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B5" w:rsidRPr="007F280C" w:rsidRDefault="00FE7BB5" w:rsidP="007F280C">
      <w:pPr>
        <w:snapToGrid w:val="0"/>
        <w:spacing w:line="360" w:lineRule="auto"/>
        <w:rPr>
          <w:rFonts w:ascii="Book Antiqua" w:eastAsia="宋体" w:hAnsi="Book Antiqua" w:cs="宋体"/>
          <w:i/>
          <w:sz w:val="24"/>
          <w:szCs w:val="24"/>
        </w:rPr>
      </w:pPr>
      <w:bookmarkStart w:id="0" w:name="_Hlk535804933"/>
      <w:r w:rsidRPr="007F280C">
        <w:rPr>
          <w:rFonts w:ascii="Book Antiqua" w:eastAsia="Times New Roman" w:hAnsi="Book Antiqua" w:cs="宋体"/>
          <w:b/>
          <w:sz w:val="24"/>
          <w:szCs w:val="24"/>
        </w:rPr>
        <w:t>Name of Journal:</w:t>
      </w:r>
      <w:r w:rsidRPr="007F280C">
        <w:rPr>
          <w:rFonts w:ascii="Book Antiqua" w:hAnsi="Book Antiqua"/>
          <w:sz w:val="24"/>
          <w:szCs w:val="24"/>
        </w:rPr>
        <w:t xml:space="preserve"> </w:t>
      </w:r>
      <w:r w:rsidRPr="007F280C">
        <w:rPr>
          <w:rFonts w:ascii="Book Antiqua" w:eastAsia="Times New Roman" w:hAnsi="Book Antiqua" w:cs="宋体"/>
          <w:i/>
          <w:sz w:val="24"/>
          <w:szCs w:val="24"/>
        </w:rPr>
        <w:t>World Journal of Clinical Cases</w:t>
      </w:r>
    </w:p>
    <w:p w:rsidR="00FE7BB5" w:rsidRPr="007F280C" w:rsidRDefault="00FE7BB5" w:rsidP="007F280C">
      <w:pPr>
        <w:snapToGrid w:val="0"/>
        <w:spacing w:line="360" w:lineRule="auto"/>
        <w:rPr>
          <w:rFonts w:ascii="Book Antiqua" w:eastAsia="宋体" w:hAnsi="Book Antiqua" w:cs="Arial"/>
          <w:b/>
          <w:sz w:val="24"/>
          <w:szCs w:val="24"/>
        </w:rPr>
      </w:pPr>
      <w:r w:rsidRPr="007F280C">
        <w:rPr>
          <w:rFonts w:ascii="Book Antiqua" w:eastAsia="Times New Roman" w:hAnsi="Book Antiqua"/>
          <w:b/>
          <w:bCs/>
          <w:sz w:val="24"/>
          <w:szCs w:val="24"/>
        </w:rPr>
        <w:t>Manuscript NO</w:t>
      </w:r>
      <w:r w:rsidRPr="007F280C">
        <w:rPr>
          <w:rFonts w:ascii="Book Antiqua" w:eastAsia="宋体" w:hAnsi="Book Antiqua" w:cs="Arial"/>
          <w:b/>
          <w:sz w:val="24"/>
          <w:szCs w:val="24"/>
        </w:rPr>
        <w:t>:</w:t>
      </w:r>
      <w:r w:rsidR="00D71270" w:rsidRPr="007F280C">
        <w:rPr>
          <w:rFonts w:ascii="Book Antiqua" w:eastAsia="宋体" w:hAnsi="Book Antiqua" w:cs="Arial"/>
          <w:b/>
          <w:sz w:val="24"/>
          <w:szCs w:val="24"/>
        </w:rPr>
        <w:t xml:space="preserve"> </w:t>
      </w:r>
      <w:r w:rsidRPr="007F280C">
        <w:rPr>
          <w:rFonts w:ascii="Book Antiqua" w:eastAsia="宋体" w:hAnsi="Book Antiqua" w:cs="Arial"/>
          <w:sz w:val="24"/>
          <w:szCs w:val="24"/>
        </w:rPr>
        <w:t>55393</w:t>
      </w:r>
    </w:p>
    <w:p w:rsidR="00FE7BB5" w:rsidRPr="007F280C" w:rsidRDefault="00FE7BB5" w:rsidP="007F280C">
      <w:pPr>
        <w:snapToGrid w:val="0"/>
        <w:spacing w:line="360" w:lineRule="auto"/>
        <w:rPr>
          <w:rFonts w:ascii="Book Antiqua" w:eastAsia="宋体" w:hAnsi="Book Antiqua"/>
          <w:b/>
          <w:sz w:val="24"/>
          <w:szCs w:val="24"/>
        </w:rPr>
      </w:pPr>
      <w:bookmarkStart w:id="1" w:name="OLE_LINK4"/>
      <w:r w:rsidRPr="007F280C">
        <w:rPr>
          <w:rFonts w:ascii="Book Antiqua" w:eastAsia="宋体" w:hAnsi="Book Antiqua"/>
          <w:b/>
          <w:sz w:val="24"/>
          <w:szCs w:val="24"/>
        </w:rPr>
        <w:t>Manuscript Type:</w:t>
      </w:r>
      <w:bookmarkEnd w:id="1"/>
      <w:r w:rsidRPr="007F280C">
        <w:rPr>
          <w:rFonts w:ascii="Book Antiqua" w:eastAsia="宋体" w:hAnsi="Book Antiqua"/>
          <w:sz w:val="24"/>
          <w:szCs w:val="24"/>
        </w:rPr>
        <w:t xml:space="preserve"> CASE REPORT</w:t>
      </w:r>
    </w:p>
    <w:p w:rsidR="00FE7BB5" w:rsidRPr="007F280C" w:rsidRDefault="00FE7BB5" w:rsidP="007F280C">
      <w:pPr>
        <w:snapToGrid w:val="0"/>
        <w:spacing w:line="360" w:lineRule="auto"/>
        <w:rPr>
          <w:rFonts w:ascii="Book Antiqua" w:eastAsia="宋体" w:hAnsi="Book Antiqua"/>
          <w:b/>
          <w:kern w:val="0"/>
          <w:sz w:val="24"/>
          <w:szCs w:val="24"/>
        </w:rPr>
      </w:pPr>
    </w:p>
    <w:p w:rsidR="00B54DDD" w:rsidRPr="007F280C" w:rsidRDefault="00B54DDD" w:rsidP="007F280C">
      <w:pPr>
        <w:snapToGrid w:val="0"/>
        <w:spacing w:line="360" w:lineRule="auto"/>
        <w:rPr>
          <w:rFonts w:ascii="Book Antiqua" w:hAnsi="Book Antiqua"/>
          <w:b/>
          <w:kern w:val="0"/>
          <w:sz w:val="24"/>
          <w:szCs w:val="24"/>
        </w:rPr>
      </w:pPr>
      <w:r w:rsidRPr="007F280C">
        <w:rPr>
          <w:rFonts w:ascii="Book Antiqua" w:hAnsi="Book Antiqua"/>
          <w:b/>
          <w:kern w:val="0"/>
          <w:sz w:val="24"/>
          <w:szCs w:val="24"/>
        </w:rPr>
        <w:t xml:space="preserve">Facial and bilateral lower extremity </w:t>
      </w:r>
      <w:bookmarkEnd w:id="0"/>
      <w:r w:rsidRPr="007F280C">
        <w:rPr>
          <w:rFonts w:ascii="Book Antiqua" w:hAnsi="Book Antiqua"/>
          <w:b/>
          <w:kern w:val="0"/>
          <w:sz w:val="24"/>
          <w:szCs w:val="24"/>
        </w:rPr>
        <w:t xml:space="preserve">edema due to drug-drug interactions in a patient with </w:t>
      </w:r>
      <w:r w:rsidR="003C6681" w:rsidRPr="007F280C">
        <w:rPr>
          <w:rFonts w:ascii="Book Antiqua" w:hAnsi="Book Antiqua"/>
          <w:b/>
          <w:sz w:val="24"/>
          <w:szCs w:val="24"/>
        </w:rPr>
        <w:t>hepatitis C virus</w:t>
      </w:r>
      <w:r w:rsidRPr="007F280C">
        <w:rPr>
          <w:rFonts w:ascii="Book Antiqua" w:hAnsi="Book Antiqua"/>
          <w:b/>
          <w:kern w:val="0"/>
          <w:sz w:val="24"/>
          <w:szCs w:val="24"/>
        </w:rPr>
        <w:t xml:space="preserve"> infection and benign prostate hypertrophy: A case report</w:t>
      </w:r>
    </w:p>
    <w:p w:rsidR="00FE7BB5" w:rsidRPr="007F280C" w:rsidRDefault="00FE7BB5" w:rsidP="007F280C">
      <w:pPr>
        <w:snapToGrid w:val="0"/>
        <w:spacing w:line="360" w:lineRule="auto"/>
        <w:rPr>
          <w:rFonts w:ascii="Book Antiqua" w:hAnsi="Book Antiqua"/>
          <w:b/>
          <w:kern w:val="0"/>
          <w:sz w:val="24"/>
          <w:szCs w:val="24"/>
        </w:rPr>
      </w:pPr>
    </w:p>
    <w:p w:rsidR="00FE7BB5" w:rsidRPr="007F280C" w:rsidRDefault="00C354DE" w:rsidP="007F280C">
      <w:pPr>
        <w:snapToGrid w:val="0"/>
        <w:spacing w:line="360" w:lineRule="auto"/>
        <w:rPr>
          <w:rFonts w:ascii="Book Antiqua" w:hAnsi="Book Antiqua"/>
          <w:kern w:val="0"/>
          <w:sz w:val="24"/>
          <w:szCs w:val="24"/>
        </w:rPr>
      </w:pPr>
      <w:r w:rsidRPr="007F280C">
        <w:rPr>
          <w:rFonts w:ascii="Book Antiqua" w:hAnsi="Book Antiqua"/>
          <w:kern w:val="0"/>
          <w:sz w:val="24"/>
          <w:szCs w:val="24"/>
        </w:rPr>
        <w:t>Li YP</w:t>
      </w:r>
      <w:r w:rsidRPr="007F280C">
        <w:rPr>
          <w:rFonts w:ascii="Book Antiqua" w:hAnsi="Book Antiqua"/>
          <w:bCs/>
          <w:sz w:val="24"/>
          <w:szCs w:val="24"/>
        </w:rPr>
        <w:t xml:space="preserve"> </w:t>
      </w:r>
      <w:r w:rsidRPr="007F280C">
        <w:rPr>
          <w:rFonts w:ascii="Book Antiqua" w:hAnsi="Book Antiqua"/>
          <w:bCs/>
          <w:i/>
          <w:sz w:val="24"/>
          <w:szCs w:val="24"/>
        </w:rPr>
        <w:t>et al.</w:t>
      </w:r>
      <w:r w:rsidRPr="007F280C">
        <w:rPr>
          <w:rFonts w:ascii="Book Antiqua" w:hAnsi="Book Antiqua"/>
          <w:bCs/>
          <w:sz w:val="24"/>
          <w:szCs w:val="24"/>
        </w:rPr>
        <w:t xml:space="preserve"> </w:t>
      </w:r>
      <w:r w:rsidR="00FE7BB5" w:rsidRPr="007F280C">
        <w:rPr>
          <w:rFonts w:ascii="Book Antiqua" w:hAnsi="Book Antiqua"/>
          <w:kern w:val="0"/>
          <w:sz w:val="24"/>
          <w:szCs w:val="24"/>
        </w:rPr>
        <w:t>Drug-drug interactions</w:t>
      </w:r>
    </w:p>
    <w:p w:rsidR="00FE7BB5" w:rsidRPr="007F280C" w:rsidRDefault="00FE7BB5" w:rsidP="007F280C">
      <w:pPr>
        <w:snapToGrid w:val="0"/>
        <w:spacing w:line="360" w:lineRule="auto"/>
        <w:rPr>
          <w:rFonts w:ascii="Book Antiqua" w:hAnsi="Book Antiqua"/>
          <w:kern w:val="0"/>
          <w:sz w:val="24"/>
          <w:szCs w:val="24"/>
        </w:rPr>
      </w:pPr>
    </w:p>
    <w:p w:rsidR="00B54DDD" w:rsidRPr="007F280C" w:rsidRDefault="00B54DDD" w:rsidP="007F280C">
      <w:pPr>
        <w:autoSpaceDE w:val="0"/>
        <w:autoSpaceDN w:val="0"/>
        <w:adjustRightInd w:val="0"/>
        <w:snapToGrid w:val="0"/>
        <w:spacing w:line="360" w:lineRule="auto"/>
        <w:rPr>
          <w:rFonts w:ascii="Book Antiqua" w:hAnsi="Book Antiqua"/>
          <w:kern w:val="0"/>
          <w:sz w:val="24"/>
          <w:szCs w:val="24"/>
        </w:rPr>
      </w:pPr>
      <w:proofErr w:type="spellStart"/>
      <w:r w:rsidRPr="007F280C">
        <w:rPr>
          <w:rFonts w:ascii="Book Antiqua" w:hAnsi="Book Antiqua"/>
          <w:kern w:val="0"/>
          <w:sz w:val="24"/>
          <w:szCs w:val="24"/>
        </w:rPr>
        <w:t>Ya</w:t>
      </w:r>
      <w:proofErr w:type="spellEnd"/>
      <w:r w:rsidRPr="007F280C">
        <w:rPr>
          <w:rFonts w:ascii="Book Antiqua" w:hAnsi="Book Antiqua"/>
          <w:kern w:val="0"/>
          <w:sz w:val="24"/>
          <w:szCs w:val="24"/>
        </w:rPr>
        <w:t>-Ping Li, Ying Yang, Mu-Qi Wang, Xin Zhang, Wen-Jun Wang, Mei Li, Feng-Ping Wu</w:t>
      </w:r>
      <w:r w:rsidR="00D71270" w:rsidRPr="007F280C">
        <w:rPr>
          <w:rFonts w:ascii="Book Antiqua" w:hAnsi="Book Antiqua"/>
          <w:kern w:val="0"/>
          <w:sz w:val="24"/>
          <w:szCs w:val="24"/>
        </w:rPr>
        <w:t xml:space="preserve">, </w:t>
      </w:r>
      <w:proofErr w:type="spellStart"/>
      <w:r w:rsidR="00D71270" w:rsidRPr="007F280C">
        <w:rPr>
          <w:rFonts w:ascii="Book Antiqua" w:hAnsi="Book Antiqua"/>
          <w:kern w:val="0"/>
          <w:sz w:val="24"/>
          <w:szCs w:val="24"/>
        </w:rPr>
        <w:t>Shuang-Suo</w:t>
      </w:r>
      <w:proofErr w:type="spellEnd"/>
      <w:r w:rsidR="00D71270" w:rsidRPr="007F280C">
        <w:rPr>
          <w:rFonts w:ascii="Book Antiqua" w:hAnsi="Book Antiqua"/>
          <w:kern w:val="0"/>
          <w:sz w:val="24"/>
          <w:szCs w:val="24"/>
        </w:rPr>
        <w:t xml:space="preserve"> Dang</w:t>
      </w:r>
    </w:p>
    <w:p w:rsidR="00B82208" w:rsidRPr="007F280C" w:rsidRDefault="00B82208" w:rsidP="007F280C">
      <w:pPr>
        <w:autoSpaceDE w:val="0"/>
        <w:autoSpaceDN w:val="0"/>
        <w:adjustRightInd w:val="0"/>
        <w:snapToGrid w:val="0"/>
        <w:spacing w:line="360" w:lineRule="auto"/>
        <w:rPr>
          <w:rFonts w:ascii="Book Antiqua" w:hAnsi="Book Antiqua"/>
          <w:kern w:val="0"/>
          <w:sz w:val="24"/>
          <w:szCs w:val="24"/>
        </w:rPr>
      </w:pPr>
    </w:p>
    <w:p w:rsidR="00B54DDD" w:rsidRPr="007F280C" w:rsidRDefault="00B82208" w:rsidP="007F280C">
      <w:pPr>
        <w:autoSpaceDE w:val="0"/>
        <w:autoSpaceDN w:val="0"/>
        <w:adjustRightInd w:val="0"/>
        <w:snapToGrid w:val="0"/>
        <w:spacing w:line="360" w:lineRule="auto"/>
        <w:rPr>
          <w:rFonts w:ascii="Book Antiqua" w:hAnsi="Book Antiqua"/>
          <w:b/>
          <w:kern w:val="0"/>
          <w:sz w:val="24"/>
          <w:szCs w:val="24"/>
          <w:vertAlign w:val="superscript"/>
        </w:rPr>
      </w:pPr>
      <w:proofErr w:type="spellStart"/>
      <w:r w:rsidRPr="007F280C">
        <w:rPr>
          <w:rFonts w:ascii="Book Antiqua" w:hAnsi="Book Antiqua"/>
          <w:b/>
          <w:kern w:val="0"/>
          <w:sz w:val="24"/>
          <w:szCs w:val="24"/>
        </w:rPr>
        <w:t>Ya</w:t>
      </w:r>
      <w:proofErr w:type="spellEnd"/>
      <w:r w:rsidRPr="007F280C">
        <w:rPr>
          <w:rFonts w:ascii="Book Antiqua" w:hAnsi="Book Antiqua"/>
          <w:b/>
          <w:kern w:val="0"/>
          <w:sz w:val="24"/>
          <w:szCs w:val="24"/>
        </w:rPr>
        <w:t xml:space="preserve">-Ping Li, Ying Yang, Mu-Qi Wang, Xin Zhang, Wen-Jun Wang, Mei Li, Feng-Ping Wu, </w:t>
      </w:r>
      <w:proofErr w:type="spellStart"/>
      <w:r w:rsidRPr="007F280C">
        <w:rPr>
          <w:rFonts w:ascii="Book Antiqua" w:hAnsi="Book Antiqua"/>
          <w:b/>
          <w:kern w:val="0"/>
          <w:sz w:val="24"/>
          <w:szCs w:val="24"/>
        </w:rPr>
        <w:t>Sh</w:t>
      </w:r>
      <w:r w:rsidR="00D71270" w:rsidRPr="007F280C">
        <w:rPr>
          <w:rFonts w:ascii="Book Antiqua" w:hAnsi="Book Antiqua"/>
          <w:b/>
          <w:kern w:val="0"/>
          <w:sz w:val="24"/>
          <w:szCs w:val="24"/>
        </w:rPr>
        <w:t>uang-Suo</w:t>
      </w:r>
      <w:proofErr w:type="spellEnd"/>
      <w:r w:rsidR="00D71270" w:rsidRPr="007F280C">
        <w:rPr>
          <w:rFonts w:ascii="Book Antiqua" w:hAnsi="Book Antiqua"/>
          <w:b/>
          <w:kern w:val="0"/>
          <w:sz w:val="24"/>
          <w:szCs w:val="24"/>
        </w:rPr>
        <w:t xml:space="preserve"> Dang, </w:t>
      </w:r>
      <w:r w:rsidR="00B54DDD" w:rsidRPr="007F280C">
        <w:rPr>
          <w:rFonts w:ascii="Book Antiqua" w:hAnsi="Book Antiqua"/>
          <w:kern w:val="0"/>
          <w:sz w:val="24"/>
          <w:szCs w:val="24"/>
        </w:rPr>
        <w:t xml:space="preserve">Department of Infectious Diseases, Second Affiliated Hospital of </w:t>
      </w:r>
      <w:r w:rsidR="00B54DDD" w:rsidRPr="007F280C">
        <w:rPr>
          <w:rFonts w:ascii="Book Antiqua" w:hAnsi="Book Antiqua"/>
          <w:sz w:val="24"/>
          <w:szCs w:val="24"/>
        </w:rPr>
        <w:t xml:space="preserve">Xi’an </w:t>
      </w:r>
      <w:proofErr w:type="spellStart"/>
      <w:r w:rsidR="00B54DDD" w:rsidRPr="007F280C">
        <w:rPr>
          <w:rFonts w:ascii="Book Antiqua" w:hAnsi="Book Antiqua"/>
          <w:kern w:val="0"/>
          <w:sz w:val="24"/>
          <w:szCs w:val="24"/>
        </w:rPr>
        <w:t>Jiaotong</w:t>
      </w:r>
      <w:proofErr w:type="spellEnd"/>
      <w:r w:rsidR="00B54DDD" w:rsidRPr="007F280C">
        <w:rPr>
          <w:rFonts w:ascii="Book Antiqua" w:hAnsi="Book Antiqua"/>
          <w:kern w:val="0"/>
          <w:sz w:val="24"/>
          <w:szCs w:val="24"/>
        </w:rPr>
        <w:t xml:space="preserve"> University, </w:t>
      </w:r>
      <w:r w:rsidR="00B54DDD" w:rsidRPr="007F280C">
        <w:rPr>
          <w:rFonts w:ascii="Book Antiqua" w:hAnsi="Book Antiqua"/>
          <w:sz w:val="24"/>
          <w:szCs w:val="24"/>
        </w:rPr>
        <w:t>Xi’an</w:t>
      </w:r>
      <w:r w:rsidR="00B54DDD" w:rsidRPr="007F280C">
        <w:rPr>
          <w:rFonts w:ascii="Book Antiqua" w:hAnsi="Book Antiqua"/>
          <w:kern w:val="0"/>
          <w:sz w:val="24"/>
          <w:szCs w:val="24"/>
        </w:rPr>
        <w:t xml:space="preserve"> 710004, </w:t>
      </w:r>
      <w:r w:rsidR="00542E67" w:rsidRPr="007F280C">
        <w:rPr>
          <w:rFonts w:ascii="Book Antiqua" w:hAnsi="Book Antiqua"/>
          <w:kern w:val="0"/>
          <w:sz w:val="24"/>
          <w:szCs w:val="24"/>
        </w:rPr>
        <w:t>Shaanxi</w:t>
      </w:r>
      <w:r w:rsidR="00D71270" w:rsidRPr="007F280C">
        <w:rPr>
          <w:rFonts w:ascii="Book Antiqua" w:hAnsi="Book Antiqua"/>
          <w:kern w:val="0"/>
          <w:sz w:val="24"/>
          <w:szCs w:val="24"/>
        </w:rPr>
        <w:t xml:space="preserve"> Province, </w:t>
      </w:r>
      <w:r w:rsidR="00B54DDD" w:rsidRPr="007F280C">
        <w:rPr>
          <w:rFonts w:ascii="Book Antiqua" w:hAnsi="Book Antiqua"/>
          <w:kern w:val="0"/>
          <w:sz w:val="24"/>
          <w:szCs w:val="24"/>
        </w:rPr>
        <w:t>China</w:t>
      </w:r>
    </w:p>
    <w:p w:rsidR="00B82208" w:rsidRPr="007F280C" w:rsidRDefault="00B82208" w:rsidP="007F280C">
      <w:pPr>
        <w:autoSpaceDE w:val="0"/>
        <w:autoSpaceDN w:val="0"/>
        <w:adjustRightInd w:val="0"/>
        <w:snapToGrid w:val="0"/>
        <w:spacing w:line="360" w:lineRule="auto"/>
        <w:rPr>
          <w:rFonts w:ascii="Book Antiqua" w:hAnsi="Book Antiqua"/>
          <w:kern w:val="0"/>
          <w:sz w:val="24"/>
          <w:szCs w:val="24"/>
          <w:vertAlign w:val="superscript"/>
        </w:rPr>
      </w:pPr>
    </w:p>
    <w:p w:rsidR="00B82208" w:rsidRPr="007F280C" w:rsidRDefault="00B82208" w:rsidP="007F280C">
      <w:pPr>
        <w:autoSpaceDE w:val="0"/>
        <w:autoSpaceDN w:val="0"/>
        <w:adjustRightInd w:val="0"/>
        <w:snapToGrid w:val="0"/>
        <w:spacing w:line="360" w:lineRule="auto"/>
        <w:rPr>
          <w:rFonts w:ascii="Book Antiqua" w:hAnsi="Book Antiqua"/>
          <w:kern w:val="0"/>
          <w:sz w:val="24"/>
          <w:szCs w:val="24"/>
          <w:vertAlign w:val="superscript"/>
        </w:rPr>
      </w:pPr>
      <w:r w:rsidRPr="007F280C">
        <w:rPr>
          <w:rFonts w:ascii="Book Antiqua" w:hAnsi="Book Antiqua"/>
          <w:b/>
          <w:color w:val="000000"/>
          <w:sz w:val="24"/>
          <w:szCs w:val="24"/>
        </w:rPr>
        <w:t>Author contributions:</w:t>
      </w:r>
      <w:r w:rsidR="002C4BBE" w:rsidRPr="007F280C">
        <w:rPr>
          <w:rFonts w:ascii="Book Antiqua" w:hAnsi="Book Antiqua"/>
          <w:b/>
          <w:kern w:val="0"/>
          <w:sz w:val="24"/>
          <w:szCs w:val="24"/>
        </w:rPr>
        <w:t xml:space="preserve"> </w:t>
      </w:r>
      <w:r w:rsidR="002C4BBE" w:rsidRPr="007F280C">
        <w:rPr>
          <w:rFonts w:ascii="Book Antiqua" w:hAnsi="Book Antiqua"/>
          <w:kern w:val="0"/>
          <w:sz w:val="24"/>
          <w:szCs w:val="24"/>
        </w:rPr>
        <w:t>Li</w:t>
      </w:r>
      <w:r w:rsidR="00C31446" w:rsidRPr="007F280C">
        <w:rPr>
          <w:rFonts w:ascii="Book Antiqua" w:hAnsi="Book Antiqua"/>
          <w:kern w:val="0"/>
          <w:sz w:val="24"/>
          <w:szCs w:val="24"/>
        </w:rPr>
        <w:t xml:space="preserve"> YP</w:t>
      </w:r>
      <w:r w:rsidR="002C4BBE" w:rsidRPr="007F280C">
        <w:rPr>
          <w:rFonts w:ascii="Book Antiqua" w:hAnsi="Book Antiqua"/>
          <w:kern w:val="0"/>
          <w:sz w:val="24"/>
          <w:szCs w:val="24"/>
        </w:rPr>
        <w:t xml:space="preserve"> and Yang</w:t>
      </w:r>
      <w:r w:rsidR="00C31446" w:rsidRPr="007F280C">
        <w:rPr>
          <w:rFonts w:ascii="Book Antiqua" w:hAnsi="Book Antiqua"/>
          <w:kern w:val="0"/>
          <w:sz w:val="24"/>
          <w:szCs w:val="24"/>
        </w:rPr>
        <w:t xml:space="preserve"> Y</w:t>
      </w:r>
      <w:r w:rsidR="002C4BBE" w:rsidRPr="007F280C">
        <w:rPr>
          <w:rFonts w:ascii="Book Antiqua" w:hAnsi="Book Antiqua"/>
          <w:kern w:val="0"/>
          <w:sz w:val="24"/>
          <w:szCs w:val="24"/>
        </w:rPr>
        <w:t xml:space="preserve"> were the patient’s doctor in charge, reviewed the literature and contributed to manuscript drafting; Wang</w:t>
      </w:r>
      <w:r w:rsidR="00C31446" w:rsidRPr="007F280C">
        <w:rPr>
          <w:rFonts w:ascii="Book Antiqua" w:hAnsi="Book Antiqua"/>
          <w:kern w:val="0"/>
          <w:sz w:val="24"/>
          <w:szCs w:val="24"/>
        </w:rPr>
        <w:t xml:space="preserve"> MQ</w:t>
      </w:r>
      <w:r w:rsidR="00511A6B" w:rsidRPr="007F280C">
        <w:rPr>
          <w:rFonts w:ascii="Book Antiqua" w:hAnsi="Book Antiqua"/>
          <w:kern w:val="0"/>
          <w:sz w:val="24"/>
          <w:szCs w:val="24"/>
        </w:rPr>
        <w:t xml:space="preserve">, Zhang </w:t>
      </w:r>
      <w:r w:rsidR="00C31446" w:rsidRPr="007F280C">
        <w:rPr>
          <w:rFonts w:ascii="Book Antiqua" w:hAnsi="Book Antiqua"/>
          <w:kern w:val="0"/>
          <w:sz w:val="24"/>
          <w:szCs w:val="24"/>
        </w:rPr>
        <w:t xml:space="preserve">X </w:t>
      </w:r>
      <w:r w:rsidR="00511A6B" w:rsidRPr="007F280C">
        <w:rPr>
          <w:rFonts w:ascii="Book Antiqua" w:hAnsi="Book Antiqua"/>
          <w:kern w:val="0"/>
          <w:sz w:val="24"/>
          <w:szCs w:val="24"/>
        </w:rPr>
        <w:t>and Wang</w:t>
      </w:r>
      <w:r w:rsidR="002C4BBE" w:rsidRPr="007F280C">
        <w:rPr>
          <w:rFonts w:ascii="Book Antiqua" w:hAnsi="Book Antiqua"/>
          <w:kern w:val="0"/>
          <w:sz w:val="24"/>
          <w:szCs w:val="24"/>
        </w:rPr>
        <w:t xml:space="preserve"> </w:t>
      </w:r>
      <w:r w:rsidR="00C31446" w:rsidRPr="007F280C">
        <w:rPr>
          <w:rFonts w:ascii="Book Antiqua" w:hAnsi="Book Antiqua"/>
          <w:kern w:val="0"/>
          <w:sz w:val="24"/>
          <w:szCs w:val="24"/>
        </w:rPr>
        <w:t xml:space="preserve">WJ </w:t>
      </w:r>
      <w:r w:rsidR="002C4BBE" w:rsidRPr="007F280C">
        <w:rPr>
          <w:rFonts w:ascii="Book Antiqua" w:hAnsi="Book Antiqua"/>
          <w:kern w:val="0"/>
          <w:sz w:val="24"/>
          <w:szCs w:val="24"/>
        </w:rPr>
        <w:t>reviewed the literature and contributed to manuscript drafting;</w:t>
      </w:r>
      <w:r w:rsidR="00511A6B" w:rsidRPr="007F280C">
        <w:rPr>
          <w:rFonts w:ascii="Book Antiqua" w:hAnsi="Book Antiqua"/>
          <w:kern w:val="0"/>
          <w:sz w:val="24"/>
          <w:szCs w:val="24"/>
        </w:rPr>
        <w:t xml:space="preserve"> Li</w:t>
      </w:r>
      <w:r w:rsidR="00C31446" w:rsidRPr="007F280C">
        <w:rPr>
          <w:rFonts w:ascii="Book Antiqua" w:hAnsi="Book Antiqua"/>
          <w:kern w:val="0"/>
          <w:sz w:val="24"/>
          <w:szCs w:val="24"/>
        </w:rPr>
        <w:t xml:space="preserve"> M</w:t>
      </w:r>
      <w:r w:rsidR="00511A6B" w:rsidRPr="007F280C">
        <w:rPr>
          <w:rFonts w:ascii="Book Antiqua" w:hAnsi="Book Antiqua"/>
          <w:kern w:val="0"/>
          <w:sz w:val="24"/>
          <w:szCs w:val="24"/>
        </w:rPr>
        <w:t xml:space="preserve">, Wu </w:t>
      </w:r>
      <w:r w:rsidR="00C31446" w:rsidRPr="007F280C">
        <w:rPr>
          <w:rFonts w:ascii="Book Antiqua" w:hAnsi="Book Antiqua"/>
          <w:kern w:val="0"/>
          <w:sz w:val="24"/>
          <w:szCs w:val="24"/>
        </w:rPr>
        <w:t xml:space="preserve">FP </w:t>
      </w:r>
      <w:r w:rsidR="00511A6B" w:rsidRPr="007F280C">
        <w:rPr>
          <w:rFonts w:ascii="Book Antiqua" w:hAnsi="Book Antiqua"/>
          <w:kern w:val="0"/>
          <w:sz w:val="24"/>
          <w:szCs w:val="24"/>
        </w:rPr>
        <w:t>and Dang</w:t>
      </w:r>
      <w:r w:rsidR="002C4BBE" w:rsidRPr="007F280C">
        <w:rPr>
          <w:rFonts w:ascii="Book Antiqua" w:hAnsi="Book Antiqua"/>
          <w:kern w:val="0"/>
          <w:sz w:val="24"/>
          <w:szCs w:val="24"/>
        </w:rPr>
        <w:t xml:space="preserve"> </w:t>
      </w:r>
      <w:r w:rsidR="00C31446" w:rsidRPr="007F280C">
        <w:rPr>
          <w:rFonts w:ascii="Book Antiqua" w:hAnsi="Book Antiqua"/>
          <w:kern w:val="0"/>
          <w:sz w:val="24"/>
          <w:szCs w:val="24"/>
        </w:rPr>
        <w:t xml:space="preserve">SS </w:t>
      </w:r>
      <w:r w:rsidR="002C4BBE" w:rsidRPr="007F280C">
        <w:rPr>
          <w:rFonts w:ascii="Book Antiqua" w:hAnsi="Book Antiqua"/>
          <w:kern w:val="0"/>
          <w:sz w:val="24"/>
          <w:szCs w:val="24"/>
        </w:rPr>
        <w:t>revis</w:t>
      </w:r>
      <w:r w:rsidR="00C275E8" w:rsidRPr="007F280C">
        <w:rPr>
          <w:rFonts w:ascii="Book Antiqua" w:hAnsi="Book Antiqua"/>
          <w:kern w:val="0"/>
          <w:sz w:val="24"/>
          <w:szCs w:val="24"/>
        </w:rPr>
        <w:t>ed</w:t>
      </w:r>
      <w:r w:rsidR="002C4BBE" w:rsidRPr="007F280C">
        <w:rPr>
          <w:rFonts w:ascii="Book Antiqua" w:hAnsi="Book Antiqua"/>
          <w:kern w:val="0"/>
          <w:sz w:val="24"/>
          <w:szCs w:val="24"/>
        </w:rPr>
        <w:t xml:space="preserve"> the manuscript for important intellectual content; </w:t>
      </w:r>
      <w:r w:rsidR="00FF28E3">
        <w:rPr>
          <w:rFonts w:ascii="Book Antiqua" w:hAnsi="Book Antiqua"/>
          <w:kern w:val="0"/>
          <w:sz w:val="24"/>
          <w:szCs w:val="24"/>
        </w:rPr>
        <w:t>a</w:t>
      </w:r>
      <w:r w:rsidR="002C4BBE" w:rsidRPr="007F280C">
        <w:rPr>
          <w:rFonts w:ascii="Book Antiqua" w:hAnsi="Book Antiqua"/>
          <w:kern w:val="0"/>
          <w:sz w:val="24"/>
          <w:szCs w:val="24"/>
        </w:rPr>
        <w:t>ll authors issued final approval fo</w:t>
      </w:r>
      <w:r w:rsidRPr="007F280C">
        <w:rPr>
          <w:rFonts w:ascii="Book Antiqua" w:hAnsi="Book Antiqua"/>
          <w:kern w:val="0"/>
          <w:sz w:val="24"/>
          <w:szCs w:val="24"/>
        </w:rPr>
        <w:t>r the version to be submitted.</w:t>
      </w:r>
    </w:p>
    <w:p w:rsidR="00604123" w:rsidRPr="007F280C" w:rsidRDefault="00604123" w:rsidP="007F280C">
      <w:pPr>
        <w:autoSpaceDE w:val="0"/>
        <w:autoSpaceDN w:val="0"/>
        <w:adjustRightInd w:val="0"/>
        <w:snapToGrid w:val="0"/>
        <w:spacing w:line="360" w:lineRule="auto"/>
        <w:rPr>
          <w:rFonts w:ascii="Book Antiqua" w:hAnsi="Book Antiqua"/>
          <w:kern w:val="0"/>
          <w:sz w:val="24"/>
          <w:szCs w:val="24"/>
          <w:vertAlign w:val="superscript"/>
        </w:rPr>
      </w:pPr>
    </w:p>
    <w:p w:rsidR="00604123" w:rsidRPr="007F280C" w:rsidRDefault="00604123" w:rsidP="007F280C">
      <w:pPr>
        <w:autoSpaceDE w:val="0"/>
        <w:autoSpaceDN w:val="0"/>
        <w:adjustRightInd w:val="0"/>
        <w:snapToGrid w:val="0"/>
        <w:spacing w:line="360" w:lineRule="auto"/>
        <w:rPr>
          <w:rFonts w:ascii="Book Antiqua" w:hAnsi="Book Antiqua"/>
          <w:sz w:val="24"/>
          <w:szCs w:val="24"/>
        </w:rPr>
      </w:pPr>
      <w:proofErr w:type="gramStart"/>
      <w:r w:rsidRPr="007F280C">
        <w:rPr>
          <w:rFonts w:ascii="Book Antiqua" w:hAnsi="Book Antiqua"/>
          <w:b/>
          <w:sz w:val="24"/>
          <w:szCs w:val="24"/>
        </w:rPr>
        <w:t>Supported by</w:t>
      </w:r>
      <w:r w:rsidRPr="007F280C">
        <w:rPr>
          <w:rFonts w:ascii="Book Antiqua" w:hAnsi="Book Antiqua"/>
          <w:sz w:val="24"/>
          <w:szCs w:val="24"/>
        </w:rPr>
        <w:t xml:space="preserve"> the National Natural Science Foundation of China, No. </w:t>
      </w:r>
      <w:r w:rsidR="00A47741" w:rsidRPr="007F280C">
        <w:rPr>
          <w:rFonts w:ascii="Book Antiqua" w:hAnsi="Book Antiqua"/>
          <w:sz w:val="24"/>
          <w:szCs w:val="24"/>
        </w:rPr>
        <w:t>81701632</w:t>
      </w:r>
      <w:r w:rsidRPr="007F280C">
        <w:rPr>
          <w:rFonts w:ascii="Book Antiqua" w:hAnsi="Book Antiqua"/>
          <w:sz w:val="24"/>
          <w:szCs w:val="24"/>
        </w:rPr>
        <w:t>;</w:t>
      </w:r>
      <w:r w:rsidR="00A47741" w:rsidRPr="007F280C">
        <w:rPr>
          <w:rFonts w:ascii="Book Antiqua" w:hAnsi="Book Antiqua"/>
          <w:sz w:val="24"/>
          <w:szCs w:val="24"/>
        </w:rPr>
        <w:t xml:space="preserve"> Sha</w:t>
      </w:r>
      <w:r w:rsidRPr="007F280C">
        <w:rPr>
          <w:rFonts w:ascii="Book Antiqua" w:hAnsi="Book Antiqua"/>
          <w:sz w:val="24"/>
          <w:szCs w:val="24"/>
        </w:rPr>
        <w:t>nxi Province Social Development Project, No.</w:t>
      </w:r>
      <w:r w:rsidR="00A47741" w:rsidRPr="007F280C">
        <w:rPr>
          <w:rFonts w:ascii="Book Antiqua" w:hAnsi="Book Antiqua"/>
          <w:sz w:val="24"/>
          <w:szCs w:val="24"/>
        </w:rPr>
        <w:t xml:space="preserve"> </w:t>
      </w:r>
      <w:r w:rsidRPr="007F280C">
        <w:rPr>
          <w:rFonts w:ascii="Book Antiqua" w:hAnsi="Book Antiqua"/>
          <w:sz w:val="24"/>
          <w:szCs w:val="24"/>
        </w:rPr>
        <w:t>2018SF-269.</w:t>
      </w:r>
      <w:proofErr w:type="gramEnd"/>
    </w:p>
    <w:p w:rsidR="00B54DDD" w:rsidRPr="007F280C" w:rsidRDefault="00B54DDD" w:rsidP="007F280C">
      <w:pPr>
        <w:autoSpaceDE w:val="0"/>
        <w:autoSpaceDN w:val="0"/>
        <w:adjustRightInd w:val="0"/>
        <w:snapToGrid w:val="0"/>
        <w:spacing w:line="360" w:lineRule="auto"/>
        <w:rPr>
          <w:rFonts w:ascii="Book Antiqua" w:hAnsi="Book Antiqua"/>
          <w:kern w:val="0"/>
          <w:sz w:val="24"/>
          <w:szCs w:val="24"/>
        </w:rPr>
      </w:pPr>
    </w:p>
    <w:p w:rsidR="00604123" w:rsidRPr="007F280C" w:rsidRDefault="00B82208" w:rsidP="007F280C">
      <w:pPr>
        <w:autoSpaceDE w:val="0"/>
        <w:autoSpaceDN w:val="0"/>
        <w:adjustRightInd w:val="0"/>
        <w:snapToGrid w:val="0"/>
        <w:spacing w:line="360" w:lineRule="auto"/>
        <w:rPr>
          <w:rFonts w:ascii="Book Antiqua" w:hAnsi="Book Antiqua"/>
          <w:sz w:val="24"/>
          <w:szCs w:val="24"/>
        </w:rPr>
      </w:pPr>
      <w:r w:rsidRPr="007F280C">
        <w:rPr>
          <w:rFonts w:ascii="Book Antiqua" w:hAnsi="Book Antiqua" w:cs="Calibri"/>
          <w:b/>
          <w:sz w:val="24"/>
          <w:szCs w:val="24"/>
        </w:rPr>
        <w:t>Corresponding author:</w:t>
      </w:r>
      <w:r w:rsidR="00B54DDD" w:rsidRPr="007F280C">
        <w:rPr>
          <w:rFonts w:ascii="Book Antiqua" w:hAnsi="Book Antiqua"/>
          <w:b/>
          <w:sz w:val="24"/>
          <w:szCs w:val="24"/>
        </w:rPr>
        <w:t xml:space="preserve"> </w:t>
      </w:r>
      <w:proofErr w:type="spellStart"/>
      <w:r w:rsidR="00B54DDD" w:rsidRPr="007F280C">
        <w:rPr>
          <w:rFonts w:ascii="Book Antiqua" w:hAnsi="Book Antiqua"/>
          <w:b/>
          <w:sz w:val="24"/>
          <w:szCs w:val="24"/>
        </w:rPr>
        <w:t>Shuang-Suo</w:t>
      </w:r>
      <w:proofErr w:type="spellEnd"/>
      <w:r w:rsidR="00B54DDD" w:rsidRPr="007F280C">
        <w:rPr>
          <w:rFonts w:ascii="Book Antiqua" w:hAnsi="Book Antiqua"/>
          <w:b/>
          <w:sz w:val="24"/>
          <w:szCs w:val="24"/>
        </w:rPr>
        <w:t xml:space="preserve"> Dang, PhD, </w:t>
      </w:r>
      <w:r w:rsidR="00511A6B" w:rsidRPr="007F280C">
        <w:rPr>
          <w:rFonts w:ascii="Book Antiqua" w:hAnsi="Book Antiqua"/>
          <w:b/>
          <w:sz w:val="24"/>
          <w:szCs w:val="24"/>
        </w:rPr>
        <w:t>Professor</w:t>
      </w:r>
      <w:r w:rsidR="00511A6B" w:rsidRPr="00FF28E3">
        <w:rPr>
          <w:rFonts w:ascii="Book Antiqua" w:hAnsi="Book Antiqua"/>
          <w:b/>
          <w:sz w:val="24"/>
          <w:szCs w:val="24"/>
        </w:rPr>
        <w:t>,</w:t>
      </w:r>
      <w:r w:rsidR="00511A6B" w:rsidRPr="007F280C">
        <w:rPr>
          <w:rFonts w:ascii="Book Antiqua" w:hAnsi="Book Antiqua"/>
          <w:sz w:val="24"/>
          <w:szCs w:val="24"/>
        </w:rPr>
        <w:t xml:space="preserve"> </w:t>
      </w:r>
      <w:r w:rsidR="00B54DDD" w:rsidRPr="007F280C">
        <w:rPr>
          <w:rFonts w:ascii="Book Antiqua" w:hAnsi="Book Antiqua"/>
          <w:sz w:val="24"/>
          <w:szCs w:val="24"/>
        </w:rPr>
        <w:t xml:space="preserve">Department of Infectious Diseases, Second Affiliated Hospital of Xi'an </w:t>
      </w:r>
      <w:proofErr w:type="spellStart"/>
      <w:r w:rsidR="00B54DDD" w:rsidRPr="007F280C">
        <w:rPr>
          <w:rFonts w:ascii="Book Antiqua" w:hAnsi="Book Antiqua"/>
          <w:sz w:val="24"/>
          <w:szCs w:val="24"/>
        </w:rPr>
        <w:t>Jiaotong</w:t>
      </w:r>
      <w:proofErr w:type="spellEnd"/>
      <w:r w:rsidR="00B54DDD" w:rsidRPr="007F280C">
        <w:rPr>
          <w:rFonts w:ascii="Book Antiqua" w:hAnsi="Book Antiqua"/>
          <w:sz w:val="24"/>
          <w:szCs w:val="24"/>
        </w:rPr>
        <w:t xml:space="preserve"> University, </w:t>
      </w:r>
      <w:r w:rsidR="00D561BE" w:rsidRPr="007F280C">
        <w:rPr>
          <w:rFonts w:ascii="Book Antiqua" w:hAnsi="Book Antiqua"/>
          <w:sz w:val="24"/>
          <w:szCs w:val="24"/>
        </w:rPr>
        <w:t>No.</w:t>
      </w:r>
      <w:r w:rsidR="00FD5453" w:rsidRPr="007F280C">
        <w:rPr>
          <w:rFonts w:ascii="Book Antiqua" w:hAnsi="Book Antiqua"/>
          <w:sz w:val="24"/>
          <w:szCs w:val="24"/>
        </w:rPr>
        <w:t xml:space="preserve"> </w:t>
      </w:r>
      <w:r w:rsidR="00D561BE" w:rsidRPr="007F280C">
        <w:rPr>
          <w:rFonts w:ascii="Book Antiqua" w:hAnsi="Book Antiqua"/>
          <w:sz w:val="24"/>
          <w:szCs w:val="24"/>
        </w:rPr>
        <w:t xml:space="preserve">157, </w:t>
      </w:r>
      <w:proofErr w:type="spellStart"/>
      <w:r w:rsidR="00D561BE" w:rsidRPr="007F280C">
        <w:rPr>
          <w:rFonts w:ascii="Book Antiqua" w:hAnsi="Book Antiqua"/>
          <w:sz w:val="24"/>
          <w:szCs w:val="24"/>
        </w:rPr>
        <w:t>Xiwu</w:t>
      </w:r>
      <w:proofErr w:type="spellEnd"/>
      <w:r w:rsidR="00D561BE" w:rsidRPr="007F280C">
        <w:rPr>
          <w:rFonts w:ascii="Book Antiqua" w:hAnsi="Book Antiqua"/>
          <w:sz w:val="24"/>
          <w:szCs w:val="24"/>
        </w:rPr>
        <w:t xml:space="preserve"> </w:t>
      </w:r>
      <w:r w:rsidR="00A47741" w:rsidRPr="007F280C">
        <w:rPr>
          <w:rFonts w:ascii="Book Antiqua" w:hAnsi="Book Antiqua"/>
          <w:sz w:val="24"/>
          <w:szCs w:val="24"/>
        </w:rPr>
        <w:t>Road</w:t>
      </w:r>
      <w:r w:rsidR="00D561BE" w:rsidRPr="007F280C">
        <w:rPr>
          <w:rFonts w:ascii="Book Antiqua" w:hAnsi="Book Antiqua"/>
          <w:sz w:val="24"/>
          <w:szCs w:val="24"/>
        </w:rPr>
        <w:t xml:space="preserve">, </w:t>
      </w:r>
      <w:proofErr w:type="spellStart"/>
      <w:r w:rsidR="00D561BE" w:rsidRPr="007F280C">
        <w:rPr>
          <w:rFonts w:ascii="Book Antiqua" w:hAnsi="Book Antiqua"/>
          <w:sz w:val="24"/>
          <w:szCs w:val="24"/>
        </w:rPr>
        <w:t>Xincheng</w:t>
      </w:r>
      <w:proofErr w:type="spellEnd"/>
      <w:r w:rsidR="00D561BE" w:rsidRPr="007F280C">
        <w:rPr>
          <w:rFonts w:ascii="Book Antiqua" w:hAnsi="Book Antiqua"/>
          <w:sz w:val="24"/>
          <w:szCs w:val="24"/>
        </w:rPr>
        <w:t xml:space="preserve"> District, </w:t>
      </w:r>
      <w:r w:rsidR="00B54DDD" w:rsidRPr="007F280C">
        <w:rPr>
          <w:rFonts w:ascii="Book Antiqua" w:hAnsi="Book Antiqua"/>
          <w:sz w:val="24"/>
          <w:szCs w:val="24"/>
        </w:rPr>
        <w:t xml:space="preserve">Xi'an 710004, </w:t>
      </w:r>
      <w:r w:rsidR="00542E67" w:rsidRPr="007F280C">
        <w:rPr>
          <w:rFonts w:ascii="Book Antiqua" w:hAnsi="Book Antiqua"/>
          <w:sz w:val="24"/>
          <w:szCs w:val="24"/>
        </w:rPr>
        <w:t xml:space="preserve">Shaanxi </w:t>
      </w:r>
      <w:r w:rsidR="00D561BE" w:rsidRPr="007F280C">
        <w:rPr>
          <w:rFonts w:ascii="Book Antiqua" w:hAnsi="Book Antiqua"/>
          <w:sz w:val="24"/>
          <w:szCs w:val="24"/>
        </w:rPr>
        <w:t xml:space="preserve">Province, </w:t>
      </w:r>
      <w:r w:rsidR="00B54DDD" w:rsidRPr="007F280C">
        <w:rPr>
          <w:rFonts w:ascii="Book Antiqua" w:hAnsi="Book Antiqua"/>
          <w:sz w:val="24"/>
          <w:szCs w:val="24"/>
        </w:rPr>
        <w:t>China</w:t>
      </w:r>
      <w:r w:rsidR="00A47741" w:rsidRPr="007F280C">
        <w:rPr>
          <w:rFonts w:ascii="Book Antiqua" w:hAnsi="Book Antiqua"/>
          <w:sz w:val="24"/>
          <w:szCs w:val="24"/>
        </w:rPr>
        <w:t xml:space="preserve">. </w:t>
      </w:r>
      <w:r w:rsidR="00A47741" w:rsidRPr="00FF28E3">
        <w:rPr>
          <w:rFonts w:ascii="Book Antiqua" w:hAnsi="Book Antiqua"/>
          <w:sz w:val="24"/>
          <w:szCs w:val="24"/>
        </w:rPr>
        <w:t>dangshuangsuo123@xjtu.edu.cn</w:t>
      </w:r>
    </w:p>
    <w:p w:rsidR="00604123" w:rsidRPr="007F280C" w:rsidRDefault="00604123" w:rsidP="007F280C">
      <w:pPr>
        <w:autoSpaceDE w:val="0"/>
        <w:autoSpaceDN w:val="0"/>
        <w:adjustRightInd w:val="0"/>
        <w:snapToGrid w:val="0"/>
        <w:spacing w:line="360" w:lineRule="auto"/>
        <w:rPr>
          <w:rFonts w:ascii="Book Antiqua" w:hAnsi="Book Antiqua"/>
          <w:sz w:val="24"/>
          <w:szCs w:val="24"/>
        </w:rPr>
      </w:pPr>
    </w:p>
    <w:p w:rsidR="00604123" w:rsidRPr="007F280C" w:rsidRDefault="00604123" w:rsidP="007F280C">
      <w:pPr>
        <w:adjustRightInd w:val="0"/>
        <w:snapToGrid w:val="0"/>
        <w:spacing w:line="360" w:lineRule="auto"/>
        <w:rPr>
          <w:rFonts w:ascii="Book Antiqua" w:hAnsi="Book Antiqua"/>
          <w:sz w:val="24"/>
          <w:szCs w:val="24"/>
        </w:rPr>
      </w:pPr>
      <w:bookmarkStart w:id="2" w:name="OLE_LINK76"/>
      <w:bookmarkStart w:id="3" w:name="OLE_LINK269"/>
      <w:bookmarkStart w:id="4" w:name="OLE_LINK239"/>
      <w:r w:rsidRPr="007F280C">
        <w:rPr>
          <w:rFonts w:ascii="Book Antiqua" w:hAnsi="Book Antiqua"/>
          <w:b/>
          <w:sz w:val="24"/>
          <w:szCs w:val="24"/>
        </w:rPr>
        <w:t xml:space="preserve">Received: </w:t>
      </w:r>
      <w:r w:rsidR="00A47741" w:rsidRPr="007F280C">
        <w:rPr>
          <w:rFonts w:ascii="Book Antiqua" w:hAnsi="Book Antiqua"/>
          <w:sz w:val="24"/>
          <w:szCs w:val="24"/>
        </w:rPr>
        <w:t xml:space="preserve">March </w:t>
      </w:r>
      <w:r w:rsidRPr="007F280C">
        <w:rPr>
          <w:rFonts w:ascii="Book Antiqua" w:hAnsi="Book Antiqua"/>
          <w:sz w:val="24"/>
          <w:szCs w:val="24"/>
        </w:rPr>
        <w:t>18, 2020</w:t>
      </w:r>
    </w:p>
    <w:p w:rsidR="00604123" w:rsidRPr="007F280C" w:rsidRDefault="00604123" w:rsidP="007F280C">
      <w:pPr>
        <w:adjustRightInd w:val="0"/>
        <w:snapToGrid w:val="0"/>
        <w:spacing w:line="360" w:lineRule="auto"/>
        <w:rPr>
          <w:rFonts w:ascii="Book Antiqua" w:hAnsi="Book Antiqua"/>
          <w:b/>
          <w:sz w:val="24"/>
          <w:szCs w:val="24"/>
        </w:rPr>
      </w:pPr>
      <w:r w:rsidRPr="007F280C">
        <w:rPr>
          <w:rFonts w:ascii="Book Antiqua" w:hAnsi="Book Antiqua"/>
          <w:b/>
          <w:sz w:val="24"/>
          <w:szCs w:val="24"/>
        </w:rPr>
        <w:t xml:space="preserve">Revised: </w:t>
      </w:r>
      <w:r w:rsidR="00E349D8" w:rsidRPr="007F280C">
        <w:rPr>
          <w:rFonts w:ascii="Book Antiqua" w:hAnsi="Book Antiqua"/>
          <w:sz w:val="24"/>
          <w:szCs w:val="24"/>
        </w:rPr>
        <w:t>June 7, 2020</w:t>
      </w:r>
    </w:p>
    <w:p w:rsidR="00604123" w:rsidRPr="007F280C" w:rsidRDefault="00604123" w:rsidP="007F280C">
      <w:pPr>
        <w:adjustRightInd w:val="0"/>
        <w:snapToGrid w:val="0"/>
        <w:spacing w:line="360" w:lineRule="auto"/>
        <w:rPr>
          <w:rFonts w:ascii="Book Antiqua" w:hAnsi="Book Antiqua"/>
          <w:color w:val="000000"/>
          <w:sz w:val="24"/>
          <w:szCs w:val="24"/>
        </w:rPr>
      </w:pPr>
      <w:r w:rsidRPr="007F280C">
        <w:rPr>
          <w:rFonts w:ascii="Book Antiqua" w:hAnsi="Book Antiqua"/>
          <w:b/>
          <w:sz w:val="24"/>
          <w:szCs w:val="24"/>
        </w:rPr>
        <w:t>Accepted:</w:t>
      </w:r>
      <w:r w:rsidR="00124AC8" w:rsidRPr="007F280C">
        <w:rPr>
          <w:rFonts w:ascii="Book Antiqua" w:hAnsi="Book Antiqua"/>
          <w:sz w:val="24"/>
          <w:szCs w:val="24"/>
        </w:rPr>
        <w:t xml:space="preserve"> </w:t>
      </w:r>
      <w:r w:rsidR="00124AC8" w:rsidRPr="007F280C">
        <w:rPr>
          <w:rFonts w:ascii="Book Antiqua" w:hAnsi="Book Antiqua"/>
          <w:bCs/>
          <w:sz w:val="24"/>
          <w:szCs w:val="24"/>
        </w:rPr>
        <w:t>July 16, 2020</w:t>
      </w:r>
      <w:r w:rsidRPr="007F280C">
        <w:rPr>
          <w:rFonts w:ascii="Book Antiqua" w:hAnsi="Book Antiqua"/>
          <w:sz w:val="24"/>
          <w:szCs w:val="24"/>
        </w:rPr>
        <w:t xml:space="preserve"> </w:t>
      </w:r>
    </w:p>
    <w:p w:rsidR="00E349D8" w:rsidRPr="007F280C" w:rsidRDefault="00604123" w:rsidP="007F280C">
      <w:pPr>
        <w:adjustRightInd w:val="0"/>
        <w:snapToGrid w:val="0"/>
        <w:spacing w:line="360" w:lineRule="auto"/>
        <w:rPr>
          <w:rFonts w:ascii="Book Antiqua" w:hAnsi="Book Antiqua"/>
          <w:b/>
          <w:sz w:val="24"/>
          <w:szCs w:val="24"/>
        </w:rPr>
      </w:pPr>
      <w:r w:rsidRPr="007F280C">
        <w:rPr>
          <w:rFonts w:ascii="Book Antiqua" w:hAnsi="Book Antiqua"/>
          <w:b/>
          <w:sz w:val="24"/>
          <w:szCs w:val="24"/>
        </w:rPr>
        <w:t>Published online:</w:t>
      </w:r>
      <w:bookmarkEnd w:id="2"/>
      <w:bookmarkEnd w:id="3"/>
      <w:bookmarkEnd w:id="4"/>
      <w:r w:rsidR="00E83DCA" w:rsidRPr="00E83DCA">
        <w:t xml:space="preserve"> </w:t>
      </w:r>
      <w:bookmarkStart w:id="5" w:name="_GoBack"/>
      <w:r w:rsidR="00E83DCA" w:rsidRPr="00E83DCA">
        <w:rPr>
          <w:rFonts w:ascii="Book Antiqua" w:hAnsi="Book Antiqua"/>
          <w:sz w:val="24"/>
          <w:szCs w:val="24"/>
        </w:rPr>
        <w:t>August 6, 2020</w:t>
      </w:r>
      <w:bookmarkEnd w:id="5"/>
    </w:p>
    <w:p w:rsidR="00E349D8" w:rsidRPr="007F280C" w:rsidRDefault="00E349D8" w:rsidP="007F280C">
      <w:pPr>
        <w:autoSpaceDE w:val="0"/>
        <w:autoSpaceDN w:val="0"/>
        <w:adjustRightInd w:val="0"/>
        <w:snapToGrid w:val="0"/>
        <w:spacing w:line="360" w:lineRule="auto"/>
        <w:rPr>
          <w:rFonts w:ascii="Book Antiqua" w:hAnsi="Book Antiqua" w:cs="Calibri"/>
          <w:b/>
          <w:sz w:val="24"/>
          <w:szCs w:val="24"/>
        </w:rPr>
      </w:pPr>
      <w:r w:rsidRPr="007F280C">
        <w:rPr>
          <w:rFonts w:ascii="Book Antiqua" w:hAnsi="Book Antiqua"/>
          <w:sz w:val="24"/>
          <w:szCs w:val="24"/>
        </w:rPr>
        <w:br w:type="page"/>
      </w:r>
      <w:r w:rsidRPr="007F280C">
        <w:rPr>
          <w:rFonts w:ascii="Book Antiqua" w:hAnsi="Book Antiqua" w:cs="Calibri"/>
          <w:b/>
          <w:sz w:val="24"/>
          <w:szCs w:val="24"/>
        </w:rPr>
        <w:lastRenderedPageBreak/>
        <w:t>Abstract</w:t>
      </w:r>
    </w:p>
    <w:p w:rsidR="00511A6B" w:rsidRPr="007F280C" w:rsidRDefault="00511A6B" w:rsidP="007F280C">
      <w:pPr>
        <w:snapToGrid w:val="0"/>
        <w:spacing w:line="360" w:lineRule="auto"/>
        <w:rPr>
          <w:rFonts w:ascii="Book Antiqua" w:hAnsi="Book Antiqua"/>
          <w:sz w:val="24"/>
          <w:szCs w:val="24"/>
        </w:rPr>
      </w:pPr>
      <w:r w:rsidRPr="007F280C">
        <w:rPr>
          <w:rFonts w:ascii="Book Antiqua" w:hAnsi="Book Antiqua"/>
          <w:sz w:val="24"/>
          <w:szCs w:val="24"/>
        </w:rPr>
        <w:t>BACKGROUND</w:t>
      </w:r>
    </w:p>
    <w:p w:rsidR="00B54DDD" w:rsidRPr="007F280C" w:rsidRDefault="00B54DDD" w:rsidP="007F280C">
      <w:pPr>
        <w:snapToGrid w:val="0"/>
        <w:spacing w:line="360" w:lineRule="auto"/>
        <w:rPr>
          <w:rFonts w:ascii="Book Antiqua" w:hAnsi="Book Antiqua"/>
          <w:b/>
          <w:bCs/>
          <w:sz w:val="24"/>
          <w:szCs w:val="24"/>
        </w:rPr>
      </w:pPr>
      <w:r w:rsidRPr="007F280C">
        <w:rPr>
          <w:rFonts w:ascii="Book Antiqua" w:hAnsi="Book Antiqua"/>
          <w:sz w:val="24"/>
          <w:szCs w:val="24"/>
        </w:rPr>
        <w:t>New direct</w:t>
      </w:r>
      <w:r w:rsidR="009D68FE" w:rsidRPr="007F280C">
        <w:rPr>
          <w:rFonts w:ascii="Book Antiqua" w:hAnsi="Book Antiqua"/>
          <w:sz w:val="24"/>
          <w:szCs w:val="24"/>
        </w:rPr>
        <w:t>-acting antivirals</w:t>
      </w:r>
      <w:r w:rsidR="00835D22" w:rsidRPr="007F280C">
        <w:rPr>
          <w:rFonts w:ascii="Book Antiqua" w:hAnsi="Book Antiqua"/>
          <w:sz w:val="24"/>
          <w:szCs w:val="24"/>
        </w:rPr>
        <w:t xml:space="preserve"> (DAAs)</w:t>
      </w:r>
      <w:r w:rsidRPr="007F280C">
        <w:rPr>
          <w:rFonts w:ascii="Book Antiqua" w:hAnsi="Book Antiqua"/>
          <w:sz w:val="24"/>
          <w:szCs w:val="24"/>
        </w:rPr>
        <w:t xml:space="preserve">-based anti-hepatitis C virus (HCV) therapies are highly effective in patients with HCV infection. However, </w:t>
      </w:r>
      <w:r w:rsidRPr="007F280C">
        <w:rPr>
          <w:rFonts w:ascii="Book Antiqua" w:hAnsi="Book Antiqua"/>
          <w:sz w:val="24"/>
          <w:szCs w:val="24"/>
          <w:shd w:val="clear" w:color="auto" w:fill="FFFFFF"/>
        </w:rPr>
        <w:t xml:space="preserve">safety data are lacking regarding HCV treatment with </w:t>
      </w:r>
      <w:r w:rsidR="00835D22" w:rsidRPr="007F280C">
        <w:rPr>
          <w:rFonts w:ascii="Book Antiqua" w:hAnsi="Book Antiqua"/>
          <w:sz w:val="24"/>
          <w:szCs w:val="24"/>
        </w:rPr>
        <w:t>DAAs</w:t>
      </w:r>
      <w:r w:rsidRPr="007F280C">
        <w:rPr>
          <w:rFonts w:ascii="Book Antiqua" w:hAnsi="Book Antiqua"/>
          <w:sz w:val="24"/>
          <w:szCs w:val="24"/>
        </w:rPr>
        <w:t xml:space="preserve"> and drugs for comorbidities.</w:t>
      </w:r>
    </w:p>
    <w:p w:rsidR="009D68FE" w:rsidRPr="00FF28E3" w:rsidRDefault="009D68FE" w:rsidP="007F280C">
      <w:pPr>
        <w:snapToGrid w:val="0"/>
        <w:spacing w:line="360" w:lineRule="auto"/>
        <w:rPr>
          <w:rFonts w:ascii="Book Antiqua" w:hAnsi="Book Antiqua"/>
          <w:b/>
          <w:bCs/>
          <w:sz w:val="24"/>
          <w:szCs w:val="24"/>
        </w:rPr>
      </w:pPr>
    </w:p>
    <w:p w:rsidR="00511A6B" w:rsidRPr="007F280C" w:rsidRDefault="00511A6B" w:rsidP="007F280C">
      <w:pPr>
        <w:snapToGrid w:val="0"/>
        <w:spacing w:line="360" w:lineRule="auto"/>
        <w:rPr>
          <w:rFonts w:ascii="Book Antiqua" w:hAnsi="Book Antiqua"/>
          <w:bCs/>
          <w:sz w:val="24"/>
          <w:szCs w:val="24"/>
        </w:rPr>
      </w:pPr>
      <w:r w:rsidRPr="007F280C">
        <w:rPr>
          <w:rFonts w:ascii="Book Antiqua" w:hAnsi="Book Antiqua"/>
          <w:bCs/>
          <w:sz w:val="24"/>
          <w:szCs w:val="24"/>
        </w:rPr>
        <w:t>CASE SUMMARY</w:t>
      </w:r>
    </w:p>
    <w:p w:rsidR="00B54DDD"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Herein, we reported a case of HCV-infection in a 46-year</w:t>
      </w:r>
      <w:r w:rsidR="008E2AA9" w:rsidRPr="007F280C">
        <w:rPr>
          <w:rFonts w:ascii="Book Antiqua" w:hAnsi="Book Antiqua"/>
          <w:sz w:val="24"/>
          <w:szCs w:val="24"/>
        </w:rPr>
        <w:t>-</w:t>
      </w:r>
      <w:r w:rsidRPr="007F280C">
        <w:rPr>
          <w:rFonts w:ascii="Book Antiqua" w:hAnsi="Book Antiqua"/>
          <w:sz w:val="24"/>
          <w:szCs w:val="24"/>
        </w:rPr>
        <w:t xml:space="preserve">old man with benign prostatic hypertrophy. The patient received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Style w:val="highlight"/>
          <w:rFonts w:ascii="Book Antiqua" w:hAnsi="Book Antiqua"/>
          <w:sz w:val="24"/>
          <w:szCs w:val="24"/>
        </w:rPr>
        <w:t xml:space="preserve"> as well as </w:t>
      </w:r>
      <w:r w:rsidRPr="007F280C">
        <w:rPr>
          <w:rFonts w:ascii="Book Antiqua" w:hAnsi="Book Antiqua"/>
          <w:sz w:val="24"/>
          <w:szCs w:val="24"/>
        </w:rPr>
        <w:t>methadone maintenance therapy</w:t>
      </w:r>
      <w:r w:rsidRPr="007F280C">
        <w:rPr>
          <w:rStyle w:val="highlight"/>
          <w:rFonts w:ascii="Book Antiqua" w:hAnsi="Book Antiqua"/>
          <w:sz w:val="24"/>
          <w:szCs w:val="24"/>
        </w:rPr>
        <w:t xml:space="preserve"> for drug abuse</w:t>
      </w:r>
      <w:r w:rsidRPr="007F280C">
        <w:rPr>
          <w:rFonts w:ascii="Book Antiqua" w:hAnsi="Book Antiqua"/>
          <w:sz w:val="24"/>
          <w:szCs w:val="24"/>
        </w:rPr>
        <w:t xml:space="preserve">. The viral load became negative at week 1 post treatment. He </w:t>
      </w:r>
      <w:bookmarkStart w:id="6" w:name="_Hlk5728071"/>
      <w:r w:rsidRPr="007F280C">
        <w:rPr>
          <w:rFonts w:ascii="Book Antiqua" w:hAnsi="Book Antiqua"/>
          <w:sz w:val="24"/>
          <w:szCs w:val="24"/>
        </w:rPr>
        <w:t>developed facial and</w:t>
      </w:r>
      <w:bookmarkEnd w:id="6"/>
      <w:r w:rsidRPr="007F280C">
        <w:rPr>
          <w:rFonts w:ascii="Book Antiqua" w:hAnsi="Book Antiqua"/>
          <w:sz w:val="24"/>
          <w:szCs w:val="24"/>
        </w:rPr>
        <w:t xml:space="preserve"> bilateral lower extremity edema 48 h after starting receiving </w:t>
      </w:r>
      <w:proofErr w:type="spellStart"/>
      <w:r w:rsidRPr="007F280C">
        <w:rPr>
          <w:rFonts w:ascii="Book Antiqua" w:hAnsi="Book Antiqua"/>
          <w:sz w:val="24"/>
          <w:szCs w:val="24"/>
        </w:rPr>
        <w:t>tamsu</w:t>
      </w:r>
      <w:r w:rsidR="009D68FE" w:rsidRPr="007F280C">
        <w:rPr>
          <w:rFonts w:ascii="Book Antiqua" w:hAnsi="Book Antiqua"/>
          <w:sz w:val="24"/>
          <w:szCs w:val="24"/>
        </w:rPr>
        <w:t>losin</w:t>
      </w:r>
      <w:proofErr w:type="spellEnd"/>
      <w:r w:rsidR="009D68FE" w:rsidRPr="007F280C">
        <w:rPr>
          <w:rFonts w:ascii="Book Antiqua" w:hAnsi="Book Antiqua"/>
          <w:sz w:val="24"/>
          <w:szCs w:val="24"/>
        </w:rPr>
        <w:t>. Edema disappeared 10 d</w:t>
      </w:r>
      <w:r w:rsidRPr="007F280C">
        <w:rPr>
          <w:rFonts w:ascii="Book Antiqua" w:hAnsi="Book Antiqua"/>
          <w:sz w:val="24"/>
          <w:szCs w:val="24"/>
        </w:rPr>
        <w:t xml:space="preserve"> after treatment with oral</w:t>
      </w:r>
      <w:r w:rsidR="009D68FE" w:rsidRPr="007F280C">
        <w:rPr>
          <w:rFonts w:ascii="Book Antiqua" w:hAnsi="Book Antiqua"/>
          <w:sz w:val="24"/>
          <w:szCs w:val="24"/>
        </w:rPr>
        <w:t xml:space="preserve"> furosemide and spironolactone.</w:t>
      </w:r>
    </w:p>
    <w:p w:rsidR="009D68FE" w:rsidRPr="007F280C" w:rsidRDefault="009D68FE" w:rsidP="007F280C">
      <w:pPr>
        <w:snapToGrid w:val="0"/>
        <w:spacing w:line="360" w:lineRule="auto"/>
        <w:rPr>
          <w:rFonts w:ascii="Book Antiqua" w:hAnsi="Book Antiqua"/>
          <w:sz w:val="24"/>
          <w:szCs w:val="24"/>
        </w:rPr>
      </w:pPr>
    </w:p>
    <w:p w:rsidR="00511A6B" w:rsidRPr="007F280C" w:rsidRDefault="009D68FE" w:rsidP="007F280C">
      <w:pPr>
        <w:snapToGrid w:val="0"/>
        <w:spacing w:line="360" w:lineRule="auto"/>
        <w:rPr>
          <w:rFonts w:ascii="Book Antiqua" w:hAnsi="Book Antiqua"/>
          <w:sz w:val="24"/>
          <w:szCs w:val="24"/>
        </w:rPr>
      </w:pPr>
      <w:r w:rsidRPr="007F280C">
        <w:rPr>
          <w:rFonts w:ascii="Book Antiqua" w:hAnsi="Book Antiqua"/>
          <w:sz w:val="24"/>
          <w:szCs w:val="24"/>
        </w:rPr>
        <w:t>CONCLUSION</w:t>
      </w:r>
    </w:p>
    <w:p w:rsidR="00B54DDD"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 xml:space="preserve">In conclusion, this is the first case of an acute edema in the course of treatment with </w:t>
      </w:r>
      <w:r w:rsidR="009D68FE" w:rsidRPr="007F280C">
        <w:rPr>
          <w:rFonts w:ascii="Book Antiqua" w:hAnsi="Book Antiqua"/>
          <w:sz w:val="24"/>
          <w:szCs w:val="24"/>
        </w:rPr>
        <w:t xml:space="preserve">new </w:t>
      </w:r>
      <w:r w:rsidR="00835D22" w:rsidRPr="007F280C">
        <w:rPr>
          <w:rFonts w:ascii="Book Antiqua" w:hAnsi="Book Antiqua"/>
          <w:sz w:val="24"/>
          <w:szCs w:val="24"/>
        </w:rPr>
        <w:t>DAAs</w:t>
      </w:r>
      <w:r w:rsidRPr="007F280C">
        <w:rPr>
          <w:rFonts w:ascii="Book Antiqua" w:hAnsi="Book Antiqua"/>
          <w:sz w:val="24"/>
          <w:szCs w:val="24"/>
        </w:rPr>
        <w:t xml:space="preserve">, methadone and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These agents are useful in clinical management of patients with HCV infection, particularly in men with </w:t>
      </w:r>
      <w:r w:rsidR="00E81006" w:rsidRPr="007F280C">
        <w:rPr>
          <w:rFonts w:ascii="Book Antiqua" w:hAnsi="Book Antiqua"/>
          <w:sz w:val="24"/>
          <w:szCs w:val="24"/>
        </w:rPr>
        <w:t>benign prostatic hypertrophy</w:t>
      </w:r>
      <w:r w:rsidRPr="007F280C">
        <w:rPr>
          <w:rFonts w:ascii="Book Antiqua" w:hAnsi="Book Antiqua"/>
          <w:sz w:val="24"/>
          <w:szCs w:val="24"/>
        </w:rPr>
        <w:t>. Clinicians should be aware of potential drug-drug interactions in this su</w:t>
      </w:r>
      <w:r w:rsidR="009D68FE" w:rsidRPr="007F280C">
        <w:rPr>
          <w:rFonts w:ascii="Book Antiqua" w:hAnsi="Book Antiqua"/>
          <w:sz w:val="24"/>
          <w:szCs w:val="24"/>
        </w:rPr>
        <w:t>bset of patients.</w:t>
      </w:r>
    </w:p>
    <w:p w:rsidR="009D68FE" w:rsidRPr="007F280C" w:rsidRDefault="009D68FE" w:rsidP="007F280C">
      <w:pPr>
        <w:snapToGrid w:val="0"/>
        <w:spacing w:line="360" w:lineRule="auto"/>
        <w:rPr>
          <w:rFonts w:ascii="Book Antiqua" w:hAnsi="Book Antiqua"/>
          <w:sz w:val="24"/>
          <w:szCs w:val="24"/>
        </w:rPr>
      </w:pPr>
    </w:p>
    <w:p w:rsidR="00B54DDD" w:rsidRPr="007F280C" w:rsidRDefault="00AB1A88" w:rsidP="007F280C">
      <w:pPr>
        <w:snapToGrid w:val="0"/>
        <w:spacing w:line="360" w:lineRule="auto"/>
        <w:rPr>
          <w:rFonts w:ascii="Book Antiqua" w:hAnsi="Book Antiqua" w:cs="Calibri"/>
          <w:sz w:val="24"/>
          <w:szCs w:val="24"/>
        </w:rPr>
      </w:pPr>
      <w:r w:rsidRPr="007F280C">
        <w:rPr>
          <w:rFonts w:ascii="Book Antiqua" w:hAnsi="Book Antiqua"/>
          <w:b/>
          <w:sz w:val="24"/>
          <w:szCs w:val="24"/>
        </w:rPr>
        <w:t xml:space="preserve">Key words: </w:t>
      </w:r>
      <w:r w:rsidR="009D68FE" w:rsidRPr="007F280C">
        <w:rPr>
          <w:rFonts w:ascii="Book Antiqua" w:hAnsi="Book Antiqua"/>
          <w:sz w:val="24"/>
          <w:szCs w:val="24"/>
        </w:rPr>
        <w:t>Direct-acting antivirals;</w:t>
      </w:r>
      <w:r w:rsidR="00C354DE" w:rsidRPr="007F280C">
        <w:rPr>
          <w:rFonts w:ascii="Book Antiqua" w:hAnsi="Book Antiqua"/>
          <w:sz w:val="24"/>
          <w:szCs w:val="24"/>
        </w:rPr>
        <w:t xml:space="preserve"> </w:t>
      </w:r>
      <w:r w:rsidR="009D68FE" w:rsidRPr="007F280C">
        <w:rPr>
          <w:rFonts w:ascii="Book Antiqua" w:hAnsi="Book Antiqua"/>
          <w:sz w:val="24"/>
          <w:szCs w:val="24"/>
        </w:rPr>
        <w:t>Hepatitis C virus;</w:t>
      </w:r>
      <w:r w:rsidR="00C354DE" w:rsidRPr="007F280C">
        <w:rPr>
          <w:rFonts w:ascii="Book Antiqua" w:hAnsi="Book Antiqua"/>
          <w:sz w:val="24"/>
          <w:szCs w:val="24"/>
        </w:rPr>
        <w:t xml:space="preserve"> </w:t>
      </w:r>
      <w:bookmarkStart w:id="7" w:name="OLE_LINK5"/>
      <w:bookmarkStart w:id="8" w:name="OLE_LINK6"/>
      <w:proofErr w:type="spellStart"/>
      <w:r w:rsidR="009D68FE" w:rsidRPr="007F280C">
        <w:rPr>
          <w:rFonts w:ascii="Book Antiqua" w:hAnsi="Book Antiqua"/>
          <w:sz w:val="24"/>
          <w:szCs w:val="24"/>
          <w:shd w:val="clear" w:color="auto" w:fill="FFFFFF"/>
        </w:rPr>
        <w:t>Sofosbuvir</w:t>
      </w:r>
      <w:proofErr w:type="spellEnd"/>
      <w:r w:rsidR="00B54DDD" w:rsidRPr="007F280C">
        <w:rPr>
          <w:rFonts w:ascii="Book Antiqua" w:hAnsi="Book Antiqua"/>
          <w:sz w:val="24"/>
          <w:szCs w:val="24"/>
          <w:shd w:val="clear" w:color="auto" w:fill="FFFFFF"/>
        </w:rPr>
        <w:t>/</w:t>
      </w:r>
      <w:proofErr w:type="spellStart"/>
      <w:r w:rsidR="00B54DDD" w:rsidRPr="007F280C">
        <w:rPr>
          <w:rStyle w:val="highlight"/>
          <w:rFonts w:ascii="Book Antiqua" w:hAnsi="Book Antiqua"/>
          <w:sz w:val="24"/>
          <w:szCs w:val="24"/>
        </w:rPr>
        <w:t>velpatasvir</w:t>
      </w:r>
      <w:proofErr w:type="spellEnd"/>
      <w:r w:rsidR="009D68FE" w:rsidRPr="007F280C">
        <w:rPr>
          <w:rFonts w:ascii="Book Antiqua" w:hAnsi="Book Antiqua"/>
          <w:sz w:val="24"/>
          <w:szCs w:val="24"/>
        </w:rPr>
        <w:t>;</w:t>
      </w:r>
      <w:r w:rsidR="00C354DE" w:rsidRPr="007F280C">
        <w:rPr>
          <w:rFonts w:ascii="Book Antiqua" w:hAnsi="Book Antiqua"/>
          <w:sz w:val="24"/>
          <w:szCs w:val="24"/>
        </w:rPr>
        <w:t xml:space="preserve"> </w:t>
      </w:r>
      <w:r w:rsidR="009D68FE" w:rsidRPr="007F280C">
        <w:rPr>
          <w:rFonts w:ascii="Book Antiqua" w:hAnsi="Book Antiqua"/>
          <w:sz w:val="24"/>
          <w:szCs w:val="24"/>
        </w:rPr>
        <w:t>Drug</w:t>
      </w:r>
      <w:r w:rsidR="00B54DDD" w:rsidRPr="007F280C">
        <w:rPr>
          <w:rFonts w:ascii="Book Antiqua" w:hAnsi="Book Antiqua"/>
          <w:sz w:val="24"/>
          <w:szCs w:val="24"/>
        </w:rPr>
        <w:t>-drug interaction</w:t>
      </w:r>
      <w:r w:rsidR="009D68FE" w:rsidRPr="007F280C">
        <w:rPr>
          <w:rFonts w:ascii="Book Antiqua" w:hAnsi="Book Antiqua" w:cs="Calibri"/>
          <w:sz w:val="24"/>
          <w:szCs w:val="24"/>
        </w:rPr>
        <w:t>s; Case report</w:t>
      </w:r>
    </w:p>
    <w:bookmarkEnd w:id="7"/>
    <w:bookmarkEnd w:id="8"/>
    <w:p w:rsidR="004F1EC0" w:rsidRPr="007F280C" w:rsidRDefault="004F1EC0" w:rsidP="007F280C">
      <w:pPr>
        <w:snapToGrid w:val="0"/>
        <w:spacing w:line="360" w:lineRule="auto"/>
        <w:rPr>
          <w:rFonts w:ascii="Book Antiqua" w:hAnsi="Book Antiqua" w:cs="Calibri"/>
          <w:sz w:val="24"/>
          <w:szCs w:val="24"/>
        </w:rPr>
      </w:pPr>
    </w:p>
    <w:p w:rsidR="00E83DCA" w:rsidRPr="006B1091" w:rsidRDefault="004F1EC0" w:rsidP="00E83DCA">
      <w:pPr>
        <w:autoSpaceDE w:val="0"/>
        <w:autoSpaceDN w:val="0"/>
        <w:adjustRightInd w:val="0"/>
        <w:snapToGrid w:val="0"/>
        <w:spacing w:line="360" w:lineRule="auto"/>
        <w:rPr>
          <w:rFonts w:ascii="Book Antiqua" w:hAnsi="Book Antiqua"/>
          <w:sz w:val="24"/>
        </w:rPr>
      </w:pPr>
      <w:r w:rsidRPr="007F280C">
        <w:rPr>
          <w:rFonts w:ascii="Book Antiqua" w:hAnsi="Book Antiqua"/>
          <w:kern w:val="0"/>
          <w:sz w:val="24"/>
          <w:szCs w:val="24"/>
        </w:rPr>
        <w:t>Li YP,</w:t>
      </w:r>
      <w:r w:rsidR="00A47741" w:rsidRPr="007F280C">
        <w:rPr>
          <w:rFonts w:ascii="Book Antiqua" w:hAnsi="Book Antiqua"/>
          <w:kern w:val="0"/>
          <w:sz w:val="24"/>
          <w:szCs w:val="24"/>
        </w:rPr>
        <w:t xml:space="preserve"> </w:t>
      </w:r>
      <w:r w:rsidRPr="007F280C">
        <w:rPr>
          <w:rFonts w:ascii="Book Antiqua" w:hAnsi="Book Antiqua"/>
          <w:kern w:val="0"/>
          <w:sz w:val="24"/>
          <w:szCs w:val="24"/>
        </w:rPr>
        <w:t>Yang Y,</w:t>
      </w:r>
      <w:r w:rsidR="00A47741" w:rsidRPr="007F280C">
        <w:rPr>
          <w:rFonts w:ascii="Book Antiqua" w:hAnsi="Book Antiqua"/>
          <w:kern w:val="0"/>
          <w:sz w:val="24"/>
          <w:szCs w:val="24"/>
        </w:rPr>
        <w:t xml:space="preserve"> Wang MQ</w:t>
      </w:r>
      <w:r w:rsidR="00A47741" w:rsidRPr="007F280C">
        <w:rPr>
          <w:rFonts w:ascii="Book Antiqua" w:hAnsi="Book Antiqua"/>
          <w:sz w:val="24"/>
          <w:szCs w:val="24"/>
        </w:rPr>
        <w:t>,</w:t>
      </w:r>
      <w:r w:rsidR="00A47741" w:rsidRPr="007F280C">
        <w:rPr>
          <w:rFonts w:ascii="Book Antiqua" w:hAnsi="Book Antiqua"/>
          <w:kern w:val="0"/>
          <w:sz w:val="24"/>
          <w:szCs w:val="24"/>
        </w:rPr>
        <w:t xml:space="preserve"> Zhang X</w:t>
      </w:r>
      <w:r w:rsidR="00A47741" w:rsidRPr="007F280C">
        <w:rPr>
          <w:rFonts w:ascii="Book Antiqua" w:hAnsi="Book Antiqua"/>
          <w:sz w:val="24"/>
          <w:szCs w:val="24"/>
        </w:rPr>
        <w:t xml:space="preserve">, </w:t>
      </w:r>
      <w:r w:rsidR="00A47741" w:rsidRPr="007F280C">
        <w:rPr>
          <w:rFonts w:ascii="Book Antiqua" w:hAnsi="Book Antiqua"/>
          <w:kern w:val="0"/>
          <w:sz w:val="24"/>
          <w:szCs w:val="24"/>
        </w:rPr>
        <w:t>Wang WJ</w:t>
      </w:r>
      <w:r w:rsidR="00A47741" w:rsidRPr="007F280C">
        <w:rPr>
          <w:rFonts w:ascii="Book Antiqua" w:hAnsi="Book Antiqua"/>
          <w:sz w:val="24"/>
          <w:szCs w:val="24"/>
        </w:rPr>
        <w:t xml:space="preserve">, </w:t>
      </w:r>
      <w:r w:rsidRPr="007F280C">
        <w:rPr>
          <w:rFonts w:ascii="Book Antiqua" w:hAnsi="Book Antiqua"/>
          <w:kern w:val="0"/>
          <w:sz w:val="24"/>
          <w:szCs w:val="24"/>
        </w:rPr>
        <w:t>Li M</w:t>
      </w:r>
      <w:r w:rsidRPr="007F280C">
        <w:rPr>
          <w:rFonts w:ascii="Book Antiqua" w:hAnsi="Book Antiqua"/>
          <w:sz w:val="24"/>
          <w:szCs w:val="24"/>
        </w:rPr>
        <w:t>,</w:t>
      </w:r>
      <w:r w:rsidR="00A47741" w:rsidRPr="007F280C">
        <w:rPr>
          <w:rFonts w:ascii="Book Antiqua" w:hAnsi="Book Antiqua"/>
          <w:kern w:val="0"/>
          <w:sz w:val="24"/>
          <w:szCs w:val="24"/>
        </w:rPr>
        <w:t xml:space="preserve"> Wu FP</w:t>
      </w:r>
      <w:r w:rsidR="00A47741" w:rsidRPr="007F280C">
        <w:rPr>
          <w:rFonts w:ascii="Book Antiqua" w:hAnsi="Book Antiqua"/>
          <w:sz w:val="24"/>
          <w:szCs w:val="24"/>
        </w:rPr>
        <w:t xml:space="preserve">, </w:t>
      </w:r>
      <w:r w:rsidRPr="007F280C">
        <w:rPr>
          <w:rFonts w:ascii="Book Antiqua" w:hAnsi="Book Antiqua"/>
          <w:kern w:val="0"/>
          <w:sz w:val="24"/>
          <w:szCs w:val="24"/>
        </w:rPr>
        <w:t xml:space="preserve">Dang SS. </w:t>
      </w:r>
      <w:r w:rsidR="00A47741" w:rsidRPr="007F280C">
        <w:rPr>
          <w:rFonts w:ascii="Book Antiqua" w:hAnsi="Book Antiqua"/>
          <w:kern w:val="0"/>
          <w:sz w:val="24"/>
          <w:szCs w:val="24"/>
        </w:rPr>
        <w:t xml:space="preserve">Facial and bilateral lower extremity edema due to drug-drug interactions in a patient with </w:t>
      </w:r>
      <w:r w:rsidR="00A47741" w:rsidRPr="007F280C">
        <w:rPr>
          <w:rFonts w:ascii="Book Antiqua" w:hAnsi="Book Antiqua"/>
          <w:sz w:val="24"/>
          <w:szCs w:val="24"/>
        </w:rPr>
        <w:t>hepatitis C virus</w:t>
      </w:r>
      <w:r w:rsidR="00A47741" w:rsidRPr="007F280C">
        <w:rPr>
          <w:rFonts w:ascii="Book Antiqua" w:hAnsi="Book Antiqua"/>
          <w:kern w:val="0"/>
          <w:sz w:val="24"/>
          <w:szCs w:val="24"/>
        </w:rPr>
        <w:t xml:space="preserve"> infection and benign prostate hypertrophy: A case report. </w:t>
      </w:r>
      <w:r w:rsidR="00AB1A88" w:rsidRPr="007F280C">
        <w:rPr>
          <w:rFonts w:ascii="Book Antiqua" w:hAnsi="Book Antiqua"/>
          <w:i/>
          <w:iCs/>
          <w:sz w:val="24"/>
          <w:szCs w:val="24"/>
        </w:rPr>
        <w:t xml:space="preserve">World J </w:t>
      </w:r>
      <w:proofErr w:type="spellStart"/>
      <w:r w:rsidR="00AB1A88" w:rsidRPr="007F280C">
        <w:rPr>
          <w:rFonts w:ascii="Book Antiqua" w:hAnsi="Book Antiqua"/>
          <w:i/>
          <w:iCs/>
          <w:sz w:val="24"/>
          <w:szCs w:val="24"/>
        </w:rPr>
        <w:t>Clin</w:t>
      </w:r>
      <w:proofErr w:type="spellEnd"/>
      <w:r w:rsidR="00AB1A88" w:rsidRPr="007F280C">
        <w:rPr>
          <w:rFonts w:ascii="Book Antiqua" w:hAnsi="Book Antiqua"/>
          <w:i/>
          <w:iCs/>
          <w:sz w:val="24"/>
          <w:szCs w:val="24"/>
        </w:rPr>
        <w:t xml:space="preserve"> Cases </w:t>
      </w:r>
      <w:r w:rsidR="00AB1A88" w:rsidRPr="007F280C">
        <w:rPr>
          <w:rFonts w:ascii="Book Antiqua" w:hAnsi="Book Antiqua"/>
          <w:iCs/>
          <w:sz w:val="24"/>
          <w:szCs w:val="24"/>
        </w:rPr>
        <w:t>2020</w:t>
      </w:r>
      <w:r w:rsidR="00AB1A88" w:rsidRPr="007F280C">
        <w:rPr>
          <w:rFonts w:ascii="Book Antiqua" w:hAnsi="Book Antiqua"/>
          <w:bCs/>
          <w:sz w:val="24"/>
          <w:szCs w:val="24"/>
        </w:rPr>
        <w:t xml:space="preserve">; </w:t>
      </w:r>
      <w:r w:rsidR="00E83DCA" w:rsidRPr="005D493F">
        <w:rPr>
          <w:rFonts w:ascii="Book Antiqua" w:hAnsi="Book Antiqua"/>
          <w:sz w:val="24"/>
        </w:rPr>
        <w:t>8(1</w:t>
      </w:r>
      <w:r w:rsidR="00E83DCA">
        <w:rPr>
          <w:rFonts w:ascii="Book Antiqua" w:hAnsi="Book Antiqua" w:hint="eastAsia"/>
          <w:sz w:val="24"/>
        </w:rPr>
        <w:t>5</w:t>
      </w:r>
      <w:r w:rsidR="00E83DCA" w:rsidRPr="005D493F">
        <w:rPr>
          <w:rFonts w:ascii="Book Antiqua" w:hAnsi="Book Antiqua"/>
          <w:sz w:val="24"/>
        </w:rPr>
        <w:t xml:space="preserve">): </w:t>
      </w:r>
      <w:r w:rsidR="00E83DCA">
        <w:rPr>
          <w:rFonts w:ascii="Book Antiqua" w:hAnsi="Book Antiqua" w:hint="eastAsia"/>
          <w:sz w:val="24"/>
        </w:rPr>
        <w:t xml:space="preserve">3372-3376 </w:t>
      </w:r>
      <w:r w:rsidR="00E83DCA" w:rsidRPr="005D493F">
        <w:rPr>
          <w:rFonts w:ascii="Book Antiqua" w:hAnsi="Book Antiqua"/>
          <w:sz w:val="24"/>
        </w:rPr>
        <w:t xml:space="preserve">URL: </w:t>
      </w:r>
      <w:hyperlink r:id="rId9" w:history="1">
        <w:r w:rsidR="00E83DCA" w:rsidRPr="00712883">
          <w:rPr>
            <w:rStyle w:val="a4"/>
            <w:rFonts w:ascii="Book Antiqua" w:hAnsi="Book Antiqua"/>
            <w:sz w:val="24"/>
          </w:rPr>
          <w:t>https://www.wjgnet.com/2307-8960/full/v8/i1</w:t>
        </w:r>
        <w:r w:rsidR="00E83DCA" w:rsidRPr="00712883">
          <w:rPr>
            <w:rStyle w:val="a4"/>
            <w:rFonts w:ascii="Book Antiqua" w:hAnsi="Book Antiqua" w:hint="eastAsia"/>
            <w:sz w:val="24"/>
          </w:rPr>
          <w:t>5</w:t>
        </w:r>
        <w:r w:rsidR="00E83DCA" w:rsidRPr="00712883">
          <w:rPr>
            <w:rStyle w:val="a4"/>
            <w:rFonts w:ascii="Book Antiqua" w:hAnsi="Book Antiqua"/>
            <w:sz w:val="24"/>
          </w:rPr>
          <w:t>/</w:t>
        </w:r>
        <w:r w:rsidR="00E83DCA" w:rsidRPr="00712883">
          <w:rPr>
            <w:rStyle w:val="a4"/>
            <w:rFonts w:ascii="Book Antiqua" w:hAnsi="Book Antiqua" w:hint="eastAsia"/>
            <w:sz w:val="24"/>
          </w:rPr>
          <w:t>3372</w:t>
        </w:r>
        <w:r w:rsidR="00E83DCA" w:rsidRPr="00712883">
          <w:rPr>
            <w:rStyle w:val="a4"/>
            <w:rFonts w:ascii="Book Antiqua" w:hAnsi="Book Antiqua"/>
            <w:sz w:val="24"/>
          </w:rPr>
          <w:t>.htm</w:t>
        </w:r>
      </w:hyperlink>
      <w:r w:rsidR="00E83DCA">
        <w:rPr>
          <w:rFonts w:ascii="Book Antiqua" w:hAnsi="Book Antiqua" w:hint="eastAsia"/>
          <w:sz w:val="24"/>
        </w:rPr>
        <w:t xml:space="preserve"> </w:t>
      </w:r>
      <w:r w:rsidR="00E83DCA" w:rsidRPr="005D493F">
        <w:rPr>
          <w:rFonts w:ascii="Book Antiqua" w:hAnsi="Book Antiqua"/>
          <w:sz w:val="24"/>
        </w:rPr>
        <w:t>DOI: https://dx.doi.org/10.12998/wjcc.v8.i1</w:t>
      </w:r>
      <w:r w:rsidR="00E83DCA">
        <w:rPr>
          <w:rFonts w:ascii="Book Antiqua" w:hAnsi="Book Antiqua" w:hint="eastAsia"/>
          <w:sz w:val="24"/>
        </w:rPr>
        <w:t>5</w:t>
      </w:r>
      <w:r w:rsidR="00E83DCA" w:rsidRPr="005D493F">
        <w:rPr>
          <w:rFonts w:ascii="Book Antiqua" w:hAnsi="Book Antiqua"/>
          <w:sz w:val="24"/>
        </w:rPr>
        <w:t>.</w:t>
      </w:r>
      <w:r w:rsidR="00E83DCA">
        <w:rPr>
          <w:rFonts w:ascii="Book Antiqua" w:hAnsi="Book Antiqua" w:hint="eastAsia"/>
          <w:sz w:val="24"/>
        </w:rPr>
        <w:t>3372</w:t>
      </w:r>
    </w:p>
    <w:p w:rsidR="004F1EC0" w:rsidRPr="007F280C" w:rsidRDefault="004F1EC0" w:rsidP="007F280C">
      <w:pPr>
        <w:snapToGrid w:val="0"/>
        <w:spacing w:line="360" w:lineRule="auto"/>
        <w:rPr>
          <w:rFonts w:ascii="Book Antiqua" w:hAnsi="Book Antiqua"/>
          <w:kern w:val="0"/>
          <w:sz w:val="24"/>
          <w:szCs w:val="24"/>
        </w:rPr>
      </w:pPr>
    </w:p>
    <w:p w:rsidR="00B54DDD" w:rsidRPr="007F280C" w:rsidRDefault="00B54DDD" w:rsidP="007F280C">
      <w:pPr>
        <w:widowControl/>
        <w:snapToGrid w:val="0"/>
        <w:spacing w:line="360" w:lineRule="auto"/>
        <w:rPr>
          <w:rFonts w:ascii="Book Antiqua" w:hAnsi="Book Antiqua"/>
          <w:sz w:val="24"/>
          <w:szCs w:val="24"/>
        </w:rPr>
      </w:pPr>
    </w:p>
    <w:p w:rsidR="00B54DDD" w:rsidRPr="007F280C" w:rsidRDefault="004F1EC0" w:rsidP="007F280C">
      <w:pPr>
        <w:widowControl/>
        <w:snapToGrid w:val="0"/>
        <w:spacing w:line="360" w:lineRule="auto"/>
        <w:rPr>
          <w:rFonts w:ascii="Book Antiqua" w:hAnsi="Book Antiqua"/>
          <w:sz w:val="24"/>
          <w:szCs w:val="24"/>
        </w:rPr>
      </w:pPr>
      <w:r w:rsidRPr="007F280C">
        <w:rPr>
          <w:rFonts w:ascii="Book Antiqua" w:hAnsi="Book Antiqua"/>
          <w:b/>
          <w:sz w:val="24"/>
          <w:szCs w:val="24"/>
        </w:rPr>
        <w:t>Core tip:</w:t>
      </w:r>
      <w:r w:rsidR="00AB1A88" w:rsidRPr="007F280C">
        <w:rPr>
          <w:rFonts w:ascii="Book Antiqua" w:hAnsi="Book Antiqua"/>
          <w:b/>
          <w:sz w:val="24"/>
          <w:szCs w:val="24"/>
        </w:rPr>
        <w:t xml:space="preserve"> </w:t>
      </w:r>
      <w:r w:rsidR="008C48F6" w:rsidRPr="007F280C">
        <w:rPr>
          <w:rFonts w:ascii="Book Antiqua" w:hAnsi="Book Antiqua"/>
          <w:sz w:val="24"/>
          <w:szCs w:val="24"/>
        </w:rPr>
        <w:t>In this manuscript, we report a case of drug-drug interaction in a 46</w:t>
      </w:r>
      <w:r w:rsidR="008E2AA9" w:rsidRPr="007F280C">
        <w:rPr>
          <w:rFonts w:ascii="Book Antiqua" w:hAnsi="Book Antiqua"/>
          <w:sz w:val="24"/>
          <w:szCs w:val="24"/>
        </w:rPr>
        <w:t>-</w:t>
      </w:r>
      <w:r w:rsidR="008C48F6" w:rsidRPr="007F280C">
        <w:rPr>
          <w:rFonts w:ascii="Book Antiqua" w:hAnsi="Book Antiqua"/>
          <w:sz w:val="24"/>
          <w:szCs w:val="24"/>
        </w:rPr>
        <w:t>year</w:t>
      </w:r>
      <w:r w:rsidR="008E2AA9" w:rsidRPr="007F280C">
        <w:rPr>
          <w:rFonts w:ascii="Book Antiqua" w:hAnsi="Book Antiqua"/>
          <w:sz w:val="24"/>
          <w:szCs w:val="24"/>
        </w:rPr>
        <w:t>-</w:t>
      </w:r>
      <w:r w:rsidR="008C48F6" w:rsidRPr="007F280C">
        <w:rPr>
          <w:rFonts w:ascii="Book Antiqua" w:hAnsi="Book Antiqua"/>
          <w:sz w:val="24"/>
          <w:szCs w:val="24"/>
        </w:rPr>
        <w:t xml:space="preserve">old man who was diagnosed </w:t>
      </w:r>
      <w:r w:rsidR="00835D22" w:rsidRPr="007F280C">
        <w:rPr>
          <w:rFonts w:ascii="Book Antiqua" w:hAnsi="Book Antiqua"/>
          <w:sz w:val="24"/>
          <w:szCs w:val="24"/>
        </w:rPr>
        <w:t>with</w:t>
      </w:r>
      <w:r w:rsidR="008C48F6" w:rsidRPr="007F280C">
        <w:rPr>
          <w:rFonts w:ascii="Book Antiqua" w:hAnsi="Book Antiqua"/>
          <w:sz w:val="24"/>
          <w:szCs w:val="24"/>
        </w:rPr>
        <w:t xml:space="preserve"> </w:t>
      </w:r>
      <w:r w:rsidR="00C31446" w:rsidRPr="007F280C">
        <w:rPr>
          <w:rFonts w:ascii="Book Antiqua" w:hAnsi="Book Antiqua"/>
          <w:sz w:val="24"/>
          <w:szCs w:val="24"/>
        </w:rPr>
        <w:t xml:space="preserve">hepatitis C virus </w:t>
      </w:r>
      <w:r w:rsidR="008C48F6" w:rsidRPr="007F280C">
        <w:rPr>
          <w:rFonts w:ascii="Book Antiqua" w:hAnsi="Book Antiqua"/>
          <w:sz w:val="24"/>
          <w:szCs w:val="24"/>
        </w:rPr>
        <w:t xml:space="preserve">infection with benign prostatic hypertrophy. The patient received </w:t>
      </w:r>
      <w:proofErr w:type="spellStart"/>
      <w:r w:rsidR="008C48F6" w:rsidRPr="007F280C">
        <w:rPr>
          <w:rFonts w:ascii="Book Antiqua" w:hAnsi="Book Antiqua"/>
          <w:sz w:val="24"/>
          <w:szCs w:val="24"/>
        </w:rPr>
        <w:t>sofosbuvir</w:t>
      </w:r>
      <w:proofErr w:type="spellEnd"/>
      <w:r w:rsidR="008C48F6" w:rsidRPr="007F280C">
        <w:rPr>
          <w:rFonts w:ascii="Book Antiqua" w:hAnsi="Book Antiqua"/>
          <w:sz w:val="24"/>
          <w:szCs w:val="24"/>
        </w:rPr>
        <w:t>/</w:t>
      </w:r>
      <w:proofErr w:type="spellStart"/>
      <w:r w:rsidR="008C48F6" w:rsidRPr="007F280C">
        <w:rPr>
          <w:rFonts w:ascii="Book Antiqua" w:hAnsi="Book Antiqua"/>
          <w:sz w:val="24"/>
          <w:szCs w:val="24"/>
        </w:rPr>
        <w:t>velpatasvir</w:t>
      </w:r>
      <w:proofErr w:type="spellEnd"/>
      <w:r w:rsidR="008C48F6" w:rsidRPr="007F280C">
        <w:rPr>
          <w:rFonts w:ascii="Book Antiqua" w:hAnsi="Book Antiqua"/>
          <w:sz w:val="24"/>
          <w:szCs w:val="24"/>
        </w:rPr>
        <w:t xml:space="preserve"> as well as methadone maintenance therapy for drug abuse. The viral load became negative at week 1 post treatment. He developed facial and bilateral lower extremity edema 48 h</w:t>
      </w:r>
      <w:r w:rsidR="00AB1A88" w:rsidRPr="007F280C">
        <w:rPr>
          <w:rFonts w:ascii="Book Antiqua" w:hAnsi="Book Antiqua"/>
          <w:sz w:val="24"/>
          <w:szCs w:val="24"/>
        </w:rPr>
        <w:t xml:space="preserve"> </w:t>
      </w:r>
      <w:r w:rsidR="008C48F6" w:rsidRPr="007F280C">
        <w:rPr>
          <w:rFonts w:ascii="Book Antiqua" w:hAnsi="Book Antiqua"/>
          <w:sz w:val="24"/>
          <w:szCs w:val="24"/>
        </w:rPr>
        <w:t xml:space="preserve">after starting receiving </w:t>
      </w:r>
      <w:proofErr w:type="spellStart"/>
      <w:r w:rsidR="008C48F6" w:rsidRPr="007F280C">
        <w:rPr>
          <w:rFonts w:ascii="Book Antiqua" w:hAnsi="Book Antiqua"/>
          <w:sz w:val="24"/>
          <w:szCs w:val="24"/>
        </w:rPr>
        <w:t>tamsulosin</w:t>
      </w:r>
      <w:proofErr w:type="spellEnd"/>
      <w:r w:rsidR="008C48F6" w:rsidRPr="007F280C">
        <w:rPr>
          <w:rFonts w:ascii="Book Antiqua" w:hAnsi="Book Antiqua"/>
          <w:sz w:val="24"/>
          <w:szCs w:val="24"/>
        </w:rPr>
        <w:t xml:space="preserve">. Edema disappeared 10 d after treatment with oral furosemide and spironolactone. This case </w:t>
      </w:r>
      <w:r w:rsidR="005E7B27" w:rsidRPr="007F280C">
        <w:rPr>
          <w:rFonts w:ascii="Book Antiqua" w:hAnsi="Book Antiqua"/>
          <w:sz w:val="24"/>
          <w:szCs w:val="24"/>
        </w:rPr>
        <w:t xml:space="preserve">could be useful in clinical management of patients with </w:t>
      </w:r>
      <w:r w:rsidR="00AB1A88" w:rsidRPr="007F280C">
        <w:rPr>
          <w:rFonts w:ascii="Book Antiqua" w:hAnsi="Book Antiqua"/>
          <w:sz w:val="24"/>
          <w:szCs w:val="24"/>
        </w:rPr>
        <w:t>hepatitis C virus</w:t>
      </w:r>
      <w:r w:rsidR="005E7B27" w:rsidRPr="007F280C">
        <w:rPr>
          <w:rFonts w:ascii="Book Antiqua" w:hAnsi="Book Antiqua"/>
          <w:sz w:val="24"/>
          <w:szCs w:val="24"/>
        </w:rPr>
        <w:t xml:space="preserve"> infection</w:t>
      </w:r>
      <w:r w:rsidR="008E2AA9" w:rsidRPr="007F280C">
        <w:rPr>
          <w:rFonts w:ascii="Book Antiqua" w:hAnsi="Book Antiqua"/>
          <w:sz w:val="24"/>
          <w:szCs w:val="24"/>
        </w:rPr>
        <w:t>,</w:t>
      </w:r>
      <w:r w:rsidR="005E7B27" w:rsidRPr="007F280C">
        <w:rPr>
          <w:rFonts w:ascii="Book Antiqua" w:hAnsi="Book Antiqua"/>
          <w:sz w:val="24"/>
          <w:szCs w:val="24"/>
        </w:rPr>
        <w:t xml:space="preserve"> and </w:t>
      </w:r>
      <w:r w:rsidR="008E2AA9" w:rsidRPr="007F280C">
        <w:rPr>
          <w:rFonts w:ascii="Book Antiqua" w:hAnsi="Book Antiqua"/>
          <w:sz w:val="24"/>
          <w:szCs w:val="24"/>
        </w:rPr>
        <w:t>clinicians should be aware</w:t>
      </w:r>
      <w:r w:rsidR="005E7B27" w:rsidRPr="007F280C">
        <w:rPr>
          <w:rFonts w:ascii="Book Antiqua" w:hAnsi="Book Antiqua"/>
          <w:sz w:val="24"/>
          <w:szCs w:val="24"/>
        </w:rPr>
        <w:t xml:space="preserve"> of drug-drug interactions in this subset of patients.</w:t>
      </w:r>
    </w:p>
    <w:p w:rsidR="00B54DDD" w:rsidRPr="007F280C" w:rsidRDefault="00EF4D68" w:rsidP="007F280C">
      <w:pPr>
        <w:widowControl/>
        <w:snapToGrid w:val="0"/>
        <w:spacing w:line="360" w:lineRule="auto"/>
        <w:rPr>
          <w:rFonts w:ascii="Book Antiqua" w:hAnsi="Book Antiqua"/>
          <w:b/>
          <w:bCs/>
          <w:sz w:val="24"/>
          <w:szCs w:val="24"/>
          <w:u w:val="single"/>
        </w:rPr>
      </w:pPr>
      <w:r w:rsidRPr="007F280C">
        <w:rPr>
          <w:rFonts w:ascii="Book Antiqua" w:hAnsi="Book Antiqua"/>
          <w:sz w:val="24"/>
          <w:szCs w:val="24"/>
        </w:rPr>
        <w:br w:type="page"/>
      </w:r>
      <w:r w:rsidR="00E96E4D" w:rsidRPr="007F280C">
        <w:rPr>
          <w:rFonts w:ascii="Book Antiqua" w:hAnsi="Book Antiqua"/>
          <w:b/>
          <w:bCs/>
          <w:sz w:val="24"/>
          <w:szCs w:val="24"/>
          <w:u w:val="single"/>
        </w:rPr>
        <w:lastRenderedPageBreak/>
        <w:t>INTRODUCTION</w:t>
      </w:r>
    </w:p>
    <w:p w:rsidR="00B54DDD"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The emergence of second generation direct-acting antivirals (DAAs) has radically changed the landscape of treatment of chronic hepatitis C virus (HCV) infection.</w:t>
      </w:r>
      <w:r w:rsidRPr="007F280C">
        <w:rPr>
          <w:rFonts w:ascii="Book Antiqua" w:hAnsi="Book Antiqua"/>
          <w:sz w:val="24"/>
          <w:szCs w:val="24"/>
          <w:shd w:val="clear" w:color="auto" w:fill="FFFFFF"/>
        </w:rPr>
        <w:t xml:space="preserve"> A once-daily, single-tablet, pange</w:t>
      </w:r>
      <w:r w:rsidR="00661383" w:rsidRPr="007F280C">
        <w:rPr>
          <w:rFonts w:ascii="Book Antiqua" w:hAnsi="Book Antiqua"/>
          <w:sz w:val="24"/>
          <w:szCs w:val="24"/>
          <w:shd w:val="clear" w:color="auto" w:fill="FFFFFF"/>
        </w:rPr>
        <w:t>334</w:t>
      </w:r>
      <w:r w:rsidRPr="007F280C">
        <w:rPr>
          <w:rFonts w:ascii="Book Antiqua" w:hAnsi="Book Antiqua"/>
          <w:sz w:val="24"/>
          <w:szCs w:val="24"/>
          <w:shd w:val="clear" w:color="auto" w:fill="FFFFFF"/>
        </w:rPr>
        <w:t>notypic regimen comprising</w:t>
      </w:r>
      <w:r w:rsidRPr="007F280C">
        <w:rPr>
          <w:rFonts w:ascii="Book Antiqua" w:hAnsi="Book Antiqua"/>
          <w:sz w:val="24"/>
          <w:szCs w:val="24"/>
        </w:rPr>
        <w:t xml:space="preserve"> </w:t>
      </w:r>
      <w:proofErr w:type="spellStart"/>
      <w:r w:rsidRPr="007F280C">
        <w:rPr>
          <w:rFonts w:ascii="Book Antiqua" w:hAnsi="Book Antiqua"/>
          <w:sz w:val="24"/>
          <w:szCs w:val="24"/>
        </w:rPr>
        <w:t>velpatasvir</w:t>
      </w:r>
      <w:proofErr w:type="spellEnd"/>
      <w:r w:rsidRPr="007F280C">
        <w:rPr>
          <w:rFonts w:ascii="Book Antiqua" w:hAnsi="Book Antiqua"/>
          <w:sz w:val="24"/>
          <w:szCs w:val="24"/>
        </w:rPr>
        <w:t xml:space="preserve">, a NS5A inhibitor of HCV viral </w:t>
      </w:r>
      <w:r w:rsidR="00EF4D68" w:rsidRPr="007F280C">
        <w:rPr>
          <w:rFonts w:ascii="Book Antiqua" w:hAnsi="Book Antiqua"/>
          <w:sz w:val="24"/>
          <w:szCs w:val="24"/>
        </w:rPr>
        <w:t xml:space="preserve">ribonucleic acid </w:t>
      </w:r>
      <w:r w:rsidRPr="007F280C">
        <w:rPr>
          <w:rFonts w:ascii="Book Antiqua" w:hAnsi="Book Antiqua"/>
          <w:sz w:val="24"/>
          <w:szCs w:val="24"/>
        </w:rPr>
        <w:t xml:space="preserve">replication and </w:t>
      </w:r>
      <w:proofErr w:type="spellStart"/>
      <w:r w:rsidRPr="007F280C">
        <w:rPr>
          <w:rFonts w:ascii="Book Antiqua" w:hAnsi="Book Antiqua"/>
          <w:sz w:val="24"/>
          <w:szCs w:val="24"/>
        </w:rPr>
        <w:t>virion</w:t>
      </w:r>
      <w:proofErr w:type="spellEnd"/>
      <w:r w:rsidRPr="007F280C">
        <w:rPr>
          <w:rFonts w:ascii="Book Antiqua" w:hAnsi="Book Antiqua"/>
          <w:sz w:val="24"/>
          <w:szCs w:val="24"/>
        </w:rPr>
        <w:t xml:space="preserve"> assembly, and </w:t>
      </w:r>
      <w:proofErr w:type="spellStart"/>
      <w:r w:rsidRPr="007F280C">
        <w:rPr>
          <w:rFonts w:ascii="Book Antiqua" w:hAnsi="Book Antiqua"/>
          <w:sz w:val="24"/>
          <w:szCs w:val="24"/>
        </w:rPr>
        <w:t>sofosbuvir</w:t>
      </w:r>
      <w:proofErr w:type="spellEnd"/>
      <w:r w:rsidRPr="007F280C">
        <w:rPr>
          <w:rFonts w:ascii="Book Antiqua" w:hAnsi="Book Antiqua"/>
          <w:sz w:val="24"/>
          <w:szCs w:val="24"/>
        </w:rPr>
        <w:t xml:space="preserve">, a HCV NS5B polymerase inhibitor, for 12 </w:t>
      </w:r>
      <w:proofErr w:type="spellStart"/>
      <w:r w:rsidRPr="007F280C">
        <w:rPr>
          <w:rFonts w:ascii="Book Antiqua" w:hAnsi="Book Antiqua"/>
          <w:sz w:val="24"/>
          <w:szCs w:val="24"/>
        </w:rPr>
        <w:t>w</w:t>
      </w:r>
      <w:r w:rsidR="00EF4D68" w:rsidRPr="007F280C">
        <w:rPr>
          <w:rFonts w:ascii="Book Antiqua" w:hAnsi="Book Antiqua"/>
          <w:sz w:val="24"/>
          <w:szCs w:val="24"/>
        </w:rPr>
        <w:t>k</w:t>
      </w:r>
      <w:proofErr w:type="spellEnd"/>
      <w:r w:rsidRPr="007F280C">
        <w:rPr>
          <w:rFonts w:ascii="Book Antiqua" w:hAnsi="Book Antiqua"/>
          <w:sz w:val="24"/>
          <w:szCs w:val="24"/>
        </w:rPr>
        <w:t xml:space="preserve"> has proven highly effective and is well tolerated in all patients with chronic HCV genotype 1-6 infection</w:t>
      </w:r>
      <w:r w:rsidR="00D561BE" w:rsidRPr="007F280C">
        <w:rPr>
          <w:rFonts w:ascii="Book Antiqua" w:hAnsi="Book Antiqua"/>
          <w:sz w:val="24"/>
          <w:szCs w:val="24"/>
          <w:vertAlign w:val="superscript"/>
        </w:rPr>
        <w:t>[1]</w:t>
      </w:r>
      <w:r w:rsidRPr="007F280C">
        <w:rPr>
          <w:rFonts w:ascii="Book Antiqua" w:hAnsi="Book Antiqua"/>
          <w:sz w:val="24"/>
          <w:szCs w:val="24"/>
        </w:rPr>
        <w:t xml:space="preserve">. The single-tablet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shd w:val="clear" w:color="auto" w:fill="FFFFFF"/>
        </w:rPr>
        <w:t xml:space="preserve"> (</w:t>
      </w:r>
      <w:proofErr w:type="spellStart"/>
      <w:r w:rsidRPr="007F280C">
        <w:rPr>
          <w:rFonts w:ascii="Book Antiqua" w:hAnsi="Book Antiqua"/>
          <w:sz w:val="24"/>
          <w:szCs w:val="24"/>
          <w:shd w:val="clear" w:color="auto" w:fill="FFFFFF"/>
        </w:rPr>
        <w:t>Epclusa</w:t>
      </w:r>
      <w:proofErr w:type="spellEnd"/>
      <w:r w:rsidRPr="007F280C">
        <w:rPr>
          <w:rFonts w:ascii="Book Antiqua" w:hAnsi="Book Antiqua"/>
          <w:sz w:val="24"/>
          <w:szCs w:val="24"/>
          <w:vertAlign w:val="superscript"/>
        </w:rPr>
        <w:t>®</w:t>
      </w:r>
      <w:r w:rsidRPr="007F280C">
        <w:rPr>
          <w:rFonts w:ascii="Book Antiqua" w:hAnsi="Book Antiqua"/>
          <w:sz w:val="24"/>
          <w:szCs w:val="24"/>
          <w:shd w:val="clear" w:color="auto" w:fill="FFFFFF"/>
        </w:rPr>
        <w:t xml:space="preserve">) has well </w:t>
      </w:r>
      <w:r w:rsidRPr="007F280C">
        <w:rPr>
          <w:rFonts w:ascii="Book Antiqua" w:hAnsi="Book Antiqua"/>
          <w:sz w:val="24"/>
          <w:szCs w:val="24"/>
        </w:rPr>
        <w:t>established pharmacological properties and achieves</w:t>
      </w:r>
      <w:r w:rsidRPr="007F280C">
        <w:rPr>
          <w:rFonts w:ascii="Book Antiqua" w:hAnsi="Book Antiqua"/>
          <w:sz w:val="24"/>
          <w:szCs w:val="24"/>
          <w:shd w:val="clear" w:color="auto" w:fill="FFFFFF"/>
        </w:rPr>
        <w:t xml:space="preserve"> very h</w:t>
      </w:r>
      <w:r w:rsidRPr="007F280C">
        <w:rPr>
          <w:rFonts w:ascii="Book Antiqua" w:hAnsi="Book Antiqua"/>
          <w:sz w:val="24"/>
          <w:szCs w:val="24"/>
        </w:rPr>
        <w:t xml:space="preserve">igh rates of sustained </w:t>
      </w:r>
      <w:proofErr w:type="spellStart"/>
      <w:r w:rsidR="00EF4D68" w:rsidRPr="007F280C">
        <w:rPr>
          <w:rFonts w:ascii="Book Antiqua" w:hAnsi="Book Antiqua"/>
          <w:sz w:val="24"/>
          <w:szCs w:val="24"/>
        </w:rPr>
        <w:t>virological</w:t>
      </w:r>
      <w:proofErr w:type="spellEnd"/>
      <w:r w:rsidR="00EF4D68" w:rsidRPr="007F280C">
        <w:rPr>
          <w:rFonts w:ascii="Book Antiqua" w:hAnsi="Book Antiqua"/>
          <w:sz w:val="24"/>
          <w:szCs w:val="24"/>
        </w:rPr>
        <w:t xml:space="preserve"> response at 12 </w:t>
      </w:r>
      <w:proofErr w:type="spellStart"/>
      <w:r w:rsidR="00EF4D68" w:rsidRPr="007F280C">
        <w:rPr>
          <w:rFonts w:ascii="Book Antiqua" w:hAnsi="Book Antiqua"/>
          <w:sz w:val="24"/>
          <w:szCs w:val="24"/>
        </w:rPr>
        <w:t>wk</w:t>
      </w:r>
      <w:proofErr w:type="spellEnd"/>
      <w:r w:rsidR="00A47741" w:rsidRPr="007F280C">
        <w:rPr>
          <w:rFonts w:ascii="Book Antiqua" w:hAnsi="Book Antiqua"/>
          <w:sz w:val="24"/>
          <w:szCs w:val="24"/>
        </w:rPr>
        <w:t xml:space="preserve"> post treatment</w:t>
      </w:r>
      <w:r w:rsidRPr="007F280C">
        <w:rPr>
          <w:rFonts w:ascii="Book Antiqua" w:hAnsi="Book Antiqua"/>
          <w:sz w:val="24"/>
          <w:szCs w:val="24"/>
        </w:rPr>
        <w:t xml:space="preserve"> in</w:t>
      </w:r>
      <w:r w:rsidRPr="007F280C">
        <w:rPr>
          <w:rFonts w:ascii="Book Antiqua" w:hAnsi="Book Antiqua"/>
          <w:sz w:val="24"/>
          <w:szCs w:val="24"/>
          <w:shd w:val="clear" w:color="auto" w:fill="FFFFFF"/>
        </w:rPr>
        <w:t xml:space="preserve"> both treatment-</w:t>
      </w:r>
      <w:r w:rsidR="008E2AA9" w:rsidRPr="007F280C">
        <w:rPr>
          <w:rFonts w:ascii="Book Antiqua" w:hAnsi="Book Antiqua"/>
          <w:sz w:val="24"/>
          <w:szCs w:val="24"/>
          <w:shd w:val="clear" w:color="auto" w:fill="FFFFFF"/>
        </w:rPr>
        <w:t xml:space="preserve">naïve </w:t>
      </w:r>
      <w:r w:rsidRPr="007F280C">
        <w:rPr>
          <w:rFonts w:ascii="Book Antiqua" w:hAnsi="Book Antiqua"/>
          <w:sz w:val="24"/>
          <w:szCs w:val="24"/>
          <w:shd w:val="clear" w:color="auto" w:fill="FFFFFF"/>
        </w:rPr>
        <w:t xml:space="preserve">and </w:t>
      </w:r>
      <w:r w:rsidR="00EF4D68" w:rsidRPr="007F280C">
        <w:rPr>
          <w:rFonts w:ascii="Book Antiqua" w:hAnsi="Book Antiqua"/>
          <w:sz w:val="24"/>
          <w:szCs w:val="24"/>
          <w:shd w:val="clear" w:color="auto" w:fill="FFFFFF"/>
        </w:rPr>
        <w:t>treatment</w:t>
      </w:r>
      <w:r w:rsidRPr="007F280C">
        <w:rPr>
          <w:rFonts w:ascii="Book Antiqua" w:hAnsi="Book Antiqua"/>
          <w:sz w:val="24"/>
          <w:szCs w:val="24"/>
          <w:shd w:val="clear" w:color="auto" w:fill="FFFFFF"/>
        </w:rPr>
        <w:t>-experienced</w:t>
      </w:r>
      <w:r w:rsidRPr="007F280C">
        <w:rPr>
          <w:rFonts w:ascii="Book Antiqua" w:hAnsi="Book Antiqua"/>
          <w:sz w:val="24"/>
          <w:szCs w:val="24"/>
        </w:rPr>
        <w:t xml:space="preserve"> individuals with chronic HCV</w:t>
      </w:r>
      <w:r w:rsidRPr="007F280C">
        <w:rPr>
          <w:rFonts w:ascii="Book Antiqua" w:hAnsi="Book Antiqua"/>
          <w:sz w:val="24"/>
          <w:szCs w:val="24"/>
          <w:shd w:val="clear" w:color="auto" w:fill="FFFFFF"/>
        </w:rPr>
        <w:t xml:space="preserve"> genotype 1-6</w:t>
      </w:r>
      <w:r w:rsidRPr="007F280C">
        <w:rPr>
          <w:rFonts w:ascii="Book Antiqua" w:hAnsi="Book Antiqua"/>
          <w:sz w:val="24"/>
          <w:szCs w:val="24"/>
        </w:rPr>
        <w:t xml:space="preserve"> </w:t>
      </w:r>
      <w:proofErr w:type="gramStart"/>
      <w:r w:rsidRPr="007F280C">
        <w:rPr>
          <w:rFonts w:ascii="Book Antiqua" w:hAnsi="Book Antiqua"/>
          <w:sz w:val="24"/>
          <w:szCs w:val="24"/>
        </w:rPr>
        <w:t>infection</w:t>
      </w:r>
      <w:r w:rsidR="005E77AD" w:rsidRPr="007F280C">
        <w:rPr>
          <w:rFonts w:ascii="Book Antiqua" w:hAnsi="Book Antiqua"/>
          <w:sz w:val="24"/>
          <w:szCs w:val="24"/>
          <w:vertAlign w:val="superscript"/>
        </w:rPr>
        <w:t>[</w:t>
      </w:r>
      <w:proofErr w:type="gramEnd"/>
      <w:r w:rsidR="005E77AD" w:rsidRPr="007F280C">
        <w:rPr>
          <w:rFonts w:ascii="Book Antiqua" w:hAnsi="Book Antiqua"/>
          <w:sz w:val="24"/>
          <w:szCs w:val="24"/>
          <w:vertAlign w:val="superscript"/>
        </w:rPr>
        <w:t>2]</w:t>
      </w:r>
      <w:r w:rsidRPr="007F280C">
        <w:rPr>
          <w:rFonts w:ascii="Book Antiqua" w:hAnsi="Book Antiqua"/>
          <w:sz w:val="24"/>
          <w:szCs w:val="24"/>
        </w:rPr>
        <w:t xml:space="preserve">.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shd w:val="clear" w:color="auto" w:fill="FFFFFF"/>
        </w:rPr>
        <w:t xml:space="preserve"> is generally well tolerated and has low rates of adverse events. However, treatment of HCV infection in patients with comorbidities is a medical challenge. Evidence-based safety data are lacking regarding HCV treatment with D</w:t>
      </w:r>
      <w:r w:rsidR="00835D22" w:rsidRPr="007F280C">
        <w:rPr>
          <w:rFonts w:ascii="Book Antiqua" w:hAnsi="Book Antiqua"/>
          <w:sz w:val="24"/>
          <w:szCs w:val="24"/>
          <w:shd w:val="clear" w:color="auto" w:fill="FFFFFF"/>
        </w:rPr>
        <w:t>A</w:t>
      </w:r>
      <w:r w:rsidRPr="007F280C">
        <w:rPr>
          <w:rFonts w:ascii="Book Antiqua" w:hAnsi="Book Antiqua"/>
          <w:sz w:val="24"/>
          <w:szCs w:val="24"/>
          <w:shd w:val="clear" w:color="auto" w:fill="FFFFFF"/>
        </w:rPr>
        <w:t>As</w:t>
      </w:r>
      <w:r w:rsidR="00545B4B" w:rsidRPr="007F280C">
        <w:rPr>
          <w:rFonts w:ascii="Book Antiqua" w:hAnsi="Book Antiqua"/>
          <w:sz w:val="24"/>
          <w:szCs w:val="24"/>
        </w:rPr>
        <w:t xml:space="preserve"> and drugs for comorbidities.</w:t>
      </w:r>
    </w:p>
    <w:p w:rsidR="00B54DDD" w:rsidRPr="007F280C" w:rsidRDefault="00B54DDD" w:rsidP="007F280C">
      <w:pPr>
        <w:snapToGrid w:val="0"/>
        <w:spacing w:line="360" w:lineRule="auto"/>
        <w:ind w:firstLineChars="100" w:firstLine="240"/>
        <w:rPr>
          <w:rFonts w:ascii="Book Antiqua" w:hAnsi="Book Antiqua"/>
          <w:sz w:val="24"/>
          <w:szCs w:val="24"/>
        </w:rPr>
      </w:pPr>
      <w:r w:rsidRPr="007F280C">
        <w:rPr>
          <w:rFonts w:ascii="Book Antiqua" w:hAnsi="Book Antiqua"/>
          <w:sz w:val="24"/>
          <w:szCs w:val="24"/>
        </w:rPr>
        <w:t xml:space="preserve">In the current case report, we described the development of acute facial and bilateral lower edema in a patient with HCV infection and benign prostatic hypertrophy and a history of drug abuse who received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Style w:val="highlight"/>
          <w:rFonts w:ascii="Book Antiqua" w:hAnsi="Book Antiqua"/>
          <w:sz w:val="24"/>
          <w:szCs w:val="24"/>
        </w:rPr>
        <w:t xml:space="preserve">, methadone and </w:t>
      </w:r>
      <w:proofErr w:type="spellStart"/>
      <w:r w:rsidRPr="007F280C">
        <w:rPr>
          <w:rFonts w:ascii="Book Antiqua" w:hAnsi="Book Antiqua"/>
          <w:sz w:val="24"/>
          <w:szCs w:val="24"/>
        </w:rPr>
        <w:t>tamsulosin</w:t>
      </w:r>
      <w:proofErr w:type="spellEnd"/>
      <w:r w:rsidRPr="007F280C">
        <w:rPr>
          <w:rFonts w:ascii="Book Antiqua" w:hAnsi="Book Antiqua"/>
          <w:sz w:val="24"/>
          <w:szCs w:val="24"/>
        </w:rPr>
        <w:t>.</w:t>
      </w:r>
    </w:p>
    <w:p w:rsidR="00E96E4D" w:rsidRPr="007F280C" w:rsidRDefault="00E96E4D" w:rsidP="007F280C">
      <w:pPr>
        <w:snapToGrid w:val="0"/>
        <w:spacing w:line="360" w:lineRule="auto"/>
        <w:rPr>
          <w:rFonts w:ascii="Book Antiqua" w:hAnsi="Book Antiqua"/>
          <w:b/>
          <w:sz w:val="24"/>
          <w:szCs w:val="24"/>
        </w:rPr>
      </w:pPr>
    </w:p>
    <w:p w:rsidR="00545B4B" w:rsidRPr="007F280C" w:rsidRDefault="00545B4B" w:rsidP="007F280C">
      <w:pPr>
        <w:snapToGrid w:val="0"/>
        <w:spacing w:line="360" w:lineRule="auto"/>
        <w:rPr>
          <w:rFonts w:ascii="Book Antiqua" w:hAnsi="Book Antiqua" w:cs="Calibri"/>
          <w:b/>
          <w:sz w:val="24"/>
          <w:szCs w:val="24"/>
          <w:u w:val="single"/>
        </w:rPr>
      </w:pPr>
      <w:r w:rsidRPr="007F280C">
        <w:rPr>
          <w:rFonts w:ascii="Book Antiqua" w:hAnsi="Book Antiqua" w:cs="Calibri"/>
          <w:b/>
          <w:sz w:val="24"/>
          <w:szCs w:val="24"/>
          <w:u w:val="single"/>
        </w:rPr>
        <w:t>CASE PRESENTATION</w:t>
      </w:r>
    </w:p>
    <w:p w:rsidR="00545B4B" w:rsidRPr="007F280C" w:rsidRDefault="00545B4B" w:rsidP="007F280C">
      <w:pPr>
        <w:snapToGrid w:val="0"/>
        <w:spacing w:line="360" w:lineRule="auto"/>
        <w:rPr>
          <w:rFonts w:ascii="Book Antiqua" w:eastAsia="Calibri" w:hAnsi="Book Antiqua" w:cs="Calibri"/>
          <w:b/>
          <w:i/>
          <w:sz w:val="24"/>
          <w:szCs w:val="24"/>
        </w:rPr>
      </w:pPr>
      <w:r w:rsidRPr="007F280C">
        <w:rPr>
          <w:rFonts w:ascii="Book Antiqua" w:eastAsia="Calibri" w:hAnsi="Book Antiqua" w:cs="Calibri"/>
          <w:b/>
          <w:i/>
          <w:sz w:val="24"/>
          <w:szCs w:val="24"/>
        </w:rPr>
        <w:t>Chief complaints</w:t>
      </w:r>
    </w:p>
    <w:p w:rsidR="00B54DDD"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 xml:space="preserve">A 46-year-old man with HCV infection and dysuria for </w:t>
      </w:r>
      <w:r w:rsidR="008E2AA9" w:rsidRPr="007F280C">
        <w:rPr>
          <w:rFonts w:ascii="Book Antiqua" w:hAnsi="Book Antiqua"/>
          <w:sz w:val="24"/>
          <w:szCs w:val="24"/>
        </w:rPr>
        <w:t xml:space="preserve">1 </w:t>
      </w:r>
      <w:proofErr w:type="spellStart"/>
      <w:r w:rsidR="008E2AA9" w:rsidRPr="007F280C">
        <w:rPr>
          <w:rFonts w:ascii="Book Antiqua" w:hAnsi="Book Antiqua"/>
          <w:sz w:val="24"/>
          <w:szCs w:val="24"/>
        </w:rPr>
        <w:t>wk</w:t>
      </w:r>
      <w:proofErr w:type="spellEnd"/>
      <w:r w:rsidRPr="007F280C">
        <w:rPr>
          <w:rFonts w:ascii="Book Antiqua" w:hAnsi="Book Antiqua"/>
          <w:sz w:val="24"/>
          <w:szCs w:val="24"/>
        </w:rPr>
        <w:t xml:space="preserve"> was referred to our department for HCV therapy assessment in September 2018. Genotyping revealed HCV 3b. Initial viral load was </w:t>
      </w:r>
      <w:proofErr w:type="gramStart"/>
      <w:r w:rsidRPr="007F280C">
        <w:rPr>
          <w:rFonts w:ascii="Book Antiqua" w:hAnsi="Book Antiqua"/>
          <w:sz w:val="24"/>
          <w:szCs w:val="24"/>
        </w:rPr>
        <w:t xml:space="preserve">5.8 </w:t>
      </w:r>
      <w:proofErr w:type="spellStart"/>
      <w:r w:rsidRPr="007F280C">
        <w:rPr>
          <w:rFonts w:ascii="Book Antiqua" w:hAnsi="Book Antiqua"/>
          <w:sz w:val="24"/>
          <w:szCs w:val="24"/>
        </w:rPr>
        <w:t>lgIU</w:t>
      </w:r>
      <w:proofErr w:type="spellEnd"/>
      <w:r w:rsidRPr="007F280C">
        <w:rPr>
          <w:rFonts w:ascii="Book Antiqua" w:hAnsi="Book Antiqua"/>
          <w:sz w:val="24"/>
          <w:szCs w:val="24"/>
        </w:rPr>
        <w:t>/</w:t>
      </w:r>
      <w:proofErr w:type="spellStart"/>
      <w:r w:rsidRPr="007F280C">
        <w:rPr>
          <w:rFonts w:ascii="Book Antiqua" w:hAnsi="Book Antiqua"/>
          <w:sz w:val="24"/>
          <w:szCs w:val="24"/>
        </w:rPr>
        <w:t>mL</w:t>
      </w:r>
      <w:proofErr w:type="gramEnd"/>
      <w:r w:rsidRPr="007F280C">
        <w:rPr>
          <w:rFonts w:ascii="Book Antiqua" w:hAnsi="Book Antiqua"/>
          <w:sz w:val="24"/>
          <w:szCs w:val="24"/>
        </w:rPr>
        <w:t>.</w:t>
      </w:r>
      <w:proofErr w:type="spellEnd"/>
      <w:r w:rsidRPr="007F280C">
        <w:rPr>
          <w:rFonts w:ascii="Book Antiqua" w:hAnsi="Book Antiqua"/>
          <w:sz w:val="24"/>
          <w:szCs w:val="24"/>
        </w:rPr>
        <w:t xml:space="preserve"> Liver stiffness was 8.0 </w:t>
      </w:r>
      <w:proofErr w:type="spellStart"/>
      <w:r w:rsidRPr="007F280C">
        <w:rPr>
          <w:rFonts w:ascii="Book Antiqua" w:hAnsi="Book Antiqua"/>
          <w:sz w:val="24"/>
          <w:szCs w:val="24"/>
        </w:rPr>
        <w:t>kPa</w:t>
      </w:r>
      <w:proofErr w:type="spellEnd"/>
      <w:r w:rsidRPr="007F280C">
        <w:rPr>
          <w:rFonts w:ascii="Book Antiqua" w:hAnsi="Book Antiqua"/>
          <w:sz w:val="24"/>
          <w:szCs w:val="24"/>
        </w:rPr>
        <w:t xml:space="preserve"> by </w:t>
      </w:r>
      <w:r w:rsidRPr="007F280C">
        <w:rPr>
          <w:rFonts w:ascii="Book Antiqua" w:hAnsi="Book Antiqua"/>
          <w:sz w:val="24"/>
          <w:szCs w:val="24"/>
          <w:shd w:val="clear" w:color="auto" w:fill="FFFFFF"/>
        </w:rPr>
        <w:t xml:space="preserve">liver transient </w:t>
      </w:r>
      <w:proofErr w:type="spellStart"/>
      <w:r w:rsidRPr="007F280C">
        <w:rPr>
          <w:rFonts w:ascii="Book Antiqua" w:hAnsi="Book Antiqua"/>
          <w:sz w:val="24"/>
          <w:szCs w:val="24"/>
          <w:shd w:val="clear" w:color="auto" w:fill="FFFFFF"/>
        </w:rPr>
        <w:t>elastography</w:t>
      </w:r>
      <w:proofErr w:type="spellEnd"/>
      <w:r w:rsidRPr="007F280C">
        <w:rPr>
          <w:rFonts w:ascii="Book Antiqua" w:hAnsi="Book Antiqua"/>
          <w:sz w:val="24"/>
          <w:szCs w:val="24"/>
          <w:shd w:val="clear" w:color="auto" w:fill="FFFFFF"/>
        </w:rPr>
        <w:t xml:space="preserve"> (</w:t>
      </w:r>
      <w:proofErr w:type="spellStart"/>
      <w:r w:rsidRPr="007F280C">
        <w:rPr>
          <w:rFonts w:ascii="Book Antiqua" w:hAnsi="Book Antiqua"/>
          <w:sz w:val="24"/>
          <w:szCs w:val="24"/>
        </w:rPr>
        <w:t>Fibroscan</w:t>
      </w:r>
      <w:proofErr w:type="spellEnd"/>
      <w:r w:rsidRPr="007F280C">
        <w:rPr>
          <w:rFonts w:ascii="Book Antiqua" w:hAnsi="Book Antiqua"/>
          <w:sz w:val="24"/>
          <w:szCs w:val="24"/>
          <w:vertAlign w:val="superscript"/>
        </w:rPr>
        <w:t>®</w:t>
      </w:r>
      <w:r w:rsidR="00545B4B" w:rsidRPr="007F280C">
        <w:rPr>
          <w:rFonts w:ascii="Book Antiqua" w:hAnsi="Book Antiqua"/>
          <w:sz w:val="24"/>
          <w:szCs w:val="24"/>
        </w:rPr>
        <w:t>).</w:t>
      </w:r>
    </w:p>
    <w:p w:rsidR="00E96E4D" w:rsidRPr="007F280C" w:rsidRDefault="00E96E4D" w:rsidP="007F280C">
      <w:pPr>
        <w:snapToGrid w:val="0"/>
        <w:spacing w:line="360" w:lineRule="auto"/>
        <w:rPr>
          <w:rFonts w:ascii="Book Antiqua" w:hAnsi="Book Antiqua"/>
          <w:sz w:val="24"/>
          <w:szCs w:val="24"/>
        </w:rPr>
      </w:pPr>
    </w:p>
    <w:p w:rsidR="00E96E4D" w:rsidRPr="007F280C" w:rsidRDefault="00E96E4D" w:rsidP="007F280C">
      <w:pPr>
        <w:snapToGrid w:val="0"/>
        <w:spacing w:line="360" w:lineRule="auto"/>
        <w:rPr>
          <w:rFonts w:ascii="Book Antiqua" w:hAnsi="Book Antiqua"/>
          <w:b/>
          <w:i/>
          <w:sz w:val="24"/>
          <w:szCs w:val="24"/>
        </w:rPr>
      </w:pPr>
      <w:r w:rsidRPr="007F280C">
        <w:rPr>
          <w:rFonts w:ascii="Book Antiqua" w:hAnsi="Book Antiqua"/>
          <w:b/>
          <w:i/>
          <w:sz w:val="24"/>
          <w:szCs w:val="24"/>
        </w:rPr>
        <w:t>History of present illness</w:t>
      </w:r>
    </w:p>
    <w:p w:rsidR="00E96E4D" w:rsidRPr="007F280C" w:rsidRDefault="00193873" w:rsidP="007F280C">
      <w:pPr>
        <w:snapToGrid w:val="0"/>
        <w:spacing w:line="360" w:lineRule="auto"/>
        <w:rPr>
          <w:rFonts w:ascii="Book Antiqua" w:hAnsi="Book Antiqua"/>
          <w:sz w:val="24"/>
          <w:szCs w:val="24"/>
        </w:rPr>
      </w:pPr>
      <w:r>
        <w:rPr>
          <w:rFonts w:ascii="Book Antiqua" w:hAnsi="Book Antiqua"/>
          <w:sz w:val="24"/>
          <w:szCs w:val="24"/>
        </w:rPr>
        <w:t xml:space="preserve">At 8 </w:t>
      </w:r>
      <w:proofErr w:type="spellStart"/>
      <w:r>
        <w:rPr>
          <w:rFonts w:ascii="Book Antiqua" w:hAnsi="Book Antiqua"/>
          <w:sz w:val="24"/>
          <w:szCs w:val="24"/>
        </w:rPr>
        <w:t>wk</w:t>
      </w:r>
      <w:proofErr w:type="spellEnd"/>
      <w:r w:rsidR="00E96E4D" w:rsidRPr="007F280C">
        <w:rPr>
          <w:rFonts w:ascii="Book Antiqua" w:hAnsi="Book Antiqua"/>
          <w:sz w:val="24"/>
          <w:szCs w:val="24"/>
        </w:rPr>
        <w:t xml:space="preserve"> later, the patient started taking oral </w:t>
      </w:r>
      <w:proofErr w:type="spellStart"/>
      <w:r w:rsidR="00E96E4D" w:rsidRPr="007F280C">
        <w:rPr>
          <w:rFonts w:ascii="Book Antiqua" w:hAnsi="Book Antiqua"/>
          <w:sz w:val="24"/>
          <w:szCs w:val="24"/>
        </w:rPr>
        <w:t>tams</w:t>
      </w:r>
      <w:r w:rsidR="00545B4B" w:rsidRPr="007F280C">
        <w:rPr>
          <w:rFonts w:ascii="Book Antiqua" w:hAnsi="Book Antiqua"/>
          <w:sz w:val="24"/>
          <w:szCs w:val="24"/>
        </w:rPr>
        <w:t>ulosin</w:t>
      </w:r>
      <w:proofErr w:type="spellEnd"/>
      <w:r w:rsidR="00545B4B" w:rsidRPr="007F280C">
        <w:rPr>
          <w:rFonts w:ascii="Book Antiqua" w:hAnsi="Book Antiqua"/>
          <w:sz w:val="24"/>
          <w:szCs w:val="24"/>
        </w:rPr>
        <w:t xml:space="preserve"> hydrochloride (0.2 mg/d</w:t>
      </w:r>
      <w:r w:rsidR="00E96E4D" w:rsidRPr="007F280C">
        <w:rPr>
          <w:rFonts w:ascii="Book Antiqua" w:hAnsi="Book Antiqua"/>
          <w:sz w:val="24"/>
          <w:szCs w:val="24"/>
        </w:rPr>
        <w:t xml:space="preserve">) because of dysuria. Forty-eight hours later, the patient complained of progressive bilateral lower extremity edema and facial edema, which did not change with posture. No redness or swelling was present, and there was no skin ulceration in the </w:t>
      </w:r>
      <w:r w:rsidR="00E96E4D" w:rsidRPr="007F280C">
        <w:rPr>
          <w:rFonts w:ascii="Book Antiqua" w:hAnsi="Book Antiqua"/>
          <w:sz w:val="24"/>
          <w:szCs w:val="24"/>
        </w:rPr>
        <w:lastRenderedPageBreak/>
        <w:t>lower limbs. The patient did not complain of lower limb pain</w:t>
      </w:r>
      <w:r w:rsidR="0040046A" w:rsidRPr="007F280C">
        <w:rPr>
          <w:rFonts w:ascii="Book Antiqua" w:hAnsi="Book Antiqua"/>
          <w:sz w:val="24"/>
          <w:szCs w:val="24"/>
        </w:rPr>
        <w:t>,</w:t>
      </w:r>
      <w:r w:rsidR="00E96E4D" w:rsidRPr="007F280C">
        <w:rPr>
          <w:rFonts w:ascii="Book Antiqua" w:hAnsi="Book Antiqua"/>
          <w:sz w:val="24"/>
          <w:szCs w:val="24"/>
        </w:rPr>
        <w:t xml:space="preserve"> and there was no limited range of motion of the lower limbs.</w:t>
      </w:r>
      <w:r w:rsidR="00146A16" w:rsidRPr="007F280C">
        <w:rPr>
          <w:rFonts w:ascii="Book Antiqua" w:hAnsi="Book Antiqua"/>
          <w:sz w:val="24"/>
          <w:szCs w:val="24"/>
        </w:rPr>
        <w:t xml:space="preserve"> High-resolution Doppler ultrasound of the arteries and veins of the lower limbs showed no flow alterations.</w:t>
      </w:r>
    </w:p>
    <w:p w:rsidR="00E96E4D" w:rsidRPr="007F280C" w:rsidRDefault="00E96E4D" w:rsidP="007F280C">
      <w:pPr>
        <w:snapToGrid w:val="0"/>
        <w:spacing w:line="360" w:lineRule="auto"/>
        <w:rPr>
          <w:rFonts w:ascii="Book Antiqua" w:hAnsi="Book Antiqua"/>
          <w:sz w:val="24"/>
          <w:szCs w:val="24"/>
        </w:rPr>
      </w:pPr>
    </w:p>
    <w:p w:rsidR="005E7B27" w:rsidRPr="007F280C" w:rsidRDefault="005E7B27" w:rsidP="007F280C">
      <w:pPr>
        <w:snapToGrid w:val="0"/>
        <w:spacing w:line="360" w:lineRule="auto"/>
        <w:rPr>
          <w:rFonts w:ascii="Book Antiqua" w:hAnsi="Book Antiqua"/>
          <w:b/>
          <w:i/>
          <w:sz w:val="24"/>
          <w:szCs w:val="24"/>
        </w:rPr>
      </w:pPr>
      <w:r w:rsidRPr="007F280C">
        <w:rPr>
          <w:rFonts w:ascii="Book Antiqua" w:hAnsi="Book Antiqua"/>
          <w:b/>
          <w:i/>
          <w:sz w:val="24"/>
          <w:szCs w:val="24"/>
        </w:rPr>
        <w:t>History of past illness</w:t>
      </w:r>
    </w:p>
    <w:p w:rsidR="00B54DDD"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 xml:space="preserve">The patient had a history of intravenous drug abuse and received methadone maintenance therapy. He also took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hydrochloride intermittently for </w:t>
      </w:r>
      <w:r w:rsidR="00E81006" w:rsidRPr="007F280C">
        <w:rPr>
          <w:rFonts w:ascii="Book Antiqua" w:hAnsi="Book Antiqua"/>
          <w:sz w:val="24"/>
          <w:szCs w:val="24"/>
        </w:rPr>
        <w:t>benign prostatic hypertrophy (</w:t>
      </w:r>
      <w:r w:rsidRPr="007F280C">
        <w:rPr>
          <w:rFonts w:ascii="Book Antiqua" w:hAnsi="Book Antiqua"/>
          <w:sz w:val="24"/>
          <w:szCs w:val="24"/>
        </w:rPr>
        <w:t>BPH</w:t>
      </w:r>
      <w:r w:rsidR="00E81006" w:rsidRPr="007F280C">
        <w:rPr>
          <w:rFonts w:ascii="Book Antiqua" w:hAnsi="Book Antiqua"/>
          <w:sz w:val="24"/>
          <w:szCs w:val="24"/>
        </w:rPr>
        <w:t>)</w:t>
      </w:r>
      <w:r w:rsidRPr="007F280C">
        <w:rPr>
          <w:rFonts w:ascii="Book Antiqua" w:hAnsi="Book Antiqua"/>
          <w:sz w:val="24"/>
          <w:szCs w:val="24"/>
        </w:rPr>
        <w:t xml:space="preserve"> during the past 3 years.</w:t>
      </w:r>
    </w:p>
    <w:p w:rsidR="00E96E4D" w:rsidRPr="007F280C" w:rsidRDefault="00E96E4D" w:rsidP="007F280C">
      <w:pPr>
        <w:snapToGrid w:val="0"/>
        <w:spacing w:line="360" w:lineRule="auto"/>
        <w:rPr>
          <w:rFonts w:ascii="Book Antiqua" w:hAnsi="Book Antiqua"/>
          <w:sz w:val="24"/>
          <w:szCs w:val="24"/>
        </w:rPr>
      </w:pPr>
    </w:p>
    <w:p w:rsidR="005E7B27" w:rsidRPr="007F280C" w:rsidRDefault="005E7B27" w:rsidP="007F280C">
      <w:pPr>
        <w:snapToGrid w:val="0"/>
        <w:spacing w:line="360" w:lineRule="auto"/>
        <w:rPr>
          <w:rFonts w:ascii="Book Antiqua" w:hAnsi="Book Antiqua"/>
          <w:b/>
          <w:i/>
          <w:sz w:val="24"/>
          <w:szCs w:val="24"/>
        </w:rPr>
      </w:pPr>
      <w:r w:rsidRPr="007F280C">
        <w:rPr>
          <w:rFonts w:ascii="Book Antiqua" w:hAnsi="Book Antiqua"/>
          <w:b/>
          <w:i/>
          <w:sz w:val="24"/>
          <w:szCs w:val="24"/>
        </w:rPr>
        <w:t>Physical examination</w:t>
      </w:r>
    </w:p>
    <w:p w:rsidR="005E7B27"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Physical examination at admission r</w:t>
      </w:r>
      <w:r w:rsidR="00545B4B" w:rsidRPr="007F280C">
        <w:rPr>
          <w:rFonts w:ascii="Book Antiqua" w:hAnsi="Book Antiqua"/>
          <w:sz w:val="24"/>
          <w:szCs w:val="24"/>
        </w:rPr>
        <w:t>evealed no remarkable findings.</w:t>
      </w:r>
    </w:p>
    <w:p w:rsidR="00E96E4D" w:rsidRPr="007F280C" w:rsidRDefault="00E96E4D" w:rsidP="007F280C">
      <w:pPr>
        <w:snapToGrid w:val="0"/>
        <w:spacing w:line="360" w:lineRule="auto"/>
        <w:rPr>
          <w:rFonts w:ascii="Book Antiqua" w:hAnsi="Book Antiqua"/>
          <w:sz w:val="24"/>
          <w:szCs w:val="24"/>
        </w:rPr>
      </w:pPr>
    </w:p>
    <w:p w:rsidR="005E7B27" w:rsidRPr="007F280C" w:rsidRDefault="005E7B27" w:rsidP="007F280C">
      <w:pPr>
        <w:snapToGrid w:val="0"/>
        <w:spacing w:line="360" w:lineRule="auto"/>
        <w:rPr>
          <w:rFonts w:ascii="Book Antiqua" w:hAnsi="Book Antiqua"/>
          <w:b/>
          <w:i/>
          <w:sz w:val="24"/>
          <w:szCs w:val="24"/>
        </w:rPr>
      </w:pPr>
      <w:r w:rsidRPr="007F280C">
        <w:rPr>
          <w:rFonts w:ascii="Book Antiqua" w:hAnsi="Book Antiqua"/>
          <w:b/>
          <w:i/>
          <w:sz w:val="24"/>
          <w:szCs w:val="24"/>
        </w:rPr>
        <w:t>Laboratory examinations</w:t>
      </w:r>
    </w:p>
    <w:p w:rsidR="00146A16"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The laboratory findings</w:t>
      </w:r>
      <w:r w:rsidR="00E314E1" w:rsidRPr="007F280C">
        <w:rPr>
          <w:rFonts w:ascii="Book Antiqua" w:hAnsi="Book Antiqua"/>
          <w:sz w:val="24"/>
          <w:szCs w:val="24"/>
        </w:rPr>
        <w:t xml:space="preserve"> </w:t>
      </w:r>
      <w:r w:rsidR="008A3054" w:rsidRPr="007F280C">
        <w:rPr>
          <w:rFonts w:ascii="Book Antiqua" w:hAnsi="Book Antiqua"/>
          <w:sz w:val="24"/>
          <w:szCs w:val="24"/>
        </w:rPr>
        <w:t>(Table 1)</w:t>
      </w:r>
      <w:r w:rsidRPr="007F280C">
        <w:rPr>
          <w:rFonts w:ascii="Book Antiqua" w:hAnsi="Book Antiqua"/>
          <w:sz w:val="24"/>
          <w:szCs w:val="24"/>
        </w:rPr>
        <w:t xml:space="preserve"> showed alanine aminotransferase at 118 IU/L (reference range &lt; 50 IU/L), aspartate aminotransferase at 66 IU/L (reference range &lt;</w:t>
      </w:r>
      <w:r w:rsidR="00A026E4" w:rsidRPr="007F280C">
        <w:rPr>
          <w:rFonts w:ascii="Book Antiqua" w:hAnsi="Book Antiqua"/>
          <w:sz w:val="24"/>
          <w:szCs w:val="24"/>
        </w:rPr>
        <w:t xml:space="preserve"> </w:t>
      </w:r>
      <w:r w:rsidRPr="007F280C">
        <w:rPr>
          <w:rFonts w:ascii="Book Antiqua" w:hAnsi="Book Antiqua"/>
          <w:sz w:val="24"/>
          <w:szCs w:val="24"/>
        </w:rPr>
        <w:t xml:space="preserve">40 IU/L), gamma </w:t>
      </w:r>
      <w:proofErr w:type="spellStart"/>
      <w:r w:rsidRPr="007F280C">
        <w:rPr>
          <w:rFonts w:ascii="Book Antiqua" w:hAnsi="Book Antiqua"/>
          <w:sz w:val="24"/>
          <w:szCs w:val="24"/>
        </w:rPr>
        <w:t>glutamyl</w:t>
      </w:r>
      <w:proofErr w:type="spellEnd"/>
      <w:r w:rsidRPr="007F280C">
        <w:rPr>
          <w:rFonts w:ascii="Book Antiqua" w:hAnsi="Book Antiqua"/>
          <w:sz w:val="24"/>
          <w:szCs w:val="24"/>
        </w:rPr>
        <w:t xml:space="preserve"> transferas</w:t>
      </w:r>
      <w:r w:rsidR="00A026E4" w:rsidRPr="007F280C">
        <w:rPr>
          <w:rFonts w:ascii="Book Antiqua" w:hAnsi="Book Antiqua"/>
          <w:sz w:val="24"/>
          <w:szCs w:val="24"/>
        </w:rPr>
        <w:t>e at 127 IU/L (reference range &lt; 60</w:t>
      </w:r>
      <w:r w:rsidR="00545B4B" w:rsidRPr="007F280C">
        <w:rPr>
          <w:rFonts w:ascii="Book Antiqua" w:hAnsi="Book Antiqua"/>
          <w:sz w:val="24"/>
          <w:szCs w:val="24"/>
        </w:rPr>
        <w:t xml:space="preserve"> IU/L</w:t>
      </w:r>
      <w:r w:rsidR="00A026E4" w:rsidRPr="007F280C">
        <w:rPr>
          <w:rFonts w:ascii="Book Antiqua" w:hAnsi="Book Antiqua"/>
          <w:sz w:val="24"/>
          <w:szCs w:val="24"/>
        </w:rPr>
        <w:t xml:space="preserve">) and creatinine at 53.26 </w:t>
      </w:r>
      <w:proofErr w:type="spellStart"/>
      <w:r w:rsidR="00A026E4" w:rsidRPr="007F280C">
        <w:rPr>
          <w:rFonts w:ascii="Book Antiqua" w:hAnsi="Book Antiqua"/>
          <w:sz w:val="24"/>
          <w:szCs w:val="24"/>
        </w:rPr>
        <w:t>μmol</w:t>
      </w:r>
      <w:proofErr w:type="spellEnd"/>
      <w:r w:rsidR="00A026E4" w:rsidRPr="007F280C">
        <w:rPr>
          <w:rFonts w:ascii="Book Antiqua" w:hAnsi="Book Antiqua"/>
          <w:sz w:val="24"/>
          <w:szCs w:val="24"/>
        </w:rPr>
        <w:t xml:space="preserve">/L (reference range 57-111 </w:t>
      </w:r>
      <w:proofErr w:type="spellStart"/>
      <w:r w:rsidRPr="007F280C">
        <w:rPr>
          <w:rFonts w:ascii="Book Antiqua" w:hAnsi="Book Antiqua"/>
          <w:sz w:val="24"/>
          <w:szCs w:val="24"/>
        </w:rPr>
        <w:t>μmol</w:t>
      </w:r>
      <w:proofErr w:type="spellEnd"/>
      <w:r w:rsidRPr="007F280C">
        <w:rPr>
          <w:rFonts w:ascii="Book Antiqua" w:hAnsi="Book Antiqua"/>
          <w:sz w:val="24"/>
          <w:szCs w:val="24"/>
        </w:rPr>
        <w:t>/L). Echocardiogram showed normal ejection f</w:t>
      </w:r>
      <w:r w:rsidR="00545B4B" w:rsidRPr="007F280C">
        <w:rPr>
          <w:rFonts w:ascii="Book Antiqua" w:hAnsi="Book Antiqua"/>
          <w:sz w:val="24"/>
          <w:szCs w:val="24"/>
        </w:rPr>
        <w:t>raction and diastolic function.</w:t>
      </w:r>
    </w:p>
    <w:p w:rsidR="008A3054" w:rsidRPr="007F280C" w:rsidRDefault="008A3054" w:rsidP="007F280C">
      <w:pPr>
        <w:snapToGrid w:val="0"/>
        <w:spacing w:line="360" w:lineRule="auto"/>
        <w:rPr>
          <w:rFonts w:ascii="Book Antiqua" w:hAnsi="Book Antiqua"/>
          <w:sz w:val="24"/>
          <w:szCs w:val="24"/>
        </w:rPr>
      </w:pPr>
    </w:p>
    <w:p w:rsidR="00146A16" w:rsidRPr="007F280C" w:rsidRDefault="00146A16" w:rsidP="007F280C">
      <w:pPr>
        <w:snapToGrid w:val="0"/>
        <w:spacing w:line="360" w:lineRule="auto"/>
        <w:rPr>
          <w:rFonts w:ascii="Book Antiqua" w:hAnsi="Book Antiqua"/>
          <w:b/>
          <w:sz w:val="24"/>
          <w:szCs w:val="24"/>
          <w:u w:val="single"/>
        </w:rPr>
      </w:pPr>
      <w:r w:rsidRPr="007F280C">
        <w:rPr>
          <w:rFonts w:ascii="Book Antiqua" w:hAnsi="Book Antiqua"/>
          <w:b/>
          <w:sz w:val="24"/>
          <w:szCs w:val="24"/>
          <w:u w:val="single"/>
        </w:rPr>
        <w:t>FINAL DIAGNOSIS</w:t>
      </w:r>
    </w:p>
    <w:p w:rsidR="00146A16" w:rsidRPr="007F280C" w:rsidRDefault="00146A16" w:rsidP="007F280C">
      <w:pPr>
        <w:snapToGrid w:val="0"/>
        <w:spacing w:line="360" w:lineRule="auto"/>
        <w:rPr>
          <w:rFonts w:ascii="Book Antiqua" w:hAnsi="Book Antiqua"/>
          <w:sz w:val="24"/>
          <w:szCs w:val="24"/>
        </w:rPr>
      </w:pPr>
      <w:r w:rsidRPr="007F280C">
        <w:rPr>
          <w:rFonts w:ascii="Book Antiqua" w:hAnsi="Book Antiqua"/>
          <w:sz w:val="24"/>
          <w:szCs w:val="24"/>
        </w:rPr>
        <w:t xml:space="preserve">The final diagnosis of the presented case </w:t>
      </w:r>
      <w:r w:rsidR="00933FB7" w:rsidRPr="007F280C">
        <w:rPr>
          <w:rFonts w:ascii="Book Antiqua" w:hAnsi="Book Antiqua"/>
          <w:sz w:val="24"/>
          <w:szCs w:val="24"/>
        </w:rPr>
        <w:t>is</w:t>
      </w:r>
      <w:r w:rsidRPr="007F280C">
        <w:rPr>
          <w:rFonts w:ascii="Book Antiqua" w:hAnsi="Book Antiqua"/>
          <w:sz w:val="24"/>
          <w:szCs w:val="24"/>
        </w:rPr>
        <w:t xml:space="preserve"> </w:t>
      </w:r>
      <w:r w:rsidR="00C15962" w:rsidRPr="007F280C">
        <w:rPr>
          <w:rFonts w:ascii="Book Antiqua" w:hAnsi="Book Antiqua"/>
          <w:sz w:val="24"/>
          <w:szCs w:val="24"/>
        </w:rPr>
        <w:t>c</w:t>
      </w:r>
      <w:r w:rsidRPr="007F280C">
        <w:rPr>
          <w:rFonts w:ascii="Book Antiqua" w:hAnsi="Book Antiqua"/>
          <w:sz w:val="24"/>
          <w:szCs w:val="24"/>
        </w:rPr>
        <w:t>hronic hepatitis C and benign prostatic hypertrophy.</w:t>
      </w:r>
    </w:p>
    <w:p w:rsidR="00146A16" w:rsidRPr="007F280C" w:rsidRDefault="00146A16" w:rsidP="007F280C">
      <w:pPr>
        <w:snapToGrid w:val="0"/>
        <w:spacing w:line="360" w:lineRule="auto"/>
        <w:rPr>
          <w:rFonts w:ascii="Book Antiqua" w:hAnsi="Book Antiqua"/>
          <w:sz w:val="24"/>
          <w:szCs w:val="24"/>
        </w:rPr>
      </w:pPr>
    </w:p>
    <w:p w:rsidR="00146A16" w:rsidRPr="007F280C" w:rsidRDefault="00146A16" w:rsidP="007F280C">
      <w:pPr>
        <w:snapToGrid w:val="0"/>
        <w:spacing w:line="360" w:lineRule="auto"/>
        <w:rPr>
          <w:rFonts w:ascii="Book Antiqua" w:hAnsi="Book Antiqua"/>
          <w:b/>
          <w:sz w:val="24"/>
          <w:szCs w:val="24"/>
          <w:u w:val="single"/>
        </w:rPr>
      </w:pPr>
      <w:r w:rsidRPr="007F280C">
        <w:rPr>
          <w:rFonts w:ascii="Book Antiqua" w:hAnsi="Book Antiqua"/>
          <w:b/>
          <w:sz w:val="24"/>
          <w:szCs w:val="24"/>
          <w:u w:val="single"/>
        </w:rPr>
        <w:t>TREATMENT</w:t>
      </w:r>
    </w:p>
    <w:p w:rsidR="00B54DDD"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 xml:space="preserve">The patient was not contraindicated for methadone and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rPr>
        <w:t xml:space="preserve"> and was started on antiviral therapy.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rPr>
        <w:t xml:space="preserve"> was administered at a fixed-dose (100/400 mg) as a singlet tablet once d</w:t>
      </w:r>
      <w:r w:rsidR="00A026E4" w:rsidRPr="007F280C">
        <w:rPr>
          <w:rFonts w:ascii="Book Antiqua" w:hAnsi="Book Antiqua"/>
          <w:sz w:val="24"/>
          <w:szCs w:val="24"/>
        </w:rPr>
        <w:t>aily for 12 wk</w:t>
      </w:r>
      <w:r w:rsidRPr="007F280C">
        <w:rPr>
          <w:rFonts w:ascii="Book Antiqua" w:hAnsi="Book Antiqua"/>
          <w:sz w:val="24"/>
          <w:szCs w:val="24"/>
        </w:rPr>
        <w:t xml:space="preserve">. At week 1 of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rPr>
        <w:t xml:space="preserve"> treatment, the viral load of the patient became negative.</w:t>
      </w:r>
      <w:r w:rsidR="00933FB7" w:rsidRPr="007F280C">
        <w:rPr>
          <w:rFonts w:ascii="Book Antiqua" w:hAnsi="Book Antiqua"/>
          <w:sz w:val="24"/>
          <w:szCs w:val="24"/>
        </w:rPr>
        <w:t xml:space="preserve"> </w:t>
      </w:r>
      <w:bookmarkStart w:id="9" w:name="OLE_LINK1"/>
      <w:r w:rsidR="002C2AF8" w:rsidRPr="007F280C">
        <w:rPr>
          <w:rFonts w:ascii="Book Antiqua" w:hAnsi="Book Antiqua"/>
          <w:sz w:val="24"/>
          <w:szCs w:val="24"/>
        </w:rPr>
        <w:t>At week 8</w:t>
      </w:r>
      <w:r w:rsidR="00933FB7" w:rsidRPr="007F280C">
        <w:rPr>
          <w:rFonts w:ascii="Book Antiqua" w:hAnsi="Book Antiqua"/>
          <w:sz w:val="24"/>
          <w:szCs w:val="24"/>
        </w:rPr>
        <w:t xml:space="preserve"> </w:t>
      </w:r>
      <w:r w:rsidR="00DC48A4" w:rsidRPr="007F280C">
        <w:rPr>
          <w:rFonts w:ascii="Book Antiqua" w:hAnsi="Book Antiqua"/>
          <w:sz w:val="24"/>
          <w:szCs w:val="24"/>
        </w:rPr>
        <w:t>of t</w:t>
      </w:r>
      <w:r w:rsidR="00933FB7" w:rsidRPr="007F280C">
        <w:rPr>
          <w:rFonts w:ascii="Book Antiqua" w:hAnsi="Book Antiqua"/>
          <w:sz w:val="24"/>
          <w:szCs w:val="24"/>
        </w:rPr>
        <w:t>reatment</w:t>
      </w:r>
      <w:r w:rsidR="00812EFB" w:rsidRPr="007F280C">
        <w:rPr>
          <w:rFonts w:ascii="Book Antiqua" w:hAnsi="Book Antiqua"/>
          <w:sz w:val="24"/>
          <w:szCs w:val="24"/>
        </w:rPr>
        <w:t xml:space="preserve"> (Fig</w:t>
      </w:r>
      <w:r w:rsidR="00A026E4" w:rsidRPr="007F280C">
        <w:rPr>
          <w:rFonts w:ascii="Book Antiqua" w:hAnsi="Book Antiqua"/>
          <w:sz w:val="24"/>
          <w:szCs w:val="24"/>
        </w:rPr>
        <w:t>ure</w:t>
      </w:r>
      <w:r w:rsidR="00812EFB" w:rsidRPr="007F280C">
        <w:rPr>
          <w:rFonts w:ascii="Book Antiqua" w:hAnsi="Book Antiqua"/>
          <w:sz w:val="24"/>
          <w:szCs w:val="24"/>
        </w:rPr>
        <w:t xml:space="preserve"> 1)</w:t>
      </w:r>
      <w:r w:rsidR="00933FB7" w:rsidRPr="007F280C">
        <w:rPr>
          <w:rFonts w:ascii="Book Antiqua" w:hAnsi="Book Antiqua"/>
          <w:sz w:val="24"/>
          <w:szCs w:val="24"/>
        </w:rPr>
        <w:t xml:space="preserve">, due to urination discomfort, </w:t>
      </w:r>
      <w:r w:rsidR="00DC48A4" w:rsidRPr="007F280C">
        <w:rPr>
          <w:rFonts w:ascii="Book Antiqua" w:hAnsi="Book Antiqua"/>
          <w:sz w:val="24"/>
          <w:szCs w:val="24"/>
        </w:rPr>
        <w:t xml:space="preserve">the patient </w:t>
      </w:r>
      <w:r w:rsidR="00933FB7" w:rsidRPr="007F280C">
        <w:rPr>
          <w:rFonts w:ascii="Book Antiqua" w:hAnsi="Book Antiqua"/>
          <w:sz w:val="24"/>
          <w:szCs w:val="24"/>
        </w:rPr>
        <w:t>visit</w:t>
      </w:r>
      <w:r w:rsidR="00DC48A4" w:rsidRPr="007F280C">
        <w:rPr>
          <w:rFonts w:ascii="Book Antiqua" w:hAnsi="Book Antiqua"/>
          <w:sz w:val="24"/>
          <w:szCs w:val="24"/>
        </w:rPr>
        <w:t>ed the urology department. Then</w:t>
      </w:r>
      <w:r w:rsidR="0040046A" w:rsidRPr="007F280C">
        <w:rPr>
          <w:rFonts w:ascii="Book Antiqua" w:hAnsi="Book Antiqua"/>
          <w:sz w:val="24"/>
          <w:szCs w:val="24"/>
        </w:rPr>
        <w:t>,</w:t>
      </w:r>
      <w:r w:rsidR="00DC48A4" w:rsidRPr="007F280C">
        <w:rPr>
          <w:rFonts w:ascii="Book Antiqua" w:hAnsi="Book Antiqua"/>
          <w:sz w:val="24"/>
          <w:szCs w:val="24"/>
        </w:rPr>
        <w:t xml:space="preserve"> the patient was treated by</w:t>
      </w:r>
      <w:r w:rsidR="00933FB7" w:rsidRPr="007F280C">
        <w:rPr>
          <w:rFonts w:ascii="Book Antiqua" w:hAnsi="Book Antiqua"/>
          <w:sz w:val="24"/>
          <w:szCs w:val="24"/>
        </w:rPr>
        <w:t xml:space="preserve"> </w:t>
      </w:r>
      <w:proofErr w:type="spellStart"/>
      <w:r w:rsidR="00933FB7" w:rsidRPr="007F280C">
        <w:rPr>
          <w:rFonts w:ascii="Book Antiqua" w:hAnsi="Book Antiqua"/>
          <w:sz w:val="24"/>
          <w:szCs w:val="24"/>
        </w:rPr>
        <w:t>tansoroxin</w:t>
      </w:r>
      <w:proofErr w:type="spellEnd"/>
      <w:r w:rsidR="00933FB7" w:rsidRPr="007F280C">
        <w:rPr>
          <w:rFonts w:ascii="Book Antiqua" w:hAnsi="Book Antiqua"/>
          <w:sz w:val="24"/>
          <w:szCs w:val="24"/>
        </w:rPr>
        <w:t xml:space="preserve"> hydrochloride, and</w:t>
      </w:r>
      <w:r w:rsidR="00DC48A4" w:rsidRPr="007F280C">
        <w:rPr>
          <w:rFonts w:ascii="Book Antiqua" w:hAnsi="Book Antiqua"/>
          <w:sz w:val="24"/>
          <w:szCs w:val="24"/>
        </w:rPr>
        <w:t xml:space="preserve"> antiviral treatme</w:t>
      </w:r>
      <w:r w:rsidR="00A026E4" w:rsidRPr="007F280C">
        <w:rPr>
          <w:rFonts w:ascii="Book Antiqua" w:hAnsi="Book Antiqua"/>
          <w:sz w:val="24"/>
          <w:szCs w:val="24"/>
        </w:rPr>
        <w:t>nt was continued. After 48 h</w:t>
      </w:r>
      <w:r w:rsidR="00DC48A4" w:rsidRPr="007F280C">
        <w:rPr>
          <w:rFonts w:ascii="Book Antiqua" w:hAnsi="Book Antiqua"/>
          <w:sz w:val="24"/>
          <w:szCs w:val="24"/>
        </w:rPr>
        <w:t xml:space="preserve"> of </w:t>
      </w:r>
      <w:proofErr w:type="spellStart"/>
      <w:r w:rsidR="00DC48A4" w:rsidRPr="007F280C">
        <w:rPr>
          <w:rFonts w:ascii="Book Antiqua" w:hAnsi="Book Antiqua"/>
          <w:sz w:val="24"/>
          <w:szCs w:val="24"/>
        </w:rPr>
        <w:t>tamsolosin</w:t>
      </w:r>
      <w:proofErr w:type="spellEnd"/>
      <w:r w:rsidR="00DC48A4" w:rsidRPr="007F280C">
        <w:rPr>
          <w:rFonts w:ascii="Book Antiqua" w:hAnsi="Book Antiqua"/>
          <w:sz w:val="24"/>
          <w:szCs w:val="24"/>
        </w:rPr>
        <w:t xml:space="preserve"> hydrochloride, edema </w:t>
      </w:r>
      <w:r w:rsidR="00DC48A4" w:rsidRPr="007F280C">
        <w:rPr>
          <w:rFonts w:ascii="Book Antiqua" w:hAnsi="Book Antiqua"/>
          <w:sz w:val="24"/>
          <w:szCs w:val="24"/>
        </w:rPr>
        <w:lastRenderedPageBreak/>
        <w:t>appeared on the face and lower limbs of the patient.</w:t>
      </w:r>
      <w:r w:rsidR="00AF277E" w:rsidRPr="007F280C">
        <w:rPr>
          <w:rFonts w:ascii="Book Antiqua" w:hAnsi="Book Antiqua"/>
          <w:sz w:val="24"/>
          <w:szCs w:val="24"/>
        </w:rPr>
        <w:t xml:space="preserve"> </w:t>
      </w:r>
      <w:bookmarkEnd w:id="9"/>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hydrochlorid</w:t>
      </w:r>
      <w:r w:rsidR="00DC48A4" w:rsidRPr="007F280C">
        <w:rPr>
          <w:rFonts w:ascii="Book Antiqua" w:hAnsi="Book Antiqua"/>
          <w:sz w:val="24"/>
          <w:szCs w:val="24"/>
        </w:rPr>
        <w:t xml:space="preserve">e was discontinued immediately. </w:t>
      </w:r>
      <w:r w:rsidR="00545B4B" w:rsidRPr="007F280C">
        <w:rPr>
          <w:rFonts w:ascii="Book Antiqua" w:hAnsi="Book Antiqua"/>
          <w:sz w:val="24"/>
          <w:szCs w:val="24"/>
        </w:rPr>
        <w:t>Oral furosemide (20 mg/d</w:t>
      </w:r>
      <w:r w:rsidRPr="007F280C">
        <w:rPr>
          <w:rFonts w:ascii="Book Antiqua" w:hAnsi="Book Antiqua"/>
          <w:sz w:val="24"/>
          <w:szCs w:val="24"/>
        </w:rPr>
        <w:t xml:space="preserve">) and spironolactone (20 mg twice daily) were administered. The edema dissipated gradually after treatment and disappeared </w:t>
      </w:r>
      <w:r w:rsidR="00835D22" w:rsidRPr="007F280C">
        <w:rPr>
          <w:rFonts w:ascii="Book Antiqua" w:hAnsi="Book Antiqua"/>
          <w:sz w:val="24"/>
          <w:szCs w:val="24"/>
        </w:rPr>
        <w:t>10 d</w:t>
      </w:r>
      <w:r w:rsidRPr="007F280C">
        <w:rPr>
          <w:rFonts w:ascii="Book Antiqua" w:hAnsi="Book Antiqua"/>
          <w:sz w:val="24"/>
          <w:szCs w:val="24"/>
        </w:rPr>
        <w:t xml:space="preserve"> later.</w:t>
      </w:r>
    </w:p>
    <w:p w:rsidR="00146A16" w:rsidRPr="007F280C" w:rsidRDefault="00146A16" w:rsidP="007F280C">
      <w:pPr>
        <w:snapToGrid w:val="0"/>
        <w:spacing w:line="360" w:lineRule="auto"/>
        <w:rPr>
          <w:rFonts w:ascii="Book Antiqua" w:hAnsi="Book Antiqua"/>
          <w:sz w:val="24"/>
          <w:szCs w:val="24"/>
        </w:rPr>
      </w:pPr>
    </w:p>
    <w:p w:rsidR="00146A16" w:rsidRPr="007F280C" w:rsidRDefault="00146A16" w:rsidP="007F280C">
      <w:pPr>
        <w:snapToGrid w:val="0"/>
        <w:spacing w:line="360" w:lineRule="auto"/>
        <w:rPr>
          <w:rFonts w:ascii="Book Antiqua" w:hAnsi="Book Antiqua"/>
          <w:b/>
          <w:sz w:val="24"/>
          <w:szCs w:val="24"/>
          <w:u w:val="single"/>
        </w:rPr>
      </w:pPr>
      <w:r w:rsidRPr="007F280C">
        <w:rPr>
          <w:rFonts w:ascii="Book Antiqua" w:hAnsi="Book Antiqua"/>
          <w:b/>
          <w:sz w:val="24"/>
          <w:szCs w:val="24"/>
          <w:u w:val="single"/>
        </w:rPr>
        <w:t>OUTCOME AND FOLLOW-UP</w:t>
      </w:r>
    </w:p>
    <w:p w:rsidR="00B54DDD" w:rsidRPr="007F280C" w:rsidRDefault="00193873" w:rsidP="007F280C">
      <w:pPr>
        <w:snapToGrid w:val="0"/>
        <w:spacing w:line="360" w:lineRule="auto"/>
        <w:rPr>
          <w:rFonts w:ascii="Book Antiqua" w:hAnsi="Book Antiqua"/>
          <w:sz w:val="24"/>
          <w:szCs w:val="24"/>
        </w:rPr>
      </w:pPr>
      <w:r>
        <w:rPr>
          <w:rFonts w:ascii="Book Antiqua" w:hAnsi="Book Antiqua"/>
          <w:sz w:val="24"/>
          <w:szCs w:val="24"/>
        </w:rPr>
        <w:t xml:space="preserve">At 1 </w:t>
      </w:r>
      <w:proofErr w:type="spellStart"/>
      <w:r>
        <w:rPr>
          <w:rFonts w:ascii="Book Antiqua" w:hAnsi="Book Antiqua"/>
          <w:sz w:val="24"/>
          <w:szCs w:val="24"/>
        </w:rPr>
        <w:t>mo</w:t>
      </w:r>
      <w:proofErr w:type="spellEnd"/>
      <w:r w:rsidR="00B54DDD" w:rsidRPr="007F280C">
        <w:rPr>
          <w:rFonts w:ascii="Book Antiqua" w:hAnsi="Book Antiqua"/>
          <w:sz w:val="24"/>
          <w:szCs w:val="24"/>
        </w:rPr>
        <w:t xml:space="preserve"> after antiviral treatment, his viral load was negative</w:t>
      </w:r>
      <w:r w:rsidR="008A3054" w:rsidRPr="007F280C">
        <w:rPr>
          <w:rFonts w:ascii="Book Antiqua" w:hAnsi="Book Antiqua"/>
          <w:sz w:val="24"/>
          <w:szCs w:val="24"/>
        </w:rPr>
        <w:t>, and his liver function index improved</w:t>
      </w:r>
      <w:r w:rsidR="00E314E1" w:rsidRPr="007F280C">
        <w:rPr>
          <w:rFonts w:ascii="Book Antiqua" w:hAnsi="Book Antiqua"/>
          <w:sz w:val="24"/>
          <w:szCs w:val="24"/>
        </w:rPr>
        <w:t xml:space="preserve"> </w:t>
      </w:r>
      <w:r w:rsidR="008A3054" w:rsidRPr="007F280C">
        <w:rPr>
          <w:rFonts w:ascii="Book Antiqua" w:hAnsi="Book Antiqua"/>
          <w:sz w:val="24"/>
          <w:szCs w:val="24"/>
        </w:rPr>
        <w:t>(Table 1)</w:t>
      </w:r>
      <w:r w:rsidR="00B54DDD" w:rsidRPr="007F280C">
        <w:rPr>
          <w:rFonts w:ascii="Book Antiqua" w:hAnsi="Book Antiqua"/>
          <w:sz w:val="24"/>
          <w:szCs w:val="24"/>
        </w:rPr>
        <w:t xml:space="preserve">. He was re-started with </w:t>
      </w:r>
      <w:proofErr w:type="spellStart"/>
      <w:r w:rsidR="00B54DDD" w:rsidRPr="007F280C">
        <w:rPr>
          <w:rFonts w:ascii="Book Antiqua" w:hAnsi="Book Antiqua"/>
          <w:sz w:val="24"/>
          <w:szCs w:val="24"/>
        </w:rPr>
        <w:t>tamsulosin</w:t>
      </w:r>
      <w:proofErr w:type="spellEnd"/>
      <w:r w:rsidR="00B54DDD" w:rsidRPr="007F280C">
        <w:rPr>
          <w:rFonts w:ascii="Book Antiqua" w:hAnsi="Book Antiqua"/>
          <w:sz w:val="24"/>
          <w:szCs w:val="24"/>
        </w:rPr>
        <w:t xml:space="preserve"> hydrochloride after 12 </w:t>
      </w:r>
      <w:proofErr w:type="spellStart"/>
      <w:r w:rsidR="008A3054" w:rsidRPr="007F280C">
        <w:rPr>
          <w:rFonts w:ascii="Book Antiqua" w:hAnsi="Book Antiqua"/>
          <w:sz w:val="24"/>
          <w:szCs w:val="24"/>
        </w:rPr>
        <w:t>w</w:t>
      </w:r>
      <w:r w:rsidR="008E2AA9" w:rsidRPr="007F280C">
        <w:rPr>
          <w:rFonts w:ascii="Book Antiqua" w:hAnsi="Book Antiqua"/>
          <w:sz w:val="24"/>
          <w:szCs w:val="24"/>
        </w:rPr>
        <w:t>k</w:t>
      </w:r>
      <w:proofErr w:type="spellEnd"/>
      <w:r w:rsidR="00B54DDD" w:rsidRPr="007F280C">
        <w:rPr>
          <w:rFonts w:ascii="Book Antiqua" w:hAnsi="Book Antiqua"/>
          <w:sz w:val="24"/>
          <w:szCs w:val="24"/>
        </w:rPr>
        <w:t xml:space="preserve"> antiviral treatment. No signs of edema were observed.</w:t>
      </w:r>
    </w:p>
    <w:p w:rsidR="00146A16" w:rsidRPr="007F280C" w:rsidRDefault="00B54DDD" w:rsidP="007F280C">
      <w:pPr>
        <w:snapToGrid w:val="0"/>
        <w:spacing w:line="360" w:lineRule="auto"/>
        <w:ind w:firstLineChars="100" w:firstLine="240"/>
        <w:rPr>
          <w:rFonts w:ascii="Book Antiqua" w:hAnsi="Book Antiqua"/>
          <w:sz w:val="24"/>
          <w:szCs w:val="24"/>
        </w:rPr>
      </w:pPr>
      <w:r w:rsidRPr="007F280C">
        <w:rPr>
          <w:rFonts w:ascii="Book Antiqua" w:hAnsi="Book Antiqua"/>
          <w:sz w:val="24"/>
          <w:szCs w:val="24"/>
        </w:rPr>
        <w:t>The current case report was approved by the local ethics committee of the authors’ affiliated hospital (No. 2018-1104). Patient dat</w:t>
      </w:r>
      <w:r w:rsidR="00146A16" w:rsidRPr="007F280C">
        <w:rPr>
          <w:rFonts w:ascii="Book Antiqua" w:hAnsi="Book Antiqua"/>
          <w:sz w:val="24"/>
          <w:szCs w:val="24"/>
        </w:rPr>
        <w:t xml:space="preserve">a </w:t>
      </w:r>
      <w:r w:rsidR="0040046A" w:rsidRPr="007F280C">
        <w:rPr>
          <w:rFonts w:ascii="Book Antiqua" w:hAnsi="Book Antiqua"/>
          <w:sz w:val="24"/>
          <w:szCs w:val="24"/>
        </w:rPr>
        <w:t xml:space="preserve">were </w:t>
      </w:r>
      <w:r w:rsidR="00146A16" w:rsidRPr="007F280C">
        <w:rPr>
          <w:rFonts w:ascii="Book Antiqua" w:hAnsi="Book Antiqua"/>
          <w:sz w:val="24"/>
          <w:szCs w:val="24"/>
        </w:rPr>
        <w:t>anonymized in the report.</w:t>
      </w:r>
    </w:p>
    <w:p w:rsidR="00146A16" w:rsidRPr="007F280C" w:rsidRDefault="00146A16" w:rsidP="007F280C">
      <w:pPr>
        <w:snapToGrid w:val="0"/>
        <w:spacing w:line="360" w:lineRule="auto"/>
        <w:rPr>
          <w:rFonts w:ascii="Book Antiqua" w:hAnsi="Book Antiqua"/>
          <w:sz w:val="24"/>
          <w:szCs w:val="24"/>
        </w:rPr>
      </w:pPr>
    </w:p>
    <w:p w:rsidR="00B54DDD" w:rsidRPr="007F280C" w:rsidRDefault="00545B4B" w:rsidP="007F280C">
      <w:pPr>
        <w:snapToGrid w:val="0"/>
        <w:spacing w:line="360" w:lineRule="auto"/>
        <w:rPr>
          <w:rFonts w:ascii="Book Antiqua" w:hAnsi="Book Antiqua"/>
          <w:b/>
          <w:sz w:val="24"/>
          <w:szCs w:val="24"/>
          <w:u w:val="single"/>
        </w:rPr>
      </w:pPr>
      <w:r w:rsidRPr="007F280C">
        <w:rPr>
          <w:rFonts w:ascii="Book Antiqua" w:hAnsi="Book Antiqua"/>
          <w:b/>
          <w:sz w:val="24"/>
          <w:szCs w:val="24"/>
          <w:u w:val="single"/>
        </w:rPr>
        <w:t>DISCUSSION</w:t>
      </w:r>
    </w:p>
    <w:p w:rsidR="00B54DDD" w:rsidRPr="007F280C" w:rsidRDefault="00B54DDD" w:rsidP="007F280C">
      <w:pPr>
        <w:autoSpaceDE w:val="0"/>
        <w:autoSpaceDN w:val="0"/>
        <w:adjustRightInd w:val="0"/>
        <w:snapToGrid w:val="0"/>
        <w:spacing w:line="360" w:lineRule="auto"/>
        <w:rPr>
          <w:rFonts w:ascii="Book Antiqua" w:hAnsi="Book Antiqua"/>
          <w:sz w:val="24"/>
          <w:szCs w:val="24"/>
        </w:rPr>
      </w:pPr>
      <w:r w:rsidRPr="007F280C">
        <w:rPr>
          <w:rFonts w:ascii="Book Antiqua" w:hAnsi="Book Antiqua"/>
          <w:sz w:val="24"/>
          <w:szCs w:val="24"/>
        </w:rPr>
        <w:t>D</w:t>
      </w:r>
      <w:r w:rsidR="00835D22" w:rsidRPr="007F280C">
        <w:rPr>
          <w:rFonts w:ascii="Book Antiqua" w:hAnsi="Book Antiqua"/>
          <w:sz w:val="24"/>
          <w:szCs w:val="24"/>
        </w:rPr>
        <w:t>AA</w:t>
      </w:r>
      <w:r w:rsidRPr="007F280C">
        <w:rPr>
          <w:rFonts w:ascii="Book Antiqua" w:hAnsi="Book Antiqua"/>
          <w:sz w:val="24"/>
          <w:szCs w:val="24"/>
        </w:rPr>
        <w:t>s are highly effective and well tolerated and have radically improved the treatment of chronic HCV infection. However,</w:t>
      </w:r>
      <w:r w:rsidRPr="007F280C">
        <w:rPr>
          <w:rFonts w:ascii="Book Antiqua" w:hAnsi="Book Antiqua"/>
          <w:kern w:val="0"/>
          <w:sz w:val="24"/>
          <w:szCs w:val="24"/>
        </w:rPr>
        <w:t xml:space="preserve"> each DAA has </w:t>
      </w:r>
      <w:r w:rsidR="00EB52E4" w:rsidRPr="007F280C">
        <w:rPr>
          <w:rFonts w:ascii="Book Antiqua" w:hAnsi="Book Antiqua"/>
          <w:kern w:val="0"/>
          <w:sz w:val="24"/>
          <w:szCs w:val="24"/>
        </w:rPr>
        <w:t xml:space="preserve">a </w:t>
      </w:r>
      <w:r w:rsidRPr="007F280C">
        <w:rPr>
          <w:rFonts w:ascii="Book Antiqua" w:hAnsi="Book Antiqua"/>
          <w:kern w:val="0"/>
          <w:sz w:val="24"/>
          <w:szCs w:val="24"/>
        </w:rPr>
        <w:t>unique metabolic profile and has an important potential for drug–drug interactions (DDIs). Chronic hepatitis C patients may have comorbidities and could receive multiple drugs along with D</w:t>
      </w:r>
      <w:r w:rsidR="00835D22" w:rsidRPr="007F280C">
        <w:rPr>
          <w:rFonts w:ascii="Book Antiqua" w:hAnsi="Book Antiqua"/>
          <w:kern w:val="0"/>
          <w:sz w:val="24"/>
          <w:szCs w:val="24"/>
        </w:rPr>
        <w:t>A</w:t>
      </w:r>
      <w:r w:rsidRPr="007F280C">
        <w:rPr>
          <w:rFonts w:ascii="Book Antiqua" w:hAnsi="Book Antiqua"/>
          <w:kern w:val="0"/>
          <w:sz w:val="24"/>
          <w:szCs w:val="24"/>
        </w:rPr>
        <w:t xml:space="preserve">As and are therefore prone to potential </w:t>
      </w:r>
      <w:proofErr w:type="gramStart"/>
      <w:r w:rsidRPr="007F280C">
        <w:rPr>
          <w:rFonts w:ascii="Book Antiqua" w:hAnsi="Book Antiqua"/>
          <w:kern w:val="0"/>
          <w:sz w:val="24"/>
          <w:szCs w:val="24"/>
        </w:rPr>
        <w:t>DDIs</w:t>
      </w:r>
      <w:r w:rsidR="005E77AD" w:rsidRPr="007F280C">
        <w:rPr>
          <w:rFonts w:ascii="Book Antiqua" w:hAnsi="Book Antiqua"/>
          <w:kern w:val="0"/>
          <w:sz w:val="24"/>
          <w:szCs w:val="24"/>
          <w:vertAlign w:val="superscript"/>
        </w:rPr>
        <w:t>[</w:t>
      </w:r>
      <w:proofErr w:type="gramEnd"/>
      <w:r w:rsidR="005E77AD" w:rsidRPr="007F280C">
        <w:rPr>
          <w:rFonts w:ascii="Book Antiqua" w:hAnsi="Book Antiqua"/>
          <w:kern w:val="0"/>
          <w:sz w:val="24"/>
          <w:szCs w:val="24"/>
          <w:vertAlign w:val="superscript"/>
        </w:rPr>
        <w:t>3]</w:t>
      </w:r>
      <w:r w:rsidRPr="007F280C">
        <w:rPr>
          <w:rFonts w:ascii="Book Antiqua" w:hAnsi="Book Antiqua"/>
          <w:kern w:val="0"/>
          <w:sz w:val="24"/>
          <w:szCs w:val="24"/>
        </w:rPr>
        <w:t>. The current paper presents the first report of a potential DDI between D</w:t>
      </w:r>
      <w:r w:rsidR="00835D22" w:rsidRPr="007F280C">
        <w:rPr>
          <w:rFonts w:ascii="Book Antiqua" w:hAnsi="Book Antiqua"/>
          <w:kern w:val="0"/>
          <w:sz w:val="24"/>
          <w:szCs w:val="24"/>
        </w:rPr>
        <w:t>A</w:t>
      </w:r>
      <w:r w:rsidRPr="007F280C">
        <w:rPr>
          <w:rFonts w:ascii="Book Antiqua" w:hAnsi="Book Antiqua"/>
          <w:kern w:val="0"/>
          <w:sz w:val="24"/>
          <w:szCs w:val="24"/>
        </w:rPr>
        <w:t xml:space="preserve">As and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in a patient who developed edema of the lower limb following polypharmacy.</w:t>
      </w:r>
    </w:p>
    <w:p w:rsidR="00B54DDD" w:rsidRPr="007F280C" w:rsidRDefault="00B54DDD" w:rsidP="007F280C">
      <w:pPr>
        <w:snapToGrid w:val="0"/>
        <w:spacing w:line="360" w:lineRule="auto"/>
        <w:ind w:firstLineChars="100" w:firstLine="240"/>
        <w:rPr>
          <w:rFonts w:ascii="Book Antiqua" w:eastAsia="Times New Roman" w:hAnsi="Book Antiqua"/>
          <w:kern w:val="0"/>
          <w:sz w:val="24"/>
          <w:szCs w:val="24"/>
        </w:rPr>
      </w:pPr>
      <w:r w:rsidRPr="007F280C">
        <w:rPr>
          <w:rFonts w:ascii="Book Antiqua" w:hAnsi="Book Antiqua"/>
          <w:sz w:val="24"/>
          <w:szCs w:val="24"/>
        </w:rPr>
        <w:t>Many DAAs carry high DDI potential due to their metabolism by cytochrome P450 3A (CYP3A) or transport by P-glycoprotein (P-</w:t>
      </w:r>
      <w:proofErr w:type="spellStart"/>
      <w:r w:rsidRPr="007F280C">
        <w:rPr>
          <w:rFonts w:ascii="Book Antiqua" w:hAnsi="Book Antiqua"/>
          <w:sz w:val="24"/>
          <w:szCs w:val="24"/>
        </w:rPr>
        <w:t>gp</w:t>
      </w:r>
      <w:proofErr w:type="spellEnd"/>
      <w:proofErr w:type="gramStart"/>
      <w:r w:rsidRPr="007F280C">
        <w:rPr>
          <w:rFonts w:ascii="Book Antiqua" w:hAnsi="Book Antiqua"/>
          <w:sz w:val="24"/>
          <w:szCs w:val="24"/>
        </w:rPr>
        <w:t>)</w:t>
      </w:r>
      <w:r w:rsidR="005E77AD" w:rsidRPr="007F280C">
        <w:rPr>
          <w:rFonts w:ascii="Book Antiqua" w:hAnsi="Book Antiqua"/>
          <w:kern w:val="0"/>
          <w:sz w:val="24"/>
          <w:szCs w:val="24"/>
          <w:vertAlign w:val="superscript"/>
        </w:rPr>
        <w:t>[</w:t>
      </w:r>
      <w:proofErr w:type="gramEnd"/>
      <w:r w:rsidR="005E77AD" w:rsidRPr="007F280C">
        <w:rPr>
          <w:rFonts w:ascii="Book Antiqua" w:hAnsi="Book Antiqua"/>
          <w:kern w:val="0"/>
          <w:sz w:val="24"/>
          <w:szCs w:val="24"/>
          <w:vertAlign w:val="superscript"/>
        </w:rPr>
        <w:t>4]</w:t>
      </w:r>
      <w:r w:rsidRPr="007F280C">
        <w:rPr>
          <w:rFonts w:ascii="Book Antiqua" w:hAnsi="Book Antiqua"/>
          <w:sz w:val="24"/>
          <w:szCs w:val="24"/>
        </w:rPr>
        <w:t xml:space="preserve">. </w:t>
      </w:r>
      <w:bookmarkStart w:id="10" w:name="OLE_LINK3"/>
      <w:bookmarkStart w:id="11" w:name="OLE_LINK2"/>
      <w:proofErr w:type="spellStart"/>
      <w:r w:rsidRPr="007F280C">
        <w:rPr>
          <w:rFonts w:ascii="Book Antiqua" w:hAnsi="Book Antiqua"/>
          <w:sz w:val="24"/>
          <w:szCs w:val="24"/>
        </w:rPr>
        <w:t>Velpatasvir</w:t>
      </w:r>
      <w:proofErr w:type="spellEnd"/>
      <w:r w:rsidRPr="007F280C">
        <w:rPr>
          <w:rFonts w:ascii="Book Antiqua" w:hAnsi="Book Antiqua"/>
          <w:sz w:val="24"/>
          <w:szCs w:val="24"/>
        </w:rPr>
        <w:t xml:space="preserve"> is a </w:t>
      </w:r>
      <w:proofErr w:type="spellStart"/>
      <w:r w:rsidRPr="007F280C">
        <w:rPr>
          <w:rFonts w:ascii="Book Antiqua" w:hAnsi="Book Antiqua"/>
          <w:sz w:val="24"/>
          <w:szCs w:val="24"/>
        </w:rPr>
        <w:t>pangenotypic</w:t>
      </w:r>
      <w:proofErr w:type="spellEnd"/>
      <w:r w:rsidRPr="007F280C">
        <w:rPr>
          <w:rFonts w:ascii="Book Antiqua" w:hAnsi="Book Antiqua"/>
          <w:sz w:val="24"/>
          <w:szCs w:val="24"/>
        </w:rPr>
        <w:t xml:space="preserve"> HCV NS5A inhibitor and is administered in a fixed dose combination with </w:t>
      </w:r>
      <w:proofErr w:type="spellStart"/>
      <w:r w:rsidRPr="007F280C">
        <w:rPr>
          <w:rFonts w:ascii="Book Antiqua" w:hAnsi="Book Antiqua"/>
          <w:sz w:val="24"/>
          <w:szCs w:val="24"/>
        </w:rPr>
        <w:t>sofosbuvir</w:t>
      </w:r>
      <w:proofErr w:type="spellEnd"/>
      <w:r w:rsidRPr="007F280C">
        <w:rPr>
          <w:rFonts w:ascii="Book Antiqua" w:hAnsi="Book Antiqua"/>
          <w:sz w:val="24"/>
          <w:szCs w:val="24"/>
        </w:rPr>
        <w:t xml:space="preserve">.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rPr>
        <w:t xml:space="preserve"> and methadone have different metabolic </w:t>
      </w:r>
      <w:proofErr w:type="gramStart"/>
      <w:r w:rsidRPr="007F280C">
        <w:rPr>
          <w:rFonts w:ascii="Book Antiqua" w:hAnsi="Book Antiqua"/>
          <w:sz w:val="24"/>
          <w:szCs w:val="24"/>
        </w:rPr>
        <w:t>pathways</w:t>
      </w:r>
      <w:r w:rsidR="005E77AD" w:rsidRPr="007F280C">
        <w:rPr>
          <w:rFonts w:ascii="Book Antiqua" w:hAnsi="Book Antiqua"/>
          <w:kern w:val="0"/>
          <w:sz w:val="24"/>
          <w:szCs w:val="24"/>
          <w:vertAlign w:val="superscript"/>
        </w:rPr>
        <w:t>[</w:t>
      </w:r>
      <w:proofErr w:type="gramEnd"/>
      <w:r w:rsidR="005E77AD" w:rsidRPr="007F280C">
        <w:rPr>
          <w:rFonts w:ascii="Book Antiqua" w:hAnsi="Book Antiqua"/>
          <w:kern w:val="0"/>
          <w:sz w:val="24"/>
          <w:szCs w:val="24"/>
          <w:vertAlign w:val="superscript"/>
        </w:rPr>
        <w:t>5,6]</w:t>
      </w:r>
      <w:r w:rsidRPr="007F280C">
        <w:rPr>
          <w:rFonts w:ascii="Book Antiqua" w:hAnsi="Book Antiqua"/>
          <w:sz w:val="24"/>
          <w:szCs w:val="24"/>
        </w:rPr>
        <w:t>.</w:t>
      </w:r>
      <w:r w:rsidR="00545B4B" w:rsidRPr="007F280C">
        <w:rPr>
          <w:rFonts w:ascii="Book Antiqua" w:hAnsi="Book Antiqua"/>
          <w:sz w:val="24"/>
          <w:szCs w:val="24"/>
        </w:rPr>
        <w:t xml:space="preserve"> </w:t>
      </w:r>
      <w:proofErr w:type="spellStart"/>
      <w:r w:rsidRPr="007F280C">
        <w:rPr>
          <w:rFonts w:ascii="Book Antiqua" w:hAnsi="Book Antiqua"/>
          <w:sz w:val="24"/>
          <w:szCs w:val="24"/>
        </w:rPr>
        <w:t>Sofosbuvir</w:t>
      </w:r>
      <w:proofErr w:type="spellEnd"/>
      <w:r w:rsidRPr="007F280C">
        <w:rPr>
          <w:rFonts w:ascii="Book Antiqua" w:hAnsi="Book Antiqua"/>
          <w:sz w:val="24"/>
          <w:szCs w:val="24"/>
        </w:rPr>
        <w:t xml:space="preserve"> is a substrate of P</w:t>
      </w:r>
      <w:r w:rsidR="00545B4B" w:rsidRPr="007F280C">
        <w:rPr>
          <w:rFonts w:ascii="Book Antiqua" w:eastAsia="宋体" w:hAnsi="Book Antiqua" w:cs="宋体"/>
          <w:sz w:val="24"/>
          <w:szCs w:val="24"/>
        </w:rPr>
        <w:t>-</w:t>
      </w:r>
      <w:proofErr w:type="spellStart"/>
      <w:r w:rsidRPr="007F280C">
        <w:rPr>
          <w:rFonts w:ascii="Book Antiqua" w:hAnsi="Book Antiqua"/>
          <w:sz w:val="24"/>
          <w:szCs w:val="24"/>
        </w:rPr>
        <w:t>gp</w:t>
      </w:r>
      <w:proofErr w:type="spellEnd"/>
      <w:r w:rsidRPr="007F280C">
        <w:rPr>
          <w:rFonts w:ascii="Book Antiqua" w:hAnsi="Book Antiqua"/>
          <w:sz w:val="24"/>
          <w:szCs w:val="24"/>
        </w:rPr>
        <w:t xml:space="preserve"> 14</w:t>
      </w:r>
      <w:r w:rsidR="00EB52E4" w:rsidRPr="007F280C">
        <w:rPr>
          <w:rFonts w:ascii="Book Antiqua" w:hAnsi="Book Antiqua"/>
          <w:sz w:val="24"/>
          <w:szCs w:val="24"/>
        </w:rPr>
        <w:t>,</w:t>
      </w:r>
      <w:r w:rsidRPr="007F280C">
        <w:rPr>
          <w:rFonts w:ascii="Book Antiqua" w:hAnsi="Book Antiqua"/>
          <w:sz w:val="24"/>
          <w:szCs w:val="24"/>
        </w:rPr>
        <w:t xml:space="preserve"> and neither inhibits nor induces the CYP enzyme system, including inactive nucleoside metabolites of </w:t>
      </w:r>
      <w:proofErr w:type="spellStart"/>
      <w:r w:rsidRPr="007F280C">
        <w:rPr>
          <w:rFonts w:ascii="Book Antiqua" w:hAnsi="Book Antiqua"/>
          <w:sz w:val="24"/>
          <w:szCs w:val="24"/>
        </w:rPr>
        <w:t>sofosbuvir</w:t>
      </w:r>
      <w:proofErr w:type="spellEnd"/>
      <w:r w:rsidRPr="007F280C">
        <w:rPr>
          <w:rFonts w:ascii="Book Antiqua" w:hAnsi="Book Antiqua"/>
          <w:sz w:val="24"/>
          <w:szCs w:val="24"/>
        </w:rPr>
        <w:t xml:space="preserve">. </w:t>
      </w:r>
      <w:proofErr w:type="spellStart"/>
      <w:r w:rsidRPr="007F280C">
        <w:rPr>
          <w:rFonts w:ascii="Book Antiqua" w:eastAsia="Times New Roman" w:hAnsi="Book Antiqua"/>
          <w:kern w:val="0"/>
          <w:sz w:val="24"/>
          <w:szCs w:val="24"/>
        </w:rPr>
        <w:t>Velpatasvir</w:t>
      </w:r>
      <w:proofErr w:type="spellEnd"/>
      <w:r w:rsidRPr="007F280C">
        <w:rPr>
          <w:rFonts w:ascii="Book Antiqua" w:eastAsia="Times New Roman" w:hAnsi="Book Antiqua"/>
          <w:kern w:val="0"/>
          <w:sz w:val="24"/>
          <w:szCs w:val="24"/>
        </w:rPr>
        <w:t xml:space="preserve"> is a substrate of P-</w:t>
      </w:r>
      <w:proofErr w:type="spellStart"/>
      <w:r w:rsidRPr="007F280C">
        <w:rPr>
          <w:rFonts w:ascii="Book Antiqua" w:eastAsia="Times New Roman" w:hAnsi="Book Antiqua"/>
          <w:kern w:val="0"/>
          <w:sz w:val="24"/>
          <w:szCs w:val="24"/>
        </w:rPr>
        <w:t>gp</w:t>
      </w:r>
      <w:proofErr w:type="spellEnd"/>
      <w:r w:rsidRPr="007F280C">
        <w:rPr>
          <w:rFonts w:ascii="Book Antiqua" w:eastAsia="Times New Roman" w:hAnsi="Book Antiqua"/>
          <w:kern w:val="0"/>
          <w:sz w:val="24"/>
          <w:szCs w:val="24"/>
        </w:rPr>
        <w:t>, CYP2B6</w:t>
      </w:r>
      <w:r w:rsidR="00EB52E4" w:rsidRPr="007F280C">
        <w:rPr>
          <w:rFonts w:ascii="Book Antiqua" w:eastAsia="Times New Roman" w:hAnsi="Book Antiqua"/>
          <w:kern w:val="0"/>
          <w:sz w:val="24"/>
          <w:szCs w:val="24"/>
        </w:rPr>
        <w:t xml:space="preserve"> and</w:t>
      </w:r>
      <w:r w:rsidR="0019449F" w:rsidRPr="007F280C">
        <w:rPr>
          <w:rFonts w:ascii="Book Antiqua" w:eastAsia="Times New Roman" w:hAnsi="Book Antiqua"/>
          <w:kern w:val="0"/>
          <w:sz w:val="24"/>
          <w:szCs w:val="24"/>
        </w:rPr>
        <w:t xml:space="preserve"> </w:t>
      </w:r>
      <w:r w:rsidRPr="007F280C">
        <w:rPr>
          <w:rFonts w:ascii="Book Antiqua" w:eastAsia="Times New Roman" w:hAnsi="Book Antiqua"/>
          <w:kern w:val="0"/>
          <w:sz w:val="24"/>
          <w:szCs w:val="24"/>
        </w:rPr>
        <w:t>CYP3A4 and inhibits P-</w:t>
      </w:r>
      <w:proofErr w:type="spellStart"/>
      <w:r w:rsidRPr="007F280C">
        <w:rPr>
          <w:rFonts w:ascii="Book Antiqua" w:eastAsia="Times New Roman" w:hAnsi="Book Antiqua"/>
          <w:kern w:val="0"/>
          <w:sz w:val="24"/>
          <w:szCs w:val="24"/>
        </w:rPr>
        <w:t>gp</w:t>
      </w:r>
      <w:proofErr w:type="spellEnd"/>
      <w:r w:rsidR="0019449F" w:rsidRPr="007F280C">
        <w:rPr>
          <w:rFonts w:ascii="Book Antiqua" w:eastAsia="宋体" w:hAnsi="Book Antiqua" w:cs="宋体"/>
          <w:kern w:val="0"/>
          <w:sz w:val="24"/>
          <w:szCs w:val="24"/>
        </w:rPr>
        <w:t xml:space="preserve">. </w:t>
      </w:r>
      <w:r w:rsidRPr="007F280C">
        <w:rPr>
          <w:rFonts w:ascii="Book Antiqua" w:hAnsi="Book Antiqua"/>
          <w:sz w:val="24"/>
          <w:szCs w:val="24"/>
        </w:rPr>
        <w:t>Methadone</w:t>
      </w:r>
      <w:bookmarkEnd w:id="10"/>
      <w:bookmarkEnd w:id="11"/>
      <w:r w:rsidRPr="007F280C">
        <w:rPr>
          <w:rFonts w:ascii="Book Antiqua" w:hAnsi="Book Antiqua"/>
          <w:sz w:val="24"/>
          <w:szCs w:val="24"/>
        </w:rPr>
        <w:t xml:space="preserve"> is commonly used as an opioid substitute in patients with a history of drug </w:t>
      </w:r>
      <w:proofErr w:type="gramStart"/>
      <w:r w:rsidRPr="007F280C">
        <w:rPr>
          <w:rFonts w:ascii="Book Antiqua" w:hAnsi="Book Antiqua"/>
          <w:sz w:val="24"/>
          <w:szCs w:val="24"/>
        </w:rPr>
        <w:t>abuse</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7]</w:t>
      </w:r>
      <w:r w:rsidRPr="007F280C">
        <w:rPr>
          <w:rFonts w:ascii="Book Antiqua" w:hAnsi="Book Antiqua"/>
          <w:sz w:val="24"/>
          <w:szCs w:val="24"/>
        </w:rPr>
        <w:t>. Methadone binds to α1-acid glycoprotein</w:t>
      </w:r>
      <w:r w:rsidR="00EB52E4" w:rsidRPr="007F280C">
        <w:rPr>
          <w:rFonts w:ascii="Book Antiqua" w:hAnsi="Book Antiqua"/>
          <w:sz w:val="24"/>
          <w:szCs w:val="24"/>
        </w:rPr>
        <w:t xml:space="preserve"> (AAG)</w:t>
      </w:r>
      <w:r w:rsidRPr="007F280C">
        <w:rPr>
          <w:rFonts w:ascii="Book Antiqua" w:hAnsi="Book Antiqua"/>
          <w:sz w:val="24"/>
          <w:szCs w:val="24"/>
        </w:rPr>
        <w:t xml:space="preserve"> and is metabolized almost exclusively in the liver by type I cytochrome P450 enzymes, excluded mainly by </w:t>
      </w:r>
      <w:r w:rsidRPr="007F280C">
        <w:rPr>
          <w:rFonts w:ascii="Book Antiqua" w:hAnsi="Book Antiqua"/>
          <w:caps/>
          <w:sz w:val="24"/>
          <w:szCs w:val="24"/>
        </w:rPr>
        <w:t>p</w:t>
      </w:r>
      <w:r w:rsidRPr="007F280C">
        <w:rPr>
          <w:rFonts w:ascii="Book Antiqua" w:hAnsi="Book Antiqua"/>
          <w:sz w:val="24"/>
          <w:szCs w:val="24"/>
        </w:rPr>
        <w:t>-</w:t>
      </w:r>
      <w:proofErr w:type="spellStart"/>
      <w:proofErr w:type="gramStart"/>
      <w:r w:rsidRPr="007F280C">
        <w:rPr>
          <w:rFonts w:ascii="Book Antiqua" w:hAnsi="Book Antiqua"/>
          <w:sz w:val="24"/>
          <w:szCs w:val="24"/>
        </w:rPr>
        <w:t>gp</w:t>
      </w:r>
      <w:proofErr w:type="spellEnd"/>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8]</w:t>
      </w:r>
      <w:r w:rsidRPr="007F280C">
        <w:rPr>
          <w:rFonts w:ascii="Book Antiqua" w:hAnsi="Book Antiqua"/>
          <w:sz w:val="24"/>
          <w:szCs w:val="24"/>
        </w:rPr>
        <w:t xml:space="preserve">. CYP3A4 and CYP2B6 are the main enzymes responsible for </w:t>
      </w:r>
      <w:r w:rsidRPr="007F280C">
        <w:rPr>
          <w:rFonts w:ascii="Book Antiqua" w:hAnsi="Book Antiqua"/>
          <w:sz w:val="24"/>
          <w:szCs w:val="24"/>
        </w:rPr>
        <w:lastRenderedPageBreak/>
        <w:t xml:space="preserve">N-demethylation of </w:t>
      </w:r>
      <w:proofErr w:type="gramStart"/>
      <w:r w:rsidRPr="007F280C">
        <w:rPr>
          <w:rFonts w:ascii="Book Antiqua" w:hAnsi="Book Antiqua"/>
          <w:sz w:val="24"/>
          <w:szCs w:val="24"/>
        </w:rPr>
        <w:t>methadone</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9,10]</w:t>
      </w:r>
      <w:r w:rsidR="0019449F" w:rsidRPr="007F280C">
        <w:rPr>
          <w:rFonts w:ascii="Book Antiqua" w:hAnsi="Book Antiqua"/>
          <w:kern w:val="0"/>
          <w:sz w:val="24"/>
          <w:szCs w:val="24"/>
        </w:rPr>
        <w:t>.</w:t>
      </w:r>
      <w:r w:rsidR="00545B4B" w:rsidRPr="007F280C">
        <w:rPr>
          <w:rFonts w:ascii="Book Antiqua" w:hAnsi="Book Antiqua"/>
          <w:sz w:val="24"/>
          <w:szCs w:val="24"/>
        </w:rPr>
        <w:t xml:space="preserve"> </w:t>
      </w:r>
      <w:r w:rsidR="00B47D70" w:rsidRPr="007F280C">
        <w:rPr>
          <w:rFonts w:ascii="Book Antiqua" w:hAnsi="Book Antiqua"/>
          <w:sz w:val="24"/>
          <w:szCs w:val="24"/>
        </w:rPr>
        <w:t>The area under the curve</w:t>
      </w:r>
      <w:r w:rsidRPr="007F280C">
        <w:rPr>
          <w:rFonts w:ascii="Book Antiqua" w:hAnsi="Book Antiqua"/>
          <w:sz w:val="24"/>
          <w:szCs w:val="24"/>
        </w:rPr>
        <w:t xml:space="preserve"> for plasma </w:t>
      </w:r>
      <w:proofErr w:type="spellStart"/>
      <w:r w:rsidRPr="007F280C">
        <w:rPr>
          <w:rFonts w:ascii="Book Antiqua" w:hAnsi="Book Antiqua"/>
          <w:sz w:val="24"/>
          <w:szCs w:val="24"/>
        </w:rPr>
        <w:t>velpatasvir</w:t>
      </w:r>
      <w:proofErr w:type="spellEnd"/>
      <w:r w:rsidRPr="007F280C">
        <w:rPr>
          <w:rFonts w:ascii="Book Antiqua" w:hAnsi="Book Antiqua"/>
          <w:sz w:val="24"/>
          <w:szCs w:val="24"/>
        </w:rPr>
        <w:t xml:space="preserve"> is increased 30% when it is concurrently used with </w:t>
      </w:r>
      <w:proofErr w:type="gramStart"/>
      <w:r w:rsidRPr="007F280C">
        <w:rPr>
          <w:rFonts w:ascii="Book Antiqua" w:hAnsi="Book Antiqua"/>
          <w:sz w:val="24"/>
          <w:szCs w:val="24"/>
        </w:rPr>
        <w:t>methadone</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4]</w:t>
      </w:r>
      <w:r w:rsidRPr="007F280C">
        <w:rPr>
          <w:rFonts w:ascii="Book Antiqua" w:hAnsi="Book Antiqua"/>
          <w:sz w:val="24"/>
          <w:szCs w:val="24"/>
        </w:rPr>
        <w:t xml:space="preserve">. In addition, as an inhibitor of </w:t>
      </w:r>
      <w:r w:rsidRPr="007F280C">
        <w:rPr>
          <w:rFonts w:ascii="Book Antiqua" w:hAnsi="Book Antiqua"/>
          <w:caps/>
          <w:sz w:val="24"/>
          <w:szCs w:val="24"/>
        </w:rPr>
        <w:t>p</w:t>
      </w:r>
      <w:r w:rsidRPr="007F280C">
        <w:rPr>
          <w:rFonts w:ascii="Book Antiqua" w:hAnsi="Book Antiqua"/>
          <w:sz w:val="24"/>
          <w:szCs w:val="24"/>
        </w:rPr>
        <w:t>-</w:t>
      </w:r>
      <w:proofErr w:type="spellStart"/>
      <w:r w:rsidRPr="007F280C">
        <w:rPr>
          <w:rFonts w:ascii="Book Antiqua" w:hAnsi="Book Antiqua"/>
          <w:sz w:val="24"/>
          <w:szCs w:val="24"/>
        </w:rPr>
        <w:t>gp</w:t>
      </w:r>
      <w:proofErr w:type="spellEnd"/>
      <w:r w:rsidRPr="007F280C">
        <w:rPr>
          <w:rFonts w:ascii="Book Antiqua" w:hAnsi="Book Antiqua"/>
          <w:sz w:val="24"/>
          <w:szCs w:val="24"/>
        </w:rPr>
        <w:t xml:space="preserve">, </w:t>
      </w:r>
      <w:proofErr w:type="spellStart"/>
      <w:r w:rsidRPr="007F280C">
        <w:rPr>
          <w:rFonts w:ascii="Book Antiqua" w:hAnsi="Book Antiqua"/>
          <w:sz w:val="24"/>
          <w:szCs w:val="24"/>
        </w:rPr>
        <w:t>velpatasvir</w:t>
      </w:r>
      <w:proofErr w:type="spellEnd"/>
      <w:r w:rsidRPr="007F280C">
        <w:rPr>
          <w:rFonts w:ascii="Book Antiqua" w:hAnsi="Book Antiqua"/>
          <w:sz w:val="24"/>
          <w:szCs w:val="24"/>
        </w:rPr>
        <w:t xml:space="preserve"> may up-regulate effective concentration of methadone by restrai</w:t>
      </w:r>
      <w:r w:rsidR="0019449F" w:rsidRPr="007F280C">
        <w:rPr>
          <w:rFonts w:ascii="Book Antiqua" w:hAnsi="Book Antiqua"/>
          <w:sz w:val="24"/>
          <w:szCs w:val="24"/>
        </w:rPr>
        <w:t xml:space="preserve">ning the transport of </w:t>
      </w:r>
      <w:proofErr w:type="gramStart"/>
      <w:r w:rsidR="0019449F" w:rsidRPr="007F280C">
        <w:rPr>
          <w:rFonts w:ascii="Book Antiqua" w:hAnsi="Book Antiqua"/>
          <w:sz w:val="24"/>
          <w:szCs w:val="24"/>
        </w:rPr>
        <w:t>methadone</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11]</w:t>
      </w:r>
      <w:r w:rsidRPr="007F280C">
        <w:rPr>
          <w:rFonts w:ascii="Book Antiqua" w:hAnsi="Book Antiqua"/>
          <w:sz w:val="24"/>
          <w:szCs w:val="24"/>
        </w:rPr>
        <w:t xml:space="preserve">. However,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Style w:val="highlight"/>
          <w:rFonts w:ascii="Book Antiqua" w:hAnsi="Book Antiqua"/>
          <w:sz w:val="24"/>
          <w:szCs w:val="24"/>
        </w:rPr>
        <w:t xml:space="preserve"> is safe and effective for HCV infection in patients who received </w:t>
      </w:r>
      <w:proofErr w:type="gramStart"/>
      <w:r w:rsidRPr="007F280C">
        <w:rPr>
          <w:rStyle w:val="highlight"/>
          <w:rFonts w:ascii="Book Antiqua" w:hAnsi="Book Antiqua"/>
          <w:sz w:val="24"/>
          <w:szCs w:val="24"/>
        </w:rPr>
        <w:t>methadone</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12]</w:t>
      </w:r>
      <w:r w:rsidRPr="007F280C">
        <w:rPr>
          <w:rFonts w:ascii="Book Antiqua" w:hAnsi="Book Antiqua"/>
          <w:sz w:val="24"/>
          <w:szCs w:val="24"/>
        </w:rPr>
        <w:t xml:space="preserve">. Besides, there is no evidence that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rPr>
        <w:t xml:space="preserve"> induces withdrawal syndrome.</w:t>
      </w:r>
    </w:p>
    <w:p w:rsidR="00B54DDD" w:rsidRPr="007F280C" w:rsidRDefault="00B54DDD" w:rsidP="007F280C">
      <w:pPr>
        <w:snapToGrid w:val="0"/>
        <w:spacing w:line="360" w:lineRule="auto"/>
        <w:ind w:firstLineChars="100" w:firstLine="240"/>
        <w:rPr>
          <w:rFonts w:ascii="Book Antiqua" w:hAnsi="Book Antiqua"/>
          <w:sz w:val="24"/>
          <w:szCs w:val="24"/>
        </w:rPr>
      </w:pP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an alpha-adrenoceptor blocker, is commonly used to treat BPH. Similar to methadone,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binds to</w:t>
      </w:r>
      <w:r w:rsidR="00B47D70" w:rsidRPr="007F280C">
        <w:rPr>
          <w:rFonts w:ascii="Book Antiqua" w:hAnsi="Book Antiqua"/>
          <w:sz w:val="24"/>
          <w:szCs w:val="24"/>
        </w:rPr>
        <w:t xml:space="preserve"> </w:t>
      </w:r>
      <w:r w:rsidR="00EB52E4" w:rsidRPr="007F280C">
        <w:rPr>
          <w:rFonts w:ascii="Book Antiqua" w:hAnsi="Book Antiqua"/>
          <w:sz w:val="24"/>
          <w:szCs w:val="24"/>
        </w:rPr>
        <w:t>AAG</w:t>
      </w:r>
      <w:r w:rsidRPr="007F280C">
        <w:rPr>
          <w:rFonts w:ascii="Book Antiqua" w:hAnsi="Book Antiqua"/>
          <w:sz w:val="24"/>
          <w:szCs w:val="24"/>
        </w:rPr>
        <w:t xml:space="preserve"> and is extensively metabolized by cytochrome P450 enzymes in the </w:t>
      </w:r>
      <w:proofErr w:type="gramStart"/>
      <w:r w:rsidRPr="007F280C">
        <w:rPr>
          <w:rFonts w:ascii="Book Antiqua" w:hAnsi="Book Antiqua"/>
          <w:sz w:val="24"/>
          <w:szCs w:val="24"/>
        </w:rPr>
        <w:t>liver</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13]</w:t>
      </w:r>
      <w:r w:rsidRPr="007F280C">
        <w:rPr>
          <w:rFonts w:ascii="Book Antiqua" w:hAnsi="Book Antiqua"/>
          <w:sz w:val="24"/>
          <w:szCs w:val="24"/>
        </w:rPr>
        <w:t xml:space="preserve">. The metabolism of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can be reduced when used together with methadone. Consequently, when two or more drugs that are metabolic substrates of the same CYP450 enzyme are administered concurrently, the drug that has the greater affinity for that cytochrome can inhibit the metabolism of the other drugs.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binds to A</w:t>
      </w:r>
      <w:r w:rsidR="00EB52E4" w:rsidRPr="007F280C">
        <w:rPr>
          <w:rFonts w:ascii="Book Antiqua" w:hAnsi="Book Antiqua"/>
          <w:sz w:val="24"/>
          <w:szCs w:val="24"/>
        </w:rPr>
        <w:t>A</w:t>
      </w:r>
      <w:r w:rsidRPr="007F280C">
        <w:rPr>
          <w:rFonts w:ascii="Book Antiqua" w:hAnsi="Book Antiqua"/>
          <w:sz w:val="24"/>
          <w:szCs w:val="24"/>
        </w:rPr>
        <w:t xml:space="preserve">G with higher affinity and could increase the effective concentration of </w:t>
      </w:r>
      <w:proofErr w:type="gramStart"/>
      <w:r w:rsidRPr="007F280C">
        <w:rPr>
          <w:rFonts w:ascii="Book Antiqua" w:hAnsi="Book Antiqua"/>
          <w:sz w:val="24"/>
          <w:szCs w:val="24"/>
        </w:rPr>
        <w:t>methadone</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14,15]</w:t>
      </w:r>
      <w:r w:rsidRPr="007F280C">
        <w:rPr>
          <w:rFonts w:ascii="Book Antiqua" w:hAnsi="Book Antiqua"/>
          <w:sz w:val="24"/>
          <w:szCs w:val="24"/>
        </w:rPr>
        <w:t>.</w:t>
      </w:r>
    </w:p>
    <w:p w:rsidR="00E314E1" w:rsidRPr="007F280C" w:rsidRDefault="00B54DDD" w:rsidP="007F280C">
      <w:pPr>
        <w:snapToGrid w:val="0"/>
        <w:spacing w:line="360" w:lineRule="auto"/>
        <w:ind w:firstLineChars="100" w:firstLine="240"/>
        <w:rPr>
          <w:rFonts w:ascii="Book Antiqua" w:hAnsi="Book Antiqua"/>
          <w:b/>
          <w:sz w:val="24"/>
          <w:szCs w:val="24"/>
          <w:u w:val="single"/>
        </w:rPr>
      </w:pPr>
      <w:r w:rsidRPr="007F280C">
        <w:rPr>
          <w:rFonts w:ascii="Book Antiqua" w:hAnsi="Book Antiqua"/>
          <w:sz w:val="24"/>
          <w:szCs w:val="24"/>
        </w:rPr>
        <w:t xml:space="preserve">In the present case, facial and bilateral lower extremity edema emerged 48 h after concurrent treatment of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with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rPr>
        <w:t xml:space="preserve"> and methadone. Edema did not occur upon completion of antiviral treatment and continued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therapy. Therefore, we have good reasons to speculate that edema was due to DDIs among </w:t>
      </w:r>
      <w:proofErr w:type="spellStart"/>
      <w:r w:rsidRPr="007F280C">
        <w:rPr>
          <w:rFonts w:ascii="Book Antiqua" w:hAnsi="Book Antiqua"/>
          <w:sz w:val="24"/>
          <w:szCs w:val="24"/>
          <w:shd w:val="clear" w:color="auto" w:fill="FFFFFF"/>
        </w:rPr>
        <w:t>sofosbuvir</w:t>
      </w:r>
      <w:proofErr w:type="spellEnd"/>
      <w:r w:rsidRPr="007F280C">
        <w:rPr>
          <w:rFonts w:ascii="Book Antiqua" w:hAnsi="Book Antiqua"/>
          <w:sz w:val="24"/>
          <w:szCs w:val="24"/>
          <w:shd w:val="clear" w:color="auto" w:fill="FFFFFF"/>
        </w:rPr>
        <w:t>/</w:t>
      </w:r>
      <w:proofErr w:type="spellStart"/>
      <w:r w:rsidRPr="007F280C">
        <w:rPr>
          <w:rStyle w:val="highlight"/>
          <w:rFonts w:ascii="Book Antiqua" w:hAnsi="Book Antiqua"/>
          <w:sz w:val="24"/>
          <w:szCs w:val="24"/>
        </w:rPr>
        <w:t>velpatasvir</w:t>
      </w:r>
      <w:proofErr w:type="spellEnd"/>
      <w:r w:rsidRPr="007F280C">
        <w:rPr>
          <w:rFonts w:ascii="Book Antiqua" w:hAnsi="Book Antiqua"/>
          <w:sz w:val="24"/>
          <w:szCs w:val="24"/>
        </w:rPr>
        <w:t xml:space="preserve">, methadone and </w:t>
      </w:r>
      <w:proofErr w:type="spellStart"/>
      <w:r w:rsidRPr="007F280C">
        <w:rPr>
          <w:rFonts w:ascii="Book Antiqua" w:hAnsi="Book Antiqua"/>
          <w:sz w:val="24"/>
          <w:szCs w:val="24"/>
        </w:rPr>
        <w:t>tamsulosin</w:t>
      </w:r>
      <w:proofErr w:type="spellEnd"/>
      <w:r w:rsidRPr="007F280C">
        <w:rPr>
          <w:rFonts w:ascii="Book Antiqua" w:hAnsi="Book Antiqua"/>
          <w:sz w:val="24"/>
          <w:szCs w:val="24"/>
        </w:rPr>
        <w:t>. A previous study reported systemic edema induced by methadone in a dose-</w:t>
      </w:r>
      <w:r w:rsidRPr="007F280C">
        <w:rPr>
          <w:rFonts w:ascii="Book Antiqua" w:hAnsi="Book Antiqua"/>
          <w:sz w:val="24"/>
          <w:szCs w:val="24"/>
          <w:shd w:val="clear" w:color="auto" w:fill="FFFFFF"/>
        </w:rPr>
        <w:t xml:space="preserve">dependent </w:t>
      </w:r>
      <w:proofErr w:type="gramStart"/>
      <w:r w:rsidRPr="007F280C">
        <w:rPr>
          <w:rFonts w:ascii="Book Antiqua" w:hAnsi="Book Antiqua"/>
          <w:sz w:val="24"/>
          <w:szCs w:val="24"/>
          <w:shd w:val="clear" w:color="auto" w:fill="FFFFFF"/>
        </w:rPr>
        <w:t>manner</w:t>
      </w:r>
      <w:r w:rsidR="0019449F" w:rsidRPr="007F280C">
        <w:rPr>
          <w:rFonts w:ascii="Book Antiqua" w:hAnsi="Book Antiqua"/>
          <w:kern w:val="0"/>
          <w:sz w:val="24"/>
          <w:szCs w:val="24"/>
          <w:vertAlign w:val="superscript"/>
        </w:rPr>
        <w:t>[</w:t>
      </w:r>
      <w:proofErr w:type="gramEnd"/>
      <w:r w:rsidR="0019449F" w:rsidRPr="007F280C">
        <w:rPr>
          <w:rFonts w:ascii="Book Antiqua" w:hAnsi="Book Antiqua"/>
          <w:kern w:val="0"/>
          <w:sz w:val="24"/>
          <w:szCs w:val="24"/>
          <w:vertAlign w:val="superscript"/>
        </w:rPr>
        <w:t>16]</w:t>
      </w:r>
      <w:r w:rsidRPr="007F280C">
        <w:rPr>
          <w:rFonts w:ascii="Book Antiqua" w:hAnsi="Book Antiqua"/>
          <w:sz w:val="24"/>
          <w:szCs w:val="24"/>
        </w:rPr>
        <w:t>. Edema in this case could be the result of increased effective concentrat</w:t>
      </w:r>
      <w:r w:rsidR="00E314E1" w:rsidRPr="007F280C">
        <w:rPr>
          <w:rFonts w:ascii="Book Antiqua" w:hAnsi="Book Antiqua"/>
          <w:sz w:val="24"/>
          <w:szCs w:val="24"/>
        </w:rPr>
        <w:t xml:space="preserve">ion of methadone by </w:t>
      </w:r>
      <w:proofErr w:type="spellStart"/>
      <w:r w:rsidR="00E314E1" w:rsidRPr="007F280C">
        <w:rPr>
          <w:rFonts w:ascii="Book Antiqua" w:hAnsi="Book Antiqua"/>
          <w:sz w:val="24"/>
          <w:szCs w:val="24"/>
        </w:rPr>
        <w:t>tamsulosin</w:t>
      </w:r>
      <w:proofErr w:type="spellEnd"/>
      <w:r w:rsidR="00E314E1" w:rsidRPr="007F280C">
        <w:rPr>
          <w:rFonts w:ascii="Book Antiqua" w:hAnsi="Book Antiqua"/>
          <w:sz w:val="24"/>
          <w:szCs w:val="24"/>
        </w:rPr>
        <w:t>.</w:t>
      </w:r>
    </w:p>
    <w:p w:rsidR="00E314E1" w:rsidRPr="007F280C" w:rsidRDefault="00E314E1" w:rsidP="007F280C">
      <w:pPr>
        <w:snapToGrid w:val="0"/>
        <w:spacing w:line="360" w:lineRule="auto"/>
        <w:rPr>
          <w:rFonts w:ascii="Book Antiqua" w:hAnsi="Book Antiqua"/>
          <w:b/>
          <w:sz w:val="24"/>
          <w:szCs w:val="24"/>
          <w:u w:val="single"/>
        </w:rPr>
      </w:pPr>
    </w:p>
    <w:p w:rsidR="00B54DDD" w:rsidRPr="007F280C" w:rsidRDefault="00545B4B" w:rsidP="007F280C">
      <w:pPr>
        <w:snapToGrid w:val="0"/>
        <w:spacing w:line="360" w:lineRule="auto"/>
        <w:rPr>
          <w:rFonts w:ascii="Book Antiqua" w:hAnsi="Book Antiqua"/>
          <w:b/>
          <w:sz w:val="24"/>
          <w:szCs w:val="24"/>
          <w:u w:val="single"/>
        </w:rPr>
      </w:pPr>
      <w:r w:rsidRPr="007F280C">
        <w:rPr>
          <w:rFonts w:ascii="Book Antiqua" w:hAnsi="Book Antiqua"/>
          <w:b/>
          <w:sz w:val="24"/>
          <w:szCs w:val="24"/>
          <w:u w:val="single"/>
        </w:rPr>
        <w:t>CONCLUSION</w:t>
      </w:r>
    </w:p>
    <w:p w:rsidR="00B54DDD" w:rsidRPr="007F280C" w:rsidRDefault="00B54DDD" w:rsidP="007F280C">
      <w:pPr>
        <w:snapToGrid w:val="0"/>
        <w:spacing w:line="360" w:lineRule="auto"/>
        <w:rPr>
          <w:rFonts w:ascii="Book Antiqua" w:hAnsi="Book Antiqua"/>
          <w:sz w:val="24"/>
          <w:szCs w:val="24"/>
        </w:rPr>
      </w:pPr>
      <w:r w:rsidRPr="007F280C">
        <w:rPr>
          <w:rFonts w:ascii="Book Antiqua" w:hAnsi="Book Antiqua"/>
          <w:sz w:val="24"/>
          <w:szCs w:val="24"/>
        </w:rPr>
        <w:t xml:space="preserve">This is the first case of acute bilateral lower extremity and facial edema in the course of treatment with DAAs, methadone and </w:t>
      </w:r>
      <w:proofErr w:type="spellStart"/>
      <w:r w:rsidRPr="007F280C">
        <w:rPr>
          <w:rFonts w:ascii="Book Antiqua" w:hAnsi="Book Antiqua"/>
          <w:sz w:val="24"/>
          <w:szCs w:val="24"/>
        </w:rPr>
        <w:t>tamsulosin</w:t>
      </w:r>
      <w:proofErr w:type="spellEnd"/>
      <w:r w:rsidRPr="007F280C">
        <w:rPr>
          <w:rFonts w:ascii="Book Antiqua" w:hAnsi="Book Antiqua"/>
          <w:sz w:val="24"/>
          <w:szCs w:val="24"/>
        </w:rPr>
        <w:t>. These agents are useful in clinical management of patients with HCV infection, particularly in men with BPH. However, clinicians should be aware of potential DDIs in this subset of patients.</w:t>
      </w:r>
    </w:p>
    <w:p w:rsidR="00B54DDD" w:rsidRPr="007F280C" w:rsidRDefault="00B54DDD" w:rsidP="007F280C">
      <w:pPr>
        <w:snapToGrid w:val="0"/>
        <w:spacing w:line="360" w:lineRule="auto"/>
        <w:rPr>
          <w:rFonts w:ascii="Book Antiqua" w:hAnsi="Book Antiqua"/>
          <w:sz w:val="24"/>
          <w:szCs w:val="24"/>
        </w:rPr>
      </w:pPr>
    </w:p>
    <w:p w:rsidR="00621988" w:rsidRPr="007F280C" w:rsidRDefault="00621988" w:rsidP="007F280C">
      <w:pPr>
        <w:pStyle w:val="ac"/>
        <w:autoSpaceDE w:val="0"/>
        <w:autoSpaceDN w:val="0"/>
        <w:adjustRightInd w:val="0"/>
        <w:snapToGrid w:val="0"/>
        <w:spacing w:line="360" w:lineRule="auto"/>
        <w:ind w:firstLineChars="0" w:firstLine="0"/>
        <w:rPr>
          <w:rFonts w:ascii="Book Antiqua" w:hAnsi="Book Antiqua" w:cs="Calibri"/>
          <w:b/>
          <w:sz w:val="24"/>
          <w:szCs w:val="24"/>
        </w:rPr>
      </w:pPr>
      <w:bookmarkStart w:id="12" w:name="OLE_LINK8"/>
      <w:bookmarkStart w:id="13" w:name="OLE_LINK11"/>
      <w:r w:rsidRPr="007F280C">
        <w:rPr>
          <w:rFonts w:ascii="Book Antiqua" w:hAnsi="Book Antiqua" w:cs="Calibri"/>
          <w:b/>
          <w:sz w:val="24"/>
          <w:szCs w:val="24"/>
        </w:rPr>
        <w:t>REFERENCES</w:t>
      </w:r>
    </w:p>
    <w:p w:rsidR="0002112B" w:rsidRPr="007F280C" w:rsidRDefault="0002112B" w:rsidP="007F280C">
      <w:pPr>
        <w:snapToGrid w:val="0"/>
        <w:spacing w:line="360" w:lineRule="auto"/>
        <w:rPr>
          <w:rFonts w:ascii="Book Antiqua" w:hAnsi="Book Antiqua"/>
          <w:sz w:val="24"/>
          <w:szCs w:val="24"/>
        </w:rPr>
      </w:pPr>
      <w:proofErr w:type="gramStart"/>
      <w:r w:rsidRPr="007F280C">
        <w:rPr>
          <w:rFonts w:ascii="Book Antiqua" w:hAnsi="Book Antiqua"/>
          <w:sz w:val="24"/>
          <w:szCs w:val="24"/>
        </w:rPr>
        <w:t xml:space="preserve">1 </w:t>
      </w:r>
      <w:proofErr w:type="spellStart"/>
      <w:r w:rsidRPr="007F280C">
        <w:rPr>
          <w:rFonts w:ascii="Book Antiqua" w:hAnsi="Book Antiqua"/>
          <w:b/>
          <w:sz w:val="24"/>
          <w:szCs w:val="24"/>
        </w:rPr>
        <w:t>Pawlotsky</w:t>
      </w:r>
      <w:proofErr w:type="spellEnd"/>
      <w:r w:rsidRPr="007F280C">
        <w:rPr>
          <w:rFonts w:ascii="Book Antiqua" w:hAnsi="Book Antiqua"/>
          <w:b/>
          <w:sz w:val="24"/>
          <w:szCs w:val="24"/>
        </w:rPr>
        <w:t xml:space="preserve"> JM</w:t>
      </w:r>
      <w:r w:rsidRPr="007F280C">
        <w:rPr>
          <w:rFonts w:ascii="Book Antiqua" w:hAnsi="Book Antiqua"/>
          <w:sz w:val="24"/>
          <w:szCs w:val="24"/>
        </w:rPr>
        <w:t>.</w:t>
      </w:r>
      <w:proofErr w:type="gramEnd"/>
      <w:r w:rsidRPr="007F280C">
        <w:rPr>
          <w:rFonts w:ascii="Book Antiqua" w:hAnsi="Book Antiqua"/>
          <w:sz w:val="24"/>
          <w:szCs w:val="24"/>
        </w:rPr>
        <w:t xml:space="preserve"> New hepatitis C therapies: the toolbox, strategies, and challenges. </w:t>
      </w:r>
      <w:r w:rsidRPr="007F280C">
        <w:rPr>
          <w:rFonts w:ascii="Book Antiqua" w:hAnsi="Book Antiqua"/>
          <w:i/>
          <w:sz w:val="24"/>
          <w:szCs w:val="24"/>
        </w:rPr>
        <w:lastRenderedPageBreak/>
        <w:t>Gastroenterology</w:t>
      </w:r>
      <w:r w:rsidRPr="007F280C">
        <w:rPr>
          <w:rFonts w:ascii="Book Antiqua" w:hAnsi="Book Antiqua"/>
          <w:sz w:val="24"/>
          <w:szCs w:val="24"/>
        </w:rPr>
        <w:t xml:space="preserve"> 2014; </w:t>
      </w:r>
      <w:r w:rsidRPr="007F280C">
        <w:rPr>
          <w:rFonts w:ascii="Book Antiqua" w:hAnsi="Book Antiqua"/>
          <w:b/>
          <w:sz w:val="24"/>
          <w:szCs w:val="24"/>
        </w:rPr>
        <w:t>146</w:t>
      </w:r>
      <w:r w:rsidRPr="007F280C">
        <w:rPr>
          <w:rFonts w:ascii="Book Antiqua" w:hAnsi="Book Antiqua"/>
          <w:sz w:val="24"/>
          <w:szCs w:val="24"/>
        </w:rPr>
        <w:t>: 1176-1192 [PMID: 24631495 DOI: 10.1053/j.gastro.2014.03.003]</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2 </w:t>
      </w:r>
      <w:proofErr w:type="spellStart"/>
      <w:r w:rsidRPr="007F280C">
        <w:rPr>
          <w:rFonts w:ascii="Book Antiqua" w:hAnsi="Book Antiqua"/>
          <w:b/>
          <w:sz w:val="24"/>
          <w:szCs w:val="24"/>
        </w:rPr>
        <w:t>Bourlière</w:t>
      </w:r>
      <w:proofErr w:type="spellEnd"/>
      <w:r w:rsidRPr="007F280C">
        <w:rPr>
          <w:rFonts w:ascii="Book Antiqua" w:hAnsi="Book Antiqua"/>
          <w:b/>
          <w:sz w:val="24"/>
          <w:szCs w:val="24"/>
        </w:rPr>
        <w:t xml:space="preserve"> M</w:t>
      </w:r>
      <w:r w:rsidRPr="007F280C">
        <w:rPr>
          <w:rFonts w:ascii="Book Antiqua" w:hAnsi="Book Antiqua"/>
          <w:sz w:val="24"/>
          <w:szCs w:val="24"/>
        </w:rPr>
        <w:t xml:space="preserve">, Gordon SC, </w:t>
      </w:r>
      <w:proofErr w:type="spellStart"/>
      <w:r w:rsidRPr="007F280C">
        <w:rPr>
          <w:rFonts w:ascii="Book Antiqua" w:hAnsi="Book Antiqua"/>
          <w:sz w:val="24"/>
          <w:szCs w:val="24"/>
        </w:rPr>
        <w:t>Flamm</w:t>
      </w:r>
      <w:proofErr w:type="spellEnd"/>
      <w:r w:rsidRPr="007F280C">
        <w:rPr>
          <w:rFonts w:ascii="Book Antiqua" w:hAnsi="Book Antiqua"/>
          <w:sz w:val="24"/>
          <w:szCs w:val="24"/>
        </w:rPr>
        <w:t xml:space="preserve"> SL, Cooper CL, Ramji A, Tong M, </w:t>
      </w:r>
      <w:proofErr w:type="spellStart"/>
      <w:r w:rsidRPr="007F280C">
        <w:rPr>
          <w:rFonts w:ascii="Book Antiqua" w:hAnsi="Book Antiqua"/>
          <w:sz w:val="24"/>
          <w:szCs w:val="24"/>
        </w:rPr>
        <w:t>Ravendhran</w:t>
      </w:r>
      <w:proofErr w:type="spellEnd"/>
      <w:r w:rsidRPr="007F280C">
        <w:rPr>
          <w:rFonts w:ascii="Book Antiqua" w:hAnsi="Book Antiqua"/>
          <w:sz w:val="24"/>
          <w:szCs w:val="24"/>
        </w:rPr>
        <w:t xml:space="preserve"> N, </w:t>
      </w:r>
      <w:proofErr w:type="spellStart"/>
      <w:r w:rsidRPr="007F280C">
        <w:rPr>
          <w:rFonts w:ascii="Book Antiqua" w:hAnsi="Book Antiqua"/>
          <w:sz w:val="24"/>
          <w:szCs w:val="24"/>
        </w:rPr>
        <w:t>Vierling</w:t>
      </w:r>
      <w:proofErr w:type="spellEnd"/>
      <w:r w:rsidRPr="007F280C">
        <w:rPr>
          <w:rFonts w:ascii="Book Antiqua" w:hAnsi="Book Antiqua"/>
          <w:sz w:val="24"/>
          <w:szCs w:val="24"/>
        </w:rPr>
        <w:t xml:space="preserve"> JM, Tran TT, </w:t>
      </w:r>
      <w:proofErr w:type="spellStart"/>
      <w:r w:rsidRPr="007F280C">
        <w:rPr>
          <w:rFonts w:ascii="Book Antiqua" w:hAnsi="Book Antiqua"/>
          <w:sz w:val="24"/>
          <w:szCs w:val="24"/>
        </w:rPr>
        <w:t>Pianko</w:t>
      </w:r>
      <w:proofErr w:type="spellEnd"/>
      <w:r w:rsidRPr="007F280C">
        <w:rPr>
          <w:rFonts w:ascii="Book Antiqua" w:hAnsi="Book Antiqua"/>
          <w:sz w:val="24"/>
          <w:szCs w:val="24"/>
        </w:rPr>
        <w:t xml:space="preserve"> S, Bansal MB, de </w:t>
      </w:r>
      <w:proofErr w:type="spellStart"/>
      <w:r w:rsidRPr="007F280C">
        <w:rPr>
          <w:rFonts w:ascii="Book Antiqua" w:hAnsi="Book Antiqua"/>
          <w:sz w:val="24"/>
          <w:szCs w:val="24"/>
        </w:rPr>
        <w:t>Lédinghen</w:t>
      </w:r>
      <w:proofErr w:type="spellEnd"/>
      <w:r w:rsidRPr="007F280C">
        <w:rPr>
          <w:rFonts w:ascii="Book Antiqua" w:hAnsi="Book Antiqua"/>
          <w:sz w:val="24"/>
          <w:szCs w:val="24"/>
        </w:rPr>
        <w:t xml:space="preserve"> V, Hyland RH, </w:t>
      </w:r>
      <w:proofErr w:type="spellStart"/>
      <w:r w:rsidRPr="007F280C">
        <w:rPr>
          <w:rFonts w:ascii="Book Antiqua" w:hAnsi="Book Antiqua"/>
          <w:sz w:val="24"/>
          <w:szCs w:val="24"/>
        </w:rPr>
        <w:t>Stamm</w:t>
      </w:r>
      <w:proofErr w:type="spellEnd"/>
      <w:r w:rsidRPr="007F280C">
        <w:rPr>
          <w:rFonts w:ascii="Book Antiqua" w:hAnsi="Book Antiqua"/>
          <w:sz w:val="24"/>
          <w:szCs w:val="24"/>
        </w:rPr>
        <w:t xml:space="preserve"> LM, </w:t>
      </w:r>
      <w:proofErr w:type="spellStart"/>
      <w:r w:rsidRPr="007F280C">
        <w:rPr>
          <w:rFonts w:ascii="Book Antiqua" w:hAnsi="Book Antiqua"/>
          <w:sz w:val="24"/>
          <w:szCs w:val="24"/>
        </w:rPr>
        <w:t>Dvory-Sobol</w:t>
      </w:r>
      <w:proofErr w:type="spellEnd"/>
      <w:r w:rsidRPr="007F280C">
        <w:rPr>
          <w:rFonts w:ascii="Book Antiqua" w:hAnsi="Book Antiqua"/>
          <w:sz w:val="24"/>
          <w:szCs w:val="24"/>
        </w:rPr>
        <w:t xml:space="preserve"> H, </w:t>
      </w:r>
      <w:proofErr w:type="spellStart"/>
      <w:r w:rsidRPr="007F280C">
        <w:rPr>
          <w:rFonts w:ascii="Book Antiqua" w:hAnsi="Book Antiqua"/>
          <w:sz w:val="24"/>
          <w:szCs w:val="24"/>
        </w:rPr>
        <w:t>Svarovskaia</w:t>
      </w:r>
      <w:proofErr w:type="spellEnd"/>
      <w:r w:rsidRPr="007F280C">
        <w:rPr>
          <w:rFonts w:ascii="Book Antiqua" w:hAnsi="Book Antiqua"/>
          <w:sz w:val="24"/>
          <w:szCs w:val="24"/>
        </w:rPr>
        <w:t xml:space="preserve"> E, Zhang J, Huang KC, Subramanian GM, </w:t>
      </w:r>
      <w:proofErr w:type="spellStart"/>
      <w:r w:rsidRPr="007F280C">
        <w:rPr>
          <w:rFonts w:ascii="Book Antiqua" w:hAnsi="Book Antiqua"/>
          <w:sz w:val="24"/>
          <w:szCs w:val="24"/>
        </w:rPr>
        <w:t>Brainard</w:t>
      </w:r>
      <w:proofErr w:type="spellEnd"/>
      <w:r w:rsidRPr="007F280C">
        <w:rPr>
          <w:rFonts w:ascii="Book Antiqua" w:hAnsi="Book Antiqua"/>
          <w:sz w:val="24"/>
          <w:szCs w:val="24"/>
        </w:rPr>
        <w:t xml:space="preserve"> DM, </w:t>
      </w:r>
      <w:proofErr w:type="spellStart"/>
      <w:r w:rsidRPr="007F280C">
        <w:rPr>
          <w:rFonts w:ascii="Book Antiqua" w:hAnsi="Book Antiqua"/>
          <w:sz w:val="24"/>
          <w:szCs w:val="24"/>
        </w:rPr>
        <w:t>McHutchison</w:t>
      </w:r>
      <w:proofErr w:type="spellEnd"/>
      <w:r w:rsidRPr="007F280C">
        <w:rPr>
          <w:rFonts w:ascii="Book Antiqua" w:hAnsi="Book Antiqua"/>
          <w:sz w:val="24"/>
          <w:szCs w:val="24"/>
        </w:rPr>
        <w:t xml:space="preserve"> JG, Verna EC, </w:t>
      </w:r>
      <w:proofErr w:type="spellStart"/>
      <w:r w:rsidRPr="007F280C">
        <w:rPr>
          <w:rFonts w:ascii="Book Antiqua" w:hAnsi="Book Antiqua"/>
          <w:sz w:val="24"/>
          <w:szCs w:val="24"/>
        </w:rPr>
        <w:t>Buggisch</w:t>
      </w:r>
      <w:proofErr w:type="spellEnd"/>
      <w:r w:rsidRPr="007F280C">
        <w:rPr>
          <w:rFonts w:ascii="Book Antiqua" w:hAnsi="Book Antiqua"/>
          <w:sz w:val="24"/>
          <w:szCs w:val="24"/>
        </w:rPr>
        <w:t xml:space="preserve"> P, Landis CS, </w:t>
      </w:r>
      <w:proofErr w:type="spellStart"/>
      <w:r w:rsidRPr="007F280C">
        <w:rPr>
          <w:rFonts w:ascii="Book Antiqua" w:hAnsi="Book Antiqua"/>
          <w:sz w:val="24"/>
          <w:szCs w:val="24"/>
        </w:rPr>
        <w:t>Younes</w:t>
      </w:r>
      <w:proofErr w:type="spellEnd"/>
      <w:r w:rsidRPr="007F280C">
        <w:rPr>
          <w:rFonts w:ascii="Book Antiqua" w:hAnsi="Book Antiqua"/>
          <w:sz w:val="24"/>
          <w:szCs w:val="24"/>
        </w:rPr>
        <w:t xml:space="preserve"> ZH, Curry MP, </w:t>
      </w:r>
      <w:proofErr w:type="spellStart"/>
      <w:r w:rsidRPr="007F280C">
        <w:rPr>
          <w:rFonts w:ascii="Book Antiqua" w:hAnsi="Book Antiqua"/>
          <w:sz w:val="24"/>
          <w:szCs w:val="24"/>
        </w:rPr>
        <w:t>Strasser</w:t>
      </w:r>
      <w:proofErr w:type="spellEnd"/>
      <w:r w:rsidRPr="007F280C">
        <w:rPr>
          <w:rFonts w:ascii="Book Antiqua" w:hAnsi="Book Antiqua"/>
          <w:sz w:val="24"/>
          <w:szCs w:val="24"/>
        </w:rPr>
        <w:t xml:space="preserve"> SI, Schiff ER, Reddy KR, </w:t>
      </w:r>
      <w:proofErr w:type="spellStart"/>
      <w:r w:rsidRPr="007F280C">
        <w:rPr>
          <w:rFonts w:ascii="Book Antiqua" w:hAnsi="Book Antiqua"/>
          <w:sz w:val="24"/>
          <w:szCs w:val="24"/>
        </w:rPr>
        <w:t>Manns</w:t>
      </w:r>
      <w:proofErr w:type="spellEnd"/>
      <w:r w:rsidRPr="007F280C">
        <w:rPr>
          <w:rFonts w:ascii="Book Antiqua" w:hAnsi="Book Antiqua"/>
          <w:sz w:val="24"/>
          <w:szCs w:val="24"/>
        </w:rPr>
        <w:t xml:space="preserve"> MP, </w:t>
      </w:r>
      <w:proofErr w:type="spellStart"/>
      <w:r w:rsidRPr="007F280C">
        <w:rPr>
          <w:rFonts w:ascii="Book Antiqua" w:hAnsi="Book Antiqua"/>
          <w:sz w:val="24"/>
          <w:szCs w:val="24"/>
        </w:rPr>
        <w:t>Kowdley</w:t>
      </w:r>
      <w:proofErr w:type="spellEnd"/>
      <w:r w:rsidRPr="007F280C">
        <w:rPr>
          <w:rFonts w:ascii="Book Antiqua" w:hAnsi="Book Antiqua"/>
          <w:sz w:val="24"/>
          <w:szCs w:val="24"/>
        </w:rPr>
        <w:t xml:space="preserve"> KV, </w:t>
      </w:r>
      <w:proofErr w:type="spellStart"/>
      <w:r w:rsidRPr="007F280C">
        <w:rPr>
          <w:rFonts w:ascii="Book Antiqua" w:hAnsi="Book Antiqua"/>
          <w:sz w:val="24"/>
          <w:szCs w:val="24"/>
        </w:rPr>
        <w:t>Zeuzem</w:t>
      </w:r>
      <w:proofErr w:type="spellEnd"/>
      <w:r w:rsidRPr="007F280C">
        <w:rPr>
          <w:rFonts w:ascii="Book Antiqua" w:hAnsi="Book Antiqua"/>
          <w:sz w:val="24"/>
          <w:szCs w:val="24"/>
        </w:rPr>
        <w:t xml:space="preserve"> S; POLARIS-1 and POLARIS-4 Investigators. </w:t>
      </w:r>
      <w:proofErr w:type="spellStart"/>
      <w:proofErr w:type="gramStart"/>
      <w:r w:rsidRPr="007F280C">
        <w:rPr>
          <w:rFonts w:ascii="Book Antiqua" w:hAnsi="Book Antiqua"/>
          <w:sz w:val="24"/>
          <w:szCs w:val="24"/>
        </w:rPr>
        <w:t>Sofosbuvir</w:t>
      </w:r>
      <w:proofErr w:type="spellEnd"/>
      <w:r w:rsidRPr="007F280C">
        <w:rPr>
          <w:rFonts w:ascii="Book Antiqua" w:hAnsi="Book Antiqua"/>
          <w:sz w:val="24"/>
          <w:szCs w:val="24"/>
        </w:rPr>
        <w:t xml:space="preserve">, </w:t>
      </w:r>
      <w:proofErr w:type="spellStart"/>
      <w:r w:rsidRPr="007F280C">
        <w:rPr>
          <w:rFonts w:ascii="Book Antiqua" w:hAnsi="Book Antiqua"/>
          <w:sz w:val="24"/>
          <w:szCs w:val="24"/>
        </w:rPr>
        <w:t>Velpatasvir</w:t>
      </w:r>
      <w:proofErr w:type="spellEnd"/>
      <w:r w:rsidRPr="007F280C">
        <w:rPr>
          <w:rFonts w:ascii="Book Antiqua" w:hAnsi="Book Antiqua"/>
          <w:sz w:val="24"/>
          <w:szCs w:val="24"/>
        </w:rPr>
        <w:t xml:space="preserve">, and </w:t>
      </w:r>
      <w:proofErr w:type="spellStart"/>
      <w:r w:rsidRPr="007F280C">
        <w:rPr>
          <w:rFonts w:ascii="Book Antiqua" w:hAnsi="Book Antiqua"/>
          <w:sz w:val="24"/>
          <w:szCs w:val="24"/>
        </w:rPr>
        <w:t>Voxilaprevir</w:t>
      </w:r>
      <w:proofErr w:type="spellEnd"/>
      <w:r w:rsidRPr="007F280C">
        <w:rPr>
          <w:rFonts w:ascii="Book Antiqua" w:hAnsi="Book Antiqua"/>
          <w:sz w:val="24"/>
          <w:szCs w:val="24"/>
        </w:rPr>
        <w:t xml:space="preserve"> for Previously Treated HCV Infection.</w:t>
      </w:r>
      <w:proofErr w:type="gramEnd"/>
      <w:r w:rsidRPr="007F280C">
        <w:rPr>
          <w:rFonts w:ascii="Book Antiqua" w:hAnsi="Book Antiqua"/>
          <w:sz w:val="24"/>
          <w:szCs w:val="24"/>
        </w:rPr>
        <w:t xml:space="preserve"> </w:t>
      </w:r>
      <w:r w:rsidRPr="007F280C">
        <w:rPr>
          <w:rFonts w:ascii="Book Antiqua" w:hAnsi="Book Antiqua"/>
          <w:i/>
          <w:sz w:val="24"/>
          <w:szCs w:val="24"/>
        </w:rPr>
        <w:t xml:space="preserve">N </w:t>
      </w:r>
      <w:proofErr w:type="spellStart"/>
      <w:r w:rsidRPr="007F280C">
        <w:rPr>
          <w:rFonts w:ascii="Book Antiqua" w:hAnsi="Book Antiqua"/>
          <w:i/>
          <w:sz w:val="24"/>
          <w:szCs w:val="24"/>
        </w:rPr>
        <w:t>Engl</w:t>
      </w:r>
      <w:proofErr w:type="spellEnd"/>
      <w:r w:rsidRPr="007F280C">
        <w:rPr>
          <w:rFonts w:ascii="Book Antiqua" w:hAnsi="Book Antiqua"/>
          <w:i/>
          <w:sz w:val="24"/>
          <w:szCs w:val="24"/>
        </w:rPr>
        <w:t xml:space="preserve"> J Med</w:t>
      </w:r>
      <w:r w:rsidRPr="007F280C">
        <w:rPr>
          <w:rFonts w:ascii="Book Antiqua" w:hAnsi="Book Antiqua"/>
          <w:sz w:val="24"/>
          <w:szCs w:val="24"/>
        </w:rPr>
        <w:t xml:space="preserve"> 2017; </w:t>
      </w:r>
      <w:r w:rsidRPr="007F280C">
        <w:rPr>
          <w:rFonts w:ascii="Book Antiqua" w:hAnsi="Book Antiqua"/>
          <w:b/>
          <w:sz w:val="24"/>
          <w:szCs w:val="24"/>
        </w:rPr>
        <w:t>376</w:t>
      </w:r>
      <w:r w:rsidRPr="007F280C">
        <w:rPr>
          <w:rFonts w:ascii="Book Antiqua" w:hAnsi="Book Antiqua"/>
          <w:sz w:val="24"/>
          <w:szCs w:val="24"/>
        </w:rPr>
        <w:t>: 2134-2146 [PMID: 28564569 DOI: 10.1056/NEJMoa1613512]</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3 </w:t>
      </w:r>
      <w:r w:rsidRPr="007F280C">
        <w:rPr>
          <w:rFonts w:ascii="Book Antiqua" w:hAnsi="Book Antiqua"/>
          <w:b/>
          <w:sz w:val="24"/>
          <w:szCs w:val="24"/>
        </w:rPr>
        <w:t>Garrison KL</w:t>
      </w:r>
      <w:r w:rsidRPr="007F280C">
        <w:rPr>
          <w:rFonts w:ascii="Book Antiqua" w:hAnsi="Book Antiqua"/>
          <w:sz w:val="24"/>
          <w:szCs w:val="24"/>
        </w:rPr>
        <w:t xml:space="preserve">, German P, </w:t>
      </w:r>
      <w:proofErr w:type="spellStart"/>
      <w:r w:rsidRPr="007F280C">
        <w:rPr>
          <w:rFonts w:ascii="Book Antiqua" w:hAnsi="Book Antiqua"/>
          <w:sz w:val="24"/>
          <w:szCs w:val="24"/>
        </w:rPr>
        <w:t>Mogalian</w:t>
      </w:r>
      <w:proofErr w:type="spellEnd"/>
      <w:r w:rsidRPr="007F280C">
        <w:rPr>
          <w:rFonts w:ascii="Book Antiqua" w:hAnsi="Book Antiqua"/>
          <w:sz w:val="24"/>
          <w:szCs w:val="24"/>
        </w:rPr>
        <w:t xml:space="preserve"> E, Mathias A. </w:t>
      </w:r>
      <w:proofErr w:type="gramStart"/>
      <w:r w:rsidRPr="007F280C">
        <w:rPr>
          <w:rFonts w:ascii="Book Antiqua" w:hAnsi="Book Antiqua"/>
          <w:sz w:val="24"/>
          <w:szCs w:val="24"/>
        </w:rPr>
        <w:t>The Drug-Drug Interaction Potential of Antiviral Agents for the Treatment of Chronic Hepatitis C Infection.</w:t>
      </w:r>
      <w:proofErr w:type="gramEnd"/>
      <w:r w:rsidRPr="007F280C">
        <w:rPr>
          <w:rFonts w:ascii="Book Antiqua" w:hAnsi="Book Antiqua"/>
          <w:sz w:val="24"/>
          <w:szCs w:val="24"/>
        </w:rPr>
        <w:t xml:space="preserve"> </w:t>
      </w:r>
      <w:r w:rsidRPr="007F280C">
        <w:rPr>
          <w:rFonts w:ascii="Book Antiqua" w:hAnsi="Book Antiqua"/>
          <w:i/>
          <w:sz w:val="24"/>
          <w:szCs w:val="24"/>
        </w:rPr>
        <w:t xml:space="preserve">Drug </w:t>
      </w:r>
      <w:proofErr w:type="spellStart"/>
      <w:r w:rsidRPr="007F280C">
        <w:rPr>
          <w:rFonts w:ascii="Book Antiqua" w:hAnsi="Book Antiqua"/>
          <w:i/>
          <w:sz w:val="24"/>
          <w:szCs w:val="24"/>
        </w:rPr>
        <w:t>Metab</w:t>
      </w:r>
      <w:proofErr w:type="spellEnd"/>
      <w:r w:rsidRPr="007F280C">
        <w:rPr>
          <w:rFonts w:ascii="Book Antiqua" w:hAnsi="Book Antiqua"/>
          <w:i/>
          <w:sz w:val="24"/>
          <w:szCs w:val="24"/>
        </w:rPr>
        <w:t xml:space="preserve"> </w:t>
      </w:r>
      <w:proofErr w:type="spellStart"/>
      <w:r w:rsidRPr="007F280C">
        <w:rPr>
          <w:rFonts w:ascii="Book Antiqua" w:hAnsi="Book Antiqua"/>
          <w:i/>
          <w:sz w:val="24"/>
          <w:szCs w:val="24"/>
        </w:rPr>
        <w:t>Dispos</w:t>
      </w:r>
      <w:proofErr w:type="spellEnd"/>
      <w:r w:rsidRPr="007F280C">
        <w:rPr>
          <w:rFonts w:ascii="Book Antiqua" w:hAnsi="Book Antiqua"/>
          <w:sz w:val="24"/>
          <w:szCs w:val="24"/>
        </w:rPr>
        <w:t xml:space="preserve"> 2018; </w:t>
      </w:r>
      <w:r w:rsidRPr="007F280C">
        <w:rPr>
          <w:rFonts w:ascii="Book Antiqua" w:hAnsi="Book Antiqua"/>
          <w:b/>
          <w:sz w:val="24"/>
          <w:szCs w:val="24"/>
        </w:rPr>
        <w:t>46</w:t>
      </w:r>
      <w:r w:rsidRPr="007F280C">
        <w:rPr>
          <w:rFonts w:ascii="Book Antiqua" w:hAnsi="Book Antiqua"/>
          <w:sz w:val="24"/>
          <w:szCs w:val="24"/>
        </w:rPr>
        <w:t>: 1212-1225 [PMID: 29695614 DOI: 10.1124/dmd.117.079038]</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4 </w:t>
      </w:r>
      <w:r w:rsidRPr="007F280C">
        <w:rPr>
          <w:rFonts w:ascii="Book Antiqua" w:hAnsi="Book Antiqua"/>
          <w:b/>
          <w:sz w:val="24"/>
          <w:szCs w:val="24"/>
        </w:rPr>
        <w:t>Burger D</w:t>
      </w:r>
      <w:r w:rsidRPr="007F280C">
        <w:rPr>
          <w:rFonts w:ascii="Book Antiqua" w:hAnsi="Book Antiqua"/>
          <w:sz w:val="24"/>
          <w:szCs w:val="24"/>
        </w:rPr>
        <w:t xml:space="preserve">, Back D, </w:t>
      </w:r>
      <w:proofErr w:type="spellStart"/>
      <w:r w:rsidRPr="007F280C">
        <w:rPr>
          <w:rFonts w:ascii="Book Antiqua" w:hAnsi="Book Antiqua"/>
          <w:sz w:val="24"/>
          <w:szCs w:val="24"/>
        </w:rPr>
        <w:t>Buggisch</w:t>
      </w:r>
      <w:proofErr w:type="spellEnd"/>
      <w:r w:rsidRPr="007F280C">
        <w:rPr>
          <w:rFonts w:ascii="Book Antiqua" w:hAnsi="Book Antiqua"/>
          <w:sz w:val="24"/>
          <w:szCs w:val="24"/>
        </w:rPr>
        <w:t xml:space="preserve"> P, </w:t>
      </w:r>
      <w:proofErr w:type="spellStart"/>
      <w:r w:rsidRPr="007F280C">
        <w:rPr>
          <w:rFonts w:ascii="Book Antiqua" w:hAnsi="Book Antiqua"/>
          <w:sz w:val="24"/>
          <w:szCs w:val="24"/>
        </w:rPr>
        <w:t>Buti</w:t>
      </w:r>
      <w:proofErr w:type="spellEnd"/>
      <w:r w:rsidRPr="007F280C">
        <w:rPr>
          <w:rFonts w:ascii="Book Antiqua" w:hAnsi="Book Antiqua"/>
          <w:sz w:val="24"/>
          <w:szCs w:val="24"/>
        </w:rPr>
        <w:t xml:space="preserve"> M, </w:t>
      </w:r>
      <w:proofErr w:type="spellStart"/>
      <w:r w:rsidRPr="007F280C">
        <w:rPr>
          <w:rFonts w:ascii="Book Antiqua" w:hAnsi="Book Antiqua"/>
          <w:sz w:val="24"/>
          <w:szCs w:val="24"/>
        </w:rPr>
        <w:t>Craxí</w:t>
      </w:r>
      <w:proofErr w:type="spellEnd"/>
      <w:r w:rsidRPr="007F280C">
        <w:rPr>
          <w:rFonts w:ascii="Book Antiqua" w:hAnsi="Book Antiqua"/>
          <w:sz w:val="24"/>
          <w:szCs w:val="24"/>
        </w:rPr>
        <w:t xml:space="preserve"> A, Foster G, </w:t>
      </w:r>
      <w:proofErr w:type="spellStart"/>
      <w:r w:rsidRPr="007F280C">
        <w:rPr>
          <w:rFonts w:ascii="Book Antiqua" w:hAnsi="Book Antiqua"/>
          <w:sz w:val="24"/>
          <w:szCs w:val="24"/>
        </w:rPr>
        <w:t>Klinker</w:t>
      </w:r>
      <w:proofErr w:type="spellEnd"/>
      <w:r w:rsidRPr="007F280C">
        <w:rPr>
          <w:rFonts w:ascii="Book Antiqua" w:hAnsi="Book Antiqua"/>
          <w:sz w:val="24"/>
          <w:szCs w:val="24"/>
        </w:rPr>
        <w:t xml:space="preserve"> H, </w:t>
      </w:r>
      <w:proofErr w:type="spellStart"/>
      <w:r w:rsidRPr="007F280C">
        <w:rPr>
          <w:rFonts w:ascii="Book Antiqua" w:hAnsi="Book Antiqua"/>
          <w:sz w:val="24"/>
          <w:szCs w:val="24"/>
        </w:rPr>
        <w:t>Larrey</w:t>
      </w:r>
      <w:proofErr w:type="spellEnd"/>
      <w:r w:rsidRPr="007F280C">
        <w:rPr>
          <w:rFonts w:ascii="Book Antiqua" w:hAnsi="Book Antiqua"/>
          <w:sz w:val="24"/>
          <w:szCs w:val="24"/>
        </w:rPr>
        <w:t xml:space="preserve"> D, </w:t>
      </w:r>
      <w:proofErr w:type="spellStart"/>
      <w:r w:rsidRPr="007F280C">
        <w:rPr>
          <w:rFonts w:ascii="Book Antiqua" w:hAnsi="Book Antiqua"/>
          <w:sz w:val="24"/>
          <w:szCs w:val="24"/>
        </w:rPr>
        <w:t>Nikitin</w:t>
      </w:r>
      <w:proofErr w:type="spellEnd"/>
      <w:r w:rsidRPr="007F280C">
        <w:rPr>
          <w:rFonts w:ascii="Book Antiqua" w:hAnsi="Book Antiqua"/>
          <w:sz w:val="24"/>
          <w:szCs w:val="24"/>
        </w:rPr>
        <w:t xml:space="preserve"> I, Pol S, </w:t>
      </w:r>
      <w:proofErr w:type="spellStart"/>
      <w:r w:rsidRPr="007F280C">
        <w:rPr>
          <w:rFonts w:ascii="Book Antiqua" w:hAnsi="Book Antiqua"/>
          <w:sz w:val="24"/>
          <w:szCs w:val="24"/>
        </w:rPr>
        <w:t>Puoti</w:t>
      </w:r>
      <w:proofErr w:type="spellEnd"/>
      <w:r w:rsidRPr="007F280C">
        <w:rPr>
          <w:rFonts w:ascii="Book Antiqua" w:hAnsi="Book Antiqua"/>
          <w:sz w:val="24"/>
          <w:szCs w:val="24"/>
        </w:rPr>
        <w:t xml:space="preserve"> M, Romero-Gómez M, </w:t>
      </w:r>
      <w:proofErr w:type="spellStart"/>
      <w:r w:rsidRPr="007F280C">
        <w:rPr>
          <w:rFonts w:ascii="Book Antiqua" w:hAnsi="Book Antiqua"/>
          <w:sz w:val="24"/>
          <w:szCs w:val="24"/>
        </w:rPr>
        <w:t>Wedemeyer</w:t>
      </w:r>
      <w:proofErr w:type="spellEnd"/>
      <w:r w:rsidRPr="007F280C">
        <w:rPr>
          <w:rFonts w:ascii="Book Antiqua" w:hAnsi="Book Antiqua"/>
          <w:sz w:val="24"/>
          <w:szCs w:val="24"/>
        </w:rPr>
        <w:t xml:space="preserve"> H, </w:t>
      </w:r>
      <w:proofErr w:type="spellStart"/>
      <w:r w:rsidRPr="007F280C">
        <w:rPr>
          <w:rFonts w:ascii="Book Antiqua" w:hAnsi="Book Antiqua"/>
          <w:sz w:val="24"/>
          <w:szCs w:val="24"/>
        </w:rPr>
        <w:t>Zeuzem</w:t>
      </w:r>
      <w:proofErr w:type="spellEnd"/>
      <w:r w:rsidRPr="007F280C">
        <w:rPr>
          <w:rFonts w:ascii="Book Antiqua" w:hAnsi="Book Antiqua"/>
          <w:sz w:val="24"/>
          <w:szCs w:val="24"/>
        </w:rPr>
        <w:t xml:space="preserve"> S. Clinical management of drug-drug interactions in HCV therapy: challenges and solutions. </w:t>
      </w:r>
      <w:r w:rsidRPr="007F280C">
        <w:rPr>
          <w:rFonts w:ascii="Book Antiqua" w:hAnsi="Book Antiqua"/>
          <w:i/>
          <w:sz w:val="24"/>
          <w:szCs w:val="24"/>
        </w:rPr>
        <w:t xml:space="preserve">J </w:t>
      </w:r>
      <w:proofErr w:type="spellStart"/>
      <w:r w:rsidRPr="007F280C">
        <w:rPr>
          <w:rFonts w:ascii="Book Antiqua" w:hAnsi="Book Antiqua"/>
          <w:i/>
          <w:sz w:val="24"/>
          <w:szCs w:val="24"/>
        </w:rPr>
        <w:t>Hepatol</w:t>
      </w:r>
      <w:proofErr w:type="spellEnd"/>
      <w:r w:rsidRPr="007F280C">
        <w:rPr>
          <w:rFonts w:ascii="Book Antiqua" w:hAnsi="Book Antiqua"/>
          <w:sz w:val="24"/>
          <w:szCs w:val="24"/>
        </w:rPr>
        <w:t xml:space="preserve"> 2013; </w:t>
      </w:r>
      <w:r w:rsidRPr="007F280C">
        <w:rPr>
          <w:rFonts w:ascii="Book Antiqua" w:hAnsi="Book Antiqua"/>
          <w:b/>
          <w:sz w:val="24"/>
          <w:szCs w:val="24"/>
        </w:rPr>
        <w:t>58</w:t>
      </w:r>
      <w:r w:rsidRPr="007F280C">
        <w:rPr>
          <w:rFonts w:ascii="Book Antiqua" w:hAnsi="Book Antiqua"/>
          <w:sz w:val="24"/>
          <w:szCs w:val="24"/>
        </w:rPr>
        <w:t>: 792-800 [PMID: 23137766 DOI: 10.1016/j.jhep.2012.10.027]</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5 </w:t>
      </w:r>
      <w:proofErr w:type="spellStart"/>
      <w:r w:rsidRPr="007F280C">
        <w:rPr>
          <w:rFonts w:ascii="Book Antiqua" w:hAnsi="Book Antiqua"/>
          <w:b/>
          <w:sz w:val="24"/>
          <w:szCs w:val="24"/>
        </w:rPr>
        <w:t>Belema</w:t>
      </w:r>
      <w:proofErr w:type="spellEnd"/>
      <w:r w:rsidRPr="007F280C">
        <w:rPr>
          <w:rFonts w:ascii="Book Antiqua" w:hAnsi="Book Antiqua"/>
          <w:b/>
          <w:sz w:val="24"/>
          <w:szCs w:val="24"/>
        </w:rPr>
        <w:t xml:space="preserve"> M</w:t>
      </w:r>
      <w:r w:rsidRPr="007F280C">
        <w:rPr>
          <w:rFonts w:ascii="Book Antiqua" w:hAnsi="Book Antiqua"/>
          <w:sz w:val="24"/>
          <w:szCs w:val="24"/>
        </w:rPr>
        <w:t xml:space="preserve">, Lopez OD, Bender JA, Romine JL, St Laurent DR, Langley DR, </w:t>
      </w:r>
      <w:proofErr w:type="spellStart"/>
      <w:r w:rsidRPr="007F280C">
        <w:rPr>
          <w:rFonts w:ascii="Book Antiqua" w:hAnsi="Book Antiqua"/>
          <w:sz w:val="24"/>
          <w:szCs w:val="24"/>
        </w:rPr>
        <w:t>Lemm</w:t>
      </w:r>
      <w:proofErr w:type="spellEnd"/>
      <w:r w:rsidRPr="007F280C">
        <w:rPr>
          <w:rFonts w:ascii="Book Antiqua" w:hAnsi="Book Antiqua"/>
          <w:sz w:val="24"/>
          <w:szCs w:val="24"/>
        </w:rPr>
        <w:t xml:space="preserve"> JA, O'Boyle DR 2nd, Sun JH, Wang C, </w:t>
      </w:r>
      <w:proofErr w:type="spellStart"/>
      <w:r w:rsidRPr="007F280C">
        <w:rPr>
          <w:rFonts w:ascii="Book Antiqua" w:hAnsi="Book Antiqua"/>
          <w:sz w:val="24"/>
          <w:szCs w:val="24"/>
        </w:rPr>
        <w:t>Fridell</w:t>
      </w:r>
      <w:proofErr w:type="spellEnd"/>
      <w:r w:rsidRPr="007F280C">
        <w:rPr>
          <w:rFonts w:ascii="Book Antiqua" w:hAnsi="Book Antiqua"/>
          <w:sz w:val="24"/>
          <w:szCs w:val="24"/>
        </w:rPr>
        <w:t xml:space="preserve"> RA, Meanwell NA. </w:t>
      </w:r>
      <w:proofErr w:type="gramStart"/>
      <w:r w:rsidRPr="007F280C">
        <w:rPr>
          <w:rFonts w:ascii="Book Antiqua" w:hAnsi="Book Antiqua"/>
          <w:sz w:val="24"/>
          <w:szCs w:val="24"/>
        </w:rPr>
        <w:t>Discovery and development of hepatitis C virus NS5A replication complex inhibitors.</w:t>
      </w:r>
      <w:proofErr w:type="gramEnd"/>
      <w:r w:rsidRPr="007F280C">
        <w:rPr>
          <w:rFonts w:ascii="Book Antiqua" w:hAnsi="Book Antiqua"/>
          <w:sz w:val="24"/>
          <w:szCs w:val="24"/>
        </w:rPr>
        <w:t xml:space="preserve"> </w:t>
      </w:r>
      <w:r w:rsidRPr="007F280C">
        <w:rPr>
          <w:rFonts w:ascii="Book Antiqua" w:hAnsi="Book Antiqua"/>
          <w:i/>
          <w:sz w:val="24"/>
          <w:szCs w:val="24"/>
        </w:rPr>
        <w:t xml:space="preserve">J Med </w:t>
      </w:r>
      <w:proofErr w:type="spellStart"/>
      <w:r w:rsidRPr="007F280C">
        <w:rPr>
          <w:rFonts w:ascii="Book Antiqua" w:hAnsi="Book Antiqua"/>
          <w:i/>
          <w:sz w:val="24"/>
          <w:szCs w:val="24"/>
        </w:rPr>
        <w:t>Chem</w:t>
      </w:r>
      <w:proofErr w:type="spellEnd"/>
      <w:r w:rsidRPr="007F280C">
        <w:rPr>
          <w:rFonts w:ascii="Book Antiqua" w:hAnsi="Book Antiqua"/>
          <w:sz w:val="24"/>
          <w:szCs w:val="24"/>
        </w:rPr>
        <w:t xml:space="preserve"> 2014; </w:t>
      </w:r>
      <w:r w:rsidRPr="007F280C">
        <w:rPr>
          <w:rFonts w:ascii="Book Antiqua" w:hAnsi="Book Antiqua"/>
          <w:b/>
          <w:sz w:val="24"/>
          <w:szCs w:val="24"/>
        </w:rPr>
        <w:t>57</w:t>
      </w:r>
      <w:r w:rsidRPr="007F280C">
        <w:rPr>
          <w:rFonts w:ascii="Book Antiqua" w:hAnsi="Book Antiqua"/>
          <w:sz w:val="24"/>
          <w:szCs w:val="24"/>
        </w:rPr>
        <w:t>: 1643-1672 [PMID: 24621191 DOI: 10.1021/jm401793m]</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6 </w:t>
      </w:r>
      <w:r w:rsidRPr="007F280C">
        <w:rPr>
          <w:rFonts w:ascii="Book Antiqua" w:hAnsi="Book Antiqua"/>
          <w:b/>
          <w:sz w:val="24"/>
          <w:szCs w:val="24"/>
        </w:rPr>
        <w:t>Masaki T</w:t>
      </w:r>
      <w:r w:rsidRPr="007F280C">
        <w:rPr>
          <w:rFonts w:ascii="Book Antiqua" w:hAnsi="Book Antiqua"/>
          <w:sz w:val="24"/>
          <w:szCs w:val="24"/>
        </w:rPr>
        <w:t xml:space="preserve">, Matsunaga S, Takahashi H, Nakashima K, Kimura Y, Ito M, Matsuda M, Murayama A, Kato T, Hirano H, Endo Y, Lemon SM, </w:t>
      </w:r>
      <w:proofErr w:type="spellStart"/>
      <w:r w:rsidRPr="007F280C">
        <w:rPr>
          <w:rFonts w:ascii="Book Antiqua" w:hAnsi="Book Antiqua"/>
          <w:sz w:val="24"/>
          <w:szCs w:val="24"/>
        </w:rPr>
        <w:t>Wakita</w:t>
      </w:r>
      <w:proofErr w:type="spellEnd"/>
      <w:r w:rsidRPr="007F280C">
        <w:rPr>
          <w:rFonts w:ascii="Book Antiqua" w:hAnsi="Book Antiqua"/>
          <w:sz w:val="24"/>
          <w:szCs w:val="24"/>
        </w:rPr>
        <w:t xml:space="preserve"> T, </w:t>
      </w:r>
      <w:proofErr w:type="spellStart"/>
      <w:r w:rsidRPr="007F280C">
        <w:rPr>
          <w:rFonts w:ascii="Book Antiqua" w:hAnsi="Book Antiqua"/>
          <w:sz w:val="24"/>
          <w:szCs w:val="24"/>
        </w:rPr>
        <w:t>Sawasaki</w:t>
      </w:r>
      <w:proofErr w:type="spellEnd"/>
      <w:r w:rsidRPr="007F280C">
        <w:rPr>
          <w:rFonts w:ascii="Book Antiqua" w:hAnsi="Book Antiqua"/>
          <w:sz w:val="24"/>
          <w:szCs w:val="24"/>
        </w:rPr>
        <w:t xml:space="preserve"> T, Suzuki T. Involvement of hepatitis C virus NS5A </w:t>
      </w:r>
      <w:proofErr w:type="spellStart"/>
      <w:r w:rsidRPr="007F280C">
        <w:rPr>
          <w:rFonts w:ascii="Book Antiqua" w:hAnsi="Book Antiqua"/>
          <w:sz w:val="24"/>
          <w:szCs w:val="24"/>
        </w:rPr>
        <w:t>hyperphosphorylation</w:t>
      </w:r>
      <w:proofErr w:type="spellEnd"/>
      <w:r w:rsidRPr="007F280C">
        <w:rPr>
          <w:rFonts w:ascii="Book Antiqua" w:hAnsi="Book Antiqua"/>
          <w:sz w:val="24"/>
          <w:szCs w:val="24"/>
        </w:rPr>
        <w:t xml:space="preserve"> mediated by casein kinase I-α in infectious virus production. </w:t>
      </w:r>
      <w:r w:rsidRPr="007F280C">
        <w:rPr>
          <w:rFonts w:ascii="Book Antiqua" w:hAnsi="Book Antiqua"/>
          <w:i/>
          <w:sz w:val="24"/>
          <w:szCs w:val="24"/>
        </w:rPr>
        <w:t xml:space="preserve">J </w:t>
      </w:r>
      <w:proofErr w:type="spellStart"/>
      <w:r w:rsidRPr="007F280C">
        <w:rPr>
          <w:rFonts w:ascii="Book Antiqua" w:hAnsi="Book Antiqua"/>
          <w:i/>
          <w:sz w:val="24"/>
          <w:szCs w:val="24"/>
        </w:rPr>
        <w:t>Virol</w:t>
      </w:r>
      <w:proofErr w:type="spellEnd"/>
      <w:r w:rsidRPr="007F280C">
        <w:rPr>
          <w:rFonts w:ascii="Book Antiqua" w:hAnsi="Book Antiqua"/>
          <w:sz w:val="24"/>
          <w:szCs w:val="24"/>
        </w:rPr>
        <w:t xml:space="preserve"> 2014; </w:t>
      </w:r>
      <w:r w:rsidRPr="007F280C">
        <w:rPr>
          <w:rFonts w:ascii="Book Antiqua" w:hAnsi="Book Antiqua"/>
          <w:b/>
          <w:sz w:val="24"/>
          <w:szCs w:val="24"/>
        </w:rPr>
        <w:t>88</w:t>
      </w:r>
      <w:r w:rsidRPr="007F280C">
        <w:rPr>
          <w:rFonts w:ascii="Book Antiqua" w:hAnsi="Book Antiqua"/>
          <w:sz w:val="24"/>
          <w:szCs w:val="24"/>
        </w:rPr>
        <w:t>: 7541-7555 [PMID: 24760886 DOI: 10.1128/JVI.03170-13]</w:t>
      </w:r>
    </w:p>
    <w:p w:rsidR="0002112B" w:rsidRPr="007F280C" w:rsidRDefault="0002112B" w:rsidP="007F280C">
      <w:pPr>
        <w:snapToGrid w:val="0"/>
        <w:spacing w:line="360" w:lineRule="auto"/>
        <w:rPr>
          <w:rFonts w:ascii="Book Antiqua" w:hAnsi="Book Antiqua"/>
          <w:sz w:val="24"/>
          <w:szCs w:val="24"/>
        </w:rPr>
      </w:pPr>
      <w:proofErr w:type="gramStart"/>
      <w:r w:rsidRPr="007F280C">
        <w:rPr>
          <w:rFonts w:ascii="Book Antiqua" w:hAnsi="Book Antiqua"/>
          <w:sz w:val="24"/>
          <w:szCs w:val="24"/>
        </w:rPr>
        <w:t xml:space="preserve">7 </w:t>
      </w:r>
      <w:proofErr w:type="spellStart"/>
      <w:r w:rsidRPr="007F280C">
        <w:rPr>
          <w:rFonts w:ascii="Book Antiqua" w:hAnsi="Book Antiqua"/>
          <w:b/>
          <w:sz w:val="24"/>
          <w:szCs w:val="24"/>
        </w:rPr>
        <w:t>Ayanga</w:t>
      </w:r>
      <w:proofErr w:type="spellEnd"/>
      <w:r w:rsidRPr="007F280C">
        <w:rPr>
          <w:rFonts w:ascii="Book Antiqua" w:hAnsi="Book Antiqua"/>
          <w:b/>
          <w:sz w:val="24"/>
          <w:szCs w:val="24"/>
        </w:rPr>
        <w:t xml:space="preserve"> D</w:t>
      </w:r>
      <w:r w:rsidRPr="007F280C">
        <w:rPr>
          <w:rFonts w:ascii="Book Antiqua" w:hAnsi="Book Antiqua"/>
          <w:sz w:val="24"/>
          <w:szCs w:val="24"/>
        </w:rPr>
        <w:t xml:space="preserve">, Shorter D, </w:t>
      </w:r>
      <w:proofErr w:type="spellStart"/>
      <w:r w:rsidRPr="007F280C">
        <w:rPr>
          <w:rFonts w:ascii="Book Antiqua" w:hAnsi="Book Antiqua"/>
          <w:sz w:val="24"/>
          <w:szCs w:val="24"/>
        </w:rPr>
        <w:t>Kosten</w:t>
      </w:r>
      <w:proofErr w:type="spellEnd"/>
      <w:r w:rsidRPr="007F280C">
        <w:rPr>
          <w:rFonts w:ascii="Book Antiqua" w:hAnsi="Book Antiqua"/>
          <w:sz w:val="24"/>
          <w:szCs w:val="24"/>
        </w:rPr>
        <w:t xml:space="preserve"> TR. Update on pharmacotherapy for treatment of opioid use disorder.</w:t>
      </w:r>
      <w:proofErr w:type="gramEnd"/>
      <w:r w:rsidRPr="007F280C">
        <w:rPr>
          <w:rFonts w:ascii="Book Antiqua" w:hAnsi="Book Antiqua"/>
          <w:sz w:val="24"/>
          <w:szCs w:val="24"/>
        </w:rPr>
        <w:t xml:space="preserve"> </w:t>
      </w:r>
      <w:r w:rsidRPr="007F280C">
        <w:rPr>
          <w:rFonts w:ascii="Book Antiqua" w:hAnsi="Book Antiqua"/>
          <w:i/>
          <w:sz w:val="24"/>
          <w:szCs w:val="24"/>
        </w:rPr>
        <w:t xml:space="preserve">Expert </w:t>
      </w:r>
      <w:proofErr w:type="spellStart"/>
      <w:r w:rsidRPr="007F280C">
        <w:rPr>
          <w:rFonts w:ascii="Book Antiqua" w:hAnsi="Book Antiqua"/>
          <w:i/>
          <w:sz w:val="24"/>
          <w:szCs w:val="24"/>
        </w:rPr>
        <w:t>Opin</w:t>
      </w:r>
      <w:proofErr w:type="spellEnd"/>
      <w:r w:rsidRPr="007F280C">
        <w:rPr>
          <w:rFonts w:ascii="Book Antiqua" w:hAnsi="Book Antiqua"/>
          <w:i/>
          <w:sz w:val="24"/>
          <w:szCs w:val="24"/>
        </w:rPr>
        <w:t xml:space="preserve"> </w:t>
      </w:r>
      <w:proofErr w:type="spellStart"/>
      <w:r w:rsidRPr="007F280C">
        <w:rPr>
          <w:rFonts w:ascii="Book Antiqua" w:hAnsi="Book Antiqua"/>
          <w:i/>
          <w:sz w:val="24"/>
          <w:szCs w:val="24"/>
        </w:rPr>
        <w:t>Pharmacother</w:t>
      </w:r>
      <w:proofErr w:type="spellEnd"/>
      <w:r w:rsidRPr="007F280C">
        <w:rPr>
          <w:rFonts w:ascii="Book Antiqua" w:hAnsi="Book Antiqua"/>
          <w:sz w:val="24"/>
          <w:szCs w:val="24"/>
        </w:rPr>
        <w:t xml:space="preserve"> 2016; </w:t>
      </w:r>
      <w:r w:rsidRPr="007F280C">
        <w:rPr>
          <w:rFonts w:ascii="Book Antiqua" w:hAnsi="Book Antiqua"/>
          <w:b/>
          <w:sz w:val="24"/>
          <w:szCs w:val="24"/>
        </w:rPr>
        <w:t>17</w:t>
      </w:r>
      <w:r w:rsidRPr="007F280C">
        <w:rPr>
          <w:rFonts w:ascii="Book Antiqua" w:hAnsi="Book Antiqua"/>
          <w:sz w:val="24"/>
          <w:szCs w:val="24"/>
        </w:rPr>
        <w:t>: 2307-2318 [PMID: 27734745 DOI: 10.1080/14656566.2016.1244529]</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8 </w:t>
      </w:r>
      <w:proofErr w:type="spellStart"/>
      <w:r w:rsidRPr="007F280C">
        <w:rPr>
          <w:rFonts w:ascii="Book Antiqua" w:hAnsi="Book Antiqua"/>
          <w:b/>
          <w:sz w:val="24"/>
          <w:szCs w:val="24"/>
        </w:rPr>
        <w:t>Nanovskaya</w:t>
      </w:r>
      <w:proofErr w:type="spellEnd"/>
      <w:r w:rsidRPr="007F280C">
        <w:rPr>
          <w:rFonts w:ascii="Book Antiqua" w:hAnsi="Book Antiqua"/>
          <w:b/>
          <w:sz w:val="24"/>
          <w:szCs w:val="24"/>
        </w:rPr>
        <w:t xml:space="preserve"> T</w:t>
      </w:r>
      <w:r w:rsidRPr="007F280C">
        <w:rPr>
          <w:rFonts w:ascii="Book Antiqua" w:hAnsi="Book Antiqua"/>
          <w:sz w:val="24"/>
          <w:szCs w:val="24"/>
        </w:rPr>
        <w:t xml:space="preserve">, </w:t>
      </w:r>
      <w:proofErr w:type="spellStart"/>
      <w:r w:rsidRPr="007F280C">
        <w:rPr>
          <w:rFonts w:ascii="Book Antiqua" w:hAnsi="Book Antiqua"/>
          <w:sz w:val="24"/>
          <w:szCs w:val="24"/>
        </w:rPr>
        <w:t>Nekhayeva</w:t>
      </w:r>
      <w:proofErr w:type="spellEnd"/>
      <w:r w:rsidRPr="007F280C">
        <w:rPr>
          <w:rFonts w:ascii="Book Antiqua" w:hAnsi="Book Antiqua"/>
          <w:sz w:val="24"/>
          <w:szCs w:val="24"/>
        </w:rPr>
        <w:t xml:space="preserve"> I, </w:t>
      </w:r>
      <w:proofErr w:type="spellStart"/>
      <w:r w:rsidRPr="007F280C">
        <w:rPr>
          <w:rFonts w:ascii="Book Antiqua" w:hAnsi="Book Antiqua"/>
          <w:sz w:val="24"/>
          <w:szCs w:val="24"/>
        </w:rPr>
        <w:t>Karunaratne</w:t>
      </w:r>
      <w:proofErr w:type="spellEnd"/>
      <w:r w:rsidRPr="007F280C">
        <w:rPr>
          <w:rFonts w:ascii="Book Antiqua" w:hAnsi="Book Antiqua"/>
          <w:sz w:val="24"/>
          <w:szCs w:val="24"/>
        </w:rPr>
        <w:t xml:space="preserve"> N, </w:t>
      </w:r>
      <w:proofErr w:type="spellStart"/>
      <w:r w:rsidRPr="007F280C">
        <w:rPr>
          <w:rFonts w:ascii="Book Antiqua" w:hAnsi="Book Antiqua"/>
          <w:sz w:val="24"/>
          <w:szCs w:val="24"/>
        </w:rPr>
        <w:t>Audus</w:t>
      </w:r>
      <w:proofErr w:type="spellEnd"/>
      <w:r w:rsidRPr="007F280C">
        <w:rPr>
          <w:rFonts w:ascii="Book Antiqua" w:hAnsi="Book Antiqua"/>
          <w:sz w:val="24"/>
          <w:szCs w:val="24"/>
        </w:rPr>
        <w:t xml:space="preserve"> K, Hankins GD, Ahmed MS. </w:t>
      </w:r>
      <w:r w:rsidRPr="007F280C">
        <w:rPr>
          <w:rFonts w:ascii="Book Antiqua" w:hAnsi="Book Antiqua"/>
          <w:sz w:val="24"/>
          <w:szCs w:val="24"/>
        </w:rPr>
        <w:lastRenderedPageBreak/>
        <w:t xml:space="preserve">Role of P-glycoprotein in </w:t>
      </w:r>
      <w:proofErr w:type="spellStart"/>
      <w:r w:rsidRPr="007F280C">
        <w:rPr>
          <w:rFonts w:ascii="Book Antiqua" w:hAnsi="Book Antiqua"/>
          <w:sz w:val="24"/>
          <w:szCs w:val="24"/>
        </w:rPr>
        <w:t>transplacental</w:t>
      </w:r>
      <w:proofErr w:type="spellEnd"/>
      <w:r w:rsidRPr="007F280C">
        <w:rPr>
          <w:rFonts w:ascii="Book Antiqua" w:hAnsi="Book Antiqua"/>
          <w:sz w:val="24"/>
          <w:szCs w:val="24"/>
        </w:rPr>
        <w:t xml:space="preserve"> transfer of methadone. </w:t>
      </w:r>
      <w:proofErr w:type="spellStart"/>
      <w:r w:rsidRPr="007F280C">
        <w:rPr>
          <w:rFonts w:ascii="Book Antiqua" w:hAnsi="Book Antiqua"/>
          <w:i/>
          <w:sz w:val="24"/>
          <w:szCs w:val="24"/>
        </w:rPr>
        <w:t>Biochem</w:t>
      </w:r>
      <w:proofErr w:type="spellEnd"/>
      <w:r w:rsidRPr="007F280C">
        <w:rPr>
          <w:rFonts w:ascii="Book Antiqua" w:hAnsi="Book Antiqua"/>
          <w:i/>
          <w:sz w:val="24"/>
          <w:szCs w:val="24"/>
        </w:rPr>
        <w:t xml:space="preserve"> </w:t>
      </w:r>
      <w:proofErr w:type="spellStart"/>
      <w:r w:rsidRPr="007F280C">
        <w:rPr>
          <w:rFonts w:ascii="Book Antiqua" w:hAnsi="Book Antiqua"/>
          <w:i/>
          <w:sz w:val="24"/>
          <w:szCs w:val="24"/>
        </w:rPr>
        <w:t>Pharmacol</w:t>
      </w:r>
      <w:proofErr w:type="spellEnd"/>
      <w:r w:rsidRPr="007F280C">
        <w:rPr>
          <w:rFonts w:ascii="Book Antiqua" w:hAnsi="Book Antiqua"/>
          <w:sz w:val="24"/>
          <w:szCs w:val="24"/>
        </w:rPr>
        <w:t xml:space="preserve"> 2005; </w:t>
      </w:r>
      <w:r w:rsidRPr="007F280C">
        <w:rPr>
          <w:rFonts w:ascii="Book Antiqua" w:hAnsi="Book Antiqua"/>
          <w:b/>
          <w:sz w:val="24"/>
          <w:szCs w:val="24"/>
        </w:rPr>
        <w:t>69</w:t>
      </w:r>
      <w:r w:rsidRPr="007F280C">
        <w:rPr>
          <w:rFonts w:ascii="Book Antiqua" w:hAnsi="Book Antiqua"/>
          <w:sz w:val="24"/>
          <w:szCs w:val="24"/>
        </w:rPr>
        <w:t>: 1869-1878 [PMID: 15876424 DOI: 10.1016/j.bcp.2005.03.030]</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9 </w:t>
      </w:r>
      <w:proofErr w:type="spellStart"/>
      <w:r w:rsidRPr="007F280C">
        <w:rPr>
          <w:rFonts w:ascii="Book Antiqua" w:hAnsi="Book Antiqua"/>
          <w:b/>
          <w:sz w:val="24"/>
          <w:szCs w:val="24"/>
        </w:rPr>
        <w:t>Weschules</w:t>
      </w:r>
      <w:proofErr w:type="spellEnd"/>
      <w:r w:rsidRPr="007F280C">
        <w:rPr>
          <w:rFonts w:ascii="Book Antiqua" w:hAnsi="Book Antiqua"/>
          <w:b/>
          <w:sz w:val="24"/>
          <w:szCs w:val="24"/>
        </w:rPr>
        <w:t xml:space="preserve"> DJ</w:t>
      </w:r>
      <w:r w:rsidRPr="007F280C">
        <w:rPr>
          <w:rFonts w:ascii="Book Antiqua" w:hAnsi="Book Antiqua"/>
          <w:sz w:val="24"/>
          <w:szCs w:val="24"/>
        </w:rPr>
        <w:t xml:space="preserve">, Bain KT, </w:t>
      </w:r>
      <w:proofErr w:type="spellStart"/>
      <w:r w:rsidRPr="007F280C">
        <w:rPr>
          <w:rFonts w:ascii="Book Antiqua" w:hAnsi="Book Antiqua"/>
          <w:sz w:val="24"/>
          <w:szCs w:val="24"/>
        </w:rPr>
        <w:t>Richeimer</w:t>
      </w:r>
      <w:proofErr w:type="spellEnd"/>
      <w:r w:rsidRPr="007F280C">
        <w:rPr>
          <w:rFonts w:ascii="Book Antiqua" w:hAnsi="Book Antiqua"/>
          <w:sz w:val="24"/>
          <w:szCs w:val="24"/>
        </w:rPr>
        <w:t xml:space="preserve"> S. Actual and potential drug interactions associated with methadone. </w:t>
      </w:r>
      <w:r w:rsidRPr="007F280C">
        <w:rPr>
          <w:rFonts w:ascii="Book Antiqua" w:hAnsi="Book Antiqua"/>
          <w:i/>
          <w:sz w:val="24"/>
          <w:szCs w:val="24"/>
        </w:rPr>
        <w:t>Pain Med</w:t>
      </w:r>
      <w:r w:rsidRPr="007F280C">
        <w:rPr>
          <w:rFonts w:ascii="Book Antiqua" w:hAnsi="Book Antiqua"/>
          <w:sz w:val="24"/>
          <w:szCs w:val="24"/>
        </w:rPr>
        <w:t xml:space="preserve"> 2008; </w:t>
      </w:r>
      <w:r w:rsidRPr="007F280C">
        <w:rPr>
          <w:rFonts w:ascii="Book Antiqua" w:hAnsi="Book Antiqua"/>
          <w:b/>
          <w:sz w:val="24"/>
          <w:szCs w:val="24"/>
        </w:rPr>
        <w:t>9</w:t>
      </w:r>
      <w:r w:rsidRPr="007F280C">
        <w:rPr>
          <w:rFonts w:ascii="Book Antiqua" w:hAnsi="Book Antiqua"/>
          <w:sz w:val="24"/>
          <w:szCs w:val="24"/>
        </w:rPr>
        <w:t>: 315-344 [PMID: 18386306 DOI: 10.1111/j.1526-4637.2006.00289.x]</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10 </w:t>
      </w:r>
      <w:proofErr w:type="spellStart"/>
      <w:r w:rsidRPr="007F280C">
        <w:rPr>
          <w:rFonts w:ascii="Book Antiqua" w:hAnsi="Book Antiqua"/>
          <w:b/>
          <w:sz w:val="24"/>
          <w:szCs w:val="24"/>
        </w:rPr>
        <w:t>Kapur</w:t>
      </w:r>
      <w:proofErr w:type="spellEnd"/>
      <w:r w:rsidRPr="007F280C">
        <w:rPr>
          <w:rFonts w:ascii="Book Antiqua" w:hAnsi="Book Antiqua"/>
          <w:b/>
          <w:sz w:val="24"/>
          <w:szCs w:val="24"/>
        </w:rPr>
        <w:t xml:space="preserve"> BM</w:t>
      </w:r>
      <w:r w:rsidRPr="007F280C">
        <w:rPr>
          <w:rFonts w:ascii="Book Antiqua" w:hAnsi="Book Antiqua"/>
          <w:sz w:val="24"/>
          <w:szCs w:val="24"/>
        </w:rPr>
        <w:t xml:space="preserve">, Hutson JR, </w:t>
      </w:r>
      <w:proofErr w:type="spellStart"/>
      <w:r w:rsidRPr="007F280C">
        <w:rPr>
          <w:rFonts w:ascii="Book Antiqua" w:hAnsi="Book Antiqua"/>
          <w:sz w:val="24"/>
          <w:szCs w:val="24"/>
        </w:rPr>
        <w:t>Chibber</w:t>
      </w:r>
      <w:proofErr w:type="spellEnd"/>
      <w:r w:rsidRPr="007F280C">
        <w:rPr>
          <w:rFonts w:ascii="Book Antiqua" w:hAnsi="Book Antiqua"/>
          <w:sz w:val="24"/>
          <w:szCs w:val="24"/>
        </w:rPr>
        <w:t xml:space="preserve"> T, </w:t>
      </w:r>
      <w:proofErr w:type="spellStart"/>
      <w:r w:rsidRPr="007F280C">
        <w:rPr>
          <w:rFonts w:ascii="Book Antiqua" w:hAnsi="Book Antiqua"/>
          <w:sz w:val="24"/>
          <w:szCs w:val="24"/>
        </w:rPr>
        <w:t>Luk</w:t>
      </w:r>
      <w:proofErr w:type="spellEnd"/>
      <w:r w:rsidRPr="007F280C">
        <w:rPr>
          <w:rFonts w:ascii="Book Antiqua" w:hAnsi="Book Antiqua"/>
          <w:sz w:val="24"/>
          <w:szCs w:val="24"/>
        </w:rPr>
        <w:t xml:space="preserve"> A, Selby P. Methadone: a review of drug-drug and pathophysiological interactions. </w:t>
      </w:r>
      <w:proofErr w:type="spellStart"/>
      <w:r w:rsidRPr="007F280C">
        <w:rPr>
          <w:rFonts w:ascii="Book Antiqua" w:hAnsi="Book Antiqua"/>
          <w:i/>
          <w:sz w:val="24"/>
          <w:szCs w:val="24"/>
        </w:rPr>
        <w:t>Crit</w:t>
      </w:r>
      <w:proofErr w:type="spellEnd"/>
      <w:r w:rsidRPr="007F280C">
        <w:rPr>
          <w:rFonts w:ascii="Book Antiqua" w:hAnsi="Book Antiqua"/>
          <w:i/>
          <w:sz w:val="24"/>
          <w:szCs w:val="24"/>
        </w:rPr>
        <w:t xml:space="preserve"> Rev </w:t>
      </w:r>
      <w:proofErr w:type="spellStart"/>
      <w:r w:rsidRPr="007F280C">
        <w:rPr>
          <w:rFonts w:ascii="Book Antiqua" w:hAnsi="Book Antiqua"/>
          <w:i/>
          <w:sz w:val="24"/>
          <w:szCs w:val="24"/>
        </w:rPr>
        <w:t>Clin</w:t>
      </w:r>
      <w:proofErr w:type="spellEnd"/>
      <w:r w:rsidRPr="007F280C">
        <w:rPr>
          <w:rFonts w:ascii="Book Antiqua" w:hAnsi="Book Antiqua"/>
          <w:i/>
          <w:sz w:val="24"/>
          <w:szCs w:val="24"/>
        </w:rPr>
        <w:t xml:space="preserve"> Lab </w:t>
      </w:r>
      <w:proofErr w:type="spellStart"/>
      <w:r w:rsidRPr="007F280C">
        <w:rPr>
          <w:rFonts w:ascii="Book Antiqua" w:hAnsi="Book Antiqua"/>
          <w:i/>
          <w:sz w:val="24"/>
          <w:szCs w:val="24"/>
        </w:rPr>
        <w:t>Sci</w:t>
      </w:r>
      <w:proofErr w:type="spellEnd"/>
      <w:r w:rsidRPr="007F280C">
        <w:rPr>
          <w:rFonts w:ascii="Book Antiqua" w:hAnsi="Book Antiqua"/>
          <w:sz w:val="24"/>
          <w:szCs w:val="24"/>
        </w:rPr>
        <w:t xml:space="preserve"> 2011; </w:t>
      </w:r>
      <w:r w:rsidRPr="007F280C">
        <w:rPr>
          <w:rFonts w:ascii="Book Antiqua" w:hAnsi="Book Antiqua"/>
          <w:b/>
          <w:sz w:val="24"/>
          <w:szCs w:val="24"/>
        </w:rPr>
        <w:t>48</w:t>
      </w:r>
      <w:r w:rsidRPr="007F280C">
        <w:rPr>
          <w:rFonts w:ascii="Book Antiqua" w:hAnsi="Book Antiqua"/>
          <w:sz w:val="24"/>
          <w:szCs w:val="24"/>
        </w:rPr>
        <w:t>: 171-195 [PMID: 22035341 DOI: 10.3109/10408363.2011.620601]</w:t>
      </w:r>
    </w:p>
    <w:p w:rsidR="0002112B" w:rsidRPr="007F280C" w:rsidRDefault="0002112B" w:rsidP="007F280C">
      <w:pPr>
        <w:snapToGrid w:val="0"/>
        <w:spacing w:line="360" w:lineRule="auto"/>
        <w:rPr>
          <w:rFonts w:ascii="Book Antiqua" w:hAnsi="Book Antiqua"/>
          <w:sz w:val="24"/>
          <w:szCs w:val="24"/>
        </w:rPr>
      </w:pPr>
      <w:proofErr w:type="gramStart"/>
      <w:r w:rsidRPr="007F280C">
        <w:rPr>
          <w:rFonts w:ascii="Book Antiqua" w:hAnsi="Book Antiqua"/>
          <w:sz w:val="24"/>
          <w:szCs w:val="24"/>
        </w:rPr>
        <w:t xml:space="preserve">11 </w:t>
      </w:r>
      <w:proofErr w:type="spellStart"/>
      <w:r w:rsidRPr="007F280C">
        <w:rPr>
          <w:rFonts w:ascii="Book Antiqua" w:hAnsi="Book Antiqua"/>
          <w:b/>
          <w:sz w:val="24"/>
          <w:szCs w:val="24"/>
        </w:rPr>
        <w:t>Roncero</w:t>
      </w:r>
      <w:proofErr w:type="spellEnd"/>
      <w:r w:rsidRPr="007F280C">
        <w:rPr>
          <w:rFonts w:ascii="Book Antiqua" w:hAnsi="Book Antiqua"/>
          <w:b/>
          <w:sz w:val="24"/>
          <w:szCs w:val="24"/>
        </w:rPr>
        <w:t xml:space="preserve"> C</w:t>
      </w:r>
      <w:r w:rsidRPr="007F280C">
        <w:rPr>
          <w:rFonts w:ascii="Book Antiqua" w:hAnsi="Book Antiqua"/>
          <w:sz w:val="24"/>
          <w:szCs w:val="24"/>
        </w:rPr>
        <w:t xml:space="preserve">, Villegas JL, </w:t>
      </w:r>
      <w:proofErr w:type="spellStart"/>
      <w:r w:rsidRPr="007F280C">
        <w:rPr>
          <w:rFonts w:ascii="Book Antiqua" w:hAnsi="Book Antiqua"/>
          <w:sz w:val="24"/>
          <w:szCs w:val="24"/>
        </w:rPr>
        <w:t>Martínez-Rebollar</w:t>
      </w:r>
      <w:proofErr w:type="spellEnd"/>
      <w:r w:rsidRPr="007F280C">
        <w:rPr>
          <w:rFonts w:ascii="Book Antiqua" w:hAnsi="Book Antiqua"/>
          <w:sz w:val="24"/>
          <w:szCs w:val="24"/>
        </w:rPr>
        <w:t xml:space="preserve"> M, </w:t>
      </w:r>
      <w:proofErr w:type="spellStart"/>
      <w:r w:rsidRPr="007F280C">
        <w:rPr>
          <w:rFonts w:ascii="Book Antiqua" w:hAnsi="Book Antiqua"/>
          <w:sz w:val="24"/>
          <w:szCs w:val="24"/>
        </w:rPr>
        <w:t>Buti</w:t>
      </w:r>
      <w:proofErr w:type="spellEnd"/>
      <w:r w:rsidRPr="007F280C">
        <w:rPr>
          <w:rFonts w:ascii="Book Antiqua" w:hAnsi="Book Antiqua"/>
          <w:sz w:val="24"/>
          <w:szCs w:val="24"/>
        </w:rPr>
        <w:t xml:space="preserve"> M.</w:t>
      </w:r>
      <w:proofErr w:type="gramEnd"/>
      <w:r w:rsidRPr="007F280C">
        <w:rPr>
          <w:rFonts w:ascii="Book Antiqua" w:hAnsi="Book Antiqua"/>
          <w:sz w:val="24"/>
          <w:szCs w:val="24"/>
        </w:rPr>
        <w:t xml:space="preserve"> </w:t>
      </w:r>
      <w:proofErr w:type="gramStart"/>
      <w:r w:rsidRPr="007F280C">
        <w:rPr>
          <w:rFonts w:ascii="Book Antiqua" w:hAnsi="Book Antiqua"/>
          <w:sz w:val="24"/>
          <w:szCs w:val="24"/>
        </w:rPr>
        <w:t>The pharmacological interactions between direct-acting antivirals for the treatment of chronic hepatitis c and psychotropic drugs.</w:t>
      </w:r>
      <w:proofErr w:type="gramEnd"/>
      <w:r w:rsidRPr="007F280C">
        <w:rPr>
          <w:rFonts w:ascii="Book Antiqua" w:hAnsi="Book Antiqua"/>
          <w:sz w:val="24"/>
          <w:szCs w:val="24"/>
        </w:rPr>
        <w:t xml:space="preserve"> </w:t>
      </w:r>
      <w:r w:rsidRPr="007F280C">
        <w:rPr>
          <w:rFonts w:ascii="Book Antiqua" w:hAnsi="Book Antiqua"/>
          <w:i/>
          <w:sz w:val="24"/>
          <w:szCs w:val="24"/>
        </w:rPr>
        <w:t xml:space="preserve">Expert Rev </w:t>
      </w:r>
      <w:proofErr w:type="spellStart"/>
      <w:r w:rsidRPr="007F280C">
        <w:rPr>
          <w:rFonts w:ascii="Book Antiqua" w:hAnsi="Book Antiqua"/>
          <w:i/>
          <w:sz w:val="24"/>
          <w:szCs w:val="24"/>
        </w:rPr>
        <w:t>Clin</w:t>
      </w:r>
      <w:proofErr w:type="spellEnd"/>
      <w:r w:rsidRPr="007F280C">
        <w:rPr>
          <w:rFonts w:ascii="Book Antiqua" w:hAnsi="Book Antiqua"/>
          <w:i/>
          <w:sz w:val="24"/>
          <w:szCs w:val="24"/>
        </w:rPr>
        <w:t xml:space="preserve"> </w:t>
      </w:r>
      <w:proofErr w:type="spellStart"/>
      <w:r w:rsidRPr="007F280C">
        <w:rPr>
          <w:rFonts w:ascii="Book Antiqua" w:hAnsi="Book Antiqua"/>
          <w:i/>
          <w:sz w:val="24"/>
          <w:szCs w:val="24"/>
        </w:rPr>
        <w:t>Pharmacol</w:t>
      </w:r>
      <w:proofErr w:type="spellEnd"/>
      <w:r w:rsidRPr="007F280C">
        <w:rPr>
          <w:rFonts w:ascii="Book Antiqua" w:hAnsi="Book Antiqua"/>
          <w:sz w:val="24"/>
          <w:szCs w:val="24"/>
        </w:rPr>
        <w:t xml:space="preserve"> 2018; </w:t>
      </w:r>
      <w:r w:rsidRPr="007F280C">
        <w:rPr>
          <w:rFonts w:ascii="Book Antiqua" w:hAnsi="Book Antiqua"/>
          <w:b/>
          <w:sz w:val="24"/>
          <w:szCs w:val="24"/>
        </w:rPr>
        <w:t>11</w:t>
      </w:r>
      <w:r w:rsidRPr="007F280C">
        <w:rPr>
          <w:rFonts w:ascii="Book Antiqua" w:hAnsi="Book Antiqua"/>
          <w:sz w:val="24"/>
          <w:szCs w:val="24"/>
        </w:rPr>
        <w:t>: 999-1030 [PMID: 30199279 DOI: 10.1080/17512433.2018.1519392]</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12 </w:t>
      </w:r>
      <w:proofErr w:type="spellStart"/>
      <w:r w:rsidRPr="007F280C">
        <w:rPr>
          <w:rFonts w:ascii="Book Antiqua" w:hAnsi="Book Antiqua"/>
          <w:b/>
          <w:sz w:val="24"/>
          <w:szCs w:val="24"/>
        </w:rPr>
        <w:t>Grebely</w:t>
      </w:r>
      <w:proofErr w:type="spellEnd"/>
      <w:r w:rsidRPr="007F280C">
        <w:rPr>
          <w:rFonts w:ascii="Book Antiqua" w:hAnsi="Book Antiqua"/>
          <w:b/>
          <w:sz w:val="24"/>
          <w:szCs w:val="24"/>
        </w:rPr>
        <w:t xml:space="preserve"> J</w:t>
      </w:r>
      <w:r w:rsidRPr="007F280C">
        <w:rPr>
          <w:rFonts w:ascii="Book Antiqua" w:hAnsi="Book Antiqua"/>
          <w:sz w:val="24"/>
          <w:szCs w:val="24"/>
        </w:rPr>
        <w:t xml:space="preserve">, Feld JJ, </w:t>
      </w:r>
      <w:proofErr w:type="spellStart"/>
      <w:r w:rsidRPr="007F280C">
        <w:rPr>
          <w:rFonts w:ascii="Book Antiqua" w:hAnsi="Book Antiqua"/>
          <w:sz w:val="24"/>
          <w:szCs w:val="24"/>
        </w:rPr>
        <w:t>Wyles</w:t>
      </w:r>
      <w:proofErr w:type="spellEnd"/>
      <w:r w:rsidRPr="007F280C">
        <w:rPr>
          <w:rFonts w:ascii="Book Antiqua" w:hAnsi="Book Antiqua"/>
          <w:sz w:val="24"/>
          <w:szCs w:val="24"/>
        </w:rPr>
        <w:t xml:space="preserve"> D, </w:t>
      </w:r>
      <w:proofErr w:type="spellStart"/>
      <w:r w:rsidRPr="007F280C">
        <w:rPr>
          <w:rFonts w:ascii="Book Antiqua" w:hAnsi="Book Antiqua"/>
          <w:sz w:val="24"/>
          <w:szCs w:val="24"/>
        </w:rPr>
        <w:t>Sulkowski</w:t>
      </w:r>
      <w:proofErr w:type="spellEnd"/>
      <w:r w:rsidRPr="007F280C">
        <w:rPr>
          <w:rFonts w:ascii="Book Antiqua" w:hAnsi="Book Antiqua"/>
          <w:sz w:val="24"/>
          <w:szCs w:val="24"/>
        </w:rPr>
        <w:t xml:space="preserve"> M, Ni L, Llewellyn J, Mir HM, Sajed N, </w:t>
      </w:r>
      <w:proofErr w:type="spellStart"/>
      <w:r w:rsidRPr="007F280C">
        <w:rPr>
          <w:rFonts w:ascii="Book Antiqua" w:hAnsi="Book Antiqua"/>
          <w:sz w:val="24"/>
          <w:szCs w:val="24"/>
        </w:rPr>
        <w:t>Stamm</w:t>
      </w:r>
      <w:proofErr w:type="spellEnd"/>
      <w:r w:rsidRPr="007F280C">
        <w:rPr>
          <w:rFonts w:ascii="Book Antiqua" w:hAnsi="Book Antiqua"/>
          <w:sz w:val="24"/>
          <w:szCs w:val="24"/>
        </w:rPr>
        <w:t xml:space="preserve"> LM, Hyland RH, McNally J, </w:t>
      </w:r>
      <w:proofErr w:type="spellStart"/>
      <w:r w:rsidRPr="007F280C">
        <w:rPr>
          <w:rFonts w:ascii="Book Antiqua" w:hAnsi="Book Antiqua"/>
          <w:sz w:val="24"/>
          <w:szCs w:val="24"/>
        </w:rPr>
        <w:t>Brainard</w:t>
      </w:r>
      <w:proofErr w:type="spellEnd"/>
      <w:r w:rsidRPr="007F280C">
        <w:rPr>
          <w:rFonts w:ascii="Book Antiqua" w:hAnsi="Book Antiqua"/>
          <w:sz w:val="24"/>
          <w:szCs w:val="24"/>
        </w:rPr>
        <w:t xml:space="preserve"> DM, Jacobson I, </w:t>
      </w:r>
      <w:proofErr w:type="spellStart"/>
      <w:r w:rsidRPr="007F280C">
        <w:rPr>
          <w:rFonts w:ascii="Book Antiqua" w:hAnsi="Book Antiqua"/>
          <w:sz w:val="24"/>
          <w:szCs w:val="24"/>
        </w:rPr>
        <w:t>Zeuzem</w:t>
      </w:r>
      <w:proofErr w:type="spellEnd"/>
      <w:r w:rsidRPr="007F280C">
        <w:rPr>
          <w:rFonts w:ascii="Book Antiqua" w:hAnsi="Book Antiqua"/>
          <w:sz w:val="24"/>
          <w:szCs w:val="24"/>
        </w:rPr>
        <w:t xml:space="preserve"> S, </w:t>
      </w:r>
      <w:proofErr w:type="spellStart"/>
      <w:r w:rsidRPr="007F280C">
        <w:rPr>
          <w:rFonts w:ascii="Book Antiqua" w:hAnsi="Book Antiqua"/>
          <w:sz w:val="24"/>
          <w:szCs w:val="24"/>
        </w:rPr>
        <w:t>Bourlière</w:t>
      </w:r>
      <w:proofErr w:type="spellEnd"/>
      <w:r w:rsidRPr="007F280C">
        <w:rPr>
          <w:rFonts w:ascii="Book Antiqua" w:hAnsi="Book Antiqua"/>
          <w:sz w:val="24"/>
          <w:szCs w:val="24"/>
        </w:rPr>
        <w:t xml:space="preserve"> M, Foster G, </w:t>
      </w:r>
      <w:proofErr w:type="spellStart"/>
      <w:r w:rsidRPr="007F280C">
        <w:rPr>
          <w:rFonts w:ascii="Book Antiqua" w:hAnsi="Book Antiqua"/>
          <w:sz w:val="24"/>
          <w:szCs w:val="24"/>
        </w:rPr>
        <w:t>Afdhal</w:t>
      </w:r>
      <w:proofErr w:type="spellEnd"/>
      <w:r w:rsidRPr="007F280C">
        <w:rPr>
          <w:rFonts w:ascii="Book Antiqua" w:hAnsi="Book Antiqua"/>
          <w:sz w:val="24"/>
          <w:szCs w:val="24"/>
        </w:rPr>
        <w:t xml:space="preserve"> N, Dore GJ. </w:t>
      </w:r>
      <w:proofErr w:type="spellStart"/>
      <w:r w:rsidRPr="007F280C">
        <w:rPr>
          <w:rFonts w:ascii="Book Antiqua" w:hAnsi="Book Antiqua"/>
          <w:sz w:val="24"/>
          <w:szCs w:val="24"/>
        </w:rPr>
        <w:t>Sofosbuvir</w:t>
      </w:r>
      <w:proofErr w:type="spellEnd"/>
      <w:r w:rsidRPr="007F280C">
        <w:rPr>
          <w:rFonts w:ascii="Book Antiqua" w:hAnsi="Book Antiqua"/>
          <w:sz w:val="24"/>
          <w:szCs w:val="24"/>
        </w:rPr>
        <w:t xml:space="preserve">-Based Direct-Acting Antiviral Therapies for HCV in People Receiving Opioid Substitution Therapy: An Analysis of Phase 3 Studies. </w:t>
      </w:r>
      <w:r w:rsidRPr="007F280C">
        <w:rPr>
          <w:rFonts w:ascii="Book Antiqua" w:hAnsi="Book Antiqua"/>
          <w:i/>
          <w:sz w:val="24"/>
          <w:szCs w:val="24"/>
        </w:rPr>
        <w:t>Open Forum Infect Dis</w:t>
      </w:r>
      <w:r w:rsidRPr="007F280C">
        <w:rPr>
          <w:rFonts w:ascii="Book Antiqua" w:hAnsi="Book Antiqua"/>
          <w:sz w:val="24"/>
          <w:szCs w:val="24"/>
        </w:rPr>
        <w:t xml:space="preserve"> 2018; </w:t>
      </w:r>
      <w:r w:rsidRPr="007F280C">
        <w:rPr>
          <w:rFonts w:ascii="Book Antiqua" w:hAnsi="Book Antiqua"/>
          <w:b/>
          <w:sz w:val="24"/>
          <w:szCs w:val="24"/>
        </w:rPr>
        <w:t>5</w:t>
      </w:r>
      <w:r w:rsidRPr="007F280C">
        <w:rPr>
          <w:rFonts w:ascii="Book Antiqua" w:hAnsi="Book Antiqua"/>
          <w:sz w:val="24"/>
          <w:szCs w:val="24"/>
        </w:rPr>
        <w:t>: ofy001 [PMID: 29450210 DOI: 10.1093/</w:t>
      </w:r>
      <w:proofErr w:type="spellStart"/>
      <w:r w:rsidRPr="007F280C">
        <w:rPr>
          <w:rFonts w:ascii="Book Antiqua" w:hAnsi="Book Antiqua"/>
          <w:sz w:val="24"/>
          <w:szCs w:val="24"/>
        </w:rPr>
        <w:t>ofid</w:t>
      </w:r>
      <w:proofErr w:type="spellEnd"/>
      <w:r w:rsidRPr="007F280C">
        <w:rPr>
          <w:rFonts w:ascii="Book Antiqua" w:hAnsi="Book Antiqua"/>
          <w:sz w:val="24"/>
          <w:szCs w:val="24"/>
        </w:rPr>
        <w:t>/ofy001]</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13 </w:t>
      </w:r>
      <w:proofErr w:type="spellStart"/>
      <w:r w:rsidRPr="007F280C">
        <w:rPr>
          <w:rFonts w:ascii="Book Antiqua" w:hAnsi="Book Antiqua"/>
          <w:b/>
          <w:sz w:val="24"/>
          <w:szCs w:val="24"/>
        </w:rPr>
        <w:t>Soeishi</w:t>
      </w:r>
      <w:proofErr w:type="spellEnd"/>
      <w:r w:rsidRPr="007F280C">
        <w:rPr>
          <w:rFonts w:ascii="Book Antiqua" w:hAnsi="Book Antiqua"/>
          <w:b/>
          <w:sz w:val="24"/>
          <w:szCs w:val="24"/>
        </w:rPr>
        <w:t xml:space="preserve"> Y</w:t>
      </w:r>
      <w:r w:rsidRPr="007F280C">
        <w:rPr>
          <w:rFonts w:ascii="Book Antiqua" w:hAnsi="Book Antiqua"/>
          <w:sz w:val="24"/>
          <w:szCs w:val="24"/>
        </w:rPr>
        <w:t xml:space="preserve">, Matsushima H, Watanabe T, Higuchi S, Cornelissen K, Ward J. Absorption, metabolism and excretion of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hydrochloride in man. </w:t>
      </w:r>
      <w:proofErr w:type="spellStart"/>
      <w:r w:rsidRPr="007F280C">
        <w:rPr>
          <w:rFonts w:ascii="Book Antiqua" w:hAnsi="Book Antiqua"/>
          <w:i/>
          <w:sz w:val="24"/>
          <w:szCs w:val="24"/>
        </w:rPr>
        <w:t>Xenobiotica</w:t>
      </w:r>
      <w:proofErr w:type="spellEnd"/>
      <w:r w:rsidRPr="007F280C">
        <w:rPr>
          <w:rFonts w:ascii="Book Antiqua" w:hAnsi="Book Antiqua"/>
          <w:sz w:val="24"/>
          <w:szCs w:val="24"/>
        </w:rPr>
        <w:t xml:space="preserve"> 1996; </w:t>
      </w:r>
      <w:r w:rsidRPr="007F280C">
        <w:rPr>
          <w:rFonts w:ascii="Book Antiqua" w:hAnsi="Book Antiqua"/>
          <w:b/>
          <w:sz w:val="24"/>
          <w:szCs w:val="24"/>
        </w:rPr>
        <w:t>26</w:t>
      </w:r>
      <w:r w:rsidRPr="007F280C">
        <w:rPr>
          <w:rFonts w:ascii="Book Antiqua" w:hAnsi="Book Antiqua"/>
          <w:sz w:val="24"/>
          <w:szCs w:val="24"/>
        </w:rPr>
        <w:t>: 637-645 [PMID: 8810034 DOI: 10.3109/00498259609046739]</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14 </w:t>
      </w:r>
      <w:proofErr w:type="spellStart"/>
      <w:r w:rsidRPr="007F280C">
        <w:rPr>
          <w:rFonts w:ascii="Book Antiqua" w:hAnsi="Book Antiqua"/>
          <w:b/>
          <w:sz w:val="24"/>
          <w:szCs w:val="24"/>
        </w:rPr>
        <w:t>Eap</w:t>
      </w:r>
      <w:proofErr w:type="spellEnd"/>
      <w:r w:rsidRPr="007F280C">
        <w:rPr>
          <w:rFonts w:ascii="Book Antiqua" w:hAnsi="Book Antiqua"/>
          <w:b/>
          <w:sz w:val="24"/>
          <w:szCs w:val="24"/>
        </w:rPr>
        <w:t xml:space="preserve"> CB</w:t>
      </w:r>
      <w:r w:rsidRPr="007F280C">
        <w:rPr>
          <w:rFonts w:ascii="Book Antiqua" w:hAnsi="Book Antiqua"/>
          <w:sz w:val="24"/>
          <w:szCs w:val="24"/>
        </w:rPr>
        <w:t xml:space="preserve">, </w:t>
      </w:r>
      <w:proofErr w:type="spellStart"/>
      <w:r w:rsidRPr="007F280C">
        <w:rPr>
          <w:rFonts w:ascii="Book Antiqua" w:hAnsi="Book Antiqua"/>
          <w:sz w:val="24"/>
          <w:szCs w:val="24"/>
        </w:rPr>
        <w:t>Cuendet</w:t>
      </w:r>
      <w:proofErr w:type="spellEnd"/>
      <w:r w:rsidRPr="007F280C">
        <w:rPr>
          <w:rFonts w:ascii="Book Antiqua" w:hAnsi="Book Antiqua"/>
          <w:sz w:val="24"/>
          <w:szCs w:val="24"/>
        </w:rPr>
        <w:t xml:space="preserve"> C, Baumann P. Binding of d-methadone, l-methadone, and dl-methadone to proteins in plasma of healthy volunteers: role of the variants of alpha 1-acid glycoprotein. </w:t>
      </w:r>
      <w:proofErr w:type="spellStart"/>
      <w:r w:rsidRPr="007F280C">
        <w:rPr>
          <w:rFonts w:ascii="Book Antiqua" w:hAnsi="Book Antiqua"/>
          <w:i/>
          <w:sz w:val="24"/>
          <w:szCs w:val="24"/>
        </w:rPr>
        <w:t>Clin</w:t>
      </w:r>
      <w:proofErr w:type="spellEnd"/>
      <w:r w:rsidRPr="007F280C">
        <w:rPr>
          <w:rFonts w:ascii="Book Antiqua" w:hAnsi="Book Antiqua"/>
          <w:i/>
          <w:sz w:val="24"/>
          <w:szCs w:val="24"/>
        </w:rPr>
        <w:t xml:space="preserve"> </w:t>
      </w:r>
      <w:proofErr w:type="spellStart"/>
      <w:r w:rsidRPr="007F280C">
        <w:rPr>
          <w:rFonts w:ascii="Book Antiqua" w:hAnsi="Book Antiqua"/>
          <w:i/>
          <w:sz w:val="24"/>
          <w:szCs w:val="24"/>
        </w:rPr>
        <w:t>Pharmacol</w:t>
      </w:r>
      <w:proofErr w:type="spellEnd"/>
      <w:r w:rsidRPr="007F280C">
        <w:rPr>
          <w:rFonts w:ascii="Book Antiqua" w:hAnsi="Book Antiqua"/>
          <w:i/>
          <w:sz w:val="24"/>
          <w:szCs w:val="24"/>
        </w:rPr>
        <w:t xml:space="preserve"> </w:t>
      </w:r>
      <w:proofErr w:type="spellStart"/>
      <w:r w:rsidRPr="007F280C">
        <w:rPr>
          <w:rFonts w:ascii="Book Antiqua" w:hAnsi="Book Antiqua"/>
          <w:i/>
          <w:sz w:val="24"/>
          <w:szCs w:val="24"/>
        </w:rPr>
        <w:t>Ther</w:t>
      </w:r>
      <w:proofErr w:type="spellEnd"/>
      <w:r w:rsidRPr="007F280C">
        <w:rPr>
          <w:rFonts w:ascii="Book Antiqua" w:hAnsi="Book Antiqua"/>
          <w:sz w:val="24"/>
          <w:szCs w:val="24"/>
        </w:rPr>
        <w:t xml:space="preserve"> 1990; </w:t>
      </w:r>
      <w:r w:rsidRPr="007F280C">
        <w:rPr>
          <w:rFonts w:ascii="Book Antiqua" w:hAnsi="Book Antiqua"/>
          <w:b/>
          <w:sz w:val="24"/>
          <w:szCs w:val="24"/>
        </w:rPr>
        <w:t>47</w:t>
      </w:r>
      <w:r w:rsidRPr="007F280C">
        <w:rPr>
          <w:rFonts w:ascii="Book Antiqua" w:hAnsi="Book Antiqua"/>
          <w:sz w:val="24"/>
          <w:szCs w:val="24"/>
        </w:rPr>
        <w:t>: 338-346 [PMID: 2311335 DOI: 10.1038/clpt.1990.37]</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15 </w:t>
      </w:r>
      <w:proofErr w:type="spellStart"/>
      <w:r w:rsidRPr="007F280C">
        <w:rPr>
          <w:rFonts w:ascii="Book Antiqua" w:hAnsi="Book Antiqua"/>
          <w:b/>
          <w:sz w:val="24"/>
          <w:szCs w:val="24"/>
        </w:rPr>
        <w:t>Korstanje</w:t>
      </w:r>
      <w:proofErr w:type="spellEnd"/>
      <w:r w:rsidRPr="007F280C">
        <w:rPr>
          <w:rFonts w:ascii="Book Antiqua" w:hAnsi="Book Antiqua"/>
          <w:b/>
          <w:sz w:val="24"/>
          <w:szCs w:val="24"/>
        </w:rPr>
        <w:t xml:space="preserve"> C</w:t>
      </w:r>
      <w:r w:rsidRPr="007F280C">
        <w:rPr>
          <w:rFonts w:ascii="Book Antiqua" w:hAnsi="Book Antiqua"/>
          <w:sz w:val="24"/>
          <w:szCs w:val="24"/>
        </w:rPr>
        <w:t xml:space="preserve">, </w:t>
      </w:r>
      <w:proofErr w:type="spellStart"/>
      <w:r w:rsidRPr="007F280C">
        <w:rPr>
          <w:rFonts w:ascii="Book Antiqua" w:hAnsi="Book Antiqua"/>
          <w:sz w:val="24"/>
          <w:szCs w:val="24"/>
        </w:rPr>
        <w:t>Krauwinkel</w:t>
      </w:r>
      <w:proofErr w:type="spellEnd"/>
      <w:r w:rsidRPr="007F280C">
        <w:rPr>
          <w:rFonts w:ascii="Book Antiqua" w:hAnsi="Book Antiqua"/>
          <w:sz w:val="24"/>
          <w:szCs w:val="24"/>
        </w:rPr>
        <w:t xml:space="preserve"> W, van </w:t>
      </w:r>
      <w:proofErr w:type="spellStart"/>
      <w:r w:rsidRPr="007F280C">
        <w:rPr>
          <w:rFonts w:ascii="Book Antiqua" w:hAnsi="Book Antiqua"/>
          <w:sz w:val="24"/>
          <w:szCs w:val="24"/>
        </w:rPr>
        <w:t>Doesum</w:t>
      </w:r>
      <w:proofErr w:type="spellEnd"/>
      <w:r w:rsidRPr="007F280C">
        <w:rPr>
          <w:rFonts w:ascii="Book Antiqua" w:hAnsi="Book Antiqua"/>
          <w:sz w:val="24"/>
          <w:szCs w:val="24"/>
        </w:rPr>
        <w:t xml:space="preserve">-Wolters FL. </w:t>
      </w:r>
      <w:proofErr w:type="spellStart"/>
      <w:r w:rsidRPr="007F280C">
        <w:rPr>
          <w:rFonts w:ascii="Book Antiqua" w:hAnsi="Book Antiqua"/>
          <w:sz w:val="24"/>
          <w:szCs w:val="24"/>
        </w:rPr>
        <w:t>Tamsulosin</w:t>
      </w:r>
      <w:proofErr w:type="spellEnd"/>
      <w:r w:rsidRPr="007F280C">
        <w:rPr>
          <w:rFonts w:ascii="Book Antiqua" w:hAnsi="Book Antiqua"/>
          <w:sz w:val="24"/>
          <w:szCs w:val="24"/>
        </w:rPr>
        <w:t xml:space="preserve"> shows a higher unbound drug fraction in human prostate than in plasma: a basis for </w:t>
      </w:r>
      <w:proofErr w:type="spellStart"/>
      <w:r w:rsidRPr="007F280C">
        <w:rPr>
          <w:rFonts w:ascii="Book Antiqua" w:hAnsi="Book Antiqua"/>
          <w:sz w:val="24"/>
          <w:szCs w:val="24"/>
        </w:rPr>
        <w:t>uroselectivity</w:t>
      </w:r>
      <w:proofErr w:type="spellEnd"/>
      <w:r w:rsidRPr="007F280C">
        <w:rPr>
          <w:rFonts w:ascii="Book Antiqua" w:hAnsi="Book Antiqua"/>
          <w:sz w:val="24"/>
          <w:szCs w:val="24"/>
        </w:rPr>
        <w:t xml:space="preserve">? </w:t>
      </w:r>
      <w:r w:rsidRPr="007F280C">
        <w:rPr>
          <w:rFonts w:ascii="Book Antiqua" w:hAnsi="Book Antiqua"/>
          <w:i/>
          <w:sz w:val="24"/>
          <w:szCs w:val="24"/>
        </w:rPr>
        <w:t xml:space="preserve">Br J </w:t>
      </w:r>
      <w:proofErr w:type="spellStart"/>
      <w:r w:rsidRPr="007F280C">
        <w:rPr>
          <w:rFonts w:ascii="Book Antiqua" w:hAnsi="Book Antiqua"/>
          <w:i/>
          <w:sz w:val="24"/>
          <w:szCs w:val="24"/>
        </w:rPr>
        <w:t>Clin</w:t>
      </w:r>
      <w:proofErr w:type="spellEnd"/>
      <w:r w:rsidRPr="007F280C">
        <w:rPr>
          <w:rFonts w:ascii="Book Antiqua" w:hAnsi="Book Antiqua"/>
          <w:i/>
          <w:sz w:val="24"/>
          <w:szCs w:val="24"/>
        </w:rPr>
        <w:t xml:space="preserve"> </w:t>
      </w:r>
      <w:proofErr w:type="spellStart"/>
      <w:r w:rsidRPr="007F280C">
        <w:rPr>
          <w:rFonts w:ascii="Book Antiqua" w:hAnsi="Book Antiqua"/>
          <w:i/>
          <w:sz w:val="24"/>
          <w:szCs w:val="24"/>
        </w:rPr>
        <w:t>Pharmacol</w:t>
      </w:r>
      <w:proofErr w:type="spellEnd"/>
      <w:r w:rsidRPr="007F280C">
        <w:rPr>
          <w:rFonts w:ascii="Book Antiqua" w:hAnsi="Book Antiqua"/>
          <w:sz w:val="24"/>
          <w:szCs w:val="24"/>
        </w:rPr>
        <w:t xml:space="preserve"> 2011; </w:t>
      </w:r>
      <w:r w:rsidRPr="007F280C">
        <w:rPr>
          <w:rFonts w:ascii="Book Antiqua" w:hAnsi="Book Antiqua"/>
          <w:b/>
          <w:sz w:val="24"/>
          <w:szCs w:val="24"/>
        </w:rPr>
        <w:t>72</w:t>
      </w:r>
      <w:r w:rsidRPr="007F280C">
        <w:rPr>
          <w:rFonts w:ascii="Book Antiqua" w:hAnsi="Book Antiqua"/>
          <w:sz w:val="24"/>
          <w:szCs w:val="24"/>
        </w:rPr>
        <w:t>: 218-225 [PMID: 21745239 DOI: 10.1111/j.1365-2125.2010.03870.x]</w:t>
      </w:r>
    </w:p>
    <w:p w:rsidR="0002112B" w:rsidRPr="007F280C" w:rsidRDefault="0002112B" w:rsidP="007F280C">
      <w:pPr>
        <w:snapToGrid w:val="0"/>
        <w:spacing w:line="360" w:lineRule="auto"/>
        <w:rPr>
          <w:rFonts w:ascii="Book Antiqua" w:hAnsi="Book Antiqua"/>
          <w:sz w:val="24"/>
          <w:szCs w:val="24"/>
        </w:rPr>
      </w:pPr>
      <w:r w:rsidRPr="007F280C">
        <w:rPr>
          <w:rFonts w:ascii="Book Antiqua" w:hAnsi="Book Antiqua"/>
          <w:sz w:val="24"/>
          <w:szCs w:val="24"/>
        </w:rPr>
        <w:t xml:space="preserve">16 </w:t>
      </w:r>
      <w:proofErr w:type="spellStart"/>
      <w:r w:rsidRPr="007F280C">
        <w:rPr>
          <w:rFonts w:ascii="Book Antiqua" w:hAnsi="Book Antiqua"/>
          <w:b/>
          <w:sz w:val="24"/>
          <w:szCs w:val="24"/>
        </w:rPr>
        <w:t>Sarica</w:t>
      </w:r>
      <w:proofErr w:type="spellEnd"/>
      <w:r w:rsidRPr="007F280C">
        <w:rPr>
          <w:rFonts w:ascii="Book Antiqua" w:hAnsi="Book Antiqua"/>
          <w:b/>
          <w:sz w:val="24"/>
          <w:szCs w:val="24"/>
        </w:rPr>
        <w:t xml:space="preserve"> A</w:t>
      </w:r>
      <w:r w:rsidRPr="007F280C">
        <w:rPr>
          <w:rFonts w:ascii="Book Antiqua" w:hAnsi="Book Antiqua"/>
          <w:sz w:val="24"/>
          <w:szCs w:val="24"/>
        </w:rPr>
        <w:t xml:space="preserve">, </w:t>
      </w:r>
      <w:proofErr w:type="spellStart"/>
      <w:r w:rsidRPr="007F280C">
        <w:rPr>
          <w:rFonts w:ascii="Book Antiqua" w:hAnsi="Book Antiqua"/>
          <w:sz w:val="24"/>
          <w:szCs w:val="24"/>
        </w:rPr>
        <w:t>Servettaz</w:t>
      </w:r>
      <w:proofErr w:type="spellEnd"/>
      <w:r w:rsidRPr="007F280C">
        <w:rPr>
          <w:rFonts w:ascii="Book Antiqua" w:hAnsi="Book Antiqua"/>
          <w:sz w:val="24"/>
          <w:szCs w:val="24"/>
        </w:rPr>
        <w:t xml:space="preserve"> A, </w:t>
      </w:r>
      <w:proofErr w:type="spellStart"/>
      <w:r w:rsidRPr="007F280C">
        <w:rPr>
          <w:rFonts w:ascii="Book Antiqua" w:hAnsi="Book Antiqua"/>
          <w:sz w:val="24"/>
          <w:szCs w:val="24"/>
        </w:rPr>
        <w:t>Abou</w:t>
      </w:r>
      <w:proofErr w:type="spellEnd"/>
      <w:r w:rsidRPr="007F280C">
        <w:rPr>
          <w:rFonts w:ascii="Book Antiqua" w:hAnsi="Book Antiqua"/>
          <w:sz w:val="24"/>
          <w:szCs w:val="24"/>
        </w:rPr>
        <w:t xml:space="preserve"> </w:t>
      </w:r>
      <w:proofErr w:type="spellStart"/>
      <w:r w:rsidRPr="007F280C">
        <w:rPr>
          <w:rFonts w:ascii="Book Antiqua" w:hAnsi="Book Antiqua"/>
          <w:sz w:val="24"/>
          <w:szCs w:val="24"/>
        </w:rPr>
        <w:t>Taam</w:t>
      </w:r>
      <w:proofErr w:type="spellEnd"/>
      <w:r w:rsidRPr="007F280C">
        <w:rPr>
          <w:rFonts w:ascii="Book Antiqua" w:hAnsi="Book Antiqua"/>
          <w:sz w:val="24"/>
          <w:szCs w:val="24"/>
        </w:rPr>
        <w:t xml:space="preserve"> M, </w:t>
      </w:r>
      <w:proofErr w:type="spellStart"/>
      <w:r w:rsidRPr="007F280C">
        <w:rPr>
          <w:rFonts w:ascii="Book Antiqua" w:hAnsi="Book Antiqua"/>
          <w:sz w:val="24"/>
          <w:szCs w:val="24"/>
        </w:rPr>
        <w:t>Herlem</w:t>
      </w:r>
      <w:proofErr w:type="spellEnd"/>
      <w:r w:rsidRPr="007F280C">
        <w:rPr>
          <w:rFonts w:ascii="Book Antiqua" w:hAnsi="Book Antiqua"/>
          <w:sz w:val="24"/>
          <w:szCs w:val="24"/>
        </w:rPr>
        <w:t xml:space="preserve"> E, </w:t>
      </w:r>
      <w:proofErr w:type="spellStart"/>
      <w:r w:rsidRPr="007F280C">
        <w:rPr>
          <w:rFonts w:ascii="Book Antiqua" w:hAnsi="Book Antiqua"/>
          <w:sz w:val="24"/>
          <w:szCs w:val="24"/>
        </w:rPr>
        <w:t>Carlier</w:t>
      </w:r>
      <w:proofErr w:type="spellEnd"/>
      <w:r w:rsidRPr="007F280C">
        <w:rPr>
          <w:rFonts w:ascii="Book Antiqua" w:hAnsi="Book Antiqua"/>
          <w:sz w:val="24"/>
          <w:szCs w:val="24"/>
        </w:rPr>
        <w:t xml:space="preserve"> C, </w:t>
      </w:r>
      <w:proofErr w:type="spellStart"/>
      <w:r w:rsidRPr="007F280C">
        <w:rPr>
          <w:rFonts w:ascii="Book Antiqua" w:hAnsi="Book Antiqua"/>
          <w:sz w:val="24"/>
          <w:szCs w:val="24"/>
        </w:rPr>
        <w:t>Trenque</w:t>
      </w:r>
      <w:proofErr w:type="spellEnd"/>
      <w:r w:rsidRPr="007F280C">
        <w:rPr>
          <w:rFonts w:ascii="Book Antiqua" w:hAnsi="Book Antiqua"/>
          <w:sz w:val="24"/>
          <w:szCs w:val="24"/>
        </w:rPr>
        <w:t xml:space="preserve"> T. [Methadone-induced edema: A case report]. </w:t>
      </w:r>
      <w:proofErr w:type="spellStart"/>
      <w:r w:rsidRPr="007F280C">
        <w:rPr>
          <w:rFonts w:ascii="Book Antiqua" w:hAnsi="Book Antiqua"/>
          <w:i/>
          <w:sz w:val="24"/>
          <w:szCs w:val="24"/>
        </w:rPr>
        <w:t>Presse</w:t>
      </w:r>
      <w:proofErr w:type="spellEnd"/>
      <w:r w:rsidRPr="007F280C">
        <w:rPr>
          <w:rFonts w:ascii="Book Antiqua" w:hAnsi="Book Antiqua"/>
          <w:i/>
          <w:sz w:val="24"/>
          <w:szCs w:val="24"/>
        </w:rPr>
        <w:t xml:space="preserve"> Med</w:t>
      </w:r>
      <w:r w:rsidRPr="007F280C">
        <w:rPr>
          <w:rFonts w:ascii="Book Antiqua" w:hAnsi="Book Antiqua"/>
          <w:sz w:val="24"/>
          <w:szCs w:val="24"/>
        </w:rPr>
        <w:t xml:space="preserve"> 2015; </w:t>
      </w:r>
      <w:r w:rsidRPr="007F280C">
        <w:rPr>
          <w:rFonts w:ascii="Book Antiqua" w:hAnsi="Book Antiqua"/>
          <w:b/>
          <w:sz w:val="24"/>
          <w:szCs w:val="24"/>
        </w:rPr>
        <w:t>44</w:t>
      </w:r>
      <w:r w:rsidRPr="007F280C">
        <w:rPr>
          <w:rFonts w:ascii="Book Antiqua" w:hAnsi="Book Antiqua"/>
          <w:sz w:val="24"/>
          <w:szCs w:val="24"/>
        </w:rPr>
        <w:t xml:space="preserve">: 552-554 [PMID: </w:t>
      </w:r>
      <w:r w:rsidRPr="007F280C">
        <w:rPr>
          <w:rFonts w:ascii="Book Antiqua" w:hAnsi="Book Antiqua"/>
          <w:sz w:val="24"/>
          <w:szCs w:val="24"/>
        </w:rPr>
        <w:lastRenderedPageBreak/>
        <w:t>25753962 DOI: 10.1016/j.lpm.2014.12.005]</w:t>
      </w:r>
    </w:p>
    <w:p w:rsidR="00621988" w:rsidRPr="007F280C" w:rsidRDefault="00621988" w:rsidP="007F280C">
      <w:pPr>
        <w:adjustRightInd w:val="0"/>
        <w:snapToGrid w:val="0"/>
        <w:spacing w:line="360" w:lineRule="auto"/>
        <w:rPr>
          <w:rFonts w:ascii="Book Antiqua" w:hAnsi="Book Antiqua"/>
          <w:b/>
          <w:sz w:val="24"/>
          <w:szCs w:val="24"/>
        </w:rPr>
      </w:pPr>
      <w:r w:rsidRPr="007F280C">
        <w:rPr>
          <w:rFonts w:ascii="Book Antiqua" w:hAnsi="Book Antiqua"/>
          <w:sz w:val="24"/>
          <w:szCs w:val="24"/>
        </w:rPr>
        <w:br w:type="page"/>
      </w:r>
      <w:r w:rsidRPr="007F280C">
        <w:rPr>
          <w:rFonts w:ascii="Book Antiqua" w:hAnsi="Book Antiqua"/>
          <w:b/>
          <w:sz w:val="24"/>
          <w:szCs w:val="24"/>
        </w:rPr>
        <w:lastRenderedPageBreak/>
        <w:t>Footnotes</w:t>
      </w:r>
    </w:p>
    <w:bookmarkEnd w:id="12"/>
    <w:bookmarkEnd w:id="13"/>
    <w:p w:rsidR="00621988" w:rsidRPr="007F280C" w:rsidRDefault="00621988" w:rsidP="007F280C">
      <w:pPr>
        <w:autoSpaceDE w:val="0"/>
        <w:autoSpaceDN w:val="0"/>
        <w:adjustRightInd w:val="0"/>
        <w:snapToGrid w:val="0"/>
        <w:spacing w:line="360" w:lineRule="auto"/>
        <w:rPr>
          <w:rFonts w:ascii="Book Antiqua" w:hAnsi="Book Antiqua" w:cs="TimesNewRomanPSMT"/>
          <w:sz w:val="24"/>
          <w:szCs w:val="24"/>
        </w:rPr>
      </w:pPr>
      <w:r w:rsidRPr="007F280C">
        <w:rPr>
          <w:rFonts w:ascii="Book Antiqua" w:hAnsi="Book Antiqua" w:cs="Tahoma"/>
          <w:b/>
          <w:sz w:val="24"/>
          <w:szCs w:val="24"/>
        </w:rPr>
        <w:t>Informed consent statement:</w:t>
      </w:r>
      <w:r w:rsidRPr="007F280C">
        <w:rPr>
          <w:rFonts w:ascii="Book Antiqua" w:hAnsi="Book Antiqua" w:cs="Tahoma"/>
          <w:sz w:val="24"/>
          <w:szCs w:val="24"/>
        </w:rPr>
        <w:t xml:space="preserve"> </w:t>
      </w:r>
      <w:r w:rsidRPr="007F280C">
        <w:rPr>
          <w:rFonts w:ascii="Book Antiqua" w:hAnsi="Book Antiqua" w:cs="TimesNewRomanPSMT"/>
          <w:sz w:val="24"/>
          <w:szCs w:val="24"/>
        </w:rPr>
        <w:t>Informed written consent was obtained from the patient for publication of this report and any accompanying images.</w:t>
      </w:r>
    </w:p>
    <w:p w:rsidR="00621988" w:rsidRPr="007F280C" w:rsidRDefault="00621988" w:rsidP="007F280C">
      <w:pPr>
        <w:autoSpaceDE w:val="0"/>
        <w:autoSpaceDN w:val="0"/>
        <w:adjustRightInd w:val="0"/>
        <w:snapToGrid w:val="0"/>
        <w:spacing w:line="360" w:lineRule="auto"/>
        <w:rPr>
          <w:rFonts w:ascii="Book Antiqua" w:hAnsi="Book Antiqua" w:cs="Tahoma"/>
          <w:sz w:val="24"/>
          <w:szCs w:val="24"/>
        </w:rPr>
      </w:pPr>
    </w:p>
    <w:p w:rsidR="00621988" w:rsidRPr="007F280C" w:rsidRDefault="00621988" w:rsidP="007F280C">
      <w:pPr>
        <w:autoSpaceDE w:val="0"/>
        <w:autoSpaceDN w:val="0"/>
        <w:adjustRightInd w:val="0"/>
        <w:snapToGrid w:val="0"/>
        <w:spacing w:line="360" w:lineRule="auto"/>
        <w:rPr>
          <w:rFonts w:ascii="Book Antiqua" w:hAnsi="Book Antiqua" w:cs="TimesNewRomanPSMT"/>
          <w:sz w:val="24"/>
          <w:szCs w:val="24"/>
        </w:rPr>
      </w:pPr>
      <w:r w:rsidRPr="007F280C">
        <w:rPr>
          <w:rFonts w:ascii="Book Antiqua" w:hAnsi="Book Antiqua" w:cs="Tahoma"/>
          <w:b/>
          <w:sz w:val="24"/>
          <w:szCs w:val="24"/>
        </w:rPr>
        <w:t>Conflict-of-interest statement:</w:t>
      </w:r>
      <w:r w:rsidRPr="007F280C">
        <w:rPr>
          <w:rFonts w:ascii="Book Antiqua" w:hAnsi="Book Antiqua" w:cs="Tahoma"/>
          <w:sz w:val="24"/>
          <w:szCs w:val="24"/>
        </w:rPr>
        <w:t xml:space="preserve"> </w:t>
      </w:r>
      <w:r w:rsidRPr="007F280C">
        <w:rPr>
          <w:rFonts w:ascii="Book Antiqua" w:hAnsi="Book Antiqua" w:cs="TimesNewRomanPSMT"/>
          <w:sz w:val="24"/>
          <w:szCs w:val="24"/>
        </w:rPr>
        <w:t>The authors declare that they have no conflict of interest.</w:t>
      </w:r>
    </w:p>
    <w:p w:rsidR="00621988" w:rsidRPr="007F280C" w:rsidRDefault="00621988" w:rsidP="007F280C">
      <w:pPr>
        <w:autoSpaceDE w:val="0"/>
        <w:autoSpaceDN w:val="0"/>
        <w:adjustRightInd w:val="0"/>
        <w:snapToGrid w:val="0"/>
        <w:spacing w:line="360" w:lineRule="auto"/>
        <w:rPr>
          <w:rFonts w:ascii="Book Antiqua" w:hAnsi="Book Antiqua" w:cs="Tahoma"/>
          <w:sz w:val="24"/>
          <w:szCs w:val="24"/>
        </w:rPr>
      </w:pPr>
    </w:p>
    <w:p w:rsidR="00621988" w:rsidRPr="007F280C" w:rsidRDefault="00621988" w:rsidP="007F280C">
      <w:pPr>
        <w:autoSpaceDE w:val="0"/>
        <w:autoSpaceDN w:val="0"/>
        <w:adjustRightInd w:val="0"/>
        <w:snapToGrid w:val="0"/>
        <w:spacing w:line="360" w:lineRule="auto"/>
        <w:rPr>
          <w:rFonts w:ascii="Book Antiqua" w:eastAsia="宋体" w:hAnsi="Book Antiqua"/>
          <w:sz w:val="24"/>
          <w:szCs w:val="24"/>
        </w:rPr>
      </w:pPr>
      <w:r w:rsidRPr="007F280C">
        <w:rPr>
          <w:rFonts w:ascii="Book Antiqua" w:hAnsi="Book Antiqua" w:cs="Tahoma"/>
          <w:b/>
          <w:sz w:val="24"/>
          <w:szCs w:val="24"/>
        </w:rPr>
        <w:t>CARE Checklist (2016) statement:</w:t>
      </w:r>
      <w:r w:rsidRPr="007F280C">
        <w:rPr>
          <w:rFonts w:ascii="Book Antiqua" w:hAnsi="Book Antiqua" w:cs="Tahoma"/>
          <w:sz w:val="24"/>
          <w:szCs w:val="24"/>
        </w:rPr>
        <w:t xml:space="preserve"> </w:t>
      </w:r>
      <w:r w:rsidRPr="007F280C">
        <w:rPr>
          <w:rFonts w:ascii="Book Antiqua" w:hAnsi="Book Antiqua" w:cs="TimesNewRomanPSMT"/>
          <w:sz w:val="24"/>
          <w:szCs w:val="24"/>
        </w:rPr>
        <w:t>The authors have read the CARE Checklist (2016), and the manuscript was prepared and revised according to the CARE Checklist (2016).</w:t>
      </w:r>
    </w:p>
    <w:p w:rsidR="00621988" w:rsidRPr="007F280C" w:rsidRDefault="00621988" w:rsidP="007F280C">
      <w:pPr>
        <w:adjustRightInd w:val="0"/>
        <w:snapToGrid w:val="0"/>
        <w:spacing w:line="360" w:lineRule="auto"/>
        <w:rPr>
          <w:rFonts w:ascii="Book Antiqua" w:hAnsi="Book Antiqua" w:cs="Calibri"/>
          <w:b/>
          <w:bCs/>
          <w:sz w:val="24"/>
          <w:szCs w:val="24"/>
        </w:rPr>
      </w:pPr>
    </w:p>
    <w:p w:rsidR="00621988" w:rsidRPr="007F280C" w:rsidRDefault="00621988" w:rsidP="007F280C">
      <w:pPr>
        <w:adjustRightInd w:val="0"/>
        <w:snapToGrid w:val="0"/>
        <w:spacing w:line="360" w:lineRule="auto"/>
        <w:rPr>
          <w:rFonts w:ascii="Book Antiqua" w:hAnsi="Book Antiqua"/>
          <w:sz w:val="24"/>
          <w:szCs w:val="24"/>
        </w:rPr>
      </w:pPr>
      <w:r w:rsidRPr="007F280C">
        <w:rPr>
          <w:rFonts w:ascii="Book Antiqua" w:hAnsi="Book Antiqua"/>
          <w:b/>
          <w:color w:val="000000"/>
          <w:sz w:val="24"/>
          <w:szCs w:val="24"/>
        </w:rPr>
        <w:t>Open-Access:</w:t>
      </w:r>
      <w:r w:rsidRPr="007F280C">
        <w:rPr>
          <w:rFonts w:ascii="Book Antiqua" w:hAnsi="Book Antiqua"/>
          <w:color w:val="000000"/>
          <w:sz w:val="24"/>
          <w:szCs w:val="24"/>
        </w:rPr>
        <w:t xml:space="preserve"> This article is an open-access </w:t>
      </w:r>
      <w:r w:rsidRPr="007F280C">
        <w:rPr>
          <w:rFonts w:ascii="Book Antiqua" w:hAnsi="Book Antiqua"/>
          <w:sz w:val="24"/>
          <w:szCs w:val="24"/>
        </w:rPr>
        <w:t xml:space="preserve">article that was selected </w:t>
      </w:r>
      <w:r w:rsidRPr="007F280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F280C">
        <w:rPr>
          <w:rFonts w:ascii="Book Antiqua" w:hAnsi="Book Antiqua"/>
          <w:color w:val="000000"/>
          <w:sz w:val="24"/>
          <w:szCs w:val="24"/>
        </w:rPr>
        <w:t>NonCommercial</w:t>
      </w:r>
      <w:proofErr w:type="spellEnd"/>
      <w:r w:rsidRPr="007F280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21988" w:rsidRPr="007F280C" w:rsidRDefault="00621988" w:rsidP="007F280C">
      <w:pPr>
        <w:adjustRightInd w:val="0"/>
        <w:snapToGrid w:val="0"/>
        <w:spacing w:line="360" w:lineRule="auto"/>
        <w:rPr>
          <w:rFonts w:ascii="Book Antiqua" w:hAnsi="Book Antiqua" w:cs="Calibri"/>
          <w:b/>
          <w:bCs/>
          <w:sz w:val="24"/>
          <w:szCs w:val="24"/>
        </w:rPr>
      </w:pPr>
    </w:p>
    <w:p w:rsidR="00621988" w:rsidRPr="007F280C" w:rsidRDefault="00621988" w:rsidP="007F280C">
      <w:pPr>
        <w:adjustRightInd w:val="0"/>
        <w:snapToGrid w:val="0"/>
        <w:spacing w:line="360" w:lineRule="auto"/>
        <w:rPr>
          <w:rFonts w:ascii="Book Antiqua" w:eastAsia="宋体" w:hAnsi="Book Antiqua" w:cs="宋体"/>
          <w:sz w:val="24"/>
          <w:szCs w:val="24"/>
        </w:rPr>
      </w:pPr>
      <w:r w:rsidRPr="007F280C">
        <w:rPr>
          <w:rFonts w:ascii="Book Antiqua" w:eastAsia="宋体" w:hAnsi="Book Antiqua" w:cs="宋体"/>
          <w:b/>
          <w:sz w:val="24"/>
          <w:szCs w:val="24"/>
        </w:rPr>
        <w:t>Manuscript source:</w:t>
      </w:r>
      <w:r w:rsidRPr="007F280C">
        <w:rPr>
          <w:rFonts w:ascii="Book Antiqua" w:eastAsia="宋体" w:hAnsi="Book Antiqua" w:cs="宋体"/>
          <w:sz w:val="24"/>
          <w:szCs w:val="24"/>
        </w:rPr>
        <w:t> Unsolicited manuscript</w:t>
      </w:r>
    </w:p>
    <w:p w:rsidR="00621988" w:rsidRPr="007F280C" w:rsidRDefault="00621988" w:rsidP="007F280C">
      <w:pPr>
        <w:snapToGrid w:val="0"/>
        <w:spacing w:line="360" w:lineRule="auto"/>
        <w:rPr>
          <w:rFonts w:ascii="Book Antiqua" w:hAnsi="Book Antiqua"/>
          <w:b/>
          <w:bCs/>
          <w:color w:val="000000"/>
          <w:sz w:val="24"/>
          <w:szCs w:val="24"/>
        </w:rPr>
      </w:pPr>
    </w:p>
    <w:p w:rsidR="00621988" w:rsidRPr="007F280C" w:rsidRDefault="00621988" w:rsidP="007F280C">
      <w:pPr>
        <w:snapToGrid w:val="0"/>
        <w:spacing w:line="360" w:lineRule="auto"/>
        <w:rPr>
          <w:rFonts w:ascii="Book Antiqua" w:hAnsi="Book Antiqua"/>
          <w:b/>
          <w:sz w:val="24"/>
          <w:szCs w:val="24"/>
        </w:rPr>
      </w:pPr>
      <w:r w:rsidRPr="007F280C">
        <w:rPr>
          <w:rFonts w:ascii="Book Antiqua" w:hAnsi="Book Antiqua"/>
          <w:b/>
          <w:sz w:val="24"/>
          <w:szCs w:val="24"/>
        </w:rPr>
        <w:t>Peer-review started:</w:t>
      </w:r>
      <w:r w:rsidRPr="007F280C">
        <w:rPr>
          <w:rFonts w:ascii="Book Antiqua" w:hAnsi="Book Antiqua"/>
          <w:sz w:val="24"/>
          <w:szCs w:val="24"/>
        </w:rPr>
        <w:t xml:space="preserve"> March 18, 2020</w:t>
      </w:r>
    </w:p>
    <w:p w:rsidR="00621988" w:rsidRPr="007F280C" w:rsidRDefault="00621988" w:rsidP="007F280C">
      <w:pPr>
        <w:snapToGrid w:val="0"/>
        <w:spacing w:line="360" w:lineRule="auto"/>
        <w:rPr>
          <w:rFonts w:ascii="Book Antiqua" w:hAnsi="Book Antiqua"/>
          <w:b/>
          <w:sz w:val="24"/>
          <w:szCs w:val="24"/>
        </w:rPr>
      </w:pPr>
      <w:r w:rsidRPr="007F280C">
        <w:rPr>
          <w:rFonts w:ascii="Book Antiqua" w:hAnsi="Book Antiqua"/>
          <w:b/>
          <w:sz w:val="24"/>
          <w:szCs w:val="24"/>
        </w:rPr>
        <w:t>First decision:</w:t>
      </w:r>
      <w:r w:rsidRPr="007F280C">
        <w:rPr>
          <w:rFonts w:ascii="Book Antiqua" w:hAnsi="Book Antiqua"/>
          <w:sz w:val="24"/>
          <w:szCs w:val="24"/>
        </w:rPr>
        <w:t xml:space="preserve"> April 22, 2020</w:t>
      </w:r>
    </w:p>
    <w:p w:rsidR="00621988" w:rsidRPr="007F280C" w:rsidRDefault="00621988" w:rsidP="007F280C">
      <w:pPr>
        <w:snapToGrid w:val="0"/>
        <w:spacing w:line="360" w:lineRule="auto"/>
        <w:rPr>
          <w:rFonts w:ascii="Book Antiqua" w:hAnsi="Book Antiqua"/>
          <w:sz w:val="24"/>
          <w:szCs w:val="24"/>
        </w:rPr>
      </w:pPr>
      <w:r w:rsidRPr="007F280C">
        <w:rPr>
          <w:rFonts w:ascii="Book Antiqua" w:hAnsi="Book Antiqua"/>
          <w:b/>
          <w:sz w:val="24"/>
          <w:szCs w:val="24"/>
        </w:rPr>
        <w:t>Article in press:</w:t>
      </w:r>
      <w:r w:rsidRPr="007F280C">
        <w:rPr>
          <w:rFonts w:ascii="Book Antiqua" w:hAnsi="Book Antiqua"/>
          <w:sz w:val="24"/>
          <w:szCs w:val="24"/>
        </w:rPr>
        <w:t xml:space="preserve"> </w:t>
      </w:r>
    </w:p>
    <w:p w:rsidR="00621988" w:rsidRPr="007F280C" w:rsidRDefault="00621988" w:rsidP="007F280C">
      <w:pPr>
        <w:snapToGrid w:val="0"/>
        <w:spacing w:line="360" w:lineRule="auto"/>
        <w:rPr>
          <w:rFonts w:ascii="Book Antiqua" w:hAnsi="Book Antiqua"/>
          <w:sz w:val="24"/>
          <w:szCs w:val="24"/>
        </w:rPr>
      </w:pPr>
    </w:p>
    <w:p w:rsidR="00621988" w:rsidRPr="007F280C" w:rsidRDefault="00621988" w:rsidP="007F280C">
      <w:pPr>
        <w:snapToGrid w:val="0"/>
        <w:spacing w:line="360" w:lineRule="auto"/>
        <w:rPr>
          <w:rFonts w:ascii="Book Antiqua" w:eastAsia="宋体" w:hAnsi="Book Antiqua" w:cs="Helvetica"/>
          <w:b/>
          <w:sz w:val="24"/>
          <w:szCs w:val="24"/>
        </w:rPr>
      </w:pPr>
      <w:r w:rsidRPr="007F280C">
        <w:rPr>
          <w:rFonts w:ascii="Book Antiqua" w:eastAsia="宋体" w:hAnsi="Book Antiqua" w:cs="Helvetica"/>
          <w:b/>
          <w:sz w:val="24"/>
          <w:szCs w:val="24"/>
        </w:rPr>
        <w:t xml:space="preserve">Specialty type: </w:t>
      </w:r>
      <w:r w:rsidRPr="007F280C">
        <w:rPr>
          <w:rFonts w:ascii="Book Antiqua" w:eastAsia="微软雅黑" w:hAnsi="Book Antiqua" w:cs="宋体"/>
          <w:sz w:val="24"/>
          <w:szCs w:val="24"/>
        </w:rPr>
        <w:t>Medicine, research and experimental</w:t>
      </w:r>
    </w:p>
    <w:p w:rsidR="00621988" w:rsidRPr="007F280C" w:rsidRDefault="00621988" w:rsidP="007F280C">
      <w:pPr>
        <w:snapToGrid w:val="0"/>
        <w:spacing w:line="360" w:lineRule="auto"/>
        <w:rPr>
          <w:rFonts w:ascii="Book Antiqua" w:eastAsia="宋体" w:hAnsi="Book Antiqua" w:cs="Helvetica"/>
          <w:sz w:val="24"/>
          <w:szCs w:val="24"/>
        </w:rPr>
      </w:pPr>
      <w:r w:rsidRPr="007F280C">
        <w:rPr>
          <w:rFonts w:ascii="Book Antiqua" w:hAnsi="Book Antiqua" w:cs="宋体"/>
          <w:b/>
          <w:sz w:val="24"/>
          <w:szCs w:val="24"/>
        </w:rPr>
        <w:t>Country/Territory </w:t>
      </w:r>
      <w:r w:rsidRPr="007F280C">
        <w:rPr>
          <w:rFonts w:ascii="Book Antiqua" w:eastAsia="宋体" w:hAnsi="Book Antiqua" w:cs="Helvetica"/>
          <w:b/>
          <w:sz w:val="24"/>
          <w:szCs w:val="24"/>
        </w:rPr>
        <w:t xml:space="preserve">of origin: </w:t>
      </w:r>
      <w:r w:rsidRPr="007F280C">
        <w:rPr>
          <w:rFonts w:ascii="Book Antiqua" w:eastAsia="宋体" w:hAnsi="Book Antiqua" w:cs="Helvetica"/>
          <w:sz w:val="24"/>
          <w:szCs w:val="24"/>
        </w:rPr>
        <w:t>China</w:t>
      </w:r>
    </w:p>
    <w:p w:rsidR="00621988" w:rsidRPr="007F280C" w:rsidRDefault="00621988" w:rsidP="007F280C">
      <w:pPr>
        <w:adjustRightInd w:val="0"/>
        <w:snapToGrid w:val="0"/>
        <w:spacing w:line="360" w:lineRule="auto"/>
        <w:rPr>
          <w:rFonts w:ascii="Book Antiqua" w:hAnsi="Book Antiqua" w:cs="宋体"/>
          <w:b/>
          <w:sz w:val="24"/>
          <w:szCs w:val="24"/>
        </w:rPr>
      </w:pPr>
      <w:r w:rsidRPr="007F280C">
        <w:rPr>
          <w:rFonts w:ascii="Book Antiqua" w:hAnsi="Book Antiqua" w:cs="宋体"/>
          <w:b/>
          <w:sz w:val="24"/>
          <w:szCs w:val="24"/>
        </w:rPr>
        <w:t>Peer-review report’s scientific quality classification</w:t>
      </w:r>
    </w:p>
    <w:p w:rsidR="00621988" w:rsidRPr="007F280C" w:rsidRDefault="00621988" w:rsidP="007F280C">
      <w:pPr>
        <w:snapToGrid w:val="0"/>
        <w:spacing w:line="360" w:lineRule="auto"/>
        <w:rPr>
          <w:rFonts w:ascii="Book Antiqua" w:eastAsia="宋体" w:hAnsi="Book Antiqua" w:cs="Helvetica"/>
          <w:sz w:val="24"/>
          <w:szCs w:val="24"/>
        </w:rPr>
      </w:pPr>
      <w:r w:rsidRPr="007F280C">
        <w:rPr>
          <w:rFonts w:ascii="Book Antiqua" w:eastAsia="宋体" w:hAnsi="Book Antiqua" w:cs="Helvetica"/>
          <w:sz w:val="24"/>
          <w:szCs w:val="24"/>
        </w:rPr>
        <w:t xml:space="preserve">Grade </w:t>
      </w:r>
      <w:proofErr w:type="gramStart"/>
      <w:r w:rsidRPr="007F280C">
        <w:rPr>
          <w:rFonts w:ascii="Book Antiqua" w:eastAsia="宋体" w:hAnsi="Book Antiqua" w:cs="Helvetica"/>
          <w:sz w:val="24"/>
          <w:szCs w:val="24"/>
        </w:rPr>
        <w:t>A</w:t>
      </w:r>
      <w:proofErr w:type="gramEnd"/>
      <w:r w:rsidRPr="007F280C">
        <w:rPr>
          <w:rFonts w:ascii="Book Antiqua" w:eastAsia="宋体" w:hAnsi="Book Antiqua" w:cs="Helvetica"/>
          <w:sz w:val="24"/>
          <w:szCs w:val="24"/>
        </w:rPr>
        <w:t xml:space="preserve"> (Excellent): 0</w:t>
      </w:r>
    </w:p>
    <w:p w:rsidR="00621988" w:rsidRPr="007F280C" w:rsidRDefault="00621988" w:rsidP="007F280C">
      <w:pPr>
        <w:snapToGrid w:val="0"/>
        <w:spacing w:line="360" w:lineRule="auto"/>
        <w:rPr>
          <w:rFonts w:ascii="Book Antiqua" w:eastAsia="宋体" w:hAnsi="Book Antiqua" w:cs="Helvetica"/>
          <w:sz w:val="24"/>
          <w:szCs w:val="24"/>
        </w:rPr>
      </w:pPr>
      <w:r w:rsidRPr="007F280C">
        <w:rPr>
          <w:rFonts w:ascii="Book Antiqua" w:eastAsia="宋体" w:hAnsi="Book Antiqua" w:cs="Helvetica"/>
          <w:sz w:val="24"/>
          <w:szCs w:val="24"/>
        </w:rPr>
        <w:t>Grade B (Very good): B</w:t>
      </w:r>
    </w:p>
    <w:p w:rsidR="00621988" w:rsidRPr="007F280C" w:rsidRDefault="00621988" w:rsidP="007F280C">
      <w:pPr>
        <w:snapToGrid w:val="0"/>
        <w:spacing w:line="360" w:lineRule="auto"/>
        <w:rPr>
          <w:rFonts w:ascii="Book Antiqua" w:eastAsia="宋体" w:hAnsi="Book Antiqua" w:cs="Helvetica"/>
          <w:sz w:val="24"/>
          <w:szCs w:val="24"/>
        </w:rPr>
      </w:pPr>
      <w:r w:rsidRPr="007F280C">
        <w:rPr>
          <w:rFonts w:ascii="Book Antiqua" w:eastAsia="宋体" w:hAnsi="Book Antiqua" w:cs="Helvetica"/>
          <w:sz w:val="24"/>
          <w:szCs w:val="24"/>
        </w:rPr>
        <w:t>Grade C (Good): C</w:t>
      </w:r>
      <w:r w:rsidR="007D4B0A" w:rsidRPr="007F280C">
        <w:rPr>
          <w:rFonts w:ascii="Book Antiqua" w:eastAsia="宋体" w:hAnsi="Book Antiqua" w:cs="Helvetica"/>
          <w:sz w:val="24"/>
          <w:szCs w:val="24"/>
        </w:rPr>
        <w:t xml:space="preserve"> </w:t>
      </w:r>
    </w:p>
    <w:p w:rsidR="00621988" w:rsidRPr="007F280C" w:rsidRDefault="00621988" w:rsidP="007F280C">
      <w:pPr>
        <w:snapToGrid w:val="0"/>
        <w:spacing w:line="360" w:lineRule="auto"/>
        <w:rPr>
          <w:rFonts w:ascii="Book Antiqua" w:eastAsia="宋体" w:hAnsi="Book Antiqua" w:cs="Helvetica"/>
          <w:sz w:val="24"/>
          <w:szCs w:val="24"/>
        </w:rPr>
      </w:pPr>
      <w:r w:rsidRPr="007F280C">
        <w:rPr>
          <w:rFonts w:ascii="Book Antiqua" w:eastAsia="宋体" w:hAnsi="Book Antiqua" w:cs="Helvetica"/>
          <w:sz w:val="24"/>
          <w:szCs w:val="24"/>
        </w:rPr>
        <w:lastRenderedPageBreak/>
        <w:t>Grade D (Fair): 0</w:t>
      </w:r>
    </w:p>
    <w:p w:rsidR="00621988" w:rsidRPr="007F280C" w:rsidRDefault="00621988" w:rsidP="007F280C">
      <w:pPr>
        <w:snapToGrid w:val="0"/>
        <w:spacing w:line="360" w:lineRule="auto"/>
        <w:rPr>
          <w:rFonts w:ascii="Book Antiqua" w:hAnsi="Book Antiqua" w:cs="Calibri"/>
          <w:sz w:val="24"/>
          <w:szCs w:val="24"/>
        </w:rPr>
      </w:pPr>
      <w:r w:rsidRPr="007F280C">
        <w:rPr>
          <w:rFonts w:ascii="Book Antiqua" w:eastAsia="宋体" w:hAnsi="Book Antiqua" w:cs="Helvetica"/>
          <w:sz w:val="24"/>
          <w:szCs w:val="24"/>
        </w:rPr>
        <w:t>Grade E (Poor): 0</w:t>
      </w:r>
    </w:p>
    <w:p w:rsidR="00621988" w:rsidRPr="007F280C" w:rsidRDefault="00621988" w:rsidP="007F280C">
      <w:pPr>
        <w:pStyle w:val="ac"/>
        <w:snapToGrid w:val="0"/>
        <w:spacing w:line="360" w:lineRule="auto"/>
        <w:ind w:firstLineChars="0" w:firstLine="0"/>
        <w:rPr>
          <w:rFonts w:ascii="Book Antiqua" w:hAnsi="Book Antiqua" w:cs="Calibri"/>
          <w:sz w:val="24"/>
          <w:szCs w:val="24"/>
        </w:rPr>
      </w:pPr>
    </w:p>
    <w:p w:rsidR="00621988" w:rsidRPr="007F280C" w:rsidRDefault="00621988" w:rsidP="007F280C">
      <w:pPr>
        <w:pStyle w:val="af0"/>
        <w:snapToGrid w:val="0"/>
        <w:spacing w:line="360" w:lineRule="auto"/>
        <w:rPr>
          <w:rFonts w:ascii="Book Antiqua" w:hAnsi="Book Antiqua"/>
          <w:b/>
          <w:sz w:val="24"/>
          <w:szCs w:val="24"/>
        </w:rPr>
      </w:pPr>
      <w:r w:rsidRPr="007F280C">
        <w:rPr>
          <w:rFonts w:ascii="Book Antiqua" w:hAnsi="Book Antiqua"/>
          <w:b/>
          <w:sz w:val="24"/>
          <w:szCs w:val="24"/>
        </w:rPr>
        <w:t xml:space="preserve">P-Reviewer: </w:t>
      </w:r>
      <w:r w:rsidRPr="007F280C">
        <w:rPr>
          <w:rFonts w:ascii="Book Antiqua" w:hAnsi="Book Antiqua"/>
          <w:color w:val="000000"/>
          <w:sz w:val="24"/>
          <w:szCs w:val="24"/>
        </w:rPr>
        <w:t>Komatsu</w:t>
      </w:r>
      <w:r w:rsidR="0002112B" w:rsidRPr="007F280C">
        <w:rPr>
          <w:rFonts w:ascii="Book Antiqua" w:hAnsi="Book Antiqua"/>
          <w:color w:val="000000"/>
          <w:sz w:val="24"/>
          <w:szCs w:val="24"/>
        </w:rPr>
        <w:t xml:space="preserve"> H, </w:t>
      </w:r>
      <w:proofErr w:type="spellStart"/>
      <w:r w:rsidR="0002112B" w:rsidRPr="007F280C">
        <w:rPr>
          <w:rFonts w:ascii="Book Antiqua" w:hAnsi="Book Antiqua"/>
          <w:color w:val="000000"/>
          <w:sz w:val="24"/>
          <w:szCs w:val="24"/>
        </w:rPr>
        <w:t>Salvadori</w:t>
      </w:r>
      <w:proofErr w:type="spellEnd"/>
      <w:r w:rsidR="0002112B" w:rsidRPr="007F280C">
        <w:rPr>
          <w:rFonts w:ascii="Book Antiqua" w:hAnsi="Book Antiqua"/>
          <w:color w:val="000000"/>
          <w:sz w:val="24"/>
          <w:szCs w:val="24"/>
        </w:rPr>
        <w:t xml:space="preserve"> M</w:t>
      </w:r>
      <w:r w:rsidRPr="007F280C">
        <w:rPr>
          <w:rFonts w:ascii="Book Antiqua" w:hAnsi="Book Antiqua"/>
          <w:color w:val="000000"/>
          <w:sz w:val="24"/>
          <w:szCs w:val="24"/>
        </w:rPr>
        <w:t xml:space="preserve"> </w:t>
      </w:r>
      <w:r w:rsidRPr="007F280C">
        <w:rPr>
          <w:rFonts w:ascii="Book Antiqua" w:hAnsi="Book Antiqua"/>
          <w:b/>
          <w:sz w:val="24"/>
          <w:szCs w:val="24"/>
        </w:rPr>
        <w:t xml:space="preserve">S-Editor: </w:t>
      </w:r>
      <w:r w:rsidR="0002112B" w:rsidRPr="007F280C">
        <w:rPr>
          <w:rFonts w:ascii="Book Antiqua" w:hAnsi="Book Antiqua"/>
          <w:sz w:val="24"/>
          <w:szCs w:val="24"/>
        </w:rPr>
        <w:t>Zhang L</w:t>
      </w:r>
      <w:r w:rsidRPr="007F280C">
        <w:rPr>
          <w:rFonts w:ascii="Book Antiqua" w:hAnsi="Book Antiqua"/>
          <w:b/>
          <w:sz w:val="24"/>
          <w:szCs w:val="24"/>
        </w:rPr>
        <w:t xml:space="preserve"> L-Editor: </w:t>
      </w:r>
      <w:proofErr w:type="spellStart"/>
      <w:r w:rsidR="007D4B0A" w:rsidRPr="007F280C">
        <w:rPr>
          <w:rFonts w:ascii="Book Antiqua" w:hAnsi="Book Antiqua"/>
          <w:bCs/>
          <w:sz w:val="24"/>
          <w:szCs w:val="24"/>
        </w:rPr>
        <w:t>Filipodia</w:t>
      </w:r>
      <w:proofErr w:type="spellEnd"/>
      <w:r w:rsidR="007D4B0A" w:rsidRPr="007F280C">
        <w:rPr>
          <w:rFonts w:ascii="Book Antiqua" w:hAnsi="Book Antiqua"/>
          <w:bCs/>
          <w:sz w:val="24"/>
          <w:szCs w:val="24"/>
        </w:rPr>
        <w:t xml:space="preserve"> </w:t>
      </w:r>
      <w:r w:rsidRPr="007F280C">
        <w:rPr>
          <w:rFonts w:ascii="Book Antiqua" w:hAnsi="Book Antiqua"/>
          <w:b/>
          <w:sz w:val="24"/>
          <w:szCs w:val="24"/>
        </w:rPr>
        <w:t xml:space="preserve">E-Editor: </w:t>
      </w:r>
    </w:p>
    <w:p w:rsidR="00383F89" w:rsidRPr="007F280C" w:rsidRDefault="00621988" w:rsidP="007F280C">
      <w:pPr>
        <w:snapToGrid w:val="0"/>
        <w:spacing w:line="360" w:lineRule="auto"/>
        <w:rPr>
          <w:rFonts w:ascii="Book Antiqua" w:eastAsia="宋体" w:hAnsi="Book Antiqua" w:cs="Courier New"/>
          <w:b/>
          <w:sz w:val="24"/>
          <w:szCs w:val="24"/>
        </w:rPr>
      </w:pPr>
      <w:r w:rsidRPr="007F280C">
        <w:rPr>
          <w:rFonts w:ascii="Book Antiqua" w:hAnsi="Book Antiqua"/>
          <w:b/>
          <w:sz w:val="24"/>
          <w:szCs w:val="24"/>
        </w:rPr>
        <w:br w:type="page"/>
      </w:r>
      <w:r w:rsidR="00383F89" w:rsidRPr="007F280C">
        <w:rPr>
          <w:rFonts w:ascii="Book Antiqua" w:hAnsi="Book Antiqua"/>
          <w:b/>
          <w:sz w:val="24"/>
          <w:szCs w:val="24"/>
        </w:rPr>
        <w:lastRenderedPageBreak/>
        <w:t xml:space="preserve">Figure </w:t>
      </w:r>
      <w:r w:rsidR="007F280C">
        <w:rPr>
          <w:rFonts w:ascii="Book Antiqua" w:hAnsi="Book Antiqua"/>
          <w:b/>
          <w:sz w:val="24"/>
          <w:szCs w:val="24"/>
        </w:rPr>
        <w:t>l</w:t>
      </w:r>
      <w:r w:rsidR="00383F89" w:rsidRPr="007F280C">
        <w:rPr>
          <w:rFonts w:ascii="Book Antiqua" w:hAnsi="Book Antiqua"/>
          <w:b/>
          <w:sz w:val="24"/>
          <w:szCs w:val="24"/>
        </w:rPr>
        <w:t>egends</w:t>
      </w:r>
    </w:p>
    <w:p w:rsidR="008E583E" w:rsidRPr="007F280C" w:rsidRDefault="00F42B93" w:rsidP="007F280C">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14:anchorId="6A401B5E" wp14:editId="3866D1F2">
            <wp:extent cx="5271770" cy="2881630"/>
            <wp:effectExtent l="0" t="0" r="508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2881630"/>
                    </a:xfrm>
                    <a:prstGeom prst="rect">
                      <a:avLst/>
                    </a:prstGeom>
                    <a:noFill/>
                    <a:ln>
                      <a:noFill/>
                    </a:ln>
                  </pic:spPr>
                </pic:pic>
              </a:graphicData>
            </a:graphic>
          </wp:inline>
        </w:drawing>
      </w:r>
    </w:p>
    <w:p w:rsidR="00383F89" w:rsidRPr="007F280C" w:rsidRDefault="008E583E" w:rsidP="007F280C">
      <w:pPr>
        <w:snapToGrid w:val="0"/>
        <w:spacing w:line="360" w:lineRule="auto"/>
        <w:rPr>
          <w:rFonts w:ascii="Book Antiqua" w:hAnsi="Book Antiqua"/>
          <w:b/>
          <w:sz w:val="24"/>
          <w:szCs w:val="24"/>
        </w:rPr>
      </w:pPr>
      <w:r w:rsidRPr="007F280C">
        <w:rPr>
          <w:rFonts w:ascii="Book Antiqua" w:hAnsi="Book Antiqua"/>
          <w:b/>
          <w:sz w:val="24"/>
          <w:szCs w:val="24"/>
        </w:rPr>
        <w:t>F</w:t>
      </w:r>
      <w:r w:rsidR="003C6681" w:rsidRPr="007F280C">
        <w:rPr>
          <w:rFonts w:ascii="Book Antiqua" w:hAnsi="Book Antiqua"/>
          <w:b/>
          <w:sz w:val="24"/>
          <w:szCs w:val="24"/>
        </w:rPr>
        <w:t>igure 1</w:t>
      </w:r>
      <w:r w:rsidR="00812EFB" w:rsidRPr="007F280C">
        <w:rPr>
          <w:rFonts w:ascii="Book Antiqua" w:hAnsi="Book Antiqua"/>
          <w:b/>
          <w:sz w:val="24"/>
          <w:szCs w:val="24"/>
        </w:rPr>
        <w:t xml:space="preserve"> Timeline for the patient to develop symptoms and receive treatment</w:t>
      </w:r>
      <w:r w:rsidR="003C6681" w:rsidRPr="007F280C">
        <w:rPr>
          <w:rFonts w:ascii="Book Antiqua" w:hAnsi="Book Antiqua"/>
          <w:b/>
          <w:sz w:val="24"/>
          <w:szCs w:val="24"/>
        </w:rPr>
        <w:t xml:space="preserve">. </w:t>
      </w:r>
      <w:r w:rsidR="003C6681" w:rsidRPr="007F280C">
        <w:rPr>
          <w:rFonts w:ascii="Book Antiqua" w:hAnsi="Book Antiqua"/>
          <w:sz w:val="24"/>
          <w:szCs w:val="24"/>
        </w:rPr>
        <w:t>HCV: Hepatitis C virus; RNA: Ribonucleic acid.</w:t>
      </w:r>
    </w:p>
    <w:p w:rsidR="00383F89" w:rsidRPr="007F280C" w:rsidRDefault="00383F89" w:rsidP="007F280C">
      <w:pPr>
        <w:snapToGrid w:val="0"/>
        <w:spacing w:line="360" w:lineRule="auto"/>
        <w:rPr>
          <w:rFonts w:ascii="Book Antiqua" w:hAnsi="Book Antiqua"/>
          <w:b/>
          <w:sz w:val="24"/>
          <w:szCs w:val="24"/>
        </w:rPr>
      </w:pPr>
      <w:r w:rsidRPr="007F280C">
        <w:rPr>
          <w:rFonts w:ascii="Book Antiqua" w:hAnsi="Book Antiqua"/>
          <w:sz w:val="24"/>
          <w:szCs w:val="24"/>
        </w:rPr>
        <w:br w:type="page"/>
      </w:r>
      <w:r w:rsidR="003C6681" w:rsidRPr="007F280C">
        <w:rPr>
          <w:rFonts w:ascii="Book Antiqua" w:hAnsi="Book Antiqua"/>
          <w:b/>
          <w:sz w:val="24"/>
          <w:szCs w:val="24"/>
        </w:rPr>
        <w:lastRenderedPageBreak/>
        <w:t xml:space="preserve">Table 1 </w:t>
      </w:r>
      <w:r w:rsidRPr="007F280C">
        <w:rPr>
          <w:rFonts w:ascii="Book Antiqua" w:hAnsi="Book Antiqua"/>
          <w:b/>
          <w:sz w:val="24"/>
          <w:szCs w:val="24"/>
        </w:rPr>
        <w:t>Changes of liver function index before and after treatment</w:t>
      </w:r>
    </w:p>
    <w:tbl>
      <w:tblPr>
        <w:tblW w:w="8897" w:type="dxa"/>
        <w:jc w:val="center"/>
        <w:tblBorders>
          <w:top w:val="single" w:sz="4" w:space="0" w:color="auto"/>
          <w:bottom w:val="single" w:sz="4" w:space="0" w:color="auto"/>
        </w:tblBorders>
        <w:tblLook w:val="04A0" w:firstRow="1" w:lastRow="0" w:firstColumn="1" w:lastColumn="0" w:noHBand="0" w:noVBand="1"/>
      </w:tblPr>
      <w:tblGrid>
        <w:gridCol w:w="1249"/>
        <w:gridCol w:w="1105"/>
        <w:gridCol w:w="843"/>
        <w:gridCol w:w="843"/>
        <w:gridCol w:w="727"/>
        <w:gridCol w:w="734"/>
        <w:gridCol w:w="728"/>
        <w:gridCol w:w="1164"/>
        <w:gridCol w:w="1504"/>
      </w:tblGrid>
      <w:tr w:rsidR="00383F89" w:rsidRPr="007F280C" w:rsidTr="003B3BD5">
        <w:trPr>
          <w:trHeight w:val="771"/>
          <w:jc w:val="center"/>
        </w:trPr>
        <w:tc>
          <w:tcPr>
            <w:tcW w:w="1134" w:type="dxa"/>
            <w:tcBorders>
              <w:top w:val="single" w:sz="4" w:space="0" w:color="auto"/>
              <w:bottom w:val="single" w:sz="4" w:space="0" w:color="auto"/>
            </w:tcBorders>
            <w:shd w:val="clear" w:color="auto" w:fill="auto"/>
            <w:hideMark/>
          </w:tcPr>
          <w:p w:rsidR="00383F89" w:rsidRPr="007F280C" w:rsidRDefault="00383F89" w:rsidP="007F280C">
            <w:pPr>
              <w:snapToGrid w:val="0"/>
              <w:spacing w:line="360" w:lineRule="auto"/>
              <w:rPr>
                <w:rFonts w:ascii="Book Antiqua" w:hAnsi="Book Antiqua"/>
                <w:b/>
                <w:sz w:val="24"/>
                <w:szCs w:val="24"/>
              </w:rPr>
            </w:pPr>
            <w:r w:rsidRPr="007F280C">
              <w:rPr>
                <w:rFonts w:ascii="Book Antiqua" w:hAnsi="Book Antiqua"/>
                <w:b/>
                <w:sz w:val="24"/>
                <w:szCs w:val="24"/>
              </w:rPr>
              <w:t>Liver function</w:t>
            </w:r>
          </w:p>
        </w:tc>
        <w:tc>
          <w:tcPr>
            <w:tcW w:w="1115" w:type="dxa"/>
            <w:tcBorders>
              <w:top w:val="single" w:sz="4" w:space="0" w:color="auto"/>
              <w:bottom w:val="single" w:sz="4" w:space="0" w:color="auto"/>
            </w:tcBorders>
            <w:shd w:val="clear" w:color="auto" w:fill="auto"/>
            <w:hideMark/>
          </w:tcPr>
          <w:p w:rsidR="00383F89" w:rsidRPr="007F280C" w:rsidRDefault="00383F89" w:rsidP="007F280C">
            <w:pPr>
              <w:snapToGrid w:val="0"/>
              <w:spacing w:line="360" w:lineRule="auto"/>
              <w:rPr>
                <w:rFonts w:ascii="Book Antiqua" w:hAnsi="Book Antiqua"/>
                <w:b/>
                <w:sz w:val="24"/>
                <w:szCs w:val="24"/>
              </w:rPr>
            </w:pPr>
            <w:r w:rsidRPr="007F280C">
              <w:rPr>
                <w:rFonts w:ascii="Book Antiqua" w:hAnsi="Book Antiqua"/>
                <w:b/>
                <w:bCs/>
                <w:sz w:val="24"/>
                <w:szCs w:val="24"/>
              </w:rPr>
              <w:t>TBIL</w:t>
            </w:r>
            <w:r w:rsidR="007F280C">
              <w:rPr>
                <w:rFonts w:ascii="Book Antiqua" w:hAnsi="Book Antiqua"/>
                <w:b/>
                <w:bCs/>
                <w:sz w:val="24"/>
                <w:szCs w:val="24"/>
              </w:rPr>
              <w:t xml:space="preserve"> in</w:t>
            </w:r>
            <w:r w:rsidRPr="007F280C">
              <w:rPr>
                <w:rFonts w:ascii="Book Antiqua" w:hAnsi="Book Antiqua"/>
                <w:b/>
                <w:bCs/>
                <w:sz w:val="24"/>
                <w:szCs w:val="24"/>
              </w:rPr>
              <w:t xml:space="preserve"> </w:t>
            </w:r>
            <w:r w:rsidR="007F280C" w:rsidRPr="00FF28E3">
              <w:rPr>
                <w:rFonts w:ascii="Symbol" w:hAnsi="Symbol"/>
                <w:b/>
                <w:bCs/>
                <w:sz w:val="24"/>
                <w:szCs w:val="24"/>
              </w:rPr>
              <w:t></w:t>
            </w:r>
            <w:proofErr w:type="spellStart"/>
            <w:r w:rsidRPr="007F280C">
              <w:rPr>
                <w:rFonts w:ascii="Book Antiqua" w:hAnsi="Book Antiqua"/>
                <w:b/>
                <w:bCs/>
                <w:sz w:val="24"/>
                <w:szCs w:val="24"/>
              </w:rPr>
              <w:t>mol</w:t>
            </w:r>
            <w:proofErr w:type="spellEnd"/>
            <w:r w:rsidRPr="007F280C">
              <w:rPr>
                <w:rFonts w:ascii="Book Antiqua" w:hAnsi="Book Antiqua"/>
                <w:b/>
                <w:bCs/>
                <w:sz w:val="24"/>
                <w:szCs w:val="24"/>
              </w:rPr>
              <w:t>/L</w:t>
            </w:r>
          </w:p>
        </w:tc>
        <w:tc>
          <w:tcPr>
            <w:tcW w:w="857" w:type="dxa"/>
            <w:tcBorders>
              <w:top w:val="single" w:sz="4" w:space="0" w:color="auto"/>
              <w:bottom w:val="single" w:sz="4" w:space="0" w:color="auto"/>
            </w:tcBorders>
            <w:shd w:val="clear" w:color="auto" w:fill="auto"/>
            <w:hideMark/>
          </w:tcPr>
          <w:p w:rsidR="00383F89" w:rsidRPr="007F280C" w:rsidRDefault="00383F89" w:rsidP="007F280C">
            <w:pPr>
              <w:snapToGrid w:val="0"/>
              <w:spacing w:line="360" w:lineRule="auto"/>
              <w:rPr>
                <w:rFonts w:ascii="Book Antiqua" w:hAnsi="Book Antiqua"/>
                <w:b/>
                <w:sz w:val="24"/>
                <w:szCs w:val="24"/>
              </w:rPr>
            </w:pPr>
            <w:r w:rsidRPr="007F280C">
              <w:rPr>
                <w:rFonts w:ascii="Book Antiqua" w:hAnsi="Book Antiqua"/>
                <w:b/>
                <w:bCs/>
                <w:sz w:val="24"/>
                <w:szCs w:val="24"/>
              </w:rPr>
              <w:t xml:space="preserve">ALT </w:t>
            </w:r>
            <w:r w:rsidR="007F280C">
              <w:rPr>
                <w:rFonts w:ascii="Book Antiqua" w:hAnsi="Book Antiqua"/>
                <w:b/>
                <w:bCs/>
                <w:sz w:val="24"/>
                <w:szCs w:val="24"/>
              </w:rPr>
              <w:t xml:space="preserve">in </w:t>
            </w:r>
            <w:r w:rsidRPr="007F280C">
              <w:rPr>
                <w:rFonts w:ascii="Book Antiqua" w:hAnsi="Book Antiqua"/>
                <w:b/>
                <w:bCs/>
                <w:sz w:val="24"/>
                <w:szCs w:val="24"/>
              </w:rPr>
              <w:t>IU/L</w:t>
            </w:r>
          </w:p>
        </w:tc>
        <w:tc>
          <w:tcPr>
            <w:tcW w:w="857" w:type="dxa"/>
            <w:tcBorders>
              <w:top w:val="single" w:sz="4" w:space="0" w:color="auto"/>
              <w:bottom w:val="single" w:sz="4" w:space="0" w:color="auto"/>
            </w:tcBorders>
            <w:shd w:val="clear" w:color="auto" w:fill="auto"/>
            <w:hideMark/>
          </w:tcPr>
          <w:p w:rsidR="00383F89" w:rsidRPr="007F280C" w:rsidRDefault="00383F89" w:rsidP="007F280C">
            <w:pPr>
              <w:snapToGrid w:val="0"/>
              <w:spacing w:line="360" w:lineRule="auto"/>
              <w:rPr>
                <w:rFonts w:ascii="Book Antiqua" w:hAnsi="Book Antiqua"/>
                <w:b/>
                <w:sz w:val="24"/>
                <w:szCs w:val="24"/>
              </w:rPr>
            </w:pPr>
            <w:r w:rsidRPr="007F280C">
              <w:rPr>
                <w:rFonts w:ascii="Book Antiqua" w:hAnsi="Book Antiqua"/>
                <w:b/>
                <w:bCs/>
                <w:sz w:val="24"/>
                <w:szCs w:val="24"/>
              </w:rPr>
              <w:t>AST</w:t>
            </w:r>
            <w:r w:rsidR="007F280C">
              <w:rPr>
                <w:rFonts w:ascii="Book Antiqua" w:hAnsi="Book Antiqua"/>
                <w:b/>
                <w:bCs/>
                <w:sz w:val="24"/>
                <w:szCs w:val="24"/>
              </w:rPr>
              <w:t xml:space="preserve"> in </w:t>
            </w:r>
            <w:r w:rsidRPr="007F280C">
              <w:rPr>
                <w:rFonts w:ascii="Book Antiqua" w:hAnsi="Book Antiqua"/>
                <w:b/>
                <w:bCs/>
                <w:sz w:val="24"/>
                <w:szCs w:val="24"/>
              </w:rPr>
              <w:t>IU/L</w:t>
            </w:r>
          </w:p>
        </w:tc>
        <w:tc>
          <w:tcPr>
            <w:tcW w:w="737" w:type="dxa"/>
            <w:tcBorders>
              <w:top w:val="single" w:sz="4" w:space="0" w:color="auto"/>
              <w:bottom w:val="single" w:sz="4" w:space="0" w:color="auto"/>
            </w:tcBorders>
            <w:shd w:val="clear" w:color="auto" w:fill="auto"/>
          </w:tcPr>
          <w:p w:rsidR="00383F89" w:rsidRPr="007F280C" w:rsidRDefault="00383F89" w:rsidP="007F280C">
            <w:pPr>
              <w:snapToGrid w:val="0"/>
              <w:spacing w:line="360" w:lineRule="auto"/>
              <w:rPr>
                <w:rFonts w:ascii="Book Antiqua" w:hAnsi="Book Antiqua"/>
                <w:b/>
                <w:sz w:val="24"/>
                <w:szCs w:val="24"/>
              </w:rPr>
            </w:pPr>
            <w:r w:rsidRPr="007F280C">
              <w:rPr>
                <w:rFonts w:ascii="Book Antiqua" w:hAnsi="Book Antiqua"/>
                <w:b/>
                <w:sz w:val="24"/>
                <w:szCs w:val="24"/>
              </w:rPr>
              <w:t>TP</w:t>
            </w:r>
            <w:r w:rsidR="007F280C">
              <w:rPr>
                <w:rFonts w:ascii="Book Antiqua" w:hAnsi="Book Antiqua"/>
                <w:b/>
                <w:sz w:val="24"/>
                <w:szCs w:val="24"/>
              </w:rPr>
              <w:t xml:space="preserve"> in</w:t>
            </w:r>
            <w:r w:rsidRPr="007F280C">
              <w:rPr>
                <w:rFonts w:ascii="Book Antiqua" w:hAnsi="Book Antiqua"/>
                <w:b/>
                <w:sz w:val="24"/>
                <w:szCs w:val="24"/>
              </w:rPr>
              <w:t xml:space="preserve"> g/L</w:t>
            </w:r>
          </w:p>
        </w:tc>
        <w:tc>
          <w:tcPr>
            <w:tcW w:w="737" w:type="dxa"/>
            <w:tcBorders>
              <w:top w:val="single" w:sz="4" w:space="0" w:color="auto"/>
              <w:bottom w:val="single" w:sz="4" w:space="0" w:color="auto"/>
            </w:tcBorders>
            <w:shd w:val="clear" w:color="auto" w:fill="auto"/>
            <w:hideMark/>
          </w:tcPr>
          <w:p w:rsidR="00383F89" w:rsidRPr="007F280C" w:rsidRDefault="00383F89" w:rsidP="007F280C">
            <w:pPr>
              <w:snapToGrid w:val="0"/>
              <w:spacing w:line="360" w:lineRule="auto"/>
              <w:rPr>
                <w:rFonts w:ascii="Book Antiqua" w:hAnsi="Book Antiqua"/>
                <w:b/>
                <w:sz w:val="24"/>
                <w:szCs w:val="24"/>
              </w:rPr>
            </w:pPr>
            <w:r w:rsidRPr="007F280C">
              <w:rPr>
                <w:rFonts w:ascii="Book Antiqua" w:hAnsi="Book Antiqua"/>
                <w:b/>
                <w:bCs/>
                <w:sz w:val="24"/>
                <w:szCs w:val="24"/>
              </w:rPr>
              <w:t xml:space="preserve">ALB </w:t>
            </w:r>
            <w:r w:rsidR="007F280C">
              <w:rPr>
                <w:rFonts w:ascii="Book Antiqua" w:hAnsi="Book Antiqua"/>
                <w:b/>
                <w:bCs/>
                <w:sz w:val="24"/>
                <w:szCs w:val="24"/>
              </w:rPr>
              <w:t xml:space="preserve">in </w:t>
            </w:r>
            <w:r w:rsidRPr="007F280C">
              <w:rPr>
                <w:rFonts w:ascii="Book Antiqua" w:hAnsi="Book Antiqua"/>
                <w:b/>
                <w:bCs/>
                <w:sz w:val="24"/>
                <w:szCs w:val="24"/>
              </w:rPr>
              <w:t>g/L</w:t>
            </w:r>
          </w:p>
        </w:tc>
        <w:tc>
          <w:tcPr>
            <w:tcW w:w="737" w:type="dxa"/>
            <w:tcBorders>
              <w:top w:val="single" w:sz="4" w:space="0" w:color="auto"/>
              <w:bottom w:val="single" w:sz="4" w:space="0" w:color="auto"/>
            </w:tcBorders>
            <w:shd w:val="clear" w:color="auto" w:fill="auto"/>
            <w:hideMark/>
          </w:tcPr>
          <w:p w:rsidR="00383F89" w:rsidRPr="007F280C" w:rsidRDefault="00383F89" w:rsidP="007F280C">
            <w:pPr>
              <w:snapToGrid w:val="0"/>
              <w:spacing w:line="360" w:lineRule="auto"/>
              <w:rPr>
                <w:rFonts w:ascii="Book Antiqua" w:hAnsi="Book Antiqua"/>
                <w:b/>
                <w:sz w:val="24"/>
                <w:szCs w:val="24"/>
              </w:rPr>
            </w:pPr>
            <w:proofErr w:type="spellStart"/>
            <w:r w:rsidRPr="007F280C">
              <w:rPr>
                <w:rFonts w:ascii="Book Antiqua" w:hAnsi="Book Antiqua"/>
                <w:b/>
                <w:bCs/>
                <w:sz w:val="24"/>
                <w:szCs w:val="24"/>
              </w:rPr>
              <w:t>Glb</w:t>
            </w:r>
            <w:proofErr w:type="spellEnd"/>
            <w:r w:rsidRPr="007F280C">
              <w:rPr>
                <w:rFonts w:ascii="Book Antiqua" w:hAnsi="Book Antiqua"/>
                <w:b/>
                <w:bCs/>
                <w:sz w:val="24"/>
                <w:szCs w:val="24"/>
              </w:rPr>
              <w:t xml:space="preserve"> </w:t>
            </w:r>
            <w:r w:rsidR="007F280C">
              <w:rPr>
                <w:rFonts w:ascii="Book Antiqua" w:hAnsi="Book Antiqua"/>
                <w:b/>
                <w:bCs/>
                <w:sz w:val="24"/>
                <w:szCs w:val="24"/>
              </w:rPr>
              <w:t xml:space="preserve">in </w:t>
            </w:r>
            <w:r w:rsidRPr="007F280C">
              <w:rPr>
                <w:rFonts w:ascii="Book Antiqua" w:hAnsi="Book Antiqua"/>
                <w:b/>
                <w:bCs/>
                <w:sz w:val="24"/>
                <w:szCs w:val="24"/>
              </w:rPr>
              <w:t>g/L</w:t>
            </w:r>
          </w:p>
        </w:tc>
        <w:tc>
          <w:tcPr>
            <w:tcW w:w="1174" w:type="dxa"/>
            <w:tcBorders>
              <w:top w:val="single" w:sz="4" w:space="0" w:color="auto"/>
              <w:bottom w:val="single" w:sz="4" w:space="0" w:color="auto"/>
            </w:tcBorders>
            <w:shd w:val="clear" w:color="auto" w:fill="auto"/>
            <w:hideMark/>
          </w:tcPr>
          <w:p w:rsidR="00383F89" w:rsidRPr="007F280C" w:rsidRDefault="0002112B" w:rsidP="007F280C">
            <w:pPr>
              <w:snapToGrid w:val="0"/>
              <w:spacing w:line="360" w:lineRule="auto"/>
              <w:rPr>
                <w:rFonts w:ascii="Book Antiqua" w:hAnsi="Book Antiqua"/>
                <w:b/>
                <w:bCs/>
                <w:sz w:val="24"/>
                <w:szCs w:val="24"/>
              </w:rPr>
            </w:pPr>
            <w:r w:rsidRPr="007F280C">
              <w:rPr>
                <w:rFonts w:ascii="Book Antiqua" w:hAnsi="Book Antiqua"/>
                <w:b/>
                <w:bCs/>
                <w:sz w:val="24"/>
                <w:szCs w:val="24"/>
              </w:rPr>
              <w:t xml:space="preserve">TG </w:t>
            </w:r>
            <w:r w:rsidR="007F280C">
              <w:rPr>
                <w:rFonts w:ascii="Book Antiqua" w:hAnsi="Book Antiqua"/>
                <w:b/>
                <w:bCs/>
                <w:sz w:val="24"/>
                <w:szCs w:val="24"/>
              </w:rPr>
              <w:t xml:space="preserve">in </w:t>
            </w:r>
            <w:proofErr w:type="spellStart"/>
            <w:r w:rsidR="00383F89" w:rsidRPr="007F280C">
              <w:rPr>
                <w:rFonts w:ascii="Book Antiqua" w:hAnsi="Book Antiqua"/>
                <w:b/>
                <w:bCs/>
                <w:sz w:val="24"/>
                <w:szCs w:val="24"/>
              </w:rPr>
              <w:t>mmol</w:t>
            </w:r>
            <w:proofErr w:type="spellEnd"/>
            <w:r w:rsidR="00383F89" w:rsidRPr="007F280C">
              <w:rPr>
                <w:rFonts w:ascii="Book Antiqua" w:hAnsi="Book Antiqua"/>
                <w:b/>
                <w:bCs/>
                <w:sz w:val="24"/>
                <w:szCs w:val="24"/>
              </w:rPr>
              <w:t>/L</w:t>
            </w:r>
          </w:p>
        </w:tc>
        <w:tc>
          <w:tcPr>
            <w:tcW w:w="1549" w:type="dxa"/>
            <w:tcBorders>
              <w:top w:val="single" w:sz="4" w:space="0" w:color="auto"/>
              <w:bottom w:val="single" w:sz="4" w:space="0" w:color="auto"/>
            </w:tcBorders>
            <w:shd w:val="clear" w:color="auto" w:fill="auto"/>
            <w:hideMark/>
          </w:tcPr>
          <w:p w:rsidR="00383F89" w:rsidRPr="007F280C" w:rsidRDefault="0002112B" w:rsidP="007F280C">
            <w:pPr>
              <w:snapToGrid w:val="0"/>
              <w:spacing w:line="360" w:lineRule="auto"/>
              <w:rPr>
                <w:rFonts w:ascii="Book Antiqua" w:hAnsi="Book Antiqua"/>
                <w:b/>
                <w:bCs/>
                <w:sz w:val="24"/>
                <w:szCs w:val="24"/>
              </w:rPr>
            </w:pPr>
            <w:r w:rsidRPr="007F280C">
              <w:rPr>
                <w:rFonts w:ascii="Book Antiqua" w:hAnsi="Book Antiqua"/>
                <w:b/>
                <w:bCs/>
                <w:sz w:val="24"/>
                <w:szCs w:val="24"/>
              </w:rPr>
              <w:t xml:space="preserve">TCHO </w:t>
            </w:r>
            <w:r w:rsidR="007F280C">
              <w:rPr>
                <w:rFonts w:ascii="Book Antiqua" w:hAnsi="Book Antiqua"/>
                <w:b/>
                <w:bCs/>
                <w:sz w:val="24"/>
                <w:szCs w:val="24"/>
              </w:rPr>
              <w:t xml:space="preserve">in </w:t>
            </w:r>
            <w:proofErr w:type="spellStart"/>
            <w:r w:rsidR="00383F89" w:rsidRPr="007F280C">
              <w:rPr>
                <w:rFonts w:ascii="Book Antiqua" w:hAnsi="Book Antiqua"/>
                <w:b/>
                <w:bCs/>
                <w:sz w:val="24"/>
                <w:szCs w:val="24"/>
              </w:rPr>
              <w:t>mmol</w:t>
            </w:r>
            <w:proofErr w:type="spellEnd"/>
            <w:r w:rsidR="00383F89" w:rsidRPr="007F280C">
              <w:rPr>
                <w:rFonts w:ascii="Book Antiqua" w:hAnsi="Book Antiqua"/>
                <w:b/>
                <w:bCs/>
                <w:sz w:val="24"/>
                <w:szCs w:val="24"/>
              </w:rPr>
              <w:t>/L</w:t>
            </w:r>
          </w:p>
        </w:tc>
      </w:tr>
      <w:tr w:rsidR="00383F89" w:rsidRPr="007F280C" w:rsidTr="003B3BD5">
        <w:trPr>
          <w:trHeight w:val="555"/>
          <w:jc w:val="center"/>
        </w:trPr>
        <w:tc>
          <w:tcPr>
            <w:tcW w:w="1134"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Before treatment</w:t>
            </w:r>
          </w:p>
        </w:tc>
        <w:tc>
          <w:tcPr>
            <w:tcW w:w="1115"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11.85</w:t>
            </w:r>
          </w:p>
        </w:tc>
        <w:tc>
          <w:tcPr>
            <w:tcW w:w="857"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118</w:t>
            </w:r>
          </w:p>
        </w:tc>
        <w:tc>
          <w:tcPr>
            <w:tcW w:w="857"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66</w:t>
            </w:r>
          </w:p>
        </w:tc>
        <w:tc>
          <w:tcPr>
            <w:tcW w:w="737" w:type="dxa"/>
            <w:tcBorders>
              <w:top w:val="single" w:sz="4" w:space="0" w:color="auto"/>
            </w:tcBorders>
            <w:shd w:val="clear" w:color="auto" w:fill="auto"/>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sz w:val="24"/>
                <w:szCs w:val="24"/>
              </w:rPr>
              <w:t>70.7</w:t>
            </w:r>
          </w:p>
        </w:tc>
        <w:tc>
          <w:tcPr>
            <w:tcW w:w="737"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41.3</w:t>
            </w:r>
          </w:p>
        </w:tc>
        <w:tc>
          <w:tcPr>
            <w:tcW w:w="737"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29.4</w:t>
            </w:r>
          </w:p>
        </w:tc>
        <w:tc>
          <w:tcPr>
            <w:tcW w:w="1174"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1.81</w:t>
            </w:r>
          </w:p>
        </w:tc>
        <w:tc>
          <w:tcPr>
            <w:tcW w:w="1549" w:type="dxa"/>
            <w:tcBorders>
              <w:top w:val="single" w:sz="4" w:space="0" w:color="auto"/>
            </w:tcBorders>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4.54</w:t>
            </w:r>
          </w:p>
        </w:tc>
      </w:tr>
      <w:tr w:rsidR="00383F89" w:rsidRPr="007F280C" w:rsidTr="003B3BD5">
        <w:trPr>
          <w:trHeight w:val="481"/>
          <w:jc w:val="center"/>
        </w:trPr>
        <w:tc>
          <w:tcPr>
            <w:tcW w:w="1134"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w:t>
            </w:r>
            <w:r w:rsidR="0002112B" w:rsidRPr="007F280C">
              <w:rPr>
                <w:rFonts w:ascii="Book Antiqua" w:hAnsi="Book Antiqua"/>
                <w:bCs/>
                <w:sz w:val="24"/>
                <w:szCs w:val="24"/>
              </w:rPr>
              <w:t xml:space="preserve"> </w:t>
            </w:r>
            <w:proofErr w:type="spellStart"/>
            <w:r w:rsidRPr="007F280C">
              <w:rPr>
                <w:rFonts w:ascii="Book Antiqua" w:hAnsi="Book Antiqua"/>
                <w:bCs/>
                <w:sz w:val="24"/>
                <w:szCs w:val="24"/>
              </w:rPr>
              <w:t>w</w:t>
            </w:r>
            <w:r w:rsidR="0002112B" w:rsidRPr="007F280C">
              <w:rPr>
                <w:rFonts w:ascii="Book Antiqua" w:hAnsi="Book Antiqua"/>
                <w:bCs/>
                <w:sz w:val="24"/>
                <w:szCs w:val="24"/>
              </w:rPr>
              <w:t>k</w:t>
            </w:r>
            <w:proofErr w:type="spellEnd"/>
          </w:p>
        </w:tc>
        <w:tc>
          <w:tcPr>
            <w:tcW w:w="1115"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10.8</w:t>
            </w:r>
          </w:p>
        </w:tc>
        <w:tc>
          <w:tcPr>
            <w:tcW w:w="85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56</w:t>
            </w:r>
          </w:p>
        </w:tc>
        <w:tc>
          <w:tcPr>
            <w:tcW w:w="85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35</w:t>
            </w:r>
          </w:p>
        </w:tc>
        <w:tc>
          <w:tcPr>
            <w:tcW w:w="737" w:type="dxa"/>
            <w:shd w:val="clear" w:color="auto" w:fill="auto"/>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sz w:val="24"/>
                <w:szCs w:val="24"/>
              </w:rPr>
              <w:t>69.6</w:t>
            </w:r>
          </w:p>
        </w:tc>
        <w:tc>
          <w:tcPr>
            <w:tcW w:w="73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39.8</w:t>
            </w:r>
          </w:p>
        </w:tc>
        <w:tc>
          <w:tcPr>
            <w:tcW w:w="73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29.8</w:t>
            </w:r>
          </w:p>
        </w:tc>
        <w:tc>
          <w:tcPr>
            <w:tcW w:w="1174"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3.45</w:t>
            </w:r>
          </w:p>
        </w:tc>
        <w:tc>
          <w:tcPr>
            <w:tcW w:w="1549"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4.56</w:t>
            </w:r>
          </w:p>
        </w:tc>
      </w:tr>
      <w:tr w:rsidR="00383F89" w:rsidRPr="007F280C" w:rsidTr="003B3BD5">
        <w:trPr>
          <w:trHeight w:val="417"/>
          <w:jc w:val="center"/>
        </w:trPr>
        <w:tc>
          <w:tcPr>
            <w:tcW w:w="1134"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8</w:t>
            </w:r>
            <w:r w:rsidR="0002112B" w:rsidRPr="007F280C">
              <w:rPr>
                <w:rFonts w:ascii="Book Antiqua" w:hAnsi="Book Antiqua"/>
                <w:bCs/>
                <w:sz w:val="24"/>
                <w:szCs w:val="24"/>
              </w:rPr>
              <w:t xml:space="preserve"> </w:t>
            </w:r>
            <w:proofErr w:type="spellStart"/>
            <w:r w:rsidRPr="007F280C">
              <w:rPr>
                <w:rFonts w:ascii="Book Antiqua" w:hAnsi="Book Antiqua"/>
                <w:bCs/>
                <w:sz w:val="24"/>
                <w:szCs w:val="24"/>
              </w:rPr>
              <w:t>w</w:t>
            </w:r>
            <w:r w:rsidR="0002112B" w:rsidRPr="007F280C">
              <w:rPr>
                <w:rFonts w:ascii="Book Antiqua" w:hAnsi="Book Antiqua"/>
                <w:bCs/>
                <w:sz w:val="24"/>
                <w:szCs w:val="24"/>
              </w:rPr>
              <w:t>k</w:t>
            </w:r>
            <w:proofErr w:type="spellEnd"/>
          </w:p>
        </w:tc>
        <w:tc>
          <w:tcPr>
            <w:tcW w:w="1115"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8.03</w:t>
            </w:r>
          </w:p>
        </w:tc>
        <w:tc>
          <w:tcPr>
            <w:tcW w:w="85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43</w:t>
            </w:r>
          </w:p>
        </w:tc>
        <w:tc>
          <w:tcPr>
            <w:tcW w:w="85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30</w:t>
            </w:r>
          </w:p>
        </w:tc>
        <w:tc>
          <w:tcPr>
            <w:tcW w:w="737" w:type="dxa"/>
            <w:shd w:val="clear" w:color="auto" w:fill="auto"/>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sz w:val="24"/>
                <w:szCs w:val="24"/>
              </w:rPr>
              <w:t>68.6</w:t>
            </w:r>
          </w:p>
        </w:tc>
        <w:tc>
          <w:tcPr>
            <w:tcW w:w="73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39.3</w:t>
            </w:r>
          </w:p>
        </w:tc>
        <w:tc>
          <w:tcPr>
            <w:tcW w:w="73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29.3</w:t>
            </w:r>
          </w:p>
        </w:tc>
        <w:tc>
          <w:tcPr>
            <w:tcW w:w="1174"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6.08</w:t>
            </w:r>
          </w:p>
        </w:tc>
        <w:tc>
          <w:tcPr>
            <w:tcW w:w="1549"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4.88</w:t>
            </w:r>
          </w:p>
        </w:tc>
      </w:tr>
      <w:tr w:rsidR="00383F89" w:rsidRPr="007F280C" w:rsidTr="003B3BD5">
        <w:trPr>
          <w:trHeight w:val="421"/>
          <w:jc w:val="center"/>
        </w:trPr>
        <w:tc>
          <w:tcPr>
            <w:tcW w:w="1134"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12</w:t>
            </w:r>
            <w:r w:rsidR="0002112B" w:rsidRPr="007F280C">
              <w:rPr>
                <w:rFonts w:ascii="Book Antiqua" w:hAnsi="Book Antiqua"/>
                <w:bCs/>
                <w:sz w:val="24"/>
                <w:szCs w:val="24"/>
              </w:rPr>
              <w:t xml:space="preserve"> </w:t>
            </w:r>
            <w:proofErr w:type="spellStart"/>
            <w:r w:rsidRPr="007F280C">
              <w:rPr>
                <w:rFonts w:ascii="Book Antiqua" w:hAnsi="Book Antiqua"/>
                <w:bCs/>
                <w:sz w:val="24"/>
                <w:szCs w:val="24"/>
              </w:rPr>
              <w:t>w</w:t>
            </w:r>
            <w:r w:rsidR="0002112B" w:rsidRPr="007F280C">
              <w:rPr>
                <w:rFonts w:ascii="Book Antiqua" w:hAnsi="Book Antiqua"/>
                <w:bCs/>
                <w:sz w:val="24"/>
                <w:szCs w:val="24"/>
              </w:rPr>
              <w:t>k</w:t>
            </w:r>
            <w:proofErr w:type="spellEnd"/>
          </w:p>
        </w:tc>
        <w:tc>
          <w:tcPr>
            <w:tcW w:w="1115"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7.43</w:t>
            </w:r>
          </w:p>
        </w:tc>
        <w:tc>
          <w:tcPr>
            <w:tcW w:w="85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42</w:t>
            </w:r>
          </w:p>
        </w:tc>
        <w:tc>
          <w:tcPr>
            <w:tcW w:w="85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28</w:t>
            </w:r>
          </w:p>
        </w:tc>
        <w:tc>
          <w:tcPr>
            <w:tcW w:w="737" w:type="dxa"/>
            <w:shd w:val="clear" w:color="auto" w:fill="auto"/>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sz w:val="24"/>
                <w:szCs w:val="24"/>
              </w:rPr>
              <w:t>77.2</w:t>
            </w:r>
          </w:p>
        </w:tc>
        <w:tc>
          <w:tcPr>
            <w:tcW w:w="73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46.2</w:t>
            </w:r>
          </w:p>
        </w:tc>
        <w:tc>
          <w:tcPr>
            <w:tcW w:w="737"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31.0</w:t>
            </w:r>
          </w:p>
        </w:tc>
        <w:tc>
          <w:tcPr>
            <w:tcW w:w="1174"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2.04</w:t>
            </w:r>
          </w:p>
        </w:tc>
        <w:tc>
          <w:tcPr>
            <w:tcW w:w="1549" w:type="dxa"/>
            <w:shd w:val="clear" w:color="auto" w:fill="auto"/>
            <w:hideMark/>
          </w:tcPr>
          <w:p w:rsidR="00383F89" w:rsidRPr="007F280C" w:rsidRDefault="00383F89" w:rsidP="007F280C">
            <w:pPr>
              <w:snapToGrid w:val="0"/>
              <w:spacing w:line="360" w:lineRule="auto"/>
              <w:rPr>
                <w:rFonts w:ascii="Book Antiqua" w:hAnsi="Book Antiqua"/>
                <w:sz w:val="24"/>
                <w:szCs w:val="24"/>
              </w:rPr>
            </w:pPr>
            <w:r w:rsidRPr="007F280C">
              <w:rPr>
                <w:rFonts w:ascii="Book Antiqua" w:hAnsi="Book Antiqua"/>
                <w:bCs/>
                <w:sz w:val="24"/>
                <w:szCs w:val="24"/>
              </w:rPr>
              <w:t>6.02</w:t>
            </w:r>
          </w:p>
        </w:tc>
      </w:tr>
    </w:tbl>
    <w:p w:rsidR="00383F89" w:rsidRPr="007F280C" w:rsidRDefault="0055122F" w:rsidP="007F280C">
      <w:pPr>
        <w:snapToGrid w:val="0"/>
        <w:spacing w:line="360" w:lineRule="auto"/>
        <w:rPr>
          <w:rFonts w:ascii="Book Antiqua" w:hAnsi="Book Antiqua"/>
          <w:sz w:val="24"/>
          <w:szCs w:val="24"/>
        </w:rPr>
      </w:pPr>
      <w:r w:rsidRPr="007F280C">
        <w:rPr>
          <w:rFonts w:ascii="Book Antiqua" w:hAnsi="Book Antiqua"/>
          <w:sz w:val="24"/>
          <w:szCs w:val="24"/>
        </w:rPr>
        <w:t xml:space="preserve">ALB: Albumin; </w:t>
      </w:r>
      <w:r w:rsidR="00383F89" w:rsidRPr="007F280C">
        <w:rPr>
          <w:rFonts w:ascii="Book Antiqua" w:hAnsi="Book Antiqua"/>
          <w:sz w:val="24"/>
          <w:szCs w:val="24"/>
        </w:rPr>
        <w:t xml:space="preserve">ALT: </w:t>
      </w:r>
      <w:r w:rsidR="00C820CA" w:rsidRPr="007F280C">
        <w:rPr>
          <w:rFonts w:ascii="Book Antiqua" w:hAnsi="Book Antiqua"/>
          <w:sz w:val="24"/>
          <w:szCs w:val="24"/>
        </w:rPr>
        <w:t xml:space="preserve">Alanine </w:t>
      </w:r>
      <w:r w:rsidR="00383F89" w:rsidRPr="007F280C">
        <w:rPr>
          <w:rFonts w:ascii="Book Antiqua" w:hAnsi="Book Antiqua"/>
          <w:sz w:val="24"/>
          <w:szCs w:val="24"/>
        </w:rPr>
        <w:t xml:space="preserve">transaminase; AST: </w:t>
      </w:r>
      <w:r w:rsidR="00C820CA" w:rsidRPr="007F280C">
        <w:rPr>
          <w:rFonts w:ascii="Book Antiqua" w:hAnsi="Book Antiqua"/>
          <w:sz w:val="24"/>
          <w:szCs w:val="24"/>
        </w:rPr>
        <w:t xml:space="preserve">Aspartic </w:t>
      </w:r>
      <w:r w:rsidR="0002112B" w:rsidRPr="007F280C">
        <w:rPr>
          <w:rFonts w:ascii="Book Antiqua" w:hAnsi="Book Antiqua"/>
          <w:sz w:val="24"/>
          <w:szCs w:val="24"/>
        </w:rPr>
        <w:t xml:space="preserve">transaminase; </w:t>
      </w:r>
      <w:r w:rsidRPr="007F280C">
        <w:rPr>
          <w:rFonts w:ascii="Book Antiqua" w:hAnsi="Book Antiqua"/>
          <w:sz w:val="24"/>
          <w:szCs w:val="24"/>
        </w:rPr>
        <w:t>GLB: Globulin;</w:t>
      </w:r>
      <w:r w:rsidRPr="0055122F">
        <w:rPr>
          <w:rFonts w:ascii="Book Antiqua" w:hAnsi="Book Antiqua"/>
          <w:sz w:val="24"/>
          <w:szCs w:val="24"/>
        </w:rPr>
        <w:t xml:space="preserve"> </w:t>
      </w:r>
      <w:r w:rsidRPr="007F280C">
        <w:rPr>
          <w:rFonts w:ascii="Book Antiqua" w:hAnsi="Book Antiqua"/>
          <w:sz w:val="24"/>
          <w:szCs w:val="24"/>
        </w:rPr>
        <w:t>TBIL: Total bilirubin; TCHO: Total cholesterol</w:t>
      </w:r>
      <w:r>
        <w:rPr>
          <w:rFonts w:ascii="Book Antiqua" w:hAnsi="Book Antiqua"/>
          <w:sz w:val="24"/>
          <w:szCs w:val="24"/>
        </w:rPr>
        <w:t>;</w:t>
      </w:r>
      <w:r w:rsidRPr="007F280C">
        <w:rPr>
          <w:rFonts w:ascii="Book Antiqua" w:hAnsi="Book Antiqua"/>
          <w:sz w:val="24"/>
          <w:szCs w:val="24"/>
        </w:rPr>
        <w:t xml:space="preserve"> TG: Triglyceride; </w:t>
      </w:r>
      <w:r w:rsidR="0002112B" w:rsidRPr="007F280C">
        <w:rPr>
          <w:rFonts w:ascii="Book Antiqua" w:hAnsi="Book Antiqua"/>
          <w:sz w:val="24"/>
          <w:szCs w:val="24"/>
        </w:rPr>
        <w:t xml:space="preserve">TP: </w:t>
      </w:r>
      <w:r w:rsidR="00C820CA" w:rsidRPr="007F280C">
        <w:rPr>
          <w:rFonts w:ascii="Book Antiqua" w:hAnsi="Book Antiqua"/>
          <w:sz w:val="24"/>
          <w:szCs w:val="24"/>
        </w:rPr>
        <w:t xml:space="preserve">Total </w:t>
      </w:r>
      <w:r w:rsidR="00383F89" w:rsidRPr="007F280C">
        <w:rPr>
          <w:rFonts w:ascii="Book Antiqua" w:hAnsi="Book Antiqua"/>
          <w:sz w:val="24"/>
          <w:szCs w:val="24"/>
        </w:rPr>
        <w:t>protein.</w:t>
      </w:r>
    </w:p>
    <w:p w:rsidR="008E583E" w:rsidRPr="007F280C" w:rsidRDefault="008E583E" w:rsidP="007F280C">
      <w:pPr>
        <w:snapToGrid w:val="0"/>
        <w:spacing w:line="360" w:lineRule="auto"/>
        <w:rPr>
          <w:rFonts w:ascii="Book Antiqua" w:hAnsi="Book Antiqua"/>
          <w:sz w:val="24"/>
          <w:szCs w:val="24"/>
        </w:rPr>
      </w:pPr>
    </w:p>
    <w:sectPr w:rsidR="008E583E" w:rsidRPr="007F280C" w:rsidSect="007F280C">
      <w:headerReference w:type="default" r:id="rId11"/>
      <w:footerReference w:type="default" r:id="rId12"/>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C2" w:rsidRDefault="002222C2">
      <w:r>
        <w:separator/>
      </w:r>
    </w:p>
  </w:endnote>
  <w:endnote w:type="continuationSeparator" w:id="0">
    <w:p w:rsidR="002222C2" w:rsidRDefault="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67" w:rsidRPr="004C69EF" w:rsidRDefault="00542E67" w:rsidP="00542E67">
    <w:pPr>
      <w:pStyle w:val="ab"/>
      <w:jc w:val="right"/>
      <w:rPr>
        <w:rFonts w:ascii="Book Antiqua" w:hAnsi="Book Antiqua"/>
        <w:sz w:val="24"/>
        <w:szCs w:val="24"/>
      </w:rPr>
    </w:pPr>
    <w:r w:rsidRPr="004C69EF">
      <w:rPr>
        <w:rFonts w:ascii="Book Antiqua" w:hAnsi="Book Antiqua"/>
        <w:sz w:val="24"/>
        <w:szCs w:val="24"/>
        <w:lang w:val="zh-CN"/>
      </w:rPr>
      <w:t xml:space="preserve"> </w:t>
    </w:r>
    <w:r w:rsidRPr="004C69EF">
      <w:rPr>
        <w:rFonts w:ascii="Book Antiqua" w:hAnsi="Book Antiqua"/>
        <w:bCs/>
        <w:sz w:val="24"/>
        <w:szCs w:val="24"/>
      </w:rPr>
      <w:fldChar w:fldCharType="begin"/>
    </w:r>
    <w:r w:rsidRPr="004C69EF">
      <w:rPr>
        <w:rFonts w:ascii="Book Antiqua" w:hAnsi="Book Antiqua"/>
        <w:bCs/>
        <w:sz w:val="24"/>
        <w:szCs w:val="24"/>
      </w:rPr>
      <w:instrText>PAGE</w:instrText>
    </w:r>
    <w:r w:rsidRPr="004C69EF">
      <w:rPr>
        <w:rFonts w:ascii="Book Antiqua" w:hAnsi="Book Antiqua"/>
        <w:bCs/>
        <w:sz w:val="24"/>
        <w:szCs w:val="24"/>
      </w:rPr>
      <w:fldChar w:fldCharType="separate"/>
    </w:r>
    <w:r w:rsidR="00E83DCA">
      <w:rPr>
        <w:rFonts w:ascii="Book Antiqua" w:hAnsi="Book Antiqua"/>
        <w:bCs/>
        <w:noProof/>
        <w:sz w:val="24"/>
        <w:szCs w:val="24"/>
      </w:rPr>
      <w:t>2</w:t>
    </w:r>
    <w:r w:rsidRPr="004C69EF">
      <w:rPr>
        <w:rFonts w:ascii="Book Antiqua" w:hAnsi="Book Antiqua"/>
        <w:bCs/>
        <w:sz w:val="24"/>
        <w:szCs w:val="24"/>
      </w:rPr>
      <w:fldChar w:fldCharType="end"/>
    </w:r>
    <w:r w:rsidRPr="004C69EF">
      <w:rPr>
        <w:rFonts w:ascii="Book Antiqua" w:hAnsi="Book Antiqua"/>
        <w:sz w:val="24"/>
        <w:szCs w:val="24"/>
        <w:lang w:val="zh-CN"/>
      </w:rPr>
      <w:t xml:space="preserve"> </w:t>
    </w:r>
    <w:r w:rsidRPr="004C69EF">
      <w:rPr>
        <w:rFonts w:ascii="Book Antiqua" w:hAnsi="Book Antiqua"/>
        <w:sz w:val="24"/>
        <w:szCs w:val="24"/>
        <w:lang w:val="zh-CN"/>
      </w:rPr>
      <w:t xml:space="preserve">/ </w:t>
    </w:r>
    <w:r w:rsidRPr="004C69EF">
      <w:rPr>
        <w:rFonts w:ascii="Book Antiqua" w:hAnsi="Book Antiqua"/>
        <w:bCs/>
        <w:sz w:val="24"/>
        <w:szCs w:val="24"/>
      </w:rPr>
      <w:fldChar w:fldCharType="begin"/>
    </w:r>
    <w:r w:rsidRPr="004C69EF">
      <w:rPr>
        <w:rFonts w:ascii="Book Antiqua" w:hAnsi="Book Antiqua"/>
        <w:bCs/>
        <w:sz w:val="24"/>
        <w:szCs w:val="24"/>
      </w:rPr>
      <w:instrText>NUMPAGES</w:instrText>
    </w:r>
    <w:r w:rsidRPr="004C69EF">
      <w:rPr>
        <w:rFonts w:ascii="Book Antiqua" w:hAnsi="Book Antiqua"/>
        <w:bCs/>
        <w:sz w:val="24"/>
        <w:szCs w:val="24"/>
      </w:rPr>
      <w:fldChar w:fldCharType="separate"/>
    </w:r>
    <w:r w:rsidR="00E83DCA">
      <w:rPr>
        <w:rFonts w:ascii="Book Antiqua" w:hAnsi="Book Antiqua"/>
        <w:bCs/>
        <w:noProof/>
        <w:sz w:val="24"/>
        <w:szCs w:val="24"/>
      </w:rPr>
      <w:t>15</w:t>
    </w:r>
    <w:r w:rsidRPr="004C69EF">
      <w:rPr>
        <w:rFonts w:ascii="Book Antiqua" w:hAnsi="Book Antiqua"/>
        <w:bCs/>
        <w:sz w:val="24"/>
        <w:szCs w:val="24"/>
      </w:rPr>
      <w:fldChar w:fldCharType="end"/>
    </w:r>
  </w:p>
  <w:p w:rsidR="00C31446" w:rsidRDefault="00C314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C2" w:rsidRDefault="002222C2">
      <w:r>
        <w:separator/>
      </w:r>
    </w:p>
  </w:footnote>
  <w:footnote w:type="continuationSeparator" w:id="0">
    <w:p w:rsidR="002222C2" w:rsidRDefault="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6A" w:rsidRDefault="009A676A" w:rsidP="007F280C">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53E"/>
    <w:multiLevelType w:val="hybridMultilevel"/>
    <w:tmpl w:val="8A6E02FA"/>
    <w:lvl w:ilvl="0" w:tplc="1B78327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B31B2A"/>
    <w:multiLevelType w:val="singleLevel"/>
    <w:tmpl w:val="1EB31B2A"/>
    <w:lvl w:ilvl="0">
      <w:start w:val="1"/>
      <w:numFmt w:val="decimal"/>
      <w:suff w:val="space"/>
      <w:lvlText w:val="%1."/>
      <w:lvlJc w:val="left"/>
    </w:lvl>
  </w:abstractNum>
  <w:abstractNum w:abstractNumId="2">
    <w:nsid w:val="36673ED1"/>
    <w:multiLevelType w:val="hybridMultilevel"/>
    <w:tmpl w:val="AC12A7EC"/>
    <w:lvl w:ilvl="0" w:tplc="DDAE0B0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7E66DE"/>
    <w:multiLevelType w:val="hybridMultilevel"/>
    <w:tmpl w:val="4E28AE62"/>
    <w:lvl w:ilvl="0" w:tplc="070E019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1103E7B"/>
    <w:multiLevelType w:val="hybridMultilevel"/>
    <w:tmpl w:val="33CEDEE4"/>
    <w:lvl w:ilvl="0" w:tplc="1B3C1398">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0405039"/>
    <w:multiLevelType w:val="multilevel"/>
    <w:tmpl w:val="8604BC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56866A1"/>
    <w:multiLevelType w:val="hybridMultilevel"/>
    <w:tmpl w:val="326E0BF4"/>
    <w:lvl w:ilvl="0" w:tplc="24E00B9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 Exp Hepat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xtaxed8w2aageerz55sdxb55rwdzx2zdva&quot;&gt;Reflib-Saved&lt;record-ids&gt;&lt;item&gt;1341&lt;/item&gt;&lt;/record-ids&gt;&lt;/item&gt;&lt;/Libraries&gt;"/>
  </w:docVars>
  <w:rsids>
    <w:rsidRoot w:val="0018521F"/>
    <w:rsid w:val="00004629"/>
    <w:rsid w:val="00004F64"/>
    <w:rsid w:val="00005C08"/>
    <w:rsid w:val="00011D4B"/>
    <w:rsid w:val="00012D2A"/>
    <w:rsid w:val="0002112B"/>
    <w:rsid w:val="000310D1"/>
    <w:rsid w:val="0003112C"/>
    <w:rsid w:val="00033289"/>
    <w:rsid w:val="00034BE9"/>
    <w:rsid w:val="00034F7F"/>
    <w:rsid w:val="0003736D"/>
    <w:rsid w:val="000430CA"/>
    <w:rsid w:val="00047C55"/>
    <w:rsid w:val="00050690"/>
    <w:rsid w:val="000529A9"/>
    <w:rsid w:val="00054DF5"/>
    <w:rsid w:val="00064DDD"/>
    <w:rsid w:val="0006576A"/>
    <w:rsid w:val="00070149"/>
    <w:rsid w:val="00070613"/>
    <w:rsid w:val="0007133A"/>
    <w:rsid w:val="00073A46"/>
    <w:rsid w:val="00077ABB"/>
    <w:rsid w:val="00082CC2"/>
    <w:rsid w:val="0008401D"/>
    <w:rsid w:val="000871EE"/>
    <w:rsid w:val="00095A7A"/>
    <w:rsid w:val="000967CF"/>
    <w:rsid w:val="0009746D"/>
    <w:rsid w:val="000B49F4"/>
    <w:rsid w:val="000B6744"/>
    <w:rsid w:val="000B7E0A"/>
    <w:rsid w:val="000C100C"/>
    <w:rsid w:val="000C5407"/>
    <w:rsid w:val="000D067D"/>
    <w:rsid w:val="000D0724"/>
    <w:rsid w:val="000D5017"/>
    <w:rsid w:val="000D7576"/>
    <w:rsid w:val="000E18AF"/>
    <w:rsid w:val="000E5A29"/>
    <w:rsid w:val="000E6C22"/>
    <w:rsid w:val="00100FE3"/>
    <w:rsid w:val="00104BD3"/>
    <w:rsid w:val="00111881"/>
    <w:rsid w:val="001120A8"/>
    <w:rsid w:val="00124276"/>
    <w:rsid w:val="00124AC8"/>
    <w:rsid w:val="0013516B"/>
    <w:rsid w:val="00146A16"/>
    <w:rsid w:val="001544E2"/>
    <w:rsid w:val="0016298E"/>
    <w:rsid w:val="00162AC8"/>
    <w:rsid w:val="00171C50"/>
    <w:rsid w:val="0017248A"/>
    <w:rsid w:val="00174B57"/>
    <w:rsid w:val="0018521F"/>
    <w:rsid w:val="001905F1"/>
    <w:rsid w:val="00191796"/>
    <w:rsid w:val="00192ABB"/>
    <w:rsid w:val="00193873"/>
    <w:rsid w:val="0019449F"/>
    <w:rsid w:val="001A15E6"/>
    <w:rsid w:val="001A3B06"/>
    <w:rsid w:val="001A4D5B"/>
    <w:rsid w:val="001B0873"/>
    <w:rsid w:val="001B0D09"/>
    <w:rsid w:val="001B6E55"/>
    <w:rsid w:val="001C0D31"/>
    <w:rsid w:val="001C6081"/>
    <w:rsid w:val="001D6554"/>
    <w:rsid w:val="001E1D9A"/>
    <w:rsid w:val="001F1E4D"/>
    <w:rsid w:val="00201A7F"/>
    <w:rsid w:val="00201A84"/>
    <w:rsid w:val="00203BA5"/>
    <w:rsid w:val="00207319"/>
    <w:rsid w:val="0022127B"/>
    <w:rsid w:val="002222C2"/>
    <w:rsid w:val="00233BA3"/>
    <w:rsid w:val="00233DE4"/>
    <w:rsid w:val="00246F4A"/>
    <w:rsid w:val="00253C2F"/>
    <w:rsid w:val="00260CA7"/>
    <w:rsid w:val="00265A91"/>
    <w:rsid w:val="002662F3"/>
    <w:rsid w:val="002665EB"/>
    <w:rsid w:val="002700EE"/>
    <w:rsid w:val="00271421"/>
    <w:rsid w:val="002718CE"/>
    <w:rsid w:val="002718D7"/>
    <w:rsid w:val="00280A02"/>
    <w:rsid w:val="0028735B"/>
    <w:rsid w:val="0029089C"/>
    <w:rsid w:val="002A1F40"/>
    <w:rsid w:val="002A583A"/>
    <w:rsid w:val="002B2E0D"/>
    <w:rsid w:val="002C082F"/>
    <w:rsid w:val="002C20C7"/>
    <w:rsid w:val="002C2AF8"/>
    <w:rsid w:val="002C31EF"/>
    <w:rsid w:val="002C4BBE"/>
    <w:rsid w:val="002D1741"/>
    <w:rsid w:val="002E6C11"/>
    <w:rsid w:val="002E78B6"/>
    <w:rsid w:val="00302BEA"/>
    <w:rsid w:val="00314748"/>
    <w:rsid w:val="003214FF"/>
    <w:rsid w:val="00325F00"/>
    <w:rsid w:val="00331045"/>
    <w:rsid w:val="00333169"/>
    <w:rsid w:val="003341FF"/>
    <w:rsid w:val="003352CE"/>
    <w:rsid w:val="003512DB"/>
    <w:rsid w:val="003513DF"/>
    <w:rsid w:val="00353FA9"/>
    <w:rsid w:val="003554A8"/>
    <w:rsid w:val="003556AF"/>
    <w:rsid w:val="00383F89"/>
    <w:rsid w:val="00386D8F"/>
    <w:rsid w:val="003922E6"/>
    <w:rsid w:val="0039493B"/>
    <w:rsid w:val="00396BCB"/>
    <w:rsid w:val="0039761D"/>
    <w:rsid w:val="003A09F7"/>
    <w:rsid w:val="003A3D7B"/>
    <w:rsid w:val="003A5198"/>
    <w:rsid w:val="003B3BD5"/>
    <w:rsid w:val="003B4746"/>
    <w:rsid w:val="003C1C6C"/>
    <w:rsid w:val="003C1FA7"/>
    <w:rsid w:val="003C41C1"/>
    <w:rsid w:val="003C6681"/>
    <w:rsid w:val="003E5AD0"/>
    <w:rsid w:val="003E6836"/>
    <w:rsid w:val="003F1470"/>
    <w:rsid w:val="003F43B7"/>
    <w:rsid w:val="003F4F7E"/>
    <w:rsid w:val="0040046A"/>
    <w:rsid w:val="00400DDF"/>
    <w:rsid w:val="00402846"/>
    <w:rsid w:val="00406F16"/>
    <w:rsid w:val="0041419A"/>
    <w:rsid w:val="00414E55"/>
    <w:rsid w:val="00423B43"/>
    <w:rsid w:val="00426C7B"/>
    <w:rsid w:val="00433106"/>
    <w:rsid w:val="00434186"/>
    <w:rsid w:val="00434BEE"/>
    <w:rsid w:val="00435F7A"/>
    <w:rsid w:val="00437816"/>
    <w:rsid w:val="004406E1"/>
    <w:rsid w:val="00451D1A"/>
    <w:rsid w:val="00455D98"/>
    <w:rsid w:val="00472623"/>
    <w:rsid w:val="00474638"/>
    <w:rsid w:val="00476854"/>
    <w:rsid w:val="00481C7E"/>
    <w:rsid w:val="004830D0"/>
    <w:rsid w:val="0048580A"/>
    <w:rsid w:val="00486BE1"/>
    <w:rsid w:val="00486D2F"/>
    <w:rsid w:val="00490560"/>
    <w:rsid w:val="00493ECA"/>
    <w:rsid w:val="004972D0"/>
    <w:rsid w:val="004A2D28"/>
    <w:rsid w:val="004A3D19"/>
    <w:rsid w:val="004B01A5"/>
    <w:rsid w:val="004B1F96"/>
    <w:rsid w:val="004B5685"/>
    <w:rsid w:val="004C624A"/>
    <w:rsid w:val="004C69EF"/>
    <w:rsid w:val="004C7C98"/>
    <w:rsid w:val="004D773A"/>
    <w:rsid w:val="004F1EC0"/>
    <w:rsid w:val="004F2010"/>
    <w:rsid w:val="004F68B3"/>
    <w:rsid w:val="0050093E"/>
    <w:rsid w:val="00502B81"/>
    <w:rsid w:val="0051124E"/>
    <w:rsid w:val="00511A6B"/>
    <w:rsid w:val="00514A40"/>
    <w:rsid w:val="00524DBA"/>
    <w:rsid w:val="00526F0C"/>
    <w:rsid w:val="005334F0"/>
    <w:rsid w:val="00535E36"/>
    <w:rsid w:val="005415E5"/>
    <w:rsid w:val="00542E67"/>
    <w:rsid w:val="00545B4B"/>
    <w:rsid w:val="005475A3"/>
    <w:rsid w:val="0055035B"/>
    <w:rsid w:val="0055122F"/>
    <w:rsid w:val="00554033"/>
    <w:rsid w:val="0056438F"/>
    <w:rsid w:val="00575F63"/>
    <w:rsid w:val="00584A5D"/>
    <w:rsid w:val="005955A1"/>
    <w:rsid w:val="005A0E86"/>
    <w:rsid w:val="005A4D22"/>
    <w:rsid w:val="005B2555"/>
    <w:rsid w:val="005B4478"/>
    <w:rsid w:val="005B66B1"/>
    <w:rsid w:val="005B71C3"/>
    <w:rsid w:val="005B72D9"/>
    <w:rsid w:val="005C1155"/>
    <w:rsid w:val="005C2821"/>
    <w:rsid w:val="005C516D"/>
    <w:rsid w:val="005D1BE6"/>
    <w:rsid w:val="005E77AD"/>
    <w:rsid w:val="005E7B27"/>
    <w:rsid w:val="005F398B"/>
    <w:rsid w:val="005F5D6E"/>
    <w:rsid w:val="00602FD6"/>
    <w:rsid w:val="00604123"/>
    <w:rsid w:val="0061303C"/>
    <w:rsid w:val="00614EA5"/>
    <w:rsid w:val="00621988"/>
    <w:rsid w:val="006311DB"/>
    <w:rsid w:val="00636F71"/>
    <w:rsid w:val="00640A72"/>
    <w:rsid w:val="00641E2A"/>
    <w:rsid w:val="006431DB"/>
    <w:rsid w:val="006512CE"/>
    <w:rsid w:val="0065201A"/>
    <w:rsid w:val="00656063"/>
    <w:rsid w:val="006578B1"/>
    <w:rsid w:val="00661383"/>
    <w:rsid w:val="00665DDE"/>
    <w:rsid w:val="006710F3"/>
    <w:rsid w:val="00677C74"/>
    <w:rsid w:val="0068349E"/>
    <w:rsid w:val="006A087A"/>
    <w:rsid w:val="006A2AEA"/>
    <w:rsid w:val="006B0C5B"/>
    <w:rsid w:val="006B339A"/>
    <w:rsid w:val="006C5E4F"/>
    <w:rsid w:val="006C7F39"/>
    <w:rsid w:val="006D2B6F"/>
    <w:rsid w:val="006D6A95"/>
    <w:rsid w:val="006D6B50"/>
    <w:rsid w:val="006E2862"/>
    <w:rsid w:val="006E7F32"/>
    <w:rsid w:val="006F1722"/>
    <w:rsid w:val="006F6906"/>
    <w:rsid w:val="006F7D28"/>
    <w:rsid w:val="007111AD"/>
    <w:rsid w:val="00712317"/>
    <w:rsid w:val="0072419A"/>
    <w:rsid w:val="0072554A"/>
    <w:rsid w:val="00732729"/>
    <w:rsid w:val="007338C8"/>
    <w:rsid w:val="00735267"/>
    <w:rsid w:val="00745457"/>
    <w:rsid w:val="007523EE"/>
    <w:rsid w:val="00757351"/>
    <w:rsid w:val="0076439F"/>
    <w:rsid w:val="00764D3D"/>
    <w:rsid w:val="00767582"/>
    <w:rsid w:val="00767D24"/>
    <w:rsid w:val="00781199"/>
    <w:rsid w:val="007818BE"/>
    <w:rsid w:val="007934DB"/>
    <w:rsid w:val="00797C6A"/>
    <w:rsid w:val="007A0DF7"/>
    <w:rsid w:val="007A2FEA"/>
    <w:rsid w:val="007B2C9A"/>
    <w:rsid w:val="007C5499"/>
    <w:rsid w:val="007D1118"/>
    <w:rsid w:val="007D4B0A"/>
    <w:rsid w:val="007D6A4A"/>
    <w:rsid w:val="007E0F3D"/>
    <w:rsid w:val="007E2E5B"/>
    <w:rsid w:val="007E5CEC"/>
    <w:rsid w:val="007F26C7"/>
    <w:rsid w:val="007F280C"/>
    <w:rsid w:val="007F6563"/>
    <w:rsid w:val="008020DE"/>
    <w:rsid w:val="00803EC3"/>
    <w:rsid w:val="00804716"/>
    <w:rsid w:val="00812EFB"/>
    <w:rsid w:val="00815826"/>
    <w:rsid w:val="00817C98"/>
    <w:rsid w:val="00820976"/>
    <w:rsid w:val="00830F6E"/>
    <w:rsid w:val="0083138A"/>
    <w:rsid w:val="00833430"/>
    <w:rsid w:val="00834E4D"/>
    <w:rsid w:val="00835D22"/>
    <w:rsid w:val="008417B8"/>
    <w:rsid w:val="00844C35"/>
    <w:rsid w:val="00845838"/>
    <w:rsid w:val="00851594"/>
    <w:rsid w:val="0085437D"/>
    <w:rsid w:val="0086694D"/>
    <w:rsid w:val="00872BA1"/>
    <w:rsid w:val="00873460"/>
    <w:rsid w:val="0087789E"/>
    <w:rsid w:val="00880844"/>
    <w:rsid w:val="00880AAC"/>
    <w:rsid w:val="00882300"/>
    <w:rsid w:val="00883195"/>
    <w:rsid w:val="00883332"/>
    <w:rsid w:val="00885206"/>
    <w:rsid w:val="00885A7D"/>
    <w:rsid w:val="00885EE0"/>
    <w:rsid w:val="00886998"/>
    <w:rsid w:val="008900F4"/>
    <w:rsid w:val="008946C0"/>
    <w:rsid w:val="008A137B"/>
    <w:rsid w:val="008A3054"/>
    <w:rsid w:val="008A690B"/>
    <w:rsid w:val="008B6734"/>
    <w:rsid w:val="008C48F6"/>
    <w:rsid w:val="008D48E7"/>
    <w:rsid w:val="008E1CF3"/>
    <w:rsid w:val="008E2AA9"/>
    <w:rsid w:val="008E308C"/>
    <w:rsid w:val="008E583E"/>
    <w:rsid w:val="008E7975"/>
    <w:rsid w:val="008E7A13"/>
    <w:rsid w:val="008F7B77"/>
    <w:rsid w:val="008F7CAB"/>
    <w:rsid w:val="00902998"/>
    <w:rsid w:val="00911B9F"/>
    <w:rsid w:val="00925DE9"/>
    <w:rsid w:val="00927955"/>
    <w:rsid w:val="00933FB7"/>
    <w:rsid w:val="00934B07"/>
    <w:rsid w:val="00936125"/>
    <w:rsid w:val="00940ABD"/>
    <w:rsid w:val="009533B5"/>
    <w:rsid w:val="00955659"/>
    <w:rsid w:val="00960BA3"/>
    <w:rsid w:val="00962051"/>
    <w:rsid w:val="00983AA1"/>
    <w:rsid w:val="009841EC"/>
    <w:rsid w:val="00992E5F"/>
    <w:rsid w:val="009A4C91"/>
    <w:rsid w:val="009A676A"/>
    <w:rsid w:val="009B6A7D"/>
    <w:rsid w:val="009C3FF9"/>
    <w:rsid w:val="009C75FE"/>
    <w:rsid w:val="009D0B67"/>
    <w:rsid w:val="009D68FE"/>
    <w:rsid w:val="009F4522"/>
    <w:rsid w:val="009F5A20"/>
    <w:rsid w:val="009F6105"/>
    <w:rsid w:val="00A01C42"/>
    <w:rsid w:val="00A01DB4"/>
    <w:rsid w:val="00A026E4"/>
    <w:rsid w:val="00A028B5"/>
    <w:rsid w:val="00A07280"/>
    <w:rsid w:val="00A1201F"/>
    <w:rsid w:val="00A17F41"/>
    <w:rsid w:val="00A17FCA"/>
    <w:rsid w:val="00A20EBC"/>
    <w:rsid w:val="00A21A89"/>
    <w:rsid w:val="00A240D4"/>
    <w:rsid w:val="00A3031D"/>
    <w:rsid w:val="00A3163F"/>
    <w:rsid w:val="00A32A3C"/>
    <w:rsid w:val="00A33108"/>
    <w:rsid w:val="00A355B6"/>
    <w:rsid w:val="00A36963"/>
    <w:rsid w:val="00A44BC7"/>
    <w:rsid w:val="00A47741"/>
    <w:rsid w:val="00A5373E"/>
    <w:rsid w:val="00A61FC0"/>
    <w:rsid w:val="00A63F01"/>
    <w:rsid w:val="00A64BBC"/>
    <w:rsid w:val="00A70D4D"/>
    <w:rsid w:val="00A73E89"/>
    <w:rsid w:val="00A73EC1"/>
    <w:rsid w:val="00A77B38"/>
    <w:rsid w:val="00A90EF6"/>
    <w:rsid w:val="00A91452"/>
    <w:rsid w:val="00AA77E7"/>
    <w:rsid w:val="00AB1061"/>
    <w:rsid w:val="00AB1A88"/>
    <w:rsid w:val="00AC475C"/>
    <w:rsid w:val="00AD1708"/>
    <w:rsid w:val="00AD17D5"/>
    <w:rsid w:val="00AD3E71"/>
    <w:rsid w:val="00AE1043"/>
    <w:rsid w:val="00AE3908"/>
    <w:rsid w:val="00AE512F"/>
    <w:rsid w:val="00AF1F30"/>
    <w:rsid w:val="00AF277E"/>
    <w:rsid w:val="00AF2915"/>
    <w:rsid w:val="00AF440E"/>
    <w:rsid w:val="00B0073E"/>
    <w:rsid w:val="00B00D35"/>
    <w:rsid w:val="00B01F89"/>
    <w:rsid w:val="00B169A4"/>
    <w:rsid w:val="00B175E1"/>
    <w:rsid w:val="00B20D8F"/>
    <w:rsid w:val="00B22148"/>
    <w:rsid w:val="00B41464"/>
    <w:rsid w:val="00B447C2"/>
    <w:rsid w:val="00B452E5"/>
    <w:rsid w:val="00B4645C"/>
    <w:rsid w:val="00B47D70"/>
    <w:rsid w:val="00B50E21"/>
    <w:rsid w:val="00B5408A"/>
    <w:rsid w:val="00B54DDD"/>
    <w:rsid w:val="00B574DF"/>
    <w:rsid w:val="00B606AF"/>
    <w:rsid w:val="00B641D9"/>
    <w:rsid w:val="00B70798"/>
    <w:rsid w:val="00B71690"/>
    <w:rsid w:val="00B75F54"/>
    <w:rsid w:val="00B82208"/>
    <w:rsid w:val="00B83B6D"/>
    <w:rsid w:val="00B930D9"/>
    <w:rsid w:val="00BA32C9"/>
    <w:rsid w:val="00BB4657"/>
    <w:rsid w:val="00BC00BA"/>
    <w:rsid w:val="00BC1252"/>
    <w:rsid w:val="00BC6002"/>
    <w:rsid w:val="00BD2857"/>
    <w:rsid w:val="00BE034A"/>
    <w:rsid w:val="00BF1380"/>
    <w:rsid w:val="00BF478D"/>
    <w:rsid w:val="00C01B36"/>
    <w:rsid w:val="00C15962"/>
    <w:rsid w:val="00C17B93"/>
    <w:rsid w:val="00C23763"/>
    <w:rsid w:val="00C275E8"/>
    <w:rsid w:val="00C31446"/>
    <w:rsid w:val="00C354DE"/>
    <w:rsid w:val="00C42565"/>
    <w:rsid w:val="00C47BBA"/>
    <w:rsid w:val="00C6177B"/>
    <w:rsid w:val="00C65827"/>
    <w:rsid w:val="00C67B30"/>
    <w:rsid w:val="00C7042B"/>
    <w:rsid w:val="00C749A5"/>
    <w:rsid w:val="00C820CA"/>
    <w:rsid w:val="00C838BB"/>
    <w:rsid w:val="00C87005"/>
    <w:rsid w:val="00C87D08"/>
    <w:rsid w:val="00C971C0"/>
    <w:rsid w:val="00CA3A3E"/>
    <w:rsid w:val="00CA4804"/>
    <w:rsid w:val="00CB34DF"/>
    <w:rsid w:val="00CB418D"/>
    <w:rsid w:val="00CB46E9"/>
    <w:rsid w:val="00CB78CA"/>
    <w:rsid w:val="00CC6B43"/>
    <w:rsid w:val="00CD0D2D"/>
    <w:rsid w:val="00CD4C79"/>
    <w:rsid w:val="00CE1B83"/>
    <w:rsid w:val="00CE2331"/>
    <w:rsid w:val="00CE4FAF"/>
    <w:rsid w:val="00CF4527"/>
    <w:rsid w:val="00D03B36"/>
    <w:rsid w:val="00D03EAB"/>
    <w:rsid w:val="00D17F72"/>
    <w:rsid w:val="00D21596"/>
    <w:rsid w:val="00D3069B"/>
    <w:rsid w:val="00D3297F"/>
    <w:rsid w:val="00D35222"/>
    <w:rsid w:val="00D353B0"/>
    <w:rsid w:val="00D3640B"/>
    <w:rsid w:val="00D372F2"/>
    <w:rsid w:val="00D4167F"/>
    <w:rsid w:val="00D41F53"/>
    <w:rsid w:val="00D437DB"/>
    <w:rsid w:val="00D50093"/>
    <w:rsid w:val="00D52FFE"/>
    <w:rsid w:val="00D561BE"/>
    <w:rsid w:val="00D60FAB"/>
    <w:rsid w:val="00D71270"/>
    <w:rsid w:val="00D837E9"/>
    <w:rsid w:val="00D84FC2"/>
    <w:rsid w:val="00D9379B"/>
    <w:rsid w:val="00D9671E"/>
    <w:rsid w:val="00DA4131"/>
    <w:rsid w:val="00DA4C80"/>
    <w:rsid w:val="00DA54B6"/>
    <w:rsid w:val="00DA6B03"/>
    <w:rsid w:val="00DB2CD3"/>
    <w:rsid w:val="00DB3653"/>
    <w:rsid w:val="00DC42B9"/>
    <w:rsid w:val="00DC48A4"/>
    <w:rsid w:val="00DC6325"/>
    <w:rsid w:val="00DD439C"/>
    <w:rsid w:val="00DD5C79"/>
    <w:rsid w:val="00DD7238"/>
    <w:rsid w:val="00DE002E"/>
    <w:rsid w:val="00DE4DF0"/>
    <w:rsid w:val="00DF5D27"/>
    <w:rsid w:val="00E00171"/>
    <w:rsid w:val="00E02BEE"/>
    <w:rsid w:val="00E069CB"/>
    <w:rsid w:val="00E10848"/>
    <w:rsid w:val="00E11145"/>
    <w:rsid w:val="00E15D68"/>
    <w:rsid w:val="00E20294"/>
    <w:rsid w:val="00E23193"/>
    <w:rsid w:val="00E231C0"/>
    <w:rsid w:val="00E23869"/>
    <w:rsid w:val="00E314E1"/>
    <w:rsid w:val="00E349D8"/>
    <w:rsid w:val="00E3552B"/>
    <w:rsid w:val="00E37462"/>
    <w:rsid w:val="00E402F1"/>
    <w:rsid w:val="00E43637"/>
    <w:rsid w:val="00E45872"/>
    <w:rsid w:val="00E46287"/>
    <w:rsid w:val="00E56221"/>
    <w:rsid w:val="00E60198"/>
    <w:rsid w:val="00E61FFB"/>
    <w:rsid w:val="00E62997"/>
    <w:rsid w:val="00E73A5B"/>
    <w:rsid w:val="00E75CCF"/>
    <w:rsid w:val="00E76809"/>
    <w:rsid w:val="00E81006"/>
    <w:rsid w:val="00E81465"/>
    <w:rsid w:val="00E81D69"/>
    <w:rsid w:val="00E83DCA"/>
    <w:rsid w:val="00E852C6"/>
    <w:rsid w:val="00E96E4D"/>
    <w:rsid w:val="00EA1C23"/>
    <w:rsid w:val="00EA27A3"/>
    <w:rsid w:val="00EA7DA8"/>
    <w:rsid w:val="00EB035B"/>
    <w:rsid w:val="00EB2F45"/>
    <w:rsid w:val="00EB52E4"/>
    <w:rsid w:val="00EC3EDC"/>
    <w:rsid w:val="00EC580F"/>
    <w:rsid w:val="00ED2099"/>
    <w:rsid w:val="00ED2E8F"/>
    <w:rsid w:val="00EE3D3D"/>
    <w:rsid w:val="00EF0CC0"/>
    <w:rsid w:val="00EF4D68"/>
    <w:rsid w:val="00EF60A7"/>
    <w:rsid w:val="00F12D2A"/>
    <w:rsid w:val="00F32046"/>
    <w:rsid w:val="00F3615B"/>
    <w:rsid w:val="00F36A17"/>
    <w:rsid w:val="00F42B93"/>
    <w:rsid w:val="00F45089"/>
    <w:rsid w:val="00F50FFD"/>
    <w:rsid w:val="00F515F5"/>
    <w:rsid w:val="00F55D99"/>
    <w:rsid w:val="00F56EE3"/>
    <w:rsid w:val="00F65E66"/>
    <w:rsid w:val="00F710BB"/>
    <w:rsid w:val="00F76602"/>
    <w:rsid w:val="00F807C4"/>
    <w:rsid w:val="00F82F36"/>
    <w:rsid w:val="00F83551"/>
    <w:rsid w:val="00FA148A"/>
    <w:rsid w:val="00FA51B8"/>
    <w:rsid w:val="00FA7BE8"/>
    <w:rsid w:val="00FB1D84"/>
    <w:rsid w:val="00FC0FBB"/>
    <w:rsid w:val="00FC5D23"/>
    <w:rsid w:val="00FD3FB4"/>
    <w:rsid w:val="00FD5453"/>
    <w:rsid w:val="00FD5ADA"/>
    <w:rsid w:val="00FD5B2E"/>
    <w:rsid w:val="00FE04F9"/>
    <w:rsid w:val="00FE59FD"/>
    <w:rsid w:val="00FE7BB5"/>
    <w:rsid w:val="00FF0C34"/>
    <w:rsid w:val="00FF2347"/>
    <w:rsid w:val="00FF23C3"/>
    <w:rsid w:val="00FF28DE"/>
    <w:rsid w:val="00FF28E3"/>
    <w:rsid w:val="00FF372F"/>
    <w:rsid w:val="00FF726D"/>
    <w:rsid w:val="05F36E40"/>
    <w:rsid w:val="183F36DF"/>
    <w:rsid w:val="1DDA5E1B"/>
    <w:rsid w:val="1EFF62D2"/>
    <w:rsid w:val="20654C10"/>
    <w:rsid w:val="240945E1"/>
    <w:rsid w:val="3C0D3A93"/>
    <w:rsid w:val="4A690FD9"/>
    <w:rsid w:val="51DE5CF9"/>
    <w:rsid w:val="571B3749"/>
    <w:rsid w:val="58A860E6"/>
    <w:rsid w:val="5B8A4F03"/>
    <w:rsid w:val="61B1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HTML Preformatted" w:semiHidden="0" w:uiPriority="0" w:unhideWhenUsed="0" w:qFormat="1"/>
    <w:lsdException w:name="Normal Table" w:semiHidden="0" w:qFormat="1"/>
    <w:lsdException w:name="annotation subject" w:semiHidden="0"/>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0"/>
    <w:pPr>
      <w:widowControl w:val="0"/>
      <w:jc w:val="both"/>
    </w:pPr>
    <w:rPr>
      <w:rFonts w:ascii="等线" w:eastAsia="等线" w:hAnsi="等线"/>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Times New Roman" w:hAnsi="Times New Roman"/>
      <w:b/>
      <w:bCs/>
      <w:kern w:val="36"/>
      <w:sz w:val="48"/>
      <w:szCs w:val="48"/>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Hyperlink"/>
    <w:qFormat/>
    <w:rPr>
      <w:rFonts w:cs="Times New Roman"/>
      <w:color w:val="0000FF"/>
      <w:u w:val="single"/>
    </w:rPr>
  </w:style>
  <w:style w:type="character" w:styleId="a5">
    <w:name w:val="FollowedHyperlink"/>
    <w:uiPriority w:val="99"/>
    <w:unhideWhenUsed/>
    <w:qFormat/>
    <w:rPr>
      <w:color w:val="954F72"/>
      <w:u w:val="single"/>
    </w:rPr>
  </w:style>
  <w:style w:type="character" w:styleId="a6">
    <w:name w:val="Strong"/>
    <w:uiPriority w:val="22"/>
    <w:qFormat/>
    <w:rPr>
      <w:b/>
      <w:bCs/>
    </w:rPr>
  </w:style>
  <w:style w:type="character" w:customStyle="1" w:styleId="1Char">
    <w:name w:val="标题 1 Char"/>
    <w:link w:val="1"/>
    <w:uiPriority w:val="9"/>
    <w:qFormat/>
    <w:rPr>
      <w:rFonts w:ascii="Times New Roman" w:hAnsi="Times New Roman" w:cs="Times New Roman"/>
      <w:b/>
      <w:bCs/>
      <w:kern w:val="36"/>
      <w:sz w:val="48"/>
      <w:szCs w:val="48"/>
    </w:rPr>
  </w:style>
  <w:style w:type="character" w:customStyle="1" w:styleId="Char">
    <w:name w:val="批注主题 Char"/>
    <w:link w:val="a7"/>
    <w:uiPriority w:val="99"/>
    <w:semiHidden/>
    <w:qFormat/>
    <w:rPr>
      <w:b/>
      <w:bCs/>
    </w:rPr>
  </w:style>
  <w:style w:type="character" w:customStyle="1" w:styleId="HTMLChar">
    <w:name w:val="HTML 预设格式 Char"/>
    <w:link w:val="HTML"/>
    <w:qFormat/>
    <w:rPr>
      <w:rFonts w:ascii="宋体" w:eastAsia="宋体" w:hAnsi="宋体" w:cs="宋体"/>
      <w:color w:val="000000"/>
      <w:kern w:val="0"/>
      <w:sz w:val="24"/>
      <w:szCs w:val="24"/>
    </w:rPr>
  </w:style>
  <w:style w:type="character" w:customStyle="1" w:styleId="highlight">
    <w:name w:val="highlight"/>
    <w:basedOn w:val="a0"/>
    <w:qFormat/>
  </w:style>
  <w:style w:type="character" w:customStyle="1" w:styleId="4Char">
    <w:name w:val="标题 4 Char"/>
    <w:link w:val="4"/>
    <w:uiPriority w:val="9"/>
    <w:semiHidden/>
    <w:qFormat/>
    <w:rPr>
      <w:rFonts w:ascii="等线 Light" w:eastAsia="等线 Light" w:hAnsi="等线 Light" w:cs="Times New Roman"/>
      <w:b/>
      <w:bCs/>
      <w:sz w:val="28"/>
      <w:szCs w:val="28"/>
    </w:rPr>
  </w:style>
  <w:style w:type="character" w:customStyle="1" w:styleId="Char1">
    <w:name w:val="页眉 Char1"/>
    <w:link w:val="a8"/>
    <w:uiPriority w:val="99"/>
    <w:qFormat/>
    <w:rPr>
      <w:sz w:val="18"/>
      <w:szCs w:val="18"/>
    </w:rPr>
  </w:style>
  <w:style w:type="character" w:customStyle="1" w:styleId="EndNoteBibliography">
    <w:name w:val="EndNote Bibliography 字符"/>
    <w:link w:val="EndNoteBibliography0"/>
    <w:qFormat/>
    <w:rPr>
      <w:rFonts w:ascii="等线" w:eastAsia="等线" w:hAnsi="等线"/>
      <w:sz w:val="20"/>
    </w:rPr>
  </w:style>
  <w:style w:type="character" w:customStyle="1" w:styleId="Char0">
    <w:name w:val="批注框文本 Char"/>
    <w:link w:val="a9"/>
    <w:uiPriority w:val="99"/>
    <w:semiHidden/>
    <w:qFormat/>
    <w:rPr>
      <w:rFonts w:ascii="Times New Roman" w:hAnsi="Times New Roman" w:cs="Times New Roman"/>
      <w:sz w:val="18"/>
      <w:szCs w:val="18"/>
    </w:rPr>
  </w:style>
  <w:style w:type="character" w:customStyle="1" w:styleId="EndNoteBibliographyTitle">
    <w:name w:val="EndNote Bibliography Title 字符"/>
    <w:link w:val="EndNoteBibliographyTitle0"/>
    <w:qFormat/>
    <w:rPr>
      <w:rFonts w:ascii="等线" w:eastAsia="等线" w:hAnsi="等线"/>
      <w:sz w:val="20"/>
    </w:rPr>
  </w:style>
  <w:style w:type="character" w:customStyle="1" w:styleId="Char2">
    <w:name w:val="批注文字 Char"/>
    <w:basedOn w:val="a0"/>
    <w:link w:val="aa"/>
    <w:uiPriority w:val="99"/>
    <w:qFormat/>
  </w:style>
  <w:style w:type="character" w:customStyle="1" w:styleId="3Char">
    <w:name w:val="标题 3 Char"/>
    <w:link w:val="3"/>
    <w:uiPriority w:val="9"/>
    <w:semiHidden/>
    <w:qFormat/>
    <w:rPr>
      <w:b/>
      <w:bCs/>
      <w:sz w:val="32"/>
      <w:szCs w:val="32"/>
    </w:rPr>
  </w:style>
  <w:style w:type="character" w:customStyle="1" w:styleId="Char10">
    <w:name w:val="页脚 Char1"/>
    <w:link w:val="ab"/>
    <w:uiPriority w:val="99"/>
    <w:qFormat/>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a"/>
    <w:next w:val="aa"/>
    <w:link w:val="Char"/>
    <w:uiPriority w:val="99"/>
    <w:unhideWhenUsed/>
    <w:rPr>
      <w:b/>
      <w:bCs/>
    </w:rPr>
  </w:style>
  <w:style w:type="paragraph" w:styleId="ab">
    <w:name w:val="footer"/>
    <w:basedOn w:val="a"/>
    <w:link w:val="Char10"/>
    <w:uiPriority w:val="99"/>
    <w:unhideWhenUsed/>
    <w:pPr>
      <w:tabs>
        <w:tab w:val="center" w:pos="4153"/>
        <w:tab w:val="right" w:pos="8306"/>
      </w:tabs>
      <w:snapToGrid w:val="0"/>
      <w:jc w:val="left"/>
    </w:pPr>
    <w:rPr>
      <w:sz w:val="18"/>
      <w:szCs w:val="18"/>
    </w:rPr>
  </w:style>
  <w:style w:type="paragraph" w:styleId="a9">
    <w:name w:val="Balloon Text"/>
    <w:basedOn w:val="a"/>
    <w:link w:val="Char0"/>
    <w:uiPriority w:val="99"/>
    <w:unhideWhenUsed/>
    <w:qFormat/>
    <w:rPr>
      <w:rFonts w:ascii="Times New Roman" w:hAnsi="Times New Roman"/>
      <w:sz w:val="18"/>
      <w:szCs w:val="18"/>
    </w:rPr>
  </w:style>
  <w:style w:type="paragraph" w:styleId="aa">
    <w:name w:val="annotation text"/>
    <w:basedOn w:val="a"/>
    <w:link w:val="Char2"/>
    <w:uiPriority w:val="99"/>
    <w:unhideWhenUsed/>
    <w:qFormat/>
    <w:pPr>
      <w:jc w:val="left"/>
    </w:pPr>
  </w:style>
  <w:style w:type="paragraph" w:customStyle="1" w:styleId="EndNoteBibliography0">
    <w:name w:val="EndNote Bibliography"/>
    <w:basedOn w:val="a"/>
    <w:link w:val="EndNoteBibliography"/>
    <w:qFormat/>
    <w:pPr>
      <w:jc w:val="left"/>
    </w:pPr>
    <w:rPr>
      <w:sz w:val="20"/>
    </w:rPr>
  </w:style>
  <w:style w:type="paragraph" w:customStyle="1" w:styleId="EndNoteBibliographyTitle0">
    <w:name w:val="EndNote Bibliography Title"/>
    <w:basedOn w:val="a"/>
    <w:link w:val="EndNoteBibliographyTitle"/>
    <w:qFormat/>
    <w:pPr>
      <w:jc w:val="center"/>
    </w:pPr>
    <w:rPr>
      <w:sz w:val="20"/>
    </w:rPr>
  </w:style>
  <w:style w:type="paragraph" w:customStyle="1" w:styleId="Revision1">
    <w:name w:val="Revision1"/>
    <w:uiPriority w:val="99"/>
    <w:semiHidden/>
    <w:qFormat/>
    <w:rPr>
      <w:rFonts w:ascii="等线" w:eastAsia="等线" w:hAnsi="等线"/>
      <w:kern w:val="2"/>
      <w:sz w:val="21"/>
      <w:szCs w:val="22"/>
    </w:rPr>
  </w:style>
  <w:style w:type="paragraph" w:styleId="ac">
    <w:name w:val="List Paragraph"/>
    <w:basedOn w:val="a"/>
    <w:uiPriority w:val="34"/>
    <w:qFormat/>
    <w:pPr>
      <w:ind w:firstLineChars="200" w:firstLine="420"/>
    </w:pPr>
  </w:style>
  <w:style w:type="table" w:customStyle="1" w:styleId="ad">
    <w:name w:val="网格型浅色"/>
    <w:basedOn w:val="a1"/>
    <w:uiPriority w:val="40"/>
    <w:rsid w:val="008A3054"/>
    <w:rPr>
      <w:rFonts w:ascii="等线" w:eastAsia="等线" w:hAnsi="等线"/>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e">
    <w:name w:val="Table Grid"/>
    <w:basedOn w:val="a1"/>
    <w:uiPriority w:val="39"/>
    <w:rsid w:val="00E314E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unhideWhenUsed/>
    <w:rsid w:val="00D837E9"/>
    <w:rPr>
      <w:rFonts w:ascii="等线" w:eastAsia="等线" w:hAnsi="等线"/>
      <w:kern w:val="2"/>
      <w:sz w:val="21"/>
      <w:szCs w:val="22"/>
    </w:rPr>
  </w:style>
  <w:style w:type="paragraph" w:customStyle="1" w:styleId="10">
    <w:name w:val="正文1"/>
    <w:uiPriority w:val="99"/>
    <w:rsid w:val="00004F64"/>
    <w:pPr>
      <w:spacing w:line="276" w:lineRule="auto"/>
    </w:pPr>
    <w:rPr>
      <w:rFonts w:ascii="Arial" w:hAnsi="Arial" w:cs="Arial"/>
      <w:color w:val="000000"/>
      <w:sz w:val="22"/>
      <w:lang w:val="pl-PL" w:eastAsia="pl-PL"/>
    </w:rPr>
  </w:style>
  <w:style w:type="paragraph" w:styleId="af0">
    <w:name w:val="Plain Text"/>
    <w:basedOn w:val="a"/>
    <w:link w:val="Char3"/>
    <w:rsid w:val="00621988"/>
    <w:rPr>
      <w:rFonts w:ascii="宋体" w:eastAsia="宋体" w:hAnsi="Courier New" w:cs="Courier New"/>
      <w:szCs w:val="21"/>
    </w:rPr>
  </w:style>
  <w:style w:type="character" w:customStyle="1" w:styleId="Char3">
    <w:name w:val="纯文本 Char"/>
    <w:link w:val="af0"/>
    <w:rsid w:val="00621988"/>
    <w:rPr>
      <w:rFonts w:ascii="宋体" w:hAnsi="Courier New" w:cs="Courier New"/>
      <w:kern w:val="2"/>
      <w:sz w:val="21"/>
      <w:szCs w:val="21"/>
    </w:rPr>
  </w:style>
  <w:style w:type="character" w:customStyle="1" w:styleId="Char4">
    <w:name w:val="页眉 Char"/>
    <w:uiPriority w:val="99"/>
    <w:rsid w:val="009A676A"/>
  </w:style>
  <w:style w:type="character" w:customStyle="1" w:styleId="Char5">
    <w:name w:val="页脚 Char"/>
    <w:uiPriority w:val="99"/>
    <w:rsid w:val="00542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HTML Preformatted" w:semiHidden="0" w:uiPriority="0" w:unhideWhenUsed="0" w:qFormat="1"/>
    <w:lsdException w:name="Normal Table" w:semiHidden="0" w:qFormat="1"/>
    <w:lsdException w:name="annotation subject" w:semiHidden="0"/>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0"/>
    <w:pPr>
      <w:widowControl w:val="0"/>
      <w:jc w:val="both"/>
    </w:pPr>
    <w:rPr>
      <w:rFonts w:ascii="等线" w:eastAsia="等线" w:hAnsi="等线"/>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Times New Roman" w:hAnsi="Times New Roman"/>
      <w:b/>
      <w:bCs/>
      <w:kern w:val="36"/>
      <w:sz w:val="48"/>
      <w:szCs w:val="48"/>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Hyperlink"/>
    <w:qFormat/>
    <w:rPr>
      <w:rFonts w:cs="Times New Roman"/>
      <w:color w:val="0000FF"/>
      <w:u w:val="single"/>
    </w:rPr>
  </w:style>
  <w:style w:type="character" w:styleId="a5">
    <w:name w:val="FollowedHyperlink"/>
    <w:uiPriority w:val="99"/>
    <w:unhideWhenUsed/>
    <w:qFormat/>
    <w:rPr>
      <w:color w:val="954F72"/>
      <w:u w:val="single"/>
    </w:rPr>
  </w:style>
  <w:style w:type="character" w:styleId="a6">
    <w:name w:val="Strong"/>
    <w:uiPriority w:val="22"/>
    <w:qFormat/>
    <w:rPr>
      <w:b/>
      <w:bCs/>
    </w:rPr>
  </w:style>
  <w:style w:type="character" w:customStyle="1" w:styleId="1Char">
    <w:name w:val="标题 1 Char"/>
    <w:link w:val="1"/>
    <w:uiPriority w:val="9"/>
    <w:qFormat/>
    <w:rPr>
      <w:rFonts w:ascii="Times New Roman" w:hAnsi="Times New Roman" w:cs="Times New Roman"/>
      <w:b/>
      <w:bCs/>
      <w:kern w:val="36"/>
      <w:sz w:val="48"/>
      <w:szCs w:val="48"/>
    </w:rPr>
  </w:style>
  <w:style w:type="character" w:customStyle="1" w:styleId="Char">
    <w:name w:val="批注主题 Char"/>
    <w:link w:val="a7"/>
    <w:uiPriority w:val="99"/>
    <w:semiHidden/>
    <w:qFormat/>
    <w:rPr>
      <w:b/>
      <w:bCs/>
    </w:rPr>
  </w:style>
  <w:style w:type="character" w:customStyle="1" w:styleId="HTMLChar">
    <w:name w:val="HTML 预设格式 Char"/>
    <w:link w:val="HTML"/>
    <w:qFormat/>
    <w:rPr>
      <w:rFonts w:ascii="宋体" w:eastAsia="宋体" w:hAnsi="宋体" w:cs="宋体"/>
      <w:color w:val="000000"/>
      <w:kern w:val="0"/>
      <w:sz w:val="24"/>
      <w:szCs w:val="24"/>
    </w:rPr>
  </w:style>
  <w:style w:type="character" w:customStyle="1" w:styleId="highlight">
    <w:name w:val="highlight"/>
    <w:basedOn w:val="a0"/>
    <w:qFormat/>
  </w:style>
  <w:style w:type="character" w:customStyle="1" w:styleId="4Char">
    <w:name w:val="标题 4 Char"/>
    <w:link w:val="4"/>
    <w:uiPriority w:val="9"/>
    <w:semiHidden/>
    <w:qFormat/>
    <w:rPr>
      <w:rFonts w:ascii="等线 Light" w:eastAsia="等线 Light" w:hAnsi="等线 Light" w:cs="Times New Roman"/>
      <w:b/>
      <w:bCs/>
      <w:sz w:val="28"/>
      <w:szCs w:val="28"/>
    </w:rPr>
  </w:style>
  <w:style w:type="character" w:customStyle="1" w:styleId="Char1">
    <w:name w:val="页眉 Char1"/>
    <w:link w:val="a8"/>
    <w:uiPriority w:val="99"/>
    <w:qFormat/>
    <w:rPr>
      <w:sz w:val="18"/>
      <w:szCs w:val="18"/>
    </w:rPr>
  </w:style>
  <w:style w:type="character" w:customStyle="1" w:styleId="EndNoteBibliography">
    <w:name w:val="EndNote Bibliography 字符"/>
    <w:link w:val="EndNoteBibliography0"/>
    <w:qFormat/>
    <w:rPr>
      <w:rFonts w:ascii="等线" w:eastAsia="等线" w:hAnsi="等线"/>
      <w:sz w:val="20"/>
    </w:rPr>
  </w:style>
  <w:style w:type="character" w:customStyle="1" w:styleId="Char0">
    <w:name w:val="批注框文本 Char"/>
    <w:link w:val="a9"/>
    <w:uiPriority w:val="99"/>
    <w:semiHidden/>
    <w:qFormat/>
    <w:rPr>
      <w:rFonts w:ascii="Times New Roman" w:hAnsi="Times New Roman" w:cs="Times New Roman"/>
      <w:sz w:val="18"/>
      <w:szCs w:val="18"/>
    </w:rPr>
  </w:style>
  <w:style w:type="character" w:customStyle="1" w:styleId="EndNoteBibliographyTitle">
    <w:name w:val="EndNote Bibliography Title 字符"/>
    <w:link w:val="EndNoteBibliographyTitle0"/>
    <w:qFormat/>
    <w:rPr>
      <w:rFonts w:ascii="等线" w:eastAsia="等线" w:hAnsi="等线"/>
      <w:sz w:val="20"/>
    </w:rPr>
  </w:style>
  <w:style w:type="character" w:customStyle="1" w:styleId="Char2">
    <w:name w:val="批注文字 Char"/>
    <w:basedOn w:val="a0"/>
    <w:link w:val="aa"/>
    <w:uiPriority w:val="99"/>
    <w:qFormat/>
  </w:style>
  <w:style w:type="character" w:customStyle="1" w:styleId="3Char">
    <w:name w:val="标题 3 Char"/>
    <w:link w:val="3"/>
    <w:uiPriority w:val="9"/>
    <w:semiHidden/>
    <w:qFormat/>
    <w:rPr>
      <w:b/>
      <w:bCs/>
      <w:sz w:val="32"/>
      <w:szCs w:val="32"/>
    </w:rPr>
  </w:style>
  <w:style w:type="character" w:customStyle="1" w:styleId="Char10">
    <w:name w:val="页脚 Char1"/>
    <w:link w:val="ab"/>
    <w:uiPriority w:val="99"/>
    <w:qFormat/>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a"/>
    <w:next w:val="aa"/>
    <w:link w:val="Char"/>
    <w:uiPriority w:val="99"/>
    <w:unhideWhenUsed/>
    <w:rPr>
      <w:b/>
      <w:bCs/>
    </w:rPr>
  </w:style>
  <w:style w:type="paragraph" w:styleId="ab">
    <w:name w:val="footer"/>
    <w:basedOn w:val="a"/>
    <w:link w:val="Char10"/>
    <w:uiPriority w:val="99"/>
    <w:unhideWhenUsed/>
    <w:pPr>
      <w:tabs>
        <w:tab w:val="center" w:pos="4153"/>
        <w:tab w:val="right" w:pos="8306"/>
      </w:tabs>
      <w:snapToGrid w:val="0"/>
      <w:jc w:val="left"/>
    </w:pPr>
    <w:rPr>
      <w:sz w:val="18"/>
      <w:szCs w:val="18"/>
    </w:rPr>
  </w:style>
  <w:style w:type="paragraph" w:styleId="a9">
    <w:name w:val="Balloon Text"/>
    <w:basedOn w:val="a"/>
    <w:link w:val="Char0"/>
    <w:uiPriority w:val="99"/>
    <w:unhideWhenUsed/>
    <w:qFormat/>
    <w:rPr>
      <w:rFonts w:ascii="Times New Roman" w:hAnsi="Times New Roman"/>
      <w:sz w:val="18"/>
      <w:szCs w:val="18"/>
    </w:rPr>
  </w:style>
  <w:style w:type="paragraph" w:styleId="aa">
    <w:name w:val="annotation text"/>
    <w:basedOn w:val="a"/>
    <w:link w:val="Char2"/>
    <w:uiPriority w:val="99"/>
    <w:unhideWhenUsed/>
    <w:qFormat/>
    <w:pPr>
      <w:jc w:val="left"/>
    </w:pPr>
  </w:style>
  <w:style w:type="paragraph" w:customStyle="1" w:styleId="EndNoteBibliography0">
    <w:name w:val="EndNote Bibliography"/>
    <w:basedOn w:val="a"/>
    <w:link w:val="EndNoteBibliography"/>
    <w:qFormat/>
    <w:pPr>
      <w:jc w:val="left"/>
    </w:pPr>
    <w:rPr>
      <w:sz w:val="20"/>
    </w:rPr>
  </w:style>
  <w:style w:type="paragraph" w:customStyle="1" w:styleId="EndNoteBibliographyTitle0">
    <w:name w:val="EndNote Bibliography Title"/>
    <w:basedOn w:val="a"/>
    <w:link w:val="EndNoteBibliographyTitle"/>
    <w:qFormat/>
    <w:pPr>
      <w:jc w:val="center"/>
    </w:pPr>
    <w:rPr>
      <w:sz w:val="20"/>
    </w:rPr>
  </w:style>
  <w:style w:type="paragraph" w:customStyle="1" w:styleId="Revision1">
    <w:name w:val="Revision1"/>
    <w:uiPriority w:val="99"/>
    <w:semiHidden/>
    <w:qFormat/>
    <w:rPr>
      <w:rFonts w:ascii="等线" w:eastAsia="等线" w:hAnsi="等线"/>
      <w:kern w:val="2"/>
      <w:sz w:val="21"/>
      <w:szCs w:val="22"/>
    </w:rPr>
  </w:style>
  <w:style w:type="paragraph" w:styleId="ac">
    <w:name w:val="List Paragraph"/>
    <w:basedOn w:val="a"/>
    <w:uiPriority w:val="34"/>
    <w:qFormat/>
    <w:pPr>
      <w:ind w:firstLineChars="200" w:firstLine="420"/>
    </w:pPr>
  </w:style>
  <w:style w:type="table" w:customStyle="1" w:styleId="ad">
    <w:name w:val="网格型浅色"/>
    <w:basedOn w:val="a1"/>
    <w:uiPriority w:val="40"/>
    <w:rsid w:val="008A3054"/>
    <w:rPr>
      <w:rFonts w:ascii="等线" w:eastAsia="等线" w:hAnsi="等线"/>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e">
    <w:name w:val="Table Grid"/>
    <w:basedOn w:val="a1"/>
    <w:uiPriority w:val="39"/>
    <w:rsid w:val="00E314E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unhideWhenUsed/>
    <w:rsid w:val="00D837E9"/>
    <w:rPr>
      <w:rFonts w:ascii="等线" w:eastAsia="等线" w:hAnsi="等线"/>
      <w:kern w:val="2"/>
      <w:sz w:val="21"/>
      <w:szCs w:val="22"/>
    </w:rPr>
  </w:style>
  <w:style w:type="paragraph" w:customStyle="1" w:styleId="10">
    <w:name w:val="正文1"/>
    <w:uiPriority w:val="99"/>
    <w:rsid w:val="00004F64"/>
    <w:pPr>
      <w:spacing w:line="276" w:lineRule="auto"/>
    </w:pPr>
    <w:rPr>
      <w:rFonts w:ascii="Arial" w:hAnsi="Arial" w:cs="Arial"/>
      <w:color w:val="000000"/>
      <w:sz w:val="22"/>
      <w:lang w:val="pl-PL" w:eastAsia="pl-PL"/>
    </w:rPr>
  </w:style>
  <w:style w:type="paragraph" w:styleId="af0">
    <w:name w:val="Plain Text"/>
    <w:basedOn w:val="a"/>
    <w:link w:val="Char3"/>
    <w:rsid w:val="00621988"/>
    <w:rPr>
      <w:rFonts w:ascii="宋体" w:eastAsia="宋体" w:hAnsi="Courier New" w:cs="Courier New"/>
      <w:szCs w:val="21"/>
    </w:rPr>
  </w:style>
  <w:style w:type="character" w:customStyle="1" w:styleId="Char3">
    <w:name w:val="纯文本 Char"/>
    <w:link w:val="af0"/>
    <w:rsid w:val="00621988"/>
    <w:rPr>
      <w:rFonts w:ascii="宋体" w:hAnsi="Courier New" w:cs="Courier New"/>
      <w:kern w:val="2"/>
      <w:sz w:val="21"/>
      <w:szCs w:val="21"/>
    </w:rPr>
  </w:style>
  <w:style w:type="character" w:customStyle="1" w:styleId="Char4">
    <w:name w:val="页眉 Char"/>
    <w:uiPriority w:val="99"/>
    <w:rsid w:val="009A676A"/>
  </w:style>
  <w:style w:type="character" w:customStyle="1" w:styleId="Char5">
    <w:name w:val="页脚 Char"/>
    <w:uiPriority w:val="99"/>
    <w:rsid w:val="0054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6439">
      <w:bodyDiv w:val="1"/>
      <w:marLeft w:val="0"/>
      <w:marRight w:val="0"/>
      <w:marTop w:val="0"/>
      <w:marBottom w:val="0"/>
      <w:divBdr>
        <w:top w:val="none" w:sz="0" w:space="0" w:color="auto"/>
        <w:left w:val="none" w:sz="0" w:space="0" w:color="auto"/>
        <w:bottom w:val="none" w:sz="0" w:space="0" w:color="auto"/>
        <w:right w:val="none" w:sz="0" w:space="0" w:color="auto"/>
      </w:divBdr>
    </w:div>
    <w:div w:id="487021653">
      <w:bodyDiv w:val="1"/>
      <w:marLeft w:val="0"/>
      <w:marRight w:val="0"/>
      <w:marTop w:val="0"/>
      <w:marBottom w:val="0"/>
      <w:divBdr>
        <w:top w:val="none" w:sz="0" w:space="0" w:color="auto"/>
        <w:left w:val="none" w:sz="0" w:space="0" w:color="auto"/>
        <w:bottom w:val="none" w:sz="0" w:space="0" w:color="auto"/>
        <w:right w:val="none" w:sz="0" w:space="0" w:color="auto"/>
      </w:divBdr>
    </w:div>
    <w:div w:id="723137695">
      <w:bodyDiv w:val="1"/>
      <w:marLeft w:val="0"/>
      <w:marRight w:val="0"/>
      <w:marTop w:val="0"/>
      <w:marBottom w:val="0"/>
      <w:divBdr>
        <w:top w:val="none" w:sz="0" w:space="0" w:color="auto"/>
        <w:left w:val="none" w:sz="0" w:space="0" w:color="auto"/>
        <w:bottom w:val="none" w:sz="0" w:space="0" w:color="auto"/>
        <w:right w:val="none" w:sz="0" w:space="0" w:color="auto"/>
      </w:divBdr>
    </w:div>
    <w:div w:id="1456675630">
      <w:bodyDiv w:val="1"/>
      <w:marLeft w:val="0"/>
      <w:marRight w:val="0"/>
      <w:marTop w:val="0"/>
      <w:marBottom w:val="0"/>
      <w:divBdr>
        <w:top w:val="none" w:sz="0" w:space="0" w:color="auto"/>
        <w:left w:val="none" w:sz="0" w:space="0" w:color="auto"/>
        <w:bottom w:val="none" w:sz="0" w:space="0" w:color="auto"/>
        <w:right w:val="none" w:sz="0" w:space="0" w:color="auto"/>
      </w:divBdr>
    </w:div>
    <w:div w:id="1638219905">
      <w:bodyDiv w:val="1"/>
      <w:marLeft w:val="0"/>
      <w:marRight w:val="0"/>
      <w:marTop w:val="0"/>
      <w:marBottom w:val="0"/>
      <w:divBdr>
        <w:top w:val="none" w:sz="0" w:space="0" w:color="auto"/>
        <w:left w:val="none" w:sz="0" w:space="0" w:color="auto"/>
        <w:bottom w:val="none" w:sz="0" w:space="0" w:color="auto"/>
        <w:right w:val="none" w:sz="0" w:space="0" w:color="auto"/>
      </w:divBdr>
      <w:divsChild>
        <w:div w:id="971710305">
          <w:marLeft w:val="0"/>
          <w:marRight w:val="0"/>
          <w:marTop w:val="0"/>
          <w:marBottom w:val="0"/>
          <w:divBdr>
            <w:top w:val="none" w:sz="0" w:space="0" w:color="auto"/>
            <w:left w:val="none" w:sz="0" w:space="0" w:color="auto"/>
            <w:bottom w:val="none" w:sz="0" w:space="0" w:color="auto"/>
            <w:right w:val="none" w:sz="0" w:space="0" w:color="auto"/>
          </w:divBdr>
          <w:divsChild>
            <w:div w:id="730470810">
              <w:marLeft w:val="0"/>
              <w:marRight w:val="0"/>
              <w:marTop w:val="0"/>
              <w:marBottom w:val="0"/>
              <w:divBdr>
                <w:top w:val="none" w:sz="0" w:space="0" w:color="auto"/>
                <w:left w:val="none" w:sz="0" w:space="0" w:color="auto"/>
                <w:bottom w:val="none" w:sz="0" w:space="0" w:color="auto"/>
                <w:right w:val="none" w:sz="0" w:space="0" w:color="auto"/>
              </w:divBdr>
              <w:divsChild>
                <w:div w:id="173230336">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0987883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2307-8960/full/v8/i15/3372.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4633-8499-488B-872A-5E896A77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马</dc:creator>
  <cp:lastModifiedBy>邢燕霞</cp:lastModifiedBy>
  <cp:revision>3</cp:revision>
  <dcterms:created xsi:type="dcterms:W3CDTF">2020-08-05T06:49:00Z</dcterms:created>
  <dcterms:modified xsi:type="dcterms:W3CDTF">2020-08-05T08:27:00Z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