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DC98D"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 xml:space="preserve">Name of Journal: </w:t>
      </w:r>
      <w:r w:rsidRPr="0072058C">
        <w:rPr>
          <w:rFonts w:ascii="Book Antiqua" w:eastAsia="Book Antiqua" w:hAnsi="Book Antiqua" w:cs="Book Antiqua"/>
          <w:i/>
          <w:color w:val="000000"/>
        </w:rPr>
        <w:t>World Journal of Clinical Cases</w:t>
      </w:r>
    </w:p>
    <w:p w14:paraId="145A0443"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 xml:space="preserve">Manuscript NO: </w:t>
      </w:r>
      <w:r w:rsidRPr="0072058C">
        <w:rPr>
          <w:rFonts w:ascii="Book Antiqua" w:eastAsia="Book Antiqua" w:hAnsi="Book Antiqua" w:cs="Book Antiqua"/>
          <w:color w:val="000000"/>
        </w:rPr>
        <w:t>55396</w:t>
      </w:r>
    </w:p>
    <w:p w14:paraId="5C62303E"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 xml:space="preserve">Manuscript Type: </w:t>
      </w:r>
      <w:r w:rsidRPr="0072058C">
        <w:rPr>
          <w:rFonts w:ascii="Book Antiqua" w:eastAsia="Book Antiqua" w:hAnsi="Book Antiqua" w:cs="Book Antiqua"/>
          <w:color w:val="000000"/>
        </w:rPr>
        <w:t>ORIGINAL ARTICLE</w:t>
      </w:r>
    </w:p>
    <w:p w14:paraId="3DE19350" w14:textId="77777777" w:rsidR="00A77B3E" w:rsidRPr="0072058C" w:rsidRDefault="00A77B3E" w:rsidP="001E68EC">
      <w:pPr>
        <w:adjustRightInd w:val="0"/>
        <w:snapToGrid w:val="0"/>
        <w:spacing w:line="360" w:lineRule="auto"/>
        <w:jc w:val="both"/>
        <w:rPr>
          <w:rFonts w:ascii="Book Antiqua" w:hAnsi="Book Antiqua"/>
        </w:rPr>
      </w:pPr>
    </w:p>
    <w:p w14:paraId="11DD4745"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i/>
          <w:color w:val="000000"/>
        </w:rPr>
        <w:t>Retrospective Study</w:t>
      </w:r>
    </w:p>
    <w:p w14:paraId="7103E86C" w14:textId="2048F4C0"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Clinical value of</w:t>
      </w:r>
      <w:r w:rsidR="006C6ADF" w:rsidRPr="0072058C">
        <w:rPr>
          <w:rFonts w:ascii="Book Antiqua" w:eastAsia="Book Antiqua" w:hAnsi="Book Antiqua" w:cs="Book Antiqua"/>
          <w:b/>
          <w:color w:val="000000"/>
        </w:rPr>
        <w:t xml:space="preserve"> </w:t>
      </w:r>
      <w:r w:rsidRPr="0072058C">
        <w:rPr>
          <w:rFonts w:ascii="Book Antiqua" w:eastAsia="Book Antiqua" w:hAnsi="Book Antiqua" w:cs="Book Antiqua"/>
          <w:b/>
          <w:color w:val="000000"/>
        </w:rPr>
        <w:t>needleless sling in</w:t>
      </w:r>
      <w:r w:rsidR="006C6ADF" w:rsidRPr="0072058C">
        <w:rPr>
          <w:rFonts w:ascii="Book Antiqua" w:eastAsia="Book Antiqua" w:hAnsi="Book Antiqua" w:cs="Book Antiqua"/>
          <w:b/>
          <w:color w:val="000000"/>
        </w:rPr>
        <w:t xml:space="preserve"> </w:t>
      </w:r>
      <w:r w:rsidRPr="0072058C">
        <w:rPr>
          <w:rFonts w:ascii="Book Antiqua" w:eastAsia="Book Antiqua" w:hAnsi="Book Antiqua" w:cs="Book Antiqua"/>
          <w:b/>
          <w:color w:val="000000"/>
        </w:rPr>
        <w:t>treatment of female stress urinary incontinence</w:t>
      </w:r>
    </w:p>
    <w:p w14:paraId="3DF86694" w14:textId="77777777" w:rsidR="00A77B3E" w:rsidRPr="0072058C" w:rsidRDefault="00A77B3E" w:rsidP="001E68EC">
      <w:pPr>
        <w:adjustRightInd w:val="0"/>
        <w:snapToGrid w:val="0"/>
        <w:spacing w:line="360" w:lineRule="auto"/>
        <w:jc w:val="both"/>
        <w:rPr>
          <w:rFonts w:ascii="Book Antiqua" w:hAnsi="Book Antiqua"/>
        </w:rPr>
      </w:pPr>
    </w:p>
    <w:p w14:paraId="7D84129B"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Chen YG </w:t>
      </w:r>
      <w:r w:rsidRPr="0072058C">
        <w:rPr>
          <w:rFonts w:ascii="Book Antiqua" w:eastAsia="Book Antiqua" w:hAnsi="Book Antiqua" w:cs="Book Antiqua"/>
          <w:i/>
          <w:iCs/>
          <w:color w:val="000000"/>
        </w:rPr>
        <w:t>et al</w:t>
      </w:r>
      <w:r w:rsidRPr="0072058C">
        <w:rPr>
          <w:rFonts w:ascii="Book Antiqua" w:eastAsia="Book Antiqua" w:hAnsi="Book Antiqua" w:cs="Book Antiqua"/>
          <w:color w:val="000000"/>
        </w:rPr>
        <w:t>. Female stress urinary incontinence treatment</w:t>
      </w:r>
    </w:p>
    <w:p w14:paraId="4ECAB227" w14:textId="77777777" w:rsidR="00A77B3E" w:rsidRPr="0072058C" w:rsidRDefault="00A77B3E" w:rsidP="001E68EC">
      <w:pPr>
        <w:adjustRightInd w:val="0"/>
        <w:snapToGrid w:val="0"/>
        <w:spacing w:line="360" w:lineRule="auto"/>
        <w:jc w:val="both"/>
        <w:rPr>
          <w:rFonts w:ascii="Book Antiqua" w:hAnsi="Book Antiqua"/>
        </w:rPr>
      </w:pPr>
    </w:p>
    <w:p w14:paraId="51216718"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Yu-Guo Chen, Yao-Guang Zhang, Wei Zhang, Xin Li, Xia Wang</w:t>
      </w:r>
    </w:p>
    <w:p w14:paraId="097CF743" w14:textId="77777777" w:rsidR="00A77B3E" w:rsidRPr="0072058C" w:rsidRDefault="00A77B3E" w:rsidP="001E68EC">
      <w:pPr>
        <w:adjustRightInd w:val="0"/>
        <w:snapToGrid w:val="0"/>
        <w:spacing w:line="360" w:lineRule="auto"/>
        <w:jc w:val="both"/>
        <w:rPr>
          <w:rFonts w:ascii="Book Antiqua" w:hAnsi="Book Antiqua"/>
        </w:rPr>
      </w:pPr>
    </w:p>
    <w:p w14:paraId="1A267C44"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Yu-Guo Chen, </w:t>
      </w:r>
      <w:r w:rsidRPr="0072058C">
        <w:rPr>
          <w:rFonts w:ascii="Book Antiqua" w:eastAsia="Book Antiqua" w:hAnsi="Book Antiqua" w:cs="Book Antiqua"/>
          <w:color w:val="000000"/>
        </w:rPr>
        <w:t>Dressing Room of Surgical Outpatient, Beijing Hospital, National Center of Gerontology; Institute of Geriatric Medicine, Chinese Academy of Medical Sciences, Beijing 100730, China</w:t>
      </w:r>
    </w:p>
    <w:p w14:paraId="5179F5A6" w14:textId="77777777" w:rsidR="00A77B3E" w:rsidRPr="0072058C" w:rsidRDefault="00A77B3E" w:rsidP="001E68EC">
      <w:pPr>
        <w:adjustRightInd w:val="0"/>
        <w:snapToGrid w:val="0"/>
        <w:spacing w:line="360" w:lineRule="auto"/>
        <w:jc w:val="both"/>
        <w:rPr>
          <w:rFonts w:ascii="Book Antiqua" w:hAnsi="Book Antiqua"/>
        </w:rPr>
      </w:pPr>
    </w:p>
    <w:p w14:paraId="4ED1BCF1"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Yao-Guang Zhang, Wei Zhang, </w:t>
      </w:r>
      <w:r w:rsidRPr="0072058C">
        <w:rPr>
          <w:rFonts w:ascii="Book Antiqua" w:eastAsia="Book Antiqua" w:hAnsi="Book Antiqua" w:cs="Book Antiqua"/>
          <w:color w:val="000000"/>
        </w:rPr>
        <w:t>Department of Urology, Beijing Hospital, National Center of Gerontology; Institute of Geriatric Medicine, Chinese Academy of Medical Sciences, Beijing 100730, China</w:t>
      </w:r>
    </w:p>
    <w:p w14:paraId="5F4A4902" w14:textId="77777777" w:rsidR="00A77B3E" w:rsidRPr="0072058C" w:rsidRDefault="00A77B3E" w:rsidP="001E68EC">
      <w:pPr>
        <w:adjustRightInd w:val="0"/>
        <w:snapToGrid w:val="0"/>
        <w:spacing w:line="360" w:lineRule="auto"/>
        <w:jc w:val="both"/>
        <w:rPr>
          <w:rFonts w:ascii="Book Antiqua" w:hAnsi="Book Antiqua"/>
        </w:rPr>
      </w:pPr>
    </w:p>
    <w:p w14:paraId="3FDFBB4D"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Xin Li, Xia Wang, </w:t>
      </w:r>
      <w:r w:rsidRPr="0072058C">
        <w:rPr>
          <w:rFonts w:ascii="Book Antiqua" w:eastAsia="Book Antiqua" w:hAnsi="Book Antiqua" w:cs="Book Antiqua"/>
          <w:color w:val="000000"/>
        </w:rPr>
        <w:t>Nursing Department, Beijing Hospital, National Center of Gerontology; Institute of Geriatric Medicine, Chinese Academy of Medical Sciences, Beijing 100730, China</w:t>
      </w:r>
    </w:p>
    <w:p w14:paraId="05215031" w14:textId="77777777" w:rsidR="00A77B3E" w:rsidRPr="0072058C" w:rsidRDefault="00A77B3E" w:rsidP="001E68EC">
      <w:pPr>
        <w:adjustRightInd w:val="0"/>
        <w:snapToGrid w:val="0"/>
        <w:spacing w:line="360" w:lineRule="auto"/>
        <w:jc w:val="both"/>
        <w:rPr>
          <w:rFonts w:ascii="Book Antiqua" w:hAnsi="Book Antiqua"/>
        </w:rPr>
      </w:pPr>
    </w:p>
    <w:p w14:paraId="6A0E2BC2" w14:textId="65B86703"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Author contributions: </w:t>
      </w:r>
      <w:r w:rsidRPr="0072058C">
        <w:rPr>
          <w:rFonts w:ascii="Book Antiqua" w:eastAsia="Book Antiqua" w:hAnsi="Book Antiqua" w:cs="Book Antiqua"/>
          <w:color w:val="000000"/>
        </w:rPr>
        <w:t>Chen YG and Zhang YG contribute</w:t>
      </w:r>
      <w:r w:rsidR="006C6ADF" w:rsidRPr="0072058C">
        <w:rPr>
          <w:rFonts w:ascii="Book Antiqua" w:eastAsia="Book Antiqua" w:hAnsi="Book Antiqua" w:cs="Book Antiqua"/>
          <w:color w:val="000000"/>
        </w:rPr>
        <w:t>d</w:t>
      </w:r>
      <w:r w:rsidRPr="0072058C">
        <w:rPr>
          <w:rFonts w:ascii="Book Antiqua" w:eastAsia="Book Antiqua" w:hAnsi="Book Antiqua" w:cs="Book Antiqua"/>
          <w:color w:val="000000"/>
        </w:rPr>
        <w:t xml:space="preserve"> equally to this </w:t>
      </w:r>
      <w:r w:rsidR="006C6ADF" w:rsidRPr="0072058C">
        <w:rPr>
          <w:rFonts w:ascii="Book Antiqua" w:eastAsia="Book Antiqua" w:hAnsi="Book Antiqua" w:cs="Book Antiqua"/>
          <w:color w:val="000000"/>
        </w:rPr>
        <w:t xml:space="preserve">work </w:t>
      </w:r>
      <w:r w:rsidRPr="0072058C">
        <w:rPr>
          <w:rFonts w:ascii="Book Antiqua" w:eastAsia="Book Antiqua" w:hAnsi="Book Antiqua" w:cs="Book Antiqua"/>
          <w:color w:val="000000"/>
        </w:rPr>
        <w:t>and should be considered as co-first authors; Zhang W and Zhang YG</w:t>
      </w:r>
      <w:r w:rsidRPr="0072058C">
        <w:rPr>
          <w:rFonts w:ascii="Book Antiqua" w:eastAsia="Book Antiqua" w:hAnsi="Book Antiqua" w:cs="Book Antiqua"/>
          <w:color w:val="000000"/>
          <w:shd w:val="clear" w:color="auto" w:fill="F7F8FA"/>
        </w:rPr>
        <w:t xml:space="preserve"> </w:t>
      </w:r>
      <w:r w:rsidRPr="0072058C">
        <w:rPr>
          <w:rFonts w:ascii="Book Antiqua" w:eastAsia="Book Antiqua" w:hAnsi="Book Antiqua" w:cs="Book Antiqua"/>
          <w:color w:val="000000"/>
        </w:rPr>
        <w:t xml:space="preserve">performed the operation; Chen YG and Li X designed this retrospective study; Chen YG wrote </w:t>
      </w:r>
      <w:r w:rsidR="006C6ADF" w:rsidRPr="0072058C">
        <w:rPr>
          <w:rFonts w:ascii="Book Antiqua" w:eastAsia="Book Antiqua" w:hAnsi="Book Antiqua" w:cs="Book Antiqua"/>
          <w:color w:val="000000"/>
        </w:rPr>
        <w:t xml:space="preserve">the </w:t>
      </w:r>
      <w:r w:rsidRPr="0072058C">
        <w:rPr>
          <w:rFonts w:ascii="Book Antiqua" w:eastAsia="Book Antiqua" w:hAnsi="Book Antiqua" w:cs="Book Antiqua"/>
          <w:color w:val="000000"/>
        </w:rPr>
        <w:t>paper; Zhang YG was responsible for sorting the data.</w:t>
      </w:r>
    </w:p>
    <w:p w14:paraId="3CB1A803" w14:textId="77777777" w:rsidR="00A77B3E" w:rsidRPr="0072058C" w:rsidRDefault="00A77B3E" w:rsidP="001E68EC">
      <w:pPr>
        <w:adjustRightInd w:val="0"/>
        <w:snapToGrid w:val="0"/>
        <w:spacing w:line="360" w:lineRule="auto"/>
        <w:jc w:val="both"/>
        <w:rPr>
          <w:rFonts w:ascii="Book Antiqua" w:hAnsi="Book Antiqua"/>
        </w:rPr>
      </w:pPr>
    </w:p>
    <w:p w14:paraId="06876292" w14:textId="64F64AFF" w:rsidR="00A77B3E" w:rsidRPr="0072058C" w:rsidRDefault="00074BFF" w:rsidP="001E68EC">
      <w:pPr>
        <w:adjustRightInd w:val="0"/>
        <w:snapToGrid w:val="0"/>
        <w:spacing w:line="360" w:lineRule="auto"/>
        <w:jc w:val="both"/>
        <w:rPr>
          <w:rFonts w:ascii="Book Antiqua" w:hAnsi="Book Antiqua"/>
          <w:lang w:eastAsia="zh-CN"/>
        </w:rPr>
      </w:pPr>
      <w:r w:rsidRPr="0072058C">
        <w:rPr>
          <w:rFonts w:ascii="Book Antiqua" w:eastAsia="Book Antiqua" w:hAnsi="Book Antiqua" w:cs="Book Antiqua"/>
          <w:b/>
          <w:bCs/>
          <w:color w:val="000000"/>
        </w:rPr>
        <w:lastRenderedPageBreak/>
        <w:t xml:space="preserve">Corresponding author: Xia Wang, BM BCh, Nurse, </w:t>
      </w:r>
      <w:r w:rsidRPr="0072058C">
        <w:rPr>
          <w:rFonts w:ascii="Book Antiqua" w:eastAsia="Book Antiqua" w:hAnsi="Book Antiqua" w:cs="Book Antiqua"/>
          <w:color w:val="000000"/>
        </w:rPr>
        <w:t xml:space="preserve">Nursing Department, Beijing Hospital, National Center of Gerontology; Institute of Geriatric Medicine, Chinese Academy of Medical Sciences, </w:t>
      </w:r>
      <w:r w:rsidR="006C6ADF" w:rsidRPr="0072058C">
        <w:rPr>
          <w:rFonts w:ascii="Book Antiqua" w:eastAsia="Book Antiqua" w:hAnsi="Book Antiqua" w:cs="Book Antiqua"/>
          <w:color w:val="000000"/>
        </w:rPr>
        <w:t>No</w:t>
      </w:r>
      <w:r w:rsidRPr="0072058C">
        <w:rPr>
          <w:rFonts w:ascii="Book Antiqua" w:eastAsia="Book Antiqua" w:hAnsi="Book Antiqua" w:cs="Book Antiqua"/>
          <w:color w:val="000000"/>
        </w:rPr>
        <w:t>. 1</w:t>
      </w:r>
      <w:r w:rsidR="006C6ADF" w:rsidRPr="0072058C">
        <w:rPr>
          <w:rFonts w:ascii="Book Antiqua" w:eastAsia="Book Antiqua" w:hAnsi="Book Antiqua" w:cs="Book Antiqua"/>
          <w:color w:val="000000"/>
        </w:rPr>
        <w:t>,</w:t>
      </w:r>
      <w:r w:rsidR="00157863"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Dong</w:t>
      </w:r>
      <w:r w:rsidR="006C6ADF" w:rsidRPr="0072058C">
        <w:rPr>
          <w:rFonts w:ascii="Book Antiqua" w:eastAsia="Book Antiqua" w:hAnsi="Book Antiqua" w:cs="Book Antiqua"/>
          <w:color w:val="000000"/>
        </w:rPr>
        <w:t>d</w:t>
      </w:r>
      <w:r w:rsidRPr="0072058C">
        <w:rPr>
          <w:rFonts w:ascii="Book Antiqua" w:eastAsia="Book Antiqua" w:hAnsi="Book Antiqua" w:cs="Book Antiqua"/>
          <w:color w:val="000000"/>
        </w:rPr>
        <w:t xml:space="preserve">an Dahua Road, Dongcheng District, Beijing 100730, China. </w:t>
      </w:r>
      <w:r w:rsidR="00CD7BA0" w:rsidRPr="0072058C">
        <w:rPr>
          <w:rFonts w:ascii="Book Antiqua" w:eastAsia="Book Antiqua" w:hAnsi="Book Antiqua" w:cs="Book Antiqua"/>
        </w:rPr>
        <w:t>wangxiagreat@sina.com</w:t>
      </w:r>
    </w:p>
    <w:p w14:paraId="12DD2899" w14:textId="77777777" w:rsidR="00A77B3E" w:rsidRPr="0072058C" w:rsidRDefault="00A77B3E" w:rsidP="001E68EC">
      <w:pPr>
        <w:adjustRightInd w:val="0"/>
        <w:snapToGrid w:val="0"/>
        <w:spacing w:line="360" w:lineRule="auto"/>
        <w:jc w:val="both"/>
        <w:rPr>
          <w:rFonts w:ascii="Book Antiqua" w:hAnsi="Book Antiqua"/>
        </w:rPr>
      </w:pPr>
    </w:p>
    <w:p w14:paraId="496B39D7"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Received: </w:t>
      </w:r>
      <w:r w:rsidRPr="0072058C">
        <w:rPr>
          <w:rFonts w:ascii="Book Antiqua" w:eastAsia="Book Antiqua" w:hAnsi="Book Antiqua" w:cs="Book Antiqua"/>
          <w:color w:val="000000"/>
        </w:rPr>
        <w:t>April 8, 2020</w:t>
      </w:r>
    </w:p>
    <w:p w14:paraId="3196D927"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Revised: </w:t>
      </w:r>
      <w:r w:rsidRPr="0072058C">
        <w:rPr>
          <w:rFonts w:ascii="Book Antiqua" w:eastAsia="Book Antiqua" w:hAnsi="Book Antiqua" w:cs="Book Antiqua"/>
          <w:color w:val="000000"/>
        </w:rPr>
        <w:t>May 12, 2020</w:t>
      </w:r>
    </w:p>
    <w:p w14:paraId="0315842A" w14:textId="48137681"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Accepted:</w:t>
      </w:r>
      <w:r w:rsidR="00304331" w:rsidRPr="0072058C">
        <w:t xml:space="preserve"> </w:t>
      </w:r>
      <w:r w:rsidR="00304331" w:rsidRPr="0072058C">
        <w:rPr>
          <w:rFonts w:ascii="Book Antiqua" w:eastAsia="Book Antiqua" w:hAnsi="Book Antiqua" w:cs="Book Antiqua"/>
          <w:color w:val="000000"/>
        </w:rPr>
        <w:t>August 12, 2020</w:t>
      </w:r>
      <w:r w:rsidRPr="0072058C">
        <w:rPr>
          <w:rFonts w:ascii="Book Antiqua" w:eastAsia="Book Antiqua" w:hAnsi="Book Antiqua" w:cs="Book Antiqua"/>
          <w:color w:val="000000"/>
        </w:rPr>
        <w:t xml:space="preserve"> </w:t>
      </w:r>
    </w:p>
    <w:p w14:paraId="6B7BEE4F" w14:textId="19AA2366"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Published online: </w:t>
      </w:r>
      <w:r w:rsidR="004144CB" w:rsidRPr="0072058C">
        <w:rPr>
          <w:rFonts w:ascii="Book Antiqua" w:hAnsi="Book Antiqua"/>
        </w:rPr>
        <w:t>September 26, 2020</w:t>
      </w:r>
    </w:p>
    <w:p w14:paraId="0C724F9B" w14:textId="77777777" w:rsidR="00A77B3E" w:rsidRPr="0072058C" w:rsidRDefault="00A77B3E" w:rsidP="001E68EC">
      <w:pPr>
        <w:adjustRightInd w:val="0"/>
        <w:snapToGrid w:val="0"/>
        <w:spacing w:line="360" w:lineRule="auto"/>
        <w:jc w:val="both"/>
        <w:rPr>
          <w:rFonts w:ascii="Book Antiqua" w:hAnsi="Book Antiqua"/>
        </w:rPr>
        <w:sectPr w:rsidR="00A77B3E" w:rsidRPr="0072058C">
          <w:footerReference w:type="default" r:id="rId7"/>
          <w:pgSz w:w="12240" w:h="15840"/>
          <w:pgMar w:top="1440" w:right="1440" w:bottom="1440" w:left="1440" w:header="720" w:footer="720" w:gutter="0"/>
          <w:cols w:space="720"/>
          <w:docGrid w:linePitch="360"/>
        </w:sectPr>
      </w:pPr>
    </w:p>
    <w:p w14:paraId="18649DF1"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Abstract</w:t>
      </w:r>
    </w:p>
    <w:p w14:paraId="670BD59B"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BACKGROUND</w:t>
      </w:r>
    </w:p>
    <w:p w14:paraId="4C0E77D8"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Stress urinary incontinence (SUI) is a common disease in women. The emergence of the needle-free sling has led to a new clinical treatment for </w:t>
      </w:r>
      <w:r w:rsidR="00CF0903" w:rsidRPr="0072058C">
        <w:rPr>
          <w:rFonts w:ascii="Book Antiqua" w:hAnsi="Book Antiqua" w:cs="Book Antiqua"/>
          <w:color w:val="000000"/>
          <w:lang w:eastAsia="zh-CN"/>
        </w:rPr>
        <w:t>SUI</w:t>
      </w:r>
      <w:r w:rsidRPr="0072058C">
        <w:rPr>
          <w:rFonts w:ascii="Book Antiqua" w:eastAsia="Book Antiqua" w:hAnsi="Book Antiqua" w:cs="Book Antiqua"/>
          <w:color w:val="000000"/>
        </w:rPr>
        <w:t xml:space="preserve"> in women.</w:t>
      </w:r>
    </w:p>
    <w:p w14:paraId="62187FD2" w14:textId="77777777" w:rsidR="00A77B3E" w:rsidRPr="0072058C" w:rsidRDefault="00A77B3E" w:rsidP="001E68EC">
      <w:pPr>
        <w:adjustRightInd w:val="0"/>
        <w:snapToGrid w:val="0"/>
        <w:spacing w:line="360" w:lineRule="auto"/>
        <w:jc w:val="both"/>
        <w:rPr>
          <w:rFonts w:ascii="Book Antiqua" w:hAnsi="Book Antiqua"/>
        </w:rPr>
      </w:pPr>
    </w:p>
    <w:p w14:paraId="60EC79C6"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AIM</w:t>
      </w:r>
    </w:p>
    <w:p w14:paraId="6B087CA4"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To explore the clinical value of the </w:t>
      </w:r>
      <w:r w:rsidR="00CF0903"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 xml:space="preserve">sling without acupuncture in the treatment of </w:t>
      </w:r>
      <w:r w:rsidR="00CF0903" w:rsidRPr="0072058C">
        <w:rPr>
          <w:rFonts w:ascii="Book Antiqua" w:hAnsi="Book Antiqua" w:cs="Book Antiqua"/>
          <w:color w:val="000000"/>
          <w:lang w:eastAsia="zh-CN"/>
        </w:rPr>
        <w:t>SUI</w:t>
      </w:r>
      <w:r w:rsidRPr="0072058C">
        <w:rPr>
          <w:rFonts w:ascii="Book Antiqua" w:eastAsia="Book Antiqua" w:hAnsi="Book Antiqua" w:cs="Book Antiqua"/>
          <w:color w:val="000000"/>
        </w:rPr>
        <w:t xml:space="preserve"> in women. </w:t>
      </w:r>
    </w:p>
    <w:p w14:paraId="3FA28601" w14:textId="77777777" w:rsidR="00A77B3E" w:rsidRPr="0072058C" w:rsidRDefault="00A77B3E" w:rsidP="001E68EC">
      <w:pPr>
        <w:adjustRightInd w:val="0"/>
        <w:snapToGrid w:val="0"/>
        <w:spacing w:line="360" w:lineRule="auto"/>
        <w:jc w:val="both"/>
        <w:rPr>
          <w:rFonts w:ascii="Book Antiqua" w:hAnsi="Book Antiqua"/>
        </w:rPr>
      </w:pPr>
    </w:p>
    <w:p w14:paraId="58FBB9E4"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METHODS</w:t>
      </w:r>
    </w:p>
    <w:p w14:paraId="4C173E63" w14:textId="0AA12CF8"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From </w:t>
      </w:r>
      <w:r w:rsidR="006C6ADF" w:rsidRPr="0072058C">
        <w:rPr>
          <w:rFonts w:ascii="Book Antiqua" w:eastAsia="Book Antiqua" w:hAnsi="Book Antiqua" w:cs="Book Antiqua"/>
          <w:color w:val="000000"/>
        </w:rPr>
        <w:t xml:space="preserve">February </w:t>
      </w:r>
      <w:r w:rsidR="00BA75AD" w:rsidRPr="0072058C">
        <w:rPr>
          <w:rFonts w:ascii="Book Antiqua" w:eastAsia="Book Antiqua" w:hAnsi="Book Antiqua" w:cs="Book Antiqua"/>
          <w:color w:val="000000"/>
        </w:rPr>
        <w:t>2017</w:t>
      </w:r>
      <w:r w:rsidR="006C6ADF" w:rsidRPr="0072058C">
        <w:rPr>
          <w:rFonts w:ascii="Book Antiqua" w:eastAsia="Book Antiqua" w:hAnsi="Book Antiqua" w:cs="Book Antiqua"/>
          <w:color w:val="000000"/>
        </w:rPr>
        <w:t xml:space="preserve"> </w:t>
      </w:r>
      <w:r w:rsidR="00BA75AD" w:rsidRPr="0072058C">
        <w:rPr>
          <w:rFonts w:ascii="Book Antiqua" w:hAnsi="Book Antiqua" w:cs="Book Antiqua"/>
          <w:color w:val="000000"/>
          <w:lang w:eastAsia="zh-CN"/>
        </w:rPr>
        <w:t xml:space="preserve">to </w:t>
      </w:r>
      <w:r w:rsidR="006C6ADF" w:rsidRPr="0072058C">
        <w:rPr>
          <w:rFonts w:ascii="Book Antiqua" w:hAnsi="Book Antiqua" w:cs="Book Antiqua"/>
          <w:color w:val="000000"/>
          <w:lang w:eastAsia="zh-CN"/>
        </w:rPr>
        <w:t xml:space="preserve">November </w:t>
      </w:r>
      <w:r w:rsidR="00BA75AD" w:rsidRPr="0072058C">
        <w:rPr>
          <w:rFonts w:ascii="Book Antiqua" w:eastAsia="Book Antiqua" w:hAnsi="Book Antiqua" w:cs="Book Antiqua"/>
          <w:color w:val="000000"/>
        </w:rPr>
        <w:t>2018</w:t>
      </w:r>
      <w:r w:rsidRPr="0072058C">
        <w:rPr>
          <w:rFonts w:ascii="Book Antiqua" w:eastAsia="Book Antiqua" w:hAnsi="Book Antiqua" w:cs="Book Antiqua"/>
          <w:color w:val="000000"/>
        </w:rPr>
        <w:t xml:space="preserve">, according to the order of admission, 44 patients </w:t>
      </w:r>
      <w:r w:rsidR="006C6ADF" w:rsidRPr="0072058C">
        <w:rPr>
          <w:rFonts w:ascii="Book Antiqua" w:eastAsia="Book Antiqua" w:hAnsi="Book Antiqua" w:cs="Book Antiqua"/>
          <w:color w:val="000000"/>
        </w:rPr>
        <w:t>(</w:t>
      </w:r>
      <w:r w:rsidRPr="0072058C">
        <w:rPr>
          <w:rFonts w:ascii="Book Antiqua" w:eastAsia="Book Antiqua" w:hAnsi="Book Antiqua" w:cs="Book Antiqua"/>
          <w:color w:val="000000"/>
        </w:rPr>
        <w:t>mid-suspension group</w:t>
      </w:r>
      <w:r w:rsidR="006C6ADF" w:rsidRPr="0072058C">
        <w:rPr>
          <w:rFonts w:ascii="Book Antiqua" w:eastAsia="Book Antiqua" w:hAnsi="Book Antiqua" w:cs="Book Antiqua"/>
          <w:color w:val="000000"/>
        </w:rPr>
        <w:t>)</w:t>
      </w:r>
      <w:r w:rsidRPr="0072058C">
        <w:rPr>
          <w:rFonts w:ascii="Book Antiqua" w:eastAsia="Book Antiqua" w:hAnsi="Book Antiqua" w:cs="Book Antiqua"/>
          <w:color w:val="000000"/>
        </w:rPr>
        <w:t xml:space="preserve"> were treated </w:t>
      </w:r>
      <w:r w:rsidR="006C6ADF" w:rsidRPr="0072058C">
        <w:rPr>
          <w:rFonts w:ascii="Book Antiqua" w:eastAsia="Book Antiqua" w:hAnsi="Book Antiqua" w:cs="Book Antiqua"/>
          <w:color w:val="000000"/>
        </w:rPr>
        <w:t>by</w:t>
      </w:r>
      <w:r w:rsidR="002667FC" w:rsidRPr="0072058C">
        <w:rPr>
          <w:rFonts w:ascii="Book Antiqua" w:eastAsia="Book Antiqua" w:hAnsi="Book Antiqua" w:cs="Book Antiqua"/>
          <w:color w:val="000000"/>
        </w:rPr>
        <w:t xml:space="preserve"> </w:t>
      </w:r>
      <w:r w:rsidR="00CF6AD8" w:rsidRPr="0072058C">
        <w:rPr>
          <w:rFonts w:ascii="Book Antiqua" w:eastAsia="Book Antiqua" w:hAnsi="Book Antiqua" w:cs="Book Antiqua"/>
          <w:color w:val="000000"/>
        </w:rPr>
        <w:t xml:space="preserve">tension-free </w:t>
      </w:r>
      <w:r w:rsidR="002667FC" w:rsidRPr="0072058C">
        <w:rPr>
          <w:rFonts w:ascii="Book Antiqua" w:eastAsia="Book Antiqua" w:hAnsi="Book Antiqua" w:cs="Book Antiqua"/>
          <w:color w:val="000000"/>
        </w:rPr>
        <w:t xml:space="preserve">transobturator </w:t>
      </w:r>
      <w:r w:rsidR="00CF6AD8" w:rsidRPr="0072058C">
        <w:rPr>
          <w:rFonts w:ascii="Book Antiqua" w:eastAsia="Book Antiqua" w:hAnsi="Book Antiqua" w:cs="Book Antiqua"/>
          <w:color w:val="000000"/>
        </w:rPr>
        <w:t>urethral suspension</w:t>
      </w:r>
      <w:r w:rsidRPr="0072058C">
        <w:rPr>
          <w:rFonts w:ascii="Book Antiqua" w:eastAsia="Book Antiqua" w:hAnsi="Book Antiqua" w:cs="Book Antiqua"/>
          <w:color w:val="000000"/>
        </w:rPr>
        <w:t xml:space="preserve">, and 44 patients </w:t>
      </w:r>
      <w:r w:rsidR="006C6ADF" w:rsidRPr="0072058C">
        <w:rPr>
          <w:rFonts w:ascii="Book Antiqua" w:eastAsia="Book Antiqua" w:hAnsi="Book Antiqua" w:cs="Book Antiqua"/>
          <w:color w:val="000000"/>
        </w:rPr>
        <w:t>(</w:t>
      </w:r>
      <w:r w:rsidRPr="0072058C">
        <w:rPr>
          <w:rFonts w:ascii="Book Antiqua" w:eastAsia="Book Antiqua" w:hAnsi="Book Antiqua" w:cs="Book Antiqua"/>
          <w:color w:val="000000"/>
        </w:rPr>
        <w:t>non-acupuncture group</w:t>
      </w:r>
      <w:r w:rsidR="006C6ADF" w:rsidRPr="0072058C">
        <w:rPr>
          <w:rFonts w:ascii="Book Antiqua" w:eastAsia="Book Antiqua" w:hAnsi="Book Antiqua" w:cs="Book Antiqua"/>
          <w:color w:val="000000"/>
        </w:rPr>
        <w:t>)</w:t>
      </w:r>
      <w:r w:rsidRPr="0072058C">
        <w:rPr>
          <w:rFonts w:ascii="Book Antiqua" w:eastAsia="Book Antiqua" w:hAnsi="Book Antiqua" w:cs="Book Antiqua"/>
          <w:color w:val="000000"/>
        </w:rPr>
        <w:t xml:space="preserve"> were treated with a </w:t>
      </w:r>
      <w:r w:rsidR="00794CDB"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 xml:space="preserve">non-acupuncture band. The clinical effects of the two treatments were evaluated. </w:t>
      </w:r>
    </w:p>
    <w:p w14:paraId="32C13EA6" w14:textId="77777777" w:rsidR="00A77B3E" w:rsidRPr="0072058C" w:rsidRDefault="00A77B3E" w:rsidP="001E68EC">
      <w:pPr>
        <w:adjustRightInd w:val="0"/>
        <w:snapToGrid w:val="0"/>
        <w:spacing w:line="360" w:lineRule="auto"/>
        <w:jc w:val="both"/>
        <w:rPr>
          <w:rFonts w:ascii="Book Antiqua" w:hAnsi="Book Antiqua"/>
        </w:rPr>
      </w:pPr>
    </w:p>
    <w:p w14:paraId="3A8D223F"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RESULTS</w:t>
      </w:r>
    </w:p>
    <w:p w14:paraId="5367B0B7" w14:textId="1DD6DC8E"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There was no significant difference between the two groups in the total clinical effectiveness rate (</w:t>
      </w:r>
      <w:r w:rsidRPr="0072058C">
        <w:rPr>
          <w:rFonts w:ascii="Book Antiqua" w:eastAsia="Book Antiqua" w:hAnsi="Book Antiqua" w:cs="Book Antiqua"/>
          <w:i/>
          <w:color w:val="000000"/>
        </w:rPr>
        <w:t>P</w:t>
      </w:r>
      <w:r w:rsidRPr="0072058C">
        <w:rPr>
          <w:rFonts w:ascii="Book Antiqua" w:eastAsia="Book Antiqua" w:hAnsi="Book Antiqua" w:cs="Book Antiqua"/>
          <w:color w:val="000000"/>
        </w:rPr>
        <w:t xml:space="preserve"> =</w:t>
      </w:r>
      <w:r w:rsidR="00BA75AD"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0.374), but</w:t>
      </w:r>
      <w:r w:rsidR="006C6ADF"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intraoperative blood loss and</w:t>
      </w:r>
      <w:r w:rsidR="006C6ADF" w:rsidRPr="0072058C">
        <w:rPr>
          <w:rFonts w:ascii="Book Antiqua" w:eastAsia="Book Antiqua" w:hAnsi="Book Antiqua" w:cs="Book Antiqua"/>
          <w:color w:val="000000"/>
        </w:rPr>
        <w:t xml:space="preserve"> </w:t>
      </w:r>
      <w:r w:rsidR="006D01CF" w:rsidRPr="0072058C">
        <w:rPr>
          <w:rFonts w:ascii="Book Antiqua" w:eastAsia="Book Antiqua" w:hAnsi="Book Antiqua" w:cs="Book Antiqua"/>
          <w:color w:val="000000"/>
        </w:rPr>
        <w:t xml:space="preserve">visual analogue scale </w:t>
      </w:r>
      <w:r w:rsidRPr="0072058C">
        <w:rPr>
          <w:rFonts w:ascii="Book Antiqua" w:eastAsia="Book Antiqua" w:hAnsi="Book Antiqua" w:cs="Book Antiqua"/>
          <w:color w:val="000000"/>
        </w:rPr>
        <w:t>score</w:t>
      </w:r>
      <w:r w:rsidR="006C6ADF" w:rsidRPr="0072058C">
        <w:rPr>
          <w:rFonts w:ascii="Book Antiqua" w:eastAsia="Book Antiqua" w:hAnsi="Book Antiqua" w:cs="Book Antiqua"/>
          <w:color w:val="000000"/>
        </w:rPr>
        <w:t xml:space="preserve"> at postoperative day 1</w:t>
      </w:r>
      <w:r w:rsidRPr="0072058C">
        <w:rPr>
          <w:rFonts w:ascii="Book Antiqua" w:eastAsia="Book Antiqua" w:hAnsi="Book Antiqua" w:cs="Book Antiqua"/>
          <w:color w:val="000000"/>
        </w:rPr>
        <w:t xml:space="preserve"> were significantly lower in the non-acupuncture suspension group than in the middle urethral suspension group (</w:t>
      </w:r>
      <w:r w:rsidR="006D01CF" w:rsidRPr="0072058C">
        <w:rPr>
          <w:rFonts w:ascii="Book Antiqua" w:hAnsi="Book Antiqua" w:cs="Book Antiqua"/>
          <w:i/>
          <w:color w:val="000000"/>
          <w:lang w:eastAsia="zh-CN"/>
        </w:rPr>
        <w:t>P</w:t>
      </w:r>
      <w:r w:rsidR="006D01CF" w:rsidRPr="0072058C">
        <w:rPr>
          <w:rFonts w:ascii="Book Antiqua" w:hAnsi="Book Antiqua" w:cs="Book Antiqua"/>
          <w:color w:val="000000"/>
          <w:lang w:eastAsia="zh-CN"/>
        </w:rPr>
        <w:t xml:space="preserve"> = </w:t>
      </w:r>
      <w:r w:rsidR="00BA75AD" w:rsidRPr="0072058C">
        <w:rPr>
          <w:rFonts w:ascii="Book Antiqua" w:hAnsi="Book Antiqua" w:cs="Book Antiqua"/>
          <w:color w:val="000000"/>
          <w:lang w:eastAsia="zh-CN"/>
        </w:rPr>
        <w:t>0</w:t>
      </w:r>
      <w:r w:rsidRPr="0072058C">
        <w:rPr>
          <w:rFonts w:ascii="Book Antiqua" w:eastAsia="Book Antiqua" w:hAnsi="Book Antiqua" w:cs="Book Antiqua"/>
          <w:color w:val="000000"/>
        </w:rPr>
        <w:t>.396). The incidence of complications in the needle-free sling group was significantly lower than that in the middle urethral suspension group (</w:t>
      </w:r>
      <w:r w:rsidRPr="0072058C">
        <w:rPr>
          <w:rFonts w:ascii="Book Antiqua" w:eastAsia="Book Antiqua" w:hAnsi="Book Antiqua" w:cs="Book Antiqua"/>
          <w:i/>
          <w:color w:val="000000"/>
        </w:rPr>
        <w:t>P</w:t>
      </w:r>
      <w:r w:rsidRPr="0072058C">
        <w:rPr>
          <w:rFonts w:ascii="Book Antiqua" w:eastAsia="Book Antiqua" w:hAnsi="Book Antiqua" w:cs="Book Antiqua"/>
          <w:color w:val="000000"/>
        </w:rPr>
        <w:t xml:space="preserve"> =</w:t>
      </w:r>
      <w:r w:rsidR="00BA75AD"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 xml:space="preserve">0.025). </w:t>
      </w:r>
    </w:p>
    <w:p w14:paraId="4BF3308D" w14:textId="77777777" w:rsidR="00A77B3E" w:rsidRPr="0072058C" w:rsidRDefault="00A77B3E" w:rsidP="001E68EC">
      <w:pPr>
        <w:adjustRightInd w:val="0"/>
        <w:snapToGrid w:val="0"/>
        <w:spacing w:line="360" w:lineRule="auto"/>
        <w:jc w:val="both"/>
        <w:rPr>
          <w:rFonts w:ascii="Book Antiqua" w:hAnsi="Book Antiqua"/>
        </w:rPr>
      </w:pPr>
    </w:p>
    <w:p w14:paraId="4B9A636B"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CONCLUSION</w:t>
      </w:r>
    </w:p>
    <w:p w14:paraId="7CE4E3AC" w14:textId="372EEDA2"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The clinical effectiveness of acupuncture-free suspension in treating </w:t>
      </w:r>
      <w:r w:rsidR="00CF0903" w:rsidRPr="0072058C">
        <w:rPr>
          <w:rFonts w:ascii="Book Antiqua" w:hAnsi="Book Antiqua" w:cs="Book Antiqua"/>
          <w:color w:val="000000"/>
          <w:lang w:eastAsia="zh-CN"/>
        </w:rPr>
        <w:t>SUI</w:t>
      </w:r>
      <w:r w:rsidRPr="0072058C">
        <w:rPr>
          <w:rFonts w:ascii="Book Antiqua" w:eastAsia="Book Antiqua" w:hAnsi="Book Antiqua" w:cs="Book Antiqua"/>
          <w:color w:val="000000"/>
        </w:rPr>
        <w:t xml:space="preserve"> in female patients is better than that of traditional</w:t>
      </w:r>
      <w:r w:rsidR="00877167"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 xml:space="preserve">tension-free </w:t>
      </w:r>
      <w:r w:rsidR="00877167" w:rsidRPr="0072058C">
        <w:rPr>
          <w:rFonts w:ascii="Book Antiqua" w:eastAsia="Book Antiqua" w:hAnsi="Book Antiqua" w:cs="Book Antiqua"/>
          <w:color w:val="000000"/>
        </w:rPr>
        <w:t xml:space="preserve">transobturator </w:t>
      </w:r>
      <w:r w:rsidRPr="0072058C">
        <w:rPr>
          <w:rFonts w:ascii="Book Antiqua" w:eastAsia="Book Antiqua" w:hAnsi="Book Antiqua" w:cs="Book Antiqua"/>
          <w:color w:val="000000"/>
        </w:rPr>
        <w:t>mid-urethral suspension.</w:t>
      </w:r>
    </w:p>
    <w:p w14:paraId="73FF3B96" w14:textId="77777777" w:rsidR="00A77B3E" w:rsidRPr="0072058C" w:rsidRDefault="00A77B3E" w:rsidP="001E68EC">
      <w:pPr>
        <w:adjustRightInd w:val="0"/>
        <w:snapToGrid w:val="0"/>
        <w:spacing w:line="360" w:lineRule="auto"/>
        <w:jc w:val="both"/>
        <w:rPr>
          <w:rFonts w:ascii="Book Antiqua" w:hAnsi="Book Antiqua"/>
        </w:rPr>
      </w:pPr>
    </w:p>
    <w:p w14:paraId="219DDE4F" w14:textId="382DE61C"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Key </w:t>
      </w:r>
      <w:r w:rsidR="004144CB" w:rsidRPr="0072058C">
        <w:rPr>
          <w:rFonts w:ascii="Book Antiqua" w:hAnsi="Book Antiqua" w:cs="Book Antiqua" w:hint="eastAsia"/>
          <w:b/>
          <w:bCs/>
          <w:color w:val="000000"/>
          <w:lang w:eastAsia="zh-CN"/>
        </w:rPr>
        <w:t>W</w:t>
      </w:r>
      <w:r w:rsidRPr="0072058C">
        <w:rPr>
          <w:rFonts w:ascii="Book Antiqua" w:eastAsia="Book Antiqua" w:hAnsi="Book Antiqua" w:cs="Book Antiqua"/>
          <w:b/>
          <w:bCs/>
          <w:color w:val="000000"/>
        </w:rPr>
        <w:t xml:space="preserve">ords: </w:t>
      </w:r>
      <w:r w:rsidRPr="0072058C">
        <w:rPr>
          <w:rFonts w:ascii="Book Antiqua" w:eastAsia="Book Antiqua" w:hAnsi="Book Antiqua" w:cs="Book Antiqua"/>
          <w:color w:val="000000"/>
        </w:rPr>
        <w:t>No needle sling; Female stress urinary incontinence; Mid-urethral suspension; Controlled study; Complications; Application value</w:t>
      </w:r>
    </w:p>
    <w:p w14:paraId="40663712" w14:textId="77777777" w:rsidR="00A77B3E" w:rsidRPr="0072058C" w:rsidRDefault="00A77B3E" w:rsidP="001E68EC">
      <w:pPr>
        <w:adjustRightInd w:val="0"/>
        <w:snapToGrid w:val="0"/>
        <w:spacing w:line="360" w:lineRule="auto"/>
        <w:jc w:val="both"/>
        <w:rPr>
          <w:rFonts w:ascii="Book Antiqua" w:hAnsi="Book Antiqua"/>
        </w:rPr>
      </w:pPr>
    </w:p>
    <w:p w14:paraId="14165BA4" w14:textId="04D8FB7B" w:rsidR="000F448A" w:rsidRPr="0072058C" w:rsidRDefault="000F448A" w:rsidP="001E68EC">
      <w:pPr>
        <w:adjustRightInd w:val="0"/>
        <w:snapToGrid w:val="0"/>
        <w:spacing w:line="360" w:lineRule="auto"/>
        <w:jc w:val="both"/>
        <w:rPr>
          <w:rFonts w:ascii="Book Antiqua" w:hAnsi="Book Antiqua" w:cs="Book Antiqua" w:hint="eastAsia"/>
          <w:color w:val="000000"/>
          <w:lang w:eastAsia="zh-CN"/>
        </w:rPr>
      </w:pPr>
      <w:r w:rsidRPr="0072058C">
        <w:rPr>
          <w:rFonts w:ascii="Book Antiqua" w:hAnsi="Book Antiqua" w:cs="Book Antiqua" w:hint="eastAsia"/>
          <w:b/>
          <w:color w:val="000000"/>
          <w:lang w:eastAsia="zh-CN"/>
        </w:rPr>
        <w:t xml:space="preserve">Citation: </w:t>
      </w:r>
      <w:r w:rsidR="00074BFF" w:rsidRPr="0072058C">
        <w:rPr>
          <w:rFonts w:ascii="Book Antiqua" w:eastAsia="Book Antiqua" w:hAnsi="Book Antiqua" w:cs="Book Antiqua"/>
          <w:color w:val="000000"/>
        </w:rPr>
        <w:t>Chen YG, Zhang YG, Zhang W, Li X, Wang X. Clinical value of</w:t>
      </w:r>
      <w:r w:rsidR="006C6ADF" w:rsidRPr="0072058C">
        <w:rPr>
          <w:rFonts w:ascii="Book Antiqua" w:eastAsia="Book Antiqua" w:hAnsi="Book Antiqua" w:cs="Book Antiqua"/>
          <w:color w:val="000000"/>
        </w:rPr>
        <w:t xml:space="preserve"> </w:t>
      </w:r>
      <w:r w:rsidR="00074BFF" w:rsidRPr="0072058C">
        <w:rPr>
          <w:rFonts w:ascii="Book Antiqua" w:eastAsia="Book Antiqua" w:hAnsi="Book Antiqua" w:cs="Book Antiqua"/>
          <w:color w:val="000000"/>
        </w:rPr>
        <w:t>needleless sling in</w:t>
      </w:r>
      <w:r w:rsidR="006C6ADF" w:rsidRPr="0072058C">
        <w:rPr>
          <w:rFonts w:ascii="Book Antiqua" w:eastAsia="Book Antiqua" w:hAnsi="Book Antiqua" w:cs="Book Antiqua"/>
          <w:color w:val="000000"/>
        </w:rPr>
        <w:t xml:space="preserve"> </w:t>
      </w:r>
      <w:r w:rsidR="00074BFF" w:rsidRPr="0072058C">
        <w:rPr>
          <w:rFonts w:ascii="Book Antiqua" w:eastAsia="Book Antiqua" w:hAnsi="Book Antiqua" w:cs="Book Antiqua"/>
          <w:color w:val="000000"/>
        </w:rPr>
        <w:t>treatment of fem</w:t>
      </w:r>
      <w:r w:rsidR="00B8068F" w:rsidRPr="0072058C">
        <w:rPr>
          <w:rFonts w:ascii="Book Antiqua" w:eastAsia="Book Antiqua" w:hAnsi="Book Antiqua" w:cs="Book Antiqua"/>
          <w:color w:val="000000"/>
        </w:rPr>
        <w:t>ale stress urinary incontinence</w:t>
      </w:r>
      <w:r w:rsidR="00074BFF" w:rsidRPr="0072058C">
        <w:rPr>
          <w:rFonts w:ascii="Book Antiqua" w:eastAsia="Book Antiqua" w:hAnsi="Book Antiqua" w:cs="Book Antiqua"/>
          <w:color w:val="000000"/>
        </w:rPr>
        <w:t xml:space="preserve">. </w:t>
      </w:r>
      <w:r w:rsidR="00074BFF" w:rsidRPr="0072058C">
        <w:rPr>
          <w:rFonts w:ascii="Book Antiqua" w:eastAsia="Book Antiqua" w:hAnsi="Book Antiqua" w:cs="Book Antiqua"/>
          <w:i/>
          <w:iCs/>
          <w:color w:val="000000"/>
        </w:rPr>
        <w:t>World J Clin Cases</w:t>
      </w:r>
      <w:r w:rsidR="00074BFF" w:rsidRPr="0072058C">
        <w:rPr>
          <w:rFonts w:ascii="Book Antiqua" w:eastAsia="Book Antiqua" w:hAnsi="Book Antiqua" w:cs="Book Antiqua"/>
          <w:color w:val="000000"/>
        </w:rPr>
        <w:t xml:space="preserve"> 2020; </w:t>
      </w:r>
      <w:r w:rsidR="004144CB" w:rsidRPr="0072058C">
        <w:rPr>
          <w:rFonts w:ascii="Book Antiqua" w:eastAsia="Book Antiqua" w:hAnsi="Book Antiqua" w:cs="Book Antiqua"/>
          <w:color w:val="000000"/>
        </w:rPr>
        <w:t xml:space="preserve">8(18): </w:t>
      </w:r>
      <w:r w:rsidR="000E4547" w:rsidRPr="0072058C">
        <w:rPr>
          <w:rFonts w:ascii="Book Antiqua" w:eastAsia="Book Antiqua" w:hAnsi="Book Antiqua" w:cs="Book Antiqua"/>
          <w:color w:val="000000"/>
        </w:rPr>
        <w:t>4043-4050</w:t>
      </w:r>
      <w:r w:rsidR="004144CB" w:rsidRPr="0072058C">
        <w:rPr>
          <w:rFonts w:ascii="Book Antiqua" w:eastAsia="Book Antiqua" w:hAnsi="Book Antiqua" w:cs="Book Antiqua"/>
          <w:color w:val="000000"/>
        </w:rPr>
        <w:t xml:space="preserve"> </w:t>
      </w:r>
    </w:p>
    <w:p w14:paraId="17F4D6C9" w14:textId="38C66E8E" w:rsidR="000F448A" w:rsidRPr="0072058C" w:rsidRDefault="004144CB" w:rsidP="001E68EC">
      <w:pPr>
        <w:adjustRightInd w:val="0"/>
        <w:snapToGrid w:val="0"/>
        <w:spacing w:line="360" w:lineRule="auto"/>
        <w:jc w:val="both"/>
        <w:rPr>
          <w:rFonts w:ascii="Book Antiqua" w:hAnsi="Book Antiqua" w:cs="Book Antiqua" w:hint="eastAsia"/>
          <w:color w:val="000000"/>
          <w:lang w:eastAsia="zh-CN"/>
        </w:rPr>
      </w:pPr>
      <w:r w:rsidRPr="0072058C">
        <w:rPr>
          <w:rFonts w:ascii="Book Antiqua" w:eastAsia="Book Antiqua" w:hAnsi="Book Antiqua" w:cs="Book Antiqua"/>
          <w:b/>
          <w:color w:val="000000"/>
        </w:rPr>
        <w:t xml:space="preserve">URL: </w:t>
      </w:r>
      <w:r w:rsidRPr="0072058C">
        <w:rPr>
          <w:rFonts w:ascii="Book Antiqua" w:eastAsia="Book Antiqua" w:hAnsi="Book Antiqua" w:cs="Book Antiqua"/>
          <w:color w:val="000000"/>
        </w:rPr>
        <w:t>https://www.wjgnet.com/2307-8960/full/v8/i18/</w:t>
      </w:r>
      <w:r w:rsidR="000E4547" w:rsidRPr="0072058C">
        <w:rPr>
          <w:rFonts w:ascii="Book Antiqua" w:hAnsi="Book Antiqua" w:cs="Book Antiqua" w:hint="eastAsia"/>
          <w:color w:val="000000"/>
          <w:lang w:eastAsia="zh-CN"/>
        </w:rPr>
        <w:t>4043</w:t>
      </w:r>
      <w:r w:rsidRPr="0072058C">
        <w:rPr>
          <w:rFonts w:ascii="Book Antiqua" w:eastAsia="Book Antiqua" w:hAnsi="Book Antiqua" w:cs="Book Antiqua"/>
          <w:color w:val="000000"/>
        </w:rPr>
        <w:t xml:space="preserve">.htm </w:t>
      </w:r>
    </w:p>
    <w:p w14:paraId="2C5B741F" w14:textId="26E0AB3F" w:rsidR="00A77B3E" w:rsidRPr="0072058C" w:rsidRDefault="004144CB" w:rsidP="001E68EC">
      <w:pPr>
        <w:adjustRightInd w:val="0"/>
        <w:snapToGrid w:val="0"/>
        <w:spacing w:line="360" w:lineRule="auto"/>
        <w:jc w:val="both"/>
        <w:rPr>
          <w:rFonts w:ascii="Book Antiqua" w:hAnsi="Book Antiqua" w:hint="eastAsia"/>
          <w:lang w:eastAsia="zh-CN"/>
        </w:rPr>
      </w:pPr>
      <w:r w:rsidRPr="0072058C">
        <w:rPr>
          <w:rFonts w:ascii="Book Antiqua" w:eastAsia="Book Antiqua" w:hAnsi="Book Antiqua" w:cs="Book Antiqua"/>
          <w:b/>
          <w:color w:val="000000"/>
        </w:rPr>
        <w:t xml:space="preserve">DOI: </w:t>
      </w:r>
      <w:r w:rsidRPr="0072058C">
        <w:rPr>
          <w:rFonts w:ascii="Book Antiqua" w:eastAsia="Book Antiqua" w:hAnsi="Book Antiqua" w:cs="Book Antiqua"/>
          <w:color w:val="000000"/>
        </w:rPr>
        <w:t>https://dx.doi.org/10.12998/wjcc.v8.i18.</w:t>
      </w:r>
      <w:r w:rsidR="000E4547" w:rsidRPr="0072058C">
        <w:rPr>
          <w:rFonts w:ascii="Book Antiqua" w:hAnsi="Book Antiqua" w:cs="Book Antiqua" w:hint="eastAsia"/>
          <w:color w:val="000000"/>
          <w:lang w:eastAsia="zh-CN"/>
        </w:rPr>
        <w:t>4043</w:t>
      </w:r>
    </w:p>
    <w:p w14:paraId="4B82A726" w14:textId="77777777" w:rsidR="00A77B3E" w:rsidRPr="0072058C" w:rsidRDefault="00A77B3E" w:rsidP="001E68EC">
      <w:pPr>
        <w:adjustRightInd w:val="0"/>
        <w:snapToGrid w:val="0"/>
        <w:spacing w:line="360" w:lineRule="auto"/>
        <w:jc w:val="both"/>
        <w:rPr>
          <w:rFonts w:ascii="Book Antiqua" w:hAnsi="Book Antiqua"/>
        </w:rPr>
      </w:pPr>
    </w:p>
    <w:p w14:paraId="6E532722" w14:textId="113472E3"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Core </w:t>
      </w:r>
      <w:r w:rsidR="004144CB" w:rsidRPr="0072058C">
        <w:rPr>
          <w:rFonts w:ascii="Book Antiqua" w:hAnsi="Book Antiqua" w:cs="Book Antiqua" w:hint="eastAsia"/>
          <w:b/>
          <w:bCs/>
          <w:color w:val="000000"/>
          <w:lang w:eastAsia="zh-CN"/>
        </w:rPr>
        <w:t>T</w:t>
      </w:r>
      <w:r w:rsidRPr="0072058C">
        <w:rPr>
          <w:rFonts w:ascii="Book Antiqua" w:eastAsia="Book Antiqua" w:hAnsi="Book Antiqua" w:cs="Book Antiqua"/>
          <w:b/>
          <w:bCs/>
          <w:color w:val="000000"/>
        </w:rPr>
        <w:t xml:space="preserve">ip: </w:t>
      </w:r>
      <w:r w:rsidRPr="0072058C">
        <w:rPr>
          <w:rFonts w:ascii="Book Antiqua" w:eastAsia="Book Antiqua" w:hAnsi="Book Antiqua" w:cs="Book Antiqua"/>
          <w:color w:val="000000"/>
        </w:rPr>
        <w:t>Stress urinary incontinence (SUI) is mainly characterized by the involuntary overflow of urine when there i</w:t>
      </w:r>
      <w:bookmarkStart w:id="0" w:name="_GoBack"/>
      <w:bookmarkEnd w:id="0"/>
      <w:r w:rsidRPr="0072058C">
        <w:rPr>
          <w:rFonts w:ascii="Book Antiqua" w:eastAsia="Book Antiqua" w:hAnsi="Book Antiqua" w:cs="Book Antiqua"/>
          <w:color w:val="000000"/>
        </w:rPr>
        <w:t>s a sudden rise in abdominal pressure caused by actions such as coughing, laughing, and exertion, and it</w:t>
      </w:r>
      <w:r w:rsidR="006C6ADF"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 xml:space="preserve">does not persist in daily life. At present, there are many methods available for SUI, such as life feedback training and pelvic floor muscle function exercises. However, these kinds of treatment are time-consuming and have highly variable curative effects. In this study, the clinical value of the needleless sling without acupuncture in the treatment of </w:t>
      </w:r>
      <w:r w:rsidR="00875543" w:rsidRPr="0072058C">
        <w:rPr>
          <w:rFonts w:ascii="Book Antiqua" w:hAnsi="Book Antiqua" w:cs="Book Antiqua"/>
          <w:color w:val="000000"/>
          <w:lang w:eastAsia="zh-CN"/>
        </w:rPr>
        <w:t xml:space="preserve">SUI </w:t>
      </w:r>
      <w:r w:rsidRPr="0072058C">
        <w:rPr>
          <w:rFonts w:ascii="Book Antiqua" w:eastAsia="Book Antiqua" w:hAnsi="Book Antiqua" w:cs="Book Antiqua"/>
          <w:color w:val="000000"/>
        </w:rPr>
        <w:t xml:space="preserve">in women </w:t>
      </w:r>
      <w:r w:rsidR="006C6ADF" w:rsidRPr="0072058C">
        <w:rPr>
          <w:rFonts w:ascii="Book Antiqua" w:eastAsia="Book Antiqua" w:hAnsi="Book Antiqua" w:cs="Book Antiqua"/>
          <w:color w:val="000000"/>
        </w:rPr>
        <w:t xml:space="preserve">was </w:t>
      </w:r>
      <w:r w:rsidRPr="0072058C">
        <w:rPr>
          <w:rFonts w:ascii="Book Antiqua" w:eastAsia="Book Antiqua" w:hAnsi="Book Antiqua" w:cs="Book Antiqua"/>
          <w:color w:val="000000"/>
        </w:rPr>
        <w:t>analyzed.</w:t>
      </w:r>
    </w:p>
    <w:p w14:paraId="07112463" w14:textId="77777777" w:rsidR="00651FFD" w:rsidRPr="0072058C" w:rsidRDefault="00651FFD" w:rsidP="001E68EC">
      <w:pPr>
        <w:adjustRightInd w:val="0"/>
        <w:snapToGrid w:val="0"/>
        <w:spacing w:line="360" w:lineRule="auto"/>
        <w:jc w:val="both"/>
        <w:rPr>
          <w:rFonts w:ascii="Book Antiqua" w:hAnsi="Book Antiqua" w:cs="Book Antiqua"/>
          <w:b/>
          <w:color w:val="000000"/>
          <w:u w:val="single"/>
          <w:lang w:eastAsia="zh-CN"/>
        </w:rPr>
      </w:pPr>
    </w:p>
    <w:p w14:paraId="37ADA622"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u w:val="single"/>
        </w:rPr>
        <w:t>INTRODUCTION</w:t>
      </w:r>
    </w:p>
    <w:p w14:paraId="1BCB3AB9" w14:textId="59C2FAB6" w:rsidR="00651FFD" w:rsidRPr="0072058C" w:rsidRDefault="00074BFF" w:rsidP="001E68EC">
      <w:pPr>
        <w:adjustRightInd w:val="0"/>
        <w:snapToGrid w:val="0"/>
        <w:spacing w:line="360" w:lineRule="auto"/>
        <w:jc w:val="both"/>
        <w:rPr>
          <w:rFonts w:ascii="Book Antiqua" w:hAnsi="Book Antiqua"/>
          <w:lang w:eastAsia="zh-CN"/>
        </w:rPr>
      </w:pPr>
      <w:r w:rsidRPr="0072058C">
        <w:rPr>
          <w:rFonts w:ascii="Book Antiqua" w:eastAsia="Book Antiqua" w:hAnsi="Book Antiqua" w:cs="Book Antiqua"/>
          <w:color w:val="000000"/>
        </w:rPr>
        <w:t>Stress urinary incontinence (SUI) is a common disease in women</w:t>
      </w:r>
      <w:r w:rsidRPr="0072058C">
        <w:rPr>
          <w:rFonts w:ascii="Book Antiqua" w:eastAsia="Book Antiqua" w:hAnsi="Book Antiqua" w:cs="Book Antiqua"/>
          <w:color w:val="000000"/>
          <w:vertAlign w:val="superscript"/>
        </w:rPr>
        <w:t>[1,2]</w:t>
      </w:r>
      <w:r w:rsidRPr="0072058C">
        <w:rPr>
          <w:rFonts w:ascii="Book Antiqua" w:eastAsia="Book Antiqua" w:hAnsi="Book Antiqua" w:cs="Book Antiqua"/>
          <w:color w:val="000000"/>
        </w:rPr>
        <w:t>. It is mainly characterized by the involuntary overflow of urine when there is a sudden rise in abdominal pressure caused by actions such as coughing, laughing, and exertion, and it</w:t>
      </w:r>
      <w:r w:rsidR="006C6ADF"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does not persist in daily life</w:t>
      </w:r>
      <w:r w:rsidRPr="0072058C">
        <w:rPr>
          <w:rFonts w:ascii="Book Antiqua" w:eastAsia="Book Antiqua" w:hAnsi="Book Antiqua" w:cs="Book Antiqua"/>
          <w:color w:val="000000"/>
          <w:vertAlign w:val="superscript"/>
        </w:rPr>
        <w:t>[3]</w:t>
      </w:r>
      <w:r w:rsidRPr="0072058C">
        <w:rPr>
          <w:rFonts w:ascii="Book Antiqua" w:eastAsia="Book Antiqua" w:hAnsi="Book Antiqua" w:cs="Book Antiqua"/>
          <w:color w:val="000000"/>
        </w:rPr>
        <w:t xml:space="preserve">. According to an epidemiological analysis, female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mainly occurs in middle-aged and elderly women. The current global incidence of female </w:t>
      </w:r>
      <w:r w:rsidR="00651FFD" w:rsidRPr="0072058C">
        <w:rPr>
          <w:rFonts w:ascii="Book Antiqua" w:eastAsia="Book Antiqua" w:hAnsi="Book Antiqua" w:cs="Book Antiqua"/>
          <w:color w:val="000000"/>
        </w:rPr>
        <w:t>SUI is approximately 12.5%</w:t>
      </w:r>
      <w:r w:rsidR="00651FFD"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22.5%, while the incidence of female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in China is 18.9-28.0%, which is higher than the international average</w:t>
      </w:r>
      <w:r w:rsidRPr="0072058C">
        <w:rPr>
          <w:rFonts w:ascii="Book Antiqua" w:eastAsia="Book Antiqua" w:hAnsi="Book Antiqua" w:cs="Book Antiqua"/>
          <w:color w:val="000000"/>
          <w:vertAlign w:val="superscript"/>
        </w:rPr>
        <w:t>[4]</w:t>
      </w:r>
      <w:r w:rsidRPr="0072058C">
        <w:rPr>
          <w:rFonts w:ascii="Book Antiqua" w:eastAsia="Book Antiqua" w:hAnsi="Book Antiqua" w:cs="Book Antiqua"/>
          <w:color w:val="000000"/>
        </w:rPr>
        <w:t>.</w:t>
      </w:r>
    </w:p>
    <w:p w14:paraId="5E9892E9" w14:textId="77777777" w:rsidR="00066F00" w:rsidRPr="0072058C" w:rsidRDefault="00074BFF" w:rsidP="001E68EC">
      <w:pPr>
        <w:adjustRightInd w:val="0"/>
        <w:snapToGrid w:val="0"/>
        <w:spacing w:line="360" w:lineRule="auto"/>
        <w:ind w:firstLineChars="100" w:firstLine="240"/>
        <w:jc w:val="both"/>
        <w:rPr>
          <w:rFonts w:ascii="Book Antiqua" w:hAnsi="Book Antiqua"/>
          <w:lang w:eastAsia="zh-CN"/>
        </w:rPr>
      </w:pPr>
      <w:r w:rsidRPr="0072058C">
        <w:rPr>
          <w:rFonts w:ascii="Book Antiqua" w:eastAsia="Book Antiqua" w:hAnsi="Book Antiqua" w:cs="Book Antiqua"/>
          <w:color w:val="000000"/>
        </w:rPr>
        <w:t xml:space="preserve">The severity of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varies; patients with mild cases only have very little urine overflow, which leads to a small impact on daily life, but some severe urinary incontinence cases lead to more urine overflow, which seriously affects patients’ daily life. At present, there are many methods available for treating stress incontinence, such as life feedback training and pelvic floor muscle function exercises. However, these kinds of treatment are time-consuming and have highly variable curative effects</w:t>
      </w:r>
      <w:r w:rsidRPr="0072058C">
        <w:rPr>
          <w:rFonts w:ascii="Book Antiqua" w:eastAsia="Book Antiqua" w:hAnsi="Book Antiqua" w:cs="Book Antiqua"/>
          <w:color w:val="000000"/>
          <w:vertAlign w:val="superscript"/>
        </w:rPr>
        <w:t>[5]</w:t>
      </w:r>
      <w:r w:rsidRPr="0072058C">
        <w:rPr>
          <w:rFonts w:ascii="Book Antiqua" w:eastAsia="Book Antiqua" w:hAnsi="Book Antiqua" w:cs="Book Antiqua"/>
          <w:color w:val="000000"/>
        </w:rPr>
        <w:t>.</w:t>
      </w:r>
    </w:p>
    <w:p w14:paraId="1E48EE55" w14:textId="02620B3D" w:rsidR="00A77B3E" w:rsidRPr="0072058C" w:rsidRDefault="00074BFF" w:rsidP="001E68EC">
      <w:pPr>
        <w:adjustRightInd w:val="0"/>
        <w:snapToGrid w:val="0"/>
        <w:spacing w:line="360" w:lineRule="auto"/>
        <w:ind w:firstLineChars="100" w:firstLine="240"/>
        <w:jc w:val="both"/>
        <w:rPr>
          <w:rFonts w:ascii="Book Antiqua" w:hAnsi="Book Antiqua"/>
        </w:rPr>
      </w:pPr>
      <w:r w:rsidRPr="0072058C">
        <w:rPr>
          <w:rFonts w:ascii="Book Antiqua" w:eastAsia="Book Antiqua" w:hAnsi="Book Antiqua" w:cs="Book Antiqua"/>
          <w:color w:val="000000"/>
        </w:rPr>
        <w:t xml:space="preserve">Tension-free </w:t>
      </w:r>
      <w:r w:rsidR="00877167" w:rsidRPr="0072058C">
        <w:rPr>
          <w:rFonts w:ascii="Book Antiqua" w:eastAsia="Book Antiqua" w:hAnsi="Book Antiqua" w:cs="Book Antiqua"/>
          <w:color w:val="000000"/>
        </w:rPr>
        <w:t xml:space="preserve">mid-urethral </w:t>
      </w:r>
      <w:r w:rsidRPr="0072058C">
        <w:rPr>
          <w:rFonts w:ascii="Book Antiqua" w:eastAsia="Book Antiqua" w:hAnsi="Book Antiqua" w:cs="Book Antiqua"/>
          <w:color w:val="000000"/>
        </w:rPr>
        <w:t>suspension is a common surgical treatment, but some scholars have pointed out that there are some potential risks of the surgical treatment, such as puncture site injuries, hematomas, and long-lasting inguinal area pain; in addition, patients generally develop severe pain after the operation, and the clinical applications are also limited</w:t>
      </w:r>
      <w:r w:rsidRPr="0072058C">
        <w:rPr>
          <w:rFonts w:ascii="Book Antiqua" w:eastAsia="Book Antiqua" w:hAnsi="Book Antiqua" w:cs="Book Antiqua"/>
          <w:color w:val="000000"/>
          <w:vertAlign w:val="superscript"/>
        </w:rPr>
        <w:t>[6,7]</w:t>
      </w:r>
      <w:r w:rsidRPr="0072058C">
        <w:rPr>
          <w:rFonts w:ascii="Book Antiqua" w:eastAsia="Book Antiqua" w:hAnsi="Book Antiqua" w:cs="Book Antiqua"/>
          <w:color w:val="000000"/>
        </w:rPr>
        <w:t xml:space="preserve">. With advancements in medicine, the emergence of the needle-free sling has led to a new clinical treatment for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in women. However, there are relatively few clinical reports on this treatment. Thus, the clinical value of the needle-free sling is further analyzed in this paper.</w:t>
      </w:r>
    </w:p>
    <w:p w14:paraId="6EEBE5C1" w14:textId="77777777" w:rsidR="00A77B3E" w:rsidRPr="0072058C" w:rsidRDefault="00A77B3E" w:rsidP="001E68EC">
      <w:pPr>
        <w:adjustRightInd w:val="0"/>
        <w:snapToGrid w:val="0"/>
        <w:spacing w:line="360" w:lineRule="auto"/>
        <w:jc w:val="both"/>
        <w:rPr>
          <w:rFonts w:ascii="Book Antiqua" w:hAnsi="Book Antiqua"/>
        </w:rPr>
      </w:pPr>
    </w:p>
    <w:p w14:paraId="6ADA03C3"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u w:val="single"/>
        </w:rPr>
        <w:t>MATERIALS AND METHODS</w:t>
      </w:r>
    </w:p>
    <w:p w14:paraId="48CF4A59" w14:textId="77777777" w:rsidR="00A77B3E" w:rsidRPr="0072058C" w:rsidRDefault="00074BFF" w:rsidP="001E68EC">
      <w:pPr>
        <w:adjustRightInd w:val="0"/>
        <w:snapToGrid w:val="0"/>
        <w:spacing w:line="360" w:lineRule="auto"/>
        <w:jc w:val="both"/>
        <w:rPr>
          <w:rFonts w:ascii="Book Antiqua" w:hAnsi="Book Antiqua"/>
          <w:i/>
        </w:rPr>
      </w:pPr>
      <w:r w:rsidRPr="0072058C">
        <w:rPr>
          <w:rFonts w:ascii="Book Antiqua" w:eastAsia="Book Antiqua" w:hAnsi="Book Antiqua" w:cs="Book Antiqua"/>
          <w:b/>
          <w:bCs/>
          <w:i/>
          <w:color w:val="000000"/>
        </w:rPr>
        <w:t>Basic information</w:t>
      </w:r>
    </w:p>
    <w:p w14:paraId="53641192" w14:textId="2CF56CDC"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Eighty-eight women with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were admitted to our hospita</w:t>
      </w:r>
      <w:r w:rsidR="00A017BF" w:rsidRPr="0072058C">
        <w:rPr>
          <w:rFonts w:ascii="Book Antiqua" w:eastAsia="Book Antiqua" w:hAnsi="Book Antiqua" w:cs="Book Antiqua"/>
          <w:color w:val="000000"/>
        </w:rPr>
        <w:t xml:space="preserve">l during the period from </w:t>
      </w:r>
      <w:r w:rsidR="006C6ADF" w:rsidRPr="0072058C">
        <w:rPr>
          <w:rFonts w:ascii="Book Antiqua" w:eastAsia="Book Antiqua" w:hAnsi="Book Antiqua" w:cs="Book Antiqua"/>
          <w:color w:val="000000"/>
        </w:rPr>
        <w:t xml:space="preserve">February </w:t>
      </w:r>
      <w:r w:rsidR="00A017BF" w:rsidRPr="0072058C">
        <w:rPr>
          <w:rFonts w:ascii="Book Antiqua" w:eastAsia="Book Antiqua" w:hAnsi="Book Antiqua" w:cs="Book Antiqua"/>
          <w:color w:val="000000"/>
        </w:rPr>
        <w:t>2017</w:t>
      </w:r>
      <w:r w:rsidR="006C6ADF" w:rsidRPr="0072058C">
        <w:rPr>
          <w:rFonts w:ascii="Book Antiqua" w:eastAsia="Book Antiqua" w:hAnsi="Book Antiqua" w:cs="Book Antiqua"/>
          <w:color w:val="000000"/>
        </w:rPr>
        <w:t xml:space="preserve"> </w:t>
      </w:r>
      <w:r w:rsidR="00A017BF" w:rsidRPr="0072058C">
        <w:rPr>
          <w:rFonts w:ascii="Book Antiqua" w:hAnsi="Book Antiqua" w:cs="Book Antiqua"/>
          <w:color w:val="000000"/>
          <w:lang w:eastAsia="zh-CN"/>
        </w:rPr>
        <w:t xml:space="preserve">to </w:t>
      </w:r>
      <w:r w:rsidR="006C6ADF" w:rsidRPr="0072058C">
        <w:rPr>
          <w:rFonts w:ascii="Book Antiqua" w:hAnsi="Book Antiqua" w:cs="Book Antiqua"/>
          <w:color w:val="000000"/>
          <w:lang w:eastAsia="zh-CN"/>
        </w:rPr>
        <w:t xml:space="preserve">November </w:t>
      </w:r>
      <w:r w:rsidRPr="0072058C">
        <w:rPr>
          <w:rFonts w:ascii="Book Antiqua" w:eastAsia="Book Antiqua" w:hAnsi="Book Antiqua" w:cs="Book Antiqua"/>
          <w:color w:val="000000"/>
        </w:rPr>
        <w:t>2018. All the patients were diagnosed</w:t>
      </w:r>
      <w:r w:rsidR="006C6ADF" w:rsidRPr="0072058C">
        <w:rPr>
          <w:rFonts w:ascii="Book Antiqua" w:eastAsia="Book Antiqua" w:hAnsi="Book Antiqua" w:cs="Book Antiqua"/>
          <w:color w:val="000000"/>
        </w:rPr>
        <w:t xml:space="preserve"> with</w:t>
      </w:r>
      <w:r w:rsidRPr="0072058C">
        <w:rPr>
          <w:rFonts w:ascii="Book Antiqua" w:eastAsia="Book Antiqua" w:hAnsi="Book Antiqua" w:cs="Book Antiqua"/>
          <w:color w:val="000000"/>
        </w:rPr>
        <w:t xml:space="preserve"> and treated for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in accordance with the guidelines (2017) formulated by the gynecological pelvic floor study group of the Chinese Medical Association.</w:t>
      </w:r>
      <w:r w:rsidR="00CB38F7"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 xml:space="preserve">According to the standards for diagnosis and treatment, patients were listed in the order of admission, and patients receiving an even number were included in </w:t>
      </w:r>
      <w:r w:rsidR="006C6ADF" w:rsidRPr="0072058C">
        <w:rPr>
          <w:rFonts w:ascii="Book Antiqua" w:eastAsia="Book Antiqua" w:hAnsi="Book Antiqua" w:cs="Book Antiqua"/>
          <w:color w:val="000000"/>
        </w:rPr>
        <w:t xml:space="preserve">a </w:t>
      </w:r>
      <w:r w:rsidR="002E4515"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sling group.</w:t>
      </w:r>
      <w:r w:rsidR="00877167" w:rsidRPr="0072058C">
        <w:t xml:space="preserve"> </w:t>
      </w:r>
      <w:r w:rsidR="00877167" w:rsidRPr="0072058C">
        <w:rPr>
          <w:rFonts w:ascii="Book Antiqua" w:eastAsia="Book Antiqua" w:hAnsi="Book Antiqua" w:cs="Book Antiqua"/>
          <w:color w:val="000000"/>
        </w:rPr>
        <w:t xml:space="preserve">Forty-four patients who were treated by tension-free transobturator urethral suspension were included in a mid-suspension group. </w:t>
      </w:r>
      <w:r w:rsidRPr="0072058C">
        <w:rPr>
          <w:rFonts w:ascii="Book Antiqua" w:eastAsia="Book Antiqua" w:hAnsi="Book Antiqua" w:cs="Book Antiqua"/>
          <w:color w:val="000000"/>
        </w:rPr>
        <w:t xml:space="preserve">The basic characteristics of the two groups were not significantly different, and the corresponding data and test values are shown in Table 1. The study was </w:t>
      </w:r>
      <w:r w:rsidR="006C6ADF" w:rsidRPr="0072058C">
        <w:rPr>
          <w:rFonts w:ascii="Book Antiqua" w:eastAsia="Book Antiqua" w:hAnsi="Book Antiqua" w:cs="Book Antiqua"/>
          <w:color w:val="000000"/>
        </w:rPr>
        <w:t xml:space="preserve">approved </w:t>
      </w:r>
      <w:r w:rsidRPr="0072058C">
        <w:rPr>
          <w:rFonts w:ascii="Book Antiqua" w:eastAsia="Book Antiqua" w:hAnsi="Book Antiqua" w:cs="Book Antiqua"/>
          <w:color w:val="000000"/>
        </w:rPr>
        <w:t>by the Ethics Committee of our hospital.</w:t>
      </w:r>
    </w:p>
    <w:p w14:paraId="4102F4B1" w14:textId="77777777" w:rsidR="00A77B3E" w:rsidRPr="0072058C" w:rsidRDefault="00A77B3E" w:rsidP="001E68EC">
      <w:pPr>
        <w:adjustRightInd w:val="0"/>
        <w:snapToGrid w:val="0"/>
        <w:spacing w:line="360" w:lineRule="auto"/>
        <w:jc w:val="both"/>
        <w:rPr>
          <w:rFonts w:ascii="Book Antiqua" w:hAnsi="Book Antiqua"/>
        </w:rPr>
      </w:pPr>
    </w:p>
    <w:p w14:paraId="2971FE4C" w14:textId="77777777" w:rsidR="00A77B3E" w:rsidRPr="0072058C" w:rsidRDefault="00074BFF" w:rsidP="001E68EC">
      <w:pPr>
        <w:adjustRightInd w:val="0"/>
        <w:snapToGrid w:val="0"/>
        <w:spacing w:line="360" w:lineRule="auto"/>
        <w:jc w:val="both"/>
        <w:rPr>
          <w:rFonts w:ascii="Book Antiqua" w:hAnsi="Book Antiqua"/>
          <w:i/>
        </w:rPr>
      </w:pPr>
      <w:r w:rsidRPr="0072058C">
        <w:rPr>
          <w:rFonts w:ascii="Book Antiqua" w:eastAsia="Book Antiqua" w:hAnsi="Book Antiqua" w:cs="Book Antiqua"/>
          <w:b/>
          <w:bCs/>
          <w:i/>
          <w:color w:val="000000"/>
        </w:rPr>
        <w:t xml:space="preserve">Inclusion and </w:t>
      </w:r>
      <w:r w:rsidR="0070278E" w:rsidRPr="0072058C">
        <w:rPr>
          <w:rFonts w:ascii="Book Antiqua" w:eastAsia="Book Antiqua" w:hAnsi="Book Antiqua" w:cs="Book Antiqua"/>
          <w:b/>
          <w:bCs/>
          <w:i/>
          <w:color w:val="000000"/>
        </w:rPr>
        <w:t>exclusion criteria</w:t>
      </w:r>
    </w:p>
    <w:p w14:paraId="153574D7" w14:textId="7A0E5AC9" w:rsidR="00172418" w:rsidRPr="0072058C" w:rsidRDefault="00074BFF" w:rsidP="001E68EC">
      <w:pPr>
        <w:adjustRightInd w:val="0"/>
        <w:snapToGrid w:val="0"/>
        <w:spacing w:line="360" w:lineRule="auto"/>
        <w:jc w:val="both"/>
        <w:rPr>
          <w:rFonts w:ascii="Book Antiqua" w:hAnsi="Book Antiqua"/>
          <w:lang w:eastAsia="zh-CN"/>
        </w:rPr>
      </w:pPr>
      <w:r w:rsidRPr="0072058C">
        <w:rPr>
          <w:rFonts w:ascii="Book Antiqua" w:eastAsia="Book Antiqua" w:hAnsi="Book Antiqua" w:cs="Book Antiqua"/>
          <w:bCs/>
          <w:color w:val="000000"/>
        </w:rPr>
        <w:t>The inclusion criteria</w:t>
      </w:r>
      <w:r w:rsidRPr="0072058C">
        <w:rPr>
          <w:rFonts w:ascii="Book Antiqua" w:eastAsia="Book Antiqua" w:hAnsi="Book Antiqua" w:cs="Book Antiqua"/>
          <w:color w:val="000000"/>
        </w:rPr>
        <w:t xml:space="preserve"> were as follows: </w:t>
      </w:r>
      <w:r w:rsidR="009D349F" w:rsidRPr="0072058C">
        <w:rPr>
          <w:rFonts w:ascii="Book Antiqua" w:hAnsi="Book Antiqua" w:cs="Book Antiqua"/>
          <w:color w:val="000000"/>
          <w:lang w:eastAsia="zh-CN"/>
        </w:rPr>
        <w:t>(</w:t>
      </w:r>
      <w:r w:rsidRPr="0072058C">
        <w:rPr>
          <w:rFonts w:ascii="Book Antiqua" w:eastAsia="Book Antiqua" w:hAnsi="Book Antiqua" w:cs="Book Antiqua"/>
          <w:color w:val="000000"/>
        </w:rPr>
        <w:t>1</w:t>
      </w:r>
      <w:r w:rsidR="009D349F"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 cough, laughter</w:t>
      </w:r>
      <w:r w:rsidR="006C6ADF" w:rsidRPr="0072058C">
        <w:rPr>
          <w:rFonts w:ascii="Book Antiqua" w:eastAsia="Book Antiqua" w:hAnsi="Book Antiqua" w:cs="Book Antiqua"/>
          <w:color w:val="000000"/>
        </w:rPr>
        <w:t>,</w:t>
      </w:r>
      <w:r w:rsidRPr="0072058C">
        <w:rPr>
          <w:rFonts w:ascii="Book Antiqua" w:eastAsia="Book Antiqua" w:hAnsi="Book Antiqua" w:cs="Book Antiqua"/>
          <w:color w:val="000000"/>
        </w:rPr>
        <w:t xml:space="preserve"> and other abdominal pressure rise leading to a large amount of urine leakage; </w:t>
      </w:r>
      <w:r w:rsidR="009D349F" w:rsidRPr="0072058C">
        <w:rPr>
          <w:rFonts w:ascii="Book Antiqua" w:hAnsi="Book Antiqua" w:cs="Book Antiqua"/>
          <w:color w:val="000000"/>
          <w:lang w:eastAsia="zh-CN"/>
        </w:rPr>
        <w:t>(</w:t>
      </w:r>
      <w:r w:rsidRPr="0072058C">
        <w:rPr>
          <w:rFonts w:ascii="Book Antiqua" w:eastAsia="Book Antiqua" w:hAnsi="Book Antiqua" w:cs="Book Antiqua"/>
          <w:color w:val="000000"/>
        </w:rPr>
        <w:t>2</w:t>
      </w:r>
      <w:r w:rsidR="009D349F"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 positive finger pressure test result; </w:t>
      </w:r>
      <w:r w:rsidR="009D349F" w:rsidRPr="0072058C">
        <w:rPr>
          <w:rFonts w:ascii="Book Antiqua" w:hAnsi="Book Antiqua" w:cs="Book Antiqua"/>
          <w:color w:val="000000"/>
          <w:lang w:eastAsia="zh-CN"/>
        </w:rPr>
        <w:t>(</w:t>
      </w:r>
      <w:r w:rsidRPr="0072058C">
        <w:rPr>
          <w:rFonts w:ascii="Book Antiqua" w:eastAsia="Book Antiqua" w:hAnsi="Book Antiqua" w:cs="Book Antiqua"/>
          <w:color w:val="000000"/>
        </w:rPr>
        <w:t>3</w:t>
      </w:r>
      <w:r w:rsidR="009D349F"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 urine blood test result confirming that bladder </w:t>
      </w:r>
      <w:r w:rsidR="006C6ADF" w:rsidRPr="0072058C">
        <w:rPr>
          <w:rFonts w:ascii="Book Antiqua" w:eastAsia="Book Antiqua" w:hAnsi="Book Antiqua" w:cs="Book Antiqua"/>
          <w:color w:val="000000"/>
        </w:rPr>
        <w:t>detrusor</w:t>
      </w:r>
      <w:r w:rsidR="006C6ADF" w:rsidRPr="0072058C" w:rsidDel="006C6ADF">
        <w:rPr>
          <w:rFonts w:ascii="Book Antiqua" w:eastAsia="Book Antiqua" w:hAnsi="Book Antiqua" w:cs="Book Antiqua"/>
          <w:color w:val="000000"/>
        </w:rPr>
        <w:t xml:space="preserve"> </w:t>
      </w:r>
      <w:r w:rsidRPr="0072058C">
        <w:rPr>
          <w:rFonts w:ascii="Book Antiqua" w:eastAsia="Book Antiqua" w:hAnsi="Book Antiqua" w:cs="Book Antiqua"/>
          <w:color w:val="000000"/>
        </w:rPr>
        <w:t xml:space="preserve">function is not abnormal; </w:t>
      </w:r>
      <w:r w:rsidR="009D349F" w:rsidRPr="0072058C">
        <w:rPr>
          <w:rFonts w:ascii="Book Antiqua" w:hAnsi="Book Antiqua" w:cs="Book Antiqua"/>
          <w:color w:val="000000"/>
          <w:lang w:eastAsia="zh-CN"/>
        </w:rPr>
        <w:t>(</w:t>
      </w:r>
      <w:r w:rsidRPr="0072058C">
        <w:rPr>
          <w:rFonts w:ascii="Book Antiqua" w:eastAsia="Book Antiqua" w:hAnsi="Book Antiqua" w:cs="Book Antiqua"/>
          <w:color w:val="000000"/>
        </w:rPr>
        <w:t>4</w:t>
      </w:r>
      <w:r w:rsidR="009D349F"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 absence of urethral infection; and </w:t>
      </w:r>
      <w:r w:rsidR="009D349F" w:rsidRPr="0072058C">
        <w:rPr>
          <w:rFonts w:ascii="Book Antiqua" w:hAnsi="Book Antiqua" w:cs="Book Antiqua"/>
          <w:color w:val="000000"/>
          <w:lang w:eastAsia="zh-CN"/>
        </w:rPr>
        <w:t>(</w:t>
      </w:r>
      <w:r w:rsidRPr="0072058C">
        <w:rPr>
          <w:rFonts w:ascii="Book Antiqua" w:eastAsia="Book Antiqua" w:hAnsi="Book Antiqua" w:cs="Book Antiqua"/>
          <w:color w:val="000000"/>
        </w:rPr>
        <w:t>5</w:t>
      </w:r>
      <w:r w:rsidR="009D349F" w:rsidRPr="0072058C">
        <w:rPr>
          <w:rFonts w:ascii="Book Antiqua" w:hAnsi="Book Antiqua" w:cs="Book Antiqua"/>
          <w:color w:val="000000"/>
          <w:lang w:eastAsia="zh-CN"/>
        </w:rPr>
        <w:t>)</w:t>
      </w:r>
      <w:r w:rsidR="006C6ADF"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 xml:space="preserve">provision of informed consent </w:t>
      </w:r>
      <w:r w:rsidR="006C6ADF" w:rsidRPr="0072058C">
        <w:rPr>
          <w:rFonts w:ascii="Book Antiqua" w:eastAsia="Book Antiqua" w:hAnsi="Book Antiqua" w:cs="Book Antiqua"/>
          <w:color w:val="000000"/>
        </w:rPr>
        <w:t xml:space="preserve">for </w:t>
      </w:r>
      <w:r w:rsidRPr="0072058C">
        <w:rPr>
          <w:rFonts w:ascii="Book Antiqua" w:eastAsia="Book Antiqua" w:hAnsi="Book Antiqua" w:cs="Book Antiqua"/>
          <w:color w:val="000000"/>
        </w:rPr>
        <w:t>the treatment plan, with a form that was voluntarily signed.</w:t>
      </w:r>
    </w:p>
    <w:p w14:paraId="3ED01DAB" w14:textId="74DF4024" w:rsidR="00A77B3E" w:rsidRPr="0072058C" w:rsidRDefault="00074BFF" w:rsidP="001E68EC">
      <w:pPr>
        <w:adjustRightInd w:val="0"/>
        <w:snapToGrid w:val="0"/>
        <w:spacing w:line="360" w:lineRule="auto"/>
        <w:ind w:firstLineChars="100" w:firstLine="240"/>
        <w:jc w:val="both"/>
        <w:rPr>
          <w:rFonts w:ascii="Book Antiqua" w:hAnsi="Book Antiqua" w:cs="Book Antiqua"/>
          <w:color w:val="000000"/>
          <w:lang w:eastAsia="zh-CN"/>
        </w:rPr>
      </w:pPr>
      <w:r w:rsidRPr="0072058C">
        <w:rPr>
          <w:rFonts w:ascii="Book Antiqua" w:eastAsia="Book Antiqua" w:hAnsi="Book Antiqua" w:cs="Book Antiqua"/>
          <w:color w:val="000000"/>
        </w:rPr>
        <w:t xml:space="preserve">The exclusion criteria were as follows: </w:t>
      </w:r>
      <w:r w:rsidR="00172418" w:rsidRPr="0072058C">
        <w:rPr>
          <w:rFonts w:ascii="Book Antiqua" w:hAnsi="Book Antiqua" w:cs="Book Antiqua"/>
          <w:color w:val="000000"/>
          <w:lang w:eastAsia="zh-CN"/>
        </w:rPr>
        <w:t>(</w:t>
      </w:r>
      <w:r w:rsidRPr="0072058C">
        <w:rPr>
          <w:rFonts w:ascii="Book Antiqua" w:eastAsia="Book Antiqua" w:hAnsi="Book Antiqua" w:cs="Book Antiqua"/>
          <w:color w:val="000000"/>
        </w:rPr>
        <w:t>1</w:t>
      </w:r>
      <w:r w:rsidR="00172418"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 </w:t>
      </w:r>
      <w:r w:rsidR="006C6ADF" w:rsidRPr="0072058C">
        <w:rPr>
          <w:rFonts w:ascii="Book Antiqua" w:eastAsia="Book Antiqua" w:hAnsi="Book Antiqua" w:cs="Book Antiqua"/>
          <w:color w:val="000000"/>
        </w:rPr>
        <w:t xml:space="preserve">Pelvic </w:t>
      </w:r>
      <w:r w:rsidRPr="0072058C">
        <w:rPr>
          <w:rFonts w:ascii="Book Antiqua" w:eastAsia="Book Antiqua" w:hAnsi="Book Antiqua" w:cs="Book Antiqua"/>
          <w:color w:val="000000"/>
        </w:rPr>
        <w:t xml:space="preserve">floor muscle function training was underway before admission; </w:t>
      </w:r>
      <w:r w:rsidR="00172418" w:rsidRPr="0072058C">
        <w:rPr>
          <w:rFonts w:ascii="Book Antiqua" w:hAnsi="Book Antiqua" w:cs="Book Antiqua"/>
          <w:color w:val="000000"/>
          <w:lang w:eastAsia="zh-CN"/>
        </w:rPr>
        <w:t>(</w:t>
      </w:r>
      <w:r w:rsidRPr="0072058C">
        <w:rPr>
          <w:rFonts w:ascii="Book Antiqua" w:eastAsia="Book Antiqua" w:hAnsi="Book Antiqua" w:cs="Book Antiqua"/>
          <w:color w:val="000000"/>
        </w:rPr>
        <w:t>2</w:t>
      </w:r>
      <w:r w:rsidR="00172418"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 history of vaginal surgery or pelvic surgery; </w:t>
      </w:r>
      <w:r w:rsidR="00172418" w:rsidRPr="0072058C">
        <w:rPr>
          <w:rFonts w:ascii="Book Antiqua" w:hAnsi="Book Antiqua" w:cs="Book Antiqua"/>
          <w:color w:val="000000"/>
          <w:lang w:eastAsia="zh-CN"/>
        </w:rPr>
        <w:t>(</w:t>
      </w:r>
      <w:r w:rsidRPr="0072058C">
        <w:rPr>
          <w:rFonts w:ascii="Book Antiqua" w:eastAsia="Book Antiqua" w:hAnsi="Book Antiqua" w:cs="Book Antiqua"/>
          <w:color w:val="000000"/>
        </w:rPr>
        <w:t>3</w:t>
      </w:r>
      <w:r w:rsidR="00172418"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 urinary incontinence caused by bladder outlet obstruction; </w:t>
      </w:r>
      <w:r w:rsidR="00172418" w:rsidRPr="0072058C">
        <w:rPr>
          <w:rFonts w:ascii="Book Antiqua" w:hAnsi="Book Antiqua" w:cs="Book Antiqua"/>
          <w:color w:val="000000"/>
          <w:lang w:eastAsia="zh-CN"/>
        </w:rPr>
        <w:t>(</w:t>
      </w:r>
      <w:r w:rsidRPr="0072058C">
        <w:rPr>
          <w:rFonts w:ascii="Book Antiqua" w:eastAsia="Book Antiqua" w:hAnsi="Book Antiqua" w:cs="Book Antiqua"/>
          <w:color w:val="000000"/>
        </w:rPr>
        <w:t>4</w:t>
      </w:r>
      <w:r w:rsidR="00172418"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 mixed urinary incontinence or neurogenic urinary incontinence; and </w:t>
      </w:r>
      <w:r w:rsidR="00172418" w:rsidRPr="0072058C">
        <w:rPr>
          <w:rFonts w:ascii="Book Antiqua" w:hAnsi="Book Antiqua" w:cs="Book Antiqua"/>
          <w:color w:val="000000"/>
          <w:lang w:eastAsia="zh-CN"/>
        </w:rPr>
        <w:t>(</w:t>
      </w:r>
      <w:r w:rsidRPr="0072058C">
        <w:rPr>
          <w:rFonts w:ascii="Book Antiqua" w:eastAsia="Book Antiqua" w:hAnsi="Book Antiqua" w:cs="Book Antiqua"/>
          <w:color w:val="000000"/>
        </w:rPr>
        <w:t>5</w:t>
      </w:r>
      <w:r w:rsidR="00172418"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 incomplete baseline data.</w:t>
      </w:r>
    </w:p>
    <w:p w14:paraId="510F007D" w14:textId="77777777" w:rsidR="00172418" w:rsidRPr="0072058C" w:rsidRDefault="00172418" w:rsidP="001E68EC">
      <w:pPr>
        <w:adjustRightInd w:val="0"/>
        <w:snapToGrid w:val="0"/>
        <w:spacing w:line="360" w:lineRule="auto"/>
        <w:ind w:firstLineChars="100" w:firstLine="240"/>
        <w:jc w:val="both"/>
        <w:rPr>
          <w:rFonts w:ascii="Book Antiqua" w:hAnsi="Book Antiqua"/>
          <w:lang w:eastAsia="zh-CN"/>
        </w:rPr>
      </w:pPr>
    </w:p>
    <w:p w14:paraId="47928D4F" w14:textId="77777777" w:rsidR="00A77B3E" w:rsidRPr="0072058C" w:rsidRDefault="00074BFF" w:rsidP="001E68EC">
      <w:pPr>
        <w:adjustRightInd w:val="0"/>
        <w:snapToGrid w:val="0"/>
        <w:spacing w:line="360" w:lineRule="auto"/>
        <w:jc w:val="both"/>
        <w:rPr>
          <w:rFonts w:ascii="Book Antiqua" w:hAnsi="Book Antiqua"/>
          <w:i/>
        </w:rPr>
      </w:pPr>
      <w:r w:rsidRPr="0072058C">
        <w:rPr>
          <w:rFonts w:ascii="Book Antiqua" w:eastAsia="Book Antiqua" w:hAnsi="Book Antiqua" w:cs="Book Antiqua"/>
          <w:b/>
          <w:bCs/>
          <w:i/>
          <w:color w:val="000000"/>
        </w:rPr>
        <w:t>Methods</w:t>
      </w:r>
    </w:p>
    <w:p w14:paraId="5C43D7A1" w14:textId="7E0ED25A" w:rsidR="00A77B3E" w:rsidRPr="0072058C" w:rsidRDefault="00074BFF" w:rsidP="001E68EC">
      <w:pPr>
        <w:adjustRightInd w:val="0"/>
        <w:snapToGrid w:val="0"/>
        <w:spacing w:line="360" w:lineRule="auto"/>
        <w:jc w:val="both"/>
        <w:rPr>
          <w:rFonts w:ascii="Book Antiqua" w:hAnsi="Book Antiqua" w:cs="Book Antiqua"/>
          <w:color w:val="000000"/>
          <w:lang w:eastAsia="zh-CN"/>
        </w:rPr>
      </w:pPr>
      <w:r w:rsidRPr="0072058C">
        <w:rPr>
          <w:rFonts w:ascii="Book Antiqua" w:eastAsia="Book Antiqua" w:hAnsi="Book Antiqua" w:cs="Book Antiqua"/>
          <w:color w:val="000000"/>
        </w:rPr>
        <w:t xml:space="preserve">In the middle segment urethral suspension group, the patients </w:t>
      </w:r>
      <w:r w:rsidR="006C6ADF" w:rsidRPr="0072058C">
        <w:rPr>
          <w:rFonts w:ascii="Book Antiqua" w:eastAsia="Book Antiqua" w:hAnsi="Book Antiqua" w:cs="Book Antiqua"/>
          <w:color w:val="000000"/>
        </w:rPr>
        <w:t>w</w:t>
      </w:r>
      <w:r w:rsidR="00A971D4" w:rsidRPr="0072058C">
        <w:rPr>
          <w:rFonts w:ascii="Book Antiqua" w:eastAsia="Book Antiqua" w:hAnsi="Book Antiqua" w:cs="Book Antiqua"/>
          <w:color w:val="000000"/>
        </w:rPr>
        <w:t>ere</w:t>
      </w:r>
      <w:r w:rsidR="006C6ADF"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placed the lithotomy position, and general anesthesia or lumbar hard combined anesthesia was induced. The anterior vaginal wall was cut, tissue scissors were used to separate the vaginal wall to the side of the urethra, it was separated to the lower pubic branch, and a 0.5 cm incision was made at the inner angle of the closed hole on both sides. The wing guide was inserted at the upper part of the incision of the urethral orifice, and the puncture needle passed through the side space of the pubic branch-</w:t>
      </w:r>
      <w:r w:rsidR="0092253F" w:rsidRPr="0072058C">
        <w:rPr>
          <w:rFonts w:ascii="Book Antiqua" w:eastAsia="Book Antiqua" w:hAnsi="Book Antiqua" w:cs="Book Antiqua"/>
          <w:color w:val="000000"/>
        </w:rPr>
        <w:t xml:space="preserve">closed hole-inguinal incision. </w:t>
      </w:r>
      <w:r w:rsidRPr="0072058C">
        <w:rPr>
          <w:rFonts w:ascii="Book Antiqua" w:eastAsia="Book Antiqua" w:hAnsi="Book Antiqua" w:cs="Book Antiqua"/>
          <w:color w:val="000000"/>
        </w:rPr>
        <w:t xml:space="preserve">In the </w:t>
      </w:r>
      <w:r w:rsidR="002E4515"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sling group, the patients were placed in the lithotomy position, and general anesthesia or waist</w:t>
      </w:r>
      <w:r w:rsidR="006C6ADF" w:rsidRPr="0072058C">
        <w:rPr>
          <w:rFonts w:ascii="Book Antiqua" w:eastAsia="Book Antiqua" w:hAnsi="Book Antiqua" w:cs="Book Antiqua"/>
          <w:color w:val="000000"/>
        </w:rPr>
        <w:t xml:space="preserve"> hard</w:t>
      </w:r>
      <w:r w:rsidRPr="0072058C">
        <w:rPr>
          <w:rFonts w:ascii="Book Antiqua" w:eastAsia="Book Antiqua" w:hAnsi="Book Antiqua" w:cs="Book Antiqua"/>
          <w:color w:val="000000"/>
        </w:rPr>
        <w:t xml:space="preserve"> joint anesthesia was induced. An incision was made in the urethral mouth measuring 1 cm, the vaginal forearm was cut, the blunt separation was performed along the line at 10 o'clock and 12 o' clock, and the lower pubic branch was separated. The bending forceps were used to clamp the T-type pocket without the needle sling, passing through the completed separation gap from the 10 o'clock direction, reaching the posterior edge of the lower pubic branch. The bending forceps were opened to perform the T-type pocket position, and sling-tie fixation was completed in the internal closed hole muscle. The above operation was repeated along the side from the 2-clock direction. The position of the T-type pocket was adjusted on both sides, and the blue line of the middle sling was aligned with the middle line. After the calibration line was removed, the surgical incision was cleaned and sutured.</w:t>
      </w:r>
    </w:p>
    <w:p w14:paraId="31B423B7" w14:textId="77777777" w:rsidR="007168D9" w:rsidRPr="0072058C" w:rsidRDefault="007168D9" w:rsidP="001E68EC">
      <w:pPr>
        <w:adjustRightInd w:val="0"/>
        <w:snapToGrid w:val="0"/>
        <w:spacing w:line="360" w:lineRule="auto"/>
        <w:jc w:val="both"/>
        <w:rPr>
          <w:rFonts w:ascii="Book Antiqua" w:hAnsi="Book Antiqua"/>
          <w:lang w:eastAsia="zh-CN"/>
        </w:rPr>
      </w:pPr>
    </w:p>
    <w:p w14:paraId="66CAF05B" w14:textId="3C33793B" w:rsidR="00A77B3E" w:rsidRPr="0072058C" w:rsidRDefault="00074BFF" w:rsidP="001E68EC">
      <w:pPr>
        <w:adjustRightInd w:val="0"/>
        <w:snapToGrid w:val="0"/>
        <w:spacing w:line="360" w:lineRule="auto"/>
        <w:jc w:val="both"/>
        <w:rPr>
          <w:rFonts w:ascii="Book Antiqua" w:hAnsi="Book Antiqua"/>
          <w:i/>
        </w:rPr>
      </w:pPr>
      <w:r w:rsidRPr="0072058C">
        <w:rPr>
          <w:rFonts w:ascii="Book Antiqua" w:eastAsia="Book Antiqua" w:hAnsi="Book Antiqua" w:cs="Book Antiqua"/>
          <w:b/>
          <w:bCs/>
          <w:i/>
          <w:color w:val="000000"/>
        </w:rPr>
        <w:t>Curative effect evaluation and observation index</w:t>
      </w:r>
      <w:r w:rsidR="0053216B" w:rsidRPr="0072058C">
        <w:rPr>
          <w:rFonts w:ascii="Book Antiqua" w:eastAsia="Book Antiqua" w:hAnsi="Book Antiqua" w:cs="Book Antiqua"/>
          <w:b/>
          <w:bCs/>
          <w:i/>
          <w:color w:val="000000"/>
        </w:rPr>
        <w:t>es</w:t>
      </w:r>
    </w:p>
    <w:p w14:paraId="1273BAD6" w14:textId="4ADED35E" w:rsidR="00613A6A" w:rsidRPr="0072058C" w:rsidRDefault="00074BFF" w:rsidP="001E68EC">
      <w:pPr>
        <w:adjustRightInd w:val="0"/>
        <w:snapToGrid w:val="0"/>
        <w:spacing w:line="360" w:lineRule="auto"/>
        <w:jc w:val="both"/>
        <w:rPr>
          <w:rFonts w:ascii="Book Antiqua" w:hAnsi="Book Antiqua"/>
          <w:lang w:eastAsia="zh-CN"/>
        </w:rPr>
      </w:pPr>
      <w:r w:rsidRPr="0072058C">
        <w:rPr>
          <w:rFonts w:ascii="Book Antiqua" w:eastAsia="Book Antiqua" w:hAnsi="Book Antiqua" w:cs="Book Antiqua"/>
          <w:color w:val="000000"/>
        </w:rPr>
        <w:t xml:space="preserve">The treatment was considered highly effective when the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symptoms basically disappeared</w:t>
      </w:r>
      <w:r w:rsidR="006C6ADF"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 xml:space="preserve">and the cough-leak urine test result was negative. It was </w:t>
      </w:r>
      <w:r w:rsidR="00231898" w:rsidRPr="0072058C">
        <w:rPr>
          <w:rFonts w:ascii="Book Antiqua" w:eastAsia="Book Antiqua" w:hAnsi="Book Antiqua" w:cs="Book Antiqua"/>
          <w:color w:val="000000"/>
        </w:rPr>
        <w:t>considered </w:t>
      </w:r>
      <w:r w:rsidRPr="0072058C">
        <w:rPr>
          <w:rFonts w:ascii="Book Antiqua" w:eastAsia="Book Antiqua" w:hAnsi="Book Antiqua" w:cs="Book Antiqua"/>
          <w:color w:val="000000"/>
        </w:rPr>
        <w:t xml:space="preserve">effective when pressure urinary incontinence symptoms were still present and the cough-leak urine test result was positive but the volume of urine leakage was reduced by less than 50% compared with before treatment. The treatment was considered invalid when the urinary incontinence symptoms were still present and the volume of urine leakage </w:t>
      </w:r>
      <w:r w:rsidR="0053216B" w:rsidRPr="0072058C">
        <w:rPr>
          <w:rFonts w:ascii="Book Antiqua" w:eastAsia="Book Antiqua" w:hAnsi="Book Antiqua" w:cs="Book Antiqua"/>
          <w:color w:val="000000"/>
        </w:rPr>
        <w:t xml:space="preserve">was </w:t>
      </w:r>
      <w:r w:rsidRPr="0072058C">
        <w:rPr>
          <w:rFonts w:ascii="Book Antiqua" w:eastAsia="Book Antiqua" w:hAnsi="Book Antiqua" w:cs="Book Antiqua"/>
          <w:color w:val="000000"/>
        </w:rPr>
        <w:t>reduced by &lt;</w:t>
      </w:r>
      <w:r w:rsidR="00D20D37"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50%. The tota</w:t>
      </w:r>
      <w:r w:rsidR="00D20D37" w:rsidRPr="0072058C">
        <w:rPr>
          <w:rFonts w:ascii="Book Antiqua" w:eastAsia="Book Antiqua" w:hAnsi="Book Antiqua" w:cs="Book Antiqua"/>
          <w:color w:val="000000"/>
        </w:rPr>
        <w:t>l clinical effectiveness rate </w:t>
      </w:r>
      <w:r w:rsidRPr="0072058C">
        <w:rPr>
          <w:rFonts w:ascii="Book Antiqua" w:eastAsia="Book Antiqua" w:hAnsi="Book Antiqua" w:cs="Book Antiqua"/>
          <w:color w:val="000000"/>
        </w:rPr>
        <w:t xml:space="preserve">was </w:t>
      </w:r>
      <w:r w:rsidR="0053216B" w:rsidRPr="0072058C">
        <w:rPr>
          <w:rFonts w:ascii="Book Antiqua" w:eastAsia="Book Antiqua" w:hAnsi="Book Antiqua" w:cs="Book Antiqua"/>
          <w:color w:val="000000"/>
        </w:rPr>
        <w:t xml:space="preserve">calculated </w:t>
      </w:r>
      <w:r w:rsidRPr="0072058C">
        <w:rPr>
          <w:rFonts w:ascii="Book Antiqua" w:eastAsia="Book Antiqua" w:hAnsi="Book Antiqua" w:cs="Book Antiqua"/>
          <w:color w:val="000000"/>
        </w:rPr>
        <w:t>as</w:t>
      </w:r>
      <w:r w:rsidR="0053216B"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(number of cured cases</w:t>
      </w:r>
      <w:r w:rsidR="00D20D37" w:rsidRPr="0072058C">
        <w:rPr>
          <w:rFonts w:ascii="Book Antiqua" w:eastAsia="Book Antiqua" w:hAnsi="Book Antiqua" w:cs="Book Antiqua"/>
          <w:color w:val="000000"/>
        </w:rPr>
        <w:t xml:space="preserve"> + number of valid cases)</w:t>
      </w:r>
      <w:r w:rsidR="00D20D37"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total number of cases </w:t>
      </w:r>
      <w:r w:rsidR="00613A6A" w:rsidRPr="0072058C">
        <w:rPr>
          <w:rFonts w:ascii="Book Antiqua" w:hAnsi="Book Antiqua" w:cs="Book Antiqua"/>
          <w:color w:val="000000"/>
          <w:lang w:eastAsia="zh-CN"/>
        </w:rPr>
        <w:t>×</w:t>
      </w:r>
      <w:r w:rsidRPr="0072058C">
        <w:rPr>
          <w:rFonts w:ascii="Book Antiqua" w:eastAsia="Book Antiqua" w:hAnsi="Book Antiqua" w:cs="Book Antiqua"/>
          <w:color w:val="000000"/>
        </w:rPr>
        <w:t xml:space="preserve"> 100%.</w:t>
      </w:r>
    </w:p>
    <w:p w14:paraId="7CD36D2B" w14:textId="2D60C05D" w:rsidR="00FD16B7" w:rsidRPr="0072058C" w:rsidRDefault="00074BFF" w:rsidP="001E68EC">
      <w:pPr>
        <w:adjustRightInd w:val="0"/>
        <w:snapToGrid w:val="0"/>
        <w:spacing w:line="360" w:lineRule="auto"/>
        <w:ind w:firstLineChars="100" w:firstLine="240"/>
        <w:jc w:val="both"/>
        <w:rPr>
          <w:rFonts w:ascii="Book Antiqua" w:hAnsi="Book Antiqua"/>
          <w:lang w:eastAsia="zh-CN"/>
        </w:rPr>
      </w:pPr>
      <w:r w:rsidRPr="0072058C">
        <w:rPr>
          <w:rFonts w:ascii="Book Antiqua" w:eastAsia="Book Antiqua" w:hAnsi="Book Antiqua" w:cs="Book Antiqua"/>
          <w:color w:val="000000"/>
        </w:rPr>
        <w:t xml:space="preserve">A one-year follow-up was conducted to assess the quality of life of the patients before and </w:t>
      </w:r>
      <w:r w:rsidR="0053216B" w:rsidRPr="0072058C">
        <w:rPr>
          <w:rFonts w:ascii="Book Antiqua" w:eastAsia="Book Antiqua" w:hAnsi="Book Antiqua" w:cs="Book Antiqua"/>
          <w:color w:val="000000"/>
        </w:rPr>
        <w:t xml:space="preserve">12 </w:t>
      </w:r>
      <w:r w:rsidR="0053216B" w:rsidRPr="0072058C">
        <w:rPr>
          <w:rFonts w:ascii="Book Antiqua" w:hAnsi="Book Antiqua" w:cs="Book Antiqua"/>
          <w:color w:val="000000"/>
          <w:lang w:eastAsia="zh-CN"/>
        </w:rPr>
        <w:t>mo</w:t>
      </w:r>
      <w:r w:rsidR="0053216B"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after the operation. The evaluation tools used were the ICIQ-SF questionnaire and the IIQ-7 questionnaire.</w:t>
      </w:r>
    </w:p>
    <w:p w14:paraId="56100B1F" w14:textId="0A1CAB5F" w:rsidR="00A77B3E" w:rsidRPr="0072058C" w:rsidRDefault="00074BFF" w:rsidP="001E68EC">
      <w:pPr>
        <w:adjustRightInd w:val="0"/>
        <w:snapToGrid w:val="0"/>
        <w:spacing w:line="360" w:lineRule="auto"/>
        <w:ind w:firstLineChars="100" w:firstLine="240"/>
        <w:jc w:val="both"/>
        <w:rPr>
          <w:rFonts w:ascii="Book Antiqua" w:hAnsi="Book Antiqua"/>
        </w:rPr>
      </w:pPr>
      <w:r w:rsidRPr="0072058C">
        <w:rPr>
          <w:rFonts w:ascii="Book Antiqua" w:eastAsia="Book Antiqua" w:hAnsi="Book Antiqua" w:cs="Book Antiqua"/>
          <w:color w:val="000000"/>
        </w:rPr>
        <w:t>The</w:t>
      </w:r>
      <w:r w:rsidR="0053216B"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 xml:space="preserve">pain assessment was performed </w:t>
      </w:r>
      <w:r w:rsidR="0053216B" w:rsidRPr="0072058C">
        <w:rPr>
          <w:rFonts w:ascii="Book Antiqua" w:eastAsia="Book Antiqua" w:hAnsi="Book Antiqua" w:cs="Book Antiqua"/>
          <w:color w:val="000000"/>
        </w:rPr>
        <w:t xml:space="preserve">at postoperative day 1 </w:t>
      </w:r>
      <w:r w:rsidRPr="0072058C">
        <w:rPr>
          <w:rFonts w:ascii="Book Antiqua" w:eastAsia="Book Antiqua" w:hAnsi="Book Antiqua" w:cs="Book Antiqua"/>
          <w:color w:val="000000"/>
        </w:rPr>
        <w:t xml:space="preserve">by using the </w:t>
      </w:r>
      <w:r w:rsidR="009741EC" w:rsidRPr="0072058C">
        <w:rPr>
          <w:rFonts w:ascii="Book Antiqua" w:eastAsia="Book Antiqua" w:hAnsi="Book Antiqua" w:cs="Book Antiqua"/>
          <w:color w:val="000000"/>
        </w:rPr>
        <w:t xml:space="preserve">visual analogue scale </w:t>
      </w:r>
      <w:r w:rsidR="009741EC" w:rsidRPr="0072058C">
        <w:rPr>
          <w:rFonts w:ascii="Book Antiqua" w:hAnsi="Book Antiqua" w:cs="Book Antiqua"/>
          <w:color w:val="000000"/>
          <w:lang w:eastAsia="zh-CN"/>
        </w:rPr>
        <w:t>(</w:t>
      </w:r>
      <w:r w:rsidRPr="0072058C">
        <w:rPr>
          <w:rFonts w:ascii="Book Antiqua" w:eastAsia="Book Antiqua" w:hAnsi="Book Antiqua" w:cs="Book Antiqua"/>
          <w:color w:val="000000"/>
        </w:rPr>
        <w:t>VAS</w:t>
      </w:r>
      <w:r w:rsidR="009741EC" w:rsidRPr="0072058C">
        <w:rPr>
          <w:rFonts w:ascii="Book Antiqua" w:hAnsi="Book Antiqua" w:cs="Book Antiqua"/>
          <w:color w:val="000000"/>
          <w:lang w:eastAsia="zh-CN"/>
        </w:rPr>
        <w:t>)</w:t>
      </w:r>
      <w:r w:rsidR="0053216B"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with a total score of 0 to 10 points, which was proportional to the degree of pain. The</w:t>
      </w:r>
      <w:r w:rsidR="0053216B" w:rsidRPr="0072058C">
        <w:rPr>
          <w:rFonts w:ascii="Book Antiqua" w:eastAsia="Book Antiqua" w:hAnsi="Book Antiqua" w:cs="Book Antiqua"/>
          <w:color w:val="000000"/>
        </w:rPr>
        <w:t xml:space="preserve"> incidence</w:t>
      </w:r>
      <w:r w:rsidRPr="0072058C">
        <w:rPr>
          <w:rFonts w:ascii="Book Antiqua" w:eastAsia="Book Antiqua" w:hAnsi="Book Antiqua" w:cs="Book Antiqua"/>
          <w:color w:val="000000"/>
        </w:rPr>
        <w:t xml:space="preserve"> of</w:t>
      </w:r>
      <w:r w:rsidR="0053216B"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urinary retention, infection, hematomas</w:t>
      </w:r>
      <w:r w:rsidR="0053216B" w:rsidRPr="0072058C">
        <w:rPr>
          <w:rFonts w:ascii="Book Antiqua" w:eastAsia="Book Antiqua" w:hAnsi="Book Antiqua" w:cs="Book Antiqua"/>
          <w:color w:val="000000"/>
        </w:rPr>
        <w:t>,</w:t>
      </w:r>
      <w:r w:rsidRPr="0072058C">
        <w:rPr>
          <w:rFonts w:ascii="Book Antiqua" w:eastAsia="Book Antiqua" w:hAnsi="Book Antiqua" w:cs="Book Antiqua"/>
          <w:color w:val="000000"/>
        </w:rPr>
        <w:t xml:space="preserve"> and other complications</w:t>
      </w:r>
      <w:r w:rsidR="0053216B" w:rsidRPr="0072058C">
        <w:rPr>
          <w:rFonts w:ascii="Book Antiqua" w:eastAsia="Book Antiqua" w:hAnsi="Book Antiqua" w:cs="Book Antiqua"/>
          <w:color w:val="000000"/>
        </w:rPr>
        <w:t xml:space="preserve"> was calculated</w:t>
      </w:r>
      <w:r w:rsidRPr="0072058C">
        <w:rPr>
          <w:rFonts w:ascii="Book Antiqua" w:eastAsia="Book Antiqua" w:hAnsi="Book Antiqua" w:cs="Book Antiqua"/>
          <w:color w:val="000000"/>
        </w:rPr>
        <w:t>.</w:t>
      </w:r>
    </w:p>
    <w:p w14:paraId="408791E2" w14:textId="77777777" w:rsidR="00FD16B7" w:rsidRPr="0072058C" w:rsidRDefault="00FD16B7" w:rsidP="001E68EC">
      <w:pPr>
        <w:adjustRightInd w:val="0"/>
        <w:snapToGrid w:val="0"/>
        <w:spacing w:line="360" w:lineRule="auto"/>
        <w:jc w:val="both"/>
        <w:rPr>
          <w:rFonts w:ascii="Book Antiqua" w:hAnsi="Book Antiqua" w:cs="Book Antiqua"/>
          <w:b/>
          <w:bCs/>
          <w:color w:val="000000"/>
          <w:lang w:eastAsia="zh-CN"/>
        </w:rPr>
      </w:pPr>
    </w:p>
    <w:p w14:paraId="2BF45AFA" w14:textId="77777777" w:rsidR="00A77B3E" w:rsidRPr="0072058C" w:rsidRDefault="00074BFF" w:rsidP="001E68EC">
      <w:pPr>
        <w:adjustRightInd w:val="0"/>
        <w:snapToGrid w:val="0"/>
        <w:spacing w:line="360" w:lineRule="auto"/>
        <w:jc w:val="both"/>
        <w:rPr>
          <w:rFonts w:ascii="Book Antiqua" w:hAnsi="Book Antiqua"/>
          <w:i/>
        </w:rPr>
      </w:pPr>
      <w:r w:rsidRPr="0072058C">
        <w:rPr>
          <w:rFonts w:ascii="Book Antiqua" w:eastAsia="Book Antiqua" w:hAnsi="Book Antiqua" w:cs="Book Antiqua"/>
          <w:b/>
          <w:bCs/>
          <w:i/>
          <w:color w:val="000000"/>
        </w:rPr>
        <w:t xml:space="preserve">Statistical </w:t>
      </w:r>
      <w:r w:rsidR="00FD16B7" w:rsidRPr="0072058C">
        <w:rPr>
          <w:rFonts w:ascii="Book Antiqua" w:eastAsia="Book Antiqua" w:hAnsi="Book Antiqua" w:cs="Book Antiqua"/>
          <w:b/>
          <w:bCs/>
          <w:i/>
          <w:color w:val="000000"/>
        </w:rPr>
        <w:t>analysis</w:t>
      </w:r>
    </w:p>
    <w:p w14:paraId="5852F46C" w14:textId="23E349D3"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SPSS 23.0 software was used to analyze the data</w:t>
      </w:r>
      <w:r w:rsidR="0053216B" w:rsidRPr="0072058C">
        <w:rPr>
          <w:rFonts w:ascii="Book Antiqua" w:eastAsia="Book Antiqua" w:hAnsi="Book Antiqua" w:cs="Book Antiqua"/>
          <w:color w:val="000000"/>
        </w:rPr>
        <w:t xml:space="preserve">. Continuous </w:t>
      </w:r>
      <w:r w:rsidRPr="0072058C">
        <w:rPr>
          <w:rFonts w:ascii="Book Antiqua" w:eastAsia="Book Antiqua" w:hAnsi="Book Antiqua" w:cs="Book Antiqua"/>
          <w:color w:val="000000"/>
        </w:rPr>
        <w:t>data (±</w:t>
      </w:r>
      <w:r w:rsidR="00C9423D" w:rsidRPr="0072058C">
        <w:rPr>
          <w:rFonts w:ascii="Book Antiqua" w:hAnsi="Book Antiqua" w:cs="Book Antiqua"/>
          <w:color w:val="000000"/>
          <w:lang w:eastAsia="zh-CN"/>
        </w:rPr>
        <w:t xml:space="preserve"> SD</w:t>
      </w:r>
      <w:r w:rsidRPr="0072058C">
        <w:rPr>
          <w:rFonts w:ascii="Book Antiqua" w:eastAsia="Book Antiqua" w:hAnsi="Book Antiqua" w:cs="Book Antiqua"/>
          <w:color w:val="000000"/>
        </w:rPr>
        <w:t xml:space="preserve">) were analyzed using the </w:t>
      </w:r>
      <w:r w:rsidRPr="0072058C">
        <w:rPr>
          <w:rFonts w:ascii="Book Antiqua" w:eastAsia="Book Antiqua" w:hAnsi="Book Antiqua" w:cs="Book Antiqua"/>
          <w:i/>
          <w:color w:val="000000"/>
        </w:rPr>
        <w:t>t</w:t>
      </w:r>
      <w:r w:rsidRPr="0072058C">
        <w:rPr>
          <w:rFonts w:ascii="Book Antiqua" w:eastAsia="Book Antiqua" w:hAnsi="Book Antiqua" w:cs="Book Antiqua"/>
          <w:color w:val="000000"/>
        </w:rPr>
        <w:t xml:space="preserve"> test, and count data (%) were analyzed using the chi-squared test. </w:t>
      </w:r>
      <w:r w:rsidRPr="0072058C">
        <w:rPr>
          <w:rFonts w:ascii="Book Antiqua" w:eastAsia="Book Antiqua" w:hAnsi="Book Antiqua" w:cs="Book Antiqua"/>
          <w:i/>
          <w:color w:val="000000"/>
        </w:rPr>
        <w:t>P</w:t>
      </w:r>
      <w:r w:rsidRPr="0072058C">
        <w:rPr>
          <w:rFonts w:ascii="Book Antiqua" w:eastAsia="Book Antiqua" w:hAnsi="Book Antiqua" w:cs="Book Antiqua"/>
          <w:color w:val="000000"/>
        </w:rPr>
        <w:t xml:space="preserve"> &lt;</w:t>
      </w:r>
      <w:r w:rsidR="00C9423D"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0.05 indicated statistical significance.</w:t>
      </w:r>
    </w:p>
    <w:p w14:paraId="0177B7A4" w14:textId="77777777" w:rsidR="00A77B3E" w:rsidRPr="0072058C" w:rsidRDefault="00A77B3E" w:rsidP="001E68EC">
      <w:pPr>
        <w:adjustRightInd w:val="0"/>
        <w:snapToGrid w:val="0"/>
        <w:spacing w:line="360" w:lineRule="auto"/>
        <w:jc w:val="both"/>
        <w:rPr>
          <w:rFonts w:ascii="Book Antiqua" w:hAnsi="Book Antiqua"/>
        </w:rPr>
      </w:pPr>
    </w:p>
    <w:p w14:paraId="68CCD156"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u w:val="single"/>
        </w:rPr>
        <w:t>RESULTS</w:t>
      </w:r>
    </w:p>
    <w:p w14:paraId="1487CA61" w14:textId="02CFFAB6" w:rsidR="00A77B3E" w:rsidRPr="0072058C" w:rsidRDefault="00074BFF" w:rsidP="001E68EC">
      <w:pPr>
        <w:adjustRightInd w:val="0"/>
        <w:snapToGrid w:val="0"/>
        <w:spacing w:line="360" w:lineRule="auto"/>
        <w:jc w:val="both"/>
        <w:rPr>
          <w:rFonts w:ascii="Book Antiqua" w:hAnsi="Book Antiqua"/>
          <w:i/>
        </w:rPr>
      </w:pPr>
      <w:r w:rsidRPr="0072058C">
        <w:rPr>
          <w:rFonts w:ascii="Book Antiqua" w:eastAsia="Book Antiqua" w:hAnsi="Book Antiqua" w:cs="Book Antiqua"/>
          <w:b/>
          <w:bCs/>
          <w:i/>
          <w:color w:val="000000"/>
        </w:rPr>
        <w:t xml:space="preserve">Comparison of clinical curative effect between the </w:t>
      </w:r>
      <w:r w:rsidR="0053216B" w:rsidRPr="0072058C">
        <w:rPr>
          <w:rFonts w:ascii="Book Antiqua" w:eastAsia="Book Antiqua" w:hAnsi="Book Antiqua" w:cs="Book Antiqua"/>
          <w:b/>
          <w:bCs/>
          <w:i/>
          <w:color w:val="000000"/>
        </w:rPr>
        <w:t>two</w:t>
      </w:r>
      <w:r w:rsidRPr="0072058C">
        <w:rPr>
          <w:rFonts w:ascii="Book Antiqua" w:eastAsia="Book Antiqua" w:hAnsi="Book Antiqua" w:cs="Book Antiqua"/>
          <w:b/>
          <w:bCs/>
          <w:i/>
          <w:color w:val="000000"/>
        </w:rPr>
        <w:t xml:space="preserve"> group</w:t>
      </w:r>
      <w:r w:rsidR="0053216B" w:rsidRPr="0072058C">
        <w:rPr>
          <w:rFonts w:ascii="Book Antiqua" w:eastAsia="Book Antiqua" w:hAnsi="Book Antiqua" w:cs="Book Antiqua"/>
          <w:b/>
          <w:bCs/>
          <w:i/>
          <w:color w:val="000000"/>
        </w:rPr>
        <w:t>s</w:t>
      </w:r>
    </w:p>
    <w:p w14:paraId="386BAD07" w14:textId="77777777" w:rsidR="00A77B3E" w:rsidRPr="0072058C" w:rsidRDefault="00074BFF" w:rsidP="001E68EC">
      <w:pPr>
        <w:adjustRightInd w:val="0"/>
        <w:snapToGrid w:val="0"/>
        <w:spacing w:line="360" w:lineRule="auto"/>
        <w:jc w:val="both"/>
        <w:rPr>
          <w:rFonts w:ascii="Book Antiqua" w:hAnsi="Book Antiqua" w:cs="Book Antiqua"/>
          <w:color w:val="000000"/>
          <w:lang w:eastAsia="zh-CN"/>
        </w:rPr>
      </w:pPr>
      <w:r w:rsidRPr="0072058C">
        <w:rPr>
          <w:rFonts w:ascii="Book Antiqua" w:eastAsia="Book Antiqua" w:hAnsi="Book Antiqua" w:cs="Book Antiqua"/>
          <w:color w:val="000000"/>
        </w:rPr>
        <w:t>There was no statistically significant difference in the total clinical efficiency between the needle-free sling group and the urethral mid-suspension group (</w:t>
      </w:r>
      <w:r w:rsidRPr="0072058C">
        <w:rPr>
          <w:rFonts w:ascii="Book Antiqua" w:eastAsia="Book Antiqua" w:hAnsi="Book Antiqua" w:cs="Book Antiqua"/>
          <w:i/>
          <w:color w:val="000000"/>
        </w:rPr>
        <w:t>P</w:t>
      </w:r>
      <w:r w:rsidRPr="0072058C">
        <w:rPr>
          <w:rFonts w:ascii="Book Antiqua" w:eastAsia="Book Antiqua" w:hAnsi="Book Antiqua" w:cs="Book Antiqua"/>
          <w:color w:val="000000"/>
        </w:rPr>
        <w:t xml:space="preserve"> =</w:t>
      </w:r>
      <w:r w:rsidR="00863284"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0.374), and the data are shown in Table 2.</w:t>
      </w:r>
    </w:p>
    <w:p w14:paraId="15D9AB74" w14:textId="77777777" w:rsidR="00863284" w:rsidRPr="0072058C" w:rsidRDefault="00863284" w:rsidP="001E68EC">
      <w:pPr>
        <w:adjustRightInd w:val="0"/>
        <w:snapToGrid w:val="0"/>
        <w:spacing w:line="360" w:lineRule="auto"/>
        <w:jc w:val="both"/>
        <w:rPr>
          <w:rFonts w:ascii="Book Antiqua" w:hAnsi="Book Antiqua"/>
          <w:lang w:eastAsia="zh-CN"/>
        </w:rPr>
      </w:pPr>
    </w:p>
    <w:p w14:paraId="5A9346AC" w14:textId="7FD1D063" w:rsidR="00A77B3E" w:rsidRPr="0072058C" w:rsidRDefault="00074BFF" w:rsidP="001E68EC">
      <w:pPr>
        <w:adjustRightInd w:val="0"/>
        <w:snapToGrid w:val="0"/>
        <w:spacing w:line="360" w:lineRule="auto"/>
        <w:jc w:val="both"/>
        <w:rPr>
          <w:rFonts w:ascii="Book Antiqua" w:hAnsi="Book Antiqua"/>
          <w:i/>
        </w:rPr>
      </w:pPr>
      <w:r w:rsidRPr="0072058C">
        <w:rPr>
          <w:rFonts w:ascii="Book Antiqua" w:eastAsia="Book Antiqua" w:hAnsi="Book Antiqua" w:cs="Book Antiqua"/>
          <w:b/>
          <w:bCs/>
          <w:i/>
          <w:color w:val="000000"/>
        </w:rPr>
        <w:t xml:space="preserve">Comparison of complications between the </w:t>
      </w:r>
      <w:r w:rsidR="0053216B" w:rsidRPr="0072058C">
        <w:rPr>
          <w:rFonts w:ascii="Book Antiqua" w:eastAsia="Book Antiqua" w:hAnsi="Book Antiqua" w:cs="Book Antiqua"/>
          <w:b/>
          <w:bCs/>
          <w:i/>
          <w:color w:val="000000"/>
        </w:rPr>
        <w:t>two</w:t>
      </w:r>
      <w:r w:rsidRPr="0072058C">
        <w:rPr>
          <w:rFonts w:ascii="Book Antiqua" w:eastAsia="Book Antiqua" w:hAnsi="Book Antiqua" w:cs="Book Antiqua"/>
          <w:b/>
          <w:bCs/>
          <w:i/>
          <w:color w:val="000000"/>
        </w:rPr>
        <w:t xml:space="preserve"> group</w:t>
      </w:r>
      <w:r w:rsidR="0053216B" w:rsidRPr="0072058C">
        <w:rPr>
          <w:rFonts w:ascii="Book Antiqua" w:eastAsia="Book Antiqua" w:hAnsi="Book Antiqua" w:cs="Book Antiqua"/>
          <w:b/>
          <w:bCs/>
          <w:i/>
          <w:color w:val="000000"/>
        </w:rPr>
        <w:t>s</w:t>
      </w:r>
    </w:p>
    <w:p w14:paraId="5F0B23E7" w14:textId="77777777" w:rsidR="00A77B3E" w:rsidRPr="0072058C" w:rsidRDefault="00074BFF" w:rsidP="001E68EC">
      <w:pPr>
        <w:adjustRightInd w:val="0"/>
        <w:snapToGrid w:val="0"/>
        <w:spacing w:line="360" w:lineRule="auto"/>
        <w:jc w:val="both"/>
        <w:rPr>
          <w:rFonts w:ascii="Book Antiqua" w:hAnsi="Book Antiqua" w:cs="Book Antiqua"/>
          <w:color w:val="000000"/>
          <w:lang w:eastAsia="zh-CN"/>
        </w:rPr>
      </w:pPr>
      <w:r w:rsidRPr="0072058C">
        <w:rPr>
          <w:rFonts w:ascii="Book Antiqua" w:eastAsia="Book Antiqua" w:hAnsi="Book Antiqua" w:cs="Book Antiqua"/>
          <w:color w:val="000000"/>
        </w:rPr>
        <w:t>The incidence of complications in the needle-free sling group was significantly lower than that in the middle segment of the urethra suspension group (</w:t>
      </w:r>
      <w:r w:rsidRPr="0072058C">
        <w:rPr>
          <w:rFonts w:ascii="Book Antiqua" w:eastAsia="Book Antiqua" w:hAnsi="Book Antiqua" w:cs="Book Antiqua"/>
          <w:i/>
          <w:color w:val="000000"/>
        </w:rPr>
        <w:t>P</w:t>
      </w:r>
      <w:r w:rsidRPr="0072058C">
        <w:rPr>
          <w:rFonts w:ascii="Book Antiqua" w:eastAsia="Book Antiqua" w:hAnsi="Book Antiqua" w:cs="Book Antiqua"/>
          <w:color w:val="000000"/>
        </w:rPr>
        <w:t xml:space="preserve"> =</w:t>
      </w:r>
      <w:r w:rsidR="00863284"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0.025), as shown in Table 3.</w:t>
      </w:r>
    </w:p>
    <w:p w14:paraId="496D3294" w14:textId="77777777" w:rsidR="00863284" w:rsidRPr="0072058C" w:rsidRDefault="00863284" w:rsidP="001E68EC">
      <w:pPr>
        <w:adjustRightInd w:val="0"/>
        <w:snapToGrid w:val="0"/>
        <w:spacing w:line="360" w:lineRule="auto"/>
        <w:jc w:val="both"/>
        <w:rPr>
          <w:rFonts w:ascii="Book Antiqua" w:hAnsi="Book Antiqua"/>
          <w:lang w:eastAsia="zh-CN"/>
        </w:rPr>
      </w:pPr>
    </w:p>
    <w:p w14:paraId="7D3A338D" w14:textId="4ECA4930" w:rsidR="00A77B3E" w:rsidRPr="0072058C" w:rsidRDefault="00074BFF" w:rsidP="001E68EC">
      <w:pPr>
        <w:adjustRightInd w:val="0"/>
        <w:snapToGrid w:val="0"/>
        <w:spacing w:line="360" w:lineRule="auto"/>
        <w:jc w:val="both"/>
        <w:rPr>
          <w:rFonts w:ascii="Book Antiqua" w:hAnsi="Book Antiqua"/>
          <w:i/>
        </w:rPr>
      </w:pPr>
      <w:r w:rsidRPr="0072058C">
        <w:rPr>
          <w:rFonts w:ascii="Book Antiqua" w:eastAsia="Book Antiqua" w:hAnsi="Book Antiqua" w:cs="Book Antiqua"/>
          <w:b/>
          <w:bCs/>
          <w:i/>
          <w:color w:val="000000"/>
        </w:rPr>
        <w:t>Comparison of</w:t>
      </w:r>
      <w:r w:rsidR="0053216B" w:rsidRPr="0072058C">
        <w:rPr>
          <w:rFonts w:ascii="Book Antiqua" w:eastAsia="Book Antiqua" w:hAnsi="Book Antiqua" w:cs="Book Antiqua"/>
          <w:b/>
          <w:bCs/>
          <w:i/>
          <w:color w:val="000000"/>
        </w:rPr>
        <w:t xml:space="preserve"> </w:t>
      </w:r>
      <w:r w:rsidRPr="0072058C">
        <w:rPr>
          <w:rFonts w:ascii="Book Antiqua" w:eastAsia="Book Antiqua" w:hAnsi="Book Antiqua" w:cs="Book Antiqua"/>
          <w:b/>
          <w:bCs/>
          <w:i/>
          <w:color w:val="000000"/>
        </w:rPr>
        <w:t xml:space="preserve">perioperative observation indexes between the </w:t>
      </w:r>
      <w:r w:rsidR="0053216B" w:rsidRPr="0072058C">
        <w:rPr>
          <w:rFonts w:ascii="Book Antiqua" w:eastAsia="Book Antiqua" w:hAnsi="Book Antiqua" w:cs="Book Antiqua"/>
          <w:b/>
          <w:bCs/>
          <w:i/>
          <w:color w:val="000000"/>
        </w:rPr>
        <w:t>two</w:t>
      </w:r>
      <w:r w:rsidRPr="0072058C">
        <w:rPr>
          <w:rFonts w:ascii="Book Antiqua" w:eastAsia="Book Antiqua" w:hAnsi="Book Antiqua" w:cs="Book Antiqua"/>
          <w:b/>
          <w:bCs/>
          <w:i/>
          <w:color w:val="000000"/>
        </w:rPr>
        <w:t xml:space="preserve"> group</w:t>
      </w:r>
      <w:r w:rsidR="0053216B" w:rsidRPr="0072058C">
        <w:rPr>
          <w:rFonts w:ascii="Book Antiqua" w:eastAsia="Book Antiqua" w:hAnsi="Book Antiqua" w:cs="Book Antiqua"/>
          <w:b/>
          <w:bCs/>
          <w:i/>
          <w:color w:val="000000"/>
        </w:rPr>
        <w:t>s</w:t>
      </w:r>
    </w:p>
    <w:p w14:paraId="3CD8959E" w14:textId="0527D49A"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The volume of blood loss was significantly smaller, the operative time was significantly shorter, and the 1</w:t>
      </w:r>
      <w:r w:rsidR="00863284"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d</w:t>
      </w:r>
      <w:r w:rsidR="00863284"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 xml:space="preserve">VAS score was significantly lower in the </w:t>
      </w:r>
      <w:r w:rsidR="007168D9"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sling group than in the middle urethral suspension group (</w:t>
      </w:r>
      <w:r w:rsidRPr="0072058C">
        <w:rPr>
          <w:rFonts w:ascii="Book Antiqua" w:eastAsia="Book Antiqua" w:hAnsi="Book Antiqua" w:cs="Book Antiqua"/>
          <w:i/>
          <w:color w:val="000000"/>
        </w:rPr>
        <w:t>P</w:t>
      </w:r>
      <w:r w:rsidRPr="0072058C">
        <w:rPr>
          <w:rFonts w:ascii="Book Antiqua" w:eastAsia="Book Antiqua" w:hAnsi="Book Antiqua" w:cs="Book Antiqua"/>
          <w:color w:val="000000"/>
        </w:rPr>
        <w:t xml:space="preserve"> =</w:t>
      </w:r>
      <w:r w:rsidR="00863284"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 xml:space="preserve">0.001, 0.001, </w:t>
      </w:r>
      <w:r w:rsidR="0053216B" w:rsidRPr="0072058C">
        <w:rPr>
          <w:rFonts w:ascii="Book Antiqua" w:eastAsia="Book Antiqua" w:hAnsi="Book Antiqua" w:cs="Book Antiqua"/>
          <w:color w:val="000000"/>
        </w:rPr>
        <w:t xml:space="preserve">and </w:t>
      </w:r>
      <w:r w:rsidRPr="0072058C">
        <w:rPr>
          <w:rFonts w:ascii="Book Antiqua" w:eastAsia="Book Antiqua" w:hAnsi="Book Antiqua" w:cs="Book Antiqua"/>
          <w:color w:val="000000"/>
        </w:rPr>
        <w:t xml:space="preserve">0.001, respectively). However, the total length of stay was not statistically significant between </w:t>
      </w:r>
      <w:r w:rsidR="0053216B" w:rsidRPr="0072058C">
        <w:rPr>
          <w:rFonts w:ascii="Book Antiqua" w:eastAsia="Book Antiqua" w:hAnsi="Book Antiqua" w:cs="Book Antiqua"/>
          <w:color w:val="000000"/>
        </w:rPr>
        <w:t xml:space="preserve">the two </w:t>
      </w:r>
      <w:r w:rsidRPr="0072058C">
        <w:rPr>
          <w:rFonts w:ascii="Book Antiqua" w:eastAsia="Book Antiqua" w:hAnsi="Book Antiqua" w:cs="Book Antiqua"/>
          <w:color w:val="000000"/>
        </w:rPr>
        <w:t>groups (</w:t>
      </w:r>
      <w:r w:rsidRPr="0072058C">
        <w:rPr>
          <w:rFonts w:ascii="Book Antiqua" w:eastAsia="Book Antiqua" w:hAnsi="Book Antiqua" w:cs="Book Antiqua"/>
          <w:i/>
          <w:color w:val="000000"/>
        </w:rPr>
        <w:t>P</w:t>
      </w:r>
      <w:r w:rsidRPr="0072058C">
        <w:rPr>
          <w:rFonts w:ascii="Book Antiqua" w:eastAsia="Book Antiqua" w:hAnsi="Book Antiqua" w:cs="Book Antiqua"/>
          <w:color w:val="000000"/>
        </w:rPr>
        <w:t xml:space="preserve"> =</w:t>
      </w:r>
      <w:r w:rsidR="00863284" w:rsidRPr="0072058C">
        <w:rPr>
          <w:rFonts w:ascii="Book Antiqua" w:hAnsi="Book Antiqua" w:cs="Book Antiqua"/>
          <w:color w:val="000000"/>
          <w:lang w:eastAsia="zh-CN"/>
        </w:rPr>
        <w:t xml:space="preserve"> </w:t>
      </w:r>
      <w:r w:rsidR="00D10456" w:rsidRPr="0072058C">
        <w:rPr>
          <w:rFonts w:ascii="Book Antiqua" w:eastAsia="Book Antiqua" w:hAnsi="Book Antiqua" w:cs="Book Antiqua"/>
          <w:color w:val="000000"/>
        </w:rPr>
        <w:t>0.225), as detailed in Table</w:t>
      </w:r>
      <w:r w:rsidR="00D10456"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4.</w:t>
      </w:r>
    </w:p>
    <w:p w14:paraId="5BF0AFBB" w14:textId="77777777" w:rsidR="00A77B3E" w:rsidRPr="0072058C" w:rsidRDefault="00A77B3E" w:rsidP="001E68EC">
      <w:pPr>
        <w:adjustRightInd w:val="0"/>
        <w:snapToGrid w:val="0"/>
        <w:spacing w:line="360" w:lineRule="auto"/>
        <w:jc w:val="both"/>
        <w:rPr>
          <w:rFonts w:ascii="Book Antiqua" w:hAnsi="Book Antiqua"/>
        </w:rPr>
      </w:pPr>
    </w:p>
    <w:p w14:paraId="3B9270E6" w14:textId="18E1FAED" w:rsidR="00A77B3E" w:rsidRPr="0072058C" w:rsidRDefault="00074BFF" w:rsidP="001E68EC">
      <w:pPr>
        <w:adjustRightInd w:val="0"/>
        <w:snapToGrid w:val="0"/>
        <w:spacing w:line="360" w:lineRule="auto"/>
        <w:jc w:val="both"/>
        <w:rPr>
          <w:rFonts w:ascii="Book Antiqua" w:hAnsi="Book Antiqua"/>
          <w:i/>
        </w:rPr>
      </w:pPr>
      <w:r w:rsidRPr="0072058C">
        <w:rPr>
          <w:rFonts w:ascii="Book Antiqua" w:eastAsia="Book Antiqua" w:hAnsi="Book Antiqua" w:cs="Book Antiqua"/>
          <w:b/>
          <w:bCs/>
          <w:i/>
          <w:color w:val="000000"/>
        </w:rPr>
        <w:t>Comparison of</w:t>
      </w:r>
      <w:r w:rsidR="0053216B" w:rsidRPr="0072058C">
        <w:rPr>
          <w:rFonts w:ascii="Book Antiqua" w:eastAsia="Book Antiqua" w:hAnsi="Book Antiqua" w:cs="Book Antiqua"/>
          <w:b/>
          <w:bCs/>
          <w:i/>
          <w:color w:val="000000"/>
        </w:rPr>
        <w:t xml:space="preserve"> </w:t>
      </w:r>
      <w:r w:rsidRPr="0072058C">
        <w:rPr>
          <w:rFonts w:ascii="Book Antiqua" w:eastAsia="Book Antiqua" w:hAnsi="Book Antiqua" w:cs="Book Antiqua"/>
          <w:b/>
          <w:bCs/>
          <w:i/>
          <w:color w:val="000000"/>
        </w:rPr>
        <w:t>quali</w:t>
      </w:r>
      <w:r w:rsidR="00461617" w:rsidRPr="0072058C">
        <w:rPr>
          <w:rFonts w:ascii="Book Antiqua" w:eastAsia="Book Antiqua" w:hAnsi="Book Antiqua" w:cs="Book Antiqua"/>
          <w:b/>
          <w:bCs/>
          <w:i/>
          <w:color w:val="000000"/>
        </w:rPr>
        <w:t xml:space="preserve">ty of life scores between the </w:t>
      </w:r>
      <w:r w:rsidR="0053216B" w:rsidRPr="0072058C">
        <w:rPr>
          <w:rFonts w:ascii="Book Antiqua" w:eastAsia="Book Antiqua" w:hAnsi="Book Antiqua" w:cs="Book Antiqua"/>
          <w:b/>
          <w:bCs/>
          <w:i/>
          <w:color w:val="000000"/>
        </w:rPr>
        <w:t>two</w:t>
      </w:r>
      <w:r w:rsidRPr="0072058C">
        <w:rPr>
          <w:rFonts w:ascii="Book Antiqua" w:eastAsia="Book Antiqua" w:hAnsi="Book Antiqua" w:cs="Book Antiqua"/>
          <w:b/>
          <w:bCs/>
          <w:i/>
          <w:color w:val="000000"/>
        </w:rPr>
        <w:t xml:space="preserve"> group</w:t>
      </w:r>
      <w:r w:rsidR="0053216B" w:rsidRPr="0072058C">
        <w:rPr>
          <w:rFonts w:ascii="Book Antiqua" w:eastAsia="Book Antiqua" w:hAnsi="Book Antiqua" w:cs="Book Antiqua"/>
          <w:b/>
          <w:bCs/>
          <w:i/>
          <w:color w:val="000000"/>
        </w:rPr>
        <w:t>s</w:t>
      </w:r>
    </w:p>
    <w:p w14:paraId="7C020AD5" w14:textId="2ED45BBD"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According to the data shown in Table 5, at 12 </w:t>
      </w:r>
      <w:r w:rsidR="00461617" w:rsidRPr="0072058C">
        <w:rPr>
          <w:rFonts w:ascii="Book Antiqua" w:hAnsi="Book Antiqua" w:cs="Book Antiqua"/>
          <w:color w:val="000000"/>
          <w:lang w:eastAsia="zh-CN"/>
        </w:rPr>
        <w:t>mo</w:t>
      </w:r>
      <w:r w:rsidRPr="0072058C">
        <w:rPr>
          <w:rFonts w:ascii="Book Antiqua" w:eastAsia="Book Antiqua" w:hAnsi="Book Antiqua" w:cs="Book Antiqua"/>
          <w:color w:val="000000"/>
        </w:rPr>
        <w:t xml:space="preserve"> after the operation, the ICIQ-SF and IIQ-7 scores decreased significantly in both groups compared with </w:t>
      </w:r>
      <w:r w:rsidR="0053216B" w:rsidRPr="0072058C">
        <w:rPr>
          <w:rFonts w:ascii="Book Antiqua" w:eastAsia="Book Antiqua" w:hAnsi="Book Antiqua" w:cs="Book Antiqua"/>
          <w:color w:val="000000"/>
        </w:rPr>
        <w:t xml:space="preserve">those </w:t>
      </w:r>
      <w:r w:rsidRPr="0072058C">
        <w:rPr>
          <w:rFonts w:ascii="Book Antiqua" w:eastAsia="Book Antiqua" w:hAnsi="Book Antiqua" w:cs="Book Antiqua"/>
          <w:color w:val="000000"/>
        </w:rPr>
        <w:t xml:space="preserve">before the operation, but the scores were not significantly different between the </w:t>
      </w:r>
      <w:r w:rsidR="0053216B" w:rsidRPr="0072058C">
        <w:rPr>
          <w:rFonts w:ascii="Book Antiqua" w:eastAsia="Book Antiqua" w:hAnsi="Book Antiqua" w:cs="Book Antiqua"/>
          <w:color w:val="000000"/>
        </w:rPr>
        <w:t>two</w:t>
      </w:r>
      <w:r w:rsidRPr="0072058C">
        <w:rPr>
          <w:rFonts w:ascii="Book Antiqua" w:eastAsia="Book Antiqua" w:hAnsi="Book Antiqua" w:cs="Book Antiqua"/>
          <w:color w:val="000000"/>
        </w:rPr>
        <w:t xml:space="preserve"> group</w:t>
      </w:r>
      <w:r w:rsidR="0053216B" w:rsidRPr="0072058C">
        <w:rPr>
          <w:rFonts w:ascii="Book Antiqua" w:eastAsia="Book Antiqua" w:hAnsi="Book Antiqua" w:cs="Book Antiqua"/>
          <w:color w:val="000000"/>
        </w:rPr>
        <w:t>s</w:t>
      </w:r>
      <w:r w:rsidRPr="0072058C">
        <w:rPr>
          <w:rFonts w:ascii="Book Antiqua" w:eastAsia="Book Antiqua" w:hAnsi="Book Antiqua" w:cs="Book Antiqua"/>
          <w:color w:val="000000"/>
        </w:rPr>
        <w:t xml:space="preserve"> (</w:t>
      </w:r>
      <w:r w:rsidRPr="0072058C">
        <w:rPr>
          <w:rFonts w:ascii="Book Antiqua" w:eastAsia="Book Antiqua" w:hAnsi="Book Antiqua" w:cs="Book Antiqua"/>
          <w:i/>
          <w:color w:val="000000"/>
        </w:rPr>
        <w:t>P</w:t>
      </w:r>
      <w:r w:rsidRPr="0072058C">
        <w:rPr>
          <w:rFonts w:ascii="Book Antiqua" w:eastAsia="Book Antiqua" w:hAnsi="Book Antiqua" w:cs="Book Antiqua"/>
          <w:color w:val="000000"/>
        </w:rPr>
        <w:t xml:space="preserve"> =</w:t>
      </w:r>
      <w:r w:rsidR="000D4803" w:rsidRPr="0072058C">
        <w:rPr>
          <w:rFonts w:ascii="Book Antiqua" w:hAnsi="Book Antiqua" w:cs="Book Antiqua"/>
          <w:color w:val="000000"/>
          <w:lang w:eastAsia="zh-CN"/>
        </w:rPr>
        <w:t xml:space="preserve"> </w:t>
      </w:r>
      <w:r w:rsidRPr="0072058C">
        <w:rPr>
          <w:rFonts w:ascii="Book Antiqua" w:eastAsia="Book Antiqua" w:hAnsi="Book Antiqua" w:cs="Book Antiqua"/>
          <w:color w:val="000000"/>
        </w:rPr>
        <w:t xml:space="preserve">0.713, 0.628, 0.859, </w:t>
      </w:r>
      <w:r w:rsidR="0053216B" w:rsidRPr="0072058C">
        <w:rPr>
          <w:rFonts w:ascii="Book Antiqua" w:eastAsia="Book Antiqua" w:hAnsi="Book Antiqua" w:cs="Book Antiqua"/>
          <w:color w:val="000000"/>
        </w:rPr>
        <w:t xml:space="preserve">and </w:t>
      </w:r>
      <w:r w:rsidRPr="0072058C">
        <w:rPr>
          <w:rFonts w:ascii="Book Antiqua" w:eastAsia="Book Antiqua" w:hAnsi="Book Antiqua" w:cs="Book Antiqua"/>
          <w:color w:val="000000"/>
        </w:rPr>
        <w:t>0.396</w:t>
      </w:r>
      <w:r w:rsidR="0053216B" w:rsidRPr="0072058C">
        <w:rPr>
          <w:rFonts w:ascii="Book Antiqua" w:eastAsia="Book Antiqua" w:hAnsi="Book Antiqua" w:cs="Book Antiqua"/>
          <w:color w:val="000000"/>
        </w:rPr>
        <w:t>, respectively</w:t>
      </w:r>
      <w:r w:rsidRPr="0072058C">
        <w:rPr>
          <w:rFonts w:ascii="Book Antiqua" w:eastAsia="Book Antiqua" w:hAnsi="Book Antiqua" w:cs="Book Antiqua"/>
          <w:color w:val="000000"/>
        </w:rPr>
        <w:t>).</w:t>
      </w:r>
    </w:p>
    <w:p w14:paraId="75668111" w14:textId="77777777" w:rsidR="00A77B3E" w:rsidRPr="0072058C" w:rsidRDefault="00A77B3E" w:rsidP="001E68EC">
      <w:pPr>
        <w:adjustRightInd w:val="0"/>
        <w:snapToGrid w:val="0"/>
        <w:spacing w:line="360" w:lineRule="auto"/>
        <w:jc w:val="both"/>
        <w:rPr>
          <w:rFonts w:ascii="Book Antiqua" w:hAnsi="Book Antiqua"/>
        </w:rPr>
      </w:pPr>
    </w:p>
    <w:p w14:paraId="78725465"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u w:val="single"/>
        </w:rPr>
        <w:t>DISCUSSION</w:t>
      </w:r>
    </w:p>
    <w:p w14:paraId="551CA432" w14:textId="03D86E16" w:rsidR="00425AB9" w:rsidRPr="0072058C" w:rsidRDefault="00074BFF" w:rsidP="001E68EC">
      <w:pPr>
        <w:adjustRightInd w:val="0"/>
        <w:snapToGrid w:val="0"/>
        <w:spacing w:line="360" w:lineRule="auto"/>
        <w:jc w:val="both"/>
        <w:rPr>
          <w:rFonts w:ascii="Book Antiqua" w:hAnsi="Book Antiqua"/>
          <w:lang w:eastAsia="zh-CN"/>
        </w:rPr>
      </w:pPr>
      <w:r w:rsidRPr="0072058C">
        <w:rPr>
          <w:rFonts w:ascii="Book Antiqua" w:eastAsia="Book Antiqua" w:hAnsi="Book Antiqua" w:cs="Book Antiqua"/>
          <w:color w:val="000000"/>
        </w:rPr>
        <w:t>According to physiological anatomy, the female urethra is shorter than the male urethra</w:t>
      </w:r>
      <w:r w:rsidR="0053216B"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and</w:t>
      </w:r>
      <w:r w:rsidR="0053216B"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 xml:space="preserve">is more prone to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which is mainly characterized by the uncontrolled overflow of urine under conditions such as coughing and laughing</w:t>
      </w:r>
      <w:r w:rsidRPr="0072058C">
        <w:rPr>
          <w:rFonts w:ascii="Book Antiqua" w:eastAsia="Book Antiqua" w:hAnsi="Book Antiqua" w:cs="Book Antiqua"/>
          <w:color w:val="000000"/>
          <w:vertAlign w:val="superscript"/>
        </w:rPr>
        <w:t>[8]</w:t>
      </w:r>
      <w:r w:rsidRPr="0072058C">
        <w:rPr>
          <w:rFonts w:ascii="Book Antiqua" w:eastAsia="Book Antiqua" w:hAnsi="Book Antiqua" w:cs="Book Antiqua"/>
          <w:color w:val="000000"/>
        </w:rPr>
        <w:t xml:space="preserve">. Clinical studies have suggested that related factors that can induce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include a decline in urethral sphincter function caused by aging, pelvic floor muscle group injury caused by fertility, and pelvic organ prolapse</w:t>
      </w:r>
      <w:r w:rsidRPr="0072058C">
        <w:rPr>
          <w:rFonts w:ascii="Book Antiqua" w:eastAsia="Book Antiqua" w:hAnsi="Book Antiqua" w:cs="Book Antiqua"/>
          <w:color w:val="000000"/>
          <w:vertAlign w:val="superscript"/>
        </w:rPr>
        <w:t>[9]</w:t>
      </w:r>
      <w:r w:rsidRPr="0072058C">
        <w:rPr>
          <w:rFonts w:ascii="Book Antiqua" w:eastAsia="Book Antiqua" w:hAnsi="Book Antiqua" w:cs="Book Antiqua"/>
          <w:color w:val="000000"/>
        </w:rPr>
        <w:t>. In view of the impact of this disease on women's daily life, there is no effective intervention, and long-term complications include lower abdomen pain, pudendal skin ulceration, bladder lithotomy, urinary system infection</w:t>
      </w:r>
      <w:r w:rsidR="0053216B" w:rsidRPr="0072058C">
        <w:rPr>
          <w:rFonts w:ascii="Book Antiqua" w:eastAsia="Book Antiqua" w:hAnsi="Book Antiqua" w:cs="Book Antiqua"/>
          <w:color w:val="000000"/>
        </w:rPr>
        <w:t>,</w:t>
      </w:r>
      <w:r w:rsidRPr="0072058C">
        <w:rPr>
          <w:rFonts w:ascii="Book Antiqua" w:eastAsia="Book Antiqua" w:hAnsi="Book Antiqua" w:cs="Book Antiqua"/>
          <w:color w:val="000000"/>
        </w:rPr>
        <w:t xml:space="preserve"> and other serious complications; thus, timely and effective treatment is required</w:t>
      </w:r>
      <w:r w:rsidRPr="0072058C">
        <w:rPr>
          <w:rFonts w:ascii="Book Antiqua" w:eastAsia="Book Antiqua" w:hAnsi="Book Antiqua" w:cs="Book Antiqua"/>
          <w:color w:val="000000"/>
          <w:vertAlign w:val="superscript"/>
        </w:rPr>
        <w:t>[10]</w:t>
      </w:r>
      <w:r w:rsidRPr="0072058C">
        <w:rPr>
          <w:rFonts w:ascii="Book Antiqua" w:eastAsia="Book Antiqua" w:hAnsi="Book Antiqua" w:cs="Book Antiqua"/>
          <w:color w:val="000000"/>
        </w:rPr>
        <w:t>.</w:t>
      </w:r>
    </w:p>
    <w:p w14:paraId="46D3F598" w14:textId="77777777" w:rsidR="00D67ED7" w:rsidRPr="0072058C" w:rsidRDefault="00074BFF" w:rsidP="001E68EC">
      <w:pPr>
        <w:adjustRightInd w:val="0"/>
        <w:snapToGrid w:val="0"/>
        <w:spacing w:line="360" w:lineRule="auto"/>
        <w:ind w:firstLineChars="100" w:firstLine="240"/>
        <w:jc w:val="both"/>
        <w:rPr>
          <w:rFonts w:ascii="Book Antiqua" w:hAnsi="Book Antiqua"/>
          <w:lang w:eastAsia="zh-CN"/>
        </w:rPr>
      </w:pPr>
      <w:r w:rsidRPr="0072058C">
        <w:rPr>
          <w:rFonts w:ascii="Book Antiqua" w:eastAsia="Book Antiqua" w:hAnsi="Book Antiqua" w:cs="Book Antiqua"/>
          <w:color w:val="000000"/>
        </w:rPr>
        <w:t xml:space="preserve">At present, the commonly used treatment methods include routine pelvic floor muscle rehabilitation exercises and biofeedback training, which can improve the symptoms of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by restoring pelvic floor muscle function. However, in clinical practice, these kinds of conservative treatment should be carried out for a long time, and some patients cannot continue to perform these exercises for a sufficiently long time for the treatment to be effective</w:t>
      </w:r>
      <w:r w:rsidRPr="0072058C">
        <w:rPr>
          <w:rFonts w:ascii="Book Antiqua" w:eastAsia="Book Antiqua" w:hAnsi="Book Antiqua" w:cs="Book Antiqua"/>
          <w:color w:val="000000"/>
          <w:vertAlign w:val="superscript"/>
        </w:rPr>
        <w:t>[11]</w:t>
      </w:r>
      <w:r w:rsidRPr="0072058C">
        <w:rPr>
          <w:rFonts w:ascii="Book Antiqua" w:eastAsia="Book Antiqua" w:hAnsi="Book Antiqua" w:cs="Book Antiqua"/>
          <w:color w:val="000000"/>
        </w:rPr>
        <w:t xml:space="preserve">. Surgical treatment is another common option for the clinical treatment of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in these patients.</w:t>
      </w:r>
    </w:p>
    <w:p w14:paraId="4C81A37B" w14:textId="38BF1E49" w:rsidR="008537D7" w:rsidRPr="0072058C" w:rsidRDefault="00074BFF" w:rsidP="001E68EC">
      <w:pPr>
        <w:adjustRightInd w:val="0"/>
        <w:snapToGrid w:val="0"/>
        <w:spacing w:line="360" w:lineRule="auto"/>
        <w:ind w:firstLineChars="100" w:firstLine="240"/>
        <w:jc w:val="both"/>
        <w:rPr>
          <w:rFonts w:ascii="Book Antiqua" w:hAnsi="Book Antiqua"/>
          <w:lang w:eastAsia="zh-CN"/>
        </w:rPr>
      </w:pPr>
      <w:r w:rsidRPr="0072058C">
        <w:rPr>
          <w:rFonts w:ascii="Book Antiqua" w:eastAsia="Book Antiqua" w:hAnsi="Book Antiqua" w:cs="Book Antiqua"/>
          <w:color w:val="000000"/>
        </w:rPr>
        <w:t xml:space="preserve">Studies conducted outside of China have suggested that the pubic ligament and pubic tail muscle are similar to the hammocks in the female middle urethra. When the structure is destroyed, the abdominal pressure may rise, that is, urinary incontinence may occur. In clinical treatment, the reconstruction of a hammock structure can effectively treat urinary incontinence. Tension-free urethral mid-suspension </w:t>
      </w:r>
      <w:r w:rsidR="002667FC" w:rsidRPr="0072058C">
        <w:rPr>
          <w:rFonts w:ascii="Book Antiqua" w:eastAsia="Book Antiqua" w:hAnsi="Book Antiqua" w:cs="Book Antiqua"/>
          <w:color w:val="000000"/>
        </w:rPr>
        <w:t xml:space="preserve">(TVT) </w:t>
      </w:r>
      <w:r w:rsidRPr="0072058C">
        <w:rPr>
          <w:rFonts w:ascii="Book Antiqua" w:eastAsia="Book Antiqua" w:hAnsi="Book Antiqua" w:cs="Book Antiqua"/>
          <w:color w:val="000000"/>
        </w:rPr>
        <w:t>is based on this theory</w:t>
      </w:r>
      <w:r w:rsidRPr="0072058C">
        <w:rPr>
          <w:rFonts w:ascii="Book Antiqua" w:eastAsia="Book Antiqua" w:hAnsi="Book Antiqua" w:cs="Book Antiqua"/>
          <w:color w:val="000000"/>
          <w:vertAlign w:val="superscript"/>
        </w:rPr>
        <w:t>[12]</w:t>
      </w:r>
      <w:r w:rsidRPr="0072058C">
        <w:rPr>
          <w:rFonts w:ascii="Book Antiqua" w:eastAsia="Book Antiqua" w:hAnsi="Book Antiqua" w:cs="Book Antiqua"/>
          <w:color w:val="000000"/>
        </w:rPr>
        <w:t>. TVT has been used widely in clinical practice, with favorable curative effects, and the success rate of the operation is as high as 86</w:t>
      </w:r>
      <w:r w:rsidR="00D67ED7" w:rsidRPr="0072058C">
        <w:rPr>
          <w:rFonts w:ascii="Book Antiqua" w:hAnsi="Book Antiqua" w:cs="Book Antiqua"/>
          <w:color w:val="000000"/>
          <w:lang w:eastAsia="zh-CN"/>
        </w:rPr>
        <w:t>%</w:t>
      </w:r>
      <w:r w:rsidRPr="0072058C">
        <w:rPr>
          <w:rFonts w:ascii="Book Antiqua" w:eastAsia="Book Antiqua" w:hAnsi="Book Antiqua" w:cs="Book Antiqua"/>
          <w:color w:val="000000"/>
        </w:rPr>
        <w:t>-99%. However, a follow-up study showed that patients need to undergo bladder examinations, which can easily cause bladder perforation, hematomas, and complications such as dysuria after the operation. The treatment has been improved to include an improved puncture path, and the improved treatment is referred to as</w:t>
      </w:r>
      <w:r w:rsidR="002667FC"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tension-free</w:t>
      </w:r>
      <w:r w:rsidR="002667FC" w:rsidRPr="0072058C">
        <w:t xml:space="preserve"> </w:t>
      </w:r>
      <w:r w:rsidR="002667FC" w:rsidRPr="0072058C">
        <w:rPr>
          <w:rFonts w:ascii="Book Antiqua" w:eastAsia="Book Antiqua" w:hAnsi="Book Antiqua" w:cs="Book Antiqua"/>
          <w:color w:val="000000"/>
        </w:rPr>
        <w:t>transobturator</w:t>
      </w:r>
      <w:r w:rsidRPr="0072058C">
        <w:rPr>
          <w:rFonts w:ascii="Book Antiqua" w:eastAsia="Book Antiqua" w:hAnsi="Book Antiqua" w:cs="Book Antiqua"/>
          <w:color w:val="000000"/>
        </w:rPr>
        <w:t xml:space="preserve"> urethral suspension (TVT-O). Essentially, the puncture is performed through the </w:t>
      </w:r>
      <w:r w:rsidR="00FA5FBC" w:rsidRPr="0072058C">
        <w:rPr>
          <w:rFonts w:ascii="Book Antiqua" w:eastAsia="Book Antiqua" w:hAnsi="Book Antiqua" w:cs="Book Antiqua"/>
          <w:color w:val="000000"/>
        </w:rPr>
        <w:t xml:space="preserve">obturator </w:t>
      </w:r>
      <w:r w:rsidRPr="0072058C">
        <w:rPr>
          <w:rFonts w:ascii="Book Antiqua" w:eastAsia="Book Antiqua" w:hAnsi="Book Antiqua" w:cs="Book Antiqua"/>
          <w:color w:val="000000"/>
        </w:rPr>
        <w:t>rather than the traditional puncture path, and the posterior pubic region is avoided. Compared with the TVT operation, TVT-O significantly reduces the risk of bladder perforation, but it can increase the severity of inguinal pain in patients during the puncture, and there are some limitations in the application</w:t>
      </w:r>
      <w:r w:rsidRPr="0072058C">
        <w:rPr>
          <w:rFonts w:ascii="Book Antiqua" w:eastAsia="Book Antiqua" w:hAnsi="Book Antiqua" w:cs="Book Antiqua"/>
          <w:color w:val="000000"/>
          <w:vertAlign w:val="superscript"/>
        </w:rPr>
        <w:t>[13]</w:t>
      </w:r>
      <w:r w:rsidRPr="0072058C">
        <w:rPr>
          <w:rFonts w:ascii="Book Antiqua" w:eastAsia="Book Antiqua" w:hAnsi="Book Antiqua" w:cs="Book Antiqua"/>
          <w:color w:val="000000"/>
        </w:rPr>
        <w:t>. Single incision slinging (SIMS) was developed to improve the TVT-O operation</w:t>
      </w:r>
      <w:r w:rsidRPr="0072058C">
        <w:rPr>
          <w:rFonts w:ascii="Book Antiqua" w:eastAsia="Book Antiqua" w:hAnsi="Book Antiqua" w:cs="Book Antiqua"/>
          <w:color w:val="000000"/>
          <w:vertAlign w:val="superscript"/>
        </w:rPr>
        <w:t>[14]</w:t>
      </w:r>
      <w:r w:rsidRPr="0072058C">
        <w:rPr>
          <w:rFonts w:ascii="Book Antiqua" w:eastAsia="Book Antiqua" w:hAnsi="Book Antiqua" w:cs="Book Antiqua"/>
          <w:color w:val="000000"/>
        </w:rPr>
        <w:t xml:space="preserve">. It does not require punctures through the posterior space or </w:t>
      </w:r>
      <w:r w:rsidR="00FA5FBC" w:rsidRPr="0072058C">
        <w:rPr>
          <w:rFonts w:ascii="Book Antiqua" w:eastAsia="Book Antiqua" w:hAnsi="Book Antiqua" w:cs="Book Antiqua"/>
          <w:color w:val="000000"/>
        </w:rPr>
        <w:t>obturator</w:t>
      </w:r>
      <w:r w:rsidRPr="0072058C">
        <w:rPr>
          <w:rFonts w:ascii="Book Antiqua" w:eastAsia="Book Antiqua" w:hAnsi="Book Antiqua" w:cs="Book Antiqua"/>
          <w:color w:val="000000"/>
        </w:rPr>
        <w:t>, but the total area of the sling is 6.5 cm</w:t>
      </w:r>
      <w:r w:rsidRPr="0072058C">
        <w:rPr>
          <w:rFonts w:ascii="Book Antiqua" w:eastAsia="Book Antiqua" w:hAnsi="Book Antiqua" w:cs="Book Antiqua"/>
          <w:color w:val="000000"/>
          <w:vertAlign w:val="superscript"/>
        </w:rPr>
        <w:t>2</w:t>
      </w:r>
      <w:r w:rsidRPr="0072058C">
        <w:rPr>
          <w:rFonts w:ascii="Book Antiqua" w:eastAsia="Book Antiqua" w:hAnsi="Book Antiqua" w:cs="Book Antiqua"/>
          <w:color w:val="000000"/>
        </w:rPr>
        <w:t>, which is much lower than the area of the TVT and TVT-O slings (16.5 cm</w:t>
      </w:r>
      <w:r w:rsidR="008537D7" w:rsidRPr="0072058C">
        <w:rPr>
          <w:rFonts w:ascii="Book Antiqua" w:eastAsia="Book Antiqua" w:hAnsi="Book Antiqua" w:cs="Book Antiqua"/>
          <w:color w:val="000000"/>
          <w:vertAlign w:val="superscript"/>
        </w:rPr>
        <w:t>2</w:t>
      </w:r>
      <w:r w:rsidRPr="0072058C">
        <w:rPr>
          <w:rFonts w:ascii="Book Antiqua" w:eastAsia="Book Antiqua" w:hAnsi="Book Antiqua" w:cs="Book Antiqua"/>
          <w:color w:val="000000"/>
        </w:rPr>
        <w:t>). In clinical practice, there are limitations of using short slings and a relatively small area of support, which can easily lead to a decline in the sexual quality of life of patients and vaginal perforation</w:t>
      </w:r>
      <w:r w:rsidRPr="0072058C">
        <w:rPr>
          <w:rFonts w:ascii="Book Antiqua" w:eastAsia="Book Antiqua" w:hAnsi="Book Antiqua" w:cs="Book Antiqua"/>
          <w:color w:val="000000"/>
          <w:vertAlign w:val="superscript"/>
        </w:rPr>
        <w:t>[15,16]</w:t>
      </w:r>
      <w:r w:rsidRPr="0072058C">
        <w:rPr>
          <w:rFonts w:ascii="Book Antiqua" w:eastAsia="Book Antiqua" w:hAnsi="Book Antiqua" w:cs="Book Antiqua"/>
          <w:color w:val="000000"/>
        </w:rPr>
        <w:t>.</w:t>
      </w:r>
    </w:p>
    <w:p w14:paraId="246988AA" w14:textId="026B7C8F" w:rsidR="00A5071C" w:rsidRPr="0072058C" w:rsidRDefault="00074BFF" w:rsidP="001E68EC">
      <w:pPr>
        <w:adjustRightInd w:val="0"/>
        <w:snapToGrid w:val="0"/>
        <w:spacing w:line="360" w:lineRule="auto"/>
        <w:ind w:firstLineChars="100" w:firstLine="240"/>
        <w:jc w:val="both"/>
        <w:rPr>
          <w:rFonts w:ascii="Book Antiqua" w:hAnsi="Book Antiqua"/>
          <w:lang w:eastAsia="zh-CN"/>
        </w:rPr>
      </w:pPr>
      <w:r w:rsidRPr="0072058C">
        <w:rPr>
          <w:rFonts w:ascii="Book Antiqua" w:eastAsia="Book Antiqua" w:hAnsi="Book Antiqua" w:cs="Book Antiqua"/>
          <w:color w:val="000000"/>
        </w:rPr>
        <w:t>Needleless straps, as a product of modern medical advancements, have been designed by Spanish doctors to further improve the technique</w:t>
      </w:r>
      <w:r w:rsidRPr="0072058C">
        <w:rPr>
          <w:rFonts w:ascii="Book Antiqua" w:eastAsia="Book Antiqua" w:hAnsi="Book Antiqua" w:cs="Book Antiqua"/>
          <w:color w:val="000000"/>
          <w:vertAlign w:val="superscript"/>
        </w:rPr>
        <w:t>[17]</w:t>
      </w:r>
      <w:r w:rsidRPr="0072058C">
        <w:rPr>
          <w:rFonts w:ascii="Book Antiqua" w:eastAsia="Book Antiqua" w:hAnsi="Book Antiqua" w:cs="Book Antiqua"/>
          <w:color w:val="000000"/>
        </w:rPr>
        <w:t xml:space="preserve">. The two ends of a </w:t>
      </w:r>
      <w:r w:rsidR="00FA5FBC" w:rsidRPr="0072058C">
        <w:rPr>
          <w:rFonts w:ascii="Book Antiqua" w:eastAsia="Book Antiqua" w:hAnsi="Book Antiqua" w:cs="Book Antiqua"/>
          <w:color w:val="000000"/>
        </w:rPr>
        <w:t>T</w:t>
      </w:r>
      <w:r w:rsidRPr="0072058C">
        <w:rPr>
          <w:rFonts w:ascii="Book Antiqua" w:eastAsia="Book Antiqua" w:hAnsi="Book Antiqua" w:cs="Book Antiqua"/>
          <w:color w:val="000000"/>
        </w:rPr>
        <w:t xml:space="preserve">-type bag are used for the needle-free sling and as a whole are considered a "worker" type; the length of the sling is 11.4 cm, the width of the pockets at both ends is 2.2 cm, and the width of the middle of the sling is 1.2 cm. The non-knot knitting technique used in the </w:t>
      </w:r>
      <w:r w:rsidR="007168D9"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 xml:space="preserve">sling can prevent the formation of a dead cavity after implantation with knots, as is common with the traditional sling, resulting in a large number of bacterial propagation and infection defects; in addition, the nonwoven structure gives the sling a certain degree of freedom inside the soft tissue of the patients, which can significantly reduce discomfort in patients after the sling is implanted and prevent </w:t>
      </w:r>
      <w:r w:rsidR="00FA5FBC" w:rsidRPr="0072058C">
        <w:rPr>
          <w:rFonts w:ascii="Book Antiqua" w:eastAsia="Book Antiqua" w:hAnsi="Book Antiqua" w:cs="Book Antiqua"/>
          <w:color w:val="000000"/>
        </w:rPr>
        <w:t xml:space="preserve">a </w:t>
      </w:r>
      <w:r w:rsidRPr="0072058C">
        <w:rPr>
          <w:rFonts w:ascii="Book Antiqua" w:eastAsia="Book Antiqua" w:hAnsi="Book Antiqua" w:cs="Book Antiqua"/>
          <w:color w:val="000000"/>
        </w:rPr>
        <w:t>decline in their sexual quality of life</w:t>
      </w:r>
      <w:r w:rsidRPr="0072058C">
        <w:rPr>
          <w:rFonts w:ascii="Book Antiqua" w:eastAsia="Book Antiqua" w:hAnsi="Book Antiqua" w:cs="Book Antiqua"/>
          <w:color w:val="000000"/>
          <w:vertAlign w:val="superscript"/>
        </w:rPr>
        <w:t>[18]</w:t>
      </w:r>
      <w:r w:rsidRPr="0072058C">
        <w:rPr>
          <w:rFonts w:ascii="Book Antiqua" w:eastAsia="Book Antiqua" w:hAnsi="Book Antiqua" w:cs="Book Antiqua"/>
          <w:color w:val="000000"/>
        </w:rPr>
        <w:t>. In addition, the large aperture design used in sling knitting enables growth and fast recovery after implantation, and its contact area is 16.08 cm</w:t>
      </w:r>
      <w:r w:rsidRPr="0072058C">
        <w:rPr>
          <w:rFonts w:ascii="Book Antiqua" w:eastAsia="Book Antiqua" w:hAnsi="Book Antiqua" w:cs="Book Antiqua"/>
          <w:color w:val="000000"/>
          <w:vertAlign w:val="superscript"/>
        </w:rPr>
        <w:t xml:space="preserve">2 </w:t>
      </w:r>
      <w:r w:rsidRPr="0072058C">
        <w:rPr>
          <w:rFonts w:ascii="Book Antiqua" w:eastAsia="Book Antiqua" w:hAnsi="Book Antiqua" w:cs="Book Antiqua"/>
          <w:color w:val="000000"/>
        </w:rPr>
        <w:t xml:space="preserve">larger than twice the support area of SIMS. In recent years, the </w:t>
      </w:r>
      <w:r w:rsidR="007168D9"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sling has gradually been accepted by patients, and the acceptance by clinicians is high</w:t>
      </w:r>
      <w:r w:rsidRPr="0072058C">
        <w:rPr>
          <w:rFonts w:ascii="Book Antiqua" w:eastAsia="Book Antiqua" w:hAnsi="Book Antiqua" w:cs="Book Antiqua"/>
          <w:color w:val="000000"/>
          <w:vertAlign w:val="superscript"/>
        </w:rPr>
        <w:t>[19]</w:t>
      </w:r>
      <w:r w:rsidRPr="0072058C">
        <w:rPr>
          <w:rFonts w:ascii="Book Antiqua" w:eastAsia="Book Antiqua" w:hAnsi="Book Antiqua" w:cs="Book Antiqua"/>
          <w:color w:val="000000"/>
        </w:rPr>
        <w:t>.</w:t>
      </w:r>
    </w:p>
    <w:p w14:paraId="7FACB992" w14:textId="118F2236" w:rsidR="005C1C70" w:rsidRPr="0072058C" w:rsidRDefault="00074BFF" w:rsidP="001E68EC">
      <w:pPr>
        <w:adjustRightInd w:val="0"/>
        <w:snapToGrid w:val="0"/>
        <w:spacing w:line="360" w:lineRule="auto"/>
        <w:ind w:firstLineChars="100" w:firstLine="240"/>
        <w:jc w:val="both"/>
        <w:rPr>
          <w:rFonts w:ascii="Book Antiqua" w:hAnsi="Book Antiqua"/>
          <w:lang w:eastAsia="zh-CN"/>
        </w:rPr>
      </w:pPr>
      <w:r w:rsidRPr="0072058C">
        <w:rPr>
          <w:rFonts w:ascii="Book Antiqua" w:eastAsia="Book Antiqua" w:hAnsi="Book Antiqua" w:cs="Book Antiqua"/>
          <w:color w:val="000000"/>
        </w:rPr>
        <w:t xml:space="preserve">Overall, </w:t>
      </w:r>
      <w:r w:rsidR="007168D9"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 xml:space="preserve">straps have the advantages of SIMS and TVT-O, and the T-type pocket without needle straps can be directly fastened to the </w:t>
      </w:r>
      <w:r w:rsidR="00FA5FBC" w:rsidRPr="0072058C">
        <w:rPr>
          <w:rFonts w:ascii="Book Antiqua" w:eastAsia="Book Antiqua" w:hAnsi="Book Antiqua" w:cs="Book Antiqua"/>
          <w:color w:val="000000"/>
        </w:rPr>
        <w:t>obturator</w:t>
      </w:r>
      <w:r w:rsidR="00FA5FBC" w:rsidRPr="0072058C" w:rsidDel="00FA5FBC">
        <w:rPr>
          <w:rFonts w:ascii="Book Antiqua" w:eastAsia="Book Antiqua" w:hAnsi="Book Antiqua" w:cs="Book Antiqua"/>
          <w:color w:val="000000"/>
        </w:rPr>
        <w:t xml:space="preserve"> </w:t>
      </w:r>
      <w:r w:rsidRPr="0072058C">
        <w:rPr>
          <w:rFonts w:ascii="Book Antiqua" w:eastAsia="Book Antiqua" w:hAnsi="Book Antiqua" w:cs="Book Antiqua"/>
          <w:color w:val="000000"/>
        </w:rPr>
        <w:t xml:space="preserve">muscle of the patient. The area of the straps is larger and the support effect is stronger with the </w:t>
      </w:r>
      <w:r w:rsidR="007168D9"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technique compared with SIMS, and the effect of urinary incontinence treatment is similar to that of TVT-O. The use of SIMS with the single-section approach can effectively prevent the occurrence of bladder perforation, nerve injury and other adverse events, and it can also effectively reduce the risk of postoperative dysuria, pain, decline in patients’ sexual quality of life</w:t>
      </w:r>
      <w:r w:rsidR="00FA5FBC" w:rsidRPr="0072058C">
        <w:rPr>
          <w:rFonts w:ascii="Book Antiqua" w:eastAsia="Book Antiqua" w:hAnsi="Book Antiqua" w:cs="Book Antiqua"/>
          <w:color w:val="000000"/>
        </w:rPr>
        <w:t>,</w:t>
      </w:r>
      <w:r w:rsidRPr="0072058C">
        <w:rPr>
          <w:rFonts w:ascii="Book Antiqua" w:eastAsia="Book Antiqua" w:hAnsi="Book Antiqua" w:cs="Book Antiqua"/>
          <w:color w:val="000000"/>
        </w:rPr>
        <w:t xml:space="preserve"> and other complications</w:t>
      </w:r>
      <w:r w:rsidRPr="0072058C">
        <w:rPr>
          <w:rFonts w:ascii="Book Antiqua" w:eastAsia="Book Antiqua" w:hAnsi="Book Antiqua" w:cs="Book Antiqua"/>
          <w:color w:val="000000"/>
          <w:vertAlign w:val="superscript"/>
        </w:rPr>
        <w:t>[20]</w:t>
      </w:r>
      <w:r w:rsidRPr="0072058C">
        <w:rPr>
          <w:rFonts w:ascii="Book Antiqua" w:eastAsia="Book Antiqua" w:hAnsi="Book Antiqua" w:cs="Book Antiqua"/>
          <w:color w:val="000000"/>
        </w:rPr>
        <w:t>. In this study, there was no significant difference in the total effectiveness rate and the quality of life score</w:t>
      </w:r>
      <w:r w:rsidR="005C7E12"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 xml:space="preserve">on the questionnaire between the </w:t>
      </w:r>
      <w:r w:rsidR="007168D9"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 xml:space="preserve">and middle urethra suspension group at 12 </w:t>
      </w:r>
      <w:r w:rsidR="006666F6" w:rsidRPr="0072058C">
        <w:rPr>
          <w:rFonts w:ascii="Book Antiqua" w:hAnsi="Book Antiqua" w:cs="Book Antiqua"/>
          <w:color w:val="000000"/>
          <w:lang w:eastAsia="zh-CN"/>
        </w:rPr>
        <w:t>mo</w:t>
      </w:r>
      <w:r w:rsidRPr="0072058C">
        <w:rPr>
          <w:rFonts w:ascii="Book Antiqua" w:eastAsia="Book Antiqua" w:hAnsi="Book Antiqua" w:cs="Book Antiqua"/>
          <w:color w:val="000000"/>
        </w:rPr>
        <w:t xml:space="preserve"> after the operation. The results showed that the effect of </w:t>
      </w:r>
      <w:r w:rsidR="007168D9"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 xml:space="preserve">suspension and TVT-O in the treatment of female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was basically the same, but the</w:t>
      </w:r>
      <w:r w:rsidR="005C7E12"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VAS score</w:t>
      </w:r>
      <w:r w:rsidR="005C7E12" w:rsidRPr="0072058C">
        <w:rPr>
          <w:rFonts w:ascii="Book Antiqua" w:eastAsia="Book Antiqua" w:hAnsi="Book Antiqua" w:cs="Book Antiqua"/>
          <w:color w:val="000000"/>
        </w:rPr>
        <w:t xml:space="preserve"> at postoperative day 1</w:t>
      </w:r>
      <w:r w:rsidRPr="0072058C">
        <w:rPr>
          <w:rFonts w:ascii="Book Antiqua" w:eastAsia="Book Antiqua" w:hAnsi="Book Antiqua" w:cs="Book Antiqua"/>
          <w:color w:val="000000"/>
        </w:rPr>
        <w:t xml:space="preserve">, intraoperative blood loss, and postoperative complications were better than those in the middle urethra group. There was no significant difference in the total length of hospital stay between the two groups. The results showed that the two procedures were </w:t>
      </w:r>
      <w:r w:rsidR="005C7E12" w:rsidRPr="0072058C">
        <w:rPr>
          <w:rFonts w:ascii="Book Antiqua" w:eastAsia="Book Antiqua" w:hAnsi="Book Antiqua" w:cs="Book Antiqua"/>
          <w:color w:val="000000"/>
        </w:rPr>
        <w:t xml:space="preserve">minor </w:t>
      </w:r>
      <w:r w:rsidRPr="0072058C">
        <w:rPr>
          <w:rFonts w:ascii="Book Antiqua" w:eastAsia="Book Antiqua" w:hAnsi="Book Antiqua" w:cs="Book Antiqua"/>
          <w:color w:val="000000"/>
        </w:rPr>
        <w:t>and the patients recovered rapidly, so the total length of hospital stay was not significantly different.</w:t>
      </w:r>
    </w:p>
    <w:p w14:paraId="205811BF" w14:textId="3B3EF32C" w:rsidR="00D2183E" w:rsidRPr="0072058C" w:rsidRDefault="00744D0D" w:rsidP="001E68EC">
      <w:pPr>
        <w:adjustRightInd w:val="0"/>
        <w:snapToGrid w:val="0"/>
        <w:spacing w:line="360" w:lineRule="auto"/>
        <w:ind w:firstLineChars="100" w:firstLine="240"/>
        <w:jc w:val="both"/>
        <w:rPr>
          <w:rFonts w:ascii="Book Antiqua" w:hAnsi="Book Antiqua"/>
          <w:lang w:eastAsia="zh-CN"/>
        </w:rPr>
      </w:pPr>
      <w:r w:rsidRPr="0072058C">
        <w:rPr>
          <w:rFonts w:ascii="Book Antiqua" w:eastAsia="Book Antiqua" w:hAnsi="Book Antiqua" w:cs="Book Antiqua"/>
          <w:color w:val="000000"/>
        </w:rPr>
        <w:t>Chang</w:t>
      </w:r>
      <w:r w:rsidRPr="0072058C">
        <w:rPr>
          <w:rFonts w:ascii="Book Antiqua" w:hAnsi="Book Antiqua" w:cs="Book Antiqua"/>
          <w:color w:val="000000"/>
          <w:lang w:eastAsia="zh-CN"/>
        </w:rPr>
        <w:t xml:space="preserve"> </w:t>
      </w:r>
      <w:r w:rsidRPr="0072058C">
        <w:rPr>
          <w:rFonts w:ascii="Book Antiqua" w:hAnsi="Book Antiqua" w:cs="Book Antiqua"/>
          <w:i/>
          <w:color w:val="000000"/>
          <w:lang w:eastAsia="zh-CN"/>
        </w:rPr>
        <w:t>et al</w:t>
      </w:r>
      <w:r w:rsidRPr="0072058C">
        <w:rPr>
          <w:rFonts w:ascii="Book Antiqua" w:hAnsi="Book Antiqua" w:cs="Book Antiqua"/>
          <w:color w:val="000000"/>
          <w:vertAlign w:val="superscript"/>
          <w:lang w:eastAsia="zh-CN"/>
        </w:rPr>
        <w:t>[19]</w:t>
      </w:r>
      <w:r w:rsidR="005C1C70" w:rsidRPr="0072058C">
        <w:rPr>
          <w:rFonts w:ascii="Book Antiqua" w:eastAsia="Book Antiqua" w:hAnsi="Book Antiqua" w:cs="Book Antiqua"/>
          <w:color w:val="000000"/>
          <w:vertAlign w:val="superscript"/>
        </w:rPr>
        <w:t xml:space="preserve"> </w:t>
      </w:r>
      <w:r w:rsidR="00074BFF" w:rsidRPr="0072058C">
        <w:rPr>
          <w:rFonts w:ascii="Book Antiqua" w:eastAsia="Book Antiqua" w:hAnsi="Book Antiqua" w:cs="Book Antiqua"/>
          <w:color w:val="000000"/>
        </w:rPr>
        <w:t xml:space="preserve">compared the results of the clinical treatment of female </w:t>
      </w:r>
      <w:r w:rsidR="00651FFD" w:rsidRPr="0072058C">
        <w:rPr>
          <w:rFonts w:ascii="Book Antiqua" w:eastAsia="Book Antiqua" w:hAnsi="Book Antiqua" w:cs="Book Antiqua"/>
          <w:color w:val="000000"/>
        </w:rPr>
        <w:t>SUI</w:t>
      </w:r>
      <w:r w:rsidR="00074BFF" w:rsidRPr="0072058C">
        <w:rPr>
          <w:rFonts w:ascii="Book Antiqua" w:eastAsia="Book Antiqua" w:hAnsi="Book Antiqua" w:cs="Book Antiqua"/>
          <w:color w:val="000000"/>
        </w:rPr>
        <w:t xml:space="preserve"> </w:t>
      </w:r>
      <w:r w:rsidR="00B62929" w:rsidRPr="0072058C">
        <w:rPr>
          <w:rFonts w:ascii="Book Antiqua" w:eastAsia="Book Antiqua" w:hAnsi="Book Antiqua" w:cs="Book Antiqua"/>
          <w:color w:val="000000"/>
        </w:rPr>
        <w:t>by</w:t>
      </w:r>
      <w:r w:rsidR="00074BFF" w:rsidRPr="0072058C">
        <w:rPr>
          <w:rFonts w:ascii="Book Antiqua" w:eastAsia="Book Antiqua" w:hAnsi="Book Antiqua" w:cs="Book Antiqua"/>
          <w:color w:val="000000"/>
        </w:rPr>
        <w:t xml:space="preserve"> the </w:t>
      </w:r>
      <w:r w:rsidR="007168D9" w:rsidRPr="0072058C">
        <w:rPr>
          <w:rFonts w:ascii="Book Antiqua" w:eastAsia="Book Antiqua" w:hAnsi="Book Antiqua" w:cs="Book Antiqua"/>
          <w:color w:val="000000"/>
        </w:rPr>
        <w:t xml:space="preserve">needleless </w:t>
      </w:r>
      <w:r w:rsidR="00074BFF" w:rsidRPr="0072058C">
        <w:rPr>
          <w:rFonts w:ascii="Book Antiqua" w:eastAsia="Book Antiqua" w:hAnsi="Book Antiqua" w:cs="Book Antiqua"/>
          <w:color w:val="000000"/>
        </w:rPr>
        <w:t>sling and conventional TOT (TVT-</w:t>
      </w:r>
      <w:r w:rsidR="00B62929" w:rsidRPr="0072058C">
        <w:rPr>
          <w:rFonts w:ascii="Book Antiqua" w:eastAsia="Book Antiqua" w:hAnsi="Book Antiqua" w:cs="Book Antiqua"/>
          <w:color w:val="000000"/>
        </w:rPr>
        <w:t>O</w:t>
      </w:r>
      <w:r w:rsidR="00074BFF" w:rsidRPr="0072058C">
        <w:rPr>
          <w:rFonts w:ascii="Book Antiqua" w:eastAsia="Book Antiqua" w:hAnsi="Book Antiqua" w:cs="Book Antiqua"/>
          <w:color w:val="000000"/>
        </w:rPr>
        <w:t>). The results of the perioperative time, VAS score</w:t>
      </w:r>
      <w:r w:rsidR="005C7E12" w:rsidRPr="0072058C">
        <w:rPr>
          <w:rFonts w:ascii="Book Antiqua" w:eastAsia="Book Antiqua" w:hAnsi="Book Antiqua" w:cs="Book Antiqua"/>
          <w:color w:val="000000"/>
        </w:rPr>
        <w:t xml:space="preserve"> at postoperative day 1</w:t>
      </w:r>
      <w:r w:rsidR="00074BFF" w:rsidRPr="0072058C">
        <w:rPr>
          <w:rFonts w:ascii="Book Antiqua" w:eastAsia="Book Antiqua" w:hAnsi="Book Antiqua" w:cs="Book Antiqua"/>
          <w:color w:val="000000"/>
        </w:rPr>
        <w:t>, intraoperative blood loss</w:t>
      </w:r>
      <w:r w:rsidR="005C7E12" w:rsidRPr="0072058C">
        <w:rPr>
          <w:rFonts w:ascii="Book Antiqua" w:eastAsia="Book Antiqua" w:hAnsi="Book Antiqua" w:cs="Book Antiqua"/>
          <w:color w:val="000000"/>
        </w:rPr>
        <w:t>,</w:t>
      </w:r>
      <w:r w:rsidR="00074BFF" w:rsidRPr="0072058C">
        <w:rPr>
          <w:rFonts w:ascii="Book Antiqua" w:eastAsia="Book Antiqua" w:hAnsi="Book Antiqua" w:cs="Book Antiqua"/>
          <w:color w:val="000000"/>
        </w:rPr>
        <w:t xml:space="preserve"> and hospitalization time were better in the </w:t>
      </w:r>
      <w:r w:rsidR="007168D9" w:rsidRPr="0072058C">
        <w:rPr>
          <w:rFonts w:ascii="Book Antiqua" w:eastAsia="Book Antiqua" w:hAnsi="Book Antiqua" w:cs="Book Antiqua"/>
          <w:color w:val="000000"/>
        </w:rPr>
        <w:t xml:space="preserve">needleless </w:t>
      </w:r>
      <w:r w:rsidR="00074BFF" w:rsidRPr="0072058C">
        <w:rPr>
          <w:rFonts w:ascii="Book Antiqua" w:eastAsia="Book Antiqua" w:hAnsi="Book Antiqua" w:cs="Book Antiqua"/>
          <w:color w:val="000000"/>
        </w:rPr>
        <w:t>group than in the TOT group. There was no significant difference between the two groups in the ICIQ-SF scores</w:t>
      </w:r>
      <w:r w:rsidR="005C7E12" w:rsidRPr="0072058C">
        <w:rPr>
          <w:rFonts w:ascii="Book Antiqua" w:eastAsia="Book Antiqua" w:hAnsi="Book Antiqua" w:cs="Book Antiqua"/>
          <w:color w:val="000000"/>
        </w:rPr>
        <w:t xml:space="preserve"> or</w:t>
      </w:r>
      <w:r w:rsidR="00074BFF" w:rsidRPr="0072058C">
        <w:rPr>
          <w:rFonts w:ascii="Book Antiqua" w:eastAsia="Book Antiqua" w:hAnsi="Book Antiqua" w:cs="Book Antiqua"/>
          <w:color w:val="000000"/>
        </w:rPr>
        <w:t xml:space="preserve"> the average quality of life between the t</w:t>
      </w:r>
      <w:r w:rsidR="006C66EB" w:rsidRPr="0072058C">
        <w:rPr>
          <w:rFonts w:ascii="Book Antiqua" w:eastAsia="Book Antiqua" w:hAnsi="Book Antiqua" w:cs="Book Antiqua"/>
          <w:color w:val="000000"/>
        </w:rPr>
        <w:t xml:space="preserve">wo groups. According to Xu </w:t>
      </w:r>
      <w:r w:rsidR="002F1538" w:rsidRPr="0072058C">
        <w:rPr>
          <w:rFonts w:ascii="Book Antiqua" w:hAnsi="Book Antiqua" w:cs="Book Antiqua"/>
          <w:i/>
          <w:color w:val="000000"/>
          <w:lang w:eastAsia="zh-CN"/>
        </w:rPr>
        <w:t>et al</w:t>
      </w:r>
      <w:r w:rsidR="002F1538" w:rsidRPr="0072058C">
        <w:rPr>
          <w:rFonts w:ascii="Book Antiqua" w:hAnsi="Book Antiqua" w:cs="Book Antiqua"/>
          <w:color w:val="000000"/>
          <w:vertAlign w:val="superscript"/>
          <w:lang w:eastAsia="zh-CN"/>
        </w:rPr>
        <w:t>[2]</w:t>
      </w:r>
      <w:r w:rsidR="00074BFF" w:rsidRPr="0072058C">
        <w:rPr>
          <w:rFonts w:ascii="Book Antiqua" w:eastAsia="Book Antiqua" w:hAnsi="Book Antiqua" w:cs="Book Antiqua"/>
          <w:color w:val="000000"/>
        </w:rPr>
        <w:t xml:space="preserve">, the results showed that the </w:t>
      </w:r>
      <w:r w:rsidR="005C7E12" w:rsidRPr="0072058C">
        <w:rPr>
          <w:rFonts w:ascii="Book Antiqua" w:eastAsia="Book Antiqua" w:hAnsi="Book Antiqua" w:cs="Book Antiqua"/>
          <w:color w:val="000000"/>
        </w:rPr>
        <w:t xml:space="preserve">incidence of </w:t>
      </w:r>
      <w:r w:rsidR="00074BFF" w:rsidRPr="0072058C">
        <w:rPr>
          <w:rFonts w:ascii="Book Antiqua" w:eastAsia="Book Antiqua" w:hAnsi="Book Antiqua" w:cs="Book Antiqua"/>
          <w:color w:val="000000"/>
        </w:rPr>
        <w:t xml:space="preserve">postoperative complications in the observation group </w:t>
      </w:r>
      <w:r w:rsidR="005C7E12" w:rsidRPr="0072058C">
        <w:rPr>
          <w:rFonts w:ascii="Book Antiqua" w:eastAsia="Book Antiqua" w:hAnsi="Book Antiqua" w:cs="Book Antiqua"/>
          <w:color w:val="000000"/>
        </w:rPr>
        <w:t xml:space="preserve">was </w:t>
      </w:r>
      <w:r w:rsidR="00074BFF" w:rsidRPr="0072058C">
        <w:rPr>
          <w:rFonts w:ascii="Book Antiqua" w:eastAsia="Book Antiqua" w:hAnsi="Book Antiqua" w:cs="Book Antiqua"/>
          <w:color w:val="000000"/>
        </w:rPr>
        <w:t>significantly lower than those in the control group (TVT-O), but there was no significant difference in the total clinical efficiency</w:t>
      </w:r>
      <w:r w:rsidR="005C7E12" w:rsidRPr="0072058C">
        <w:rPr>
          <w:rFonts w:ascii="Book Antiqua" w:eastAsia="Book Antiqua" w:hAnsi="Book Antiqua" w:cs="Book Antiqua"/>
          <w:color w:val="000000"/>
        </w:rPr>
        <w:t xml:space="preserve"> or</w:t>
      </w:r>
      <w:r w:rsidR="00074BFF" w:rsidRPr="0072058C">
        <w:rPr>
          <w:rFonts w:ascii="Book Antiqua" w:eastAsia="Book Antiqua" w:hAnsi="Book Antiqua" w:cs="Book Antiqua"/>
          <w:color w:val="000000"/>
        </w:rPr>
        <w:t xml:space="preserve"> quality of life scores between the two groups. However, the number of patients included in this study is small, and the results of the study </w:t>
      </w:r>
      <w:r w:rsidR="005C7E12" w:rsidRPr="0072058C">
        <w:rPr>
          <w:rFonts w:ascii="Book Antiqua" w:eastAsia="Book Antiqua" w:hAnsi="Book Antiqua" w:cs="Book Antiqua"/>
          <w:color w:val="000000"/>
        </w:rPr>
        <w:t xml:space="preserve">may be </w:t>
      </w:r>
      <w:r w:rsidR="00074BFF" w:rsidRPr="0072058C">
        <w:rPr>
          <w:rFonts w:ascii="Book Antiqua" w:eastAsia="Book Antiqua" w:hAnsi="Book Antiqua" w:cs="Book Antiqua"/>
          <w:color w:val="000000"/>
        </w:rPr>
        <w:t xml:space="preserve">affected by the small sample size; however, the differences </w:t>
      </w:r>
      <w:r w:rsidR="005C7E12" w:rsidRPr="0072058C">
        <w:rPr>
          <w:rFonts w:ascii="Book Antiqua" w:eastAsia="Book Antiqua" w:hAnsi="Book Antiqua" w:cs="Book Antiqua"/>
          <w:color w:val="000000"/>
        </w:rPr>
        <w:t xml:space="preserve">were </w:t>
      </w:r>
      <w:r w:rsidR="00074BFF" w:rsidRPr="0072058C">
        <w:rPr>
          <w:rFonts w:ascii="Book Antiqua" w:eastAsia="Book Antiqua" w:hAnsi="Book Antiqua" w:cs="Book Antiqua"/>
          <w:color w:val="000000"/>
        </w:rPr>
        <w:t>large, and future studies with larger sample sizes need to be conducted.</w:t>
      </w:r>
    </w:p>
    <w:p w14:paraId="6DADA207" w14:textId="22091C4B" w:rsidR="00A77B3E" w:rsidRPr="0072058C" w:rsidRDefault="00074BFF" w:rsidP="001E68EC">
      <w:pPr>
        <w:adjustRightInd w:val="0"/>
        <w:snapToGrid w:val="0"/>
        <w:spacing w:line="360" w:lineRule="auto"/>
        <w:ind w:firstLineChars="100" w:firstLine="240"/>
        <w:jc w:val="both"/>
        <w:rPr>
          <w:rFonts w:ascii="Book Antiqua" w:hAnsi="Book Antiqua"/>
        </w:rPr>
      </w:pPr>
      <w:r w:rsidRPr="0072058C">
        <w:rPr>
          <w:rFonts w:ascii="Book Antiqua" w:eastAsia="Book Antiqua" w:hAnsi="Book Antiqua" w:cs="Book Antiqua"/>
          <w:color w:val="000000"/>
        </w:rPr>
        <w:t xml:space="preserve">In summary, the clinical effectiveness of the two treatment options, TVT-O and the </w:t>
      </w:r>
      <w:r w:rsidR="007168D9"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 xml:space="preserve">sling, </w:t>
      </w:r>
      <w:r w:rsidR="005C7E12" w:rsidRPr="0072058C">
        <w:rPr>
          <w:rFonts w:ascii="Book Antiqua" w:eastAsia="Book Antiqua" w:hAnsi="Book Antiqua" w:cs="Book Antiqua"/>
          <w:color w:val="000000"/>
        </w:rPr>
        <w:t xml:space="preserve">are </w:t>
      </w:r>
      <w:r w:rsidRPr="0072058C">
        <w:rPr>
          <w:rFonts w:ascii="Book Antiqua" w:eastAsia="Book Antiqua" w:hAnsi="Book Antiqua" w:cs="Book Antiqua"/>
          <w:color w:val="000000"/>
        </w:rPr>
        <w:t xml:space="preserve">basically the same in the clinical treatment of </w:t>
      </w:r>
      <w:r w:rsidR="00651FFD" w:rsidRPr="0072058C">
        <w:rPr>
          <w:rFonts w:ascii="Book Antiqua" w:eastAsia="Book Antiqua" w:hAnsi="Book Antiqua" w:cs="Book Antiqua"/>
          <w:color w:val="000000"/>
        </w:rPr>
        <w:t>SUI</w:t>
      </w:r>
      <w:r w:rsidRPr="0072058C">
        <w:rPr>
          <w:rFonts w:ascii="Book Antiqua" w:eastAsia="Book Antiqua" w:hAnsi="Book Antiqua" w:cs="Book Antiqua"/>
          <w:color w:val="000000"/>
        </w:rPr>
        <w:t xml:space="preserve"> in women, but the </w:t>
      </w:r>
      <w:r w:rsidR="007168D9"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 xml:space="preserve">sling </w:t>
      </w:r>
      <w:r w:rsidR="005C7E12" w:rsidRPr="0072058C">
        <w:rPr>
          <w:rFonts w:ascii="Book Antiqua" w:eastAsia="Book Antiqua" w:hAnsi="Book Antiqua" w:cs="Book Antiqua"/>
          <w:color w:val="000000"/>
        </w:rPr>
        <w:t xml:space="preserve">has </w:t>
      </w:r>
      <w:r w:rsidRPr="0072058C">
        <w:rPr>
          <w:rFonts w:ascii="Book Antiqua" w:eastAsia="Book Antiqua" w:hAnsi="Book Antiqua" w:cs="Book Antiqua"/>
          <w:color w:val="000000"/>
        </w:rPr>
        <w:t>the advantages of fewer complications, shorter operative time</w:t>
      </w:r>
      <w:r w:rsidR="005C7E12" w:rsidRPr="0072058C">
        <w:rPr>
          <w:rFonts w:ascii="Book Antiqua" w:eastAsia="Book Antiqua" w:hAnsi="Book Antiqua" w:cs="Book Antiqua"/>
          <w:color w:val="000000"/>
        </w:rPr>
        <w:t>,</w:t>
      </w:r>
      <w:r w:rsidRPr="0072058C">
        <w:rPr>
          <w:rFonts w:ascii="Book Antiqua" w:eastAsia="Book Antiqua" w:hAnsi="Book Antiqua" w:cs="Book Antiqua"/>
          <w:color w:val="000000"/>
        </w:rPr>
        <w:t xml:space="preserve"> and milder postoperative pain in patients.</w:t>
      </w:r>
    </w:p>
    <w:p w14:paraId="392DD7FC" w14:textId="77777777" w:rsidR="00A77B3E" w:rsidRPr="0072058C" w:rsidRDefault="00A77B3E" w:rsidP="001E68EC">
      <w:pPr>
        <w:adjustRightInd w:val="0"/>
        <w:snapToGrid w:val="0"/>
        <w:spacing w:line="360" w:lineRule="auto"/>
        <w:jc w:val="both"/>
        <w:rPr>
          <w:rFonts w:ascii="Book Antiqua" w:hAnsi="Book Antiqua"/>
        </w:rPr>
      </w:pPr>
    </w:p>
    <w:p w14:paraId="2EC3B8B0"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u w:val="single"/>
        </w:rPr>
        <w:t>ARTICLE HIGHLIGHTS</w:t>
      </w:r>
    </w:p>
    <w:p w14:paraId="2590FF1F"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i/>
          <w:color w:val="000000"/>
        </w:rPr>
        <w:t>Research background</w:t>
      </w:r>
    </w:p>
    <w:p w14:paraId="4698112B"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The emergence of the needle-free sling has led to a new clinical treatment for stress urinary incontinence in women.</w:t>
      </w:r>
    </w:p>
    <w:p w14:paraId="52D76E58" w14:textId="77777777" w:rsidR="00A77B3E" w:rsidRPr="0072058C" w:rsidRDefault="00A77B3E" w:rsidP="001E68EC">
      <w:pPr>
        <w:adjustRightInd w:val="0"/>
        <w:snapToGrid w:val="0"/>
        <w:spacing w:line="360" w:lineRule="auto"/>
        <w:jc w:val="both"/>
        <w:rPr>
          <w:rFonts w:ascii="Book Antiqua" w:hAnsi="Book Antiqua"/>
        </w:rPr>
      </w:pPr>
    </w:p>
    <w:p w14:paraId="2DB10A00"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i/>
          <w:color w:val="000000"/>
        </w:rPr>
        <w:t>Research motivation</w:t>
      </w:r>
    </w:p>
    <w:p w14:paraId="7BD96848"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Explore the new treat in stress urinary incontinence.</w:t>
      </w:r>
    </w:p>
    <w:p w14:paraId="5E827A88" w14:textId="77777777" w:rsidR="00A77B3E" w:rsidRPr="0072058C" w:rsidRDefault="00A77B3E" w:rsidP="001E68EC">
      <w:pPr>
        <w:adjustRightInd w:val="0"/>
        <w:snapToGrid w:val="0"/>
        <w:spacing w:line="360" w:lineRule="auto"/>
        <w:jc w:val="both"/>
        <w:rPr>
          <w:rFonts w:ascii="Book Antiqua" w:hAnsi="Book Antiqua"/>
        </w:rPr>
      </w:pPr>
    </w:p>
    <w:p w14:paraId="4EA38E4B"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i/>
          <w:color w:val="000000"/>
        </w:rPr>
        <w:t>Research objectives</w:t>
      </w:r>
    </w:p>
    <w:p w14:paraId="7396B9BF"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Analyzed the clinical value of the needle-free sling is further in this paper.</w:t>
      </w:r>
    </w:p>
    <w:p w14:paraId="7860C0CE" w14:textId="77777777" w:rsidR="00A77B3E" w:rsidRPr="0072058C" w:rsidRDefault="00A77B3E" w:rsidP="001E68EC">
      <w:pPr>
        <w:adjustRightInd w:val="0"/>
        <w:snapToGrid w:val="0"/>
        <w:spacing w:line="360" w:lineRule="auto"/>
        <w:jc w:val="both"/>
        <w:rPr>
          <w:rFonts w:ascii="Book Antiqua" w:hAnsi="Book Antiqua"/>
        </w:rPr>
      </w:pPr>
    </w:p>
    <w:p w14:paraId="32D198BF"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i/>
          <w:color w:val="000000"/>
        </w:rPr>
        <w:t>Research methods</w:t>
      </w:r>
    </w:p>
    <w:p w14:paraId="2DDD9F3F" w14:textId="5CB7388B"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Choose 44 patients in the mid-suspension group treated </w:t>
      </w:r>
      <w:r w:rsidR="002667FC" w:rsidRPr="0072058C">
        <w:rPr>
          <w:rFonts w:ascii="Book Antiqua" w:eastAsia="Book Antiqua" w:hAnsi="Book Antiqua" w:cs="Book Antiqua"/>
          <w:color w:val="000000"/>
        </w:rPr>
        <w:t xml:space="preserve">by </w:t>
      </w:r>
      <w:r w:rsidR="00D2543A" w:rsidRPr="0072058C">
        <w:rPr>
          <w:rFonts w:ascii="Book Antiqua" w:eastAsia="Book Antiqua" w:hAnsi="Book Antiqua" w:cs="Book Antiqua"/>
          <w:color w:val="000000"/>
        </w:rPr>
        <w:t xml:space="preserve">tension-free </w:t>
      </w:r>
      <w:r w:rsidR="002667FC" w:rsidRPr="0072058C">
        <w:rPr>
          <w:rFonts w:ascii="Book Antiqua" w:eastAsia="Book Antiqua" w:hAnsi="Book Antiqua" w:cs="Book Antiqua"/>
          <w:color w:val="000000"/>
        </w:rPr>
        <w:t xml:space="preserve">transobturator </w:t>
      </w:r>
      <w:r w:rsidR="00D2543A" w:rsidRPr="0072058C">
        <w:rPr>
          <w:rFonts w:ascii="Book Antiqua" w:eastAsia="Book Antiqua" w:hAnsi="Book Antiqua" w:cs="Book Antiqua"/>
          <w:color w:val="000000"/>
        </w:rPr>
        <w:t>urethral suspension</w:t>
      </w:r>
      <w:r w:rsidRPr="0072058C">
        <w:rPr>
          <w:rFonts w:ascii="Book Antiqua" w:eastAsia="Book Antiqua" w:hAnsi="Book Antiqua" w:cs="Book Antiqua"/>
          <w:color w:val="000000"/>
        </w:rPr>
        <w:t>, and 44 patients in the non-acupuncture group.</w:t>
      </w:r>
    </w:p>
    <w:p w14:paraId="2A32EEC8" w14:textId="77777777" w:rsidR="00A77B3E" w:rsidRPr="0072058C" w:rsidRDefault="00A77B3E" w:rsidP="001E68EC">
      <w:pPr>
        <w:adjustRightInd w:val="0"/>
        <w:snapToGrid w:val="0"/>
        <w:spacing w:line="360" w:lineRule="auto"/>
        <w:jc w:val="both"/>
        <w:rPr>
          <w:rFonts w:ascii="Book Antiqua" w:hAnsi="Book Antiqua"/>
        </w:rPr>
      </w:pPr>
    </w:p>
    <w:p w14:paraId="7EFF3FA6"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i/>
          <w:color w:val="000000"/>
        </w:rPr>
        <w:t>Research results</w:t>
      </w:r>
    </w:p>
    <w:p w14:paraId="2139D112"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There was no significant difference between the two groups in the total clinical effectiveness rate, but the intraoperative blood loss and the postoperative 1 d</w:t>
      </w:r>
      <w:r w:rsidR="00D2543A" w:rsidRPr="0072058C">
        <w:rPr>
          <w:rFonts w:ascii="Book Antiqua" w:hAnsi="Book Antiqua" w:cs="Book Antiqua"/>
          <w:color w:val="000000"/>
          <w:lang w:eastAsia="zh-CN"/>
        </w:rPr>
        <w:t xml:space="preserve"> </w:t>
      </w:r>
      <w:r w:rsidR="00D2543A" w:rsidRPr="0072058C">
        <w:rPr>
          <w:rFonts w:ascii="Book Antiqua" w:eastAsia="Book Antiqua" w:hAnsi="Book Antiqua" w:cs="Book Antiqua"/>
          <w:color w:val="000000"/>
        </w:rPr>
        <w:t xml:space="preserve">visual analogue scale </w:t>
      </w:r>
      <w:r w:rsidRPr="0072058C">
        <w:rPr>
          <w:rFonts w:ascii="Book Antiqua" w:eastAsia="Book Antiqua" w:hAnsi="Book Antiqua" w:cs="Book Antiqua"/>
          <w:color w:val="000000"/>
        </w:rPr>
        <w:t>score were significantly lower in the non-acupuncture suspension group than in the middle urethral suspension group. The incidence of complications in the needle-free sling group was significantly lower than that in the middle urethral suspension group.</w:t>
      </w:r>
    </w:p>
    <w:p w14:paraId="42166C7E" w14:textId="77777777" w:rsidR="00A77B3E" w:rsidRPr="0072058C" w:rsidRDefault="00A77B3E" w:rsidP="001E68EC">
      <w:pPr>
        <w:adjustRightInd w:val="0"/>
        <w:snapToGrid w:val="0"/>
        <w:spacing w:line="360" w:lineRule="auto"/>
        <w:jc w:val="both"/>
        <w:rPr>
          <w:rFonts w:ascii="Book Antiqua" w:hAnsi="Book Antiqua"/>
        </w:rPr>
      </w:pPr>
    </w:p>
    <w:p w14:paraId="714CE627"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i/>
          <w:color w:val="000000"/>
        </w:rPr>
        <w:t>Research conclusions</w:t>
      </w:r>
    </w:p>
    <w:p w14:paraId="2E2651D7"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The </w:t>
      </w:r>
      <w:r w:rsidR="007168D9" w:rsidRPr="0072058C">
        <w:rPr>
          <w:rFonts w:ascii="Book Antiqua" w:eastAsia="Book Antiqua" w:hAnsi="Book Antiqua" w:cs="Book Antiqua"/>
          <w:color w:val="000000"/>
        </w:rPr>
        <w:t xml:space="preserve">needleless </w:t>
      </w:r>
      <w:r w:rsidRPr="0072058C">
        <w:rPr>
          <w:rFonts w:ascii="Book Antiqua" w:eastAsia="Book Antiqua" w:hAnsi="Book Antiqua" w:cs="Book Antiqua"/>
          <w:color w:val="000000"/>
        </w:rPr>
        <w:t>sling had the advantages of fewer complications, a shorter operative time and milder postoperative pain in patients, which could be actively promoted.</w:t>
      </w:r>
    </w:p>
    <w:p w14:paraId="0F1E7FB2" w14:textId="77777777" w:rsidR="00A77B3E" w:rsidRPr="0072058C" w:rsidRDefault="00A77B3E" w:rsidP="001E68EC">
      <w:pPr>
        <w:adjustRightInd w:val="0"/>
        <w:snapToGrid w:val="0"/>
        <w:spacing w:line="360" w:lineRule="auto"/>
        <w:jc w:val="both"/>
        <w:rPr>
          <w:rFonts w:ascii="Book Antiqua" w:hAnsi="Book Antiqua"/>
        </w:rPr>
      </w:pPr>
    </w:p>
    <w:p w14:paraId="20159A4B"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i/>
          <w:color w:val="000000"/>
        </w:rPr>
        <w:t>Research perspectives</w:t>
      </w:r>
    </w:p>
    <w:p w14:paraId="77CD05C9"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The concept of minimally invasive and people-oriented should be widely used in clinical nursing.</w:t>
      </w:r>
    </w:p>
    <w:p w14:paraId="0F63E85C" w14:textId="77777777" w:rsidR="00A77B3E" w:rsidRPr="0072058C" w:rsidRDefault="00A77B3E" w:rsidP="001E68EC">
      <w:pPr>
        <w:adjustRightInd w:val="0"/>
        <w:snapToGrid w:val="0"/>
        <w:spacing w:line="360" w:lineRule="auto"/>
        <w:jc w:val="both"/>
        <w:rPr>
          <w:rFonts w:ascii="Book Antiqua" w:hAnsi="Book Antiqua"/>
        </w:rPr>
      </w:pPr>
    </w:p>
    <w:p w14:paraId="06D5BA1D"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REFERENCES</w:t>
      </w:r>
    </w:p>
    <w:p w14:paraId="50518FD9"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1 </w:t>
      </w:r>
      <w:r w:rsidRPr="0072058C">
        <w:rPr>
          <w:rFonts w:ascii="Book Antiqua" w:eastAsia="Book Antiqua" w:hAnsi="Book Antiqua" w:cs="Book Antiqua"/>
          <w:b/>
          <w:bCs/>
          <w:color w:val="000000"/>
        </w:rPr>
        <w:t>Cui K</w:t>
      </w:r>
      <w:r w:rsidRPr="0072058C">
        <w:rPr>
          <w:rFonts w:ascii="Book Antiqua" w:eastAsia="Book Antiqua" w:hAnsi="Book Antiqua" w:cs="Book Antiqua"/>
          <w:color w:val="000000"/>
        </w:rPr>
        <w:t xml:space="preserve">, Kang N, Banie L, Zhou T, Liu T, Wang B, Ruan Y, Peng D, Wang HS, Wang T, Wang G, Reed-Maldonado AB, Chen Z, Lin G, Lue TF. Microenergy acoustic pulses induced myogenesis of urethral striated muscle stem/progenitor cells. </w:t>
      </w:r>
      <w:r w:rsidRPr="0072058C">
        <w:rPr>
          <w:rFonts w:ascii="Book Antiqua" w:eastAsia="Book Antiqua" w:hAnsi="Book Antiqua" w:cs="Book Antiqua"/>
          <w:i/>
          <w:iCs/>
          <w:color w:val="000000"/>
        </w:rPr>
        <w:t>Transl Androl Urol</w:t>
      </w:r>
      <w:r w:rsidRPr="0072058C">
        <w:rPr>
          <w:rFonts w:ascii="Book Antiqua" w:eastAsia="Book Antiqua" w:hAnsi="Book Antiqua" w:cs="Book Antiqua"/>
          <w:color w:val="000000"/>
        </w:rPr>
        <w:t xml:space="preserve"> 2019; </w:t>
      </w:r>
      <w:r w:rsidRPr="0072058C">
        <w:rPr>
          <w:rFonts w:ascii="Book Antiqua" w:eastAsia="Book Antiqua" w:hAnsi="Book Antiqua" w:cs="Book Antiqua"/>
          <w:b/>
          <w:bCs/>
          <w:color w:val="000000"/>
        </w:rPr>
        <w:t>8</w:t>
      </w:r>
      <w:r w:rsidRPr="0072058C">
        <w:rPr>
          <w:rFonts w:ascii="Book Antiqua" w:eastAsia="Book Antiqua" w:hAnsi="Book Antiqua" w:cs="Book Antiqua"/>
          <w:color w:val="000000"/>
        </w:rPr>
        <w:t>: 489-500 [PMID: 32133280 DOI: 10.21037/tau.2019.08.18]</w:t>
      </w:r>
    </w:p>
    <w:p w14:paraId="64086334"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2 </w:t>
      </w:r>
      <w:r w:rsidRPr="0072058C">
        <w:rPr>
          <w:rFonts w:ascii="Book Antiqua" w:eastAsia="Book Antiqua" w:hAnsi="Book Antiqua" w:cs="Book Antiqua"/>
          <w:b/>
          <w:bCs/>
          <w:color w:val="000000"/>
        </w:rPr>
        <w:t>Xu C</w:t>
      </w:r>
      <w:r w:rsidRPr="0072058C">
        <w:rPr>
          <w:rFonts w:ascii="Book Antiqua" w:eastAsia="Book Antiqua" w:hAnsi="Book Antiqua" w:cs="Book Antiqua"/>
          <w:color w:val="000000"/>
        </w:rPr>
        <w:t xml:space="preserve">, Chen M, Fu J, Meng Y, Qin S, Luo Y. Urinary incontinence status and risk factors in women aged 50-70 years: a cross-sectional study in Hunan, China. </w:t>
      </w:r>
      <w:r w:rsidRPr="0072058C">
        <w:rPr>
          <w:rFonts w:ascii="Book Antiqua" w:eastAsia="Book Antiqua" w:hAnsi="Book Antiqua" w:cs="Book Antiqua"/>
          <w:i/>
          <w:iCs/>
          <w:color w:val="000000"/>
        </w:rPr>
        <w:t>Int Urogynecol J</w:t>
      </w:r>
      <w:r w:rsidRPr="0072058C">
        <w:rPr>
          <w:rFonts w:ascii="Book Antiqua" w:eastAsia="Book Antiqua" w:hAnsi="Book Antiqua" w:cs="Book Antiqua"/>
          <w:color w:val="000000"/>
        </w:rPr>
        <w:t xml:space="preserve"> 2020; : [PMID: 32095958 DOI: 10.1007/s00192-020-04259-8]</w:t>
      </w:r>
    </w:p>
    <w:p w14:paraId="30D2A6E5"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3 </w:t>
      </w:r>
      <w:r w:rsidRPr="0072058C">
        <w:rPr>
          <w:rFonts w:ascii="Book Antiqua" w:eastAsia="Book Antiqua" w:hAnsi="Book Antiqua" w:cs="Book Antiqua"/>
          <w:b/>
          <w:bCs/>
          <w:color w:val="000000"/>
        </w:rPr>
        <w:t>Kirchin V</w:t>
      </w:r>
      <w:r w:rsidRPr="0072058C">
        <w:rPr>
          <w:rFonts w:ascii="Book Antiqua" w:eastAsia="Book Antiqua" w:hAnsi="Book Antiqua" w:cs="Book Antiqua"/>
          <w:color w:val="000000"/>
        </w:rPr>
        <w:t xml:space="preserve">, Page T, Keegan PE, Atiemo KO, Cody JD, McClinton S, Aluko P. Urethral injection therapy for urinary incontinence in women. </w:t>
      </w:r>
      <w:r w:rsidRPr="0072058C">
        <w:rPr>
          <w:rFonts w:ascii="Book Antiqua" w:eastAsia="Book Antiqua" w:hAnsi="Book Antiqua" w:cs="Book Antiqua"/>
          <w:i/>
          <w:iCs/>
          <w:color w:val="000000"/>
        </w:rPr>
        <w:t>Cochrane Database Syst Rev</w:t>
      </w:r>
      <w:r w:rsidRPr="0072058C">
        <w:rPr>
          <w:rFonts w:ascii="Book Antiqua" w:eastAsia="Book Antiqua" w:hAnsi="Book Antiqua" w:cs="Book Antiqua"/>
          <w:color w:val="000000"/>
        </w:rPr>
        <w:t xml:space="preserve"> 2017; </w:t>
      </w:r>
      <w:r w:rsidRPr="0072058C">
        <w:rPr>
          <w:rFonts w:ascii="Book Antiqua" w:eastAsia="Book Antiqua" w:hAnsi="Book Antiqua" w:cs="Book Antiqua"/>
          <w:b/>
          <w:bCs/>
          <w:color w:val="000000"/>
        </w:rPr>
        <w:t>7</w:t>
      </w:r>
      <w:r w:rsidRPr="0072058C">
        <w:rPr>
          <w:rFonts w:ascii="Book Antiqua" w:eastAsia="Book Antiqua" w:hAnsi="Book Antiqua" w:cs="Book Antiqua"/>
          <w:color w:val="000000"/>
        </w:rPr>
        <w:t>: CD003881 [PMID: 28738443 DOI: 10.1002/14651858.CD003881.pub4]</w:t>
      </w:r>
    </w:p>
    <w:p w14:paraId="1C597357"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4 </w:t>
      </w:r>
      <w:r w:rsidRPr="0072058C">
        <w:rPr>
          <w:rFonts w:ascii="Book Antiqua" w:eastAsia="Book Antiqua" w:hAnsi="Book Antiqua" w:cs="Book Antiqua"/>
          <w:b/>
          <w:bCs/>
          <w:color w:val="000000"/>
        </w:rPr>
        <w:t>Whitis AA</w:t>
      </w:r>
      <w:r w:rsidRPr="0072058C">
        <w:rPr>
          <w:rFonts w:ascii="Book Antiqua" w:eastAsia="Book Antiqua" w:hAnsi="Book Antiqua" w:cs="Book Antiqua"/>
          <w:color w:val="000000"/>
        </w:rPr>
        <w:t xml:space="preserve">, Lipinski SW, Bradley CS, Stockdale CK. Association of Vulvar Symptoms With Pelvic Organ Prolapse and Urinary Incontinence. </w:t>
      </w:r>
      <w:r w:rsidRPr="0072058C">
        <w:rPr>
          <w:rFonts w:ascii="Book Antiqua" w:eastAsia="Book Antiqua" w:hAnsi="Book Antiqua" w:cs="Book Antiqua"/>
          <w:i/>
          <w:iCs/>
          <w:color w:val="000000"/>
        </w:rPr>
        <w:t>J Low Genit Tract Dis</w:t>
      </w:r>
      <w:r w:rsidRPr="0072058C">
        <w:rPr>
          <w:rFonts w:ascii="Book Antiqua" w:eastAsia="Book Antiqua" w:hAnsi="Book Antiqua" w:cs="Book Antiqua"/>
          <w:color w:val="000000"/>
        </w:rPr>
        <w:t xml:space="preserve"> 2017; </w:t>
      </w:r>
      <w:r w:rsidRPr="0072058C">
        <w:rPr>
          <w:rFonts w:ascii="Book Antiqua" w:eastAsia="Book Antiqua" w:hAnsi="Book Antiqua" w:cs="Book Antiqua"/>
          <w:b/>
          <w:bCs/>
          <w:color w:val="000000"/>
        </w:rPr>
        <w:t>21</w:t>
      </w:r>
      <w:r w:rsidRPr="0072058C">
        <w:rPr>
          <w:rFonts w:ascii="Book Antiqua" w:eastAsia="Book Antiqua" w:hAnsi="Book Antiqua" w:cs="Book Antiqua"/>
          <w:color w:val="000000"/>
        </w:rPr>
        <w:t>: 315-318 [PMID: 28953125 DOI: 10.1097/LGT.0000000000000339]</w:t>
      </w:r>
    </w:p>
    <w:p w14:paraId="2EAA8369"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5 </w:t>
      </w:r>
      <w:r w:rsidRPr="0072058C">
        <w:rPr>
          <w:rFonts w:ascii="Book Antiqua" w:eastAsia="Book Antiqua" w:hAnsi="Book Antiqua" w:cs="Book Antiqua"/>
          <w:b/>
          <w:bCs/>
          <w:color w:val="000000"/>
        </w:rPr>
        <w:t>Zhong D</w:t>
      </w:r>
      <w:r w:rsidRPr="0072058C">
        <w:rPr>
          <w:rFonts w:ascii="Book Antiqua" w:eastAsia="Book Antiqua" w:hAnsi="Book Antiqua" w:cs="Book Antiqua"/>
          <w:color w:val="000000"/>
        </w:rPr>
        <w:t xml:space="preserve">, Tang W, Geng D, He C. Efficacy and safety of acupuncture therapy for urinary incontinence in women: A systematic review and meta- analysis. </w:t>
      </w:r>
      <w:r w:rsidRPr="0072058C">
        <w:rPr>
          <w:rFonts w:ascii="Book Antiqua" w:eastAsia="Book Antiqua" w:hAnsi="Book Antiqua" w:cs="Book Antiqua"/>
          <w:i/>
          <w:iCs/>
          <w:color w:val="000000"/>
        </w:rPr>
        <w:t>Medicine (Baltimore)</w:t>
      </w:r>
      <w:r w:rsidRPr="0072058C">
        <w:rPr>
          <w:rFonts w:ascii="Book Antiqua" w:eastAsia="Book Antiqua" w:hAnsi="Book Antiqua" w:cs="Book Antiqua"/>
          <w:color w:val="000000"/>
        </w:rPr>
        <w:t xml:space="preserve"> 2019; </w:t>
      </w:r>
      <w:r w:rsidRPr="0072058C">
        <w:rPr>
          <w:rFonts w:ascii="Book Antiqua" w:eastAsia="Book Antiqua" w:hAnsi="Book Antiqua" w:cs="Book Antiqua"/>
          <w:b/>
          <w:bCs/>
          <w:color w:val="000000"/>
        </w:rPr>
        <w:t>98</w:t>
      </w:r>
      <w:r w:rsidRPr="0072058C">
        <w:rPr>
          <w:rFonts w:ascii="Book Antiqua" w:eastAsia="Book Antiqua" w:hAnsi="Book Antiqua" w:cs="Book Antiqua"/>
          <w:color w:val="000000"/>
        </w:rPr>
        <w:t>: e17320 [PMID: 31577726 DOI: 10.1097/MD.0000000000017320]</w:t>
      </w:r>
    </w:p>
    <w:p w14:paraId="5E800C77"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6 </w:t>
      </w:r>
      <w:r w:rsidRPr="0072058C">
        <w:rPr>
          <w:rFonts w:ascii="Book Antiqua" w:eastAsia="Book Antiqua" w:hAnsi="Book Antiqua" w:cs="Book Antiqua"/>
          <w:b/>
          <w:bCs/>
          <w:color w:val="000000"/>
        </w:rPr>
        <w:t>Lee HS</w:t>
      </w:r>
      <w:r w:rsidRPr="0072058C">
        <w:rPr>
          <w:rFonts w:ascii="Book Antiqua" w:eastAsia="Book Antiqua" w:hAnsi="Book Antiqua" w:cs="Book Antiqua"/>
          <w:color w:val="000000"/>
        </w:rPr>
        <w:t xml:space="preserve">, Lee JH. Vitamin D and Urinary Incontinence among Korean Women: a Propensity Score-matched Analysis from the 2008-2009 Korean National Health and Nutrition Examination Survey. </w:t>
      </w:r>
      <w:r w:rsidRPr="0072058C">
        <w:rPr>
          <w:rFonts w:ascii="Book Antiqua" w:eastAsia="Book Antiqua" w:hAnsi="Book Antiqua" w:cs="Book Antiqua"/>
          <w:i/>
          <w:iCs/>
          <w:color w:val="000000"/>
        </w:rPr>
        <w:t>J Korean Med Sci</w:t>
      </w:r>
      <w:r w:rsidRPr="0072058C">
        <w:rPr>
          <w:rFonts w:ascii="Book Antiqua" w:eastAsia="Book Antiqua" w:hAnsi="Book Antiqua" w:cs="Book Antiqua"/>
          <w:color w:val="000000"/>
        </w:rPr>
        <w:t xml:space="preserve"> 2017; </w:t>
      </w:r>
      <w:r w:rsidRPr="0072058C">
        <w:rPr>
          <w:rFonts w:ascii="Book Antiqua" w:eastAsia="Book Antiqua" w:hAnsi="Book Antiqua" w:cs="Book Antiqua"/>
          <w:b/>
          <w:bCs/>
          <w:color w:val="000000"/>
        </w:rPr>
        <w:t>32</w:t>
      </w:r>
      <w:r w:rsidRPr="0072058C">
        <w:rPr>
          <w:rFonts w:ascii="Book Antiqua" w:eastAsia="Book Antiqua" w:hAnsi="Book Antiqua" w:cs="Book Antiqua"/>
          <w:color w:val="000000"/>
        </w:rPr>
        <w:t>: 661-665 [PMID: 28244294 DOI: 10.3346/jkms.2017.32.4.661]</w:t>
      </w:r>
    </w:p>
    <w:p w14:paraId="716B0958"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7 </w:t>
      </w:r>
      <w:r w:rsidRPr="0072058C">
        <w:rPr>
          <w:rFonts w:ascii="Book Antiqua" w:eastAsia="Book Antiqua" w:hAnsi="Book Antiqua" w:cs="Book Antiqua"/>
          <w:b/>
          <w:bCs/>
          <w:color w:val="000000"/>
        </w:rPr>
        <w:t>Lo TS</w:t>
      </w:r>
      <w:r w:rsidRPr="0072058C">
        <w:rPr>
          <w:rFonts w:ascii="Book Antiqua" w:eastAsia="Book Antiqua" w:hAnsi="Book Antiqua" w:cs="Book Antiqua"/>
          <w:color w:val="000000"/>
        </w:rPr>
        <w:t xml:space="preserve">, Shailaja N, Tan YL, Wu MP, Chua S, Roy KW. Outcomes and failure risks in mid-urethral sling insertion in elderly and old age with urodynamic stress incontinence. </w:t>
      </w:r>
      <w:r w:rsidRPr="0072058C">
        <w:rPr>
          <w:rFonts w:ascii="Book Antiqua" w:eastAsia="Book Antiqua" w:hAnsi="Book Antiqua" w:cs="Book Antiqua"/>
          <w:i/>
          <w:iCs/>
          <w:color w:val="000000"/>
        </w:rPr>
        <w:t>Int Urogynecol J</w:t>
      </w:r>
      <w:r w:rsidRPr="0072058C">
        <w:rPr>
          <w:rFonts w:ascii="Book Antiqua" w:eastAsia="Book Antiqua" w:hAnsi="Book Antiqua" w:cs="Book Antiqua"/>
          <w:color w:val="000000"/>
        </w:rPr>
        <w:t xml:space="preserve"> 2020; </w:t>
      </w:r>
      <w:r w:rsidRPr="0072058C">
        <w:rPr>
          <w:rFonts w:ascii="Book Antiqua" w:eastAsia="Book Antiqua" w:hAnsi="Book Antiqua" w:cs="Book Antiqua"/>
          <w:b/>
          <w:bCs/>
          <w:color w:val="000000"/>
        </w:rPr>
        <w:t>31</w:t>
      </w:r>
      <w:r w:rsidRPr="0072058C">
        <w:rPr>
          <w:rFonts w:ascii="Book Antiqua" w:eastAsia="Book Antiqua" w:hAnsi="Book Antiqua" w:cs="Book Antiqua"/>
          <w:color w:val="000000"/>
        </w:rPr>
        <w:t>: 717-726 [PMID: 31832716 DOI: 10.1007/s00192-019-04171-w]</w:t>
      </w:r>
    </w:p>
    <w:p w14:paraId="32526630"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8 </w:t>
      </w:r>
      <w:r w:rsidRPr="0072058C">
        <w:rPr>
          <w:rFonts w:ascii="Book Antiqua" w:eastAsia="Book Antiqua" w:hAnsi="Book Antiqua" w:cs="Book Antiqua"/>
          <w:b/>
          <w:bCs/>
          <w:color w:val="000000"/>
        </w:rPr>
        <w:t>Hodges P</w:t>
      </w:r>
      <w:r w:rsidRPr="0072058C">
        <w:rPr>
          <w:rFonts w:ascii="Book Antiqua" w:eastAsia="Book Antiqua" w:hAnsi="Book Antiqua" w:cs="Book Antiqua"/>
          <w:color w:val="000000"/>
        </w:rPr>
        <w:t xml:space="preserve">, Stafford R, Coughlin GD, Kasza J, Ashton-Miller J, Cameron AP, Connelly L, Hall LM. Efficacy of a personalised pelvic floor muscle training programme on urinary incontinence after radical prostatectomy (MaTchUP): protocol for a randomised controlled trial. </w:t>
      </w:r>
      <w:r w:rsidRPr="0072058C">
        <w:rPr>
          <w:rFonts w:ascii="Book Antiqua" w:eastAsia="Book Antiqua" w:hAnsi="Book Antiqua" w:cs="Book Antiqua"/>
          <w:i/>
          <w:iCs/>
          <w:color w:val="000000"/>
        </w:rPr>
        <w:t>BMJ Open</w:t>
      </w:r>
      <w:r w:rsidRPr="0072058C">
        <w:rPr>
          <w:rFonts w:ascii="Book Antiqua" w:eastAsia="Book Antiqua" w:hAnsi="Book Antiqua" w:cs="Book Antiqua"/>
          <w:color w:val="000000"/>
        </w:rPr>
        <w:t xml:space="preserve"> 2019; </w:t>
      </w:r>
      <w:r w:rsidRPr="0072058C">
        <w:rPr>
          <w:rFonts w:ascii="Book Antiqua" w:eastAsia="Book Antiqua" w:hAnsi="Book Antiqua" w:cs="Book Antiqua"/>
          <w:b/>
          <w:bCs/>
          <w:color w:val="000000"/>
        </w:rPr>
        <w:t>9</w:t>
      </w:r>
      <w:r w:rsidRPr="0072058C">
        <w:rPr>
          <w:rFonts w:ascii="Book Antiqua" w:eastAsia="Book Antiqua" w:hAnsi="Book Antiqua" w:cs="Book Antiqua"/>
          <w:color w:val="000000"/>
        </w:rPr>
        <w:t>: e028288 [PMID: 31061057 DOI: 10.1136/bmjopen-2018-028288]</w:t>
      </w:r>
    </w:p>
    <w:p w14:paraId="1E270499"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9 </w:t>
      </w:r>
      <w:r w:rsidRPr="0072058C">
        <w:rPr>
          <w:rFonts w:ascii="Book Antiqua" w:eastAsia="Book Antiqua" w:hAnsi="Book Antiqua" w:cs="Book Antiqua"/>
          <w:b/>
          <w:bCs/>
          <w:color w:val="000000"/>
        </w:rPr>
        <w:t>Shi W</w:t>
      </w:r>
      <w:r w:rsidRPr="0072058C">
        <w:rPr>
          <w:rFonts w:ascii="Book Antiqua" w:eastAsia="Book Antiqua" w:hAnsi="Book Antiqua" w:cs="Book Antiqua"/>
          <w:color w:val="000000"/>
        </w:rPr>
        <w:t xml:space="preserve">, Niu XY, Chen YY, Wei DM, Yu XJ, Chen J, Zhang ZH, Hu Y, Yang J. [A Study on the Risk Factors for Early Postpartum Urinary Incontinence in Chengdu]. </w:t>
      </w:r>
      <w:r w:rsidRPr="0072058C">
        <w:rPr>
          <w:rFonts w:ascii="Book Antiqua" w:eastAsia="Book Antiqua" w:hAnsi="Book Antiqua" w:cs="Book Antiqua"/>
          <w:i/>
          <w:iCs/>
          <w:color w:val="000000"/>
        </w:rPr>
        <w:t>Sichuan Da Xue Xue Bao Yi Xue Ban</w:t>
      </w:r>
      <w:r w:rsidRPr="0072058C">
        <w:rPr>
          <w:rFonts w:ascii="Book Antiqua" w:eastAsia="Book Antiqua" w:hAnsi="Book Antiqua" w:cs="Book Antiqua"/>
          <w:color w:val="000000"/>
        </w:rPr>
        <w:t xml:space="preserve"> 2019; </w:t>
      </w:r>
      <w:r w:rsidRPr="0072058C">
        <w:rPr>
          <w:rFonts w:ascii="Book Antiqua" w:eastAsia="Book Antiqua" w:hAnsi="Book Antiqua" w:cs="Book Antiqua"/>
          <w:b/>
          <w:bCs/>
          <w:color w:val="000000"/>
        </w:rPr>
        <w:t>50</w:t>
      </w:r>
      <w:r w:rsidRPr="0072058C">
        <w:rPr>
          <w:rFonts w:ascii="Book Antiqua" w:eastAsia="Book Antiqua" w:hAnsi="Book Antiqua" w:cs="Book Antiqua"/>
          <w:color w:val="000000"/>
        </w:rPr>
        <w:t>: 598-603 [PMID: 31642242]</w:t>
      </w:r>
    </w:p>
    <w:p w14:paraId="59E82E28"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10 </w:t>
      </w:r>
      <w:r w:rsidRPr="0072058C">
        <w:rPr>
          <w:rFonts w:ascii="Book Antiqua" w:eastAsia="Book Antiqua" w:hAnsi="Book Antiqua" w:cs="Book Antiqua"/>
          <w:b/>
          <w:bCs/>
          <w:color w:val="000000"/>
        </w:rPr>
        <w:t>Albkri A</w:t>
      </w:r>
      <w:r w:rsidRPr="0072058C">
        <w:rPr>
          <w:rFonts w:ascii="Book Antiqua" w:eastAsia="Book Antiqua" w:hAnsi="Book Antiqua" w:cs="Book Antiqua"/>
          <w:color w:val="000000"/>
        </w:rPr>
        <w:t xml:space="preserve">, Girier D, Mestre A, Costa P, Droupy S, Chevrot A. Urinary Incontinence, Patient Satisfaction, and Decisional Regret after Prostate Cancer Treatment: A French National Study. </w:t>
      </w:r>
      <w:r w:rsidRPr="0072058C">
        <w:rPr>
          <w:rFonts w:ascii="Book Antiqua" w:eastAsia="Book Antiqua" w:hAnsi="Book Antiqua" w:cs="Book Antiqua"/>
          <w:i/>
          <w:iCs/>
          <w:color w:val="000000"/>
        </w:rPr>
        <w:t>Urol Int</w:t>
      </w:r>
      <w:r w:rsidRPr="0072058C">
        <w:rPr>
          <w:rFonts w:ascii="Book Antiqua" w:eastAsia="Book Antiqua" w:hAnsi="Book Antiqua" w:cs="Book Antiqua"/>
          <w:color w:val="000000"/>
        </w:rPr>
        <w:t xml:space="preserve"> 2018; </w:t>
      </w:r>
      <w:r w:rsidRPr="0072058C">
        <w:rPr>
          <w:rFonts w:ascii="Book Antiqua" w:eastAsia="Book Antiqua" w:hAnsi="Book Antiqua" w:cs="Book Antiqua"/>
          <w:b/>
          <w:bCs/>
          <w:color w:val="000000"/>
        </w:rPr>
        <w:t>100</w:t>
      </w:r>
      <w:r w:rsidRPr="0072058C">
        <w:rPr>
          <w:rFonts w:ascii="Book Antiqua" w:eastAsia="Book Antiqua" w:hAnsi="Book Antiqua" w:cs="Book Antiqua"/>
          <w:color w:val="000000"/>
        </w:rPr>
        <w:t>: 50-56 [PMID: 29258084 DOI: 10.1159/000484616]</w:t>
      </w:r>
    </w:p>
    <w:p w14:paraId="3B3FA6CC"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11 </w:t>
      </w:r>
      <w:r w:rsidRPr="0072058C">
        <w:rPr>
          <w:rFonts w:ascii="Book Antiqua" w:eastAsia="Book Antiqua" w:hAnsi="Book Antiqua" w:cs="Book Antiqua"/>
          <w:b/>
          <w:bCs/>
          <w:color w:val="000000"/>
        </w:rPr>
        <w:t>Wu SY</w:t>
      </w:r>
      <w:r w:rsidRPr="0072058C">
        <w:rPr>
          <w:rFonts w:ascii="Book Antiqua" w:eastAsia="Book Antiqua" w:hAnsi="Book Antiqua" w:cs="Book Antiqua"/>
          <w:color w:val="000000"/>
        </w:rPr>
        <w:t xml:space="preserve">, Jiang YH, Kuo HC. Therapeutic Efficacy of a New Procedure for Male Urinary Incontinence Combining a Suburethral Polypropylene Mesh and Cardiovascular Patch. </w:t>
      </w:r>
      <w:r w:rsidRPr="0072058C">
        <w:rPr>
          <w:rFonts w:ascii="Book Antiqua" w:eastAsia="Book Antiqua" w:hAnsi="Book Antiqua" w:cs="Book Antiqua"/>
          <w:i/>
          <w:iCs/>
          <w:color w:val="000000"/>
        </w:rPr>
        <w:t>Int Neurourol J</w:t>
      </w:r>
      <w:r w:rsidRPr="0072058C">
        <w:rPr>
          <w:rFonts w:ascii="Book Antiqua" w:eastAsia="Book Antiqua" w:hAnsi="Book Antiqua" w:cs="Book Antiqua"/>
          <w:color w:val="000000"/>
        </w:rPr>
        <w:t xml:space="preserve"> 2017; </w:t>
      </w:r>
      <w:r w:rsidRPr="0072058C">
        <w:rPr>
          <w:rFonts w:ascii="Book Antiqua" w:eastAsia="Book Antiqua" w:hAnsi="Book Antiqua" w:cs="Book Antiqua"/>
          <w:b/>
          <w:bCs/>
          <w:color w:val="000000"/>
        </w:rPr>
        <w:t>21</w:t>
      </w:r>
      <w:r w:rsidRPr="0072058C">
        <w:rPr>
          <w:rFonts w:ascii="Book Antiqua" w:eastAsia="Book Antiqua" w:hAnsi="Book Antiqua" w:cs="Book Antiqua"/>
          <w:color w:val="000000"/>
        </w:rPr>
        <w:t>: 38-45 [PMID: 28361511 DOI: 10.5213/inj.1732638.319]</w:t>
      </w:r>
    </w:p>
    <w:p w14:paraId="13EEBA07"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12 </w:t>
      </w:r>
      <w:r w:rsidRPr="0072058C">
        <w:rPr>
          <w:rFonts w:ascii="Book Antiqua" w:eastAsia="Book Antiqua" w:hAnsi="Book Antiqua" w:cs="Book Antiqua"/>
          <w:b/>
          <w:bCs/>
          <w:color w:val="000000"/>
        </w:rPr>
        <w:t>Saraswat L</w:t>
      </w:r>
      <w:r w:rsidRPr="0072058C">
        <w:rPr>
          <w:rFonts w:ascii="Book Antiqua" w:eastAsia="Book Antiqua" w:hAnsi="Book Antiqua" w:cs="Book Antiqua"/>
          <w:color w:val="000000"/>
        </w:rPr>
        <w:t xml:space="preserve">, Rehman H, Omar MI, Cody JD, Aluko P, Glazener CM. Traditional suburethral sling operations for urinary incontinence in women. </w:t>
      </w:r>
      <w:r w:rsidRPr="0072058C">
        <w:rPr>
          <w:rFonts w:ascii="Book Antiqua" w:eastAsia="Book Antiqua" w:hAnsi="Book Antiqua" w:cs="Book Antiqua"/>
          <w:i/>
          <w:iCs/>
          <w:color w:val="000000"/>
        </w:rPr>
        <w:t>Cochrane Database Syst Rev</w:t>
      </w:r>
      <w:r w:rsidRPr="0072058C">
        <w:rPr>
          <w:rFonts w:ascii="Book Antiqua" w:eastAsia="Book Antiqua" w:hAnsi="Book Antiqua" w:cs="Book Antiqua"/>
          <w:color w:val="000000"/>
        </w:rPr>
        <w:t xml:space="preserve"> 2020; </w:t>
      </w:r>
      <w:r w:rsidRPr="0072058C">
        <w:rPr>
          <w:rFonts w:ascii="Book Antiqua" w:eastAsia="Book Antiqua" w:hAnsi="Book Antiqua" w:cs="Book Antiqua"/>
          <w:b/>
          <w:bCs/>
          <w:color w:val="000000"/>
        </w:rPr>
        <w:t>1</w:t>
      </w:r>
      <w:r w:rsidRPr="0072058C">
        <w:rPr>
          <w:rFonts w:ascii="Book Antiqua" w:eastAsia="Book Antiqua" w:hAnsi="Book Antiqua" w:cs="Book Antiqua"/>
          <w:color w:val="000000"/>
        </w:rPr>
        <w:t>: CD001754 [PMID: 31990055 DOI: 10.1002/14651858.CD001754.pub5]</w:t>
      </w:r>
    </w:p>
    <w:p w14:paraId="486350D2"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13 </w:t>
      </w:r>
      <w:r w:rsidRPr="0072058C">
        <w:rPr>
          <w:rFonts w:ascii="Book Antiqua" w:eastAsia="Book Antiqua" w:hAnsi="Book Antiqua" w:cs="Book Antiqua"/>
          <w:b/>
          <w:bCs/>
          <w:color w:val="000000"/>
        </w:rPr>
        <w:t>Hobdy D</w:t>
      </w:r>
      <w:r w:rsidRPr="0072058C">
        <w:rPr>
          <w:rFonts w:ascii="Book Antiqua" w:eastAsia="Book Antiqua" w:hAnsi="Book Antiqua" w:cs="Book Antiqua"/>
          <w:color w:val="000000"/>
        </w:rPr>
        <w:t xml:space="preserve">, Huffaker RK, Bailey B. Comprehension of Pelvic Organ Prolapse and Urinary Incontinence in Southern Appalachian Women. </w:t>
      </w:r>
      <w:r w:rsidRPr="0072058C">
        <w:rPr>
          <w:rFonts w:ascii="Book Antiqua" w:eastAsia="Book Antiqua" w:hAnsi="Book Antiqua" w:cs="Book Antiqua"/>
          <w:i/>
          <w:iCs/>
          <w:color w:val="000000"/>
        </w:rPr>
        <w:t>South Med J</w:t>
      </w:r>
      <w:r w:rsidRPr="0072058C">
        <w:rPr>
          <w:rFonts w:ascii="Book Antiqua" w:eastAsia="Book Antiqua" w:hAnsi="Book Antiqua" w:cs="Book Antiqua"/>
          <w:color w:val="000000"/>
        </w:rPr>
        <w:t xml:space="preserve"> 2018; </w:t>
      </w:r>
      <w:r w:rsidRPr="0072058C">
        <w:rPr>
          <w:rFonts w:ascii="Book Antiqua" w:eastAsia="Book Antiqua" w:hAnsi="Book Antiqua" w:cs="Book Antiqua"/>
          <w:b/>
          <w:bCs/>
          <w:color w:val="000000"/>
        </w:rPr>
        <w:t>111</w:t>
      </w:r>
      <w:r w:rsidRPr="0072058C">
        <w:rPr>
          <w:rFonts w:ascii="Book Antiqua" w:eastAsia="Book Antiqua" w:hAnsi="Book Antiqua" w:cs="Book Antiqua"/>
          <w:color w:val="000000"/>
        </w:rPr>
        <w:t>: 18-22 [PMID: 29298364 DOI: 10.14423/SMJ.0000000000000746]</w:t>
      </w:r>
    </w:p>
    <w:p w14:paraId="25205D8F"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14 </w:t>
      </w:r>
      <w:r w:rsidRPr="0072058C">
        <w:rPr>
          <w:rFonts w:ascii="Book Antiqua" w:eastAsia="Book Antiqua" w:hAnsi="Book Antiqua" w:cs="Book Antiqua"/>
          <w:b/>
          <w:bCs/>
          <w:color w:val="000000"/>
        </w:rPr>
        <w:t>Palmieri S</w:t>
      </w:r>
      <w:r w:rsidRPr="0072058C">
        <w:rPr>
          <w:rFonts w:ascii="Book Antiqua" w:eastAsia="Book Antiqua" w:hAnsi="Book Antiqua" w:cs="Book Antiqua"/>
          <w:color w:val="000000"/>
        </w:rPr>
        <w:t xml:space="preserve">, Manodoro S, Cola A, Spelzini F, Milani R, Frigerio M. Efficacy of needle retractor device in single-incision slings for treatment of stress urinary incontinence. </w:t>
      </w:r>
      <w:r w:rsidRPr="0072058C">
        <w:rPr>
          <w:rFonts w:ascii="Book Antiqua" w:eastAsia="Book Antiqua" w:hAnsi="Book Antiqua" w:cs="Book Antiqua"/>
          <w:i/>
          <w:iCs/>
          <w:color w:val="000000"/>
        </w:rPr>
        <w:t>Minerva Ginecol</w:t>
      </w:r>
      <w:r w:rsidRPr="0072058C">
        <w:rPr>
          <w:rFonts w:ascii="Book Antiqua" w:eastAsia="Book Antiqua" w:hAnsi="Book Antiqua" w:cs="Book Antiqua"/>
          <w:color w:val="000000"/>
        </w:rPr>
        <w:t xml:space="preserve"> 2018; </w:t>
      </w:r>
      <w:r w:rsidRPr="0072058C">
        <w:rPr>
          <w:rFonts w:ascii="Book Antiqua" w:eastAsia="Book Antiqua" w:hAnsi="Book Antiqua" w:cs="Book Antiqua"/>
          <w:b/>
          <w:bCs/>
          <w:color w:val="000000"/>
        </w:rPr>
        <w:t>70</w:t>
      </w:r>
      <w:r w:rsidRPr="0072058C">
        <w:rPr>
          <w:rFonts w:ascii="Book Antiqua" w:eastAsia="Book Antiqua" w:hAnsi="Book Antiqua" w:cs="Book Antiqua"/>
          <w:color w:val="000000"/>
        </w:rPr>
        <w:t>: 724-728 [PMID: 30264950 DOI: 10.23736/S0026-4784.18.04207-7]</w:t>
      </w:r>
    </w:p>
    <w:p w14:paraId="65B2058C"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15 </w:t>
      </w:r>
      <w:r w:rsidRPr="0072058C">
        <w:rPr>
          <w:rFonts w:ascii="Book Antiqua" w:eastAsia="Book Antiqua" w:hAnsi="Book Antiqua" w:cs="Book Antiqua"/>
          <w:b/>
          <w:bCs/>
          <w:color w:val="000000"/>
        </w:rPr>
        <w:t>Zhou HH</w:t>
      </w:r>
      <w:r w:rsidRPr="0072058C">
        <w:rPr>
          <w:rFonts w:ascii="Book Antiqua" w:eastAsia="Book Antiqua" w:hAnsi="Book Antiqua" w:cs="Book Antiqua"/>
          <w:color w:val="000000"/>
        </w:rPr>
        <w:t xml:space="preserve">, Shu B, Liu TZ, Wang XH, Yang ZH, Guo YL. Association between parity and the risk for urinary incontinence in women: A meta-analysis of case-control and cohort studies. </w:t>
      </w:r>
      <w:r w:rsidRPr="0072058C">
        <w:rPr>
          <w:rFonts w:ascii="Book Antiqua" w:eastAsia="Book Antiqua" w:hAnsi="Book Antiqua" w:cs="Book Antiqua"/>
          <w:i/>
          <w:iCs/>
          <w:color w:val="000000"/>
        </w:rPr>
        <w:t>Medicine (Baltimore)</w:t>
      </w:r>
      <w:r w:rsidRPr="0072058C">
        <w:rPr>
          <w:rFonts w:ascii="Book Antiqua" w:eastAsia="Book Antiqua" w:hAnsi="Book Antiqua" w:cs="Book Antiqua"/>
          <w:color w:val="000000"/>
        </w:rPr>
        <w:t xml:space="preserve"> 2018; </w:t>
      </w:r>
      <w:r w:rsidRPr="0072058C">
        <w:rPr>
          <w:rFonts w:ascii="Book Antiqua" w:eastAsia="Book Antiqua" w:hAnsi="Book Antiqua" w:cs="Book Antiqua"/>
          <w:b/>
          <w:bCs/>
          <w:color w:val="000000"/>
        </w:rPr>
        <w:t>97</w:t>
      </w:r>
      <w:r w:rsidRPr="0072058C">
        <w:rPr>
          <w:rFonts w:ascii="Book Antiqua" w:eastAsia="Book Antiqua" w:hAnsi="Book Antiqua" w:cs="Book Antiqua"/>
          <w:color w:val="000000"/>
        </w:rPr>
        <w:t>: e11443 [PMID: 29995798 DOI: 10.1097/MD.0000000000011443]</w:t>
      </w:r>
    </w:p>
    <w:p w14:paraId="798BBA73"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16 </w:t>
      </w:r>
      <w:r w:rsidRPr="0072058C">
        <w:rPr>
          <w:rFonts w:ascii="Book Antiqua" w:eastAsia="Book Antiqua" w:hAnsi="Book Antiqua" w:cs="Book Antiqua"/>
          <w:b/>
          <w:bCs/>
          <w:color w:val="000000"/>
        </w:rPr>
        <w:t>Berger AA</w:t>
      </w:r>
      <w:r w:rsidRPr="0072058C">
        <w:rPr>
          <w:rFonts w:ascii="Book Antiqua" w:eastAsia="Book Antiqua" w:hAnsi="Book Antiqua" w:cs="Book Antiqua"/>
          <w:color w:val="000000"/>
        </w:rPr>
        <w:t xml:space="preserve">, Tan-Kim J, Menefee SA. Surgeon volume and reoperation risk after midurethral sling surgery. </w:t>
      </w:r>
      <w:r w:rsidRPr="0072058C">
        <w:rPr>
          <w:rFonts w:ascii="Book Antiqua" w:eastAsia="Book Antiqua" w:hAnsi="Book Antiqua" w:cs="Book Antiqua"/>
          <w:i/>
          <w:iCs/>
          <w:color w:val="000000"/>
        </w:rPr>
        <w:t>Am J Obstet Gynecol</w:t>
      </w:r>
      <w:r w:rsidRPr="0072058C">
        <w:rPr>
          <w:rFonts w:ascii="Book Antiqua" w:eastAsia="Book Antiqua" w:hAnsi="Book Antiqua" w:cs="Book Antiqua"/>
          <w:color w:val="000000"/>
        </w:rPr>
        <w:t xml:space="preserve"> 2019; </w:t>
      </w:r>
      <w:r w:rsidRPr="0072058C">
        <w:rPr>
          <w:rFonts w:ascii="Book Antiqua" w:eastAsia="Book Antiqua" w:hAnsi="Book Antiqua" w:cs="Book Antiqua"/>
          <w:b/>
          <w:bCs/>
          <w:color w:val="000000"/>
        </w:rPr>
        <w:t>221</w:t>
      </w:r>
      <w:r w:rsidRPr="0072058C">
        <w:rPr>
          <w:rFonts w:ascii="Book Antiqua" w:eastAsia="Book Antiqua" w:hAnsi="Book Antiqua" w:cs="Book Antiqua"/>
          <w:color w:val="000000"/>
        </w:rPr>
        <w:t>: 523.e1-523.e8 [PMID: 31526790 DOI: 10.1016/j.ajog.2019.09.006]</w:t>
      </w:r>
    </w:p>
    <w:p w14:paraId="007CD1E1"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17 </w:t>
      </w:r>
      <w:r w:rsidRPr="0072058C">
        <w:rPr>
          <w:rFonts w:ascii="Book Antiqua" w:eastAsia="Book Antiqua" w:hAnsi="Book Antiqua" w:cs="Book Antiqua"/>
          <w:b/>
          <w:bCs/>
          <w:color w:val="000000"/>
        </w:rPr>
        <w:t>Song Y</w:t>
      </w:r>
      <w:r w:rsidRPr="0072058C">
        <w:rPr>
          <w:rFonts w:ascii="Book Antiqua" w:eastAsia="Book Antiqua" w:hAnsi="Book Antiqua" w:cs="Book Antiqua"/>
          <w:color w:val="000000"/>
        </w:rPr>
        <w:t xml:space="preserve">, Wang XJ, Chen YS, Hua KQ. Management of Urinary Incontinence before and after Total Pelvic Reconstruction for Advanced Pelvic Organ Prolapse with and without Incontinence. </w:t>
      </w:r>
      <w:r w:rsidRPr="0072058C">
        <w:rPr>
          <w:rFonts w:ascii="Book Antiqua" w:eastAsia="Book Antiqua" w:hAnsi="Book Antiqua" w:cs="Book Antiqua"/>
          <w:i/>
          <w:iCs/>
          <w:color w:val="000000"/>
        </w:rPr>
        <w:t>Chin Med J (Engl)</w:t>
      </w:r>
      <w:r w:rsidRPr="0072058C">
        <w:rPr>
          <w:rFonts w:ascii="Book Antiqua" w:eastAsia="Book Antiqua" w:hAnsi="Book Antiqua" w:cs="Book Antiqua"/>
          <w:color w:val="000000"/>
        </w:rPr>
        <w:t xml:space="preserve"> 2018; </w:t>
      </w:r>
      <w:r w:rsidRPr="0072058C">
        <w:rPr>
          <w:rFonts w:ascii="Book Antiqua" w:eastAsia="Book Antiqua" w:hAnsi="Book Antiqua" w:cs="Book Antiqua"/>
          <w:b/>
          <w:bCs/>
          <w:color w:val="000000"/>
        </w:rPr>
        <w:t>131</w:t>
      </w:r>
      <w:r w:rsidRPr="0072058C">
        <w:rPr>
          <w:rFonts w:ascii="Book Antiqua" w:eastAsia="Book Antiqua" w:hAnsi="Book Antiqua" w:cs="Book Antiqua"/>
          <w:color w:val="000000"/>
        </w:rPr>
        <w:t>: 553-558 [PMID: 29483389 DOI: 10.4103/0366-6999.226057]</w:t>
      </w:r>
    </w:p>
    <w:p w14:paraId="4F8C6134"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18 </w:t>
      </w:r>
      <w:r w:rsidRPr="0072058C">
        <w:rPr>
          <w:rFonts w:ascii="Book Antiqua" w:eastAsia="Book Antiqua" w:hAnsi="Book Antiqua" w:cs="Book Antiqua"/>
          <w:b/>
          <w:bCs/>
          <w:color w:val="000000"/>
        </w:rPr>
        <w:t>Arribillaga L</w:t>
      </w:r>
      <w:r w:rsidRPr="0072058C">
        <w:rPr>
          <w:rFonts w:ascii="Book Antiqua" w:eastAsia="Book Antiqua" w:hAnsi="Book Antiqua" w:cs="Book Antiqua"/>
          <w:color w:val="000000"/>
        </w:rPr>
        <w:t xml:space="preserve">, Bengió RG, Ledesma M, Montedoro A, Orellana S, Pisano F, Bengió RH. [Comparison of the symptoms of overactive bladder in women with mixed urinary incontinence and idiopathic urge urinary incontinence.] </w:t>
      </w:r>
      <w:r w:rsidRPr="0072058C">
        <w:rPr>
          <w:rFonts w:ascii="Book Antiqua" w:eastAsia="Book Antiqua" w:hAnsi="Book Antiqua" w:cs="Book Antiqua"/>
          <w:i/>
          <w:iCs/>
          <w:color w:val="000000"/>
        </w:rPr>
        <w:t>Arch Esp Urol</w:t>
      </w:r>
      <w:r w:rsidRPr="0072058C">
        <w:rPr>
          <w:rFonts w:ascii="Book Antiqua" w:eastAsia="Book Antiqua" w:hAnsi="Book Antiqua" w:cs="Book Antiqua"/>
          <w:color w:val="000000"/>
        </w:rPr>
        <w:t xml:space="preserve"> 2018; </w:t>
      </w:r>
      <w:r w:rsidRPr="0072058C">
        <w:rPr>
          <w:rFonts w:ascii="Book Antiqua" w:eastAsia="Book Antiqua" w:hAnsi="Book Antiqua" w:cs="Book Antiqua"/>
          <w:b/>
          <w:bCs/>
          <w:color w:val="000000"/>
        </w:rPr>
        <w:t>71</w:t>
      </w:r>
      <w:r w:rsidRPr="0072058C">
        <w:rPr>
          <w:rFonts w:ascii="Book Antiqua" w:eastAsia="Book Antiqua" w:hAnsi="Book Antiqua" w:cs="Book Antiqua"/>
          <w:color w:val="000000"/>
        </w:rPr>
        <w:t>: 531-536 [PMID: 29991661]</w:t>
      </w:r>
    </w:p>
    <w:p w14:paraId="5779F822"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 xml:space="preserve">19 </w:t>
      </w:r>
      <w:r w:rsidRPr="0072058C">
        <w:rPr>
          <w:rFonts w:ascii="Book Antiqua" w:eastAsia="Book Antiqua" w:hAnsi="Book Antiqua" w:cs="Book Antiqua"/>
          <w:b/>
          <w:bCs/>
          <w:color w:val="000000"/>
        </w:rPr>
        <w:t>Chang CP</w:t>
      </w:r>
      <w:r w:rsidRPr="0072058C">
        <w:rPr>
          <w:rFonts w:ascii="Book Antiqua" w:eastAsia="Book Antiqua" w:hAnsi="Book Antiqua" w:cs="Book Antiqua"/>
          <w:color w:val="000000"/>
        </w:rPr>
        <w:t xml:space="preserve">, Chang WH, Lee HL, Chen SF, Horng HC, Wang PH. Is the anchor matter? A short-term follow-up of the effect of mini-invasive mid urethra sling without anchor for urinary incontinence women. </w:t>
      </w:r>
      <w:r w:rsidRPr="0072058C">
        <w:rPr>
          <w:rFonts w:ascii="Book Antiqua" w:eastAsia="Book Antiqua" w:hAnsi="Book Antiqua" w:cs="Book Antiqua"/>
          <w:i/>
          <w:iCs/>
          <w:color w:val="000000"/>
        </w:rPr>
        <w:t>Taiwan J Obstet Gynecol</w:t>
      </w:r>
      <w:r w:rsidRPr="0072058C">
        <w:rPr>
          <w:rFonts w:ascii="Book Antiqua" w:eastAsia="Book Antiqua" w:hAnsi="Book Antiqua" w:cs="Book Antiqua"/>
          <w:color w:val="000000"/>
        </w:rPr>
        <w:t xml:space="preserve"> 2019; </w:t>
      </w:r>
      <w:r w:rsidRPr="0072058C">
        <w:rPr>
          <w:rFonts w:ascii="Book Antiqua" w:eastAsia="Book Antiqua" w:hAnsi="Book Antiqua" w:cs="Book Antiqua"/>
          <w:b/>
          <w:bCs/>
          <w:color w:val="000000"/>
        </w:rPr>
        <w:t>58</w:t>
      </w:r>
      <w:r w:rsidRPr="0072058C">
        <w:rPr>
          <w:rFonts w:ascii="Book Antiqua" w:eastAsia="Book Antiqua" w:hAnsi="Book Antiqua" w:cs="Book Antiqua"/>
          <w:color w:val="000000"/>
        </w:rPr>
        <w:t>: 764-768 [PMID: 31759524 DOI: 10.1016/j.tjog.2019.09.006]</w:t>
      </w:r>
    </w:p>
    <w:p w14:paraId="7D311966" w14:textId="77777777" w:rsidR="00D704BD" w:rsidRPr="0072058C" w:rsidRDefault="00074BFF" w:rsidP="001E68EC">
      <w:pPr>
        <w:adjustRightInd w:val="0"/>
        <w:snapToGrid w:val="0"/>
        <w:spacing w:line="360" w:lineRule="auto"/>
        <w:jc w:val="both"/>
        <w:rPr>
          <w:rFonts w:ascii="Book Antiqua" w:hAnsi="Book Antiqua" w:cs="Book Antiqua"/>
          <w:color w:val="000000"/>
          <w:lang w:eastAsia="zh-CN"/>
        </w:rPr>
      </w:pPr>
      <w:r w:rsidRPr="0072058C">
        <w:rPr>
          <w:rFonts w:ascii="Book Antiqua" w:eastAsia="Book Antiqua" w:hAnsi="Book Antiqua" w:cs="Book Antiqua"/>
          <w:color w:val="000000"/>
        </w:rPr>
        <w:t xml:space="preserve">20 </w:t>
      </w:r>
      <w:r w:rsidRPr="0072058C">
        <w:rPr>
          <w:rFonts w:ascii="Book Antiqua" w:eastAsia="Book Antiqua" w:hAnsi="Book Antiqua" w:cs="Book Antiqua"/>
          <w:b/>
          <w:bCs/>
          <w:color w:val="000000"/>
        </w:rPr>
        <w:t>Slater K</w:t>
      </w:r>
      <w:r w:rsidRPr="0072058C">
        <w:rPr>
          <w:rFonts w:ascii="Book Antiqua" w:eastAsia="Book Antiqua" w:hAnsi="Book Antiqua" w:cs="Book Antiqua"/>
          <w:color w:val="000000"/>
        </w:rPr>
        <w:t xml:space="preserve">, Cooke M, Whitby M, Fullerton F, Douglas J, Hay J, Rickard C. Microorganisms present on peripheral intravenous needleless connectors in the clinical environment. </w:t>
      </w:r>
      <w:r w:rsidRPr="0072058C">
        <w:rPr>
          <w:rFonts w:ascii="Book Antiqua" w:eastAsia="Book Antiqua" w:hAnsi="Book Antiqua" w:cs="Book Antiqua"/>
          <w:i/>
          <w:iCs/>
          <w:color w:val="000000"/>
        </w:rPr>
        <w:t>Am J Infect Control</w:t>
      </w:r>
      <w:r w:rsidRPr="0072058C">
        <w:rPr>
          <w:rFonts w:ascii="Book Antiqua" w:eastAsia="Book Antiqua" w:hAnsi="Book Antiqua" w:cs="Book Antiqua"/>
          <w:color w:val="000000"/>
        </w:rPr>
        <w:t xml:space="preserve"> 2017; </w:t>
      </w:r>
      <w:r w:rsidRPr="0072058C">
        <w:rPr>
          <w:rFonts w:ascii="Book Antiqua" w:eastAsia="Book Antiqua" w:hAnsi="Book Antiqua" w:cs="Book Antiqua"/>
          <w:b/>
          <w:bCs/>
          <w:color w:val="000000"/>
        </w:rPr>
        <w:t>45</w:t>
      </w:r>
      <w:r w:rsidRPr="0072058C">
        <w:rPr>
          <w:rFonts w:ascii="Book Antiqua" w:eastAsia="Book Antiqua" w:hAnsi="Book Antiqua" w:cs="Book Antiqua"/>
          <w:color w:val="000000"/>
        </w:rPr>
        <w:t>: 932-934 [PMID: 28330709 DOI: 10.1016/j.ajic.2017.02.008]</w:t>
      </w:r>
    </w:p>
    <w:p w14:paraId="5FA85138" w14:textId="77777777" w:rsidR="00D704BD" w:rsidRPr="0072058C" w:rsidRDefault="00D704BD" w:rsidP="001E68EC">
      <w:pPr>
        <w:adjustRightInd w:val="0"/>
        <w:snapToGrid w:val="0"/>
        <w:spacing w:line="360" w:lineRule="auto"/>
        <w:jc w:val="both"/>
        <w:rPr>
          <w:rFonts w:ascii="Book Antiqua" w:hAnsi="Book Antiqua" w:cs="Book Antiqua"/>
          <w:color w:val="000000"/>
          <w:lang w:eastAsia="zh-CN"/>
        </w:rPr>
      </w:pPr>
    </w:p>
    <w:p w14:paraId="5740B23A" w14:textId="77777777" w:rsidR="001D34C2" w:rsidRPr="0072058C" w:rsidRDefault="001D34C2" w:rsidP="001E68EC">
      <w:pPr>
        <w:adjustRightInd w:val="0"/>
        <w:snapToGrid w:val="0"/>
        <w:spacing w:line="360" w:lineRule="auto"/>
        <w:jc w:val="both"/>
        <w:rPr>
          <w:rFonts w:ascii="Book Antiqua" w:hAnsi="Book Antiqua" w:cs="Book Antiqua"/>
          <w:b/>
          <w:color w:val="000000"/>
          <w:lang w:eastAsia="zh-CN"/>
        </w:rPr>
      </w:pPr>
    </w:p>
    <w:p w14:paraId="68022F96"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Footnotes</w:t>
      </w:r>
    </w:p>
    <w:p w14:paraId="36E88980"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Institutional review board statement: </w:t>
      </w:r>
      <w:r w:rsidRPr="0072058C">
        <w:rPr>
          <w:rFonts w:ascii="Book Antiqua" w:eastAsia="Book Antiqua" w:hAnsi="Book Antiqua" w:cs="Book Antiqua"/>
          <w:color w:val="000000"/>
        </w:rPr>
        <w:t>The study was reviewed and approved by the Beijing Hospital Institutional Review Board. </w:t>
      </w:r>
    </w:p>
    <w:p w14:paraId="11EFBE95" w14:textId="77777777" w:rsidR="00A77B3E" w:rsidRPr="0072058C" w:rsidRDefault="00A77B3E" w:rsidP="001E68EC">
      <w:pPr>
        <w:adjustRightInd w:val="0"/>
        <w:snapToGrid w:val="0"/>
        <w:spacing w:line="360" w:lineRule="auto"/>
        <w:jc w:val="both"/>
        <w:rPr>
          <w:rFonts w:ascii="Book Antiqua" w:hAnsi="Book Antiqua"/>
        </w:rPr>
      </w:pPr>
    </w:p>
    <w:p w14:paraId="356F0DC1"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Informed consent statement: </w:t>
      </w:r>
      <w:r w:rsidR="00C750E9" w:rsidRPr="0072058C">
        <w:rPr>
          <w:rFonts w:ascii="Book Antiqua" w:hAnsi="Book Antiqua"/>
        </w:rPr>
        <w:t>Patients were not required to give informed consent to the study because the analysis used anonymous clinical data that were obtained after each patient agreed to treatment by written consent.</w:t>
      </w:r>
    </w:p>
    <w:p w14:paraId="006F84BA" w14:textId="77777777" w:rsidR="00A77B3E" w:rsidRPr="0072058C" w:rsidRDefault="00A77B3E" w:rsidP="001E68EC">
      <w:pPr>
        <w:adjustRightInd w:val="0"/>
        <w:snapToGrid w:val="0"/>
        <w:spacing w:line="360" w:lineRule="auto"/>
        <w:jc w:val="both"/>
        <w:rPr>
          <w:rFonts w:ascii="Book Antiqua" w:hAnsi="Book Antiqua"/>
        </w:rPr>
      </w:pPr>
    </w:p>
    <w:p w14:paraId="51437E5B" w14:textId="343F20EC"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Conflict-of-interest statement: </w:t>
      </w:r>
      <w:r w:rsidRPr="0072058C">
        <w:rPr>
          <w:rFonts w:ascii="Book Antiqua" w:eastAsia="Book Antiqua" w:hAnsi="Book Antiqua" w:cs="Book Antiqua"/>
          <w:color w:val="000000"/>
        </w:rPr>
        <w:t xml:space="preserve">Dr. Wang X reports </w:t>
      </w:r>
      <w:r w:rsidR="00B62929" w:rsidRPr="0072058C">
        <w:rPr>
          <w:rFonts w:ascii="Book Antiqua" w:eastAsia="Book Antiqua" w:hAnsi="Book Antiqua" w:cs="Book Antiqua"/>
          <w:color w:val="000000"/>
        </w:rPr>
        <w:t xml:space="preserve">a </w:t>
      </w:r>
      <w:r w:rsidRPr="0072058C">
        <w:rPr>
          <w:rFonts w:ascii="Book Antiqua" w:eastAsia="Book Antiqua" w:hAnsi="Book Antiqua" w:cs="Book Antiqua"/>
          <w:color w:val="000000"/>
        </w:rPr>
        <w:t xml:space="preserve">grant from National Key Research Program of China (No. 2018YFC2002202) during the conduct of the study, </w:t>
      </w:r>
      <w:r w:rsidR="00B62929" w:rsidRPr="0072058C">
        <w:rPr>
          <w:rFonts w:ascii="Book Antiqua" w:eastAsia="Book Antiqua" w:hAnsi="Book Antiqua" w:cs="Book Antiqua"/>
          <w:color w:val="000000"/>
        </w:rPr>
        <w:t xml:space="preserve">and </w:t>
      </w:r>
      <w:r w:rsidRPr="0072058C">
        <w:rPr>
          <w:rFonts w:ascii="Book Antiqua" w:eastAsia="Book Antiqua" w:hAnsi="Book Antiqua" w:cs="Book Antiqua"/>
          <w:color w:val="000000"/>
        </w:rPr>
        <w:t>other authors</w:t>
      </w:r>
      <w:r w:rsidR="00B62929" w:rsidRPr="0072058C">
        <w:rPr>
          <w:rFonts w:ascii="Book Antiqua" w:eastAsia="Book Antiqua" w:hAnsi="Book Antiqua" w:cs="Book Antiqua"/>
          <w:color w:val="000000"/>
        </w:rPr>
        <w:t xml:space="preserve"> have</w:t>
      </w:r>
      <w:r w:rsidRPr="0072058C">
        <w:rPr>
          <w:rFonts w:ascii="Book Antiqua" w:eastAsia="Book Antiqua" w:hAnsi="Book Antiqua" w:cs="Book Antiqua"/>
          <w:b/>
          <w:bCs/>
          <w:color w:val="000000"/>
        </w:rPr>
        <w:t xml:space="preserve"> </w:t>
      </w:r>
      <w:r w:rsidRPr="0072058C">
        <w:rPr>
          <w:rFonts w:ascii="Book Antiqua" w:eastAsia="Book Antiqua" w:hAnsi="Book Antiqua" w:cs="Book Antiqua"/>
          <w:color w:val="000000"/>
        </w:rPr>
        <w:t>no conflict</w:t>
      </w:r>
      <w:r w:rsidR="00B62929" w:rsidRPr="0072058C">
        <w:rPr>
          <w:rFonts w:ascii="Book Antiqua" w:eastAsia="Book Antiqua" w:hAnsi="Book Antiqua" w:cs="Book Antiqua"/>
          <w:color w:val="000000"/>
        </w:rPr>
        <w:t xml:space="preserve">s </w:t>
      </w:r>
      <w:r w:rsidRPr="0072058C">
        <w:rPr>
          <w:rFonts w:ascii="Book Antiqua" w:eastAsia="Book Antiqua" w:hAnsi="Book Antiqua" w:cs="Book Antiqua"/>
          <w:color w:val="000000"/>
        </w:rPr>
        <w:t>of</w:t>
      </w:r>
      <w:r w:rsidR="00B62929" w:rsidRPr="0072058C">
        <w:rPr>
          <w:rFonts w:ascii="Book Antiqua" w:eastAsia="Book Antiqua" w:hAnsi="Book Antiqua" w:cs="Book Antiqua"/>
          <w:color w:val="000000"/>
        </w:rPr>
        <w:t xml:space="preserve"> </w:t>
      </w:r>
      <w:r w:rsidRPr="0072058C">
        <w:rPr>
          <w:rFonts w:ascii="Book Antiqua" w:eastAsia="Book Antiqua" w:hAnsi="Book Antiqua" w:cs="Book Antiqua"/>
          <w:color w:val="000000"/>
        </w:rPr>
        <w:t>interest</w:t>
      </w:r>
      <w:r w:rsidR="00B62929" w:rsidRPr="0072058C">
        <w:rPr>
          <w:rFonts w:ascii="Book Antiqua" w:eastAsia="Book Antiqua" w:hAnsi="Book Antiqua" w:cs="Book Antiqua"/>
          <w:color w:val="000000"/>
        </w:rPr>
        <w:t xml:space="preserve"> to disclose</w:t>
      </w:r>
      <w:r w:rsidRPr="0072058C">
        <w:rPr>
          <w:rFonts w:ascii="Book Antiqua" w:eastAsia="Book Antiqua" w:hAnsi="Book Antiqua" w:cs="Book Antiqua"/>
          <w:color w:val="000000"/>
        </w:rPr>
        <w:t>.</w:t>
      </w:r>
    </w:p>
    <w:p w14:paraId="25533809" w14:textId="77777777" w:rsidR="00A77B3E" w:rsidRPr="0072058C" w:rsidRDefault="00A77B3E" w:rsidP="001E68EC">
      <w:pPr>
        <w:adjustRightInd w:val="0"/>
        <w:snapToGrid w:val="0"/>
        <w:spacing w:line="360" w:lineRule="auto"/>
        <w:jc w:val="both"/>
        <w:rPr>
          <w:rFonts w:ascii="Book Antiqua" w:hAnsi="Book Antiqua"/>
        </w:rPr>
      </w:pPr>
    </w:p>
    <w:p w14:paraId="04998172"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Data sharing statement: </w:t>
      </w:r>
      <w:r w:rsidRPr="0072058C">
        <w:rPr>
          <w:rFonts w:ascii="Book Antiqua" w:eastAsia="Book Antiqua" w:hAnsi="Book Antiqua" w:cs="Book Antiqua"/>
          <w:color w:val="000000"/>
        </w:rPr>
        <w:t>No additional data are available.</w:t>
      </w:r>
    </w:p>
    <w:p w14:paraId="1007B388" w14:textId="77777777" w:rsidR="00A77B3E" w:rsidRPr="0072058C" w:rsidRDefault="00A77B3E" w:rsidP="001E68EC">
      <w:pPr>
        <w:adjustRightInd w:val="0"/>
        <w:snapToGrid w:val="0"/>
        <w:spacing w:line="360" w:lineRule="auto"/>
        <w:jc w:val="both"/>
        <w:rPr>
          <w:rFonts w:ascii="Book Antiqua" w:hAnsi="Book Antiqua"/>
        </w:rPr>
      </w:pPr>
    </w:p>
    <w:p w14:paraId="127F15F7"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bCs/>
          <w:color w:val="000000"/>
        </w:rPr>
        <w:t xml:space="preserve">Open-Access: </w:t>
      </w:r>
      <w:r w:rsidRPr="0072058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7A68FE" w14:textId="77777777" w:rsidR="00A77B3E" w:rsidRPr="0072058C" w:rsidRDefault="00A77B3E" w:rsidP="001E68EC">
      <w:pPr>
        <w:adjustRightInd w:val="0"/>
        <w:snapToGrid w:val="0"/>
        <w:spacing w:line="360" w:lineRule="auto"/>
        <w:jc w:val="both"/>
        <w:rPr>
          <w:rFonts w:ascii="Book Antiqua" w:hAnsi="Book Antiqua"/>
        </w:rPr>
      </w:pPr>
    </w:p>
    <w:p w14:paraId="631A9DF4" w14:textId="77777777" w:rsidR="00A77B3E" w:rsidRPr="0072058C" w:rsidRDefault="00074BFF" w:rsidP="001E68EC">
      <w:pPr>
        <w:adjustRightInd w:val="0"/>
        <w:snapToGrid w:val="0"/>
        <w:spacing w:line="360" w:lineRule="auto"/>
        <w:jc w:val="both"/>
        <w:rPr>
          <w:rFonts w:ascii="Book Antiqua" w:hAnsi="Book Antiqua" w:cs="Book Antiqua"/>
          <w:color w:val="000000"/>
          <w:lang w:eastAsia="zh-CN"/>
        </w:rPr>
      </w:pPr>
      <w:r w:rsidRPr="0072058C">
        <w:rPr>
          <w:rFonts w:ascii="Book Antiqua" w:eastAsia="Book Antiqua" w:hAnsi="Book Antiqua" w:cs="Book Antiqua"/>
          <w:b/>
          <w:color w:val="000000"/>
        </w:rPr>
        <w:t xml:space="preserve">Manuscript source: </w:t>
      </w:r>
      <w:r w:rsidRPr="0072058C">
        <w:rPr>
          <w:rFonts w:ascii="Book Antiqua" w:eastAsia="Book Antiqua" w:hAnsi="Book Antiqua" w:cs="Book Antiqua"/>
          <w:color w:val="000000"/>
        </w:rPr>
        <w:t xml:space="preserve">Unsolicited </w:t>
      </w:r>
      <w:r w:rsidR="00B8068F" w:rsidRPr="0072058C">
        <w:rPr>
          <w:rFonts w:ascii="Book Antiqua" w:eastAsia="Book Antiqua" w:hAnsi="Book Antiqua" w:cs="Book Antiqua"/>
          <w:color w:val="000000"/>
        </w:rPr>
        <w:t>manuscript</w:t>
      </w:r>
    </w:p>
    <w:p w14:paraId="0F2A9700" w14:textId="77777777" w:rsidR="00EC3E83" w:rsidRPr="0072058C" w:rsidRDefault="00EC3E83" w:rsidP="001E68EC">
      <w:pPr>
        <w:adjustRightInd w:val="0"/>
        <w:snapToGrid w:val="0"/>
        <w:spacing w:line="360" w:lineRule="auto"/>
        <w:jc w:val="both"/>
        <w:rPr>
          <w:rFonts w:ascii="Book Antiqua" w:hAnsi="Book Antiqua"/>
          <w:lang w:eastAsia="zh-CN"/>
        </w:rPr>
      </w:pPr>
    </w:p>
    <w:p w14:paraId="6FEF8A0D"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 xml:space="preserve">Peer-review started: </w:t>
      </w:r>
      <w:r w:rsidRPr="0072058C">
        <w:rPr>
          <w:rFonts w:ascii="Book Antiqua" w:eastAsia="Book Antiqua" w:hAnsi="Book Antiqua" w:cs="Book Antiqua"/>
          <w:color w:val="000000"/>
        </w:rPr>
        <w:t>April 8, 2020</w:t>
      </w:r>
    </w:p>
    <w:p w14:paraId="5390179F"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 xml:space="preserve">First decision: </w:t>
      </w:r>
      <w:r w:rsidRPr="0072058C">
        <w:rPr>
          <w:rFonts w:ascii="Book Antiqua" w:eastAsia="Book Antiqua" w:hAnsi="Book Antiqua" w:cs="Book Antiqua"/>
          <w:color w:val="000000"/>
        </w:rPr>
        <w:t>April 28, 2020</w:t>
      </w:r>
    </w:p>
    <w:p w14:paraId="59E71530" w14:textId="31337D38"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 xml:space="preserve">Article in press: </w:t>
      </w:r>
      <w:r w:rsidR="004144CB" w:rsidRPr="0072058C">
        <w:rPr>
          <w:rFonts w:ascii="Book Antiqua" w:eastAsia="Book Antiqua" w:hAnsi="Book Antiqua" w:cs="Book Antiqua"/>
          <w:color w:val="000000"/>
        </w:rPr>
        <w:t>August 12, 2020</w:t>
      </w:r>
    </w:p>
    <w:p w14:paraId="1124B7E5" w14:textId="77777777" w:rsidR="00A77B3E" w:rsidRPr="0072058C" w:rsidRDefault="00A77B3E" w:rsidP="001E68EC">
      <w:pPr>
        <w:adjustRightInd w:val="0"/>
        <w:snapToGrid w:val="0"/>
        <w:spacing w:line="360" w:lineRule="auto"/>
        <w:jc w:val="both"/>
        <w:rPr>
          <w:rFonts w:ascii="Book Antiqua" w:hAnsi="Book Antiqua"/>
        </w:rPr>
      </w:pPr>
    </w:p>
    <w:p w14:paraId="48AF7D6B"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 xml:space="preserve">Specialty type: </w:t>
      </w:r>
      <w:r w:rsidRPr="0072058C">
        <w:rPr>
          <w:rFonts w:ascii="Book Antiqua" w:eastAsia="Book Antiqua" w:hAnsi="Book Antiqua" w:cs="Book Antiqua"/>
          <w:color w:val="000000"/>
        </w:rPr>
        <w:t>Nursing</w:t>
      </w:r>
    </w:p>
    <w:p w14:paraId="0F6B58AD"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 xml:space="preserve">Country/Territory of origin: </w:t>
      </w:r>
      <w:r w:rsidRPr="0072058C">
        <w:rPr>
          <w:rFonts w:ascii="Book Antiqua" w:eastAsia="Book Antiqua" w:hAnsi="Book Antiqua" w:cs="Book Antiqua"/>
          <w:color w:val="000000"/>
        </w:rPr>
        <w:t>China</w:t>
      </w:r>
    </w:p>
    <w:p w14:paraId="2435A06B"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b/>
          <w:color w:val="000000"/>
        </w:rPr>
        <w:t>Peer-review report’s scientific quality classification</w:t>
      </w:r>
    </w:p>
    <w:p w14:paraId="3857EBDC"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Grade A (Excellent): 0</w:t>
      </w:r>
    </w:p>
    <w:p w14:paraId="2000193C"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Grade B (Very good): B, B</w:t>
      </w:r>
    </w:p>
    <w:p w14:paraId="3ED4E31F"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Grade C (Good): 0</w:t>
      </w:r>
    </w:p>
    <w:p w14:paraId="0819EB51"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Grade D (Fair): 0</w:t>
      </w:r>
    </w:p>
    <w:p w14:paraId="656527BD" w14:textId="77777777" w:rsidR="00A77B3E" w:rsidRPr="0072058C" w:rsidRDefault="00074BFF" w:rsidP="001E68EC">
      <w:pPr>
        <w:adjustRightInd w:val="0"/>
        <w:snapToGrid w:val="0"/>
        <w:spacing w:line="360" w:lineRule="auto"/>
        <w:jc w:val="both"/>
        <w:rPr>
          <w:rFonts w:ascii="Book Antiqua" w:hAnsi="Book Antiqua"/>
        </w:rPr>
      </w:pPr>
      <w:r w:rsidRPr="0072058C">
        <w:rPr>
          <w:rFonts w:ascii="Book Antiqua" w:eastAsia="Book Antiqua" w:hAnsi="Book Antiqua" w:cs="Book Antiqua"/>
          <w:color w:val="000000"/>
        </w:rPr>
        <w:t>Grade E (Poor): 0</w:t>
      </w:r>
    </w:p>
    <w:p w14:paraId="74B26908" w14:textId="77777777" w:rsidR="00A77B3E" w:rsidRPr="0072058C" w:rsidRDefault="00A77B3E" w:rsidP="001E68EC">
      <w:pPr>
        <w:adjustRightInd w:val="0"/>
        <w:snapToGrid w:val="0"/>
        <w:spacing w:line="360" w:lineRule="auto"/>
        <w:jc w:val="both"/>
        <w:rPr>
          <w:rFonts w:ascii="Book Antiqua" w:hAnsi="Book Antiqua"/>
        </w:rPr>
      </w:pPr>
    </w:p>
    <w:p w14:paraId="7B743CE8" w14:textId="224F0059" w:rsidR="00A77B3E" w:rsidRPr="0072058C" w:rsidRDefault="00074BFF" w:rsidP="001E68EC">
      <w:pPr>
        <w:adjustRightInd w:val="0"/>
        <w:snapToGrid w:val="0"/>
        <w:spacing w:line="360" w:lineRule="auto"/>
        <w:jc w:val="both"/>
        <w:rPr>
          <w:rFonts w:ascii="Book Antiqua" w:hAnsi="Book Antiqua" w:cs="Book Antiqua"/>
          <w:b/>
          <w:color w:val="000000"/>
          <w:lang w:eastAsia="zh-CN"/>
        </w:rPr>
      </w:pPr>
      <w:r w:rsidRPr="0072058C">
        <w:rPr>
          <w:rFonts w:ascii="Book Antiqua" w:eastAsia="Book Antiqua" w:hAnsi="Book Antiqua" w:cs="Book Antiqua"/>
          <w:b/>
          <w:color w:val="000000"/>
        </w:rPr>
        <w:t xml:space="preserve">P-Reviewer: </w:t>
      </w:r>
      <w:r w:rsidR="00B10096" w:rsidRPr="0072058C">
        <w:rPr>
          <w:rFonts w:ascii="Book Antiqua" w:eastAsia="Book Antiqua" w:hAnsi="Book Antiqua" w:cs="Book Antiqua"/>
          <w:color w:val="000000"/>
        </w:rPr>
        <w:t>Araujo RLC</w:t>
      </w:r>
      <w:r w:rsidR="00B10096" w:rsidRPr="0072058C">
        <w:rPr>
          <w:rFonts w:ascii="Book Antiqua" w:hAnsi="Book Antiqua" w:cs="Book Antiqua"/>
          <w:color w:val="000000"/>
          <w:lang w:eastAsia="zh-CN"/>
        </w:rPr>
        <w:t>,</w:t>
      </w:r>
      <w:r w:rsidR="00B10096" w:rsidRPr="0072058C">
        <w:rPr>
          <w:rFonts w:ascii="Book Antiqua" w:eastAsia="Book Antiqua" w:hAnsi="Book Antiqua" w:cs="Book Antiqua"/>
          <w:color w:val="000000"/>
        </w:rPr>
        <w:t xml:space="preserve"> Johansen S</w:t>
      </w:r>
      <w:r w:rsidRPr="0072058C">
        <w:rPr>
          <w:rFonts w:ascii="Book Antiqua" w:eastAsia="Book Antiqua" w:hAnsi="Book Antiqua" w:cs="Book Antiqua"/>
          <w:color w:val="000000"/>
        </w:rPr>
        <w:t xml:space="preserve"> </w:t>
      </w:r>
      <w:r w:rsidRPr="0072058C">
        <w:rPr>
          <w:rFonts w:ascii="Book Antiqua" w:eastAsia="Book Antiqua" w:hAnsi="Book Antiqua" w:cs="Book Antiqua"/>
          <w:b/>
          <w:color w:val="000000"/>
        </w:rPr>
        <w:t xml:space="preserve">S-Editor: </w:t>
      </w:r>
      <w:r w:rsidRPr="0072058C">
        <w:rPr>
          <w:rFonts w:ascii="Book Antiqua" w:eastAsia="Book Antiqua" w:hAnsi="Book Antiqua" w:cs="Book Antiqua"/>
          <w:color w:val="000000"/>
        </w:rPr>
        <w:t>Wang JL</w:t>
      </w:r>
      <w:r w:rsidRPr="0072058C">
        <w:rPr>
          <w:rFonts w:ascii="Book Antiqua" w:eastAsia="Book Antiqua" w:hAnsi="Book Antiqua" w:cs="Book Antiqua"/>
          <w:b/>
          <w:color w:val="000000"/>
        </w:rPr>
        <w:t xml:space="preserve"> L-Editor:  </w:t>
      </w:r>
      <w:r w:rsidR="00B62929" w:rsidRPr="0072058C">
        <w:rPr>
          <w:rFonts w:ascii="Book Antiqua" w:eastAsia="Book Antiqua" w:hAnsi="Book Antiqua" w:cs="Book Antiqua"/>
          <w:color w:val="000000"/>
        </w:rPr>
        <w:t>Wang TQ</w:t>
      </w:r>
      <w:r w:rsidR="00B62929" w:rsidRPr="0072058C">
        <w:rPr>
          <w:rFonts w:ascii="Book Antiqua" w:eastAsia="Book Antiqua" w:hAnsi="Book Antiqua" w:cs="Book Antiqua"/>
          <w:b/>
          <w:color w:val="000000"/>
        </w:rPr>
        <w:t xml:space="preserve"> </w:t>
      </w:r>
      <w:r w:rsidR="00D31D77" w:rsidRPr="0072058C">
        <w:rPr>
          <w:rFonts w:ascii="Book Antiqua" w:eastAsia="Book Antiqua" w:hAnsi="Book Antiqua" w:cs="Book Antiqua"/>
          <w:b/>
          <w:color w:val="000000"/>
        </w:rPr>
        <w:t>P</w:t>
      </w:r>
      <w:r w:rsidRPr="0072058C">
        <w:rPr>
          <w:rFonts w:ascii="Book Antiqua" w:eastAsia="Book Antiqua" w:hAnsi="Book Antiqua" w:cs="Book Antiqua"/>
          <w:b/>
          <w:color w:val="000000"/>
        </w:rPr>
        <w:t xml:space="preserve">-Editor: </w:t>
      </w:r>
      <w:r w:rsidR="004144CB" w:rsidRPr="0072058C">
        <w:rPr>
          <w:rFonts w:ascii="Book Antiqua" w:eastAsia="Book Antiqua" w:hAnsi="Book Antiqua" w:cs="Book Antiqua"/>
          <w:color w:val="000000"/>
        </w:rPr>
        <w:t>Xing YX</w:t>
      </w:r>
    </w:p>
    <w:p w14:paraId="35518ACA" w14:textId="77777777" w:rsidR="00730A9D" w:rsidRPr="0072058C" w:rsidRDefault="00730A9D" w:rsidP="001E68EC">
      <w:pPr>
        <w:adjustRightInd w:val="0"/>
        <w:snapToGrid w:val="0"/>
        <w:spacing w:line="360" w:lineRule="auto"/>
        <w:jc w:val="both"/>
        <w:rPr>
          <w:rFonts w:ascii="Book Antiqua" w:hAnsi="Book Antiqua" w:cs="Book Antiqua"/>
          <w:b/>
          <w:color w:val="000000"/>
          <w:lang w:eastAsia="zh-CN"/>
        </w:rPr>
      </w:pPr>
    </w:p>
    <w:p w14:paraId="144640A0" w14:textId="77777777" w:rsidR="00730A9D" w:rsidRPr="0072058C" w:rsidRDefault="00730A9D" w:rsidP="001E68EC">
      <w:pPr>
        <w:adjustRightInd w:val="0"/>
        <w:snapToGrid w:val="0"/>
        <w:spacing w:line="360" w:lineRule="auto"/>
        <w:jc w:val="both"/>
        <w:rPr>
          <w:rFonts w:ascii="Book Antiqua" w:hAnsi="Book Antiqua" w:cs="Book Antiqua"/>
          <w:b/>
          <w:color w:val="000000"/>
          <w:lang w:eastAsia="zh-CN"/>
        </w:rPr>
      </w:pPr>
      <w:r w:rsidRPr="0072058C">
        <w:rPr>
          <w:rFonts w:ascii="Book Antiqua" w:hAnsi="Book Antiqua" w:cs="Book Antiqua"/>
          <w:b/>
          <w:color w:val="000000"/>
          <w:lang w:eastAsia="zh-CN"/>
        </w:rPr>
        <w:br w:type="page"/>
      </w:r>
    </w:p>
    <w:p w14:paraId="6629FA69" w14:textId="74DEC48A" w:rsidR="00730A9D" w:rsidRPr="0072058C" w:rsidRDefault="00730A9D" w:rsidP="001E68EC">
      <w:pPr>
        <w:adjustRightInd w:val="0"/>
        <w:snapToGrid w:val="0"/>
        <w:spacing w:line="360" w:lineRule="auto"/>
        <w:jc w:val="both"/>
        <w:rPr>
          <w:rFonts w:ascii="Book Antiqua" w:eastAsia="宋体" w:hAnsi="Book Antiqua" w:cs="Book Antiqua"/>
          <w:b/>
          <w:lang w:eastAsia="zh-CN"/>
        </w:rPr>
      </w:pPr>
      <w:r w:rsidRPr="0072058C">
        <w:rPr>
          <w:rFonts w:ascii="Book Antiqua" w:eastAsia="宋体" w:hAnsi="Book Antiqua" w:cs="Book Antiqua"/>
          <w:b/>
        </w:rPr>
        <w:t>Table 1 Comparison of</w:t>
      </w:r>
      <w:r w:rsidR="00B62929" w:rsidRPr="0072058C">
        <w:rPr>
          <w:rFonts w:ascii="Book Antiqua" w:eastAsia="宋体" w:hAnsi="Book Antiqua" w:cs="Book Antiqua"/>
          <w:b/>
        </w:rPr>
        <w:t xml:space="preserve"> </w:t>
      </w:r>
      <w:r w:rsidRPr="0072058C">
        <w:rPr>
          <w:rFonts w:ascii="Book Antiqua" w:eastAsia="宋体" w:hAnsi="Book Antiqua" w:cs="Book Antiqua"/>
          <w:b/>
        </w:rPr>
        <w:t>baseline data</w:t>
      </w:r>
      <w:r w:rsidR="00B62929" w:rsidRPr="0072058C">
        <w:rPr>
          <w:rFonts w:ascii="Book Antiqua" w:eastAsia="宋体" w:hAnsi="Book Antiqua" w:cs="Book Antiqua"/>
          <w:b/>
        </w:rPr>
        <w:t xml:space="preserve"> between the two groups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1492"/>
        <w:gridCol w:w="1833"/>
        <w:gridCol w:w="1023"/>
        <w:gridCol w:w="1569"/>
      </w:tblGrid>
      <w:tr w:rsidR="00730A9D" w:rsidRPr="0072058C" w14:paraId="051D2097" w14:textId="77777777" w:rsidTr="00180682">
        <w:tc>
          <w:tcPr>
            <w:tcW w:w="1911" w:type="pct"/>
            <w:tcBorders>
              <w:top w:val="single" w:sz="4" w:space="0" w:color="auto"/>
              <w:bottom w:val="single" w:sz="4" w:space="0" w:color="auto"/>
            </w:tcBorders>
          </w:tcPr>
          <w:p w14:paraId="73788880"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rPr>
              <w:t>Baseline data</w:t>
            </w:r>
          </w:p>
        </w:tc>
        <w:tc>
          <w:tcPr>
            <w:tcW w:w="779" w:type="pct"/>
            <w:tcBorders>
              <w:top w:val="single" w:sz="4" w:space="0" w:color="auto"/>
              <w:bottom w:val="single" w:sz="4" w:space="0" w:color="auto"/>
            </w:tcBorders>
          </w:tcPr>
          <w:p w14:paraId="72198817"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rPr>
              <w:t>Needle free sling group (</w:t>
            </w:r>
            <w:r w:rsidRPr="0072058C">
              <w:rPr>
                <w:rFonts w:ascii="Book Antiqua" w:hAnsi="Book Antiqua" w:cs="Book Antiqua"/>
                <w:b/>
                <w:i/>
              </w:rPr>
              <w:t>n</w:t>
            </w:r>
            <w:r w:rsidRPr="0072058C">
              <w:rPr>
                <w:rFonts w:ascii="Book Antiqua" w:hAnsi="Book Antiqua" w:cs="Book Antiqua"/>
                <w:b/>
              </w:rPr>
              <w:t xml:space="preserve"> = 44)</w:t>
            </w:r>
          </w:p>
        </w:tc>
        <w:tc>
          <w:tcPr>
            <w:tcW w:w="957" w:type="pct"/>
            <w:tcBorders>
              <w:top w:val="single" w:sz="4" w:space="0" w:color="auto"/>
              <w:bottom w:val="single" w:sz="4" w:space="0" w:color="auto"/>
            </w:tcBorders>
          </w:tcPr>
          <w:p w14:paraId="5886C248"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rPr>
              <w:t>Middle urethra suspension group (</w:t>
            </w:r>
            <w:r w:rsidRPr="0072058C">
              <w:rPr>
                <w:rFonts w:ascii="Book Antiqua" w:hAnsi="Book Antiqua" w:cs="Book Antiqua"/>
                <w:b/>
                <w:i/>
              </w:rPr>
              <w:t>n</w:t>
            </w:r>
            <w:r w:rsidRPr="0072058C">
              <w:rPr>
                <w:rFonts w:ascii="Book Antiqua" w:hAnsi="Book Antiqua" w:cs="Book Antiqua"/>
                <w:b/>
              </w:rPr>
              <w:t xml:space="preserve"> = 44)</w:t>
            </w:r>
          </w:p>
        </w:tc>
        <w:tc>
          <w:tcPr>
            <w:tcW w:w="534" w:type="pct"/>
            <w:tcBorders>
              <w:top w:val="single" w:sz="4" w:space="0" w:color="auto"/>
              <w:bottom w:val="single" w:sz="4" w:space="0" w:color="auto"/>
            </w:tcBorders>
          </w:tcPr>
          <w:p w14:paraId="44D81B99"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b/>
                <w:i/>
              </w:rPr>
              <w:t>χ</w:t>
            </w:r>
            <w:r w:rsidRPr="0072058C">
              <w:rPr>
                <w:rFonts w:ascii="Book Antiqua" w:hAnsi="Book Antiqua" w:cs="Book Antiqua"/>
                <w:b/>
                <w:vertAlign w:val="superscript"/>
              </w:rPr>
              <w:t>2</w:t>
            </w:r>
            <w:r w:rsidRPr="0072058C">
              <w:rPr>
                <w:rFonts w:ascii="Book Antiqua" w:hAnsi="Book Antiqua" w:cs="Book Antiqua"/>
                <w:b/>
              </w:rPr>
              <w:t>/</w:t>
            </w:r>
            <w:r w:rsidRPr="0072058C">
              <w:rPr>
                <w:rFonts w:ascii="Book Antiqua" w:hAnsi="Book Antiqua" w:cs="Book Antiqua"/>
                <w:b/>
                <w:i/>
              </w:rPr>
              <w:t>t</w:t>
            </w:r>
          </w:p>
        </w:tc>
        <w:tc>
          <w:tcPr>
            <w:tcW w:w="819" w:type="pct"/>
            <w:tcBorders>
              <w:top w:val="single" w:sz="4" w:space="0" w:color="auto"/>
              <w:bottom w:val="single" w:sz="4" w:space="0" w:color="auto"/>
            </w:tcBorders>
          </w:tcPr>
          <w:p w14:paraId="31A79573" w14:textId="77777777" w:rsidR="00730A9D" w:rsidRPr="0072058C" w:rsidRDefault="00730A9D" w:rsidP="001E68EC">
            <w:pPr>
              <w:adjustRightInd w:val="0"/>
              <w:snapToGrid w:val="0"/>
              <w:spacing w:line="360" w:lineRule="auto"/>
              <w:rPr>
                <w:rFonts w:ascii="Book Antiqua" w:hAnsi="Book Antiqua" w:cs="Book Antiqua"/>
                <w:b/>
                <w:i/>
              </w:rPr>
            </w:pPr>
            <w:r w:rsidRPr="0072058C">
              <w:rPr>
                <w:rFonts w:ascii="Book Antiqua" w:hAnsi="Book Antiqua" w:cs="Book Antiqua"/>
                <w:b/>
                <w:i/>
              </w:rPr>
              <w:t xml:space="preserve">P </w:t>
            </w:r>
            <w:r w:rsidRPr="0072058C">
              <w:rPr>
                <w:rFonts w:ascii="Book Antiqua" w:hAnsi="Book Antiqua" w:cs="Book Antiqua"/>
                <w:b/>
              </w:rPr>
              <w:t>value</w:t>
            </w:r>
          </w:p>
        </w:tc>
      </w:tr>
      <w:tr w:rsidR="00730A9D" w:rsidRPr="0072058C" w14:paraId="1C1B7913" w14:textId="77777777" w:rsidTr="00180682">
        <w:tc>
          <w:tcPr>
            <w:tcW w:w="5000" w:type="pct"/>
            <w:gridSpan w:val="5"/>
            <w:tcBorders>
              <w:top w:val="single" w:sz="4" w:space="0" w:color="auto"/>
            </w:tcBorders>
          </w:tcPr>
          <w:p w14:paraId="49780318"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Educational background</w:t>
            </w:r>
            <w:r w:rsidR="00180682" w:rsidRPr="0072058C">
              <w:rPr>
                <w:rFonts w:ascii="Book Antiqua" w:hAnsi="Book Antiqua" w:cs="Book Antiqua"/>
              </w:rPr>
              <w:t xml:space="preserve">, </w:t>
            </w:r>
            <w:r w:rsidR="00180682" w:rsidRPr="0072058C">
              <w:rPr>
                <w:rFonts w:ascii="Book Antiqua" w:hAnsi="Book Antiqua" w:cs="Book Antiqua"/>
                <w:i/>
              </w:rPr>
              <w:t>n</w:t>
            </w:r>
            <w:r w:rsidR="00180682" w:rsidRPr="0072058C">
              <w:rPr>
                <w:rFonts w:ascii="Book Antiqua" w:hAnsi="Book Antiqua" w:cs="Book Antiqua"/>
              </w:rPr>
              <w:t xml:space="preserve"> (%)</w:t>
            </w:r>
          </w:p>
        </w:tc>
      </w:tr>
      <w:tr w:rsidR="00730A9D" w:rsidRPr="0072058C" w14:paraId="6FBD853A" w14:textId="77777777" w:rsidTr="00180682">
        <w:tc>
          <w:tcPr>
            <w:tcW w:w="1911" w:type="pct"/>
          </w:tcPr>
          <w:p w14:paraId="6500A112"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Junior middle school</w:t>
            </w:r>
          </w:p>
        </w:tc>
        <w:tc>
          <w:tcPr>
            <w:tcW w:w="779" w:type="pct"/>
          </w:tcPr>
          <w:p w14:paraId="64302134"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3</w:t>
            </w:r>
            <w:r w:rsidR="00180682" w:rsidRPr="0072058C">
              <w:rPr>
                <w:rFonts w:ascii="Book Antiqua" w:hAnsi="Book Antiqua" w:cs="Book Antiqua"/>
              </w:rPr>
              <w:t xml:space="preserve"> </w:t>
            </w:r>
            <w:r w:rsidRPr="0072058C">
              <w:rPr>
                <w:rFonts w:ascii="Book Antiqua" w:hAnsi="Book Antiqua" w:cs="Book Antiqua"/>
              </w:rPr>
              <w:t>(6.82)</w:t>
            </w:r>
          </w:p>
        </w:tc>
        <w:tc>
          <w:tcPr>
            <w:tcW w:w="957" w:type="pct"/>
          </w:tcPr>
          <w:p w14:paraId="2576B6C9"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4</w:t>
            </w:r>
            <w:r w:rsidR="00180682" w:rsidRPr="0072058C">
              <w:rPr>
                <w:rFonts w:ascii="Book Antiqua" w:hAnsi="Book Antiqua" w:cs="Book Antiqua"/>
              </w:rPr>
              <w:t xml:space="preserve"> </w:t>
            </w:r>
            <w:r w:rsidRPr="0072058C">
              <w:rPr>
                <w:rFonts w:ascii="Book Antiqua" w:hAnsi="Book Antiqua" w:cs="Book Antiqua"/>
              </w:rPr>
              <w:t>(9.09)</w:t>
            </w:r>
          </w:p>
        </w:tc>
        <w:tc>
          <w:tcPr>
            <w:tcW w:w="534" w:type="pct"/>
          </w:tcPr>
          <w:p w14:paraId="564F1044"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0.352</w:t>
            </w:r>
          </w:p>
        </w:tc>
        <w:tc>
          <w:tcPr>
            <w:tcW w:w="819" w:type="pct"/>
          </w:tcPr>
          <w:p w14:paraId="322FD2FA"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0.553</w:t>
            </w:r>
          </w:p>
        </w:tc>
      </w:tr>
      <w:tr w:rsidR="00730A9D" w:rsidRPr="0072058C" w14:paraId="279EC694" w14:textId="77777777" w:rsidTr="00180682">
        <w:tc>
          <w:tcPr>
            <w:tcW w:w="1911" w:type="pct"/>
          </w:tcPr>
          <w:p w14:paraId="54ACFC0D"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High school</w:t>
            </w:r>
          </w:p>
        </w:tc>
        <w:tc>
          <w:tcPr>
            <w:tcW w:w="779" w:type="pct"/>
          </w:tcPr>
          <w:p w14:paraId="0B4E73D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19</w:t>
            </w:r>
            <w:r w:rsidR="00180682" w:rsidRPr="0072058C">
              <w:rPr>
                <w:rFonts w:ascii="Book Antiqua" w:hAnsi="Book Antiqua" w:cs="Book Antiqua"/>
              </w:rPr>
              <w:t xml:space="preserve"> </w:t>
            </w:r>
            <w:r w:rsidRPr="0072058C">
              <w:rPr>
                <w:rFonts w:ascii="Book Antiqua" w:hAnsi="Book Antiqua" w:cs="Book Antiqua"/>
              </w:rPr>
              <w:t>(43.18)</w:t>
            </w:r>
          </w:p>
        </w:tc>
        <w:tc>
          <w:tcPr>
            <w:tcW w:w="957" w:type="pct"/>
          </w:tcPr>
          <w:p w14:paraId="5BBEAEE9"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20</w:t>
            </w:r>
            <w:r w:rsidR="00180682" w:rsidRPr="0072058C">
              <w:rPr>
                <w:rFonts w:ascii="Book Antiqua" w:hAnsi="Book Antiqua" w:cs="Book Antiqua"/>
              </w:rPr>
              <w:t xml:space="preserve"> </w:t>
            </w:r>
            <w:r w:rsidRPr="0072058C">
              <w:rPr>
                <w:rFonts w:ascii="Book Antiqua" w:hAnsi="Book Antiqua" w:cs="Book Antiqua"/>
              </w:rPr>
              <w:t>(45.45)</w:t>
            </w:r>
          </w:p>
        </w:tc>
        <w:tc>
          <w:tcPr>
            <w:tcW w:w="534" w:type="pct"/>
          </w:tcPr>
          <w:p w14:paraId="3D48F623"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0.104</w:t>
            </w:r>
          </w:p>
        </w:tc>
        <w:tc>
          <w:tcPr>
            <w:tcW w:w="819" w:type="pct"/>
          </w:tcPr>
          <w:p w14:paraId="33178039"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0.747</w:t>
            </w:r>
          </w:p>
        </w:tc>
      </w:tr>
      <w:tr w:rsidR="00730A9D" w:rsidRPr="0072058C" w14:paraId="2058DC24" w14:textId="77777777" w:rsidTr="00180682">
        <w:tc>
          <w:tcPr>
            <w:tcW w:w="1911" w:type="pct"/>
          </w:tcPr>
          <w:p w14:paraId="1134D444"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Junior college or above</w:t>
            </w:r>
          </w:p>
        </w:tc>
        <w:tc>
          <w:tcPr>
            <w:tcW w:w="779" w:type="pct"/>
          </w:tcPr>
          <w:p w14:paraId="32BFE688"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22</w:t>
            </w:r>
            <w:r w:rsidR="00180682" w:rsidRPr="0072058C">
              <w:rPr>
                <w:rFonts w:ascii="Book Antiqua" w:hAnsi="Book Antiqua" w:cs="Book Antiqua"/>
              </w:rPr>
              <w:t xml:space="preserve"> </w:t>
            </w:r>
            <w:r w:rsidRPr="0072058C">
              <w:rPr>
                <w:rFonts w:ascii="Book Antiqua" w:hAnsi="Book Antiqua" w:cs="Book Antiqua"/>
              </w:rPr>
              <w:t>(50.00)</w:t>
            </w:r>
          </w:p>
        </w:tc>
        <w:tc>
          <w:tcPr>
            <w:tcW w:w="957" w:type="pct"/>
          </w:tcPr>
          <w:p w14:paraId="06FBC13B"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20</w:t>
            </w:r>
            <w:r w:rsidR="00180682" w:rsidRPr="0072058C">
              <w:rPr>
                <w:rFonts w:ascii="Book Antiqua" w:hAnsi="Book Antiqua" w:cs="Book Antiqua"/>
              </w:rPr>
              <w:t xml:space="preserve"> </w:t>
            </w:r>
            <w:r w:rsidRPr="0072058C">
              <w:rPr>
                <w:rFonts w:ascii="Book Antiqua" w:hAnsi="Book Antiqua" w:cs="Book Antiqua"/>
              </w:rPr>
              <w:t>(45.45)</w:t>
            </w:r>
          </w:p>
        </w:tc>
        <w:tc>
          <w:tcPr>
            <w:tcW w:w="534" w:type="pct"/>
          </w:tcPr>
          <w:p w14:paraId="0330B56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0.415</w:t>
            </w:r>
          </w:p>
        </w:tc>
        <w:tc>
          <w:tcPr>
            <w:tcW w:w="819" w:type="pct"/>
          </w:tcPr>
          <w:p w14:paraId="7EABD009"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0.519</w:t>
            </w:r>
          </w:p>
        </w:tc>
      </w:tr>
      <w:tr w:rsidR="00730A9D" w:rsidRPr="0072058C" w14:paraId="0845C5ED" w14:textId="77777777" w:rsidTr="00180682">
        <w:tc>
          <w:tcPr>
            <w:tcW w:w="1911" w:type="pct"/>
          </w:tcPr>
          <w:p w14:paraId="0C0206A8"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Age (yr)</w:t>
            </w:r>
          </w:p>
        </w:tc>
        <w:tc>
          <w:tcPr>
            <w:tcW w:w="779" w:type="pct"/>
          </w:tcPr>
          <w:p w14:paraId="44C609A3"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52.58</w:t>
            </w:r>
            <w:r w:rsidR="00180682" w:rsidRPr="0072058C">
              <w:rPr>
                <w:rFonts w:ascii="Book Antiqua" w:hAnsi="Book Antiqua" w:cs="Book Antiqua"/>
              </w:rPr>
              <w:t xml:space="preserve"> </w:t>
            </w:r>
            <w:r w:rsidRPr="0072058C">
              <w:rPr>
                <w:rFonts w:ascii="Book Antiqua" w:hAnsi="Book Antiqua" w:cs="Book Antiqua"/>
              </w:rPr>
              <w:t>(5.96)</w:t>
            </w:r>
          </w:p>
        </w:tc>
        <w:tc>
          <w:tcPr>
            <w:tcW w:w="957" w:type="pct"/>
          </w:tcPr>
          <w:p w14:paraId="7C6C8B4D"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53.02</w:t>
            </w:r>
            <w:r w:rsidR="00180682" w:rsidRPr="0072058C">
              <w:rPr>
                <w:rFonts w:ascii="Book Antiqua" w:hAnsi="Book Antiqua" w:cs="Book Antiqua"/>
              </w:rPr>
              <w:t xml:space="preserve"> </w:t>
            </w:r>
            <w:r w:rsidRPr="0072058C">
              <w:rPr>
                <w:rFonts w:ascii="Book Antiqua" w:hAnsi="Book Antiqua" w:cs="Book Antiqua"/>
              </w:rPr>
              <w:t>(6.02)</w:t>
            </w:r>
          </w:p>
        </w:tc>
        <w:tc>
          <w:tcPr>
            <w:tcW w:w="534" w:type="pct"/>
          </w:tcPr>
          <w:p w14:paraId="6B29080C"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0.345</w:t>
            </w:r>
          </w:p>
        </w:tc>
        <w:tc>
          <w:tcPr>
            <w:tcW w:w="819" w:type="pct"/>
          </w:tcPr>
          <w:p w14:paraId="2026B6F6"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0.731</w:t>
            </w:r>
          </w:p>
        </w:tc>
      </w:tr>
      <w:tr w:rsidR="00730A9D" w:rsidRPr="0072058C" w14:paraId="272C1B31" w14:textId="77777777" w:rsidTr="00180682">
        <w:tc>
          <w:tcPr>
            <w:tcW w:w="1911" w:type="pct"/>
          </w:tcPr>
          <w:p w14:paraId="77C6BE4E"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Course of disease (yr)</w:t>
            </w:r>
          </w:p>
        </w:tc>
        <w:tc>
          <w:tcPr>
            <w:tcW w:w="779" w:type="pct"/>
          </w:tcPr>
          <w:p w14:paraId="1E7FB2CB"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2.06</w:t>
            </w:r>
            <w:r w:rsidR="00180682" w:rsidRPr="0072058C">
              <w:rPr>
                <w:rFonts w:ascii="Book Antiqua" w:hAnsi="Book Antiqua" w:cs="Book Antiqua"/>
              </w:rPr>
              <w:t xml:space="preserve"> </w:t>
            </w:r>
            <w:r w:rsidRPr="0072058C">
              <w:rPr>
                <w:rFonts w:ascii="Book Antiqua" w:hAnsi="Book Antiqua" w:cs="Book Antiqua"/>
              </w:rPr>
              <w:t>(0.26)</w:t>
            </w:r>
          </w:p>
        </w:tc>
        <w:tc>
          <w:tcPr>
            <w:tcW w:w="957" w:type="pct"/>
          </w:tcPr>
          <w:p w14:paraId="23FAE459"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2.08</w:t>
            </w:r>
            <w:r w:rsidR="00180682" w:rsidRPr="0072058C">
              <w:rPr>
                <w:rFonts w:ascii="Book Antiqua" w:hAnsi="Book Antiqua" w:cs="Book Antiqua"/>
              </w:rPr>
              <w:t xml:space="preserve"> </w:t>
            </w:r>
            <w:r w:rsidRPr="0072058C">
              <w:rPr>
                <w:rFonts w:ascii="Book Antiqua" w:hAnsi="Book Antiqua" w:cs="Book Antiqua"/>
              </w:rPr>
              <w:t>(0.28)</w:t>
            </w:r>
          </w:p>
        </w:tc>
        <w:tc>
          <w:tcPr>
            <w:tcW w:w="534" w:type="pct"/>
          </w:tcPr>
          <w:p w14:paraId="6B16F290"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0.347</w:t>
            </w:r>
          </w:p>
        </w:tc>
        <w:tc>
          <w:tcPr>
            <w:tcW w:w="819" w:type="pct"/>
          </w:tcPr>
          <w:p w14:paraId="6A645C0C"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0.729</w:t>
            </w:r>
          </w:p>
        </w:tc>
      </w:tr>
      <w:tr w:rsidR="00730A9D" w:rsidRPr="0072058C" w14:paraId="182631A2" w14:textId="77777777" w:rsidTr="00180682">
        <w:tc>
          <w:tcPr>
            <w:tcW w:w="1911" w:type="pct"/>
          </w:tcPr>
          <w:p w14:paraId="621BF0AE"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BMI (kg/m</w:t>
            </w:r>
            <w:r w:rsidRPr="0072058C">
              <w:rPr>
                <w:rFonts w:ascii="Book Antiqua" w:hAnsi="Book Antiqua" w:cs="Book Antiqua"/>
                <w:vertAlign w:val="superscript"/>
              </w:rPr>
              <w:t>2</w:t>
            </w:r>
            <w:r w:rsidRPr="0072058C">
              <w:rPr>
                <w:rFonts w:ascii="Book Antiqua" w:hAnsi="Book Antiqua" w:cs="Book Antiqua"/>
              </w:rPr>
              <w:t>)</w:t>
            </w:r>
          </w:p>
        </w:tc>
        <w:tc>
          <w:tcPr>
            <w:tcW w:w="779" w:type="pct"/>
          </w:tcPr>
          <w:p w14:paraId="64ED20CB"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24.51</w:t>
            </w:r>
            <w:r w:rsidR="00180682" w:rsidRPr="0072058C">
              <w:rPr>
                <w:rFonts w:ascii="Book Antiqua" w:hAnsi="Book Antiqua" w:cs="Book Antiqua"/>
              </w:rPr>
              <w:t xml:space="preserve"> </w:t>
            </w:r>
            <w:r w:rsidRPr="0072058C">
              <w:rPr>
                <w:rFonts w:ascii="Book Antiqua" w:hAnsi="Book Antiqua" w:cs="Book Antiqua"/>
              </w:rPr>
              <w:t>(2.16)</w:t>
            </w:r>
          </w:p>
        </w:tc>
        <w:tc>
          <w:tcPr>
            <w:tcW w:w="957" w:type="pct"/>
          </w:tcPr>
          <w:p w14:paraId="781006ED"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24.86</w:t>
            </w:r>
            <w:r w:rsidR="00180682" w:rsidRPr="0072058C">
              <w:rPr>
                <w:rFonts w:ascii="Book Antiqua" w:hAnsi="Book Antiqua" w:cs="Book Antiqua"/>
              </w:rPr>
              <w:t xml:space="preserve"> </w:t>
            </w:r>
            <w:r w:rsidRPr="0072058C">
              <w:rPr>
                <w:rFonts w:ascii="Book Antiqua" w:hAnsi="Book Antiqua" w:cs="Book Antiqua"/>
              </w:rPr>
              <w:t>(2.22)</w:t>
            </w:r>
          </w:p>
        </w:tc>
        <w:tc>
          <w:tcPr>
            <w:tcW w:w="534" w:type="pct"/>
          </w:tcPr>
          <w:p w14:paraId="19E6A39E"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0.750</w:t>
            </w:r>
          </w:p>
        </w:tc>
        <w:tc>
          <w:tcPr>
            <w:tcW w:w="819" w:type="pct"/>
          </w:tcPr>
          <w:p w14:paraId="401F9F11"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0.456</w:t>
            </w:r>
          </w:p>
        </w:tc>
      </w:tr>
      <w:tr w:rsidR="00730A9D" w:rsidRPr="0072058C" w14:paraId="52469B66" w14:textId="77777777" w:rsidTr="00180682">
        <w:tc>
          <w:tcPr>
            <w:tcW w:w="1911" w:type="pct"/>
          </w:tcPr>
          <w:p w14:paraId="0C4AE142"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Birth history (Times)</w:t>
            </w:r>
          </w:p>
        </w:tc>
        <w:tc>
          <w:tcPr>
            <w:tcW w:w="779" w:type="pct"/>
          </w:tcPr>
          <w:p w14:paraId="2FB04671"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1.63</w:t>
            </w:r>
            <w:r w:rsidR="00180682" w:rsidRPr="0072058C">
              <w:rPr>
                <w:rFonts w:ascii="Book Antiqua" w:hAnsi="Book Antiqua" w:cs="Book Antiqua"/>
              </w:rPr>
              <w:t xml:space="preserve"> </w:t>
            </w:r>
            <w:r w:rsidRPr="0072058C">
              <w:rPr>
                <w:rFonts w:ascii="Book Antiqua" w:hAnsi="Book Antiqua" w:cs="Book Antiqua"/>
              </w:rPr>
              <w:t>(0.28)</w:t>
            </w:r>
          </w:p>
        </w:tc>
        <w:tc>
          <w:tcPr>
            <w:tcW w:w="957" w:type="pct"/>
          </w:tcPr>
          <w:p w14:paraId="188B3000"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1.68</w:t>
            </w:r>
            <w:r w:rsidR="00180682" w:rsidRPr="0072058C">
              <w:rPr>
                <w:rFonts w:ascii="Book Antiqua" w:hAnsi="Book Antiqua" w:cs="Book Antiqua"/>
              </w:rPr>
              <w:t xml:space="preserve"> </w:t>
            </w:r>
            <w:r w:rsidRPr="0072058C">
              <w:rPr>
                <w:rFonts w:ascii="Book Antiqua" w:hAnsi="Book Antiqua" w:cs="Book Antiqua"/>
              </w:rPr>
              <w:t>(0.31)</w:t>
            </w:r>
          </w:p>
        </w:tc>
        <w:tc>
          <w:tcPr>
            <w:tcW w:w="534" w:type="pct"/>
          </w:tcPr>
          <w:p w14:paraId="2EBD2666"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0.794</w:t>
            </w:r>
          </w:p>
        </w:tc>
        <w:tc>
          <w:tcPr>
            <w:tcW w:w="819" w:type="pct"/>
          </w:tcPr>
          <w:p w14:paraId="2976EBF3"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0.429</w:t>
            </w:r>
          </w:p>
        </w:tc>
      </w:tr>
      <w:tr w:rsidR="00730A9D" w:rsidRPr="0072058C" w14:paraId="42CFE2DC" w14:textId="77777777" w:rsidTr="00180682">
        <w:tc>
          <w:tcPr>
            <w:tcW w:w="1911" w:type="pct"/>
          </w:tcPr>
          <w:p w14:paraId="79C474E3"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Residual urine volume (mL)</w:t>
            </w:r>
          </w:p>
        </w:tc>
        <w:tc>
          <w:tcPr>
            <w:tcW w:w="779" w:type="pct"/>
          </w:tcPr>
          <w:p w14:paraId="00C52AB2"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15.06</w:t>
            </w:r>
            <w:r w:rsidR="00180682" w:rsidRPr="0072058C">
              <w:rPr>
                <w:rFonts w:ascii="Book Antiqua" w:hAnsi="Book Antiqua" w:cs="Book Antiqua"/>
              </w:rPr>
              <w:t xml:space="preserve"> </w:t>
            </w:r>
            <w:r w:rsidRPr="0072058C">
              <w:rPr>
                <w:rFonts w:ascii="Book Antiqua" w:hAnsi="Book Antiqua" w:cs="Book Antiqua"/>
              </w:rPr>
              <w:t>(3.54)</w:t>
            </w:r>
          </w:p>
        </w:tc>
        <w:tc>
          <w:tcPr>
            <w:tcW w:w="957" w:type="pct"/>
          </w:tcPr>
          <w:p w14:paraId="27039674"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15.22</w:t>
            </w:r>
            <w:r w:rsidR="00180682" w:rsidRPr="0072058C">
              <w:rPr>
                <w:rFonts w:ascii="Book Antiqua" w:hAnsi="Book Antiqua" w:cs="Book Antiqua"/>
              </w:rPr>
              <w:t xml:space="preserve"> </w:t>
            </w:r>
            <w:r w:rsidRPr="0072058C">
              <w:rPr>
                <w:rFonts w:ascii="Book Antiqua" w:hAnsi="Book Antiqua" w:cs="Book Antiqua"/>
              </w:rPr>
              <w:t>(3.41)</w:t>
            </w:r>
          </w:p>
        </w:tc>
        <w:tc>
          <w:tcPr>
            <w:tcW w:w="534" w:type="pct"/>
          </w:tcPr>
          <w:p w14:paraId="4FAFA4ED"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0.216</w:t>
            </w:r>
          </w:p>
        </w:tc>
        <w:tc>
          <w:tcPr>
            <w:tcW w:w="819" w:type="pct"/>
          </w:tcPr>
          <w:p w14:paraId="2056F3B3"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0.830</w:t>
            </w:r>
          </w:p>
        </w:tc>
      </w:tr>
    </w:tbl>
    <w:p w14:paraId="3C3EDAAE" w14:textId="77777777" w:rsidR="00730A9D" w:rsidRPr="0072058C" w:rsidRDefault="00180682" w:rsidP="001E68EC">
      <w:pPr>
        <w:adjustRightInd w:val="0"/>
        <w:snapToGrid w:val="0"/>
        <w:spacing w:line="360" w:lineRule="auto"/>
        <w:jc w:val="both"/>
        <w:rPr>
          <w:rFonts w:ascii="Book Antiqua" w:eastAsia="等线" w:hAnsi="Book Antiqua"/>
          <w:lang w:eastAsia="zh-CN"/>
        </w:rPr>
      </w:pPr>
      <w:r w:rsidRPr="0072058C">
        <w:rPr>
          <w:rFonts w:ascii="Book Antiqua" w:eastAsia="宋体" w:hAnsi="Book Antiqua" w:cs="Book Antiqua"/>
        </w:rPr>
        <w:t>BMI</w:t>
      </w:r>
      <w:r w:rsidRPr="0072058C">
        <w:rPr>
          <w:rFonts w:ascii="Book Antiqua" w:eastAsia="宋体" w:hAnsi="Book Antiqua" w:cs="Book Antiqua"/>
          <w:lang w:eastAsia="zh-CN"/>
        </w:rPr>
        <w:t>: Body mass index.</w:t>
      </w:r>
    </w:p>
    <w:p w14:paraId="525806FF" w14:textId="77777777" w:rsidR="00730A9D" w:rsidRPr="0072058C" w:rsidRDefault="00730A9D" w:rsidP="001E68EC">
      <w:pPr>
        <w:adjustRightInd w:val="0"/>
        <w:snapToGrid w:val="0"/>
        <w:spacing w:line="360" w:lineRule="auto"/>
        <w:jc w:val="both"/>
        <w:rPr>
          <w:rFonts w:ascii="Book Antiqua" w:eastAsia="等线" w:hAnsi="Book Antiqua"/>
        </w:rPr>
      </w:pPr>
    </w:p>
    <w:p w14:paraId="161150E9" w14:textId="0363B5F9" w:rsidR="00730A9D" w:rsidRPr="0072058C" w:rsidRDefault="00730A9D" w:rsidP="001E68EC">
      <w:pPr>
        <w:adjustRightInd w:val="0"/>
        <w:snapToGrid w:val="0"/>
        <w:spacing w:line="360" w:lineRule="auto"/>
        <w:jc w:val="both"/>
        <w:rPr>
          <w:rFonts w:ascii="Book Antiqua" w:eastAsia="宋体" w:hAnsi="Book Antiqua" w:cs="Book Antiqua"/>
          <w:lang w:eastAsia="zh-CN"/>
        </w:rPr>
      </w:pPr>
      <w:r w:rsidRPr="0072058C">
        <w:rPr>
          <w:rFonts w:ascii="Book Antiqua" w:eastAsia="宋体" w:hAnsi="Book Antiqua" w:cs="Book Antiqua"/>
          <w:b/>
          <w:bCs/>
        </w:rPr>
        <w:t>Table 2 Comparison of</w:t>
      </w:r>
      <w:r w:rsidR="00B62929" w:rsidRPr="0072058C">
        <w:rPr>
          <w:rFonts w:ascii="Book Antiqua" w:eastAsia="宋体" w:hAnsi="Book Antiqua" w:cs="Book Antiqua"/>
          <w:b/>
          <w:bCs/>
        </w:rPr>
        <w:t xml:space="preserve"> </w:t>
      </w:r>
      <w:r w:rsidRPr="0072058C">
        <w:rPr>
          <w:rFonts w:ascii="Book Antiqua" w:eastAsia="宋体" w:hAnsi="Book Antiqua" w:cs="Book Antiqua"/>
          <w:b/>
          <w:bCs/>
        </w:rPr>
        <w:t xml:space="preserve">therapeutic effect between the </w:t>
      </w:r>
      <w:r w:rsidR="00B62929" w:rsidRPr="0072058C">
        <w:rPr>
          <w:rFonts w:ascii="Book Antiqua" w:eastAsia="宋体" w:hAnsi="Book Antiqua" w:cs="Book Antiqua"/>
          <w:b/>
          <w:bCs/>
        </w:rPr>
        <w:t>two</w:t>
      </w:r>
      <w:r w:rsidR="00180682" w:rsidRPr="0072058C">
        <w:rPr>
          <w:rFonts w:ascii="Book Antiqua" w:eastAsia="宋体" w:hAnsi="Book Antiqua" w:cs="Book Antiqua"/>
          <w:b/>
          <w:bCs/>
        </w:rPr>
        <w:t xml:space="preserve"> group</w:t>
      </w:r>
      <w:r w:rsidR="00B62929" w:rsidRPr="0072058C">
        <w:rPr>
          <w:rFonts w:ascii="Book Antiqua" w:eastAsia="宋体" w:hAnsi="Book Antiqua" w:cs="Book Antiqua"/>
          <w:b/>
          <w:bCs/>
        </w:rPr>
        <w:t>s</w:t>
      </w:r>
      <w:r w:rsidR="00180682" w:rsidRPr="0072058C">
        <w:rPr>
          <w:rFonts w:ascii="Book Antiqua" w:eastAsia="宋体" w:hAnsi="Book Antiqua" w:cs="Book Antiqua"/>
          <w:b/>
          <w:bCs/>
          <w:lang w:eastAsia="zh-CN"/>
        </w:rPr>
        <w:t xml:space="preserve">, </w:t>
      </w:r>
      <w:r w:rsidRPr="0072058C">
        <w:rPr>
          <w:rFonts w:ascii="Book Antiqua" w:eastAsia="宋体" w:hAnsi="Book Antiqua" w:cs="Book Antiqua"/>
          <w:b/>
          <w:bCs/>
          <w:i/>
        </w:rPr>
        <w:t>n</w:t>
      </w:r>
      <w:r w:rsidR="00180682" w:rsidRPr="0072058C">
        <w:rPr>
          <w:rFonts w:ascii="Book Antiqua" w:eastAsia="宋体" w:hAnsi="Book Antiqua" w:cs="Book Antiqua"/>
          <w:b/>
          <w:bCs/>
          <w:lang w:eastAsia="zh-CN"/>
        </w:rPr>
        <w:t xml:space="preserve"> </w:t>
      </w:r>
      <w:r w:rsidRPr="0072058C">
        <w:rPr>
          <w:rFonts w:ascii="Book Antiqua" w:eastAsia="宋体" w:hAnsi="Book Antiqua" w:cs="Book Antiqua"/>
          <w:b/>
          <w:bCs/>
        </w:rPr>
        <w:t>(%)</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982"/>
        <w:gridCol w:w="1915"/>
        <w:gridCol w:w="1915"/>
        <w:gridCol w:w="1915"/>
      </w:tblGrid>
      <w:tr w:rsidR="00730A9D" w:rsidRPr="0072058C" w14:paraId="4997E828" w14:textId="77777777" w:rsidTr="00EB1803">
        <w:tc>
          <w:tcPr>
            <w:tcW w:w="965" w:type="pct"/>
            <w:tcBorders>
              <w:top w:val="single" w:sz="4" w:space="0" w:color="auto"/>
              <w:bottom w:val="single" w:sz="4" w:space="0" w:color="auto"/>
            </w:tcBorders>
          </w:tcPr>
          <w:p w14:paraId="3159C02E" w14:textId="77777777" w:rsidR="00730A9D" w:rsidRPr="0072058C" w:rsidRDefault="00682B49" w:rsidP="001E68EC">
            <w:pPr>
              <w:adjustRightInd w:val="0"/>
              <w:snapToGrid w:val="0"/>
              <w:spacing w:line="360" w:lineRule="auto"/>
              <w:rPr>
                <w:rFonts w:ascii="Book Antiqua" w:hAnsi="Book Antiqua" w:cs="Book Antiqua"/>
                <w:b/>
              </w:rPr>
            </w:pPr>
            <w:r w:rsidRPr="0072058C">
              <w:rPr>
                <w:rFonts w:ascii="Book Antiqua" w:hAnsi="Book Antiqua" w:cs="Book Antiqua"/>
                <w:b/>
              </w:rPr>
              <w:t xml:space="preserve">Curative </w:t>
            </w:r>
            <w:r w:rsidR="00730A9D" w:rsidRPr="0072058C">
              <w:rPr>
                <w:rFonts w:ascii="Book Antiqua" w:hAnsi="Book Antiqua" w:cs="Book Antiqua"/>
                <w:b/>
              </w:rPr>
              <w:t>effect</w:t>
            </w:r>
          </w:p>
        </w:tc>
        <w:tc>
          <w:tcPr>
            <w:tcW w:w="1035" w:type="pct"/>
            <w:tcBorders>
              <w:top w:val="single" w:sz="4" w:space="0" w:color="auto"/>
              <w:bottom w:val="single" w:sz="4" w:space="0" w:color="auto"/>
            </w:tcBorders>
          </w:tcPr>
          <w:p w14:paraId="5B2E6DC4"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rPr>
              <w:t>Needle free sling group (</w:t>
            </w:r>
            <w:r w:rsidRPr="0072058C">
              <w:rPr>
                <w:rFonts w:ascii="Book Antiqua" w:hAnsi="Book Antiqua" w:cs="Book Antiqua"/>
                <w:b/>
                <w:i/>
              </w:rPr>
              <w:t>n</w:t>
            </w:r>
            <w:r w:rsidR="00682B49" w:rsidRPr="0072058C">
              <w:rPr>
                <w:rFonts w:ascii="Book Antiqua" w:hAnsi="Book Antiqua" w:cs="Book Antiqua"/>
                <w:b/>
              </w:rPr>
              <w:t xml:space="preserve"> </w:t>
            </w:r>
            <w:r w:rsidRPr="0072058C">
              <w:rPr>
                <w:rFonts w:ascii="Book Antiqua" w:hAnsi="Book Antiqua" w:cs="Book Antiqua"/>
                <w:b/>
              </w:rPr>
              <w:t>=</w:t>
            </w:r>
            <w:r w:rsidR="00682B49" w:rsidRPr="0072058C">
              <w:rPr>
                <w:rFonts w:ascii="Book Antiqua" w:hAnsi="Book Antiqua" w:cs="Book Antiqua"/>
                <w:b/>
              </w:rPr>
              <w:t xml:space="preserve"> </w:t>
            </w:r>
            <w:r w:rsidRPr="0072058C">
              <w:rPr>
                <w:rFonts w:ascii="Book Antiqua" w:hAnsi="Book Antiqua" w:cs="Book Antiqua"/>
                <w:b/>
              </w:rPr>
              <w:t>44)</w:t>
            </w:r>
          </w:p>
        </w:tc>
        <w:tc>
          <w:tcPr>
            <w:tcW w:w="1000" w:type="pct"/>
            <w:tcBorders>
              <w:top w:val="single" w:sz="4" w:space="0" w:color="auto"/>
              <w:bottom w:val="single" w:sz="4" w:space="0" w:color="auto"/>
            </w:tcBorders>
          </w:tcPr>
          <w:p w14:paraId="1F35D5DE"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rPr>
              <w:t>Middle urethra suspension group</w:t>
            </w:r>
            <w:r w:rsidR="00682B49" w:rsidRPr="0072058C">
              <w:rPr>
                <w:rFonts w:ascii="Book Antiqua" w:hAnsi="Book Antiqua" w:cs="Book Antiqua"/>
                <w:b/>
              </w:rPr>
              <w:t xml:space="preserve"> </w:t>
            </w:r>
            <w:r w:rsidRPr="0072058C">
              <w:rPr>
                <w:rFonts w:ascii="Book Antiqua" w:hAnsi="Book Antiqua" w:cs="Book Antiqua"/>
                <w:b/>
              </w:rPr>
              <w:t>(</w:t>
            </w:r>
            <w:r w:rsidR="00682B49" w:rsidRPr="0072058C">
              <w:rPr>
                <w:rFonts w:ascii="Book Antiqua" w:hAnsi="Book Antiqua" w:cs="Book Antiqua"/>
                <w:b/>
                <w:i/>
              </w:rPr>
              <w:t>n</w:t>
            </w:r>
            <w:r w:rsidR="00682B49" w:rsidRPr="0072058C">
              <w:rPr>
                <w:rFonts w:ascii="Book Antiqua" w:hAnsi="Book Antiqua" w:cs="Book Antiqua"/>
                <w:b/>
              </w:rPr>
              <w:t xml:space="preserve"> </w:t>
            </w:r>
            <w:r w:rsidRPr="0072058C">
              <w:rPr>
                <w:rFonts w:ascii="Book Antiqua" w:hAnsi="Book Antiqua" w:cs="Book Antiqua"/>
                <w:b/>
              </w:rPr>
              <w:t>=</w:t>
            </w:r>
            <w:r w:rsidR="00682B49" w:rsidRPr="0072058C">
              <w:rPr>
                <w:rFonts w:ascii="Book Antiqua" w:hAnsi="Book Antiqua" w:cs="Book Antiqua"/>
                <w:b/>
              </w:rPr>
              <w:t xml:space="preserve"> </w:t>
            </w:r>
            <w:r w:rsidRPr="0072058C">
              <w:rPr>
                <w:rFonts w:ascii="Book Antiqua" w:hAnsi="Book Antiqua" w:cs="Book Antiqua"/>
                <w:b/>
              </w:rPr>
              <w:t>44)</w:t>
            </w:r>
          </w:p>
        </w:tc>
        <w:tc>
          <w:tcPr>
            <w:tcW w:w="1000" w:type="pct"/>
            <w:tcBorders>
              <w:top w:val="single" w:sz="4" w:space="0" w:color="auto"/>
              <w:bottom w:val="single" w:sz="4" w:space="0" w:color="auto"/>
            </w:tcBorders>
          </w:tcPr>
          <w:p w14:paraId="6F5A5B12" w14:textId="77777777" w:rsidR="00730A9D" w:rsidRPr="0072058C" w:rsidRDefault="00682B49" w:rsidP="001E68EC">
            <w:pPr>
              <w:adjustRightInd w:val="0"/>
              <w:snapToGrid w:val="0"/>
              <w:spacing w:line="360" w:lineRule="auto"/>
              <w:rPr>
                <w:rFonts w:ascii="Book Antiqua" w:hAnsi="Book Antiqua" w:cs="Book Antiqua"/>
                <w:b/>
              </w:rPr>
            </w:pPr>
            <w:r w:rsidRPr="0072058C">
              <w:rPr>
                <w:rFonts w:ascii="Book Antiqua" w:hAnsi="Book Antiqua"/>
                <w:b/>
                <w:i/>
              </w:rPr>
              <w:t>χ</w:t>
            </w:r>
            <w:r w:rsidRPr="0072058C">
              <w:rPr>
                <w:rFonts w:ascii="Book Antiqua" w:hAnsi="Book Antiqua" w:cs="Book Antiqua"/>
                <w:b/>
                <w:vertAlign w:val="superscript"/>
              </w:rPr>
              <w:t>2</w:t>
            </w:r>
          </w:p>
        </w:tc>
        <w:tc>
          <w:tcPr>
            <w:tcW w:w="1000" w:type="pct"/>
            <w:tcBorders>
              <w:top w:val="single" w:sz="4" w:space="0" w:color="auto"/>
              <w:bottom w:val="single" w:sz="4" w:space="0" w:color="auto"/>
            </w:tcBorders>
          </w:tcPr>
          <w:p w14:paraId="7864AEEE"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i/>
              </w:rPr>
              <w:t>P</w:t>
            </w:r>
            <w:r w:rsidR="00682B49" w:rsidRPr="0072058C">
              <w:rPr>
                <w:rFonts w:ascii="Book Antiqua" w:hAnsi="Book Antiqua" w:cs="Book Antiqua"/>
                <w:b/>
              </w:rPr>
              <w:t xml:space="preserve"> value</w:t>
            </w:r>
          </w:p>
        </w:tc>
      </w:tr>
      <w:tr w:rsidR="00730A9D" w:rsidRPr="0072058C" w14:paraId="4F056B33" w14:textId="77777777" w:rsidTr="00EB1803">
        <w:tc>
          <w:tcPr>
            <w:tcW w:w="965" w:type="pct"/>
            <w:tcBorders>
              <w:top w:val="single" w:sz="4" w:space="0" w:color="auto"/>
            </w:tcBorders>
          </w:tcPr>
          <w:p w14:paraId="63B21E92"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Cure</w:t>
            </w:r>
          </w:p>
        </w:tc>
        <w:tc>
          <w:tcPr>
            <w:tcW w:w="1035" w:type="pct"/>
            <w:tcBorders>
              <w:top w:val="single" w:sz="4" w:space="0" w:color="auto"/>
            </w:tcBorders>
          </w:tcPr>
          <w:p w14:paraId="434BB14A"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31</w:t>
            </w:r>
            <w:r w:rsidR="00682B49" w:rsidRPr="0072058C">
              <w:rPr>
                <w:rFonts w:ascii="Book Antiqua" w:hAnsi="Book Antiqua" w:cs="Book Antiqua"/>
              </w:rPr>
              <w:t xml:space="preserve"> </w:t>
            </w:r>
            <w:r w:rsidRPr="0072058C">
              <w:rPr>
                <w:rFonts w:ascii="Book Antiqua" w:hAnsi="Book Antiqua" w:cs="Book Antiqua"/>
              </w:rPr>
              <w:t>(70.45)</w:t>
            </w:r>
          </w:p>
        </w:tc>
        <w:tc>
          <w:tcPr>
            <w:tcW w:w="1000" w:type="pct"/>
            <w:tcBorders>
              <w:top w:val="single" w:sz="4" w:space="0" w:color="auto"/>
            </w:tcBorders>
          </w:tcPr>
          <w:p w14:paraId="49DD2D16"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29</w:t>
            </w:r>
            <w:r w:rsidR="00682B49" w:rsidRPr="0072058C">
              <w:rPr>
                <w:rFonts w:ascii="Book Antiqua" w:hAnsi="Book Antiqua" w:cs="Book Antiqua"/>
              </w:rPr>
              <w:t xml:space="preserve"> </w:t>
            </w:r>
            <w:r w:rsidRPr="0072058C">
              <w:rPr>
                <w:rFonts w:ascii="Book Antiqua" w:hAnsi="Book Antiqua" w:cs="Book Antiqua"/>
              </w:rPr>
              <w:t>(65.91)</w:t>
            </w:r>
          </w:p>
        </w:tc>
        <w:tc>
          <w:tcPr>
            <w:tcW w:w="1000" w:type="pct"/>
            <w:tcBorders>
              <w:top w:val="single" w:sz="4" w:space="0" w:color="auto"/>
            </w:tcBorders>
          </w:tcPr>
          <w:p w14:paraId="4517909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0.475</w:t>
            </w:r>
          </w:p>
        </w:tc>
        <w:tc>
          <w:tcPr>
            <w:tcW w:w="1000" w:type="pct"/>
            <w:tcBorders>
              <w:top w:val="single" w:sz="4" w:space="0" w:color="auto"/>
            </w:tcBorders>
          </w:tcPr>
          <w:p w14:paraId="3412C46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0.491</w:t>
            </w:r>
          </w:p>
        </w:tc>
      </w:tr>
      <w:tr w:rsidR="00730A9D" w:rsidRPr="0072058C" w14:paraId="25E2FE78" w14:textId="77777777" w:rsidTr="00EB1803">
        <w:tc>
          <w:tcPr>
            <w:tcW w:w="965" w:type="pct"/>
          </w:tcPr>
          <w:p w14:paraId="1DEE5DD1"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Effective</w:t>
            </w:r>
          </w:p>
        </w:tc>
        <w:tc>
          <w:tcPr>
            <w:tcW w:w="1035" w:type="pct"/>
          </w:tcPr>
          <w:p w14:paraId="5C91F00B"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12</w:t>
            </w:r>
            <w:r w:rsidR="00682B49" w:rsidRPr="0072058C">
              <w:rPr>
                <w:rFonts w:ascii="Book Antiqua" w:hAnsi="Book Antiqua" w:cs="Book Antiqua"/>
              </w:rPr>
              <w:t xml:space="preserve"> </w:t>
            </w:r>
            <w:r w:rsidRPr="0072058C">
              <w:rPr>
                <w:rFonts w:ascii="Book Antiqua" w:hAnsi="Book Antiqua" w:cs="Book Antiqua"/>
              </w:rPr>
              <w:t>(27.27)</w:t>
            </w:r>
          </w:p>
        </w:tc>
        <w:tc>
          <w:tcPr>
            <w:tcW w:w="1000" w:type="pct"/>
          </w:tcPr>
          <w:p w14:paraId="65B2BD05"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13</w:t>
            </w:r>
            <w:r w:rsidR="00682B49" w:rsidRPr="0072058C">
              <w:rPr>
                <w:rFonts w:ascii="Book Antiqua" w:hAnsi="Book Antiqua" w:cs="Book Antiqua"/>
              </w:rPr>
              <w:t xml:space="preserve"> </w:t>
            </w:r>
            <w:r w:rsidRPr="0072058C">
              <w:rPr>
                <w:rFonts w:ascii="Book Antiqua" w:hAnsi="Book Antiqua" w:cs="Book Antiqua"/>
              </w:rPr>
              <w:t>(29.55)</w:t>
            </w:r>
          </w:p>
        </w:tc>
        <w:tc>
          <w:tcPr>
            <w:tcW w:w="1000" w:type="pct"/>
          </w:tcPr>
          <w:p w14:paraId="150A5FA8"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0.128</w:t>
            </w:r>
          </w:p>
        </w:tc>
        <w:tc>
          <w:tcPr>
            <w:tcW w:w="1000" w:type="pct"/>
          </w:tcPr>
          <w:p w14:paraId="4A0466A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0.721</w:t>
            </w:r>
          </w:p>
        </w:tc>
      </w:tr>
      <w:tr w:rsidR="00730A9D" w:rsidRPr="0072058C" w14:paraId="2A93D3D8" w14:textId="77777777" w:rsidTr="00EB1803">
        <w:tc>
          <w:tcPr>
            <w:tcW w:w="965" w:type="pct"/>
          </w:tcPr>
          <w:p w14:paraId="1049075B" w14:textId="77777777" w:rsidR="00730A9D" w:rsidRPr="0072058C" w:rsidRDefault="00682B49" w:rsidP="001E68EC">
            <w:pPr>
              <w:adjustRightInd w:val="0"/>
              <w:snapToGrid w:val="0"/>
              <w:spacing w:line="360" w:lineRule="auto"/>
              <w:rPr>
                <w:rFonts w:ascii="Book Antiqua" w:hAnsi="Book Antiqua" w:cs="Book Antiqua"/>
                <w:vertAlign w:val="superscript"/>
              </w:rPr>
            </w:pPr>
            <w:r w:rsidRPr="0072058C">
              <w:rPr>
                <w:rFonts w:ascii="Book Antiqua" w:hAnsi="Book Antiqua" w:cs="Book Antiqua"/>
              </w:rPr>
              <w:t>Invalid</w:t>
            </w:r>
          </w:p>
        </w:tc>
        <w:tc>
          <w:tcPr>
            <w:tcW w:w="1035" w:type="pct"/>
          </w:tcPr>
          <w:p w14:paraId="5CABE5A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w:t>
            </w:r>
            <w:r w:rsidR="00682B49" w:rsidRPr="0072058C">
              <w:rPr>
                <w:rFonts w:ascii="Book Antiqua" w:hAnsi="Book Antiqua" w:cs="Book Antiqua"/>
              </w:rPr>
              <w:t xml:space="preserve"> </w:t>
            </w:r>
            <w:r w:rsidRPr="0072058C">
              <w:rPr>
                <w:rFonts w:ascii="Book Antiqua" w:hAnsi="Book Antiqua" w:cs="Book Antiqua"/>
              </w:rPr>
              <w:t>(2.27)</w:t>
            </w:r>
          </w:p>
        </w:tc>
        <w:tc>
          <w:tcPr>
            <w:tcW w:w="1000" w:type="pct"/>
          </w:tcPr>
          <w:p w14:paraId="49962F54"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w:t>
            </w:r>
            <w:r w:rsidR="00682B49" w:rsidRPr="0072058C">
              <w:rPr>
                <w:rFonts w:ascii="Book Antiqua" w:hAnsi="Book Antiqua" w:cs="Book Antiqua"/>
              </w:rPr>
              <w:t xml:space="preserve"> </w:t>
            </w:r>
            <w:r w:rsidRPr="0072058C">
              <w:rPr>
                <w:rFonts w:ascii="Book Antiqua" w:hAnsi="Book Antiqua" w:cs="Book Antiqua"/>
              </w:rPr>
              <w:t>(4.55)</w:t>
            </w:r>
          </w:p>
        </w:tc>
        <w:tc>
          <w:tcPr>
            <w:tcW w:w="1000" w:type="pct"/>
          </w:tcPr>
          <w:p w14:paraId="21A2866E"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0.789</w:t>
            </w:r>
          </w:p>
        </w:tc>
        <w:tc>
          <w:tcPr>
            <w:tcW w:w="1000" w:type="pct"/>
          </w:tcPr>
          <w:p w14:paraId="730BE66D"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0.374</w:t>
            </w:r>
          </w:p>
        </w:tc>
      </w:tr>
      <w:tr w:rsidR="00730A9D" w:rsidRPr="0072058C" w14:paraId="5B647C41" w14:textId="77777777" w:rsidTr="00EB1803">
        <w:tc>
          <w:tcPr>
            <w:tcW w:w="965" w:type="pct"/>
          </w:tcPr>
          <w:p w14:paraId="0432BCD8"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Total clinical effective rate</w:t>
            </w:r>
          </w:p>
        </w:tc>
        <w:tc>
          <w:tcPr>
            <w:tcW w:w="1035" w:type="pct"/>
          </w:tcPr>
          <w:p w14:paraId="298366DD"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43</w:t>
            </w:r>
            <w:r w:rsidR="00682B49" w:rsidRPr="0072058C">
              <w:rPr>
                <w:rFonts w:ascii="Book Antiqua" w:hAnsi="Book Antiqua" w:cs="Book Antiqua"/>
              </w:rPr>
              <w:t xml:space="preserve"> </w:t>
            </w:r>
            <w:r w:rsidRPr="0072058C">
              <w:rPr>
                <w:rFonts w:ascii="Book Antiqua" w:hAnsi="Book Antiqua" w:cs="Book Antiqua"/>
              </w:rPr>
              <w:t>(97.73)</w:t>
            </w:r>
          </w:p>
        </w:tc>
        <w:tc>
          <w:tcPr>
            <w:tcW w:w="1000" w:type="pct"/>
          </w:tcPr>
          <w:p w14:paraId="310DEF33"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42</w:t>
            </w:r>
            <w:r w:rsidR="00682B49" w:rsidRPr="0072058C">
              <w:rPr>
                <w:rFonts w:ascii="Book Antiqua" w:hAnsi="Book Antiqua" w:cs="Book Antiqua"/>
              </w:rPr>
              <w:t xml:space="preserve"> </w:t>
            </w:r>
            <w:r w:rsidRPr="0072058C">
              <w:rPr>
                <w:rFonts w:ascii="Book Antiqua" w:hAnsi="Book Antiqua" w:cs="Book Antiqua"/>
              </w:rPr>
              <w:t>(95.45)</w:t>
            </w:r>
          </w:p>
        </w:tc>
        <w:tc>
          <w:tcPr>
            <w:tcW w:w="1000" w:type="pct"/>
          </w:tcPr>
          <w:p w14:paraId="7E9E32DE"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0.789</w:t>
            </w:r>
          </w:p>
        </w:tc>
        <w:tc>
          <w:tcPr>
            <w:tcW w:w="1000" w:type="pct"/>
          </w:tcPr>
          <w:p w14:paraId="16126975"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0.374</w:t>
            </w:r>
          </w:p>
        </w:tc>
      </w:tr>
    </w:tbl>
    <w:p w14:paraId="38FF9FC8" w14:textId="77777777" w:rsidR="00730A9D" w:rsidRPr="0072058C" w:rsidRDefault="00730A9D" w:rsidP="001E68EC">
      <w:pPr>
        <w:adjustRightInd w:val="0"/>
        <w:snapToGrid w:val="0"/>
        <w:spacing w:line="360" w:lineRule="auto"/>
        <w:jc w:val="both"/>
        <w:rPr>
          <w:rFonts w:ascii="Book Antiqua" w:eastAsia="宋体" w:hAnsi="Book Antiqua"/>
        </w:rPr>
      </w:pPr>
    </w:p>
    <w:p w14:paraId="41A19126" w14:textId="2985DE5F" w:rsidR="00730A9D" w:rsidRPr="0072058C" w:rsidRDefault="00EB1803" w:rsidP="001E68EC">
      <w:pPr>
        <w:adjustRightInd w:val="0"/>
        <w:snapToGrid w:val="0"/>
        <w:spacing w:line="360" w:lineRule="auto"/>
        <w:jc w:val="both"/>
        <w:rPr>
          <w:rFonts w:ascii="Book Antiqua" w:eastAsia="宋体" w:hAnsi="Book Antiqua" w:cs="Book Antiqua"/>
          <w:lang w:eastAsia="zh-CN"/>
        </w:rPr>
      </w:pPr>
      <w:r w:rsidRPr="0072058C">
        <w:rPr>
          <w:rFonts w:ascii="Book Antiqua" w:eastAsia="宋体" w:hAnsi="Book Antiqua" w:cs="Book Antiqua"/>
          <w:b/>
          <w:bCs/>
          <w:lang w:eastAsia="zh-CN"/>
        </w:rPr>
        <w:br w:type="page"/>
      </w:r>
      <w:r w:rsidR="00730A9D" w:rsidRPr="0072058C">
        <w:rPr>
          <w:rFonts w:ascii="Book Antiqua" w:eastAsia="宋体" w:hAnsi="Book Antiqua" w:cs="Book Antiqua"/>
          <w:b/>
          <w:bCs/>
        </w:rPr>
        <w:t>Table 3 Comparison of</w:t>
      </w:r>
      <w:r w:rsidR="00B62929" w:rsidRPr="0072058C">
        <w:rPr>
          <w:rFonts w:ascii="Book Antiqua" w:eastAsia="宋体" w:hAnsi="Book Antiqua" w:cs="Book Antiqua"/>
          <w:b/>
          <w:bCs/>
        </w:rPr>
        <w:t xml:space="preserve"> </w:t>
      </w:r>
      <w:r w:rsidR="00730A9D" w:rsidRPr="0072058C">
        <w:rPr>
          <w:rFonts w:ascii="Book Antiqua" w:eastAsia="宋体" w:hAnsi="Book Antiqua" w:cs="Book Antiqua"/>
          <w:b/>
          <w:bCs/>
        </w:rPr>
        <w:t xml:space="preserve"> complications between the </w:t>
      </w:r>
      <w:r w:rsidR="00B62929" w:rsidRPr="0072058C">
        <w:rPr>
          <w:rFonts w:ascii="Book Antiqua" w:eastAsia="宋体" w:hAnsi="Book Antiqua" w:cs="Book Antiqua"/>
          <w:b/>
          <w:bCs/>
        </w:rPr>
        <w:t>two</w:t>
      </w:r>
      <w:r w:rsidRPr="0072058C">
        <w:rPr>
          <w:rFonts w:ascii="Book Antiqua" w:eastAsia="宋体" w:hAnsi="Book Antiqua" w:cs="Book Antiqua"/>
          <w:b/>
          <w:bCs/>
        </w:rPr>
        <w:t xml:space="preserve"> group</w:t>
      </w:r>
      <w:r w:rsidR="00B62929" w:rsidRPr="0072058C">
        <w:rPr>
          <w:rFonts w:ascii="Book Antiqua" w:eastAsia="宋体" w:hAnsi="Book Antiqua" w:cs="Book Antiqua"/>
          <w:b/>
          <w:bCs/>
        </w:rPr>
        <w:t>s</w:t>
      </w:r>
      <w:r w:rsidRPr="0072058C">
        <w:rPr>
          <w:rFonts w:ascii="Book Antiqua" w:eastAsia="宋体" w:hAnsi="Book Antiqua" w:cs="Book Antiqua"/>
          <w:b/>
          <w:bCs/>
          <w:lang w:eastAsia="zh-CN"/>
        </w:rPr>
        <w:t xml:space="preserve">, </w:t>
      </w:r>
      <w:r w:rsidR="00730A9D" w:rsidRPr="0072058C">
        <w:rPr>
          <w:rFonts w:ascii="Book Antiqua" w:eastAsia="宋体" w:hAnsi="Book Antiqua" w:cs="Book Antiqua"/>
          <w:b/>
          <w:bCs/>
          <w:i/>
        </w:rPr>
        <w:t>n</w:t>
      </w:r>
      <w:r w:rsidR="00730A9D" w:rsidRPr="0072058C">
        <w:rPr>
          <w:rFonts w:ascii="Book Antiqua" w:eastAsia="宋体" w:hAnsi="Book Antiqua" w:cs="Book Antiqua"/>
          <w:b/>
          <w:bCs/>
        </w:rPr>
        <w:t xml:space="preserve"> (%)</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982"/>
        <w:gridCol w:w="1915"/>
        <w:gridCol w:w="1915"/>
        <w:gridCol w:w="1915"/>
      </w:tblGrid>
      <w:tr w:rsidR="00EB1803" w:rsidRPr="0072058C" w14:paraId="5DA598E4" w14:textId="77777777" w:rsidTr="00EB1803">
        <w:tc>
          <w:tcPr>
            <w:tcW w:w="965" w:type="pct"/>
            <w:tcBorders>
              <w:top w:val="single" w:sz="4" w:space="0" w:color="auto"/>
              <w:bottom w:val="single" w:sz="4" w:space="0" w:color="auto"/>
            </w:tcBorders>
          </w:tcPr>
          <w:p w14:paraId="6E4A424F" w14:textId="77777777" w:rsidR="00EB1803" w:rsidRPr="0072058C" w:rsidRDefault="00EB1803" w:rsidP="001E68EC">
            <w:pPr>
              <w:adjustRightInd w:val="0"/>
              <w:snapToGrid w:val="0"/>
              <w:spacing w:line="360" w:lineRule="auto"/>
              <w:rPr>
                <w:rFonts w:ascii="Book Antiqua" w:hAnsi="Book Antiqua" w:cs="Book Antiqua"/>
                <w:b/>
              </w:rPr>
            </w:pPr>
            <w:r w:rsidRPr="0072058C">
              <w:rPr>
                <w:rFonts w:ascii="Book Antiqua" w:hAnsi="Book Antiqua" w:cs="Book Antiqua"/>
                <w:b/>
              </w:rPr>
              <w:t>Complication</w:t>
            </w:r>
          </w:p>
        </w:tc>
        <w:tc>
          <w:tcPr>
            <w:tcW w:w="1035" w:type="pct"/>
            <w:tcBorders>
              <w:top w:val="single" w:sz="4" w:space="0" w:color="auto"/>
              <w:bottom w:val="single" w:sz="4" w:space="0" w:color="auto"/>
            </w:tcBorders>
          </w:tcPr>
          <w:p w14:paraId="31DEB2EE" w14:textId="77777777" w:rsidR="00EB1803" w:rsidRPr="0072058C" w:rsidRDefault="00EB1803" w:rsidP="001E68EC">
            <w:pPr>
              <w:adjustRightInd w:val="0"/>
              <w:snapToGrid w:val="0"/>
              <w:spacing w:line="360" w:lineRule="auto"/>
              <w:rPr>
                <w:rFonts w:ascii="Book Antiqua" w:hAnsi="Book Antiqua" w:cs="Book Antiqua"/>
                <w:b/>
              </w:rPr>
            </w:pPr>
            <w:r w:rsidRPr="0072058C">
              <w:rPr>
                <w:rFonts w:ascii="Book Antiqua" w:hAnsi="Book Antiqua" w:cs="Book Antiqua"/>
                <w:b/>
              </w:rPr>
              <w:t>Needle free sling group (</w:t>
            </w:r>
            <w:r w:rsidRPr="0072058C">
              <w:rPr>
                <w:rFonts w:ascii="Book Antiqua" w:hAnsi="Book Antiqua" w:cs="Book Antiqua"/>
                <w:b/>
                <w:i/>
              </w:rPr>
              <w:t>n</w:t>
            </w:r>
            <w:r w:rsidRPr="0072058C">
              <w:rPr>
                <w:rFonts w:ascii="Book Antiqua" w:hAnsi="Book Antiqua" w:cs="Book Antiqua"/>
                <w:b/>
              </w:rPr>
              <w:t xml:space="preserve"> = 44)</w:t>
            </w:r>
          </w:p>
        </w:tc>
        <w:tc>
          <w:tcPr>
            <w:tcW w:w="1000" w:type="pct"/>
            <w:tcBorders>
              <w:top w:val="single" w:sz="4" w:space="0" w:color="auto"/>
              <w:bottom w:val="single" w:sz="4" w:space="0" w:color="auto"/>
            </w:tcBorders>
          </w:tcPr>
          <w:p w14:paraId="47833365" w14:textId="77777777" w:rsidR="00EB1803" w:rsidRPr="0072058C" w:rsidRDefault="00EB1803" w:rsidP="001E68EC">
            <w:pPr>
              <w:adjustRightInd w:val="0"/>
              <w:snapToGrid w:val="0"/>
              <w:spacing w:line="360" w:lineRule="auto"/>
              <w:rPr>
                <w:rFonts w:ascii="Book Antiqua" w:hAnsi="Book Antiqua" w:cs="Book Antiqua"/>
                <w:b/>
              </w:rPr>
            </w:pPr>
            <w:r w:rsidRPr="0072058C">
              <w:rPr>
                <w:rFonts w:ascii="Book Antiqua" w:hAnsi="Book Antiqua" w:cs="Book Antiqua"/>
                <w:b/>
              </w:rPr>
              <w:t>Middle urethra suspension group (</w:t>
            </w:r>
            <w:r w:rsidRPr="0072058C">
              <w:rPr>
                <w:rFonts w:ascii="Book Antiqua" w:hAnsi="Book Antiqua" w:cs="Book Antiqua"/>
                <w:b/>
                <w:i/>
              </w:rPr>
              <w:t>n</w:t>
            </w:r>
            <w:r w:rsidRPr="0072058C">
              <w:rPr>
                <w:rFonts w:ascii="Book Antiqua" w:hAnsi="Book Antiqua" w:cs="Book Antiqua"/>
                <w:b/>
              </w:rPr>
              <w:t xml:space="preserve"> = 44)</w:t>
            </w:r>
          </w:p>
        </w:tc>
        <w:tc>
          <w:tcPr>
            <w:tcW w:w="1000" w:type="pct"/>
            <w:tcBorders>
              <w:top w:val="single" w:sz="4" w:space="0" w:color="auto"/>
              <w:bottom w:val="single" w:sz="4" w:space="0" w:color="auto"/>
            </w:tcBorders>
          </w:tcPr>
          <w:p w14:paraId="0F5788DB" w14:textId="77777777" w:rsidR="00EB1803" w:rsidRPr="0072058C" w:rsidRDefault="00EB1803" w:rsidP="001E68EC">
            <w:pPr>
              <w:adjustRightInd w:val="0"/>
              <w:snapToGrid w:val="0"/>
              <w:spacing w:line="360" w:lineRule="auto"/>
              <w:rPr>
                <w:rFonts w:ascii="Book Antiqua" w:hAnsi="Book Antiqua" w:cs="Book Antiqua"/>
                <w:b/>
              </w:rPr>
            </w:pPr>
            <w:r w:rsidRPr="0072058C">
              <w:rPr>
                <w:rFonts w:ascii="Book Antiqua" w:hAnsi="Book Antiqua"/>
                <w:b/>
                <w:i/>
              </w:rPr>
              <w:t>χ</w:t>
            </w:r>
            <w:r w:rsidRPr="0072058C">
              <w:rPr>
                <w:rFonts w:ascii="Book Antiqua" w:hAnsi="Book Antiqua" w:cs="Book Antiqua"/>
                <w:b/>
                <w:vertAlign w:val="superscript"/>
              </w:rPr>
              <w:t>2</w:t>
            </w:r>
          </w:p>
        </w:tc>
        <w:tc>
          <w:tcPr>
            <w:tcW w:w="1000" w:type="pct"/>
            <w:tcBorders>
              <w:top w:val="single" w:sz="4" w:space="0" w:color="auto"/>
              <w:bottom w:val="single" w:sz="4" w:space="0" w:color="auto"/>
            </w:tcBorders>
          </w:tcPr>
          <w:p w14:paraId="2C29E0E6" w14:textId="77777777" w:rsidR="00EB1803" w:rsidRPr="0072058C" w:rsidRDefault="00EB1803" w:rsidP="001E68EC">
            <w:pPr>
              <w:adjustRightInd w:val="0"/>
              <w:snapToGrid w:val="0"/>
              <w:spacing w:line="360" w:lineRule="auto"/>
              <w:rPr>
                <w:rFonts w:ascii="Book Antiqua" w:hAnsi="Book Antiqua" w:cs="Book Antiqua"/>
                <w:b/>
              </w:rPr>
            </w:pPr>
            <w:r w:rsidRPr="0072058C">
              <w:rPr>
                <w:rFonts w:ascii="Book Antiqua" w:hAnsi="Book Antiqua" w:cs="Book Antiqua"/>
                <w:b/>
                <w:i/>
              </w:rPr>
              <w:t>P</w:t>
            </w:r>
            <w:r w:rsidRPr="0072058C">
              <w:rPr>
                <w:rFonts w:ascii="Book Antiqua" w:hAnsi="Book Antiqua" w:cs="Book Antiqua"/>
                <w:b/>
              </w:rPr>
              <w:t xml:space="preserve"> value</w:t>
            </w:r>
          </w:p>
        </w:tc>
      </w:tr>
      <w:tr w:rsidR="00730A9D" w:rsidRPr="0072058C" w14:paraId="5F1AF89A" w14:textId="77777777" w:rsidTr="00EB1803">
        <w:tc>
          <w:tcPr>
            <w:tcW w:w="965" w:type="pct"/>
            <w:tcBorders>
              <w:top w:val="single" w:sz="4" w:space="0" w:color="auto"/>
            </w:tcBorders>
          </w:tcPr>
          <w:p w14:paraId="34E74BA7" w14:textId="0FB0A700" w:rsidR="00730A9D" w:rsidRPr="0072058C" w:rsidRDefault="00B62929" w:rsidP="00B62929">
            <w:pPr>
              <w:adjustRightInd w:val="0"/>
              <w:snapToGrid w:val="0"/>
              <w:spacing w:line="360" w:lineRule="auto"/>
              <w:rPr>
                <w:rFonts w:ascii="Book Antiqua" w:hAnsi="Book Antiqua" w:cs="Book Antiqua"/>
              </w:rPr>
            </w:pPr>
            <w:r w:rsidRPr="0072058C">
              <w:rPr>
                <w:rFonts w:ascii="Book Antiqua" w:hAnsi="Book Antiqua" w:cs="Book Antiqua"/>
              </w:rPr>
              <w:t>Infection</w:t>
            </w:r>
          </w:p>
        </w:tc>
        <w:tc>
          <w:tcPr>
            <w:tcW w:w="1035" w:type="pct"/>
            <w:tcBorders>
              <w:top w:val="single" w:sz="4" w:space="0" w:color="auto"/>
            </w:tcBorders>
          </w:tcPr>
          <w:p w14:paraId="284E23EE"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w:t>
            </w:r>
            <w:r w:rsidR="00EB1803" w:rsidRPr="0072058C">
              <w:rPr>
                <w:rFonts w:ascii="Book Antiqua" w:hAnsi="Book Antiqua" w:cs="Book Antiqua"/>
              </w:rPr>
              <w:t xml:space="preserve"> </w:t>
            </w:r>
            <w:r w:rsidRPr="0072058C">
              <w:rPr>
                <w:rFonts w:ascii="Book Antiqua" w:hAnsi="Book Antiqua" w:cs="Book Antiqua"/>
              </w:rPr>
              <w:t>(2.27)</w:t>
            </w:r>
          </w:p>
        </w:tc>
        <w:tc>
          <w:tcPr>
            <w:tcW w:w="1000" w:type="pct"/>
            <w:tcBorders>
              <w:top w:val="single" w:sz="4" w:space="0" w:color="auto"/>
            </w:tcBorders>
          </w:tcPr>
          <w:p w14:paraId="58C52844"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3</w:t>
            </w:r>
            <w:r w:rsidR="00EB1803" w:rsidRPr="0072058C">
              <w:rPr>
                <w:rFonts w:ascii="Book Antiqua" w:hAnsi="Book Antiqua" w:cs="Book Antiqua"/>
              </w:rPr>
              <w:t xml:space="preserve"> </w:t>
            </w:r>
            <w:r w:rsidRPr="0072058C">
              <w:rPr>
                <w:rFonts w:ascii="Book Antiqua" w:hAnsi="Book Antiqua" w:cs="Book Antiqua"/>
              </w:rPr>
              <w:t>(6.82)</w:t>
            </w:r>
          </w:p>
        </w:tc>
        <w:tc>
          <w:tcPr>
            <w:tcW w:w="1000" w:type="pct"/>
            <w:tcBorders>
              <w:top w:val="single" w:sz="4" w:space="0" w:color="auto"/>
            </w:tcBorders>
          </w:tcPr>
          <w:p w14:paraId="1EA6AB7F"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2.386</w:t>
            </w:r>
          </w:p>
        </w:tc>
        <w:tc>
          <w:tcPr>
            <w:tcW w:w="1000" w:type="pct"/>
            <w:tcBorders>
              <w:top w:val="single" w:sz="4" w:space="0" w:color="auto"/>
            </w:tcBorders>
          </w:tcPr>
          <w:p w14:paraId="7B0DE519"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0.122</w:t>
            </w:r>
          </w:p>
        </w:tc>
      </w:tr>
      <w:tr w:rsidR="00730A9D" w:rsidRPr="0072058C" w14:paraId="4968B4B5" w14:textId="77777777" w:rsidTr="00EB1803">
        <w:tc>
          <w:tcPr>
            <w:tcW w:w="965" w:type="pct"/>
          </w:tcPr>
          <w:p w14:paraId="28C003FD" w14:textId="77777777" w:rsidR="00730A9D" w:rsidRPr="0072058C" w:rsidRDefault="00EB1803" w:rsidP="001E68EC">
            <w:pPr>
              <w:adjustRightInd w:val="0"/>
              <w:snapToGrid w:val="0"/>
              <w:spacing w:line="360" w:lineRule="auto"/>
              <w:rPr>
                <w:rFonts w:ascii="Book Antiqua" w:hAnsi="Book Antiqua" w:cs="Book Antiqua"/>
              </w:rPr>
            </w:pPr>
            <w:r w:rsidRPr="0072058C">
              <w:rPr>
                <w:rFonts w:ascii="Book Antiqua" w:hAnsi="Book Antiqua" w:cs="Book Antiqua"/>
              </w:rPr>
              <w:t>Hematoma</w:t>
            </w:r>
          </w:p>
        </w:tc>
        <w:tc>
          <w:tcPr>
            <w:tcW w:w="1035" w:type="pct"/>
          </w:tcPr>
          <w:p w14:paraId="6965C4CB"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w:t>
            </w:r>
            <w:r w:rsidR="00EB1803" w:rsidRPr="0072058C">
              <w:rPr>
                <w:rFonts w:ascii="Book Antiqua" w:hAnsi="Book Antiqua" w:cs="Book Antiqua"/>
              </w:rPr>
              <w:t xml:space="preserve"> </w:t>
            </w:r>
            <w:r w:rsidRPr="0072058C">
              <w:rPr>
                <w:rFonts w:ascii="Book Antiqua" w:hAnsi="Book Antiqua" w:cs="Book Antiqua"/>
              </w:rPr>
              <w:t>(0.00)</w:t>
            </w:r>
          </w:p>
        </w:tc>
        <w:tc>
          <w:tcPr>
            <w:tcW w:w="1000" w:type="pct"/>
          </w:tcPr>
          <w:p w14:paraId="003B8F52"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w:t>
            </w:r>
            <w:r w:rsidR="00EB1803" w:rsidRPr="0072058C">
              <w:rPr>
                <w:rFonts w:ascii="Book Antiqua" w:hAnsi="Book Antiqua" w:cs="Book Antiqua"/>
              </w:rPr>
              <w:t xml:space="preserve"> </w:t>
            </w:r>
            <w:r w:rsidRPr="0072058C">
              <w:rPr>
                <w:rFonts w:ascii="Book Antiqua" w:hAnsi="Book Antiqua" w:cs="Book Antiqua"/>
              </w:rPr>
              <w:t>(2.27)</w:t>
            </w:r>
          </w:p>
        </w:tc>
        <w:tc>
          <w:tcPr>
            <w:tcW w:w="1000" w:type="pct"/>
          </w:tcPr>
          <w:p w14:paraId="07F5DBAA"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2.296</w:t>
            </w:r>
          </w:p>
        </w:tc>
        <w:tc>
          <w:tcPr>
            <w:tcW w:w="1000" w:type="pct"/>
          </w:tcPr>
          <w:p w14:paraId="7DF8B5F0"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0.130</w:t>
            </w:r>
          </w:p>
        </w:tc>
      </w:tr>
      <w:tr w:rsidR="00730A9D" w:rsidRPr="0072058C" w14:paraId="201D229D" w14:textId="77777777" w:rsidTr="00EB1803">
        <w:tc>
          <w:tcPr>
            <w:tcW w:w="965" w:type="pct"/>
          </w:tcPr>
          <w:p w14:paraId="50E97079" w14:textId="77777777" w:rsidR="00730A9D" w:rsidRPr="0072058C" w:rsidRDefault="00730A9D" w:rsidP="001E68EC">
            <w:pPr>
              <w:adjustRightInd w:val="0"/>
              <w:snapToGrid w:val="0"/>
              <w:spacing w:line="360" w:lineRule="auto"/>
              <w:rPr>
                <w:rFonts w:ascii="Book Antiqua" w:hAnsi="Book Antiqua" w:cs="Book Antiqua"/>
                <w:vertAlign w:val="superscript"/>
              </w:rPr>
            </w:pPr>
            <w:r w:rsidRPr="0072058C">
              <w:rPr>
                <w:rFonts w:ascii="Book Antiqua" w:hAnsi="Book Antiqua" w:cs="Book Antiqua"/>
              </w:rPr>
              <w:t>Urinary retention</w:t>
            </w:r>
          </w:p>
        </w:tc>
        <w:tc>
          <w:tcPr>
            <w:tcW w:w="1035" w:type="pct"/>
          </w:tcPr>
          <w:p w14:paraId="268CC14D"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w:t>
            </w:r>
            <w:r w:rsidR="00EB1803" w:rsidRPr="0072058C">
              <w:rPr>
                <w:rFonts w:ascii="Book Antiqua" w:hAnsi="Book Antiqua" w:cs="Book Antiqua"/>
              </w:rPr>
              <w:t xml:space="preserve"> </w:t>
            </w:r>
            <w:r w:rsidRPr="0072058C">
              <w:rPr>
                <w:rFonts w:ascii="Book Antiqua" w:hAnsi="Book Antiqua" w:cs="Book Antiqua"/>
              </w:rPr>
              <w:t>(2.27)</w:t>
            </w:r>
          </w:p>
        </w:tc>
        <w:tc>
          <w:tcPr>
            <w:tcW w:w="1000" w:type="pct"/>
          </w:tcPr>
          <w:p w14:paraId="00E07DAB"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w:t>
            </w:r>
            <w:r w:rsidR="00EB1803" w:rsidRPr="0072058C">
              <w:rPr>
                <w:rFonts w:ascii="Book Antiqua" w:hAnsi="Book Antiqua" w:cs="Book Antiqua"/>
              </w:rPr>
              <w:t xml:space="preserve"> </w:t>
            </w:r>
            <w:r w:rsidRPr="0072058C">
              <w:rPr>
                <w:rFonts w:ascii="Book Antiqua" w:hAnsi="Book Antiqua" w:cs="Book Antiqua"/>
              </w:rPr>
              <w:t>(4.55)</w:t>
            </w:r>
          </w:p>
        </w:tc>
        <w:tc>
          <w:tcPr>
            <w:tcW w:w="1000" w:type="pct"/>
          </w:tcPr>
          <w:p w14:paraId="3F41C2AB"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0.789</w:t>
            </w:r>
          </w:p>
        </w:tc>
        <w:tc>
          <w:tcPr>
            <w:tcW w:w="1000" w:type="pct"/>
          </w:tcPr>
          <w:p w14:paraId="58D5E0C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0.374</w:t>
            </w:r>
          </w:p>
        </w:tc>
      </w:tr>
      <w:tr w:rsidR="00730A9D" w:rsidRPr="0072058C" w14:paraId="0A8005E8" w14:textId="77777777" w:rsidTr="00EB1803">
        <w:tc>
          <w:tcPr>
            <w:tcW w:w="965" w:type="pct"/>
          </w:tcPr>
          <w:p w14:paraId="18C59F3A"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Incidence of complications</w:t>
            </w:r>
          </w:p>
        </w:tc>
        <w:tc>
          <w:tcPr>
            <w:tcW w:w="1035" w:type="pct"/>
          </w:tcPr>
          <w:p w14:paraId="707A44C4"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w:t>
            </w:r>
            <w:r w:rsidR="00EB1803" w:rsidRPr="0072058C">
              <w:rPr>
                <w:rFonts w:ascii="Book Antiqua" w:hAnsi="Book Antiqua" w:cs="Book Antiqua"/>
              </w:rPr>
              <w:t xml:space="preserve"> </w:t>
            </w:r>
            <w:r w:rsidRPr="0072058C">
              <w:rPr>
                <w:rFonts w:ascii="Book Antiqua" w:hAnsi="Book Antiqua" w:cs="Book Antiqua"/>
              </w:rPr>
              <w:t>(4.55)</w:t>
            </w:r>
          </w:p>
        </w:tc>
        <w:tc>
          <w:tcPr>
            <w:tcW w:w="1000" w:type="pct"/>
          </w:tcPr>
          <w:p w14:paraId="1DAD0519"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6</w:t>
            </w:r>
            <w:r w:rsidR="00EB1803" w:rsidRPr="0072058C">
              <w:rPr>
                <w:rFonts w:ascii="Book Antiqua" w:hAnsi="Book Antiqua" w:cs="Book Antiqua"/>
              </w:rPr>
              <w:t xml:space="preserve"> </w:t>
            </w:r>
            <w:r w:rsidRPr="0072058C">
              <w:rPr>
                <w:rFonts w:ascii="Book Antiqua" w:hAnsi="Book Antiqua" w:cs="Book Antiqua"/>
              </w:rPr>
              <w:t>(13.64)</w:t>
            </w:r>
          </w:p>
        </w:tc>
        <w:tc>
          <w:tcPr>
            <w:tcW w:w="1000" w:type="pct"/>
          </w:tcPr>
          <w:p w14:paraId="11A94728"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4.997</w:t>
            </w:r>
          </w:p>
        </w:tc>
        <w:tc>
          <w:tcPr>
            <w:tcW w:w="1000" w:type="pct"/>
          </w:tcPr>
          <w:p w14:paraId="261B906A"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0.025</w:t>
            </w:r>
          </w:p>
        </w:tc>
      </w:tr>
    </w:tbl>
    <w:p w14:paraId="6C6F4F20" w14:textId="77777777" w:rsidR="00730A9D" w:rsidRPr="0072058C" w:rsidRDefault="00730A9D" w:rsidP="001E68EC">
      <w:pPr>
        <w:adjustRightInd w:val="0"/>
        <w:snapToGrid w:val="0"/>
        <w:spacing w:line="360" w:lineRule="auto"/>
        <w:jc w:val="both"/>
        <w:rPr>
          <w:rFonts w:ascii="Book Antiqua" w:eastAsia="宋体" w:hAnsi="Book Antiqua"/>
        </w:rPr>
      </w:pPr>
    </w:p>
    <w:p w14:paraId="053B6129" w14:textId="2768FEB3" w:rsidR="00730A9D" w:rsidRPr="0072058C" w:rsidRDefault="00730A9D" w:rsidP="001E68EC">
      <w:pPr>
        <w:adjustRightInd w:val="0"/>
        <w:snapToGrid w:val="0"/>
        <w:spacing w:line="360" w:lineRule="auto"/>
        <w:jc w:val="both"/>
        <w:rPr>
          <w:rFonts w:ascii="Book Antiqua" w:eastAsia="宋体" w:hAnsi="Book Antiqua" w:cs="Book Antiqua"/>
          <w:b/>
          <w:bCs/>
        </w:rPr>
      </w:pPr>
      <w:r w:rsidRPr="0072058C">
        <w:rPr>
          <w:rFonts w:ascii="Book Antiqua" w:eastAsia="宋体" w:hAnsi="Book Antiqua" w:cs="Book Antiqua"/>
          <w:b/>
          <w:bCs/>
        </w:rPr>
        <w:t xml:space="preserve">Table 4 Comparison of several perioperative observation indexes between the </w:t>
      </w:r>
      <w:r w:rsidR="00B62929" w:rsidRPr="0072058C">
        <w:rPr>
          <w:rFonts w:ascii="Book Antiqua" w:eastAsia="宋体" w:hAnsi="Book Antiqua" w:cs="Book Antiqua"/>
          <w:b/>
          <w:bCs/>
        </w:rPr>
        <w:t>two</w:t>
      </w:r>
      <w:r w:rsidRPr="0072058C">
        <w:rPr>
          <w:rFonts w:ascii="Book Antiqua" w:eastAsia="宋体" w:hAnsi="Book Antiqua" w:cs="Book Antiqua"/>
          <w:b/>
          <w:bCs/>
        </w:rPr>
        <w:t xml:space="preserve"> group</w:t>
      </w:r>
      <w:r w:rsidR="00B62929" w:rsidRPr="0072058C">
        <w:rPr>
          <w:rFonts w:ascii="Book Antiqua" w:eastAsia="宋体" w:hAnsi="Book Antiqua" w:cs="Book Antiqua"/>
          <w:b/>
          <w:bCs/>
        </w:rPr>
        <w:t>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982"/>
        <w:gridCol w:w="1915"/>
        <w:gridCol w:w="1915"/>
        <w:gridCol w:w="1915"/>
      </w:tblGrid>
      <w:tr w:rsidR="00730A9D" w:rsidRPr="0072058C" w14:paraId="3E1FB0B1" w14:textId="77777777" w:rsidTr="002D28D9">
        <w:tc>
          <w:tcPr>
            <w:tcW w:w="965" w:type="pct"/>
            <w:tcBorders>
              <w:top w:val="single" w:sz="4" w:space="0" w:color="auto"/>
              <w:bottom w:val="single" w:sz="4" w:space="0" w:color="auto"/>
            </w:tcBorders>
          </w:tcPr>
          <w:p w14:paraId="520B0FFA" w14:textId="01FFEF93" w:rsidR="00730A9D" w:rsidRPr="0072058C" w:rsidRDefault="00B62929" w:rsidP="001E68EC">
            <w:pPr>
              <w:adjustRightInd w:val="0"/>
              <w:snapToGrid w:val="0"/>
              <w:spacing w:line="360" w:lineRule="auto"/>
              <w:rPr>
                <w:rFonts w:ascii="Book Antiqua" w:hAnsi="Book Antiqua" w:cs="Book Antiqua"/>
                <w:b/>
              </w:rPr>
            </w:pPr>
            <w:r w:rsidRPr="0072058C">
              <w:rPr>
                <w:rFonts w:ascii="Book Antiqua" w:hAnsi="Book Antiqua" w:cs="Book Antiqua"/>
                <w:b/>
              </w:rPr>
              <w:t>Index</w:t>
            </w:r>
          </w:p>
        </w:tc>
        <w:tc>
          <w:tcPr>
            <w:tcW w:w="1035" w:type="pct"/>
            <w:tcBorders>
              <w:top w:val="single" w:sz="4" w:space="0" w:color="auto"/>
              <w:bottom w:val="single" w:sz="4" w:space="0" w:color="auto"/>
            </w:tcBorders>
          </w:tcPr>
          <w:p w14:paraId="0D70B880"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rPr>
              <w:t>Needle free sling group (</w:t>
            </w:r>
            <w:r w:rsidRPr="0072058C">
              <w:rPr>
                <w:rFonts w:ascii="Book Antiqua" w:hAnsi="Book Antiqua" w:cs="Book Antiqua"/>
                <w:b/>
                <w:i/>
              </w:rPr>
              <w:t>n</w:t>
            </w:r>
            <w:r w:rsidR="00EB1803" w:rsidRPr="0072058C">
              <w:rPr>
                <w:rFonts w:ascii="Book Antiqua" w:hAnsi="Book Antiqua" w:cs="Book Antiqua"/>
                <w:b/>
              </w:rPr>
              <w:t xml:space="preserve"> </w:t>
            </w:r>
            <w:r w:rsidRPr="0072058C">
              <w:rPr>
                <w:rFonts w:ascii="Book Antiqua" w:hAnsi="Book Antiqua" w:cs="Book Antiqua"/>
                <w:b/>
              </w:rPr>
              <w:t>=</w:t>
            </w:r>
            <w:r w:rsidR="00EB1803" w:rsidRPr="0072058C">
              <w:rPr>
                <w:rFonts w:ascii="Book Antiqua" w:hAnsi="Book Antiqua" w:cs="Book Antiqua"/>
                <w:b/>
              </w:rPr>
              <w:t xml:space="preserve"> </w:t>
            </w:r>
            <w:r w:rsidRPr="0072058C">
              <w:rPr>
                <w:rFonts w:ascii="Book Antiqua" w:hAnsi="Book Antiqua" w:cs="Book Antiqua"/>
                <w:b/>
              </w:rPr>
              <w:t>44)</w:t>
            </w:r>
          </w:p>
        </w:tc>
        <w:tc>
          <w:tcPr>
            <w:tcW w:w="1000" w:type="pct"/>
            <w:tcBorders>
              <w:top w:val="single" w:sz="4" w:space="0" w:color="auto"/>
              <w:bottom w:val="single" w:sz="4" w:space="0" w:color="auto"/>
            </w:tcBorders>
          </w:tcPr>
          <w:p w14:paraId="3862AF56"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rPr>
              <w:t>Middle urethra suspension group</w:t>
            </w:r>
            <w:r w:rsidR="00EB1803" w:rsidRPr="0072058C">
              <w:rPr>
                <w:rFonts w:ascii="Book Antiqua" w:hAnsi="Book Antiqua" w:cs="Book Antiqua"/>
                <w:b/>
              </w:rPr>
              <w:t xml:space="preserve"> </w:t>
            </w:r>
            <w:r w:rsidRPr="0072058C">
              <w:rPr>
                <w:rFonts w:ascii="Book Antiqua" w:hAnsi="Book Antiqua" w:cs="Book Antiqua"/>
                <w:b/>
              </w:rPr>
              <w:t>(</w:t>
            </w:r>
            <w:r w:rsidRPr="0072058C">
              <w:rPr>
                <w:rFonts w:ascii="Book Antiqua" w:hAnsi="Book Antiqua" w:cs="Book Antiqua"/>
                <w:b/>
                <w:i/>
              </w:rPr>
              <w:t>n</w:t>
            </w:r>
            <w:r w:rsidR="00EB1803" w:rsidRPr="0072058C">
              <w:rPr>
                <w:rFonts w:ascii="Book Antiqua" w:hAnsi="Book Antiqua" w:cs="Book Antiqua"/>
                <w:b/>
              </w:rPr>
              <w:t xml:space="preserve"> </w:t>
            </w:r>
            <w:r w:rsidRPr="0072058C">
              <w:rPr>
                <w:rFonts w:ascii="Book Antiqua" w:hAnsi="Book Antiqua" w:cs="Book Antiqua"/>
                <w:b/>
              </w:rPr>
              <w:t>=</w:t>
            </w:r>
            <w:r w:rsidR="00EB1803" w:rsidRPr="0072058C">
              <w:rPr>
                <w:rFonts w:ascii="Book Antiqua" w:hAnsi="Book Antiqua" w:cs="Book Antiqua"/>
                <w:b/>
              </w:rPr>
              <w:t xml:space="preserve"> </w:t>
            </w:r>
            <w:r w:rsidRPr="0072058C">
              <w:rPr>
                <w:rFonts w:ascii="Book Antiqua" w:hAnsi="Book Antiqua" w:cs="Book Antiqua"/>
                <w:b/>
              </w:rPr>
              <w:t>44)</w:t>
            </w:r>
          </w:p>
        </w:tc>
        <w:tc>
          <w:tcPr>
            <w:tcW w:w="1000" w:type="pct"/>
            <w:tcBorders>
              <w:top w:val="single" w:sz="4" w:space="0" w:color="auto"/>
              <w:bottom w:val="single" w:sz="4" w:space="0" w:color="auto"/>
            </w:tcBorders>
          </w:tcPr>
          <w:p w14:paraId="3CED4FDB" w14:textId="77777777" w:rsidR="00730A9D" w:rsidRPr="0072058C" w:rsidRDefault="00730A9D" w:rsidP="001E68EC">
            <w:pPr>
              <w:adjustRightInd w:val="0"/>
              <w:snapToGrid w:val="0"/>
              <w:spacing w:line="360" w:lineRule="auto"/>
              <w:rPr>
                <w:rFonts w:ascii="Book Antiqua" w:hAnsi="Book Antiqua" w:cs="Book Antiqua"/>
                <w:b/>
                <w:i/>
              </w:rPr>
            </w:pPr>
            <w:r w:rsidRPr="0072058C">
              <w:rPr>
                <w:rFonts w:ascii="Book Antiqua" w:hAnsi="Book Antiqua" w:cs="Book Antiqua"/>
                <w:b/>
                <w:i/>
              </w:rPr>
              <w:t>t</w:t>
            </w:r>
          </w:p>
        </w:tc>
        <w:tc>
          <w:tcPr>
            <w:tcW w:w="1000" w:type="pct"/>
            <w:tcBorders>
              <w:top w:val="single" w:sz="4" w:space="0" w:color="auto"/>
              <w:bottom w:val="single" w:sz="4" w:space="0" w:color="auto"/>
            </w:tcBorders>
          </w:tcPr>
          <w:p w14:paraId="771D67B0"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i/>
              </w:rPr>
              <w:t>P</w:t>
            </w:r>
            <w:r w:rsidR="00EB1803" w:rsidRPr="0072058C">
              <w:rPr>
                <w:rFonts w:ascii="Book Antiqua" w:hAnsi="Book Antiqua" w:cs="Book Antiqua"/>
                <w:b/>
              </w:rPr>
              <w:t xml:space="preserve"> value</w:t>
            </w:r>
          </w:p>
        </w:tc>
      </w:tr>
      <w:tr w:rsidR="00730A9D" w:rsidRPr="0072058C" w14:paraId="24DEAE0D" w14:textId="77777777" w:rsidTr="002D28D9">
        <w:tc>
          <w:tcPr>
            <w:tcW w:w="965" w:type="pct"/>
            <w:tcBorders>
              <w:top w:val="single" w:sz="4" w:space="0" w:color="auto"/>
            </w:tcBorders>
          </w:tcPr>
          <w:p w14:paraId="60CA438D"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Total length of stay (d)</w:t>
            </w:r>
          </w:p>
        </w:tc>
        <w:tc>
          <w:tcPr>
            <w:tcW w:w="1035" w:type="pct"/>
            <w:tcBorders>
              <w:top w:val="single" w:sz="4" w:space="0" w:color="auto"/>
            </w:tcBorders>
          </w:tcPr>
          <w:p w14:paraId="4A8E5C7A"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1.93</w:t>
            </w:r>
            <w:r w:rsidR="00EB1803" w:rsidRPr="0072058C">
              <w:rPr>
                <w:rFonts w:ascii="Book Antiqua" w:hAnsi="Book Antiqua" w:cs="Book Antiqua"/>
              </w:rPr>
              <w:t xml:space="preserve"> </w:t>
            </w:r>
            <w:r w:rsidRPr="0072058C">
              <w:rPr>
                <w:rFonts w:ascii="Book Antiqua" w:hAnsi="Book Antiqua" w:cs="Book Antiqua"/>
              </w:rPr>
              <w:t>(0.56)</w:t>
            </w:r>
          </w:p>
        </w:tc>
        <w:tc>
          <w:tcPr>
            <w:tcW w:w="1000" w:type="pct"/>
            <w:tcBorders>
              <w:top w:val="single" w:sz="4" w:space="0" w:color="auto"/>
            </w:tcBorders>
          </w:tcPr>
          <w:p w14:paraId="527E8F82"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2.08</w:t>
            </w:r>
            <w:r w:rsidR="00EB1803" w:rsidRPr="0072058C">
              <w:rPr>
                <w:rFonts w:ascii="Book Antiqua" w:hAnsi="Book Antiqua" w:cs="Book Antiqua"/>
              </w:rPr>
              <w:t xml:space="preserve"> </w:t>
            </w:r>
            <w:r w:rsidRPr="0072058C">
              <w:rPr>
                <w:rFonts w:ascii="Book Antiqua" w:hAnsi="Book Antiqua" w:cs="Book Antiqua"/>
              </w:rPr>
              <w:t>(0.59)</w:t>
            </w:r>
          </w:p>
        </w:tc>
        <w:tc>
          <w:tcPr>
            <w:tcW w:w="1000" w:type="pct"/>
            <w:tcBorders>
              <w:top w:val="single" w:sz="4" w:space="0" w:color="auto"/>
            </w:tcBorders>
          </w:tcPr>
          <w:p w14:paraId="5C544A3D"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1.223</w:t>
            </w:r>
          </w:p>
        </w:tc>
        <w:tc>
          <w:tcPr>
            <w:tcW w:w="1000" w:type="pct"/>
            <w:tcBorders>
              <w:top w:val="single" w:sz="4" w:space="0" w:color="auto"/>
            </w:tcBorders>
          </w:tcPr>
          <w:p w14:paraId="28B0E219"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0.225</w:t>
            </w:r>
          </w:p>
        </w:tc>
      </w:tr>
      <w:tr w:rsidR="00730A9D" w:rsidRPr="0072058C" w14:paraId="7B497740" w14:textId="77777777" w:rsidTr="002D28D9">
        <w:tc>
          <w:tcPr>
            <w:tcW w:w="965" w:type="pct"/>
          </w:tcPr>
          <w:p w14:paraId="0DC801D1"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Operation time (min)</w:t>
            </w:r>
          </w:p>
        </w:tc>
        <w:tc>
          <w:tcPr>
            <w:tcW w:w="1035" w:type="pct"/>
          </w:tcPr>
          <w:p w14:paraId="4CFA614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10.25</w:t>
            </w:r>
            <w:r w:rsidR="00EB1803" w:rsidRPr="0072058C">
              <w:rPr>
                <w:rFonts w:ascii="Book Antiqua" w:hAnsi="Book Antiqua" w:cs="Book Antiqua"/>
              </w:rPr>
              <w:t xml:space="preserve"> </w:t>
            </w:r>
            <w:r w:rsidRPr="0072058C">
              <w:rPr>
                <w:rFonts w:ascii="Book Antiqua" w:hAnsi="Book Antiqua" w:cs="Book Antiqua"/>
              </w:rPr>
              <w:t>(2.01)</w:t>
            </w:r>
          </w:p>
        </w:tc>
        <w:tc>
          <w:tcPr>
            <w:tcW w:w="1000" w:type="pct"/>
          </w:tcPr>
          <w:p w14:paraId="3C72BD08"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20.51</w:t>
            </w:r>
            <w:r w:rsidR="00EB1803" w:rsidRPr="0072058C">
              <w:rPr>
                <w:rFonts w:ascii="Book Antiqua" w:hAnsi="Book Antiqua" w:cs="Book Antiqua"/>
              </w:rPr>
              <w:t xml:space="preserve"> </w:t>
            </w:r>
            <w:r w:rsidRPr="0072058C">
              <w:rPr>
                <w:rFonts w:ascii="Book Antiqua" w:hAnsi="Book Antiqua" w:cs="Book Antiqua"/>
              </w:rPr>
              <w:t>(3.95)</w:t>
            </w:r>
          </w:p>
        </w:tc>
        <w:tc>
          <w:tcPr>
            <w:tcW w:w="1000" w:type="pct"/>
          </w:tcPr>
          <w:p w14:paraId="18CAA663"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15.356</w:t>
            </w:r>
          </w:p>
        </w:tc>
        <w:tc>
          <w:tcPr>
            <w:tcW w:w="1000" w:type="pct"/>
          </w:tcPr>
          <w:p w14:paraId="315DEC92"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0.001</w:t>
            </w:r>
          </w:p>
        </w:tc>
      </w:tr>
      <w:tr w:rsidR="00730A9D" w:rsidRPr="0072058C" w14:paraId="63840C5C" w14:textId="77777777" w:rsidTr="002D28D9">
        <w:tc>
          <w:tcPr>
            <w:tcW w:w="965" w:type="pct"/>
          </w:tcPr>
          <w:p w14:paraId="4C70C6C3" w14:textId="52968603" w:rsidR="00730A9D" w:rsidRPr="0072058C" w:rsidRDefault="00730A9D" w:rsidP="00B62929">
            <w:pPr>
              <w:adjustRightInd w:val="0"/>
              <w:snapToGrid w:val="0"/>
              <w:spacing w:line="360" w:lineRule="auto"/>
              <w:rPr>
                <w:rFonts w:ascii="Book Antiqua" w:hAnsi="Book Antiqua" w:cs="Book Antiqua"/>
                <w:vertAlign w:val="superscript"/>
              </w:rPr>
            </w:pPr>
            <w:r w:rsidRPr="0072058C">
              <w:rPr>
                <w:rFonts w:ascii="Book Antiqua" w:hAnsi="Book Antiqua" w:cs="Book Antiqua"/>
              </w:rPr>
              <w:t xml:space="preserve">VAS score </w:t>
            </w:r>
            <w:r w:rsidR="00B62929" w:rsidRPr="0072058C">
              <w:rPr>
                <w:rFonts w:ascii="Book Antiqua" w:hAnsi="Book Antiqua" w:cs="Book Antiqua"/>
              </w:rPr>
              <w:t xml:space="preserve">at </w:t>
            </w:r>
            <w:r w:rsidRPr="0072058C">
              <w:rPr>
                <w:rFonts w:ascii="Book Antiqua" w:hAnsi="Book Antiqua" w:cs="Book Antiqua"/>
              </w:rPr>
              <w:t>1 d after operation</w:t>
            </w:r>
          </w:p>
        </w:tc>
        <w:tc>
          <w:tcPr>
            <w:tcW w:w="1035" w:type="pct"/>
          </w:tcPr>
          <w:p w14:paraId="1D861211"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3.48</w:t>
            </w:r>
            <w:r w:rsidR="00EB1803" w:rsidRPr="0072058C">
              <w:rPr>
                <w:rFonts w:ascii="Book Antiqua" w:hAnsi="Book Antiqua" w:cs="Book Antiqua"/>
              </w:rPr>
              <w:t xml:space="preserve"> </w:t>
            </w:r>
            <w:r w:rsidRPr="0072058C">
              <w:rPr>
                <w:rFonts w:ascii="Book Antiqua" w:hAnsi="Book Antiqua" w:cs="Book Antiqua"/>
              </w:rPr>
              <w:t>(1.02)</w:t>
            </w:r>
          </w:p>
        </w:tc>
        <w:tc>
          <w:tcPr>
            <w:tcW w:w="1000" w:type="pct"/>
          </w:tcPr>
          <w:p w14:paraId="3B6FC6E1"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5.63</w:t>
            </w:r>
            <w:r w:rsidR="00EB1803" w:rsidRPr="0072058C">
              <w:rPr>
                <w:rFonts w:ascii="Book Antiqua" w:hAnsi="Book Antiqua" w:cs="Book Antiqua"/>
              </w:rPr>
              <w:t xml:space="preserve"> </w:t>
            </w:r>
            <w:r w:rsidRPr="0072058C">
              <w:rPr>
                <w:rFonts w:ascii="Book Antiqua" w:hAnsi="Book Antiqua" w:cs="Book Antiqua"/>
              </w:rPr>
              <w:t>(1.52)</w:t>
            </w:r>
          </w:p>
        </w:tc>
        <w:tc>
          <w:tcPr>
            <w:tcW w:w="1000" w:type="pct"/>
          </w:tcPr>
          <w:p w14:paraId="4A2D8220"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7.791</w:t>
            </w:r>
          </w:p>
        </w:tc>
        <w:tc>
          <w:tcPr>
            <w:tcW w:w="1000" w:type="pct"/>
          </w:tcPr>
          <w:p w14:paraId="4EE5DE0A"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0.001</w:t>
            </w:r>
          </w:p>
        </w:tc>
      </w:tr>
      <w:tr w:rsidR="00730A9D" w:rsidRPr="0072058C" w14:paraId="7B1765C6" w14:textId="77777777" w:rsidTr="002D28D9">
        <w:tc>
          <w:tcPr>
            <w:tcW w:w="965" w:type="pct"/>
          </w:tcPr>
          <w:p w14:paraId="5BDB0062"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Intraoperative blood loss (m</w:t>
            </w:r>
            <w:r w:rsidR="00EB1803" w:rsidRPr="0072058C">
              <w:rPr>
                <w:rFonts w:ascii="Book Antiqua" w:hAnsi="Book Antiqua" w:cs="Book Antiqua"/>
              </w:rPr>
              <w:t>L</w:t>
            </w:r>
            <w:r w:rsidRPr="0072058C">
              <w:rPr>
                <w:rFonts w:ascii="Book Antiqua" w:hAnsi="Book Antiqua" w:cs="Book Antiqua"/>
              </w:rPr>
              <w:t>)</w:t>
            </w:r>
          </w:p>
        </w:tc>
        <w:tc>
          <w:tcPr>
            <w:tcW w:w="1035" w:type="pct"/>
          </w:tcPr>
          <w:p w14:paraId="7BAA9D12"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38.14</w:t>
            </w:r>
            <w:r w:rsidR="00EB1803" w:rsidRPr="0072058C">
              <w:rPr>
                <w:rFonts w:ascii="Book Antiqua" w:hAnsi="Book Antiqua" w:cs="Book Antiqua"/>
              </w:rPr>
              <w:t xml:space="preserve"> </w:t>
            </w:r>
            <w:r w:rsidRPr="0072058C">
              <w:rPr>
                <w:rFonts w:ascii="Book Antiqua" w:hAnsi="Book Antiqua" w:cs="Book Antiqua"/>
              </w:rPr>
              <w:t>(5.22)</w:t>
            </w:r>
          </w:p>
        </w:tc>
        <w:tc>
          <w:tcPr>
            <w:tcW w:w="1000" w:type="pct"/>
          </w:tcPr>
          <w:p w14:paraId="5B58A3D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53.61</w:t>
            </w:r>
            <w:r w:rsidR="00EB1803" w:rsidRPr="0072058C">
              <w:rPr>
                <w:rFonts w:ascii="Book Antiqua" w:hAnsi="Book Antiqua" w:cs="Book Antiqua"/>
              </w:rPr>
              <w:t xml:space="preserve"> </w:t>
            </w:r>
            <w:r w:rsidRPr="0072058C">
              <w:rPr>
                <w:rFonts w:ascii="Book Antiqua" w:hAnsi="Book Antiqua" w:cs="Book Antiqua"/>
              </w:rPr>
              <w:t>(8.94)</w:t>
            </w:r>
          </w:p>
        </w:tc>
        <w:tc>
          <w:tcPr>
            <w:tcW w:w="1000" w:type="pct"/>
          </w:tcPr>
          <w:p w14:paraId="729242F3"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9.912</w:t>
            </w:r>
          </w:p>
        </w:tc>
        <w:tc>
          <w:tcPr>
            <w:tcW w:w="1000" w:type="pct"/>
          </w:tcPr>
          <w:p w14:paraId="701F47EE"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0.001</w:t>
            </w:r>
          </w:p>
        </w:tc>
      </w:tr>
    </w:tbl>
    <w:p w14:paraId="4BA867EC" w14:textId="77777777" w:rsidR="00730A9D" w:rsidRPr="0072058C" w:rsidRDefault="002D28D9" w:rsidP="001E68EC">
      <w:pPr>
        <w:adjustRightInd w:val="0"/>
        <w:snapToGrid w:val="0"/>
        <w:spacing w:line="360" w:lineRule="auto"/>
        <w:jc w:val="both"/>
        <w:rPr>
          <w:rFonts w:ascii="Book Antiqua" w:hAnsi="Book Antiqua"/>
          <w:lang w:eastAsia="zh-CN"/>
        </w:rPr>
      </w:pPr>
      <w:r w:rsidRPr="0072058C">
        <w:rPr>
          <w:rFonts w:ascii="Book Antiqua" w:eastAsia="宋体" w:hAnsi="Book Antiqua" w:cs="Book Antiqua"/>
        </w:rPr>
        <w:t>VAS</w:t>
      </w:r>
      <w:r w:rsidRPr="0072058C">
        <w:rPr>
          <w:rFonts w:ascii="Book Antiqua" w:eastAsia="宋体" w:hAnsi="Book Antiqua" w:cs="Book Antiqua"/>
          <w:lang w:eastAsia="zh-CN"/>
        </w:rPr>
        <w:t xml:space="preserve">: </w:t>
      </w:r>
      <w:r w:rsidRPr="0072058C">
        <w:rPr>
          <w:rFonts w:ascii="Book Antiqua" w:eastAsia="Book Antiqua" w:hAnsi="Book Antiqua" w:cs="Book Antiqua"/>
          <w:color w:val="000000"/>
        </w:rPr>
        <w:t>Visual analogue scale</w:t>
      </w:r>
      <w:r w:rsidRPr="0072058C">
        <w:rPr>
          <w:rFonts w:ascii="Book Antiqua" w:hAnsi="Book Antiqua" w:cs="Book Antiqua"/>
          <w:color w:val="000000"/>
          <w:lang w:eastAsia="zh-CN"/>
        </w:rPr>
        <w:t>.</w:t>
      </w:r>
    </w:p>
    <w:p w14:paraId="16A7A07A" w14:textId="59C6B804" w:rsidR="00730A9D" w:rsidRPr="0072058C" w:rsidRDefault="00730A9D" w:rsidP="001E68EC">
      <w:pPr>
        <w:adjustRightInd w:val="0"/>
        <w:snapToGrid w:val="0"/>
        <w:spacing w:line="360" w:lineRule="auto"/>
        <w:jc w:val="both"/>
        <w:rPr>
          <w:rFonts w:ascii="Book Antiqua" w:eastAsia="宋体" w:hAnsi="Book Antiqua" w:cs="Book Antiqua"/>
        </w:rPr>
      </w:pPr>
      <w:r w:rsidRPr="0072058C">
        <w:rPr>
          <w:rFonts w:ascii="Book Antiqua" w:eastAsia="宋体" w:hAnsi="Book Antiqua" w:cs="Book Antiqua"/>
          <w:b/>
          <w:bCs/>
        </w:rPr>
        <w:t>Table 5 Comparison of</w:t>
      </w:r>
      <w:r w:rsidR="00B62929" w:rsidRPr="0072058C">
        <w:rPr>
          <w:rFonts w:ascii="Book Antiqua" w:eastAsia="宋体" w:hAnsi="Book Antiqua" w:cs="Book Antiqua"/>
          <w:b/>
          <w:bCs/>
        </w:rPr>
        <w:t xml:space="preserve"> </w:t>
      </w:r>
      <w:r w:rsidRPr="0072058C">
        <w:rPr>
          <w:rFonts w:ascii="Book Antiqua" w:eastAsia="宋体" w:hAnsi="Book Antiqua" w:cs="Book Antiqua"/>
          <w:b/>
          <w:bCs/>
        </w:rPr>
        <w:t xml:space="preserve">quality of life scores between </w:t>
      </w:r>
      <w:r w:rsidR="00B62929" w:rsidRPr="0072058C">
        <w:rPr>
          <w:rFonts w:ascii="Book Antiqua" w:eastAsia="宋体" w:hAnsi="Book Antiqua" w:cs="Book Antiqua"/>
          <w:b/>
          <w:bCs/>
        </w:rPr>
        <w:t>two</w:t>
      </w:r>
      <w:r w:rsidRPr="0072058C">
        <w:rPr>
          <w:rFonts w:ascii="Book Antiqua" w:eastAsia="宋体" w:hAnsi="Book Antiqua" w:cs="Book Antiqua"/>
          <w:b/>
          <w:bCs/>
        </w:rPr>
        <w:t xml:space="preserve"> group</w:t>
      </w:r>
      <w:r w:rsidR="00B62929" w:rsidRPr="0072058C">
        <w:rPr>
          <w:rFonts w:ascii="Book Antiqua" w:eastAsia="宋体" w:hAnsi="Book Antiqua" w:cs="Book Antiqua"/>
          <w:b/>
          <w:bCs/>
        </w:rPr>
        <w:t>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982"/>
        <w:gridCol w:w="1915"/>
        <w:gridCol w:w="1915"/>
        <w:gridCol w:w="1915"/>
      </w:tblGrid>
      <w:tr w:rsidR="00730A9D" w:rsidRPr="0072058C" w14:paraId="3A635447" w14:textId="77777777" w:rsidTr="00B659FD">
        <w:tc>
          <w:tcPr>
            <w:tcW w:w="965" w:type="pct"/>
            <w:tcBorders>
              <w:top w:val="single" w:sz="4" w:space="0" w:color="auto"/>
              <w:bottom w:val="single" w:sz="4" w:space="0" w:color="auto"/>
            </w:tcBorders>
          </w:tcPr>
          <w:p w14:paraId="37C436B2"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rPr>
              <w:t>Quality of life assessment</w:t>
            </w:r>
          </w:p>
        </w:tc>
        <w:tc>
          <w:tcPr>
            <w:tcW w:w="1035" w:type="pct"/>
            <w:tcBorders>
              <w:top w:val="single" w:sz="4" w:space="0" w:color="auto"/>
              <w:bottom w:val="single" w:sz="4" w:space="0" w:color="auto"/>
            </w:tcBorders>
          </w:tcPr>
          <w:p w14:paraId="7D73245A"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rPr>
              <w:t>Needle free sling group (</w:t>
            </w:r>
            <w:r w:rsidRPr="0072058C">
              <w:rPr>
                <w:rFonts w:ascii="Book Antiqua" w:hAnsi="Book Antiqua" w:cs="Book Antiqua"/>
                <w:b/>
                <w:i/>
              </w:rPr>
              <w:t>n</w:t>
            </w:r>
            <w:r w:rsidR="002D28D9" w:rsidRPr="0072058C">
              <w:rPr>
                <w:rFonts w:ascii="Book Antiqua" w:hAnsi="Book Antiqua" w:cs="Book Antiqua"/>
                <w:b/>
              </w:rPr>
              <w:t xml:space="preserve"> </w:t>
            </w:r>
            <w:r w:rsidRPr="0072058C">
              <w:rPr>
                <w:rFonts w:ascii="Book Antiqua" w:hAnsi="Book Antiqua" w:cs="Book Antiqua"/>
                <w:b/>
              </w:rPr>
              <w:t>=</w:t>
            </w:r>
            <w:r w:rsidR="002D28D9" w:rsidRPr="0072058C">
              <w:rPr>
                <w:rFonts w:ascii="Book Antiqua" w:hAnsi="Book Antiqua" w:cs="Book Antiqua"/>
                <w:b/>
              </w:rPr>
              <w:t xml:space="preserve"> </w:t>
            </w:r>
            <w:r w:rsidRPr="0072058C">
              <w:rPr>
                <w:rFonts w:ascii="Book Antiqua" w:hAnsi="Book Antiqua" w:cs="Book Antiqua"/>
                <w:b/>
              </w:rPr>
              <w:t>44)</w:t>
            </w:r>
          </w:p>
        </w:tc>
        <w:tc>
          <w:tcPr>
            <w:tcW w:w="1000" w:type="pct"/>
            <w:tcBorders>
              <w:top w:val="single" w:sz="4" w:space="0" w:color="auto"/>
              <w:bottom w:val="single" w:sz="4" w:space="0" w:color="auto"/>
            </w:tcBorders>
          </w:tcPr>
          <w:p w14:paraId="45467ACB"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rPr>
              <w:t>Middle urethra suspension group</w:t>
            </w:r>
            <w:r w:rsidR="002D28D9" w:rsidRPr="0072058C">
              <w:rPr>
                <w:rFonts w:ascii="Book Antiqua" w:hAnsi="Book Antiqua" w:cs="Book Antiqua"/>
                <w:b/>
              </w:rPr>
              <w:t xml:space="preserve"> </w:t>
            </w:r>
            <w:r w:rsidRPr="0072058C">
              <w:rPr>
                <w:rFonts w:ascii="Book Antiqua" w:hAnsi="Book Antiqua" w:cs="Book Antiqua"/>
                <w:b/>
              </w:rPr>
              <w:t>(</w:t>
            </w:r>
            <w:r w:rsidRPr="0072058C">
              <w:rPr>
                <w:rFonts w:ascii="Book Antiqua" w:hAnsi="Book Antiqua" w:cs="Book Antiqua"/>
                <w:b/>
                <w:i/>
              </w:rPr>
              <w:t>n</w:t>
            </w:r>
            <w:r w:rsidR="002D28D9" w:rsidRPr="0072058C">
              <w:rPr>
                <w:rFonts w:ascii="Book Antiqua" w:hAnsi="Book Antiqua" w:cs="Book Antiqua"/>
                <w:b/>
              </w:rPr>
              <w:t xml:space="preserve"> </w:t>
            </w:r>
            <w:r w:rsidRPr="0072058C">
              <w:rPr>
                <w:rFonts w:ascii="Book Antiqua" w:hAnsi="Book Antiqua" w:cs="Book Antiqua"/>
                <w:b/>
              </w:rPr>
              <w:t>=</w:t>
            </w:r>
            <w:r w:rsidR="002D28D9" w:rsidRPr="0072058C">
              <w:rPr>
                <w:rFonts w:ascii="Book Antiqua" w:hAnsi="Book Antiqua" w:cs="Book Antiqua"/>
                <w:b/>
              </w:rPr>
              <w:t xml:space="preserve"> </w:t>
            </w:r>
            <w:r w:rsidRPr="0072058C">
              <w:rPr>
                <w:rFonts w:ascii="Book Antiqua" w:hAnsi="Book Antiqua" w:cs="Book Antiqua"/>
                <w:b/>
              </w:rPr>
              <w:t>44)</w:t>
            </w:r>
          </w:p>
        </w:tc>
        <w:tc>
          <w:tcPr>
            <w:tcW w:w="1000" w:type="pct"/>
            <w:tcBorders>
              <w:top w:val="single" w:sz="4" w:space="0" w:color="auto"/>
              <w:bottom w:val="single" w:sz="4" w:space="0" w:color="auto"/>
            </w:tcBorders>
          </w:tcPr>
          <w:p w14:paraId="3BE19F61" w14:textId="77777777" w:rsidR="00730A9D" w:rsidRPr="0072058C" w:rsidRDefault="00730A9D" w:rsidP="001E68EC">
            <w:pPr>
              <w:adjustRightInd w:val="0"/>
              <w:snapToGrid w:val="0"/>
              <w:spacing w:line="360" w:lineRule="auto"/>
              <w:rPr>
                <w:rFonts w:ascii="Book Antiqua" w:hAnsi="Book Antiqua" w:cs="Book Antiqua"/>
                <w:b/>
                <w:i/>
              </w:rPr>
            </w:pPr>
            <w:r w:rsidRPr="0072058C">
              <w:rPr>
                <w:rFonts w:ascii="Book Antiqua" w:hAnsi="Book Antiqua" w:cs="Book Antiqua"/>
                <w:b/>
                <w:i/>
              </w:rPr>
              <w:t>t</w:t>
            </w:r>
          </w:p>
        </w:tc>
        <w:tc>
          <w:tcPr>
            <w:tcW w:w="1000" w:type="pct"/>
            <w:tcBorders>
              <w:top w:val="single" w:sz="4" w:space="0" w:color="auto"/>
              <w:bottom w:val="single" w:sz="4" w:space="0" w:color="auto"/>
            </w:tcBorders>
          </w:tcPr>
          <w:p w14:paraId="59AC19B7" w14:textId="77777777" w:rsidR="00730A9D" w:rsidRPr="0072058C" w:rsidRDefault="00730A9D" w:rsidP="001E68EC">
            <w:pPr>
              <w:adjustRightInd w:val="0"/>
              <w:snapToGrid w:val="0"/>
              <w:spacing w:line="360" w:lineRule="auto"/>
              <w:rPr>
                <w:rFonts w:ascii="Book Antiqua" w:hAnsi="Book Antiqua" w:cs="Book Antiqua"/>
                <w:b/>
              </w:rPr>
            </w:pPr>
            <w:r w:rsidRPr="0072058C">
              <w:rPr>
                <w:rFonts w:ascii="Book Antiqua" w:hAnsi="Book Antiqua" w:cs="Book Antiqua"/>
                <w:b/>
                <w:i/>
              </w:rPr>
              <w:t>P</w:t>
            </w:r>
            <w:r w:rsidR="002D28D9" w:rsidRPr="0072058C">
              <w:rPr>
                <w:rFonts w:ascii="Book Antiqua" w:hAnsi="Book Antiqua" w:cs="Book Antiqua"/>
                <w:b/>
              </w:rPr>
              <w:t xml:space="preserve"> value</w:t>
            </w:r>
          </w:p>
        </w:tc>
      </w:tr>
      <w:tr w:rsidR="002D28D9" w:rsidRPr="0072058C" w14:paraId="4695E889" w14:textId="77777777" w:rsidTr="00B659FD">
        <w:tc>
          <w:tcPr>
            <w:tcW w:w="5000" w:type="pct"/>
            <w:gridSpan w:val="5"/>
            <w:tcBorders>
              <w:top w:val="single" w:sz="4" w:space="0" w:color="auto"/>
            </w:tcBorders>
          </w:tcPr>
          <w:p w14:paraId="0FA4F69F" w14:textId="77777777" w:rsidR="002D28D9" w:rsidRPr="0072058C" w:rsidRDefault="002D28D9" w:rsidP="001E68EC">
            <w:pPr>
              <w:adjustRightInd w:val="0"/>
              <w:snapToGrid w:val="0"/>
              <w:spacing w:line="360" w:lineRule="auto"/>
              <w:rPr>
                <w:rFonts w:ascii="Book Antiqua" w:hAnsi="Book Antiqua" w:cs="Book Antiqua"/>
              </w:rPr>
            </w:pPr>
            <w:r w:rsidRPr="0072058C">
              <w:rPr>
                <w:rFonts w:ascii="Book Antiqua" w:hAnsi="Book Antiqua" w:cs="Book Antiqua"/>
              </w:rPr>
              <w:t>ICIQ-SF (sub)</w:t>
            </w:r>
          </w:p>
        </w:tc>
      </w:tr>
      <w:tr w:rsidR="00730A9D" w:rsidRPr="0072058C" w14:paraId="389A2C9B" w14:textId="77777777" w:rsidTr="00B659FD">
        <w:tc>
          <w:tcPr>
            <w:tcW w:w="965" w:type="pct"/>
          </w:tcPr>
          <w:p w14:paraId="0006A125"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Preoperative</w:t>
            </w:r>
          </w:p>
        </w:tc>
        <w:tc>
          <w:tcPr>
            <w:tcW w:w="1035" w:type="pct"/>
          </w:tcPr>
          <w:p w14:paraId="1960C5F6"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14.31</w:t>
            </w:r>
            <w:r w:rsidR="002D28D9" w:rsidRPr="0072058C">
              <w:rPr>
                <w:rFonts w:ascii="Book Antiqua" w:hAnsi="Book Antiqua" w:cs="Book Antiqua"/>
              </w:rPr>
              <w:t xml:space="preserve"> </w:t>
            </w:r>
            <w:r w:rsidRPr="0072058C">
              <w:rPr>
                <w:rFonts w:ascii="Book Antiqua" w:hAnsi="Book Antiqua" w:cs="Book Antiqua"/>
              </w:rPr>
              <w:t>(3.14)</w:t>
            </w:r>
          </w:p>
        </w:tc>
        <w:tc>
          <w:tcPr>
            <w:tcW w:w="1000" w:type="pct"/>
          </w:tcPr>
          <w:p w14:paraId="309726B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14.56</w:t>
            </w:r>
            <w:r w:rsidR="002D28D9" w:rsidRPr="0072058C">
              <w:rPr>
                <w:rFonts w:ascii="Book Antiqua" w:hAnsi="Book Antiqua" w:cs="Book Antiqua"/>
              </w:rPr>
              <w:t xml:space="preserve"> </w:t>
            </w:r>
            <w:r w:rsidRPr="0072058C">
              <w:rPr>
                <w:rFonts w:ascii="Book Antiqua" w:hAnsi="Book Antiqua" w:cs="Book Antiqua"/>
              </w:rPr>
              <w:t>(3.21)</w:t>
            </w:r>
          </w:p>
        </w:tc>
        <w:tc>
          <w:tcPr>
            <w:tcW w:w="1000" w:type="pct"/>
          </w:tcPr>
          <w:p w14:paraId="31B51264"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0.369</w:t>
            </w:r>
          </w:p>
        </w:tc>
        <w:tc>
          <w:tcPr>
            <w:tcW w:w="1000" w:type="pct"/>
          </w:tcPr>
          <w:p w14:paraId="0A8F5AC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0.713</w:t>
            </w:r>
          </w:p>
        </w:tc>
      </w:tr>
      <w:tr w:rsidR="00730A9D" w:rsidRPr="0072058C" w14:paraId="5277B378" w14:textId="77777777" w:rsidTr="00B659FD">
        <w:tc>
          <w:tcPr>
            <w:tcW w:w="965" w:type="pct"/>
          </w:tcPr>
          <w:p w14:paraId="0DAE0583" w14:textId="77777777" w:rsidR="00730A9D" w:rsidRPr="0072058C" w:rsidRDefault="00730A9D" w:rsidP="001E68EC">
            <w:pPr>
              <w:adjustRightInd w:val="0"/>
              <w:snapToGrid w:val="0"/>
              <w:spacing w:line="360" w:lineRule="auto"/>
              <w:rPr>
                <w:rFonts w:ascii="Book Antiqua" w:hAnsi="Book Antiqua" w:cs="Book Antiqua"/>
                <w:vertAlign w:val="superscript"/>
              </w:rPr>
            </w:pPr>
            <w:r w:rsidRPr="0072058C">
              <w:rPr>
                <w:rFonts w:ascii="Book Antiqua" w:hAnsi="Book Antiqua" w:cs="Book Antiqua"/>
              </w:rPr>
              <w:t>Postoperative</w:t>
            </w:r>
          </w:p>
        </w:tc>
        <w:tc>
          <w:tcPr>
            <w:tcW w:w="1035" w:type="pct"/>
          </w:tcPr>
          <w:p w14:paraId="681625D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1.52</w:t>
            </w:r>
            <w:r w:rsidR="002D28D9" w:rsidRPr="0072058C">
              <w:rPr>
                <w:rFonts w:ascii="Book Antiqua" w:hAnsi="Book Antiqua" w:cs="Book Antiqua"/>
              </w:rPr>
              <w:t xml:space="preserve"> </w:t>
            </w:r>
            <w:r w:rsidRPr="0072058C">
              <w:rPr>
                <w:rFonts w:ascii="Book Antiqua" w:hAnsi="Book Antiqua" w:cs="Book Antiqua"/>
              </w:rPr>
              <w:t>(0.36)</w:t>
            </w:r>
            <w:r w:rsidR="002D28D9" w:rsidRPr="0072058C">
              <w:rPr>
                <w:rFonts w:ascii="Book Antiqua" w:hAnsi="Book Antiqua" w:cs="Book Antiqua"/>
                <w:vertAlign w:val="superscript"/>
              </w:rPr>
              <w:t>a</w:t>
            </w:r>
          </w:p>
        </w:tc>
        <w:tc>
          <w:tcPr>
            <w:tcW w:w="1000" w:type="pct"/>
          </w:tcPr>
          <w:p w14:paraId="34B68C3D"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1.48</w:t>
            </w:r>
            <w:r w:rsidR="002D28D9" w:rsidRPr="0072058C">
              <w:rPr>
                <w:rFonts w:ascii="Book Antiqua" w:hAnsi="Book Antiqua" w:cs="Book Antiqua"/>
              </w:rPr>
              <w:t xml:space="preserve"> </w:t>
            </w:r>
            <w:r w:rsidRPr="0072058C">
              <w:rPr>
                <w:rFonts w:ascii="Book Antiqua" w:hAnsi="Book Antiqua" w:cs="Book Antiqua"/>
              </w:rPr>
              <w:t>(0.41)</w:t>
            </w:r>
            <w:r w:rsidR="002D28D9" w:rsidRPr="0072058C">
              <w:rPr>
                <w:rFonts w:ascii="Book Antiqua" w:hAnsi="Book Antiqua" w:cs="Book Antiqua"/>
                <w:vertAlign w:val="superscript"/>
              </w:rPr>
              <w:t>a</w:t>
            </w:r>
          </w:p>
        </w:tc>
        <w:tc>
          <w:tcPr>
            <w:tcW w:w="1000" w:type="pct"/>
          </w:tcPr>
          <w:p w14:paraId="5A2EBF8C"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0.486</w:t>
            </w:r>
          </w:p>
        </w:tc>
        <w:tc>
          <w:tcPr>
            <w:tcW w:w="1000" w:type="pct"/>
          </w:tcPr>
          <w:p w14:paraId="4E775153"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0.628</w:t>
            </w:r>
          </w:p>
        </w:tc>
      </w:tr>
      <w:tr w:rsidR="002D28D9" w:rsidRPr="0072058C" w14:paraId="36814F71" w14:textId="77777777" w:rsidTr="00B659FD">
        <w:tc>
          <w:tcPr>
            <w:tcW w:w="5000" w:type="pct"/>
            <w:gridSpan w:val="5"/>
          </w:tcPr>
          <w:p w14:paraId="552CE606" w14:textId="77777777" w:rsidR="002D28D9" w:rsidRPr="0072058C" w:rsidRDefault="002D28D9" w:rsidP="001E68EC">
            <w:pPr>
              <w:adjustRightInd w:val="0"/>
              <w:snapToGrid w:val="0"/>
              <w:spacing w:line="360" w:lineRule="auto"/>
              <w:rPr>
                <w:rFonts w:ascii="Book Antiqua" w:hAnsi="Book Antiqua" w:cs="Book Antiqua"/>
              </w:rPr>
            </w:pPr>
            <w:r w:rsidRPr="0072058C">
              <w:rPr>
                <w:rFonts w:ascii="Book Antiqua" w:hAnsi="Book Antiqua" w:cs="Book Antiqua"/>
              </w:rPr>
              <w:t>IIQ-7 (sub)</w:t>
            </w:r>
          </w:p>
        </w:tc>
      </w:tr>
      <w:tr w:rsidR="00730A9D" w:rsidRPr="0072058C" w14:paraId="34FAF9AB" w14:textId="77777777" w:rsidTr="00B659FD">
        <w:tc>
          <w:tcPr>
            <w:tcW w:w="965" w:type="pct"/>
          </w:tcPr>
          <w:p w14:paraId="19D18509"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Preoperative</w:t>
            </w:r>
          </w:p>
        </w:tc>
        <w:tc>
          <w:tcPr>
            <w:tcW w:w="1035" w:type="pct"/>
          </w:tcPr>
          <w:p w14:paraId="15E95BBA"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9.61</w:t>
            </w:r>
            <w:r w:rsidR="002D28D9" w:rsidRPr="0072058C">
              <w:rPr>
                <w:rFonts w:ascii="Book Antiqua" w:hAnsi="Book Antiqua" w:cs="Book Antiqua"/>
              </w:rPr>
              <w:t xml:space="preserve"> </w:t>
            </w:r>
            <w:r w:rsidRPr="0072058C">
              <w:rPr>
                <w:rFonts w:ascii="Book Antiqua" w:hAnsi="Book Antiqua" w:cs="Book Antiqua"/>
              </w:rPr>
              <w:t>(2.14)</w:t>
            </w:r>
          </w:p>
        </w:tc>
        <w:tc>
          <w:tcPr>
            <w:tcW w:w="1000" w:type="pct"/>
          </w:tcPr>
          <w:p w14:paraId="34709D8D"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9.53</w:t>
            </w:r>
            <w:r w:rsidR="002D28D9" w:rsidRPr="0072058C">
              <w:rPr>
                <w:rFonts w:ascii="Book Antiqua" w:hAnsi="Book Antiqua" w:cs="Book Antiqua"/>
              </w:rPr>
              <w:t xml:space="preserve"> </w:t>
            </w:r>
            <w:r w:rsidRPr="0072058C">
              <w:rPr>
                <w:rFonts w:ascii="Book Antiqua" w:hAnsi="Book Antiqua" w:cs="Book Antiqua"/>
              </w:rPr>
              <w:t>(2.06)</w:t>
            </w:r>
          </w:p>
        </w:tc>
        <w:tc>
          <w:tcPr>
            <w:tcW w:w="1000" w:type="pct"/>
          </w:tcPr>
          <w:p w14:paraId="5F58FFCA"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0.179</w:t>
            </w:r>
          </w:p>
        </w:tc>
        <w:tc>
          <w:tcPr>
            <w:tcW w:w="1000" w:type="pct"/>
          </w:tcPr>
          <w:p w14:paraId="7459D2DA"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0.859</w:t>
            </w:r>
          </w:p>
        </w:tc>
      </w:tr>
      <w:tr w:rsidR="00730A9D" w:rsidRPr="0072058C" w14:paraId="6D54A802" w14:textId="77777777" w:rsidTr="00B659FD">
        <w:tc>
          <w:tcPr>
            <w:tcW w:w="965" w:type="pct"/>
          </w:tcPr>
          <w:p w14:paraId="1B48F45C"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Postoperative</w:t>
            </w:r>
          </w:p>
        </w:tc>
        <w:tc>
          <w:tcPr>
            <w:tcW w:w="1035" w:type="pct"/>
          </w:tcPr>
          <w:p w14:paraId="58D31BBA"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0.93</w:t>
            </w:r>
            <w:r w:rsidR="002D28D9" w:rsidRPr="0072058C">
              <w:rPr>
                <w:rFonts w:ascii="Book Antiqua" w:hAnsi="Book Antiqua" w:cs="Book Antiqua"/>
              </w:rPr>
              <w:t xml:space="preserve"> </w:t>
            </w:r>
            <w:r w:rsidRPr="0072058C">
              <w:rPr>
                <w:rFonts w:ascii="Book Antiqua" w:hAnsi="Book Antiqua" w:cs="Book Antiqua"/>
              </w:rPr>
              <w:t>(0.16)</w:t>
            </w:r>
            <w:r w:rsidR="002D28D9" w:rsidRPr="0072058C">
              <w:rPr>
                <w:rFonts w:ascii="Book Antiqua" w:hAnsi="Book Antiqua" w:cs="Book Antiqua"/>
                <w:vertAlign w:val="superscript"/>
              </w:rPr>
              <w:t>a</w:t>
            </w:r>
          </w:p>
        </w:tc>
        <w:tc>
          <w:tcPr>
            <w:tcW w:w="1000" w:type="pct"/>
          </w:tcPr>
          <w:p w14:paraId="35DB9227"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0.96</w:t>
            </w:r>
            <w:r w:rsidR="002D28D9" w:rsidRPr="0072058C">
              <w:rPr>
                <w:rFonts w:ascii="Book Antiqua" w:hAnsi="Book Antiqua" w:cs="Book Antiqua"/>
              </w:rPr>
              <w:t xml:space="preserve"> </w:t>
            </w:r>
            <w:r w:rsidRPr="0072058C">
              <w:rPr>
                <w:rFonts w:ascii="Book Antiqua" w:hAnsi="Book Antiqua" w:cs="Book Antiqua"/>
              </w:rPr>
              <w:t>(0.17)</w:t>
            </w:r>
            <w:r w:rsidR="002D28D9" w:rsidRPr="0072058C">
              <w:rPr>
                <w:rFonts w:ascii="Book Antiqua" w:hAnsi="Book Antiqua" w:cs="Book Antiqua"/>
                <w:vertAlign w:val="superscript"/>
              </w:rPr>
              <w:t>a</w:t>
            </w:r>
          </w:p>
        </w:tc>
        <w:tc>
          <w:tcPr>
            <w:tcW w:w="1000" w:type="pct"/>
          </w:tcPr>
          <w:p w14:paraId="4382A501"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0.852</w:t>
            </w:r>
          </w:p>
        </w:tc>
        <w:tc>
          <w:tcPr>
            <w:tcW w:w="1000" w:type="pct"/>
          </w:tcPr>
          <w:p w14:paraId="0600F21B" w14:textId="77777777" w:rsidR="00730A9D" w:rsidRPr="0072058C" w:rsidRDefault="00730A9D" w:rsidP="001E68EC">
            <w:pPr>
              <w:adjustRightInd w:val="0"/>
              <w:snapToGrid w:val="0"/>
              <w:spacing w:line="360" w:lineRule="auto"/>
              <w:rPr>
                <w:rFonts w:ascii="Book Antiqua" w:hAnsi="Book Antiqua" w:cs="Book Antiqua"/>
              </w:rPr>
            </w:pPr>
            <w:r w:rsidRPr="0072058C">
              <w:rPr>
                <w:rFonts w:ascii="Book Antiqua" w:hAnsi="Book Antiqua" w:cs="Book Antiqua"/>
              </w:rPr>
              <w:t>0.396</w:t>
            </w:r>
          </w:p>
        </w:tc>
      </w:tr>
    </w:tbl>
    <w:p w14:paraId="63BE4963" w14:textId="6B6F30F2" w:rsidR="00730A9D" w:rsidRPr="001E68EC" w:rsidRDefault="002D28D9" w:rsidP="001E68EC">
      <w:pPr>
        <w:adjustRightInd w:val="0"/>
        <w:snapToGrid w:val="0"/>
        <w:spacing w:line="360" w:lineRule="auto"/>
        <w:jc w:val="both"/>
        <w:rPr>
          <w:rFonts w:ascii="Book Antiqua" w:eastAsia="宋体" w:hAnsi="Book Antiqua" w:cs="Book Antiqua"/>
          <w:lang w:eastAsia="zh-CN"/>
        </w:rPr>
      </w:pPr>
      <w:r w:rsidRPr="0072058C">
        <w:rPr>
          <w:rFonts w:ascii="Book Antiqua" w:eastAsia="宋体" w:hAnsi="Book Antiqua" w:cs="Book Antiqua"/>
          <w:vertAlign w:val="superscript"/>
          <w:lang w:eastAsia="zh-CN"/>
        </w:rPr>
        <w:t>a</w:t>
      </w:r>
      <w:r w:rsidRPr="0072058C">
        <w:rPr>
          <w:rFonts w:ascii="Book Antiqua" w:eastAsia="宋体" w:hAnsi="Book Antiqua" w:cs="Book Antiqua"/>
          <w:i/>
        </w:rPr>
        <w:t>P</w:t>
      </w:r>
      <w:r w:rsidRPr="0072058C">
        <w:rPr>
          <w:rFonts w:ascii="Book Antiqua" w:eastAsia="宋体" w:hAnsi="Book Antiqua" w:cs="Book Antiqua"/>
          <w:lang w:eastAsia="zh-CN"/>
        </w:rPr>
        <w:t xml:space="preserve"> &lt; </w:t>
      </w:r>
      <w:r w:rsidRPr="0072058C">
        <w:rPr>
          <w:rFonts w:ascii="Book Antiqua" w:eastAsia="宋体" w:hAnsi="Book Antiqua" w:cs="Book Antiqua"/>
        </w:rPr>
        <w:t>0.05</w:t>
      </w:r>
      <w:r w:rsidRPr="0072058C">
        <w:rPr>
          <w:rFonts w:ascii="Book Antiqua" w:eastAsia="宋体" w:hAnsi="Book Antiqua" w:cs="Book Antiqua"/>
          <w:lang w:eastAsia="zh-CN"/>
        </w:rPr>
        <w:t xml:space="preserve">, </w:t>
      </w:r>
      <w:r w:rsidR="00730A9D" w:rsidRPr="0072058C">
        <w:rPr>
          <w:rFonts w:ascii="Book Antiqua" w:eastAsia="宋体" w:hAnsi="Book Antiqua" w:cs="Book Antiqua"/>
        </w:rPr>
        <w:t xml:space="preserve">12 </w:t>
      </w:r>
      <w:r w:rsidR="00157863" w:rsidRPr="0072058C">
        <w:rPr>
          <w:rFonts w:ascii="Book Antiqua" w:eastAsia="宋体" w:hAnsi="Book Antiqua" w:cs="Book Antiqua"/>
          <w:lang w:eastAsia="zh-CN"/>
        </w:rPr>
        <w:t>mo</w:t>
      </w:r>
      <w:r w:rsidR="00730A9D" w:rsidRPr="0072058C">
        <w:rPr>
          <w:rFonts w:ascii="Book Antiqua" w:eastAsia="宋体" w:hAnsi="Book Antiqua" w:cs="Book Antiqua"/>
        </w:rPr>
        <w:t xml:space="preserve"> after operation in the group </w:t>
      </w:r>
      <w:r w:rsidRPr="0072058C">
        <w:rPr>
          <w:rFonts w:ascii="Book Antiqua" w:eastAsia="宋体" w:hAnsi="Book Antiqua" w:cs="Book Antiqua"/>
          <w:i/>
          <w:lang w:eastAsia="zh-CN"/>
        </w:rPr>
        <w:t>v</w:t>
      </w:r>
      <w:r w:rsidR="00B62929" w:rsidRPr="0072058C">
        <w:rPr>
          <w:rFonts w:ascii="Book Antiqua" w:eastAsia="宋体" w:hAnsi="Book Antiqua" w:cs="Book Antiqua"/>
          <w:i/>
          <w:lang w:eastAsia="zh-CN"/>
        </w:rPr>
        <w:t xml:space="preserve"> </w:t>
      </w:r>
      <w:r w:rsidRPr="0072058C">
        <w:rPr>
          <w:rFonts w:ascii="Book Antiqua" w:eastAsia="宋体" w:hAnsi="Book Antiqua" w:cs="Book Antiqua"/>
        </w:rPr>
        <w:t>that before operation</w:t>
      </w:r>
      <w:r w:rsidRPr="0072058C">
        <w:rPr>
          <w:rFonts w:ascii="Book Antiqua" w:eastAsia="宋体" w:hAnsi="Book Antiqua" w:cs="Book Antiqua"/>
          <w:lang w:eastAsia="zh-CN"/>
        </w:rPr>
        <w:t>.</w:t>
      </w:r>
    </w:p>
    <w:p w14:paraId="16125420" w14:textId="77777777" w:rsidR="00730A9D" w:rsidRPr="00B62929" w:rsidRDefault="00730A9D" w:rsidP="001E68EC">
      <w:pPr>
        <w:adjustRightInd w:val="0"/>
        <w:snapToGrid w:val="0"/>
        <w:spacing w:line="360" w:lineRule="auto"/>
        <w:jc w:val="both"/>
        <w:rPr>
          <w:rFonts w:ascii="Book Antiqua" w:hAnsi="Book Antiqua"/>
          <w:lang w:eastAsia="zh-CN"/>
        </w:rPr>
      </w:pPr>
    </w:p>
    <w:sectPr w:rsidR="00730A9D" w:rsidRPr="00B62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23175" w14:textId="77777777" w:rsidR="00F70934" w:rsidRDefault="00F70934" w:rsidP="00EC3E83">
      <w:r>
        <w:separator/>
      </w:r>
    </w:p>
  </w:endnote>
  <w:endnote w:type="continuationSeparator" w:id="0">
    <w:p w14:paraId="6B5C3F1D" w14:textId="77777777" w:rsidR="00F70934" w:rsidRDefault="00F70934" w:rsidP="00EC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805257"/>
      <w:docPartObj>
        <w:docPartGallery w:val="Page Numbers (Bottom of Page)"/>
        <w:docPartUnique/>
      </w:docPartObj>
    </w:sdtPr>
    <w:sdtEndPr/>
    <w:sdtContent>
      <w:sdt>
        <w:sdtPr>
          <w:id w:val="860082579"/>
          <w:docPartObj>
            <w:docPartGallery w:val="Page Numbers (Top of Page)"/>
            <w:docPartUnique/>
          </w:docPartObj>
        </w:sdtPr>
        <w:sdtEndPr/>
        <w:sdtContent>
          <w:p w14:paraId="0E9A4BFD" w14:textId="77777777" w:rsidR="00877167" w:rsidRDefault="0087716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7093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70934">
              <w:rPr>
                <w:b/>
                <w:bCs/>
                <w:noProof/>
              </w:rPr>
              <w:t>1</w:t>
            </w:r>
            <w:r>
              <w:rPr>
                <w:b/>
                <w:bCs/>
                <w:sz w:val="24"/>
                <w:szCs w:val="24"/>
              </w:rPr>
              <w:fldChar w:fldCharType="end"/>
            </w:r>
          </w:p>
        </w:sdtContent>
      </w:sdt>
    </w:sdtContent>
  </w:sdt>
  <w:p w14:paraId="5061D1E5" w14:textId="77777777" w:rsidR="00877167" w:rsidRDefault="008771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454BD" w14:textId="77777777" w:rsidR="00F70934" w:rsidRDefault="00F70934" w:rsidP="00EC3E83">
      <w:r>
        <w:separator/>
      </w:r>
    </w:p>
  </w:footnote>
  <w:footnote w:type="continuationSeparator" w:id="0">
    <w:p w14:paraId="7DBB19AA" w14:textId="77777777" w:rsidR="00F70934" w:rsidRDefault="00F70934" w:rsidP="00EC3E8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22D"/>
    <w:rsid w:val="000555B9"/>
    <w:rsid w:val="00066F00"/>
    <w:rsid w:val="00074BFF"/>
    <w:rsid w:val="000D4803"/>
    <w:rsid w:val="000E4547"/>
    <w:rsid w:val="000E77CC"/>
    <w:rsid w:val="000F2C39"/>
    <w:rsid w:val="000F448A"/>
    <w:rsid w:val="00157863"/>
    <w:rsid w:val="00171796"/>
    <w:rsid w:val="00172418"/>
    <w:rsid w:val="00180682"/>
    <w:rsid w:val="001B6CD6"/>
    <w:rsid w:val="001D2696"/>
    <w:rsid w:val="001D34C2"/>
    <w:rsid w:val="001E68EC"/>
    <w:rsid w:val="00231898"/>
    <w:rsid w:val="002667FC"/>
    <w:rsid w:val="002A5890"/>
    <w:rsid w:val="002D28D9"/>
    <w:rsid w:val="002E4515"/>
    <w:rsid w:val="002F1538"/>
    <w:rsid w:val="00304331"/>
    <w:rsid w:val="003574E2"/>
    <w:rsid w:val="003638FF"/>
    <w:rsid w:val="0038029B"/>
    <w:rsid w:val="003C7E76"/>
    <w:rsid w:val="003E2E09"/>
    <w:rsid w:val="004144CB"/>
    <w:rsid w:val="00425AB9"/>
    <w:rsid w:val="004379C1"/>
    <w:rsid w:val="00461617"/>
    <w:rsid w:val="00480DFC"/>
    <w:rsid w:val="004C1F10"/>
    <w:rsid w:val="0053216B"/>
    <w:rsid w:val="00564962"/>
    <w:rsid w:val="005C1C70"/>
    <w:rsid w:val="005C7E12"/>
    <w:rsid w:val="00613A6A"/>
    <w:rsid w:val="0063267C"/>
    <w:rsid w:val="00651FFD"/>
    <w:rsid w:val="006666F6"/>
    <w:rsid w:val="0067009A"/>
    <w:rsid w:val="00682B49"/>
    <w:rsid w:val="006C66EB"/>
    <w:rsid w:val="006C6ADF"/>
    <w:rsid w:val="006D01CF"/>
    <w:rsid w:val="0070278E"/>
    <w:rsid w:val="007168D9"/>
    <w:rsid w:val="0072058C"/>
    <w:rsid w:val="00730A9D"/>
    <w:rsid w:val="00744D0D"/>
    <w:rsid w:val="00785228"/>
    <w:rsid w:val="00794CDB"/>
    <w:rsid w:val="008537D7"/>
    <w:rsid w:val="00863284"/>
    <w:rsid w:val="00875543"/>
    <w:rsid w:val="00877167"/>
    <w:rsid w:val="0092253F"/>
    <w:rsid w:val="00963D5C"/>
    <w:rsid w:val="009741EC"/>
    <w:rsid w:val="009C16CB"/>
    <w:rsid w:val="009D349F"/>
    <w:rsid w:val="009F3A8A"/>
    <w:rsid w:val="00A017BF"/>
    <w:rsid w:val="00A2688C"/>
    <w:rsid w:val="00A5071C"/>
    <w:rsid w:val="00A77B3E"/>
    <w:rsid w:val="00A971D4"/>
    <w:rsid w:val="00AA147A"/>
    <w:rsid w:val="00B07CAD"/>
    <w:rsid w:val="00B10096"/>
    <w:rsid w:val="00B56BD8"/>
    <w:rsid w:val="00B62929"/>
    <w:rsid w:val="00B659FD"/>
    <w:rsid w:val="00B8068F"/>
    <w:rsid w:val="00BA75AD"/>
    <w:rsid w:val="00C750E9"/>
    <w:rsid w:val="00C9423D"/>
    <w:rsid w:val="00CA2A55"/>
    <w:rsid w:val="00CA5998"/>
    <w:rsid w:val="00CB38F7"/>
    <w:rsid w:val="00CB42EC"/>
    <w:rsid w:val="00CD7BA0"/>
    <w:rsid w:val="00CF0903"/>
    <w:rsid w:val="00CF6AD8"/>
    <w:rsid w:val="00D10456"/>
    <w:rsid w:val="00D20D37"/>
    <w:rsid w:val="00D2183E"/>
    <w:rsid w:val="00D2543A"/>
    <w:rsid w:val="00D31D77"/>
    <w:rsid w:val="00D6646C"/>
    <w:rsid w:val="00D67ED7"/>
    <w:rsid w:val="00D704BD"/>
    <w:rsid w:val="00DB22F5"/>
    <w:rsid w:val="00DE0270"/>
    <w:rsid w:val="00EB1803"/>
    <w:rsid w:val="00EC3E83"/>
    <w:rsid w:val="00EF3915"/>
    <w:rsid w:val="00F70934"/>
    <w:rsid w:val="00FA5FBC"/>
    <w:rsid w:val="00FD1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F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7BA0"/>
    <w:rPr>
      <w:color w:val="0000FF" w:themeColor="hyperlink"/>
      <w:u w:val="single"/>
    </w:rPr>
  </w:style>
  <w:style w:type="paragraph" w:styleId="a4">
    <w:name w:val="header"/>
    <w:basedOn w:val="a"/>
    <w:link w:val="Char"/>
    <w:rsid w:val="00EC3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C3E83"/>
    <w:rPr>
      <w:sz w:val="18"/>
      <w:szCs w:val="18"/>
    </w:rPr>
  </w:style>
  <w:style w:type="paragraph" w:styleId="a5">
    <w:name w:val="footer"/>
    <w:basedOn w:val="a"/>
    <w:link w:val="Char0"/>
    <w:uiPriority w:val="99"/>
    <w:rsid w:val="00EC3E83"/>
    <w:pPr>
      <w:tabs>
        <w:tab w:val="center" w:pos="4153"/>
        <w:tab w:val="right" w:pos="8306"/>
      </w:tabs>
      <w:snapToGrid w:val="0"/>
    </w:pPr>
    <w:rPr>
      <w:sz w:val="18"/>
      <w:szCs w:val="18"/>
    </w:rPr>
  </w:style>
  <w:style w:type="character" w:customStyle="1" w:styleId="Char0">
    <w:name w:val="页脚 Char"/>
    <w:basedOn w:val="a0"/>
    <w:link w:val="a5"/>
    <w:uiPriority w:val="99"/>
    <w:rsid w:val="00EC3E83"/>
    <w:rPr>
      <w:sz w:val="18"/>
      <w:szCs w:val="18"/>
    </w:rPr>
  </w:style>
  <w:style w:type="table" w:styleId="a6">
    <w:name w:val="Table Grid"/>
    <w:basedOn w:val="a1"/>
    <w:qFormat/>
    <w:rsid w:val="00730A9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B62929"/>
    <w:rPr>
      <w:sz w:val="21"/>
      <w:szCs w:val="21"/>
    </w:rPr>
  </w:style>
  <w:style w:type="paragraph" w:styleId="a8">
    <w:name w:val="annotation text"/>
    <w:basedOn w:val="a"/>
    <w:link w:val="Char1"/>
    <w:semiHidden/>
    <w:unhideWhenUsed/>
    <w:rsid w:val="00B62929"/>
  </w:style>
  <w:style w:type="character" w:customStyle="1" w:styleId="Char1">
    <w:name w:val="批注文字 Char"/>
    <w:basedOn w:val="a0"/>
    <w:link w:val="a8"/>
    <w:semiHidden/>
    <w:rsid w:val="00B62929"/>
    <w:rPr>
      <w:sz w:val="24"/>
      <w:szCs w:val="24"/>
    </w:rPr>
  </w:style>
  <w:style w:type="paragraph" w:styleId="a9">
    <w:name w:val="annotation subject"/>
    <w:basedOn w:val="a8"/>
    <w:next w:val="a8"/>
    <w:link w:val="Char2"/>
    <w:semiHidden/>
    <w:unhideWhenUsed/>
    <w:rsid w:val="00B62929"/>
    <w:rPr>
      <w:b/>
      <w:bCs/>
    </w:rPr>
  </w:style>
  <w:style w:type="character" w:customStyle="1" w:styleId="Char2">
    <w:name w:val="批注主题 Char"/>
    <w:basedOn w:val="Char1"/>
    <w:link w:val="a9"/>
    <w:semiHidden/>
    <w:rsid w:val="00B62929"/>
    <w:rPr>
      <w:b/>
      <w:bCs/>
      <w:sz w:val="24"/>
      <w:szCs w:val="24"/>
    </w:rPr>
  </w:style>
  <w:style w:type="paragraph" w:styleId="aa">
    <w:name w:val="Revision"/>
    <w:hidden/>
    <w:uiPriority w:val="99"/>
    <w:semiHidden/>
    <w:rsid w:val="00B62929"/>
    <w:rPr>
      <w:sz w:val="24"/>
      <w:szCs w:val="24"/>
    </w:rPr>
  </w:style>
  <w:style w:type="paragraph" w:styleId="ab">
    <w:name w:val="Balloon Text"/>
    <w:basedOn w:val="a"/>
    <w:link w:val="Char3"/>
    <w:semiHidden/>
    <w:unhideWhenUsed/>
    <w:rsid w:val="00B62929"/>
    <w:rPr>
      <w:sz w:val="18"/>
      <w:szCs w:val="18"/>
    </w:rPr>
  </w:style>
  <w:style w:type="character" w:customStyle="1" w:styleId="Char3">
    <w:name w:val="批注框文本 Char"/>
    <w:basedOn w:val="a0"/>
    <w:link w:val="ab"/>
    <w:semiHidden/>
    <w:rsid w:val="00B629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7BA0"/>
    <w:rPr>
      <w:color w:val="0000FF" w:themeColor="hyperlink"/>
      <w:u w:val="single"/>
    </w:rPr>
  </w:style>
  <w:style w:type="paragraph" w:styleId="a4">
    <w:name w:val="header"/>
    <w:basedOn w:val="a"/>
    <w:link w:val="Char"/>
    <w:rsid w:val="00EC3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C3E83"/>
    <w:rPr>
      <w:sz w:val="18"/>
      <w:szCs w:val="18"/>
    </w:rPr>
  </w:style>
  <w:style w:type="paragraph" w:styleId="a5">
    <w:name w:val="footer"/>
    <w:basedOn w:val="a"/>
    <w:link w:val="Char0"/>
    <w:uiPriority w:val="99"/>
    <w:rsid w:val="00EC3E83"/>
    <w:pPr>
      <w:tabs>
        <w:tab w:val="center" w:pos="4153"/>
        <w:tab w:val="right" w:pos="8306"/>
      </w:tabs>
      <w:snapToGrid w:val="0"/>
    </w:pPr>
    <w:rPr>
      <w:sz w:val="18"/>
      <w:szCs w:val="18"/>
    </w:rPr>
  </w:style>
  <w:style w:type="character" w:customStyle="1" w:styleId="Char0">
    <w:name w:val="页脚 Char"/>
    <w:basedOn w:val="a0"/>
    <w:link w:val="a5"/>
    <w:uiPriority w:val="99"/>
    <w:rsid w:val="00EC3E83"/>
    <w:rPr>
      <w:sz w:val="18"/>
      <w:szCs w:val="18"/>
    </w:rPr>
  </w:style>
  <w:style w:type="table" w:styleId="a6">
    <w:name w:val="Table Grid"/>
    <w:basedOn w:val="a1"/>
    <w:qFormat/>
    <w:rsid w:val="00730A9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B62929"/>
    <w:rPr>
      <w:sz w:val="21"/>
      <w:szCs w:val="21"/>
    </w:rPr>
  </w:style>
  <w:style w:type="paragraph" w:styleId="a8">
    <w:name w:val="annotation text"/>
    <w:basedOn w:val="a"/>
    <w:link w:val="Char1"/>
    <w:semiHidden/>
    <w:unhideWhenUsed/>
    <w:rsid w:val="00B62929"/>
  </w:style>
  <w:style w:type="character" w:customStyle="1" w:styleId="Char1">
    <w:name w:val="批注文字 Char"/>
    <w:basedOn w:val="a0"/>
    <w:link w:val="a8"/>
    <w:semiHidden/>
    <w:rsid w:val="00B62929"/>
    <w:rPr>
      <w:sz w:val="24"/>
      <w:szCs w:val="24"/>
    </w:rPr>
  </w:style>
  <w:style w:type="paragraph" w:styleId="a9">
    <w:name w:val="annotation subject"/>
    <w:basedOn w:val="a8"/>
    <w:next w:val="a8"/>
    <w:link w:val="Char2"/>
    <w:semiHidden/>
    <w:unhideWhenUsed/>
    <w:rsid w:val="00B62929"/>
    <w:rPr>
      <w:b/>
      <w:bCs/>
    </w:rPr>
  </w:style>
  <w:style w:type="character" w:customStyle="1" w:styleId="Char2">
    <w:name w:val="批注主题 Char"/>
    <w:basedOn w:val="Char1"/>
    <w:link w:val="a9"/>
    <w:semiHidden/>
    <w:rsid w:val="00B62929"/>
    <w:rPr>
      <w:b/>
      <w:bCs/>
      <w:sz w:val="24"/>
      <w:szCs w:val="24"/>
    </w:rPr>
  </w:style>
  <w:style w:type="paragraph" w:styleId="aa">
    <w:name w:val="Revision"/>
    <w:hidden/>
    <w:uiPriority w:val="99"/>
    <w:semiHidden/>
    <w:rsid w:val="00B62929"/>
    <w:rPr>
      <w:sz w:val="24"/>
      <w:szCs w:val="24"/>
    </w:rPr>
  </w:style>
  <w:style w:type="paragraph" w:styleId="ab">
    <w:name w:val="Balloon Text"/>
    <w:basedOn w:val="a"/>
    <w:link w:val="Char3"/>
    <w:semiHidden/>
    <w:unhideWhenUsed/>
    <w:rsid w:val="00B62929"/>
    <w:rPr>
      <w:sz w:val="18"/>
      <w:szCs w:val="18"/>
    </w:rPr>
  </w:style>
  <w:style w:type="character" w:customStyle="1" w:styleId="Char3">
    <w:name w:val="批注框文本 Char"/>
    <w:basedOn w:val="a0"/>
    <w:link w:val="ab"/>
    <w:semiHidden/>
    <w:rsid w:val="00B629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4346</Words>
  <Characters>24776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9</cp:revision>
  <dcterms:created xsi:type="dcterms:W3CDTF">2020-08-28T08:24:00Z</dcterms:created>
  <dcterms:modified xsi:type="dcterms:W3CDTF">2020-09-17T05:35:00Z</dcterms:modified>
</cp:coreProperties>
</file>