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7F" w:rsidRPr="00F90DB4" w:rsidRDefault="0033517F" w:rsidP="00F90DB4">
      <w:pPr>
        <w:adjustRightInd w:val="0"/>
        <w:snapToGrid w:val="0"/>
        <w:spacing w:line="360" w:lineRule="auto"/>
        <w:rPr>
          <w:rFonts w:ascii="Book Antiqua" w:hAnsi="Book Antiqua" w:cs="Arial"/>
          <w:b/>
          <w:color w:val="222222"/>
          <w:sz w:val="24"/>
          <w:shd w:val="clear" w:color="auto" w:fill="FFFFFF"/>
        </w:rPr>
      </w:pPr>
      <w:r w:rsidRPr="00F90DB4">
        <w:rPr>
          <w:rFonts w:ascii="Book Antiqua" w:hAnsi="Book Antiqua" w:cs="Arial"/>
          <w:b/>
          <w:color w:val="222222"/>
          <w:sz w:val="24"/>
          <w:shd w:val="clear" w:color="auto" w:fill="FFFFFF"/>
        </w:rPr>
        <w:t>Name of Journal:</w:t>
      </w:r>
      <w:r w:rsidRPr="00F90DB4">
        <w:rPr>
          <w:rFonts w:ascii="Book Antiqua" w:hAnsi="Book Antiqua"/>
          <w:sz w:val="24"/>
        </w:rPr>
        <w:t xml:space="preserve"> </w:t>
      </w:r>
      <w:r w:rsidRPr="00F90DB4">
        <w:rPr>
          <w:rFonts w:ascii="Book Antiqua" w:hAnsi="Book Antiqua"/>
          <w:i/>
          <w:sz w:val="24"/>
        </w:rPr>
        <w:t>World Journal of Clinical Cases</w:t>
      </w:r>
    </w:p>
    <w:p w:rsidR="0033517F" w:rsidRPr="00F90DB4" w:rsidRDefault="0033517F" w:rsidP="00F90DB4">
      <w:pPr>
        <w:adjustRightInd w:val="0"/>
        <w:snapToGrid w:val="0"/>
        <w:spacing w:line="360" w:lineRule="auto"/>
        <w:rPr>
          <w:rFonts w:ascii="Book Antiqua" w:hAnsi="Book Antiqua" w:cs="Arial"/>
          <w:b/>
          <w:color w:val="222222"/>
          <w:sz w:val="24"/>
          <w:shd w:val="clear" w:color="auto" w:fill="FFFFFF"/>
        </w:rPr>
      </w:pPr>
      <w:r w:rsidRPr="00F90DB4">
        <w:rPr>
          <w:rFonts w:ascii="Book Antiqua" w:hAnsi="Book Antiqua" w:cs="Arial"/>
          <w:b/>
          <w:color w:val="222222"/>
          <w:sz w:val="24"/>
          <w:shd w:val="clear" w:color="auto" w:fill="FFFFFF"/>
        </w:rPr>
        <w:t xml:space="preserve">Manuscript NO: </w:t>
      </w:r>
      <w:r w:rsidRPr="00F90DB4">
        <w:rPr>
          <w:rFonts w:ascii="Book Antiqua" w:hAnsi="Book Antiqua"/>
          <w:sz w:val="24"/>
        </w:rPr>
        <w:t>55403</w:t>
      </w:r>
      <w:bookmarkStart w:id="0" w:name="OLE_LINK3"/>
      <w:bookmarkStart w:id="1" w:name="OLE_LINK4"/>
    </w:p>
    <w:p w:rsidR="0033517F" w:rsidRPr="00F90DB4" w:rsidRDefault="0033517F" w:rsidP="00F90DB4">
      <w:pPr>
        <w:adjustRightInd w:val="0"/>
        <w:snapToGrid w:val="0"/>
        <w:spacing w:line="360" w:lineRule="auto"/>
        <w:rPr>
          <w:rFonts w:ascii="Book Antiqua" w:hAnsi="Book Antiqua"/>
          <w:sz w:val="24"/>
        </w:rPr>
      </w:pPr>
      <w:r w:rsidRPr="00F90DB4">
        <w:rPr>
          <w:rFonts w:ascii="Book Antiqua" w:hAnsi="Book Antiqua"/>
          <w:b/>
          <w:color w:val="000000"/>
          <w:sz w:val="24"/>
          <w:shd w:val="clear" w:color="auto" w:fill="FFFFFF"/>
        </w:rPr>
        <w:t>Manuscript Type</w:t>
      </w:r>
      <w:r w:rsidRPr="00F90DB4">
        <w:rPr>
          <w:rFonts w:ascii="Book Antiqua" w:hAnsi="Book Antiqua"/>
          <w:b/>
          <w:color w:val="000000"/>
          <w:sz w:val="24"/>
        </w:rPr>
        <w:t>:</w:t>
      </w:r>
      <w:bookmarkEnd w:id="0"/>
      <w:bookmarkEnd w:id="1"/>
      <w:r w:rsidRPr="00F90DB4">
        <w:rPr>
          <w:rFonts w:ascii="Book Antiqua" w:hAnsi="Book Antiqua" w:cs="Arial"/>
          <w:b/>
          <w:color w:val="222222"/>
          <w:sz w:val="24"/>
          <w:shd w:val="clear" w:color="auto" w:fill="FFFFFF"/>
        </w:rPr>
        <w:t xml:space="preserve"> </w:t>
      </w:r>
      <w:r w:rsidRPr="00F90DB4">
        <w:rPr>
          <w:rFonts w:ascii="Book Antiqua" w:hAnsi="Book Antiqua"/>
          <w:sz w:val="24"/>
        </w:rPr>
        <w:t>ORIGINAL ARTICLE</w:t>
      </w:r>
    </w:p>
    <w:p w:rsidR="0033517F" w:rsidRPr="00F90DB4" w:rsidRDefault="0033517F" w:rsidP="00F90DB4">
      <w:pPr>
        <w:adjustRightInd w:val="0"/>
        <w:snapToGrid w:val="0"/>
        <w:spacing w:line="360" w:lineRule="auto"/>
        <w:rPr>
          <w:rFonts w:ascii="Book Antiqua" w:hAnsi="Book Antiqua"/>
          <w:sz w:val="24"/>
        </w:rPr>
      </w:pPr>
    </w:p>
    <w:p w:rsidR="00703A22" w:rsidRPr="00F90DB4" w:rsidRDefault="0033517F" w:rsidP="00F90DB4">
      <w:pPr>
        <w:adjustRightInd w:val="0"/>
        <w:snapToGrid w:val="0"/>
        <w:spacing w:line="360" w:lineRule="auto"/>
        <w:rPr>
          <w:rFonts w:ascii="Book Antiqua" w:eastAsia="幼圆" w:hAnsi="Book Antiqua"/>
          <w:b/>
          <w:i/>
          <w:sz w:val="24"/>
        </w:rPr>
      </w:pPr>
      <w:r w:rsidRPr="00F90DB4">
        <w:rPr>
          <w:rFonts w:ascii="Book Antiqua" w:eastAsia="幼圆" w:hAnsi="Book Antiqua"/>
          <w:b/>
          <w:i/>
          <w:sz w:val="24"/>
        </w:rPr>
        <w:t>Retrospective Study</w:t>
      </w:r>
    </w:p>
    <w:p w:rsidR="0033517F" w:rsidRPr="00F90DB4" w:rsidRDefault="00703A22" w:rsidP="00F90DB4">
      <w:pPr>
        <w:adjustRightInd w:val="0"/>
        <w:snapToGrid w:val="0"/>
        <w:spacing w:line="360" w:lineRule="auto"/>
        <w:rPr>
          <w:rFonts w:ascii="Book Antiqua" w:hAnsi="Book Antiqua"/>
          <w:b/>
          <w:bCs/>
          <w:color w:val="000000"/>
          <w:kern w:val="0"/>
          <w:sz w:val="24"/>
        </w:rPr>
      </w:pPr>
      <w:bookmarkStart w:id="2" w:name="OLE_LINK19"/>
      <w:bookmarkStart w:id="3" w:name="OLE_LINK20"/>
      <w:r w:rsidRPr="00F90DB4">
        <w:rPr>
          <w:rFonts w:ascii="Book Antiqua" w:hAnsi="Book Antiqua"/>
          <w:b/>
          <w:bCs/>
          <w:color w:val="000000"/>
          <w:kern w:val="0"/>
          <w:sz w:val="24"/>
        </w:rPr>
        <w:t xml:space="preserve">Combination of endoscopic submucosal dissection and laparoscopic sentinel lymph node dissection in early mucinous gastric cancer: </w:t>
      </w:r>
      <w:r w:rsidR="00B7722D" w:rsidRPr="00F90DB4">
        <w:rPr>
          <w:rFonts w:ascii="Book Antiqua" w:hAnsi="Book Antiqua"/>
          <w:b/>
          <w:bCs/>
          <w:color w:val="000000"/>
          <w:kern w:val="0"/>
          <w:sz w:val="24"/>
        </w:rPr>
        <w:t>R</w:t>
      </w:r>
      <w:r w:rsidRPr="00F90DB4">
        <w:rPr>
          <w:rFonts w:ascii="Book Antiqua" w:hAnsi="Book Antiqua"/>
          <w:b/>
          <w:bCs/>
          <w:color w:val="000000"/>
          <w:kern w:val="0"/>
          <w:sz w:val="24"/>
        </w:rPr>
        <w:t>ole of lymph node metastasis</w:t>
      </w:r>
    </w:p>
    <w:bookmarkEnd w:id="2"/>
    <w:bookmarkEnd w:id="3"/>
    <w:p w:rsidR="00B7722D" w:rsidRPr="00F90DB4" w:rsidRDefault="00B7722D" w:rsidP="00F90DB4">
      <w:pPr>
        <w:adjustRightInd w:val="0"/>
        <w:snapToGrid w:val="0"/>
        <w:spacing w:line="360" w:lineRule="auto"/>
        <w:rPr>
          <w:rFonts w:ascii="Book Antiqua" w:hAnsi="Book Antiqua" w:cs="Arial"/>
          <w:b/>
          <w:color w:val="000000"/>
          <w:sz w:val="24"/>
          <w:shd w:val="clear" w:color="auto" w:fill="FFFFFF"/>
        </w:rPr>
      </w:pPr>
    </w:p>
    <w:p w:rsidR="00DB3BA3" w:rsidRPr="00F90DB4" w:rsidRDefault="00B7722D" w:rsidP="00F90DB4">
      <w:pPr>
        <w:autoSpaceDE w:val="0"/>
        <w:autoSpaceDN w:val="0"/>
        <w:adjustRightInd w:val="0"/>
        <w:snapToGrid w:val="0"/>
        <w:spacing w:line="360" w:lineRule="auto"/>
        <w:rPr>
          <w:rFonts w:ascii="Book Antiqua" w:hAnsi="Book Antiqua"/>
          <w:bCs/>
          <w:color w:val="000000"/>
          <w:kern w:val="0"/>
          <w:sz w:val="24"/>
        </w:rPr>
      </w:pPr>
      <w:r w:rsidRPr="00F90DB4">
        <w:rPr>
          <w:rFonts w:ascii="Book Antiqua" w:hAnsi="Book Antiqua"/>
          <w:color w:val="000000"/>
          <w:kern w:val="0"/>
          <w:sz w:val="24"/>
        </w:rPr>
        <w:t xml:space="preserve">Li H </w:t>
      </w:r>
      <w:r w:rsidRPr="00F90DB4">
        <w:rPr>
          <w:rFonts w:ascii="Book Antiqua" w:hAnsi="Book Antiqua"/>
          <w:bCs/>
          <w:i/>
          <w:color w:val="000000"/>
          <w:kern w:val="0"/>
          <w:sz w:val="24"/>
        </w:rPr>
        <w:t>et al.</w:t>
      </w:r>
      <w:r w:rsidRPr="00F90DB4">
        <w:rPr>
          <w:rFonts w:ascii="Book Antiqua" w:hAnsi="Book Antiqua"/>
          <w:bCs/>
          <w:color w:val="000000"/>
          <w:kern w:val="0"/>
          <w:sz w:val="24"/>
        </w:rPr>
        <w:t xml:space="preserve"> </w:t>
      </w:r>
      <w:bookmarkStart w:id="4" w:name="OLE_LINK21"/>
      <w:r w:rsidR="00DB3BA3" w:rsidRPr="00F90DB4">
        <w:rPr>
          <w:rFonts w:ascii="Book Antiqua" w:hAnsi="Book Antiqua"/>
          <w:bCs/>
          <w:color w:val="000000"/>
          <w:kern w:val="0"/>
          <w:sz w:val="24"/>
        </w:rPr>
        <w:t xml:space="preserve">Laparoscopic sentinel lymph node dissection in </w:t>
      </w:r>
      <w:r w:rsidR="00E27125" w:rsidRPr="00F90DB4">
        <w:rPr>
          <w:rFonts w:ascii="Book Antiqua" w:hAnsi="Book Antiqua"/>
          <w:bCs/>
          <w:color w:val="000000"/>
          <w:kern w:val="0"/>
          <w:sz w:val="24"/>
        </w:rPr>
        <w:t>EMGC</w:t>
      </w:r>
      <w:bookmarkEnd w:id="4"/>
    </w:p>
    <w:p w:rsidR="00DB3BA3" w:rsidRPr="00F90DB4" w:rsidRDefault="00DB3BA3" w:rsidP="00F90DB4">
      <w:pPr>
        <w:autoSpaceDE w:val="0"/>
        <w:autoSpaceDN w:val="0"/>
        <w:adjustRightInd w:val="0"/>
        <w:snapToGrid w:val="0"/>
        <w:spacing w:line="360" w:lineRule="auto"/>
        <w:rPr>
          <w:rFonts w:ascii="Book Antiqua" w:hAnsi="Book Antiqua"/>
          <w:b/>
          <w:bCs/>
          <w:color w:val="000000"/>
          <w:kern w:val="0"/>
          <w:sz w:val="24"/>
        </w:rPr>
      </w:pPr>
    </w:p>
    <w:p w:rsidR="005D5818" w:rsidRPr="00F90DB4" w:rsidRDefault="005D5818" w:rsidP="00F90DB4">
      <w:pPr>
        <w:autoSpaceDE w:val="0"/>
        <w:autoSpaceDN w:val="0"/>
        <w:adjustRightInd w:val="0"/>
        <w:snapToGrid w:val="0"/>
        <w:spacing w:line="360" w:lineRule="auto"/>
        <w:rPr>
          <w:rFonts w:ascii="Book Antiqua" w:hAnsi="Book Antiqua"/>
          <w:color w:val="000000"/>
          <w:kern w:val="0"/>
          <w:sz w:val="24"/>
          <w:vertAlign w:val="superscript"/>
        </w:rPr>
      </w:pPr>
      <w:r w:rsidRPr="00F90DB4">
        <w:rPr>
          <w:rFonts w:ascii="Book Antiqua" w:hAnsi="Book Antiqua"/>
          <w:color w:val="000000"/>
          <w:kern w:val="0"/>
          <w:sz w:val="24"/>
        </w:rPr>
        <w:t>Hua Li, Li-Li Zhao, Xiao-</w:t>
      </w:r>
      <w:r w:rsidR="00E27125" w:rsidRPr="00F90DB4">
        <w:rPr>
          <w:rFonts w:ascii="Book Antiqua" w:hAnsi="Book Antiqua"/>
          <w:color w:val="000000"/>
          <w:kern w:val="0"/>
          <w:sz w:val="24"/>
        </w:rPr>
        <w:t xml:space="preserve">Chong </w:t>
      </w:r>
      <w:r w:rsidRPr="00F90DB4">
        <w:rPr>
          <w:rFonts w:ascii="Book Antiqua" w:hAnsi="Book Antiqua"/>
          <w:color w:val="000000"/>
          <w:kern w:val="0"/>
          <w:sz w:val="24"/>
        </w:rPr>
        <w:t>Zhang, Deng-Xiang Liu, Gui-</w:t>
      </w:r>
      <w:r w:rsidR="00E27125" w:rsidRPr="00F90DB4">
        <w:rPr>
          <w:rFonts w:ascii="Book Antiqua" w:hAnsi="Book Antiqua"/>
          <w:color w:val="000000"/>
          <w:kern w:val="0"/>
          <w:sz w:val="24"/>
        </w:rPr>
        <w:t xml:space="preserve">Ying </w:t>
      </w:r>
      <w:r w:rsidRPr="00F90DB4">
        <w:rPr>
          <w:rFonts w:ascii="Book Antiqua" w:hAnsi="Book Antiqua"/>
          <w:color w:val="000000"/>
          <w:kern w:val="0"/>
          <w:sz w:val="24"/>
        </w:rPr>
        <w:t>Wang, Zhi-Bin Huo</w:t>
      </w:r>
      <w:r w:rsidR="0052258D">
        <w:rPr>
          <w:rFonts w:ascii="Book Antiqua" w:hAnsi="Book Antiqua" w:hint="eastAsia"/>
          <w:color w:val="000000"/>
          <w:kern w:val="0"/>
          <w:sz w:val="24"/>
        </w:rPr>
        <w:t xml:space="preserve">, </w:t>
      </w:r>
      <w:r w:rsidR="0052258D" w:rsidRPr="00087F9C">
        <w:rPr>
          <w:rFonts w:ascii="Book Antiqua" w:hAnsi="Book Antiqua"/>
          <w:color w:val="000000"/>
          <w:kern w:val="0"/>
          <w:sz w:val="24"/>
        </w:rPr>
        <w:t>Shu-Bo Chen</w:t>
      </w:r>
    </w:p>
    <w:p w:rsidR="00B7722D" w:rsidRPr="00F90DB4" w:rsidRDefault="00B7722D" w:rsidP="00F90DB4">
      <w:pPr>
        <w:autoSpaceDE w:val="0"/>
        <w:autoSpaceDN w:val="0"/>
        <w:adjustRightInd w:val="0"/>
        <w:snapToGrid w:val="0"/>
        <w:spacing w:line="360" w:lineRule="auto"/>
        <w:rPr>
          <w:rFonts w:ascii="Book Antiqua" w:hAnsi="Book Antiqua"/>
          <w:color w:val="000000"/>
          <w:kern w:val="0"/>
          <w:sz w:val="24"/>
        </w:rPr>
      </w:pPr>
    </w:p>
    <w:p w:rsidR="005D5818" w:rsidRPr="00F90DB4" w:rsidRDefault="005D5818" w:rsidP="00F90DB4">
      <w:pPr>
        <w:autoSpaceDE w:val="0"/>
        <w:autoSpaceDN w:val="0"/>
        <w:adjustRightInd w:val="0"/>
        <w:snapToGrid w:val="0"/>
        <w:spacing w:line="360" w:lineRule="auto"/>
        <w:rPr>
          <w:rFonts w:ascii="Book Antiqua" w:hAnsi="Book Antiqua"/>
          <w:color w:val="000000"/>
          <w:kern w:val="0"/>
          <w:sz w:val="24"/>
        </w:rPr>
      </w:pPr>
      <w:r w:rsidRPr="00F90DB4">
        <w:rPr>
          <w:rFonts w:ascii="Book Antiqua" w:hAnsi="Book Antiqua"/>
          <w:b/>
          <w:color w:val="000000"/>
          <w:kern w:val="0"/>
          <w:sz w:val="24"/>
        </w:rPr>
        <w:t>Hua Li, Li-Li Zhao, Xiao-</w:t>
      </w:r>
      <w:r w:rsidR="00E27125" w:rsidRPr="00F90DB4">
        <w:rPr>
          <w:rFonts w:ascii="Book Antiqua" w:hAnsi="Book Antiqua"/>
          <w:b/>
          <w:color w:val="000000"/>
          <w:kern w:val="0"/>
          <w:sz w:val="24"/>
        </w:rPr>
        <w:t xml:space="preserve">Chong </w:t>
      </w:r>
      <w:r w:rsidRPr="00F90DB4">
        <w:rPr>
          <w:rFonts w:ascii="Book Antiqua" w:hAnsi="Book Antiqua"/>
          <w:b/>
          <w:color w:val="000000"/>
          <w:kern w:val="0"/>
          <w:sz w:val="24"/>
        </w:rPr>
        <w:t xml:space="preserve">Zhang, Deng-Xiang Liu, Zhi-Bin Huo, </w:t>
      </w:r>
      <w:r w:rsidR="0052258D" w:rsidRPr="0052258D">
        <w:rPr>
          <w:rFonts w:ascii="Book Antiqua" w:hAnsi="Book Antiqua"/>
          <w:b/>
          <w:color w:val="000000"/>
          <w:kern w:val="0"/>
          <w:sz w:val="24"/>
        </w:rPr>
        <w:t>Shu-Bo Chen</w:t>
      </w:r>
      <w:r w:rsidR="0052258D" w:rsidRPr="0052258D">
        <w:rPr>
          <w:rFonts w:ascii="Book Antiqua" w:hAnsi="Book Antiqua" w:hint="eastAsia"/>
          <w:b/>
          <w:color w:val="000000"/>
          <w:kern w:val="0"/>
          <w:sz w:val="24"/>
        </w:rPr>
        <w:t>,</w:t>
      </w:r>
      <w:r w:rsidR="0052258D" w:rsidRPr="0052258D">
        <w:rPr>
          <w:rFonts w:ascii="Book Antiqua" w:hAnsi="Book Antiqua"/>
          <w:b/>
          <w:color w:val="000000"/>
          <w:kern w:val="0"/>
          <w:sz w:val="24"/>
        </w:rPr>
        <w:t xml:space="preserve"> </w:t>
      </w:r>
      <w:r w:rsidRPr="00F90DB4">
        <w:rPr>
          <w:rFonts w:ascii="Book Antiqua" w:hAnsi="Book Antiqua"/>
          <w:color w:val="000000"/>
          <w:kern w:val="0"/>
          <w:sz w:val="24"/>
        </w:rPr>
        <w:t xml:space="preserve">Institute of </w:t>
      </w:r>
      <w:r w:rsidRPr="00097487">
        <w:rPr>
          <w:rFonts w:ascii="Book Antiqua" w:hAnsi="Book Antiqua"/>
          <w:caps/>
          <w:color w:val="000000"/>
          <w:kern w:val="0"/>
          <w:sz w:val="24"/>
        </w:rPr>
        <w:t>c</w:t>
      </w:r>
      <w:r w:rsidRPr="00F90DB4">
        <w:rPr>
          <w:rFonts w:ascii="Book Antiqua" w:hAnsi="Book Antiqua"/>
          <w:color w:val="000000"/>
          <w:kern w:val="0"/>
          <w:sz w:val="24"/>
        </w:rPr>
        <w:t xml:space="preserve">ancer </w:t>
      </w:r>
      <w:r w:rsidRPr="00097487">
        <w:rPr>
          <w:rFonts w:ascii="Book Antiqua" w:hAnsi="Book Antiqua"/>
          <w:caps/>
          <w:color w:val="000000"/>
          <w:kern w:val="0"/>
          <w:sz w:val="24"/>
        </w:rPr>
        <w:t>c</w:t>
      </w:r>
      <w:r w:rsidRPr="00F90DB4">
        <w:rPr>
          <w:rFonts w:ascii="Book Antiqua" w:hAnsi="Book Antiqua"/>
          <w:color w:val="000000"/>
          <w:kern w:val="0"/>
          <w:sz w:val="24"/>
        </w:rPr>
        <w:t>ontrol, Xing</w:t>
      </w:r>
      <w:r w:rsidR="00441429">
        <w:rPr>
          <w:rFonts w:ascii="Book Antiqua" w:hAnsi="Book Antiqua"/>
          <w:color w:val="000000"/>
          <w:kern w:val="0"/>
          <w:sz w:val="24"/>
        </w:rPr>
        <w:t>t</w:t>
      </w:r>
      <w:r w:rsidRPr="00F90DB4">
        <w:rPr>
          <w:rFonts w:ascii="Book Antiqua" w:hAnsi="Book Antiqua"/>
          <w:color w:val="000000"/>
          <w:kern w:val="0"/>
          <w:sz w:val="24"/>
        </w:rPr>
        <w:t>ai People</w:t>
      </w:r>
      <w:r w:rsidR="00441429">
        <w:rPr>
          <w:rFonts w:ascii="Book Antiqua" w:hAnsi="Book Antiqua"/>
          <w:color w:val="000000"/>
          <w:kern w:val="0"/>
          <w:sz w:val="24"/>
        </w:rPr>
        <w:t>’s</w:t>
      </w:r>
      <w:r w:rsidRPr="00F90DB4">
        <w:rPr>
          <w:rFonts w:ascii="Book Antiqua" w:hAnsi="Book Antiqua"/>
          <w:color w:val="000000"/>
          <w:kern w:val="0"/>
          <w:sz w:val="24"/>
        </w:rPr>
        <w:t xml:space="preserve"> Hospital, Xingtai 054001, Hebei Province, China</w:t>
      </w:r>
    </w:p>
    <w:p w:rsidR="00B7722D" w:rsidRPr="00F90DB4" w:rsidRDefault="00B7722D" w:rsidP="00F90DB4">
      <w:pPr>
        <w:autoSpaceDE w:val="0"/>
        <w:autoSpaceDN w:val="0"/>
        <w:adjustRightInd w:val="0"/>
        <w:snapToGrid w:val="0"/>
        <w:spacing w:line="360" w:lineRule="auto"/>
        <w:rPr>
          <w:rFonts w:ascii="Book Antiqua" w:hAnsi="Book Antiqua"/>
          <w:color w:val="000000"/>
          <w:kern w:val="0"/>
          <w:sz w:val="24"/>
        </w:rPr>
      </w:pPr>
    </w:p>
    <w:p w:rsidR="005D5818" w:rsidRPr="00F90DB4" w:rsidRDefault="005D5818" w:rsidP="00F90DB4">
      <w:pPr>
        <w:autoSpaceDE w:val="0"/>
        <w:autoSpaceDN w:val="0"/>
        <w:adjustRightInd w:val="0"/>
        <w:snapToGrid w:val="0"/>
        <w:spacing w:line="360" w:lineRule="auto"/>
        <w:rPr>
          <w:rFonts w:ascii="Book Antiqua" w:hAnsi="Book Antiqua"/>
          <w:color w:val="000000"/>
          <w:kern w:val="0"/>
          <w:sz w:val="24"/>
        </w:rPr>
      </w:pPr>
      <w:r w:rsidRPr="00F90DB4">
        <w:rPr>
          <w:rFonts w:ascii="Book Antiqua" w:hAnsi="Book Antiqua"/>
          <w:b/>
          <w:color w:val="000000"/>
          <w:kern w:val="0"/>
          <w:sz w:val="24"/>
        </w:rPr>
        <w:t>Gui-</w:t>
      </w:r>
      <w:r w:rsidR="00E27125" w:rsidRPr="00F90DB4">
        <w:rPr>
          <w:rFonts w:ascii="Book Antiqua" w:hAnsi="Book Antiqua"/>
          <w:b/>
          <w:color w:val="000000"/>
          <w:kern w:val="0"/>
          <w:sz w:val="24"/>
        </w:rPr>
        <w:t xml:space="preserve">Ying </w:t>
      </w:r>
      <w:r w:rsidRPr="00F90DB4">
        <w:rPr>
          <w:rFonts w:ascii="Book Antiqua" w:hAnsi="Book Antiqua"/>
          <w:b/>
          <w:color w:val="000000"/>
          <w:kern w:val="0"/>
          <w:sz w:val="24"/>
        </w:rPr>
        <w:t xml:space="preserve">Wang, </w:t>
      </w:r>
      <w:r w:rsidRPr="00F90DB4">
        <w:rPr>
          <w:rFonts w:ascii="Book Antiqua" w:hAnsi="Book Antiqua"/>
          <w:color w:val="000000"/>
          <w:kern w:val="0"/>
          <w:sz w:val="24"/>
        </w:rPr>
        <w:t>Department of General Surgery, Fourth Affiliated Hospital of Hebei Medial U</w:t>
      </w:r>
      <w:r w:rsidR="00E27125" w:rsidRPr="00F90DB4">
        <w:rPr>
          <w:rFonts w:ascii="Book Antiqua" w:hAnsi="Book Antiqua"/>
          <w:color w:val="000000"/>
          <w:kern w:val="0"/>
          <w:sz w:val="24"/>
        </w:rPr>
        <w:t xml:space="preserve">niversity, Shijiazhuang 050000, </w:t>
      </w:r>
      <w:r w:rsidRPr="00F90DB4">
        <w:rPr>
          <w:rFonts w:ascii="Book Antiqua" w:hAnsi="Book Antiqua"/>
          <w:color w:val="000000"/>
          <w:kern w:val="0"/>
          <w:sz w:val="24"/>
        </w:rPr>
        <w:t>Hebei Province, China</w:t>
      </w:r>
    </w:p>
    <w:p w:rsidR="001A22DA" w:rsidRPr="00F90DB4" w:rsidRDefault="001A22DA" w:rsidP="00F90DB4">
      <w:pPr>
        <w:autoSpaceDE w:val="0"/>
        <w:autoSpaceDN w:val="0"/>
        <w:adjustRightInd w:val="0"/>
        <w:snapToGrid w:val="0"/>
        <w:spacing w:line="360" w:lineRule="auto"/>
        <w:rPr>
          <w:rFonts w:ascii="Book Antiqua" w:hAnsi="Book Antiqua"/>
          <w:color w:val="000000"/>
          <w:kern w:val="0"/>
          <w:sz w:val="24"/>
        </w:rPr>
      </w:pPr>
    </w:p>
    <w:p w:rsidR="00DB3BA3" w:rsidRPr="00F90DB4" w:rsidRDefault="00DB3BA3" w:rsidP="00F90DB4">
      <w:pPr>
        <w:autoSpaceDE w:val="0"/>
        <w:autoSpaceDN w:val="0"/>
        <w:adjustRightInd w:val="0"/>
        <w:snapToGrid w:val="0"/>
        <w:spacing w:line="360" w:lineRule="auto"/>
        <w:rPr>
          <w:rFonts w:ascii="Book Antiqua" w:hAnsi="Book Antiqua"/>
          <w:color w:val="000000"/>
          <w:kern w:val="0"/>
          <w:sz w:val="24"/>
        </w:rPr>
      </w:pPr>
      <w:r w:rsidRPr="00F90DB4">
        <w:rPr>
          <w:rFonts w:ascii="Book Antiqua" w:hAnsi="Book Antiqua"/>
          <w:b/>
          <w:color w:val="000000"/>
          <w:kern w:val="0"/>
          <w:sz w:val="24"/>
        </w:rPr>
        <w:t xml:space="preserve">Author contributions: </w:t>
      </w:r>
      <w:r w:rsidR="00B2767A" w:rsidRPr="00F90DB4">
        <w:rPr>
          <w:rFonts w:ascii="Book Antiqua" w:hAnsi="Book Antiqua"/>
          <w:color w:val="000000"/>
          <w:kern w:val="0"/>
          <w:sz w:val="24"/>
        </w:rPr>
        <w:t>Li</w:t>
      </w:r>
      <w:r w:rsidR="0051650D" w:rsidRPr="00F90DB4">
        <w:rPr>
          <w:rFonts w:ascii="Book Antiqua" w:hAnsi="Book Antiqua"/>
          <w:color w:val="000000"/>
          <w:kern w:val="0"/>
          <w:sz w:val="24"/>
        </w:rPr>
        <w:t xml:space="preserve"> H</w:t>
      </w:r>
      <w:r w:rsidR="00B2767A" w:rsidRPr="00F90DB4">
        <w:rPr>
          <w:rFonts w:ascii="Book Antiqua" w:hAnsi="Book Antiqua"/>
          <w:color w:val="000000"/>
          <w:kern w:val="0"/>
          <w:sz w:val="24"/>
        </w:rPr>
        <w:t>, Zhao</w:t>
      </w:r>
      <w:r w:rsidR="0051650D" w:rsidRPr="00F90DB4">
        <w:rPr>
          <w:rFonts w:ascii="Book Antiqua" w:hAnsi="Book Antiqua"/>
          <w:color w:val="000000"/>
          <w:kern w:val="0"/>
          <w:sz w:val="24"/>
        </w:rPr>
        <w:t xml:space="preserve"> LL</w:t>
      </w:r>
      <w:r w:rsidR="00B2767A" w:rsidRPr="00F90DB4">
        <w:rPr>
          <w:rFonts w:ascii="Book Antiqua" w:hAnsi="Book Antiqua"/>
          <w:color w:val="000000"/>
          <w:kern w:val="0"/>
          <w:sz w:val="24"/>
        </w:rPr>
        <w:t>, Zhang</w:t>
      </w:r>
      <w:r w:rsidR="0051650D" w:rsidRPr="00F90DB4">
        <w:rPr>
          <w:rFonts w:ascii="Book Antiqua" w:hAnsi="Book Antiqua"/>
          <w:color w:val="000000"/>
          <w:kern w:val="0"/>
          <w:sz w:val="24"/>
        </w:rPr>
        <w:t xml:space="preserve"> XC</w:t>
      </w:r>
      <w:r w:rsidR="00B2767A" w:rsidRPr="00F90DB4">
        <w:rPr>
          <w:rFonts w:ascii="Book Antiqua" w:hAnsi="Book Antiqua"/>
          <w:color w:val="000000"/>
          <w:kern w:val="0"/>
          <w:sz w:val="24"/>
        </w:rPr>
        <w:t xml:space="preserve">, </w:t>
      </w:r>
      <w:r w:rsidR="00441429">
        <w:rPr>
          <w:rFonts w:ascii="Book Antiqua" w:hAnsi="Book Antiqua"/>
          <w:color w:val="000000"/>
          <w:kern w:val="0"/>
          <w:sz w:val="24"/>
        </w:rPr>
        <w:t xml:space="preserve">and </w:t>
      </w:r>
      <w:r w:rsidR="00B2767A" w:rsidRPr="00F90DB4">
        <w:rPr>
          <w:rFonts w:ascii="Book Antiqua" w:hAnsi="Book Antiqua"/>
          <w:color w:val="000000"/>
          <w:kern w:val="0"/>
          <w:sz w:val="24"/>
        </w:rPr>
        <w:t>Liu</w:t>
      </w:r>
      <w:r w:rsidR="00610783" w:rsidRPr="00F90DB4">
        <w:rPr>
          <w:rFonts w:ascii="Book Antiqua" w:hAnsi="Book Antiqua"/>
          <w:color w:val="000000"/>
          <w:kern w:val="0"/>
          <w:sz w:val="24"/>
        </w:rPr>
        <w:t xml:space="preserve"> DX</w:t>
      </w:r>
      <w:r w:rsidR="00B2767A" w:rsidRPr="00F90DB4">
        <w:rPr>
          <w:rFonts w:ascii="Book Antiqua" w:hAnsi="Book Antiqua"/>
          <w:color w:val="000000"/>
          <w:kern w:val="0"/>
          <w:sz w:val="24"/>
        </w:rPr>
        <w:t xml:space="preserve"> co</w:t>
      </w:r>
      <w:r w:rsidR="00610783" w:rsidRPr="00F90DB4">
        <w:rPr>
          <w:rFonts w:ascii="Book Antiqua" w:hAnsi="Book Antiqua"/>
          <w:color w:val="000000"/>
          <w:kern w:val="0"/>
          <w:sz w:val="24"/>
        </w:rPr>
        <w:t xml:space="preserve">ntributed equally to this </w:t>
      </w:r>
      <w:r w:rsidR="00B7722D" w:rsidRPr="00F90DB4">
        <w:rPr>
          <w:rFonts w:ascii="Book Antiqua" w:hAnsi="Book Antiqua"/>
          <w:color w:val="000000"/>
          <w:kern w:val="0"/>
          <w:sz w:val="24"/>
        </w:rPr>
        <w:t xml:space="preserve">work; </w:t>
      </w:r>
      <w:r w:rsidR="00B2767A" w:rsidRPr="00F90DB4">
        <w:rPr>
          <w:rFonts w:ascii="Book Antiqua" w:hAnsi="Book Antiqua"/>
          <w:color w:val="000000"/>
          <w:kern w:val="0"/>
          <w:sz w:val="24"/>
        </w:rPr>
        <w:t>Huo</w:t>
      </w:r>
      <w:r w:rsidR="00610783" w:rsidRPr="00F90DB4">
        <w:rPr>
          <w:rFonts w:ascii="Book Antiqua" w:hAnsi="Book Antiqua"/>
          <w:color w:val="000000"/>
          <w:kern w:val="0"/>
          <w:sz w:val="24"/>
        </w:rPr>
        <w:t xml:space="preserve"> ZB</w:t>
      </w:r>
      <w:r w:rsidR="00CA30D0">
        <w:rPr>
          <w:rFonts w:ascii="Book Antiqua" w:hAnsi="Book Antiqua" w:hint="eastAsia"/>
          <w:color w:val="000000"/>
          <w:kern w:val="0"/>
          <w:sz w:val="24"/>
        </w:rPr>
        <w:t>, Chen SB</w:t>
      </w:r>
      <w:r w:rsidR="00441429">
        <w:rPr>
          <w:rFonts w:ascii="Book Antiqua" w:hAnsi="Book Antiqua"/>
          <w:color w:val="000000"/>
          <w:kern w:val="0"/>
          <w:sz w:val="24"/>
        </w:rPr>
        <w:t>,</w:t>
      </w:r>
      <w:r w:rsidR="00B2767A" w:rsidRPr="00F90DB4">
        <w:rPr>
          <w:rFonts w:ascii="Book Antiqua" w:hAnsi="Book Antiqua"/>
          <w:color w:val="000000"/>
          <w:kern w:val="0"/>
          <w:sz w:val="24"/>
        </w:rPr>
        <w:t xml:space="preserve"> and</w:t>
      </w:r>
      <w:r w:rsidR="008B7659" w:rsidRPr="00F90DB4">
        <w:rPr>
          <w:rFonts w:ascii="Book Antiqua" w:hAnsi="Book Antiqua"/>
          <w:color w:val="000000"/>
          <w:kern w:val="0"/>
          <w:sz w:val="24"/>
        </w:rPr>
        <w:t xml:space="preserve"> Wang</w:t>
      </w:r>
      <w:r w:rsidR="00610783" w:rsidRPr="00F90DB4">
        <w:rPr>
          <w:rFonts w:ascii="Book Antiqua" w:hAnsi="Book Antiqua"/>
          <w:color w:val="000000"/>
          <w:kern w:val="0"/>
          <w:sz w:val="24"/>
        </w:rPr>
        <w:t xml:space="preserve"> GY</w:t>
      </w:r>
      <w:r w:rsidR="008B7659" w:rsidRPr="00F90DB4">
        <w:rPr>
          <w:rFonts w:ascii="Book Antiqua" w:hAnsi="Book Antiqua"/>
          <w:color w:val="000000"/>
          <w:kern w:val="0"/>
          <w:sz w:val="24"/>
        </w:rPr>
        <w:t xml:space="preserve"> </w:t>
      </w:r>
      <w:r w:rsidR="00441429">
        <w:rPr>
          <w:rFonts w:ascii="Book Antiqua" w:hAnsi="Book Antiqua"/>
          <w:color w:val="000000"/>
          <w:kern w:val="0"/>
          <w:sz w:val="24"/>
        </w:rPr>
        <w:t>should be</w:t>
      </w:r>
      <w:r w:rsidR="00441429" w:rsidRPr="00F90DB4">
        <w:rPr>
          <w:rFonts w:ascii="Book Antiqua" w:hAnsi="Book Antiqua"/>
          <w:color w:val="000000"/>
          <w:kern w:val="0"/>
          <w:sz w:val="24"/>
        </w:rPr>
        <w:t xml:space="preserve"> </w:t>
      </w:r>
      <w:r w:rsidR="008B7659" w:rsidRPr="00F90DB4">
        <w:rPr>
          <w:rFonts w:ascii="Book Antiqua" w:hAnsi="Book Antiqua"/>
          <w:color w:val="000000"/>
          <w:kern w:val="0"/>
          <w:sz w:val="24"/>
        </w:rPr>
        <w:t>regarded as co-corresp</w:t>
      </w:r>
      <w:r w:rsidR="00E27125" w:rsidRPr="00F90DB4">
        <w:rPr>
          <w:rFonts w:ascii="Book Antiqua" w:hAnsi="Book Antiqua"/>
          <w:color w:val="000000"/>
          <w:kern w:val="0"/>
          <w:sz w:val="24"/>
        </w:rPr>
        <w:t>onding authors of this article</w:t>
      </w:r>
      <w:r w:rsidR="00B7722D" w:rsidRPr="00F90DB4">
        <w:rPr>
          <w:rFonts w:ascii="Book Antiqua" w:hAnsi="Book Antiqua"/>
          <w:color w:val="000000"/>
          <w:kern w:val="0"/>
          <w:sz w:val="24"/>
        </w:rPr>
        <w:t xml:space="preserve">; </w:t>
      </w:r>
      <w:r w:rsidR="008B7659" w:rsidRPr="00F90DB4">
        <w:rPr>
          <w:rFonts w:ascii="Book Antiqua" w:hAnsi="Book Antiqua"/>
          <w:color w:val="000000"/>
          <w:kern w:val="0"/>
          <w:sz w:val="24"/>
        </w:rPr>
        <w:t>Huo</w:t>
      </w:r>
      <w:r w:rsidRPr="00F90DB4">
        <w:rPr>
          <w:rFonts w:ascii="Book Antiqua" w:hAnsi="Book Antiqua"/>
          <w:color w:val="000000"/>
          <w:kern w:val="0"/>
          <w:sz w:val="24"/>
        </w:rPr>
        <w:t xml:space="preserve"> </w:t>
      </w:r>
      <w:r w:rsidR="008B7659" w:rsidRPr="00F90DB4">
        <w:rPr>
          <w:rFonts w:ascii="Book Antiqua" w:hAnsi="Book Antiqua"/>
          <w:color w:val="000000"/>
          <w:kern w:val="0"/>
          <w:sz w:val="24"/>
        </w:rPr>
        <w:t>ZB</w:t>
      </w:r>
      <w:r w:rsidRPr="00F90DB4">
        <w:rPr>
          <w:rFonts w:ascii="Book Antiqua" w:hAnsi="Book Antiqua"/>
          <w:color w:val="000000"/>
          <w:kern w:val="0"/>
          <w:sz w:val="24"/>
        </w:rPr>
        <w:t xml:space="preserve">, </w:t>
      </w:r>
      <w:r w:rsidR="00CA30D0">
        <w:rPr>
          <w:rFonts w:ascii="Book Antiqua" w:hAnsi="Book Antiqua" w:hint="eastAsia"/>
          <w:color w:val="000000"/>
          <w:kern w:val="0"/>
          <w:sz w:val="24"/>
        </w:rPr>
        <w:t>Chen SB</w:t>
      </w:r>
      <w:r w:rsidR="00441429">
        <w:rPr>
          <w:rFonts w:ascii="Book Antiqua" w:hAnsi="Book Antiqua"/>
          <w:color w:val="000000"/>
          <w:kern w:val="0"/>
          <w:sz w:val="24"/>
        </w:rPr>
        <w:t>,</w:t>
      </w:r>
      <w:r w:rsidR="00CA30D0" w:rsidRPr="00F90DB4">
        <w:rPr>
          <w:rFonts w:ascii="Book Antiqua" w:hAnsi="Book Antiqua"/>
          <w:color w:val="000000"/>
          <w:kern w:val="0"/>
          <w:sz w:val="24"/>
        </w:rPr>
        <w:t xml:space="preserve"> </w:t>
      </w:r>
      <w:r w:rsidR="00CA30D0">
        <w:rPr>
          <w:rFonts w:ascii="Book Antiqua" w:hAnsi="Book Antiqua"/>
          <w:color w:val="000000"/>
          <w:kern w:val="0"/>
          <w:sz w:val="24"/>
        </w:rPr>
        <w:t xml:space="preserve">and </w:t>
      </w:r>
      <w:r w:rsidR="008B7659" w:rsidRPr="00F90DB4">
        <w:rPr>
          <w:rFonts w:ascii="Book Antiqua" w:hAnsi="Book Antiqua"/>
          <w:color w:val="000000"/>
          <w:kern w:val="0"/>
          <w:sz w:val="24"/>
        </w:rPr>
        <w:t>Wang</w:t>
      </w:r>
      <w:r w:rsidRPr="00F90DB4">
        <w:rPr>
          <w:rFonts w:ascii="Book Antiqua" w:hAnsi="Book Antiqua"/>
          <w:color w:val="000000"/>
          <w:kern w:val="0"/>
          <w:sz w:val="24"/>
        </w:rPr>
        <w:t xml:space="preserve"> </w:t>
      </w:r>
      <w:r w:rsidR="008B7659" w:rsidRPr="00F90DB4">
        <w:rPr>
          <w:rFonts w:ascii="Book Antiqua" w:hAnsi="Book Antiqua"/>
          <w:color w:val="000000"/>
          <w:kern w:val="0"/>
          <w:sz w:val="24"/>
        </w:rPr>
        <w:t>GY</w:t>
      </w:r>
      <w:r w:rsidR="00B7722D" w:rsidRPr="00F90DB4">
        <w:rPr>
          <w:rFonts w:ascii="Book Antiqua" w:hAnsi="Book Antiqua"/>
          <w:color w:val="000000"/>
          <w:kern w:val="0"/>
          <w:sz w:val="24"/>
        </w:rPr>
        <w:t xml:space="preserve"> designed the research; </w:t>
      </w:r>
      <w:r w:rsidRPr="00F90DB4">
        <w:rPr>
          <w:rFonts w:ascii="Book Antiqua" w:hAnsi="Book Antiqua"/>
          <w:color w:val="000000"/>
          <w:kern w:val="0"/>
          <w:sz w:val="24"/>
        </w:rPr>
        <w:t>Li H analyzed the data and draft</w:t>
      </w:r>
      <w:r w:rsidR="00441429">
        <w:rPr>
          <w:rFonts w:ascii="Book Antiqua" w:hAnsi="Book Antiqua"/>
          <w:color w:val="000000"/>
          <w:kern w:val="0"/>
          <w:sz w:val="24"/>
        </w:rPr>
        <w:t>ed</w:t>
      </w:r>
      <w:r w:rsidRPr="00F90DB4">
        <w:rPr>
          <w:rFonts w:ascii="Book Antiqua" w:hAnsi="Book Antiqua"/>
          <w:color w:val="000000"/>
          <w:kern w:val="0"/>
          <w:sz w:val="24"/>
        </w:rPr>
        <w:t xml:space="preserve"> the manuscript; </w:t>
      </w:r>
      <w:r w:rsidR="008B7659" w:rsidRPr="00F90DB4">
        <w:rPr>
          <w:rFonts w:ascii="Book Antiqua" w:hAnsi="Book Antiqua"/>
          <w:color w:val="000000"/>
          <w:kern w:val="0"/>
          <w:sz w:val="24"/>
        </w:rPr>
        <w:t>Zhao</w:t>
      </w:r>
      <w:r w:rsidRPr="00F90DB4">
        <w:rPr>
          <w:rFonts w:ascii="Book Antiqua" w:hAnsi="Book Antiqua"/>
          <w:color w:val="000000"/>
          <w:kern w:val="0"/>
          <w:sz w:val="24"/>
        </w:rPr>
        <w:t xml:space="preserve"> </w:t>
      </w:r>
      <w:r w:rsidR="008B7659" w:rsidRPr="00F90DB4">
        <w:rPr>
          <w:rFonts w:ascii="Book Antiqua" w:hAnsi="Book Antiqua"/>
          <w:color w:val="000000"/>
          <w:kern w:val="0"/>
          <w:sz w:val="24"/>
        </w:rPr>
        <w:t>LL</w:t>
      </w:r>
      <w:r w:rsidRPr="00F90DB4">
        <w:rPr>
          <w:rFonts w:ascii="Book Antiqua" w:hAnsi="Book Antiqua"/>
          <w:color w:val="000000"/>
          <w:kern w:val="0"/>
          <w:sz w:val="24"/>
        </w:rPr>
        <w:t xml:space="preserve"> and </w:t>
      </w:r>
      <w:r w:rsidR="0051650D" w:rsidRPr="00F90DB4">
        <w:rPr>
          <w:rFonts w:ascii="Book Antiqua" w:hAnsi="Book Antiqua"/>
          <w:color w:val="000000"/>
          <w:kern w:val="0"/>
          <w:sz w:val="24"/>
        </w:rPr>
        <w:t>Zhang XC</w:t>
      </w:r>
      <w:r w:rsidRPr="00F90DB4">
        <w:rPr>
          <w:rFonts w:ascii="Book Antiqua" w:hAnsi="Book Antiqua"/>
          <w:color w:val="000000"/>
          <w:kern w:val="0"/>
          <w:sz w:val="24"/>
        </w:rPr>
        <w:t xml:space="preserve"> revised the manuscript critically for important intellectual content and co</w:t>
      </w:r>
      <w:r w:rsidR="00B7722D" w:rsidRPr="00F90DB4">
        <w:rPr>
          <w:rFonts w:ascii="Book Antiqua" w:hAnsi="Book Antiqua"/>
          <w:color w:val="000000"/>
          <w:kern w:val="0"/>
          <w:sz w:val="24"/>
        </w:rPr>
        <w:t xml:space="preserve">ntributed to the data analysis; </w:t>
      </w:r>
      <w:r w:rsidR="008B7659" w:rsidRPr="00F90DB4">
        <w:rPr>
          <w:rFonts w:ascii="Book Antiqua" w:hAnsi="Book Antiqua"/>
          <w:color w:val="000000"/>
          <w:kern w:val="0"/>
          <w:sz w:val="24"/>
        </w:rPr>
        <w:t>Liu DX</w:t>
      </w:r>
      <w:r w:rsidRPr="00F90DB4">
        <w:rPr>
          <w:rFonts w:ascii="Book Antiqua" w:hAnsi="Book Antiqua"/>
          <w:color w:val="000000"/>
          <w:kern w:val="0"/>
          <w:sz w:val="24"/>
        </w:rPr>
        <w:t xml:space="preserve"> </w:t>
      </w:r>
      <w:r w:rsidR="0051650D" w:rsidRPr="00F90DB4">
        <w:rPr>
          <w:rFonts w:ascii="Book Antiqua" w:hAnsi="Book Antiqua"/>
          <w:color w:val="000000"/>
          <w:kern w:val="0"/>
          <w:sz w:val="24"/>
        </w:rPr>
        <w:t xml:space="preserve">helped draft the manuscript; </w:t>
      </w:r>
      <w:r w:rsidRPr="00F90DB4">
        <w:rPr>
          <w:rFonts w:ascii="Book Antiqua" w:hAnsi="Book Antiqua"/>
          <w:color w:val="000000"/>
          <w:kern w:val="0"/>
          <w:sz w:val="24"/>
        </w:rPr>
        <w:t>all authors read and approved the final manuscript.</w:t>
      </w:r>
    </w:p>
    <w:p w:rsidR="00291BAB" w:rsidRPr="00F90DB4" w:rsidRDefault="00291BAB" w:rsidP="00F90DB4">
      <w:pPr>
        <w:autoSpaceDE w:val="0"/>
        <w:autoSpaceDN w:val="0"/>
        <w:adjustRightInd w:val="0"/>
        <w:snapToGrid w:val="0"/>
        <w:spacing w:line="360" w:lineRule="auto"/>
        <w:rPr>
          <w:rFonts w:ascii="Book Antiqua" w:hAnsi="Book Antiqua"/>
          <w:color w:val="000000"/>
          <w:kern w:val="0"/>
          <w:sz w:val="24"/>
        </w:rPr>
      </w:pPr>
    </w:p>
    <w:p w:rsidR="00291BAB" w:rsidRPr="00F90DB4" w:rsidRDefault="00610783" w:rsidP="00F90DB4">
      <w:pPr>
        <w:autoSpaceDE w:val="0"/>
        <w:autoSpaceDN w:val="0"/>
        <w:adjustRightInd w:val="0"/>
        <w:snapToGrid w:val="0"/>
        <w:spacing w:line="360" w:lineRule="auto"/>
        <w:rPr>
          <w:rFonts w:ascii="Book Antiqua" w:hAnsi="Book Antiqua"/>
          <w:color w:val="000000"/>
          <w:sz w:val="24"/>
          <w:u w:val="single"/>
        </w:rPr>
      </w:pPr>
      <w:r w:rsidRPr="00F90DB4">
        <w:rPr>
          <w:rFonts w:ascii="Book Antiqua" w:hAnsi="Book Antiqua"/>
          <w:b/>
          <w:bCs/>
          <w:kern w:val="0"/>
          <w:sz w:val="24"/>
        </w:rPr>
        <w:t xml:space="preserve">Corresponding author: </w:t>
      </w:r>
      <w:r w:rsidR="00291BAB" w:rsidRPr="00F90DB4">
        <w:rPr>
          <w:rFonts w:ascii="Book Antiqua" w:hAnsi="Book Antiqua"/>
          <w:b/>
          <w:color w:val="000000"/>
          <w:kern w:val="0"/>
          <w:sz w:val="24"/>
        </w:rPr>
        <w:t>Zhi-Bin Huo</w:t>
      </w:r>
      <w:r w:rsidR="00291BAB" w:rsidRPr="00F90DB4">
        <w:rPr>
          <w:rFonts w:ascii="Book Antiqua" w:hAnsi="Book Antiqua"/>
          <w:b/>
          <w:color w:val="000000"/>
          <w:sz w:val="24"/>
        </w:rPr>
        <w:t xml:space="preserve">, </w:t>
      </w:r>
      <w:r w:rsidRPr="00F90DB4">
        <w:rPr>
          <w:rFonts w:ascii="Book Antiqua" w:hAnsi="Book Antiqua"/>
          <w:b/>
          <w:color w:val="000000"/>
          <w:kern w:val="0"/>
          <w:sz w:val="24"/>
        </w:rPr>
        <w:t>PhD, Professor,</w:t>
      </w:r>
      <w:r w:rsidRPr="00F90DB4">
        <w:rPr>
          <w:rFonts w:ascii="Book Antiqua" w:hAnsi="Book Antiqua"/>
          <w:color w:val="000000"/>
          <w:kern w:val="0"/>
          <w:sz w:val="24"/>
        </w:rPr>
        <w:t xml:space="preserve"> </w:t>
      </w:r>
      <w:r w:rsidR="00291BAB" w:rsidRPr="00F90DB4">
        <w:rPr>
          <w:rFonts w:ascii="Book Antiqua" w:hAnsi="Book Antiqua"/>
          <w:color w:val="000000"/>
          <w:sz w:val="24"/>
        </w:rPr>
        <w:t>I</w:t>
      </w:r>
      <w:r w:rsidR="00291BAB" w:rsidRPr="00F90DB4">
        <w:rPr>
          <w:rFonts w:ascii="Book Antiqua" w:hAnsi="Book Antiqua"/>
          <w:color w:val="000000"/>
          <w:kern w:val="0"/>
          <w:sz w:val="24"/>
        </w:rPr>
        <w:t xml:space="preserve">nstitute of </w:t>
      </w:r>
      <w:r w:rsidR="00291BAB" w:rsidRPr="001151D0">
        <w:rPr>
          <w:rFonts w:ascii="Book Antiqua" w:hAnsi="Book Antiqua"/>
          <w:caps/>
          <w:color w:val="000000"/>
          <w:kern w:val="0"/>
          <w:sz w:val="24"/>
        </w:rPr>
        <w:t>c</w:t>
      </w:r>
      <w:r w:rsidR="00291BAB" w:rsidRPr="00F90DB4">
        <w:rPr>
          <w:rFonts w:ascii="Book Antiqua" w:hAnsi="Book Antiqua"/>
          <w:color w:val="000000"/>
          <w:kern w:val="0"/>
          <w:sz w:val="24"/>
        </w:rPr>
        <w:t xml:space="preserve">ancer </w:t>
      </w:r>
      <w:r w:rsidR="00291BAB" w:rsidRPr="001151D0">
        <w:rPr>
          <w:rFonts w:ascii="Book Antiqua" w:hAnsi="Book Antiqua"/>
          <w:caps/>
          <w:color w:val="000000"/>
          <w:kern w:val="0"/>
          <w:sz w:val="24"/>
        </w:rPr>
        <w:t>c</w:t>
      </w:r>
      <w:r w:rsidR="00291BAB" w:rsidRPr="00F90DB4">
        <w:rPr>
          <w:rFonts w:ascii="Book Antiqua" w:hAnsi="Book Antiqua"/>
          <w:color w:val="000000"/>
          <w:kern w:val="0"/>
          <w:sz w:val="24"/>
        </w:rPr>
        <w:t>ontrol, Xing</w:t>
      </w:r>
      <w:r w:rsidR="00441429">
        <w:rPr>
          <w:rFonts w:ascii="Book Antiqua" w:hAnsi="Book Antiqua"/>
          <w:color w:val="000000"/>
          <w:kern w:val="0"/>
          <w:sz w:val="24"/>
        </w:rPr>
        <w:t>t</w:t>
      </w:r>
      <w:r w:rsidR="00291BAB" w:rsidRPr="00F90DB4">
        <w:rPr>
          <w:rFonts w:ascii="Book Antiqua" w:hAnsi="Book Antiqua"/>
          <w:color w:val="000000"/>
          <w:kern w:val="0"/>
          <w:sz w:val="24"/>
        </w:rPr>
        <w:t>ai People</w:t>
      </w:r>
      <w:r w:rsidR="00441429">
        <w:rPr>
          <w:rFonts w:ascii="Book Antiqua" w:hAnsi="Book Antiqua"/>
          <w:color w:val="000000"/>
          <w:kern w:val="0"/>
          <w:sz w:val="24"/>
        </w:rPr>
        <w:t>’s</w:t>
      </w:r>
      <w:r w:rsidR="00291BAB" w:rsidRPr="00F90DB4">
        <w:rPr>
          <w:rFonts w:ascii="Book Antiqua" w:hAnsi="Book Antiqua"/>
          <w:color w:val="000000"/>
          <w:kern w:val="0"/>
          <w:sz w:val="24"/>
        </w:rPr>
        <w:t xml:space="preserve"> Hospital,</w:t>
      </w:r>
      <w:r w:rsidR="007A09F4" w:rsidRPr="00F90DB4">
        <w:rPr>
          <w:rFonts w:ascii="Book Antiqua" w:hAnsi="Book Antiqua"/>
          <w:color w:val="000000"/>
          <w:kern w:val="0"/>
          <w:sz w:val="24"/>
        </w:rPr>
        <w:t xml:space="preserve"> </w:t>
      </w:r>
      <w:bookmarkStart w:id="5" w:name="OLE_LINK1"/>
      <w:bookmarkStart w:id="6" w:name="OLE_LINK2"/>
      <w:bookmarkStart w:id="7" w:name="OLE_LINK5"/>
      <w:r w:rsidR="00E27125" w:rsidRPr="00F90DB4">
        <w:rPr>
          <w:rFonts w:ascii="Book Antiqua" w:hAnsi="Book Antiqua"/>
          <w:color w:val="000000"/>
          <w:kern w:val="0"/>
          <w:sz w:val="24"/>
        </w:rPr>
        <w:t xml:space="preserve">No. 16 </w:t>
      </w:r>
      <w:r w:rsidR="00BF2FC8" w:rsidRPr="00F90DB4">
        <w:rPr>
          <w:rFonts w:ascii="Book Antiqua" w:hAnsi="Book Antiqua"/>
          <w:color w:val="000000"/>
          <w:kern w:val="0"/>
          <w:sz w:val="24"/>
        </w:rPr>
        <w:t>Hongxing</w:t>
      </w:r>
      <w:bookmarkEnd w:id="5"/>
      <w:bookmarkEnd w:id="6"/>
      <w:bookmarkEnd w:id="7"/>
      <w:r w:rsidR="00441429">
        <w:rPr>
          <w:rFonts w:ascii="Book Antiqua" w:hAnsi="Book Antiqua"/>
          <w:color w:val="000000"/>
          <w:kern w:val="0"/>
          <w:sz w:val="24"/>
        </w:rPr>
        <w:t xml:space="preserve"> Street</w:t>
      </w:r>
      <w:r w:rsidR="00BF2FC8" w:rsidRPr="00F90DB4">
        <w:rPr>
          <w:rFonts w:ascii="Book Antiqua" w:hAnsi="Book Antiqua"/>
          <w:color w:val="000000"/>
          <w:kern w:val="0"/>
          <w:sz w:val="24"/>
        </w:rPr>
        <w:t xml:space="preserve">, </w:t>
      </w:r>
      <w:r w:rsidRPr="00F90DB4">
        <w:rPr>
          <w:rFonts w:ascii="Book Antiqua" w:hAnsi="Book Antiqua"/>
          <w:color w:val="000000"/>
          <w:kern w:val="0"/>
          <w:sz w:val="24"/>
        </w:rPr>
        <w:t>Xingtai 054001</w:t>
      </w:r>
      <w:r w:rsidR="007A09F4" w:rsidRPr="00F90DB4">
        <w:rPr>
          <w:rFonts w:ascii="Book Antiqua" w:hAnsi="Book Antiqua"/>
          <w:color w:val="000000"/>
          <w:kern w:val="0"/>
          <w:sz w:val="24"/>
        </w:rPr>
        <w:t xml:space="preserve">, </w:t>
      </w:r>
      <w:bookmarkStart w:id="8" w:name="OLE_LINK6"/>
      <w:bookmarkStart w:id="9" w:name="OLE_LINK7"/>
      <w:r w:rsidR="007A09F4" w:rsidRPr="00F90DB4">
        <w:rPr>
          <w:rFonts w:ascii="Book Antiqua" w:hAnsi="Book Antiqua"/>
          <w:color w:val="000000"/>
          <w:kern w:val="0"/>
          <w:sz w:val="24"/>
        </w:rPr>
        <w:lastRenderedPageBreak/>
        <w:t>Hebei Province</w:t>
      </w:r>
      <w:bookmarkEnd w:id="8"/>
      <w:bookmarkEnd w:id="9"/>
      <w:r w:rsidR="007A09F4" w:rsidRPr="00F90DB4">
        <w:rPr>
          <w:rFonts w:ascii="Book Antiqua" w:hAnsi="Book Antiqua"/>
          <w:color w:val="000000"/>
          <w:kern w:val="0"/>
          <w:sz w:val="24"/>
        </w:rPr>
        <w:t xml:space="preserve">, </w:t>
      </w:r>
      <w:r w:rsidR="00291BAB" w:rsidRPr="00F90DB4">
        <w:rPr>
          <w:rFonts w:ascii="Book Antiqua" w:hAnsi="Book Antiqua"/>
          <w:color w:val="000000"/>
          <w:kern w:val="0"/>
          <w:sz w:val="24"/>
        </w:rPr>
        <w:t>China</w:t>
      </w:r>
      <w:r w:rsidR="007A09F4" w:rsidRPr="00F90DB4">
        <w:rPr>
          <w:rFonts w:ascii="Book Antiqua" w:hAnsi="Book Antiqua"/>
          <w:color w:val="000000"/>
          <w:kern w:val="0"/>
          <w:sz w:val="24"/>
        </w:rPr>
        <w:t>.</w:t>
      </w:r>
      <w:r w:rsidR="007A09F4" w:rsidRPr="00F90DB4">
        <w:rPr>
          <w:rFonts w:ascii="Book Antiqua" w:hAnsi="Book Antiqua"/>
          <w:color w:val="000000"/>
          <w:sz w:val="24"/>
        </w:rPr>
        <w:t xml:space="preserve"> </w:t>
      </w:r>
      <w:r w:rsidR="00E27125" w:rsidRPr="00F90DB4">
        <w:rPr>
          <w:rFonts w:ascii="Book Antiqua" w:hAnsi="Book Antiqua"/>
          <w:color w:val="000000"/>
          <w:sz w:val="24"/>
          <w:u w:val="single"/>
        </w:rPr>
        <w:t>zhibinhwcwk@126.com</w:t>
      </w:r>
    </w:p>
    <w:p w:rsidR="007A09F4" w:rsidRPr="00F90DB4" w:rsidRDefault="007A09F4" w:rsidP="00F90DB4">
      <w:pPr>
        <w:autoSpaceDE w:val="0"/>
        <w:autoSpaceDN w:val="0"/>
        <w:adjustRightInd w:val="0"/>
        <w:snapToGrid w:val="0"/>
        <w:spacing w:line="360" w:lineRule="auto"/>
        <w:rPr>
          <w:rFonts w:ascii="Book Antiqua" w:hAnsi="Book Antiqua"/>
          <w:color w:val="000000"/>
          <w:sz w:val="24"/>
          <w:u w:val="single"/>
        </w:rPr>
      </w:pPr>
    </w:p>
    <w:p w:rsidR="007A09F4" w:rsidRPr="00F90DB4" w:rsidRDefault="007A09F4" w:rsidP="00F90DB4">
      <w:pPr>
        <w:widowControl/>
        <w:adjustRightInd w:val="0"/>
        <w:snapToGrid w:val="0"/>
        <w:spacing w:line="360" w:lineRule="auto"/>
        <w:rPr>
          <w:rFonts w:ascii="Book Antiqua" w:hAnsi="Book Antiqua"/>
          <w:b/>
          <w:sz w:val="24"/>
        </w:rPr>
      </w:pPr>
      <w:r w:rsidRPr="00F90DB4">
        <w:rPr>
          <w:rFonts w:ascii="Book Antiqua" w:hAnsi="Book Antiqua"/>
          <w:b/>
          <w:sz w:val="24"/>
        </w:rPr>
        <w:t xml:space="preserve">Received: </w:t>
      </w:r>
      <w:r w:rsidRPr="00F90DB4">
        <w:rPr>
          <w:rFonts w:ascii="Book Antiqua" w:hAnsi="Book Antiqua"/>
          <w:sz w:val="24"/>
        </w:rPr>
        <w:t>March 20, 2020</w:t>
      </w:r>
    </w:p>
    <w:p w:rsidR="007A09F4" w:rsidRPr="00F90DB4" w:rsidRDefault="007A09F4" w:rsidP="00F90DB4">
      <w:pPr>
        <w:widowControl/>
        <w:adjustRightInd w:val="0"/>
        <w:snapToGrid w:val="0"/>
        <w:spacing w:line="360" w:lineRule="auto"/>
        <w:rPr>
          <w:rFonts w:ascii="Book Antiqua" w:hAnsi="Book Antiqua"/>
          <w:b/>
          <w:sz w:val="24"/>
        </w:rPr>
      </w:pPr>
      <w:r w:rsidRPr="00F90DB4">
        <w:rPr>
          <w:rFonts w:ascii="Book Antiqua" w:hAnsi="Book Antiqua"/>
          <w:b/>
          <w:sz w:val="24"/>
        </w:rPr>
        <w:t xml:space="preserve">Revised: </w:t>
      </w:r>
      <w:r w:rsidR="00740793" w:rsidRPr="00F90DB4">
        <w:rPr>
          <w:rFonts w:ascii="Book Antiqua" w:hAnsi="Book Antiqua"/>
          <w:sz w:val="24"/>
        </w:rPr>
        <w:t>July</w:t>
      </w:r>
      <w:r w:rsidRPr="00F90DB4">
        <w:rPr>
          <w:rFonts w:ascii="Book Antiqua" w:hAnsi="Book Antiqua"/>
          <w:sz w:val="24"/>
        </w:rPr>
        <w:t xml:space="preserve"> </w:t>
      </w:r>
      <w:r w:rsidR="00740793" w:rsidRPr="00F90DB4">
        <w:rPr>
          <w:rFonts w:ascii="Book Antiqua" w:hAnsi="Book Antiqua"/>
          <w:sz w:val="24"/>
        </w:rPr>
        <w:t>5</w:t>
      </w:r>
      <w:r w:rsidRPr="00F90DB4">
        <w:rPr>
          <w:rFonts w:ascii="Book Antiqua" w:hAnsi="Book Antiqua"/>
          <w:sz w:val="24"/>
        </w:rPr>
        <w:t>, 20</w:t>
      </w:r>
      <w:r w:rsidR="00BF2FC8" w:rsidRPr="00F90DB4">
        <w:rPr>
          <w:rFonts w:ascii="Book Antiqua" w:hAnsi="Book Antiqua"/>
          <w:sz w:val="24"/>
        </w:rPr>
        <w:t>20</w:t>
      </w:r>
    </w:p>
    <w:p w:rsidR="007A09F4" w:rsidRPr="00F90DB4" w:rsidRDefault="007A09F4" w:rsidP="00F90DB4">
      <w:pPr>
        <w:widowControl/>
        <w:adjustRightInd w:val="0"/>
        <w:snapToGrid w:val="0"/>
        <w:spacing w:line="360" w:lineRule="auto"/>
        <w:rPr>
          <w:rFonts w:ascii="Book Antiqua" w:hAnsi="Book Antiqua"/>
          <w:b/>
          <w:sz w:val="24"/>
        </w:rPr>
      </w:pPr>
      <w:r w:rsidRPr="00F90DB4">
        <w:rPr>
          <w:rFonts w:ascii="Book Antiqua" w:hAnsi="Book Antiqua"/>
          <w:b/>
          <w:sz w:val="24"/>
        </w:rPr>
        <w:t>Accepted:</w:t>
      </w:r>
      <w:r w:rsidR="00856639" w:rsidRPr="00856639">
        <w:t xml:space="preserve"> </w:t>
      </w:r>
      <w:r w:rsidR="00856639" w:rsidRPr="00856639">
        <w:rPr>
          <w:rFonts w:ascii="Book Antiqua" w:hAnsi="Book Antiqua"/>
          <w:bCs/>
          <w:sz w:val="24"/>
        </w:rPr>
        <w:t>July 16, 2020</w:t>
      </w:r>
      <w:r w:rsidRPr="00856639">
        <w:rPr>
          <w:rFonts w:ascii="Book Antiqua" w:hAnsi="Book Antiqua"/>
          <w:bCs/>
          <w:sz w:val="24"/>
        </w:rPr>
        <w:t xml:space="preserve"> </w:t>
      </w:r>
    </w:p>
    <w:p w:rsidR="00BF2FC8" w:rsidRPr="00F90DB4" w:rsidRDefault="007A09F4" w:rsidP="00F90DB4">
      <w:pPr>
        <w:widowControl/>
        <w:adjustRightInd w:val="0"/>
        <w:snapToGrid w:val="0"/>
        <w:spacing w:line="360" w:lineRule="auto"/>
        <w:rPr>
          <w:rFonts w:ascii="Book Antiqua" w:hAnsi="Book Antiqua"/>
          <w:b/>
          <w:sz w:val="24"/>
        </w:rPr>
      </w:pPr>
      <w:r w:rsidRPr="00F90DB4">
        <w:rPr>
          <w:rFonts w:ascii="Book Antiqua" w:hAnsi="Book Antiqua"/>
          <w:b/>
          <w:sz w:val="24"/>
        </w:rPr>
        <w:t>Published online:</w:t>
      </w:r>
      <w:r w:rsidR="004B70D1" w:rsidRPr="004B70D1">
        <w:rPr>
          <w:rFonts w:ascii="Book Antiqua" w:hAnsi="Book Antiqua"/>
          <w:sz w:val="24"/>
        </w:rPr>
        <w:t xml:space="preserve"> </w:t>
      </w:r>
      <w:r w:rsidR="004B70D1" w:rsidRPr="00B45657">
        <w:rPr>
          <w:rFonts w:ascii="Book Antiqua" w:hAnsi="Book Antiqua"/>
          <w:sz w:val="24"/>
        </w:rPr>
        <w:t>August 26</w:t>
      </w:r>
      <w:r w:rsidR="004B70D1" w:rsidRPr="00B45657">
        <w:rPr>
          <w:rFonts w:ascii="Book Antiqua" w:hAnsi="Book Antiqua" w:hint="eastAsia"/>
          <w:sz w:val="24"/>
        </w:rPr>
        <w:t>, 2020</w:t>
      </w:r>
    </w:p>
    <w:p w:rsidR="002E0514" w:rsidRPr="00F90DB4" w:rsidRDefault="00BF2FC8" w:rsidP="00F90DB4">
      <w:pPr>
        <w:widowControl/>
        <w:adjustRightInd w:val="0"/>
        <w:snapToGrid w:val="0"/>
        <w:spacing w:line="360" w:lineRule="auto"/>
        <w:rPr>
          <w:rFonts w:ascii="Book Antiqua" w:hAnsi="Book Antiqua"/>
          <w:b/>
          <w:bCs/>
          <w:kern w:val="0"/>
          <w:sz w:val="24"/>
        </w:rPr>
      </w:pPr>
      <w:r w:rsidRPr="00F90DB4">
        <w:rPr>
          <w:rFonts w:ascii="Book Antiqua" w:hAnsi="Book Antiqua"/>
          <w:b/>
          <w:sz w:val="24"/>
        </w:rPr>
        <w:br w:type="page"/>
      </w:r>
      <w:r w:rsidR="002E0514" w:rsidRPr="00F90DB4">
        <w:rPr>
          <w:rFonts w:ascii="Book Antiqua" w:eastAsia="AdvTimes" w:hAnsi="Book Antiqua"/>
          <w:b/>
          <w:bCs/>
          <w:kern w:val="0"/>
          <w:sz w:val="24"/>
        </w:rPr>
        <w:t>Abstract</w:t>
      </w:r>
    </w:p>
    <w:p w:rsidR="007A7CD8" w:rsidRPr="00F90DB4" w:rsidRDefault="007A7CD8" w:rsidP="00F90DB4">
      <w:pPr>
        <w:adjustRightInd w:val="0"/>
        <w:snapToGrid w:val="0"/>
        <w:spacing w:line="360" w:lineRule="auto"/>
        <w:rPr>
          <w:rFonts w:ascii="Book Antiqua" w:hAnsi="Book Antiqua"/>
          <w:sz w:val="24"/>
        </w:rPr>
      </w:pPr>
      <w:r w:rsidRPr="00F90DB4">
        <w:rPr>
          <w:rFonts w:ascii="Book Antiqua" w:hAnsi="Book Antiqua"/>
          <w:sz w:val="24"/>
        </w:rPr>
        <w:t>BACKGROUND</w:t>
      </w:r>
    </w:p>
    <w:p w:rsidR="00740793" w:rsidRPr="00F90DB4" w:rsidRDefault="00740793" w:rsidP="00F90DB4">
      <w:pPr>
        <w:widowControl/>
        <w:adjustRightInd w:val="0"/>
        <w:snapToGrid w:val="0"/>
        <w:spacing w:line="360" w:lineRule="auto"/>
        <w:rPr>
          <w:rFonts w:ascii="Book Antiqua" w:hAnsi="Book Antiqua"/>
          <w:b/>
          <w:sz w:val="24"/>
        </w:rPr>
      </w:pPr>
      <w:r w:rsidRPr="00F90DB4">
        <w:rPr>
          <w:rFonts w:ascii="Book Antiqua" w:hAnsi="Book Antiqua"/>
          <w:sz w:val="24"/>
        </w:rPr>
        <w:t xml:space="preserve">Recent evidence showed </w:t>
      </w:r>
      <w:r w:rsidR="00441429">
        <w:rPr>
          <w:rFonts w:ascii="Book Antiqua" w:hAnsi="Book Antiqua"/>
          <w:sz w:val="24"/>
        </w:rPr>
        <w:t>that</w:t>
      </w:r>
      <w:r w:rsidRPr="00F90DB4">
        <w:rPr>
          <w:rFonts w:ascii="Book Antiqua" w:hAnsi="Book Antiqua"/>
          <w:sz w:val="24"/>
        </w:rPr>
        <w:t xml:space="preserve"> combining endoscopic submucosal dissection (ESD) and laparoscopic sentinel lymph node dissection may avoid unnecessary gastrectomy in treating early mucinous gastric cancer (EMGC) patients with risks of positive lymph node metastasis (pLNM).</w:t>
      </w:r>
    </w:p>
    <w:p w:rsidR="00740793" w:rsidRPr="00F90DB4" w:rsidRDefault="00740793" w:rsidP="00F90DB4">
      <w:pPr>
        <w:adjustRightInd w:val="0"/>
        <w:snapToGrid w:val="0"/>
        <w:spacing w:line="360" w:lineRule="auto"/>
        <w:rPr>
          <w:rFonts w:ascii="Book Antiqua" w:hAnsi="Book Antiqua"/>
          <w:color w:val="000000"/>
          <w:sz w:val="24"/>
        </w:rPr>
      </w:pPr>
    </w:p>
    <w:p w:rsidR="00CA5C97" w:rsidRPr="00F90DB4" w:rsidRDefault="00CA5C97" w:rsidP="00F90DB4">
      <w:pPr>
        <w:adjustRightInd w:val="0"/>
        <w:snapToGrid w:val="0"/>
        <w:spacing w:line="360" w:lineRule="auto"/>
        <w:rPr>
          <w:rFonts w:ascii="Book Antiqua" w:hAnsi="Book Antiqua"/>
          <w:color w:val="0000FF"/>
          <w:sz w:val="24"/>
          <w:lang w:val="en"/>
        </w:rPr>
      </w:pPr>
      <w:r w:rsidRPr="00F90DB4">
        <w:rPr>
          <w:rFonts w:ascii="Book Antiqua" w:hAnsi="Book Antiqua"/>
          <w:color w:val="000000"/>
          <w:sz w:val="24"/>
        </w:rPr>
        <w:t>AIM</w:t>
      </w:r>
    </w:p>
    <w:p w:rsidR="00740793" w:rsidRPr="00F90DB4" w:rsidRDefault="00740793" w:rsidP="00F90DB4">
      <w:pPr>
        <w:widowControl/>
        <w:adjustRightInd w:val="0"/>
        <w:snapToGrid w:val="0"/>
        <w:spacing w:line="360" w:lineRule="auto"/>
        <w:rPr>
          <w:rFonts w:ascii="Book Antiqua" w:hAnsi="Book Antiqua"/>
          <w:sz w:val="24"/>
        </w:rPr>
      </w:pPr>
      <w:r w:rsidRPr="00F90DB4">
        <w:rPr>
          <w:rFonts w:ascii="Book Antiqua" w:hAnsi="Book Antiqua"/>
          <w:sz w:val="24"/>
        </w:rPr>
        <w:t xml:space="preserve">To explore </w:t>
      </w:r>
      <w:r w:rsidR="00441429">
        <w:rPr>
          <w:rFonts w:ascii="Book Antiqua" w:hAnsi="Book Antiqua"/>
          <w:sz w:val="24"/>
        </w:rPr>
        <w:t xml:space="preserve">the </w:t>
      </w:r>
      <w:r w:rsidRPr="00F90DB4">
        <w:rPr>
          <w:rFonts w:ascii="Book Antiqua" w:hAnsi="Book Antiqua"/>
          <w:sz w:val="24"/>
        </w:rPr>
        <w:t xml:space="preserve">predictive factors </w:t>
      </w:r>
      <w:r w:rsidR="00441429">
        <w:rPr>
          <w:rFonts w:ascii="Book Antiqua" w:hAnsi="Book Antiqua"/>
          <w:sz w:val="24"/>
        </w:rPr>
        <w:t>for</w:t>
      </w:r>
      <w:r w:rsidR="00441429" w:rsidRPr="00F90DB4">
        <w:rPr>
          <w:rFonts w:ascii="Book Antiqua" w:hAnsi="Book Antiqua"/>
          <w:sz w:val="24"/>
        </w:rPr>
        <w:t xml:space="preserve"> </w:t>
      </w:r>
      <w:r w:rsidRPr="00F90DB4">
        <w:rPr>
          <w:rFonts w:ascii="Book Antiqua" w:hAnsi="Book Antiqua"/>
          <w:sz w:val="24"/>
        </w:rPr>
        <w:t>pLNM in EMGC, and to optimize the clinical application of combing ESD and sentinel lymph node dissection in a proper subgroup of patients with EMGC.</w:t>
      </w:r>
    </w:p>
    <w:p w:rsidR="00CA5C97" w:rsidRPr="00F90DB4" w:rsidRDefault="00CA5C97" w:rsidP="00F90DB4">
      <w:pPr>
        <w:autoSpaceDE w:val="0"/>
        <w:autoSpaceDN w:val="0"/>
        <w:adjustRightInd w:val="0"/>
        <w:snapToGrid w:val="0"/>
        <w:spacing w:line="360" w:lineRule="auto"/>
        <w:rPr>
          <w:rFonts w:ascii="Book Antiqua" w:hAnsi="Book Antiqua"/>
          <w:kern w:val="0"/>
          <w:sz w:val="24"/>
        </w:rPr>
      </w:pPr>
    </w:p>
    <w:p w:rsidR="00857533" w:rsidRPr="00F90DB4" w:rsidRDefault="00857533" w:rsidP="00F90DB4">
      <w:pPr>
        <w:autoSpaceDE w:val="0"/>
        <w:autoSpaceDN w:val="0"/>
        <w:adjustRightInd w:val="0"/>
        <w:snapToGrid w:val="0"/>
        <w:spacing w:line="360" w:lineRule="auto"/>
        <w:rPr>
          <w:rFonts w:ascii="Book Antiqua" w:hAnsi="Book Antiqua"/>
          <w:kern w:val="0"/>
          <w:sz w:val="24"/>
          <w:lang w:val="en"/>
        </w:rPr>
      </w:pPr>
      <w:r w:rsidRPr="00F90DB4">
        <w:rPr>
          <w:rFonts w:ascii="Book Antiqua" w:hAnsi="Book Antiqua"/>
          <w:kern w:val="0"/>
          <w:sz w:val="24"/>
          <w:lang w:val="en"/>
        </w:rPr>
        <w:t>METHODS</w:t>
      </w:r>
    </w:p>
    <w:p w:rsidR="002E0514" w:rsidRPr="00F90DB4" w:rsidRDefault="00441429" w:rsidP="00F90DB4">
      <w:pPr>
        <w:autoSpaceDE w:val="0"/>
        <w:autoSpaceDN w:val="0"/>
        <w:adjustRightInd w:val="0"/>
        <w:snapToGrid w:val="0"/>
        <w:spacing w:line="360" w:lineRule="auto"/>
        <w:rPr>
          <w:rFonts w:ascii="Book Antiqua" w:hAnsi="Book Antiqua"/>
          <w:kern w:val="0"/>
          <w:sz w:val="24"/>
        </w:rPr>
      </w:pPr>
      <w:r>
        <w:rPr>
          <w:rFonts w:ascii="Book Antiqua" w:hAnsi="Book Antiqua"/>
          <w:kern w:val="0"/>
          <w:sz w:val="24"/>
        </w:rPr>
        <w:t>Thirty-one</w:t>
      </w:r>
      <w:r w:rsidRPr="00F90DB4">
        <w:rPr>
          <w:rFonts w:ascii="Book Antiqua" w:hAnsi="Book Antiqua"/>
          <w:kern w:val="0"/>
          <w:sz w:val="24"/>
        </w:rPr>
        <w:t xml:space="preserve"> </w:t>
      </w:r>
      <w:r w:rsidR="002E0514" w:rsidRPr="00F90DB4">
        <w:rPr>
          <w:rFonts w:ascii="Book Antiqua" w:hAnsi="Book Antiqua"/>
          <w:kern w:val="0"/>
          <w:sz w:val="24"/>
        </w:rPr>
        <w:t xml:space="preserve">patients </w:t>
      </w:r>
      <w:r w:rsidR="00D60FA3" w:rsidRPr="00F90DB4">
        <w:rPr>
          <w:rFonts w:ascii="Book Antiqua" w:hAnsi="Book Antiqua"/>
          <w:kern w:val="0"/>
          <w:sz w:val="24"/>
        </w:rPr>
        <w:t xml:space="preserve">with EMGC who had </w:t>
      </w:r>
      <w:r w:rsidRPr="00F90DB4">
        <w:rPr>
          <w:rFonts w:ascii="Book Antiqua" w:hAnsi="Book Antiqua"/>
          <w:kern w:val="0"/>
          <w:sz w:val="24"/>
        </w:rPr>
        <w:t>under</w:t>
      </w:r>
      <w:r>
        <w:rPr>
          <w:rFonts w:ascii="Book Antiqua" w:hAnsi="Book Antiqua"/>
          <w:kern w:val="0"/>
          <w:sz w:val="24"/>
        </w:rPr>
        <w:t>gone</w:t>
      </w:r>
      <w:r w:rsidRPr="00F90DB4">
        <w:rPr>
          <w:rFonts w:ascii="Book Antiqua" w:hAnsi="Book Antiqua"/>
          <w:kern w:val="0"/>
          <w:sz w:val="24"/>
        </w:rPr>
        <w:t xml:space="preserve"> </w:t>
      </w:r>
      <w:r w:rsidR="00D60FA3" w:rsidRPr="00F90DB4">
        <w:rPr>
          <w:rFonts w:ascii="Book Antiqua" w:hAnsi="Book Antiqua"/>
          <w:kern w:val="0"/>
          <w:sz w:val="24"/>
        </w:rPr>
        <w:t xml:space="preserve">gastrectomy with lymph node dissection were consecutively enrolled from </w:t>
      </w:r>
      <w:r w:rsidR="002E0514" w:rsidRPr="00F90DB4">
        <w:rPr>
          <w:rFonts w:ascii="Book Antiqua" w:hAnsi="Book Antiqua"/>
          <w:kern w:val="0"/>
          <w:sz w:val="24"/>
        </w:rPr>
        <w:t xml:space="preserve">January 1988 </w:t>
      </w:r>
      <w:r w:rsidR="00D60FA3" w:rsidRPr="00F90DB4">
        <w:rPr>
          <w:rFonts w:ascii="Book Antiqua" w:hAnsi="Book Antiqua"/>
          <w:kern w:val="0"/>
          <w:sz w:val="24"/>
        </w:rPr>
        <w:t>to</w:t>
      </w:r>
      <w:r w:rsidR="002E0514" w:rsidRPr="00F90DB4">
        <w:rPr>
          <w:rFonts w:ascii="Book Antiqua" w:hAnsi="Book Antiqua"/>
          <w:kern w:val="0"/>
          <w:sz w:val="24"/>
        </w:rPr>
        <w:t xml:space="preserve"> December 2016. </w:t>
      </w:r>
      <w:r w:rsidR="004F022E" w:rsidRPr="00F90DB4">
        <w:rPr>
          <w:rFonts w:ascii="Book Antiqua" w:hAnsi="Book Antiqua"/>
          <w:kern w:val="0"/>
          <w:sz w:val="24"/>
        </w:rPr>
        <w:t xml:space="preserve">Univariate and multivariate logistic regression analyses were used to estimate the association between the </w:t>
      </w:r>
      <w:r w:rsidR="008E3D62" w:rsidRPr="00F90DB4">
        <w:rPr>
          <w:rFonts w:ascii="Book Antiqua" w:hAnsi="Book Antiqua"/>
          <w:kern w:val="0"/>
          <w:sz w:val="24"/>
        </w:rPr>
        <w:t xml:space="preserve">rates of </w:t>
      </w:r>
      <w:r w:rsidR="00441548" w:rsidRPr="00F90DB4">
        <w:rPr>
          <w:rFonts w:ascii="Book Antiqua" w:hAnsi="Book Antiqua"/>
          <w:kern w:val="0"/>
          <w:sz w:val="24"/>
        </w:rPr>
        <w:t>p</w:t>
      </w:r>
      <w:r w:rsidR="008E3D62" w:rsidRPr="00F90DB4">
        <w:rPr>
          <w:rFonts w:ascii="Book Antiqua" w:hAnsi="Book Antiqua"/>
          <w:kern w:val="0"/>
          <w:sz w:val="24"/>
        </w:rPr>
        <w:t xml:space="preserve">LNM and clinicopathological factors, providing odds ratio (OR) with 95% confidence interval. </w:t>
      </w:r>
      <w:r w:rsidR="00977486" w:rsidRPr="00F90DB4">
        <w:rPr>
          <w:rFonts w:ascii="Book Antiqua" w:hAnsi="Book Antiqua"/>
          <w:kern w:val="0"/>
          <w:sz w:val="24"/>
        </w:rPr>
        <w:t xml:space="preserve">And the association between </w:t>
      </w:r>
      <w:r w:rsidR="002E75BD">
        <w:rPr>
          <w:rFonts w:ascii="Book Antiqua" w:hAnsi="Book Antiqua"/>
          <w:kern w:val="0"/>
          <w:sz w:val="24"/>
        </w:rPr>
        <w:t xml:space="preserve">the </w:t>
      </w:r>
      <w:r w:rsidR="00977486" w:rsidRPr="00F90DB4">
        <w:rPr>
          <w:rFonts w:ascii="Book Antiqua" w:hAnsi="Book Antiqua"/>
          <w:kern w:val="0"/>
          <w:sz w:val="24"/>
        </w:rPr>
        <w:t>number of predictors and the p</w:t>
      </w:r>
      <w:r w:rsidR="00740793" w:rsidRPr="00F90DB4">
        <w:rPr>
          <w:rFonts w:ascii="Book Antiqua" w:hAnsi="Book Antiqua"/>
          <w:kern w:val="0"/>
          <w:sz w:val="24"/>
        </w:rPr>
        <w:t>LNM rate was also investigated.</w:t>
      </w:r>
    </w:p>
    <w:p w:rsidR="002B5229" w:rsidRPr="00F90DB4" w:rsidRDefault="002B5229" w:rsidP="00F90DB4">
      <w:pPr>
        <w:autoSpaceDE w:val="0"/>
        <w:autoSpaceDN w:val="0"/>
        <w:adjustRightInd w:val="0"/>
        <w:snapToGrid w:val="0"/>
        <w:spacing w:line="360" w:lineRule="auto"/>
        <w:rPr>
          <w:rFonts w:ascii="Book Antiqua" w:hAnsi="Book Antiqua"/>
          <w:kern w:val="0"/>
          <w:sz w:val="24"/>
        </w:rPr>
      </w:pPr>
    </w:p>
    <w:p w:rsidR="002B5229" w:rsidRPr="00F90DB4" w:rsidRDefault="002B5229" w:rsidP="00F90DB4">
      <w:pPr>
        <w:autoSpaceDE w:val="0"/>
        <w:autoSpaceDN w:val="0"/>
        <w:adjustRightInd w:val="0"/>
        <w:snapToGrid w:val="0"/>
        <w:spacing w:line="360" w:lineRule="auto"/>
        <w:rPr>
          <w:rFonts w:ascii="Book Antiqua" w:hAnsi="Book Antiqua"/>
          <w:kern w:val="0"/>
          <w:sz w:val="24"/>
          <w:lang w:val="en"/>
        </w:rPr>
      </w:pPr>
      <w:r w:rsidRPr="00F90DB4">
        <w:rPr>
          <w:rFonts w:ascii="Book Antiqua" w:hAnsi="Book Antiqua"/>
          <w:kern w:val="0"/>
          <w:sz w:val="24"/>
          <w:lang w:val="en"/>
        </w:rPr>
        <w:t>RESULTS</w:t>
      </w:r>
    </w:p>
    <w:p w:rsidR="00AE60F2" w:rsidRPr="00F90DB4" w:rsidRDefault="002E0514" w:rsidP="00F90DB4">
      <w:pPr>
        <w:autoSpaceDE w:val="0"/>
        <w:autoSpaceDN w:val="0"/>
        <w:adjustRightInd w:val="0"/>
        <w:snapToGrid w:val="0"/>
        <w:spacing w:line="360" w:lineRule="auto"/>
        <w:rPr>
          <w:rFonts w:ascii="Book Antiqua" w:hAnsi="Book Antiqua"/>
          <w:kern w:val="0"/>
          <w:sz w:val="24"/>
        </w:rPr>
      </w:pPr>
      <w:r w:rsidRPr="00F90DB4">
        <w:rPr>
          <w:rFonts w:ascii="Book Antiqua" w:hAnsi="Book Antiqua"/>
          <w:kern w:val="0"/>
          <w:sz w:val="24"/>
        </w:rPr>
        <w:t>Depth of invasion (OR</w:t>
      </w:r>
      <w:r w:rsidR="00733C0C" w:rsidRPr="00F90DB4">
        <w:rPr>
          <w:rFonts w:ascii="Book Antiqua" w:hAnsi="Book Antiqua"/>
          <w:kern w:val="0"/>
          <w:sz w:val="24"/>
        </w:rPr>
        <w:t xml:space="preserve"> </w:t>
      </w:r>
      <w:r w:rsidRPr="00F90DB4">
        <w:rPr>
          <w:rFonts w:ascii="Book Antiqua" w:hAnsi="Book Antiqua"/>
          <w:kern w:val="0"/>
          <w:sz w:val="24"/>
        </w:rPr>
        <w:t>=</w:t>
      </w:r>
      <w:r w:rsidR="00733C0C" w:rsidRPr="00F90DB4">
        <w:rPr>
          <w:rFonts w:ascii="Book Antiqua" w:hAnsi="Book Antiqua"/>
          <w:kern w:val="0"/>
          <w:sz w:val="24"/>
        </w:rPr>
        <w:t xml:space="preserve"> </w:t>
      </w:r>
      <w:r w:rsidRPr="00F90DB4">
        <w:rPr>
          <w:rFonts w:ascii="Book Antiqua" w:hAnsi="Book Antiqua"/>
          <w:kern w:val="0"/>
          <w:sz w:val="24"/>
        </w:rPr>
        <w:t xml:space="preserve">7.342, 1.127-33.256, </w:t>
      </w:r>
      <w:r w:rsidRPr="00F90DB4">
        <w:rPr>
          <w:rFonts w:ascii="Book Antiqua" w:hAnsi="Book Antiqua"/>
          <w:i/>
          <w:kern w:val="0"/>
          <w:sz w:val="24"/>
        </w:rPr>
        <w:t>P</w:t>
      </w:r>
      <w:r w:rsidR="00CE377D" w:rsidRPr="00F90DB4">
        <w:rPr>
          <w:rFonts w:ascii="Book Antiqua" w:hAnsi="Book Antiqua"/>
          <w:i/>
          <w:kern w:val="0"/>
          <w:sz w:val="24"/>
        </w:rPr>
        <w:t xml:space="preserve"> </w:t>
      </w:r>
      <w:r w:rsidRPr="00F90DB4">
        <w:rPr>
          <w:rFonts w:ascii="Book Antiqua" w:hAnsi="Book Antiqua"/>
          <w:kern w:val="0"/>
          <w:sz w:val="24"/>
        </w:rPr>
        <w:t>=</w:t>
      </w:r>
      <w:r w:rsidR="00CE377D" w:rsidRPr="00F90DB4">
        <w:rPr>
          <w:rFonts w:ascii="Book Antiqua" w:hAnsi="Book Antiqua"/>
          <w:kern w:val="0"/>
          <w:sz w:val="24"/>
        </w:rPr>
        <w:t xml:space="preserve"> </w:t>
      </w:r>
      <w:r w:rsidRPr="00F90DB4">
        <w:rPr>
          <w:rFonts w:ascii="Book Antiqua" w:hAnsi="Book Antiqua"/>
          <w:kern w:val="0"/>
          <w:sz w:val="24"/>
        </w:rPr>
        <w:t>0.039), tumor diameter (OR</w:t>
      </w:r>
      <w:r w:rsidR="00733C0C" w:rsidRPr="00F90DB4">
        <w:rPr>
          <w:rFonts w:ascii="Book Antiqua" w:hAnsi="Book Antiqua"/>
          <w:kern w:val="0"/>
          <w:sz w:val="24"/>
        </w:rPr>
        <w:t xml:space="preserve"> </w:t>
      </w:r>
      <w:r w:rsidRPr="00F90DB4">
        <w:rPr>
          <w:rFonts w:ascii="Book Antiqua" w:hAnsi="Book Antiqua"/>
          <w:kern w:val="0"/>
          <w:sz w:val="24"/>
        </w:rPr>
        <w:t>=</w:t>
      </w:r>
      <w:r w:rsidR="00733C0C" w:rsidRPr="00F90DB4">
        <w:rPr>
          <w:rFonts w:ascii="Book Antiqua" w:hAnsi="Book Antiqua"/>
          <w:kern w:val="0"/>
          <w:sz w:val="24"/>
        </w:rPr>
        <w:t xml:space="preserve"> </w:t>
      </w:r>
      <w:r w:rsidRPr="00F90DB4">
        <w:rPr>
          <w:rFonts w:ascii="Book Antiqua" w:hAnsi="Book Antiqua"/>
          <w:kern w:val="0"/>
          <w:sz w:val="24"/>
        </w:rPr>
        <w:t>9.158</w:t>
      </w:r>
      <w:r w:rsidR="00716B1E" w:rsidRPr="00F90DB4">
        <w:rPr>
          <w:rFonts w:ascii="Book Antiqua" w:hAnsi="Book Antiqua"/>
          <w:kern w:val="0"/>
          <w:sz w:val="24"/>
        </w:rPr>
        <w:t xml:space="preserve">, </w:t>
      </w:r>
      <w:r w:rsidRPr="00F90DB4">
        <w:rPr>
          <w:rFonts w:ascii="Book Antiqua" w:hAnsi="Book Antiqua"/>
          <w:kern w:val="0"/>
          <w:sz w:val="24"/>
        </w:rPr>
        <w:t xml:space="preserve">1.348-29.133, </w:t>
      </w:r>
      <w:r w:rsidRPr="00F90DB4">
        <w:rPr>
          <w:rFonts w:ascii="Book Antiqua" w:hAnsi="Book Antiqua"/>
          <w:i/>
          <w:kern w:val="0"/>
          <w:sz w:val="24"/>
        </w:rPr>
        <w:t>P</w:t>
      </w:r>
      <w:r w:rsidR="00CE377D" w:rsidRPr="00F90DB4">
        <w:rPr>
          <w:rFonts w:ascii="Book Antiqua" w:hAnsi="Book Antiqua"/>
          <w:i/>
          <w:kern w:val="0"/>
          <w:sz w:val="24"/>
        </w:rPr>
        <w:t xml:space="preserve"> </w:t>
      </w:r>
      <w:r w:rsidRPr="00F90DB4">
        <w:rPr>
          <w:rFonts w:ascii="Book Antiqua" w:hAnsi="Book Antiqua"/>
          <w:kern w:val="0"/>
          <w:sz w:val="24"/>
        </w:rPr>
        <w:t>=</w:t>
      </w:r>
      <w:r w:rsidR="00CE377D" w:rsidRPr="00F90DB4">
        <w:rPr>
          <w:rFonts w:ascii="Book Antiqua" w:hAnsi="Book Antiqua"/>
          <w:kern w:val="0"/>
          <w:sz w:val="24"/>
        </w:rPr>
        <w:t xml:space="preserve"> </w:t>
      </w:r>
      <w:r w:rsidRPr="00F90DB4">
        <w:rPr>
          <w:rFonts w:ascii="Book Antiqua" w:hAnsi="Book Antiqua"/>
          <w:kern w:val="0"/>
          <w:sz w:val="24"/>
        </w:rPr>
        <w:t>0.044)</w:t>
      </w:r>
      <w:r w:rsidR="00441429">
        <w:rPr>
          <w:rFonts w:ascii="Book Antiqua" w:hAnsi="Book Antiqua"/>
          <w:kern w:val="0"/>
          <w:sz w:val="24"/>
        </w:rPr>
        <w:t>,</w:t>
      </w:r>
      <w:r w:rsidRPr="00F90DB4">
        <w:rPr>
          <w:rFonts w:ascii="Book Antiqua" w:hAnsi="Book Antiqua"/>
          <w:kern w:val="0"/>
          <w:sz w:val="24"/>
        </w:rPr>
        <w:t xml:space="preserve"> and lymphatic vessel involvement (OR</w:t>
      </w:r>
      <w:r w:rsidR="00733C0C" w:rsidRPr="00F90DB4">
        <w:rPr>
          <w:rFonts w:ascii="Book Antiqua" w:hAnsi="Book Antiqua"/>
          <w:kern w:val="0"/>
          <w:sz w:val="24"/>
        </w:rPr>
        <w:t xml:space="preserve"> </w:t>
      </w:r>
      <w:r w:rsidRPr="00F90DB4">
        <w:rPr>
          <w:rFonts w:ascii="Book Antiqua" w:hAnsi="Book Antiqua"/>
          <w:kern w:val="0"/>
          <w:sz w:val="24"/>
        </w:rPr>
        <w:t>=</w:t>
      </w:r>
      <w:r w:rsidR="00733C0C" w:rsidRPr="00F90DB4">
        <w:rPr>
          <w:rFonts w:ascii="Book Antiqua" w:hAnsi="Book Antiqua"/>
          <w:kern w:val="0"/>
          <w:sz w:val="24"/>
        </w:rPr>
        <w:t xml:space="preserve"> </w:t>
      </w:r>
      <w:r w:rsidRPr="00F90DB4">
        <w:rPr>
          <w:rFonts w:ascii="Book Antiqua" w:hAnsi="Book Antiqua"/>
          <w:kern w:val="0"/>
          <w:sz w:val="24"/>
        </w:rPr>
        <w:t>27.749</w:t>
      </w:r>
      <w:r w:rsidR="00716B1E" w:rsidRPr="00F90DB4">
        <w:rPr>
          <w:rFonts w:ascii="Book Antiqua" w:hAnsi="Book Antiqua"/>
          <w:kern w:val="0"/>
          <w:sz w:val="24"/>
        </w:rPr>
        <w:t xml:space="preserve">, </w:t>
      </w:r>
      <w:r w:rsidRPr="00F90DB4">
        <w:rPr>
          <w:rFonts w:ascii="Book Antiqua" w:hAnsi="Book Antiqua"/>
          <w:kern w:val="0"/>
          <w:sz w:val="24"/>
        </w:rPr>
        <w:t xml:space="preserve">1.821-33.143, </w:t>
      </w:r>
      <w:r w:rsidRPr="00F90DB4">
        <w:rPr>
          <w:rFonts w:ascii="Book Antiqua" w:hAnsi="Book Antiqua"/>
          <w:i/>
          <w:kern w:val="0"/>
          <w:sz w:val="24"/>
        </w:rPr>
        <w:t>P</w:t>
      </w:r>
      <w:r w:rsidR="00733C0C" w:rsidRPr="00F90DB4">
        <w:rPr>
          <w:rFonts w:ascii="Book Antiqua" w:hAnsi="Book Antiqua"/>
          <w:i/>
          <w:kern w:val="0"/>
          <w:sz w:val="24"/>
        </w:rPr>
        <w:t xml:space="preserve"> </w:t>
      </w:r>
      <w:r w:rsidRPr="00F90DB4">
        <w:rPr>
          <w:rFonts w:ascii="Book Antiqua" w:hAnsi="Book Antiqua"/>
          <w:kern w:val="0"/>
          <w:sz w:val="24"/>
        </w:rPr>
        <w:t>=</w:t>
      </w:r>
      <w:r w:rsidR="00733C0C" w:rsidRPr="00F90DB4">
        <w:rPr>
          <w:rFonts w:ascii="Book Antiqua" w:hAnsi="Book Antiqua"/>
          <w:kern w:val="0"/>
          <w:sz w:val="24"/>
        </w:rPr>
        <w:t xml:space="preserve"> </w:t>
      </w:r>
      <w:r w:rsidRPr="00F90DB4">
        <w:rPr>
          <w:rFonts w:ascii="Book Antiqua" w:hAnsi="Book Antiqua"/>
          <w:kern w:val="0"/>
          <w:sz w:val="24"/>
        </w:rPr>
        <w:t xml:space="preserve">0.019) </w:t>
      </w:r>
      <w:r w:rsidR="008E3D62" w:rsidRPr="00F90DB4">
        <w:rPr>
          <w:rFonts w:ascii="Book Antiqua" w:hAnsi="Book Antiqua"/>
          <w:kern w:val="0"/>
          <w:sz w:val="24"/>
        </w:rPr>
        <w:t>turned out to be significant and might be the independent risk factors for predicating</w:t>
      </w:r>
      <w:r w:rsidRPr="00F90DB4">
        <w:rPr>
          <w:rFonts w:ascii="Book Antiqua" w:hAnsi="Book Antiqua"/>
          <w:kern w:val="0"/>
          <w:sz w:val="24"/>
        </w:rPr>
        <w:t xml:space="preserve"> </w:t>
      </w:r>
      <w:r w:rsidR="00977486" w:rsidRPr="00F90DB4">
        <w:rPr>
          <w:rFonts w:ascii="Book Antiqua" w:hAnsi="Book Antiqua"/>
          <w:kern w:val="0"/>
          <w:sz w:val="24"/>
        </w:rPr>
        <w:t>p</w:t>
      </w:r>
      <w:r w:rsidRPr="00F90DB4">
        <w:rPr>
          <w:rFonts w:ascii="Book Antiqua" w:hAnsi="Book Antiqua"/>
          <w:kern w:val="0"/>
          <w:sz w:val="24"/>
        </w:rPr>
        <w:t xml:space="preserve">LNM </w:t>
      </w:r>
      <w:r w:rsidR="008E3D62" w:rsidRPr="00F90DB4">
        <w:rPr>
          <w:rFonts w:ascii="Book Antiqua" w:hAnsi="Book Antiqua"/>
          <w:kern w:val="0"/>
          <w:sz w:val="24"/>
        </w:rPr>
        <w:t xml:space="preserve">in the </w:t>
      </w:r>
      <w:r w:rsidRPr="00F90DB4">
        <w:rPr>
          <w:rFonts w:ascii="Book Antiqua" w:hAnsi="Book Antiqua"/>
          <w:kern w:val="0"/>
          <w:sz w:val="24"/>
        </w:rPr>
        <w:t xml:space="preserve">multivariate analysis. </w:t>
      </w:r>
      <w:r w:rsidR="00AE60F2" w:rsidRPr="00F90DB4">
        <w:rPr>
          <w:rFonts w:ascii="Book Antiqua" w:hAnsi="Book Antiqua"/>
          <w:kern w:val="0"/>
          <w:sz w:val="24"/>
        </w:rPr>
        <w:t xml:space="preserve">For patients with </w:t>
      </w:r>
      <w:r w:rsidR="00977486" w:rsidRPr="00F90DB4">
        <w:rPr>
          <w:rFonts w:ascii="Book Antiqua" w:hAnsi="Book Antiqua"/>
          <w:kern w:val="0"/>
          <w:sz w:val="24"/>
        </w:rPr>
        <w:t>1, 2</w:t>
      </w:r>
      <w:r w:rsidR="00441429">
        <w:rPr>
          <w:rFonts w:ascii="Book Antiqua" w:hAnsi="Book Antiqua"/>
          <w:kern w:val="0"/>
          <w:sz w:val="24"/>
        </w:rPr>
        <w:t>,</w:t>
      </w:r>
      <w:r w:rsidR="00977486" w:rsidRPr="00F90DB4">
        <w:rPr>
          <w:rFonts w:ascii="Book Antiqua" w:hAnsi="Book Antiqua"/>
          <w:kern w:val="0"/>
          <w:sz w:val="24"/>
        </w:rPr>
        <w:t xml:space="preserve"> </w:t>
      </w:r>
      <w:r w:rsidR="00441429">
        <w:rPr>
          <w:rFonts w:ascii="Book Antiqua" w:hAnsi="Book Antiqua"/>
          <w:kern w:val="0"/>
          <w:sz w:val="24"/>
        </w:rPr>
        <w:t>and</w:t>
      </w:r>
      <w:r w:rsidR="00441429" w:rsidRPr="00F90DB4">
        <w:rPr>
          <w:rFonts w:ascii="Book Antiqua" w:hAnsi="Book Antiqua"/>
          <w:kern w:val="0"/>
          <w:sz w:val="24"/>
        </w:rPr>
        <w:t xml:space="preserve"> </w:t>
      </w:r>
      <w:r w:rsidR="00977486" w:rsidRPr="00F90DB4">
        <w:rPr>
          <w:rFonts w:ascii="Book Antiqua" w:hAnsi="Book Antiqua"/>
          <w:kern w:val="0"/>
          <w:sz w:val="24"/>
        </w:rPr>
        <w:t>3</w:t>
      </w:r>
      <w:r w:rsidR="00DE7B15">
        <w:rPr>
          <w:rFonts w:ascii="Book Antiqua" w:hAnsi="Book Antiqua"/>
          <w:kern w:val="0"/>
          <w:sz w:val="24"/>
        </w:rPr>
        <w:t xml:space="preserve"> </w:t>
      </w:r>
      <w:r w:rsidR="00AE60F2" w:rsidRPr="00F90DB4">
        <w:rPr>
          <w:rFonts w:ascii="Book Antiqua" w:hAnsi="Book Antiqua"/>
          <w:kern w:val="0"/>
          <w:sz w:val="24"/>
        </w:rPr>
        <w:t xml:space="preserve">risk factors, the </w:t>
      </w:r>
      <w:r w:rsidR="00977486" w:rsidRPr="00F90DB4">
        <w:rPr>
          <w:rFonts w:ascii="Book Antiqua" w:hAnsi="Book Antiqua"/>
          <w:kern w:val="0"/>
          <w:sz w:val="24"/>
        </w:rPr>
        <w:t>p</w:t>
      </w:r>
      <w:r w:rsidR="00AE60F2" w:rsidRPr="00F90DB4">
        <w:rPr>
          <w:rFonts w:ascii="Book Antiqua" w:hAnsi="Book Antiqua"/>
          <w:kern w:val="0"/>
          <w:sz w:val="24"/>
        </w:rPr>
        <w:t>LNM rates were 9.1%, 33.3%</w:t>
      </w:r>
      <w:r w:rsidR="00441429">
        <w:rPr>
          <w:rFonts w:ascii="Book Antiqua" w:hAnsi="Book Antiqua"/>
          <w:kern w:val="0"/>
          <w:sz w:val="24"/>
        </w:rPr>
        <w:t>,</w:t>
      </w:r>
      <w:r w:rsidR="00AE60F2" w:rsidRPr="00F90DB4">
        <w:rPr>
          <w:rFonts w:ascii="Book Antiqua" w:hAnsi="Book Antiqua"/>
          <w:kern w:val="0"/>
          <w:sz w:val="24"/>
        </w:rPr>
        <w:t xml:space="preserve"> </w:t>
      </w:r>
      <w:r w:rsidR="00441429">
        <w:rPr>
          <w:rFonts w:ascii="Book Antiqua" w:hAnsi="Book Antiqua"/>
          <w:kern w:val="0"/>
          <w:sz w:val="24"/>
        </w:rPr>
        <w:t>and</w:t>
      </w:r>
      <w:r w:rsidR="00441429" w:rsidRPr="00F90DB4">
        <w:rPr>
          <w:rFonts w:ascii="Book Antiqua" w:hAnsi="Book Antiqua"/>
          <w:kern w:val="0"/>
          <w:sz w:val="24"/>
        </w:rPr>
        <w:t xml:space="preserve"> </w:t>
      </w:r>
      <w:r w:rsidR="00AE60F2" w:rsidRPr="00F90DB4">
        <w:rPr>
          <w:rFonts w:ascii="Book Antiqua" w:hAnsi="Book Antiqua"/>
          <w:kern w:val="0"/>
          <w:sz w:val="24"/>
        </w:rPr>
        <w:t>75.0%</w:t>
      </w:r>
      <w:r w:rsidR="00441429">
        <w:rPr>
          <w:rFonts w:ascii="Book Antiqua" w:hAnsi="Book Antiqua"/>
          <w:kern w:val="0"/>
          <w:sz w:val="24"/>
        </w:rPr>
        <w:t>,</w:t>
      </w:r>
      <w:r w:rsidR="00AE60F2" w:rsidRPr="00F90DB4">
        <w:rPr>
          <w:rFonts w:ascii="Book Antiqua" w:hAnsi="Book Antiqua"/>
          <w:kern w:val="0"/>
          <w:sz w:val="24"/>
        </w:rPr>
        <w:t xml:space="preserve"> respectively. </w:t>
      </w:r>
      <w:r w:rsidR="00977486" w:rsidRPr="00F90DB4">
        <w:rPr>
          <w:rFonts w:ascii="Book Antiqua" w:hAnsi="Book Antiqua"/>
          <w:kern w:val="0"/>
          <w:sz w:val="24"/>
        </w:rPr>
        <w:t>p</w:t>
      </w:r>
      <w:r w:rsidR="00AE60F2" w:rsidRPr="00F90DB4">
        <w:rPr>
          <w:rFonts w:ascii="Book Antiqua" w:hAnsi="Book Antiqua"/>
          <w:kern w:val="0"/>
          <w:sz w:val="24"/>
        </w:rPr>
        <w:t xml:space="preserve">LNM </w:t>
      </w:r>
      <w:r w:rsidR="00FD0EE3" w:rsidRPr="00F90DB4">
        <w:rPr>
          <w:rFonts w:ascii="Book Antiqua" w:hAnsi="Book Antiqua"/>
          <w:kern w:val="0"/>
          <w:sz w:val="24"/>
        </w:rPr>
        <w:t>was</w:t>
      </w:r>
      <w:r w:rsidR="00AE60F2" w:rsidRPr="00F90DB4">
        <w:rPr>
          <w:rFonts w:ascii="Book Antiqua" w:hAnsi="Book Antiqua"/>
          <w:kern w:val="0"/>
          <w:sz w:val="24"/>
        </w:rPr>
        <w:t xml:space="preserve"> not </w:t>
      </w:r>
      <w:r w:rsidR="00977486" w:rsidRPr="00F90DB4">
        <w:rPr>
          <w:rFonts w:ascii="Book Antiqua" w:hAnsi="Book Antiqua"/>
          <w:kern w:val="0"/>
          <w:sz w:val="24"/>
        </w:rPr>
        <w:t>detected</w:t>
      </w:r>
      <w:r w:rsidR="00AE60F2" w:rsidRPr="00F90DB4">
        <w:rPr>
          <w:rFonts w:ascii="Book Antiqua" w:hAnsi="Book Antiqua"/>
          <w:kern w:val="0"/>
          <w:sz w:val="24"/>
        </w:rPr>
        <w:t xml:space="preserve"> in seven patients without </w:t>
      </w:r>
      <w:r w:rsidR="00406E0C" w:rsidRPr="00F90DB4">
        <w:rPr>
          <w:rFonts w:ascii="Book Antiqua" w:hAnsi="Book Antiqua"/>
          <w:kern w:val="0"/>
          <w:sz w:val="24"/>
        </w:rPr>
        <w:t>any</w:t>
      </w:r>
      <w:r w:rsidR="00AE60F2" w:rsidRPr="00F90DB4">
        <w:rPr>
          <w:rFonts w:ascii="Book Antiqua" w:hAnsi="Book Antiqua"/>
          <w:kern w:val="0"/>
          <w:sz w:val="24"/>
        </w:rPr>
        <w:t xml:space="preserve"> of </w:t>
      </w:r>
      <w:r w:rsidR="00406E0C" w:rsidRPr="00F90DB4">
        <w:rPr>
          <w:rFonts w:ascii="Book Antiqua" w:hAnsi="Book Antiqua"/>
          <w:kern w:val="0"/>
          <w:sz w:val="24"/>
        </w:rPr>
        <w:t>the</w:t>
      </w:r>
      <w:r w:rsidR="00A846E6" w:rsidRPr="00F90DB4">
        <w:rPr>
          <w:rFonts w:ascii="Book Antiqua" w:hAnsi="Book Antiqua"/>
          <w:kern w:val="0"/>
          <w:sz w:val="24"/>
        </w:rPr>
        <w:t>se</w:t>
      </w:r>
      <w:r w:rsidR="00AE60F2" w:rsidRPr="00F90DB4">
        <w:rPr>
          <w:rFonts w:ascii="Book Antiqua" w:hAnsi="Book Antiqua"/>
          <w:kern w:val="0"/>
          <w:sz w:val="24"/>
        </w:rPr>
        <w:t xml:space="preserve"> risk factors.</w:t>
      </w:r>
    </w:p>
    <w:p w:rsidR="00AE60F2" w:rsidRPr="00F90DB4" w:rsidRDefault="00AE60F2" w:rsidP="00F90DB4">
      <w:pPr>
        <w:autoSpaceDE w:val="0"/>
        <w:autoSpaceDN w:val="0"/>
        <w:adjustRightInd w:val="0"/>
        <w:snapToGrid w:val="0"/>
        <w:spacing w:line="360" w:lineRule="auto"/>
        <w:rPr>
          <w:rFonts w:ascii="Book Antiqua" w:hAnsi="Book Antiqua"/>
          <w:bCs/>
          <w:sz w:val="24"/>
        </w:rPr>
      </w:pPr>
    </w:p>
    <w:p w:rsidR="002B5229" w:rsidRPr="00F90DB4" w:rsidRDefault="002B5229" w:rsidP="00F90DB4">
      <w:pPr>
        <w:autoSpaceDE w:val="0"/>
        <w:autoSpaceDN w:val="0"/>
        <w:adjustRightInd w:val="0"/>
        <w:snapToGrid w:val="0"/>
        <w:spacing w:line="360" w:lineRule="auto"/>
        <w:rPr>
          <w:rFonts w:ascii="Book Antiqua" w:hAnsi="Book Antiqua"/>
          <w:bCs/>
          <w:sz w:val="24"/>
        </w:rPr>
      </w:pPr>
      <w:r w:rsidRPr="00F90DB4">
        <w:rPr>
          <w:rFonts w:ascii="Book Antiqua" w:hAnsi="Book Antiqua"/>
          <w:color w:val="000000"/>
          <w:sz w:val="24"/>
        </w:rPr>
        <w:t>CONCLUSION</w:t>
      </w:r>
    </w:p>
    <w:p w:rsidR="002E0514" w:rsidRPr="00F90DB4" w:rsidRDefault="002E0514" w:rsidP="00F90DB4">
      <w:pPr>
        <w:autoSpaceDE w:val="0"/>
        <w:autoSpaceDN w:val="0"/>
        <w:adjustRightInd w:val="0"/>
        <w:snapToGrid w:val="0"/>
        <w:spacing w:line="360" w:lineRule="auto"/>
        <w:rPr>
          <w:rFonts w:ascii="Book Antiqua" w:hAnsi="Book Antiqua"/>
          <w:kern w:val="0"/>
          <w:sz w:val="24"/>
        </w:rPr>
      </w:pPr>
      <w:r w:rsidRPr="00F90DB4">
        <w:rPr>
          <w:rFonts w:ascii="Book Antiqua" w:hAnsi="Book Antiqua"/>
          <w:kern w:val="0"/>
          <w:sz w:val="24"/>
        </w:rPr>
        <w:t xml:space="preserve">ESD might </w:t>
      </w:r>
      <w:r w:rsidR="008E3D62" w:rsidRPr="00F90DB4">
        <w:rPr>
          <w:rFonts w:ascii="Book Antiqua" w:hAnsi="Book Antiqua"/>
          <w:kern w:val="0"/>
          <w:sz w:val="24"/>
        </w:rPr>
        <w:t xml:space="preserve">serve as a safe and sufficient treatment </w:t>
      </w:r>
      <w:r w:rsidRPr="00F90DB4">
        <w:rPr>
          <w:rFonts w:ascii="Book Antiqua" w:hAnsi="Book Antiqua"/>
          <w:kern w:val="0"/>
          <w:sz w:val="24"/>
        </w:rPr>
        <w:t>for intramucosal EMGC if tumor size ≤</w:t>
      </w:r>
      <w:r w:rsidR="00733C0C" w:rsidRPr="00F90DB4">
        <w:rPr>
          <w:rFonts w:ascii="Book Antiqua" w:hAnsi="Book Antiqua"/>
          <w:kern w:val="0"/>
          <w:sz w:val="24"/>
        </w:rPr>
        <w:t xml:space="preserve"> </w:t>
      </w:r>
      <w:r w:rsidRPr="00F90DB4">
        <w:rPr>
          <w:rFonts w:ascii="Book Antiqua" w:hAnsi="Book Antiqua"/>
          <w:kern w:val="0"/>
          <w:sz w:val="24"/>
        </w:rPr>
        <w:t>2 cm, and when</w:t>
      </w:r>
      <w:r w:rsidR="002B5229" w:rsidRPr="00F90DB4">
        <w:rPr>
          <w:rFonts w:ascii="Book Antiqua" w:hAnsi="Book Antiqua"/>
          <w:kern w:val="0"/>
          <w:sz w:val="24"/>
        </w:rPr>
        <w:t xml:space="preserve"> </w:t>
      </w:r>
      <w:r w:rsidR="00EE5A68" w:rsidRPr="00F90DB4">
        <w:rPr>
          <w:rFonts w:ascii="Book Antiqua" w:hAnsi="Book Antiqua"/>
          <w:sz w:val="24"/>
        </w:rPr>
        <w:t>lymphatic vessel involvement</w:t>
      </w:r>
      <w:r w:rsidRPr="00F90DB4">
        <w:rPr>
          <w:rFonts w:ascii="Book Antiqua" w:hAnsi="Book Antiqua"/>
          <w:kern w:val="0"/>
          <w:sz w:val="24"/>
        </w:rPr>
        <w:t xml:space="preserve"> is absent </w:t>
      </w:r>
      <w:r w:rsidR="00A846E6" w:rsidRPr="00F90DB4">
        <w:rPr>
          <w:rFonts w:ascii="Book Antiqua" w:hAnsi="Book Antiqua"/>
          <w:kern w:val="0"/>
          <w:sz w:val="24"/>
        </w:rPr>
        <w:t>by</w:t>
      </w:r>
      <w:r w:rsidRPr="00F90DB4">
        <w:rPr>
          <w:rFonts w:ascii="Book Antiqua" w:hAnsi="Book Antiqua"/>
          <w:kern w:val="0"/>
          <w:sz w:val="24"/>
        </w:rPr>
        <w:t xml:space="preserve"> postoperative histological examination. </w:t>
      </w:r>
      <w:r w:rsidR="002C0556" w:rsidRPr="00F90DB4">
        <w:rPr>
          <w:rFonts w:ascii="Book Antiqua" w:hAnsi="Book Antiqua"/>
          <w:kern w:val="0"/>
          <w:sz w:val="24"/>
        </w:rPr>
        <w:t>Combining</w:t>
      </w:r>
      <w:r w:rsidRPr="00F90DB4">
        <w:rPr>
          <w:rFonts w:ascii="Book Antiqua" w:hAnsi="Book Antiqua"/>
          <w:kern w:val="0"/>
          <w:sz w:val="24"/>
        </w:rPr>
        <w:t xml:space="preserve"> ESD </w:t>
      </w:r>
      <w:r w:rsidR="002C0556" w:rsidRPr="00F90DB4">
        <w:rPr>
          <w:rFonts w:ascii="Book Antiqua" w:hAnsi="Book Antiqua"/>
          <w:kern w:val="0"/>
          <w:sz w:val="24"/>
        </w:rPr>
        <w:t>and</w:t>
      </w:r>
      <w:r w:rsidRPr="00F90DB4">
        <w:rPr>
          <w:rFonts w:ascii="Book Antiqua" w:hAnsi="Book Antiqua"/>
          <w:kern w:val="0"/>
          <w:sz w:val="24"/>
        </w:rPr>
        <w:t xml:space="preserve"> </w:t>
      </w:r>
      <w:r w:rsidR="00857533" w:rsidRPr="00F90DB4">
        <w:rPr>
          <w:rFonts w:ascii="Book Antiqua" w:hAnsi="Book Antiqua"/>
          <w:sz w:val="24"/>
        </w:rPr>
        <w:t>sentinel lymph node dissection</w:t>
      </w:r>
      <w:r w:rsidRPr="00F90DB4">
        <w:rPr>
          <w:rFonts w:ascii="Book Antiqua" w:hAnsi="Book Antiqua"/>
          <w:kern w:val="0"/>
          <w:sz w:val="24"/>
        </w:rPr>
        <w:t xml:space="preserve"> could be recommended as a</w:t>
      </w:r>
      <w:r w:rsidR="002C0556" w:rsidRPr="00F90DB4">
        <w:rPr>
          <w:rFonts w:ascii="Book Antiqua" w:hAnsi="Book Antiqua"/>
          <w:kern w:val="0"/>
          <w:sz w:val="24"/>
        </w:rPr>
        <w:t xml:space="preserve"> safe and </w:t>
      </w:r>
      <w:r w:rsidRPr="00F90DB4">
        <w:rPr>
          <w:rFonts w:ascii="Book Antiqua" w:hAnsi="Book Antiqua"/>
          <w:kern w:val="0"/>
          <w:sz w:val="24"/>
        </w:rPr>
        <w:t xml:space="preserve">effective treatment for EMGC patients </w:t>
      </w:r>
      <w:r w:rsidR="002C0556" w:rsidRPr="00F90DB4">
        <w:rPr>
          <w:rFonts w:ascii="Book Antiqua" w:hAnsi="Book Antiqua"/>
          <w:kern w:val="0"/>
          <w:sz w:val="24"/>
        </w:rPr>
        <w:t>with</w:t>
      </w:r>
      <w:r w:rsidRPr="00F90DB4">
        <w:rPr>
          <w:rFonts w:ascii="Book Antiqua" w:hAnsi="Book Antiqua"/>
          <w:kern w:val="0"/>
          <w:sz w:val="24"/>
        </w:rPr>
        <w:t xml:space="preserve"> a potential risk of </w:t>
      </w:r>
      <w:r w:rsidR="002C0556" w:rsidRPr="00F90DB4">
        <w:rPr>
          <w:rFonts w:ascii="Book Antiqua" w:hAnsi="Book Antiqua"/>
          <w:kern w:val="0"/>
          <w:sz w:val="24"/>
        </w:rPr>
        <w:t>p</w:t>
      </w:r>
      <w:r w:rsidRPr="00F90DB4">
        <w:rPr>
          <w:rFonts w:ascii="Book Antiqua" w:hAnsi="Book Antiqua"/>
          <w:kern w:val="0"/>
          <w:sz w:val="24"/>
        </w:rPr>
        <w:t>LNM.</w:t>
      </w:r>
    </w:p>
    <w:p w:rsidR="008D25CB" w:rsidRPr="00F90DB4" w:rsidRDefault="008D25CB" w:rsidP="00F90DB4">
      <w:pPr>
        <w:autoSpaceDE w:val="0"/>
        <w:autoSpaceDN w:val="0"/>
        <w:adjustRightInd w:val="0"/>
        <w:snapToGrid w:val="0"/>
        <w:spacing w:line="360" w:lineRule="auto"/>
        <w:rPr>
          <w:rFonts w:ascii="Book Antiqua" w:hAnsi="Book Antiqua"/>
          <w:kern w:val="0"/>
          <w:sz w:val="24"/>
        </w:rPr>
      </w:pPr>
    </w:p>
    <w:p w:rsidR="003C2228" w:rsidRPr="00F90DB4" w:rsidRDefault="002B2872" w:rsidP="00F90DB4">
      <w:pPr>
        <w:autoSpaceDE w:val="0"/>
        <w:autoSpaceDN w:val="0"/>
        <w:adjustRightInd w:val="0"/>
        <w:snapToGrid w:val="0"/>
        <w:spacing w:line="360" w:lineRule="auto"/>
        <w:rPr>
          <w:rFonts w:ascii="Book Antiqua" w:hAnsi="Book Antiqua"/>
          <w:kern w:val="0"/>
          <w:sz w:val="24"/>
        </w:rPr>
      </w:pPr>
      <w:r w:rsidRPr="00F90DB4">
        <w:rPr>
          <w:rFonts w:ascii="Book Antiqua" w:hAnsi="Book Antiqua"/>
          <w:b/>
          <w:bCs/>
          <w:sz w:val="24"/>
        </w:rPr>
        <w:t xml:space="preserve">Key </w:t>
      </w:r>
      <w:r w:rsidR="002E0514" w:rsidRPr="00F90DB4">
        <w:rPr>
          <w:rFonts w:ascii="Book Antiqua" w:hAnsi="Book Antiqua"/>
          <w:b/>
          <w:bCs/>
          <w:sz w:val="24"/>
        </w:rPr>
        <w:t>words:</w:t>
      </w:r>
      <w:r w:rsidRPr="00F90DB4">
        <w:rPr>
          <w:rFonts w:ascii="Book Antiqua" w:hAnsi="Book Antiqua"/>
          <w:b/>
          <w:bCs/>
          <w:sz w:val="24"/>
        </w:rPr>
        <w:t xml:space="preserve"> </w:t>
      </w:r>
      <w:r w:rsidR="008D25CB" w:rsidRPr="00F90DB4">
        <w:rPr>
          <w:rFonts w:ascii="Book Antiqua" w:hAnsi="Book Antiqua"/>
          <w:kern w:val="0"/>
          <w:sz w:val="24"/>
        </w:rPr>
        <w:t xml:space="preserve">Endoscopic submucosal dissection; </w:t>
      </w:r>
      <w:r w:rsidR="002E0514" w:rsidRPr="00F90DB4">
        <w:rPr>
          <w:rFonts w:ascii="Book Antiqua" w:hAnsi="Book Antiqua"/>
          <w:kern w:val="0"/>
          <w:sz w:val="24"/>
        </w:rPr>
        <w:t xml:space="preserve">Early gastric cancer; </w:t>
      </w:r>
      <w:r w:rsidR="001801C9" w:rsidRPr="00F90DB4">
        <w:rPr>
          <w:rFonts w:ascii="Book Antiqua" w:hAnsi="Book Antiqua"/>
          <w:kern w:val="0"/>
          <w:sz w:val="24"/>
        </w:rPr>
        <w:t>M</w:t>
      </w:r>
      <w:r w:rsidR="002E0514" w:rsidRPr="00F90DB4">
        <w:rPr>
          <w:rFonts w:ascii="Book Antiqua" w:hAnsi="Book Antiqua"/>
          <w:kern w:val="0"/>
          <w:sz w:val="24"/>
        </w:rPr>
        <w:t>ucinous gastric cancer; Laparoscopic sentinel lymph node dissection</w:t>
      </w:r>
    </w:p>
    <w:p w:rsidR="0012288D" w:rsidRPr="00F90DB4" w:rsidRDefault="0012288D" w:rsidP="00F90DB4">
      <w:pPr>
        <w:autoSpaceDE w:val="0"/>
        <w:autoSpaceDN w:val="0"/>
        <w:adjustRightInd w:val="0"/>
        <w:snapToGrid w:val="0"/>
        <w:spacing w:line="360" w:lineRule="auto"/>
        <w:rPr>
          <w:rFonts w:ascii="Book Antiqua" w:hAnsi="Book Antiqua"/>
          <w:kern w:val="0"/>
          <w:sz w:val="24"/>
        </w:rPr>
      </w:pPr>
    </w:p>
    <w:p w:rsidR="002F355F" w:rsidRDefault="002F355F" w:rsidP="00F90DB4">
      <w:pPr>
        <w:autoSpaceDE w:val="0"/>
        <w:autoSpaceDN w:val="0"/>
        <w:adjustRightInd w:val="0"/>
        <w:snapToGrid w:val="0"/>
        <w:spacing w:line="360" w:lineRule="auto"/>
        <w:rPr>
          <w:rFonts w:ascii="Book Antiqua" w:hAnsi="Book Antiqua" w:hint="eastAsia"/>
          <w:kern w:val="0"/>
          <w:sz w:val="24"/>
        </w:rPr>
      </w:pPr>
      <w:bookmarkStart w:id="10" w:name="OLE_LINK22"/>
      <w:bookmarkStart w:id="11" w:name="OLE_LINK23"/>
      <w:r w:rsidRPr="002F355F">
        <w:rPr>
          <w:rFonts w:ascii="Book Antiqua" w:hAnsi="Book Antiqua" w:hint="eastAsia"/>
          <w:b/>
          <w:kern w:val="0"/>
          <w:sz w:val="24"/>
        </w:rPr>
        <w:t xml:space="preserve">Citation: </w:t>
      </w:r>
      <w:r w:rsidR="002B2872" w:rsidRPr="00F90DB4">
        <w:rPr>
          <w:rFonts w:ascii="Book Antiqua" w:hAnsi="Book Antiqua"/>
          <w:kern w:val="0"/>
          <w:sz w:val="24"/>
        </w:rPr>
        <w:t>Li H</w:t>
      </w:r>
      <w:r w:rsidR="00377CAA" w:rsidRPr="00F90DB4">
        <w:rPr>
          <w:rFonts w:ascii="Book Antiqua" w:hAnsi="Book Antiqua"/>
          <w:kern w:val="0"/>
          <w:sz w:val="24"/>
        </w:rPr>
        <w:t>, Zhao LL, Zh</w:t>
      </w:r>
      <w:r w:rsidR="00740793" w:rsidRPr="00F90DB4">
        <w:rPr>
          <w:rFonts w:ascii="Book Antiqua" w:hAnsi="Book Antiqua"/>
          <w:kern w:val="0"/>
          <w:sz w:val="24"/>
        </w:rPr>
        <w:t>ang XC, Liu DX, Wang GY, Huo ZB</w:t>
      </w:r>
      <w:r w:rsidR="00E114C2">
        <w:rPr>
          <w:rFonts w:ascii="Book Antiqua" w:hAnsi="Book Antiqua" w:hint="eastAsia"/>
          <w:kern w:val="0"/>
          <w:sz w:val="24"/>
        </w:rPr>
        <w:t xml:space="preserve">, </w:t>
      </w:r>
      <w:r w:rsidR="00E114C2">
        <w:rPr>
          <w:rFonts w:ascii="Book Antiqua" w:hAnsi="Book Antiqua" w:hint="eastAsia"/>
          <w:color w:val="000000"/>
          <w:kern w:val="0"/>
          <w:sz w:val="24"/>
        </w:rPr>
        <w:t>Chen SB</w:t>
      </w:r>
      <w:r w:rsidR="00377CAA" w:rsidRPr="00F90DB4">
        <w:rPr>
          <w:rFonts w:ascii="Book Antiqua" w:hAnsi="Book Antiqua"/>
          <w:kern w:val="0"/>
          <w:sz w:val="24"/>
        </w:rPr>
        <w:t>.</w:t>
      </w:r>
      <w:r w:rsidR="00377CAA" w:rsidRPr="00F90DB4">
        <w:rPr>
          <w:rFonts w:ascii="Book Antiqua" w:hAnsi="Book Antiqua"/>
          <w:sz w:val="24"/>
        </w:rPr>
        <w:t xml:space="preserve"> </w:t>
      </w:r>
      <w:r w:rsidR="00740793" w:rsidRPr="00F90DB4">
        <w:rPr>
          <w:rFonts w:ascii="Book Antiqua" w:hAnsi="Book Antiqua"/>
          <w:kern w:val="0"/>
          <w:sz w:val="24"/>
        </w:rPr>
        <w:t>Combination of endoscopic submucosal dissection and laparoscopic sentinel lymph node dissection in early mucinous gastric cancer: Role of lymph node metastasis</w:t>
      </w:r>
      <w:r w:rsidR="00377CAA" w:rsidRPr="00F90DB4">
        <w:rPr>
          <w:rFonts w:ascii="Book Antiqua" w:hAnsi="Book Antiqua"/>
          <w:kern w:val="0"/>
          <w:sz w:val="24"/>
        </w:rPr>
        <w:t>.</w:t>
      </w:r>
      <w:r w:rsidR="00377CAA" w:rsidRPr="00F90DB4">
        <w:rPr>
          <w:rFonts w:ascii="Book Antiqua" w:hAnsi="Book Antiqua"/>
          <w:sz w:val="24"/>
        </w:rPr>
        <w:t xml:space="preserve"> </w:t>
      </w:r>
      <w:r w:rsidR="00377CAA" w:rsidRPr="00F90DB4">
        <w:rPr>
          <w:rFonts w:ascii="Book Antiqua" w:hAnsi="Book Antiqua"/>
          <w:i/>
          <w:kern w:val="0"/>
          <w:sz w:val="24"/>
        </w:rPr>
        <w:t xml:space="preserve">World J Clin Cases </w:t>
      </w:r>
      <w:r w:rsidR="00377CAA" w:rsidRPr="00F90DB4">
        <w:rPr>
          <w:rFonts w:ascii="Book Antiqua" w:hAnsi="Book Antiqua"/>
          <w:kern w:val="0"/>
          <w:sz w:val="24"/>
        </w:rPr>
        <w:t xml:space="preserve">2020; </w:t>
      </w:r>
      <w:r w:rsidR="00EA6880" w:rsidRPr="00B45657">
        <w:rPr>
          <w:rFonts w:ascii="Book Antiqua" w:hAnsi="Book Antiqua"/>
          <w:kern w:val="0"/>
          <w:sz w:val="24"/>
        </w:rPr>
        <w:t>8(1</w:t>
      </w:r>
      <w:r w:rsidR="00EA6880">
        <w:rPr>
          <w:rFonts w:ascii="Book Antiqua" w:hAnsi="Book Antiqua" w:hint="eastAsia"/>
          <w:kern w:val="0"/>
          <w:sz w:val="24"/>
        </w:rPr>
        <w:t>6</w:t>
      </w:r>
      <w:r w:rsidR="00EA6880" w:rsidRPr="00B45657">
        <w:rPr>
          <w:rFonts w:ascii="Book Antiqua" w:hAnsi="Book Antiqua"/>
          <w:kern w:val="0"/>
          <w:sz w:val="24"/>
        </w:rPr>
        <w:t xml:space="preserve">): </w:t>
      </w:r>
      <w:r w:rsidR="00BC4EED" w:rsidRPr="00BC4EED">
        <w:rPr>
          <w:rFonts w:ascii="Book Antiqua" w:hAnsi="Book Antiqua"/>
          <w:kern w:val="0"/>
          <w:sz w:val="24"/>
        </w:rPr>
        <w:t>3474-3482</w:t>
      </w:r>
      <w:r w:rsidR="00EA6880" w:rsidRPr="00B45657">
        <w:rPr>
          <w:rFonts w:ascii="Book Antiqua" w:hAnsi="Book Antiqua"/>
          <w:kern w:val="0"/>
          <w:sz w:val="24"/>
        </w:rPr>
        <w:t xml:space="preserve">  </w:t>
      </w:r>
    </w:p>
    <w:p w:rsidR="002F355F" w:rsidRDefault="00EA6880" w:rsidP="00F90DB4">
      <w:pPr>
        <w:autoSpaceDE w:val="0"/>
        <w:autoSpaceDN w:val="0"/>
        <w:adjustRightInd w:val="0"/>
        <w:snapToGrid w:val="0"/>
        <w:spacing w:line="360" w:lineRule="auto"/>
        <w:rPr>
          <w:rFonts w:ascii="Book Antiqua" w:hAnsi="Book Antiqua" w:hint="eastAsia"/>
          <w:kern w:val="0"/>
          <w:sz w:val="24"/>
        </w:rPr>
      </w:pPr>
      <w:r w:rsidRPr="002F355F">
        <w:rPr>
          <w:rFonts w:ascii="Book Antiqua" w:hAnsi="Book Antiqua"/>
          <w:b/>
          <w:kern w:val="0"/>
          <w:sz w:val="24"/>
        </w:rPr>
        <w:t>URL:</w:t>
      </w:r>
      <w:r w:rsidRPr="00B45657">
        <w:rPr>
          <w:rFonts w:ascii="Book Antiqua" w:hAnsi="Book Antiqua"/>
          <w:kern w:val="0"/>
          <w:sz w:val="24"/>
        </w:rPr>
        <w:t xml:space="preserve"> https://www.wjgnet.com/2307-8960/full/v8/i1</w:t>
      </w:r>
      <w:r>
        <w:rPr>
          <w:rFonts w:ascii="Book Antiqua" w:hAnsi="Book Antiqua" w:hint="eastAsia"/>
          <w:kern w:val="0"/>
          <w:sz w:val="24"/>
        </w:rPr>
        <w:t>6</w:t>
      </w:r>
      <w:r w:rsidRPr="00B45657">
        <w:rPr>
          <w:rFonts w:ascii="Book Antiqua" w:hAnsi="Book Antiqua"/>
          <w:kern w:val="0"/>
          <w:sz w:val="24"/>
        </w:rPr>
        <w:t>/</w:t>
      </w:r>
      <w:r w:rsidR="00BC4EED">
        <w:rPr>
          <w:rFonts w:ascii="Book Antiqua" w:hAnsi="Book Antiqua" w:hint="eastAsia"/>
          <w:kern w:val="0"/>
          <w:sz w:val="24"/>
        </w:rPr>
        <w:t>3474</w:t>
      </w:r>
      <w:r w:rsidRPr="00B45657">
        <w:rPr>
          <w:rFonts w:ascii="Book Antiqua" w:hAnsi="Book Antiqua"/>
          <w:kern w:val="0"/>
          <w:sz w:val="24"/>
        </w:rPr>
        <w:t xml:space="preserve">.htm  </w:t>
      </w:r>
    </w:p>
    <w:p w:rsidR="002B2872" w:rsidRPr="00F90DB4" w:rsidRDefault="00EA6880" w:rsidP="00F90DB4">
      <w:pPr>
        <w:autoSpaceDE w:val="0"/>
        <w:autoSpaceDN w:val="0"/>
        <w:adjustRightInd w:val="0"/>
        <w:snapToGrid w:val="0"/>
        <w:spacing w:line="360" w:lineRule="auto"/>
        <w:rPr>
          <w:rFonts w:ascii="Book Antiqua" w:hAnsi="Book Antiqua"/>
          <w:kern w:val="0"/>
          <w:sz w:val="24"/>
        </w:rPr>
      </w:pPr>
      <w:bookmarkStart w:id="12" w:name="_GoBack"/>
      <w:r w:rsidRPr="002F355F">
        <w:rPr>
          <w:rFonts w:ascii="Book Antiqua" w:hAnsi="Book Antiqua"/>
          <w:b/>
          <w:kern w:val="0"/>
          <w:sz w:val="24"/>
        </w:rPr>
        <w:t xml:space="preserve">DOI: </w:t>
      </w:r>
      <w:bookmarkEnd w:id="12"/>
      <w:r w:rsidRPr="00B45657">
        <w:rPr>
          <w:rFonts w:ascii="Book Antiqua" w:hAnsi="Book Antiqua"/>
          <w:kern w:val="0"/>
          <w:sz w:val="24"/>
        </w:rPr>
        <w:t>https://dx.doi.org/10.12998/wjcc.v8.i1</w:t>
      </w:r>
      <w:r w:rsidR="00FA3275">
        <w:rPr>
          <w:rFonts w:ascii="Book Antiqua" w:hAnsi="Book Antiqua" w:hint="eastAsia"/>
          <w:kern w:val="0"/>
          <w:sz w:val="24"/>
        </w:rPr>
        <w:t>6</w:t>
      </w:r>
      <w:r w:rsidRPr="00B45657">
        <w:rPr>
          <w:rFonts w:ascii="Book Antiqua" w:hAnsi="Book Antiqua"/>
          <w:kern w:val="0"/>
          <w:sz w:val="24"/>
        </w:rPr>
        <w:t>.</w:t>
      </w:r>
      <w:r w:rsidR="00BC4EED">
        <w:rPr>
          <w:rFonts w:ascii="Book Antiqua" w:hAnsi="Book Antiqua" w:hint="eastAsia"/>
          <w:kern w:val="0"/>
          <w:sz w:val="24"/>
        </w:rPr>
        <w:t>3474</w:t>
      </w:r>
    </w:p>
    <w:bookmarkEnd w:id="10"/>
    <w:bookmarkEnd w:id="11"/>
    <w:p w:rsidR="00377CAA" w:rsidRPr="00F90DB4" w:rsidRDefault="00377CAA" w:rsidP="00F90DB4">
      <w:pPr>
        <w:autoSpaceDE w:val="0"/>
        <w:autoSpaceDN w:val="0"/>
        <w:adjustRightInd w:val="0"/>
        <w:snapToGrid w:val="0"/>
        <w:spacing w:line="360" w:lineRule="auto"/>
        <w:rPr>
          <w:rFonts w:ascii="Book Antiqua" w:hAnsi="Book Antiqua"/>
          <w:kern w:val="0"/>
          <w:sz w:val="24"/>
        </w:rPr>
      </w:pPr>
    </w:p>
    <w:p w:rsidR="00766E75" w:rsidRPr="00F90DB4" w:rsidRDefault="003C2228" w:rsidP="00F90DB4">
      <w:pPr>
        <w:snapToGrid w:val="0"/>
        <w:spacing w:line="360" w:lineRule="auto"/>
        <w:rPr>
          <w:rFonts w:ascii="Book Antiqua" w:hAnsi="Book Antiqua"/>
          <w:b/>
          <w:sz w:val="24"/>
        </w:rPr>
      </w:pPr>
      <w:r w:rsidRPr="00F90DB4">
        <w:rPr>
          <w:rFonts w:ascii="Book Antiqua" w:hAnsi="Book Antiqua"/>
          <w:b/>
          <w:sz w:val="24"/>
        </w:rPr>
        <w:t>Core tip:</w:t>
      </w:r>
      <w:r w:rsidR="009B6640" w:rsidRPr="00F90DB4">
        <w:rPr>
          <w:rFonts w:ascii="Book Antiqua" w:hAnsi="Book Antiqua"/>
          <w:b/>
          <w:sz w:val="24"/>
        </w:rPr>
        <w:t xml:space="preserve"> </w:t>
      </w:r>
      <w:bookmarkStart w:id="13" w:name="OLE_LINK24"/>
      <w:bookmarkStart w:id="14" w:name="OLE_LINK25"/>
      <w:r w:rsidR="00766E75" w:rsidRPr="00F90DB4">
        <w:rPr>
          <w:rFonts w:ascii="Book Antiqua" w:hAnsi="Book Antiqua"/>
          <w:sz w:val="24"/>
        </w:rPr>
        <w:t>A combination of laparoscopic sentinel lymph node dissection (SLND) and endoscopic submucosal dissection (ESD</w:t>
      </w:r>
      <w:r w:rsidR="0049442A" w:rsidRPr="00F90DB4">
        <w:rPr>
          <w:rFonts w:ascii="Book Antiqua" w:hAnsi="Book Antiqua"/>
          <w:sz w:val="24"/>
        </w:rPr>
        <w:t>)</w:t>
      </w:r>
      <w:r w:rsidR="0049442A">
        <w:rPr>
          <w:rFonts w:ascii="Book Antiqua" w:hAnsi="Book Antiqua"/>
          <w:sz w:val="24"/>
        </w:rPr>
        <w:t xml:space="preserve"> </w:t>
      </w:r>
      <w:r w:rsidR="00766E75" w:rsidRPr="00F90DB4">
        <w:rPr>
          <w:rFonts w:ascii="Book Antiqua" w:hAnsi="Book Antiqua"/>
          <w:sz w:val="24"/>
        </w:rPr>
        <w:t xml:space="preserve">may </w:t>
      </w:r>
      <w:r w:rsidR="008E3D62" w:rsidRPr="00F90DB4">
        <w:rPr>
          <w:rFonts w:ascii="Book Antiqua" w:hAnsi="Book Antiqua"/>
          <w:sz w:val="24"/>
        </w:rPr>
        <w:t>avoid</w:t>
      </w:r>
      <w:r w:rsidR="00766E75" w:rsidRPr="00F90DB4">
        <w:rPr>
          <w:rFonts w:ascii="Book Antiqua" w:hAnsi="Book Antiqua"/>
          <w:sz w:val="24"/>
        </w:rPr>
        <w:t xml:space="preserve"> unnecessary surgical </w:t>
      </w:r>
      <w:r w:rsidR="008E3D62" w:rsidRPr="00F90DB4">
        <w:rPr>
          <w:rFonts w:ascii="Book Antiqua" w:hAnsi="Book Antiqua"/>
          <w:sz w:val="24"/>
        </w:rPr>
        <w:t xml:space="preserve">intervention </w:t>
      </w:r>
      <w:r w:rsidR="00766E75" w:rsidRPr="00F90DB4">
        <w:rPr>
          <w:rFonts w:ascii="Book Antiqua" w:hAnsi="Book Antiqua"/>
          <w:sz w:val="24"/>
        </w:rPr>
        <w:t xml:space="preserve">in early mucinous gastric cancer (EMGC) patients having a potential risk of </w:t>
      </w:r>
      <w:r w:rsidR="00A846E6" w:rsidRPr="00F90DB4">
        <w:rPr>
          <w:rFonts w:ascii="Book Antiqua" w:hAnsi="Book Antiqua"/>
          <w:sz w:val="24"/>
        </w:rPr>
        <w:t xml:space="preserve">positive </w:t>
      </w:r>
      <w:r w:rsidR="00766E75" w:rsidRPr="00F90DB4">
        <w:rPr>
          <w:rFonts w:ascii="Book Antiqua" w:hAnsi="Book Antiqua"/>
          <w:sz w:val="24"/>
        </w:rPr>
        <w:t>lymph node metastasis (</w:t>
      </w:r>
      <w:r w:rsidR="00A846E6" w:rsidRPr="00F90DB4">
        <w:rPr>
          <w:rFonts w:ascii="Book Antiqua" w:hAnsi="Book Antiqua"/>
          <w:sz w:val="24"/>
        </w:rPr>
        <w:t>p</w:t>
      </w:r>
      <w:r w:rsidR="00766E75" w:rsidRPr="00F90DB4">
        <w:rPr>
          <w:rFonts w:ascii="Book Antiqua" w:hAnsi="Book Antiqua"/>
          <w:sz w:val="24"/>
        </w:rPr>
        <w:t xml:space="preserve">LNM). ESD </w:t>
      </w:r>
      <w:r w:rsidR="0049442A" w:rsidRPr="00F90DB4">
        <w:rPr>
          <w:rFonts w:ascii="Book Antiqua" w:hAnsi="Book Antiqua"/>
          <w:sz w:val="24"/>
        </w:rPr>
        <w:t>allow</w:t>
      </w:r>
      <w:r w:rsidR="0049442A">
        <w:rPr>
          <w:rFonts w:ascii="Book Antiqua" w:hAnsi="Book Antiqua"/>
          <w:sz w:val="24"/>
        </w:rPr>
        <w:t>s</w:t>
      </w:r>
      <w:r w:rsidR="0049442A" w:rsidRPr="00F90DB4">
        <w:rPr>
          <w:rFonts w:ascii="Book Antiqua" w:hAnsi="Book Antiqua"/>
          <w:sz w:val="24"/>
        </w:rPr>
        <w:t xml:space="preserve"> </w:t>
      </w:r>
      <w:r w:rsidR="00766E75" w:rsidRPr="00F90DB4">
        <w:rPr>
          <w:rFonts w:ascii="Book Antiqua" w:hAnsi="Book Antiqua"/>
          <w:sz w:val="24"/>
        </w:rPr>
        <w:t xml:space="preserve">the complete local resection of the primary tumor, and SLND </w:t>
      </w:r>
      <w:r w:rsidR="0049442A" w:rsidRPr="00F90DB4">
        <w:rPr>
          <w:rFonts w:ascii="Book Antiqua" w:hAnsi="Book Antiqua"/>
          <w:sz w:val="24"/>
        </w:rPr>
        <w:t>enable</w:t>
      </w:r>
      <w:r w:rsidR="0049442A">
        <w:rPr>
          <w:rFonts w:ascii="Book Antiqua" w:hAnsi="Book Antiqua"/>
          <w:sz w:val="24"/>
        </w:rPr>
        <w:t>s</w:t>
      </w:r>
      <w:r w:rsidR="0049442A" w:rsidRPr="00F90DB4">
        <w:rPr>
          <w:rFonts w:ascii="Book Antiqua" w:hAnsi="Book Antiqua"/>
          <w:sz w:val="24"/>
        </w:rPr>
        <w:t xml:space="preserve"> </w:t>
      </w:r>
      <w:r w:rsidR="00766E75" w:rsidRPr="00F90DB4">
        <w:rPr>
          <w:rFonts w:ascii="Book Antiqua" w:hAnsi="Book Antiqua"/>
          <w:sz w:val="24"/>
        </w:rPr>
        <w:t>the confirmation of lymph node status.</w:t>
      </w:r>
      <w:r w:rsidR="00A25E98" w:rsidRPr="00F90DB4">
        <w:rPr>
          <w:rFonts w:ascii="Book Antiqua" w:hAnsi="Book Antiqua"/>
          <w:sz w:val="24"/>
        </w:rPr>
        <w:t xml:space="preserve"> </w:t>
      </w:r>
      <w:r w:rsidR="00766E75" w:rsidRPr="00F90DB4">
        <w:rPr>
          <w:rFonts w:ascii="Book Antiqua" w:hAnsi="Book Antiqua"/>
          <w:sz w:val="24"/>
        </w:rPr>
        <w:t xml:space="preserve">We performed this current retrospective study to identify risk factors that are predictive </w:t>
      </w:r>
      <w:r w:rsidR="00234879" w:rsidRPr="00F90DB4">
        <w:rPr>
          <w:rFonts w:ascii="Book Antiqua" w:hAnsi="Book Antiqua"/>
          <w:sz w:val="24"/>
        </w:rPr>
        <w:t xml:space="preserve">factor </w:t>
      </w:r>
      <w:r w:rsidR="0049442A">
        <w:rPr>
          <w:rFonts w:ascii="Book Antiqua" w:hAnsi="Book Antiqua"/>
          <w:sz w:val="24"/>
        </w:rPr>
        <w:t xml:space="preserve">for </w:t>
      </w:r>
      <w:r w:rsidR="00A846E6" w:rsidRPr="00F90DB4">
        <w:rPr>
          <w:rFonts w:ascii="Book Antiqua" w:hAnsi="Book Antiqua"/>
          <w:sz w:val="24"/>
        </w:rPr>
        <w:t>p</w:t>
      </w:r>
      <w:r w:rsidR="00766E75" w:rsidRPr="00F90DB4">
        <w:rPr>
          <w:rFonts w:ascii="Book Antiqua" w:hAnsi="Book Antiqua"/>
          <w:sz w:val="24"/>
        </w:rPr>
        <w:t xml:space="preserve">LNM in EMGC and to establish a </w:t>
      </w:r>
      <w:r w:rsidR="00A846E6" w:rsidRPr="00F90DB4">
        <w:rPr>
          <w:rFonts w:ascii="Book Antiqua" w:hAnsi="Book Antiqua"/>
          <w:sz w:val="24"/>
        </w:rPr>
        <w:t>primary</w:t>
      </w:r>
      <w:r w:rsidR="00766E75" w:rsidRPr="00F90DB4">
        <w:rPr>
          <w:rFonts w:ascii="Book Antiqua" w:hAnsi="Book Antiqua"/>
          <w:sz w:val="24"/>
        </w:rPr>
        <w:t xml:space="preserve"> criterion </w:t>
      </w:r>
      <w:r w:rsidR="00A846E6" w:rsidRPr="00F90DB4">
        <w:rPr>
          <w:rFonts w:ascii="Book Antiqua" w:hAnsi="Book Antiqua"/>
          <w:sz w:val="24"/>
        </w:rPr>
        <w:t xml:space="preserve">and working flowchart </w:t>
      </w:r>
      <w:r w:rsidR="00766E75" w:rsidRPr="00F90DB4">
        <w:rPr>
          <w:rFonts w:ascii="Book Antiqua" w:hAnsi="Book Antiqua"/>
          <w:sz w:val="24"/>
        </w:rPr>
        <w:t xml:space="preserve">to expand the possibility of using ESD and SLND for the treatment of EMGC. The combination of ESD and SLND could be recommended as an effective, minimally invasive treatment for EMGC patients </w:t>
      </w:r>
      <w:r w:rsidR="004B13BD" w:rsidRPr="00F90DB4">
        <w:rPr>
          <w:rFonts w:ascii="Book Antiqua" w:hAnsi="Book Antiqua"/>
          <w:sz w:val="24"/>
        </w:rPr>
        <w:t xml:space="preserve">with </w:t>
      </w:r>
      <w:r w:rsidR="0049442A">
        <w:rPr>
          <w:rFonts w:ascii="Book Antiqua" w:hAnsi="Book Antiqua"/>
          <w:sz w:val="24"/>
        </w:rPr>
        <w:t xml:space="preserve">a </w:t>
      </w:r>
      <w:r w:rsidR="004B13BD" w:rsidRPr="00F90DB4">
        <w:rPr>
          <w:rFonts w:ascii="Book Antiqua" w:hAnsi="Book Antiqua"/>
          <w:sz w:val="24"/>
        </w:rPr>
        <w:t xml:space="preserve">high </w:t>
      </w:r>
      <w:r w:rsidR="00766E75" w:rsidRPr="00F90DB4">
        <w:rPr>
          <w:rFonts w:ascii="Book Antiqua" w:hAnsi="Book Antiqua"/>
          <w:sz w:val="24"/>
        </w:rPr>
        <w:t xml:space="preserve">risk of </w:t>
      </w:r>
      <w:r w:rsidR="004B13BD" w:rsidRPr="00F90DB4">
        <w:rPr>
          <w:rFonts w:ascii="Book Antiqua" w:hAnsi="Book Antiqua"/>
          <w:sz w:val="24"/>
        </w:rPr>
        <w:t>p</w:t>
      </w:r>
      <w:r w:rsidR="00766E75" w:rsidRPr="00F90DB4">
        <w:rPr>
          <w:rFonts w:ascii="Book Antiqua" w:hAnsi="Book Antiqua"/>
          <w:sz w:val="24"/>
        </w:rPr>
        <w:t>LNM.</w:t>
      </w:r>
    </w:p>
    <w:bookmarkEnd w:id="13"/>
    <w:bookmarkEnd w:id="14"/>
    <w:p w:rsidR="00A25E98" w:rsidRPr="00F90DB4" w:rsidRDefault="00740793" w:rsidP="00F90DB4">
      <w:pPr>
        <w:adjustRightInd w:val="0"/>
        <w:snapToGrid w:val="0"/>
        <w:spacing w:line="360" w:lineRule="auto"/>
        <w:rPr>
          <w:rFonts w:ascii="Book Antiqua" w:hAnsi="Book Antiqua"/>
          <w:b/>
          <w:sz w:val="24"/>
          <w:u w:val="single"/>
        </w:rPr>
      </w:pPr>
      <w:r w:rsidRPr="00F90DB4">
        <w:rPr>
          <w:rFonts w:ascii="Book Antiqua" w:hAnsi="Book Antiqua"/>
          <w:kern w:val="0"/>
          <w:sz w:val="24"/>
        </w:rPr>
        <w:br w:type="page"/>
      </w:r>
      <w:r w:rsidRPr="00F90DB4">
        <w:rPr>
          <w:rFonts w:ascii="Book Antiqua" w:hAnsi="Book Antiqua"/>
          <w:b/>
          <w:sz w:val="24"/>
          <w:u w:val="single"/>
        </w:rPr>
        <w:t>INTRODUCTION</w:t>
      </w:r>
    </w:p>
    <w:p w:rsidR="006C0262" w:rsidRPr="00F90DB4" w:rsidRDefault="00666697" w:rsidP="00F90DB4">
      <w:pPr>
        <w:autoSpaceDE w:val="0"/>
        <w:autoSpaceDN w:val="0"/>
        <w:adjustRightInd w:val="0"/>
        <w:snapToGrid w:val="0"/>
        <w:spacing w:line="360" w:lineRule="auto"/>
        <w:rPr>
          <w:rFonts w:ascii="Book Antiqua" w:eastAsia="AdvTimes" w:hAnsi="Book Antiqua"/>
          <w:b/>
          <w:kern w:val="0"/>
          <w:sz w:val="24"/>
        </w:rPr>
      </w:pPr>
      <w:r w:rsidRPr="00F90DB4">
        <w:rPr>
          <w:rFonts w:ascii="Book Antiqua" w:hAnsi="Book Antiqua"/>
          <w:sz w:val="24"/>
        </w:rPr>
        <w:t>E</w:t>
      </w:r>
      <w:r w:rsidR="00A25E98" w:rsidRPr="00F90DB4">
        <w:rPr>
          <w:rFonts w:ascii="Book Antiqua" w:hAnsi="Book Antiqua"/>
          <w:sz w:val="24"/>
        </w:rPr>
        <w:t>ndoscopic submucosal dissection (ESD)</w:t>
      </w:r>
      <w:r w:rsidRPr="00F90DB4">
        <w:rPr>
          <w:rFonts w:ascii="Book Antiqua" w:hAnsi="Book Antiqua"/>
          <w:sz w:val="24"/>
        </w:rPr>
        <w:t xml:space="preserve"> has been increasingly performed</w:t>
      </w:r>
      <w:r w:rsidR="00640785" w:rsidRPr="00F90DB4">
        <w:rPr>
          <w:rFonts w:ascii="Book Antiqua" w:hAnsi="Book Antiqua"/>
          <w:sz w:val="24"/>
        </w:rPr>
        <w:t xml:space="preserve"> </w:t>
      </w:r>
      <w:r w:rsidR="007B588E" w:rsidRPr="00F90DB4">
        <w:rPr>
          <w:rFonts w:ascii="Book Antiqua" w:hAnsi="Book Antiqua"/>
          <w:sz w:val="24"/>
        </w:rPr>
        <w:t xml:space="preserve">in </w:t>
      </w:r>
      <w:r w:rsidRPr="00F90DB4">
        <w:rPr>
          <w:rFonts w:ascii="Book Antiqua" w:hAnsi="Book Antiqua"/>
          <w:sz w:val="24"/>
        </w:rPr>
        <w:t>the recent decade</w:t>
      </w:r>
      <w:r w:rsidR="007B588E" w:rsidRPr="00F90DB4">
        <w:rPr>
          <w:rFonts w:ascii="Book Antiqua" w:hAnsi="Book Antiqua"/>
          <w:sz w:val="24"/>
        </w:rPr>
        <w:t xml:space="preserve"> all over the world given the clinical evidence and </w:t>
      </w:r>
      <w:r w:rsidR="00640785" w:rsidRPr="00F90DB4">
        <w:rPr>
          <w:rFonts w:ascii="Book Antiqua" w:hAnsi="Book Antiqua"/>
          <w:sz w:val="24"/>
        </w:rPr>
        <w:t>well-accepted benefits</w:t>
      </w:r>
      <w:r w:rsidR="00A25E98" w:rsidRPr="00F90DB4">
        <w:rPr>
          <w:rFonts w:ascii="Book Antiqua" w:hAnsi="Book Antiqua"/>
          <w:sz w:val="24"/>
          <w:vertAlign w:val="superscript"/>
        </w:rPr>
        <w:t>[1–5]</w:t>
      </w:r>
      <w:r w:rsidR="00640785" w:rsidRPr="00F90DB4">
        <w:rPr>
          <w:rFonts w:ascii="Book Antiqua" w:hAnsi="Book Antiqua"/>
          <w:sz w:val="24"/>
        </w:rPr>
        <w:t>.</w:t>
      </w:r>
      <w:r w:rsidR="00A25E98" w:rsidRPr="00F90DB4">
        <w:rPr>
          <w:rFonts w:ascii="Book Antiqua" w:hAnsi="Book Antiqua"/>
          <w:sz w:val="24"/>
        </w:rPr>
        <w:t xml:space="preserve"> </w:t>
      </w:r>
      <w:r w:rsidR="006C0262" w:rsidRPr="00F90DB4">
        <w:rPr>
          <w:rFonts w:ascii="Book Antiqua" w:hAnsi="Book Antiqua"/>
          <w:sz w:val="24"/>
        </w:rPr>
        <w:t xml:space="preserve">ESD </w:t>
      </w:r>
      <w:r w:rsidR="00285E50" w:rsidRPr="00F90DB4">
        <w:rPr>
          <w:rFonts w:ascii="Book Antiqua" w:hAnsi="Book Antiqua"/>
          <w:sz w:val="24"/>
        </w:rPr>
        <w:t>is considered</w:t>
      </w:r>
      <w:r w:rsidR="0049442A">
        <w:rPr>
          <w:rFonts w:ascii="Book Antiqua" w:hAnsi="Book Antiqua"/>
          <w:sz w:val="24"/>
        </w:rPr>
        <w:t xml:space="preserve"> </w:t>
      </w:r>
      <w:r w:rsidR="006C0262" w:rsidRPr="00F90DB4">
        <w:rPr>
          <w:rFonts w:ascii="Book Antiqua" w:hAnsi="Book Antiqua"/>
          <w:sz w:val="24"/>
        </w:rPr>
        <w:t xml:space="preserve">a standard treatment for </w:t>
      </w:r>
      <w:r w:rsidR="00640785" w:rsidRPr="00F90DB4">
        <w:rPr>
          <w:rFonts w:ascii="Book Antiqua" w:hAnsi="Book Antiqua"/>
          <w:sz w:val="24"/>
        </w:rPr>
        <w:t xml:space="preserve">specific </w:t>
      </w:r>
      <w:r w:rsidR="00285E50" w:rsidRPr="00F90DB4">
        <w:rPr>
          <w:rFonts w:ascii="Book Antiqua" w:hAnsi="Book Antiqua"/>
          <w:sz w:val="24"/>
        </w:rPr>
        <w:t xml:space="preserve">early gastric cancer (EGC) with </w:t>
      </w:r>
      <w:r w:rsidR="0049442A">
        <w:rPr>
          <w:rFonts w:ascii="Book Antiqua" w:hAnsi="Book Antiqua"/>
          <w:sz w:val="24"/>
        </w:rPr>
        <w:t xml:space="preserve">a </w:t>
      </w:r>
      <w:r w:rsidR="00285E50" w:rsidRPr="00F90DB4">
        <w:rPr>
          <w:rFonts w:ascii="Book Antiqua" w:hAnsi="Book Antiqua"/>
          <w:sz w:val="24"/>
        </w:rPr>
        <w:t xml:space="preserve">relatively </w:t>
      </w:r>
      <w:r w:rsidR="006C0262" w:rsidRPr="00F90DB4">
        <w:rPr>
          <w:rFonts w:ascii="Book Antiqua" w:hAnsi="Book Antiqua"/>
          <w:sz w:val="24"/>
        </w:rPr>
        <w:t>low lymph node metastasis (LNM) risk</w:t>
      </w:r>
      <w:r w:rsidR="00285E50" w:rsidRPr="00F90DB4">
        <w:rPr>
          <w:rFonts w:ascii="Book Antiqua" w:hAnsi="Book Antiqua"/>
          <w:sz w:val="24"/>
        </w:rPr>
        <w:t xml:space="preserve">, </w:t>
      </w:r>
      <w:r w:rsidR="00406E0C" w:rsidRPr="00F90DB4">
        <w:rPr>
          <w:rFonts w:ascii="Book Antiqua" w:hAnsi="Book Antiqua"/>
          <w:i/>
          <w:sz w:val="24"/>
        </w:rPr>
        <w:t>e.g</w:t>
      </w:r>
      <w:r w:rsidR="0049442A" w:rsidRPr="00F90DB4">
        <w:rPr>
          <w:rFonts w:ascii="Book Antiqua" w:hAnsi="Book Antiqua"/>
          <w:i/>
          <w:sz w:val="24"/>
        </w:rPr>
        <w:t>.</w:t>
      </w:r>
      <w:r w:rsidR="0049442A">
        <w:rPr>
          <w:rFonts w:ascii="Book Antiqua" w:hAnsi="Book Antiqua"/>
          <w:sz w:val="24"/>
        </w:rPr>
        <w:t xml:space="preserve">, </w:t>
      </w:r>
      <w:r w:rsidR="006C0262" w:rsidRPr="00F90DB4">
        <w:rPr>
          <w:rFonts w:ascii="Book Antiqua" w:hAnsi="Book Antiqua"/>
          <w:sz w:val="24"/>
        </w:rPr>
        <w:t xml:space="preserve">intramucosal </w:t>
      </w:r>
      <w:r w:rsidR="00285E50" w:rsidRPr="00F90DB4">
        <w:rPr>
          <w:rFonts w:ascii="Book Antiqua" w:hAnsi="Book Antiqua"/>
          <w:sz w:val="24"/>
        </w:rPr>
        <w:t>differentiated</w:t>
      </w:r>
      <w:r w:rsidR="00A25E98" w:rsidRPr="00F90DB4">
        <w:rPr>
          <w:rFonts w:ascii="Book Antiqua" w:hAnsi="Book Antiqua"/>
          <w:sz w:val="24"/>
        </w:rPr>
        <w:t xml:space="preserve"> adenocarcinoma and </w:t>
      </w:r>
      <w:r w:rsidR="006C0262" w:rsidRPr="00F90DB4">
        <w:rPr>
          <w:rFonts w:ascii="Book Antiqua" w:hAnsi="Book Antiqua"/>
          <w:sz w:val="24"/>
        </w:rPr>
        <w:t xml:space="preserve">≤ 2 cm in </w:t>
      </w:r>
      <w:r w:rsidR="00285E50" w:rsidRPr="00F90DB4">
        <w:rPr>
          <w:rFonts w:ascii="Book Antiqua" w:hAnsi="Book Antiqua"/>
          <w:sz w:val="24"/>
        </w:rPr>
        <w:t xml:space="preserve">diameter </w:t>
      </w:r>
      <w:r w:rsidR="006C0262" w:rsidRPr="00F90DB4">
        <w:rPr>
          <w:rFonts w:ascii="Book Antiqua" w:hAnsi="Book Antiqua"/>
          <w:sz w:val="24"/>
        </w:rPr>
        <w:t>with no ulcers</w:t>
      </w:r>
      <w:r w:rsidR="006C0262" w:rsidRPr="00F90DB4">
        <w:rPr>
          <w:rFonts w:ascii="Book Antiqua" w:hAnsi="Book Antiqua"/>
          <w:sz w:val="24"/>
          <w:vertAlign w:val="superscript"/>
        </w:rPr>
        <w:t>[</w:t>
      </w:r>
      <w:r w:rsidR="000A5031" w:rsidRPr="00F90DB4">
        <w:rPr>
          <w:rFonts w:ascii="Book Antiqua" w:hAnsi="Book Antiqua"/>
          <w:sz w:val="24"/>
          <w:vertAlign w:val="superscript"/>
        </w:rPr>
        <w:t>6</w:t>
      </w:r>
      <w:r w:rsidR="006C0262" w:rsidRPr="00F90DB4">
        <w:rPr>
          <w:rFonts w:ascii="Book Antiqua" w:hAnsi="Book Antiqua"/>
          <w:sz w:val="24"/>
          <w:vertAlign w:val="superscript"/>
        </w:rPr>
        <w:t>]</w:t>
      </w:r>
      <w:r w:rsidR="006C0262" w:rsidRPr="00F90DB4">
        <w:rPr>
          <w:rFonts w:ascii="Book Antiqua" w:hAnsi="Book Antiqua"/>
          <w:sz w:val="24"/>
        </w:rPr>
        <w:t>. Meanwhile, in undifferentiated EGC</w:t>
      </w:r>
      <w:r w:rsidR="00406E0C" w:rsidRPr="00F90DB4">
        <w:rPr>
          <w:rFonts w:ascii="Book Antiqua" w:hAnsi="Book Antiqua"/>
          <w:sz w:val="24"/>
        </w:rPr>
        <w:t xml:space="preserve"> </w:t>
      </w:r>
      <w:r w:rsidR="006C0262" w:rsidRPr="00F90DB4">
        <w:rPr>
          <w:rFonts w:ascii="Book Antiqua" w:hAnsi="Book Antiqua"/>
          <w:sz w:val="24"/>
        </w:rPr>
        <w:t xml:space="preserve">with a high risk of </w:t>
      </w:r>
      <w:r w:rsidR="002C0556" w:rsidRPr="00F90DB4">
        <w:rPr>
          <w:rFonts w:ascii="Book Antiqua" w:hAnsi="Book Antiqua"/>
          <w:sz w:val="24"/>
        </w:rPr>
        <w:t>p</w:t>
      </w:r>
      <w:r w:rsidR="006C0262" w:rsidRPr="00F90DB4">
        <w:rPr>
          <w:rFonts w:ascii="Book Antiqua" w:hAnsi="Book Antiqua"/>
          <w:sz w:val="24"/>
        </w:rPr>
        <w:t xml:space="preserve">LNM, gastrectomy </w:t>
      </w:r>
      <w:r w:rsidR="002C0556" w:rsidRPr="00F90DB4">
        <w:rPr>
          <w:rFonts w:ascii="Book Antiqua" w:hAnsi="Book Antiqua"/>
          <w:sz w:val="24"/>
        </w:rPr>
        <w:t xml:space="preserve">together </w:t>
      </w:r>
      <w:r w:rsidR="006C0262" w:rsidRPr="00F90DB4">
        <w:rPr>
          <w:rFonts w:ascii="Book Antiqua" w:hAnsi="Book Antiqua"/>
          <w:sz w:val="24"/>
        </w:rPr>
        <w:t xml:space="preserve">with </w:t>
      </w:r>
      <w:r w:rsidR="002C0556" w:rsidRPr="00F90DB4">
        <w:rPr>
          <w:rFonts w:ascii="Book Antiqua" w:hAnsi="Book Antiqua"/>
          <w:sz w:val="24"/>
        </w:rPr>
        <w:t>lymphadenectomy</w:t>
      </w:r>
      <w:r w:rsidR="006C0262" w:rsidRPr="00F90DB4">
        <w:rPr>
          <w:rFonts w:ascii="Book Antiqua" w:hAnsi="Book Antiqua"/>
          <w:sz w:val="24"/>
        </w:rPr>
        <w:t xml:space="preserve"> is usually performed as the standard surgical procedure</w:t>
      </w:r>
      <w:r w:rsidR="006C0262" w:rsidRPr="00F90DB4">
        <w:rPr>
          <w:rFonts w:ascii="Book Antiqua" w:hAnsi="Book Antiqua"/>
          <w:sz w:val="24"/>
          <w:vertAlign w:val="superscript"/>
        </w:rPr>
        <w:t>[</w:t>
      </w:r>
      <w:r w:rsidR="000A5031" w:rsidRPr="00F90DB4">
        <w:rPr>
          <w:rFonts w:ascii="Book Antiqua" w:hAnsi="Book Antiqua"/>
          <w:sz w:val="24"/>
          <w:vertAlign w:val="superscript"/>
        </w:rPr>
        <w:t>7</w:t>
      </w:r>
      <w:r w:rsidR="006C0262" w:rsidRPr="00F90DB4">
        <w:rPr>
          <w:rFonts w:ascii="Book Antiqua" w:hAnsi="Book Antiqua"/>
          <w:sz w:val="24"/>
          <w:vertAlign w:val="superscript"/>
        </w:rPr>
        <w:t>]</w:t>
      </w:r>
      <w:r w:rsidR="006C0262" w:rsidRPr="00F90DB4">
        <w:rPr>
          <w:rFonts w:ascii="Book Antiqua" w:hAnsi="Book Antiqua"/>
          <w:sz w:val="24"/>
        </w:rPr>
        <w:t xml:space="preserve">. </w:t>
      </w:r>
      <w:r w:rsidR="00406E0C" w:rsidRPr="00F90DB4">
        <w:rPr>
          <w:rFonts w:ascii="Book Antiqua" w:hAnsi="Book Antiqua"/>
          <w:sz w:val="24"/>
        </w:rPr>
        <w:t>U</w:t>
      </w:r>
      <w:r w:rsidR="006C0262" w:rsidRPr="00F90DB4">
        <w:rPr>
          <w:rFonts w:ascii="Book Antiqua" w:hAnsi="Book Antiqua"/>
          <w:sz w:val="24"/>
        </w:rPr>
        <w:t xml:space="preserve">ndifferentiated </w:t>
      </w:r>
      <w:r w:rsidR="0049442A" w:rsidRPr="00F90DB4">
        <w:rPr>
          <w:rFonts w:ascii="Book Antiqua" w:hAnsi="Book Antiqua"/>
          <w:sz w:val="24"/>
        </w:rPr>
        <w:t xml:space="preserve">gastric </w:t>
      </w:r>
      <w:r w:rsidR="006C0262" w:rsidRPr="00F90DB4">
        <w:rPr>
          <w:rFonts w:ascii="Book Antiqua" w:hAnsi="Book Antiqua"/>
          <w:sz w:val="24"/>
        </w:rPr>
        <w:t>carcinoma</w:t>
      </w:r>
      <w:r w:rsidR="0049442A">
        <w:rPr>
          <w:rFonts w:ascii="Book Antiqua" w:hAnsi="Book Antiqua"/>
          <w:sz w:val="24"/>
        </w:rPr>
        <w:t xml:space="preserve"> </w:t>
      </w:r>
      <w:r w:rsidR="0049442A" w:rsidRPr="00F90DB4">
        <w:rPr>
          <w:rFonts w:ascii="Book Antiqua" w:hAnsi="Book Antiqua"/>
          <w:sz w:val="24"/>
        </w:rPr>
        <w:t>consist</w:t>
      </w:r>
      <w:r w:rsidR="0049442A">
        <w:rPr>
          <w:rFonts w:ascii="Book Antiqua" w:hAnsi="Book Antiqua"/>
          <w:sz w:val="24"/>
        </w:rPr>
        <w:t>s</w:t>
      </w:r>
      <w:r w:rsidR="0049442A" w:rsidRPr="00F90DB4">
        <w:rPr>
          <w:rFonts w:ascii="Book Antiqua" w:hAnsi="Book Antiqua"/>
          <w:sz w:val="24"/>
        </w:rPr>
        <w:t xml:space="preserve"> </w:t>
      </w:r>
      <w:r w:rsidR="006C0262" w:rsidRPr="00F90DB4">
        <w:rPr>
          <w:rFonts w:ascii="Book Antiqua" w:hAnsi="Book Antiqua"/>
          <w:sz w:val="24"/>
        </w:rPr>
        <w:t>of mucinous adenocarcinoma, poorly differentiated adenocarcinoma</w:t>
      </w:r>
      <w:r w:rsidR="0049442A">
        <w:rPr>
          <w:rFonts w:ascii="Book Antiqua" w:hAnsi="Book Antiqua"/>
          <w:sz w:val="24"/>
        </w:rPr>
        <w:t>,</w:t>
      </w:r>
      <w:r w:rsidR="006C0262" w:rsidRPr="00F90DB4">
        <w:rPr>
          <w:rFonts w:ascii="Book Antiqua" w:hAnsi="Book Antiqua"/>
          <w:sz w:val="24"/>
        </w:rPr>
        <w:t xml:space="preserve"> and </w:t>
      </w:r>
      <w:r w:rsidR="00083288" w:rsidRPr="00F90DB4">
        <w:rPr>
          <w:rFonts w:ascii="Book Antiqua" w:hAnsi="Book Antiqua"/>
          <w:sz w:val="24"/>
        </w:rPr>
        <w:t xml:space="preserve">primary </w:t>
      </w:r>
      <w:r w:rsidR="00A25E98" w:rsidRPr="00F90DB4">
        <w:rPr>
          <w:rFonts w:ascii="Book Antiqua" w:hAnsi="Book Antiqua"/>
          <w:sz w:val="24"/>
        </w:rPr>
        <w:t>signet ring cell carcinoma</w:t>
      </w:r>
      <w:r w:rsidR="006C0262" w:rsidRPr="00F90DB4">
        <w:rPr>
          <w:rFonts w:ascii="Book Antiqua" w:hAnsi="Book Antiqua"/>
          <w:sz w:val="24"/>
          <w:vertAlign w:val="superscript"/>
        </w:rPr>
        <w:t>[</w:t>
      </w:r>
      <w:r w:rsidR="000A5031" w:rsidRPr="00F90DB4">
        <w:rPr>
          <w:rFonts w:ascii="Book Antiqua" w:hAnsi="Book Antiqua"/>
          <w:sz w:val="24"/>
          <w:vertAlign w:val="superscript"/>
        </w:rPr>
        <w:t>6</w:t>
      </w:r>
      <w:r w:rsidR="006C0262" w:rsidRPr="00F90DB4">
        <w:rPr>
          <w:rFonts w:ascii="Book Antiqua" w:hAnsi="Book Antiqua"/>
          <w:sz w:val="24"/>
          <w:vertAlign w:val="superscript"/>
        </w:rPr>
        <w:t>]</w:t>
      </w:r>
      <w:r w:rsidR="006C0262" w:rsidRPr="00F90DB4">
        <w:rPr>
          <w:rFonts w:ascii="Book Antiqua" w:hAnsi="Book Antiqua"/>
          <w:sz w:val="24"/>
        </w:rPr>
        <w:t>. However,</w:t>
      </w:r>
      <w:r w:rsidR="00083288" w:rsidRPr="00F90DB4">
        <w:rPr>
          <w:rFonts w:ascii="Book Antiqua" w:hAnsi="Book Antiqua"/>
          <w:sz w:val="24"/>
        </w:rPr>
        <w:t xml:space="preserve"> for approximately 96% </w:t>
      </w:r>
      <w:r w:rsidR="00AD4617" w:rsidRPr="00F90DB4">
        <w:rPr>
          <w:rFonts w:ascii="Book Antiqua" w:hAnsi="Book Antiqua"/>
          <w:sz w:val="24"/>
        </w:rPr>
        <w:t xml:space="preserve">of </w:t>
      </w:r>
      <w:r w:rsidR="00083288" w:rsidRPr="00F90DB4">
        <w:rPr>
          <w:rFonts w:ascii="Book Antiqua" w:hAnsi="Book Antiqua"/>
          <w:sz w:val="24"/>
        </w:rPr>
        <w:t>surgical patients</w:t>
      </w:r>
      <w:r w:rsidR="0049442A">
        <w:rPr>
          <w:rFonts w:ascii="Book Antiqua" w:hAnsi="Book Antiqua"/>
          <w:sz w:val="24"/>
        </w:rPr>
        <w:t xml:space="preserve"> </w:t>
      </w:r>
      <w:r w:rsidR="00083288" w:rsidRPr="00F90DB4">
        <w:rPr>
          <w:rFonts w:ascii="Book Antiqua" w:hAnsi="Book Antiqua"/>
          <w:sz w:val="24"/>
        </w:rPr>
        <w:t xml:space="preserve">with early mucinous gastric cancer (EMGC) confined to the mucosa, no </w:t>
      </w:r>
      <w:r w:rsidR="004B13BD" w:rsidRPr="00F90DB4">
        <w:rPr>
          <w:rFonts w:ascii="Book Antiqua" w:hAnsi="Book Antiqua"/>
          <w:sz w:val="24"/>
        </w:rPr>
        <w:t>p</w:t>
      </w:r>
      <w:r w:rsidR="00083288" w:rsidRPr="00F90DB4">
        <w:rPr>
          <w:rFonts w:ascii="Book Antiqua" w:hAnsi="Book Antiqua"/>
          <w:sz w:val="24"/>
        </w:rPr>
        <w:t xml:space="preserve">LNM was </w:t>
      </w:r>
      <w:r w:rsidR="00083288" w:rsidRPr="00F90DB4">
        <w:rPr>
          <w:rFonts w:ascii="Book Antiqua" w:hAnsi="Book Antiqua"/>
          <w:color w:val="000000"/>
          <w:kern w:val="0"/>
          <w:sz w:val="24"/>
        </w:rPr>
        <w:t>observed</w:t>
      </w:r>
      <w:r w:rsidR="00083288" w:rsidRPr="00F90DB4">
        <w:rPr>
          <w:rFonts w:ascii="Book Antiqua" w:hAnsi="Book Antiqua"/>
          <w:sz w:val="24"/>
        </w:rPr>
        <w:t xml:space="preserve">, </w:t>
      </w:r>
      <w:r w:rsidR="006C0262" w:rsidRPr="00F90DB4">
        <w:rPr>
          <w:rFonts w:ascii="Book Antiqua" w:hAnsi="Book Antiqua"/>
          <w:sz w:val="24"/>
        </w:rPr>
        <w:t xml:space="preserve">suggesting that it might be </w:t>
      </w:r>
      <w:r w:rsidR="0049442A" w:rsidRPr="00F90DB4">
        <w:rPr>
          <w:rFonts w:ascii="Book Antiqua" w:hAnsi="Book Antiqua"/>
          <w:sz w:val="24"/>
        </w:rPr>
        <w:t>over</w:t>
      </w:r>
      <w:r w:rsidR="0049442A">
        <w:rPr>
          <w:rFonts w:ascii="Book Antiqua" w:hAnsi="Book Antiqua"/>
          <w:sz w:val="24"/>
        </w:rPr>
        <w:t>-</w:t>
      </w:r>
      <w:r w:rsidR="0049442A" w:rsidRPr="00F90DB4">
        <w:rPr>
          <w:rFonts w:ascii="Book Antiqua" w:hAnsi="Book Antiqua"/>
          <w:sz w:val="24"/>
        </w:rPr>
        <w:t>treat</w:t>
      </w:r>
      <w:r w:rsidR="0049442A">
        <w:rPr>
          <w:rFonts w:ascii="Book Antiqua" w:hAnsi="Book Antiqua"/>
          <w:sz w:val="24"/>
        </w:rPr>
        <w:t>ed</w:t>
      </w:r>
      <w:r w:rsidR="0049442A" w:rsidRPr="00F90DB4">
        <w:rPr>
          <w:rFonts w:ascii="Book Antiqua" w:hAnsi="Book Antiqua"/>
          <w:sz w:val="24"/>
        </w:rPr>
        <w:t xml:space="preserve"> </w:t>
      </w:r>
      <w:r w:rsidR="006C0262" w:rsidRPr="00F90DB4">
        <w:rPr>
          <w:rFonts w:ascii="Book Antiqua" w:hAnsi="Book Antiqua"/>
          <w:sz w:val="24"/>
        </w:rPr>
        <w:t>for these cases</w:t>
      </w:r>
      <w:r w:rsidR="006C0262" w:rsidRPr="00F90DB4">
        <w:rPr>
          <w:rFonts w:ascii="Book Antiqua" w:hAnsi="Book Antiqua"/>
          <w:sz w:val="24"/>
          <w:vertAlign w:val="superscript"/>
        </w:rPr>
        <w:t>[</w:t>
      </w:r>
      <w:r w:rsidR="000A5031" w:rsidRPr="00F90DB4">
        <w:rPr>
          <w:rFonts w:ascii="Book Antiqua" w:hAnsi="Book Antiqua"/>
          <w:sz w:val="24"/>
          <w:vertAlign w:val="superscript"/>
        </w:rPr>
        <w:t>8</w:t>
      </w:r>
      <w:r w:rsidR="006C0262" w:rsidRPr="00F90DB4">
        <w:rPr>
          <w:rFonts w:ascii="Book Antiqua" w:hAnsi="Book Antiqua"/>
          <w:sz w:val="24"/>
          <w:vertAlign w:val="superscript"/>
        </w:rPr>
        <w:t>]</w:t>
      </w:r>
      <w:r w:rsidR="006C0262" w:rsidRPr="00F90DB4">
        <w:rPr>
          <w:rFonts w:ascii="Book Antiqua" w:hAnsi="Book Antiqua"/>
          <w:sz w:val="24"/>
        </w:rPr>
        <w:t xml:space="preserve">. </w:t>
      </w:r>
      <w:r w:rsidR="006C0262" w:rsidRPr="00F90DB4">
        <w:rPr>
          <w:rFonts w:ascii="Book Antiqua" w:hAnsi="Book Antiqua"/>
          <w:color w:val="000000"/>
          <w:kern w:val="0"/>
          <w:sz w:val="24"/>
        </w:rPr>
        <w:t xml:space="preserve">Therefore, we have proposed new methods to minimize </w:t>
      </w:r>
      <w:r w:rsidR="004B13BD" w:rsidRPr="00F90DB4">
        <w:rPr>
          <w:rFonts w:ascii="Book Antiqua" w:hAnsi="Book Antiqua"/>
          <w:color w:val="000000"/>
          <w:kern w:val="0"/>
          <w:sz w:val="24"/>
        </w:rPr>
        <w:t xml:space="preserve">the chance of surgical </w:t>
      </w:r>
      <w:r w:rsidR="006C0262" w:rsidRPr="00F90DB4">
        <w:rPr>
          <w:rFonts w:ascii="Book Antiqua" w:hAnsi="Book Antiqua"/>
          <w:color w:val="000000"/>
          <w:kern w:val="0"/>
          <w:sz w:val="24"/>
        </w:rPr>
        <w:t>resection for EMGC. The new technique allow</w:t>
      </w:r>
      <w:r w:rsidR="00406E0C" w:rsidRPr="00F90DB4">
        <w:rPr>
          <w:rFonts w:ascii="Book Antiqua" w:hAnsi="Book Antiqua"/>
          <w:color w:val="000000"/>
          <w:kern w:val="0"/>
          <w:sz w:val="24"/>
        </w:rPr>
        <w:t>s</w:t>
      </w:r>
      <w:r w:rsidR="006C0262" w:rsidRPr="00F90DB4">
        <w:rPr>
          <w:rFonts w:ascii="Book Antiqua" w:hAnsi="Book Antiqua"/>
          <w:color w:val="000000"/>
          <w:kern w:val="0"/>
          <w:sz w:val="24"/>
        </w:rPr>
        <w:t xml:space="preserve"> minimally invasive resection of gastric lesions through ESD and laparoscopic sentin</w:t>
      </w:r>
      <w:r w:rsidR="00A25E98" w:rsidRPr="00F90DB4">
        <w:rPr>
          <w:rFonts w:ascii="Book Antiqua" w:hAnsi="Book Antiqua"/>
          <w:color w:val="000000"/>
          <w:kern w:val="0"/>
          <w:sz w:val="24"/>
        </w:rPr>
        <w:t>el lymph node dissection (SLND)</w:t>
      </w:r>
      <w:r w:rsidR="006C0262" w:rsidRPr="00F90DB4">
        <w:rPr>
          <w:rFonts w:ascii="Book Antiqua" w:hAnsi="Book Antiqua"/>
          <w:color w:val="000000"/>
          <w:kern w:val="0"/>
          <w:sz w:val="24"/>
          <w:vertAlign w:val="superscript"/>
        </w:rPr>
        <w:t>[</w:t>
      </w:r>
      <w:r w:rsidR="000A5031" w:rsidRPr="00F90DB4">
        <w:rPr>
          <w:rFonts w:ascii="Book Antiqua" w:hAnsi="Book Antiqua"/>
          <w:color w:val="000000"/>
          <w:kern w:val="0"/>
          <w:sz w:val="24"/>
          <w:vertAlign w:val="superscript"/>
        </w:rPr>
        <w:t>9</w:t>
      </w:r>
      <w:r w:rsidR="006C0262" w:rsidRPr="00F90DB4">
        <w:rPr>
          <w:rFonts w:ascii="Book Antiqua" w:hAnsi="Book Antiqua"/>
          <w:color w:val="000000"/>
          <w:kern w:val="0"/>
          <w:sz w:val="24"/>
          <w:vertAlign w:val="superscript"/>
        </w:rPr>
        <w:t>–1</w:t>
      </w:r>
      <w:r w:rsidR="000A5031" w:rsidRPr="00F90DB4">
        <w:rPr>
          <w:rFonts w:ascii="Book Antiqua" w:hAnsi="Book Antiqua"/>
          <w:color w:val="000000"/>
          <w:kern w:val="0"/>
          <w:sz w:val="24"/>
          <w:vertAlign w:val="superscript"/>
        </w:rPr>
        <w:t>1</w:t>
      </w:r>
      <w:r w:rsidR="006C0262" w:rsidRPr="00F90DB4">
        <w:rPr>
          <w:rFonts w:ascii="Book Antiqua" w:hAnsi="Book Antiqua"/>
          <w:color w:val="000000"/>
          <w:kern w:val="0"/>
          <w:sz w:val="24"/>
          <w:vertAlign w:val="superscript"/>
        </w:rPr>
        <w:t>]</w:t>
      </w:r>
      <w:r w:rsidR="006C0262" w:rsidRPr="00F90DB4">
        <w:rPr>
          <w:rFonts w:ascii="Book Antiqua" w:hAnsi="Book Antiqua"/>
          <w:color w:val="000000"/>
          <w:kern w:val="0"/>
          <w:sz w:val="24"/>
        </w:rPr>
        <w:t>.</w:t>
      </w:r>
    </w:p>
    <w:p w:rsidR="006C0262" w:rsidRPr="00F90DB4" w:rsidRDefault="00406E0C" w:rsidP="00F90DB4">
      <w:pPr>
        <w:autoSpaceDE w:val="0"/>
        <w:autoSpaceDN w:val="0"/>
        <w:adjustRightInd w:val="0"/>
        <w:snapToGrid w:val="0"/>
        <w:spacing w:line="360" w:lineRule="auto"/>
        <w:ind w:firstLineChars="100" w:firstLine="240"/>
        <w:rPr>
          <w:rFonts w:ascii="Book Antiqua" w:hAnsi="Book Antiqua"/>
          <w:color w:val="000000"/>
          <w:kern w:val="0"/>
          <w:sz w:val="24"/>
        </w:rPr>
      </w:pPr>
      <w:r w:rsidRPr="00F90DB4">
        <w:rPr>
          <w:rFonts w:ascii="Book Antiqua" w:hAnsi="Book Antiqua"/>
          <w:color w:val="000000"/>
          <w:kern w:val="0"/>
          <w:sz w:val="24"/>
        </w:rPr>
        <w:t>Therefore</w:t>
      </w:r>
      <w:r w:rsidR="006C0262" w:rsidRPr="00F90DB4">
        <w:rPr>
          <w:rFonts w:ascii="Book Antiqua" w:hAnsi="Book Antiqua"/>
          <w:color w:val="000000"/>
          <w:kern w:val="0"/>
          <w:sz w:val="24"/>
        </w:rPr>
        <w:t xml:space="preserve">, we performed this retrospective study to identify risk factors that </w:t>
      </w:r>
      <w:r w:rsidR="007B57A8" w:rsidRPr="00F90DB4">
        <w:rPr>
          <w:rFonts w:ascii="Book Antiqua" w:hAnsi="Book Antiqua"/>
          <w:color w:val="000000"/>
          <w:kern w:val="0"/>
          <w:sz w:val="24"/>
        </w:rPr>
        <w:t>account</w:t>
      </w:r>
      <w:r w:rsidR="00640785" w:rsidRPr="00F90DB4">
        <w:rPr>
          <w:rFonts w:ascii="Book Antiqua" w:hAnsi="Book Antiqua"/>
          <w:color w:val="000000"/>
          <w:kern w:val="0"/>
          <w:sz w:val="24"/>
        </w:rPr>
        <w:t>ed</w:t>
      </w:r>
      <w:r w:rsidR="007B57A8" w:rsidRPr="00F90DB4">
        <w:rPr>
          <w:rFonts w:ascii="Book Antiqua" w:hAnsi="Book Antiqua"/>
          <w:color w:val="000000"/>
          <w:kern w:val="0"/>
          <w:sz w:val="24"/>
        </w:rPr>
        <w:t xml:space="preserve"> for</w:t>
      </w:r>
      <w:r w:rsidR="006C0262" w:rsidRPr="00F90DB4">
        <w:rPr>
          <w:rFonts w:ascii="Book Antiqua" w:hAnsi="Book Antiqua"/>
          <w:color w:val="000000"/>
          <w:kern w:val="0"/>
          <w:sz w:val="24"/>
        </w:rPr>
        <w:t xml:space="preserve"> </w:t>
      </w:r>
      <w:r w:rsidR="004B13BD" w:rsidRPr="00F90DB4">
        <w:rPr>
          <w:rFonts w:ascii="Book Antiqua" w:hAnsi="Book Antiqua"/>
          <w:color w:val="000000"/>
          <w:kern w:val="0"/>
          <w:sz w:val="24"/>
        </w:rPr>
        <w:t>p</w:t>
      </w:r>
      <w:r w:rsidR="006C0262" w:rsidRPr="00F90DB4">
        <w:rPr>
          <w:rFonts w:ascii="Book Antiqua" w:hAnsi="Book Antiqua"/>
          <w:color w:val="000000"/>
          <w:kern w:val="0"/>
          <w:sz w:val="24"/>
        </w:rPr>
        <w:t xml:space="preserve">LNM in EMGC and to </w:t>
      </w:r>
      <w:r w:rsidR="007B57A8" w:rsidRPr="00F90DB4">
        <w:rPr>
          <w:rFonts w:ascii="Book Antiqua" w:hAnsi="Book Antiqua"/>
          <w:color w:val="000000"/>
          <w:kern w:val="0"/>
          <w:sz w:val="24"/>
        </w:rPr>
        <w:t xml:space="preserve">propose </w:t>
      </w:r>
      <w:r w:rsidR="006C0262" w:rsidRPr="00F90DB4">
        <w:rPr>
          <w:rFonts w:ascii="Book Antiqua" w:hAnsi="Book Antiqua"/>
          <w:color w:val="000000"/>
          <w:kern w:val="0"/>
          <w:sz w:val="24"/>
        </w:rPr>
        <w:t xml:space="preserve">a </w:t>
      </w:r>
      <w:r w:rsidR="007B57A8" w:rsidRPr="00F90DB4">
        <w:rPr>
          <w:rFonts w:ascii="Book Antiqua" w:hAnsi="Book Antiqua"/>
          <w:color w:val="000000"/>
          <w:kern w:val="0"/>
          <w:sz w:val="24"/>
        </w:rPr>
        <w:t xml:space="preserve">primary </w:t>
      </w:r>
      <w:r w:rsidR="006C0262" w:rsidRPr="00F90DB4">
        <w:rPr>
          <w:rFonts w:ascii="Book Antiqua" w:hAnsi="Book Antiqua"/>
          <w:color w:val="000000"/>
          <w:kern w:val="0"/>
          <w:sz w:val="24"/>
        </w:rPr>
        <w:t>criterion</w:t>
      </w:r>
      <w:r w:rsidRPr="00F90DB4">
        <w:rPr>
          <w:rFonts w:ascii="Book Antiqua" w:hAnsi="Book Antiqua"/>
          <w:color w:val="000000"/>
          <w:kern w:val="0"/>
          <w:sz w:val="24"/>
        </w:rPr>
        <w:t xml:space="preserve"> and working flowchart</w:t>
      </w:r>
      <w:r w:rsidR="006C0262" w:rsidRPr="00F90DB4">
        <w:rPr>
          <w:rFonts w:ascii="Book Antiqua" w:hAnsi="Book Antiqua"/>
          <w:color w:val="000000"/>
          <w:kern w:val="0"/>
          <w:sz w:val="24"/>
        </w:rPr>
        <w:t xml:space="preserve"> to </w:t>
      </w:r>
      <w:r w:rsidR="002C0556" w:rsidRPr="00F90DB4">
        <w:rPr>
          <w:rFonts w:ascii="Book Antiqua" w:hAnsi="Book Antiqua"/>
          <w:color w:val="000000"/>
          <w:kern w:val="0"/>
          <w:sz w:val="24"/>
        </w:rPr>
        <w:t>optimize</w:t>
      </w:r>
      <w:r w:rsidR="006C0262" w:rsidRPr="00F90DB4">
        <w:rPr>
          <w:rFonts w:ascii="Book Antiqua" w:hAnsi="Book Antiqua"/>
          <w:color w:val="000000"/>
          <w:kern w:val="0"/>
          <w:sz w:val="24"/>
        </w:rPr>
        <w:t xml:space="preserve"> the </w:t>
      </w:r>
      <w:r w:rsidR="002C0556" w:rsidRPr="00F90DB4">
        <w:rPr>
          <w:rFonts w:ascii="Book Antiqua" w:hAnsi="Book Antiqua"/>
          <w:color w:val="000000"/>
          <w:kern w:val="0"/>
          <w:sz w:val="24"/>
        </w:rPr>
        <w:t>indication</w:t>
      </w:r>
      <w:r w:rsidR="006C0262" w:rsidRPr="00F90DB4">
        <w:rPr>
          <w:rFonts w:ascii="Book Antiqua" w:hAnsi="Book Antiqua"/>
          <w:color w:val="000000"/>
          <w:kern w:val="0"/>
          <w:sz w:val="24"/>
        </w:rPr>
        <w:t xml:space="preserve"> of </w:t>
      </w:r>
      <w:r w:rsidR="007B57A8" w:rsidRPr="00F90DB4">
        <w:rPr>
          <w:rFonts w:ascii="Book Antiqua" w:hAnsi="Book Antiqua"/>
          <w:color w:val="000000"/>
          <w:kern w:val="0"/>
          <w:sz w:val="24"/>
        </w:rPr>
        <w:t xml:space="preserve">applying </w:t>
      </w:r>
      <w:r w:rsidR="006C0262" w:rsidRPr="00F90DB4">
        <w:rPr>
          <w:rFonts w:ascii="Book Antiqua" w:hAnsi="Book Antiqua"/>
          <w:color w:val="000000"/>
          <w:kern w:val="0"/>
          <w:sz w:val="24"/>
        </w:rPr>
        <w:t xml:space="preserve">ESD and SLND </w:t>
      </w:r>
      <w:r w:rsidR="007B57A8" w:rsidRPr="00F90DB4">
        <w:rPr>
          <w:rFonts w:ascii="Book Antiqua" w:hAnsi="Book Antiqua"/>
          <w:color w:val="000000"/>
          <w:kern w:val="0"/>
          <w:sz w:val="24"/>
        </w:rPr>
        <w:t xml:space="preserve">in </w:t>
      </w:r>
      <w:r w:rsidR="006C0262" w:rsidRPr="00F90DB4">
        <w:rPr>
          <w:rFonts w:ascii="Book Antiqua" w:hAnsi="Book Antiqua"/>
          <w:color w:val="000000"/>
          <w:kern w:val="0"/>
          <w:sz w:val="24"/>
        </w:rPr>
        <w:t xml:space="preserve">the </w:t>
      </w:r>
      <w:r w:rsidR="002C0556" w:rsidRPr="00F90DB4">
        <w:rPr>
          <w:rFonts w:ascii="Book Antiqua" w:hAnsi="Book Antiqua"/>
          <w:color w:val="000000"/>
          <w:kern w:val="0"/>
          <w:sz w:val="24"/>
        </w:rPr>
        <w:t>treatment</w:t>
      </w:r>
      <w:r w:rsidR="00640785" w:rsidRPr="00F90DB4">
        <w:rPr>
          <w:rFonts w:ascii="Book Antiqua" w:hAnsi="Book Antiqua"/>
          <w:color w:val="000000"/>
          <w:kern w:val="0"/>
          <w:sz w:val="24"/>
        </w:rPr>
        <w:t xml:space="preserve"> </w:t>
      </w:r>
      <w:r w:rsidR="006C0262" w:rsidRPr="00F90DB4">
        <w:rPr>
          <w:rFonts w:ascii="Book Antiqua" w:hAnsi="Book Antiqua"/>
          <w:color w:val="000000"/>
          <w:kern w:val="0"/>
          <w:sz w:val="24"/>
        </w:rPr>
        <w:t>of EMGC.</w:t>
      </w:r>
    </w:p>
    <w:p w:rsidR="006C0262" w:rsidRPr="00F90DB4" w:rsidRDefault="006C0262" w:rsidP="00F90DB4">
      <w:pPr>
        <w:autoSpaceDE w:val="0"/>
        <w:autoSpaceDN w:val="0"/>
        <w:adjustRightInd w:val="0"/>
        <w:snapToGrid w:val="0"/>
        <w:spacing w:line="360" w:lineRule="auto"/>
        <w:rPr>
          <w:rFonts w:ascii="Book Antiqua" w:hAnsi="Book Antiqua"/>
          <w:b/>
          <w:sz w:val="24"/>
        </w:rPr>
      </w:pPr>
    </w:p>
    <w:p w:rsidR="006C0262" w:rsidRPr="00F90DB4" w:rsidRDefault="00350DC2" w:rsidP="00F90DB4">
      <w:pPr>
        <w:autoSpaceDE w:val="0"/>
        <w:autoSpaceDN w:val="0"/>
        <w:adjustRightInd w:val="0"/>
        <w:snapToGrid w:val="0"/>
        <w:spacing w:line="360" w:lineRule="auto"/>
        <w:rPr>
          <w:rFonts w:ascii="Book Antiqua" w:hAnsi="Book Antiqua"/>
          <w:b/>
          <w:sz w:val="24"/>
        </w:rPr>
      </w:pPr>
      <w:r w:rsidRPr="00F90DB4">
        <w:rPr>
          <w:rFonts w:ascii="Book Antiqua" w:hAnsi="Book Antiqua"/>
          <w:b/>
          <w:bCs/>
          <w:sz w:val="24"/>
          <w:u w:val="single"/>
        </w:rPr>
        <w:t>MATERIALS AND METHODS</w:t>
      </w:r>
    </w:p>
    <w:p w:rsidR="006C0262" w:rsidRPr="00F90DB4" w:rsidRDefault="006C0262" w:rsidP="00F90DB4">
      <w:pPr>
        <w:autoSpaceDE w:val="0"/>
        <w:autoSpaceDN w:val="0"/>
        <w:adjustRightInd w:val="0"/>
        <w:snapToGrid w:val="0"/>
        <w:spacing w:line="360" w:lineRule="auto"/>
        <w:rPr>
          <w:rFonts w:ascii="Book Antiqua" w:eastAsia="AdvTimes" w:hAnsi="Book Antiqua"/>
          <w:b/>
          <w:i/>
          <w:kern w:val="0"/>
          <w:sz w:val="24"/>
        </w:rPr>
      </w:pPr>
      <w:r w:rsidRPr="00F90DB4">
        <w:rPr>
          <w:rFonts w:ascii="Book Antiqua" w:eastAsia="AdvTimes" w:hAnsi="Book Antiqua"/>
          <w:b/>
          <w:i/>
          <w:kern w:val="0"/>
          <w:sz w:val="24"/>
        </w:rPr>
        <w:t>Patients</w:t>
      </w:r>
    </w:p>
    <w:p w:rsidR="006C0262" w:rsidRPr="00F90DB4" w:rsidRDefault="006C026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 xml:space="preserve">The retrospective study enrolled </w:t>
      </w:r>
      <w:r w:rsidR="00F14BD0" w:rsidRPr="00F90DB4">
        <w:rPr>
          <w:rFonts w:ascii="Book Antiqua" w:hAnsi="Book Antiqua"/>
          <w:sz w:val="24"/>
        </w:rPr>
        <w:t xml:space="preserve">early gastric cancer </w:t>
      </w:r>
      <w:r w:rsidRPr="00F90DB4">
        <w:rPr>
          <w:rFonts w:ascii="Book Antiqua" w:hAnsi="Book Antiqua"/>
          <w:sz w:val="24"/>
        </w:rPr>
        <w:t xml:space="preserve">patients who had </w:t>
      </w:r>
      <w:r w:rsidR="0049442A" w:rsidRPr="00F90DB4">
        <w:rPr>
          <w:rFonts w:ascii="Book Antiqua" w:hAnsi="Book Antiqua"/>
          <w:sz w:val="24"/>
        </w:rPr>
        <w:t>under</w:t>
      </w:r>
      <w:r w:rsidR="0049442A">
        <w:rPr>
          <w:rFonts w:ascii="Book Antiqua" w:hAnsi="Book Antiqua"/>
          <w:sz w:val="24"/>
        </w:rPr>
        <w:t>gone</w:t>
      </w:r>
      <w:r w:rsidR="0049442A" w:rsidRPr="00F90DB4">
        <w:rPr>
          <w:rFonts w:ascii="Book Antiqua" w:hAnsi="Book Antiqua"/>
          <w:sz w:val="24"/>
        </w:rPr>
        <w:t xml:space="preserve"> </w:t>
      </w:r>
      <w:r w:rsidRPr="00F90DB4">
        <w:rPr>
          <w:rFonts w:ascii="Book Antiqua" w:hAnsi="Book Antiqua"/>
          <w:sz w:val="24"/>
        </w:rPr>
        <w:t xml:space="preserve">gastrectomy with lymphadenectomy </w:t>
      </w:r>
      <w:r w:rsidR="00F14BD0" w:rsidRPr="00F90DB4">
        <w:rPr>
          <w:rFonts w:ascii="Book Antiqua" w:hAnsi="Book Antiqua"/>
          <w:sz w:val="24"/>
        </w:rPr>
        <w:t xml:space="preserve">in the </w:t>
      </w:r>
      <w:r w:rsidRPr="00F90DB4">
        <w:rPr>
          <w:rFonts w:ascii="Book Antiqua" w:hAnsi="Book Antiqua"/>
          <w:sz w:val="24"/>
        </w:rPr>
        <w:t xml:space="preserve">Department of </w:t>
      </w:r>
      <w:r w:rsidR="0025686C" w:rsidRPr="00F90DB4">
        <w:rPr>
          <w:rFonts w:ascii="Book Antiqua" w:hAnsi="Book Antiqua"/>
          <w:sz w:val="24"/>
        </w:rPr>
        <w:t>Oncology, Xing</w:t>
      </w:r>
      <w:r w:rsidR="0049442A">
        <w:rPr>
          <w:rFonts w:ascii="Book Antiqua" w:hAnsi="Book Antiqua"/>
          <w:sz w:val="24"/>
        </w:rPr>
        <w:t>t</w:t>
      </w:r>
      <w:r w:rsidR="0025686C" w:rsidRPr="00F90DB4">
        <w:rPr>
          <w:rFonts w:ascii="Book Antiqua" w:hAnsi="Book Antiqua"/>
          <w:sz w:val="24"/>
        </w:rPr>
        <w:t>ai People</w:t>
      </w:r>
      <w:r w:rsidR="0049442A">
        <w:rPr>
          <w:rFonts w:ascii="Book Antiqua" w:hAnsi="Book Antiqua"/>
          <w:sz w:val="24"/>
        </w:rPr>
        <w:t>’s</w:t>
      </w:r>
      <w:r w:rsidRPr="00F90DB4">
        <w:rPr>
          <w:rFonts w:ascii="Book Antiqua" w:hAnsi="Book Antiqua"/>
          <w:sz w:val="24"/>
        </w:rPr>
        <w:t xml:space="preserve"> Hospital (Xingtai, China) from Janu</w:t>
      </w:r>
      <w:r w:rsidR="005B5615" w:rsidRPr="00F90DB4">
        <w:rPr>
          <w:rFonts w:ascii="Book Antiqua" w:hAnsi="Book Antiqua"/>
          <w:sz w:val="24"/>
        </w:rPr>
        <w:t>ary 1988 to December 2016.</w:t>
      </w:r>
    </w:p>
    <w:p w:rsidR="00350DC2" w:rsidRPr="00F90DB4" w:rsidRDefault="0049442A" w:rsidP="00F90DB4">
      <w:pPr>
        <w:autoSpaceDE w:val="0"/>
        <w:autoSpaceDN w:val="0"/>
        <w:adjustRightInd w:val="0"/>
        <w:snapToGrid w:val="0"/>
        <w:spacing w:line="360" w:lineRule="auto"/>
        <w:ind w:firstLineChars="100" w:firstLine="240"/>
        <w:rPr>
          <w:rFonts w:ascii="Book Antiqua" w:hAnsi="Book Antiqua"/>
          <w:color w:val="000000"/>
          <w:kern w:val="0"/>
          <w:sz w:val="24"/>
        </w:rPr>
      </w:pPr>
      <w:r>
        <w:rPr>
          <w:rFonts w:ascii="Book Antiqua" w:hAnsi="Book Antiqua"/>
          <w:color w:val="000000"/>
          <w:kern w:val="0"/>
          <w:sz w:val="24"/>
        </w:rPr>
        <w:t>The i</w:t>
      </w:r>
      <w:r w:rsidRPr="00F90DB4">
        <w:rPr>
          <w:rFonts w:ascii="Book Antiqua" w:hAnsi="Book Antiqua"/>
          <w:color w:val="000000"/>
          <w:kern w:val="0"/>
          <w:sz w:val="24"/>
        </w:rPr>
        <w:t xml:space="preserve">nclusion </w:t>
      </w:r>
      <w:r w:rsidR="00F14BD0" w:rsidRPr="00F90DB4">
        <w:rPr>
          <w:rFonts w:ascii="Book Antiqua" w:hAnsi="Book Antiqua"/>
          <w:color w:val="000000"/>
          <w:kern w:val="0"/>
          <w:sz w:val="24"/>
        </w:rPr>
        <w:t xml:space="preserve">criteria </w:t>
      </w:r>
      <w:r w:rsidR="002C0556" w:rsidRPr="00F90DB4">
        <w:rPr>
          <w:rFonts w:ascii="Book Antiqua" w:hAnsi="Book Antiqua"/>
          <w:color w:val="000000"/>
          <w:kern w:val="0"/>
          <w:sz w:val="24"/>
        </w:rPr>
        <w:t>were</w:t>
      </w:r>
      <w:r w:rsidR="00350DC2" w:rsidRPr="00F90DB4">
        <w:rPr>
          <w:rFonts w:ascii="Book Antiqua" w:hAnsi="Book Antiqua"/>
          <w:color w:val="000000"/>
          <w:kern w:val="0"/>
          <w:sz w:val="24"/>
        </w:rPr>
        <w:t xml:space="preserve">: </w:t>
      </w:r>
      <w:r w:rsidR="006C0262" w:rsidRPr="00F90DB4">
        <w:rPr>
          <w:rFonts w:ascii="Book Antiqua" w:hAnsi="Book Antiqua"/>
          <w:color w:val="000000"/>
          <w:kern w:val="0"/>
          <w:sz w:val="24"/>
        </w:rPr>
        <w:t xml:space="preserve">(1) </w:t>
      </w:r>
      <w:r>
        <w:rPr>
          <w:rFonts w:ascii="Book Antiqua" w:hAnsi="Book Antiqua"/>
          <w:color w:val="000000"/>
          <w:kern w:val="0"/>
          <w:sz w:val="24"/>
        </w:rPr>
        <w:t>L</w:t>
      </w:r>
      <w:r w:rsidRPr="00F90DB4">
        <w:rPr>
          <w:rFonts w:ascii="Book Antiqua" w:hAnsi="Book Antiqua"/>
          <w:color w:val="000000"/>
          <w:kern w:val="0"/>
          <w:sz w:val="24"/>
        </w:rPr>
        <w:t xml:space="preserve">ymphadenectomy </w:t>
      </w:r>
      <w:r w:rsidR="006C0262" w:rsidRPr="00F90DB4">
        <w:rPr>
          <w:rFonts w:ascii="Book Antiqua" w:hAnsi="Book Antiqua"/>
          <w:color w:val="000000"/>
          <w:kern w:val="0"/>
          <w:sz w:val="24"/>
        </w:rPr>
        <w:t xml:space="preserve">beyond </w:t>
      </w:r>
      <w:r w:rsidR="002C0556" w:rsidRPr="00F90DB4">
        <w:rPr>
          <w:rFonts w:ascii="Book Antiqua" w:hAnsi="Book Antiqua"/>
          <w:color w:val="000000"/>
          <w:kern w:val="0"/>
          <w:sz w:val="24"/>
        </w:rPr>
        <w:t>D1</w:t>
      </w:r>
      <w:r w:rsidR="006C0262" w:rsidRPr="00F90DB4">
        <w:rPr>
          <w:rFonts w:ascii="Book Antiqua" w:hAnsi="Book Antiqua"/>
          <w:color w:val="000000"/>
          <w:kern w:val="0"/>
          <w:sz w:val="24"/>
        </w:rPr>
        <w:t xml:space="preserve"> dissection; (2)</w:t>
      </w:r>
      <w:r w:rsidR="002C0556" w:rsidRPr="00F90DB4">
        <w:rPr>
          <w:rFonts w:ascii="Book Antiqua" w:hAnsi="Book Antiqua"/>
          <w:color w:val="000000"/>
          <w:kern w:val="0"/>
          <w:sz w:val="24"/>
        </w:rPr>
        <w:t xml:space="preserve"> </w:t>
      </w:r>
      <w:r w:rsidR="00557A20">
        <w:rPr>
          <w:rFonts w:ascii="Book Antiqua" w:hAnsi="Book Antiqua" w:hint="eastAsia"/>
          <w:color w:val="000000"/>
          <w:kern w:val="0"/>
          <w:sz w:val="24"/>
        </w:rPr>
        <w:t>N</w:t>
      </w:r>
      <w:r w:rsidR="002C0556" w:rsidRPr="00F90DB4">
        <w:rPr>
          <w:rFonts w:ascii="Book Antiqua" w:hAnsi="Book Antiqua"/>
          <w:color w:val="000000"/>
          <w:kern w:val="0"/>
          <w:sz w:val="24"/>
        </w:rPr>
        <w:t>umber of harvested lymph nodes</w:t>
      </w:r>
      <w:r w:rsidR="00350DC2" w:rsidRPr="00F90DB4">
        <w:rPr>
          <w:rFonts w:ascii="Book Antiqua" w:hAnsi="Book Antiqua"/>
          <w:color w:val="000000"/>
          <w:kern w:val="0"/>
          <w:sz w:val="24"/>
        </w:rPr>
        <w:t xml:space="preserve"> </w:t>
      </w:r>
      <w:r w:rsidR="002C0556" w:rsidRPr="00F90DB4">
        <w:rPr>
          <w:rFonts w:ascii="Book Antiqua" w:hAnsi="Book Antiqua"/>
          <w:color w:val="000000"/>
          <w:kern w:val="0"/>
          <w:sz w:val="24"/>
        </w:rPr>
        <w:t>&gt;</w:t>
      </w:r>
      <w:r w:rsidR="00350DC2" w:rsidRPr="00F90DB4">
        <w:rPr>
          <w:rFonts w:ascii="Book Antiqua" w:hAnsi="Book Antiqua"/>
          <w:color w:val="000000"/>
          <w:kern w:val="0"/>
          <w:sz w:val="24"/>
        </w:rPr>
        <w:t xml:space="preserve"> </w:t>
      </w:r>
      <w:r w:rsidR="002C0556" w:rsidRPr="00F90DB4">
        <w:rPr>
          <w:rFonts w:ascii="Book Antiqua" w:hAnsi="Book Antiqua"/>
          <w:color w:val="000000"/>
          <w:kern w:val="0"/>
          <w:sz w:val="24"/>
        </w:rPr>
        <w:t>16</w:t>
      </w:r>
      <w:r w:rsidR="00350DC2" w:rsidRPr="00F90DB4">
        <w:rPr>
          <w:rFonts w:ascii="Book Antiqua" w:hAnsi="Book Antiqua"/>
          <w:color w:val="000000"/>
          <w:kern w:val="0"/>
          <w:sz w:val="24"/>
        </w:rPr>
        <w:t>;</w:t>
      </w:r>
      <w:r w:rsidR="006C0262" w:rsidRPr="00F90DB4">
        <w:rPr>
          <w:rFonts w:ascii="Book Antiqua" w:hAnsi="Book Antiqua"/>
          <w:color w:val="000000"/>
          <w:kern w:val="0"/>
          <w:sz w:val="24"/>
        </w:rPr>
        <w:t xml:space="preserve"> (3) </w:t>
      </w:r>
      <w:r w:rsidR="00557A20">
        <w:rPr>
          <w:rFonts w:ascii="Book Antiqua" w:hAnsi="Book Antiqua" w:hint="eastAsia"/>
          <w:color w:val="000000"/>
          <w:kern w:val="0"/>
          <w:sz w:val="24"/>
        </w:rPr>
        <w:t>P</w:t>
      </w:r>
      <w:r w:rsidR="002C0556" w:rsidRPr="00F90DB4">
        <w:rPr>
          <w:rFonts w:ascii="Book Antiqua" w:hAnsi="Book Antiqua"/>
          <w:color w:val="000000"/>
          <w:kern w:val="0"/>
          <w:sz w:val="24"/>
        </w:rPr>
        <w:t xml:space="preserve">athologically </w:t>
      </w:r>
      <w:r w:rsidR="006C0262" w:rsidRPr="00F90DB4">
        <w:rPr>
          <w:rFonts w:ascii="Book Antiqua" w:hAnsi="Book Antiqua"/>
          <w:color w:val="000000"/>
          <w:kern w:val="0"/>
          <w:sz w:val="24"/>
        </w:rPr>
        <w:t xml:space="preserve">diagnosed with EMGC </w:t>
      </w:r>
      <w:r>
        <w:rPr>
          <w:rFonts w:ascii="Book Antiqua" w:hAnsi="Book Antiqua"/>
          <w:color w:val="000000"/>
          <w:kern w:val="0"/>
          <w:sz w:val="24"/>
        </w:rPr>
        <w:t>according to</w:t>
      </w:r>
      <w:r w:rsidR="002C0556" w:rsidRPr="00F90DB4">
        <w:rPr>
          <w:rFonts w:ascii="Book Antiqua" w:hAnsi="Book Antiqua"/>
          <w:color w:val="000000"/>
          <w:kern w:val="0"/>
          <w:sz w:val="24"/>
        </w:rPr>
        <w:t xml:space="preserve"> the</w:t>
      </w:r>
      <w:r w:rsidR="006C0262" w:rsidRPr="00F90DB4">
        <w:rPr>
          <w:rFonts w:ascii="Book Antiqua" w:hAnsi="Book Antiqua"/>
          <w:color w:val="000000"/>
          <w:kern w:val="0"/>
          <w:sz w:val="24"/>
        </w:rPr>
        <w:t xml:space="preserve"> Japanese Classification of Gastric Carcinoma (JCGC</w:t>
      </w:r>
      <w:r w:rsidR="00EE5A68" w:rsidRPr="00F90DB4">
        <w:rPr>
          <w:rFonts w:ascii="Book Antiqua" w:hAnsi="Book Antiqua"/>
          <w:color w:val="000000"/>
          <w:kern w:val="0"/>
          <w:sz w:val="24"/>
        </w:rPr>
        <w:t xml:space="preserve"> </w:t>
      </w:r>
      <w:r w:rsidR="00EE5A68" w:rsidRPr="00F90DB4">
        <w:rPr>
          <w:rFonts w:ascii="Book Antiqua" w:hAnsi="Book Antiqua"/>
          <w:sz w:val="24"/>
        </w:rPr>
        <w:t>4</w:t>
      </w:r>
      <w:r w:rsidR="00EE5A68" w:rsidRPr="00F90DB4">
        <w:rPr>
          <w:rFonts w:ascii="Book Antiqua" w:hAnsi="Book Antiqua"/>
          <w:sz w:val="24"/>
          <w:vertAlign w:val="superscript"/>
        </w:rPr>
        <w:t>th</w:t>
      </w:r>
      <w:r w:rsidR="00EE5A68" w:rsidRPr="00F90DB4">
        <w:rPr>
          <w:rFonts w:ascii="Book Antiqua" w:hAnsi="Book Antiqua"/>
          <w:sz w:val="24"/>
        </w:rPr>
        <w:t xml:space="preserve"> edition</w:t>
      </w:r>
      <w:r w:rsidR="006C0262" w:rsidRPr="00F90DB4">
        <w:rPr>
          <w:rFonts w:ascii="Book Antiqua" w:hAnsi="Book Antiqua"/>
          <w:color w:val="000000"/>
          <w:kern w:val="0"/>
          <w:sz w:val="24"/>
        </w:rPr>
        <w:t>)</w:t>
      </w:r>
      <w:r w:rsidR="005B5615" w:rsidRPr="00F90DB4">
        <w:rPr>
          <w:rFonts w:ascii="Book Antiqua" w:hAnsi="Book Antiqua"/>
          <w:sz w:val="24"/>
          <w:vertAlign w:val="superscript"/>
        </w:rPr>
        <w:t>[6,</w:t>
      </w:r>
      <w:r w:rsidR="00EE5A68" w:rsidRPr="00F90DB4">
        <w:rPr>
          <w:rFonts w:ascii="Book Antiqua" w:hAnsi="Book Antiqua"/>
          <w:sz w:val="24"/>
          <w:vertAlign w:val="superscript"/>
        </w:rPr>
        <w:t>9]</w:t>
      </w:r>
      <w:r w:rsidR="006C0262" w:rsidRPr="00F90DB4">
        <w:rPr>
          <w:rFonts w:ascii="Book Antiqua" w:hAnsi="Book Antiqua"/>
          <w:color w:val="000000"/>
          <w:kern w:val="0"/>
          <w:sz w:val="24"/>
        </w:rPr>
        <w:t xml:space="preserve">; </w:t>
      </w:r>
      <w:r w:rsidR="00350DC2" w:rsidRPr="00F90DB4">
        <w:rPr>
          <w:rFonts w:ascii="Book Antiqua" w:hAnsi="Book Antiqua"/>
          <w:color w:val="000000"/>
          <w:kern w:val="0"/>
          <w:sz w:val="24"/>
        </w:rPr>
        <w:t xml:space="preserve">and </w:t>
      </w:r>
      <w:r w:rsidR="006C0262" w:rsidRPr="00F90DB4">
        <w:rPr>
          <w:rFonts w:ascii="Book Antiqua" w:hAnsi="Book Antiqua"/>
          <w:color w:val="000000"/>
          <w:kern w:val="0"/>
          <w:sz w:val="24"/>
        </w:rPr>
        <w:t xml:space="preserve">(4) </w:t>
      </w:r>
      <w:r w:rsidR="00557A20">
        <w:rPr>
          <w:rFonts w:ascii="Book Antiqua" w:hAnsi="Book Antiqua" w:hint="eastAsia"/>
          <w:color w:val="000000"/>
          <w:kern w:val="0"/>
          <w:sz w:val="24"/>
        </w:rPr>
        <w:t>E</w:t>
      </w:r>
      <w:r w:rsidR="00F14BD0" w:rsidRPr="00F90DB4">
        <w:rPr>
          <w:rFonts w:ascii="Book Antiqua" w:hAnsi="Book Antiqua"/>
          <w:color w:val="000000"/>
          <w:kern w:val="0"/>
          <w:sz w:val="24"/>
        </w:rPr>
        <w:t>nough data for further analyses from the medical records</w:t>
      </w:r>
      <w:r w:rsidR="006C0262" w:rsidRPr="00F90DB4">
        <w:rPr>
          <w:rFonts w:ascii="Book Antiqua" w:hAnsi="Book Antiqua"/>
          <w:color w:val="000000"/>
          <w:kern w:val="0"/>
          <w:sz w:val="24"/>
        </w:rPr>
        <w:t>.</w:t>
      </w:r>
    </w:p>
    <w:p w:rsidR="00F14BD0" w:rsidRPr="00F90DB4" w:rsidRDefault="00224F09"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color w:val="000000"/>
          <w:kern w:val="0"/>
          <w:sz w:val="24"/>
        </w:rPr>
        <w:t xml:space="preserve">After applying the inclusion criteria, a total of 31 patients with pathologically confirmed EMGC were eligible for the </w:t>
      </w:r>
      <w:r w:rsidR="00640785" w:rsidRPr="00F90DB4">
        <w:rPr>
          <w:rFonts w:ascii="Book Antiqua" w:hAnsi="Book Antiqua"/>
          <w:color w:val="000000"/>
          <w:kern w:val="0"/>
          <w:sz w:val="24"/>
        </w:rPr>
        <w:t xml:space="preserve">final </w:t>
      </w:r>
      <w:r w:rsidRPr="00F90DB4">
        <w:rPr>
          <w:rFonts w:ascii="Book Antiqua" w:hAnsi="Book Antiqua"/>
          <w:color w:val="000000"/>
          <w:kern w:val="0"/>
          <w:sz w:val="24"/>
        </w:rPr>
        <w:t xml:space="preserve">analyses. </w:t>
      </w:r>
      <w:r w:rsidR="008A426E" w:rsidRPr="00F90DB4">
        <w:rPr>
          <w:rFonts w:ascii="Book Antiqua" w:hAnsi="Book Antiqua"/>
          <w:sz w:val="24"/>
        </w:rPr>
        <w:t xml:space="preserve">There were more men than women (21 </w:t>
      </w:r>
      <w:r w:rsidR="008A426E" w:rsidRPr="00F90DB4">
        <w:rPr>
          <w:rFonts w:ascii="Book Antiqua" w:hAnsi="Book Antiqua"/>
          <w:i/>
          <w:sz w:val="24"/>
        </w:rPr>
        <w:t>vs</w:t>
      </w:r>
      <w:r w:rsidR="008A426E" w:rsidRPr="00F90DB4">
        <w:rPr>
          <w:rFonts w:ascii="Book Antiqua" w:hAnsi="Book Antiqua"/>
          <w:sz w:val="24"/>
        </w:rPr>
        <w:t xml:space="preserve"> 10) in this study and the mean age was 48 years old (range from 27 to 81).</w:t>
      </w:r>
    </w:p>
    <w:p w:rsidR="00350DC2" w:rsidRPr="00F90DB4" w:rsidRDefault="00350DC2" w:rsidP="00F90DB4">
      <w:pPr>
        <w:autoSpaceDE w:val="0"/>
        <w:autoSpaceDN w:val="0"/>
        <w:adjustRightInd w:val="0"/>
        <w:snapToGrid w:val="0"/>
        <w:spacing w:line="360" w:lineRule="auto"/>
        <w:rPr>
          <w:rFonts w:ascii="Book Antiqua" w:hAnsi="Book Antiqua"/>
          <w:color w:val="000000"/>
          <w:kern w:val="0"/>
          <w:sz w:val="24"/>
        </w:rPr>
      </w:pPr>
    </w:p>
    <w:p w:rsidR="006C0262" w:rsidRPr="00F90DB4" w:rsidRDefault="00FA12BC" w:rsidP="00F90DB4">
      <w:pPr>
        <w:autoSpaceDE w:val="0"/>
        <w:autoSpaceDN w:val="0"/>
        <w:adjustRightInd w:val="0"/>
        <w:snapToGrid w:val="0"/>
        <w:spacing w:line="360" w:lineRule="auto"/>
        <w:rPr>
          <w:rFonts w:ascii="Book Antiqua" w:eastAsia="AdvTimes" w:hAnsi="Book Antiqua"/>
          <w:b/>
          <w:i/>
          <w:kern w:val="0"/>
          <w:sz w:val="24"/>
        </w:rPr>
      </w:pPr>
      <w:r w:rsidRPr="00F90DB4">
        <w:rPr>
          <w:rFonts w:ascii="Book Antiqua" w:eastAsia="AdvTimes" w:hAnsi="Book Antiqua"/>
          <w:b/>
          <w:i/>
          <w:kern w:val="0"/>
          <w:sz w:val="24"/>
        </w:rPr>
        <w:t>Lymph node dissection and classification</w:t>
      </w:r>
    </w:p>
    <w:p w:rsidR="00FD0EE3" w:rsidRPr="00F90DB4" w:rsidRDefault="00F4188F"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 xml:space="preserve">Lymph nodes were dissected from the </w:t>
      </w:r>
      <w:r w:rsidRPr="00473C26">
        <w:rPr>
          <w:rFonts w:ascii="Book Antiqua" w:hAnsi="Book Antiqua"/>
          <w:i/>
          <w:sz w:val="24"/>
        </w:rPr>
        <w:t>en bloc</w:t>
      </w:r>
      <w:r w:rsidRPr="00F90DB4">
        <w:rPr>
          <w:rFonts w:ascii="Book Antiqua" w:hAnsi="Book Antiqua"/>
          <w:sz w:val="24"/>
        </w:rPr>
        <w:t xml:space="preserve"> specimens after ESD approach and evaluated </w:t>
      </w:r>
      <w:r w:rsidR="00E40B35" w:rsidRPr="00F90DB4">
        <w:rPr>
          <w:rFonts w:ascii="Book Antiqua" w:hAnsi="Book Antiqua"/>
          <w:sz w:val="24"/>
        </w:rPr>
        <w:t xml:space="preserve">by an experienced surgeon </w:t>
      </w:r>
      <w:r w:rsidRPr="00F90DB4">
        <w:rPr>
          <w:rFonts w:ascii="Book Antiqua" w:hAnsi="Book Antiqua"/>
          <w:sz w:val="24"/>
        </w:rPr>
        <w:t xml:space="preserve">according to the classification released by </w:t>
      </w:r>
      <w:r w:rsidR="00AD4617" w:rsidRPr="00F90DB4">
        <w:rPr>
          <w:rFonts w:ascii="Book Antiqua" w:hAnsi="Book Antiqua"/>
          <w:sz w:val="24"/>
        </w:rPr>
        <w:t xml:space="preserve">the </w:t>
      </w:r>
      <w:r w:rsidR="00FA6BA8" w:rsidRPr="00F90DB4">
        <w:rPr>
          <w:rFonts w:ascii="Book Antiqua" w:hAnsi="Book Antiqua"/>
          <w:sz w:val="24"/>
        </w:rPr>
        <w:t xml:space="preserve">Japanese </w:t>
      </w:r>
      <w:r w:rsidR="00EE5A68" w:rsidRPr="00F90DB4">
        <w:rPr>
          <w:rFonts w:ascii="Book Antiqua" w:hAnsi="Book Antiqua"/>
          <w:sz w:val="24"/>
        </w:rPr>
        <w:t>C</w:t>
      </w:r>
      <w:r w:rsidR="00FA6BA8" w:rsidRPr="00F90DB4">
        <w:rPr>
          <w:rFonts w:ascii="Book Antiqua" w:hAnsi="Book Antiqua"/>
          <w:sz w:val="24"/>
        </w:rPr>
        <w:t xml:space="preserve">lassification of </w:t>
      </w:r>
      <w:r w:rsidR="00EE5A68" w:rsidRPr="00F90DB4">
        <w:rPr>
          <w:rFonts w:ascii="Book Antiqua" w:hAnsi="Book Antiqua"/>
          <w:sz w:val="24"/>
        </w:rPr>
        <w:t>G</w:t>
      </w:r>
      <w:r w:rsidR="00FA6BA8" w:rsidRPr="00F90DB4">
        <w:rPr>
          <w:rFonts w:ascii="Book Antiqua" w:hAnsi="Book Antiqua"/>
          <w:sz w:val="24"/>
        </w:rPr>
        <w:t xml:space="preserve">astric </w:t>
      </w:r>
      <w:r w:rsidR="00EE5A68" w:rsidRPr="00F90DB4">
        <w:rPr>
          <w:rFonts w:ascii="Book Antiqua" w:hAnsi="Book Antiqua"/>
          <w:sz w:val="24"/>
        </w:rPr>
        <w:t>C</w:t>
      </w:r>
      <w:r w:rsidR="00FA6BA8" w:rsidRPr="00F90DB4">
        <w:rPr>
          <w:rFonts w:ascii="Book Antiqua" w:hAnsi="Book Antiqua"/>
          <w:sz w:val="24"/>
        </w:rPr>
        <w:t>arcinoma (</w:t>
      </w:r>
      <w:r w:rsidR="00EE5A68" w:rsidRPr="00F90DB4">
        <w:rPr>
          <w:rFonts w:ascii="Book Antiqua" w:hAnsi="Book Antiqua"/>
          <w:sz w:val="24"/>
        </w:rPr>
        <w:t xml:space="preserve">JCGC </w:t>
      </w:r>
      <w:r w:rsidR="00FA6BA8" w:rsidRPr="00F90DB4">
        <w:rPr>
          <w:rFonts w:ascii="Book Antiqua" w:hAnsi="Book Antiqua"/>
          <w:sz w:val="24"/>
        </w:rPr>
        <w:t>4</w:t>
      </w:r>
      <w:r w:rsidR="00FA6BA8" w:rsidRPr="00F90DB4">
        <w:rPr>
          <w:rFonts w:ascii="Book Antiqua" w:hAnsi="Book Antiqua"/>
          <w:sz w:val="24"/>
          <w:vertAlign w:val="superscript"/>
        </w:rPr>
        <w:t>th</w:t>
      </w:r>
      <w:r w:rsidR="00FA6BA8" w:rsidRPr="00F90DB4">
        <w:rPr>
          <w:rFonts w:ascii="Book Antiqua" w:hAnsi="Book Antiqua"/>
          <w:sz w:val="24"/>
        </w:rPr>
        <w:t xml:space="preserve"> edition)</w:t>
      </w:r>
      <w:r w:rsidR="006C0262" w:rsidRPr="00F90DB4">
        <w:rPr>
          <w:rFonts w:ascii="Book Antiqua" w:hAnsi="Book Antiqua"/>
          <w:sz w:val="24"/>
          <w:vertAlign w:val="superscript"/>
        </w:rPr>
        <w:t>[</w:t>
      </w:r>
      <w:r w:rsidR="000A5031" w:rsidRPr="00F90DB4">
        <w:rPr>
          <w:rFonts w:ascii="Book Antiqua" w:hAnsi="Book Antiqua"/>
          <w:sz w:val="24"/>
          <w:vertAlign w:val="superscript"/>
        </w:rPr>
        <w:t>6</w:t>
      </w:r>
      <w:r w:rsidR="005B5615" w:rsidRPr="00F90DB4">
        <w:rPr>
          <w:rFonts w:ascii="Book Antiqua" w:hAnsi="Book Antiqua"/>
          <w:sz w:val="24"/>
          <w:vertAlign w:val="superscript"/>
        </w:rPr>
        <w:t>,</w:t>
      </w:r>
      <w:r w:rsidR="000A5031" w:rsidRPr="00F90DB4">
        <w:rPr>
          <w:rFonts w:ascii="Book Antiqua" w:hAnsi="Book Antiqua"/>
          <w:sz w:val="24"/>
          <w:vertAlign w:val="superscript"/>
        </w:rPr>
        <w:t>9</w:t>
      </w:r>
      <w:r w:rsidR="00C605B3" w:rsidRPr="00F90DB4">
        <w:rPr>
          <w:rFonts w:ascii="Book Antiqua" w:hAnsi="Book Antiqua"/>
          <w:sz w:val="24"/>
          <w:vertAlign w:val="superscript"/>
        </w:rPr>
        <w:t>]</w:t>
      </w:r>
      <w:r w:rsidR="00C605B3" w:rsidRPr="00F90DB4">
        <w:rPr>
          <w:rFonts w:ascii="Book Antiqua" w:hAnsi="Book Antiqua"/>
          <w:sz w:val="24"/>
        </w:rPr>
        <w:t xml:space="preserve">. </w:t>
      </w:r>
      <w:r w:rsidR="00E40B35" w:rsidRPr="00F90DB4">
        <w:rPr>
          <w:rFonts w:ascii="Book Antiqua" w:hAnsi="Book Antiqua"/>
          <w:sz w:val="24"/>
        </w:rPr>
        <w:t>Afterwards</w:t>
      </w:r>
      <w:r w:rsidR="00C605B3" w:rsidRPr="00F90DB4">
        <w:rPr>
          <w:rFonts w:ascii="Book Antiqua" w:hAnsi="Book Antiqua"/>
          <w:sz w:val="24"/>
        </w:rPr>
        <w:t xml:space="preserve">, </w:t>
      </w:r>
      <w:r w:rsidR="00646105" w:rsidRPr="00F90DB4">
        <w:rPr>
          <w:rFonts w:ascii="Book Antiqua" w:hAnsi="Book Antiqua"/>
          <w:sz w:val="24"/>
        </w:rPr>
        <w:t xml:space="preserve">the dissected lymph nodes were sectioned and examined </w:t>
      </w:r>
      <w:r w:rsidR="001926DA" w:rsidRPr="00F90DB4">
        <w:rPr>
          <w:rFonts w:ascii="Book Antiqua" w:hAnsi="Book Antiqua"/>
          <w:sz w:val="24"/>
        </w:rPr>
        <w:t>u</w:t>
      </w:r>
      <w:r w:rsidR="00350DC2" w:rsidRPr="00F90DB4">
        <w:rPr>
          <w:rFonts w:ascii="Book Antiqua" w:hAnsi="Book Antiqua"/>
          <w:sz w:val="24"/>
        </w:rPr>
        <w:t xml:space="preserve">sing the hematoxylin and eosin </w:t>
      </w:r>
      <w:r w:rsidR="00475F61" w:rsidRPr="00F90DB4">
        <w:rPr>
          <w:rFonts w:ascii="Book Antiqua" w:hAnsi="Book Antiqua"/>
          <w:sz w:val="24"/>
        </w:rPr>
        <w:t xml:space="preserve">and </w:t>
      </w:r>
      <w:r w:rsidR="0049442A" w:rsidRPr="00F90DB4">
        <w:rPr>
          <w:rFonts w:ascii="Book Antiqua" w:hAnsi="Book Antiqua"/>
          <w:sz w:val="24"/>
        </w:rPr>
        <w:t>immunohistochemi</w:t>
      </w:r>
      <w:r w:rsidR="0049442A">
        <w:rPr>
          <w:rFonts w:ascii="Book Antiqua" w:hAnsi="Book Antiqua"/>
          <w:sz w:val="24"/>
        </w:rPr>
        <w:t>cal</w:t>
      </w:r>
      <w:r w:rsidR="0049442A" w:rsidRPr="00F90DB4">
        <w:rPr>
          <w:rFonts w:ascii="Book Antiqua" w:hAnsi="Book Antiqua"/>
          <w:sz w:val="24"/>
        </w:rPr>
        <w:t xml:space="preserve"> </w:t>
      </w:r>
      <w:r w:rsidR="001926DA" w:rsidRPr="00F90DB4">
        <w:rPr>
          <w:rFonts w:ascii="Book Antiqua" w:hAnsi="Book Antiqua"/>
          <w:sz w:val="24"/>
        </w:rPr>
        <w:t>staining to collect the histopathologic characteristics.</w:t>
      </w:r>
      <w:r w:rsidR="00C605B3" w:rsidRPr="00F90DB4">
        <w:rPr>
          <w:rFonts w:ascii="Book Antiqua" w:hAnsi="Book Antiqua"/>
          <w:sz w:val="24"/>
        </w:rPr>
        <w:t xml:space="preserve"> </w:t>
      </w:r>
      <w:r w:rsidR="00DB3DC6" w:rsidRPr="00F90DB4">
        <w:rPr>
          <w:rFonts w:ascii="Book Antiqua" w:hAnsi="Book Antiqua"/>
          <w:sz w:val="24"/>
        </w:rPr>
        <w:t xml:space="preserve">The presence of </w:t>
      </w:r>
      <w:r w:rsidR="00EE5A68" w:rsidRPr="00F90DB4">
        <w:rPr>
          <w:rFonts w:ascii="Book Antiqua" w:hAnsi="Book Antiqua"/>
          <w:sz w:val="24"/>
        </w:rPr>
        <w:t xml:space="preserve">lymph node </w:t>
      </w:r>
      <w:r w:rsidR="00DB3DC6" w:rsidRPr="00F90DB4">
        <w:rPr>
          <w:rFonts w:ascii="Book Antiqua" w:hAnsi="Book Antiqua"/>
          <w:sz w:val="24"/>
        </w:rPr>
        <w:t xml:space="preserve">metastasis and </w:t>
      </w:r>
      <w:r w:rsidR="0049442A" w:rsidRPr="0049442A">
        <w:rPr>
          <w:rFonts w:ascii="Book Antiqua" w:hAnsi="Book Antiqua"/>
          <w:sz w:val="24"/>
        </w:rPr>
        <w:t xml:space="preserve">lymphovascular invasion </w:t>
      </w:r>
      <w:r w:rsidR="0049442A">
        <w:rPr>
          <w:rFonts w:ascii="Book Antiqua" w:hAnsi="Book Antiqua"/>
          <w:sz w:val="24"/>
        </w:rPr>
        <w:t>(</w:t>
      </w:r>
      <w:r w:rsidR="00DB3DC6" w:rsidRPr="00F90DB4">
        <w:rPr>
          <w:rFonts w:ascii="Book Antiqua" w:hAnsi="Book Antiqua"/>
          <w:sz w:val="24"/>
        </w:rPr>
        <w:t>LVI</w:t>
      </w:r>
      <w:r w:rsidR="0049442A">
        <w:rPr>
          <w:rFonts w:ascii="Book Antiqua" w:hAnsi="Book Antiqua"/>
          <w:sz w:val="24"/>
        </w:rPr>
        <w:t>)</w:t>
      </w:r>
      <w:r w:rsidR="00EE5A68" w:rsidRPr="00F90DB4">
        <w:rPr>
          <w:rFonts w:ascii="Book Antiqua" w:hAnsi="Book Antiqua"/>
          <w:sz w:val="24"/>
        </w:rPr>
        <w:t xml:space="preserve"> </w:t>
      </w:r>
      <w:r w:rsidR="0049442A" w:rsidRPr="00F90DB4">
        <w:rPr>
          <w:rFonts w:ascii="Book Antiqua" w:hAnsi="Book Antiqua"/>
          <w:sz w:val="24"/>
        </w:rPr>
        <w:t>w</w:t>
      </w:r>
      <w:r w:rsidR="0049442A">
        <w:rPr>
          <w:rFonts w:ascii="Book Antiqua" w:hAnsi="Book Antiqua"/>
          <w:sz w:val="24"/>
        </w:rPr>
        <w:t>as</w:t>
      </w:r>
      <w:r w:rsidR="0049442A" w:rsidRPr="00F90DB4">
        <w:rPr>
          <w:rFonts w:ascii="Book Antiqua" w:hAnsi="Book Antiqua"/>
          <w:sz w:val="24"/>
        </w:rPr>
        <w:t xml:space="preserve"> </w:t>
      </w:r>
      <w:r w:rsidR="00EE5A68" w:rsidRPr="00F90DB4">
        <w:rPr>
          <w:rFonts w:ascii="Book Antiqua" w:hAnsi="Book Antiqua"/>
          <w:sz w:val="24"/>
        </w:rPr>
        <w:t>examined</w:t>
      </w:r>
      <w:r w:rsidR="00DB3DC6" w:rsidRPr="00F90DB4">
        <w:rPr>
          <w:rFonts w:ascii="Book Antiqua" w:hAnsi="Book Antiqua"/>
          <w:sz w:val="24"/>
        </w:rPr>
        <w:t xml:space="preserve"> and determined by D2-40 antibody. </w:t>
      </w:r>
      <w:r w:rsidR="001926DA" w:rsidRPr="00F90DB4">
        <w:rPr>
          <w:rFonts w:ascii="Book Antiqua" w:hAnsi="Book Antiqua"/>
          <w:sz w:val="24"/>
        </w:rPr>
        <w:t xml:space="preserve">A </w:t>
      </w:r>
      <w:r w:rsidR="00DB3DC6" w:rsidRPr="00F90DB4">
        <w:rPr>
          <w:rFonts w:ascii="Book Antiqua" w:hAnsi="Book Antiqua"/>
          <w:sz w:val="24"/>
        </w:rPr>
        <w:t xml:space="preserve">series of consistent measuring methods were applied to guarantee the consistency of the treatment and examination results of samples in the past 28 years. </w:t>
      </w:r>
      <w:r w:rsidR="00646105" w:rsidRPr="00F90DB4">
        <w:rPr>
          <w:rFonts w:ascii="Book Antiqua" w:hAnsi="Book Antiqua"/>
          <w:sz w:val="24"/>
        </w:rPr>
        <w:t xml:space="preserve">Pathological </w:t>
      </w:r>
      <w:r w:rsidR="00C605B3" w:rsidRPr="00F90DB4">
        <w:rPr>
          <w:rFonts w:ascii="Book Antiqua" w:hAnsi="Book Antiqua"/>
          <w:sz w:val="24"/>
        </w:rPr>
        <w:t xml:space="preserve">slides were </w:t>
      </w:r>
      <w:r w:rsidR="00646105" w:rsidRPr="00F90DB4">
        <w:rPr>
          <w:rFonts w:ascii="Book Antiqua" w:hAnsi="Book Antiqua"/>
          <w:sz w:val="24"/>
        </w:rPr>
        <w:t>double</w:t>
      </w:r>
      <w:r w:rsidR="00AD4617" w:rsidRPr="00F90DB4">
        <w:rPr>
          <w:rFonts w:ascii="Book Antiqua" w:hAnsi="Book Antiqua"/>
          <w:sz w:val="24"/>
        </w:rPr>
        <w:t>-</w:t>
      </w:r>
      <w:r w:rsidR="00646105" w:rsidRPr="00F90DB4">
        <w:rPr>
          <w:rFonts w:ascii="Book Antiqua" w:hAnsi="Book Antiqua"/>
          <w:sz w:val="24"/>
        </w:rPr>
        <w:t>checked by another pathologist who was blinded to previous results.</w:t>
      </w:r>
    </w:p>
    <w:p w:rsidR="00475F61" w:rsidRPr="00F90DB4" w:rsidRDefault="00475F61" w:rsidP="00F90DB4">
      <w:pPr>
        <w:autoSpaceDE w:val="0"/>
        <w:autoSpaceDN w:val="0"/>
        <w:adjustRightInd w:val="0"/>
        <w:snapToGrid w:val="0"/>
        <w:spacing w:line="360" w:lineRule="auto"/>
        <w:rPr>
          <w:rFonts w:ascii="Book Antiqua" w:hAnsi="Book Antiqua"/>
          <w:sz w:val="24"/>
        </w:rPr>
      </w:pPr>
    </w:p>
    <w:p w:rsidR="00EE5A68" w:rsidRPr="00F90DB4" w:rsidRDefault="006C0262" w:rsidP="00F90DB4">
      <w:pPr>
        <w:autoSpaceDE w:val="0"/>
        <w:autoSpaceDN w:val="0"/>
        <w:adjustRightInd w:val="0"/>
        <w:snapToGrid w:val="0"/>
        <w:spacing w:line="360" w:lineRule="auto"/>
        <w:rPr>
          <w:rFonts w:ascii="Book Antiqua" w:eastAsia="AdvTimes" w:hAnsi="Book Antiqua"/>
          <w:b/>
          <w:kern w:val="0"/>
          <w:sz w:val="24"/>
        </w:rPr>
      </w:pPr>
      <w:r w:rsidRPr="00F90DB4">
        <w:rPr>
          <w:rFonts w:ascii="Book Antiqua" w:eastAsia="AdvTimes" w:hAnsi="Book Antiqua"/>
          <w:b/>
          <w:i/>
          <w:kern w:val="0"/>
          <w:sz w:val="24"/>
        </w:rPr>
        <w:t xml:space="preserve">Association between clinicopathological </w:t>
      </w:r>
      <w:r w:rsidR="00640785" w:rsidRPr="00F90DB4">
        <w:rPr>
          <w:rFonts w:ascii="Book Antiqua" w:eastAsia="AdvTimes" w:hAnsi="Book Antiqua"/>
          <w:b/>
          <w:i/>
          <w:kern w:val="0"/>
          <w:sz w:val="24"/>
        </w:rPr>
        <w:t xml:space="preserve">characteristics </w:t>
      </w:r>
      <w:r w:rsidRPr="00F90DB4">
        <w:rPr>
          <w:rFonts w:ascii="Book Antiqua" w:eastAsia="AdvTimes" w:hAnsi="Book Antiqua"/>
          <w:b/>
          <w:i/>
          <w:kern w:val="0"/>
          <w:sz w:val="24"/>
        </w:rPr>
        <w:t>and lymph node metastasis</w:t>
      </w:r>
    </w:p>
    <w:p w:rsidR="006C0262" w:rsidRPr="00F90DB4" w:rsidRDefault="00EE5A68" w:rsidP="00F90DB4">
      <w:pPr>
        <w:autoSpaceDE w:val="0"/>
        <w:autoSpaceDN w:val="0"/>
        <w:adjustRightInd w:val="0"/>
        <w:snapToGrid w:val="0"/>
        <w:spacing w:line="360" w:lineRule="auto"/>
        <w:rPr>
          <w:rFonts w:ascii="Book Antiqua" w:hAnsi="Book Antiqua"/>
          <w:sz w:val="24"/>
        </w:rPr>
      </w:pPr>
      <w:r w:rsidRPr="00F90DB4">
        <w:rPr>
          <w:rFonts w:ascii="Book Antiqua" w:eastAsia="AdvTimes" w:hAnsi="Book Antiqua"/>
          <w:bCs/>
          <w:kern w:val="0"/>
          <w:sz w:val="24"/>
        </w:rPr>
        <w:t>W</w:t>
      </w:r>
      <w:r w:rsidR="006C0262" w:rsidRPr="00F90DB4">
        <w:rPr>
          <w:rFonts w:ascii="Book Antiqua" w:hAnsi="Book Antiqua"/>
          <w:bCs/>
          <w:sz w:val="24"/>
        </w:rPr>
        <w:t>e</w:t>
      </w:r>
      <w:r w:rsidR="006C0262" w:rsidRPr="00F90DB4">
        <w:rPr>
          <w:rFonts w:ascii="Book Antiqua" w:hAnsi="Book Antiqua"/>
          <w:sz w:val="24"/>
        </w:rPr>
        <w:t xml:space="preserve"> </w:t>
      </w:r>
      <w:r w:rsidRPr="00F90DB4">
        <w:rPr>
          <w:rFonts w:ascii="Book Antiqua" w:hAnsi="Book Antiqua"/>
          <w:sz w:val="24"/>
        </w:rPr>
        <w:t>recorded and collected</w:t>
      </w:r>
      <w:r w:rsidR="006C0262" w:rsidRPr="00F90DB4">
        <w:rPr>
          <w:rFonts w:ascii="Book Antiqua" w:hAnsi="Book Antiqua"/>
          <w:sz w:val="24"/>
        </w:rPr>
        <w:t xml:space="preserve"> clinicopathological </w:t>
      </w:r>
      <w:r w:rsidRPr="00F90DB4">
        <w:rPr>
          <w:rFonts w:ascii="Book Antiqua" w:hAnsi="Book Antiqua"/>
          <w:sz w:val="24"/>
        </w:rPr>
        <w:t>data</w:t>
      </w:r>
      <w:r w:rsidR="006C0262" w:rsidRPr="00F90DB4">
        <w:rPr>
          <w:rFonts w:ascii="Book Antiqua" w:hAnsi="Book Antiqua"/>
          <w:sz w:val="24"/>
        </w:rPr>
        <w:t xml:space="preserve"> according to </w:t>
      </w:r>
      <w:r w:rsidR="0049442A">
        <w:rPr>
          <w:rFonts w:ascii="Book Antiqua" w:hAnsi="Book Antiqua"/>
          <w:sz w:val="24"/>
        </w:rPr>
        <w:t xml:space="preserve">the </w:t>
      </w:r>
      <w:r w:rsidR="006C0262" w:rsidRPr="00F90DB4">
        <w:rPr>
          <w:rFonts w:ascii="Book Antiqua" w:hAnsi="Book Antiqua"/>
          <w:sz w:val="24"/>
        </w:rPr>
        <w:t>JCGC</w:t>
      </w:r>
      <w:r w:rsidR="00FD0EE3" w:rsidRPr="00F90DB4">
        <w:rPr>
          <w:rFonts w:ascii="Book Antiqua" w:hAnsi="Book Antiqua"/>
          <w:sz w:val="24"/>
        </w:rPr>
        <w:t xml:space="preserve"> </w:t>
      </w:r>
      <w:r w:rsidR="006C0262" w:rsidRPr="00F90DB4">
        <w:rPr>
          <w:rFonts w:ascii="Book Antiqua" w:hAnsi="Book Antiqua"/>
          <w:sz w:val="24"/>
        </w:rPr>
        <w:t xml:space="preserve">for </w:t>
      </w:r>
      <w:r w:rsidRPr="00F90DB4">
        <w:rPr>
          <w:rFonts w:ascii="Book Antiqua" w:hAnsi="Book Antiqua"/>
          <w:sz w:val="24"/>
        </w:rPr>
        <w:t xml:space="preserve">further </w:t>
      </w:r>
      <w:r w:rsidR="009F100C" w:rsidRPr="00F90DB4">
        <w:rPr>
          <w:rFonts w:ascii="Book Antiqua" w:hAnsi="Book Antiqua"/>
          <w:sz w:val="24"/>
        </w:rPr>
        <w:t>analyses</w:t>
      </w:r>
      <w:r w:rsidR="00FD0EE3" w:rsidRPr="00F90DB4">
        <w:rPr>
          <w:rFonts w:ascii="Book Antiqua" w:hAnsi="Book Antiqua"/>
          <w:sz w:val="24"/>
          <w:vertAlign w:val="superscript"/>
        </w:rPr>
        <w:t>[6]</w:t>
      </w:r>
      <w:r w:rsidR="006C0262" w:rsidRPr="00F90DB4">
        <w:rPr>
          <w:rFonts w:ascii="Book Antiqua" w:hAnsi="Book Antiqua"/>
          <w:sz w:val="24"/>
        </w:rPr>
        <w:t xml:space="preserve">. These </w:t>
      </w:r>
      <w:r w:rsidRPr="00F90DB4">
        <w:rPr>
          <w:rFonts w:ascii="Book Antiqua" w:hAnsi="Book Antiqua"/>
          <w:sz w:val="24"/>
        </w:rPr>
        <w:t>features</w:t>
      </w:r>
      <w:r w:rsidR="006C0262" w:rsidRPr="00F90DB4">
        <w:rPr>
          <w:rFonts w:ascii="Book Antiqua" w:hAnsi="Book Antiqua"/>
          <w:sz w:val="24"/>
        </w:rPr>
        <w:t xml:space="preserve"> included </w:t>
      </w:r>
      <w:r w:rsidR="00FD0EE3" w:rsidRPr="00F90DB4">
        <w:rPr>
          <w:rFonts w:ascii="Book Antiqua" w:hAnsi="Book Antiqua"/>
          <w:sz w:val="24"/>
        </w:rPr>
        <w:t>sex (female</w:t>
      </w:r>
      <w:r w:rsidR="0049442A">
        <w:rPr>
          <w:rFonts w:ascii="Book Antiqua" w:hAnsi="Book Antiqua"/>
          <w:sz w:val="24"/>
        </w:rPr>
        <w:t>/</w:t>
      </w:r>
      <w:r w:rsidR="00FD0EE3" w:rsidRPr="00F90DB4">
        <w:rPr>
          <w:rFonts w:ascii="Book Antiqua" w:hAnsi="Book Antiqua"/>
          <w:sz w:val="24"/>
        </w:rPr>
        <w:t xml:space="preserve">male), </w:t>
      </w:r>
      <w:r w:rsidRPr="00F90DB4">
        <w:rPr>
          <w:rFonts w:ascii="Book Antiqua" w:hAnsi="Book Antiqua"/>
          <w:sz w:val="24"/>
        </w:rPr>
        <w:t xml:space="preserve">gastric cancer </w:t>
      </w:r>
      <w:r w:rsidR="006C0262" w:rsidRPr="00F90DB4">
        <w:rPr>
          <w:rFonts w:ascii="Book Antiqua" w:hAnsi="Book Antiqua"/>
          <w:sz w:val="24"/>
        </w:rPr>
        <w:t>family</w:t>
      </w:r>
      <w:r w:rsidRPr="00F90DB4">
        <w:rPr>
          <w:rFonts w:ascii="Book Antiqua" w:hAnsi="Book Antiqua"/>
          <w:sz w:val="24"/>
        </w:rPr>
        <w:t xml:space="preserve"> history</w:t>
      </w:r>
      <w:r w:rsidR="006C0262" w:rsidRPr="00F90DB4">
        <w:rPr>
          <w:rFonts w:ascii="Book Antiqua" w:hAnsi="Book Antiqua"/>
          <w:sz w:val="24"/>
        </w:rPr>
        <w:t xml:space="preserve">, age, depth of </w:t>
      </w:r>
      <w:r w:rsidRPr="00F90DB4">
        <w:rPr>
          <w:rFonts w:ascii="Book Antiqua" w:hAnsi="Book Antiqua"/>
          <w:sz w:val="24"/>
        </w:rPr>
        <w:t xml:space="preserve">cancer </w:t>
      </w:r>
      <w:r w:rsidR="006C0262" w:rsidRPr="00F90DB4">
        <w:rPr>
          <w:rFonts w:ascii="Book Antiqua" w:hAnsi="Book Antiqua"/>
          <w:sz w:val="24"/>
        </w:rPr>
        <w:t>invasion (mucosa</w:t>
      </w:r>
      <w:r w:rsidR="0049442A">
        <w:rPr>
          <w:rFonts w:ascii="Book Antiqua" w:hAnsi="Book Antiqua"/>
          <w:sz w:val="24"/>
        </w:rPr>
        <w:t>/</w:t>
      </w:r>
      <w:r w:rsidR="006C0262" w:rsidRPr="00F90DB4">
        <w:rPr>
          <w:rFonts w:ascii="Book Antiqua" w:hAnsi="Book Antiqua"/>
          <w:sz w:val="24"/>
        </w:rPr>
        <w:t xml:space="preserve">submucosa), macroscopic type, </w:t>
      </w:r>
      <w:r w:rsidRPr="00F90DB4">
        <w:rPr>
          <w:rFonts w:ascii="Book Antiqua" w:hAnsi="Book Antiqua"/>
          <w:sz w:val="24"/>
        </w:rPr>
        <w:t xml:space="preserve">tumor size, lymphatic vessel involvement, </w:t>
      </w:r>
      <w:r w:rsidR="00FD0EE3" w:rsidRPr="00F90DB4">
        <w:rPr>
          <w:rFonts w:ascii="Book Antiqua" w:hAnsi="Book Antiqua"/>
          <w:sz w:val="24"/>
        </w:rPr>
        <w:t xml:space="preserve">presence of </w:t>
      </w:r>
      <w:r w:rsidR="006C0262" w:rsidRPr="00F90DB4">
        <w:rPr>
          <w:rFonts w:ascii="Book Antiqua" w:hAnsi="Book Antiqua"/>
          <w:sz w:val="24"/>
        </w:rPr>
        <w:t xml:space="preserve">ulceration, </w:t>
      </w:r>
      <w:r w:rsidRPr="00F90DB4">
        <w:rPr>
          <w:rFonts w:ascii="Book Antiqua" w:hAnsi="Book Antiqua"/>
          <w:sz w:val="24"/>
        </w:rPr>
        <w:t xml:space="preserve">anatomic </w:t>
      </w:r>
      <w:r w:rsidR="006C0262" w:rsidRPr="00F90DB4">
        <w:rPr>
          <w:rFonts w:ascii="Book Antiqua" w:hAnsi="Book Antiqua"/>
          <w:sz w:val="24"/>
        </w:rPr>
        <w:t>location of tumor (lower</w:t>
      </w:r>
      <w:r w:rsidR="00FD0EE3" w:rsidRPr="00F90DB4">
        <w:rPr>
          <w:rFonts w:ascii="Book Antiqua" w:hAnsi="Book Antiqua"/>
          <w:sz w:val="24"/>
        </w:rPr>
        <w:t xml:space="preserve"> 1/3</w:t>
      </w:r>
      <w:r w:rsidR="006C0262" w:rsidRPr="00F90DB4">
        <w:rPr>
          <w:rFonts w:ascii="Book Antiqua" w:hAnsi="Book Antiqua"/>
          <w:sz w:val="24"/>
        </w:rPr>
        <w:t>, middle</w:t>
      </w:r>
      <w:r w:rsidR="00FD0EE3" w:rsidRPr="00F90DB4">
        <w:rPr>
          <w:rFonts w:ascii="Book Antiqua" w:hAnsi="Book Antiqua"/>
          <w:sz w:val="24"/>
        </w:rPr>
        <w:t xml:space="preserve"> 1/3</w:t>
      </w:r>
      <w:r w:rsidR="006C0262" w:rsidRPr="00F90DB4">
        <w:rPr>
          <w:rFonts w:ascii="Book Antiqua" w:hAnsi="Book Antiqua"/>
          <w:sz w:val="24"/>
        </w:rPr>
        <w:t>, or upper</w:t>
      </w:r>
      <w:r w:rsidR="00FD0EE3" w:rsidRPr="00F90DB4">
        <w:rPr>
          <w:rFonts w:ascii="Book Antiqua" w:hAnsi="Book Antiqua"/>
          <w:sz w:val="24"/>
        </w:rPr>
        <w:t xml:space="preserve"> 1/3</w:t>
      </w:r>
      <w:r w:rsidR="006C0262" w:rsidRPr="00F90DB4">
        <w:rPr>
          <w:rFonts w:ascii="Book Antiqua" w:hAnsi="Book Antiqua"/>
          <w:sz w:val="24"/>
        </w:rPr>
        <w:t xml:space="preserve"> of </w:t>
      </w:r>
      <w:r w:rsidRPr="00F90DB4">
        <w:rPr>
          <w:rFonts w:ascii="Book Antiqua" w:hAnsi="Book Antiqua"/>
          <w:sz w:val="24"/>
        </w:rPr>
        <w:t xml:space="preserve">the </w:t>
      </w:r>
      <w:r w:rsidR="006C0262" w:rsidRPr="00F90DB4">
        <w:rPr>
          <w:rFonts w:ascii="Book Antiqua" w:hAnsi="Book Antiqua"/>
          <w:sz w:val="24"/>
        </w:rPr>
        <w:t xml:space="preserve">stomach), </w:t>
      </w:r>
      <w:r w:rsidRPr="00F90DB4">
        <w:rPr>
          <w:rFonts w:ascii="Book Antiqua" w:hAnsi="Book Antiqua"/>
          <w:sz w:val="24"/>
        </w:rPr>
        <w:t xml:space="preserve">number of </w:t>
      </w:r>
      <w:r w:rsidR="00FD0EE3" w:rsidRPr="00F90DB4">
        <w:rPr>
          <w:rFonts w:ascii="Book Antiqua" w:hAnsi="Book Antiqua"/>
          <w:sz w:val="24"/>
        </w:rPr>
        <w:t>tumor sites</w:t>
      </w:r>
      <w:r w:rsidR="006C0262" w:rsidRPr="00F90DB4">
        <w:rPr>
          <w:rFonts w:ascii="Book Antiqua" w:hAnsi="Book Antiqua"/>
          <w:sz w:val="24"/>
        </w:rPr>
        <w:t xml:space="preserve"> (single or multitude). </w:t>
      </w:r>
      <w:r w:rsidR="009F100C" w:rsidRPr="00F90DB4">
        <w:rPr>
          <w:rFonts w:ascii="Book Antiqua" w:hAnsi="Book Antiqua"/>
          <w:sz w:val="24"/>
        </w:rPr>
        <w:t>Moreover</w:t>
      </w:r>
      <w:r w:rsidR="006C0262" w:rsidRPr="00F90DB4">
        <w:rPr>
          <w:rFonts w:ascii="Book Antiqua" w:hAnsi="Book Antiqua"/>
          <w:sz w:val="24"/>
        </w:rPr>
        <w:t xml:space="preserve">, </w:t>
      </w:r>
      <w:r w:rsidR="009F100C" w:rsidRPr="00F90DB4">
        <w:rPr>
          <w:rFonts w:ascii="Book Antiqua" w:hAnsi="Book Antiqua"/>
          <w:sz w:val="24"/>
        </w:rPr>
        <w:t xml:space="preserve">associations </w:t>
      </w:r>
      <w:r w:rsidR="006C0262" w:rsidRPr="00F90DB4">
        <w:rPr>
          <w:rFonts w:ascii="Book Antiqua" w:hAnsi="Book Antiqua"/>
          <w:sz w:val="24"/>
        </w:rPr>
        <w:t xml:space="preserve">between </w:t>
      </w:r>
      <w:r w:rsidRPr="00F90DB4">
        <w:rPr>
          <w:rFonts w:ascii="Book Antiqua" w:hAnsi="Book Antiqua"/>
          <w:sz w:val="24"/>
        </w:rPr>
        <w:t>p</w:t>
      </w:r>
      <w:r w:rsidR="006C0262" w:rsidRPr="00F90DB4">
        <w:rPr>
          <w:rFonts w:ascii="Book Antiqua" w:hAnsi="Book Antiqua"/>
          <w:sz w:val="24"/>
        </w:rPr>
        <w:t xml:space="preserve">LNM and </w:t>
      </w:r>
      <w:r w:rsidR="009F100C" w:rsidRPr="00F90DB4">
        <w:rPr>
          <w:rFonts w:ascii="Book Antiqua" w:hAnsi="Book Antiqua"/>
          <w:sz w:val="24"/>
        </w:rPr>
        <w:t xml:space="preserve">various </w:t>
      </w:r>
      <w:r w:rsidR="006C0262" w:rsidRPr="00F90DB4">
        <w:rPr>
          <w:rFonts w:ascii="Book Antiqua" w:hAnsi="Book Antiqua"/>
          <w:sz w:val="24"/>
        </w:rPr>
        <w:t xml:space="preserve">clinicopathological </w:t>
      </w:r>
      <w:r w:rsidR="009F100C" w:rsidRPr="00F90DB4">
        <w:rPr>
          <w:rFonts w:ascii="Book Antiqua" w:hAnsi="Book Antiqua"/>
          <w:sz w:val="24"/>
        </w:rPr>
        <w:t xml:space="preserve">features were </w:t>
      </w:r>
      <w:r w:rsidR="006C0262" w:rsidRPr="00F90DB4">
        <w:rPr>
          <w:rFonts w:ascii="Book Antiqua" w:hAnsi="Book Antiqua"/>
          <w:sz w:val="24"/>
        </w:rPr>
        <w:t>explored.</w:t>
      </w:r>
    </w:p>
    <w:p w:rsidR="00475F61" w:rsidRPr="00F90DB4" w:rsidRDefault="00475F61" w:rsidP="00F90DB4">
      <w:pPr>
        <w:autoSpaceDE w:val="0"/>
        <w:autoSpaceDN w:val="0"/>
        <w:adjustRightInd w:val="0"/>
        <w:snapToGrid w:val="0"/>
        <w:spacing w:line="360" w:lineRule="auto"/>
        <w:rPr>
          <w:rFonts w:ascii="Book Antiqua" w:eastAsia="AdvTimes" w:hAnsi="Book Antiqua"/>
          <w:b/>
          <w:kern w:val="0"/>
          <w:sz w:val="24"/>
        </w:rPr>
      </w:pPr>
    </w:p>
    <w:p w:rsidR="006C0262" w:rsidRPr="00F90DB4" w:rsidRDefault="006C0262" w:rsidP="00F90DB4">
      <w:pPr>
        <w:autoSpaceDE w:val="0"/>
        <w:autoSpaceDN w:val="0"/>
        <w:adjustRightInd w:val="0"/>
        <w:snapToGrid w:val="0"/>
        <w:spacing w:line="360" w:lineRule="auto"/>
        <w:rPr>
          <w:rFonts w:ascii="Book Antiqua" w:eastAsia="AdvTimes" w:hAnsi="Book Antiqua"/>
          <w:b/>
          <w:i/>
          <w:kern w:val="0"/>
          <w:sz w:val="24"/>
        </w:rPr>
      </w:pPr>
      <w:r w:rsidRPr="00F90DB4">
        <w:rPr>
          <w:rFonts w:ascii="Book Antiqua" w:eastAsia="AdvTimes" w:hAnsi="Book Antiqua"/>
          <w:b/>
          <w:i/>
          <w:kern w:val="0"/>
          <w:sz w:val="24"/>
        </w:rPr>
        <w:t>Statistical analysis</w:t>
      </w:r>
    </w:p>
    <w:p w:rsidR="006C0262" w:rsidRPr="00F90DB4" w:rsidRDefault="006C026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 xml:space="preserve">All statistical analyses </w:t>
      </w:r>
      <w:r w:rsidR="00EE5A68" w:rsidRPr="00F90DB4">
        <w:rPr>
          <w:rFonts w:ascii="Book Antiqua" w:hAnsi="Book Antiqua"/>
          <w:sz w:val="24"/>
        </w:rPr>
        <w:t xml:space="preserve">in this </w:t>
      </w:r>
      <w:r w:rsidR="004B13BD" w:rsidRPr="00F90DB4">
        <w:rPr>
          <w:rFonts w:ascii="Book Antiqua" w:hAnsi="Book Antiqua"/>
          <w:sz w:val="24"/>
        </w:rPr>
        <w:t>present</w:t>
      </w:r>
      <w:r w:rsidR="00EE5A68" w:rsidRPr="00F90DB4">
        <w:rPr>
          <w:rFonts w:ascii="Book Antiqua" w:hAnsi="Book Antiqua"/>
          <w:sz w:val="24"/>
        </w:rPr>
        <w:t xml:space="preserve"> study </w:t>
      </w:r>
      <w:r w:rsidRPr="00F90DB4">
        <w:rPr>
          <w:rFonts w:ascii="Book Antiqua" w:hAnsi="Book Antiqua"/>
          <w:sz w:val="24"/>
        </w:rPr>
        <w:t xml:space="preserve">were performed using SPSS </w:t>
      </w:r>
      <w:r w:rsidR="00745B91" w:rsidRPr="00F90DB4">
        <w:rPr>
          <w:rFonts w:ascii="Book Antiqua" w:hAnsi="Book Antiqua"/>
          <w:sz w:val="24"/>
        </w:rPr>
        <w:t>software, version 2</w:t>
      </w:r>
      <w:r w:rsidR="00FD0EE3" w:rsidRPr="00F90DB4">
        <w:rPr>
          <w:rFonts w:ascii="Book Antiqua" w:hAnsi="Book Antiqua"/>
          <w:sz w:val="24"/>
        </w:rPr>
        <w:t>5</w:t>
      </w:r>
      <w:r w:rsidR="00745B91" w:rsidRPr="00F90DB4">
        <w:rPr>
          <w:rFonts w:ascii="Book Antiqua" w:hAnsi="Book Antiqua"/>
          <w:sz w:val="24"/>
        </w:rPr>
        <w:t>.0</w:t>
      </w:r>
      <w:r w:rsidR="00FD0EE3" w:rsidRPr="00F90DB4">
        <w:rPr>
          <w:rFonts w:ascii="Book Antiqua" w:hAnsi="Book Antiqua"/>
          <w:sz w:val="24"/>
        </w:rPr>
        <w:t xml:space="preserve"> </w:t>
      </w:r>
      <w:r w:rsidRPr="00F90DB4">
        <w:rPr>
          <w:rFonts w:ascii="Book Antiqua" w:hAnsi="Book Antiqua"/>
          <w:sz w:val="24"/>
        </w:rPr>
        <w:t>(IBM Corp, NY, U</w:t>
      </w:r>
      <w:r w:rsidR="00475F61" w:rsidRPr="00F90DB4">
        <w:rPr>
          <w:rFonts w:ascii="Book Antiqua" w:hAnsi="Book Antiqua"/>
          <w:sz w:val="24"/>
        </w:rPr>
        <w:t xml:space="preserve">nited </w:t>
      </w:r>
      <w:r w:rsidRPr="00F90DB4">
        <w:rPr>
          <w:rFonts w:ascii="Book Antiqua" w:hAnsi="Book Antiqua"/>
          <w:sz w:val="24"/>
        </w:rPr>
        <w:t>S</w:t>
      </w:r>
      <w:r w:rsidR="00475F61" w:rsidRPr="00F90DB4">
        <w:rPr>
          <w:rFonts w:ascii="Book Antiqua" w:hAnsi="Book Antiqua"/>
          <w:sz w:val="24"/>
        </w:rPr>
        <w:t>tates</w:t>
      </w:r>
      <w:r w:rsidRPr="00F90DB4">
        <w:rPr>
          <w:rFonts w:ascii="Book Antiqua" w:hAnsi="Book Antiqua"/>
          <w:sz w:val="24"/>
        </w:rPr>
        <w:t xml:space="preserve">). </w:t>
      </w:r>
      <w:r w:rsidR="00EE5A68" w:rsidRPr="00F90DB4">
        <w:rPr>
          <w:rFonts w:ascii="Book Antiqua" w:hAnsi="Book Antiqua"/>
          <w:sz w:val="24"/>
        </w:rPr>
        <w:t xml:space="preserve">The </w:t>
      </w:r>
      <w:r w:rsidR="00DE7B15">
        <w:rPr>
          <w:rFonts w:ascii="Book Antiqua" w:hAnsi="Book Antiqua"/>
          <w:sz w:val="24"/>
        </w:rPr>
        <w:t>c</w:t>
      </w:r>
      <w:r w:rsidR="00DE7B15" w:rsidRPr="00F90DB4">
        <w:rPr>
          <w:rFonts w:ascii="Book Antiqua" w:hAnsi="Book Antiqua"/>
          <w:sz w:val="24"/>
        </w:rPr>
        <w:t>hi</w:t>
      </w:r>
      <w:r w:rsidRPr="00F90DB4">
        <w:rPr>
          <w:rFonts w:ascii="Book Antiqua" w:hAnsi="Book Antiqua"/>
          <w:sz w:val="24"/>
        </w:rPr>
        <w:t xml:space="preserve">-square test was </w:t>
      </w:r>
      <w:r w:rsidR="009F100C" w:rsidRPr="00F90DB4">
        <w:rPr>
          <w:rFonts w:ascii="Book Antiqua" w:hAnsi="Book Antiqua"/>
          <w:sz w:val="24"/>
        </w:rPr>
        <w:t xml:space="preserve">used </w:t>
      </w:r>
      <w:r w:rsidRPr="00F90DB4">
        <w:rPr>
          <w:rFonts w:ascii="Book Antiqua" w:hAnsi="Book Antiqua"/>
          <w:sz w:val="24"/>
        </w:rPr>
        <w:t xml:space="preserve">to </w:t>
      </w:r>
      <w:r w:rsidR="009F100C" w:rsidRPr="00F90DB4">
        <w:rPr>
          <w:rFonts w:ascii="Book Antiqua" w:hAnsi="Book Antiqua"/>
          <w:sz w:val="24"/>
        </w:rPr>
        <w:t xml:space="preserve">estimate the </w:t>
      </w:r>
      <w:r w:rsidR="008A426E" w:rsidRPr="00F90DB4">
        <w:rPr>
          <w:rFonts w:ascii="Book Antiqua" w:hAnsi="Book Antiqua"/>
          <w:sz w:val="24"/>
        </w:rPr>
        <w:t xml:space="preserve">association </w:t>
      </w:r>
      <w:r w:rsidRPr="00F90DB4">
        <w:rPr>
          <w:rFonts w:ascii="Book Antiqua" w:hAnsi="Book Antiqua"/>
          <w:sz w:val="24"/>
        </w:rPr>
        <w:t xml:space="preserve">between </w:t>
      </w:r>
      <w:r w:rsidR="00AD4617" w:rsidRPr="00F90DB4">
        <w:rPr>
          <w:rFonts w:ascii="Book Antiqua" w:hAnsi="Book Antiqua"/>
          <w:sz w:val="24"/>
        </w:rPr>
        <w:t xml:space="preserve">the </w:t>
      </w:r>
      <w:r w:rsidR="00C525B6" w:rsidRPr="00F90DB4">
        <w:rPr>
          <w:rFonts w:ascii="Book Antiqua" w:hAnsi="Book Antiqua"/>
          <w:sz w:val="24"/>
        </w:rPr>
        <w:t xml:space="preserve">status of </w:t>
      </w:r>
      <w:r w:rsidR="00EE5A68" w:rsidRPr="00F90DB4">
        <w:rPr>
          <w:rFonts w:ascii="Book Antiqua" w:hAnsi="Book Antiqua"/>
          <w:sz w:val="24"/>
        </w:rPr>
        <w:t>p</w:t>
      </w:r>
      <w:r w:rsidRPr="00F90DB4">
        <w:rPr>
          <w:rFonts w:ascii="Book Antiqua" w:hAnsi="Book Antiqua"/>
          <w:sz w:val="24"/>
        </w:rPr>
        <w:t xml:space="preserve">LNM </w:t>
      </w:r>
      <w:r w:rsidR="00C525B6" w:rsidRPr="00F90DB4">
        <w:rPr>
          <w:rFonts w:ascii="Book Antiqua" w:hAnsi="Book Antiqua"/>
          <w:sz w:val="24"/>
        </w:rPr>
        <w:t xml:space="preserve">and </w:t>
      </w:r>
      <w:r w:rsidRPr="00F90DB4">
        <w:rPr>
          <w:rFonts w:ascii="Book Antiqua" w:hAnsi="Book Antiqua"/>
          <w:sz w:val="24"/>
        </w:rPr>
        <w:t xml:space="preserve">clinicopathological </w:t>
      </w:r>
      <w:r w:rsidR="00C525B6" w:rsidRPr="00F90DB4">
        <w:rPr>
          <w:rFonts w:ascii="Book Antiqua" w:hAnsi="Book Antiqua"/>
          <w:sz w:val="24"/>
        </w:rPr>
        <w:t>characteristics</w:t>
      </w:r>
      <w:r w:rsidRPr="00F90DB4">
        <w:rPr>
          <w:rFonts w:ascii="Book Antiqua" w:hAnsi="Book Antiqua"/>
          <w:sz w:val="24"/>
        </w:rPr>
        <w:t xml:space="preserve">. </w:t>
      </w:r>
      <w:r w:rsidR="009F100C" w:rsidRPr="00F90DB4">
        <w:rPr>
          <w:rFonts w:ascii="Book Antiqua" w:hAnsi="Book Antiqua"/>
          <w:sz w:val="24"/>
        </w:rPr>
        <w:t>Furthermore</w:t>
      </w:r>
      <w:r w:rsidR="00B122A8" w:rsidRPr="00F90DB4">
        <w:rPr>
          <w:rFonts w:ascii="Book Antiqua" w:hAnsi="Book Antiqua"/>
          <w:sz w:val="24"/>
        </w:rPr>
        <w:t xml:space="preserve">, </w:t>
      </w:r>
      <w:r w:rsidR="009F100C" w:rsidRPr="00F90DB4">
        <w:rPr>
          <w:rFonts w:ascii="Book Antiqua" w:hAnsi="Book Antiqua"/>
          <w:sz w:val="24"/>
        </w:rPr>
        <w:t xml:space="preserve">we used </w:t>
      </w:r>
      <w:r w:rsidR="00B122A8" w:rsidRPr="00F90DB4">
        <w:rPr>
          <w:rFonts w:ascii="Book Antiqua" w:hAnsi="Book Antiqua"/>
          <w:sz w:val="24"/>
        </w:rPr>
        <w:t xml:space="preserve">multivariate stepwise logistic regression </w:t>
      </w:r>
      <w:r w:rsidR="00FD0EE3" w:rsidRPr="00F90DB4">
        <w:rPr>
          <w:rFonts w:ascii="Book Antiqua" w:hAnsi="Book Antiqua"/>
          <w:sz w:val="24"/>
        </w:rPr>
        <w:t xml:space="preserve">analysis to </w:t>
      </w:r>
      <w:r w:rsidR="00EE5A68" w:rsidRPr="00F90DB4">
        <w:rPr>
          <w:rFonts w:ascii="Book Antiqua" w:hAnsi="Book Antiqua"/>
          <w:sz w:val="24"/>
        </w:rPr>
        <w:t>determine the</w:t>
      </w:r>
      <w:r w:rsidR="00B122A8" w:rsidRPr="00F90DB4">
        <w:rPr>
          <w:rFonts w:ascii="Book Antiqua" w:hAnsi="Book Antiqua"/>
          <w:sz w:val="24"/>
        </w:rPr>
        <w:t xml:space="preserve"> independent risk factors for </w:t>
      </w:r>
      <w:r w:rsidR="00EE5A68" w:rsidRPr="00F90DB4">
        <w:rPr>
          <w:rFonts w:ascii="Book Antiqua" w:hAnsi="Book Antiqua"/>
          <w:sz w:val="24"/>
        </w:rPr>
        <w:t>p</w:t>
      </w:r>
      <w:r w:rsidR="00B122A8" w:rsidRPr="00F90DB4">
        <w:rPr>
          <w:rFonts w:ascii="Book Antiqua" w:hAnsi="Book Antiqua"/>
          <w:sz w:val="24"/>
        </w:rPr>
        <w:t>LNM</w:t>
      </w:r>
      <w:r w:rsidR="009F100C" w:rsidRPr="00F90DB4">
        <w:rPr>
          <w:rFonts w:ascii="Book Antiqua" w:hAnsi="Book Antiqua"/>
          <w:sz w:val="24"/>
        </w:rPr>
        <w:t xml:space="preserve">, providing </w:t>
      </w:r>
      <w:r w:rsidR="00EE5A68" w:rsidRPr="00F90DB4">
        <w:rPr>
          <w:rFonts w:ascii="Book Antiqua" w:hAnsi="Book Antiqua"/>
          <w:sz w:val="24"/>
        </w:rPr>
        <w:t>odds</w:t>
      </w:r>
      <w:r w:rsidRPr="00F90DB4">
        <w:rPr>
          <w:rFonts w:ascii="Book Antiqua" w:hAnsi="Book Antiqua"/>
          <w:sz w:val="24"/>
        </w:rPr>
        <w:t xml:space="preserve"> ratio</w:t>
      </w:r>
      <w:r w:rsidR="009F100C" w:rsidRPr="00F90DB4">
        <w:rPr>
          <w:rFonts w:ascii="Book Antiqua" w:hAnsi="Book Antiqua"/>
          <w:sz w:val="24"/>
        </w:rPr>
        <w:t>s</w:t>
      </w:r>
      <w:r w:rsidRPr="00F90DB4">
        <w:rPr>
          <w:rFonts w:ascii="Book Antiqua" w:hAnsi="Book Antiqua"/>
          <w:sz w:val="24"/>
        </w:rPr>
        <w:t xml:space="preserve"> and 95% confidence int</w:t>
      </w:r>
      <w:r w:rsidR="00B122A8" w:rsidRPr="00F90DB4">
        <w:rPr>
          <w:rFonts w:ascii="Book Antiqua" w:hAnsi="Book Antiqua"/>
          <w:sz w:val="24"/>
        </w:rPr>
        <w:t>erval</w:t>
      </w:r>
      <w:r w:rsidR="009F100C" w:rsidRPr="00F90DB4">
        <w:rPr>
          <w:rFonts w:ascii="Book Antiqua" w:hAnsi="Book Antiqua"/>
          <w:sz w:val="24"/>
        </w:rPr>
        <w:t>s</w:t>
      </w:r>
      <w:r w:rsidR="00B122A8" w:rsidRPr="00F90DB4">
        <w:rPr>
          <w:rFonts w:ascii="Book Antiqua" w:hAnsi="Book Antiqua"/>
          <w:sz w:val="24"/>
        </w:rPr>
        <w:t xml:space="preserve">. A </w:t>
      </w:r>
      <w:r w:rsidR="00475F61" w:rsidRPr="00F90DB4">
        <w:rPr>
          <w:rFonts w:ascii="Book Antiqua" w:hAnsi="Book Antiqua"/>
          <w:i/>
          <w:sz w:val="24"/>
        </w:rPr>
        <w:t>P</w:t>
      </w:r>
      <w:r w:rsidR="009F100C" w:rsidRPr="00F90DB4">
        <w:rPr>
          <w:rFonts w:ascii="Book Antiqua" w:hAnsi="Book Antiqua"/>
          <w:i/>
          <w:sz w:val="24"/>
        </w:rPr>
        <w:t xml:space="preserve"> </w:t>
      </w:r>
      <w:r w:rsidR="009F100C" w:rsidRPr="00F90DB4">
        <w:rPr>
          <w:rFonts w:ascii="Book Antiqua" w:hAnsi="Book Antiqua"/>
          <w:sz w:val="24"/>
        </w:rPr>
        <w:t>va</w:t>
      </w:r>
      <w:r w:rsidRPr="00F90DB4">
        <w:rPr>
          <w:rFonts w:ascii="Book Antiqua" w:hAnsi="Book Antiqua"/>
          <w:sz w:val="24"/>
        </w:rPr>
        <w:t>lue</w:t>
      </w:r>
      <w:r w:rsidR="00475F61" w:rsidRPr="00F90DB4">
        <w:rPr>
          <w:rFonts w:ascii="Book Antiqua" w:hAnsi="Book Antiqua"/>
          <w:sz w:val="24"/>
        </w:rPr>
        <w:t xml:space="preserve"> </w:t>
      </w:r>
      <w:r w:rsidRPr="00F90DB4">
        <w:rPr>
          <w:rFonts w:ascii="Book Antiqua" w:hAnsi="Book Antiqua"/>
          <w:sz w:val="24"/>
        </w:rPr>
        <w:t>&lt;</w:t>
      </w:r>
      <w:r w:rsidR="00475F61" w:rsidRPr="00F90DB4">
        <w:rPr>
          <w:rFonts w:ascii="Book Antiqua" w:hAnsi="Book Antiqua"/>
          <w:sz w:val="24"/>
        </w:rPr>
        <w:t xml:space="preserve"> </w:t>
      </w:r>
      <w:r w:rsidRPr="00F90DB4">
        <w:rPr>
          <w:rFonts w:ascii="Book Antiqua" w:hAnsi="Book Antiqua"/>
          <w:sz w:val="24"/>
        </w:rPr>
        <w:t>0.05 was considered</w:t>
      </w:r>
      <w:r w:rsidR="00DE7B15">
        <w:rPr>
          <w:rFonts w:ascii="Book Antiqua" w:hAnsi="Book Antiqua"/>
          <w:sz w:val="24"/>
        </w:rPr>
        <w:t xml:space="preserve"> </w:t>
      </w:r>
      <w:r w:rsidR="005B5615" w:rsidRPr="00F90DB4">
        <w:rPr>
          <w:rFonts w:ascii="Book Antiqua" w:hAnsi="Book Antiqua"/>
          <w:sz w:val="24"/>
        </w:rPr>
        <w:t>statistically significant.</w:t>
      </w:r>
    </w:p>
    <w:p w:rsidR="006C0262" w:rsidRPr="00F90DB4" w:rsidRDefault="006C0262" w:rsidP="00F90DB4">
      <w:pPr>
        <w:autoSpaceDE w:val="0"/>
        <w:autoSpaceDN w:val="0"/>
        <w:adjustRightInd w:val="0"/>
        <w:snapToGrid w:val="0"/>
        <w:spacing w:line="360" w:lineRule="auto"/>
        <w:rPr>
          <w:rFonts w:ascii="Book Antiqua" w:eastAsia="AdvTimes" w:hAnsi="Book Antiqua"/>
          <w:b/>
          <w:i/>
          <w:kern w:val="0"/>
          <w:sz w:val="24"/>
        </w:rPr>
      </w:pPr>
    </w:p>
    <w:p w:rsidR="00475F61" w:rsidRPr="00F90DB4" w:rsidRDefault="00475F61" w:rsidP="00F90DB4">
      <w:pPr>
        <w:adjustRightInd w:val="0"/>
        <w:snapToGrid w:val="0"/>
        <w:spacing w:line="360" w:lineRule="auto"/>
        <w:rPr>
          <w:rFonts w:ascii="Book Antiqua" w:hAnsi="Book Antiqua"/>
          <w:b/>
          <w:sz w:val="24"/>
          <w:u w:val="single"/>
        </w:rPr>
      </w:pPr>
      <w:r w:rsidRPr="00F90DB4">
        <w:rPr>
          <w:rFonts w:ascii="Book Antiqua" w:hAnsi="Book Antiqua"/>
          <w:b/>
          <w:sz w:val="24"/>
          <w:u w:val="single"/>
        </w:rPr>
        <w:t>RESULTS</w:t>
      </w:r>
    </w:p>
    <w:p w:rsidR="006C0262" w:rsidRPr="00F90DB4" w:rsidRDefault="006C0262" w:rsidP="00F90DB4">
      <w:pPr>
        <w:autoSpaceDE w:val="0"/>
        <w:autoSpaceDN w:val="0"/>
        <w:adjustRightInd w:val="0"/>
        <w:snapToGrid w:val="0"/>
        <w:spacing w:line="360" w:lineRule="auto"/>
        <w:rPr>
          <w:rFonts w:ascii="Book Antiqua" w:eastAsia="AdvTimes" w:hAnsi="Book Antiqua"/>
          <w:b/>
          <w:i/>
          <w:kern w:val="0"/>
          <w:sz w:val="24"/>
        </w:rPr>
      </w:pPr>
      <w:r w:rsidRPr="00F90DB4">
        <w:rPr>
          <w:rFonts w:ascii="Book Antiqua" w:eastAsia="AdvTimes" w:hAnsi="Book Antiqua"/>
          <w:b/>
          <w:i/>
          <w:kern w:val="0"/>
          <w:sz w:val="24"/>
        </w:rPr>
        <w:t xml:space="preserve">Association between clinicopathological factors and lymph node metastasis </w:t>
      </w:r>
      <w:r w:rsidR="00EE5A68" w:rsidRPr="00F90DB4">
        <w:rPr>
          <w:rFonts w:ascii="Book Antiqua" w:eastAsia="AdvTimes" w:hAnsi="Book Antiqua"/>
          <w:b/>
          <w:i/>
          <w:kern w:val="0"/>
          <w:sz w:val="24"/>
        </w:rPr>
        <w:t>status</w:t>
      </w:r>
    </w:p>
    <w:p w:rsidR="006C0262" w:rsidRPr="00F90DB4" w:rsidRDefault="008A426E"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 xml:space="preserve">The results of </w:t>
      </w:r>
      <w:r w:rsidRPr="00F90DB4">
        <w:rPr>
          <w:rFonts w:ascii="Book Antiqua" w:hAnsi="Book Antiqua"/>
          <w:i/>
          <w:sz w:val="24"/>
        </w:rPr>
        <w:t>χ</w:t>
      </w:r>
      <w:r w:rsidRPr="00F90DB4">
        <w:rPr>
          <w:rFonts w:ascii="Book Antiqua" w:hAnsi="Book Antiqua"/>
          <w:i/>
          <w:sz w:val="24"/>
          <w:vertAlign w:val="superscript"/>
        </w:rPr>
        <w:t>2</w:t>
      </w:r>
      <w:r w:rsidRPr="00F90DB4">
        <w:rPr>
          <w:rFonts w:ascii="Book Antiqua" w:hAnsi="Book Antiqua"/>
          <w:sz w:val="24"/>
        </w:rPr>
        <w:t xml:space="preserve"> test for association between </w:t>
      </w:r>
      <w:r w:rsidR="00EE5A68" w:rsidRPr="00F90DB4">
        <w:rPr>
          <w:rFonts w:ascii="Book Antiqua" w:hAnsi="Book Antiqua"/>
          <w:sz w:val="24"/>
        </w:rPr>
        <w:t>p</w:t>
      </w:r>
      <w:r w:rsidRPr="00F90DB4">
        <w:rPr>
          <w:rFonts w:ascii="Book Antiqua" w:hAnsi="Book Antiqua"/>
          <w:sz w:val="24"/>
        </w:rPr>
        <w:t xml:space="preserve">LNM and clinicopathological </w:t>
      </w:r>
      <w:r w:rsidR="00EE5A68" w:rsidRPr="00F90DB4">
        <w:rPr>
          <w:rFonts w:ascii="Book Antiqua" w:hAnsi="Book Antiqua"/>
          <w:sz w:val="24"/>
        </w:rPr>
        <w:t>features</w:t>
      </w:r>
      <w:r w:rsidRPr="00F90DB4">
        <w:rPr>
          <w:rFonts w:ascii="Book Antiqua" w:hAnsi="Book Antiqua"/>
          <w:sz w:val="24"/>
        </w:rPr>
        <w:t xml:space="preserve"> </w:t>
      </w:r>
      <w:r w:rsidR="00DE7B15">
        <w:rPr>
          <w:rFonts w:ascii="Book Antiqua" w:hAnsi="Book Antiqua"/>
          <w:sz w:val="24"/>
        </w:rPr>
        <w:t>are</w:t>
      </w:r>
      <w:r w:rsidR="00DE7B15" w:rsidRPr="00F90DB4">
        <w:rPr>
          <w:rFonts w:ascii="Book Antiqua" w:hAnsi="Book Antiqua"/>
          <w:sz w:val="24"/>
        </w:rPr>
        <w:t xml:space="preserve"> </w:t>
      </w:r>
      <w:r w:rsidRPr="00F90DB4">
        <w:rPr>
          <w:rFonts w:ascii="Book Antiqua" w:hAnsi="Book Antiqua"/>
          <w:sz w:val="24"/>
        </w:rPr>
        <w:t>displayed in Table 1.</w:t>
      </w:r>
      <w:r w:rsidR="006C0262" w:rsidRPr="00F90DB4">
        <w:rPr>
          <w:rFonts w:ascii="Book Antiqua" w:hAnsi="Book Antiqua"/>
          <w:sz w:val="24"/>
        </w:rPr>
        <w:t xml:space="preserve"> </w:t>
      </w:r>
      <w:r w:rsidRPr="00F90DB4">
        <w:rPr>
          <w:rFonts w:ascii="Book Antiqua" w:hAnsi="Book Antiqua"/>
          <w:sz w:val="24"/>
        </w:rPr>
        <w:t xml:space="preserve">There were trends </w:t>
      </w:r>
      <w:r w:rsidR="006C0262" w:rsidRPr="00F90DB4">
        <w:rPr>
          <w:rFonts w:ascii="Book Antiqua" w:hAnsi="Book Antiqua"/>
          <w:sz w:val="24"/>
        </w:rPr>
        <w:t>that submucosal invasion, tumor diameter &gt;</w:t>
      </w:r>
      <w:r w:rsidR="00475F61" w:rsidRPr="00F90DB4">
        <w:rPr>
          <w:rFonts w:ascii="Book Antiqua" w:hAnsi="Book Antiqua"/>
          <w:sz w:val="24"/>
        </w:rPr>
        <w:t xml:space="preserve"> </w:t>
      </w:r>
      <w:r w:rsidR="006C0262" w:rsidRPr="00F90DB4">
        <w:rPr>
          <w:rFonts w:ascii="Book Antiqua" w:hAnsi="Book Antiqua"/>
          <w:sz w:val="24"/>
        </w:rPr>
        <w:t>2 cm, and</w:t>
      </w:r>
      <w:r w:rsidR="00DE7B15">
        <w:rPr>
          <w:rFonts w:ascii="Book Antiqua" w:hAnsi="Book Antiqua"/>
          <w:sz w:val="24"/>
        </w:rPr>
        <w:t xml:space="preserve"> </w:t>
      </w:r>
      <w:r w:rsidR="006C0262" w:rsidRPr="00F90DB4">
        <w:rPr>
          <w:rFonts w:ascii="Book Antiqua" w:hAnsi="Book Antiqua"/>
          <w:sz w:val="24"/>
        </w:rPr>
        <w:t xml:space="preserve">presence of </w:t>
      </w:r>
      <w:r w:rsidR="00A975B9" w:rsidRPr="00F90DB4">
        <w:rPr>
          <w:rFonts w:ascii="Book Antiqua" w:hAnsi="Book Antiqua"/>
          <w:sz w:val="24"/>
        </w:rPr>
        <w:t>LVI were</w:t>
      </w:r>
      <w:r w:rsidR="006C0262" w:rsidRPr="00F90DB4">
        <w:rPr>
          <w:rFonts w:ascii="Book Antiqua" w:hAnsi="Book Antiqua"/>
          <w:sz w:val="24"/>
        </w:rPr>
        <w:t xml:space="preserve"> assoc</w:t>
      </w:r>
      <w:r w:rsidR="00A975B9" w:rsidRPr="00F90DB4">
        <w:rPr>
          <w:rFonts w:ascii="Book Antiqua" w:hAnsi="Book Antiqua"/>
          <w:sz w:val="24"/>
        </w:rPr>
        <w:t xml:space="preserve">iated with high </w:t>
      </w:r>
      <w:r w:rsidRPr="00F90DB4">
        <w:rPr>
          <w:rFonts w:ascii="Book Antiqua" w:hAnsi="Book Antiqua"/>
          <w:sz w:val="24"/>
        </w:rPr>
        <w:t xml:space="preserve">risks of </w:t>
      </w:r>
      <w:r w:rsidR="00EE5A68" w:rsidRPr="00F90DB4">
        <w:rPr>
          <w:rFonts w:ascii="Book Antiqua" w:hAnsi="Book Antiqua"/>
          <w:sz w:val="24"/>
        </w:rPr>
        <w:t>p</w:t>
      </w:r>
      <w:r w:rsidR="00A975B9" w:rsidRPr="00F90DB4">
        <w:rPr>
          <w:rFonts w:ascii="Book Antiqua" w:hAnsi="Book Antiqua"/>
          <w:sz w:val="24"/>
        </w:rPr>
        <w:t>LNM (</w:t>
      </w:r>
      <w:r w:rsidR="006C0262" w:rsidRPr="00F90DB4">
        <w:rPr>
          <w:rFonts w:ascii="Book Antiqua" w:hAnsi="Book Antiqua"/>
          <w:i/>
          <w:sz w:val="24"/>
        </w:rPr>
        <w:t>P</w:t>
      </w:r>
      <w:r w:rsidR="0096244D" w:rsidRPr="00F90DB4">
        <w:rPr>
          <w:rFonts w:ascii="Book Antiqua" w:hAnsi="Book Antiqua"/>
          <w:i/>
          <w:sz w:val="24"/>
        </w:rPr>
        <w:t xml:space="preserve"> </w:t>
      </w:r>
      <w:r w:rsidR="00475F61" w:rsidRPr="00F90DB4">
        <w:rPr>
          <w:rFonts w:ascii="Book Antiqua" w:hAnsi="Book Antiqua"/>
          <w:sz w:val="24"/>
        </w:rPr>
        <w:t xml:space="preserve">&lt; </w:t>
      </w:r>
      <w:r w:rsidR="006C0262" w:rsidRPr="00F90DB4">
        <w:rPr>
          <w:rFonts w:ascii="Book Antiqua" w:hAnsi="Book Antiqua"/>
          <w:sz w:val="24"/>
        </w:rPr>
        <w:t xml:space="preserve">0.05). </w:t>
      </w:r>
      <w:r w:rsidRPr="00F90DB4">
        <w:rPr>
          <w:rFonts w:ascii="Book Antiqua" w:hAnsi="Book Antiqua"/>
          <w:sz w:val="24"/>
        </w:rPr>
        <w:t>Meanwhile</w:t>
      </w:r>
      <w:r w:rsidR="006C0262" w:rsidRPr="00F90DB4">
        <w:rPr>
          <w:rFonts w:ascii="Book Antiqua" w:hAnsi="Book Antiqua"/>
          <w:sz w:val="24"/>
        </w:rPr>
        <w:t xml:space="preserve">, no significant association was observed between </w:t>
      </w:r>
      <w:r w:rsidR="00CA2A6B" w:rsidRPr="00F90DB4">
        <w:rPr>
          <w:rFonts w:ascii="Book Antiqua" w:hAnsi="Book Antiqua"/>
          <w:sz w:val="24"/>
        </w:rPr>
        <w:t>p</w:t>
      </w:r>
      <w:r w:rsidR="006C0262" w:rsidRPr="00F90DB4">
        <w:rPr>
          <w:rFonts w:ascii="Book Antiqua" w:hAnsi="Book Antiqua"/>
          <w:sz w:val="24"/>
        </w:rPr>
        <w:t xml:space="preserve">LNM and family history, macroscopic type, </w:t>
      </w:r>
      <w:r w:rsidR="00CA2A6B" w:rsidRPr="00F90DB4">
        <w:rPr>
          <w:rFonts w:ascii="Book Antiqua" w:hAnsi="Book Antiqua"/>
          <w:sz w:val="24"/>
        </w:rPr>
        <w:t xml:space="preserve">presence of </w:t>
      </w:r>
      <w:r w:rsidR="006C0262" w:rsidRPr="00F90DB4">
        <w:rPr>
          <w:rFonts w:ascii="Book Antiqua" w:hAnsi="Book Antiqua"/>
          <w:sz w:val="24"/>
        </w:rPr>
        <w:t xml:space="preserve">ulceration, </w:t>
      </w:r>
      <w:r w:rsidR="00EE5A68" w:rsidRPr="00F90DB4">
        <w:rPr>
          <w:rFonts w:ascii="Book Antiqua" w:hAnsi="Book Antiqua"/>
          <w:sz w:val="24"/>
        </w:rPr>
        <w:t xml:space="preserve">anatomic </w:t>
      </w:r>
      <w:r w:rsidR="006C0262" w:rsidRPr="00F90DB4">
        <w:rPr>
          <w:rFonts w:ascii="Book Antiqua" w:hAnsi="Book Antiqua"/>
          <w:sz w:val="24"/>
        </w:rPr>
        <w:t>location</w:t>
      </w:r>
      <w:r w:rsidRPr="00F90DB4">
        <w:rPr>
          <w:rFonts w:ascii="Book Antiqua" w:hAnsi="Book Antiqua"/>
          <w:sz w:val="24"/>
        </w:rPr>
        <w:t xml:space="preserve"> of tumor</w:t>
      </w:r>
      <w:r w:rsidR="006C0262" w:rsidRPr="00F90DB4">
        <w:rPr>
          <w:rFonts w:ascii="Book Antiqua" w:hAnsi="Book Antiqua"/>
          <w:sz w:val="24"/>
        </w:rPr>
        <w:t>, number</w:t>
      </w:r>
      <w:r w:rsidRPr="00F90DB4">
        <w:rPr>
          <w:rFonts w:ascii="Book Antiqua" w:hAnsi="Book Antiqua"/>
          <w:sz w:val="24"/>
        </w:rPr>
        <w:t xml:space="preserve"> of tumor</w:t>
      </w:r>
      <w:r w:rsidR="00EE5A68" w:rsidRPr="00F90DB4">
        <w:rPr>
          <w:rFonts w:ascii="Book Antiqua" w:hAnsi="Book Antiqua"/>
          <w:sz w:val="24"/>
        </w:rPr>
        <w:t xml:space="preserve"> sites</w:t>
      </w:r>
      <w:r w:rsidR="006C0262" w:rsidRPr="00F90DB4">
        <w:rPr>
          <w:rFonts w:ascii="Book Antiqua" w:hAnsi="Book Antiqua"/>
          <w:sz w:val="24"/>
        </w:rPr>
        <w:t>, age</w:t>
      </w:r>
      <w:r w:rsidR="00DE7B15">
        <w:rPr>
          <w:rFonts w:ascii="Book Antiqua" w:hAnsi="Book Antiqua"/>
          <w:sz w:val="24"/>
        </w:rPr>
        <w:t>,</w:t>
      </w:r>
      <w:r w:rsidR="006C0262" w:rsidRPr="00F90DB4">
        <w:rPr>
          <w:rFonts w:ascii="Book Antiqua" w:hAnsi="Book Antiqua"/>
          <w:sz w:val="24"/>
        </w:rPr>
        <w:t xml:space="preserve"> </w:t>
      </w:r>
      <w:r w:rsidRPr="00F90DB4">
        <w:rPr>
          <w:rFonts w:ascii="Book Antiqua" w:hAnsi="Book Antiqua"/>
          <w:sz w:val="24"/>
        </w:rPr>
        <w:t>or sex</w:t>
      </w:r>
      <w:r w:rsidR="006C0262" w:rsidRPr="00F90DB4">
        <w:rPr>
          <w:rFonts w:ascii="Book Antiqua" w:hAnsi="Book Antiqua"/>
          <w:sz w:val="24"/>
        </w:rPr>
        <w:t>.</w:t>
      </w:r>
    </w:p>
    <w:p w:rsidR="00475F61" w:rsidRPr="00F90DB4" w:rsidRDefault="00475F61" w:rsidP="00F90DB4">
      <w:pPr>
        <w:autoSpaceDE w:val="0"/>
        <w:autoSpaceDN w:val="0"/>
        <w:adjustRightInd w:val="0"/>
        <w:snapToGrid w:val="0"/>
        <w:spacing w:line="360" w:lineRule="auto"/>
        <w:rPr>
          <w:rFonts w:ascii="Book Antiqua" w:hAnsi="Book Antiqua"/>
          <w:sz w:val="24"/>
        </w:rPr>
      </w:pPr>
    </w:p>
    <w:p w:rsidR="006C0262" w:rsidRPr="00F90DB4" w:rsidRDefault="0049418E" w:rsidP="00F90DB4">
      <w:pPr>
        <w:autoSpaceDE w:val="0"/>
        <w:autoSpaceDN w:val="0"/>
        <w:adjustRightInd w:val="0"/>
        <w:snapToGrid w:val="0"/>
        <w:spacing w:line="360" w:lineRule="auto"/>
        <w:rPr>
          <w:rFonts w:ascii="Book Antiqua" w:eastAsia="AdvTimes" w:hAnsi="Book Antiqua"/>
          <w:b/>
          <w:i/>
          <w:kern w:val="0"/>
          <w:sz w:val="24"/>
        </w:rPr>
      </w:pPr>
      <w:r w:rsidRPr="00F90DB4">
        <w:rPr>
          <w:rFonts w:ascii="Book Antiqua" w:eastAsia="AdvTimes" w:hAnsi="Book Antiqua"/>
          <w:b/>
          <w:i/>
          <w:kern w:val="0"/>
          <w:sz w:val="24"/>
        </w:rPr>
        <w:t xml:space="preserve">Potential independent risk </w:t>
      </w:r>
      <w:r w:rsidR="00DE7B15">
        <w:rPr>
          <w:rFonts w:ascii="Book Antiqua" w:eastAsia="AdvTimes" w:hAnsi="Book Antiqua"/>
          <w:b/>
          <w:i/>
          <w:kern w:val="0"/>
          <w:sz w:val="24"/>
        </w:rPr>
        <w:t>factors</w:t>
      </w:r>
      <w:r w:rsidRPr="00F90DB4">
        <w:rPr>
          <w:rFonts w:ascii="Book Antiqua" w:eastAsia="AdvTimes" w:hAnsi="Book Antiqua"/>
          <w:b/>
          <w:i/>
          <w:kern w:val="0"/>
          <w:sz w:val="24"/>
        </w:rPr>
        <w:t xml:space="preserve"> for </w:t>
      </w:r>
      <w:r w:rsidR="00CA2A6B" w:rsidRPr="00F90DB4">
        <w:rPr>
          <w:rFonts w:ascii="Book Antiqua" w:eastAsia="AdvTimes" w:hAnsi="Book Antiqua"/>
          <w:b/>
          <w:i/>
          <w:kern w:val="0"/>
          <w:sz w:val="24"/>
        </w:rPr>
        <w:t xml:space="preserve">positive </w:t>
      </w:r>
      <w:r w:rsidRPr="00F90DB4">
        <w:rPr>
          <w:rFonts w:ascii="Book Antiqua" w:eastAsia="AdvTimes" w:hAnsi="Book Antiqua"/>
          <w:b/>
          <w:i/>
          <w:kern w:val="0"/>
          <w:sz w:val="24"/>
        </w:rPr>
        <w:t>lymph no</w:t>
      </w:r>
      <w:r w:rsidR="005B5615" w:rsidRPr="00F90DB4">
        <w:rPr>
          <w:rFonts w:ascii="Book Antiqua" w:eastAsia="AdvTimes" w:hAnsi="Book Antiqua"/>
          <w:b/>
          <w:i/>
          <w:kern w:val="0"/>
          <w:sz w:val="24"/>
        </w:rPr>
        <w:t>de metastasis</w:t>
      </w:r>
    </w:p>
    <w:p w:rsidR="006C0262" w:rsidRPr="00F90DB4" w:rsidRDefault="008A426E"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The univariate analysis from logistic regression showed that three clinicopathological parameters</w:t>
      </w:r>
      <w:r w:rsidR="00702776" w:rsidRPr="00F90DB4">
        <w:rPr>
          <w:rFonts w:ascii="Book Antiqua" w:hAnsi="Book Antiqua"/>
          <w:sz w:val="24"/>
        </w:rPr>
        <w:t xml:space="preserve"> including submucosal invasion, large tumor size</w:t>
      </w:r>
      <w:r w:rsidR="00AD4617" w:rsidRPr="00F90DB4">
        <w:rPr>
          <w:rFonts w:ascii="Book Antiqua" w:hAnsi="Book Antiqua"/>
          <w:sz w:val="24"/>
        </w:rPr>
        <w:t xml:space="preserve">, </w:t>
      </w:r>
      <w:r w:rsidR="00702776" w:rsidRPr="00F90DB4">
        <w:rPr>
          <w:rFonts w:ascii="Book Antiqua" w:hAnsi="Book Antiqua"/>
          <w:sz w:val="24"/>
        </w:rPr>
        <w:t>and presence of LVI</w:t>
      </w:r>
      <w:r w:rsidRPr="00F90DB4">
        <w:rPr>
          <w:rFonts w:ascii="Book Antiqua" w:hAnsi="Book Antiqua"/>
          <w:sz w:val="24"/>
        </w:rPr>
        <w:t xml:space="preserve"> were significantly associated with </w:t>
      </w:r>
      <w:r w:rsidR="00CA2A6B" w:rsidRPr="00F90DB4">
        <w:rPr>
          <w:rFonts w:ascii="Book Antiqua" w:hAnsi="Book Antiqua"/>
          <w:sz w:val="24"/>
        </w:rPr>
        <w:t>p</w:t>
      </w:r>
      <w:r w:rsidRPr="00F90DB4">
        <w:rPr>
          <w:rFonts w:ascii="Book Antiqua" w:hAnsi="Book Antiqua"/>
          <w:sz w:val="24"/>
        </w:rPr>
        <w:t xml:space="preserve">LNM. Moreover, the multivariate analysis confirmed </w:t>
      </w:r>
      <w:r w:rsidR="00DE7B15">
        <w:rPr>
          <w:rFonts w:ascii="Book Antiqua" w:hAnsi="Book Antiqua"/>
          <w:sz w:val="24"/>
        </w:rPr>
        <w:t xml:space="preserve">that </w:t>
      </w:r>
      <w:r w:rsidRPr="00F90DB4">
        <w:rPr>
          <w:rFonts w:ascii="Book Antiqua" w:hAnsi="Book Antiqua"/>
          <w:sz w:val="24"/>
        </w:rPr>
        <w:t xml:space="preserve">these three parameters </w:t>
      </w:r>
      <w:r w:rsidR="00702776" w:rsidRPr="00F90DB4">
        <w:rPr>
          <w:rFonts w:ascii="Book Antiqua" w:hAnsi="Book Antiqua"/>
          <w:sz w:val="24"/>
        </w:rPr>
        <w:t xml:space="preserve">were independent risk factors for </w:t>
      </w:r>
      <w:r w:rsidR="004B13BD" w:rsidRPr="00F90DB4">
        <w:rPr>
          <w:rFonts w:ascii="Book Antiqua" w:hAnsi="Book Antiqua"/>
          <w:sz w:val="24"/>
        </w:rPr>
        <w:t>p</w:t>
      </w:r>
      <w:r w:rsidR="005B5615" w:rsidRPr="00F90DB4">
        <w:rPr>
          <w:rFonts w:ascii="Book Antiqua" w:hAnsi="Book Antiqua"/>
          <w:sz w:val="24"/>
        </w:rPr>
        <w:t>LNM</w:t>
      </w:r>
      <w:r w:rsidR="00702776" w:rsidRPr="00F90DB4">
        <w:rPr>
          <w:rFonts w:ascii="Book Antiqua" w:hAnsi="Book Antiqua"/>
          <w:sz w:val="24"/>
        </w:rPr>
        <w:t xml:space="preserve"> (</w:t>
      </w:r>
      <w:r w:rsidR="00702776" w:rsidRPr="00F90DB4">
        <w:rPr>
          <w:rFonts w:ascii="Book Antiqua" w:hAnsi="Book Antiqua"/>
          <w:i/>
          <w:sz w:val="24"/>
        </w:rPr>
        <w:t>P</w:t>
      </w:r>
      <w:r w:rsidR="00475F61" w:rsidRPr="00F90DB4">
        <w:rPr>
          <w:rFonts w:ascii="Book Antiqua" w:hAnsi="Book Antiqua"/>
          <w:i/>
          <w:sz w:val="24"/>
        </w:rPr>
        <w:t xml:space="preserve"> </w:t>
      </w:r>
      <w:r w:rsidR="00702776" w:rsidRPr="00F90DB4">
        <w:rPr>
          <w:rFonts w:ascii="Book Antiqua" w:hAnsi="Book Antiqua"/>
          <w:sz w:val="24"/>
        </w:rPr>
        <w:t>&lt;</w:t>
      </w:r>
      <w:r w:rsidR="00475F61" w:rsidRPr="00F90DB4">
        <w:rPr>
          <w:rFonts w:ascii="Book Antiqua" w:hAnsi="Book Antiqua"/>
          <w:sz w:val="24"/>
        </w:rPr>
        <w:t xml:space="preserve"> </w:t>
      </w:r>
      <w:r w:rsidR="00702776" w:rsidRPr="00F90DB4">
        <w:rPr>
          <w:rFonts w:ascii="Book Antiqua" w:hAnsi="Book Antiqua"/>
          <w:sz w:val="24"/>
        </w:rPr>
        <w:t>0.05, Table 2).</w:t>
      </w:r>
    </w:p>
    <w:p w:rsidR="00475F61" w:rsidRPr="00F90DB4" w:rsidRDefault="00475F61" w:rsidP="00F90DB4">
      <w:pPr>
        <w:autoSpaceDE w:val="0"/>
        <w:autoSpaceDN w:val="0"/>
        <w:adjustRightInd w:val="0"/>
        <w:snapToGrid w:val="0"/>
        <w:spacing w:line="360" w:lineRule="auto"/>
        <w:rPr>
          <w:rFonts w:ascii="Book Antiqua" w:hAnsi="Book Antiqua"/>
          <w:sz w:val="24"/>
        </w:rPr>
      </w:pPr>
    </w:p>
    <w:p w:rsidR="006C0262" w:rsidRPr="00F90DB4" w:rsidRDefault="006C0262" w:rsidP="00F90DB4">
      <w:pPr>
        <w:autoSpaceDE w:val="0"/>
        <w:autoSpaceDN w:val="0"/>
        <w:adjustRightInd w:val="0"/>
        <w:snapToGrid w:val="0"/>
        <w:spacing w:line="360" w:lineRule="auto"/>
        <w:rPr>
          <w:rFonts w:ascii="Book Antiqua" w:eastAsia="AdvTimes" w:hAnsi="Book Antiqua"/>
          <w:b/>
          <w:i/>
          <w:kern w:val="0"/>
          <w:sz w:val="24"/>
        </w:rPr>
      </w:pPr>
      <w:r w:rsidRPr="00F90DB4">
        <w:rPr>
          <w:rFonts w:ascii="Book Antiqua" w:eastAsia="AdvTimes" w:hAnsi="Book Antiqua"/>
          <w:b/>
          <w:i/>
          <w:kern w:val="0"/>
          <w:sz w:val="24"/>
        </w:rPr>
        <w:t>Lymph node metastasis in EMGC</w:t>
      </w:r>
    </w:p>
    <w:p w:rsidR="00205034" w:rsidRPr="00F90DB4" w:rsidRDefault="00205034"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 xml:space="preserve">Seven (22.6%) of 31 patients diagnosed with EMGC had </w:t>
      </w:r>
      <w:r w:rsidR="00CA2A6B" w:rsidRPr="00F90DB4">
        <w:rPr>
          <w:rFonts w:ascii="Book Antiqua" w:hAnsi="Book Antiqua"/>
          <w:sz w:val="24"/>
        </w:rPr>
        <w:t>p</w:t>
      </w:r>
      <w:r w:rsidRPr="00F90DB4">
        <w:rPr>
          <w:rFonts w:ascii="Book Antiqua" w:hAnsi="Book Antiqua"/>
          <w:sz w:val="24"/>
        </w:rPr>
        <w:t>LNM</w:t>
      </w:r>
      <w:r w:rsidR="006C0262" w:rsidRPr="00F90DB4">
        <w:rPr>
          <w:rFonts w:ascii="Book Antiqua" w:hAnsi="Book Antiqua"/>
          <w:sz w:val="24"/>
        </w:rPr>
        <w:t xml:space="preserve">. The relationship between </w:t>
      </w:r>
      <w:r w:rsidR="00CA2A6B" w:rsidRPr="00F90DB4">
        <w:rPr>
          <w:rFonts w:ascii="Book Antiqua" w:hAnsi="Book Antiqua"/>
          <w:sz w:val="24"/>
        </w:rPr>
        <w:t xml:space="preserve">pLNM and </w:t>
      </w:r>
      <w:r w:rsidR="006C0262" w:rsidRPr="00F90DB4">
        <w:rPr>
          <w:rFonts w:ascii="Book Antiqua" w:hAnsi="Book Antiqua"/>
          <w:sz w:val="24"/>
        </w:rPr>
        <w:t>the three</w:t>
      </w:r>
      <w:r w:rsidR="00CA5E02" w:rsidRPr="00F90DB4">
        <w:rPr>
          <w:rFonts w:ascii="Book Antiqua" w:hAnsi="Book Antiqua"/>
          <w:sz w:val="24"/>
        </w:rPr>
        <w:t xml:space="preserve"> independent</w:t>
      </w:r>
      <w:r w:rsidR="006C0262" w:rsidRPr="00F90DB4">
        <w:rPr>
          <w:rFonts w:ascii="Book Antiqua" w:hAnsi="Book Antiqua"/>
          <w:sz w:val="24"/>
        </w:rPr>
        <w:t xml:space="preserve"> risk factors (submucosal invasion, </w:t>
      </w:r>
      <w:r w:rsidR="00CA5E02" w:rsidRPr="00F90DB4">
        <w:rPr>
          <w:rFonts w:ascii="Book Antiqua" w:hAnsi="Book Antiqua"/>
          <w:sz w:val="24"/>
        </w:rPr>
        <w:t>lager tumor size</w:t>
      </w:r>
      <w:r w:rsidR="00DE7B15">
        <w:rPr>
          <w:rFonts w:ascii="Book Antiqua" w:hAnsi="Book Antiqua"/>
          <w:sz w:val="24"/>
        </w:rPr>
        <w:t>,</w:t>
      </w:r>
      <w:r w:rsidR="006C0262" w:rsidRPr="00F90DB4">
        <w:rPr>
          <w:rFonts w:ascii="Book Antiqua" w:hAnsi="Book Antiqua"/>
          <w:sz w:val="24"/>
        </w:rPr>
        <w:t xml:space="preserve"> and LVI) was </w:t>
      </w:r>
      <w:r w:rsidR="00CA5E02" w:rsidRPr="00F90DB4">
        <w:rPr>
          <w:rFonts w:ascii="Book Antiqua" w:hAnsi="Book Antiqua"/>
          <w:sz w:val="24"/>
        </w:rPr>
        <w:t xml:space="preserve">also investigated </w:t>
      </w:r>
      <w:r w:rsidR="006C0262" w:rsidRPr="00F90DB4">
        <w:rPr>
          <w:rFonts w:ascii="Book Antiqua" w:hAnsi="Book Antiqua"/>
          <w:sz w:val="24"/>
        </w:rPr>
        <w:t xml:space="preserve">in EMGC. In EMGC, for patients with </w:t>
      </w:r>
      <w:r w:rsidR="00CA2A6B" w:rsidRPr="00F90DB4">
        <w:rPr>
          <w:rFonts w:ascii="Book Antiqua" w:hAnsi="Book Antiqua"/>
          <w:sz w:val="24"/>
        </w:rPr>
        <w:t>1, 2</w:t>
      </w:r>
      <w:r w:rsidR="00DE7B15">
        <w:rPr>
          <w:rFonts w:ascii="Book Antiqua" w:hAnsi="Book Antiqua"/>
          <w:sz w:val="24"/>
        </w:rPr>
        <w:t>,</w:t>
      </w:r>
      <w:r w:rsidR="00CA2A6B" w:rsidRPr="00F90DB4">
        <w:rPr>
          <w:rFonts w:ascii="Book Antiqua" w:hAnsi="Book Antiqua"/>
          <w:sz w:val="24"/>
        </w:rPr>
        <w:t xml:space="preserve"> </w:t>
      </w:r>
      <w:r w:rsidR="00DE7B15">
        <w:rPr>
          <w:rFonts w:ascii="Book Antiqua" w:hAnsi="Book Antiqua"/>
          <w:sz w:val="24"/>
        </w:rPr>
        <w:t>and</w:t>
      </w:r>
      <w:r w:rsidR="00DE7B15" w:rsidRPr="00F90DB4">
        <w:rPr>
          <w:rFonts w:ascii="Book Antiqua" w:hAnsi="Book Antiqua"/>
          <w:sz w:val="24"/>
        </w:rPr>
        <w:t xml:space="preserve"> </w:t>
      </w:r>
      <w:r w:rsidR="00CA2A6B" w:rsidRPr="00F90DB4">
        <w:rPr>
          <w:rFonts w:ascii="Book Antiqua" w:hAnsi="Book Antiqua"/>
          <w:sz w:val="24"/>
        </w:rPr>
        <w:t>3</w:t>
      </w:r>
      <w:r w:rsidR="006C0262" w:rsidRPr="00F90DB4">
        <w:rPr>
          <w:rFonts w:ascii="Book Antiqua" w:hAnsi="Book Antiqua"/>
          <w:sz w:val="24"/>
        </w:rPr>
        <w:t xml:space="preserve"> risk factors, </w:t>
      </w:r>
      <w:r w:rsidR="00CA2A6B" w:rsidRPr="00F90DB4">
        <w:rPr>
          <w:rFonts w:ascii="Book Antiqua" w:hAnsi="Book Antiqua"/>
          <w:sz w:val="24"/>
        </w:rPr>
        <w:t>p</w:t>
      </w:r>
      <w:r w:rsidR="006C0262" w:rsidRPr="00F90DB4">
        <w:rPr>
          <w:rFonts w:ascii="Book Antiqua" w:hAnsi="Book Antiqua"/>
          <w:sz w:val="24"/>
        </w:rPr>
        <w:t>LNM rates were 9.1% (1/11), 33.3% (3/9)</w:t>
      </w:r>
      <w:r w:rsidR="00DE7B15">
        <w:rPr>
          <w:rFonts w:ascii="Book Antiqua" w:hAnsi="Book Antiqua"/>
          <w:sz w:val="24"/>
        </w:rPr>
        <w:t>,</w:t>
      </w:r>
      <w:r w:rsidR="006C0262" w:rsidRPr="00F90DB4">
        <w:rPr>
          <w:rFonts w:ascii="Book Antiqua" w:hAnsi="Book Antiqua"/>
          <w:sz w:val="24"/>
        </w:rPr>
        <w:t xml:space="preserve"> </w:t>
      </w:r>
      <w:r w:rsidR="00DE7B15">
        <w:rPr>
          <w:rFonts w:ascii="Book Antiqua" w:hAnsi="Book Antiqua"/>
          <w:sz w:val="24"/>
        </w:rPr>
        <w:t>and</w:t>
      </w:r>
      <w:r w:rsidR="00DE7B15" w:rsidRPr="00F90DB4">
        <w:rPr>
          <w:rFonts w:ascii="Book Antiqua" w:hAnsi="Book Antiqua"/>
          <w:sz w:val="24"/>
        </w:rPr>
        <w:t xml:space="preserve"> </w:t>
      </w:r>
      <w:r w:rsidR="006C0262" w:rsidRPr="00F90DB4">
        <w:rPr>
          <w:rFonts w:ascii="Book Antiqua" w:hAnsi="Book Antiqua"/>
          <w:sz w:val="24"/>
        </w:rPr>
        <w:t xml:space="preserve">75.0% (3/4), respectively. </w:t>
      </w:r>
      <w:r w:rsidR="006F2E92" w:rsidRPr="00F90DB4">
        <w:rPr>
          <w:rFonts w:ascii="Book Antiqua" w:hAnsi="Book Antiqua"/>
          <w:sz w:val="24"/>
        </w:rPr>
        <w:t xml:space="preserve">For </w:t>
      </w:r>
      <w:r w:rsidR="00AD4617" w:rsidRPr="00F90DB4">
        <w:rPr>
          <w:rFonts w:ascii="Book Antiqua" w:hAnsi="Book Antiqua"/>
          <w:sz w:val="24"/>
        </w:rPr>
        <w:t xml:space="preserve">the </w:t>
      </w:r>
      <w:r w:rsidR="006F2E92" w:rsidRPr="00F90DB4">
        <w:rPr>
          <w:rFonts w:ascii="Book Antiqua" w:hAnsi="Book Antiqua"/>
          <w:sz w:val="24"/>
        </w:rPr>
        <w:t xml:space="preserve">other </w:t>
      </w:r>
      <w:r w:rsidR="00DE7B15">
        <w:rPr>
          <w:rFonts w:ascii="Book Antiqua" w:hAnsi="Book Antiqua"/>
          <w:sz w:val="24"/>
        </w:rPr>
        <w:t>seven</w:t>
      </w:r>
      <w:r w:rsidR="00DE7B15" w:rsidRPr="00F90DB4">
        <w:rPr>
          <w:rFonts w:ascii="Book Antiqua" w:hAnsi="Book Antiqua"/>
          <w:sz w:val="24"/>
        </w:rPr>
        <w:t xml:space="preserve"> </w:t>
      </w:r>
      <w:r w:rsidRPr="00F90DB4">
        <w:rPr>
          <w:rFonts w:ascii="Book Antiqua" w:hAnsi="Book Antiqua"/>
          <w:sz w:val="24"/>
        </w:rPr>
        <w:t xml:space="preserve">patients </w:t>
      </w:r>
      <w:r w:rsidR="00CA2A6B" w:rsidRPr="00F90DB4">
        <w:rPr>
          <w:rFonts w:ascii="Book Antiqua" w:hAnsi="Book Antiqua"/>
          <w:sz w:val="24"/>
        </w:rPr>
        <w:t>with no risk factors</w:t>
      </w:r>
      <w:r w:rsidRPr="00F90DB4">
        <w:rPr>
          <w:rFonts w:ascii="Book Antiqua" w:hAnsi="Book Antiqua"/>
          <w:sz w:val="24"/>
        </w:rPr>
        <w:t>, no</w:t>
      </w:r>
      <w:r w:rsidR="00DE7B15">
        <w:rPr>
          <w:rFonts w:ascii="Book Antiqua" w:hAnsi="Book Antiqua"/>
          <w:sz w:val="24"/>
        </w:rPr>
        <w:t xml:space="preserve"> </w:t>
      </w:r>
      <w:r w:rsidR="00CA2A6B" w:rsidRPr="00F90DB4">
        <w:rPr>
          <w:rFonts w:ascii="Book Antiqua" w:hAnsi="Book Antiqua"/>
          <w:sz w:val="24"/>
        </w:rPr>
        <w:t>p</w:t>
      </w:r>
      <w:r w:rsidRPr="00F90DB4">
        <w:rPr>
          <w:rFonts w:ascii="Book Antiqua" w:hAnsi="Book Antiqua"/>
          <w:sz w:val="24"/>
        </w:rPr>
        <w:t>LNM was found (Figure 1).</w:t>
      </w:r>
    </w:p>
    <w:p w:rsidR="00B3459A" w:rsidRPr="00F90DB4" w:rsidRDefault="00B3459A" w:rsidP="00F90DB4">
      <w:pPr>
        <w:autoSpaceDE w:val="0"/>
        <w:autoSpaceDN w:val="0"/>
        <w:adjustRightInd w:val="0"/>
        <w:snapToGrid w:val="0"/>
        <w:spacing w:line="360" w:lineRule="auto"/>
        <w:rPr>
          <w:rFonts w:ascii="Book Antiqua" w:hAnsi="Book Antiqua"/>
          <w:kern w:val="0"/>
          <w:sz w:val="24"/>
        </w:rPr>
      </w:pPr>
    </w:p>
    <w:p w:rsidR="0096244D" w:rsidRPr="00F90DB4" w:rsidRDefault="0096244D" w:rsidP="00F90DB4">
      <w:pPr>
        <w:autoSpaceDE w:val="0"/>
        <w:autoSpaceDN w:val="0"/>
        <w:adjustRightInd w:val="0"/>
        <w:snapToGrid w:val="0"/>
        <w:spacing w:line="360" w:lineRule="auto"/>
        <w:rPr>
          <w:rFonts w:ascii="Book Antiqua" w:hAnsi="Book Antiqua"/>
          <w:b/>
          <w:bCs/>
          <w:kern w:val="0"/>
          <w:sz w:val="24"/>
          <w:u w:val="single"/>
        </w:rPr>
      </w:pPr>
      <w:r w:rsidRPr="00F90DB4">
        <w:rPr>
          <w:rFonts w:ascii="Book Antiqua" w:hAnsi="Book Antiqua"/>
          <w:b/>
          <w:bCs/>
          <w:kern w:val="0"/>
          <w:sz w:val="24"/>
          <w:u w:val="single"/>
        </w:rPr>
        <w:t>DISCUSSION</w:t>
      </w:r>
    </w:p>
    <w:p w:rsidR="006C0262" w:rsidRPr="00F90DB4" w:rsidRDefault="006C026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 xml:space="preserve">Conventional gastrectomy with </w:t>
      </w:r>
      <w:r w:rsidR="004A0F99" w:rsidRPr="00F90DB4">
        <w:rPr>
          <w:rFonts w:ascii="Book Antiqua" w:hAnsi="Book Antiqua"/>
          <w:sz w:val="24"/>
        </w:rPr>
        <w:t>lymphadenectomy has been considered</w:t>
      </w:r>
      <w:r w:rsidR="00DE7B15">
        <w:rPr>
          <w:rFonts w:ascii="Book Antiqua" w:hAnsi="Book Antiqua"/>
          <w:sz w:val="24"/>
        </w:rPr>
        <w:t xml:space="preserve"> </w:t>
      </w:r>
      <w:r w:rsidRPr="00F90DB4">
        <w:rPr>
          <w:rFonts w:ascii="Book Antiqua" w:hAnsi="Book Antiqua"/>
          <w:sz w:val="24"/>
        </w:rPr>
        <w:t xml:space="preserve">a standard treatment for EGC. However, in </w:t>
      </w:r>
      <w:r w:rsidR="004A0F99" w:rsidRPr="00F90DB4">
        <w:rPr>
          <w:rFonts w:ascii="Book Antiqua" w:hAnsi="Book Antiqua"/>
          <w:sz w:val="24"/>
        </w:rPr>
        <w:t>recent</w:t>
      </w:r>
      <w:r w:rsidRPr="00F90DB4">
        <w:rPr>
          <w:rFonts w:ascii="Book Antiqua" w:hAnsi="Book Antiqua"/>
          <w:sz w:val="24"/>
        </w:rPr>
        <w:t xml:space="preserve"> two decades, </w:t>
      </w:r>
      <w:r w:rsidR="004A0F99" w:rsidRPr="00F90DB4">
        <w:rPr>
          <w:rFonts w:ascii="Book Antiqua" w:hAnsi="Book Antiqua"/>
          <w:sz w:val="24"/>
        </w:rPr>
        <w:t xml:space="preserve">mounting </w:t>
      </w:r>
      <w:r w:rsidRPr="00F90DB4">
        <w:rPr>
          <w:rFonts w:ascii="Book Antiqua" w:hAnsi="Book Antiqua"/>
          <w:sz w:val="24"/>
        </w:rPr>
        <w:t xml:space="preserve">studies have </w:t>
      </w:r>
      <w:r w:rsidR="004A0F99" w:rsidRPr="00F90DB4">
        <w:rPr>
          <w:rFonts w:ascii="Book Antiqua" w:hAnsi="Book Antiqua"/>
          <w:sz w:val="24"/>
        </w:rPr>
        <w:t xml:space="preserve">demonstrated </w:t>
      </w:r>
      <w:r w:rsidR="00CA5E02" w:rsidRPr="00F90DB4">
        <w:rPr>
          <w:rFonts w:ascii="Book Antiqua" w:hAnsi="Book Antiqua"/>
          <w:sz w:val="24"/>
        </w:rPr>
        <w:t xml:space="preserve">non-inferior </w:t>
      </w:r>
      <w:r w:rsidRPr="00F90DB4">
        <w:rPr>
          <w:rFonts w:ascii="Book Antiqua" w:hAnsi="Book Antiqua"/>
          <w:sz w:val="24"/>
        </w:rPr>
        <w:t>long-term outcomes of ESD</w:t>
      </w:r>
      <w:r w:rsidR="004A0F99" w:rsidRPr="00F90DB4">
        <w:rPr>
          <w:rFonts w:ascii="Book Antiqua" w:hAnsi="Book Antiqua"/>
          <w:sz w:val="24"/>
        </w:rPr>
        <w:t xml:space="preserve"> compared with surgical gastrectomy</w:t>
      </w:r>
      <w:r w:rsidRPr="00F90DB4">
        <w:rPr>
          <w:rFonts w:ascii="Book Antiqua" w:hAnsi="Book Antiqua"/>
          <w:sz w:val="24"/>
          <w:vertAlign w:val="superscript"/>
        </w:rPr>
        <w:t>[1</w:t>
      </w:r>
      <w:r w:rsidR="000A5031" w:rsidRPr="00F90DB4">
        <w:rPr>
          <w:rFonts w:ascii="Book Antiqua" w:hAnsi="Book Antiqua"/>
          <w:sz w:val="24"/>
          <w:vertAlign w:val="superscript"/>
        </w:rPr>
        <w:t>2</w:t>
      </w:r>
      <w:r w:rsidR="0096244D" w:rsidRPr="00F90DB4">
        <w:rPr>
          <w:rFonts w:ascii="Book Antiqua" w:hAnsi="Book Antiqua"/>
          <w:sz w:val="24"/>
          <w:vertAlign w:val="superscript"/>
        </w:rPr>
        <w:t>,</w:t>
      </w:r>
      <w:r w:rsidRPr="00F90DB4">
        <w:rPr>
          <w:rFonts w:ascii="Book Antiqua" w:hAnsi="Book Antiqua"/>
          <w:sz w:val="24"/>
          <w:vertAlign w:val="superscript"/>
        </w:rPr>
        <w:t>1</w:t>
      </w:r>
      <w:r w:rsidR="000A5031" w:rsidRPr="00F90DB4">
        <w:rPr>
          <w:rFonts w:ascii="Book Antiqua" w:hAnsi="Book Antiqua"/>
          <w:sz w:val="24"/>
          <w:vertAlign w:val="superscript"/>
        </w:rPr>
        <w:t>3</w:t>
      </w:r>
      <w:r w:rsidRPr="00F90DB4">
        <w:rPr>
          <w:rFonts w:ascii="Book Antiqua" w:hAnsi="Book Antiqua"/>
          <w:sz w:val="24"/>
          <w:vertAlign w:val="superscript"/>
        </w:rPr>
        <w:t>]</w:t>
      </w:r>
      <w:r w:rsidRPr="00F90DB4">
        <w:rPr>
          <w:rFonts w:ascii="Book Antiqua" w:hAnsi="Book Antiqua"/>
          <w:sz w:val="24"/>
        </w:rPr>
        <w:t xml:space="preserve">. </w:t>
      </w:r>
      <w:r w:rsidR="00122859" w:rsidRPr="00F90DB4">
        <w:rPr>
          <w:rFonts w:ascii="Book Antiqua" w:hAnsi="Book Antiqua"/>
          <w:sz w:val="24"/>
        </w:rPr>
        <w:t xml:space="preserve">The </w:t>
      </w:r>
      <w:r w:rsidR="004A0F99" w:rsidRPr="00F90DB4">
        <w:rPr>
          <w:rFonts w:ascii="Book Antiqua" w:hAnsi="Book Antiqua"/>
          <w:sz w:val="24"/>
        </w:rPr>
        <w:t xml:space="preserve">theoretical advantages </w:t>
      </w:r>
      <w:r w:rsidR="00122859" w:rsidRPr="00F90DB4">
        <w:rPr>
          <w:rFonts w:ascii="Book Antiqua" w:hAnsi="Book Antiqua"/>
          <w:sz w:val="24"/>
        </w:rPr>
        <w:t xml:space="preserve">of ESD over </w:t>
      </w:r>
      <w:r w:rsidR="00CA2A6B" w:rsidRPr="00F90DB4">
        <w:rPr>
          <w:rFonts w:ascii="Book Antiqua" w:hAnsi="Book Antiqua"/>
          <w:sz w:val="24"/>
        </w:rPr>
        <w:t>traditional subtotal gastrectomy</w:t>
      </w:r>
      <w:r w:rsidR="00122859" w:rsidRPr="00F90DB4">
        <w:rPr>
          <w:rFonts w:ascii="Book Antiqua" w:hAnsi="Book Antiqua"/>
          <w:sz w:val="24"/>
        </w:rPr>
        <w:t xml:space="preserve"> </w:t>
      </w:r>
      <w:r w:rsidR="004A0F99" w:rsidRPr="00F90DB4">
        <w:rPr>
          <w:rFonts w:ascii="Book Antiqua" w:hAnsi="Book Antiqua"/>
          <w:sz w:val="24"/>
        </w:rPr>
        <w:t xml:space="preserve">are </w:t>
      </w:r>
      <w:r w:rsidR="00122859" w:rsidRPr="00F90DB4">
        <w:rPr>
          <w:rFonts w:ascii="Book Antiqua" w:hAnsi="Book Antiqua"/>
          <w:sz w:val="24"/>
        </w:rPr>
        <w:t xml:space="preserve">less </w:t>
      </w:r>
      <w:r w:rsidR="004A0F99" w:rsidRPr="00F90DB4">
        <w:rPr>
          <w:rFonts w:ascii="Book Antiqua" w:hAnsi="Book Antiqua"/>
          <w:sz w:val="24"/>
        </w:rPr>
        <w:t>invasiveness</w:t>
      </w:r>
      <w:r w:rsidR="00122859" w:rsidRPr="00F90DB4">
        <w:rPr>
          <w:rFonts w:ascii="Book Antiqua" w:hAnsi="Book Antiqua"/>
          <w:sz w:val="24"/>
        </w:rPr>
        <w:t xml:space="preserve">, less </w:t>
      </w:r>
      <w:r w:rsidR="004A0F99" w:rsidRPr="00F90DB4">
        <w:rPr>
          <w:rFonts w:ascii="Book Antiqua" w:hAnsi="Book Antiqua"/>
          <w:sz w:val="24"/>
        </w:rPr>
        <w:t>cost</w:t>
      </w:r>
      <w:r w:rsidR="00DE7B15">
        <w:rPr>
          <w:rFonts w:ascii="Book Antiqua" w:hAnsi="Book Antiqua"/>
          <w:sz w:val="24"/>
        </w:rPr>
        <w:t>,</w:t>
      </w:r>
      <w:r w:rsidR="004A0F99" w:rsidRPr="00F90DB4">
        <w:rPr>
          <w:rFonts w:ascii="Book Antiqua" w:hAnsi="Book Antiqua"/>
          <w:sz w:val="24"/>
        </w:rPr>
        <w:t xml:space="preserve"> </w:t>
      </w:r>
      <w:r w:rsidR="00122859" w:rsidRPr="00F90DB4">
        <w:rPr>
          <w:rFonts w:ascii="Book Antiqua" w:hAnsi="Book Antiqua"/>
          <w:sz w:val="24"/>
        </w:rPr>
        <w:t xml:space="preserve">and better </w:t>
      </w:r>
      <w:r w:rsidR="004A0F99" w:rsidRPr="00F90DB4">
        <w:rPr>
          <w:rFonts w:ascii="Book Antiqua" w:hAnsi="Book Antiqua"/>
          <w:sz w:val="24"/>
        </w:rPr>
        <w:t xml:space="preserve">preservation of </w:t>
      </w:r>
      <w:r w:rsidR="00122859" w:rsidRPr="00F90DB4">
        <w:rPr>
          <w:rFonts w:ascii="Book Antiqua" w:hAnsi="Book Antiqua"/>
          <w:sz w:val="24"/>
        </w:rPr>
        <w:t>physiological function</w:t>
      </w:r>
      <w:r w:rsidRPr="00F90DB4">
        <w:rPr>
          <w:rFonts w:ascii="Book Antiqua" w:hAnsi="Book Antiqua"/>
          <w:sz w:val="24"/>
          <w:vertAlign w:val="superscript"/>
        </w:rPr>
        <w:t>[1</w:t>
      </w:r>
      <w:r w:rsidR="000A5031" w:rsidRPr="00F90DB4">
        <w:rPr>
          <w:rFonts w:ascii="Book Antiqua" w:hAnsi="Book Antiqua"/>
          <w:sz w:val="24"/>
          <w:vertAlign w:val="superscript"/>
        </w:rPr>
        <w:t>4</w:t>
      </w:r>
      <w:r w:rsidR="0096244D" w:rsidRPr="00F90DB4">
        <w:rPr>
          <w:rFonts w:ascii="Book Antiqua" w:hAnsi="Book Antiqua"/>
          <w:sz w:val="24"/>
          <w:vertAlign w:val="superscript"/>
        </w:rPr>
        <w:t>,</w:t>
      </w:r>
      <w:r w:rsidRPr="00F90DB4">
        <w:rPr>
          <w:rFonts w:ascii="Book Antiqua" w:hAnsi="Book Antiqua"/>
          <w:sz w:val="24"/>
          <w:vertAlign w:val="superscript"/>
        </w:rPr>
        <w:t>1</w:t>
      </w:r>
      <w:r w:rsidR="000A5031" w:rsidRPr="00F90DB4">
        <w:rPr>
          <w:rFonts w:ascii="Book Antiqua" w:hAnsi="Book Antiqua"/>
          <w:sz w:val="24"/>
          <w:vertAlign w:val="superscript"/>
        </w:rPr>
        <w:t>5</w:t>
      </w:r>
      <w:r w:rsidRPr="00F90DB4">
        <w:rPr>
          <w:rFonts w:ascii="Book Antiqua" w:hAnsi="Book Antiqua"/>
          <w:sz w:val="24"/>
          <w:vertAlign w:val="superscript"/>
        </w:rPr>
        <w:t>]</w:t>
      </w:r>
      <w:r w:rsidRPr="00F90DB4">
        <w:rPr>
          <w:rFonts w:ascii="Book Antiqua" w:hAnsi="Book Antiqua"/>
          <w:sz w:val="24"/>
        </w:rPr>
        <w:t xml:space="preserve">. </w:t>
      </w:r>
      <w:r w:rsidR="00CA2A6B" w:rsidRPr="00F90DB4">
        <w:rPr>
          <w:rFonts w:ascii="Book Antiqua" w:hAnsi="Book Antiqua"/>
          <w:sz w:val="24"/>
        </w:rPr>
        <w:t xml:space="preserve">Recently, </w:t>
      </w:r>
      <w:r w:rsidRPr="00F90DB4">
        <w:rPr>
          <w:rFonts w:ascii="Book Antiqua" w:hAnsi="Book Antiqua"/>
          <w:sz w:val="24"/>
        </w:rPr>
        <w:t xml:space="preserve">ESD is widely used as curative treatment for differentiated-type EGC that </w:t>
      </w:r>
      <w:r w:rsidR="004A0F99" w:rsidRPr="00F90DB4">
        <w:rPr>
          <w:rFonts w:ascii="Book Antiqua" w:hAnsi="Book Antiqua"/>
          <w:sz w:val="24"/>
        </w:rPr>
        <w:t>has</w:t>
      </w:r>
      <w:r w:rsidR="00AD4617" w:rsidRPr="00F90DB4">
        <w:rPr>
          <w:rFonts w:ascii="Book Antiqua" w:hAnsi="Book Antiqua"/>
          <w:sz w:val="24"/>
        </w:rPr>
        <w:t xml:space="preserve"> </w:t>
      </w:r>
      <w:r w:rsidR="004A0F99" w:rsidRPr="00F90DB4">
        <w:rPr>
          <w:rFonts w:ascii="Book Antiqua" w:hAnsi="Book Antiqua"/>
          <w:sz w:val="24"/>
        </w:rPr>
        <w:t>less</w:t>
      </w:r>
      <w:r w:rsidR="0096244D" w:rsidRPr="00F90DB4">
        <w:rPr>
          <w:rFonts w:ascii="Book Antiqua" w:hAnsi="Book Antiqua"/>
          <w:sz w:val="24"/>
        </w:rPr>
        <w:t xml:space="preserve"> risk of LNM</w:t>
      </w:r>
      <w:r w:rsidRPr="00F90DB4">
        <w:rPr>
          <w:rFonts w:ascii="Book Antiqua" w:hAnsi="Book Antiqua"/>
          <w:sz w:val="24"/>
          <w:vertAlign w:val="superscript"/>
        </w:rPr>
        <w:t>[</w:t>
      </w:r>
      <w:r w:rsidR="007A547E" w:rsidRPr="00F90DB4">
        <w:rPr>
          <w:rFonts w:ascii="Book Antiqua" w:hAnsi="Book Antiqua"/>
          <w:sz w:val="24"/>
          <w:vertAlign w:val="superscript"/>
        </w:rPr>
        <w:t>7,</w:t>
      </w:r>
      <w:r w:rsidRPr="00F90DB4">
        <w:rPr>
          <w:rFonts w:ascii="Book Antiqua" w:hAnsi="Book Antiqua"/>
          <w:sz w:val="24"/>
          <w:vertAlign w:val="superscript"/>
        </w:rPr>
        <w:t>1</w:t>
      </w:r>
      <w:r w:rsidR="000A5031" w:rsidRPr="00F90DB4">
        <w:rPr>
          <w:rFonts w:ascii="Book Antiqua" w:hAnsi="Book Antiqua"/>
          <w:sz w:val="24"/>
          <w:vertAlign w:val="superscript"/>
        </w:rPr>
        <w:t>6</w:t>
      </w:r>
      <w:r w:rsidRPr="00F90DB4">
        <w:rPr>
          <w:rFonts w:ascii="Book Antiqua" w:hAnsi="Book Antiqua"/>
          <w:sz w:val="24"/>
          <w:vertAlign w:val="superscript"/>
        </w:rPr>
        <w:t>]</w:t>
      </w:r>
      <w:r w:rsidRPr="00F90DB4">
        <w:rPr>
          <w:rFonts w:ascii="Book Antiqua" w:hAnsi="Book Antiqua"/>
          <w:sz w:val="24"/>
        </w:rPr>
        <w:t>. For patients with EMGC, major surgery such as gastrectomy with</w:t>
      </w:r>
      <w:r w:rsidR="006320D2" w:rsidRPr="00F90DB4">
        <w:rPr>
          <w:rFonts w:ascii="Book Antiqua" w:hAnsi="Book Antiqua"/>
          <w:sz w:val="24"/>
        </w:rPr>
        <w:t xml:space="preserve"> </w:t>
      </w:r>
      <w:r w:rsidR="0096244D" w:rsidRPr="00F90DB4">
        <w:rPr>
          <w:rFonts w:ascii="Book Antiqua" w:hAnsi="Book Antiqua"/>
          <w:sz w:val="24"/>
        </w:rPr>
        <w:t>S</w:t>
      </w:r>
      <w:r w:rsidR="006320D2" w:rsidRPr="00F90DB4">
        <w:rPr>
          <w:rFonts w:ascii="Book Antiqua" w:hAnsi="Book Antiqua"/>
          <w:sz w:val="24"/>
        </w:rPr>
        <w:t>LND</w:t>
      </w:r>
      <w:r w:rsidRPr="00F90DB4">
        <w:rPr>
          <w:rFonts w:ascii="Book Antiqua" w:hAnsi="Book Antiqua"/>
          <w:sz w:val="24"/>
        </w:rPr>
        <w:t xml:space="preserve"> is usually performed even though ESD </w:t>
      </w:r>
      <w:r w:rsidR="004A0F99" w:rsidRPr="00F90DB4">
        <w:rPr>
          <w:rFonts w:ascii="Book Antiqua" w:hAnsi="Book Antiqua"/>
          <w:sz w:val="24"/>
        </w:rPr>
        <w:t>could also</w:t>
      </w:r>
      <w:r w:rsidR="00FD0EE3" w:rsidRPr="00F90DB4">
        <w:rPr>
          <w:rFonts w:ascii="Book Antiqua" w:hAnsi="Book Antiqua"/>
          <w:sz w:val="24"/>
        </w:rPr>
        <w:t xml:space="preserve"> remove</w:t>
      </w:r>
      <w:r w:rsidRPr="00F90DB4">
        <w:rPr>
          <w:rFonts w:ascii="Book Antiqua" w:hAnsi="Book Antiqua"/>
          <w:sz w:val="24"/>
        </w:rPr>
        <w:t xml:space="preserve"> the primary gastric lesion</w:t>
      </w:r>
      <w:r w:rsidR="005115EC" w:rsidRPr="00F90DB4">
        <w:rPr>
          <w:rFonts w:ascii="Book Antiqua" w:hAnsi="Book Antiqua"/>
          <w:sz w:val="24"/>
        </w:rPr>
        <w:t xml:space="preserve"> </w:t>
      </w:r>
      <w:r w:rsidR="005115EC" w:rsidRPr="00473C26">
        <w:rPr>
          <w:rFonts w:ascii="Book Antiqua" w:hAnsi="Book Antiqua"/>
          <w:i/>
          <w:sz w:val="24"/>
        </w:rPr>
        <w:t>en bloc</w:t>
      </w:r>
      <w:r w:rsidRPr="00F90DB4">
        <w:rPr>
          <w:rFonts w:ascii="Book Antiqua" w:hAnsi="Book Antiqua"/>
          <w:sz w:val="24"/>
        </w:rPr>
        <w:t xml:space="preserve">. However, this </w:t>
      </w:r>
      <w:r w:rsidR="005115EC" w:rsidRPr="00F90DB4">
        <w:rPr>
          <w:rFonts w:ascii="Book Antiqua" w:hAnsi="Book Antiqua"/>
          <w:sz w:val="24"/>
        </w:rPr>
        <w:t xml:space="preserve">kind of </w:t>
      </w:r>
      <w:r w:rsidRPr="00F90DB4">
        <w:rPr>
          <w:rFonts w:ascii="Book Antiqua" w:hAnsi="Book Antiqua"/>
          <w:sz w:val="24"/>
        </w:rPr>
        <w:t xml:space="preserve">surgery may eventually </w:t>
      </w:r>
      <w:r w:rsidR="005115EC" w:rsidRPr="00F90DB4">
        <w:rPr>
          <w:rFonts w:ascii="Book Antiqua" w:hAnsi="Book Antiqua"/>
          <w:sz w:val="24"/>
        </w:rPr>
        <w:t xml:space="preserve">turn out to </w:t>
      </w:r>
      <w:r w:rsidRPr="00F90DB4">
        <w:rPr>
          <w:rFonts w:ascii="Book Antiqua" w:hAnsi="Book Antiqua"/>
          <w:sz w:val="24"/>
        </w:rPr>
        <w:t xml:space="preserve">be unnecessary for many EMGC patients, </w:t>
      </w:r>
      <w:r w:rsidR="005115EC" w:rsidRPr="00F90DB4">
        <w:rPr>
          <w:rFonts w:ascii="Book Antiqua" w:hAnsi="Book Antiqua"/>
          <w:sz w:val="24"/>
        </w:rPr>
        <w:t>because about</w:t>
      </w:r>
      <w:r w:rsidRPr="00F90DB4">
        <w:rPr>
          <w:rFonts w:ascii="Book Antiqua" w:hAnsi="Book Antiqua"/>
          <w:sz w:val="24"/>
        </w:rPr>
        <w:t xml:space="preserve"> 96% of EMGC patients </w:t>
      </w:r>
      <w:r w:rsidR="005115EC" w:rsidRPr="00F90DB4">
        <w:rPr>
          <w:rFonts w:ascii="Book Antiqua" w:hAnsi="Book Antiqua"/>
          <w:sz w:val="24"/>
        </w:rPr>
        <w:t xml:space="preserve">who had </w:t>
      </w:r>
      <w:r w:rsidR="00DE7B15" w:rsidRPr="00F90DB4">
        <w:rPr>
          <w:rFonts w:ascii="Book Antiqua" w:hAnsi="Book Antiqua"/>
          <w:sz w:val="24"/>
        </w:rPr>
        <w:t>under</w:t>
      </w:r>
      <w:r w:rsidR="00DE7B15">
        <w:rPr>
          <w:rFonts w:ascii="Book Antiqua" w:hAnsi="Book Antiqua"/>
          <w:sz w:val="24"/>
        </w:rPr>
        <w:t xml:space="preserve">gone </w:t>
      </w:r>
      <w:r w:rsidR="005115EC" w:rsidRPr="00F90DB4">
        <w:rPr>
          <w:rFonts w:ascii="Book Antiqua" w:hAnsi="Book Antiqua"/>
          <w:sz w:val="24"/>
        </w:rPr>
        <w:t xml:space="preserve">gastrectomy were actually at </w:t>
      </w:r>
      <w:r w:rsidR="00DE7B15">
        <w:rPr>
          <w:rFonts w:ascii="Book Antiqua" w:hAnsi="Book Antiqua"/>
          <w:sz w:val="24"/>
        </w:rPr>
        <w:t xml:space="preserve">a </w:t>
      </w:r>
      <w:r w:rsidR="005115EC" w:rsidRPr="00F90DB4">
        <w:rPr>
          <w:rFonts w:ascii="Book Antiqua" w:hAnsi="Book Antiqua"/>
          <w:sz w:val="24"/>
        </w:rPr>
        <w:t>low risk of LNM</w:t>
      </w:r>
      <w:r w:rsidRPr="00F90DB4">
        <w:rPr>
          <w:rFonts w:ascii="Book Antiqua" w:hAnsi="Book Antiqua"/>
          <w:sz w:val="24"/>
        </w:rPr>
        <w:t>.</w:t>
      </w:r>
      <w:r w:rsidR="006320D2" w:rsidRPr="00F90DB4">
        <w:rPr>
          <w:rFonts w:ascii="Book Antiqua" w:hAnsi="Book Antiqua"/>
          <w:sz w:val="24"/>
        </w:rPr>
        <w:t xml:space="preserve"> If </w:t>
      </w:r>
      <w:r w:rsidR="005115EC" w:rsidRPr="00F90DB4">
        <w:rPr>
          <w:rFonts w:ascii="Book Antiqua" w:hAnsi="Book Antiqua"/>
          <w:sz w:val="24"/>
        </w:rPr>
        <w:t>the primary gastric tumor</w:t>
      </w:r>
      <w:r w:rsidR="006320D2" w:rsidRPr="00F90DB4">
        <w:rPr>
          <w:rFonts w:ascii="Book Antiqua" w:hAnsi="Book Antiqua"/>
          <w:sz w:val="24"/>
        </w:rPr>
        <w:t xml:space="preserve"> </w:t>
      </w:r>
      <w:r w:rsidR="005115EC" w:rsidRPr="00F90DB4">
        <w:rPr>
          <w:rFonts w:ascii="Book Antiqua" w:hAnsi="Book Antiqua"/>
          <w:sz w:val="24"/>
        </w:rPr>
        <w:t xml:space="preserve">could </w:t>
      </w:r>
      <w:r w:rsidR="006320D2" w:rsidRPr="00F90DB4">
        <w:rPr>
          <w:rFonts w:ascii="Book Antiqua" w:hAnsi="Book Antiqua"/>
          <w:sz w:val="24"/>
        </w:rPr>
        <w:t xml:space="preserve">be removed </w:t>
      </w:r>
      <w:r w:rsidR="005115EC" w:rsidRPr="00473C26">
        <w:rPr>
          <w:rFonts w:ascii="Book Antiqua" w:hAnsi="Book Antiqua"/>
          <w:i/>
          <w:sz w:val="24"/>
        </w:rPr>
        <w:t>en bloc</w:t>
      </w:r>
      <w:r w:rsidR="005115EC" w:rsidRPr="00F90DB4">
        <w:rPr>
          <w:rFonts w:ascii="Book Antiqua" w:hAnsi="Book Antiqua"/>
          <w:sz w:val="24"/>
        </w:rPr>
        <w:t xml:space="preserve"> </w:t>
      </w:r>
      <w:r w:rsidR="006320D2" w:rsidRPr="00F90DB4">
        <w:rPr>
          <w:rFonts w:ascii="Book Antiqua" w:hAnsi="Book Antiqua"/>
          <w:sz w:val="24"/>
        </w:rPr>
        <w:t xml:space="preserve">and lymph node </w:t>
      </w:r>
      <w:r w:rsidR="00CA2A6B" w:rsidRPr="00F90DB4">
        <w:rPr>
          <w:rFonts w:ascii="Book Antiqua" w:hAnsi="Book Antiqua"/>
          <w:sz w:val="24"/>
        </w:rPr>
        <w:t xml:space="preserve">metastasis </w:t>
      </w:r>
      <w:r w:rsidR="006320D2" w:rsidRPr="00F90DB4">
        <w:rPr>
          <w:rFonts w:ascii="Book Antiqua" w:hAnsi="Book Antiqua"/>
          <w:sz w:val="24"/>
        </w:rPr>
        <w:t xml:space="preserve">status </w:t>
      </w:r>
      <w:r w:rsidR="00CA2A6B" w:rsidRPr="00F90DB4">
        <w:rPr>
          <w:rFonts w:ascii="Book Antiqua" w:hAnsi="Book Antiqua"/>
          <w:sz w:val="24"/>
        </w:rPr>
        <w:t>could</w:t>
      </w:r>
      <w:r w:rsidR="006320D2" w:rsidRPr="00F90DB4">
        <w:rPr>
          <w:rFonts w:ascii="Book Antiqua" w:hAnsi="Book Antiqua"/>
          <w:sz w:val="24"/>
        </w:rPr>
        <w:t xml:space="preserve"> be </w:t>
      </w:r>
      <w:r w:rsidR="00CA2A6B" w:rsidRPr="00F90DB4">
        <w:rPr>
          <w:rFonts w:ascii="Book Antiqua" w:hAnsi="Book Antiqua"/>
          <w:sz w:val="24"/>
        </w:rPr>
        <w:t>pathologically</w:t>
      </w:r>
      <w:r w:rsidR="006320D2" w:rsidRPr="00F90DB4">
        <w:rPr>
          <w:rFonts w:ascii="Book Antiqua" w:hAnsi="Book Antiqua"/>
          <w:sz w:val="24"/>
        </w:rPr>
        <w:t xml:space="preserve"> determined </w:t>
      </w:r>
      <w:r w:rsidR="00CA2A6B" w:rsidRPr="00F90DB4">
        <w:rPr>
          <w:rFonts w:ascii="Book Antiqua" w:hAnsi="Book Antiqua"/>
          <w:sz w:val="24"/>
        </w:rPr>
        <w:t>prior to surgery</w:t>
      </w:r>
      <w:r w:rsidR="006320D2" w:rsidRPr="00F90DB4">
        <w:rPr>
          <w:rFonts w:ascii="Book Antiqua" w:hAnsi="Book Antiqua"/>
          <w:sz w:val="24"/>
        </w:rPr>
        <w:t>,</w:t>
      </w:r>
      <w:r w:rsidR="005115EC" w:rsidRPr="00F90DB4">
        <w:rPr>
          <w:rFonts w:ascii="Book Antiqua" w:hAnsi="Book Antiqua"/>
          <w:sz w:val="24"/>
        </w:rPr>
        <w:t xml:space="preserve"> </w:t>
      </w:r>
      <w:r w:rsidR="006320D2" w:rsidRPr="00F90DB4">
        <w:rPr>
          <w:rFonts w:ascii="Book Antiqua" w:hAnsi="Book Antiqua"/>
          <w:sz w:val="24"/>
        </w:rPr>
        <w:t xml:space="preserve">unnecessary </w:t>
      </w:r>
      <w:r w:rsidR="005115EC" w:rsidRPr="00F90DB4">
        <w:rPr>
          <w:rFonts w:ascii="Book Antiqua" w:hAnsi="Book Antiqua"/>
          <w:sz w:val="24"/>
        </w:rPr>
        <w:t>surgical intervention</w:t>
      </w:r>
      <w:r w:rsidR="006320D2" w:rsidRPr="00F90DB4">
        <w:rPr>
          <w:rFonts w:ascii="Book Antiqua" w:hAnsi="Book Antiqua"/>
          <w:sz w:val="24"/>
        </w:rPr>
        <w:t xml:space="preserve"> </w:t>
      </w:r>
      <w:r w:rsidR="005115EC" w:rsidRPr="00F90DB4">
        <w:rPr>
          <w:rFonts w:ascii="Book Antiqua" w:hAnsi="Book Antiqua"/>
          <w:sz w:val="24"/>
        </w:rPr>
        <w:t xml:space="preserve">might </w:t>
      </w:r>
      <w:r w:rsidR="006320D2" w:rsidRPr="00F90DB4">
        <w:rPr>
          <w:rFonts w:ascii="Book Antiqua" w:hAnsi="Book Antiqua"/>
          <w:sz w:val="24"/>
        </w:rPr>
        <w:t xml:space="preserve">be </w:t>
      </w:r>
      <w:r w:rsidR="00CA2A6B" w:rsidRPr="00F90DB4">
        <w:rPr>
          <w:rFonts w:ascii="Book Antiqua" w:hAnsi="Book Antiqua"/>
          <w:sz w:val="24"/>
        </w:rPr>
        <w:t>avoided</w:t>
      </w:r>
      <w:r w:rsidRPr="00F90DB4">
        <w:rPr>
          <w:rFonts w:ascii="Book Antiqua" w:hAnsi="Book Antiqua"/>
          <w:sz w:val="24"/>
        </w:rPr>
        <w:t xml:space="preserve">. </w:t>
      </w:r>
      <w:r w:rsidR="00FD0EE3" w:rsidRPr="00F90DB4">
        <w:rPr>
          <w:rFonts w:ascii="Book Antiqua" w:hAnsi="Book Antiqua"/>
          <w:sz w:val="24"/>
        </w:rPr>
        <w:t xml:space="preserve">Combining </w:t>
      </w:r>
      <w:r w:rsidRPr="00F90DB4">
        <w:rPr>
          <w:rFonts w:ascii="Book Antiqua" w:hAnsi="Book Antiqua"/>
          <w:sz w:val="24"/>
        </w:rPr>
        <w:t>SLND</w:t>
      </w:r>
      <w:r w:rsidR="00694C20" w:rsidRPr="00F90DB4">
        <w:rPr>
          <w:rFonts w:ascii="Book Antiqua" w:hAnsi="Book Antiqua"/>
          <w:sz w:val="24"/>
        </w:rPr>
        <w:t xml:space="preserve"> and ESD</w:t>
      </w:r>
      <w:r w:rsidR="00FD0EE3" w:rsidRPr="00F90DB4">
        <w:rPr>
          <w:rFonts w:ascii="Book Antiqua" w:hAnsi="Book Antiqua"/>
          <w:sz w:val="24"/>
        </w:rPr>
        <w:t xml:space="preserve"> </w:t>
      </w:r>
      <w:r w:rsidRPr="00F90DB4">
        <w:rPr>
          <w:rFonts w:ascii="Book Antiqua" w:hAnsi="Book Antiqua"/>
          <w:sz w:val="24"/>
        </w:rPr>
        <w:t>may</w:t>
      </w:r>
      <w:r w:rsidR="00CA2A6B" w:rsidRPr="00F90DB4">
        <w:rPr>
          <w:rFonts w:ascii="Book Antiqua" w:hAnsi="Book Antiqua"/>
          <w:sz w:val="24"/>
        </w:rPr>
        <w:t xml:space="preserve"> avoid</w:t>
      </w:r>
      <w:r w:rsidRPr="00F90DB4">
        <w:rPr>
          <w:rFonts w:ascii="Book Antiqua" w:hAnsi="Book Antiqua"/>
          <w:sz w:val="24"/>
        </w:rPr>
        <w:t xml:space="preserve"> unnecessary </w:t>
      </w:r>
      <w:r w:rsidR="00694C20" w:rsidRPr="00F90DB4">
        <w:rPr>
          <w:rFonts w:ascii="Book Antiqua" w:hAnsi="Book Antiqua"/>
          <w:sz w:val="24"/>
        </w:rPr>
        <w:t xml:space="preserve">surgical </w:t>
      </w:r>
      <w:r w:rsidR="005115EC" w:rsidRPr="00F90DB4">
        <w:rPr>
          <w:rFonts w:ascii="Book Antiqua" w:hAnsi="Book Antiqua"/>
          <w:sz w:val="24"/>
        </w:rPr>
        <w:t xml:space="preserve">intervention </w:t>
      </w:r>
      <w:r w:rsidRPr="00F90DB4">
        <w:rPr>
          <w:rFonts w:ascii="Book Antiqua" w:hAnsi="Book Antiqua"/>
          <w:sz w:val="24"/>
        </w:rPr>
        <w:t xml:space="preserve">in EMGC patients </w:t>
      </w:r>
      <w:r w:rsidR="005115EC" w:rsidRPr="00F90DB4">
        <w:rPr>
          <w:rFonts w:ascii="Book Antiqua" w:hAnsi="Book Antiqua"/>
          <w:sz w:val="24"/>
        </w:rPr>
        <w:t xml:space="preserve">with </w:t>
      </w:r>
      <w:r w:rsidRPr="00F90DB4">
        <w:rPr>
          <w:rFonts w:ascii="Book Antiqua" w:hAnsi="Book Antiqua"/>
          <w:sz w:val="24"/>
        </w:rPr>
        <w:t xml:space="preserve">a </w:t>
      </w:r>
      <w:r w:rsidR="00CA2A6B" w:rsidRPr="00F90DB4">
        <w:rPr>
          <w:rFonts w:ascii="Book Antiqua" w:hAnsi="Book Antiqua"/>
          <w:sz w:val="24"/>
        </w:rPr>
        <w:t xml:space="preserve">low </w:t>
      </w:r>
      <w:r w:rsidRPr="00F90DB4">
        <w:rPr>
          <w:rFonts w:ascii="Book Antiqua" w:hAnsi="Book Antiqua"/>
          <w:sz w:val="24"/>
        </w:rPr>
        <w:t xml:space="preserve">risk of </w:t>
      </w:r>
      <w:r w:rsidR="00CA2A6B" w:rsidRPr="00F90DB4">
        <w:rPr>
          <w:rFonts w:ascii="Book Antiqua" w:hAnsi="Book Antiqua"/>
          <w:sz w:val="24"/>
        </w:rPr>
        <w:t>p</w:t>
      </w:r>
      <w:r w:rsidRPr="00F90DB4">
        <w:rPr>
          <w:rFonts w:ascii="Book Antiqua" w:hAnsi="Book Antiqua"/>
          <w:sz w:val="24"/>
        </w:rPr>
        <w:t>LNM.</w:t>
      </w:r>
    </w:p>
    <w:p w:rsidR="007E5720" w:rsidRPr="00F90DB4" w:rsidRDefault="005115EC" w:rsidP="00F90DB4">
      <w:pPr>
        <w:autoSpaceDE w:val="0"/>
        <w:autoSpaceDN w:val="0"/>
        <w:adjustRightInd w:val="0"/>
        <w:snapToGrid w:val="0"/>
        <w:spacing w:line="360" w:lineRule="auto"/>
        <w:ind w:firstLineChars="100" w:firstLine="240"/>
        <w:rPr>
          <w:rFonts w:ascii="Book Antiqua" w:hAnsi="Book Antiqua"/>
          <w:color w:val="000000"/>
          <w:kern w:val="0"/>
          <w:sz w:val="24"/>
        </w:rPr>
      </w:pPr>
      <w:r w:rsidRPr="00F90DB4">
        <w:rPr>
          <w:rFonts w:ascii="Book Antiqua" w:hAnsi="Book Antiqua"/>
          <w:color w:val="000000"/>
          <w:kern w:val="0"/>
          <w:sz w:val="24"/>
        </w:rPr>
        <w:t xml:space="preserve">The prediction model or </w:t>
      </w:r>
      <w:r w:rsidR="00503576" w:rsidRPr="00F90DB4">
        <w:rPr>
          <w:rFonts w:ascii="Book Antiqua" w:hAnsi="Book Antiqua"/>
          <w:color w:val="000000"/>
          <w:kern w:val="0"/>
          <w:sz w:val="24"/>
        </w:rPr>
        <w:t xml:space="preserve">proper </w:t>
      </w:r>
      <w:r w:rsidRPr="00F90DB4">
        <w:rPr>
          <w:rFonts w:ascii="Book Antiqua" w:hAnsi="Book Antiqua"/>
          <w:color w:val="000000"/>
          <w:kern w:val="0"/>
          <w:sz w:val="24"/>
        </w:rPr>
        <w:t xml:space="preserve">working flowchart </w:t>
      </w:r>
      <w:r w:rsidR="00503576" w:rsidRPr="00F90DB4">
        <w:rPr>
          <w:rFonts w:ascii="Book Antiqua" w:hAnsi="Book Antiqua"/>
          <w:color w:val="000000"/>
          <w:kern w:val="0"/>
          <w:sz w:val="24"/>
        </w:rPr>
        <w:t xml:space="preserve">to predict the </w:t>
      </w:r>
      <w:r w:rsidR="00CA2A6B" w:rsidRPr="00F90DB4">
        <w:rPr>
          <w:rFonts w:ascii="Book Antiqua" w:hAnsi="Book Antiqua"/>
          <w:color w:val="000000"/>
          <w:kern w:val="0"/>
          <w:sz w:val="24"/>
        </w:rPr>
        <w:t>status</w:t>
      </w:r>
      <w:r w:rsidR="007E5720" w:rsidRPr="00F90DB4">
        <w:rPr>
          <w:rFonts w:ascii="Book Antiqua" w:hAnsi="Book Antiqua"/>
          <w:color w:val="000000"/>
          <w:kern w:val="0"/>
          <w:sz w:val="24"/>
        </w:rPr>
        <w:t xml:space="preserve"> of </w:t>
      </w:r>
      <w:r w:rsidR="00CA2A6B" w:rsidRPr="00F90DB4">
        <w:rPr>
          <w:rFonts w:ascii="Book Antiqua" w:hAnsi="Book Antiqua"/>
          <w:color w:val="000000"/>
          <w:kern w:val="0"/>
          <w:sz w:val="24"/>
        </w:rPr>
        <w:t>p</w:t>
      </w:r>
      <w:r w:rsidR="007E5720" w:rsidRPr="00F90DB4">
        <w:rPr>
          <w:rFonts w:ascii="Book Antiqua" w:hAnsi="Book Antiqua"/>
          <w:color w:val="000000"/>
          <w:kern w:val="0"/>
          <w:sz w:val="24"/>
        </w:rPr>
        <w:t xml:space="preserve">LNM </w:t>
      </w:r>
      <w:r w:rsidR="00CA2A6B" w:rsidRPr="00F90DB4">
        <w:rPr>
          <w:rFonts w:ascii="Book Antiqua" w:hAnsi="Book Antiqua"/>
          <w:color w:val="000000"/>
          <w:kern w:val="0"/>
          <w:sz w:val="24"/>
        </w:rPr>
        <w:t>could optimize</w:t>
      </w:r>
      <w:r w:rsidR="007E5720" w:rsidRPr="00F90DB4">
        <w:rPr>
          <w:rFonts w:ascii="Book Antiqua" w:hAnsi="Book Antiqua"/>
          <w:color w:val="000000"/>
          <w:kern w:val="0"/>
          <w:sz w:val="24"/>
        </w:rPr>
        <w:t xml:space="preserve"> </w:t>
      </w:r>
      <w:r w:rsidR="00503576" w:rsidRPr="00F90DB4">
        <w:rPr>
          <w:rFonts w:ascii="Book Antiqua" w:hAnsi="Book Antiqua"/>
          <w:color w:val="000000"/>
          <w:kern w:val="0"/>
          <w:sz w:val="24"/>
        </w:rPr>
        <w:t xml:space="preserve">treatment approach </w:t>
      </w:r>
      <w:r w:rsidR="007E5720" w:rsidRPr="00F90DB4">
        <w:rPr>
          <w:rFonts w:ascii="Book Antiqua" w:hAnsi="Book Antiqua"/>
          <w:color w:val="000000"/>
          <w:kern w:val="0"/>
          <w:sz w:val="24"/>
        </w:rPr>
        <w:t xml:space="preserve">for EGC. </w:t>
      </w:r>
      <w:r w:rsidR="00A170AD" w:rsidRPr="00F90DB4">
        <w:rPr>
          <w:rFonts w:ascii="Book Antiqua" w:hAnsi="Book Antiqua"/>
          <w:color w:val="000000"/>
          <w:kern w:val="0"/>
          <w:sz w:val="24"/>
        </w:rPr>
        <w:t>In order to achieve this aim</w:t>
      </w:r>
      <w:r w:rsidR="007E5720" w:rsidRPr="00F90DB4">
        <w:rPr>
          <w:rFonts w:ascii="Book Antiqua" w:hAnsi="Book Antiqua"/>
          <w:color w:val="000000"/>
          <w:kern w:val="0"/>
          <w:sz w:val="24"/>
        </w:rPr>
        <w:t xml:space="preserve">, we </w:t>
      </w:r>
      <w:r w:rsidR="00A170AD" w:rsidRPr="00F90DB4">
        <w:rPr>
          <w:rFonts w:ascii="Book Antiqua" w:hAnsi="Book Antiqua"/>
          <w:color w:val="000000"/>
          <w:kern w:val="0"/>
          <w:sz w:val="24"/>
        </w:rPr>
        <w:t>try</w:t>
      </w:r>
      <w:r w:rsidR="007E5720" w:rsidRPr="00F90DB4">
        <w:rPr>
          <w:rFonts w:ascii="Book Antiqua" w:hAnsi="Book Antiqua"/>
          <w:color w:val="000000"/>
          <w:kern w:val="0"/>
          <w:sz w:val="24"/>
        </w:rPr>
        <w:t xml:space="preserve"> to </w:t>
      </w:r>
      <w:r w:rsidR="00A170AD" w:rsidRPr="00F90DB4">
        <w:rPr>
          <w:rFonts w:ascii="Book Antiqua" w:hAnsi="Book Antiqua"/>
          <w:color w:val="000000"/>
          <w:kern w:val="0"/>
          <w:sz w:val="24"/>
        </w:rPr>
        <w:t>develop</w:t>
      </w:r>
      <w:r w:rsidR="007E5720" w:rsidRPr="00F90DB4">
        <w:rPr>
          <w:rFonts w:ascii="Book Antiqua" w:hAnsi="Book Antiqua"/>
          <w:color w:val="000000"/>
          <w:kern w:val="0"/>
          <w:sz w:val="24"/>
        </w:rPr>
        <w:t xml:space="preserve"> a possible</w:t>
      </w:r>
      <w:r w:rsidR="00A170AD" w:rsidRPr="00F90DB4">
        <w:rPr>
          <w:rFonts w:ascii="Book Antiqua" w:hAnsi="Book Antiqua"/>
          <w:color w:val="000000"/>
          <w:kern w:val="0"/>
          <w:sz w:val="24"/>
        </w:rPr>
        <w:t xml:space="preserve"> working flowchart</w:t>
      </w:r>
      <w:r w:rsidR="007E5720" w:rsidRPr="00F90DB4">
        <w:rPr>
          <w:rFonts w:ascii="Book Antiqua" w:hAnsi="Book Antiqua"/>
          <w:color w:val="000000"/>
          <w:kern w:val="0"/>
          <w:sz w:val="24"/>
        </w:rPr>
        <w:t xml:space="preserve"> of expanding </w:t>
      </w:r>
      <w:r w:rsidR="00A170AD" w:rsidRPr="00F90DB4">
        <w:rPr>
          <w:rFonts w:ascii="Book Antiqua" w:hAnsi="Book Antiqua"/>
          <w:color w:val="000000"/>
          <w:kern w:val="0"/>
          <w:sz w:val="24"/>
        </w:rPr>
        <w:t xml:space="preserve">indication </w:t>
      </w:r>
      <w:r w:rsidR="007E5720" w:rsidRPr="00F90DB4">
        <w:rPr>
          <w:rFonts w:ascii="Book Antiqua" w:hAnsi="Book Antiqua"/>
          <w:color w:val="000000"/>
          <w:kern w:val="0"/>
          <w:sz w:val="24"/>
        </w:rPr>
        <w:t xml:space="preserve">of ESD in EMGC. </w:t>
      </w:r>
      <w:r w:rsidR="00503576" w:rsidRPr="00F90DB4">
        <w:rPr>
          <w:rFonts w:ascii="Book Antiqua" w:hAnsi="Book Antiqua"/>
          <w:color w:val="000000"/>
          <w:kern w:val="0"/>
          <w:sz w:val="24"/>
        </w:rPr>
        <w:t>And</w:t>
      </w:r>
      <w:r w:rsidR="00FD0EE3" w:rsidRPr="00F90DB4">
        <w:rPr>
          <w:rFonts w:ascii="Book Antiqua" w:hAnsi="Book Antiqua"/>
          <w:color w:val="000000"/>
          <w:kern w:val="0"/>
          <w:sz w:val="24"/>
        </w:rPr>
        <w:t xml:space="preserve"> </w:t>
      </w:r>
      <w:r w:rsidR="007E5720" w:rsidRPr="00F90DB4">
        <w:rPr>
          <w:rFonts w:ascii="Book Antiqua" w:hAnsi="Book Antiqua"/>
          <w:color w:val="000000"/>
          <w:kern w:val="0"/>
          <w:sz w:val="24"/>
        </w:rPr>
        <w:t xml:space="preserve">we retrospectively </w:t>
      </w:r>
      <w:r w:rsidR="00503576" w:rsidRPr="00F90DB4">
        <w:rPr>
          <w:rFonts w:ascii="Book Antiqua" w:hAnsi="Book Antiqua"/>
          <w:color w:val="000000"/>
          <w:kern w:val="0"/>
          <w:sz w:val="24"/>
        </w:rPr>
        <w:t xml:space="preserve">analyzed </w:t>
      </w:r>
      <w:r w:rsidR="007E5720" w:rsidRPr="00F90DB4">
        <w:rPr>
          <w:rFonts w:ascii="Book Antiqua" w:hAnsi="Book Antiqua"/>
          <w:color w:val="000000"/>
          <w:kern w:val="0"/>
          <w:sz w:val="24"/>
        </w:rPr>
        <w:t xml:space="preserve">the EMGC cases to </w:t>
      </w:r>
      <w:r w:rsidR="00503576" w:rsidRPr="00F90DB4">
        <w:rPr>
          <w:rFonts w:ascii="Book Antiqua" w:hAnsi="Book Antiqua"/>
          <w:color w:val="000000"/>
          <w:kern w:val="0"/>
          <w:sz w:val="24"/>
        </w:rPr>
        <w:t>determine</w:t>
      </w:r>
      <w:r w:rsidR="007E5720" w:rsidRPr="00F90DB4">
        <w:rPr>
          <w:rFonts w:ascii="Book Antiqua" w:hAnsi="Book Antiqua"/>
          <w:color w:val="000000"/>
          <w:kern w:val="0"/>
          <w:sz w:val="24"/>
        </w:rPr>
        <w:t xml:space="preserve"> whether </w:t>
      </w:r>
      <w:r w:rsidR="00503576" w:rsidRPr="00F90DB4">
        <w:rPr>
          <w:rFonts w:ascii="Book Antiqua" w:hAnsi="Book Antiqua"/>
          <w:color w:val="000000"/>
          <w:kern w:val="0"/>
          <w:sz w:val="24"/>
        </w:rPr>
        <w:t xml:space="preserve">the presence of </w:t>
      </w:r>
      <w:r w:rsidR="00A170AD" w:rsidRPr="00F90DB4">
        <w:rPr>
          <w:rFonts w:ascii="Book Antiqua" w:hAnsi="Book Antiqua"/>
          <w:color w:val="000000"/>
          <w:kern w:val="0"/>
          <w:sz w:val="24"/>
        </w:rPr>
        <w:t>p</w:t>
      </w:r>
      <w:r w:rsidR="007E5720" w:rsidRPr="00F90DB4">
        <w:rPr>
          <w:rFonts w:ascii="Book Antiqua" w:hAnsi="Book Antiqua"/>
          <w:color w:val="000000"/>
          <w:kern w:val="0"/>
          <w:sz w:val="24"/>
        </w:rPr>
        <w:t>LNM could be predicted</w:t>
      </w:r>
      <w:r w:rsidR="00503576" w:rsidRPr="00F90DB4">
        <w:rPr>
          <w:rFonts w:ascii="Book Antiqua" w:hAnsi="Book Antiqua"/>
          <w:color w:val="000000"/>
          <w:kern w:val="0"/>
          <w:sz w:val="24"/>
        </w:rPr>
        <w:t xml:space="preserve"> by clinicopathologic features</w:t>
      </w:r>
      <w:r w:rsidR="0096244D" w:rsidRPr="00F90DB4">
        <w:rPr>
          <w:rFonts w:ascii="Book Antiqua" w:hAnsi="Book Antiqua"/>
          <w:color w:val="000000"/>
          <w:kern w:val="0"/>
          <w:sz w:val="24"/>
        </w:rPr>
        <w:t xml:space="preserve">. </w:t>
      </w:r>
      <w:r w:rsidR="007E5720" w:rsidRPr="00F90DB4">
        <w:rPr>
          <w:rFonts w:ascii="Book Antiqua" w:hAnsi="Book Antiqua"/>
          <w:color w:val="000000"/>
          <w:kern w:val="0"/>
          <w:sz w:val="24"/>
        </w:rPr>
        <w:t xml:space="preserve">Our </w:t>
      </w:r>
      <w:r w:rsidR="00503576" w:rsidRPr="00F90DB4">
        <w:rPr>
          <w:rFonts w:ascii="Book Antiqua" w:hAnsi="Book Antiqua"/>
          <w:color w:val="000000"/>
          <w:kern w:val="0"/>
          <w:sz w:val="24"/>
        </w:rPr>
        <w:t xml:space="preserve">results suggested </w:t>
      </w:r>
      <w:r w:rsidR="007E5720" w:rsidRPr="00F90DB4">
        <w:rPr>
          <w:rFonts w:ascii="Book Antiqua" w:hAnsi="Book Antiqua"/>
          <w:color w:val="000000"/>
          <w:kern w:val="0"/>
          <w:sz w:val="24"/>
        </w:rPr>
        <w:t xml:space="preserve">that </w:t>
      </w:r>
      <w:r w:rsidR="00503576" w:rsidRPr="00F90DB4">
        <w:rPr>
          <w:rFonts w:ascii="Book Antiqua" w:hAnsi="Book Antiqua"/>
          <w:color w:val="000000"/>
          <w:kern w:val="0"/>
          <w:sz w:val="24"/>
        </w:rPr>
        <w:t xml:space="preserve">several clinicopathologic features accounted for the presence of </w:t>
      </w:r>
      <w:r w:rsidR="004B13BD" w:rsidRPr="00F90DB4">
        <w:rPr>
          <w:rFonts w:ascii="Book Antiqua" w:hAnsi="Book Antiqua"/>
          <w:color w:val="000000"/>
          <w:kern w:val="0"/>
          <w:sz w:val="24"/>
        </w:rPr>
        <w:t>p</w:t>
      </w:r>
      <w:r w:rsidR="00503576" w:rsidRPr="00F90DB4">
        <w:rPr>
          <w:rFonts w:ascii="Book Antiqua" w:hAnsi="Book Antiqua"/>
          <w:color w:val="000000"/>
          <w:kern w:val="0"/>
          <w:sz w:val="24"/>
        </w:rPr>
        <w:t>LNM</w:t>
      </w:r>
      <w:r w:rsidR="007E5720" w:rsidRPr="00F90DB4">
        <w:rPr>
          <w:rFonts w:ascii="Book Antiqua" w:hAnsi="Book Antiqua"/>
          <w:color w:val="000000"/>
          <w:kern w:val="0"/>
          <w:sz w:val="24"/>
        </w:rPr>
        <w:t>:</w:t>
      </w:r>
      <w:r w:rsidR="006C0262" w:rsidRPr="00F90DB4">
        <w:rPr>
          <w:rFonts w:ascii="Book Antiqua" w:hAnsi="Book Antiqua"/>
          <w:color w:val="000000"/>
          <w:kern w:val="0"/>
          <w:sz w:val="24"/>
        </w:rPr>
        <w:t xml:space="preserve"> </w:t>
      </w:r>
      <w:r w:rsidR="00DE7B15">
        <w:rPr>
          <w:rFonts w:ascii="Book Antiqua" w:hAnsi="Book Antiqua"/>
          <w:color w:val="000000"/>
          <w:kern w:val="0"/>
          <w:sz w:val="24"/>
        </w:rPr>
        <w:t>S</w:t>
      </w:r>
      <w:r w:rsidR="00DE7B15" w:rsidRPr="00F90DB4">
        <w:rPr>
          <w:rFonts w:ascii="Book Antiqua" w:hAnsi="Book Antiqua"/>
          <w:color w:val="000000"/>
          <w:kern w:val="0"/>
          <w:sz w:val="24"/>
        </w:rPr>
        <w:t xml:space="preserve">ubmucosal </w:t>
      </w:r>
      <w:r w:rsidR="006C0262" w:rsidRPr="00F90DB4">
        <w:rPr>
          <w:rFonts w:ascii="Book Antiqua" w:hAnsi="Book Antiqua"/>
          <w:color w:val="000000"/>
          <w:kern w:val="0"/>
          <w:sz w:val="24"/>
        </w:rPr>
        <w:t>invasion, tumor diameter &gt;</w:t>
      </w:r>
      <w:r w:rsidR="0096244D" w:rsidRPr="00F90DB4">
        <w:rPr>
          <w:rFonts w:ascii="Book Antiqua" w:hAnsi="Book Antiqua"/>
          <w:color w:val="000000"/>
          <w:kern w:val="0"/>
          <w:sz w:val="24"/>
        </w:rPr>
        <w:t xml:space="preserve"> 2 </w:t>
      </w:r>
      <w:r w:rsidR="006C0262" w:rsidRPr="00F90DB4">
        <w:rPr>
          <w:rFonts w:ascii="Book Antiqua" w:hAnsi="Book Antiqua"/>
          <w:color w:val="000000"/>
          <w:kern w:val="0"/>
          <w:sz w:val="24"/>
        </w:rPr>
        <w:t xml:space="preserve">cm, and </w:t>
      </w:r>
      <w:r w:rsidR="00503576" w:rsidRPr="00F90DB4">
        <w:rPr>
          <w:rFonts w:ascii="Book Antiqua" w:hAnsi="Book Antiqua"/>
          <w:color w:val="000000"/>
          <w:kern w:val="0"/>
          <w:sz w:val="24"/>
        </w:rPr>
        <w:t>positive</w:t>
      </w:r>
      <w:r w:rsidR="006C0262" w:rsidRPr="00F90DB4">
        <w:rPr>
          <w:rFonts w:ascii="Book Antiqua" w:hAnsi="Book Antiqua"/>
          <w:color w:val="000000"/>
          <w:kern w:val="0"/>
          <w:sz w:val="24"/>
        </w:rPr>
        <w:t xml:space="preserve"> LVI. </w:t>
      </w:r>
      <w:r w:rsidR="00503576" w:rsidRPr="00F90DB4">
        <w:rPr>
          <w:rFonts w:ascii="Book Antiqua" w:hAnsi="Book Antiqua"/>
          <w:color w:val="000000"/>
          <w:kern w:val="0"/>
          <w:sz w:val="24"/>
        </w:rPr>
        <w:t>These results focusing on EMGC</w:t>
      </w:r>
      <w:r w:rsidR="006C0262" w:rsidRPr="00F90DB4">
        <w:rPr>
          <w:rFonts w:ascii="Book Antiqua" w:hAnsi="Book Antiqua"/>
          <w:color w:val="000000"/>
          <w:kern w:val="0"/>
          <w:sz w:val="24"/>
        </w:rPr>
        <w:t xml:space="preserve"> are in </w:t>
      </w:r>
      <w:r w:rsidR="00503576" w:rsidRPr="00F90DB4">
        <w:rPr>
          <w:rFonts w:ascii="Book Antiqua" w:hAnsi="Book Antiqua"/>
          <w:color w:val="000000"/>
          <w:kern w:val="0"/>
          <w:sz w:val="24"/>
        </w:rPr>
        <w:t xml:space="preserve">line </w:t>
      </w:r>
      <w:r w:rsidR="006C0262" w:rsidRPr="00F90DB4">
        <w:rPr>
          <w:rFonts w:ascii="Book Antiqua" w:hAnsi="Book Antiqua"/>
          <w:color w:val="000000"/>
          <w:kern w:val="0"/>
          <w:sz w:val="24"/>
        </w:rPr>
        <w:t>with some previous researchers</w:t>
      </w:r>
      <w:r w:rsidR="00FD0EE3" w:rsidRPr="00F90DB4">
        <w:rPr>
          <w:rFonts w:ascii="Book Antiqua" w:hAnsi="Book Antiqua"/>
          <w:color w:val="000000"/>
          <w:kern w:val="0"/>
          <w:sz w:val="24"/>
        </w:rPr>
        <w:t>’</w:t>
      </w:r>
      <w:r w:rsidR="006C0262" w:rsidRPr="00F90DB4">
        <w:rPr>
          <w:rFonts w:ascii="Book Antiqua" w:hAnsi="Book Antiqua"/>
          <w:color w:val="000000"/>
          <w:kern w:val="0"/>
          <w:sz w:val="24"/>
        </w:rPr>
        <w:t xml:space="preserve"> </w:t>
      </w:r>
      <w:r w:rsidR="00FD0EE3" w:rsidRPr="00F90DB4">
        <w:rPr>
          <w:rFonts w:ascii="Book Antiqua" w:hAnsi="Book Antiqua"/>
          <w:color w:val="000000"/>
          <w:kern w:val="0"/>
          <w:sz w:val="24"/>
        </w:rPr>
        <w:t>reports</w:t>
      </w:r>
      <w:r w:rsidR="006C0262" w:rsidRPr="00F90DB4">
        <w:rPr>
          <w:rFonts w:ascii="Book Antiqua" w:hAnsi="Book Antiqua"/>
          <w:color w:val="000000"/>
          <w:kern w:val="0"/>
          <w:sz w:val="24"/>
        </w:rPr>
        <w:t xml:space="preserve">, indicating </w:t>
      </w:r>
      <w:r w:rsidR="00A170AD" w:rsidRPr="00F90DB4">
        <w:rPr>
          <w:rFonts w:ascii="Book Antiqua" w:hAnsi="Book Antiqua"/>
          <w:color w:val="000000"/>
          <w:kern w:val="0"/>
          <w:sz w:val="24"/>
        </w:rPr>
        <w:t xml:space="preserve">a </w:t>
      </w:r>
      <w:r w:rsidR="006C0262" w:rsidRPr="00F90DB4">
        <w:rPr>
          <w:rFonts w:ascii="Book Antiqua" w:hAnsi="Book Antiqua"/>
          <w:color w:val="000000"/>
          <w:kern w:val="0"/>
          <w:sz w:val="24"/>
        </w:rPr>
        <w:t xml:space="preserve">significant </w:t>
      </w:r>
      <w:r w:rsidR="00503576" w:rsidRPr="00F90DB4">
        <w:rPr>
          <w:rFonts w:ascii="Book Antiqua" w:hAnsi="Book Antiqua"/>
          <w:color w:val="000000"/>
          <w:kern w:val="0"/>
          <w:sz w:val="24"/>
        </w:rPr>
        <w:t xml:space="preserve">association </w:t>
      </w:r>
      <w:r w:rsidR="00DE7B15">
        <w:rPr>
          <w:rFonts w:ascii="Book Antiqua" w:hAnsi="Book Antiqua"/>
          <w:color w:val="000000"/>
          <w:kern w:val="0"/>
          <w:sz w:val="24"/>
        </w:rPr>
        <w:t>of</w:t>
      </w:r>
      <w:r w:rsidR="00DE7B15" w:rsidRPr="00F90DB4">
        <w:rPr>
          <w:rFonts w:ascii="Book Antiqua" w:hAnsi="Book Antiqua"/>
          <w:color w:val="000000"/>
          <w:kern w:val="0"/>
          <w:sz w:val="24"/>
        </w:rPr>
        <w:t xml:space="preserve"> </w:t>
      </w:r>
      <w:r w:rsidR="006C0262" w:rsidRPr="00F90DB4">
        <w:rPr>
          <w:rFonts w:ascii="Book Antiqua" w:hAnsi="Book Antiqua"/>
          <w:color w:val="000000"/>
          <w:kern w:val="0"/>
          <w:sz w:val="24"/>
        </w:rPr>
        <w:t xml:space="preserve">large tumor, </w:t>
      </w:r>
      <w:r w:rsidR="00503576" w:rsidRPr="00F90DB4">
        <w:rPr>
          <w:rFonts w:ascii="Book Antiqua" w:hAnsi="Book Antiqua"/>
          <w:color w:val="000000"/>
          <w:kern w:val="0"/>
          <w:sz w:val="24"/>
        </w:rPr>
        <w:t>positive</w:t>
      </w:r>
      <w:r w:rsidR="006C0262" w:rsidRPr="00F90DB4">
        <w:rPr>
          <w:rFonts w:ascii="Book Antiqua" w:hAnsi="Book Antiqua"/>
          <w:color w:val="000000"/>
          <w:kern w:val="0"/>
          <w:sz w:val="24"/>
        </w:rPr>
        <w:t xml:space="preserve"> LVI, and submucosal invasion </w:t>
      </w:r>
      <w:r w:rsidR="00DE7B15">
        <w:rPr>
          <w:rFonts w:ascii="Book Antiqua" w:hAnsi="Book Antiqua"/>
          <w:color w:val="000000"/>
          <w:kern w:val="0"/>
          <w:sz w:val="24"/>
        </w:rPr>
        <w:t>with</w:t>
      </w:r>
      <w:r w:rsidR="00DE7B15" w:rsidRPr="00F90DB4">
        <w:rPr>
          <w:rFonts w:ascii="Book Antiqua" w:hAnsi="Book Antiqua"/>
          <w:color w:val="000000"/>
          <w:kern w:val="0"/>
          <w:sz w:val="24"/>
        </w:rPr>
        <w:t xml:space="preserve"> </w:t>
      </w:r>
      <w:r w:rsidR="006C0262" w:rsidRPr="00F90DB4">
        <w:rPr>
          <w:rFonts w:ascii="Book Antiqua" w:hAnsi="Book Antiqua"/>
          <w:color w:val="000000"/>
          <w:kern w:val="0"/>
          <w:sz w:val="24"/>
        </w:rPr>
        <w:t xml:space="preserve">high </w:t>
      </w:r>
      <w:r w:rsidR="00A170AD" w:rsidRPr="00F90DB4">
        <w:rPr>
          <w:rFonts w:ascii="Book Antiqua" w:hAnsi="Book Antiqua"/>
          <w:color w:val="000000"/>
          <w:kern w:val="0"/>
          <w:sz w:val="24"/>
        </w:rPr>
        <w:t>p</w:t>
      </w:r>
      <w:r w:rsidR="006C0262" w:rsidRPr="00F90DB4">
        <w:rPr>
          <w:rFonts w:ascii="Book Antiqua" w:hAnsi="Book Antiqua"/>
          <w:color w:val="000000"/>
          <w:kern w:val="0"/>
          <w:sz w:val="24"/>
        </w:rPr>
        <w:t xml:space="preserve">LNM </w:t>
      </w:r>
      <w:r w:rsidR="00503576" w:rsidRPr="00F90DB4">
        <w:rPr>
          <w:rFonts w:ascii="Book Antiqua" w:hAnsi="Book Antiqua"/>
          <w:color w:val="000000"/>
          <w:kern w:val="0"/>
          <w:sz w:val="24"/>
        </w:rPr>
        <w:t>risk</w:t>
      </w:r>
      <w:r w:rsidR="006C0262" w:rsidRPr="00F90DB4">
        <w:rPr>
          <w:rFonts w:ascii="Book Antiqua" w:hAnsi="Book Antiqua"/>
          <w:color w:val="000000"/>
          <w:kern w:val="0"/>
          <w:sz w:val="24"/>
          <w:vertAlign w:val="superscript"/>
        </w:rPr>
        <w:t>[</w:t>
      </w:r>
      <w:r w:rsidR="00EC03FE" w:rsidRPr="00F90DB4">
        <w:rPr>
          <w:rFonts w:ascii="Book Antiqua" w:hAnsi="Book Antiqua"/>
          <w:color w:val="000000"/>
          <w:kern w:val="0"/>
          <w:sz w:val="24"/>
          <w:vertAlign w:val="superscript"/>
        </w:rPr>
        <w:t>12,13,</w:t>
      </w:r>
      <w:r w:rsidR="006C0262" w:rsidRPr="00F90DB4">
        <w:rPr>
          <w:rFonts w:ascii="Book Antiqua" w:hAnsi="Book Antiqua"/>
          <w:color w:val="000000"/>
          <w:kern w:val="0"/>
          <w:sz w:val="24"/>
          <w:vertAlign w:val="superscript"/>
        </w:rPr>
        <w:t>1</w:t>
      </w:r>
      <w:r w:rsidR="00EC03FE" w:rsidRPr="00F90DB4">
        <w:rPr>
          <w:rFonts w:ascii="Book Antiqua" w:hAnsi="Book Antiqua"/>
          <w:color w:val="000000"/>
          <w:kern w:val="0"/>
          <w:sz w:val="24"/>
          <w:vertAlign w:val="superscript"/>
        </w:rPr>
        <w:t>7</w:t>
      </w:r>
      <w:r w:rsidR="006C0262" w:rsidRPr="00F90DB4">
        <w:rPr>
          <w:rFonts w:ascii="Book Antiqua" w:hAnsi="Book Antiqua"/>
          <w:color w:val="000000"/>
          <w:kern w:val="0"/>
          <w:sz w:val="24"/>
          <w:vertAlign w:val="superscript"/>
        </w:rPr>
        <w:t>–</w:t>
      </w:r>
      <w:r w:rsidR="00EC03FE" w:rsidRPr="00F90DB4">
        <w:rPr>
          <w:rFonts w:ascii="Book Antiqua" w:hAnsi="Book Antiqua"/>
          <w:color w:val="000000"/>
          <w:kern w:val="0"/>
          <w:sz w:val="24"/>
          <w:vertAlign w:val="superscript"/>
        </w:rPr>
        <w:t>19</w:t>
      </w:r>
      <w:r w:rsidR="006C0262" w:rsidRPr="00F90DB4">
        <w:rPr>
          <w:rFonts w:ascii="Book Antiqua" w:hAnsi="Book Antiqua"/>
          <w:color w:val="000000"/>
          <w:kern w:val="0"/>
          <w:sz w:val="24"/>
          <w:vertAlign w:val="superscript"/>
        </w:rPr>
        <w:t>]</w:t>
      </w:r>
      <w:r w:rsidR="006C0262" w:rsidRPr="00F90DB4">
        <w:rPr>
          <w:rFonts w:ascii="Book Antiqua" w:hAnsi="Book Antiqua"/>
          <w:color w:val="000000"/>
          <w:kern w:val="0"/>
          <w:sz w:val="24"/>
        </w:rPr>
        <w:t>.</w:t>
      </w:r>
    </w:p>
    <w:p w:rsidR="006C0262" w:rsidRPr="00F90DB4" w:rsidRDefault="006C0262" w:rsidP="00F90DB4">
      <w:pPr>
        <w:autoSpaceDE w:val="0"/>
        <w:autoSpaceDN w:val="0"/>
        <w:adjustRightInd w:val="0"/>
        <w:snapToGrid w:val="0"/>
        <w:spacing w:line="360" w:lineRule="auto"/>
        <w:ind w:firstLineChars="100" w:firstLine="240"/>
        <w:rPr>
          <w:rFonts w:ascii="Book Antiqua" w:hAnsi="Book Antiqua"/>
          <w:color w:val="000000"/>
          <w:kern w:val="0"/>
          <w:sz w:val="24"/>
        </w:rPr>
      </w:pPr>
      <w:r w:rsidRPr="00F90DB4">
        <w:rPr>
          <w:rFonts w:ascii="Book Antiqua" w:hAnsi="Book Antiqua"/>
          <w:color w:val="000000"/>
          <w:kern w:val="0"/>
          <w:sz w:val="24"/>
        </w:rPr>
        <w:t>During the research, we tried to divide patients into subgroups among EMGC cases and to see if in one or more</w:t>
      </w:r>
      <w:r w:rsidR="00AD4617" w:rsidRPr="00F90DB4">
        <w:rPr>
          <w:rFonts w:ascii="Book Antiqua" w:hAnsi="Book Antiqua"/>
          <w:color w:val="000000"/>
          <w:kern w:val="0"/>
          <w:sz w:val="24"/>
        </w:rPr>
        <w:t xml:space="preserve"> </w:t>
      </w:r>
      <w:r w:rsidRPr="00F90DB4">
        <w:rPr>
          <w:rFonts w:ascii="Book Antiqua" w:hAnsi="Book Antiqua"/>
          <w:color w:val="000000"/>
          <w:kern w:val="0"/>
          <w:sz w:val="24"/>
        </w:rPr>
        <w:t xml:space="preserve">subgroups we </w:t>
      </w:r>
      <w:r w:rsidR="00010E3B" w:rsidRPr="00F90DB4">
        <w:rPr>
          <w:rFonts w:ascii="Book Antiqua" w:hAnsi="Book Antiqua"/>
          <w:color w:val="000000"/>
          <w:kern w:val="0"/>
          <w:sz w:val="24"/>
        </w:rPr>
        <w:t xml:space="preserve">could </w:t>
      </w:r>
      <w:r w:rsidRPr="00F90DB4">
        <w:rPr>
          <w:rFonts w:ascii="Book Antiqua" w:hAnsi="Book Antiqua"/>
          <w:color w:val="000000"/>
          <w:kern w:val="0"/>
          <w:sz w:val="24"/>
        </w:rPr>
        <w:t xml:space="preserve">rule out </w:t>
      </w:r>
      <w:r w:rsidR="00AD4617" w:rsidRPr="00F90DB4">
        <w:rPr>
          <w:rFonts w:ascii="Book Antiqua" w:hAnsi="Book Antiqua"/>
          <w:color w:val="000000"/>
          <w:kern w:val="0"/>
          <w:sz w:val="24"/>
        </w:rPr>
        <w:t xml:space="preserve">the </w:t>
      </w:r>
      <w:r w:rsidRPr="00F90DB4">
        <w:rPr>
          <w:rFonts w:ascii="Book Antiqua" w:hAnsi="Book Antiqua"/>
          <w:color w:val="000000"/>
          <w:kern w:val="0"/>
          <w:sz w:val="24"/>
        </w:rPr>
        <w:t xml:space="preserve">risk of </w:t>
      </w:r>
      <w:r w:rsidR="00A170AD" w:rsidRPr="00F90DB4">
        <w:rPr>
          <w:rFonts w:ascii="Book Antiqua" w:hAnsi="Book Antiqua"/>
          <w:color w:val="000000"/>
          <w:kern w:val="0"/>
          <w:sz w:val="24"/>
        </w:rPr>
        <w:t>p</w:t>
      </w:r>
      <w:r w:rsidRPr="00F90DB4">
        <w:rPr>
          <w:rFonts w:ascii="Book Antiqua" w:hAnsi="Book Antiqua"/>
          <w:color w:val="000000"/>
          <w:kern w:val="0"/>
          <w:sz w:val="24"/>
        </w:rPr>
        <w:t xml:space="preserve">LNM, </w:t>
      </w:r>
      <w:r w:rsidRPr="00F90DB4">
        <w:rPr>
          <w:rFonts w:ascii="Book Antiqua" w:hAnsi="Book Antiqua"/>
          <w:i/>
          <w:color w:val="000000"/>
          <w:kern w:val="0"/>
          <w:sz w:val="24"/>
        </w:rPr>
        <w:t>i.e.</w:t>
      </w:r>
      <w:r w:rsidR="001E1FAD">
        <w:rPr>
          <w:rFonts w:ascii="Book Antiqua" w:hAnsi="Book Antiqua"/>
          <w:i/>
          <w:color w:val="000000"/>
          <w:kern w:val="0"/>
          <w:sz w:val="24"/>
        </w:rPr>
        <w:t>,</w:t>
      </w:r>
      <w:r w:rsidRPr="00F90DB4">
        <w:rPr>
          <w:rFonts w:ascii="Book Antiqua" w:hAnsi="Book Antiqua"/>
          <w:color w:val="000000"/>
          <w:kern w:val="0"/>
          <w:sz w:val="24"/>
        </w:rPr>
        <w:t xml:space="preserve"> ESD </w:t>
      </w:r>
      <w:r w:rsidR="00A170AD" w:rsidRPr="00F90DB4">
        <w:rPr>
          <w:rFonts w:ascii="Book Antiqua" w:hAnsi="Book Antiqua"/>
          <w:color w:val="000000"/>
          <w:kern w:val="0"/>
          <w:sz w:val="24"/>
        </w:rPr>
        <w:t>could</w:t>
      </w:r>
      <w:r w:rsidRPr="00F90DB4">
        <w:rPr>
          <w:rFonts w:ascii="Book Antiqua" w:hAnsi="Book Antiqua"/>
          <w:color w:val="000000"/>
          <w:kern w:val="0"/>
          <w:sz w:val="24"/>
        </w:rPr>
        <w:t xml:space="preserve"> curably treat </w:t>
      </w:r>
      <w:r w:rsidR="00010E3B" w:rsidRPr="00F90DB4">
        <w:rPr>
          <w:rFonts w:ascii="Book Antiqua" w:hAnsi="Book Antiqua"/>
          <w:color w:val="000000"/>
          <w:kern w:val="0"/>
          <w:sz w:val="24"/>
        </w:rPr>
        <w:t xml:space="preserve">these </w:t>
      </w:r>
      <w:r w:rsidRPr="00F90DB4">
        <w:rPr>
          <w:rFonts w:ascii="Book Antiqua" w:hAnsi="Book Antiqua"/>
          <w:color w:val="000000"/>
          <w:kern w:val="0"/>
          <w:sz w:val="24"/>
        </w:rPr>
        <w:t>patients. Fortunately, from the results we found that for patients with intramucosal cancer, when tumor size ≤</w:t>
      </w:r>
      <w:r w:rsidR="0096244D" w:rsidRPr="00F90DB4">
        <w:rPr>
          <w:rFonts w:ascii="Book Antiqua" w:hAnsi="Book Antiqua"/>
          <w:color w:val="000000"/>
          <w:kern w:val="0"/>
          <w:sz w:val="24"/>
        </w:rPr>
        <w:t xml:space="preserve"> </w:t>
      </w:r>
      <w:r w:rsidRPr="00F90DB4">
        <w:rPr>
          <w:rFonts w:ascii="Book Antiqua" w:hAnsi="Book Antiqua"/>
          <w:color w:val="000000"/>
          <w:kern w:val="0"/>
          <w:sz w:val="24"/>
        </w:rPr>
        <w:t xml:space="preserve">2 cm </w:t>
      </w:r>
      <w:r w:rsidR="00010E3B" w:rsidRPr="00F90DB4">
        <w:rPr>
          <w:rFonts w:ascii="Book Antiqua" w:hAnsi="Book Antiqua"/>
          <w:color w:val="000000"/>
          <w:kern w:val="0"/>
          <w:sz w:val="24"/>
        </w:rPr>
        <w:t xml:space="preserve">or </w:t>
      </w:r>
      <w:r w:rsidRPr="00F90DB4">
        <w:rPr>
          <w:rFonts w:ascii="Book Antiqua" w:hAnsi="Book Antiqua"/>
          <w:color w:val="000000"/>
          <w:kern w:val="0"/>
          <w:sz w:val="24"/>
        </w:rPr>
        <w:t xml:space="preserve">without LVI, no </w:t>
      </w:r>
      <w:r w:rsidR="004B13BD" w:rsidRPr="00F90DB4">
        <w:rPr>
          <w:rFonts w:ascii="Book Antiqua" w:hAnsi="Book Antiqua"/>
          <w:color w:val="000000"/>
          <w:kern w:val="0"/>
          <w:sz w:val="24"/>
        </w:rPr>
        <w:t>p</w:t>
      </w:r>
      <w:r w:rsidRPr="00F90DB4">
        <w:rPr>
          <w:rFonts w:ascii="Book Antiqua" w:hAnsi="Book Antiqua"/>
          <w:color w:val="000000"/>
          <w:kern w:val="0"/>
          <w:sz w:val="24"/>
        </w:rPr>
        <w:t xml:space="preserve">LNM </w:t>
      </w:r>
      <w:r w:rsidR="00010E3B" w:rsidRPr="00F90DB4">
        <w:rPr>
          <w:rFonts w:ascii="Book Antiqua" w:hAnsi="Book Antiqua"/>
          <w:color w:val="000000"/>
          <w:kern w:val="0"/>
          <w:sz w:val="24"/>
        </w:rPr>
        <w:t>had been</w:t>
      </w:r>
      <w:r w:rsidRPr="00F90DB4">
        <w:rPr>
          <w:rFonts w:ascii="Book Antiqua" w:hAnsi="Book Antiqua"/>
          <w:color w:val="000000"/>
          <w:kern w:val="0"/>
          <w:sz w:val="24"/>
        </w:rPr>
        <w:t xml:space="preserve"> observed, indic</w:t>
      </w:r>
      <w:r w:rsidR="005668A5" w:rsidRPr="00F90DB4">
        <w:rPr>
          <w:rFonts w:ascii="Book Antiqua" w:hAnsi="Book Antiqua"/>
          <w:color w:val="000000"/>
          <w:kern w:val="0"/>
          <w:sz w:val="24"/>
        </w:rPr>
        <w:t>ating that for these EMGC cases</w:t>
      </w:r>
      <w:r w:rsidR="00010E3B" w:rsidRPr="00F90DB4">
        <w:rPr>
          <w:rFonts w:ascii="Book Antiqua" w:hAnsi="Book Antiqua"/>
          <w:color w:val="000000"/>
          <w:kern w:val="0"/>
          <w:sz w:val="24"/>
        </w:rPr>
        <w:t xml:space="preserve">, </w:t>
      </w:r>
      <w:r w:rsidRPr="00F90DB4">
        <w:rPr>
          <w:rFonts w:ascii="Book Antiqua" w:hAnsi="Book Antiqua"/>
          <w:color w:val="000000"/>
          <w:kern w:val="0"/>
          <w:sz w:val="24"/>
        </w:rPr>
        <w:t xml:space="preserve">ESD could be </w:t>
      </w:r>
      <w:r w:rsidR="00010E3B" w:rsidRPr="00F90DB4">
        <w:rPr>
          <w:rFonts w:ascii="Book Antiqua" w:hAnsi="Book Antiqua"/>
          <w:color w:val="000000"/>
          <w:kern w:val="0"/>
          <w:sz w:val="24"/>
        </w:rPr>
        <w:t>safely and efficaciously performed</w:t>
      </w:r>
      <w:r w:rsidRPr="00F90DB4">
        <w:rPr>
          <w:rFonts w:ascii="Book Antiqua" w:hAnsi="Book Antiqua"/>
          <w:color w:val="000000"/>
          <w:kern w:val="0"/>
          <w:sz w:val="24"/>
        </w:rPr>
        <w:t xml:space="preserve"> </w:t>
      </w:r>
      <w:r w:rsidR="00010E3B" w:rsidRPr="00F90DB4">
        <w:rPr>
          <w:rFonts w:ascii="Book Antiqua" w:hAnsi="Book Antiqua"/>
          <w:color w:val="000000"/>
          <w:kern w:val="0"/>
          <w:sz w:val="24"/>
        </w:rPr>
        <w:t xml:space="preserve">while </w:t>
      </w:r>
      <w:r w:rsidRPr="00F90DB4">
        <w:rPr>
          <w:rFonts w:ascii="Book Antiqua" w:hAnsi="Book Antiqua"/>
          <w:color w:val="000000"/>
          <w:kern w:val="0"/>
          <w:sz w:val="24"/>
        </w:rPr>
        <w:t xml:space="preserve">unnecessary gastrectomy </w:t>
      </w:r>
      <w:r w:rsidR="00010E3B" w:rsidRPr="00F90DB4">
        <w:rPr>
          <w:rFonts w:ascii="Book Antiqua" w:hAnsi="Book Antiqua"/>
          <w:color w:val="000000"/>
          <w:kern w:val="0"/>
          <w:sz w:val="24"/>
        </w:rPr>
        <w:t xml:space="preserve">might </w:t>
      </w:r>
      <w:r w:rsidRPr="00F90DB4">
        <w:rPr>
          <w:rFonts w:ascii="Book Antiqua" w:hAnsi="Book Antiqua"/>
          <w:color w:val="000000"/>
          <w:kern w:val="0"/>
          <w:sz w:val="24"/>
        </w:rPr>
        <w:t xml:space="preserve">be avoided. </w:t>
      </w:r>
      <w:r w:rsidR="00010E3B" w:rsidRPr="00F90DB4">
        <w:rPr>
          <w:rFonts w:ascii="Book Antiqua" w:hAnsi="Book Antiqua"/>
          <w:color w:val="000000"/>
          <w:kern w:val="0"/>
          <w:sz w:val="24"/>
        </w:rPr>
        <w:t>On top of that</w:t>
      </w:r>
      <w:r w:rsidR="005668A5" w:rsidRPr="00F90DB4">
        <w:rPr>
          <w:rFonts w:ascii="Book Antiqua" w:hAnsi="Book Antiqua"/>
          <w:color w:val="000000"/>
          <w:kern w:val="0"/>
          <w:sz w:val="24"/>
        </w:rPr>
        <w:t xml:space="preserve">, the association between the three risk factors and </w:t>
      </w:r>
      <w:r w:rsidR="00A170AD" w:rsidRPr="00F90DB4">
        <w:rPr>
          <w:rFonts w:ascii="Book Antiqua" w:hAnsi="Book Antiqua"/>
          <w:color w:val="000000"/>
          <w:kern w:val="0"/>
          <w:sz w:val="24"/>
        </w:rPr>
        <w:t>p</w:t>
      </w:r>
      <w:r w:rsidR="005668A5" w:rsidRPr="00F90DB4">
        <w:rPr>
          <w:rFonts w:ascii="Book Antiqua" w:hAnsi="Book Antiqua"/>
          <w:color w:val="000000"/>
          <w:kern w:val="0"/>
          <w:sz w:val="24"/>
        </w:rPr>
        <w:t xml:space="preserve">LNM rate </w:t>
      </w:r>
      <w:r w:rsidR="00AD4617" w:rsidRPr="00F90DB4">
        <w:rPr>
          <w:rFonts w:ascii="Book Antiqua" w:hAnsi="Book Antiqua"/>
          <w:color w:val="000000"/>
          <w:kern w:val="0"/>
          <w:sz w:val="24"/>
        </w:rPr>
        <w:t>was</w:t>
      </w:r>
      <w:r w:rsidR="005668A5" w:rsidRPr="00F90DB4">
        <w:rPr>
          <w:rFonts w:ascii="Book Antiqua" w:hAnsi="Book Antiqua"/>
          <w:color w:val="000000"/>
          <w:kern w:val="0"/>
          <w:sz w:val="24"/>
        </w:rPr>
        <w:t xml:space="preserve"> further </w:t>
      </w:r>
      <w:r w:rsidR="00010E3B" w:rsidRPr="00F90DB4">
        <w:rPr>
          <w:rFonts w:ascii="Book Antiqua" w:hAnsi="Book Antiqua"/>
          <w:color w:val="000000"/>
          <w:kern w:val="0"/>
          <w:sz w:val="24"/>
        </w:rPr>
        <w:t xml:space="preserve">investigated </w:t>
      </w:r>
      <w:r w:rsidR="005668A5" w:rsidRPr="00F90DB4">
        <w:rPr>
          <w:rFonts w:ascii="Book Antiqua" w:hAnsi="Book Antiqua"/>
          <w:color w:val="000000"/>
          <w:kern w:val="0"/>
          <w:sz w:val="24"/>
        </w:rPr>
        <w:t xml:space="preserve">to </w:t>
      </w:r>
      <w:r w:rsidR="00010E3B" w:rsidRPr="00F90DB4">
        <w:rPr>
          <w:rFonts w:ascii="Book Antiqua" w:hAnsi="Book Antiqua"/>
          <w:color w:val="000000"/>
          <w:kern w:val="0"/>
          <w:sz w:val="24"/>
        </w:rPr>
        <w:t xml:space="preserve">optimize the treatment of </w:t>
      </w:r>
      <w:r w:rsidR="005668A5" w:rsidRPr="00F90DB4">
        <w:rPr>
          <w:rFonts w:ascii="Book Antiqua" w:hAnsi="Book Antiqua"/>
          <w:color w:val="000000"/>
          <w:kern w:val="0"/>
          <w:sz w:val="24"/>
        </w:rPr>
        <w:t xml:space="preserve">EMGC. </w:t>
      </w:r>
      <w:r w:rsidRPr="00F90DB4">
        <w:rPr>
          <w:rFonts w:ascii="Book Antiqua" w:hAnsi="Book Antiqua"/>
          <w:color w:val="000000"/>
          <w:kern w:val="0"/>
          <w:sz w:val="24"/>
        </w:rPr>
        <w:t xml:space="preserve">Interestingly, </w:t>
      </w:r>
      <w:r w:rsidR="00552B3B" w:rsidRPr="00F90DB4">
        <w:rPr>
          <w:rFonts w:ascii="Book Antiqua" w:hAnsi="Book Antiqua"/>
          <w:color w:val="000000"/>
          <w:kern w:val="0"/>
          <w:sz w:val="24"/>
        </w:rPr>
        <w:t>based on current results</w:t>
      </w:r>
      <w:r w:rsidRPr="00F90DB4">
        <w:rPr>
          <w:rFonts w:ascii="Book Antiqua" w:hAnsi="Book Antiqua"/>
          <w:color w:val="000000"/>
          <w:kern w:val="0"/>
          <w:sz w:val="24"/>
        </w:rPr>
        <w:t xml:space="preserve"> we could found</w:t>
      </w:r>
      <w:r w:rsidR="00552B3B" w:rsidRPr="00F90DB4">
        <w:rPr>
          <w:rFonts w:ascii="Book Antiqua" w:hAnsi="Book Antiqua"/>
          <w:color w:val="000000"/>
          <w:kern w:val="0"/>
          <w:sz w:val="24"/>
        </w:rPr>
        <w:t xml:space="preserve"> that</w:t>
      </w:r>
      <w:r w:rsidR="00FD0EE3" w:rsidRPr="00F90DB4">
        <w:rPr>
          <w:rFonts w:ascii="Book Antiqua" w:hAnsi="Book Antiqua"/>
          <w:color w:val="000000"/>
          <w:kern w:val="0"/>
          <w:sz w:val="24"/>
        </w:rPr>
        <w:t xml:space="preserve"> </w:t>
      </w:r>
      <w:r w:rsidRPr="00F90DB4">
        <w:rPr>
          <w:rFonts w:ascii="Book Antiqua" w:hAnsi="Book Antiqua"/>
          <w:color w:val="000000"/>
          <w:kern w:val="0"/>
          <w:sz w:val="24"/>
        </w:rPr>
        <w:t xml:space="preserve">there is a </w:t>
      </w:r>
      <w:r w:rsidR="00552B3B" w:rsidRPr="00F90DB4">
        <w:rPr>
          <w:rFonts w:ascii="Book Antiqua" w:hAnsi="Book Antiqua"/>
          <w:color w:val="000000"/>
          <w:kern w:val="0"/>
          <w:sz w:val="24"/>
        </w:rPr>
        <w:t xml:space="preserve">strong </w:t>
      </w:r>
      <w:r w:rsidRPr="00F90DB4">
        <w:rPr>
          <w:rFonts w:ascii="Book Antiqua" w:hAnsi="Book Antiqua"/>
          <w:color w:val="000000"/>
          <w:kern w:val="0"/>
          <w:sz w:val="24"/>
        </w:rPr>
        <w:t xml:space="preserve">association between </w:t>
      </w:r>
      <w:r w:rsidR="00E111CB" w:rsidRPr="00F90DB4">
        <w:rPr>
          <w:rFonts w:ascii="Book Antiqua" w:hAnsi="Book Antiqua"/>
          <w:color w:val="000000"/>
          <w:kern w:val="0"/>
          <w:sz w:val="24"/>
        </w:rPr>
        <w:t>p</w:t>
      </w:r>
      <w:r w:rsidRPr="00F90DB4">
        <w:rPr>
          <w:rFonts w:ascii="Book Antiqua" w:hAnsi="Book Antiqua"/>
          <w:color w:val="000000"/>
          <w:kern w:val="0"/>
          <w:sz w:val="24"/>
        </w:rPr>
        <w:t xml:space="preserve">LNM </w:t>
      </w:r>
      <w:r w:rsidR="00552B3B" w:rsidRPr="00F90DB4">
        <w:rPr>
          <w:rFonts w:ascii="Book Antiqua" w:hAnsi="Book Antiqua"/>
          <w:color w:val="000000"/>
          <w:kern w:val="0"/>
          <w:sz w:val="24"/>
        </w:rPr>
        <w:t xml:space="preserve">risk </w:t>
      </w:r>
      <w:r w:rsidRPr="00F90DB4">
        <w:rPr>
          <w:rFonts w:ascii="Book Antiqua" w:hAnsi="Book Antiqua"/>
          <w:color w:val="000000"/>
          <w:kern w:val="0"/>
          <w:sz w:val="24"/>
        </w:rPr>
        <w:t xml:space="preserve">and </w:t>
      </w:r>
      <w:r w:rsidR="00DE7B15">
        <w:rPr>
          <w:rFonts w:ascii="Book Antiqua" w:hAnsi="Book Antiqua"/>
          <w:color w:val="000000"/>
          <w:kern w:val="0"/>
          <w:sz w:val="24"/>
        </w:rPr>
        <w:t xml:space="preserve">the </w:t>
      </w:r>
      <w:r w:rsidRPr="00F90DB4">
        <w:rPr>
          <w:rFonts w:ascii="Book Antiqua" w:hAnsi="Book Antiqua"/>
          <w:color w:val="000000"/>
          <w:kern w:val="0"/>
          <w:sz w:val="24"/>
        </w:rPr>
        <w:t xml:space="preserve">number of </w:t>
      </w:r>
      <w:r w:rsidR="00E111CB" w:rsidRPr="00F90DB4">
        <w:rPr>
          <w:rFonts w:ascii="Book Antiqua" w:hAnsi="Book Antiqua"/>
          <w:color w:val="000000"/>
          <w:kern w:val="0"/>
          <w:sz w:val="24"/>
        </w:rPr>
        <w:t>the three</w:t>
      </w:r>
      <w:r w:rsidRPr="00F90DB4">
        <w:rPr>
          <w:rFonts w:ascii="Book Antiqua" w:hAnsi="Book Antiqua"/>
          <w:color w:val="000000"/>
          <w:kern w:val="0"/>
          <w:sz w:val="24"/>
        </w:rPr>
        <w:t xml:space="preserve"> </w:t>
      </w:r>
      <w:r w:rsidR="00E111CB" w:rsidRPr="00F90DB4">
        <w:rPr>
          <w:rFonts w:ascii="Book Antiqua" w:hAnsi="Book Antiqua"/>
          <w:color w:val="000000"/>
          <w:kern w:val="0"/>
          <w:sz w:val="24"/>
        </w:rPr>
        <w:t>clinicopathologic</w:t>
      </w:r>
      <w:r w:rsidRPr="00F90DB4">
        <w:rPr>
          <w:rFonts w:ascii="Book Antiqua" w:hAnsi="Book Antiqua"/>
          <w:color w:val="000000"/>
          <w:kern w:val="0"/>
          <w:sz w:val="24"/>
        </w:rPr>
        <w:t xml:space="preserve"> factors. When </w:t>
      </w:r>
      <w:r w:rsidR="00552B3B" w:rsidRPr="00F90DB4">
        <w:rPr>
          <w:rFonts w:ascii="Book Antiqua" w:hAnsi="Book Antiqua"/>
          <w:color w:val="000000"/>
          <w:kern w:val="0"/>
          <w:sz w:val="24"/>
        </w:rPr>
        <w:t xml:space="preserve">there were </w:t>
      </w:r>
      <w:r w:rsidR="00E111CB" w:rsidRPr="00F90DB4">
        <w:rPr>
          <w:rFonts w:ascii="Book Antiqua" w:hAnsi="Book Antiqua"/>
          <w:color w:val="000000"/>
          <w:kern w:val="0"/>
          <w:sz w:val="24"/>
        </w:rPr>
        <w:t>1, 2</w:t>
      </w:r>
      <w:r w:rsidR="00DE7B15">
        <w:rPr>
          <w:rFonts w:ascii="Book Antiqua" w:hAnsi="Book Antiqua"/>
          <w:color w:val="000000"/>
          <w:kern w:val="0"/>
          <w:sz w:val="24"/>
        </w:rPr>
        <w:t>,</w:t>
      </w:r>
      <w:r w:rsidR="00E111CB" w:rsidRPr="00F90DB4">
        <w:rPr>
          <w:rFonts w:ascii="Book Antiqua" w:hAnsi="Book Antiqua"/>
          <w:color w:val="000000"/>
          <w:kern w:val="0"/>
          <w:sz w:val="24"/>
        </w:rPr>
        <w:t xml:space="preserve"> </w:t>
      </w:r>
      <w:r w:rsidR="00DE7B15">
        <w:rPr>
          <w:rFonts w:ascii="Book Antiqua" w:hAnsi="Book Antiqua"/>
          <w:color w:val="000000"/>
          <w:kern w:val="0"/>
          <w:sz w:val="24"/>
        </w:rPr>
        <w:t>and</w:t>
      </w:r>
      <w:r w:rsidR="00DE7B15" w:rsidRPr="00F90DB4">
        <w:rPr>
          <w:rFonts w:ascii="Book Antiqua" w:hAnsi="Book Antiqua"/>
          <w:color w:val="000000"/>
          <w:kern w:val="0"/>
          <w:sz w:val="24"/>
        </w:rPr>
        <w:t xml:space="preserve"> </w:t>
      </w:r>
      <w:r w:rsidR="00E111CB" w:rsidRPr="00F90DB4">
        <w:rPr>
          <w:rFonts w:ascii="Book Antiqua" w:hAnsi="Book Antiqua"/>
          <w:color w:val="000000"/>
          <w:kern w:val="0"/>
          <w:sz w:val="24"/>
        </w:rPr>
        <w:t xml:space="preserve">3 </w:t>
      </w:r>
      <w:r w:rsidR="00552B3B" w:rsidRPr="00F90DB4">
        <w:rPr>
          <w:rFonts w:ascii="Book Antiqua" w:hAnsi="Book Antiqua"/>
          <w:color w:val="000000"/>
          <w:kern w:val="0"/>
          <w:sz w:val="24"/>
        </w:rPr>
        <w:t>risk factors</w:t>
      </w:r>
      <w:r w:rsidRPr="00F90DB4">
        <w:rPr>
          <w:rFonts w:ascii="Book Antiqua" w:hAnsi="Book Antiqua"/>
          <w:color w:val="000000"/>
          <w:kern w:val="0"/>
          <w:sz w:val="24"/>
        </w:rPr>
        <w:t xml:space="preserve">, </w:t>
      </w:r>
      <w:r w:rsidR="00552B3B" w:rsidRPr="00F90DB4">
        <w:rPr>
          <w:rFonts w:ascii="Book Antiqua" w:hAnsi="Book Antiqua"/>
          <w:color w:val="000000"/>
          <w:kern w:val="0"/>
          <w:sz w:val="24"/>
        </w:rPr>
        <w:t>the</w:t>
      </w:r>
      <w:r w:rsidR="00FD0EE3" w:rsidRPr="00F90DB4">
        <w:rPr>
          <w:rFonts w:ascii="Book Antiqua" w:hAnsi="Book Antiqua"/>
          <w:color w:val="000000"/>
          <w:kern w:val="0"/>
          <w:sz w:val="24"/>
        </w:rPr>
        <w:t xml:space="preserve"> </w:t>
      </w:r>
      <w:r w:rsidRPr="00F90DB4">
        <w:rPr>
          <w:rFonts w:ascii="Book Antiqua" w:hAnsi="Book Antiqua"/>
          <w:color w:val="000000"/>
          <w:kern w:val="0"/>
          <w:sz w:val="24"/>
        </w:rPr>
        <w:t>rates</w:t>
      </w:r>
      <w:r w:rsidR="00552B3B" w:rsidRPr="00F90DB4">
        <w:rPr>
          <w:rFonts w:ascii="Book Antiqua" w:hAnsi="Book Antiqua"/>
          <w:color w:val="000000"/>
          <w:kern w:val="0"/>
          <w:sz w:val="24"/>
        </w:rPr>
        <w:t xml:space="preserve"> of </w:t>
      </w:r>
      <w:r w:rsidR="00E111CB" w:rsidRPr="00F90DB4">
        <w:rPr>
          <w:rFonts w:ascii="Book Antiqua" w:hAnsi="Book Antiqua"/>
          <w:color w:val="000000"/>
          <w:kern w:val="0"/>
          <w:sz w:val="24"/>
        </w:rPr>
        <w:t>p</w:t>
      </w:r>
      <w:r w:rsidR="00552B3B" w:rsidRPr="00F90DB4">
        <w:rPr>
          <w:rFonts w:ascii="Book Antiqua" w:hAnsi="Book Antiqua"/>
          <w:color w:val="000000"/>
          <w:kern w:val="0"/>
          <w:sz w:val="24"/>
        </w:rPr>
        <w:t>LNM</w:t>
      </w:r>
      <w:r w:rsidRPr="00F90DB4">
        <w:rPr>
          <w:rFonts w:ascii="Book Antiqua" w:hAnsi="Book Antiqua"/>
          <w:color w:val="000000"/>
          <w:kern w:val="0"/>
          <w:sz w:val="24"/>
        </w:rPr>
        <w:t xml:space="preserve"> were 9.1% (1/11), 33.3% (3/9)</w:t>
      </w:r>
      <w:r w:rsidR="00DE7B15">
        <w:rPr>
          <w:rFonts w:ascii="Book Antiqua" w:hAnsi="Book Antiqua"/>
          <w:color w:val="000000"/>
          <w:kern w:val="0"/>
          <w:sz w:val="24"/>
        </w:rPr>
        <w:t xml:space="preserve">, and </w:t>
      </w:r>
      <w:r w:rsidRPr="00F90DB4">
        <w:rPr>
          <w:rFonts w:ascii="Book Antiqua" w:hAnsi="Book Antiqua"/>
          <w:color w:val="000000"/>
          <w:kern w:val="0"/>
          <w:sz w:val="24"/>
        </w:rPr>
        <w:t xml:space="preserve">75.0% (3/4), respectively. </w:t>
      </w:r>
      <w:r w:rsidR="00E111CB" w:rsidRPr="00F90DB4">
        <w:rPr>
          <w:rFonts w:ascii="Book Antiqua" w:hAnsi="Book Antiqua"/>
          <w:color w:val="000000"/>
          <w:kern w:val="0"/>
          <w:sz w:val="24"/>
        </w:rPr>
        <w:t>To achieve a better curative outcome</w:t>
      </w:r>
      <w:r w:rsidR="00592165" w:rsidRPr="00F90DB4">
        <w:rPr>
          <w:rFonts w:ascii="Book Antiqua" w:hAnsi="Book Antiqua"/>
          <w:color w:val="000000"/>
          <w:kern w:val="0"/>
          <w:sz w:val="24"/>
        </w:rPr>
        <w:t xml:space="preserve">, </w:t>
      </w:r>
      <w:r w:rsidR="00E111CB" w:rsidRPr="00F90DB4">
        <w:rPr>
          <w:rFonts w:ascii="Book Antiqua" w:hAnsi="Book Antiqua"/>
          <w:color w:val="000000"/>
          <w:kern w:val="0"/>
          <w:sz w:val="24"/>
        </w:rPr>
        <w:t xml:space="preserve">conventional </w:t>
      </w:r>
      <w:r w:rsidR="00592165" w:rsidRPr="00F90DB4">
        <w:rPr>
          <w:rFonts w:ascii="Book Antiqua" w:hAnsi="Book Antiqua"/>
          <w:color w:val="000000"/>
          <w:kern w:val="0"/>
          <w:sz w:val="24"/>
        </w:rPr>
        <w:t xml:space="preserve">gastrectomy with </w:t>
      </w:r>
      <w:r w:rsidR="00E111CB" w:rsidRPr="00F90DB4">
        <w:rPr>
          <w:rFonts w:ascii="Book Antiqua" w:hAnsi="Book Antiqua"/>
          <w:color w:val="000000"/>
          <w:kern w:val="0"/>
          <w:sz w:val="24"/>
        </w:rPr>
        <w:t xml:space="preserve">enough </w:t>
      </w:r>
      <w:r w:rsidR="00592165" w:rsidRPr="00F90DB4">
        <w:rPr>
          <w:rFonts w:ascii="Book Antiqua" w:hAnsi="Book Antiqua"/>
          <w:color w:val="000000"/>
          <w:kern w:val="0"/>
          <w:sz w:val="24"/>
        </w:rPr>
        <w:t xml:space="preserve">lymphadenectomy </w:t>
      </w:r>
      <w:r w:rsidR="00E111CB" w:rsidRPr="00F90DB4">
        <w:rPr>
          <w:rFonts w:ascii="Book Antiqua" w:hAnsi="Book Antiqua"/>
          <w:color w:val="000000"/>
          <w:kern w:val="0"/>
          <w:sz w:val="24"/>
        </w:rPr>
        <w:t>are needed</w:t>
      </w:r>
      <w:r w:rsidR="00592165" w:rsidRPr="00F90DB4">
        <w:rPr>
          <w:rFonts w:ascii="Book Antiqua" w:hAnsi="Book Antiqua"/>
          <w:color w:val="000000"/>
          <w:kern w:val="0"/>
          <w:sz w:val="24"/>
        </w:rPr>
        <w:t xml:space="preserve"> </w:t>
      </w:r>
      <w:r w:rsidR="00552B3B" w:rsidRPr="00F90DB4">
        <w:rPr>
          <w:rFonts w:ascii="Book Antiqua" w:hAnsi="Book Antiqua"/>
          <w:color w:val="000000"/>
          <w:kern w:val="0"/>
          <w:sz w:val="24"/>
        </w:rPr>
        <w:t xml:space="preserve">in </w:t>
      </w:r>
      <w:r w:rsidR="00592165" w:rsidRPr="00F90DB4">
        <w:rPr>
          <w:rFonts w:ascii="Book Antiqua" w:hAnsi="Book Antiqua"/>
          <w:color w:val="000000"/>
          <w:kern w:val="0"/>
          <w:sz w:val="24"/>
        </w:rPr>
        <w:t>these patients with risk factors.</w:t>
      </w:r>
    </w:p>
    <w:p w:rsidR="006C0262" w:rsidRPr="00F90DB4" w:rsidRDefault="00E111CB" w:rsidP="00F90DB4">
      <w:pPr>
        <w:autoSpaceDE w:val="0"/>
        <w:autoSpaceDN w:val="0"/>
        <w:adjustRightInd w:val="0"/>
        <w:snapToGrid w:val="0"/>
        <w:spacing w:line="360" w:lineRule="auto"/>
        <w:ind w:firstLineChars="100" w:firstLine="240"/>
        <w:rPr>
          <w:rFonts w:ascii="Book Antiqua" w:hAnsi="Book Antiqua"/>
          <w:color w:val="000000"/>
          <w:kern w:val="0"/>
          <w:sz w:val="24"/>
        </w:rPr>
      </w:pPr>
      <w:r w:rsidRPr="00F90DB4">
        <w:rPr>
          <w:rFonts w:ascii="Book Antiqua" w:hAnsi="Book Antiqua"/>
          <w:color w:val="000000"/>
          <w:kern w:val="0"/>
          <w:sz w:val="24"/>
        </w:rPr>
        <w:t>Combining</w:t>
      </w:r>
      <w:r w:rsidR="006C0262" w:rsidRPr="00F90DB4">
        <w:rPr>
          <w:rFonts w:ascii="Book Antiqua" w:hAnsi="Book Antiqua"/>
          <w:color w:val="000000"/>
          <w:kern w:val="0"/>
          <w:sz w:val="24"/>
        </w:rPr>
        <w:t xml:space="preserve"> ESD and SLND </w:t>
      </w:r>
      <w:r w:rsidR="00552B3B" w:rsidRPr="00F90DB4">
        <w:rPr>
          <w:rFonts w:ascii="Book Antiqua" w:hAnsi="Book Antiqua"/>
          <w:color w:val="000000"/>
          <w:kern w:val="0"/>
          <w:sz w:val="24"/>
        </w:rPr>
        <w:t xml:space="preserve">might </w:t>
      </w:r>
      <w:r w:rsidRPr="00F90DB4">
        <w:rPr>
          <w:rFonts w:ascii="Book Antiqua" w:hAnsi="Book Antiqua"/>
          <w:color w:val="000000"/>
          <w:kern w:val="0"/>
          <w:sz w:val="24"/>
        </w:rPr>
        <w:t>avoid</w:t>
      </w:r>
      <w:r w:rsidR="006C0262" w:rsidRPr="00F90DB4">
        <w:rPr>
          <w:rFonts w:ascii="Book Antiqua" w:hAnsi="Book Antiqua"/>
          <w:color w:val="000000"/>
          <w:kern w:val="0"/>
          <w:sz w:val="24"/>
        </w:rPr>
        <w:t xml:space="preserve"> unnecessary gastrectomy in EMGC patients. ESD </w:t>
      </w:r>
      <w:r w:rsidR="00552B3B" w:rsidRPr="00F90DB4">
        <w:rPr>
          <w:rFonts w:ascii="Book Antiqua" w:hAnsi="Book Antiqua"/>
          <w:color w:val="000000"/>
          <w:kern w:val="0"/>
          <w:sz w:val="24"/>
        </w:rPr>
        <w:t xml:space="preserve">could ensure </w:t>
      </w:r>
      <w:r w:rsidR="00552B3B" w:rsidRPr="00473C26">
        <w:rPr>
          <w:rFonts w:ascii="Book Antiqua" w:hAnsi="Book Antiqua"/>
          <w:i/>
          <w:color w:val="000000"/>
          <w:kern w:val="0"/>
          <w:sz w:val="24"/>
        </w:rPr>
        <w:t>en bloc</w:t>
      </w:r>
      <w:r w:rsidR="00552B3B" w:rsidRPr="00F90DB4">
        <w:rPr>
          <w:rFonts w:ascii="Book Antiqua" w:hAnsi="Book Antiqua"/>
          <w:color w:val="000000"/>
          <w:kern w:val="0"/>
          <w:sz w:val="24"/>
        </w:rPr>
        <w:t xml:space="preserve"> </w:t>
      </w:r>
      <w:r w:rsidR="006C0262" w:rsidRPr="00F90DB4">
        <w:rPr>
          <w:rFonts w:ascii="Book Antiqua" w:hAnsi="Book Antiqua"/>
          <w:color w:val="000000"/>
          <w:kern w:val="0"/>
          <w:sz w:val="24"/>
        </w:rPr>
        <w:t>resection of the primary tumor</w:t>
      </w:r>
      <w:r w:rsidRPr="00F90DB4">
        <w:rPr>
          <w:rFonts w:ascii="Book Antiqua" w:hAnsi="Book Antiqua"/>
          <w:color w:val="000000"/>
          <w:kern w:val="0"/>
          <w:sz w:val="24"/>
        </w:rPr>
        <w:t xml:space="preserve"> while</w:t>
      </w:r>
      <w:r w:rsidR="006C0262" w:rsidRPr="00F90DB4">
        <w:rPr>
          <w:rFonts w:ascii="Book Antiqua" w:hAnsi="Book Antiqua"/>
          <w:color w:val="000000"/>
          <w:kern w:val="0"/>
          <w:sz w:val="24"/>
        </w:rPr>
        <w:t xml:space="preserve"> SLND </w:t>
      </w:r>
      <w:r w:rsidRPr="00F90DB4">
        <w:rPr>
          <w:rFonts w:ascii="Book Antiqua" w:hAnsi="Book Antiqua"/>
          <w:color w:val="000000"/>
          <w:kern w:val="0"/>
          <w:sz w:val="24"/>
        </w:rPr>
        <w:t>could confirm</w:t>
      </w:r>
      <w:r w:rsidR="00552B3B" w:rsidRPr="00F90DB4">
        <w:rPr>
          <w:rFonts w:ascii="Book Antiqua" w:hAnsi="Book Antiqua"/>
          <w:color w:val="000000"/>
          <w:kern w:val="0"/>
          <w:sz w:val="24"/>
        </w:rPr>
        <w:t xml:space="preserve"> the</w:t>
      </w:r>
      <w:r w:rsidR="006C0262" w:rsidRPr="00F90DB4">
        <w:rPr>
          <w:rFonts w:ascii="Book Antiqua" w:hAnsi="Book Antiqua"/>
          <w:color w:val="000000"/>
          <w:kern w:val="0"/>
          <w:sz w:val="24"/>
        </w:rPr>
        <w:t xml:space="preserve"> lymph node </w:t>
      </w:r>
      <w:r w:rsidR="00552B3B" w:rsidRPr="00F90DB4">
        <w:rPr>
          <w:rFonts w:ascii="Book Antiqua" w:hAnsi="Book Antiqua"/>
          <w:color w:val="000000"/>
          <w:kern w:val="0"/>
          <w:sz w:val="24"/>
        </w:rPr>
        <w:t xml:space="preserve">metastatic </w:t>
      </w:r>
      <w:r w:rsidR="006C0262" w:rsidRPr="00F90DB4">
        <w:rPr>
          <w:rFonts w:ascii="Book Antiqua" w:hAnsi="Book Antiqua"/>
          <w:color w:val="000000"/>
          <w:kern w:val="0"/>
          <w:sz w:val="24"/>
        </w:rPr>
        <w:t>status</w:t>
      </w:r>
      <w:r w:rsidR="006C0262" w:rsidRPr="00F90DB4">
        <w:rPr>
          <w:rFonts w:ascii="Book Antiqua" w:hAnsi="Book Antiqua"/>
          <w:color w:val="000000"/>
          <w:kern w:val="0"/>
          <w:sz w:val="24"/>
          <w:vertAlign w:val="superscript"/>
        </w:rPr>
        <w:t>[</w:t>
      </w:r>
      <w:r w:rsidR="00EC03FE" w:rsidRPr="00F90DB4">
        <w:rPr>
          <w:rFonts w:ascii="Book Antiqua" w:hAnsi="Book Antiqua"/>
          <w:color w:val="000000"/>
          <w:kern w:val="0"/>
          <w:sz w:val="24"/>
          <w:vertAlign w:val="superscript"/>
        </w:rPr>
        <w:t>19</w:t>
      </w:r>
      <w:r w:rsidR="0096244D" w:rsidRPr="00F90DB4">
        <w:rPr>
          <w:rFonts w:ascii="Book Antiqua" w:hAnsi="Book Antiqua"/>
          <w:color w:val="000000"/>
          <w:kern w:val="0"/>
          <w:sz w:val="24"/>
          <w:vertAlign w:val="superscript"/>
        </w:rPr>
        <w:t>,</w:t>
      </w:r>
      <w:r w:rsidR="006C0262" w:rsidRPr="00F90DB4">
        <w:rPr>
          <w:rFonts w:ascii="Book Antiqua" w:hAnsi="Book Antiqua"/>
          <w:color w:val="000000"/>
          <w:kern w:val="0"/>
          <w:sz w:val="24"/>
          <w:vertAlign w:val="superscript"/>
        </w:rPr>
        <w:t>2</w:t>
      </w:r>
      <w:r w:rsidR="00EC03FE" w:rsidRPr="00F90DB4">
        <w:rPr>
          <w:rFonts w:ascii="Book Antiqua" w:hAnsi="Book Antiqua"/>
          <w:color w:val="000000"/>
          <w:kern w:val="0"/>
          <w:sz w:val="24"/>
          <w:vertAlign w:val="superscript"/>
        </w:rPr>
        <w:t>0</w:t>
      </w:r>
      <w:r w:rsidR="006C0262" w:rsidRPr="00F90DB4">
        <w:rPr>
          <w:rFonts w:ascii="Book Antiqua" w:hAnsi="Book Antiqua"/>
          <w:color w:val="000000"/>
          <w:kern w:val="0"/>
          <w:sz w:val="24"/>
          <w:vertAlign w:val="superscript"/>
        </w:rPr>
        <w:t>]</w:t>
      </w:r>
      <w:r w:rsidR="006C0262" w:rsidRPr="00F90DB4">
        <w:rPr>
          <w:rFonts w:ascii="Book Antiqua" w:hAnsi="Book Antiqua"/>
          <w:color w:val="000000"/>
          <w:kern w:val="0"/>
          <w:sz w:val="24"/>
        </w:rPr>
        <w:t xml:space="preserve">. A sentinel node is defined as the </w:t>
      </w:r>
      <w:r w:rsidRPr="00F90DB4">
        <w:rPr>
          <w:rFonts w:ascii="Book Antiqua" w:hAnsi="Book Antiqua"/>
          <w:color w:val="000000"/>
          <w:kern w:val="0"/>
          <w:sz w:val="24"/>
        </w:rPr>
        <w:t xml:space="preserve">lymph </w:t>
      </w:r>
      <w:r w:rsidR="006C0262" w:rsidRPr="00F90DB4">
        <w:rPr>
          <w:rFonts w:ascii="Book Antiqua" w:hAnsi="Book Antiqua"/>
          <w:color w:val="000000"/>
          <w:kern w:val="0"/>
          <w:sz w:val="24"/>
        </w:rPr>
        <w:t xml:space="preserve">node that directly receives lymphatic drainage from </w:t>
      </w:r>
      <w:r w:rsidRPr="00F90DB4">
        <w:rPr>
          <w:rFonts w:ascii="Book Antiqua" w:hAnsi="Book Antiqua"/>
          <w:color w:val="000000"/>
          <w:kern w:val="0"/>
          <w:sz w:val="24"/>
        </w:rPr>
        <w:t>the</w:t>
      </w:r>
      <w:r w:rsidR="0096244D" w:rsidRPr="00F90DB4">
        <w:rPr>
          <w:rFonts w:ascii="Book Antiqua" w:hAnsi="Book Antiqua"/>
          <w:color w:val="000000"/>
          <w:kern w:val="0"/>
          <w:sz w:val="24"/>
        </w:rPr>
        <w:t xml:space="preserve"> primary tumor</w:t>
      </w:r>
      <w:r w:rsidR="006C0262" w:rsidRPr="00F90DB4">
        <w:rPr>
          <w:rFonts w:ascii="Book Antiqua" w:hAnsi="Book Antiqua"/>
          <w:color w:val="000000"/>
          <w:kern w:val="0"/>
          <w:sz w:val="24"/>
          <w:vertAlign w:val="superscript"/>
        </w:rPr>
        <w:t>[2</w:t>
      </w:r>
      <w:r w:rsidR="00EC03FE" w:rsidRPr="00F90DB4">
        <w:rPr>
          <w:rFonts w:ascii="Book Antiqua" w:hAnsi="Book Antiqua"/>
          <w:color w:val="000000"/>
          <w:kern w:val="0"/>
          <w:sz w:val="24"/>
          <w:vertAlign w:val="superscript"/>
        </w:rPr>
        <w:t>1</w:t>
      </w:r>
      <w:r w:rsidR="006C0262" w:rsidRPr="00F90DB4">
        <w:rPr>
          <w:rFonts w:ascii="Book Antiqua" w:hAnsi="Book Antiqua"/>
          <w:color w:val="000000"/>
          <w:kern w:val="0"/>
          <w:sz w:val="24"/>
          <w:vertAlign w:val="superscript"/>
        </w:rPr>
        <w:t>]</w:t>
      </w:r>
      <w:r w:rsidR="006C0262" w:rsidRPr="00F90DB4">
        <w:rPr>
          <w:rFonts w:ascii="Book Antiqua" w:hAnsi="Book Antiqua"/>
          <w:color w:val="000000"/>
          <w:kern w:val="0"/>
          <w:sz w:val="24"/>
        </w:rPr>
        <w:t xml:space="preserve">. Thus, the sentinel node </w:t>
      </w:r>
      <w:r w:rsidRPr="00F90DB4">
        <w:rPr>
          <w:rFonts w:ascii="Book Antiqua" w:hAnsi="Book Antiqua"/>
          <w:color w:val="000000"/>
          <w:kern w:val="0"/>
          <w:sz w:val="24"/>
        </w:rPr>
        <w:t>might</w:t>
      </w:r>
      <w:r w:rsidR="006C0262" w:rsidRPr="00F90DB4">
        <w:rPr>
          <w:rFonts w:ascii="Book Antiqua" w:hAnsi="Book Antiqua"/>
          <w:color w:val="000000"/>
          <w:kern w:val="0"/>
          <w:sz w:val="24"/>
        </w:rPr>
        <w:t xml:space="preserve"> be the first </w:t>
      </w:r>
      <w:r w:rsidRPr="00F90DB4">
        <w:rPr>
          <w:rFonts w:ascii="Book Antiqua" w:hAnsi="Book Antiqua"/>
          <w:color w:val="000000"/>
          <w:kern w:val="0"/>
          <w:sz w:val="24"/>
        </w:rPr>
        <w:t xml:space="preserve">few lymph </w:t>
      </w:r>
      <w:r w:rsidR="006C0262" w:rsidRPr="00F90DB4">
        <w:rPr>
          <w:rFonts w:ascii="Book Antiqua" w:hAnsi="Book Antiqua"/>
          <w:color w:val="000000"/>
          <w:kern w:val="0"/>
          <w:sz w:val="24"/>
        </w:rPr>
        <w:t>node</w:t>
      </w:r>
      <w:r w:rsidRPr="00F90DB4">
        <w:rPr>
          <w:rFonts w:ascii="Book Antiqua" w:hAnsi="Book Antiqua"/>
          <w:color w:val="000000"/>
          <w:kern w:val="0"/>
          <w:sz w:val="24"/>
        </w:rPr>
        <w:t>s</w:t>
      </w:r>
      <w:r w:rsidR="006C0262" w:rsidRPr="00F90DB4">
        <w:rPr>
          <w:rFonts w:ascii="Book Antiqua" w:hAnsi="Book Antiqua"/>
          <w:color w:val="000000"/>
          <w:kern w:val="0"/>
          <w:sz w:val="24"/>
        </w:rPr>
        <w:t xml:space="preserve"> affected by LNM. </w:t>
      </w:r>
      <w:r w:rsidRPr="00F90DB4">
        <w:rPr>
          <w:rFonts w:ascii="Book Antiqua" w:hAnsi="Book Antiqua"/>
          <w:color w:val="000000"/>
          <w:kern w:val="0"/>
          <w:sz w:val="24"/>
        </w:rPr>
        <w:t xml:space="preserve">In order to detect the sentinel node by laparoscopic surgery, </w:t>
      </w:r>
      <w:r w:rsidR="006C0262" w:rsidRPr="00F90DB4">
        <w:rPr>
          <w:rFonts w:ascii="Book Antiqua" w:hAnsi="Book Antiqua"/>
          <w:color w:val="000000"/>
          <w:kern w:val="0"/>
          <w:sz w:val="24"/>
        </w:rPr>
        <w:t xml:space="preserve">four </w:t>
      </w:r>
      <w:r w:rsidR="00552B3B" w:rsidRPr="00F90DB4">
        <w:rPr>
          <w:rFonts w:ascii="Book Antiqua" w:hAnsi="Book Antiqua"/>
          <w:color w:val="000000"/>
          <w:kern w:val="0"/>
          <w:sz w:val="24"/>
        </w:rPr>
        <w:t xml:space="preserve">trocar </w:t>
      </w:r>
      <w:r w:rsidR="006C0262" w:rsidRPr="00F90DB4">
        <w:rPr>
          <w:rFonts w:ascii="Book Antiqua" w:hAnsi="Book Antiqua"/>
          <w:color w:val="000000"/>
          <w:kern w:val="0"/>
          <w:sz w:val="24"/>
        </w:rPr>
        <w:t xml:space="preserve">ports were prepared </w:t>
      </w:r>
      <w:r w:rsidRPr="00F90DB4">
        <w:rPr>
          <w:rFonts w:ascii="Book Antiqua" w:hAnsi="Book Antiqua"/>
          <w:color w:val="000000"/>
          <w:kern w:val="0"/>
          <w:sz w:val="24"/>
        </w:rPr>
        <w:t>under general anesthesia</w:t>
      </w:r>
      <w:r w:rsidR="006C0262" w:rsidRPr="00F90DB4">
        <w:rPr>
          <w:rFonts w:ascii="Book Antiqua" w:hAnsi="Book Antiqua"/>
          <w:color w:val="000000"/>
          <w:kern w:val="0"/>
          <w:sz w:val="24"/>
        </w:rPr>
        <w:t xml:space="preserve">. </w:t>
      </w:r>
      <w:r w:rsidR="00552B3B" w:rsidRPr="00F90DB4">
        <w:rPr>
          <w:rFonts w:ascii="Book Antiqua" w:hAnsi="Book Antiqua"/>
          <w:color w:val="000000"/>
          <w:kern w:val="0"/>
          <w:sz w:val="24"/>
        </w:rPr>
        <w:t>Gastric</w:t>
      </w:r>
      <w:r w:rsidR="006C0262" w:rsidRPr="00F90DB4">
        <w:rPr>
          <w:rFonts w:ascii="Book Antiqua" w:hAnsi="Book Antiqua"/>
          <w:color w:val="000000"/>
          <w:kern w:val="0"/>
          <w:sz w:val="24"/>
        </w:rPr>
        <w:t xml:space="preserve"> endoscope was then inserted </w:t>
      </w:r>
      <w:r w:rsidR="00552B3B" w:rsidRPr="00F90DB4">
        <w:rPr>
          <w:rFonts w:ascii="Book Antiqua" w:hAnsi="Book Antiqua"/>
          <w:color w:val="000000"/>
          <w:kern w:val="0"/>
          <w:sz w:val="24"/>
        </w:rPr>
        <w:t xml:space="preserve">through </w:t>
      </w:r>
      <w:r w:rsidR="006C0262" w:rsidRPr="00F90DB4">
        <w:rPr>
          <w:rFonts w:ascii="Book Antiqua" w:hAnsi="Book Antiqua"/>
          <w:color w:val="000000"/>
          <w:kern w:val="0"/>
          <w:sz w:val="24"/>
        </w:rPr>
        <w:t xml:space="preserve">the patient’s mouth to confirm </w:t>
      </w:r>
      <w:r w:rsidR="00552B3B" w:rsidRPr="00F90DB4">
        <w:rPr>
          <w:rFonts w:ascii="Book Antiqua" w:hAnsi="Book Antiqua"/>
          <w:color w:val="000000"/>
          <w:kern w:val="0"/>
          <w:sz w:val="24"/>
        </w:rPr>
        <w:t xml:space="preserve">the presence and location of </w:t>
      </w:r>
      <w:r w:rsidR="006C0262" w:rsidRPr="00F90DB4">
        <w:rPr>
          <w:rFonts w:ascii="Book Antiqua" w:hAnsi="Book Antiqua"/>
          <w:color w:val="000000"/>
          <w:kern w:val="0"/>
          <w:sz w:val="24"/>
        </w:rPr>
        <w:t>cancer lesions</w:t>
      </w:r>
      <w:r w:rsidR="00552B3B" w:rsidRPr="00F90DB4">
        <w:rPr>
          <w:rFonts w:ascii="Book Antiqua" w:hAnsi="Book Antiqua"/>
          <w:color w:val="000000"/>
          <w:kern w:val="0"/>
          <w:sz w:val="24"/>
        </w:rPr>
        <w:t>. To navigate the sentinel lymph nodes,</w:t>
      </w:r>
      <w:r w:rsidR="006C0262" w:rsidRPr="00F90DB4">
        <w:rPr>
          <w:rFonts w:ascii="Book Antiqua" w:hAnsi="Book Antiqua"/>
          <w:color w:val="000000"/>
          <w:kern w:val="0"/>
          <w:sz w:val="24"/>
        </w:rPr>
        <w:t xml:space="preserve"> indo-cyanine green dye was injected submucosally around the cancer lesion. </w:t>
      </w:r>
      <w:r w:rsidR="00552B3B" w:rsidRPr="00F90DB4">
        <w:rPr>
          <w:rFonts w:ascii="Book Antiqua" w:hAnsi="Book Antiqua"/>
          <w:color w:val="000000"/>
          <w:kern w:val="0"/>
          <w:sz w:val="24"/>
        </w:rPr>
        <w:t>Next</w:t>
      </w:r>
      <w:r w:rsidR="006C0262" w:rsidRPr="00F90DB4">
        <w:rPr>
          <w:rFonts w:ascii="Book Antiqua" w:hAnsi="Book Antiqua"/>
          <w:color w:val="000000"/>
          <w:kern w:val="0"/>
          <w:sz w:val="24"/>
        </w:rPr>
        <w:t xml:space="preserve">, </w:t>
      </w:r>
      <w:r w:rsidR="00552B3B" w:rsidRPr="00F90DB4">
        <w:rPr>
          <w:rFonts w:ascii="Book Antiqua" w:hAnsi="Book Antiqua"/>
          <w:color w:val="000000"/>
          <w:kern w:val="0"/>
          <w:sz w:val="24"/>
        </w:rPr>
        <w:t xml:space="preserve">stained </w:t>
      </w:r>
      <w:r w:rsidR="006C0262" w:rsidRPr="00F90DB4">
        <w:rPr>
          <w:rFonts w:ascii="Book Antiqua" w:hAnsi="Book Antiqua"/>
          <w:color w:val="000000"/>
          <w:kern w:val="0"/>
          <w:sz w:val="24"/>
        </w:rPr>
        <w:t xml:space="preserve">lymph nodes </w:t>
      </w:r>
      <w:r w:rsidR="00552B3B" w:rsidRPr="00F90DB4">
        <w:rPr>
          <w:rFonts w:ascii="Book Antiqua" w:hAnsi="Book Antiqua"/>
          <w:color w:val="000000"/>
          <w:kern w:val="0"/>
          <w:sz w:val="24"/>
        </w:rPr>
        <w:t xml:space="preserve">were identified </w:t>
      </w:r>
      <w:r w:rsidR="006C0262" w:rsidRPr="00F90DB4">
        <w:rPr>
          <w:rFonts w:ascii="Book Antiqua" w:hAnsi="Book Antiqua"/>
          <w:color w:val="000000"/>
          <w:kern w:val="0"/>
          <w:sz w:val="24"/>
        </w:rPr>
        <w:t xml:space="preserve">in the laparoscopic view, and </w:t>
      </w:r>
      <w:r w:rsidR="00C46B1C" w:rsidRPr="00F90DB4">
        <w:rPr>
          <w:rFonts w:ascii="Book Antiqua" w:hAnsi="Book Antiqua"/>
          <w:color w:val="000000"/>
          <w:kern w:val="0"/>
          <w:sz w:val="24"/>
        </w:rPr>
        <w:t xml:space="preserve">basic </w:t>
      </w:r>
      <w:r w:rsidR="006C0262" w:rsidRPr="00F90DB4">
        <w:rPr>
          <w:rFonts w:ascii="Book Antiqua" w:hAnsi="Book Antiqua"/>
          <w:color w:val="000000"/>
          <w:kern w:val="0"/>
          <w:sz w:val="24"/>
        </w:rPr>
        <w:t xml:space="preserve">dissection was performed. The </w:t>
      </w:r>
      <w:r w:rsidR="00C46B1C" w:rsidRPr="00F90DB4">
        <w:rPr>
          <w:rFonts w:ascii="Book Antiqua" w:hAnsi="Book Antiqua"/>
          <w:color w:val="000000"/>
          <w:kern w:val="0"/>
          <w:sz w:val="24"/>
        </w:rPr>
        <w:t xml:space="preserve">dissected </w:t>
      </w:r>
      <w:r w:rsidR="006C0262" w:rsidRPr="00F90DB4">
        <w:rPr>
          <w:rFonts w:ascii="Book Antiqua" w:hAnsi="Book Antiqua"/>
          <w:color w:val="000000"/>
          <w:kern w:val="0"/>
          <w:sz w:val="24"/>
        </w:rPr>
        <w:t xml:space="preserve">sentinel lymph nodes were then immediately sent for intra-operative frozen section evaluation. If SLND reveals </w:t>
      </w:r>
      <w:r w:rsidR="00C46B1C" w:rsidRPr="00F90DB4">
        <w:rPr>
          <w:rFonts w:ascii="Book Antiqua" w:hAnsi="Book Antiqua"/>
          <w:color w:val="000000"/>
          <w:kern w:val="0"/>
          <w:sz w:val="24"/>
        </w:rPr>
        <w:t xml:space="preserve">positive </w:t>
      </w:r>
      <w:r w:rsidR="006C0262" w:rsidRPr="00F90DB4">
        <w:rPr>
          <w:rFonts w:ascii="Book Antiqua" w:hAnsi="Book Antiqua"/>
          <w:color w:val="000000"/>
          <w:kern w:val="0"/>
          <w:sz w:val="24"/>
        </w:rPr>
        <w:t xml:space="preserve">LNM, the patient was </w:t>
      </w:r>
      <w:r w:rsidRPr="00F90DB4">
        <w:rPr>
          <w:rFonts w:ascii="Book Antiqua" w:hAnsi="Book Antiqua"/>
          <w:color w:val="000000"/>
          <w:kern w:val="0"/>
          <w:sz w:val="24"/>
        </w:rPr>
        <w:t xml:space="preserve">then </w:t>
      </w:r>
      <w:r w:rsidR="006C0262" w:rsidRPr="00F90DB4">
        <w:rPr>
          <w:rFonts w:ascii="Book Antiqua" w:hAnsi="Book Antiqua"/>
          <w:color w:val="000000"/>
          <w:kern w:val="0"/>
          <w:sz w:val="24"/>
        </w:rPr>
        <w:t xml:space="preserve">converted to gastrectomy with </w:t>
      </w:r>
      <w:r w:rsidR="00C46B1C" w:rsidRPr="00F90DB4">
        <w:rPr>
          <w:rFonts w:ascii="Book Antiqua" w:hAnsi="Book Antiqua"/>
          <w:color w:val="000000"/>
          <w:kern w:val="0"/>
          <w:sz w:val="24"/>
        </w:rPr>
        <w:t xml:space="preserve">conventional </w:t>
      </w:r>
      <w:r w:rsidR="006C0262" w:rsidRPr="00F90DB4">
        <w:rPr>
          <w:rFonts w:ascii="Book Antiqua" w:hAnsi="Book Antiqua"/>
          <w:color w:val="000000"/>
          <w:kern w:val="0"/>
          <w:sz w:val="24"/>
        </w:rPr>
        <w:t>lymph node dissection at this point</w:t>
      </w:r>
      <w:r w:rsidR="006C0262" w:rsidRPr="00F90DB4">
        <w:rPr>
          <w:rFonts w:ascii="Book Antiqua" w:hAnsi="Book Antiqua"/>
          <w:color w:val="000000"/>
          <w:kern w:val="0"/>
          <w:sz w:val="24"/>
          <w:vertAlign w:val="superscript"/>
        </w:rPr>
        <w:t>[2</w:t>
      </w:r>
      <w:r w:rsidR="00EC03FE" w:rsidRPr="00F90DB4">
        <w:rPr>
          <w:rFonts w:ascii="Book Antiqua" w:hAnsi="Book Antiqua"/>
          <w:color w:val="000000"/>
          <w:kern w:val="0"/>
          <w:sz w:val="24"/>
          <w:vertAlign w:val="superscript"/>
        </w:rPr>
        <w:t>2</w:t>
      </w:r>
      <w:r w:rsidR="006C0262" w:rsidRPr="00F90DB4">
        <w:rPr>
          <w:rFonts w:ascii="Book Antiqua" w:hAnsi="Book Antiqua"/>
          <w:color w:val="000000"/>
          <w:kern w:val="0"/>
          <w:sz w:val="24"/>
          <w:vertAlign w:val="superscript"/>
        </w:rPr>
        <w:t>–2</w:t>
      </w:r>
      <w:r w:rsidR="00EC03FE" w:rsidRPr="00F90DB4">
        <w:rPr>
          <w:rFonts w:ascii="Book Antiqua" w:hAnsi="Book Antiqua"/>
          <w:color w:val="000000"/>
          <w:kern w:val="0"/>
          <w:sz w:val="24"/>
          <w:vertAlign w:val="superscript"/>
        </w:rPr>
        <w:t>4</w:t>
      </w:r>
      <w:r w:rsidR="006C0262" w:rsidRPr="00F90DB4">
        <w:rPr>
          <w:rFonts w:ascii="Book Antiqua" w:hAnsi="Book Antiqua"/>
          <w:color w:val="000000"/>
          <w:kern w:val="0"/>
          <w:sz w:val="24"/>
          <w:vertAlign w:val="superscript"/>
        </w:rPr>
        <w:t>]</w:t>
      </w:r>
      <w:r w:rsidR="005B5615" w:rsidRPr="00F90DB4">
        <w:rPr>
          <w:rFonts w:ascii="Book Antiqua" w:hAnsi="Book Antiqua"/>
          <w:color w:val="000000"/>
          <w:kern w:val="0"/>
          <w:sz w:val="24"/>
        </w:rPr>
        <w:t>.</w:t>
      </w:r>
    </w:p>
    <w:p w:rsidR="007B189C" w:rsidRPr="00F90DB4" w:rsidRDefault="00C733C3" w:rsidP="00F90DB4">
      <w:pPr>
        <w:autoSpaceDE w:val="0"/>
        <w:autoSpaceDN w:val="0"/>
        <w:adjustRightInd w:val="0"/>
        <w:snapToGrid w:val="0"/>
        <w:spacing w:line="360" w:lineRule="auto"/>
        <w:ind w:firstLineChars="100" w:firstLine="240"/>
        <w:rPr>
          <w:rFonts w:ascii="Book Antiqua" w:hAnsi="Book Antiqua"/>
          <w:color w:val="000000"/>
          <w:kern w:val="0"/>
          <w:sz w:val="24"/>
        </w:rPr>
      </w:pPr>
      <w:r w:rsidRPr="00F90DB4">
        <w:rPr>
          <w:rFonts w:ascii="Book Antiqua" w:hAnsi="Book Antiqua"/>
          <w:color w:val="000000"/>
          <w:kern w:val="0"/>
          <w:sz w:val="24"/>
        </w:rPr>
        <w:t xml:space="preserve">We </w:t>
      </w:r>
      <w:r w:rsidR="00DE7B15">
        <w:rPr>
          <w:rFonts w:ascii="Book Antiqua" w:hAnsi="Book Antiqua"/>
          <w:color w:val="000000"/>
          <w:kern w:val="0"/>
          <w:sz w:val="24"/>
        </w:rPr>
        <w:t>must</w:t>
      </w:r>
      <w:r w:rsidR="00DE7B15" w:rsidRPr="00F90DB4">
        <w:rPr>
          <w:rFonts w:ascii="Book Antiqua" w:hAnsi="Book Antiqua"/>
          <w:color w:val="000000"/>
          <w:kern w:val="0"/>
          <w:sz w:val="24"/>
        </w:rPr>
        <w:t xml:space="preserve"> </w:t>
      </w:r>
      <w:r w:rsidRPr="00F90DB4">
        <w:rPr>
          <w:rFonts w:ascii="Book Antiqua" w:hAnsi="Book Antiqua"/>
          <w:color w:val="000000"/>
          <w:kern w:val="0"/>
          <w:sz w:val="24"/>
        </w:rPr>
        <w:t xml:space="preserve">acknowledge several limitations in </w:t>
      </w:r>
      <w:r w:rsidR="00DE7B15" w:rsidRPr="00F90DB4">
        <w:rPr>
          <w:rFonts w:ascii="Book Antiqua" w:hAnsi="Book Antiqua"/>
          <w:color w:val="000000"/>
          <w:kern w:val="0"/>
          <w:sz w:val="24"/>
        </w:rPr>
        <w:t>th</w:t>
      </w:r>
      <w:r w:rsidR="00DE7B15">
        <w:rPr>
          <w:rFonts w:ascii="Book Antiqua" w:hAnsi="Book Antiqua"/>
          <w:color w:val="000000"/>
          <w:kern w:val="0"/>
          <w:sz w:val="24"/>
        </w:rPr>
        <w:t>e</w:t>
      </w:r>
      <w:r w:rsidR="00DE7B15" w:rsidRPr="00F90DB4">
        <w:rPr>
          <w:rFonts w:ascii="Book Antiqua" w:hAnsi="Book Antiqua"/>
          <w:color w:val="000000"/>
          <w:kern w:val="0"/>
          <w:sz w:val="24"/>
        </w:rPr>
        <w:t xml:space="preserve"> </w:t>
      </w:r>
      <w:r w:rsidRPr="00F90DB4">
        <w:rPr>
          <w:rFonts w:ascii="Book Antiqua" w:hAnsi="Book Antiqua"/>
          <w:color w:val="000000"/>
          <w:kern w:val="0"/>
          <w:sz w:val="24"/>
        </w:rPr>
        <w:t>present study</w:t>
      </w:r>
      <w:r w:rsidR="006C0262" w:rsidRPr="00F90DB4">
        <w:rPr>
          <w:rFonts w:ascii="Book Antiqua" w:hAnsi="Book Antiqua"/>
          <w:color w:val="000000"/>
          <w:kern w:val="0"/>
          <w:sz w:val="24"/>
        </w:rPr>
        <w:t xml:space="preserve">. First, </w:t>
      </w:r>
      <w:r w:rsidR="00184FC2" w:rsidRPr="00F90DB4">
        <w:rPr>
          <w:rFonts w:ascii="Book Antiqua" w:hAnsi="Book Antiqua"/>
          <w:color w:val="000000"/>
          <w:kern w:val="0"/>
          <w:sz w:val="24"/>
        </w:rPr>
        <w:t>it was a single</w:t>
      </w:r>
      <w:r w:rsidR="00AD4617" w:rsidRPr="00F90DB4">
        <w:rPr>
          <w:rFonts w:ascii="Book Antiqua" w:hAnsi="Book Antiqua"/>
          <w:color w:val="000000"/>
          <w:kern w:val="0"/>
          <w:sz w:val="24"/>
        </w:rPr>
        <w:t xml:space="preserve"> </w:t>
      </w:r>
      <w:r w:rsidR="00184FC2" w:rsidRPr="00F90DB4">
        <w:rPr>
          <w:rFonts w:ascii="Book Antiqua" w:hAnsi="Book Antiqua"/>
          <w:color w:val="000000"/>
          <w:kern w:val="0"/>
          <w:sz w:val="24"/>
        </w:rPr>
        <w:t>institutional cohort study with limited population, which might lead to information and selection bias</w:t>
      </w:r>
      <w:r w:rsidR="00FD0EE3" w:rsidRPr="00F90DB4">
        <w:rPr>
          <w:rFonts w:ascii="Book Antiqua" w:hAnsi="Book Antiqua"/>
          <w:color w:val="000000"/>
          <w:kern w:val="0"/>
          <w:sz w:val="24"/>
        </w:rPr>
        <w:t xml:space="preserve">. </w:t>
      </w:r>
      <w:r w:rsidR="00184FC2" w:rsidRPr="00F90DB4">
        <w:rPr>
          <w:rFonts w:ascii="Book Antiqua" w:hAnsi="Book Antiqua"/>
          <w:color w:val="000000"/>
          <w:kern w:val="0"/>
          <w:sz w:val="24"/>
        </w:rPr>
        <w:t xml:space="preserve">And the </w:t>
      </w:r>
      <w:r w:rsidR="00FD0EE3" w:rsidRPr="00F90DB4">
        <w:rPr>
          <w:rFonts w:ascii="Book Antiqua" w:hAnsi="Book Antiqua"/>
          <w:color w:val="000000"/>
          <w:kern w:val="0"/>
          <w:sz w:val="24"/>
        </w:rPr>
        <w:t>evolving</w:t>
      </w:r>
      <w:r w:rsidR="00184FC2" w:rsidRPr="00F90DB4">
        <w:rPr>
          <w:rFonts w:ascii="Book Antiqua" w:hAnsi="Book Antiqua"/>
          <w:color w:val="000000"/>
          <w:kern w:val="0"/>
          <w:sz w:val="24"/>
        </w:rPr>
        <w:t xml:space="preserve"> standard of clinical treatment and technology in the past decades might also lead to bias. Therefore, more large-scale prospective studies are needed to verify our findings. </w:t>
      </w:r>
      <w:r w:rsidR="006C0262" w:rsidRPr="00F90DB4">
        <w:rPr>
          <w:rFonts w:ascii="Book Antiqua" w:hAnsi="Book Antiqua"/>
          <w:color w:val="000000"/>
          <w:kern w:val="0"/>
          <w:sz w:val="24"/>
        </w:rPr>
        <w:t xml:space="preserve">As the study results suggest, </w:t>
      </w:r>
      <w:r w:rsidR="005618E5" w:rsidRPr="00F90DB4">
        <w:rPr>
          <w:rFonts w:ascii="Book Antiqua" w:hAnsi="Book Antiqua"/>
          <w:color w:val="000000"/>
          <w:kern w:val="0"/>
          <w:sz w:val="24"/>
        </w:rPr>
        <w:t xml:space="preserve">we </w:t>
      </w:r>
      <w:r w:rsidR="00E111CB" w:rsidRPr="00F90DB4">
        <w:rPr>
          <w:rFonts w:ascii="Book Antiqua" w:hAnsi="Book Antiqua"/>
          <w:color w:val="000000"/>
          <w:kern w:val="0"/>
          <w:sz w:val="24"/>
        </w:rPr>
        <w:t>developed</w:t>
      </w:r>
      <w:r w:rsidR="005618E5" w:rsidRPr="00F90DB4">
        <w:rPr>
          <w:rFonts w:ascii="Book Antiqua" w:hAnsi="Book Antiqua"/>
          <w:color w:val="000000"/>
          <w:kern w:val="0"/>
          <w:sz w:val="24"/>
        </w:rPr>
        <w:t xml:space="preserve"> a novel </w:t>
      </w:r>
      <w:r w:rsidR="00E111CB" w:rsidRPr="00F90DB4">
        <w:rPr>
          <w:rFonts w:ascii="Book Antiqua" w:hAnsi="Book Antiqua"/>
          <w:color w:val="000000"/>
          <w:kern w:val="0"/>
          <w:sz w:val="24"/>
        </w:rPr>
        <w:t>working flowchart</w:t>
      </w:r>
      <w:r w:rsidR="005618E5" w:rsidRPr="00F90DB4">
        <w:rPr>
          <w:rFonts w:ascii="Book Antiqua" w:hAnsi="Book Antiqua"/>
          <w:color w:val="000000"/>
          <w:kern w:val="0"/>
          <w:sz w:val="24"/>
        </w:rPr>
        <w:t xml:space="preserve"> </w:t>
      </w:r>
      <w:r w:rsidR="006C0262" w:rsidRPr="00F90DB4">
        <w:rPr>
          <w:rFonts w:ascii="Book Antiqua" w:hAnsi="Book Antiqua"/>
          <w:color w:val="000000"/>
          <w:kern w:val="0"/>
          <w:sz w:val="24"/>
        </w:rPr>
        <w:t xml:space="preserve">for treatment of patients with EMGC (Figure </w:t>
      </w:r>
      <w:r w:rsidR="005618E5" w:rsidRPr="00F90DB4">
        <w:rPr>
          <w:rFonts w:ascii="Book Antiqua" w:hAnsi="Book Antiqua"/>
          <w:color w:val="000000"/>
          <w:kern w:val="0"/>
          <w:sz w:val="24"/>
        </w:rPr>
        <w:t>2</w:t>
      </w:r>
      <w:r w:rsidR="006C0262" w:rsidRPr="00F90DB4">
        <w:rPr>
          <w:rFonts w:ascii="Book Antiqua" w:hAnsi="Book Antiqua"/>
          <w:color w:val="000000"/>
          <w:kern w:val="0"/>
          <w:sz w:val="24"/>
        </w:rPr>
        <w:t xml:space="preserve">). ESD may be </w:t>
      </w:r>
      <w:r w:rsidR="00DE7B15">
        <w:rPr>
          <w:rFonts w:ascii="Book Antiqua" w:hAnsi="Book Antiqua"/>
          <w:color w:val="000000"/>
          <w:kern w:val="0"/>
          <w:sz w:val="24"/>
        </w:rPr>
        <w:t xml:space="preserve">a </w:t>
      </w:r>
      <w:r w:rsidR="006C0262" w:rsidRPr="00F90DB4">
        <w:rPr>
          <w:rFonts w:ascii="Book Antiqua" w:hAnsi="Book Antiqua"/>
          <w:color w:val="000000"/>
          <w:kern w:val="0"/>
          <w:sz w:val="24"/>
        </w:rPr>
        <w:t>sufficient treatment for intramucosal EMGC if tumor size ≤</w:t>
      </w:r>
      <w:r w:rsidR="0096244D" w:rsidRPr="00F90DB4">
        <w:rPr>
          <w:rFonts w:ascii="Book Antiqua" w:hAnsi="Book Antiqua"/>
          <w:color w:val="000000"/>
          <w:kern w:val="0"/>
          <w:sz w:val="24"/>
        </w:rPr>
        <w:t xml:space="preserve"> </w:t>
      </w:r>
      <w:r w:rsidR="006C0262" w:rsidRPr="00F90DB4">
        <w:rPr>
          <w:rFonts w:ascii="Book Antiqua" w:hAnsi="Book Antiqua"/>
          <w:color w:val="000000"/>
          <w:kern w:val="0"/>
          <w:sz w:val="24"/>
        </w:rPr>
        <w:t xml:space="preserve">2 cm, and when LVI is absent upon postoperative histological examination. ESD allowed the complete removal of the primary </w:t>
      </w:r>
      <w:r w:rsidR="00BB46C8" w:rsidRPr="00F90DB4">
        <w:rPr>
          <w:rFonts w:ascii="Book Antiqua" w:hAnsi="Book Antiqua"/>
          <w:color w:val="000000"/>
          <w:kern w:val="0"/>
          <w:sz w:val="24"/>
        </w:rPr>
        <w:t>gastric cancer</w:t>
      </w:r>
      <w:r w:rsidR="006C0262" w:rsidRPr="00F90DB4">
        <w:rPr>
          <w:rFonts w:ascii="Book Antiqua" w:hAnsi="Book Antiqua"/>
          <w:color w:val="000000"/>
          <w:kern w:val="0"/>
          <w:sz w:val="24"/>
        </w:rPr>
        <w:t xml:space="preserve">, and SLND confirmed lymph node status in these patients. If </w:t>
      </w:r>
      <w:r w:rsidR="00C46B1C" w:rsidRPr="00F90DB4">
        <w:rPr>
          <w:rFonts w:ascii="Book Antiqua" w:hAnsi="Book Antiqua"/>
          <w:color w:val="000000"/>
          <w:kern w:val="0"/>
          <w:sz w:val="24"/>
        </w:rPr>
        <w:t xml:space="preserve">intra-operative </w:t>
      </w:r>
      <w:r w:rsidR="006C0262" w:rsidRPr="00F90DB4">
        <w:rPr>
          <w:rFonts w:ascii="Book Antiqua" w:hAnsi="Book Antiqua"/>
          <w:color w:val="000000"/>
          <w:kern w:val="0"/>
          <w:sz w:val="24"/>
        </w:rPr>
        <w:t xml:space="preserve">SLND reveals </w:t>
      </w:r>
      <w:r w:rsidR="00C46B1C" w:rsidRPr="00F90DB4">
        <w:rPr>
          <w:rFonts w:ascii="Book Antiqua" w:hAnsi="Book Antiqua"/>
          <w:color w:val="000000"/>
          <w:kern w:val="0"/>
          <w:sz w:val="24"/>
        </w:rPr>
        <w:t xml:space="preserve">positive </w:t>
      </w:r>
      <w:r w:rsidR="006C0262" w:rsidRPr="00F90DB4">
        <w:rPr>
          <w:rFonts w:ascii="Book Antiqua" w:hAnsi="Book Antiqua"/>
          <w:color w:val="000000"/>
          <w:kern w:val="0"/>
          <w:sz w:val="24"/>
        </w:rPr>
        <w:t xml:space="preserve">LNM or specimens </w:t>
      </w:r>
      <w:r w:rsidR="00C46B1C" w:rsidRPr="00F90DB4">
        <w:rPr>
          <w:rFonts w:ascii="Book Antiqua" w:hAnsi="Book Antiqua"/>
          <w:color w:val="000000"/>
          <w:kern w:val="0"/>
          <w:sz w:val="24"/>
        </w:rPr>
        <w:t>from</w:t>
      </w:r>
      <w:r w:rsidR="006C0262" w:rsidRPr="00F90DB4">
        <w:rPr>
          <w:rFonts w:ascii="Book Antiqua" w:hAnsi="Book Antiqua"/>
          <w:color w:val="000000"/>
          <w:kern w:val="0"/>
          <w:sz w:val="24"/>
        </w:rPr>
        <w:t xml:space="preserve"> ESD </w:t>
      </w:r>
      <w:r w:rsidR="006432FB">
        <w:rPr>
          <w:rFonts w:ascii="Book Antiqua" w:hAnsi="Book Antiqua"/>
          <w:color w:val="000000"/>
          <w:kern w:val="0"/>
          <w:sz w:val="24"/>
        </w:rPr>
        <w:t>indicates</w:t>
      </w:r>
      <w:r w:rsidR="006C0262" w:rsidRPr="00F90DB4">
        <w:rPr>
          <w:rFonts w:ascii="Book Antiqua" w:hAnsi="Book Antiqua"/>
          <w:color w:val="000000"/>
          <w:kern w:val="0"/>
          <w:sz w:val="24"/>
        </w:rPr>
        <w:t xml:space="preserve"> </w:t>
      </w:r>
      <w:r w:rsidR="00BB46C8" w:rsidRPr="00F90DB4">
        <w:rPr>
          <w:rFonts w:ascii="Book Antiqua" w:hAnsi="Book Antiqua"/>
          <w:color w:val="000000"/>
          <w:kern w:val="0"/>
          <w:sz w:val="24"/>
        </w:rPr>
        <w:t>the presence of</w:t>
      </w:r>
      <w:r w:rsidR="006C0262" w:rsidRPr="00F90DB4">
        <w:rPr>
          <w:rFonts w:ascii="Book Antiqua" w:hAnsi="Book Antiqua"/>
          <w:color w:val="000000"/>
          <w:kern w:val="0"/>
          <w:sz w:val="24"/>
        </w:rPr>
        <w:t xml:space="preserve"> LVI, </w:t>
      </w:r>
      <w:r w:rsidR="00BB46C8" w:rsidRPr="00F90DB4">
        <w:rPr>
          <w:rFonts w:ascii="Book Antiqua" w:hAnsi="Book Antiqua"/>
          <w:color w:val="000000"/>
          <w:kern w:val="0"/>
          <w:sz w:val="24"/>
        </w:rPr>
        <w:t>it is better to perform conventional gastrectomy</w:t>
      </w:r>
      <w:r w:rsidR="005618E5" w:rsidRPr="00F90DB4">
        <w:rPr>
          <w:rFonts w:ascii="Book Antiqua" w:hAnsi="Book Antiqua"/>
          <w:color w:val="000000"/>
          <w:kern w:val="0"/>
          <w:sz w:val="24"/>
        </w:rPr>
        <w:t xml:space="preserve"> with lymphadenectomy. </w:t>
      </w:r>
      <w:r w:rsidR="00C46B1C" w:rsidRPr="00F90DB4">
        <w:rPr>
          <w:rFonts w:ascii="Book Antiqua" w:hAnsi="Book Antiqua"/>
          <w:color w:val="000000"/>
          <w:kern w:val="0"/>
          <w:sz w:val="24"/>
        </w:rPr>
        <w:t xml:space="preserve">In conclusion, </w:t>
      </w:r>
      <w:r w:rsidR="00BB46C8" w:rsidRPr="00F90DB4">
        <w:rPr>
          <w:rFonts w:ascii="Book Antiqua" w:hAnsi="Book Antiqua"/>
          <w:color w:val="000000"/>
          <w:kern w:val="0"/>
          <w:sz w:val="24"/>
        </w:rPr>
        <w:t>combining</w:t>
      </w:r>
      <w:r w:rsidR="006C0262" w:rsidRPr="00F90DB4">
        <w:rPr>
          <w:rFonts w:ascii="Book Antiqua" w:hAnsi="Book Antiqua"/>
          <w:color w:val="000000"/>
          <w:kern w:val="0"/>
          <w:sz w:val="24"/>
        </w:rPr>
        <w:t xml:space="preserve"> ESD and SLND could be recommended as a</w:t>
      </w:r>
      <w:r w:rsidR="00BB46C8" w:rsidRPr="00F90DB4">
        <w:rPr>
          <w:rFonts w:ascii="Book Antiqua" w:hAnsi="Book Antiqua"/>
          <w:color w:val="000000"/>
          <w:kern w:val="0"/>
          <w:sz w:val="24"/>
        </w:rPr>
        <w:t xml:space="preserve"> safe and </w:t>
      </w:r>
      <w:r w:rsidR="006C0262" w:rsidRPr="00F90DB4">
        <w:rPr>
          <w:rFonts w:ascii="Book Antiqua" w:hAnsi="Book Antiqua"/>
          <w:color w:val="000000"/>
          <w:kern w:val="0"/>
          <w:sz w:val="24"/>
        </w:rPr>
        <w:t>effective</w:t>
      </w:r>
      <w:r w:rsidR="00BB46C8" w:rsidRPr="00F90DB4">
        <w:rPr>
          <w:rFonts w:ascii="Book Antiqua" w:hAnsi="Book Antiqua"/>
          <w:color w:val="000000"/>
          <w:kern w:val="0"/>
          <w:sz w:val="24"/>
        </w:rPr>
        <w:t xml:space="preserve"> </w:t>
      </w:r>
      <w:r w:rsidR="006C0262" w:rsidRPr="00F90DB4">
        <w:rPr>
          <w:rFonts w:ascii="Book Antiqua" w:hAnsi="Book Antiqua"/>
          <w:color w:val="000000"/>
          <w:kern w:val="0"/>
          <w:sz w:val="24"/>
        </w:rPr>
        <w:t xml:space="preserve">treatment for EMGC patients </w:t>
      </w:r>
      <w:r w:rsidR="00BB46C8" w:rsidRPr="00F90DB4">
        <w:rPr>
          <w:rFonts w:ascii="Book Antiqua" w:hAnsi="Book Antiqua"/>
          <w:color w:val="000000"/>
          <w:kern w:val="0"/>
          <w:sz w:val="24"/>
        </w:rPr>
        <w:t xml:space="preserve">with </w:t>
      </w:r>
      <w:r w:rsidR="006432FB">
        <w:rPr>
          <w:rFonts w:ascii="Book Antiqua" w:hAnsi="Book Antiqua"/>
          <w:color w:val="000000"/>
          <w:kern w:val="0"/>
          <w:sz w:val="24"/>
        </w:rPr>
        <w:t xml:space="preserve">a </w:t>
      </w:r>
      <w:r w:rsidR="00BB46C8" w:rsidRPr="00F90DB4">
        <w:rPr>
          <w:rFonts w:ascii="Book Antiqua" w:hAnsi="Book Antiqua"/>
          <w:color w:val="000000"/>
          <w:kern w:val="0"/>
          <w:sz w:val="24"/>
        </w:rPr>
        <w:t>high</w:t>
      </w:r>
      <w:r w:rsidR="006C0262" w:rsidRPr="00F90DB4">
        <w:rPr>
          <w:rFonts w:ascii="Book Antiqua" w:hAnsi="Book Antiqua"/>
          <w:color w:val="000000"/>
          <w:kern w:val="0"/>
          <w:sz w:val="24"/>
        </w:rPr>
        <w:t xml:space="preserve"> risk of </w:t>
      </w:r>
      <w:r w:rsidR="00BB46C8" w:rsidRPr="00F90DB4">
        <w:rPr>
          <w:rFonts w:ascii="Book Antiqua" w:hAnsi="Book Antiqua"/>
          <w:color w:val="000000"/>
          <w:kern w:val="0"/>
          <w:sz w:val="24"/>
        </w:rPr>
        <w:t>p</w:t>
      </w:r>
      <w:r w:rsidR="006C0262" w:rsidRPr="00F90DB4">
        <w:rPr>
          <w:rFonts w:ascii="Book Antiqua" w:hAnsi="Book Antiqua"/>
          <w:color w:val="000000"/>
          <w:kern w:val="0"/>
          <w:sz w:val="24"/>
        </w:rPr>
        <w:t>LNM.</w:t>
      </w:r>
    </w:p>
    <w:p w:rsidR="007B189C" w:rsidRPr="00F90DB4" w:rsidRDefault="007B189C" w:rsidP="00F90DB4">
      <w:pPr>
        <w:autoSpaceDE w:val="0"/>
        <w:autoSpaceDN w:val="0"/>
        <w:adjustRightInd w:val="0"/>
        <w:snapToGrid w:val="0"/>
        <w:spacing w:line="360" w:lineRule="auto"/>
        <w:rPr>
          <w:rFonts w:ascii="Book Antiqua" w:hAnsi="Book Antiqua"/>
          <w:color w:val="000000"/>
          <w:kern w:val="0"/>
          <w:sz w:val="24"/>
        </w:rPr>
      </w:pPr>
    </w:p>
    <w:p w:rsidR="00566FAC" w:rsidRPr="00F90DB4" w:rsidRDefault="00566FAC" w:rsidP="00F90DB4">
      <w:pPr>
        <w:adjustRightInd w:val="0"/>
        <w:snapToGrid w:val="0"/>
        <w:spacing w:line="360" w:lineRule="auto"/>
        <w:rPr>
          <w:rFonts w:ascii="Book Antiqua" w:hAnsi="Book Antiqua"/>
          <w:b/>
          <w:color w:val="000000"/>
          <w:sz w:val="24"/>
          <w:u w:val="single"/>
        </w:rPr>
      </w:pPr>
      <w:r w:rsidRPr="00F90DB4">
        <w:rPr>
          <w:rFonts w:ascii="Book Antiqua" w:hAnsi="Book Antiqua"/>
          <w:b/>
          <w:color w:val="000000"/>
          <w:sz w:val="24"/>
          <w:u w:val="single"/>
        </w:rPr>
        <w:t>ARTICLE HIGHLIGHTS</w:t>
      </w:r>
    </w:p>
    <w:p w:rsidR="007B189C" w:rsidRPr="00F90DB4" w:rsidRDefault="007B189C" w:rsidP="00F90DB4">
      <w:pPr>
        <w:autoSpaceDE w:val="0"/>
        <w:autoSpaceDN w:val="0"/>
        <w:adjustRightInd w:val="0"/>
        <w:snapToGrid w:val="0"/>
        <w:spacing w:line="360" w:lineRule="auto"/>
        <w:rPr>
          <w:rFonts w:ascii="Book Antiqua" w:hAnsi="Book Antiqua"/>
          <w:b/>
          <w:i/>
          <w:color w:val="000000"/>
          <w:kern w:val="0"/>
          <w:sz w:val="24"/>
        </w:rPr>
      </w:pPr>
      <w:r w:rsidRPr="00F90DB4">
        <w:rPr>
          <w:rFonts w:ascii="Book Antiqua" w:hAnsi="Book Antiqua"/>
          <w:b/>
          <w:i/>
          <w:color w:val="000000"/>
          <w:kern w:val="0"/>
          <w:sz w:val="24"/>
        </w:rPr>
        <w:t>Research background</w:t>
      </w:r>
    </w:p>
    <w:p w:rsidR="007B189C" w:rsidRPr="00F90DB4" w:rsidRDefault="007B189C" w:rsidP="00F90DB4">
      <w:pPr>
        <w:autoSpaceDE w:val="0"/>
        <w:autoSpaceDN w:val="0"/>
        <w:adjustRightInd w:val="0"/>
        <w:snapToGrid w:val="0"/>
        <w:spacing w:line="360" w:lineRule="auto"/>
        <w:rPr>
          <w:rFonts w:ascii="Book Antiqua" w:hAnsi="Book Antiqua"/>
          <w:color w:val="000000"/>
          <w:kern w:val="0"/>
          <w:sz w:val="24"/>
        </w:rPr>
      </w:pPr>
      <w:r w:rsidRPr="00F90DB4">
        <w:rPr>
          <w:rFonts w:ascii="Book Antiqua" w:hAnsi="Book Antiqua"/>
          <w:color w:val="000000"/>
          <w:kern w:val="0"/>
          <w:sz w:val="24"/>
        </w:rPr>
        <w:t xml:space="preserve">Endoscopic submucosal dissection (ESD) </w:t>
      </w:r>
      <w:r w:rsidR="00B0668B">
        <w:rPr>
          <w:rFonts w:ascii="Book Antiqua" w:hAnsi="Book Antiqua"/>
          <w:color w:val="000000"/>
          <w:kern w:val="0"/>
          <w:sz w:val="24"/>
        </w:rPr>
        <w:t xml:space="preserve">has </w:t>
      </w:r>
      <w:r w:rsidR="00B0668B" w:rsidRPr="00F90DB4">
        <w:rPr>
          <w:rFonts w:ascii="Book Antiqua" w:hAnsi="Book Antiqua"/>
          <w:color w:val="000000"/>
          <w:kern w:val="0"/>
          <w:sz w:val="24"/>
        </w:rPr>
        <w:t>bec</w:t>
      </w:r>
      <w:r w:rsidR="00B0668B">
        <w:rPr>
          <w:rFonts w:ascii="Book Antiqua" w:hAnsi="Book Antiqua"/>
          <w:color w:val="000000"/>
          <w:kern w:val="0"/>
          <w:sz w:val="24"/>
        </w:rPr>
        <w:t>o</w:t>
      </w:r>
      <w:r w:rsidR="00B0668B" w:rsidRPr="00F90DB4">
        <w:rPr>
          <w:rFonts w:ascii="Book Antiqua" w:hAnsi="Book Antiqua"/>
          <w:color w:val="000000"/>
          <w:kern w:val="0"/>
          <w:sz w:val="24"/>
        </w:rPr>
        <w:t xml:space="preserve">me </w:t>
      </w:r>
      <w:r w:rsidRPr="00F90DB4">
        <w:rPr>
          <w:rFonts w:ascii="Book Antiqua" w:hAnsi="Book Antiqua"/>
          <w:color w:val="000000"/>
          <w:kern w:val="0"/>
          <w:sz w:val="24"/>
        </w:rPr>
        <w:t xml:space="preserve">a standard treatment for tumors meeting the specific criteria characteristic of very low lymph node metastasis (LNM) risk: </w:t>
      </w:r>
      <w:r w:rsidR="006432FB">
        <w:rPr>
          <w:rFonts w:ascii="Book Antiqua" w:hAnsi="Book Antiqua"/>
          <w:color w:val="000000"/>
          <w:kern w:val="0"/>
          <w:sz w:val="24"/>
        </w:rPr>
        <w:t>I</w:t>
      </w:r>
      <w:r w:rsidR="006432FB" w:rsidRPr="00F90DB4">
        <w:rPr>
          <w:rFonts w:ascii="Book Antiqua" w:hAnsi="Book Antiqua"/>
          <w:color w:val="000000"/>
          <w:kern w:val="0"/>
          <w:sz w:val="24"/>
        </w:rPr>
        <w:t xml:space="preserve">ntramucosal </w:t>
      </w:r>
      <w:r w:rsidRPr="00F90DB4">
        <w:rPr>
          <w:rFonts w:ascii="Book Antiqua" w:hAnsi="Book Antiqua"/>
          <w:color w:val="000000"/>
          <w:kern w:val="0"/>
          <w:sz w:val="24"/>
        </w:rPr>
        <w:t>dif</w:t>
      </w:r>
      <w:r w:rsidR="00B0668B">
        <w:rPr>
          <w:rFonts w:ascii="Book Antiqua" w:hAnsi="Book Antiqua"/>
          <w:color w:val="000000"/>
          <w:kern w:val="0"/>
          <w:sz w:val="24"/>
        </w:rPr>
        <w:t>f</w:t>
      </w:r>
      <w:r w:rsidRPr="00F90DB4">
        <w:rPr>
          <w:rFonts w:ascii="Book Antiqua" w:hAnsi="Book Antiqua"/>
          <w:color w:val="000000"/>
          <w:kern w:val="0"/>
          <w:sz w:val="24"/>
        </w:rPr>
        <w:t>erent</w:t>
      </w:r>
      <w:r w:rsidR="00566FAC" w:rsidRPr="00F90DB4">
        <w:rPr>
          <w:rFonts w:ascii="Book Antiqua" w:hAnsi="Book Antiqua"/>
          <w:color w:val="000000"/>
          <w:kern w:val="0"/>
          <w:sz w:val="24"/>
        </w:rPr>
        <w:t>iated</w:t>
      </w:r>
      <w:r w:rsidR="00B0668B">
        <w:rPr>
          <w:rFonts w:ascii="Book Antiqua" w:hAnsi="Book Antiqua"/>
          <w:color w:val="000000"/>
          <w:kern w:val="0"/>
          <w:sz w:val="24"/>
        </w:rPr>
        <w:t xml:space="preserve"> </w:t>
      </w:r>
      <w:r w:rsidR="00566FAC" w:rsidRPr="00F90DB4">
        <w:rPr>
          <w:rFonts w:ascii="Book Antiqua" w:hAnsi="Book Antiqua"/>
          <w:color w:val="000000"/>
          <w:kern w:val="0"/>
          <w:sz w:val="24"/>
        </w:rPr>
        <w:t xml:space="preserve">adenocarcinoma and ≤ </w:t>
      </w:r>
      <w:r w:rsidRPr="00F90DB4">
        <w:rPr>
          <w:rFonts w:ascii="Book Antiqua" w:hAnsi="Book Antiqua"/>
          <w:color w:val="000000"/>
          <w:kern w:val="0"/>
          <w:sz w:val="24"/>
        </w:rPr>
        <w:t>2 cm in size with no ulcers. Meanwhile, in undiffe</w:t>
      </w:r>
      <w:r w:rsidR="00566FAC" w:rsidRPr="00F90DB4">
        <w:rPr>
          <w:rFonts w:ascii="Book Antiqua" w:hAnsi="Book Antiqua"/>
          <w:color w:val="000000"/>
          <w:kern w:val="0"/>
          <w:sz w:val="24"/>
        </w:rPr>
        <w:t xml:space="preserve">rentiated early gastric cancer </w:t>
      </w:r>
      <w:r w:rsidRPr="00F90DB4">
        <w:rPr>
          <w:rFonts w:ascii="Book Antiqua" w:hAnsi="Book Antiqua"/>
          <w:color w:val="000000"/>
          <w:kern w:val="0"/>
          <w:sz w:val="24"/>
        </w:rPr>
        <w:t>with a high risk of LNM, gastrectomy with lymph node dissection is usually performed as the standard surgical procedure. For undifferentiated gastric cancer</w:t>
      </w:r>
      <w:r w:rsidR="00B0668B">
        <w:rPr>
          <w:rFonts w:ascii="Book Antiqua" w:hAnsi="Book Antiqua"/>
          <w:color w:val="000000"/>
          <w:kern w:val="0"/>
          <w:sz w:val="24"/>
        </w:rPr>
        <w:t>,</w:t>
      </w:r>
      <w:r w:rsidRPr="00F90DB4">
        <w:rPr>
          <w:rFonts w:ascii="Book Antiqua" w:hAnsi="Book Antiqua"/>
          <w:color w:val="000000"/>
          <w:kern w:val="0"/>
          <w:sz w:val="24"/>
        </w:rPr>
        <w:t xml:space="preserve"> it consists of mucinous adenocarcinoma, poorly differentiated adenocarcinoma</w:t>
      </w:r>
      <w:r w:rsidR="00B0668B">
        <w:rPr>
          <w:rFonts w:ascii="Book Antiqua" w:hAnsi="Book Antiqua"/>
          <w:color w:val="000000"/>
          <w:kern w:val="0"/>
          <w:sz w:val="24"/>
        </w:rPr>
        <w:t>,</w:t>
      </w:r>
      <w:r w:rsidRPr="00F90DB4">
        <w:rPr>
          <w:rFonts w:ascii="Book Antiqua" w:hAnsi="Book Antiqua"/>
          <w:color w:val="000000"/>
          <w:kern w:val="0"/>
          <w:sz w:val="24"/>
        </w:rPr>
        <w:t xml:space="preserve"> and primary signet ring cell carcinoma. However, for approximately 96% </w:t>
      </w:r>
      <w:r w:rsidR="00B0668B">
        <w:rPr>
          <w:rFonts w:ascii="Book Antiqua" w:hAnsi="Book Antiqua"/>
          <w:color w:val="000000"/>
          <w:kern w:val="0"/>
          <w:sz w:val="24"/>
        </w:rPr>
        <w:t xml:space="preserve">of </w:t>
      </w:r>
      <w:r w:rsidRPr="00F90DB4">
        <w:rPr>
          <w:rFonts w:ascii="Book Antiqua" w:hAnsi="Book Antiqua"/>
          <w:color w:val="000000"/>
          <w:kern w:val="0"/>
          <w:sz w:val="24"/>
        </w:rPr>
        <w:t xml:space="preserve">surgical patients with early mucinous gastric cancer (EMGC) confined to the mucosa, no LNM was observed, suggesting that it might be </w:t>
      </w:r>
      <w:r w:rsidR="00B0668B" w:rsidRPr="00F90DB4">
        <w:rPr>
          <w:rFonts w:ascii="Book Antiqua" w:hAnsi="Book Antiqua"/>
          <w:color w:val="000000"/>
          <w:kern w:val="0"/>
          <w:sz w:val="24"/>
        </w:rPr>
        <w:t>over</w:t>
      </w:r>
      <w:r w:rsidR="00B0668B">
        <w:rPr>
          <w:rFonts w:ascii="Book Antiqua" w:hAnsi="Book Antiqua"/>
          <w:color w:val="000000"/>
          <w:kern w:val="0"/>
          <w:sz w:val="24"/>
        </w:rPr>
        <w:t>-</w:t>
      </w:r>
      <w:r w:rsidR="00B0668B" w:rsidRPr="00F90DB4">
        <w:rPr>
          <w:rFonts w:ascii="Book Antiqua" w:hAnsi="Book Antiqua"/>
          <w:color w:val="000000"/>
          <w:kern w:val="0"/>
          <w:sz w:val="24"/>
        </w:rPr>
        <w:t>treat</w:t>
      </w:r>
      <w:r w:rsidR="00B0668B">
        <w:rPr>
          <w:rFonts w:ascii="Book Antiqua" w:hAnsi="Book Antiqua"/>
          <w:color w:val="000000"/>
          <w:kern w:val="0"/>
          <w:sz w:val="24"/>
        </w:rPr>
        <w:t>ed</w:t>
      </w:r>
      <w:r w:rsidR="00B0668B" w:rsidRPr="00F90DB4">
        <w:rPr>
          <w:rFonts w:ascii="Book Antiqua" w:hAnsi="Book Antiqua"/>
          <w:color w:val="000000"/>
          <w:kern w:val="0"/>
          <w:sz w:val="24"/>
        </w:rPr>
        <w:t xml:space="preserve"> </w:t>
      </w:r>
      <w:r w:rsidRPr="00F90DB4">
        <w:rPr>
          <w:rFonts w:ascii="Book Antiqua" w:hAnsi="Book Antiqua"/>
          <w:color w:val="000000"/>
          <w:kern w:val="0"/>
          <w:sz w:val="24"/>
        </w:rPr>
        <w:t>for these cases. Therefore, we have proposed new methods to minimize gastric resection for EMGC. The new technique allow</w:t>
      </w:r>
      <w:r w:rsidR="00B0668B">
        <w:rPr>
          <w:rFonts w:ascii="Book Antiqua" w:hAnsi="Book Antiqua"/>
          <w:color w:val="000000"/>
          <w:kern w:val="0"/>
          <w:sz w:val="24"/>
        </w:rPr>
        <w:t>s</w:t>
      </w:r>
      <w:r w:rsidRPr="00F90DB4">
        <w:rPr>
          <w:rFonts w:ascii="Book Antiqua" w:hAnsi="Book Antiqua"/>
          <w:color w:val="000000"/>
          <w:kern w:val="0"/>
          <w:sz w:val="24"/>
        </w:rPr>
        <w:t xml:space="preserve"> minimally invasive resection of gastric lesions through ESD and laparoscopic sentinel lymph node dissection (SLND).</w:t>
      </w:r>
    </w:p>
    <w:p w:rsidR="00566FAC" w:rsidRPr="00F90DB4" w:rsidRDefault="00566FAC" w:rsidP="00F90DB4">
      <w:pPr>
        <w:autoSpaceDE w:val="0"/>
        <w:autoSpaceDN w:val="0"/>
        <w:adjustRightInd w:val="0"/>
        <w:snapToGrid w:val="0"/>
        <w:spacing w:line="360" w:lineRule="auto"/>
        <w:rPr>
          <w:rFonts w:ascii="Book Antiqua" w:hAnsi="Book Antiqua"/>
          <w:b/>
          <w:color w:val="000000"/>
          <w:kern w:val="0"/>
          <w:sz w:val="24"/>
        </w:rPr>
      </w:pPr>
    </w:p>
    <w:p w:rsidR="00566FAC" w:rsidRPr="00F90DB4" w:rsidRDefault="00566FAC" w:rsidP="00F90DB4">
      <w:pPr>
        <w:autoSpaceDE w:val="0"/>
        <w:autoSpaceDN w:val="0"/>
        <w:adjustRightInd w:val="0"/>
        <w:snapToGrid w:val="0"/>
        <w:spacing w:line="360" w:lineRule="auto"/>
        <w:rPr>
          <w:rFonts w:ascii="Book Antiqua" w:hAnsi="Book Antiqua"/>
          <w:b/>
          <w:bCs/>
          <w:i/>
          <w:color w:val="000000"/>
          <w:kern w:val="0"/>
          <w:sz w:val="24"/>
        </w:rPr>
      </w:pPr>
      <w:r w:rsidRPr="00F90DB4">
        <w:rPr>
          <w:rFonts w:ascii="Book Antiqua" w:hAnsi="Book Antiqua"/>
          <w:b/>
          <w:bCs/>
          <w:i/>
          <w:color w:val="000000"/>
          <w:kern w:val="0"/>
          <w:sz w:val="24"/>
        </w:rPr>
        <w:t>Research motivation</w:t>
      </w:r>
    </w:p>
    <w:p w:rsidR="007024A5" w:rsidRPr="00F90DB4" w:rsidRDefault="007B189C" w:rsidP="00F90DB4">
      <w:pPr>
        <w:autoSpaceDE w:val="0"/>
        <w:autoSpaceDN w:val="0"/>
        <w:adjustRightInd w:val="0"/>
        <w:snapToGrid w:val="0"/>
        <w:spacing w:line="360" w:lineRule="auto"/>
        <w:rPr>
          <w:rFonts w:ascii="Book Antiqua" w:hAnsi="Book Antiqua"/>
          <w:color w:val="000000"/>
          <w:kern w:val="0"/>
          <w:sz w:val="24"/>
        </w:rPr>
      </w:pPr>
      <w:r w:rsidRPr="00F90DB4">
        <w:rPr>
          <w:rFonts w:ascii="Book Antiqua" w:hAnsi="Book Antiqua"/>
          <w:color w:val="000000"/>
          <w:kern w:val="0"/>
          <w:sz w:val="24"/>
        </w:rPr>
        <w:t xml:space="preserve">We attempted to identify a subgroup of EMGC patients in whom the risk of LNM can be ruled out and treated them </w:t>
      </w:r>
      <w:r w:rsidR="00B0668B">
        <w:rPr>
          <w:rFonts w:ascii="Book Antiqua" w:hAnsi="Book Antiqua"/>
          <w:color w:val="000000"/>
          <w:kern w:val="0"/>
          <w:sz w:val="24"/>
        </w:rPr>
        <w:t>by</w:t>
      </w:r>
      <w:r w:rsidR="00B0668B" w:rsidRPr="00F90DB4">
        <w:rPr>
          <w:rFonts w:ascii="Book Antiqua" w:hAnsi="Book Antiqua"/>
          <w:color w:val="000000"/>
          <w:kern w:val="0"/>
          <w:sz w:val="24"/>
        </w:rPr>
        <w:t xml:space="preserve"> </w:t>
      </w:r>
      <w:r w:rsidRPr="00F90DB4">
        <w:rPr>
          <w:rFonts w:ascii="Book Antiqua" w:hAnsi="Book Antiqua"/>
          <w:color w:val="000000"/>
          <w:kern w:val="0"/>
          <w:sz w:val="24"/>
        </w:rPr>
        <w:t xml:space="preserve">ESD and SLND, which may serve as a breakthrough treatment </w:t>
      </w:r>
      <w:r w:rsidR="00B0668B">
        <w:rPr>
          <w:rFonts w:ascii="Book Antiqua" w:hAnsi="Book Antiqua"/>
          <w:color w:val="000000"/>
          <w:kern w:val="0"/>
          <w:sz w:val="24"/>
        </w:rPr>
        <w:t xml:space="preserve">for </w:t>
      </w:r>
      <w:r w:rsidRPr="00F90DB4">
        <w:rPr>
          <w:rFonts w:ascii="Book Antiqua" w:hAnsi="Book Antiqua"/>
          <w:color w:val="000000"/>
          <w:kern w:val="0"/>
          <w:sz w:val="24"/>
        </w:rPr>
        <w:t>EMGC.</w:t>
      </w:r>
    </w:p>
    <w:p w:rsidR="00566FAC" w:rsidRPr="00F90DB4" w:rsidRDefault="00566FAC" w:rsidP="00F90DB4">
      <w:pPr>
        <w:autoSpaceDE w:val="0"/>
        <w:autoSpaceDN w:val="0"/>
        <w:adjustRightInd w:val="0"/>
        <w:snapToGrid w:val="0"/>
        <w:spacing w:line="360" w:lineRule="auto"/>
        <w:rPr>
          <w:rFonts w:ascii="Book Antiqua" w:hAnsi="Book Antiqua"/>
          <w:b/>
          <w:color w:val="000000"/>
          <w:kern w:val="0"/>
          <w:sz w:val="24"/>
        </w:rPr>
      </w:pPr>
    </w:p>
    <w:p w:rsidR="007024A5" w:rsidRPr="00F90DB4" w:rsidRDefault="00566FAC" w:rsidP="00F90DB4">
      <w:pPr>
        <w:autoSpaceDE w:val="0"/>
        <w:autoSpaceDN w:val="0"/>
        <w:adjustRightInd w:val="0"/>
        <w:snapToGrid w:val="0"/>
        <w:spacing w:line="360" w:lineRule="auto"/>
        <w:rPr>
          <w:rFonts w:ascii="Book Antiqua" w:hAnsi="Book Antiqua"/>
          <w:b/>
          <w:color w:val="000000"/>
          <w:kern w:val="0"/>
          <w:sz w:val="24"/>
        </w:rPr>
      </w:pPr>
      <w:r w:rsidRPr="00F90DB4">
        <w:rPr>
          <w:rFonts w:ascii="Book Antiqua" w:hAnsi="Book Antiqua"/>
          <w:b/>
          <w:bCs/>
          <w:i/>
          <w:color w:val="000000"/>
          <w:kern w:val="0"/>
          <w:sz w:val="24"/>
        </w:rPr>
        <w:t>Research objectives</w:t>
      </w:r>
    </w:p>
    <w:p w:rsidR="007024A5" w:rsidRPr="00F90DB4" w:rsidRDefault="007024A5" w:rsidP="00F90DB4">
      <w:pPr>
        <w:autoSpaceDE w:val="0"/>
        <w:autoSpaceDN w:val="0"/>
        <w:adjustRightInd w:val="0"/>
        <w:snapToGrid w:val="0"/>
        <w:spacing w:line="360" w:lineRule="auto"/>
        <w:rPr>
          <w:rFonts w:ascii="Book Antiqua" w:hAnsi="Book Antiqua"/>
          <w:color w:val="000000"/>
          <w:kern w:val="0"/>
          <w:sz w:val="24"/>
        </w:rPr>
      </w:pPr>
      <w:r w:rsidRPr="00F90DB4">
        <w:rPr>
          <w:rFonts w:ascii="Book Antiqua" w:hAnsi="Book Antiqua"/>
          <w:color w:val="000000"/>
          <w:kern w:val="0"/>
          <w:sz w:val="24"/>
        </w:rPr>
        <w:t>We carried out this retrospective study to determine the clinicopathological factors that are predictive of LNM in EMGC. Furthermore, we established a simple criterion to expand the possibility of using ESD and SLND for the treatment of EMGC.</w:t>
      </w:r>
    </w:p>
    <w:p w:rsidR="00566FAC" w:rsidRPr="00F90DB4" w:rsidRDefault="00566FAC" w:rsidP="00F90DB4">
      <w:pPr>
        <w:autoSpaceDE w:val="0"/>
        <w:autoSpaceDN w:val="0"/>
        <w:adjustRightInd w:val="0"/>
        <w:snapToGrid w:val="0"/>
        <w:spacing w:line="360" w:lineRule="auto"/>
        <w:rPr>
          <w:rFonts w:ascii="Book Antiqua" w:hAnsi="Book Antiqua"/>
          <w:color w:val="000000"/>
          <w:kern w:val="0"/>
          <w:sz w:val="24"/>
        </w:rPr>
      </w:pPr>
    </w:p>
    <w:p w:rsidR="00971528" w:rsidRPr="00F90DB4" w:rsidRDefault="00971528" w:rsidP="00F90DB4">
      <w:pPr>
        <w:autoSpaceDE w:val="0"/>
        <w:autoSpaceDN w:val="0"/>
        <w:adjustRightInd w:val="0"/>
        <w:snapToGrid w:val="0"/>
        <w:spacing w:line="360" w:lineRule="auto"/>
        <w:rPr>
          <w:rFonts w:ascii="Book Antiqua" w:hAnsi="Book Antiqua"/>
          <w:b/>
          <w:bCs/>
          <w:i/>
          <w:color w:val="000000"/>
          <w:kern w:val="0"/>
          <w:sz w:val="24"/>
        </w:rPr>
      </w:pPr>
      <w:r w:rsidRPr="00F90DB4">
        <w:rPr>
          <w:rFonts w:ascii="Book Antiqua" w:hAnsi="Book Antiqua"/>
          <w:b/>
          <w:bCs/>
          <w:i/>
          <w:color w:val="000000"/>
          <w:kern w:val="0"/>
          <w:sz w:val="24"/>
        </w:rPr>
        <w:t>Research methods</w:t>
      </w:r>
    </w:p>
    <w:p w:rsidR="007024A5" w:rsidRPr="00F90DB4" w:rsidRDefault="007024A5" w:rsidP="00F90DB4">
      <w:pPr>
        <w:autoSpaceDE w:val="0"/>
        <w:autoSpaceDN w:val="0"/>
        <w:adjustRightInd w:val="0"/>
        <w:snapToGrid w:val="0"/>
        <w:spacing w:line="360" w:lineRule="auto"/>
        <w:rPr>
          <w:rFonts w:ascii="Book Antiqua" w:hAnsi="Book Antiqua"/>
          <w:color w:val="000000"/>
          <w:kern w:val="0"/>
          <w:sz w:val="24"/>
        </w:rPr>
      </w:pPr>
      <w:r w:rsidRPr="00F90DB4">
        <w:rPr>
          <w:rFonts w:ascii="Book Antiqua" w:hAnsi="Book Antiqua"/>
          <w:color w:val="000000"/>
          <w:kern w:val="0"/>
          <w:sz w:val="24"/>
        </w:rPr>
        <w:t>The association between the clinicopathological factors and the presence of LNM was retrospectively analyzed by univariate and multivariate logistic regression analyses. Odds ratios (O</w:t>
      </w:r>
      <w:r w:rsidR="00971528" w:rsidRPr="00F90DB4">
        <w:rPr>
          <w:rFonts w:ascii="Book Antiqua" w:hAnsi="Book Antiqua"/>
          <w:color w:val="000000"/>
          <w:kern w:val="0"/>
          <w:sz w:val="24"/>
        </w:rPr>
        <w:t>R) with 95% confidence interval</w:t>
      </w:r>
      <w:r w:rsidR="00B0668B">
        <w:rPr>
          <w:rFonts w:ascii="Book Antiqua" w:hAnsi="Book Antiqua"/>
          <w:color w:val="000000"/>
          <w:kern w:val="0"/>
          <w:sz w:val="24"/>
        </w:rPr>
        <w:t>s</w:t>
      </w:r>
      <w:r w:rsidRPr="00F90DB4">
        <w:rPr>
          <w:rFonts w:ascii="Book Antiqua" w:hAnsi="Book Antiqua"/>
          <w:color w:val="000000"/>
          <w:kern w:val="0"/>
          <w:sz w:val="24"/>
        </w:rPr>
        <w:t xml:space="preserve"> </w:t>
      </w:r>
      <w:r w:rsidR="00B0668B">
        <w:rPr>
          <w:rFonts w:ascii="Book Antiqua" w:hAnsi="Book Antiqua"/>
          <w:color w:val="000000"/>
          <w:kern w:val="0"/>
          <w:sz w:val="24"/>
        </w:rPr>
        <w:t xml:space="preserve">(CIs) </w:t>
      </w:r>
      <w:r w:rsidRPr="00F90DB4">
        <w:rPr>
          <w:rFonts w:ascii="Book Antiqua" w:hAnsi="Book Antiqua"/>
          <w:color w:val="000000"/>
          <w:kern w:val="0"/>
          <w:sz w:val="24"/>
        </w:rPr>
        <w:t>were calculated. We further examined the relationship between the positive number of the three significant predictive factors and the LNM rate.</w:t>
      </w:r>
    </w:p>
    <w:p w:rsidR="00971528" w:rsidRPr="00F90DB4" w:rsidRDefault="00971528" w:rsidP="00F90DB4">
      <w:pPr>
        <w:autoSpaceDE w:val="0"/>
        <w:autoSpaceDN w:val="0"/>
        <w:adjustRightInd w:val="0"/>
        <w:snapToGrid w:val="0"/>
        <w:spacing w:line="360" w:lineRule="auto"/>
        <w:rPr>
          <w:rFonts w:ascii="Book Antiqua" w:hAnsi="Book Antiqua"/>
          <w:color w:val="000000"/>
          <w:kern w:val="0"/>
          <w:sz w:val="24"/>
        </w:rPr>
      </w:pPr>
    </w:p>
    <w:p w:rsidR="00971528" w:rsidRPr="00F90DB4" w:rsidRDefault="00971528" w:rsidP="00F90DB4">
      <w:pPr>
        <w:autoSpaceDE w:val="0"/>
        <w:autoSpaceDN w:val="0"/>
        <w:adjustRightInd w:val="0"/>
        <w:snapToGrid w:val="0"/>
        <w:spacing w:line="360" w:lineRule="auto"/>
        <w:rPr>
          <w:rFonts w:ascii="Book Antiqua" w:hAnsi="Book Antiqua"/>
          <w:b/>
          <w:bCs/>
          <w:i/>
          <w:color w:val="000000"/>
          <w:kern w:val="0"/>
          <w:sz w:val="24"/>
        </w:rPr>
      </w:pPr>
      <w:r w:rsidRPr="00F90DB4">
        <w:rPr>
          <w:rFonts w:ascii="Book Antiqua" w:hAnsi="Book Antiqua"/>
          <w:b/>
          <w:bCs/>
          <w:i/>
          <w:color w:val="000000"/>
          <w:kern w:val="0"/>
          <w:sz w:val="24"/>
        </w:rPr>
        <w:t>Research results</w:t>
      </w:r>
    </w:p>
    <w:p w:rsidR="007024A5" w:rsidRPr="00F90DB4" w:rsidRDefault="007024A5" w:rsidP="00F90DB4">
      <w:pPr>
        <w:autoSpaceDE w:val="0"/>
        <w:autoSpaceDN w:val="0"/>
        <w:adjustRightInd w:val="0"/>
        <w:snapToGrid w:val="0"/>
        <w:spacing w:line="360" w:lineRule="auto"/>
        <w:rPr>
          <w:rFonts w:ascii="Book Antiqua" w:hAnsi="Book Antiqua"/>
          <w:color w:val="000000"/>
          <w:kern w:val="0"/>
          <w:sz w:val="24"/>
        </w:rPr>
      </w:pPr>
      <w:r w:rsidRPr="00F90DB4">
        <w:rPr>
          <w:rFonts w:ascii="Book Antiqua" w:hAnsi="Book Antiqua"/>
          <w:color w:val="000000"/>
          <w:kern w:val="0"/>
          <w:sz w:val="24"/>
        </w:rPr>
        <w:t>Depth of invasion (OR</w:t>
      </w:r>
      <w:r w:rsidR="00971528" w:rsidRPr="00F90DB4">
        <w:rPr>
          <w:rFonts w:ascii="Book Antiqua" w:hAnsi="Book Antiqua"/>
          <w:color w:val="000000"/>
          <w:kern w:val="0"/>
          <w:sz w:val="24"/>
        </w:rPr>
        <w:t xml:space="preserve"> </w:t>
      </w:r>
      <w:r w:rsidRPr="00F90DB4">
        <w:rPr>
          <w:rFonts w:ascii="Book Antiqua" w:hAnsi="Book Antiqua"/>
          <w:color w:val="000000"/>
          <w:kern w:val="0"/>
          <w:sz w:val="24"/>
        </w:rPr>
        <w:t>=</w:t>
      </w:r>
      <w:r w:rsidR="00971528" w:rsidRPr="00F90DB4">
        <w:rPr>
          <w:rFonts w:ascii="Book Antiqua" w:hAnsi="Book Antiqua"/>
          <w:color w:val="000000"/>
          <w:kern w:val="0"/>
          <w:sz w:val="24"/>
        </w:rPr>
        <w:t xml:space="preserve"> </w:t>
      </w:r>
      <w:r w:rsidRPr="00F90DB4">
        <w:rPr>
          <w:rFonts w:ascii="Book Antiqua" w:hAnsi="Book Antiqua"/>
          <w:color w:val="000000"/>
          <w:kern w:val="0"/>
          <w:sz w:val="24"/>
        </w:rPr>
        <w:t xml:space="preserve">7.342, </w:t>
      </w:r>
      <w:r w:rsidR="00B0668B" w:rsidRPr="00F90DB4">
        <w:rPr>
          <w:rFonts w:ascii="Book Antiqua" w:hAnsi="Book Antiqua"/>
          <w:color w:val="000000"/>
          <w:kern w:val="0"/>
          <w:sz w:val="24"/>
        </w:rPr>
        <w:t>95%</w:t>
      </w:r>
      <w:r w:rsidR="00B0668B">
        <w:rPr>
          <w:rFonts w:ascii="Book Antiqua" w:hAnsi="Book Antiqua"/>
          <w:color w:val="000000"/>
          <w:kern w:val="0"/>
          <w:sz w:val="24"/>
        </w:rPr>
        <w:t xml:space="preserve">CI: </w:t>
      </w:r>
      <w:r w:rsidRPr="00F90DB4">
        <w:rPr>
          <w:rFonts w:ascii="Book Antiqua" w:hAnsi="Book Antiqua"/>
          <w:color w:val="000000"/>
          <w:kern w:val="0"/>
          <w:sz w:val="24"/>
        </w:rPr>
        <w:t xml:space="preserve">1.127-33.256, </w:t>
      </w:r>
      <w:r w:rsidRPr="00F90DB4">
        <w:rPr>
          <w:rFonts w:ascii="Book Antiqua" w:hAnsi="Book Antiqua"/>
          <w:i/>
          <w:color w:val="000000"/>
          <w:kern w:val="0"/>
          <w:sz w:val="24"/>
        </w:rPr>
        <w:t>P</w:t>
      </w:r>
      <w:r w:rsidR="00971528" w:rsidRPr="00F90DB4">
        <w:rPr>
          <w:rFonts w:ascii="Book Antiqua" w:hAnsi="Book Antiqua"/>
          <w:color w:val="000000"/>
          <w:kern w:val="0"/>
          <w:sz w:val="24"/>
        </w:rPr>
        <w:t xml:space="preserve"> </w:t>
      </w:r>
      <w:r w:rsidRPr="00F90DB4">
        <w:rPr>
          <w:rFonts w:ascii="Book Antiqua" w:hAnsi="Book Antiqua"/>
          <w:color w:val="000000"/>
          <w:kern w:val="0"/>
          <w:sz w:val="24"/>
        </w:rPr>
        <w:t>=</w:t>
      </w:r>
      <w:r w:rsidR="00971528" w:rsidRPr="00F90DB4">
        <w:rPr>
          <w:rFonts w:ascii="Book Antiqua" w:hAnsi="Book Antiqua"/>
          <w:color w:val="000000"/>
          <w:kern w:val="0"/>
          <w:sz w:val="24"/>
        </w:rPr>
        <w:t xml:space="preserve"> </w:t>
      </w:r>
      <w:r w:rsidRPr="00F90DB4">
        <w:rPr>
          <w:rFonts w:ascii="Book Antiqua" w:hAnsi="Book Antiqua"/>
          <w:color w:val="000000"/>
          <w:kern w:val="0"/>
          <w:sz w:val="24"/>
        </w:rPr>
        <w:t>0.039), the tumor diameter (OR</w:t>
      </w:r>
      <w:r w:rsidR="00971528" w:rsidRPr="00F90DB4">
        <w:rPr>
          <w:rFonts w:ascii="Book Antiqua" w:hAnsi="Book Antiqua"/>
          <w:color w:val="000000"/>
          <w:kern w:val="0"/>
          <w:sz w:val="24"/>
        </w:rPr>
        <w:t xml:space="preserve"> </w:t>
      </w:r>
      <w:r w:rsidRPr="00F90DB4">
        <w:rPr>
          <w:rFonts w:ascii="Book Antiqua" w:hAnsi="Book Antiqua"/>
          <w:color w:val="000000"/>
          <w:kern w:val="0"/>
          <w:sz w:val="24"/>
        </w:rPr>
        <w:t>=</w:t>
      </w:r>
      <w:r w:rsidR="00971528" w:rsidRPr="00F90DB4">
        <w:rPr>
          <w:rFonts w:ascii="Book Antiqua" w:hAnsi="Book Antiqua"/>
          <w:color w:val="000000"/>
          <w:kern w:val="0"/>
          <w:sz w:val="24"/>
        </w:rPr>
        <w:t xml:space="preserve"> </w:t>
      </w:r>
      <w:r w:rsidRPr="00F90DB4">
        <w:rPr>
          <w:rFonts w:ascii="Book Antiqua" w:hAnsi="Book Antiqua"/>
          <w:color w:val="000000"/>
          <w:kern w:val="0"/>
          <w:sz w:val="24"/>
        </w:rPr>
        <w:t xml:space="preserve">9.158, </w:t>
      </w:r>
      <w:r w:rsidR="00B0668B" w:rsidRPr="00F90DB4">
        <w:rPr>
          <w:rFonts w:ascii="Book Antiqua" w:hAnsi="Book Antiqua"/>
          <w:color w:val="000000"/>
          <w:kern w:val="0"/>
          <w:sz w:val="24"/>
        </w:rPr>
        <w:t>95%</w:t>
      </w:r>
      <w:r w:rsidR="00B0668B">
        <w:rPr>
          <w:rFonts w:ascii="Book Antiqua" w:hAnsi="Book Antiqua"/>
          <w:color w:val="000000"/>
          <w:kern w:val="0"/>
          <w:sz w:val="24"/>
        </w:rPr>
        <w:t xml:space="preserve">CI: </w:t>
      </w:r>
      <w:r w:rsidRPr="00F90DB4">
        <w:rPr>
          <w:rFonts w:ascii="Book Antiqua" w:hAnsi="Book Antiqua"/>
          <w:color w:val="000000"/>
          <w:kern w:val="0"/>
          <w:sz w:val="24"/>
        </w:rPr>
        <w:t xml:space="preserve">1.348-29.133, </w:t>
      </w:r>
      <w:r w:rsidRPr="00F90DB4">
        <w:rPr>
          <w:rFonts w:ascii="Book Antiqua" w:hAnsi="Book Antiqua"/>
          <w:i/>
          <w:color w:val="000000"/>
          <w:kern w:val="0"/>
          <w:sz w:val="24"/>
        </w:rPr>
        <w:t>P</w:t>
      </w:r>
      <w:r w:rsidR="00971528" w:rsidRPr="00F90DB4">
        <w:rPr>
          <w:rFonts w:ascii="Book Antiqua" w:hAnsi="Book Antiqua"/>
          <w:color w:val="000000"/>
          <w:kern w:val="0"/>
          <w:sz w:val="24"/>
        </w:rPr>
        <w:t xml:space="preserve"> </w:t>
      </w:r>
      <w:r w:rsidRPr="00F90DB4">
        <w:rPr>
          <w:rFonts w:ascii="Book Antiqua" w:hAnsi="Book Antiqua"/>
          <w:color w:val="000000"/>
          <w:kern w:val="0"/>
          <w:sz w:val="24"/>
        </w:rPr>
        <w:t>=</w:t>
      </w:r>
      <w:r w:rsidR="00971528" w:rsidRPr="00F90DB4">
        <w:rPr>
          <w:rFonts w:ascii="Book Antiqua" w:hAnsi="Book Antiqua"/>
          <w:color w:val="000000"/>
          <w:kern w:val="0"/>
          <w:sz w:val="24"/>
        </w:rPr>
        <w:t xml:space="preserve"> </w:t>
      </w:r>
      <w:r w:rsidRPr="00F90DB4">
        <w:rPr>
          <w:rFonts w:ascii="Book Antiqua" w:hAnsi="Book Antiqua"/>
          <w:color w:val="000000"/>
          <w:kern w:val="0"/>
          <w:sz w:val="24"/>
        </w:rPr>
        <w:t>0.044)</w:t>
      </w:r>
      <w:r w:rsidR="00B0668B">
        <w:rPr>
          <w:rFonts w:ascii="Book Antiqua" w:hAnsi="Book Antiqua"/>
          <w:color w:val="000000"/>
          <w:kern w:val="0"/>
          <w:sz w:val="24"/>
        </w:rPr>
        <w:t>,</w:t>
      </w:r>
      <w:r w:rsidRPr="00F90DB4">
        <w:rPr>
          <w:rFonts w:ascii="Book Antiqua" w:hAnsi="Book Antiqua"/>
          <w:color w:val="000000"/>
          <w:kern w:val="0"/>
          <w:sz w:val="24"/>
        </w:rPr>
        <w:t xml:space="preserve"> and lymphatic vessel involvement (OR</w:t>
      </w:r>
      <w:r w:rsidR="00971528" w:rsidRPr="00F90DB4">
        <w:rPr>
          <w:rFonts w:ascii="Book Antiqua" w:hAnsi="Book Antiqua"/>
          <w:color w:val="000000"/>
          <w:kern w:val="0"/>
          <w:sz w:val="24"/>
        </w:rPr>
        <w:t xml:space="preserve"> </w:t>
      </w:r>
      <w:r w:rsidRPr="00F90DB4">
        <w:rPr>
          <w:rFonts w:ascii="Book Antiqua" w:hAnsi="Book Antiqua"/>
          <w:color w:val="000000"/>
          <w:kern w:val="0"/>
          <w:sz w:val="24"/>
        </w:rPr>
        <w:t>=</w:t>
      </w:r>
      <w:r w:rsidR="00971528" w:rsidRPr="00F90DB4">
        <w:rPr>
          <w:rFonts w:ascii="Book Antiqua" w:hAnsi="Book Antiqua"/>
          <w:color w:val="000000"/>
          <w:kern w:val="0"/>
          <w:sz w:val="24"/>
        </w:rPr>
        <w:t xml:space="preserve"> </w:t>
      </w:r>
      <w:r w:rsidRPr="00F90DB4">
        <w:rPr>
          <w:rFonts w:ascii="Book Antiqua" w:hAnsi="Book Antiqua"/>
          <w:color w:val="000000"/>
          <w:kern w:val="0"/>
          <w:sz w:val="24"/>
        </w:rPr>
        <w:t xml:space="preserve">27.749, </w:t>
      </w:r>
      <w:r w:rsidR="00B0668B" w:rsidRPr="00F90DB4">
        <w:rPr>
          <w:rFonts w:ascii="Book Antiqua" w:hAnsi="Book Antiqua"/>
          <w:color w:val="000000"/>
          <w:kern w:val="0"/>
          <w:sz w:val="24"/>
        </w:rPr>
        <w:t>95%</w:t>
      </w:r>
      <w:r w:rsidR="00B0668B">
        <w:rPr>
          <w:rFonts w:ascii="Book Antiqua" w:hAnsi="Book Antiqua"/>
          <w:color w:val="000000"/>
          <w:kern w:val="0"/>
          <w:sz w:val="24"/>
        </w:rPr>
        <w:t xml:space="preserve">CI: </w:t>
      </w:r>
      <w:r w:rsidRPr="00F90DB4">
        <w:rPr>
          <w:rFonts w:ascii="Book Antiqua" w:hAnsi="Book Antiqua"/>
          <w:color w:val="000000"/>
          <w:kern w:val="0"/>
          <w:sz w:val="24"/>
        </w:rPr>
        <w:t xml:space="preserve">1.821-33.143, </w:t>
      </w:r>
      <w:r w:rsidRPr="00F90DB4">
        <w:rPr>
          <w:rFonts w:ascii="Book Antiqua" w:hAnsi="Book Antiqua"/>
          <w:i/>
          <w:color w:val="000000"/>
          <w:kern w:val="0"/>
          <w:sz w:val="24"/>
        </w:rPr>
        <w:t>P</w:t>
      </w:r>
      <w:r w:rsidR="00971528" w:rsidRPr="00F90DB4">
        <w:rPr>
          <w:rFonts w:ascii="Book Antiqua" w:hAnsi="Book Antiqua"/>
          <w:color w:val="000000"/>
          <w:kern w:val="0"/>
          <w:sz w:val="24"/>
        </w:rPr>
        <w:t xml:space="preserve"> </w:t>
      </w:r>
      <w:r w:rsidRPr="00F90DB4">
        <w:rPr>
          <w:rFonts w:ascii="Book Antiqua" w:hAnsi="Book Antiqua"/>
          <w:color w:val="000000"/>
          <w:kern w:val="0"/>
          <w:sz w:val="24"/>
        </w:rPr>
        <w:t>=</w:t>
      </w:r>
      <w:r w:rsidR="00971528" w:rsidRPr="00F90DB4">
        <w:rPr>
          <w:rFonts w:ascii="Book Antiqua" w:hAnsi="Book Antiqua"/>
          <w:color w:val="000000"/>
          <w:kern w:val="0"/>
          <w:sz w:val="24"/>
        </w:rPr>
        <w:t xml:space="preserve"> </w:t>
      </w:r>
      <w:r w:rsidRPr="00F90DB4">
        <w:rPr>
          <w:rFonts w:ascii="Book Antiqua" w:hAnsi="Book Antiqua"/>
          <w:color w:val="000000"/>
          <w:kern w:val="0"/>
          <w:sz w:val="24"/>
        </w:rPr>
        <w:t>0.019) were found to be significant and independent risk factors for LNM by multivariate analysis. For patients with one, two</w:t>
      </w:r>
      <w:r w:rsidR="00B0668B">
        <w:rPr>
          <w:rFonts w:ascii="Book Antiqua" w:hAnsi="Book Antiqua"/>
          <w:color w:val="000000"/>
          <w:kern w:val="0"/>
          <w:sz w:val="24"/>
        </w:rPr>
        <w:t>,</w:t>
      </w:r>
      <w:r w:rsidRPr="00F90DB4">
        <w:rPr>
          <w:rFonts w:ascii="Book Antiqua" w:hAnsi="Book Antiqua"/>
          <w:color w:val="000000"/>
          <w:kern w:val="0"/>
          <w:sz w:val="24"/>
        </w:rPr>
        <w:t xml:space="preserve"> and three of the risk factors, the LNM rates were 9.1%, 33.3%</w:t>
      </w:r>
      <w:r w:rsidR="00B0668B">
        <w:rPr>
          <w:rFonts w:ascii="Book Antiqua" w:hAnsi="Book Antiqua"/>
          <w:color w:val="000000"/>
          <w:kern w:val="0"/>
          <w:sz w:val="24"/>
        </w:rPr>
        <w:t>,</w:t>
      </w:r>
      <w:r w:rsidRPr="00F90DB4">
        <w:rPr>
          <w:rFonts w:ascii="Book Antiqua" w:hAnsi="Book Antiqua"/>
          <w:color w:val="000000"/>
          <w:kern w:val="0"/>
          <w:sz w:val="24"/>
        </w:rPr>
        <w:t xml:space="preserve"> and 75.0% respectively. LNM were not found in seven patients without one or more of </w:t>
      </w:r>
      <w:r w:rsidR="00B0668B">
        <w:rPr>
          <w:rFonts w:ascii="Book Antiqua" w:hAnsi="Book Antiqua"/>
          <w:color w:val="000000"/>
          <w:kern w:val="0"/>
          <w:sz w:val="24"/>
        </w:rPr>
        <w:t xml:space="preserve">the </w:t>
      </w:r>
      <w:r w:rsidRPr="00F90DB4">
        <w:rPr>
          <w:rFonts w:ascii="Book Antiqua" w:hAnsi="Book Antiqua"/>
          <w:color w:val="000000"/>
          <w:kern w:val="0"/>
          <w:sz w:val="24"/>
        </w:rPr>
        <w:t>three risk factors.</w:t>
      </w:r>
    </w:p>
    <w:p w:rsidR="00971528" w:rsidRPr="00F90DB4" w:rsidRDefault="00971528" w:rsidP="00F90DB4">
      <w:pPr>
        <w:autoSpaceDE w:val="0"/>
        <w:autoSpaceDN w:val="0"/>
        <w:adjustRightInd w:val="0"/>
        <w:snapToGrid w:val="0"/>
        <w:spacing w:line="360" w:lineRule="auto"/>
        <w:rPr>
          <w:rFonts w:ascii="Book Antiqua" w:hAnsi="Book Antiqua"/>
          <w:b/>
          <w:color w:val="000000"/>
          <w:kern w:val="0"/>
          <w:sz w:val="24"/>
        </w:rPr>
      </w:pPr>
    </w:p>
    <w:p w:rsidR="007024A5" w:rsidRPr="00F90DB4" w:rsidRDefault="00971528" w:rsidP="00F90DB4">
      <w:pPr>
        <w:autoSpaceDE w:val="0"/>
        <w:autoSpaceDN w:val="0"/>
        <w:adjustRightInd w:val="0"/>
        <w:snapToGrid w:val="0"/>
        <w:spacing w:line="360" w:lineRule="auto"/>
        <w:rPr>
          <w:rFonts w:ascii="Book Antiqua" w:hAnsi="Book Antiqua"/>
          <w:b/>
          <w:color w:val="000000"/>
          <w:kern w:val="0"/>
          <w:sz w:val="24"/>
        </w:rPr>
      </w:pPr>
      <w:r w:rsidRPr="00F90DB4">
        <w:rPr>
          <w:rFonts w:ascii="Book Antiqua" w:hAnsi="Book Antiqua"/>
          <w:b/>
          <w:bCs/>
          <w:i/>
          <w:color w:val="000000"/>
          <w:kern w:val="0"/>
          <w:sz w:val="24"/>
        </w:rPr>
        <w:t>Research conclusions</w:t>
      </w:r>
    </w:p>
    <w:p w:rsidR="00700CD5" w:rsidRPr="00F90DB4" w:rsidRDefault="007024A5" w:rsidP="00F90DB4">
      <w:pPr>
        <w:autoSpaceDE w:val="0"/>
        <w:autoSpaceDN w:val="0"/>
        <w:adjustRightInd w:val="0"/>
        <w:snapToGrid w:val="0"/>
        <w:spacing w:line="360" w:lineRule="auto"/>
        <w:rPr>
          <w:rFonts w:ascii="Book Antiqua" w:hAnsi="Book Antiqua"/>
          <w:color w:val="000000"/>
          <w:kern w:val="0"/>
          <w:sz w:val="24"/>
        </w:rPr>
      </w:pPr>
      <w:r w:rsidRPr="00F90DB4">
        <w:rPr>
          <w:rFonts w:ascii="Book Antiqua" w:hAnsi="Book Antiqua"/>
          <w:color w:val="000000"/>
          <w:kern w:val="0"/>
          <w:sz w:val="24"/>
        </w:rPr>
        <w:t xml:space="preserve">ESD might be </w:t>
      </w:r>
      <w:r w:rsidR="00B0668B">
        <w:rPr>
          <w:rFonts w:ascii="Book Antiqua" w:hAnsi="Book Antiqua"/>
          <w:color w:val="000000"/>
          <w:kern w:val="0"/>
          <w:sz w:val="24"/>
        </w:rPr>
        <w:t xml:space="preserve">a </w:t>
      </w:r>
      <w:r w:rsidRPr="00F90DB4">
        <w:rPr>
          <w:rFonts w:ascii="Book Antiqua" w:hAnsi="Book Antiqua"/>
          <w:color w:val="000000"/>
          <w:kern w:val="0"/>
          <w:sz w:val="24"/>
        </w:rPr>
        <w:t>sufficient treatment for intramucosal EMGC if tumor size ≤</w:t>
      </w:r>
      <w:r w:rsidR="00971528" w:rsidRPr="00F90DB4">
        <w:rPr>
          <w:rFonts w:ascii="Book Antiqua" w:hAnsi="Book Antiqua"/>
          <w:color w:val="000000"/>
          <w:kern w:val="0"/>
          <w:sz w:val="24"/>
        </w:rPr>
        <w:t xml:space="preserve"> </w:t>
      </w:r>
      <w:r w:rsidRPr="00F90DB4">
        <w:rPr>
          <w:rFonts w:ascii="Book Antiqua" w:hAnsi="Book Antiqua"/>
          <w:color w:val="000000"/>
          <w:kern w:val="0"/>
          <w:sz w:val="24"/>
        </w:rPr>
        <w:t>2 cm, and when LVI is absent upon postoperative histological examination. The combination of ESD and SLND could be recommended as an effective, minimally invasive treatment for EMGC patients having a potential risk of LNM.</w:t>
      </w:r>
    </w:p>
    <w:p w:rsidR="00971528" w:rsidRPr="00F90DB4" w:rsidRDefault="00971528" w:rsidP="00F90DB4">
      <w:pPr>
        <w:autoSpaceDE w:val="0"/>
        <w:autoSpaceDN w:val="0"/>
        <w:adjustRightInd w:val="0"/>
        <w:snapToGrid w:val="0"/>
        <w:spacing w:line="360" w:lineRule="auto"/>
        <w:rPr>
          <w:rFonts w:ascii="Book Antiqua" w:hAnsi="Book Antiqua"/>
          <w:b/>
          <w:color w:val="000000"/>
          <w:kern w:val="0"/>
          <w:sz w:val="24"/>
        </w:rPr>
      </w:pPr>
    </w:p>
    <w:p w:rsidR="00971528" w:rsidRPr="00F90DB4" w:rsidRDefault="00971528" w:rsidP="00F90DB4">
      <w:pPr>
        <w:autoSpaceDE w:val="0"/>
        <w:autoSpaceDN w:val="0"/>
        <w:adjustRightInd w:val="0"/>
        <w:snapToGrid w:val="0"/>
        <w:spacing w:line="360" w:lineRule="auto"/>
        <w:rPr>
          <w:rFonts w:ascii="Book Antiqua" w:hAnsi="Book Antiqua"/>
          <w:b/>
          <w:bCs/>
          <w:i/>
          <w:color w:val="000000"/>
          <w:kern w:val="0"/>
          <w:sz w:val="24"/>
        </w:rPr>
      </w:pPr>
      <w:r w:rsidRPr="00F90DB4">
        <w:rPr>
          <w:rFonts w:ascii="Book Antiqua" w:hAnsi="Book Antiqua"/>
          <w:b/>
          <w:bCs/>
          <w:i/>
          <w:color w:val="000000"/>
          <w:kern w:val="0"/>
          <w:sz w:val="24"/>
        </w:rPr>
        <w:t>Research perspectives</w:t>
      </w:r>
    </w:p>
    <w:p w:rsidR="00700CD5" w:rsidRPr="00F90DB4" w:rsidRDefault="00700CD5" w:rsidP="00F90DB4">
      <w:pPr>
        <w:autoSpaceDE w:val="0"/>
        <w:autoSpaceDN w:val="0"/>
        <w:adjustRightInd w:val="0"/>
        <w:snapToGrid w:val="0"/>
        <w:spacing w:line="360" w:lineRule="auto"/>
        <w:rPr>
          <w:rFonts w:ascii="Book Antiqua" w:hAnsi="Book Antiqua"/>
          <w:b/>
          <w:color w:val="000000"/>
          <w:kern w:val="0"/>
          <w:sz w:val="24"/>
        </w:rPr>
      </w:pPr>
      <w:r w:rsidRPr="00F90DB4">
        <w:rPr>
          <w:rFonts w:ascii="Book Antiqua" w:hAnsi="Book Antiqua" w:cs="Book Antiqua"/>
          <w:color w:val="000000"/>
          <w:kern w:val="0"/>
          <w:sz w:val="24"/>
        </w:rPr>
        <w:t xml:space="preserve">The minimalization of therapeutic invasiveness in order to preserve quality of life is a major topic in the management of </w:t>
      </w:r>
      <w:r w:rsidR="00566FAC" w:rsidRPr="00F90DB4">
        <w:rPr>
          <w:rFonts w:ascii="Book Antiqua" w:hAnsi="Book Antiqua"/>
          <w:color w:val="000000"/>
          <w:kern w:val="0"/>
          <w:sz w:val="24"/>
        </w:rPr>
        <w:t>early gastric cancer</w:t>
      </w:r>
      <w:r w:rsidRPr="00F90DB4">
        <w:rPr>
          <w:rFonts w:ascii="Book Antiqua" w:hAnsi="Book Antiqua"/>
          <w:color w:val="000000"/>
          <w:kern w:val="0"/>
          <w:sz w:val="24"/>
        </w:rPr>
        <w:t>. One of the critical factors in choosing minimally invasive surgery for EMGC would be the precise prediction of whether the patient has LNM or not. Therefore, in the future, the combination of ESD and SLND could be recommended as an effective, minimally invasive treatment for EMGC patients having a potential risk of LNM.</w:t>
      </w:r>
    </w:p>
    <w:p w:rsidR="005B5615" w:rsidRPr="00F90DB4" w:rsidRDefault="005B5615" w:rsidP="00F90DB4">
      <w:pPr>
        <w:autoSpaceDE w:val="0"/>
        <w:autoSpaceDN w:val="0"/>
        <w:adjustRightInd w:val="0"/>
        <w:snapToGrid w:val="0"/>
        <w:spacing w:line="360" w:lineRule="auto"/>
        <w:rPr>
          <w:rFonts w:ascii="Book Antiqua" w:hAnsi="Book Antiqua"/>
          <w:b/>
          <w:bCs/>
          <w:kern w:val="0"/>
          <w:sz w:val="24"/>
        </w:rPr>
      </w:pPr>
    </w:p>
    <w:p w:rsidR="008C66B6" w:rsidRPr="00F90DB4" w:rsidRDefault="008C66B6" w:rsidP="00F90DB4">
      <w:pPr>
        <w:autoSpaceDE w:val="0"/>
        <w:autoSpaceDN w:val="0"/>
        <w:adjustRightInd w:val="0"/>
        <w:snapToGrid w:val="0"/>
        <w:spacing w:line="360" w:lineRule="auto"/>
        <w:rPr>
          <w:rFonts w:ascii="Book Antiqua" w:hAnsi="Book Antiqua"/>
          <w:b/>
          <w:bCs/>
          <w:kern w:val="0"/>
          <w:sz w:val="24"/>
        </w:rPr>
      </w:pPr>
      <w:r w:rsidRPr="00F90DB4">
        <w:rPr>
          <w:rFonts w:ascii="Book Antiqua" w:hAnsi="Book Antiqua"/>
          <w:b/>
          <w:bCs/>
          <w:kern w:val="0"/>
          <w:sz w:val="24"/>
        </w:rPr>
        <w:t>REFERENCES</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1 </w:t>
      </w:r>
      <w:r w:rsidRPr="00F90DB4">
        <w:rPr>
          <w:rFonts w:ascii="Book Antiqua" w:hAnsi="Book Antiqua"/>
          <w:b/>
          <w:sz w:val="24"/>
        </w:rPr>
        <w:t>Jeon HK</w:t>
      </w:r>
      <w:r w:rsidRPr="00F90DB4">
        <w:rPr>
          <w:rFonts w:ascii="Book Antiqua" w:hAnsi="Book Antiqua"/>
          <w:sz w:val="24"/>
        </w:rPr>
        <w:t xml:space="preserve">, Lee SJ, Kim GH, Park DY, Lee BE, Song GA. Endoscopic submucosal dissection for undifferentiated-type early gastric cancer: short- and long-term outcomes. </w:t>
      </w:r>
      <w:r w:rsidRPr="00F90DB4">
        <w:rPr>
          <w:rFonts w:ascii="Book Antiqua" w:hAnsi="Book Antiqua"/>
          <w:i/>
          <w:sz w:val="24"/>
        </w:rPr>
        <w:t>Surg Endosc</w:t>
      </w:r>
      <w:r w:rsidRPr="00F90DB4">
        <w:rPr>
          <w:rFonts w:ascii="Book Antiqua" w:hAnsi="Book Antiqua"/>
          <w:sz w:val="24"/>
        </w:rPr>
        <w:t xml:space="preserve"> 2018; </w:t>
      </w:r>
      <w:r w:rsidRPr="00F90DB4">
        <w:rPr>
          <w:rFonts w:ascii="Book Antiqua" w:hAnsi="Book Antiqua"/>
          <w:b/>
          <w:sz w:val="24"/>
        </w:rPr>
        <w:t>32</w:t>
      </w:r>
      <w:r w:rsidRPr="00F90DB4">
        <w:rPr>
          <w:rFonts w:ascii="Book Antiqua" w:hAnsi="Book Antiqua"/>
          <w:sz w:val="24"/>
        </w:rPr>
        <w:t>: 1963-1970 [PMID: 29046960 DOI: 10.1007/s00464-017-5892-3]</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2 </w:t>
      </w:r>
      <w:r w:rsidRPr="00F90DB4">
        <w:rPr>
          <w:rFonts w:ascii="Book Antiqua" w:hAnsi="Book Antiqua"/>
          <w:b/>
          <w:sz w:val="24"/>
        </w:rPr>
        <w:t>Choi MK</w:t>
      </w:r>
      <w:r w:rsidRPr="00F90DB4">
        <w:rPr>
          <w:rFonts w:ascii="Book Antiqua" w:hAnsi="Book Antiqua"/>
          <w:sz w:val="24"/>
        </w:rPr>
        <w:t xml:space="preserve">, Kim GH, Park DY, Song GA, Kim DU, Ryu DY, Lee BE, Cheong JH, Cho M. Long-term outcomes of endoscopic submucosal dissection for early gastric cancer: a single-center experience. </w:t>
      </w:r>
      <w:r w:rsidRPr="00F90DB4">
        <w:rPr>
          <w:rFonts w:ascii="Book Antiqua" w:hAnsi="Book Antiqua"/>
          <w:i/>
          <w:sz w:val="24"/>
        </w:rPr>
        <w:t>Surg Endosc</w:t>
      </w:r>
      <w:r w:rsidRPr="00F90DB4">
        <w:rPr>
          <w:rFonts w:ascii="Book Antiqua" w:hAnsi="Book Antiqua"/>
          <w:sz w:val="24"/>
        </w:rPr>
        <w:t xml:space="preserve"> 2013; </w:t>
      </w:r>
      <w:r w:rsidRPr="00F90DB4">
        <w:rPr>
          <w:rFonts w:ascii="Book Antiqua" w:hAnsi="Book Antiqua"/>
          <w:b/>
          <w:sz w:val="24"/>
        </w:rPr>
        <w:t>27</w:t>
      </w:r>
      <w:r w:rsidRPr="00F90DB4">
        <w:rPr>
          <w:rFonts w:ascii="Book Antiqua" w:hAnsi="Book Antiqua"/>
          <w:sz w:val="24"/>
        </w:rPr>
        <w:t>: 4250-4258 [PMID: 23765426 DOI: 10.1007/s00464-013-3030-4]</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3 </w:t>
      </w:r>
      <w:r w:rsidRPr="00F90DB4">
        <w:rPr>
          <w:rFonts w:ascii="Book Antiqua" w:hAnsi="Book Antiqua"/>
          <w:b/>
          <w:sz w:val="24"/>
        </w:rPr>
        <w:t>Zhu ZL</w:t>
      </w:r>
      <w:r w:rsidRPr="00F90DB4">
        <w:rPr>
          <w:rFonts w:ascii="Book Antiqua" w:hAnsi="Book Antiqua"/>
          <w:sz w:val="24"/>
        </w:rPr>
        <w:t xml:space="preserve">, Shi HP, Beeharry MK, Feng TN, Yan M, Yuan F, Zheng-Gang Zhu, Zhang BY, Wu W. Expanding the indication of endoscopic submucosal dissection for undifferentiated early gastric cancer is safe or not? </w:t>
      </w:r>
      <w:r w:rsidRPr="00F90DB4">
        <w:rPr>
          <w:rFonts w:ascii="Book Antiqua" w:hAnsi="Book Antiqua"/>
          <w:i/>
          <w:sz w:val="24"/>
        </w:rPr>
        <w:t>Asian J Surg</w:t>
      </w:r>
      <w:r w:rsidRPr="00F90DB4">
        <w:rPr>
          <w:rFonts w:ascii="Book Antiqua" w:hAnsi="Book Antiqua"/>
          <w:sz w:val="24"/>
        </w:rPr>
        <w:t xml:space="preserve"> 2020; </w:t>
      </w:r>
      <w:r w:rsidRPr="00F90DB4">
        <w:rPr>
          <w:rFonts w:ascii="Book Antiqua" w:hAnsi="Book Antiqua"/>
          <w:b/>
          <w:sz w:val="24"/>
        </w:rPr>
        <w:t>43</w:t>
      </w:r>
      <w:r w:rsidRPr="00F90DB4">
        <w:rPr>
          <w:rFonts w:ascii="Book Antiqua" w:hAnsi="Book Antiqua"/>
          <w:sz w:val="24"/>
        </w:rPr>
        <w:t>: 526-531 [PMID: 31706922 DOI: 10.1016/j.asjsur.2019.08.006]</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4 </w:t>
      </w:r>
      <w:r w:rsidRPr="00F90DB4">
        <w:rPr>
          <w:rFonts w:ascii="Book Antiqua" w:hAnsi="Book Antiqua"/>
          <w:b/>
          <w:sz w:val="24"/>
        </w:rPr>
        <w:t>Bang CS</w:t>
      </w:r>
      <w:r w:rsidRPr="00F90DB4">
        <w:rPr>
          <w:rFonts w:ascii="Book Antiqua" w:hAnsi="Book Antiqua"/>
          <w:sz w:val="24"/>
        </w:rPr>
        <w:t xml:space="preserve">, Baik GH, Shin IS, Kim JB, Suk KT, Yoon JH, Kim YS, Kim DJ, Shin WG, Kim KH, Kim HY, Lim H, Kang HS, Kim JH, Kim JB, Jung SW, Kae SH, Jang HJ, Choi MH. Endoscopic submucosal dissection for early gastric cancer with undifferentiated-type histology: A meta-analysis. </w:t>
      </w:r>
      <w:r w:rsidRPr="00F90DB4">
        <w:rPr>
          <w:rFonts w:ascii="Book Antiqua" w:hAnsi="Book Antiqua"/>
          <w:i/>
          <w:sz w:val="24"/>
        </w:rPr>
        <w:t>World J Gastroenterol</w:t>
      </w:r>
      <w:r w:rsidRPr="00F90DB4">
        <w:rPr>
          <w:rFonts w:ascii="Book Antiqua" w:hAnsi="Book Antiqua"/>
          <w:sz w:val="24"/>
        </w:rPr>
        <w:t xml:space="preserve"> 2015; </w:t>
      </w:r>
      <w:r w:rsidRPr="00F90DB4">
        <w:rPr>
          <w:rFonts w:ascii="Book Antiqua" w:hAnsi="Book Antiqua"/>
          <w:b/>
          <w:sz w:val="24"/>
        </w:rPr>
        <w:t>21</w:t>
      </w:r>
      <w:r w:rsidRPr="00F90DB4">
        <w:rPr>
          <w:rFonts w:ascii="Book Antiqua" w:hAnsi="Book Antiqua"/>
          <w:sz w:val="24"/>
        </w:rPr>
        <w:t>: 6032-6043 [PMID: 26019470 DOI: 10.3748/wjg.v21.i19.6032]</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5 </w:t>
      </w:r>
      <w:r w:rsidRPr="00F90DB4">
        <w:rPr>
          <w:rFonts w:ascii="Book Antiqua" w:hAnsi="Book Antiqua"/>
          <w:b/>
          <w:sz w:val="24"/>
        </w:rPr>
        <w:t>Fukunaga S</w:t>
      </w:r>
      <w:r w:rsidRPr="00F90DB4">
        <w:rPr>
          <w:rFonts w:ascii="Book Antiqua" w:hAnsi="Book Antiqua"/>
          <w:sz w:val="24"/>
        </w:rPr>
        <w:t xml:space="preserve">, Nagami Y, Shiba M, Ominami M, Tanigawa T, Yamagami H, Tanaka H, Muguruma K, Watanabe T, Tominaga K, Fujiwara Y, Ohira M, Hirakawa K, Arakawa T. Long-term prognosis of expanded-indication differentiated-type early gastric cancer treated with endoscopic submucosal dissection or surgery using propensity score analysis. </w:t>
      </w:r>
      <w:r w:rsidRPr="00F90DB4">
        <w:rPr>
          <w:rFonts w:ascii="Book Antiqua" w:hAnsi="Book Antiqua"/>
          <w:i/>
          <w:sz w:val="24"/>
        </w:rPr>
        <w:t>Gastrointest Endosc</w:t>
      </w:r>
      <w:r w:rsidRPr="00F90DB4">
        <w:rPr>
          <w:rFonts w:ascii="Book Antiqua" w:hAnsi="Book Antiqua"/>
          <w:sz w:val="24"/>
        </w:rPr>
        <w:t xml:space="preserve"> 2017; </w:t>
      </w:r>
      <w:r w:rsidRPr="00F90DB4">
        <w:rPr>
          <w:rFonts w:ascii="Book Antiqua" w:hAnsi="Book Antiqua"/>
          <w:b/>
          <w:sz w:val="24"/>
        </w:rPr>
        <w:t>85</w:t>
      </w:r>
      <w:r w:rsidRPr="00F90DB4">
        <w:rPr>
          <w:rFonts w:ascii="Book Antiqua" w:hAnsi="Book Antiqua"/>
          <w:sz w:val="24"/>
        </w:rPr>
        <w:t>: 143-152 [PMID: 27365265 DOI: 10.1016/j.gie.2016.06.049]</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6 </w:t>
      </w:r>
      <w:r w:rsidRPr="00F90DB4">
        <w:rPr>
          <w:rFonts w:ascii="Book Antiqua" w:hAnsi="Book Antiqua"/>
          <w:b/>
          <w:sz w:val="24"/>
        </w:rPr>
        <w:t>Japanese Gastric Cancer Association.</w:t>
      </w:r>
      <w:r w:rsidRPr="00F90DB4">
        <w:rPr>
          <w:rFonts w:ascii="Book Antiqua" w:hAnsi="Book Antiqua"/>
          <w:sz w:val="24"/>
        </w:rPr>
        <w:t xml:space="preserve"> Japanese gastric cancer treatment guidelines 2014 (ver. 4). </w:t>
      </w:r>
      <w:r w:rsidRPr="00F90DB4">
        <w:rPr>
          <w:rFonts w:ascii="Book Antiqua" w:hAnsi="Book Antiqua"/>
          <w:i/>
          <w:sz w:val="24"/>
        </w:rPr>
        <w:t>Gastric Cancer</w:t>
      </w:r>
      <w:r w:rsidRPr="00F90DB4">
        <w:rPr>
          <w:rFonts w:ascii="Book Antiqua" w:hAnsi="Book Antiqua"/>
          <w:sz w:val="24"/>
        </w:rPr>
        <w:t xml:space="preserve"> 2017; </w:t>
      </w:r>
      <w:r w:rsidRPr="00F90DB4">
        <w:rPr>
          <w:rFonts w:ascii="Book Antiqua" w:hAnsi="Book Antiqua"/>
          <w:b/>
          <w:sz w:val="24"/>
        </w:rPr>
        <w:t>20</w:t>
      </w:r>
      <w:r w:rsidRPr="00F90DB4">
        <w:rPr>
          <w:rFonts w:ascii="Book Antiqua" w:hAnsi="Book Antiqua"/>
          <w:sz w:val="24"/>
        </w:rPr>
        <w:t>: 1-19 [PMID: 27342689 DOI: 10.1007/s10120-016-0622-4]</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7 </w:t>
      </w:r>
      <w:r w:rsidRPr="00F90DB4">
        <w:rPr>
          <w:rFonts w:ascii="Book Antiqua" w:hAnsi="Book Antiqua"/>
          <w:b/>
          <w:sz w:val="24"/>
        </w:rPr>
        <w:t>Son T</w:t>
      </w:r>
      <w:r w:rsidRPr="00F90DB4">
        <w:rPr>
          <w:rFonts w:ascii="Book Antiqua" w:hAnsi="Book Antiqua"/>
          <w:sz w:val="24"/>
        </w:rPr>
        <w:t xml:space="preserve">, Kwon IG, Hyung WJ. Minimally invasive surgery for gastric cancer treatment: current status and future perspectives. </w:t>
      </w:r>
      <w:r w:rsidRPr="00F90DB4">
        <w:rPr>
          <w:rFonts w:ascii="Book Antiqua" w:hAnsi="Book Antiqua"/>
          <w:i/>
          <w:sz w:val="24"/>
        </w:rPr>
        <w:t>Gut Liver</w:t>
      </w:r>
      <w:r w:rsidRPr="00F90DB4">
        <w:rPr>
          <w:rFonts w:ascii="Book Antiqua" w:hAnsi="Book Antiqua"/>
          <w:sz w:val="24"/>
        </w:rPr>
        <w:t xml:space="preserve"> 2014; </w:t>
      </w:r>
      <w:r w:rsidRPr="00F90DB4">
        <w:rPr>
          <w:rFonts w:ascii="Book Antiqua" w:hAnsi="Book Antiqua"/>
          <w:b/>
          <w:sz w:val="24"/>
        </w:rPr>
        <w:t>8</w:t>
      </w:r>
      <w:r w:rsidRPr="00F90DB4">
        <w:rPr>
          <w:rFonts w:ascii="Book Antiqua" w:hAnsi="Book Antiqua"/>
          <w:sz w:val="24"/>
        </w:rPr>
        <w:t>: 229-236 [PMID: 24827617 DOI: 10.5009/gnl.2014.8.3.229]</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8 </w:t>
      </w:r>
      <w:r w:rsidRPr="00F90DB4">
        <w:rPr>
          <w:rFonts w:ascii="Book Antiqua" w:hAnsi="Book Antiqua"/>
          <w:b/>
          <w:sz w:val="24"/>
        </w:rPr>
        <w:t>Gotoda T</w:t>
      </w:r>
      <w:r w:rsidRPr="00F90DB4">
        <w:rPr>
          <w:rFonts w:ascii="Book Antiqua" w:hAnsi="Book Antiqua"/>
          <w:sz w:val="24"/>
        </w:rPr>
        <w:t xml:space="preserve">, Yanagisawa A, Sasako M, Ono H, Nakanishi Y, Shimoda T, Kato Y. Incidence of lymph node metastasis from early gastric cancer: estimation with a large number of cases at two large centers. </w:t>
      </w:r>
      <w:r w:rsidRPr="00F90DB4">
        <w:rPr>
          <w:rFonts w:ascii="Book Antiqua" w:hAnsi="Book Antiqua"/>
          <w:i/>
          <w:sz w:val="24"/>
        </w:rPr>
        <w:t>Gastric Cancer</w:t>
      </w:r>
      <w:r w:rsidRPr="00F90DB4">
        <w:rPr>
          <w:rFonts w:ascii="Book Antiqua" w:hAnsi="Book Antiqua"/>
          <w:sz w:val="24"/>
        </w:rPr>
        <w:t xml:space="preserve"> 2000; </w:t>
      </w:r>
      <w:r w:rsidRPr="00F90DB4">
        <w:rPr>
          <w:rFonts w:ascii="Book Antiqua" w:hAnsi="Book Antiqua"/>
          <w:b/>
          <w:sz w:val="24"/>
        </w:rPr>
        <w:t>3</w:t>
      </w:r>
      <w:r w:rsidRPr="00F90DB4">
        <w:rPr>
          <w:rFonts w:ascii="Book Antiqua" w:hAnsi="Book Antiqua"/>
          <w:sz w:val="24"/>
        </w:rPr>
        <w:t>: 219-225 [PMID: 11984739 DOI: 10.1007/pl00011720]</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9 </w:t>
      </w:r>
      <w:r w:rsidRPr="00F90DB4">
        <w:rPr>
          <w:rFonts w:ascii="Book Antiqua" w:hAnsi="Book Antiqua"/>
          <w:b/>
          <w:sz w:val="24"/>
        </w:rPr>
        <w:t>Gotoda T</w:t>
      </w:r>
      <w:r w:rsidRPr="00F90DB4">
        <w:rPr>
          <w:rFonts w:ascii="Book Antiqua" w:hAnsi="Book Antiqua"/>
          <w:sz w:val="24"/>
        </w:rPr>
        <w:t xml:space="preserve">. Endoscopic resection of early gastric cancer. </w:t>
      </w:r>
      <w:r w:rsidRPr="00F90DB4">
        <w:rPr>
          <w:rFonts w:ascii="Book Antiqua" w:hAnsi="Book Antiqua"/>
          <w:i/>
          <w:sz w:val="24"/>
        </w:rPr>
        <w:t>Gastric Cancer</w:t>
      </w:r>
      <w:r w:rsidRPr="00F90DB4">
        <w:rPr>
          <w:rFonts w:ascii="Book Antiqua" w:hAnsi="Book Antiqua"/>
          <w:sz w:val="24"/>
        </w:rPr>
        <w:t xml:space="preserve"> 2007; </w:t>
      </w:r>
      <w:r w:rsidRPr="00F90DB4">
        <w:rPr>
          <w:rFonts w:ascii="Book Antiqua" w:hAnsi="Book Antiqua"/>
          <w:b/>
          <w:sz w:val="24"/>
        </w:rPr>
        <w:t>10</w:t>
      </w:r>
      <w:r w:rsidRPr="00F90DB4">
        <w:rPr>
          <w:rFonts w:ascii="Book Antiqua" w:hAnsi="Book Antiqua"/>
          <w:sz w:val="24"/>
        </w:rPr>
        <w:t>: 1-11 [PMID: 17334711 DOI: 10.1007/s10120-006-0408-1]</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10 </w:t>
      </w:r>
      <w:r w:rsidRPr="00F90DB4">
        <w:rPr>
          <w:rFonts w:ascii="Book Antiqua" w:hAnsi="Book Antiqua"/>
          <w:b/>
          <w:sz w:val="24"/>
        </w:rPr>
        <w:t>Ryu SJ</w:t>
      </w:r>
      <w:r w:rsidRPr="00F90DB4">
        <w:rPr>
          <w:rFonts w:ascii="Book Antiqua" w:hAnsi="Book Antiqua"/>
          <w:sz w:val="24"/>
        </w:rPr>
        <w:t xml:space="preserve">, Kim BW, Kim BG, Kim JH, Kim JS, Kim JI, Park JM, Oh JH, Kim TH, Kim JJ, Park SM, Park CH, Song KY, Lee JH, Kim SG, Kim DJ, Kim W. Endoscopic submucosal dissection versus surgical resection for early gastric cancer: a retrospective multicenter study on immediate and long-term outcome over 5 years. </w:t>
      </w:r>
      <w:r w:rsidRPr="00F90DB4">
        <w:rPr>
          <w:rFonts w:ascii="Book Antiqua" w:hAnsi="Book Antiqua"/>
          <w:i/>
          <w:sz w:val="24"/>
        </w:rPr>
        <w:t>Surg Endosc</w:t>
      </w:r>
      <w:r w:rsidRPr="00F90DB4">
        <w:rPr>
          <w:rFonts w:ascii="Book Antiqua" w:hAnsi="Book Antiqua"/>
          <w:sz w:val="24"/>
        </w:rPr>
        <w:t xml:space="preserve"> 2016; </w:t>
      </w:r>
      <w:r w:rsidRPr="00F90DB4">
        <w:rPr>
          <w:rFonts w:ascii="Book Antiqua" w:hAnsi="Book Antiqua"/>
          <w:b/>
          <w:sz w:val="24"/>
        </w:rPr>
        <w:t>30</w:t>
      </w:r>
      <w:r w:rsidRPr="00F90DB4">
        <w:rPr>
          <w:rFonts w:ascii="Book Antiqua" w:hAnsi="Book Antiqua"/>
          <w:sz w:val="24"/>
        </w:rPr>
        <w:t>: 5283-5289 [PMID: 27338583 DOI: 10.1007/s00464-016-4877-y]</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11 </w:t>
      </w:r>
      <w:r w:rsidRPr="00F90DB4">
        <w:rPr>
          <w:rFonts w:ascii="Book Antiqua" w:hAnsi="Book Antiqua"/>
          <w:b/>
          <w:sz w:val="24"/>
        </w:rPr>
        <w:t>Kitagawa Y</w:t>
      </w:r>
      <w:r w:rsidRPr="00F90DB4">
        <w:rPr>
          <w:rFonts w:ascii="Book Antiqua" w:hAnsi="Book Antiqua"/>
          <w:sz w:val="24"/>
        </w:rPr>
        <w:t xml:space="preserve">, Takeuchi H, Takagi Y, Natsugoe S, Terashima M, Murakami N, Fujimura T, Tsujimoto H, Hayashi H, Yoshimizu N, Takagane A, Mohri Y, Nabeshima K, Uenosono Y, Kinami S, Sakamoto J, Morita S, Aikou T, Miwa K, Kitajima M. Sentinel node mapping for gastric cancer: a prospective multicenter trial in Japan. </w:t>
      </w:r>
      <w:r w:rsidRPr="00F90DB4">
        <w:rPr>
          <w:rFonts w:ascii="Book Antiqua" w:hAnsi="Book Antiqua"/>
          <w:i/>
          <w:sz w:val="24"/>
        </w:rPr>
        <w:t>J Clin Oncol</w:t>
      </w:r>
      <w:r w:rsidRPr="00F90DB4">
        <w:rPr>
          <w:rFonts w:ascii="Book Antiqua" w:hAnsi="Book Antiqua"/>
          <w:sz w:val="24"/>
        </w:rPr>
        <w:t xml:space="preserve"> 2013; </w:t>
      </w:r>
      <w:r w:rsidRPr="00F90DB4">
        <w:rPr>
          <w:rFonts w:ascii="Book Antiqua" w:hAnsi="Book Antiqua"/>
          <w:b/>
          <w:sz w:val="24"/>
        </w:rPr>
        <w:t>31</w:t>
      </w:r>
      <w:r w:rsidRPr="00F90DB4">
        <w:rPr>
          <w:rFonts w:ascii="Book Antiqua" w:hAnsi="Book Antiqua"/>
          <w:sz w:val="24"/>
        </w:rPr>
        <w:t>: 3704-3710 [PMID: 24019550 DOI: 10.1200/JCO.2013.50.3789]</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12 </w:t>
      </w:r>
      <w:r w:rsidRPr="00F90DB4">
        <w:rPr>
          <w:rFonts w:ascii="Book Antiqua" w:hAnsi="Book Antiqua"/>
          <w:b/>
          <w:sz w:val="24"/>
        </w:rPr>
        <w:t>Tanabe S</w:t>
      </w:r>
      <w:r w:rsidRPr="00F90DB4">
        <w:rPr>
          <w:rFonts w:ascii="Book Antiqua" w:hAnsi="Book Antiqua"/>
          <w:sz w:val="24"/>
        </w:rPr>
        <w:t xml:space="preserve">, Hirabayashi S, Oda I, Ono H, Nashimoto A, Isobe Y, Miyashiro I, Tsujitani S, Seto Y, Fukagawa T, Nunobe S, Furukawa H, Kodera Y, Kaminishi M, Katai H. Gastric cancer treated by endoscopic submucosal dissection or endoscopic mucosal resection in Japan from 2004 through 2006: JGCA nationwide registry conducted in 2013. </w:t>
      </w:r>
      <w:r w:rsidRPr="00F90DB4">
        <w:rPr>
          <w:rFonts w:ascii="Book Antiqua" w:hAnsi="Book Antiqua"/>
          <w:i/>
          <w:sz w:val="24"/>
        </w:rPr>
        <w:t>Gastric Cancer</w:t>
      </w:r>
      <w:r w:rsidRPr="00F90DB4">
        <w:rPr>
          <w:rFonts w:ascii="Book Antiqua" w:hAnsi="Book Antiqua"/>
          <w:sz w:val="24"/>
        </w:rPr>
        <w:t xml:space="preserve"> 2017; </w:t>
      </w:r>
      <w:r w:rsidRPr="00F90DB4">
        <w:rPr>
          <w:rFonts w:ascii="Book Antiqua" w:hAnsi="Book Antiqua"/>
          <w:b/>
          <w:sz w:val="24"/>
        </w:rPr>
        <w:t>20</w:t>
      </w:r>
      <w:r w:rsidRPr="00F90DB4">
        <w:rPr>
          <w:rFonts w:ascii="Book Antiqua" w:hAnsi="Book Antiqua"/>
          <w:sz w:val="24"/>
        </w:rPr>
        <w:t>: 834-842 [PMID: 28205058 DOI: 10.1007/s10120-017-0699-4]</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13 </w:t>
      </w:r>
      <w:r w:rsidRPr="00F90DB4">
        <w:rPr>
          <w:rFonts w:ascii="Book Antiqua" w:hAnsi="Book Antiqua"/>
          <w:b/>
          <w:sz w:val="24"/>
        </w:rPr>
        <w:t>Fujimoto A</w:t>
      </w:r>
      <w:r w:rsidRPr="00F90DB4">
        <w:rPr>
          <w:rFonts w:ascii="Book Antiqua" w:hAnsi="Book Antiqua"/>
          <w:sz w:val="24"/>
        </w:rPr>
        <w:t xml:space="preserve">, Goto O, Nishizawa T, Ochiai Y, Horii J, Maehata T, Akimoto T, Kinoshita S, Sagara S, Sasaki M, Uraoka T, Yahagi N. Gastric ESD may be useful as accurate staging and decision of future therapeutic strategy. </w:t>
      </w:r>
      <w:r w:rsidRPr="00F90DB4">
        <w:rPr>
          <w:rFonts w:ascii="Book Antiqua" w:hAnsi="Book Antiqua"/>
          <w:i/>
          <w:sz w:val="24"/>
        </w:rPr>
        <w:t>Endosc Int Open</w:t>
      </w:r>
      <w:r w:rsidRPr="00F90DB4">
        <w:rPr>
          <w:rFonts w:ascii="Book Antiqua" w:hAnsi="Book Antiqua"/>
          <w:sz w:val="24"/>
        </w:rPr>
        <w:t xml:space="preserve"> 2017; </w:t>
      </w:r>
      <w:r w:rsidRPr="00F90DB4">
        <w:rPr>
          <w:rFonts w:ascii="Book Antiqua" w:hAnsi="Book Antiqua"/>
          <w:b/>
          <w:sz w:val="24"/>
        </w:rPr>
        <w:t>5</w:t>
      </w:r>
      <w:r w:rsidRPr="00F90DB4">
        <w:rPr>
          <w:rFonts w:ascii="Book Antiqua" w:hAnsi="Book Antiqua"/>
          <w:sz w:val="24"/>
        </w:rPr>
        <w:t>: E90-E95 [PMID: 28210705 DOI: 10.1055/s-0042-119392]</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14 </w:t>
      </w:r>
      <w:r w:rsidRPr="00F90DB4">
        <w:rPr>
          <w:rFonts w:ascii="Book Antiqua" w:hAnsi="Book Antiqua"/>
          <w:b/>
          <w:sz w:val="24"/>
        </w:rPr>
        <w:t>Hiki N</w:t>
      </w:r>
      <w:r w:rsidRPr="00F90DB4">
        <w:rPr>
          <w:rFonts w:ascii="Book Antiqua" w:hAnsi="Book Antiqua"/>
          <w:sz w:val="24"/>
        </w:rPr>
        <w:t xml:space="preserve">, Yamamoto Y, Fukunaga T, Yamaguchi T, Nunobe S, Tokunaga M, Miki A, Ohyama S, Seto Y. Laparoscopic and endoscopic cooperative surgery for gastrointestinal stromal tumor dissection. </w:t>
      </w:r>
      <w:r w:rsidRPr="00F90DB4">
        <w:rPr>
          <w:rFonts w:ascii="Book Antiqua" w:hAnsi="Book Antiqua"/>
          <w:i/>
          <w:sz w:val="24"/>
        </w:rPr>
        <w:t>Surg Endosc</w:t>
      </w:r>
      <w:r w:rsidRPr="00F90DB4">
        <w:rPr>
          <w:rFonts w:ascii="Book Antiqua" w:hAnsi="Book Antiqua"/>
          <w:sz w:val="24"/>
        </w:rPr>
        <w:t xml:space="preserve"> 2008; </w:t>
      </w:r>
      <w:r w:rsidRPr="00F90DB4">
        <w:rPr>
          <w:rFonts w:ascii="Book Antiqua" w:hAnsi="Book Antiqua"/>
          <w:b/>
          <w:sz w:val="24"/>
        </w:rPr>
        <w:t>22</w:t>
      </w:r>
      <w:r w:rsidRPr="00F90DB4">
        <w:rPr>
          <w:rFonts w:ascii="Book Antiqua" w:hAnsi="Book Antiqua"/>
          <w:sz w:val="24"/>
        </w:rPr>
        <w:t>: 1729-1735 [PMID: 18074180 DOI: 10.1007/s00464-007-9696-8]</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15 </w:t>
      </w:r>
      <w:r w:rsidRPr="00F90DB4">
        <w:rPr>
          <w:rFonts w:ascii="Book Antiqua" w:hAnsi="Book Antiqua"/>
          <w:b/>
          <w:sz w:val="24"/>
        </w:rPr>
        <w:t>Tsujimoto H</w:t>
      </w:r>
      <w:r w:rsidRPr="00F90DB4">
        <w:rPr>
          <w:rFonts w:ascii="Book Antiqua" w:hAnsi="Book Antiqua"/>
          <w:sz w:val="24"/>
        </w:rPr>
        <w:t xml:space="preserve">, Yaguchi Y, Kumano I, Takahata R, Ono S, Hase K. Successful gastric submucosal tumor resection using laparoscopic and endoscopic cooperative surgery. </w:t>
      </w:r>
      <w:r w:rsidRPr="00F90DB4">
        <w:rPr>
          <w:rFonts w:ascii="Book Antiqua" w:hAnsi="Book Antiqua"/>
          <w:i/>
          <w:sz w:val="24"/>
        </w:rPr>
        <w:t>World J Surg</w:t>
      </w:r>
      <w:r w:rsidRPr="00F90DB4">
        <w:rPr>
          <w:rFonts w:ascii="Book Antiqua" w:hAnsi="Book Antiqua"/>
          <w:sz w:val="24"/>
        </w:rPr>
        <w:t xml:space="preserve"> 2012; </w:t>
      </w:r>
      <w:r w:rsidRPr="00F90DB4">
        <w:rPr>
          <w:rFonts w:ascii="Book Antiqua" w:hAnsi="Book Antiqua"/>
          <w:b/>
          <w:sz w:val="24"/>
        </w:rPr>
        <w:t>36</w:t>
      </w:r>
      <w:r w:rsidRPr="00F90DB4">
        <w:rPr>
          <w:rFonts w:ascii="Book Antiqua" w:hAnsi="Book Antiqua"/>
          <w:sz w:val="24"/>
        </w:rPr>
        <w:t>: 327-330 [PMID: 22187132 DOI: 10.1007/s00268-011-1387-x]</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16 </w:t>
      </w:r>
      <w:r w:rsidRPr="00F90DB4">
        <w:rPr>
          <w:rFonts w:ascii="Book Antiqua" w:hAnsi="Book Antiqua"/>
          <w:b/>
          <w:sz w:val="24"/>
        </w:rPr>
        <w:t>Hyung WJ</w:t>
      </w:r>
      <w:r w:rsidRPr="00F90DB4">
        <w:rPr>
          <w:rFonts w:ascii="Book Antiqua" w:hAnsi="Book Antiqua"/>
          <w:sz w:val="24"/>
        </w:rPr>
        <w:t xml:space="preserve">, Cheong JH, Kim J, Chen J, Choi SH, Noh SH. Application of minimally invasive treatment for early gastric cancer. </w:t>
      </w:r>
      <w:r w:rsidRPr="00F90DB4">
        <w:rPr>
          <w:rFonts w:ascii="Book Antiqua" w:hAnsi="Book Antiqua"/>
          <w:i/>
          <w:sz w:val="24"/>
        </w:rPr>
        <w:t>J Surg Oncol</w:t>
      </w:r>
      <w:r w:rsidRPr="00F90DB4">
        <w:rPr>
          <w:rFonts w:ascii="Book Antiqua" w:hAnsi="Book Antiqua"/>
          <w:sz w:val="24"/>
        </w:rPr>
        <w:t xml:space="preserve"> 2004; </w:t>
      </w:r>
      <w:r w:rsidRPr="00F90DB4">
        <w:rPr>
          <w:rFonts w:ascii="Book Antiqua" w:hAnsi="Book Antiqua"/>
          <w:b/>
          <w:sz w:val="24"/>
        </w:rPr>
        <w:t>85</w:t>
      </w:r>
      <w:r w:rsidRPr="00F90DB4">
        <w:rPr>
          <w:rFonts w:ascii="Book Antiqua" w:hAnsi="Book Antiqua"/>
          <w:sz w:val="24"/>
        </w:rPr>
        <w:t>: 181-5; discussion 186 [PMID: 14991872 DOI: 10.1002/jso.20018]</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17 </w:t>
      </w:r>
      <w:r w:rsidRPr="00F90DB4">
        <w:rPr>
          <w:rFonts w:ascii="Book Antiqua" w:hAnsi="Book Antiqua"/>
          <w:b/>
          <w:sz w:val="24"/>
        </w:rPr>
        <w:t>Fujii H</w:t>
      </w:r>
      <w:r w:rsidRPr="00F90DB4">
        <w:rPr>
          <w:rFonts w:ascii="Book Antiqua" w:hAnsi="Book Antiqua"/>
          <w:sz w:val="24"/>
        </w:rPr>
        <w:t>, Ishii E, Tochitani S, Nakaji S, Hirata N, Kusanagi H, Narita M. Lymph node metastasis after endoscopic submucosal dissection of a differentiated gastric cancer confined to the mucosa with an ulcer smaller than 30</w:t>
      </w:r>
      <w:r w:rsidRPr="00F90DB4">
        <w:rPr>
          <w:rFonts w:ascii="MS Gothic" w:hAnsi="MS Gothic" w:cs="MS Gothic"/>
          <w:sz w:val="24"/>
        </w:rPr>
        <w:t> </w:t>
      </w:r>
      <w:r w:rsidRPr="00F90DB4">
        <w:rPr>
          <w:rFonts w:ascii="Book Antiqua" w:hAnsi="Book Antiqua"/>
          <w:sz w:val="24"/>
        </w:rPr>
        <w:t xml:space="preserve">mm. </w:t>
      </w:r>
      <w:r w:rsidRPr="00F90DB4">
        <w:rPr>
          <w:rFonts w:ascii="Book Antiqua" w:hAnsi="Book Antiqua"/>
          <w:i/>
          <w:sz w:val="24"/>
        </w:rPr>
        <w:t>Dig Endosc</w:t>
      </w:r>
      <w:r w:rsidRPr="00F90DB4">
        <w:rPr>
          <w:rFonts w:ascii="Book Antiqua" w:hAnsi="Book Antiqua"/>
          <w:sz w:val="24"/>
        </w:rPr>
        <w:t xml:space="preserve"> 2015; </w:t>
      </w:r>
      <w:r w:rsidRPr="00F90DB4">
        <w:rPr>
          <w:rFonts w:ascii="Book Antiqua" w:hAnsi="Book Antiqua"/>
          <w:b/>
          <w:sz w:val="24"/>
        </w:rPr>
        <w:t>27</w:t>
      </w:r>
      <w:r w:rsidRPr="00F90DB4">
        <w:rPr>
          <w:rFonts w:ascii="Book Antiqua" w:hAnsi="Book Antiqua"/>
          <w:sz w:val="24"/>
        </w:rPr>
        <w:t>: 159-161 [PMID: 24684669 DOI: 10.1111/den.12261]</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18 </w:t>
      </w:r>
      <w:r w:rsidRPr="00F90DB4">
        <w:rPr>
          <w:rFonts w:ascii="Book Antiqua" w:hAnsi="Book Antiqua"/>
          <w:b/>
          <w:sz w:val="24"/>
        </w:rPr>
        <w:t>Min BH</w:t>
      </w:r>
      <w:r w:rsidRPr="00F90DB4">
        <w:rPr>
          <w:rFonts w:ascii="Book Antiqua" w:hAnsi="Book Antiqua"/>
          <w:sz w:val="24"/>
        </w:rPr>
        <w:t xml:space="preserve">, Kim ER, Kim KM, Park CK, Lee JH, Rhee PL, Kim JJ. Surveillance strategy based on the incidence and patterns of recurrence after curative endoscopic submucosal dissection for early gastric cancer. </w:t>
      </w:r>
      <w:r w:rsidRPr="00F90DB4">
        <w:rPr>
          <w:rFonts w:ascii="Book Antiqua" w:hAnsi="Book Antiqua"/>
          <w:i/>
          <w:sz w:val="24"/>
        </w:rPr>
        <w:t>Endoscopy</w:t>
      </w:r>
      <w:r w:rsidRPr="00F90DB4">
        <w:rPr>
          <w:rFonts w:ascii="Book Antiqua" w:hAnsi="Book Antiqua"/>
          <w:sz w:val="24"/>
        </w:rPr>
        <w:t xml:space="preserve"> 2015; </w:t>
      </w:r>
      <w:r w:rsidRPr="00F90DB4">
        <w:rPr>
          <w:rFonts w:ascii="Book Antiqua" w:hAnsi="Book Antiqua"/>
          <w:b/>
          <w:sz w:val="24"/>
        </w:rPr>
        <w:t>47</w:t>
      </w:r>
      <w:r w:rsidRPr="00F90DB4">
        <w:rPr>
          <w:rFonts w:ascii="Book Antiqua" w:hAnsi="Book Antiqua"/>
          <w:sz w:val="24"/>
        </w:rPr>
        <w:t>: 784-793 [PMID: 26111362 DOI: 10.1055/s-0034-1392249]</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19 </w:t>
      </w:r>
      <w:r w:rsidRPr="00F90DB4">
        <w:rPr>
          <w:rFonts w:ascii="Book Antiqua" w:hAnsi="Book Antiqua"/>
          <w:b/>
          <w:sz w:val="24"/>
        </w:rPr>
        <w:t>Natsugoe S</w:t>
      </w:r>
      <w:r w:rsidRPr="00F90DB4">
        <w:rPr>
          <w:rFonts w:ascii="Book Antiqua" w:hAnsi="Book Antiqua"/>
          <w:sz w:val="24"/>
        </w:rPr>
        <w:t xml:space="preserve">, Arigami T, Uenosono Y, Yanagita S. Novel surgical approach based on the sentinel node concept in patients with early gastric cancer. </w:t>
      </w:r>
      <w:r w:rsidRPr="00F90DB4">
        <w:rPr>
          <w:rFonts w:ascii="Book Antiqua" w:hAnsi="Book Antiqua"/>
          <w:i/>
          <w:sz w:val="24"/>
        </w:rPr>
        <w:t>Ann Gastroenterol Surg</w:t>
      </w:r>
      <w:r w:rsidRPr="00F90DB4">
        <w:rPr>
          <w:rFonts w:ascii="Book Antiqua" w:hAnsi="Book Antiqua"/>
          <w:sz w:val="24"/>
        </w:rPr>
        <w:t xml:space="preserve"> 2017; </w:t>
      </w:r>
      <w:r w:rsidRPr="00F90DB4">
        <w:rPr>
          <w:rFonts w:ascii="Book Antiqua" w:hAnsi="Book Antiqua"/>
          <w:b/>
          <w:sz w:val="24"/>
        </w:rPr>
        <w:t>1</w:t>
      </w:r>
      <w:r w:rsidRPr="00F90DB4">
        <w:rPr>
          <w:rFonts w:ascii="Book Antiqua" w:hAnsi="Book Antiqua"/>
          <w:sz w:val="24"/>
        </w:rPr>
        <w:t>: 180-185 [PMID: 29863111 DOI: 10.1002/ags3.12027]</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20 </w:t>
      </w:r>
      <w:r w:rsidRPr="00F90DB4">
        <w:rPr>
          <w:rFonts w:ascii="Book Antiqua" w:hAnsi="Book Antiqua"/>
          <w:b/>
          <w:sz w:val="24"/>
        </w:rPr>
        <w:t>Aikou T</w:t>
      </w:r>
      <w:r w:rsidRPr="00F90DB4">
        <w:rPr>
          <w:rFonts w:ascii="Book Antiqua" w:hAnsi="Book Antiqua"/>
          <w:sz w:val="24"/>
        </w:rPr>
        <w:t xml:space="preserve">, Higashi H, Natsugoe S, Hokita S, Baba M, Tako S. Can sentinel node navigation surgery reduce the extent of lymph node dissection in gastric cancer? </w:t>
      </w:r>
      <w:r w:rsidRPr="00F90DB4">
        <w:rPr>
          <w:rFonts w:ascii="Book Antiqua" w:hAnsi="Book Antiqua"/>
          <w:i/>
          <w:sz w:val="24"/>
        </w:rPr>
        <w:t>Ann Surg Oncol</w:t>
      </w:r>
      <w:r w:rsidRPr="00F90DB4">
        <w:rPr>
          <w:rFonts w:ascii="Book Antiqua" w:hAnsi="Book Antiqua"/>
          <w:sz w:val="24"/>
        </w:rPr>
        <w:t xml:space="preserve"> 2001; </w:t>
      </w:r>
      <w:r w:rsidRPr="00F90DB4">
        <w:rPr>
          <w:rFonts w:ascii="Book Antiqua" w:hAnsi="Book Antiqua"/>
          <w:b/>
          <w:sz w:val="24"/>
        </w:rPr>
        <w:t>8</w:t>
      </w:r>
      <w:r w:rsidRPr="00F90DB4">
        <w:rPr>
          <w:rFonts w:ascii="Book Antiqua" w:hAnsi="Book Antiqua"/>
          <w:sz w:val="24"/>
        </w:rPr>
        <w:t>: 90S-93S [PMID: 11599911]</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21 </w:t>
      </w:r>
      <w:r w:rsidRPr="00F90DB4">
        <w:rPr>
          <w:rFonts w:ascii="Book Antiqua" w:hAnsi="Book Antiqua"/>
          <w:b/>
          <w:sz w:val="24"/>
        </w:rPr>
        <w:t>Morton DL</w:t>
      </w:r>
      <w:r w:rsidRPr="00F90DB4">
        <w:rPr>
          <w:rFonts w:ascii="Book Antiqua" w:hAnsi="Book Antiqua"/>
          <w:sz w:val="24"/>
        </w:rPr>
        <w:t xml:space="preserve">, Wen DR, Wong JH, Economou JS, Cagle LA, Storm FK, Foshag LJ, Cochran AJ. Technical details of intraoperative lymphatic mapping for early stage melanoma. </w:t>
      </w:r>
      <w:r w:rsidRPr="00F90DB4">
        <w:rPr>
          <w:rFonts w:ascii="Book Antiqua" w:hAnsi="Book Antiqua"/>
          <w:i/>
          <w:sz w:val="24"/>
        </w:rPr>
        <w:t>Arch Surg</w:t>
      </w:r>
      <w:r w:rsidRPr="00F90DB4">
        <w:rPr>
          <w:rFonts w:ascii="Book Antiqua" w:hAnsi="Book Antiqua"/>
          <w:sz w:val="24"/>
        </w:rPr>
        <w:t xml:space="preserve"> 1992; </w:t>
      </w:r>
      <w:r w:rsidRPr="00F90DB4">
        <w:rPr>
          <w:rFonts w:ascii="Book Antiqua" w:hAnsi="Book Antiqua"/>
          <w:b/>
          <w:sz w:val="24"/>
        </w:rPr>
        <w:t>127</w:t>
      </w:r>
      <w:r w:rsidRPr="00F90DB4">
        <w:rPr>
          <w:rFonts w:ascii="Book Antiqua" w:hAnsi="Book Antiqua"/>
          <w:sz w:val="24"/>
        </w:rPr>
        <w:t>: 392-399 [PMID: 1558490 DOI: 10.1001/archsurg.1992.01420040034005]</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22 </w:t>
      </w:r>
      <w:r w:rsidRPr="00F90DB4">
        <w:rPr>
          <w:rFonts w:ascii="Book Antiqua" w:hAnsi="Book Antiqua"/>
          <w:b/>
          <w:sz w:val="24"/>
        </w:rPr>
        <w:t>Cho WY</w:t>
      </w:r>
      <w:r w:rsidRPr="00F90DB4">
        <w:rPr>
          <w:rFonts w:ascii="Book Antiqua" w:hAnsi="Book Antiqua"/>
          <w:sz w:val="24"/>
        </w:rPr>
        <w:t xml:space="preserve">, Kim YJ, Cho JY, Bok GH, Jin SY, Lee TH, Kim HG, Kim JO, Lee JS. Hybrid natural orifice transluminal endoscopic surgery: endoscopic full-thickness resection of early gastric cancer and laparoscopic regional lymph node dissection--14 human cases. </w:t>
      </w:r>
      <w:r w:rsidRPr="00F90DB4">
        <w:rPr>
          <w:rFonts w:ascii="Book Antiqua" w:hAnsi="Book Antiqua"/>
          <w:i/>
          <w:sz w:val="24"/>
        </w:rPr>
        <w:t>Endoscopy</w:t>
      </w:r>
      <w:r w:rsidRPr="00F90DB4">
        <w:rPr>
          <w:rFonts w:ascii="Book Antiqua" w:hAnsi="Book Antiqua"/>
          <w:sz w:val="24"/>
        </w:rPr>
        <w:t xml:space="preserve"> 2011; </w:t>
      </w:r>
      <w:r w:rsidRPr="00F90DB4">
        <w:rPr>
          <w:rFonts w:ascii="Book Antiqua" w:hAnsi="Book Antiqua"/>
          <w:b/>
          <w:sz w:val="24"/>
        </w:rPr>
        <w:t>43</w:t>
      </w:r>
      <w:r w:rsidRPr="00F90DB4">
        <w:rPr>
          <w:rFonts w:ascii="Book Antiqua" w:hAnsi="Book Antiqua"/>
          <w:sz w:val="24"/>
        </w:rPr>
        <w:t>: 134-139 [PMID: 21108175 DOI: 10.1055/s-0030-1255955]</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23 </w:t>
      </w:r>
      <w:r w:rsidRPr="00F90DB4">
        <w:rPr>
          <w:rFonts w:ascii="Book Antiqua" w:hAnsi="Book Antiqua"/>
          <w:b/>
          <w:sz w:val="24"/>
        </w:rPr>
        <w:t>Ko WJ</w:t>
      </w:r>
      <w:r w:rsidRPr="00F90DB4">
        <w:rPr>
          <w:rFonts w:ascii="Book Antiqua" w:hAnsi="Book Antiqua"/>
          <w:sz w:val="24"/>
        </w:rPr>
        <w:t xml:space="preserve">, Kim YM, Yoo IK, Cho JY. Clinical outcomes of minimally invasive treatment for early gastric cancer in patients beyond the indications of endoscopic submucosal dissection. </w:t>
      </w:r>
      <w:r w:rsidRPr="00F90DB4">
        <w:rPr>
          <w:rFonts w:ascii="Book Antiqua" w:hAnsi="Book Antiqua"/>
          <w:i/>
          <w:sz w:val="24"/>
        </w:rPr>
        <w:t>Surg Endosc</w:t>
      </w:r>
      <w:r w:rsidRPr="00F90DB4">
        <w:rPr>
          <w:rFonts w:ascii="Book Antiqua" w:hAnsi="Book Antiqua"/>
          <w:sz w:val="24"/>
        </w:rPr>
        <w:t xml:space="preserve"> 2018; </w:t>
      </w:r>
      <w:r w:rsidRPr="00F90DB4">
        <w:rPr>
          <w:rFonts w:ascii="Book Antiqua" w:hAnsi="Book Antiqua"/>
          <w:b/>
          <w:sz w:val="24"/>
        </w:rPr>
        <w:t>32</w:t>
      </w:r>
      <w:r w:rsidRPr="00F90DB4">
        <w:rPr>
          <w:rFonts w:ascii="Book Antiqua" w:hAnsi="Book Antiqua"/>
          <w:sz w:val="24"/>
        </w:rPr>
        <w:t>: 3798-3805 [PMID: 29464402 DOI: 10.1007/s00464-018-6105-4]</w:t>
      </w:r>
    </w:p>
    <w:p w:rsidR="00064BF5" w:rsidRPr="00F90DB4" w:rsidRDefault="00064BF5" w:rsidP="00F90DB4">
      <w:pPr>
        <w:snapToGrid w:val="0"/>
        <w:spacing w:line="360" w:lineRule="auto"/>
        <w:rPr>
          <w:rFonts w:ascii="Book Antiqua" w:hAnsi="Book Antiqua"/>
          <w:sz w:val="24"/>
        </w:rPr>
      </w:pPr>
      <w:r w:rsidRPr="00F90DB4">
        <w:rPr>
          <w:rFonts w:ascii="Book Antiqua" w:hAnsi="Book Antiqua"/>
          <w:sz w:val="24"/>
        </w:rPr>
        <w:t xml:space="preserve">24 </w:t>
      </w:r>
      <w:r w:rsidRPr="00F90DB4">
        <w:rPr>
          <w:rFonts w:ascii="Book Antiqua" w:hAnsi="Book Antiqua"/>
          <w:b/>
          <w:sz w:val="24"/>
        </w:rPr>
        <w:t>Abe N</w:t>
      </w:r>
      <w:r w:rsidRPr="00F90DB4">
        <w:rPr>
          <w:rFonts w:ascii="Book Antiqua" w:hAnsi="Book Antiqua"/>
          <w:sz w:val="24"/>
        </w:rPr>
        <w:t xml:space="preserve">, Takeuchi H, Ohki A, Yanagida O, Masaki T, Mori T, Sugiyama M. Long-term outcomes of combination of endoscopic submucosal dissection and laparoscopic lymph node dissection without gastrectomy for early gastric cancer patients who have a potential risk of lymph node metastasis. </w:t>
      </w:r>
      <w:r w:rsidRPr="00F90DB4">
        <w:rPr>
          <w:rFonts w:ascii="Book Antiqua" w:hAnsi="Book Antiqua"/>
          <w:i/>
          <w:sz w:val="24"/>
        </w:rPr>
        <w:t>Gastrointest Endosc</w:t>
      </w:r>
      <w:r w:rsidRPr="00F90DB4">
        <w:rPr>
          <w:rFonts w:ascii="Book Antiqua" w:hAnsi="Book Antiqua"/>
          <w:sz w:val="24"/>
        </w:rPr>
        <w:t xml:space="preserve"> 2011; </w:t>
      </w:r>
      <w:r w:rsidRPr="00F90DB4">
        <w:rPr>
          <w:rFonts w:ascii="Book Antiqua" w:hAnsi="Book Antiqua"/>
          <w:b/>
          <w:sz w:val="24"/>
        </w:rPr>
        <w:t>74</w:t>
      </w:r>
      <w:r w:rsidRPr="00F90DB4">
        <w:rPr>
          <w:rFonts w:ascii="Book Antiqua" w:hAnsi="Book Antiqua"/>
          <w:sz w:val="24"/>
        </w:rPr>
        <w:t>: 792-797 [PMID: 21951475 DOI: 10.1016/j.gie.2011.06.006]</w:t>
      </w:r>
    </w:p>
    <w:p w:rsidR="00064BF5" w:rsidRPr="00F90DB4" w:rsidRDefault="00064BF5" w:rsidP="00F90DB4">
      <w:pPr>
        <w:autoSpaceDE w:val="0"/>
        <w:autoSpaceDN w:val="0"/>
        <w:adjustRightInd w:val="0"/>
        <w:snapToGrid w:val="0"/>
        <w:spacing w:line="360" w:lineRule="auto"/>
        <w:rPr>
          <w:rFonts w:ascii="Book Antiqua" w:hAnsi="Book Antiqua"/>
          <w:b/>
          <w:bCs/>
          <w:kern w:val="0"/>
          <w:sz w:val="24"/>
        </w:rPr>
      </w:pPr>
    </w:p>
    <w:p w:rsidR="009169E5" w:rsidRPr="00F90DB4" w:rsidRDefault="009169E5" w:rsidP="00F90DB4">
      <w:pPr>
        <w:adjustRightInd w:val="0"/>
        <w:snapToGrid w:val="0"/>
        <w:spacing w:line="360" w:lineRule="auto"/>
        <w:rPr>
          <w:rFonts w:ascii="Book Antiqua" w:hAnsi="Book Antiqua"/>
          <w:b/>
          <w:bCs/>
          <w:color w:val="000000"/>
          <w:sz w:val="24"/>
        </w:rPr>
      </w:pPr>
      <w:r w:rsidRPr="00F90DB4">
        <w:rPr>
          <w:rFonts w:ascii="Book Antiqua" w:hAnsi="Book Antiqua"/>
          <w:kern w:val="0"/>
          <w:sz w:val="24"/>
        </w:rPr>
        <w:br w:type="page"/>
      </w:r>
      <w:r w:rsidRPr="00F90DB4">
        <w:rPr>
          <w:rFonts w:ascii="Book Antiqua" w:eastAsia="MS PMincho" w:hAnsi="Book Antiqua"/>
          <w:b/>
          <w:bCs/>
          <w:color w:val="000000"/>
          <w:sz w:val="24"/>
          <w:lang w:eastAsia="ja-JP"/>
        </w:rPr>
        <w:t>Footnotes</w:t>
      </w:r>
    </w:p>
    <w:p w:rsidR="009169E5" w:rsidRPr="00F90DB4" w:rsidRDefault="009169E5" w:rsidP="00F90DB4">
      <w:pPr>
        <w:autoSpaceDE w:val="0"/>
        <w:autoSpaceDN w:val="0"/>
        <w:adjustRightInd w:val="0"/>
        <w:snapToGrid w:val="0"/>
        <w:spacing w:line="360" w:lineRule="auto"/>
        <w:rPr>
          <w:rFonts w:ascii="Book Antiqua" w:hAnsi="Book Antiqua"/>
          <w:color w:val="000000"/>
          <w:kern w:val="0"/>
          <w:sz w:val="24"/>
        </w:rPr>
      </w:pPr>
      <w:r w:rsidRPr="00F90DB4">
        <w:rPr>
          <w:rFonts w:ascii="Book Antiqua" w:eastAsia="MS PMincho" w:hAnsi="Book Antiqua"/>
          <w:b/>
          <w:bCs/>
          <w:color w:val="000000"/>
          <w:sz w:val="24"/>
          <w:lang w:eastAsia="ja-JP"/>
        </w:rPr>
        <w:t>Institutional review board statement</w:t>
      </w:r>
      <w:r w:rsidRPr="00F90DB4">
        <w:rPr>
          <w:rFonts w:ascii="Book Antiqua" w:eastAsia="MS PMincho" w:hAnsi="Book Antiqua"/>
          <w:b/>
          <w:iCs/>
          <w:color w:val="000000"/>
          <w:kern w:val="0"/>
          <w:sz w:val="24"/>
          <w:lang w:eastAsia="ja-JP"/>
        </w:rPr>
        <w:t>:</w:t>
      </w:r>
      <w:r w:rsidRPr="00F90DB4">
        <w:rPr>
          <w:rFonts w:ascii="Book Antiqua" w:hAnsi="Book Antiqua"/>
          <w:b/>
          <w:color w:val="000000"/>
          <w:kern w:val="0"/>
          <w:sz w:val="24"/>
        </w:rPr>
        <w:t xml:space="preserve"> </w:t>
      </w:r>
      <w:r w:rsidRPr="00F90DB4">
        <w:rPr>
          <w:rFonts w:ascii="Book Antiqua" w:hAnsi="Book Antiqua"/>
          <w:color w:val="000000"/>
          <w:kern w:val="0"/>
          <w:sz w:val="24"/>
        </w:rPr>
        <w:t xml:space="preserve">This study is a </w:t>
      </w:r>
      <w:r w:rsidR="00EC7587" w:rsidRPr="00F90DB4">
        <w:rPr>
          <w:rFonts w:ascii="Book Antiqua" w:hAnsi="Book Antiqua"/>
          <w:color w:val="000000"/>
          <w:kern w:val="0"/>
          <w:sz w:val="24"/>
        </w:rPr>
        <w:t>retrospective study</w:t>
      </w:r>
      <w:r w:rsidRPr="00F90DB4">
        <w:rPr>
          <w:rFonts w:ascii="Book Antiqua" w:hAnsi="Book Antiqua"/>
          <w:color w:val="000000"/>
          <w:kern w:val="0"/>
          <w:sz w:val="24"/>
        </w:rPr>
        <w:t xml:space="preserve"> for the data of patients collected from the Department of Surgical Oncology, Xing Tai People’s Hospital during 1988-2016. No human body </w:t>
      </w:r>
      <w:r w:rsidR="002E75BD">
        <w:rPr>
          <w:rFonts w:ascii="Book Antiqua" w:hAnsi="Book Antiqua"/>
          <w:color w:val="000000"/>
          <w:kern w:val="0"/>
          <w:sz w:val="24"/>
        </w:rPr>
        <w:t xml:space="preserve">was </w:t>
      </w:r>
      <w:r w:rsidRPr="00F90DB4">
        <w:rPr>
          <w:rFonts w:ascii="Book Antiqua" w:hAnsi="Book Antiqua"/>
          <w:color w:val="000000"/>
          <w:kern w:val="0"/>
          <w:sz w:val="24"/>
        </w:rPr>
        <w:t xml:space="preserve">involved in this study. </w:t>
      </w:r>
      <w:r w:rsidR="002E75BD">
        <w:rPr>
          <w:rFonts w:ascii="Book Antiqua" w:hAnsi="Book Antiqua"/>
          <w:color w:val="000000"/>
          <w:kern w:val="0"/>
          <w:sz w:val="24"/>
        </w:rPr>
        <w:t>According to</w:t>
      </w:r>
      <w:r w:rsidR="002E75BD" w:rsidRPr="00F90DB4">
        <w:rPr>
          <w:rFonts w:ascii="Book Antiqua" w:hAnsi="Book Antiqua"/>
          <w:color w:val="000000"/>
          <w:kern w:val="0"/>
          <w:sz w:val="24"/>
        </w:rPr>
        <w:t xml:space="preserve"> </w:t>
      </w:r>
      <w:r w:rsidRPr="00F90DB4">
        <w:rPr>
          <w:rFonts w:ascii="Book Antiqua" w:hAnsi="Book Antiqua"/>
          <w:color w:val="000000"/>
          <w:kern w:val="0"/>
          <w:sz w:val="24"/>
        </w:rPr>
        <w:t>our hospital</w:t>
      </w:r>
      <w:r w:rsidR="002E75BD">
        <w:rPr>
          <w:rFonts w:ascii="Book Antiqua" w:hAnsi="Book Antiqua"/>
          <w:color w:val="000000"/>
          <w:kern w:val="0"/>
          <w:sz w:val="24"/>
        </w:rPr>
        <w:t>’s</w:t>
      </w:r>
      <w:r w:rsidRPr="00F90DB4">
        <w:rPr>
          <w:rFonts w:ascii="Book Antiqua" w:hAnsi="Book Antiqua"/>
          <w:color w:val="000000"/>
          <w:kern w:val="0"/>
          <w:sz w:val="24"/>
        </w:rPr>
        <w:t xml:space="preserve"> policy, this study does</w:t>
      </w:r>
      <w:r w:rsidR="002E75BD">
        <w:rPr>
          <w:rFonts w:ascii="Book Antiqua" w:hAnsi="Book Antiqua"/>
          <w:color w:val="000000"/>
          <w:kern w:val="0"/>
          <w:sz w:val="24"/>
        </w:rPr>
        <w:t xml:space="preserve"> </w:t>
      </w:r>
      <w:r w:rsidRPr="00F90DB4">
        <w:rPr>
          <w:rFonts w:ascii="Book Antiqua" w:hAnsi="Book Antiqua"/>
          <w:color w:val="000000"/>
          <w:kern w:val="0"/>
          <w:sz w:val="24"/>
        </w:rPr>
        <w:t>n</w:t>
      </w:r>
      <w:r w:rsidR="002E75BD">
        <w:rPr>
          <w:rFonts w:ascii="Book Antiqua" w:hAnsi="Book Antiqua"/>
          <w:color w:val="000000"/>
          <w:kern w:val="0"/>
          <w:sz w:val="24"/>
        </w:rPr>
        <w:t>o</w:t>
      </w:r>
      <w:r w:rsidRPr="00F90DB4">
        <w:rPr>
          <w:rFonts w:ascii="Book Antiqua" w:hAnsi="Book Antiqua"/>
          <w:color w:val="000000"/>
          <w:kern w:val="0"/>
          <w:sz w:val="24"/>
        </w:rPr>
        <w:t xml:space="preserve">t require an </w:t>
      </w:r>
      <w:r w:rsidR="002E75BD" w:rsidRPr="00F90DB4">
        <w:rPr>
          <w:rFonts w:ascii="Book Antiqua" w:hAnsi="Book Antiqua"/>
          <w:color w:val="000000"/>
          <w:kern w:val="0"/>
          <w:sz w:val="24"/>
        </w:rPr>
        <w:t>approv</w:t>
      </w:r>
      <w:r w:rsidR="002E75BD">
        <w:rPr>
          <w:rFonts w:ascii="Book Antiqua" w:hAnsi="Book Antiqua"/>
          <w:color w:val="000000"/>
          <w:kern w:val="0"/>
          <w:sz w:val="24"/>
        </w:rPr>
        <w:t>al</w:t>
      </w:r>
      <w:r w:rsidR="002E75BD" w:rsidRPr="00F90DB4">
        <w:rPr>
          <w:rFonts w:ascii="Book Antiqua" w:hAnsi="Book Antiqua"/>
          <w:color w:val="000000"/>
          <w:kern w:val="0"/>
          <w:sz w:val="24"/>
        </w:rPr>
        <w:t xml:space="preserve"> </w:t>
      </w:r>
      <w:r w:rsidRPr="00F90DB4">
        <w:rPr>
          <w:rFonts w:ascii="Book Antiqua" w:hAnsi="Book Antiqua"/>
          <w:color w:val="000000"/>
          <w:kern w:val="0"/>
          <w:sz w:val="24"/>
        </w:rPr>
        <w:t>by the hospital</w:t>
      </w:r>
      <w:r w:rsidR="002E75BD">
        <w:rPr>
          <w:rFonts w:ascii="Book Antiqua" w:hAnsi="Book Antiqua"/>
          <w:color w:val="000000"/>
          <w:kern w:val="0"/>
          <w:sz w:val="24"/>
        </w:rPr>
        <w:t xml:space="preserve"> i</w:t>
      </w:r>
      <w:r w:rsidR="002E75BD" w:rsidRPr="002E75BD">
        <w:rPr>
          <w:rFonts w:ascii="Book Antiqua" w:hAnsi="Book Antiqua"/>
          <w:color w:val="000000"/>
          <w:kern w:val="0"/>
          <w:sz w:val="24"/>
        </w:rPr>
        <w:t>nstitutional review board</w:t>
      </w:r>
      <w:r w:rsidRPr="00F90DB4">
        <w:rPr>
          <w:rFonts w:ascii="Book Antiqua" w:hAnsi="Book Antiqua"/>
          <w:color w:val="000000"/>
          <w:kern w:val="0"/>
          <w:sz w:val="24"/>
        </w:rPr>
        <w:t>.</w:t>
      </w:r>
    </w:p>
    <w:p w:rsidR="009169E5" w:rsidRPr="004A532B" w:rsidRDefault="009169E5" w:rsidP="00F90DB4">
      <w:pPr>
        <w:autoSpaceDE w:val="0"/>
        <w:autoSpaceDN w:val="0"/>
        <w:adjustRightInd w:val="0"/>
        <w:snapToGrid w:val="0"/>
        <w:spacing w:line="360" w:lineRule="auto"/>
        <w:rPr>
          <w:rFonts w:ascii="Book Antiqua" w:hAnsi="Book Antiqua"/>
          <w:color w:val="000000"/>
          <w:kern w:val="0"/>
          <w:sz w:val="24"/>
        </w:rPr>
      </w:pPr>
    </w:p>
    <w:p w:rsidR="009169E5" w:rsidRPr="00F90DB4" w:rsidRDefault="009169E5" w:rsidP="00F90DB4">
      <w:pPr>
        <w:autoSpaceDE w:val="0"/>
        <w:autoSpaceDN w:val="0"/>
        <w:adjustRightInd w:val="0"/>
        <w:snapToGrid w:val="0"/>
        <w:spacing w:line="360" w:lineRule="auto"/>
        <w:rPr>
          <w:rFonts w:ascii="Book Antiqua" w:hAnsi="Book Antiqua"/>
          <w:color w:val="000000"/>
          <w:kern w:val="0"/>
          <w:sz w:val="24"/>
        </w:rPr>
      </w:pPr>
      <w:r w:rsidRPr="00F90DB4">
        <w:rPr>
          <w:rFonts w:ascii="Book Antiqua" w:eastAsia="MS PMincho" w:hAnsi="Book Antiqua"/>
          <w:b/>
          <w:bCs/>
          <w:color w:val="000000"/>
          <w:sz w:val="24"/>
          <w:lang w:eastAsia="ja-JP"/>
        </w:rPr>
        <w:t>Informed consent statement</w:t>
      </w:r>
      <w:r w:rsidRPr="00F90DB4">
        <w:rPr>
          <w:rFonts w:ascii="Book Antiqua" w:eastAsia="MS PMincho" w:hAnsi="Book Antiqua"/>
          <w:b/>
          <w:iCs/>
          <w:color w:val="000000"/>
          <w:sz w:val="24"/>
          <w:lang w:eastAsia="ja-JP"/>
        </w:rPr>
        <w:t>:</w:t>
      </w:r>
      <w:r w:rsidRPr="00F90DB4">
        <w:rPr>
          <w:rFonts w:ascii="Book Antiqua" w:hAnsi="Book Antiqua"/>
          <w:b/>
          <w:iCs/>
          <w:color w:val="000000"/>
          <w:kern w:val="0"/>
          <w:sz w:val="24"/>
        </w:rPr>
        <w:t xml:space="preserve"> </w:t>
      </w:r>
      <w:r w:rsidRPr="00F90DB4">
        <w:rPr>
          <w:rFonts w:ascii="Book Antiqua" w:hAnsi="Book Antiqua"/>
          <w:color w:val="000000"/>
          <w:kern w:val="0"/>
          <w:sz w:val="24"/>
        </w:rPr>
        <w:t>All study participants, or their legal guardian, provided informed written consent prior to study enrollment.</w:t>
      </w:r>
    </w:p>
    <w:p w:rsidR="009169E5" w:rsidRPr="00F90DB4" w:rsidRDefault="009169E5" w:rsidP="00F90DB4">
      <w:pPr>
        <w:autoSpaceDE w:val="0"/>
        <w:autoSpaceDN w:val="0"/>
        <w:adjustRightInd w:val="0"/>
        <w:snapToGrid w:val="0"/>
        <w:spacing w:line="360" w:lineRule="auto"/>
        <w:rPr>
          <w:rFonts w:ascii="Book Antiqua" w:hAnsi="Book Antiqua"/>
          <w:b/>
          <w:color w:val="000000"/>
          <w:kern w:val="0"/>
          <w:sz w:val="24"/>
        </w:rPr>
      </w:pPr>
    </w:p>
    <w:p w:rsidR="009169E5" w:rsidRPr="00F90DB4" w:rsidRDefault="009169E5" w:rsidP="00F90DB4">
      <w:pPr>
        <w:autoSpaceDE w:val="0"/>
        <w:autoSpaceDN w:val="0"/>
        <w:adjustRightInd w:val="0"/>
        <w:snapToGrid w:val="0"/>
        <w:spacing w:line="360" w:lineRule="auto"/>
        <w:rPr>
          <w:rFonts w:ascii="Book Antiqua" w:hAnsi="Book Antiqua"/>
          <w:color w:val="000000"/>
          <w:kern w:val="0"/>
          <w:sz w:val="24"/>
        </w:rPr>
      </w:pPr>
      <w:r w:rsidRPr="00F90DB4">
        <w:rPr>
          <w:rFonts w:ascii="Book Antiqua" w:eastAsia="MS PMincho" w:hAnsi="Book Antiqua"/>
          <w:b/>
          <w:bCs/>
          <w:color w:val="000000"/>
          <w:sz w:val="24"/>
          <w:lang w:eastAsia="ja-JP"/>
        </w:rPr>
        <w:t>Conflict-of-interest statement</w:t>
      </w:r>
      <w:r w:rsidRPr="00F90DB4">
        <w:rPr>
          <w:rFonts w:ascii="Book Antiqua" w:eastAsia="MS PMincho" w:hAnsi="Book Antiqua" w:cs="TimesNewRomanPS-BoldItalicMT"/>
          <w:b/>
          <w:iCs/>
          <w:color w:val="000000"/>
          <w:sz w:val="24"/>
          <w:lang w:eastAsia="ja-JP"/>
        </w:rPr>
        <w:t>:</w:t>
      </w:r>
      <w:r w:rsidRPr="00F90DB4">
        <w:rPr>
          <w:rFonts w:ascii="Book Antiqua" w:hAnsi="Book Antiqua"/>
          <w:b/>
          <w:color w:val="000000"/>
          <w:kern w:val="0"/>
          <w:sz w:val="24"/>
        </w:rPr>
        <w:t xml:space="preserve"> </w:t>
      </w:r>
      <w:r w:rsidRPr="00F90DB4">
        <w:rPr>
          <w:rFonts w:ascii="Book Antiqua" w:hAnsi="Book Antiqua"/>
          <w:color w:val="000000"/>
          <w:kern w:val="0"/>
          <w:sz w:val="24"/>
        </w:rPr>
        <w:t xml:space="preserve">No conflict of interest </w:t>
      </w:r>
      <w:r w:rsidR="002E75BD">
        <w:rPr>
          <w:rFonts w:ascii="Book Antiqua" w:hAnsi="Book Antiqua"/>
          <w:color w:val="000000"/>
          <w:kern w:val="0"/>
          <w:sz w:val="24"/>
        </w:rPr>
        <w:t>i</w:t>
      </w:r>
      <w:r w:rsidR="002E75BD" w:rsidRPr="00F90DB4">
        <w:rPr>
          <w:rFonts w:ascii="Book Antiqua" w:hAnsi="Book Antiqua"/>
          <w:color w:val="000000"/>
          <w:kern w:val="0"/>
          <w:sz w:val="24"/>
        </w:rPr>
        <w:t xml:space="preserve">s </w:t>
      </w:r>
      <w:r w:rsidRPr="00F90DB4">
        <w:rPr>
          <w:rFonts w:ascii="Book Antiqua" w:hAnsi="Book Antiqua"/>
          <w:color w:val="000000"/>
          <w:kern w:val="0"/>
          <w:sz w:val="24"/>
        </w:rPr>
        <w:t>declared by the authors.</w:t>
      </w:r>
    </w:p>
    <w:p w:rsidR="00B3147A" w:rsidRPr="00F90DB4" w:rsidRDefault="00B3147A" w:rsidP="00F90DB4">
      <w:pPr>
        <w:autoSpaceDE w:val="0"/>
        <w:autoSpaceDN w:val="0"/>
        <w:adjustRightInd w:val="0"/>
        <w:snapToGrid w:val="0"/>
        <w:spacing w:line="360" w:lineRule="auto"/>
        <w:rPr>
          <w:rFonts w:ascii="Book Antiqua" w:hAnsi="Book Antiqua"/>
          <w:kern w:val="0"/>
          <w:sz w:val="24"/>
        </w:rPr>
      </w:pPr>
    </w:p>
    <w:p w:rsidR="009169E5" w:rsidRPr="00F90DB4" w:rsidRDefault="009169E5" w:rsidP="00F90DB4">
      <w:pPr>
        <w:adjustRightInd w:val="0"/>
        <w:snapToGrid w:val="0"/>
        <w:spacing w:line="360" w:lineRule="auto"/>
        <w:rPr>
          <w:rFonts w:ascii="Book Antiqua" w:eastAsia="MS PMincho" w:hAnsi="Book Antiqua"/>
          <w:b/>
          <w:bCs/>
          <w:color w:val="000000"/>
          <w:sz w:val="24"/>
          <w:lang w:eastAsia="ja-JP"/>
        </w:rPr>
      </w:pPr>
      <w:r w:rsidRPr="00F90DB4">
        <w:rPr>
          <w:rFonts w:ascii="Book Antiqua" w:eastAsia="MS PMincho" w:hAnsi="Book Antiqua"/>
          <w:b/>
          <w:bCs/>
          <w:color w:val="000000"/>
          <w:sz w:val="24"/>
          <w:lang w:eastAsia="ja-JP"/>
        </w:rPr>
        <w:t>Data sharing statement</w:t>
      </w:r>
      <w:r w:rsidRPr="00F90DB4">
        <w:rPr>
          <w:rFonts w:ascii="Book Antiqua" w:eastAsia="MS PMincho" w:hAnsi="Book Antiqua" w:cs="TimesNewRomanPS-BoldItalicMT"/>
          <w:b/>
          <w:iCs/>
          <w:color w:val="000000"/>
          <w:sz w:val="24"/>
          <w:lang w:eastAsia="ja-JP"/>
        </w:rPr>
        <w:t>:</w:t>
      </w:r>
      <w:r w:rsidRPr="00F90DB4">
        <w:rPr>
          <w:rFonts w:ascii="Book Antiqua" w:eastAsia="MS PMincho" w:hAnsi="Book Antiqua"/>
          <w:b/>
          <w:bCs/>
          <w:color w:val="000000"/>
          <w:sz w:val="24"/>
          <w:lang w:eastAsia="ja-JP"/>
        </w:rPr>
        <w:t xml:space="preserve"> </w:t>
      </w:r>
      <w:r w:rsidRPr="00F90DB4">
        <w:rPr>
          <w:rFonts w:ascii="Book Antiqua" w:eastAsia="MS PMincho" w:hAnsi="Book Antiqua"/>
          <w:bCs/>
          <w:color w:val="000000"/>
          <w:sz w:val="24"/>
          <w:lang w:eastAsia="ja-JP"/>
        </w:rPr>
        <w:t>No additional data are available.</w:t>
      </w:r>
    </w:p>
    <w:p w:rsidR="009169E5" w:rsidRPr="00F90DB4" w:rsidRDefault="009169E5" w:rsidP="00F90DB4">
      <w:pPr>
        <w:autoSpaceDE w:val="0"/>
        <w:autoSpaceDN w:val="0"/>
        <w:adjustRightInd w:val="0"/>
        <w:snapToGrid w:val="0"/>
        <w:spacing w:line="360" w:lineRule="auto"/>
        <w:rPr>
          <w:rFonts w:ascii="Book Antiqua" w:hAnsi="Book Antiqua"/>
          <w:kern w:val="0"/>
          <w:sz w:val="24"/>
        </w:rPr>
      </w:pPr>
    </w:p>
    <w:p w:rsidR="009169E5" w:rsidRPr="00F90DB4" w:rsidRDefault="009169E5" w:rsidP="00F90DB4">
      <w:pPr>
        <w:widowControl/>
        <w:adjustRightInd w:val="0"/>
        <w:snapToGrid w:val="0"/>
        <w:spacing w:line="360" w:lineRule="auto"/>
        <w:rPr>
          <w:rFonts w:ascii="Book Antiqua" w:eastAsia="MS PMincho" w:hAnsi="Book Antiqua" w:cs="宋体"/>
          <w:bCs/>
          <w:color w:val="000000"/>
          <w:kern w:val="0"/>
          <w:sz w:val="24"/>
          <w:lang w:eastAsia="ja-JP"/>
        </w:rPr>
      </w:pPr>
      <w:r w:rsidRPr="00F90DB4">
        <w:rPr>
          <w:rFonts w:ascii="Book Antiqua" w:eastAsia="MS PMincho" w:hAnsi="Book Antiqua"/>
          <w:b/>
          <w:bCs/>
          <w:color w:val="000000"/>
          <w:sz w:val="24"/>
          <w:lang w:eastAsia="ja-JP"/>
        </w:rPr>
        <w:t>Open-Access:</w:t>
      </w:r>
      <w:r w:rsidRPr="00F90DB4">
        <w:rPr>
          <w:rFonts w:ascii="Book Antiqua" w:eastAsia="MS PMincho" w:hAnsi="Book Antiqua"/>
          <w:bCs/>
          <w:color w:val="000000"/>
          <w:sz w:val="24"/>
          <w:lang w:eastAsia="ja-JP"/>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w:t>
      </w:r>
      <w:r w:rsidRPr="00F90DB4">
        <w:rPr>
          <w:rFonts w:ascii="Book Antiqua" w:hAnsi="Book Antiqua"/>
          <w:bCs/>
          <w:color w:val="000000"/>
          <w:sz w:val="24"/>
        </w:rPr>
        <w:t xml:space="preserve"> </w:t>
      </w:r>
      <w:r w:rsidRPr="00F90DB4">
        <w:rPr>
          <w:rFonts w:ascii="Book Antiqua" w:eastAsia="MS PMincho" w:hAnsi="Book Antiqua"/>
          <w:bCs/>
          <w:color w:val="000000"/>
          <w:sz w:val="24"/>
          <w:lang w:eastAsia="ja-JP"/>
        </w:rPr>
        <w:t>and the use is non-commercial. See: http://creativecommons.org/licenses/by-nc/4.0/</w:t>
      </w:r>
    </w:p>
    <w:p w:rsidR="009169E5" w:rsidRPr="00F90DB4" w:rsidRDefault="009169E5" w:rsidP="00F90DB4">
      <w:pPr>
        <w:autoSpaceDE w:val="0"/>
        <w:autoSpaceDN w:val="0"/>
        <w:adjustRightInd w:val="0"/>
        <w:snapToGrid w:val="0"/>
        <w:spacing w:line="360" w:lineRule="auto"/>
        <w:rPr>
          <w:rFonts w:ascii="Book Antiqua" w:hAnsi="Book Antiqua"/>
          <w:kern w:val="0"/>
          <w:sz w:val="24"/>
        </w:rPr>
      </w:pPr>
    </w:p>
    <w:p w:rsidR="009169E5" w:rsidRPr="00F90DB4" w:rsidRDefault="009169E5" w:rsidP="00F90DB4">
      <w:pPr>
        <w:adjustRightInd w:val="0"/>
        <w:snapToGrid w:val="0"/>
        <w:spacing w:line="360" w:lineRule="auto"/>
        <w:rPr>
          <w:rFonts w:ascii="Book Antiqua" w:hAnsi="Book Antiqua"/>
          <w:color w:val="000000"/>
          <w:sz w:val="24"/>
        </w:rPr>
      </w:pPr>
      <w:r w:rsidRPr="00F90DB4">
        <w:rPr>
          <w:rFonts w:ascii="Book Antiqua" w:eastAsia="MS PMincho" w:hAnsi="Book Antiqua"/>
          <w:b/>
          <w:bCs/>
          <w:color w:val="000000"/>
          <w:sz w:val="24"/>
          <w:lang w:eastAsia="pl-PL"/>
        </w:rPr>
        <w:t>Manuscript source:</w:t>
      </w:r>
      <w:r w:rsidRPr="00F90DB4">
        <w:rPr>
          <w:rFonts w:ascii="Book Antiqua" w:eastAsia="MS PMincho" w:hAnsi="Book Antiqua"/>
          <w:b/>
          <w:bCs/>
          <w:color w:val="000000"/>
          <w:sz w:val="24"/>
        </w:rPr>
        <w:t xml:space="preserve"> </w:t>
      </w:r>
      <w:r w:rsidRPr="00F90DB4">
        <w:rPr>
          <w:rFonts w:ascii="Book Antiqua" w:eastAsia="MS PMincho" w:hAnsi="Book Antiqua"/>
          <w:bCs/>
          <w:color w:val="000000"/>
          <w:sz w:val="24"/>
          <w:lang w:eastAsia="pl-PL"/>
        </w:rPr>
        <w:t>Unsolicited manuscript</w:t>
      </w:r>
    </w:p>
    <w:p w:rsidR="009169E5" w:rsidRPr="00F90DB4" w:rsidRDefault="009169E5" w:rsidP="00F90DB4">
      <w:pPr>
        <w:adjustRightInd w:val="0"/>
        <w:snapToGrid w:val="0"/>
        <w:spacing w:line="360" w:lineRule="auto"/>
        <w:rPr>
          <w:rFonts w:ascii="Book Antiqua" w:hAnsi="Book Antiqua"/>
          <w:color w:val="000000"/>
          <w:sz w:val="24"/>
        </w:rPr>
      </w:pPr>
    </w:p>
    <w:p w:rsidR="009169E5" w:rsidRPr="00F90DB4" w:rsidRDefault="009169E5" w:rsidP="00F90DB4">
      <w:pPr>
        <w:widowControl/>
        <w:adjustRightInd w:val="0"/>
        <w:snapToGrid w:val="0"/>
        <w:spacing w:line="360" w:lineRule="auto"/>
        <w:rPr>
          <w:rFonts w:ascii="Book Antiqua" w:hAnsi="Book Antiqua"/>
          <w:b/>
          <w:bCs/>
          <w:color w:val="000000"/>
          <w:sz w:val="24"/>
        </w:rPr>
      </w:pPr>
      <w:r w:rsidRPr="00F90DB4">
        <w:rPr>
          <w:rFonts w:ascii="Book Antiqua" w:eastAsia="MS PMincho" w:hAnsi="Book Antiqua"/>
          <w:b/>
          <w:bCs/>
          <w:color w:val="000000"/>
          <w:sz w:val="24"/>
          <w:lang w:eastAsia="ja-JP"/>
        </w:rPr>
        <w:t>Peer-review started:</w:t>
      </w:r>
      <w:r w:rsidRPr="00F90DB4">
        <w:rPr>
          <w:rFonts w:ascii="Book Antiqua" w:hAnsi="Book Antiqua"/>
          <w:b/>
          <w:bCs/>
          <w:color w:val="000000"/>
          <w:sz w:val="24"/>
        </w:rPr>
        <w:t xml:space="preserve"> </w:t>
      </w:r>
      <w:r w:rsidR="00F41315" w:rsidRPr="00F90DB4">
        <w:rPr>
          <w:rFonts w:ascii="Book Antiqua" w:hAnsi="Book Antiqua"/>
          <w:bCs/>
          <w:color w:val="000000"/>
          <w:sz w:val="24"/>
        </w:rPr>
        <w:t>March</w:t>
      </w:r>
      <w:r w:rsidRPr="00F90DB4">
        <w:rPr>
          <w:rFonts w:ascii="Book Antiqua" w:hAnsi="Book Antiqua"/>
          <w:bCs/>
          <w:color w:val="000000"/>
          <w:sz w:val="24"/>
        </w:rPr>
        <w:t xml:space="preserve"> 2</w:t>
      </w:r>
      <w:r w:rsidR="00F41315" w:rsidRPr="00F90DB4">
        <w:rPr>
          <w:rFonts w:ascii="Book Antiqua" w:hAnsi="Book Antiqua"/>
          <w:bCs/>
          <w:color w:val="000000"/>
          <w:sz w:val="24"/>
        </w:rPr>
        <w:t>0</w:t>
      </w:r>
      <w:r w:rsidRPr="00F90DB4">
        <w:rPr>
          <w:rFonts w:ascii="Book Antiqua" w:hAnsi="Book Antiqua"/>
          <w:bCs/>
          <w:color w:val="000000"/>
          <w:sz w:val="24"/>
        </w:rPr>
        <w:t>, 20</w:t>
      </w:r>
      <w:r w:rsidR="00F41315" w:rsidRPr="00F90DB4">
        <w:rPr>
          <w:rFonts w:ascii="Book Antiqua" w:hAnsi="Book Antiqua"/>
          <w:bCs/>
          <w:color w:val="000000"/>
          <w:sz w:val="24"/>
        </w:rPr>
        <w:t>20</w:t>
      </w:r>
    </w:p>
    <w:p w:rsidR="009169E5" w:rsidRPr="00F90DB4" w:rsidRDefault="009169E5" w:rsidP="00F90DB4">
      <w:pPr>
        <w:widowControl/>
        <w:adjustRightInd w:val="0"/>
        <w:snapToGrid w:val="0"/>
        <w:spacing w:line="360" w:lineRule="auto"/>
        <w:rPr>
          <w:rFonts w:ascii="Book Antiqua" w:hAnsi="Book Antiqua"/>
          <w:b/>
          <w:bCs/>
          <w:color w:val="000000"/>
          <w:sz w:val="24"/>
        </w:rPr>
      </w:pPr>
      <w:r w:rsidRPr="00F90DB4">
        <w:rPr>
          <w:rFonts w:ascii="Book Antiqua" w:eastAsia="MS PMincho" w:hAnsi="Book Antiqua"/>
          <w:b/>
          <w:bCs/>
          <w:color w:val="000000"/>
          <w:sz w:val="24"/>
          <w:lang w:eastAsia="ja-JP"/>
        </w:rPr>
        <w:t>First decision:</w:t>
      </w:r>
      <w:r w:rsidRPr="00F90DB4">
        <w:rPr>
          <w:rFonts w:ascii="Book Antiqua" w:hAnsi="Book Antiqua"/>
          <w:b/>
          <w:bCs/>
          <w:color w:val="000000"/>
          <w:sz w:val="24"/>
        </w:rPr>
        <w:t xml:space="preserve"> </w:t>
      </w:r>
      <w:r w:rsidR="00F41315" w:rsidRPr="00F90DB4">
        <w:rPr>
          <w:rFonts w:ascii="Book Antiqua" w:hAnsi="Book Antiqua"/>
          <w:bCs/>
          <w:color w:val="000000"/>
          <w:sz w:val="24"/>
        </w:rPr>
        <w:t>April 29</w:t>
      </w:r>
      <w:r w:rsidRPr="00F90DB4">
        <w:rPr>
          <w:rFonts w:ascii="Book Antiqua" w:hAnsi="Book Antiqua"/>
          <w:bCs/>
          <w:color w:val="000000"/>
          <w:sz w:val="24"/>
        </w:rPr>
        <w:t>, 20</w:t>
      </w:r>
      <w:r w:rsidR="00F41315" w:rsidRPr="00F90DB4">
        <w:rPr>
          <w:rFonts w:ascii="Book Antiqua" w:hAnsi="Book Antiqua"/>
          <w:bCs/>
          <w:color w:val="000000"/>
          <w:sz w:val="24"/>
        </w:rPr>
        <w:t>20</w:t>
      </w:r>
    </w:p>
    <w:p w:rsidR="009169E5" w:rsidRPr="00F90DB4" w:rsidRDefault="009169E5" w:rsidP="00F90DB4">
      <w:pPr>
        <w:widowControl/>
        <w:adjustRightInd w:val="0"/>
        <w:snapToGrid w:val="0"/>
        <w:spacing w:line="360" w:lineRule="auto"/>
        <w:rPr>
          <w:rFonts w:ascii="Book Antiqua" w:eastAsia="MS PMincho" w:hAnsi="Book Antiqua"/>
          <w:b/>
          <w:bCs/>
          <w:color w:val="000000"/>
          <w:sz w:val="24"/>
          <w:lang w:eastAsia="ja-JP"/>
        </w:rPr>
      </w:pPr>
      <w:r w:rsidRPr="00F90DB4">
        <w:rPr>
          <w:rFonts w:ascii="Book Antiqua" w:eastAsia="MS PMincho" w:hAnsi="Book Antiqua"/>
          <w:b/>
          <w:bCs/>
          <w:color w:val="000000"/>
          <w:sz w:val="24"/>
          <w:lang w:eastAsia="ja-JP"/>
        </w:rPr>
        <w:t>Article in press:</w:t>
      </w:r>
      <w:r w:rsidR="00FE0E00" w:rsidRPr="00FE0E00">
        <w:rPr>
          <w:rFonts w:ascii="Book Antiqua" w:hAnsi="Book Antiqua"/>
          <w:bCs/>
          <w:sz w:val="24"/>
        </w:rPr>
        <w:t xml:space="preserve"> </w:t>
      </w:r>
      <w:r w:rsidR="00FE0E00" w:rsidRPr="00856639">
        <w:rPr>
          <w:rFonts w:ascii="Book Antiqua" w:hAnsi="Book Antiqua"/>
          <w:bCs/>
          <w:sz w:val="24"/>
        </w:rPr>
        <w:t>July 16, 2020</w:t>
      </w:r>
    </w:p>
    <w:p w:rsidR="009169E5" w:rsidRPr="00F90DB4" w:rsidRDefault="009169E5" w:rsidP="00F90DB4">
      <w:pPr>
        <w:widowControl/>
        <w:adjustRightInd w:val="0"/>
        <w:snapToGrid w:val="0"/>
        <w:spacing w:line="360" w:lineRule="auto"/>
        <w:rPr>
          <w:rFonts w:ascii="Book Antiqua" w:hAnsi="Book Antiqua"/>
          <w:bCs/>
          <w:color w:val="000000"/>
          <w:sz w:val="24"/>
        </w:rPr>
      </w:pPr>
    </w:p>
    <w:p w:rsidR="009169E5" w:rsidRPr="00F90DB4" w:rsidRDefault="009169E5" w:rsidP="00F90DB4">
      <w:pPr>
        <w:adjustRightInd w:val="0"/>
        <w:snapToGrid w:val="0"/>
        <w:spacing w:line="360" w:lineRule="auto"/>
        <w:rPr>
          <w:rFonts w:ascii="Book Antiqua" w:eastAsia="微软雅黑" w:hAnsi="Book Antiqua" w:cs="宋体"/>
          <w:bCs/>
          <w:color w:val="000000"/>
          <w:sz w:val="24"/>
        </w:rPr>
      </w:pPr>
      <w:r w:rsidRPr="00F90DB4">
        <w:rPr>
          <w:rFonts w:ascii="Book Antiqua" w:eastAsia="MS PMincho" w:hAnsi="Book Antiqua" w:cs="宋体"/>
          <w:b/>
          <w:bCs/>
          <w:color w:val="000000"/>
          <w:sz w:val="24"/>
        </w:rPr>
        <w:t>Specialty type:</w:t>
      </w:r>
      <w:r w:rsidR="00F41315" w:rsidRPr="00F90DB4">
        <w:rPr>
          <w:rFonts w:ascii="Book Antiqua" w:eastAsia="微软雅黑" w:hAnsi="Book Antiqua" w:cs="宋体"/>
          <w:kern w:val="0"/>
          <w:sz w:val="24"/>
        </w:rPr>
        <w:t xml:space="preserve"> Medicine, research and experimental</w:t>
      </w:r>
    </w:p>
    <w:p w:rsidR="009169E5" w:rsidRPr="00F90DB4" w:rsidRDefault="009169E5" w:rsidP="00F90DB4">
      <w:pPr>
        <w:adjustRightInd w:val="0"/>
        <w:snapToGrid w:val="0"/>
        <w:spacing w:line="360" w:lineRule="auto"/>
        <w:rPr>
          <w:rFonts w:ascii="Book Antiqua" w:hAnsi="Book Antiqua" w:cs="宋体"/>
          <w:bCs/>
          <w:color w:val="000000"/>
          <w:sz w:val="24"/>
        </w:rPr>
      </w:pPr>
      <w:r w:rsidRPr="00F90DB4">
        <w:rPr>
          <w:rFonts w:ascii="Book Antiqua" w:eastAsia="MS PMincho" w:hAnsi="Book Antiqua" w:cs="宋体"/>
          <w:b/>
          <w:bCs/>
          <w:color w:val="000000"/>
          <w:sz w:val="24"/>
        </w:rPr>
        <w:t>Country/Territory of origin:</w:t>
      </w:r>
      <w:r w:rsidR="00F41315" w:rsidRPr="00F90DB4">
        <w:rPr>
          <w:rFonts w:ascii="Book Antiqua" w:hAnsi="Book Antiqua" w:cs="宋体"/>
          <w:b/>
          <w:bCs/>
          <w:color w:val="000000"/>
          <w:sz w:val="24"/>
        </w:rPr>
        <w:t xml:space="preserve"> </w:t>
      </w:r>
      <w:r w:rsidR="00F41315" w:rsidRPr="00F90DB4">
        <w:rPr>
          <w:rFonts w:ascii="Book Antiqua" w:hAnsi="Book Antiqua" w:cs="宋体"/>
          <w:bCs/>
          <w:color w:val="000000"/>
          <w:sz w:val="24"/>
        </w:rPr>
        <w:t>China</w:t>
      </w:r>
    </w:p>
    <w:p w:rsidR="009169E5" w:rsidRPr="00F90DB4" w:rsidRDefault="009169E5" w:rsidP="00F90DB4">
      <w:pPr>
        <w:adjustRightInd w:val="0"/>
        <w:snapToGrid w:val="0"/>
        <w:spacing w:line="360" w:lineRule="auto"/>
        <w:rPr>
          <w:rFonts w:ascii="Book Antiqua" w:eastAsia="MS PMincho" w:hAnsi="Book Antiqua" w:cs="宋体"/>
          <w:b/>
          <w:bCs/>
          <w:color w:val="000000"/>
          <w:sz w:val="24"/>
        </w:rPr>
      </w:pPr>
      <w:r w:rsidRPr="00F90DB4">
        <w:rPr>
          <w:rFonts w:ascii="Book Antiqua" w:eastAsia="MS PMincho" w:hAnsi="Book Antiqua" w:cs="宋体"/>
          <w:b/>
          <w:bCs/>
          <w:color w:val="000000"/>
          <w:sz w:val="24"/>
        </w:rPr>
        <w:t>Peer-review report’s scientific quality classification</w:t>
      </w:r>
    </w:p>
    <w:p w:rsidR="009169E5" w:rsidRPr="00F90DB4" w:rsidRDefault="009169E5" w:rsidP="00F90DB4">
      <w:pPr>
        <w:adjustRightInd w:val="0"/>
        <w:snapToGrid w:val="0"/>
        <w:spacing w:line="360" w:lineRule="auto"/>
        <w:rPr>
          <w:rFonts w:ascii="Book Antiqua" w:hAnsi="Book Antiqua" w:cs="宋体"/>
          <w:bCs/>
          <w:color w:val="000000"/>
          <w:sz w:val="24"/>
        </w:rPr>
      </w:pPr>
      <w:r w:rsidRPr="00F90DB4">
        <w:rPr>
          <w:rFonts w:ascii="Book Antiqua" w:eastAsia="MS PMincho" w:hAnsi="Book Antiqua" w:cs="宋体"/>
          <w:bCs/>
          <w:color w:val="000000"/>
          <w:sz w:val="24"/>
        </w:rPr>
        <w:t xml:space="preserve">Grade A (Excellent): </w:t>
      </w:r>
      <w:r w:rsidR="00F41315" w:rsidRPr="00F90DB4">
        <w:rPr>
          <w:rFonts w:ascii="Book Antiqua" w:hAnsi="Book Antiqua" w:cs="宋体"/>
          <w:bCs/>
          <w:color w:val="000000"/>
          <w:sz w:val="24"/>
        </w:rPr>
        <w:t>0</w:t>
      </w:r>
    </w:p>
    <w:p w:rsidR="009169E5" w:rsidRPr="00F90DB4" w:rsidRDefault="009169E5" w:rsidP="00F90DB4">
      <w:pPr>
        <w:adjustRightInd w:val="0"/>
        <w:snapToGrid w:val="0"/>
        <w:spacing w:line="360" w:lineRule="auto"/>
        <w:rPr>
          <w:rFonts w:ascii="Book Antiqua" w:hAnsi="Book Antiqua" w:cs="宋体"/>
          <w:bCs/>
          <w:color w:val="000000"/>
          <w:sz w:val="24"/>
        </w:rPr>
      </w:pPr>
      <w:r w:rsidRPr="00F90DB4">
        <w:rPr>
          <w:rFonts w:ascii="Book Antiqua" w:eastAsia="MS PMincho" w:hAnsi="Book Antiqua" w:cs="宋体"/>
          <w:bCs/>
          <w:color w:val="000000"/>
          <w:sz w:val="24"/>
        </w:rPr>
        <w:t xml:space="preserve">Grade B (Very good): </w:t>
      </w:r>
      <w:r w:rsidRPr="00F90DB4">
        <w:rPr>
          <w:rFonts w:ascii="Book Antiqua" w:hAnsi="Book Antiqua" w:cs="宋体"/>
          <w:bCs/>
          <w:color w:val="000000"/>
          <w:sz w:val="24"/>
        </w:rPr>
        <w:t>B</w:t>
      </w:r>
    </w:p>
    <w:p w:rsidR="009169E5" w:rsidRPr="00F90DB4" w:rsidRDefault="009169E5" w:rsidP="00F90DB4">
      <w:pPr>
        <w:adjustRightInd w:val="0"/>
        <w:snapToGrid w:val="0"/>
        <w:spacing w:line="360" w:lineRule="auto"/>
        <w:rPr>
          <w:rFonts w:ascii="Book Antiqua" w:hAnsi="Book Antiqua" w:cs="宋体"/>
          <w:bCs/>
          <w:color w:val="000000"/>
          <w:sz w:val="24"/>
        </w:rPr>
      </w:pPr>
      <w:r w:rsidRPr="00F90DB4">
        <w:rPr>
          <w:rFonts w:ascii="Book Antiqua" w:eastAsia="MS PMincho" w:hAnsi="Book Antiqua" w:cs="宋体"/>
          <w:bCs/>
          <w:color w:val="000000"/>
          <w:sz w:val="24"/>
        </w:rPr>
        <w:t xml:space="preserve">Grade C (Good): </w:t>
      </w:r>
      <w:r w:rsidR="00F41315" w:rsidRPr="00F90DB4">
        <w:rPr>
          <w:rFonts w:ascii="Book Antiqua" w:hAnsi="Book Antiqua" w:cs="宋体"/>
          <w:bCs/>
          <w:color w:val="000000"/>
          <w:sz w:val="24"/>
        </w:rPr>
        <w:t>0</w:t>
      </w:r>
    </w:p>
    <w:p w:rsidR="009169E5" w:rsidRPr="00F90DB4" w:rsidRDefault="009169E5" w:rsidP="00F90DB4">
      <w:pPr>
        <w:adjustRightInd w:val="0"/>
        <w:snapToGrid w:val="0"/>
        <w:spacing w:line="360" w:lineRule="auto"/>
        <w:rPr>
          <w:rFonts w:ascii="Book Antiqua" w:eastAsia="MS PMincho" w:hAnsi="Book Antiqua" w:cs="宋体"/>
          <w:bCs/>
          <w:color w:val="000000"/>
          <w:sz w:val="24"/>
        </w:rPr>
      </w:pPr>
      <w:r w:rsidRPr="00F90DB4">
        <w:rPr>
          <w:rFonts w:ascii="Book Antiqua" w:eastAsia="MS PMincho" w:hAnsi="Book Antiqua" w:cs="宋体"/>
          <w:bCs/>
          <w:color w:val="000000"/>
          <w:sz w:val="24"/>
        </w:rPr>
        <w:t>Grade D (Fair): 0</w:t>
      </w:r>
    </w:p>
    <w:p w:rsidR="009169E5" w:rsidRPr="00F90DB4" w:rsidRDefault="009169E5" w:rsidP="00F90DB4">
      <w:pPr>
        <w:adjustRightInd w:val="0"/>
        <w:snapToGrid w:val="0"/>
        <w:spacing w:line="360" w:lineRule="auto"/>
        <w:rPr>
          <w:rFonts w:ascii="Book Antiqua" w:eastAsia="等线" w:hAnsi="Book Antiqua"/>
          <w:bCs/>
          <w:color w:val="000000"/>
          <w:sz w:val="24"/>
          <w:lang w:val="hu-HU"/>
        </w:rPr>
      </w:pPr>
      <w:r w:rsidRPr="00F90DB4">
        <w:rPr>
          <w:rFonts w:ascii="Book Antiqua" w:eastAsia="MS PMincho" w:hAnsi="Book Antiqua" w:cs="宋体"/>
          <w:bCs/>
          <w:color w:val="000000"/>
          <w:sz w:val="24"/>
        </w:rPr>
        <w:t>Grade E (Poor): 0</w:t>
      </w:r>
    </w:p>
    <w:p w:rsidR="009169E5" w:rsidRPr="00F90DB4" w:rsidRDefault="009169E5" w:rsidP="00F90DB4">
      <w:pPr>
        <w:adjustRightInd w:val="0"/>
        <w:snapToGrid w:val="0"/>
        <w:spacing w:line="360" w:lineRule="auto"/>
        <w:rPr>
          <w:rFonts w:ascii="Book Antiqua" w:hAnsi="Book Antiqua"/>
          <w:b/>
          <w:color w:val="000000"/>
          <w:sz w:val="24"/>
          <w:lang w:val="hu-HU"/>
        </w:rPr>
      </w:pPr>
    </w:p>
    <w:p w:rsidR="009169E5" w:rsidRPr="008642AD" w:rsidRDefault="009169E5" w:rsidP="00F90DB4">
      <w:pPr>
        <w:adjustRightInd w:val="0"/>
        <w:snapToGrid w:val="0"/>
        <w:spacing w:line="360" w:lineRule="auto"/>
        <w:rPr>
          <w:rFonts w:ascii="Book Antiqua" w:hAnsi="Book Antiqua"/>
          <w:color w:val="000000"/>
          <w:sz w:val="24"/>
        </w:rPr>
      </w:pPr>
      <w:r w:rsidRPr="00F90DB4">
        <w:rPr>
          <w:rFonts w:ascii="Book Antiqua" w:eastAsia="MS PMincho" w:hAnsi="Book Antiqua"/>
          <w:b/>
          <w:color w:val="000000"/>
          <w:sz w:val="24"/>
          <w:lang w:eastAsia="ja-JP"/>
        </w:rPr>
        <w:t xml:space="preserve">P-Reviewer: </w:t>
      </w:r>
      <w:r w:rsidR="00F41315" w:rsidRPr="00F90DB4">
        <w:rPr>
          <w:rFonts w:ascii="Book Antiqua" w:eastAsia="MS PMincho" w:hAnsi="Book Antiqua"/>
          <w:color w:val="000000"/>
          <w:sz w:val="24"/>
          <w:lang w:eastAsia="ja-JP"/>
        </w:rPr>
        <w:t>Tanabe</w:t>
      </w:r>
      <w:r w:rsidRPr="00F90DB4">
        <w:rPr>
          <w:rFonts w:ascii="Book Antiqua" w:eastAsia="MS PMincho" w:hAnsi="Book Antiqua"/>
          <w:b/>
          <w:color w:val="000000"/>
          <w:sz w:val="24"/>
          <w:lang w:eastAsia="ja-JP"/>
        </w:rPr>
        <w:t xml:space="preserve"> </w:t>
      </w:r>
      <w:r w:rsidR="00F41315" w:rsidRPr="00F90DB4">
        <w:rPr>
          <w:rFonts w:ascii="Book Antiqua" w:hAnsi="Book Antiqua"/>
          <w:color w:val="000000"/>
          <w:sz w:val="24"/>
        </w:rPr>
        <w:t xml:space="preserve">S </w:t>
      </w:r>
      <w:r w:rsidRPr="00F90DB4">
        <w:rPr>
          <w:rFonts w:ascii="Book Antiqua" w:eastAsia="MS PMincho" w:hAnsi="Book Antiqua"/>
          <w:b/>
          <w:color w:val="000000"/>
          <w:sz w:val="24"/>
          <w:lang w:eastAsia="ja-JP"/>
        </w:rPr>
        <w:t>S-Editor:</w:t>
      </w:r>
      <w:r w:rsidRPr="00F90DB4">
        <w:rPr>
          <w:rFonts w:ascii="Book Antiqua" w:eastAsia="MS PMincho" w:hAnsi="Book Antiqua"/>
          <w:bCs/>
          <w:color w:val="000000"/>
          <w:sz w:val="24"/>
          <w:lang w:eastAsia="ja-JP"/>
        </w:rPr>
        <w:t xml:space="preserve"> </w:t>
      </w:r>
      <w:r w:rsidRPr="00F90DB4">
        <w:rPr>
          <w:rFonts w:ascii="Book Antiqua" w:hAnsi="Book Antiqua"/>
          <w:bCs/>
          <w:color w:val="000000"/>
          <w:sz w:val="24"/>
        </w:rPr>
        <w:t>Zhang L</w:t>
      </w:r>
      <w:r w:rsidRPr="00F90DB4">
        <w:rPr>
          <w:rFonts w:ascii="Book Antiqua" w:eastAsia="MS PMincho" w:hAnsi="Book Antiqua"/>
          <w:bCs/>
          <w:color w:val="000000"/>
          <w:sz w:val="24"/>
          <w:lang w:eastAsia="ja-JP"/>
        </w:rPr>
        <w:t xml:space="preserve"> </w:t>
      </w:r>
      <w:r w:rsidRPr="00F90DB4">
        <w:rPr>
          <w:rFonts w:ascii="Book Antiqua" w:eastAsia="MS PMincho" w:hAnsi="Book Antiqua"/>
          <w:b/>
          <w:color w:val="000000"/>
          <w:sz w:val="24"/>
          <w:lang w:eastAsia="ja-JP"/>
        </w:rPr>
        <w:t>L-Editor:</w:t>
      </w:r>
      <w:r w:rsidR="007A562C" w:rsidRPr="00F90DB4">
        <w:rPr>
          <w:rFonts w:ascii="Book Antiqua" w:eastAsia="MS PMincho" w:hAnsi="Book Antiqua"/>
          <w:bCs/>
          <w:color w:val="000000"/>
          <w:sz w:val="24"/>
          <w:lang w:eastAsia="ja-JP"/>
        </w:rPr>
        <w:t xml:space="preserve"> </w:t>
      </w:r>
      <w:r w:rsidR="002E75BD">
        <w:rPr>
          <w:rFonts w:ascii="Book Antiqua" w:eastAsia="MS PMincho" w:hAnsi="Book Antiqua"/>
          <w:bCs/>
          <w:color w:val="000000"/>
          <w:sz w:val="24"/>
          <w:lang w:eastAsia="ja-JP"/>
        </w:rPr>
        <w:t xml:space="preserve">Wang TQ </w:t>
      </w:r>
      <w:r w:rsidRPr="00F90DB4">
        <w:rPr>
          <w:rFonts w:ascii="Book Antiqua" w:eastAsia="MS PMincho" w:hAnsi="Book Antiqua"/>
          <w:b/>
          <w:color w:val="000000"/>
          <w:sz w:val="24"/>
          <w:lang w:eastAsia="ja-JP"/>
        </w:rPr>
        <w:t>E-Editor:</w:t>
      </w:r>
      <w:r w:rsidR="00D11BB4" w:rsidRPr="008642AD">
        <w:rPr>
          <w:rFonts w:ascii="Book Antiqua" w:hAnsi="Book Antiqua" w:hint="eastAsia"/>
          <w:b/>
          <w:color w:val="000000"/>
          <w:sz w:val="24"/>
        </w:rPr>
        <w:t xml:space="preserve"> </w:t>
      </w:r>
      <w:r w:rsidR="00D11BB4" w:rsidRPr="008642AD">
        <w:rPr>
          <w:rFonts w:ascii="Book Antiqua" w:hAnsi="Book Antiqua" w:hint="eastAsia"/>
          <w:color w:val="000000"/>
          <w:sz w:val="24"/>
        </w:rPr>
        <w:t>Wang LL</w:t>
      </w:r>
    </w:p>
    <w:p w:rsidR="00D62CB2" w:rsidRPr="00F90DB4" w:rsidRDefault="003C22E3" w:rsidP="00F90DB4">
      <w:pPr>
        <w:adjustRightInd w:val="0"/>
        <w:snapToGrid w:val="0"/>
        <w:spacing w:line="360" w:lineRule="auto"/>
        <w:rPr>
          <w:rFonts w:ascii="Book Antiqua" w:hAnsi="Book Antiqua"/>
          <w:b/>
          <w:sz w:val="24"/>
        </w:rPr>
      </w:pPr>
      <w:r w:rsidRPr="00F90DB4">
        <w:rPr>
          <w:rFonts w:ascii="Book Antiqua" w:eastAsia="AdvTimes" w:hAnsi="Book Antiqua"/>
          <w:b/>
          <w:kern w:val="0"/>
          <w:sz w:val="24"/>
        </w:rPr>
        <w:br w:type="page"/>
      </w:r>
      <w:r w:rsidR="00D62CB2" w:rsidRPr="00F90DB4">
        <w:rPr>
          <w:rFonts w:ascii="Book Antiqua" w:hAnsi="Book Antiqua"/>
          <w:b/>
          <w:sz w:val="24"/>
        </w:rPr>
        <w:t>Figure Legends</w:t>
      </w:r>
    </w:p>
    <w:p w:rsidR="00D62CB2" w:rsidRPr="00F90DB4" w:rsidRDefault="00C95659" w:rsidP="00F90DB4">
      <w:pPr>
        <w:snapToGrid w:val="0"/>
        <w:spacing w:line="360" w:lineRule="auto"/>
        <w:rPr>
          <w:rFonts w:ascii="Book Antiqua" w:eastAsia="AdvTimes" w:hAnsi="Book Antiqua"/>
          <w:b/>
          <w:kern w:val="0"/>
          <w:sz w:val="24"/>
        </w:rPr>
      </w:pPr>
      <w:r>
        <w:rPr>
          <w:rFonts w:ascii="Book Antiqua" w:eastAsia="AdvTimes" w:hAnsi="Book Antiqua"/>
          <w:b/>
          <w:noProof/>
          <w:kern w:val="0"/>
          <w:sz w:val="24"/>
        </w:rPr>
        <w:drawing>
          <wp:inline distT="0" distB="0" distL="0" distR="0">
            <wp:extent cx="5274945" cy="2081530"/>
            <wp:effectExtent l="0" t="0" r="1905"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945" cy="2081530"/>
                    </a:xfrm>
                    <a:prstGeom prst="rect">
                      <a:avLst/>
                    </a:prstGeom>
                    <a:noFill/>
                    <a:ln>
                      <a:noFill/>
                    </a:ln>
                  </pic:spPr>
                </pic:pic>
              </a:graphicData>
            </a:graphic>
          </wp:inline>
        </w:drawing>
      </w:r>
    </w:p>
    <w:p w:rsidR="00D62CB2" w:rsidRPr="00F90DB4" w:rsidRDefault="00AC0EBD" w:rsidP="00F90DB4">
      <w:pPr>
        <w:snapToGrid w:val="0"/>
        <w:spacing w:line="360" w:lineRule="auto"/>
        <w:rPr>
          <w:rFonts w:ascii="Book Antiqua" w:eastAsia="AdvTimes" w:hAnsi="Book Antiqua"/>
          <w:sz w:val="24"/>
        </w:rPr>
      </w:pPr>
      <w:r w:rsidRPr="00F90DB4">
        <w:rPr>
          <w:rFonts w:ascii="Book Antiqua" w:eastAsia="AdvTimes" w:hAnsi="Book Antiqua"/>
          <w:b/>
          <w:kern w:val="0"/>
          <w:sz w:val="24"/>
        </w:rPr>
        <w:t>Figure 1</w:t>
      </w:r>
      <w:r w:rsidR="00D62CB2" w:rsidRPr="00F90DB4">
        <w:rPr>
          <w:rFonts w:ascii="Book Antiqua" w:eastAsia="AdvTimes" w:hAnsi="Book Antiqua"/>
          <w:b/>
          <w:kern w:val="0"/>
          <w:sz w:val="24"/>
        </w:rPr>
        <w:t xml:space="preserve"> Association between the three identified risk factors and </w:t>
      </w:r>
      <w:r w:rsidRPr="00F90DB4">
        <w:rPr>
          <w:rFonts w:ascii="Book Antiqua" w:hAnsi="Book Antiqua"/>
          <w:b/>
          <w:sz w:val="24"/>
        </w:rPr>
        <w:t>positive lymph node metastasis</w:t>
      </w:r>
      <w:r w:rsidR="00D62CB2" w:rsidRPr="00F90DB4">
        <w:rPr>
          <w:rFonts w:ascii="Book Antiqua" w:eastAsia="AdvTimes" w:hAnsi="Book Antiqua"/>
          <w:b/>
          <w:kern w:val="0"/>
          <w:sz w:val="24"/>
        </w:rPr>
        <w:t xml:space="preserve"> in </w:t>
      </w:r>
      <w:r w:rsidRPr="00F90DB4">
        <w:rPr>
          <w:rFonts w:ascii="Book Antiqua" w:hAnsi="Book Antiqua"/>
          <w:b/>
          <w:sz w:val="24"/>
        </w:rPr>
        <w:t>early mucinous gastric cancer</w:t>
      </w:r>
      <w:r w:rsidRPr="00F90DB4">
        <w:rPr>
          <w:rFonts w:ascii="Book Antiqua" w:eastAsia="AdvTimes" w:hAnsi="Book Antiqua"/>
          <w:b/>
          <w:kern w:val="0"/>
          <w:sz w:val="24"/>
        </w:rPr>
        <w:t xml:space="preserve">. </w:t>
      </w:r>
      <w:r w:rsidRPr="00F90DB4">
        <w:rPr>
          <w:rFonts w:ascii="Book Antiqua" w:eastAsia="AdvTimes" w:hAnsi="Book Antiqua"/>
          <w:kern w:val="0"/>
          <w:sz w:val="24"/>
        </w:rPr>
        <w:t xml:space="preserve">EMGC: </w:t>
      </w:r>
      <w:r w:rsidRPr="00F90DB4">
        <w:rPr>
          <w:rFonts w:ascii="Book Antiqua" w:hAnsi="Book Antiqua"/>
          <w:sz w:val="24"/>
        </w:rPr>
        <w:t>Early mucinous gastric cancer; LNM: Lymph node metastasis.</w:t>
      </w:r>
    </w:p>
    <w:p w:rsidR="00AC0EBD" w:rsidRPr="00F90DB4" w:rsidRDefault="00D62CB2" w:rsidP="00F90DB4">
      <w:pPr>
        <w:snapToGrid w:val="0"/>
        <w:spacing w:line="360" w:lineRule="auto"/>
        <w:rPr>
          <w:rFonts w:ascii="Book Antiqua" w:eastAsia="AdvTimes" w:hAnsi="Book Antiqua"/>
          <w:sz w:val="24"/>
        </w:rPr>
      </w:pPr>
      <w:r w:rsidRPr="00F90DB4">
        <w:rPr>
          <w:rFonts w:ascii="Book Antiqua" w:eastAsia="AdvTimes" w:hAnsi="Book Antiqua"/>
          <w:sz w:val="24"/>
        </w:rPr>
        <w:br w:type="page"/>
      </w:r>
      <w:r w:rsidR="00C95659">
        <w:rPr>
          <w:rFonts w:ascii="Book Antiqua" w:eastAsia="AdvTimes" w:hAnsi="Book Antiqua"/>
          <w:noProof/>
          <w:sz w:val="24"/>
        </w:rPr>
        <w:drawing>
          <wp:inline distT="0" distB="0" distL="0" distR="0">
            <wp:extent cx="5267960" cy="5745480"/>
            <wp:effectExtent l="0" t="0" r="8890" b="762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960" cy="5745480"/>
                    </a:xfrm>
                    <a:prstGeom prst="rect">
                      <a:avLst/>
                    </a:prstGeom>
                    <a:noFill/>
                    <a:ln>
                      <a:noFill/>
                    </a:ln>
                  </pic:spPr>
                </pic:pic>
              </a:graphicData>
            </a:graphic>
          </wp:inline>
        </w:drawing>
      </w:r>
    </w:p>
    <w:p w:rsidR="00B3147A" w:rsidRPr="00F90DB4" w:rsidRDefault="00D34309" w:rsidP="00F90DB4">
      <w:pPr>
        <w:snapToGrid w:val="0"/>
        <w:spacing w:line="360" w:lineRule="auto"/>
        <w:rPr>
          <w:rFonts w:ascii="Book Antiqua" w:eastAsia="AdvTimes" w:hAnsi="Book Antiqua"/>
          <w:b/>
          <w:sz w:val="24"/>
        </w:rPr>
      </w:pPr>
      <w:r>
        <w:rPr>
          <w:rFonts w:ascii="Book Antiqua" w:eastAsia="AdvTimes" w:hAnsi="Book Antiqua"/>
          <w:b/>
          <w:kern w:val="0"/>
          <w:sz w:val="24"/>
        </w:rPr>
        <w:t>Figure</w:t>
      </w:r>
      <w:r w:rsidRPr="00F90DB4">
        <w:rPr>
          <w:rFonts w:ascii="Book Antiqua" w:eastAsia="AdvTimes" w:hAnsi="Book Antiqua"/>
          <w:b/>
          <w:kern w:val="0"/>
          <w:sz w:val="24"/>
        </w:rPr>
        <w:t xml:space="preserve"> </w:t>
      </w:r>
      <w:r w:rsidR="00AC0EBD" w:rsidRPr="00F90DB4">
        <w:rPr>
          <w:rFonts w:ascii="Book Antiqua" w:eastAsia="AdvTimes" w:hAnsi="Book Antiqua"/>
          <w:b/>
          <w:kern w:val="0"/>
          <w:sz w:val="24"/>
        </w:rPr>
        <w:t xml:space="preserve">2 Flow chart of the therapeutic strategy for cases with </w:t>
      </w:r>
      <w:r w:rsidR="00AC0EBD" w:rsidRPr="00F90DB4">
        <w:rPr>
          <w:rFonts w:ascii="Book Antiqua" w:hAnsi="Book Antiqua"/>
          <w:b/>
          <w:sz w:val="24"/>
        </w:rPr>
        <w:t>early mucinous gastric cancer.</w:t>
      </w:r>
      <w:r w:rsidR="00AC0EBD" w:rsidRPr="00F90DB4">
        <w:rPr>
          <w:rFonts w:ascii="Book Antiqua" w:eastAsia="AdvTimes" w:hAnsi="Book Antiqua"/>
          <w:sz w:val="24"/>
        </w:rPr>
        <w:t xml:space="preserve"> </w:t>
      </w:r>
      <w:r w:rsidR="006C1284" w:rsidRPr="00F90DB4">
        <w:rPr>
          <w:rFonts w:ascii="Book Antiqua" w:eastAsia="AdvTimes" w:hAnsi="Book Antiqua"/>
          <w:kern w:val="0"/>
          <w:sz w:val="24"/>
        </w:rPr>
        <w:t xml:space="preserve">EMGC: </w:t>
      </w:r>
      <w:r w:rsidR="006C1284" w:rsidRPr="00F90DB4">
        <w:rPr>
          <w:rFonts w:ascii="Book Antiqua" w:hAnsi="Book Antiqua"/>
          <w:sz w:val="24"/>
        </w:rPr>
        <w:t>Early mucinous gastric cancer; LNM: Lymph node metastasis; ESD: Endoscopic submucosal dissection; SLND: Sentinel lymph node dissection</w:t>
      </w:r>
      <w:r w:rsidR="006C1284" w:rsidRPr="00F90DB4">
        <w:rPr>
          <w:rFonts w:ascii="Book Antiqua" w:eastAsia="AdvTimes" w:hAnsi="Book Antiqua"/>
          <w:sz w:val="24"/>
        </w:rPr>
        <w:t>.</w:t>
      </w:r>
      <w:r w:rsidR="006C1284" w:rsidRPr="00F90DB4">
        <w:rPr>
          <w:rFonts w:ascii="Book Antiqua" w:eastAsia="AdvTimes" w:hAnsi="Book Antiqua"/>
          <w:sz w:val="24"/>
        </w:rPr>
        <w:br w:type="page"/>
      </w:r>
      <w:r w:rsidR="00D62CB2" w:rsidRPr="00F90DB4">
        <w:rPr>
          <w:rFonts w:ascii="Book Antiqua" w:eastAsia="AdvTimes" w:hAnsi="Book Antiqua"/>
          <w:b/>
          <w:kern w:val="0"/>
          <w:sz w:val="24"/>
        </w:rPr>
        <w:t xml:space="preserve">Table 1 </w:t>
      </w:r>
      <w:r w:rsidR="00B3147A" w:rsidRPr="00F90DB4">
        <w:rPr>
          <w:rFonts w:ascii="Book Antiqua" w:eastAsia="AdvTimes" w:hAnsi="Book Antiqua"/>
          <w:b/>
          <w:kern w:val="0"/>
          <w:sz w:val="24"/>
        </w:rPr>
        <w:t xml:space="preserve">Univariate analysis of potential risk factors for </w:t>
      </w:r>
      <w:r w:rsidR="006C1284" w:rsidRPr="00F90DB4">
        <w:rPr>
          <w:rFonts w:ascii="Book Antiqua" w:hAnsi="Book Antiqua"/>
          <w:b/>
          <w:sz w:val="24"/>
        </w:rPr>
        <w:t>positive lymph node metastasis</w:t>
      </w:r>
    </w:p>
    <w:tbl>
      <w:tblPr>
        <w:tblW w:w="0" w:type="auto"/>
        <w:tblBorders>
          <w:top w:val="single" w:sz="4" w:space="0" w:color="auto"/>
          <w:bottom w:val="single" w:sz="4" w:space="0" w:color="auto"/>
        </w:tblBorders>
        <w:tblLook w:val="04A0" w:firstRow="1" w:lastRow="0" w:firstColumn="1" w:lastColumn="0" w:noHBand="0" w:noVBand="1"/>
      </w:tblPr>
      <w:tblGrid>
        <w:gridCol w:w="2826"/>
        <w:gridCol w:w="2868"/>
        <w:gridCol w:w="2828"/>
      </w:tblGrid>
      <w:tr w:rsidR="00FB269B" w:rsidRPr="00F90DB4" w:rsidTr="00D64762">
        <w:trPr>
          <w:trHeight w:val="541"/>
        </w:trPr>
        <w:tc>
          <w:tcPr>
            <w:tcW w:w="2826" w:type="dxa"/>
            <w:vMerge w:val="restart"/>
            <w:tcBorders>
              <w:top w:val="single" w:sz="4" w:space="0" w:color="auto"/>
            </w:tcBorders>
            <w:shd w:val="clear" w:color="auto" w:fill="auto"/>
          </w:tcPr>
          <w:p w:rsidR="00FB269B" w:rsidRPr="00F90DB4" w:rsidRDefault="00FB269B" w:rsidP="00F90DB4">
            <w:pPr>
              <w:autoSpaceDE w:val="0"/>
              <w:autoSpaceDN w:val="0"/>
              <w:adjustRightInd w:val="0"/>
              <w:snapToGrid w:val="0"/>
              <w:spacing w:line="360" w:lineRule="auto"/>
              <w:rPr>
                <w:rFonts w:ascii="Book Antiqua" w:hAnsi="Book Antiqua"/>
                <w:b/>
                <w:sz w:val="24"/>
              </w:rPr>
            </w:pPr>
            <w:r w:rsidRPr="00F90DB4">
              <w:rPr>
                <w:rFonts w:ascii="Book Antiqua" w:hAnsi="Book Antiqua"/>
                <w:b/>
                <w:sz w:val="24"/>
              </w:rPr>
              <w:t>Factor</w:t>
            </w:r>
          </w:p>
        </w:tc>
        <w:tc>
          <w:tcPr>
            <w:tcW w:w="5696" w:type="dxa"/>
            <w:gridSpan w:val="2"/>
            <w:tcBorders>
              <w:top w:val="single" w:sz="4" w:space="0" w:color="auto"/>
              <w:bottom w:val="single" w:sz="4" w:space="0" w:color="auto"/>
            </w:tcBorders>
            <w:shd w:val="clear" w:color="auto" w:fill="auto"/>
          </w:tcPr>
          <w:p w:rsidR="00FB269B" w:rsidRPr="00F90DB4" w:rsidRDefault="00FB269B" w:rsidP="00F90DB4">
            <w:pPr>
              <w:autoSpaceDE w:val="0"/>
              <w:autoSpaceDN w:val="0"/>
              <w:adjustRightInd w:val="0"/>
              <w:snapToGrid w:val="0"/>
              <w:spacing w:line="360" w:lineRule="auto"/>
              <w:rPr>
                <w:rFonts w:ascii="Book Antiqua" w:hAnsi="Book Antiqua"/>
                <w:b/>
                <w:sz w:val="24"/>
              </w:rPr>
            </w:pPr>
            <w:r w:rsidRPr="00F90DB4">
              <w:rPr>
                <w:rFonts w:ascii="Book Antiqua" w:hAnsi="Book Antiqua"/>
                <w:b/>
                <w:sz w:val="24"/>
              </w:rPr>
              <w:t>Lymph node metastasis</w:t>
            </w:r>
          </w:p>
        </w:tc>
      </w:tr>
      <w:tr w:rsidR="00FB269B" w:rsidRPr="00F90DB4" w:rsidTr="00D64762">
        <w:tc>
          <w:tcPr>
            <w:tcW w:w="2826" w:type="dxa"/>
            <w:vMerge/>
            <w:tcBorders>
              <w:bottom w:val="single" w:sz="4" w:space="0" w:color="auto"/>
            </w:tcBorders>
            <w:shd w:val="clear" w:color="auto" w:fill="auto"/>
          </w:tcPr>
          <w:p w:rsidR="00FB269B" w:rsidRPr="00F90DB4" w:rsidRDefault="00FB269B" w:rsidP="00F90DB4">
            <w:pPr>
              <w:autoSpaceDE w:val="0"/>
              <w:autoSpaceDN w:val="0"/>
              <w:adjustRightInd w:val="0"/>
              <w:snapToGrid w:val="0"/>
              <w:spacing w:line="360" w:lineRule="auto"/>
              <w:rPr>
                <w:rFonts w:ascii="Book Antiqua" w:hAnsi="Book Antiqua"/>
                <w:b/>
                <w:sz w:val="24"/>
              </w:rPr>
            </w:pPr>
          </w:p>
        </w:tc>
        <w:tc>
          <w:tcPr>
            <w:tcW w:w="2868" w:type="dxa"/>
            <w:tcBorders>
              <w:top w:val="single" w:sz="4" w:space="0" w:color="auto"/>
              <w:bottom w:val="single" w:sz="4" w:space="0" w:color="auto"/>
            </w:tcBorders>
            <w:shd w:val="clear" w:color="auto" w:fill="auto"/>
          </w:tcPr>
          <w:p w:rsidR="00FB269B" w:rsidRPr="00F90DB4" w:rsidRDefault="00FB269B" w:rsidP="00F90DB4">
            <w:pPr>
              <w:autoSpaceDE w:val="0"/>
              <w:autoSpaceDN w:val="0"/>
              <w:adjustRightInd w:val="0"/>
              <w:snapToGrid w:val="0"/>
              <w:spacing w:line="360" w:lineRule="auto"/>
              <w:rPr>
                <w:rFonts w:ascii="Book Antiqua" w:hAnsi="Book Antiqua"/>
                <w:b/>
                <w:sz w:val="24"/>
              </w:rPr>
            </w:pPr>
            <w:r w:rsidRPr="00F90DB4">
              <w:rPr>
                <w:rFonts w:ascii="Book Antiqua" w:hAnsi="Book Antiqua"/>
                <w:b/>
                <w:sz w:val="24"/>
              </w:rPr>
              <w:t>Positive number</w:t>
            </w:r>
          </w:p>
        </w:tc>
        <w:tc>
          <w:tcPr>
            <w:tcW w:w="2828" w:type="dxa"/>
            <w:tcBorders>
              <w:top w:val="single" w:sz="4" w:space="0" w:color="auto"/>
              <w:bottom w:val="single" w:sz="4" w:space="0" w:color="auto"/>
            </w:tcBorders>
            <w:shd w:val="clear" w:color="auto" w:fill="auto"/>
          </w:tcPr>
          <w:p w:rsidR="00FB269B" w:rsidRPr="00F90DB4" w:rsidRDefault="00FB269B" w:rsidP="00F90DB4">
            <w:pPr>
              <w:autoSpaceDE w:val="0"/>
              <w:autoSpaceDN w:val="0"/>
              <w:adjustRightInd w:val="0"/>
              <w:snapToGrid w:val="0"/>
              <w:spacing w:line="360" w:lineRule="auto"/>
              <w:rPr>
                <w:rFonts w:ascii="Book Antiqua" w:hAnsi="Book Antiqua"/>
                <w:b/>
                <w:sz w:val="24"/>
              </w:rPr>
            </w:pPr>
            <w:r w:rsidRPr="00F90DB4">
              <w:rPr>
                <w:rFonts w:ascii="Book Antiqua" w:hAnsi="Book Antiqua"/>
                <w:b/>
                <w:i/>
                <w:sz w:val="24"/>
              </w:rPr>
              <w:t>P</w:t>
            </w:r>
            <w:r w:rsidRPr="00F90DB4">
              <w:rPr>
                <w:rFonts w:ascii="Book Antiqua" w:hAnsi="Book Antiqua"/>
                <w:b/>
                <w:sz w:val="24"/>
              </w:rPr>
              <w:t xml:space="preserve"> value</w:t>
            </w:r>
          </w:p>
        </w:tc>
      </w:tr>
      <w:tr w:rsidR="00925820" w:rsidRPr="00F90DB4" w:rsidTr="00F90DB4">
        <w:tc>
          <w:tcPr>
            <w:tcW w:w="2826" w:type="dxa"/>
            <w:tcBorders>
              <w:top w:val="single" w:sz="4" w:space="0" w:color="auto"/>
            </w:tcBorders>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Age</w:t>
            </w:r>
            <w:r w:rsidR="008260B7" w:rsidRPr="00F90DB4">
              <w:rPr>
                <w:rFonts w:ascii="Book Antiqua" w:hAnsi="Book Antiqua"/>
                <w:sz w:val="24"/>
              </w:rPr>
              <w:t xml:space="preserve"> (yr)</w:t>
            </w:r>
          </w:p>
        </w:tc>
        <w:tc>
          <w:tcPr>
            <w:tcW w:w="2868" w:type="dxa"/>
            <w:tcBorders>
              <w:top w:val="single" w:sz="4" w:space="0" w:color="auto"/>
            </w:tcBorders>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c>
          <w:tcPr>
            <w:tcW w:w="2828" w:type="dxa"/>
            <w:tcBorders>
              <w:top w:val="single" w:sz="4" w:space="0" w:color="auto"/>
            </w:tcBorders>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0.839</w:t>
            </w: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50" w:firstLine="120"/>
              <w:rPr>
                <w:rFonts w:ascii="Book Antiqua" w:hAnsi="Book Antiqua"/>
                <w:sz w:val="24"/>
              </w:rPr>
            </w:pPr>
            <w:r w:rsidRPr="00F90DB4">
              <w:rPr>
                <w:rFonts w:ascii="Book Antiqua" w:hAnsi="Book Antiqua"/>
                <w:sz w:val="24"/>
              </w:rPr>
              <w:t>&lt;</w:t>
            </w:r>
            <w:r w:rsidR="008260B7" w:rsidRPr="00F90DB4">
              <w:rPr>
                <w:rFonts w:ascii="Book Antiqua" w:hAnsi="Book Antiqua"/>
                <w:sz w:val="24"/>
              </w:rPr>
              <w:t xml:space="preserve"> </w:t>
            </w:r>
            <w:r w:rsidRPr="00F90DB4">
              <w:rPr>
                <w:rFonts w:ascii="Book Antiqua" w:hAnsi="Book Antiqua"/>
                <w:sz w:val="24"/>
              </w:rPr>
              <w:t>60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19)</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4</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60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12)</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3</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0.850</w:t>
            </w: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Sex</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Male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21)</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Female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10)</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Macroscopic type</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I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2)</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II (</w:t>
            </w:r>
            <w:r w:rsidRPr="00F90DB4">
              <w:rPr>
                <w:rFonts w:ascii="Book Antiqua" w:hAnsi="Book Antiqua"/>
                <w:i/>
                <w:sz w:val="24"/>
              </w:rPr>
              <w:t>n</w:t>
            </w:r>
            <w:r w:rsidR="008260B7" w:rsidRPr="00F90DB4">
              <w:rPr>
                <w:rFonts w:ascii="Book Antiqua" w:hAnsi="Book Antiqua"/>
                <w:i/>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22)</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6</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III (</w:t>
            </w:r>
            <w:r w:rsidRPr="00F90DB4">
              <w:rPr>
                <w:rFonts w:ascii="Book Antiqua" w:hAnsi="Book Antiqua"/>
                <w:i/>
                <w:sz w:val="24"/>
              </w:rPr>
              <w:t>n</w:t>
            </w:r>
            <w:r w:rsidR="008260B7" w:rsidRPr="00F90DB4">
              <w:rPr>
                <w:rFonts w:ascii="Book Antiqua" w:hAnsi="Book Antiqua"/>
                <w:i/>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7)</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1</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Family medical history</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0.904</w:t>
            </w: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Positive (n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5)</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1</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Negative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26)</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6</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Location</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0.317</w:t>
            </w: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Upper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3)</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1</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Middle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8)</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Lower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20)</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6</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Number of tumors</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0.490</w:t>
            </w: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Single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29)</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7</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Multitude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2)</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Depth of invasion</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0.036</w:t>
            </w: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Mucosa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22)</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2</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Submucosa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9)</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5</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Tumor size in diameter</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0.040</w:t>
            </w: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 2 cm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25)</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3</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&gt; 2 cm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6)</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4</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Lymphatic vessel involvement</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0.003</w:t>
            </w: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Negative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23)</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1</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Positive (</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8)</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6</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Ulceration</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0.589</w:t>
            </w: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Negative</w:t>
            </w:r>
            <w:r w:rsidR="008260B7" w:rsidRPr="00F90DB4">
              <w:rPr>
                <w:rFonts w:ascii="Book Antiqua" w:hAnsi="Book Antiqua"/>
                <w:sz w:val="24"/>
              </w:rPr>
              <w:t xml:space="preserve"> </w:t>
            </w:r>
            <w:r w:rsidRPr="00F90DB4">
              <w:rPr>
                <w:rFonts w:ascii="Book Antiqua" w:hAnsi="Book Antiqua"/>
                <w:sz w:val="24"/>
              </w:rPr>
              <w:t>(</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25)</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5</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r w:rsidR="00925820" w:rsidRPr="00F90DB4" w:rsidTr="00F90DB4">
        <w:tc>
          <w:tcPr>
            <w:tcW w:w="2826" w:type="dxa"/>
            <w:shd w:val="clear" w:color="auto" w:fill="auto"/>
          </w:tcPr>
          <w:p w:rsidR="007B3232" w:rsidRPr="00F90DB4" w:rsidRDefault="007B3232"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Positive</w:t>
            </w:r>
            <w:r w:rsidR="008260B7" w:rsidRPr="00F90DB4">
              <w:rPr>
                <w:rFonts w:ascii="Book Antiqua" w:hAnsi="Book Antiqua"/>
                <w:sz w:val="24"/>
              </w:rPr>
              <w:t xml:space="preserve"> </w:t>
            </w:r>
            <w:r w:rsidRPr="00F90DB4">
              <w:rPr>
                <w:rFonts w:ascii="Book Antiqua" w:hAnsi="Book Antiqua"/>
                <w:sz w:val="24"/>
              </w:rPr>
              <w:t>(</w:t>
            </w:r>
            <w:r w:rsidRPr="00F90DB4">
              <w:rPr>
                <w:rFonts w:ascii="Book Antiqua" w:hAnsi="Book Antiqua"/>
                <w:i/>
                <w:sz w:val="24"/>
              </w:rPr>
              <w:t>n</w:t>
            </w:r>
            <w:r w:rsidR="008260B7" w:rsidRPr="00F90DB4">
              <w:rPr>
                <w:rFonts w:ascii="Book Antiqua" w:hAnsi="Book Antiqua"/>
                <w:sz w:val="24"/>
              </w:rPr>
              <w:t xml:space="preserve"> </w:t>
            </w:r>
            <w:r w:rsidRPr="00F90DB4">
              <w:rPr>
                <w:rFonts w:ascii="Book Antiqua" w:hAnsi="Book Antiqua"/>
                <w:sz w:val="24"/>
              </w:rPr>
              <w:t>=</w:t>
            </w:r>
            <w:r w:rsidR="008260B7" w:rsidRPr="00F90DB4">
              <w:rPr>
                <w:rFonts w:ascii="Book Antiqua" w:hAnsi="Book Antiqua"/>
                <w:sz w:val="24"/>
              </w:rPr>
              <w:t xml:space="preserve"> </w:t>
            </w:r>
            <w:r w:rsidRPr="00F90DB4">
              <w:rPr>
                <w:rFonts w:ascii="Book Antiqua" w:hAnsi="Book Antiqua"/>
                <w:sz w:val="24"/>
              </w:rPr>
              <w:t>6)</w:t>
            </w:r>
          </w:p>
        </w:tc>
        <w:tc>
          <w:tcPr>
            <w:tcW w:w="286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2</w:t>
            </w:r>
          </w:p>
        </w:tc>
        <w:tc>
          <w:tcPr>
            <w:tcW w:w="2828" w:type="dxa"/>
            <w:shd w:val="clear" w:color="auto" w:fill="auto"/>
          </w:tcPr>
          <w:p w:rsidR="007B3232" w:rsidRPr="00F90DB4" w:rsidRDefault="007B3232" w:rsidP="00F90DB4">
            <w:pPr>
              <w:autoSpaceDE w:val="0"/>
              <w:autoSpaceDN w:val="0"/>
              <w:adjustRightInd w:val="0"/>
              <w:snapToGrid w:val="0"/>
              <w:spacing w:line="360" w:lineRule="auto"/>
              <w:rPr>
                <w:rFonts w:ascii="Book Antiqua" w:hAnsi="Book Antiqua"/>
                <w:sz w:val="24"/>
              </w:rPr>
            </w:pPr>
          </w:p>
        </w:tc>
      </w:tr>
    </w:tbl>
    <w:p w:rsidR="008260B7" w:rsidRPr="00F90DB4" w:rsidRDefault="008260B7" w:rsidP="00F90DB4">
      <w:pPr>
        <w:snapToGrid w:val="0"/>
        <w:spacing w:line="360" w:lineRule="auto"/>
        <w:rPr>
          <w:rFonts w:ascii="Book Antiqua" w:hAnsi="Book Antiqua"/>
          <w:sz w:val="24"/>
        </w:rPr>
      </w:pPr>
    </w:p>
    <w:p w:rsidR="00B3147A" w:rsidRPr="00F90DB4" w:rsidRDefault="008260B7" w:rsidP="00F90DB4">
      <w:pPr>
        <w:snapToGrid w:val="0"/>
        <w:spacing w:line="360" w:lineRule="auto"/>
        <w:rPr>
          <w:rFonts w:ascii="Book Antiqua" w:hAnsi="Book Antiqua"/>
          <w:sz w:val="24"/>
        </w:rPr>
      </w:pPr>
      <w:r w:rsidRPr="00F90DB4">
        <w:rPr>
          <w:rFonts w:ascii="Book Antiqua" w:hAnsi="Book Antiqua"/>
          <w:sz w:val="24"/>
        </w:rPr>
        <w:br w:type="page"/>
      </w:r>
      <w:r w:rsidR="00B3147A" w:rsidRPr="00F90DB4">
        <w:rPr>
          <w:rFonts w:ascii="Book Antiqua" w:eastAsia="AdvTimes" w:hAnsi="Book Antiqua"/>
          <w:b/>
          <w:kern w:val="0"/>
          <w:sz w:val="24"/>
        </w:rPr>
        <w:t xml:space="preserve">Table 2 Multivariate analysis of potential risk factors for </w:t>
      </w:r>
      <w:r w:rsidR="006C1284" w:rsidRPr="00F90DB4">
        <w:rPr>
          <w:rFonts w:ascii="Book Antiqua" w:hAnsi="Book Antiqua"/>
          <w:b/>
          <w:sz w:val="24"/>
        </w:rPr>
        <w:t>positive lymph node metastasis</w:t>
      </w:r>
    </w:p>
    <w:tbl>
      <w:tblPr>
        <w:tblW w:w="0" w:type="auto"/>
        <w:tblBorders>
          <w:top w:val="single" w:sz="4" w:space="0" w:color="auto"/>
          <w:bottom w:val="single" w:sz="4" w:space="0" w:color="auto"/>
        </w:tblBorders>
        <w:tblLook w:val="04A0" w:firstRow="1" w:lastRow="0" w:firstColumn="1" w:lastColumn="0" w:noHBand="0" w:noVBand="1"/>
      </w:tblPr>
      <w:tblGrid>
        <w:gridCol w:w="2298"/>
        <w:gridCol w:w="2000"/>
        <w:gridCol w:w="2001"/>
        <w:gridCol w:w="2001"/>
      </w:tblGrid>
      <w:tr w:rsidR="00925820" w:rsidRPr="00F90DB4" w:rsidTr="00FB269B">
        <w:trPr>
          <w:trHeight w:val="429"/>
        </w:trPr>
        <w:tc>
          <w:tcPr>
            <w:tcW w:w="2298" w:type="dxa"/>
            <w:tcBorders>
              <w:top w:val="single" w:sz="4" w:space="0" w:color="auto"/>
              <w:bottom w:val="single" w:sz="4" w:space="0" w:color="auto"/>
            </w:tcBorders>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b/>
                <w:sz w:val="24"/>
              </w:rPr>
              <w:t>Factor</w:t>
            </w:r>
          </w:p>
        </w:tc>
        <w:tc>
          <w:tcPr>
            <w:tcW w:w="2000" w:type="dxa"/>
            <w:tcBorders>
              <w:top w:val="single" w:sz="4" w:space="0" w:color="auto"/>
              <w:bottom w:val="single" w:sz="4" w:space="0" w:color="auto"/>
            </w:tcBorders>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b/>
                <w:sz w:val="24"/>
              </w:rPr>
              <w:t>Hazard ratio</w:t>
            </w:r>
          </w:p>
        </w:tc>
        <w:tc>
          <w:tcPr>
            <w:tcW w:w="2001" w:type="dxa"/>
            <w:tcBorders>
              <w:top w:val="single" w:sz="4" w:space="0" w:color="auto"/>
              <w:bottom w:val="single" w:sz="4" w:space="0" w:color="auto"/>
            </w:tcBorders>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b/>
                <w:sz w:val="24"/>
              </w:rPr>
              <w:t>95%CI</w:t>
            </w:r>
          </w:p>
        </w:tc>
        <w:tc>
          <w:tcPr>
            <w:tcW w:w="2001" w:type="dxa"/>
            <w:tcBorders>
              <w:top w:val="single" w:sz="4" w:space="0" w:color="auto"/>
              <w:bottom w:val="single" w:sz="4" w:space="0" w:color="auto"/>
            </w:tcBorders>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b/>
                <w:i/>
                <w:sz w:val="24"/>
              </w:rPr>
              <w:t>P</w:t>
            </w:r>
            <w:r w:rsidRPr="00F90DB4">
              <w:rPr>
                <w:rFonts w:ascii="Book Antiqua" w:hAnsi="Book Antiqua"/>
                <w:b/>
                <w:sz w:val="24"/>
              </w:rPr>
              <w:t xml:space="preserve"> value</w:t>
            </w:r>
          </w:p>
        </w:tc>
      </w:tr>
      <w:tr w:rsidR="00925820" w:rsidRPr="00F90DB4" w:rsidTr="00FB269B">
        <w:trPr>
          <w:trHeight w:val="441"/>
        </w:trPr>
        <w:tc>
          <w:tcPr>
            <w:tcW w:w="2298" w:type="dxa"/>
            <w:tcBorders>
              <w:top w:val="single" w:sz="4" w:space="0" w:color="auto"/>
            </w:tcBorders>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sz w:val="24"/>
              </w:rPr>
              <w:t>Depth of invasion</w:t>
            </w:r>
          </w:p>
        </w:tc>
        <w:tc>
          <w:tcPr>
            <w:tcW w:w="2000" w:type="dxa"/>
            <w:tcBorders>
              <w:top w:val="single" w:sz="4" w:space="0" w:color="auto"/>
            </w:tcBorders>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sz w:val="24"/>
              </w:rPr>
              <w:t>7.342</w:t>
            </w:r>
          </w:p>
        </w:tc>
        <w:tc>
          <w:tcPr>
            <w:tcW w:w="2001" w:type="dxa"/>
            <w:tcBorders>
              <w:top w:val="single" w:sz="4" w:space="0" w:color="auto"/>
            </w:tcBorders>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sz w:val="24"/>
              </w:rPr>
              <w:t>1.127-33.256</w:t>
            </w:r>
          </w:p>
        </w:tc>
        <w:tc>
          <w:tcPr>
            <w:tcW w:w="2001" w:type="dxa"/>
            <w:tcBorders>
              <w:top w:val="single" w:sz="4" w:space="0" w:color="auto"/>
            </w:tcBorders>
            <w:shd w:val="clear" w:color="auto" w:fill="auto"/>
          </w:tcPr>
          <w:p w:rsidR="008260B7" w:rsidRPr="00F90DB4" w:rsidRDefault="008260B7"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0.039</w:t>
            </w:r>
          </w:p>
        </w:tc>
      </w:tr>
      <w:tr w:rsidR="00925820" w:rsidRPr="00F90DB4" w:rsidTr="00FB269B">
        <w:trPr>
          <w:trHeight w:val="429"/>
        </w:trPr>
        <w:tc>
          <w:tcPr>
            <w:tcW w:w="2298" w:type="dxa"/>
            <w:shd w:val="clear" w:color="auto" w:fill="auto"/>
          </w:tcPr>
          <w:p w:rsidR="008260B7" w:rsidRPr="00F90DB4" w:rsidRDefault="008260B7" w:rsidP="00F90DB4">
            <w:pPr>
              <w:snapToGrid w:val="0"/>
              <w:spacing w:line="360" w:lineRule="auto"/>
              <w:ind w:firstLineChars="100" w:firstLine="240"/>
              <w:rPr>
                <w:rFonts w:ascii="Book Antiqua" w:hAnsi="Book Antiqua"/>
                <w:sz w:val="24"/>
              </w:rPr>
            </w:pPr>
            <w:r w:rsidRPr="00F90DB4">
              <w:rPr>
                <w:rFonts w:ascii="Book Antiqua" w:hAnsi="Book Antiqua"/>
                <w:sz w:val="24"/>
              </w:rPr>
              <w:t>Mucosa</w:t>
            </w:r>
          </w:p>
        </w:tc>
        <w:tc>
          <w:tcPr>
            <w:tcW w:w="2000" w:type="dxa"/>
            <w:shd w:val="clear" w:color="auto" w:fill="auto"/>
          </w:tcPr>
          <w:p w:rsidR="008260B7" w:rsidRPr="00F90DB4" w:rsidRDefault="008260B7" w:rsidP="00F90DB4">
            <w:pPr>
              <w:snapToGrid w:val="0"/>
              <w:spacing w:line="360" w:lineRule="auto"/>
              <w:rPr>
                <w:rFonts w:ascii="Book Antiqua" w:hAnsi="Book Antiqua"/>
                <w:sz w:val="24"/>
              </w:rPr>
            </w:pP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p>
        </w:tc>
      </w:tr>
      <w:tr w:rsidR="00925820" w:rsidRPr="00F90DB4" w:rsidTr="00FB269B">
        <w:trPr>
          <w:trHeight w:val="441"/>
        </w:trPr>
        <w:tc>
          <w:tcPr>
            <w:tcW w:w="2298" w:type="dxa"/>
            <w:shd w:val="clear" w:color="auto" w:fill="auto"/>
          </w:tcPr>
          <w:p w:rsidR="008260B7" w:rsidRPr="00F90DB4" w:rsidRDefault="008260B7" w:rsidP="00F90DB4">
            <w:pPr>
              <w:autoSpaceDE w:val="0"/>
              <w:autoSpaceDN w:val="0"/>
              <w:adjustRightInd w:val="0"/>
              <w:snapToGrid w:val="0"/>
              <w:spacing w:line="360" w:lineRule="auto"/>
              <w:ind w:firstLineChars="100" w:firstLine="240"/>
              <w:rPr>
                <w:rFonts w:ascii="Book Antiqua" w:hAnsi="Book Antiqua"/>
                <w:sz w:val="24"/>
              </w:rPr>
            </w:pPr>
            <w:r w:rsidRPr="00F90DB4">
              <w:rPr>
                <w:rFonts w:ascii="Book Antiqua" w:hAnsi="Book Antiqua"/>
                <w:sz w:val="24"/>
              </w:rPr>
              <w:t>Submucosa</w:t>
            </w:r>
          </w:p>
        </w:tc>
        <w:tc>
          <w:tcPr>
            <w:tcW w:w="2000" w:type="dxa"/>
            <w:shd w:val="clear" w:color="auto" w:fill="auto"/>
          </w:tcPr>
          <w:p w:rsidR="008260B7" w:rsidRPr="00F90DB4" w:rsidRDefault="008260B7" w:rsidP="00F90DB4">
            <w:pPr>
              <w:snapToGrid w:val="0"/>
              <w:spacing w:line="360" w:lineRule="auto"/>
              <w:rPr>
                <w:rFonts w:ascii="Book Antiqua" w:hAnsi="Book Antiqua"/>
                <w:sz w:val="24"/>
              </w:rPr>
            </w:pP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p>
        </w:tc>
      </w:tr>
      <w:tr w:rsidR="00925820" w:rsidRPr="00F90DB4" w:rsidTr="00FB269B">
        <w:trPr>
          <w:trHeight w:val="441"/>
        </w:trPr>
        <w:tc>
          <w:tcPr>
            <w:tcW w:w="2298" w:type="dxa"/>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sz w:val="24"/>
              </w:rPr>
              <w:t>Tumor size</w:t>
            </w:r>
          </w:p>
        </w:tc>
        <w:tc>
          <w:tcPr>
            <w:tcW w:w="2000" w:type="dxa"/>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sz w:val="24"/>
              </w:rPr>
              <w:t>9.158</w:t>
            </w: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sz w:val="24"/>
              </w:rPr>
              <w:t>1.348-29.133</w:t>
            </w: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sz w:val="24"/>
              </w:rPr>
              <w:t>0.044</w:t>
            </w:r>
          </w:p>
        </w:tc>
      </w:tr>
      <w:tr w:rsidR="00925820" w:rsidRPr="00F90DB4" w:rsidTr="00FB269B">
        <w:trPr>
          <w:trHeight w:val="441"/>
        </w:trPr>
        <w:tc>
          <w:tcPr>
            <w:tcW w:w="2298" w:type="dxa"/>
            <w:shd w:val="clear" w:color="auto" w:fill="auto"/>
          </w:tcPr>
          <w:p w:rsidR="008260B7" w:rsidRPr="00F90DB4" w:rsidRDefault="008260B7" w:rsidP="00F90DB4">
            <w:pPr>
              <w:snapToGrid w:val="0"/>
              <w:spacing w:line="360" w:lineRule="auto"/>
              <w:ind w:firstLineChars="100" w:firstLine="240"/>
              <w:rPr>
                <w:rFonts w:ascii="Book Antiqua" w:hAnsi="Book Antiqua"/>
                <w:sz w:val="24"/>
              </w:rPr>
            </w:pPr>
            <w:r w:rsidRPr="00F90DB4">
              <w:rPr>
                <w:rFonts w:ascii="Book Antiqua" w:hAnsi="Book Antiqua"/>
                <w:sz w:val="24"/>
              </w:rPr>
              <w:t>≤ 2 cm</w:t>
            </w:r>
          </w:p>
        </w:tc>
        <w:tc>
          <w:tcPr>
            <w:tcW w:w="2000" w:type="dxa"/>
            <w:shd w:val="clear" w:color="auto" w:fill="auto"/>
          </w:tcPr>
          <w:p w:rsidR="008260B7" w:rsidRPr="00F90DB4" w:rsidRDefault="008260B7" w:rsidP="00F90DB4">
            <w:pPr>
              <w:snapToGrid w:val="0"/>
              <w:spacing w:line="360" w:lineRule="auto"/>
              <w:rPr>
                <w:rFonts w:ascii="Book Antiqua" w:hAnsi="Book Antiqua"/>
                <w:sz w:val="24"/>
              </w:rPr>
            </w:pP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p>
        </w:tc>
      </w:tr>
      <w:tr w:rsidR="00925820" w:rsidRPr="00F90DB4" w:rsidTr="00FB269B">
        <w:trPr>
          <w:trHeight w:val="429"/>
        </w:trPr>
        <w:tc>
          <w:tcPr>
            <w:tcW w:w="2298" w:type="dxa"/>
            <w:shd w:val="clear" w:color="auto" w:fill="auto"/>
          </w:tcPr>
          <w:p w:rsidR="008260B7" w:rsidRPr="00F90DB4" w:rsidRDefault="008260B7" w:rsidP="00F90DB4">
            <w:pPr>
              <w:snapToGrid w:val="0"/>
              <w:spacing w:line="360" w:lineRule="auto"/>
              <w:ind w:firstLineChars="100" w:firstLine="240"/>
              <w:rPr>
                <w:rFonts w:ascii="Book Antiqua" w:hAnsi="Book Antiqua"/>
                <w:sz w:val="24"/>
              </w:rPr>
            </w:pPr>
            <w:r w:rsidRPr="00F90DB4">
              <w:rPr>
                <w:rFonts w:ascii="Book Antiqua" w:hAnsi="Book Antiqua"/>
                <w:sz w:val="24"/>
              </w:rPr>
              <w:t>&gt; 2 cm</w:t>
            </w:r>
          </w:p>
        </w:tc>
        <w:tc>
          <w:tcPr>
            <w:tcW w:w="2000" w:type="dxa"/>
            <w:shd w:val="clear" w:color="auto" w:fill="auto"/>
          </w:tcPr>
          <w:p w:rsidR="008260B7" w:rsidRPr="00F90DB4" w:rsidRDefault="008260B7" w:rsidP="00F90DB4">
            <w:pPr>
              <w:snapToGrid w:val="0"/>
              <w:spacing w:line="360" w:lineRule="auto"/>
              <w:rPr>
                <w:rFonts w:ascii="Book Antiqua" w:hAnsi="Book Antiqua"/>
                <w:sz w:val="24"/>
              </w:rPr>
            </w:pP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p>
        </w:tc>
      </w:tr>
      <w:tr w:rsidR="00925820" w:rsidRPr="00F90DB4" w:rsidTr="00FB269B">
        <w:trPr>
          <w:trHeight w:val="883"/>
        </w:trPr>
        <w:tc>
          <w:tcPr>
            <w:tcW w:w="2298" w:type="dxa"/>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sz w:val="24"/>
              </w:rPr>
              <w:t>Lymphatic vessel involvement</w:t>
            </w:r>
          </w:p>
        </w:tc>
        <w:tc>
          <w:tcPr>
            <w:tcW w:w="2000" w:type="dxa"/>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sz w:val="24"/>
              </w:rPr>
              <w:t>27.749</w:t>
            </w: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sz w:val="24"/>
              </w:rPr>
              <w:t>1.821-33.14</w:t>
            </w: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r w:rsidRPr="00F90DB4">
              <w:rPr>
                <w:rFonts w:ascii="Book Antiqua" w:hAnsi="Book Antiqua"/>
                <w:sz w:val="24"/>
              </w:rPr>
              <w:t>0.019</w:t>
            </w:r>
          </w:p>
        </w:tc>
      </w:tr>
      <w:tr w:rsidR="00925820" w:rsidRPr="00F90DB4" w:rsidTr="00FB269B">
        <w:trPr>
          <w:trHeight w:val="429"/>
        </w:trPr>
        <w:tc>
          <w:tcPr>
            <w:tcW w:w="2298" w:type="dxa"/>
            <w:shd w:val="clear" w:color="auto" w:fill="auto"/>
          </w:tcPr>
          <w:p w:rsidR="008260B7" w:rsidRPr="00F90DB4" w:rsidRDefault="008260B7" w:rsidP="00F90DB4">
            <w:pPr>
              <w:snapToGrid w:val="0"/>
              <w:spacing w:line="360" w:lineRule="auto"/>
              <w:ind w:firstLineChars="100" w:firstLine="240"/>
              <w:rPr>
                <w:rFonts w:ascii="Book Antiqua" w:hAnsi="Book Antiqua"/>
                <w:sz w:val="24"/>
              </w:rPr>
            </w:pPr>
            <w:r w:rsidRPr="00F90DB4">
              <w:rPr>
                <w:rFonts w:ascii="Book Antiqua" w:hAnsi="Book Antiqua"/>
                <w:sz w:val="24"/>
              </w:rPr>
              <w:t>Negative</w:t>
            </w:r>
          </w:p>
        </w:tc>
        <w:tc>
          <w:tcPr>
            <w:tcW w:w="2000" w:type="dxa"/>
            <w:shd w:val="clear" w:color="auto" w:fill="auto"/>
          </w:tcPr>
          <w:p w:rsidR="008260B7" w:rsidRPr="00F90DB4" w:rsidRDefault="008260B7" w:rsidP="00F90DB4">
            <w:pPr>
              <w:snapToGrid w:val="0"/>
              <w:spacing w:line="360" w:lineRule="auto"/>
              <w:rPr>
                <w:rFonts w:ascii="Book Antiqua" w:hAnsi="Book Antiqua"/>
                <w:sz w:val="24"/>
              </w:rPr>
            </w:pP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p>
        </w:tc>
        <w:tc>
          <w:tcPr>
            <w:tcW w:w="2001" w:type="dxa"/>
            <w:shd w:val="clear" w:color="auto" w:fill="auto"/>
          </w:tcPr>
          <w:p w:rsidR="008260B7" w:rsidRPr="00F90DB4" w:rsidRDefault="008260B7" w:rsidP="00F90DB4">
            <w:pPr>
              <w:autoSpaceDE w:val="0"/>
              <w:autoSpaceDN w:val="0"/>
              <w:adjustRightInd w:val="0"/>
              <w:snapToGrid w:val="0"/>
              <w:spacing w:line="360" w:lineRule="auto"/>
              <w:rPr>
                <w:rFonts w:ascii="Book Antiqua" w:hAnsi="Book Antiqua"/>
                <w:sz w:val="24"/>
              </w:rPr>
            </w:pPr>
            <w:r w:rsidRPr="00F90DB4">
              <w:rPr>
                <w:rFonts w:ascii="Book Antiqua" w:hAnsi="Book Antiqua"/>
                <w:sz w:val="24"/>
              </w:rPr>
              <w:t>0</w:t>
            </w:r>
          </w:p>
        </w:tc>
      </w:tr>
      <w:tr w:rsidR="00925820" w:rsidRPr="00F90DB4" w:rsidTr="00FB269B">
        <w:trPr>
          <w:trHeight w:val="453"/>
        </w:trPr>
        <w:tc>
          <w:tcPr>
            <w:tcW w:w="2298" w:type="dxa"/>
            <w:shd w:val="clear" w:color="auto" w:fill="auto"/>
          </w:tcPr>
          <w:p w:rsidR="008260B7" w:rsidRPr="00F90DB4" w:rsidRDefault="008260B7" w:rsidP="00F90DB4">
            <w:pPr>
              <w:snapToGrid w:val="0"/>
              <w:spacing w:line="360" w:lineRule="auto"/>
              <w:ind w:firstLineChars="100" w:firstLine="240"/>
              <w:rPr>
                <w:rFonts w:ascii="Book Antiqua" w:hAnsi="Book Antiqua"/>
                <w:sz w:val="24"/>
              </w:rPr>
            </w:pPr>
            <w:r w:rsidRPr="00F90DB4">
              <w:rPr>
                <w:rFonts w:ascii="Book Antiqua" w:hAnsi="Book Antiqua"/>
                <w:sz w:val="24"/>
              </w:rPr>
              <w:t>Positive</w:t>
            </w:r>
          </w:p>
        </w:tc>
        <w:tc>
          <w:tcPr>
            <w:tcW w:w="2000" w:type="dxa"/>
            <w:shd w:val="clear" w:color="auto" w:fill="auto"/>
          </w:tcPr>
          <w:p w:rsidR="008260B7" w:rsidRPr="00F90DB4" w:rsidRDefault="008260B7" w:rsidP="00F90DB4">
            <w:pPr>
              <w:snapToGrid w:val="0"/>
              <w:spacing w:line="360" w:lineRule="auto"/>
              <w:rPr>
                <w:rFonts w:ascii="Book Antiqua" w:hAnsi="Book Antiqua"/>
                <w:sz w:val="24"/>
              </w:rPr>
            </w:pP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p>
        </w:tc>
        <w:tc>
          <w:tcPr>
            <w:tcW w:w="2001" w:type="dxa"/>
            <w:shd w:val="clear" w:color="auto" w:fill="auto"/>
          </w:tcPr>
          <w:p w:rsidR="008260B7" w:rsidRPr="00F90DB4" w:rsidRDefault="008260B7" w:rsidP="00F90DB4">
            <w:pPr>
              <w:snapToGrid w:val="0"/>
              <w:spacing w:line="360" w:lineRule="auto"/>
              <w:rPr>
                <w:rFonts w:ascii="Book Antiqua" w:hAnsi="Book Antiqua"/>
                <w:sz w:val="24"/>
              </w:rPr>
            </w:pPr>
          </w:p>
        </w:tc>
      </w:tr>
    </w:tbl>
    <w:p w:rsidR="00B3147A" w:rsidRPr="00F90DB4" w:rsidRDefault="008260B7" w:rsidP="00F90DB4">
      <w:pPr>
        <w:snapToGrid w:val="0"/>
        <w:spacing w:line="360" w:lineRule="auto"/>
        <w:rPr>
          <w:rFonts w:ascii="Book Antiqua" w:hAnsi="Book Antiqua"/>
          <w:sz w:val="24"/>
        </w:rPr>
      </w:pPr>
      <w:r w:rsidRPr="00F90DB4">
        <w:rPr>
          <w:rFonts w:ascii="Book Antiqua" w:hAnsi="Book Antiqua"/>
          <w:sz w:val="24"/>
        </w:rPr>
        <w:t>CI: Confidence interval.</w:t>
      </w:r>
    </w:p>
    <w:sectPr w:rsidR="00B3147A" w:rsidRPr="00F90DB4">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0C" w:rsidRDefault="00A1010C" w:rsidP="00666697">
      <w:r>
        <w:separator/>
      </w:r>
    </w:p>
  </w:endnote>
  <w:endnote w:type="continuationSeparator" w:id="0">
    <w:p w:rsidR="00A1010C" w:rsidRDefault="00A1010C" w:rsidP="0066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dvTime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0000012" w:usb3="00000000" w:csb0="0002009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87" w:rsidRDefault="00097487" w:rsidP="00097487">
    <w:pPr>
      <w:pStyle w:val="a7"/>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A1010C">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1010C">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0C" w:rsidRDefault="00A1010C" w:rsidP="00666697">
      <w:r>
        <w:separator/>
      </w:r>
    </w:p>
  </w:footnote>
  <w:footnote w:type="continuationSeparator" w:id="0">
    <w:p w:rsidR="00A1010C" w:rsidRDefault="00A1010C" w:rsidP="0066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B4" w:rsidRDefault="00F90DB4" w:rsidP="00097487">
    <w:pPr>
      <w:pStyle w:val="a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F4B"/>
    <w:multiLevelType w:val="hybridMultilevel"/>
    <w:tmpl w:val="3C482A0E"/>
    <w:lvl w:ilvl="0" w:tplc="92D0AAC8">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9C3AE0"/>
    <w:multiLevelType w:val="hybridMultilevel"/>
    <w:tmpl w:val="0130DF62"/>
    <w:lvl w:ilvl="0" w:tplc="1352A596">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59340B2"/>
    <w:multiLevelType w:val="hybridMultilevel"/>
    <w:tmpl w:val="E354BD92"/>
    <w:lvl w:ilvl="0" w:tplc="7D84A15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EF52316"/>
    <w:multiLevelType w:val="hybridMultilevel"/>
    <w:tmpl w:val="2E2CB400"/>
    <w:lvl w:ilvl="0" w:tplc="67382D3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9D829C6"/>
    <w:multiLevelType w:val="hybridMultilevel"/>
    <w:tmpl w:val="2F22A66A"/>
    <w:lvl w:ilvl="0" w:tplc="1CCC0864">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53B7E9E"/>
    <w:multiLevelType w:val="hybridMultilevel"/>
    <w:tmpl w:val="3DBA9142"/>
    <w:lvl w:ilvl="0" w:tplc="506E07E6">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E41B7F1A-7DD5-4789-BDE9-62B17685A2C0}"/>
    <w:docVar w:name="KY_MEDREF_VERSION" w:val="3"/>
  </w:docVars>
  <w:rsids>
    <w:rsidRoot w:val="0056513E"/>
    <w:rsid w:val="00010E3B"/>
    <w:rsid w:val="000176B1"/>
    <w:rsid w:val="000438D6"/>
    <w:rsid w:val="00045B72"/>
    <w:rsid w:val="00050576"/>
    <w:rsid w:val="00064BF5"/>
    <w:rsid w:val="00071473"/>
    <w:rsid w:val="00083288"/>
    <w:rsid w:val="000834FB"/>
    <w:rsid w:val="00097487"/>
    <w:rsid w:val="000A2D35"/>
    <w:rsid w:val="000A5031"/>
    <w:rsid w:val="000B0832"/>
    <w:rsid w:val="000E39B4"/>
    <w:rsid w:val="000F4A7A"/>
    <w:rsid w:val="001003E6"/>
    <w:rsid w:val="00106C5A"/>
    <w:rsid w:val="001150A9"/>
    <w:rsid w:val="001151D0"/>
    <w:rsid w:val="00122859"/>
    <w:rsid w:val="0012288D"/>
    <w:rsid w:val="00140E56"/>
    <w:rsid w:val="001435F6"/>
    <w:rsid w:val="00146233"/>
    <w:rsid w:val="00146A95"/>
    <w:rsid w:val="00153547"/>
    <w:rsid w:val="0016105C"/>
    <w:rsid w:val="001801C9"/>
    <w:rsid w:val="00184FC2"/>
    <w:rsid w:val="001859F1"/>
    <w:rsid w:val="001926DA"/>
    <w:rsid w:val="001A22DA"/>
    <w:rsid w:val="001B7C5C"/>
    <w:rsid w:val="001E1FAD"/>
    <w:rsid w:val="001F36DD"/>
    <w:rsid w:val="00205034"/>
    <w:rsid w:val="002055F3"/>
    <w:rsid w:val="002144ED"/>
    <w:rsid w:val="00214A52"/>
    <w:rsid w:val="00224F09"/>
    <w:rsid w:val="00226C7A"/>
    <w:rsid w:val="00234879"/>
    <w:rsid w:val="00234E8A"/>
    <w:rsid w:val="0023517F"/>
    <w:rsid w:val="00237ED7"/>
    <w:rsid w:val="00243AA2"/>
    <w:rsid w:val="0024626A"/>
    <w:rsid w:val="0025686C"/>
    <w:rsid w:val="002626D2"/>
    <w:rsid w:val="00285E50"/>
    <w:rsid w:val="00291BAB"/>
    <w:rsid w:val="002A1F20"/>
    <w:rsid w:val="002A45E2"/>
    <w:rsid w:val="002B2872"/>
    <w:rsid w:val="002B460D"/>
    <w:rsid w:val="002B5229"/>
    <w:rsid w:val="002B5580"/>
    <w:rsid w:val="002C0556"/>
    <w:rsid w:val="002C45C4"/>
    <w:rsid w:val="002D6249"/>
    <w:rsid w:val="002E0514"/>
    <w:rsid w:val="002E5F19"/>
    <w:rsid w:val="002E75BD"/>
    <w:rsid w:val="002F1705"/>
    <w:rsid w:val="002F355F"/>
    <w:rsid w:val="003028A2"/>
    <w:rsid w:val="00320276"/>
    <w:rsid w:val="0033517F"/>
    <w:rsid w:val="00340A21"/>
    <w:rsid w:val="003445FE"/>
    <w:rsid w:val="00345198"/>
    <w:rsid w:val="00350DC2"/>
    <w:rsid w:val="00377CAA"/>
    <w:rsid w:val="003816F0"/>
    <w:rsid w:val="003A072B"/>
    <w:rsid w:val="003C2228"/>
    <w:rsid w:val="003C22E3"/>
    <w:rsid w:val="003E4B0E"/>
    <w:rsid w:val="003E5DBF"/>
    <w:rsid w:val="003F191A"/>
    <w:rsid w:val="00406E0C"/>
    <w:rsid w:val="0043093C"/>
    <w:rsid w:val="00432692"/>
    <w:rsid w:val="004329F8"/>
    <w:rsid w:val="00441429"/>
    <w:rsid w:val="00441548"/>
    <w:rsid w:val="0044651A"/>
    <w:rsid w:val="0045691E"/>
    <w:rsid w:val="0047145A"/>
    <w:rsid w:val="00473C26"/>
    <w:rsid w:val="00475F61"/>
    <w:rsid w:val="00482897"/>
    <w:rsid w:val="0049418E"/>
    <w:rsid w:val="0049442A"/>
    <w:rsid w:val="004A0F99"/>
    <w:rsid w:val="004A532B"/>
    <w:rsid w:val="004B13BD"/>
    <w:rsid w:val="004B1A0E"/>
    <w:rsid w:val="004B2BCD"/>
    <w:rsid w:val="004B70D1"/>
    <w:rsid w:val="004B7FDD"/>
    <w:rsid w:val="004D2D62"/>
    <w:rsid w:val="004D71FF"/>
    <w:rsid w:val="004F022E"/>
    <w:rsid w:val="004F087B"/>
    <w:rsid w:val="004F5184"/>
    <w:rsid w:val="00503576"/>
    <w:rsid w:val="005115EC"/>
    <w:rsid w:val="0051650D"/>
    <w:rsid w:val="005211E0"/>
    <w:rsid w:val="0052258D"/>
    <w:rsid w:val="00526802"/>
    <w:rsid w:val="00552B3B"/>
    <w:rsid w:val="00555CA9"/>
    <w:rsid w:val="00557A20"/>
    <w:rsid w:val="005618E5"/>
    <w:rsid w:val="0056513E"/>
    <w:rsid w:val="005668A5"/>
    <w:rsid w:val="00566FAC"/>
    <w:rsid w:val="0056744F"/>
    <w:rsid w:val="00590786"/>
    <w:rsid w:val="00592165"/>
    <w:rsid w:val="005A60F4"/>
    <w:rsid w:val="005B3C0D"/>
    <w:rsid w:val="005B4B95"/>
    <w:rsid w:val="005B5615"/>
    <w:rsid w:val="005D1915"/>
    <w:rsid w:val="005D5818"/>
    <w:rsid w:val="005D6E7B"/>
    <w:rsid w:val="005F077F"/>
    <w:rsid w:val="005F45D0"/>
    <w:rsid w:val="00610783"/>
    <w:rsid w:val="006320D2"/>
    <w:rsid w:val="00640785"/>
    <w:rsid w:val="006432FB"/>
    <w:rsid w:val="0064365D"/>
    <w:rsid w:val="00646105"/>
    <w:rsid w:val="00662424"/>
    <w:rsid w:val="00666697"/>
    <w:rsid w:val="00694C20"/>
    <w:rsid w:val="006B62EB"/>
    <w:rsid w:val="006C0262"/>
    <w:rsid w:val="006C1284"/>
    <w:rsid w:val="006E654F"/>
    <w:rsid w:val="006F2E92"/>
    <w:rsid w:val="00700CD5"/>
    <w:rsid w:val="00701FD2"/>
    <w:rsid w:val="007024A5"/>
    <w:rsid w:val="00702776"/>
    <w:rsid w:val="00703A22"/>
    <w:rsid w:val="007151D2"/>
    <w:rsid w:val="00716B1E"/>
    <w:rsid w:val="00733C0C"/>
    <w:rsid w:val="00740793"/>
    <w:rsid w:val="007418CC"/>
    <w:rsid w:val="00745B91"/>
    <w:rsid w:val="00753858"/>
    <w:rsid w:val="00766E75"/>
    <w:rsid w:val="00783648"/>
    <w:rsid w:val="00787C5D"/>
    <w:rsid w:val="007A09F4"/>
    <w:rsid w:val="007A547E"/>
    <w:rsid w:val="007A55BB"/>
    <w:rsid w:val="007A562C"/>
    <w:rsid w:val="007A7CD8"/>
    <w:rsid w:val="007B189C"/>
    <w:rsid w:val="007B23E7"/>
    <w:rsid w:val="007B3232"/>
    <w:rsid w:val="007B38D4"/>
    <w:rsid w:val="007B57A8"/>
    <w:rsid w:val="007B588E"/>
    <w:rsid w:val="007E5720"/>
    <w:rsid w:val="007E6D18"/>
    <w:rsid w:val="007F03A0"/>
    <w:rsid w:val="007F4C5F"/>
    <w:rsid w:val="0081607C"/>
    <w:rsid w:val="008260B7"/>
    <w:rsid w:val="008306EF"/>
    <w:rsid w:val="008514AF"/>
    <w:rsid w:val="00856639"/>
    <w:rsid w:val="00857533"/>
    <w:rsid w:val="008642AD"/>
    <w:rsid w:val="00864322"/>
    <w:rsid w:val="00871364"/>
    <w:rsid w:val="008909B3"/>
    <w:rsid w:val="00891D80"/>
    <w:rsid w:val="0089725B"/>
    <w:rsid w:val="008A426E"/>
    <w:rsid w:val="008B2A85"/>
    <w:rsid w:val="008B7659"/>
    <w:rsid w:val="008C09D0"/>
    <w:rsid w:val="008C66B6"/>
    <w:rsid w:val="008C67ED"/>
    <w:rsid w:val="008D25CB"/>
    <w:rsid w:val="008E30F8"/>
    <w:rsid w:val="008E3D62"/>
    <w:rsid w:val="008F0537"/>
    <w:rsid w:val="009169E5"/>
    <w:rsid w:val="00925820"/>
    <w:rsid w:val="009409F9"/>
    <w:rsid w:val="00942BDD"/>
    <w:rsid w:val="009564FE"/>
    <w:rsid w:val="0096244D"/>
    <w:rsid w:val="009662C1"/>
    <w:rsid w:val="00971528"/>
    <w:rsid w:val="009716F3"/>
    <w:rsid w:val="00977486"/>
    <w:rsid w:val="009840FA"/>
    <w:rsid w:val="009B6640"/>
    <w:rsid w:val="009D2082"/>
    <w:rsid w:val="009F100C"/>
    <w:rsid w:val="009F583B"/>
    <w:rsid w:val="00A00193"/>
    <w:rsid w:val="00A0531A"/>
    <w:rsid w:val="00A1010C"/>
    <w:rsid w:val="00A170AD"/>
    <w:rsid w:val="00A25E98"/>
    <w:rsid w:val="00A310A7"/>
    <w:rsid w:val="00A500CB"/>
    <w:rsid w:val="00A5138A"/>
    <w:rsid w:val="00A54FE7"/>
    <w:rsid w:val="00A76094"/>
    <w:rsid w:val="00A846E6"/>
    <w:rsid w:val="00A96588"/>
    <w:rsid w:val="00A975B9"/>
    <w:rsid w:val="00AA45F2"/>
    <w:rsid w:val="00AC0EBD"/>
    <w:rsid w:val="00AC138A"/>
    <w:rsid w:val="00AD1103"/>
    <w:rsid w:val="00AD4617"/>
    <w:rsid w:val="00AE293A"/>
    <w:rsid w:val="00AE38FC"/>
    <w:rsid w:val="00AE60F2"/>
    <w:rsid w:val="00AE7ADE"/>
    <w:rsid w:val="00B05E63"/>
    <w:rsid w:val="00B0668B"/>
    <w:rsid w:val="00B06BA8"/>
    <w:rsid w:val="00B122A8"/>
    <w:rsid w:val="00B17817"/>
    <w:rsid w:val="00B2767A"/>
    <w:rsid w:val="00B3147A"/>
    <w:rsid w:val="00B3459A"/>
    <w:rsid w:val="00B57717"/>
    <w:rsid w:val="00B6544A"/>
    <w:rsid w:val="00B7722D"/>
    <w:rsid w:val="00B81BC0"/>
    <w:rsid w:val="00B864A1"/>
    <w:rsid w:val="00B908CB"/>
    <w:rsid w:val="00BB46C8"/>
    <w:rsid w:val="00BC4EED"/>
    <w:rsid w:val="00BF2FC8"/>
    <w:rsid w:val="00C11449"/>
    <w:rsid w:val="00C234CB"/>
    <w:rsid w:val="00C251F9"/>
    <w:rsid w:val="00C30647"/>
    <w:rsid w:val="00C46B1C"/>
    <w:rsid w:val="00C513F4"/>
    <w:rsid w:val="00C525B6"/>
    <w:rsid w:val="00C605B3"/>
    <w:rsid w:val="00C733C3"/>
    <w:rsid w:val="00C774A1"/>
    <w:rsid w:val="00C77DB0"/>
    <w:rsid w:val="00C95659"/>
    <w:rsid w:val="00CA2A6B"/>
    <w:rsid w:val="00CA30D0"/>
    <w:rsid w:val="00CA5C97"/>
    <w:rsid w:val="00CA5E02"/>
    <w:rsid w:val="00CB4A02"/>
    <w:rsid w:val="00CB67C8"/>
    <w:rsid w:val="00CE377D"/>
    <w:rsid w:val="00D04DE7"/>
    <w:rsid w:val="00D11BB4"/>
    <w:rsid w:val="00D20313"/>
    <w:rsid w:val="00D30F54"/>
    <w:rsid w:val="00D34309"/>
    <w:rsid w:val="00D41B9D"/>
    <w:rsid w:val="00D525D4"/>
    <w:rsid w:val="00D60FA3"/>
    <w:rsid w:val="00D62CB2"/>
    <w:rsid w:val="00D64762"/>
    <w:rsid w:val="00D67BF4"/>
    <w:rsid w:val="00D9371E"/>
    <w:rsid w:val="00D96B1B"/>
    <w:rsid w:val="00D97B2C"/>
    <w:rsid w:val="00DA1A70"/>
    <w:rsid w:val="00DA6E32"/>
    <w:rsid w:val="00DB3BA3"/>
    <w:rsid w:val="00DB3DC6"/>
    <w:rsid w:val="00DC1E21"/>
    <w:rsid w:val="00DD41D1"/>
    <w:rsid w:val="00DE7B15"/>
    <w:rsid w:val="00DF39EE"/>
    <w:rsid w:val="00E111CB"/>
    <w:rsid w:val="00E114C2"/>
    <w:rsid w:val="00E17708"/>
    <w:rsid w:val="00E22DF7"/>
    <w:rsid w:val="00E24580"/>
    <w:rsid w:val="00E27125"/>
    <w:rsid w:val="00E40B35"/>
    <w:rsid w:val="00E41057"/>
    <w:rsid w:val="00E643FB"/>
    <w:rsid w:val="00E7292B"/>
    <w:rsid w:val="00E757D9"/>
    <w:rsid w:val="00E77934"/>
    <w:rsid w:val="00E855F1"/>
    <w:rsid w:val="00E9400D"/>
    <w:rsid w:val="00EA6880"/>
    <w:rsid w:val="00EB2C20"/>
    <w:rsid w:val="00EB342A"/>
    <w:rsid w:val="00EB4BAC"/>
    <w:rsid w:val="00EC03FE"/>
    <w:rsid w:val="00EC7587"/>
    <w:rsid w:val="00EE5A68"/>
    <w:rsid w:val="00F14BD0"/>
    <w:rsid w:val="00F238F1"/>
    <w:rsid w:val="00F41315"/>
    <w:rsid w:val="00F4188F"/>
    <w:rsid w:val="00F53E36"/>
    <w:rsid w:val="00F63EC4"/>
    <w:rsid w:val="00F90DB4"/>
    <w:rsid w:val="00F94FE0"/>
    <w:rsid w:val="00FA12BC"/>
    <w:rsid w:val="00FA3275"/>
    <w:rsid w:val="00FA5076"/>
    <w:rsid w:val="00FA6BA8"/>
    <w:rsid w:val="00FB269B"/>
    <w:rsid w:val="00FD0EE3"/>
    <w:rsid w:val="00FE0BD6"/>
    <w:rsid w:val="00FE0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56513E"/>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link w:val="a4"/>
    <w:qFormat/>
    <w:locked/>
    <w:rsid w:val="0056513E"/>
    <w:rPr>
      <w:rFonts w:eastAsia="宋体"/>
      <w:sz w:val="24"/>
      <w:szCs w:val="24"/>
      <w:lang w:bidi="ar-SA"/>
    </w:rPr>
  </w:style>
  <w:style w:type="paragraph" w:styleId="a4">
    <w:name w:val="annotation text"/>
    <w:basedOn w:val="a"/>
    <w:link w:val="Char"/>
    <w:semiHidden/>
    <w:qFormat/>
    <w:rsid w:val="0056513E"/>
    <w:pPr>
      <w:jc w:val="left"/>
    </w:pPr>
    <w:rPr>
      <w:kern w:val="0"/>
      <w:sz w:val="24"/>
    </w:rPr>
  </w:style>
  <w:style w:type="paragraph" w:customStyle="1" w:styleId="1">
    <w:name w:val="列出段落1"/>
    <w:basedOn w:val="a"/>
    <w:rsid w:val="00B3147A"/>
    <w:pPr>
      <w:ind w:firstLineChars="200" w:firstLine="420"/>
    </w:pPr>
    <w:rPr>
      <w:szCs w:val="21"/>
    </w:rPr>
  </w:style>
  <w:style w:type="character" w:styleId="a5">
    <w:name w:val="Hyperlink"/>
    <w:rsid w:val="001003E6"/>
    <w:rPr>
      <w:color w:val="0000FF"/>
      <w:u w:val="single"/>
    </w:rPr>
  </w:style>
  <w:style w:type="paragraph" w:customStyle="1" w:styleId="CharChar3">
    <w:name w:val="Char Char3"/>
    <w:basedOn w:val="a"/>
    <w:rsid w:val="00DB3BA3"/>
    <w:pPr>
      <w:widowControl/>
      <w:spacing w:after="160" w:line="240" w:lineRule="exact"/>
      <w:jc w:val="left"/>
    </w:pPr>
    <w:rPr>
      <w:rFonts w:ascii="Verdana" w:eastAsia="仿宋_GB2312" w:hAnsi="Verdana"/>
      <w:kern w:val="0"/>
      <w:sz w:val="24"/>
      <w:szCs w:val="20"/>
      <w:lang w:eastAsia="en-US"/>
    </w:rPr>
  </w:style>
  <w:style w:type="character" w:customStyle="1" w:styleId="CharChar5">
    <w:name w:val="Char Char5"/>
    <w:qFormat/>
    <w:locked/>
    <w:rsid w:val="00291BAB"/>
    <w:rPr>
      <w:rFonts w:eastAsia="宋体"/>
      <w:sz w:val="24"/>
      <w:szCs w:val="24"/>
      <w:lang w:bidi="ar-SA"/>
    </w:rPr>
  </w:style>
  <w:style w:type="character" w:customStyle="1" w:styleId="apple-converted-space">
    <w:name w:val="apple-converted-space"/>
    <w:basedOn w:val="a0"/>
    <w:rsid w:val="0044651A"/>
  </w:style>
  <w:style w:type="paragraph" w:styleId="a6">
    <w:name w:val="header"/>
    <w:basedOn w:val="a"/>
    <w:link w:val="Char0"/>
    <w:uiPriority w:val="99"/>
    <w:rsid w:val="0066669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666697"/>
    <w:rPr>
      <w:kern w:val="2"/>
      <w:sz w:val="18"/>
      <w:szCs w:val="18"/>
    </w:rPr>
  </w:style>
  <w:style w:type="paragraph" w:styleId="a7">
    <w:name w:val="footer"/>
    <w:basedOn w:val="a"/>
    <w:link w:val="Char1"/>
    <w:uiPriority w:val="99"/>
    <w:rsid w:val="00666697"/>
    <w:pPr>
      <w:tabs>
        <w:tab w:val="center" w:pos="4153"/>
        <w:tab w:val="right" w:pos="8306"/>
      </w:tabs>
      <w:snapToGrid w:val="0"/>
      <w:jc w:val="left"/>
    </w:pPr>
    <w:rPr>
      <w:sz w:val="18"/>
      <w:szCs w:val="18"/>
    </w:rPr>
  </w:style>
  <w:style w:type="character" w:customStyle="1" w:styleId="Char1">
    <w:name w:val="页脚 Char"/>
    <w:link w:val="a7"/>
    <w:uiPriority w:val="99"/>
    <w:rsid w:val="00666697"/>
    <w:rPr>
      <w:kern w:val="2"/>
      <w:sz w:val="18"/>
      <w:szCs w:val="18"/>
    </w:rPr>
  </w:style>
  <w:style w:type="paragraph" w:styleId="a8">
    <w:name w:val="Balloon Text"/>
    <w:basedOn w:val="a"/>
    <w:link w:val="Char2"/>
    <w:rsid w:val="00FA6BA8"/>
    <w:rPr>
      <w:sz w:val="18"/>
      <w:szCs w:val="18"/>
    </w:rPr>
  </w:style>
  <w:style w:type="character" w:customStyle="1" w:styleId="Char2">
    <w:name w:val="批注框文本 Char"/>
    <w:link w:val="a8"/>
    <w:rsid w:val="00FA6BA8"/>
    <w:rPr>
      <w:kern w:val="2"/>
      <w:sz w:val="18"/>
      <w:szCs w:val="18"/>
    </w:rPr>
  </w:style>
  <w:style w:type="paragraph" w:customStyle="1" w:styleId="Char3">
    <w:name w:val="Char"/>
    <w:basedOn w:val="a"/>
    <w:rsid w:val="007B189C"/>
    <w:pPr>
      <w:widowControl/>
      <w:spacing w:after="160" w:line="240" w:lineRule="exact"/>
      <w:jc w:val="left"/>
    </w:pPr>
    <w:rPr>
      <w:rFonts w:ascii="Verdana" w:eastAsia="仿宋_GB2312" w:hAnsi="Verdana"/>
      <w:kern w:val="0"/>
      <w:sz w:val="24"/>
      <w:szCs w:val="20"/>
      <w:lang w:eastAsia="en-US"/>
    </w:rPr>
  </w:style>
  <w:style w:type="table" w:styleId="a9">
    <w:name w:val="Table Grid"/>
    <w:basedOn w:val="a1"/>
    <w:rsid w:val="007B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56513E"/>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link w:val="a4"/>
    <w:qFormat/>
    <w:locked/>
    <w:rsid w:val="0056513E"/>
    <w:rPr>
      <w:rFonts w:eastAsia="宋体"/>
      <w:sz w:val="24"/>
      <w:szCs w:val="24"/>
      <w:lang w:bidi="ar-SA"/>
    </w:rPr>
  </w:style>
  <w:style w:type="paragraph" w:styleId="a4">
    <w:name w:val="annotation text"/>
    <w:basedOn w:val="a"/>
    <w:link w:val="Char"/>
    <w:semiHidden/>
    <w:qFormat/>
    <w:rsid w:val="0056513E"/>
    <w:pPr>
      <w:jc w:val="left"/>
    </w:pPr>
    <w:rPr>
      <w:kern w:val="0"/>
      <w:sz w:val="24"/>
    </w:rPr>
  </w:style>
  <w:style w:type="paragraph" w:customStyle="1" w:styleId="1">
    <w:name w:val="列出段落1"/>
    <w:basedOn w:val="a"/>
    <w:rsid w:val="00B3147A"/>
    <w:pPr>
      <w:ind w:firstLineChars="200" w:firstLine="420"/>
    </w:pPr>
    <w:rPr>
      <w:szCs w:val="21"/>
    </w:rPr>
  </w:style>
  <w:style w:type="character" w:styleId="a5">
    <w:name w:val="Hyperlink"/>
    <w:rsid w:val="001003E6"/>
    <w:rPr>
      <w:color w:val="0000FF"/>
      <w:u w:val="single"/>
    </w:rPr>
  </w:style>
  <w:style w:type="paragraph" w:customStyle="1" w:styleId="CharChar3">
    <w:name w:val="Char Char3"/>
    <w:basedOn w:val="a"/>
    <w:rsid w:val="00DB3BA3"/>
    <w:pPr>
      <w:widowControl/>
      <w:spacing w:after="160" w:line="240" w:lineRule="exact"/>
      <w:jc w:val="left"/>
    </w:pPr>
    <w:rPr>
      <w:rFonts w:ascii="Verdana" w:eastAsia="仿宋_GB2312" w:hAnsi="Verdana"/>
      <w:kern w:val="0"/>
      <w:sz w:val="24"/>
      <w:szCs w:val="20"/>
      <w:lang w:eastAsia="en-US"/>
    </w:rPr>
  </w:style>
  <w:style w:type="character" w:customStyle="1" w:styleId="CharChar5">
    <w:name w:val="Char Char5"/>
    <w:qFormat/>
    <w:locked/>
    <w:rsid w:val="00291BAB"/>
    <w:rPr>
      <w:rFonts w:eastAsia="宋体"/>
      <w:sz w:val="24"/>
      <w:szCs w:val="24"/>
      <w:lang w:bidi="ar-SA"/>
    </w:rPr>
  </w:style>
  <w:style w:type="character" w:customStyle="1" w:styleId="apple-converted-space">
    <w:name w:val="apple-converted-space"/>
    <w:basedOn w:val="a0"/>
    <w:rsid w:val="0044651A"/>
  </w:style>
  <w:style w:type="paragraph" w:styleId="a6">
    <w:name w:val="header"/>
    <w:basedOn w:val="a"/>
    <w:link w:val="Char0"/>
    <w:uiPriority w:val="99"/>
    <w:rsid w:val="0066669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666697"/>
    <w:rPr>
      <w:kern w:val="2"/>
      <w:sz w:val="18"/>
      <w:szCs w:val="18"/>
    </w:rPr>
  </w:style>
  <w:style w:type="paragraph" w:styleId="a7">
    <w:name w:val="footer"/>
    <w:basedOn w:val="a"/>
    <w:link w:val="Char1"/>
    <w:uiPriority w:val="99"/>
    <w:rsid w:val="00666697"/>
    <w:pPr>
      <w:tabs>
        <w:tab w:val="center" w:pos="4153"/>
        <w:tab w:val="right" w:pos="8306"/>
      </w:tabs>
      <w:snapToGrid w:val="0"/>
      <w:jc w:val="left"/>
    </w:pPr>
    <w:rPr>
      <w:sz w:val="18"/>
      <w:szCs w:val="18"/>
    </w:rPr>
  </w:style>
  <w:style w:type="character" w:customStyle="1" w:styleId="Char1">
    <w:name w:val="页脚 Char"/>
    <w:link w:val="a7"/>
    <w:uiPriority w:val="99"/>
    <w:rsid w:val="00666697"/>
    <w:rPr>
      <w:kern w:val="2"/>
      <w:sz w:val="18"/>
      <w:szCs w:val="18"/>
    </w:rPr>
  </w:style>
  <w:style w:type="paragraph" w:styleId="a8">
    <w:name w:val="Balloon Text"/>
    <w:basedOn w:val="a"/>
    <w:link w:val="Char2"/>
    <w:rsid w:val="00FA6BA8"/>
    <w:rPr>
      <w:sz w:val="18"/>
      <w:szCs w:val="18"/>
    </w:rPr>
  </w:style>
  <w:style w:type="character" w:customStyle="1" w:styleId="Char2">
    <w:name w:val="批注框文本 Char"/>
    <w:link w:val="a8"/>
    <w:rsid w:val="00FA6BA8"/>
    <w:rPr>
      <w:kern w:val="2"/>
      <w:sz w:val="18"/>
      <w:szCs w:val="18"/>
    </w:rPr>
  </w:style>
  <w:style w:type="paragraph" w:customStyle="1" w:styleId="Char3">
    <w:name w:val="Char"/>
    <w:basedOn w:val="a"/>
    <w:rsid w:val="007B189C"/>
    <w:pPr>
      <w:widowControl/>
      <w:spacing w:after="160" w:line="240" w:lineRule="exact"/>
      <w:jc w:val="left"/>
    </w:pPr>
    <w:rPr>
      <w:rFonts w:ascii="Verdana" w:eastAsia="仿宋_GB2312" w:hAnsi="Verdana"/>
      <w:kern w:val="0"/>
      <w:sz w:val="24"/>
      <w:szCs w:val="20"/>
      <w:lang w:eastAsia="en-US"/>
    </w:rPr>
  </w:style>
  <w:style w:type="table" w:styleId="a9">
    <w:name w:val="Table Grid"/>
    <w:basedOn w:val="a1"/>
    <w:rsid w:val="007B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4232">
      <w:bodyDiv w:val="1"/>
      <w:marLeft w:val="0"/>
      <w:marRight w:val="0"/>
      <w:marTop w:val="0"/>
      <w:marBottom w:val="0"/>
      <w:divBdr>
        <w:top w:val="none" w:sz="0" w:space="0" w:color="auto"/>
        <w:left w:val="none" w:sz="0" w:space="0" w:color="auto"/>
        <w:bottom w:val="none" w:sz="0" w:space="0" w:color="auto"/>
        <w:right w:val="none" w:sz="0" w:space="0" w:color="auto"/>
      </w:divBdr>
    </w:div>
    <w:div w:id="55325854">
      <w:bodyDiv w:val="1"/>
      <w:marLeft w:val="0"/>
      <w:marRight w:val="0"/>
      <w:marTop w:val="0"/>
      <w:marBottom w:val="0"/>
      <w:divBdr>
        <w:top w:val="none" w:sz="0" w:space="0" w:color="auto"/>
        <w:left w:val="none" w:sz="0" w:space="0" w:color="auto"/>
        <w:bottom w:val="none" w:sz="0" w:space="0" w:color="auto"/>
        <w:right w:val="none" w:sz="0" w:space="0" w:color="auto"/>
      </w:divBdr>
    </w:div>
    <w:div w:id="57485591">
      <w:bodyDiv w:val="1"/>
      <w:marLeft w:val="0"/>
      <w:marRight w:val="0"/>
      <w:marTop w:val="0"/>
      <w:marBottom w:val="0"/>
      <w:divBdr>
        <w:top w:val="none" w:sz="0" w:space="0" w:color="auto"/>
        <w:left w:val="none" w:sz="0" w:space="0" w:color="auto"/>
        <w:bottom w:val="none" w:sz="0" w:space="0" w:color="auto"/>
        <w:right w:val="none" w:sz="0" w:space="0" w:color="auto"/>
      </w:divBdr>
    </w:div>
    <w:div w:id="98305927">
      <w:bodyDiv w:val="1"/>
      <w:marLeft w:val="0"/>
      <w:marRight w:val="0"/>
      <w:marTop w:val="0"/>
      <w:marBottom w:val="0"/>
      <w:divBdr>
        <w:top w:val="none" w:sz="0" w:space="0" w:color="auto"/>
        <w:left w:val="none" w:sz="0" w:space="0" w:color="auto"/>
        <w:bottom w:val="none" w:sz="0" w:space="0" w:color="auto"/>
        <w:right w:val="none" w:sz="0" w:space="0" w:color="auto"/>
      </w:divBdr>
    </w:div>
    <w:div w:id="213200999">
      <w:bodyDiv w:val="1"/>
      <w:marLeft w:val="0"/>
      <w:marRight w:val="0"/>
      <w:marTop w:val="0"/>
      <w:marBottom w:val="0"/>
      <w:divBdr>
        <w:top w:val="none" w:sz="0" w:space="0" w:color="auto"/>
        <w:left w:val="none" w:sz="0" w:space="0" w:color="auto"/>
        <w:bottom w:val="none" w:sz="0" w:space="0" w:color="auto"/>
        <w:right w:val="none" w:sz="0" w:space="0" w:color="auto"/>
      </w:divBdr>
    </w:div>
    <w:div w:id="222060737">
      <w:bodyDiv w:val="1"/>
      <w:marLeft w:val="0"/>
      <w:marRight w:val="0"/>
      <w:marTop w:val="0"/>
      <w:marBottom w:val="0"/>
      <w:divBdr>
        <w:top w:val="none" w:sz="0" w:space="0" w:color="auto"/>
        <w:left w:val="none" w:sz="0" w:space="0" w:color="auto"/>
        <w:bottom w:val="none" w:sz="0" w:space="0" w:color="auto"/>
        <w:right w:val="none" w:sz="0" w:space="0" w:color="auto"/>
      </w:divBdr>
    </w:div>
    <w:div w:id="381291323">
      <w:bodyDiv w:val="1"/>
      <w:marLeft w:val="0"/>
      <w:marRight w:val="0"/>
      <w:marTop w:val="0"/>
      <w:marBottom w:val="0"/>
      <w:divBdr>
        <w:top w:val="none" w:sz="0" w:space="0" w:color="auto"/>
        <w:left w:val="none" w:sz="0" w:space="0" w:color="auto"/>
        <w:bottom w:val="none" w:sz="0" w:space="0" w:color="auto"/>
        <w:right w:val="none" w:sz="0" w:space="0" w:color="auto"/>
      </w:divBdr>
    </w:div>
    <w:div w:id="393427178">
      <w:bodyDiv w:val="1"/>
      <w:marLeft w:val="0"/>
      <w:marRight w:val="0"/>
      <w:marTop w:val="0"/>
      <w:marBottom w:val="0"/>
      <w:divBdr>
        <w:top w:val="none" w:sz="0" w:space="0" w:color="auto"/>
        <w:left w:val="none" w:sz="0" w:space="0" w:color="auto"/>
        <w:bottom w:val="none" w:sz="0" w:space="0" w:color="auto"/>
        <w:right w:val="none" w:sz="0" w:space="0" w:color="auto"/>
      </w:divBdr>
    </w:div>
    <w:div w:id="437724907">
      <w:bodyDiv w:val="1"/>
      <w:marLeft w:val="0"/>
      <w:marRight w:val="0"/>
      <w:marTop w:val="0"/>
      <w:marBottom w:val="0"/>
      <w:divBdr>
        <w:top w:val="none" w:sz="0" w:space="0" w:color="auto"/>
        <w:left w:val="none" w:sz="0" w:space="0" w:color="auto"/>
        <w:bottom w:val="none" w:sz="0" w:space="0" w:color="auto"/>
        <w:right w:val="none" w:sz="0" w:space="0" w:color="auto"/>
      </w:divBdr>
    </w:div>
    <w:div w:id="607811229">
      <w:bodyDiv w:val="1"/>
      <w:marLeft w:val="0"/>
      <w:marRight w:val="0"/>
      <w:marTop w:val="0"/>
      <w:marBottom w:val="0"/>
      <w:divBdr>
        <w:top w:val="none" w:sz="0" w:space="0" w:color="auto"/>
        <w:left w:val="none" w:sz="0" w:space="0" w:color="auto"/>
        <w:bottom w:val="none" w:sz="0" w:space="0" w:color="auto"/>
        <w:right w:val="none" w:sz="0" w:space="0" w:color="auto"/>
      </w:divBdr>
    </w:div>
    <w:div w:id="756294429">
      <w:bodyDiv w:val="1"/>
      <w:marLeft w:val="0"/>
      <w:marRight w:val="0"/>
      <w:marTop w:val="0"/>
      <w:marBottom w:val="0"/>
      <w:divBdr>
        <w:top w:val="none" w:sz="0" w:space="0" w:color="auto"/>
        <w:left w:val="none" w:sz="0" w:space="0" w:color="auto"/>
        <w:bottom w:val="none" w:sz="0" w:space="0" w:color="auto"/>
        <w:right w:val="none" w:sz="0" w:space="0" w:color="auto"/>
      </w:divBdr>
    </w:div>
    <w:div w:id="843856932">
      <w:bodyDiv w:val="1"/>
      <w:marLeft w:val="0"/>
      <w:marRight w:val="0"/>
      <w:marTop w:val="0"/>
      <w:marBottom w:val="0"/>
      <w:divBdr>
        <w:top w:val="none" w:sz="0" w:space="0" w:color="auto"/>
        <w:left w:val="none" w:sz="0" w:space="0" w:color="auto"/>
        <w:bottom w:val="none" w:sz="0" w:space="0" w:color="auto"/>
        <w:right w:val="none" w:sz="0" w:space="0" w:color="auto"/>
      </w:divBdr>
    </w:div>
    <w:div w:id="930163302">
      <w:bodyDiv w:val="1"/>
      <w:marLeft w:val="0"/>
      <w:marRight w:val="0"/>
      <w:marTop w:val="0"/>
      <w:marBottom w:val="0"/>
      <w:divBdr>
        <w:top w:val="none" w:sz="0" w:space="0" w:color="auto"/>
        <w:left w:val="none" w:sz="0" w:space="0" w:color="auto"/>
        <w:bottom w:val="none" w:sz="0" w:space="0" w:color="auto"/>
        <w:right w:val="none" w:sz="0" w:space="0" w:color="auto"/>
      </w:divBdr>
    </w:div>
    <w:div w:id="1087339984">
      <w:bodyDiv w:val="1"/>
      <w:marLeft w:val="0"/>
      <w:marRight w:val="0"/>
      <w:marTop w:val="0"/>
      <w:marBottom w:val="0"/>
      <w:divBdr>
        <w:top w:val="none" w:sz="0" w:space="0" w:color="auto"/>
        <w:left w:val="none" w:sz="0" w:space="0" w:color="auto"/>
        <w:bottom w:val="none" w:sz="0" w:space="0" w:color="auto"/>
        <w:right w:val="none" w:sz="0" w:space="0" w:color="auto"/>
      </w:divBdr>
    </w:div>
    <w:div w:id="1201865613">
      <w:bodyDiv w:val="1"/>
      <w:marLeft w:val="0"/>
      <w:marRight w:val="0"/>
      <w:marTop w:val="0"/>
      <w:marBottom w:val="0"/>
      <w:divBdr>
        <w:top w:val="none" w:sz="0" w:space="0" w:color="auto"/>
        <w:left w:val="none" w:sz="0" w:space="0" w:color="auto"/>
        <w:bottom w:val="none" w:sz="0" w:space="0" w:color="auto"/>
        <w:right w:val="none" w:sz="0" w:space="0" w:color="auto"/>
      </w:divBdr>
    </w:div>
    <w:div w:id="1364398580">
      <w:bodyDiv w:val="1"/>
      <w:marLeft w:val="0"/>
      <w:marRight w:val="0"/>
      <w:marTop w:val="0"/>
      <w:marBottom w:val="0"/>
      <w:divBdr>
        <w:top w:val="none" w:sz="0" w:space="0" w:color="auto"/>
        <w:left w:val="none" w:sz="0" w:space="0" w:color="auto"/>
        <w:bottom w:val="none" w:sz="0" w:space="0" w:color="auto"/>
        <w:right w:val="none" w:sz="0" w:space="0" w:color="auto"/>
      </w:divBdr>
    </w:div>
    <w:div w:id="1368410572">
      <w:bodyDiv w:val="1"/>
      <w:marLeft w:val="0"/>
      <w:marRight w:val="0"/>
      <w:marTop w:val="0"/>
      <w:marBottom w:val="0"/>
      <w:divBdr>
        <w:top w:val="none" w:sz="0" w:space="0" w:color="auto"/>
        <w:left w:val="none" w:sz="0" w:space="0" w:color="auto"/>
        <w:bottom w:val="none" w:sz="0" w:space="0" w:color="auto"/>
        <w:right w:val="none" w:sz="0" w:space="0" w:color="auto"/>
      </w:divBdr>
    </w:div>
    <w:div w:id="1406490057">
      <w:bodyDiv w:val="1"/>
      <w:marLeft w:val="0"/>
      <w:marRight w:val="0"/>
      <w:marTop w:val="0"/>
      <w:marBottom w:val="0"/>
      <w:divBdr>
        <w:top w:val="none" w:sz="0" w:space="0" w:color="auto"/>
        <w:left w:val="none" w:sz="0" w:space="0" w:color="auto"/>
        <w:bottom w:val="none" w:sz="0" w:space="0" w:color="auto"/>
        <w:right w:val="none" w:sz="0" w:space="0" w:color="auto"/>
      </w:divBdr>
    </w:div>
    <w:div w:id="1508519685">
      <w:bodyDiv w:val="1"/>
      <w:marLeft w:val="0"/>
      <w:marRight w:val="0"/>
      <w:marTop w:val="0"/>
      <w:marBottom w:val="0"/>
      <w:divBdr>
        <w:top w:val="none" w:sz="0" w:space="0" w:color="auto"/>
        <w:left w:val="none" w:sz="0" w:space="0" w:color="auto"/>
        <w:bottom w:val="none" w:sz="0" w:space="0" w:color="auto"/>
        <w:right w:val="none" w:sz="0" w:space="0" w:color="auto"/>
      </w:divBdr>
    </w:div>
    <w:div w:id="1617133236">
      <w:bodyDiv w:val="1"/>
      <w:marLeft w:val="0"/>
      <w:marRight w:val="0"/>
      <w:marTop w:val="0"/>
      <w:marBottom w:val="0"/>
      <w:divBdr>
        <w:top w:val="none" w:sz="0" w:space="0" w:color="auto"/>
        <w:left w:val="none" w:sz="0" w:space="0" w:color="auto"/>
        <w:bottom w:val="none" w:sz="0" w:space="0" w:color="auto"/>
        <w:right w:val="none" w:sz="0" w:space="0" w:color="auto"/>
      </w:divBdr>
    </w:div>
    <w:div w:id="1645500243">
      <w:bodyDiv w:val="1"/>
      <w:marLeft w:val="0"/>
      <w:marRight w:val="0"/>
      <w:marTop w:val="0"/>
      <w:marBottom w:val="0"/>
      <w:divBdr>
        <w:top w:val="none" w:sz="0" w:space="0" w:color="auto"/>
        <w:left w:val="none" w:sz="0" w:space="0" w:color="auto"/>
        <w:bottom w:val="none" w:sz="0" w:space="0" w:color="auto"/>
        <w:right w:val="none" w:sz="0" w:space="0" w:color="auto"/>
      </w:divBdr>
    </w:div>
    <w:div w:id="1747456318">
      <w:bodyDiv w:val="1"/>
      <w:marLeft w:val="0"/>
      <w:marRight w:val="0"/>
      <w:marTop w:val="0"/>
      <w:marBottom w:val="0"/>
      <w:divBdr>
        <w:top w:val="none" w:sz="0" w:space="0" w:color="auto"/>
        <w:left w:val="none" w:sz="0" w:space="0" w:color="auto"/>
        <w:bottom w:val="none" w:sz="0" w:space="0" w:color="auto"/>
        <w:right w:val="none" w:sz="0" w:space="0" w:color="auto"/>
      </w:divBdr>
    </w:div>
    <w:div w:id="1861775126">
      <w:bodyDiv w:val="1"/>
      <w:marLeft w:val="0"/>
      <w:marRight w:val="0"/>
      <w:marTop w:val="0"/>
      <w:marBottom w:val="0"/>
      <w:divBdr>
        <w:top w:val="none" w:sz="0" w:space="0" w:color="auto"/>
        <w:left w:val="none" w:sz="0" w:space="0" w:color="auto"/>
        <w:bottom w:val="none" w:sz="0" w:space="0" w:color="auto"/>
        <w:right w:val="none" w:sz="0" w:space="0" w:color="auto"/>
      </w:divBdr>
    </w:div>
    <w:div w:id="1863588858">
      <w:bodyDiv w:val="1"/>
      <w:marLeft w:val="0"/>
      <w:marRight w:val="0"/>
      <w:marTop w:val="0"/>
      <w:marBottom w:val="0"/>
      <w:divBdr>
        <w:top w:val="none" w:sz="0" w:space="0" w:color="auto"/>
        <w:left w:val="none" w:sz="0" w:space="0" w:color="auto"/>
        <w:bottom w:val="none" w:sz="0" w:space="0" w:color="auto"/>
        <w:right w:val="none" w:sz="0" w:space="0" w:color="auto"/>
      </w:divBdr>
    </w:div>
    <w:div w:id="1954554068">
      <w:bodyDiv w:val="1"/>
      <w:marLeft w:val="0"/>
      <w:marRight w:val="0"/>
      <w:marTop w:val="0"/>
      <w:marBottom w:val="0"/>
      <w:divBdr>
        <w:top w:val="none" w:sz="0" w:space="0" w:color="auto"/>
        <w:left w:val="none" w:sz="0" w:space="0" w:color="auto"/>
        <w:bottom w:val="none" w:sz="0" w:space="0" w:color="auto"/>
        <w:right w:val="none" w:sz="0" w:space="0" w:color="auto"/>
      </w:divBdr>
    </w:div>
    <w:div w:id="21207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4280</Words>
  <Characters>24396</Characters>
  <Application>Microsoft Office Word</Application>
  <DocSecurity>0</DocSecurity>
  <Lines>203</Lines>
  <Paragraphs>57</Paragraphs>
  <ScaleCrop>false</ScaleCrop>
  <Company>Horizon</Company>
  <LinksUpToDate>false</LinksUpToDate>
  <CharactersWithSpaces>28619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liujihong2008@qq.con</cp:lastModifiedBy>
  <cp:revision>4</cp:revision>
  <dcterms:created xsi:type="dcterms:W3CDTF">2020-08-21T06:32:00Z</dcterms:created>
  <dcterms:modified xsi:type="dcterms:W3CDTF">2020-08-21T10:37:00Z</dcterms:modified>
</cp:coreProperties>
</file>