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Default="005F0C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rsidR="00A77B3E" w:rsidRDefault="005F0C04">
      <w:pPr>
        <w:spacing w:line="360" w:lineRule="auto"/>
        <w:jc w:val="both"/>
      </w:pPr>
      <w:r>
        <w:rPr>
          <w:rFonts w:ascii="Book Antiqua" w:eastAsia="Book Antiqua" w:hAnsi="Book Antiqua" w:cs="Book Antiqua"/>
          <w:b/>
          <w:color w:val="000000"/>
        </w:rPr>
        <w:t xml:space="preserve">Manuscript NO: </w:t>
      </w:r>
      <w:r w:rsidRPr="00346FF4">
        <w:rPr>
          <w:rFonts w:ascii="Book Antiqua" w:eastAsia="Book Antiqua" w:hAnsi="Book Antiqua" w:cs="Book Antiqua"/>
          <w:color w:val="000000"/>
        </w:rPr>
        <w:t>55414</w:t>
      </w:r>
    </w:p>
    <w:p w:rsidR="00A77B3E" w:rsidRDefault="005F0C04">
      <w:pPr>
        <w:spacing w:line="360" w:lineRule="auto"/>
        <w:jc w:val="both"/>
      </w:pPr>
      <w:r>
        <w:rPr>
          <w:rFonts w:ascii="Book Antiqua" w:eastAsia="Book Antiqua" w:hAnsi="Book Antiqua" w:cs="Book Antiqua"/>
          <w:b/>
          <w:color w:val="000000"/>
        </w:rPr>
        <w:t xml:space="preserve">Manuscript Type: </w:t>
      </w:r>
      <w:bookmarkStart w:id="0" w:name="OLE_LINK47"/>
      <w:bookmarkStart w:id="1" w:name="OLE_LINK48"/>
      <w:bookmarkStart w:id="2" w:name="OLE_LINK49"/>
      <w:r>
        <w:rPr>
          <w:rFonts w:ascii="Book Antiqua" w:eastAsia="Book Antiqua" w:hAnsi="Book Antiqua" w:cs="Book Antiqua"/>
          <w:color w:val="000000"/>
        </w:rPr>
        <w:t>MINIREVIEWS</w:t>
      </w:r>
      <w:bookmarkEnd w:id="0"/>
      <w:bookmarkEnd w:id="1"/>
      <w:bookmarkEnd w:id="2"/>
    </w:p>
    <w:p w:rsidR="00A77B3E" w:rsidRDefault="00A77B3E">
      <w:pPr>
        <w:spacing w:line="360" w:lineRule="auto"/>
        <w:jc w:val="both"/>
      </w:pPr>
    </w:p>
    <w:p w:rsidR="00A77B3E" w:rsidRDefault="005F0C04">
      <w:pPr>
        <w:spacing w:line="360" w:lineRule="auto"/>
        <w:jc w:val="both"/>
      </w:pPr>
      <w:bookmarkStart w:id="3" w:name="OLE_LINK34"/>
      <w:bookmarkStart w:id="4" w:name="OLE_LINK35"/>
      <w:bookmarkStart w:id="5" w:name="OLE_LINK22"/>
      <w:bookmarkStart w:id="6" w:name="OLE_LINK26"/>
      <w:bookmarkStart w:id="7" w:name="OLE_LINK66"/>
      <w:r>
        <w:rPr>
          <w:rFonts w:ascii="Book Antiqua" w:eastAsia="Book Antiqua" w:hAnsi="Book Antiqua" w:cs="Book Antiqua"/>
          <w:b/>
          <w:color w:val="000000"/>
        </w:rPr>
        <w:t xml:space="preserve">Radiographic </w:t>
      </w:r>
      <w:r w:rsidR="002140B4">
        <w:rPr>
          <w:rFonts w:ascii="Book Antiqua" w:eastAsia="Book Antiqua" w:hAnsi="Book Antiqua" w:cs="Book Antiqua"/>
          <w:b/>
          <w:color w:val="000000"/>
        </w:rPr>
        <w:t xml:space="preserve">evaluation of vascularity in scaphoid </w:t>
      </w:r>
      <w:proofErr w:type="spellStart"/>
      <w:r w:rsidR="002140B4">
        <w:rPr>
          <w:rFonts w:ascii="Book Antiqua" w:eastAsia="Book Antiqua" w:hAnsi="Book Antiqua" w:cs="Book Antiqua"/>
          <w:b/>
          <w:color w:val="000000"/>
        </w:rPr>
        <w:t>non</w:t>
      </w:r>
      <w:r>
        <w:rPr>
          <w:rFonts w:ascii="Book Antiqua" w:eastAsia="Book Antiqua" w:hAnsi="Book Antiqua" w:cs="Book Antiqua"/>
          <w:b/>
          <w:color w:val="000000"/>
        </w:rPr>
        <w:t>unions</w:t>
      </w:r>
      <w:proofErr w:type="spellEnd"/>
      <w:r>
        <w:rPr>
          <w:rFonts w:ascii="Book Antiqua" w:eastAsia="Book Antiqua" w:hAnsi="Book Antiqua" w:cs="Book Antiqua"/>
          <w:b/>
          <w:color w:val="000000"/>
        </w:rPr>
        <w:t xml:space="preserve">: A </w:t>
      </w:r>
      <w:r w:rsidR="002140B4">
        <w:rPr>
          <w:rFonts w:ascii="Book Antiqua" w:eastAsia="Book Antiqua" w:hAnsi="Book Antiqua" w:cs="Book Antiqua"/>
          <w:b/>
          <w:color w:val="000000"/>
        </w:rPr>
        <w:t>review</w:t>
      </w:r>
    </w:p>
    <w:bookmarkEnd w:id="3"/>
    <w:bookmarkEnd w:id="4"/>
    <w:bookmarkEnd w:id="5"/>
    <w:bookmarkEnd w:id="6"/>
    <w:bookmarkEnd w:id="7"/>
    <w:p w:rsidR="00A77B3E" w:rsidRDefault="00A77B3E">
      <w:pPr>
        <w:spacing w:line="360" w:lineRule="auto"/>
        <w:jc w:val="both"/>
      </w:pPr>
    </w:p>
    <w:p w:rsidR="00A77B3E" w:rsidRDefault="00395A0D">
      <w:pPr>
        <w:spacing w:line="360" w:lineRule="auto"/>
        <w:jc w:val="both"/>
      </w:pPr>
      <w:r>
        <w:rPr>
          <w:rFonts w:ascii="Book Antiqua" w:eastAsia="Book Antiqua" w:hAnsi="Book Antiqua" w:cs="Book Antiqua"/>
          <w:color w:val="000000"/>
        </w:rPr>
        <w:t xml:space="preserve">Cheema </w:t>
      </w:r>
      <w:r>
        <w:rPr>
          <w:rFonts w:ascii="Book Antiqua" w:hAnsi="Book Antiqua" w:cs="Book Antiqua" w:hint="eastAsia"/>
          <w:color w:val="000000"/>
          <w:lang w:eastAsia="zh-CN"/>
        </w:rPr>
        <w:t xml:space="preserve">HS </w:t>
      </w:r>
      <w:r w:rsidRPr="00395A0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OLE_LINK27"/>
      <w:bookmarkStart w:id="9" w:name="OLE_LINK33"/>
      <w:bookmarkStart w:id="10" w:name="OLE_LINK67"/>
      <w:bookmarkStart w:id="11" w:name="OLE_LINK68"/>
      <w:r w:rsidR="005F0C04">
        <w:rPr>
          <w:rFonts w:ascii="Book Antiqua" w:eastAsia="Book Antiqua" w:hAnsi="Book Antiqua" w:cs="Book Antiqua"/>
          <w:color w:val="000000"/>
        </w:rPr>
        <w:t xml:space="preserve">Vascularity in </w:t>
      </w:r>
      <w:r w:rsidR="002140B4">
        <w:rPr>
          <w:rFonts w:ascii="Book Antiqua" w:eastAsia="Book Antiqua" w:hAnsi="Book Antiqua" w:cs="Book Antiqua"/>
          <w:color w:val="000000"/>
        </w:rPr>
        <w:t xml:space="preserve">scaphoid </w:t>
      </w:r>
      <w:bookmarkStart w:id="12" w:name="OLE_LINK1"/>
      <w:bookmarkStart w:id="13" w:name="OLE_LINK2"/>
      <w:proofErr w:type="spellStart"/>
      <w:r w:rsidR="002140B4">
        <w:rPr>
          <w:rFonts w:ascii="Book Antiqua" w:eastAsia="Book Antiqua" w:hAnsi="Book Antiqua" w:cs="Book Antiqua"/>
          <w:color w:val="000000"/>
        </w:rPr>
        <w:t>nonunio</w:t>
      </w:r>
      <w:r w:rsidR="005F0C04">
        <w:rPr>
          <w:rFonts w:ascii="Book Antiqua" w:eastAsia="Book Antiqua" w:hAnsi="Book Antiqua" w:cs="Book Antiqua"/>
          <w:color w:val="000000"/>
        </w:rPr>
        <w:t>ns</w:t>
      </w:r>
      <w:bookmarkEnd w:id="8"/>
      <w:bookmarkEnd w:id="9"/>
      <w:bookmarkEnd w:id="12"/>
      <w:bookmarkEnd w:id="13"/>
      <w:proofErr w:type="spellEnd"/>
    </w:p>
    <w:bookmarkEnd w:id="10"/>
    <w:bookmarkEnd w:id="11"/>
    <w:p w:rsidR="00A77B3E" w:rsidRDefault="00A77B3E">
      <w:pPr>
        <w:spacing w:line="360" w:lineRule="auto"/>
        <w:jc w:val="both"/>
      </w:pPr>
    </w:p>
    <w:p w:rsidR="00A77B3E" w:rsidRDefault="005F0C04">
      <w:pPr>
        <w:spacing w:line="360" w:lineRule="auto"/>
        <w:jc w:val="both"/>
      </w:pPr>
      <w:proofErr w:type="spellStart"/>
      <w:r>
        <w:rPr>
          <w:rFonts w:ascii="Book Antiqua" w:eastAsia="Book Antiqua" w:hAnsi="Book Antiqua" w:cs="Book Antiqua"/>
          <w:color w:val="000000"/>
        </w:rPr>
        <w:t>Hena</w:t>
      </w:r>
      <w:proofErr w:type="spellEnd"/>
      <w:r>
        <w:rPr>
          <w:rFonts w:ascii="Book Antiqua" w:eastAsia="Book Antiqua" w:hAnsi="Book Antiqua" w:cs="Book Antiqua"/>
          <w:color w:val="000000"/>
        </w:rPr>
        <w:t xml:space="preserve"> S </w:t>
      </w:r>
      <w:bookmarkStart w:id="14" w:name="OLE_LINK3"/>
      <w:bookmarkStart w:id="15" w:name="OLE_LINK4"/>
      <w:bookmarkStart w:id="16" w:name="OLE_LINK6"/>
      <w:r>
        <w:rPr>
          <w:rFonts w:ascii="Book Antiqua" w:eastAsia="Book Antiqua" w:hAnsi="Book Antiqua" w:cs="Book Antiqua"/>
          <w:color w:val="000000"/>
        </w:rPr>
        <w:t>Cheema</w:t>
      </w:r>
      <w:bookmarkEnd w:id="14"/>
      <w:bookmarkEnd w:id="15"/>
      <w:bookmarkEnd w:id="16"/>
      <w:r>
        <w:rPr>
          <w:rFonts w:ascii="Book Antiqua" w:eastAsia="Book Antiqua" w:hAnsi="Book Antiqua" w:cs="Book Antiqua"/>
          <w:color w:val="000000"/>
        </w:rPr>
        <w:t xml:space="preserve">, Adnan N </w:t>
      </w:r>
      <w:bookmarkStart w:id="17" w:name="OLE_LINK5"/>
      <w:r>
        <w:rPr>
          <w:rFonts w:ascii="Book Antiqua" w:eastAsia="Book Antiqua" w:hAnsi="Book Antiqua" w:cs="Book Antiqua"/>
          <w:color w:val="000000"/>
        </w:rPr>
        <w:t>Cheema</w:t>
      </w:r>
      <w:bookmarkEnd w:id="17"/>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Hena S Cheema, </w:t>
      </w:r>
      <w:r w:rsidR="004609DD" w:rsidRPr="004609DD">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Diagnostic Radiology, University of Pennsylvania, Philadelphia, PA 19104, </w:t>
      </w:r>
      <w:bookmarkStart w:id="18" w:name="OLE_LINK36"/>
      <w:bookmarkStart w:id="19" w:name="OLE_LINK37"/>
      <w:bookmarkStart w:id="20" w:name="OLE_LINK38"/>
      <w:bookmarkStart w:id="21" w:name="OLE_LINK39"/>
      <w:bookmarkStart w:id="22" w:name="OLE_LINK40"/>
      <w:bookmarkStart w:id="23" w:name="OLE_LINK41"/>
      <w:bookmarkStart w:id="24" w:name="OLE_LINK42"/>
      <w:r>
        <w:rPr>
          <w:rFonts w:ascii="Book Antiqua" w:eastAsia="Book Antiqua" w:hAnsi="Book Antiqua" w:cs="Book Antiqua"/>
          <w:color w:val="000000"/>
        </w:rPr>
        <w:t>United States</w:t>
      </w:r>
      <w:bookmarkEnd w:id="18"/>
      <w:bookmarkEnd w:id="19"/>
      <w:bookmarkEnd w:id="20"/>
      <w:bookmarkEnd w:id="21"/>
      <w:bookmarkEnd w:id="22"/>
      <w:bookmarkEnd w:id="23"/>
      <w:bookmarkEnd w:id="24"/>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Adnan N Cheema, </w:t>
      </w:r>
      <w:r w:rsidR="004609DD" w:rsidRPr="004609DD">
        <w:rPr>
          <w:rFonts w:ascii="Book Antiqua" w:eastAsia="Book Antiqua" w:hAnsi="Book Antiqua" w:cs="Book Antiqua"/>
          <w:bCs/>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University of Pennsylvania, Philadelphia, Pennsylvania 19104, United States</w:t>
      </w:r>
    </w:p>
    <w:p w:rsidR="00A77B3E" w:rsidRDefault="00A77B3E">
      <w:pPr>
        <w:spacing w:line="360" w:lineRule="auto"/>
        <w:jc w:val="both"/>
      </w:pPr>
    </w:p>
    <w:p w:rsidR="00A77B3E" w:rsidRPr="00D6433E" w:rsidRDefault="005F0C04" w:rsidP="00B9769B">
      <w:pPr>
        <w:spacing w:line="360" w:lineRule="auto"/>
        <w:jc w:val="both"/>
        <w:rPr>
          <w:lang w:eastAsia="zh-CN"/>
        </w:rPr>
      </w:pPr>
      <w:r>
        <w:rPr>
          <w:rFonts w:ascii="Book Antiqua" w:eastAsia="Book Antiqua" w:hAnsi="Book Antiqua" w:cs="Book Antiqua"/>
          <w:b/>
          <w:bCs/>
          <w:color w:val="000000"/>
          <w:szCs w:val="22"/>
        </w:rPr>
        <w:t xml:space="preserve">Author contributions: </w:t>
      </w:r>
      <w:r w:rsidR="00B9769B">
        <w:rPr>
          <w:rFonts w:ascii="Book Antiqua" w:eastAsia="Book Antiqua" w:hAnsi="Book Antiqua" w:cs="Book Antiqua"/>
          <w:color w:val="000000"/>
        </w:rPr>
        <w:t xml:space="preserve">Cheema </w:t>
      </w:r>
      <w:r w:rsidR="00B9769B">
        <w:rPr>
          <w:rFonts w:ascii="Book Antiqua" w:hAnsi="Book Antiqua" w:cs="Book Antiqua" w:hint="eastAsia"/>
          <w:color w:val="000000"/>
          <w:lang w:eastAsia="zh-CN"/>
        </w:rPr>
        <w:t xml:space="preserve">AN </w:t>
      </w:r>
      <w:r>
        <w:rPr>
          <w:rFonts w:ascii="Book Antiqua" w:eastAsia="Book Antiqua" w:hAnsi="Book Antiqua" w:cs="Book Antiqua"/>
          <w:color w:val="000000"/>
        </w:rPr>
        <w:t>contributed to formulation of research question, literature search, procurement of images/figures, writing and editing of manuscript, formatting of manuscript</w:t>
      </w:r>
      <w:r w:rsidR="00B9769B" w:rsidRPr="00B9769B">
        <w:rPr>
          <w:rFonts w:ascii="Book Antiqua" w:hAnsi="Book Antiqua"/>
          <w:lang w:eastAsia="zh-CN"/>
        </w:rPr>
        <w:t>;</w:t>
      </w:r>
      <w:r w:rsidR="00B9769B">
        <w:rPr>
          <w:rFonts w:hint="eastAsia"/>
          <w:lang w:eastAsia="zh-CN"/>
        </w:rPr>
        <w:t xml:space="preserve"> </w:t>
      </w:r>
      <w:r w:rsidR="00B9769B">
        <w:rPr>
          <w:rFonts w:ascii="Book Antiqua" w:eastAsia="Book Antiqua" w:hAnsi="Book Antiqua" w:cs="Book Antiqua"/>
          <w:color w:val="000000"/>
        </w:rPr>
        <w:t xml:space="preserve">Cheema </w:t>
      </w:r>
      <w:r w:rsidR="00B9769B">
        <w:rPr>
          <w:rFonts w:ascii="Book Antiqua" w:hAnsi="Book Antiqua" w:cs="Book Antiqua" w:hint="eastAsia"/>
          <w:color w:val="000000"/>
          <w:lang w:eastAsia="zh-CN"/>
        </w:rPr>
        <w:t xml:space="preserve">HS </w:t>
      </w:r>
      <w:r>
        <w:rPr>
          <w:rFonts w:ascii="Book Antiqua" w:eastAsia="Book Antiqua" w:hAnsi="Book Antiqua" w:cs="Book Antiqua"/>
          <w:color w:val="000000"/>
        </w:rPr>
        <w:t>contributed to formulation of research question, literature search, procurement of images/figures, writing and editing of manuscript</w:t>
      </w:r>
      <w:r w:rsidR="00D6433E">
        <w:rPr>
          <w:rFonts w:ascii="Book Antiqua" w:hAnsi="Book Antiqua" w:cs="Book Antiqua" w:hint="eastAsia"/>
          <w:color w:val="000000"/>
          <w:lang w:eastAsia="zh-CN"/>
        </w:rPr>
        <w:t>.</w:t>
      </w:r>
    </w:p>
    <w:p w:rsidR="00A77B3E" w:rsidRDefault="00A77B3E">
      <w:pPr>
        <w:spacing w:line="360" w:lineRule="auto"/>
        <w:ind w:hanging="480"/>
        <w:jc w:val="both"/>
      </w:pPr>
    </w:p>
    <w:p w:rsidR="00A77B3E" w:rsidRDefault="005F0C04">
      <w:pPr>
        <w:spacing w:line="360" w:lineRule="auto"/>
        <w:jc w:val="both"/>
      </w:pPr>
      <w:r>
        <w:rPr>
          <w:rFonts w:ascii="Book Antiqua" w:eastAsia="Book Antiqua" w:hAnsi="Book Antiqua" w:cs="Book Antiqua"/>
          <w:b/>
          <w:bCs/>
          <w:color w:val="000000"/>
        </w:rPr>
        <w:t>Corresponding author: Adnan N Cheema, MD, Doctor,</w:t>
      </w:r>
      <w:r w:rsidRPr="005E53CC">
        <w:rPr>
          <w:rFonts w:ascii="Book Antiqua" w:eastAsia="Book Antiqua" w:hAnsi="Book Antiqua" w:cs="Book Antiqua"/>
          <w:bCs/>
          <w:color w:val="000000"/>
        </w:rPr>
        <w:t xml:space="preserve"> </w:t>
      </w:r>
      <w:r w:rsidR="005E53CC" w:rsidRPr="005E53CC">
        <w:rPr>
          <w:rFonts w:ascii="Book Antiqua" w:eastAsia="Book Antiqua" w:hAnsi="Book Antiqua" w:cs="Book Antiqua"/>
          <w:bCs/>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University of Pennsylvania,</w:t>
      </w:r>
      <w:bookmarkStart w:id="25" w:name="OLE_LINK43"/>
      <w:bookmarkStart w:id="26" w:name="OLE_LINK44"/>
      <w:r w:rsidR="00C17A88">
        <w:rPr>
          <w:rFonts w:ascii="Book Antiqua" w:hAnsi="Book Antiqua" w:cs="Book Antiqua"/>
          <w:color w:val="000000"/>
          <w:lang w:eastAsia="zh-CN"/>
        </w:rPr>
        <w:t xml:space="preserve"> </w:t>
      </w:r>
      <w:r>
        <w:rPr>
          <w:rFonts w:ascii="Book Antiqua" w:eastAsia="Book Antiqua" w:hAnsi="Book Antiqua" w:cs="Book Antiqua"/>
          <w:color w:val="000000"/>
        </w:rPr>
        <w:t>3737</w:t>
      </w:r>
      <w:r w:rsidR="00003136">
        <w:rPr>
          <w:rFonts w:ascii="Book Antiqua" w:hAnsi="Book Antiqua" w:cs="Book Antiqua"/>
          <w:color w:val="000000"/>
          <w:lang w:eastAsia="zh-CN"/>
        </w:rPr>
        <w:t xml:space="preserve"> </w:t>
      </w:r>
      <w:r>
        <w:rPr>
          <w:rFonts w:ascii="Book Antiqua" w:eastAsia="Book Antiqua" w:hAnsi="Book Antiqua" w:cs="Book Antiqua"/>
          <w:color w:val="000000"/>
        </w:rPr>
        <w:t>Market St FL 6</w:t>
      </w:r>
      <w:bookmarkEnd w:id="25"/>
      <w:bookmarkEnd w:id="26"/>
      <w:r>
        <w:rPr>
          <w:rFonts w:ascii="Book Antiqua" w:eastAsia="Book Antiqua" w:hAnsi="Book Antiqua" w:cs="Book Antiqua"/>
          <w:color w:val="000000"/>
        </w:rPr>
        <w:t xml:space="preserve">, Philadelphia, </w:t>
      </w:r>
      <w:bookmarkStart w:id="27" w:name="OLE_LINK45"/>
      <w:bookmarkStart w:id="28" w:name="OLE_LINK46"/>
      <w:r w:rsidR="0090311D">
        <w:rPr>
          <w:rFonts w:ascii="Book Antiqua" w:hAnsi="Book Antiqua" w:cs="Book Antiqua" w:hint="eastAsia"/>
          <w:color w:val="000000"/>
          <w:lang w:eastAsia="zh-CN"/>
        </w:rPr>
        <w:t>PA</w:t>
      </w:r>
      <w:r>
        <w:rPr>
          <w:rFonts w:ascii="Book Antiqua" w:eastAsia="Book Antiqua" w:hAnsi="Book Antiqua" w:cs="Book Antiqua"/>
          <w:color w:val="000000"/>
        </w:rPr>
        <w:t xml:space="preserve"> </w:t>
      </w:r>
      <w:bookmarkEnd w:id="27"/>
      <w:bookmarkEnd w:id="28"/>
      <w:r>
        <w:rPr>
          <w:rFonts w:ascii="Book Antiqua" w:eastAsia="Book Antiqua" w:hAnsi="Book Antiqua" w:cs="Book Antiqua"/>
          <w:color w:val="000000"/>
        </w:rPr>
        <w:t>19104, United States. ancheema29@gmail.com</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16, 2020</w:t>
      </w:r>
    </w:p>
    <w:p w:rsidR="00A77B3E" w:rsidRPr="0076576C" w:rsidRDefault="005F0C04">
      <w:pPr>
        <w:spacing w:line="360" w:lineRule="auto"/>
        <w:jc w:val="both"/>
        <w:rPr>
          <w:lang w:eastAsia="zh-CN"/>
        </w:rPr>
      </w:pPr>
      <w:r>
        <w:rPr>
          <w:rFonts w:ascii="Book Antiqua" w:eastAsia="Book Antiqua" w:hAnsi="Book Antiqua" w:cs="Book Antiqua"/>
          <w:b/>
          <w:bCs/>
          <w:color w:val="000000"/>
        </w:rPr>
        <w:t xml:space="preserve">Revised: </w:t>
      </w:r>
      <w:r w:rsidR="0076576C" w:rsidRPr="0076576C">
        <w:rPr>
          <w:rFonts w:ascii="Book Antiqua" w:hAnsi="Book Antiqua" w:cs="Book Antiqua" w:hint="eastAsia"/>
          <w:bCs/>
          <w:color w:val="000000"/>
          <w:lang w:eastAsia="zh-CN"/>
        </w:rPr>
        <w:t>October 1, 2020</w:t>
      </w:r>
    </w:p>
    <w:p w:rsidR="00A77B3E" w:rsidRDefault="005F0C04">
      <w:pPr>
        <w:spacing w:line="360" w:lineRule="auto"/>
        <w:jc w:val="both"/>
      </w:pPr>
      <w:r>
        <w:rPr>
          <w:rFonts w:ascii="Book Antiqua" w:eastAsia="Book Antiqua" w:hAnsi="Book Antiqua" w:cs="Book Antiqua"/>
          <w:b/>
          <w:bCs/>
          <w:color w:val="000000"/>
        </w:rPr>
        <w:t xml:space="preserve">Accepted: </w:t>
      </w:r>
      <w:r w:rsidR="00FF1B54" w:rsidRPr="00FF1B54">
        <w:rPr>
          <w:rFonts w:ascii="Book Antiqua" w:eastAsia="Book Antiqua" w:hAnsi="Book Antiqua" w:cs="Book Antiqua"/>
          <w:bCs/>
          <w:color w:val="000000"/>
        </w:rPr>
        <w:t>October 20, 2020</w:t>
      </w:r>
      <w:bookmarkStart w:id="29" w:name="_GoBack"/>
      <w:bookmarkEnd w:id="29"/>
    </w:p>
    <w:p w:rsidR="00A77B3E" w:rsidRDefault="005F0C04">
      <w:pPr>
        <w:spacing w:line="360" w:lineRule="auto"/>
        <w:jc w:val="both"/>
        <w:rPr>
          <w:lang w:eastAsia="zh-CN"/>
        </w:rPr>
      </w:pPr>
      <w:r>
        <w:rPr>
          <w:rFonts w:ascii="Book Antiqua" w:eastAsia="Book Antiqua" w:hAnsi="Book Antiqua" w:cs="Book Antiqua"/>
          <w:b/>
          <w:bCs/>
          <w:color w:val="000000"/>
        </w:rPr>
        <w:t xml:space="preserve">Published online: </w:t>
      </w:r>
    </w:p>
    <w:p w:rsidR="00F10902" w:rsidRDefault="00F10902">
      <w:pPr>
        <w:spacing w:line="360" w:lineRule="auto"/>
        <w:jc w:val="both"/>
        <w:rPr>
          <w:lang w:eastAsia="zh-CN"/>
        </w:rPr>
        <w:sectPr w:rsidR="00F10902">
          <w:footerReference w:type="default" r:id="rId6"/>
          <w:pgSz w:w="12240" w:h="15840"/>
          <w:pgMar w:top="1440" w:right="1440" w:bottom="1440" w:left="1440" w:header="720" w:footer="720" w:gutter="0"/>
          <w:cols w:space="720"/>
          <w:docGrid w:linePitch="360"/>
        </w:sectPr>
      </w:pPr>
    </w:p>
    <w:p w:rsidR="00A77B3E" w:rsidRDefault="005F0C04">
      <w:pPr>
        <w:spacing w:line="360" w:lineRule="auto"/>
        <w:jc w:val="both"/>
      </w:pPr>
      <w:r>
        <w:rPr>
          <w:rFonts w:ascii="Book Antiqua" w:eastAsia="Book Antiqua" w:hAnsi="Book Antiqua" w:cs="Book Antiqua"/>
          <w:b/>
          <w:color w:val="000000"/>
        </w:rPr>
        <w:lastRenderedPageBreak/>
        <w:t>Abstract</w:t>
      </w:r>
    </w:p>
    <w:p w:rsidR="00A77B3E" w:rsidRDefault="005F0C04" w:rsidP="00BB155D">
      <w:pPr>
        <w:spacing w:line="360" w:lineRule="auto"/>
        <w:jc w:val="both"/>
      </w:pPr>
      <w:r>
        <w:rPr>
          <w:rFonts w:ascii="Book Antiqua" w:eastAsia="Book Antiqua" w:hAnsi="Book Antiqua" w:cs="Book Antiqua"/>
          <w:color w:val="000000"/>
        </w:rPr>
        <w:t xml:space="preserve">Scaphoid fractures, particularly those that occur more proximally, are unreliable in achieving union due to the retrograde blood supply of the scaphoid bone. Vascular compromise is associated with the development of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and avascular necrosis of the proximal pole. Due to the tenuous blood supply of the scaphoid, it is imperative that the vascularity be assessed when creating diagnostic and treatment strategies. Early detection of vascular compromise </w:t>
      </w:r>
      <w:r w:rsidRPr="00306EB9">
        <w:rPr>
          <w:rFonts w:ascii="Book Antiqua" w:eastAsia="Book Antiqua" w:hAnsi="Book Antiqua" w:cs="Book Antiqua"/>
          <w:i/>
          <w:color w:val="000000"/>
        </w:rPr>
        <w:t>via</w:t>
      </w:r>
      <w:r>
        <w:rPr>
          <w:rFonts w:ascii="Book Antiqua" w:eastAsia="Book Antiqua" w:hAnsi="Book Antiqua" w:cs="Book Antiqua"/>
          <w:color w:val="000000"/>
        </w:rPr>
        <w:t xml:space="preserve"> imaging may signal impending nonunion and allow clinicians to perform interventions that aid in restoring perfusion to the scaphoid. Vascular compromise in the scaphoid presents a diagnostic challenge, in part due to the non-specific findings on plain radiographs and computed tomography. Magnetic </w:t>
      </w:r>
      <w:r w:rsidR="00CC01BE">
        <w:rPr>
          <w:rFonts w:ascii="Book Antiqua" w:eastAsia="Book Antiqua" w:hAnsi="Book Antiqua" w:cs="Book Antiqua"/>
          <w:color w:val="000000"/>
        </w:rPr>
        <w:t>resonance ima</w:t>
      </w:r>
      <w:r>
        <w:rPr>
          <w:rFonts w:ascii="Book Antiqua" w:eastAsia="Book Antiqua" w:hAnsi="Book Antiqua" w:cs="Book Antiqua"/>
          <w:color w:val="000000"/>
        </w:rPr>
        <w:t>ging</w:t>
      </w:r>
      <w:r w:rsidR="00CC01B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techniques have dramatically improved our ability to assess the blood supply to the scaphoid and improve time to intervention. This review aims to summarize these advances and highlights the importance of imaging in assessing vascular compromise in scaphoid nonunion and in reperfusion following surgical intervention. </w:t>
      </w:r>
    </w:p>
    <w:p w:rsidR="00A77B3E" w:rsidRDefault="00A77B3E">
      <w:pPr>
        <w:spacing w:line="360" w:lineRule="auto"/>
        <w:ind w:firstLine="720"/>
        <w:jc w:val="both"/>
      </w:pPr>
    </w:p>
    <w:p w:rsidR="00A77B3E" w:rsidRDefault="005F0C04">
      <w:pPr>
        <w:spacing w:line="360" w:lineRule="auto"/>
        <w:jc w:val="both"/>
      </w:pPr>
      <w:r>
        <w:rPr>
          <w:rFonts w:ascii="Book Antiqua" w:eastAsia="Book Antiqua" w:hAnsi="Book Antiqua" w:cs="Book Antiqua"/>
          <w:b/>
          <w:bCs/>
          <w:color w:val="000000"/>
        </w:rPr>
        <w:t xml:space="preserve">Key Words: </w:t>
      </w:r>
      <w:bookmarkStart w:id="30" w:name="OLE_LINK50"/>
      <w:bookmarkStart w:id="31" w:name="OLE_LINK51"/>
      <w:r>
        <w:rPr>
          <w:rFonts w:ascii="Book Antiqua" w:eastAsia="Book Antiqua" w:hAnsi="Book Antiqua" w:cs="Book Antiqua"/>
          <w:color w:val="000000"/>
        </w:rPr>
        <w:t>Vascularity</w:t>
      </w:r>
      <w:bookmarkEnd w:id="30"/>
      <w:bookmarkEnd w:id="31"/>
      <w:r>
        <w:rPr>
          <w:rFonts w:ascii="Book Antiqua" w:eastAsia="Book Antiqua" w:hAnsi="Book Antiqua" w:cs="Book Antiqua"/>
          <w:color w:val="000000"/>
        </w:rPr>
        <w:t xml:space="preserve">; </w:t>
      </w:r>
      <w:bookmarkStart w:id="32" w:name="OLE_LINK52"/>
      <w:bookmarkStart w:id="33" w:name="OLE_LINK53"/>
      <w:r>
        <w:rPr>
          <w:rFonts w:ascii="Book Antiqua" w:eastAsia="Book Antiqua" w:hAnsi="Book Antiqua" w:cs="Book Antiqua"/>
          <w:color w:val="000000"/>
        </w:rPr>
        <w:t>Perfusion</w:t>
      </w:r>
      <w:bookmarkEnd w:id="32"/>
      <w:bookmarkEnd w:id="33"/>
      <w:r>
        <w:rPr>
          <w:rFonts w:ascii="Book Antiqua" w:eastAsia="Book Antiqua" w:hAnsi="Book Antiqua" w:cs="Book Antiqua"/>
          <w:color w:val="000000"/>
        </w:rPr>
        <w:t xml:space="preserve">; </w:t>
      </w:r>
      <w:bookmarkStart w:id="34" w:name="OLE_LINK54"/>
      <w:bookmarkStart w:id="35" w:name="OLE_LINK55"/>
      <w:r>
        <w:rPr>
          <w:rFonts w:ascii="Book Antiqua" w:eastAsia="Book Antiqua" w:hAnsi="Book Antiqua" w:cs="Book Antiqua"/>
          <w:color w:val="000000"/>
        </w:rPr>
        <w:t>Scaphoid fracture</w:t>
      </w:r>
      <w:bookmarkEnd w:id="34"/>
      <w:bookmarkEnd w:id="35"/>
      <w:r>
        <w:rPr>
          <w:rFonts w:ascii="Book Antiqua" w:eastAsia="Book Antiqua" w:hAnsi="Book Antiqua" w:cs="Book Antiqua"/>
          <w:color w:val="000000"/>
        </w:rPr>
        <w:t xml:space="preserve">; </w:t>
      </w:r>
      <w:bookmarkStart w:id="36" w:name="OLE_LINK56"/>
      <w:bookmarkStart w:id="37" w:name="OLE_LINK57"/>
      <w:r>
        <w:rPr>
          <w:rFonts w:ascii="Book Antiqua" w:eastAsia="Book Antiqua" w:hAnsi="Book Antiqua" w:cs="Book Antiqua"/>
          <w:color w:val="000000"/>
        </w:rPr>
        <w:t>Scaphoid nonunion</w:t>
      </w:r>
      <w:bookmarkEnd w:id="36"/>
      <w:bookmarkEnd w:id="37"/>
      <w:r>
        <w:rPr>
          <w:rFonts w:ascii="Book Antiqua" w:eastAsia="Book Antiqua" w:hAnsi="Book Antiqua" w:cs="Book Antiqua"/>
          <w:color w:val="000000"/>
        </w:rPr>
        <w:t xml:space="preserve">; </w:t>
      </w:r>
      <w:bookmarkStart w:id="38" w:name="OLE_LINK58"/>
      <w:bookmarkStart w:id="39" w:name="OLE_LINK59"/>
      <w:r>
        <w:rPr>
          <w:rFonts w:ascii="Book Antiqua" w:eastAsia="Book Antiqua" w:hAnsi="Book Antiqua" w:cs="Book Antiqua"/>
          <w:color w:val="000000"/>
        </w:rPr>
        <w:t xml:space="preserve">Scaphoid </w:t>
      </w:r>
      <w:r w:rsidR="00C850CF" w:rsidRPr="00C850CF">
        <w:rPr>
          <w:rFonts w:ascii="Book Antiqua" w:eastAsia="Book Antiqua" w:hAnsi="Book Antiqua" w:cs="Book Antiqua"/>
          <w:color w:val="000000"/>
        </w:rPr>
        <w:t>open reduction and internal fixation</w:t>
      </w:r>
      <w:bookmarkEnd w:id="38"/>
      <w:bookmarkEnd w:id="39"/>
      <w:r>
        <w:rPr>
          <w:rFonts w:ascii="Book Antiqua" w:eastAsia="Book Antiqua" w:hAnsi="Book Antiqua" w:cs="Book Antiqua"/>
          <w:color w:val="000000"/>
        </w:rPr>
        <w:t xml:space="preserve">; </w:t>
      </w:r>
      <w:bookmarkStart w:id="40" w:name="OLE_LINK60"/>
      <w:bookmarkStart w:id="41" w:name="OLE_LINK61"/>
      <w:r>
        <w:rPr>
          <w:rFonts w:ascii="Book Antiqua" w:eastAsia="Book Antiqua" w:hAnsi="Book Antiqua" w:cs="Book Antiqua"/>
          <w:color w:val="000000"/>
        </w:rPr>
        <w:t xml:space="preserve">Bone </w:t>
      </w:r>
      <w:r w:rsidR="00C850CF">
        <w:rPr>
          <w:rFonts w:ascii="Book Antiqua" w:eastAsia="Book Antiqua" w:hAnsi="Book Antiqua" w:cs="Book Antiqua"/>
          <w:color w:val="000000"/>
        </w:rPr>
        <w:t>graft</w:t>
      </w:r>
      <w:bookmarkEnd w:id="40"/>
      <w:bookmarkEnd w:id="41"/>
    </w:p>
    <w:p w:rsidR="00A77B3E" w:rsidRDefault="00A77B3E">
      <w:pPr>
        <w:spacing w:line="360" w:lineRule="auto"/>
        <w:jc w:val="both"/>
      </w:pPr>
    </w:p>
    <w:p w:rsidR="00A77B3E" w:rsidRDefault="005F0C04">
      <w:pPr>
        <w:spacing w:line="360" w:lineRule="auto"/>
        <w:jc w:val="both"/>
      </w:pPr>
      <w:bookmarkStart w:id="42" w:name="OLE_LINK64"/>
      <w:bookmarkStart w:id="43" w:name="OLE_LINK65"/>
      <w:r>
        <w:rPr>
          <w:rFonts w:ascii="Book Antiqua" w:eastAsia="Book Antiqua" w:hAnsi="Book Antiqua" w:cs="Book Antiqua"/>
          <w:color w:val="000000"/>
        </w:rPr>
        <w:t xml:space="preserve">Cheema HS, Cheema AN. </w:t>
      </w:r>
      <w:r w:rsidR="00A60A68" w:rsidRPr="00A60A68">
        <w:rPr>
          <w:rFonts w:ascii="Book Antiqua" w:eastAsia="Book Antiqua" w:hAnsi="Book Antiqua" w:cs="Book Antiqua"/>
          <w:color w:val="000000"/>
        </w:rPr>
        <w:t xml:space="preserve">Radiographic evaluation of vascularity in scaphoid </w:t>
      </w:r>
      <w:proofErr w:type="spellStart"/>
      <w:r w:rsidR="00A60A68" w:rsidRPr="00A60A68">
        <w:rPr>
          <w:rFonts w:ascii="Book Antiqua" w:eastAsia="Book Antiqua" w:hAnsi="Book Antiqua" w:cs="Book Antiqua"/>
          <w:color w:val="000000"/>
        </w:rPr>
        <w:t>nonunions</w:t>
      </w:r>
      <w:proofErr w:type="spellEnd"/>
      <w:r w:rsidR="00A60A68" w:rsidRPr="00A60A68">
        <w:rPr>
          <w:rFonts w:ascii="Book Antiqua" w:eastAsia="Book Antiqua" w:hAnsi="Book Antiqua" w:cs="Book Antiqua"/>
          <w:color w:val="000000"/>
        </w:rPr>
        <w:t>: A review</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In press</w:t>
      </w:r>
    </w:p>
    <w:bookmarkEnd w:id="42"/>
    <w:bookmarkEnd w:id="43"/>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Core Tip: </w:t>
      </w:r>
      <w:bookmarkStart w:id="44" w:name="OLE_LINK62"/>
      <w:bookmarkStart w:id="45" w:name="OLE_LINK63"/>
      <w:r>
        <w:rPr>
          <w:rFonts w:ascii="Book Antiqua" w:eastAsia="Book Antiqua" w:hAnsi="Book Antiqua" w:cs="Book Antiqua"/>
          <w:color w:val="000000"/>
        </w:rPr>
        <w:t xml:space="preserve">This paper aims to summarize the modern radiographic methodologies available to clinicians to assess the vascularity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as it crucial in decision-making for future treatment plans. For example, a scaphoid nonunion with preserved vascularity at the proximal pole may be amenable to simple bone grafting and open reduction internal fixation. In cases with compromised perfusion, significantly more extensive surgical intervention involving vascularized bone transfer may be required. Given the drastic differences in treatment algorithms, review papers </w:t>
      </w:r>
      <w:r>
        <w:rPr>
          <w:rFonts w:ascii="Book Antiqua" w:eastAsia="Book Antiqua" w:hAnsi="Book Antiqua" w:cs="Book Antiqua"/>
          <w:color w:val="000000"/>
        </w:rPr>
        <w:lastRenderedPageBreak/>
        <w:t>such as this are needed to better educate the medical community to improve treatment of this complex orthopedic disease process.</w:t>
      </w:r>
    </w:p>
    <w:bookmarkEnd w:id="44"/>
    <w:bookmarkEnd w:id="45"/>
    <w:p w:rsidR="00A77B3E" w:rsidRDefault="00A77B3E">
      <w:pPr>
        <w:spacing w:line="360" w:lineRule="auto"/>
        <w:jc w:val="both"/>
      </w:pPr>
    </w:p>
    <w:p w:rsidR="00A77B3E" w:rsidRDefault="00262AFD">
      <w:pPr>
        <w:spacing w:line="360" w:lineRule="auto"/>
        <w:jc w:val="both"/>
      </w:pPr>
      <w:r>
        <w:rPr>
          <w:rFonts w:ascii="Book Antiqua" w:eastAsia="Book Antiqua" w:hAnsi="Book Antiqua" w:cs="Book Antiqua"/>
          <w:b/>
          <w:caps/>
          <w:color w:val="000000"/>
          <w:u w:val="single"/>
        </w:rPr>
        <w:br w:type="page"/>
      </w:r>
      <w:r w:rsidR="005F0C04">
        <w:rPr>
          <w:rFonts w:ascii="Book Antiqua" w:eastAsia="Book Antiqua" w:hAnsi="Book Antiqua" w:cs="Book Antiqua"/>
          <w:b/>
          <w:caps/>
          <w:color w:val="000000"/>
          <w:u w:val="single"/>
        </w:rPr>
        <w:lastRenderedPageBreak/>
        <w:t>INTRODUCTION</w:t>
      </w:r>
    </w:p>
    <w:p w:rsidR="00A77B3E" w:rsidRDefault="005F0C04" w:rsidP="00262AFD">
      <w:pPr>
        <w:spacing w:line="360" w:lineRule="auto"/>
        <w:jc w:val="both"/>
      </w:pPr>
      <w:r>
        <w:rPr>
          <w:rFonts w:ascii="Book Antiqua" w:eastAsia="Book Antiqua" w:hAnsi="Book Antiqua" w:cs="Book Antiqua"/>
          <w:color w:val="000000"/>
        </w:rPr>
        <w:t xml:space="preserve">As the most commonly fractured carpal bone, the treatment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remains a significant clinical challenge for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providers.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are defined as fractures that fail to unite by six months after injury and comprise 5</w:t>
      </w:r>
      <w:r w:rsidR="00262AFD">
        <w:rPr>
          <w:rFonts w:ascii="Book Antiqua" w:hAnsi="Book Antiqua" w:cs="Book Antiqua" w:hint="eastAsia"/>
          <w:color w:val="000000"/>
          <w:lang w:eastAsia="zh-CN"/>
        </w:rPr>
        <w:t>%</w:t>
      </w:r>
      <w:r>
        <w:rPr>
          <w:rFonts w:ascii="Book Antiqua" w:eastAsia="Book Antiqua" w:hAnsi="Book Antiqua" w:cs="Book Antiqua"/>
          <w:color w:val="000000"/>
        </w:rPr>
        <w:t>-10% of all scaphoid fractures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Misdiagnosis and under-treatment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may result in continued pain, avascular necrosis (AVN), and chronic joint instability</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(Figure 1). Longstanding instability may increase the risk of developing scaphoid lunate advanced collapse and scaphoid nonunion advanced collapse (Figure 2). Other potential complications include permanent joint deformity, osteoarthritis, carpal tunnel syndrome, and sympathetic dystrophy</w:t>
      </w:r>
      <w:r>
        <w:rPr>
          <w:rFonts w:ascii="Book Antiqua" w:eastAsia="Book Antiqua" w:hAnsi="Book Antiqua" w:cs="Book Antiqua"/>
          <w:color w:val="000000"/>
          <w:vertAlign w:val="superscript"/>
        </w:rPr>
        <w:t>[2,3]</w:t>
      </w:r>
      <w:r w:rsidR="00F71237">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Management of acute scaphoid fractures ranges </w:t>
      </w:r>
      <w:r w:rsidR="00F71237">
        <w:rPr>
          <w:rFonts w:ascii="Book Antiqua" w:hAnsi="Book Antiqua" w:cs="Book Antiqua" w:hint="eastAsia"/>
          <w:color w:val="000000"/>
          <w:lang w:eastAsia="zh-CN"/>
        </w:rPr>
        <w:t xml:space="preserve">are </w:t>
      </w:r>
      <w:r>
        <w:rPr>
          <w:rFonts w:ascii="Book Antiqua" w:eastAsia="Book Antiqua" w:hAnsi="Book Antiqua" w:cs="Book Antiqua"/>
          <w:color w:val="000000"/>
        </w:rPr>
        <w:t xml:space="preserve">from non-operative immobilization to </w:t>
      </w:r>
      <w:bookmarkStart w:id="46" w:name="OLE_LINK7"/>
      <w:bookmarkStart w:id="47" w:name="OLE_LINK8"/>
      <w:r>
        <w:rPr>
          <w:rFonts w:ascii="Book Antiqua" w:eastAsia="Book Antiqua" w:hAnsi="Book Antiqua" w:cs="Book Antiqua"/>
          <w:color w:val="000000"/>
        </w:rPr>
        <w:t>open reduction and internal fixation</w:t>
      </w:r>
      <w:bookmarkEnd w:id="46"/>
      <w:bookmarkEnd w:id="47"/>
      <w:r>
        <w:rPr>
          <w:rFonts w:ascii="Book Antiqua" w:eastAsia="Book Antiqua" w:hAnsi="Book Antiqua" w:cs="Book Antiqua"/>
          <w:color w:val="000000"/>
        </w:rPr>
        <w:t xml:space="preserve"> (ORIF).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ORIF can be accompanied by vascularized bone grafting with reported union rates of 80</w:t>
      </w:r>
      <w:r w:rsidR="00F71237">
        <w:rPr>
          <w:rFonts w:ascii="Book Antiqua" w:hAnsi="Book Antiqua" w:cs="Book Antiqua" w:hint="eastAsia"/>
          <w:color w:val="000000"/>
          <w:lang w:eastAsia="zh-CN"/>
        </w:rPr>
        <w:t>%</w:t>
      </w:r>
      <w:r>
        <w:rPr>
          <w:rFonts w:ascii="Book Antiqua" w:eastAsia="Book Antiqua" w:hAnsi="Book Antiqua" w:cs="Book Antiqua"/>
          <w:color w:val="000000"/>
        </w:rPr>
        <w:t>-91% in the absence of AVN and 43</w:t>
      </w:r>
      <w:r w:rsidR="00F71237">
        <w:rPr>
          <w:rFonts w:ascii="Book Antiqua" w:hAnsi="Book Antiqua" w:cs="Book Antiqua" w:hint="eastAsia"/>
          <w:color w:val="000000"/>
          <w:lang w:eastAsia="zh-CN"/>
        </w:rPr>
        <w:t>%</w:t>
      </w:r>
      <w:r>
        <w:rPr>
          <w:rFonts w:ascii="Book Antiqua" w:eastAsia="Book Antiqua" w:hAnsi="Book Antiqua" w:cs="Book Antiqua"/>
          <w:color w:val="000000"/>
        </w:rPr>
        <w:t>-67% in the presence of AVN</w:t>
      </w:r>
      <w:r>
        <w:rPr>
          <w:rFonts w:ascii="Book Antiqua" w:eastAsia="Book Antiqua" w:hAnsi="Book Antiqua" w:cs="Book Antiqua"/>
          <w:color w:val="000000"/>
          <w:vertAlign w:val="superscript"/>
        </w:rPr>
        <w:t>[4,5]</w:t>
      </w:r>
      <w:r w:rsidR="00F71237">
        <w:rPr>
          <w:rFonts w:ascii="Book Antiqua" w:eastAsia="Book Antiqua" w:hAnsi="Book Antiqua" w:cs="Book Antiqua"/>
          <w:color w:val="000000"/>
        </w:rPr>
        <w:t>. With non-</w:t>
      </w:r>
      <w:proofErr w:type="spellStart"/>
      <w:r w:rsidR="00F71237">
        <w:rPr>
          <w:rFonts w:ascii="Book Antiqua" w:eastAsia="Book Antiqua" w:hAnsi="Book Antiqua" w:cs="Book Antiqua"/>
          <w:color w:val="000000"/>
        </w:rPr>
        <w:t>vascul</w:t>
      </w:r>
      <w:r>
        <w:rPr>
          <w:rFonts w:ascii="Book Antiqua" w:eastAsia="Book Antiqua" w:hAnsi="Book Antiqua" w:cs="Book Antiqua"/>
          <w:color w:val="000000"/>
        </w:rPr>
        <w:t>rized</w:t>
      </w:r>
      <w:proofErr w:type="spellEnd"/>
      <w:r>
        <w:rPr>
          <w:rFonts w:ascii="Book Antiqua" w:eastAsia="Book Antiqua" w:hAnsi="Book Antiqua" w:cs="Book Antiqua"/>
          <w:color w:val="000000"/>
        </w:rPr>
        <w:t xml:space="preserve"> bone grafting, reported union rates have ranged between 90</w:t>
      </w:r>
      <w:r w:rsidR="00F71237">
        <w:rPr>
          <w:rFonts w:ascii="Book Antiqua" w:hAnsi="Book Antiqua" w:cs="Book Antiqua" w:hint="eastAsia"/>
          <w:color w:val="000000"/>
          <w:lang w:eastAsia="zh-CN"/>
        </w:rPr>
        <w:t>%</w:t>
      </w:r>
      <w:r>
        <w:rPr>
          <w:rFonts w:ascii="Book Antiqua" w:eastAsia="Book Antiqua" w:hAnsi="Book Antiqua" w:cs="Book Antiqua"/>
          <w:color w:val="000000"/>
        </w:rPr>
        <w:t>-97% without AVN</w:t>
      </w:r>
      <w:r>
        <w:rPr>
          <w:rFonts w:ascii="Book Antiqua" w:eastAsia="Book Antiqua" w:hAnsi="Book Antiqua" w:cs="Book Antiqua"/>
          <w:color w:val="000000"/>
          <w:vertAlign w:val="superscript"/>
        </w:rPr>
        <w:t>[6,7]</w:t>
      </w:r>
      <w:r>
        <w:rPr>
          <w:rFonts w:ascii="Book Antiqua" w:eastAsia="Book Antiqua" w:hAnsi="Book Antiqua" w:cs="Book Antiqua"/>
          <w:color w:val="000000"/>
        </w:rPr>
        <w:t>, and 40</w:t>
      </w:r>
      <w:r w:rsidR="00F71237">
        <w:rPr>
          <w:rFonts w:ascii="Book Antiqua" w:hAnsi="Book Antiqua" w:cs="Book Antiqua" w:hint="eastAsia"/>
          <w:color w:val="000000"/>
          <w:lang w:eastAsia="zh-CN"/>
        </w:rPr>
        <w:t>%</w:t>
      </w:r>
      <w:r>
        <w:rPr>
          <w:rFonts w:ascii="Book Antiqua" w:eastAsia="Book Antiqua" w:hAnsi="Book Antiqua" w:cs="Book Antiqua"/>
          <w:color w:val="000000"/>
        </w:rPr>
        <w:t>-67% with AVN</w:t>
      </w:r>
      <w:r>
        <w:rPr>
          <w:rFonts w:ascii="Book Antiqua" w:eastAsia="Book Antiqua" w:hAnsi="Book Antiqua" w:cs="Book Antiqua"/>
          <w:color w:val="000000"/>
          <w:vertAlign w:val="superscript"/>
        </w:rPr>
        <w:t>[8]</w:t>
      </w:r>
      <w:r>
        <w:rPr>
          <w:rFonts w:ascii="Book Antiqua" w:eastAsia="Book Antiqua" w:hAnsi="Book Antiqua" w:cs="Book Antiqua"/>
          <w:color w:val="000000"/>
        </w:rPr>
        <w:t>. Fractures at the proximal pole of the scaphoid are at the highest risk for AVN due to its retrograde blood supply, whereas fractures at the relatively well-perfused distal pole typically unite without difficulty</w:t>
      </w:r>
      <w:r>
        <w:rPr>
          <w:rFonts w:ascii="Book Antiqua" w:eastAsia="Book Antiqua" w:hAnsi="Book Antiqua" w:cs="Book Antiqua"/>
          <w:color w:val="000000"/>
          <w:vertAlign w:val="superscript"/>
        </w:rPr>
        <w:t>[9,10]</w:t>
      </w:r>
      <w:r>
        <w:rPr>
          <w:rFonts w:ascii="Book Antiqua" w:eastAsia="Book Antiqua" w:hAnsi="Book Antiqua" w:cs="Book Antiqua"/>
          <w:color w:val="000000"/>
        </w:rPr>
        <w:t>. Eighty-three percent of the scaphoid bone is vascularized from a dorsal arterial network comprising of the radial artery, dorsal radial carpal arch, and dorsal scaphoid arteries at the proximal pole</w:t>
      </w:r>
      <w:r>
        <w:rPr>
          <w:rFonts w:ascii="Book Antiqua" w:eastAsia="Book Antiqua" w:hAnsi="Book Antiqua" w:cs="Book Antiqua"/>
          <w:color w:val="000000"/>
          <w:vertAlign w:val="superscript"/>
        </w:rPr>
        <w:t>[9]</w:t>
      </w:r>
      <w:r>
        <w:rPr>
          <w:rFonts w:ascii="Book Antiqua" w:eastAsia="Book Antiqua" w:hAnsi="Book Antiqua" w:cs="Book Antiqua"/>
          <w:color w:val="000000"/>
        </w:rPr>
        <w:t>. The remaining 17% of the vascular supply is provided by a volar network to the distal scaphoid</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the pre- and postoperative setting, careful evaluation of the vascular status of the scaphoid is essential. Plain radiographs, computed tomography (CT), and </w:t>
      </w:r>
      <w:bookmarkStart w:id="48" w:name="OLE_LINK13"/>
      <w:bookmarkStart w:id="49" w:name="OLE_LINK14"/>
      <w:r>
        <w:rPr>
          <w:rFonts w:ascii="Book Antiqua" w:eastAsia="Book Antiqua" w:hAnsi="Book Antiqua" w:cs="Book Antiqua"/>
          <w:color w:val="000000"/>
        </w:rPr>
        <w:t>magnetic resonance imaging</w:t>
      </w:r>
      <w:bookmarkEnd w:id="48"/>
      <w:bookmarkEnd w:id="49"/>
      <w:r>
        <w:rPr>
          <w:rFonts w:ascii="Book Antiqua" w:eastAsia="Book Antiqua" w:hAnsi="Book Antiqua" w:cs="Book Antiqua"/>
          <w:color w:val="000000"/>
        </w:rPr>
        <w:t xml:space="preserve"> (MRI) techniques are frequently used in assessing scaphoid viability, as well as bony bridging and graft integrity postoperatively. However, given the various limitations of these imaging modalities, assessing the viability of the scaphoid pr</w:t>
      </w:r>
      <w:r w:rsidR="00AF65F4">
        <w:rPr>
          <w:rFonts w:ascii="Book Antiqua" w:eastAsia="Book Antiqua" w:hAnsi="Book Antiqua" w:cs="Book Antiqua"/>
          <w:color w:val="000000"/>
        </w:rPr>
        <w:t>esents a diagnostic challenge. </w:t>
      </w:r>
      <w:r>
        <w:rPr>
          <w:rFonts w:ascii="Book Antiqua" w:eastAsia="Book Antiqua" w:hAnsi="Book Antiqua" w:cs="Book Antiqua"/>
          <w:color w:val="000000"/>
        </w:rPr>
        <w:t xml:space="preserve">This review will summarize and evaluate the current literature on the radiologic evaluation of the vascularity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defined as greater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without evidence of fracture healing, and imaging modalities used to assess and predict revascularization after surgical intervention. </w:t>
      </w:r>
    </w:p>
    <w:p w:rsidR="00A77B3E" w:rsidRDefault="00A77B3E">
      <w:pPr>
        <w:spacing w:line="360" w:lineRule="auto"/>
        <w:ind w:firstLine="720"/>
        <w:jc w:val="both"/>
      </w:pPr>
    </w:p>
    <w:p w:rsidR="00A77B3E" w:rsidRDefault="005F0C04">
      <w:pPr>
        <w:spacing w:line="360" w:lineRule="auto"/>
        <w:jc w:val="both"/>
      </w:pPr>
      <w:r>
        <w:rPr>
          <w:rFonts w:ascii="Book Antiqua" w:eastAsia="Book Antiqua" w:hAnsi="Book Antiqua" w:cs="Book Antiqua"/>
          <w:b/>
          <w:bCs/>
          <w:caps/>
          <w:color w:val="000000"/>
          <w:u w:val="single"/>
        </w:rPr>
        <w:t xml:space="preserve">Assessing Perfusion in Scaphoid Nonunions </w:t>
      </w:r>
    </w:p>
    <w:p w:rsidR="00A77B3E" w:rsidRDefault="005F0C04">
      <w:pPr>
        <w:spacing w:line="360" w:lineRule="auto"/>
        <w:jc w:val="both"/>
      </w:pPr>
      <w:r>
        <w:rPr>
          <w:rFonts w:ascii="Book Antiqua" w:eastAsia="Book Antiqua" w:hAnsi="Book Antiqua" w:cs="Book Antiqua"/>
          <w:color w:val="000000"/>
        </w:rPr>
        <w:t xml:space="preserve">Plain radiographs are important in initially screening for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although further imaging is required for definitive diagnosis. The most common manifestation of poor blood flow to the scaphoid on plain radiographs is varying degrees of sclerosis (Figure 3). However, sclerosis may also signify new bone formation, dystrophic calcification, bone compaction, or even relative osteopenia of adjacent bones resulting from immobilization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As such, the findings on plain radiographs are too non-specific for precise diagnosis.</w:t>
      </w:r>
    </w:p>
    <w:p w:rsidR="00A77B3E" w:rsidRDefault="005F0C04" w:rsidP="00F50DCC">
      <w:pPr>
        <w:spacing w:line="360" w:lineRule="auto"/>
        <w:ind w:firstLineChars="100" w:firstLine="240"/>
        <w:jc w:val="both"/>
      </w:pPr>
      <w:r>
        <w:rPr>
          <w:rFonts w:ascii="Book Antiqua" w:eastAsia="Book Antiqua" w:hAnsi="Book Antiqua" w:cs="Book Antiqua"/>
          <w:color w:val="000000"/>
        </w:rPr>
        <w:t>Intraoperatively, perfusion to the scaphoid is assessed by puncturing the proximal pole to visually inspect for signs of bleeding; this serves as the gold standard to which imaging modalities are then compared. One study compared CT scans to punctate proximal pole bleeding and found that CT assessment of vascular status did not correlate with intraoperative findings</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While CT is not helpful in assessing vascularity, it is instrumental in assessing fine osseous details. As such CT is used to determine bony architectural changes, such as the degree of deformity (Figure 4) and level of bony bridging (Figure 5), which are helping in diagnosing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and for operative planning.</w:t>
      </w:r>
    </w:p>
    <w:p w:rsidR="00A77B3E" w:rsidRDefault="005F0C04" w:rsidP="00F93552">
      <w:pPr>
        <w:spacing w:line="360" w:lineRule="auto"/>
        <w:ind w:firstLineChars="100" w:firstLine="240"/>
        <w:jc w:val="both"/>
      </w:pPr>
      <w:r>
        <w:rPr>
          <w:rFonts w:ascii="Book Antiqua" w:eastAsia="Book Antiqua" w:hAnsi="Book Antiqua" w:cs="Book Antiqua"/>
          <w:color w:val="000000"/>
        </w:rPr>
        <w:t>Bone scintigraphy has also been used to assess scaphoid vascularity, but it lacks sensitivity due to the low resolution of detecting radiotracers (</w:t>
      </w:r>
      <w:r w:rsidRPr="00F93552">
        <w:rPr>
          <w:rFonts w:ascii="Book Antiqua" w:eastAsia="Book Antiqua" w:hAnsi="Book Antiqua" w:cs="Book Antiqua"/>
          <w:i/>
          <w:color w:val="000000"/>
        </w:rPr>
        <w:t>i.e</w:t>
      </w:r>
      <w:r w:rsidR="00306EB9">
        <w:rPr>
          <w:rFonts w:ascii="Book Antiqua" w:eastAsia="Book Antiqua" w:hAnsi="Book Antiqua" w:cs="Book Antiqua"/>
          <w:i/>
          <w:color w:val="000000"/>
        </w:rPr>
        <w:t>.</w:t>
      </w:r>
      <w:r>
        <w:rPr>
          <w:rFonts w:ascii="Book Antiqua" w:eastAsia="Book Antiqua" w:hAnsi="Book Antiqua" w:cs="Book Antiqua"/>
          <w:color w:val="000000"/>
        </w:rPr>
        <w:t xml:space="preserve">, measures of perfusion), such as Tc-99m </w:t>
      </w:r>
      <w:proofErr w:type="spellStart"/>
      <w:r>
        <w:rPr>
          <w:rFonts w:ascii="Book Antiqua" w:eastAsia="Book Antiqua" w:hAnsi="Book Antiqua" w:cs="Book Antiqua"/>
          <w:color w:val="000000"/>
        </w:rPr>
        <w:t>hydroxymethylene</w:t>
      </w:r>
      <w:proofErr w:type="spellEnd"/>
      <w:r>
        <w:rPr>
          <w:rFonts w:ascii="Book Antiqua" w:eastAsia="Book Antiqua" w:hAnsi="Book Antiqua" w:cs="Book Antiqua"/>
          <w:color w:val="000000"/>
        </w:rPr>
        <w:t xml:space="preserve"> diphosphonate, in the small carpal bones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Although not very helpful in assessing vascularity, bone scintigraphy may still play a role in detecting occult scaphoid fractures suspected clinically in which other imaging correlates are not available. </w:t>
      </w:r>
    </w:p>
    <w:p w:rsidR="00A77B3E" w:rsidRDefault="005F0C04" w:rsidP="00B90028">
      <w:pPr>
        <w:spacing w:line="360" w:lineRule="auto"/>
        <w:ind w:firstLineChars="100" w:firstLine="240"/>
        <w:jc w:val="both"/>
      </w:pPr>
      <w:r>
        <w:rPr>
          <w:rFonts w:ascii="Book Antiqua" w:eastAsia="Book Antiqua" w:hAnsi="Book Antiqua" w:cs="Book Antiqua"/>
          <w:color w:val="000000"/>
        </w:rPr>
        <w:t xml:space="preserve">MRI is the most reliable imaging modalities for assessing perfusion to the scaphoid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Viable bone is characterized by T1-weighted-imaging </w:t>
      </w:r>
      <w:proofErr w:type="spellStart"/>
      <w:r>
        <w:rPr>
          <w:rFonts w:ascii="Book Antiqua" w:eastAsia="Book Antiqua" w:hAnsi="Book Antiqua" w:cs="Book Antiqua"/>
          <w:color w:val="000000"/>
        </w:rPr>
        <w:t>isointensity</w:t>
      </w:r>
      <w:proofErr w:type="spellEnd"/>
      <w:r>
        <w:rPr>
          <w:rFonts w:ascii="Book Antiqua" w:eastAsia="Book Antiqua" w:hAnsi="Book Antiqua" w:cs="Book Antiqua"/>
          <w:color w:val="000000"/>
        </w:rPr>
        <w:t xml:space="preserve"> and T1-weighted-imaging enhancement with gadolinium (Figure 6). Diagnostic criteria for avascular necrosis includes the presence of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T1-weighted and T2-weighted imaging and lack of enhancement on fat-suppressed T1-weighted post-gadolinium sequences (Figure 7). In a head-to-head comparison of MRI </w:t>
      </w:r>
      <w:r>
        <w:rPr>
          <w:rFonts w:ascii="Book Antiqua" w:eastAsia="Book Antiqua" w:hAnsi="Book Antiqua" w:cs="Book Antiqua"/>
          <w:i/>
          <w:iCs/>
          <w:color w:val="000000"/>
        </w:rPr>
        <w:t>vs</w:t>
      </w:r>
      <w:r>
        <w:rPr>
          <w:rFonts w:ascii="Book Antiqua" w:eastAsia="Book Antiqua" w:hAnsi="Book Antiqua" w:cs="Book Antiqua"/>
          <w:color w:val="000000"/>
        </w:rPr>
        <w:t xml:space="preserve"> the gold </w:t>
      </w:r>
      <w:r>
        <w:rPr>
          <w:rFonts w:ascii="Book Antiqua" w:eastAsia="Book Antiqua" w:hAnsi="Book Antiqua" w:cs="Book Antiqua"/>
          <w:color w:val="000000"/>
        </w:rPr>
        <w:lastRenderedPageBreak/>
        <w:t xml:space="preserve">standard of intraoperative punctate bleeding,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non-contrast T1-weighted-imaging of the proximal pole was 72% sensitive and 100% specific, in addition to having a 100% positive predictive value, and 73% negative predictive value for osteonecrosis</w:t>
      </w:r>
      <w:r>
        <w:rPr>
          <w:rFonts w:ascii="Book Antiqua" w:eastAsia="Book Antiqua" w:hAnsi="Book Antiqua" w:cs="Book Antiqua"/>
          <w:color w:val="000000"/>
          <w:vertAlign w:val="superscript"/>
        </w:rPr>
        <w:t>[11]</w:t>
      </w:r>
      <w:r>
        <w:rPr>
          <w:rFonts w:ascii="Book Antiqua" w:eastAsia="Book Antiqua" w:hAnsi="Book Antiqua" w:cs="Book Antiqua"/>
          <w:color w:val="000000"/>
        </w:rPr>
        <w:t>. Furthermore, 90% of scaphoids with MRI findings in keeping with osteonecrosis were confirmed to have the same finding during surgery</w:t>
      </w:r>
      <w:r>
        <w:rPr>
          <w:rFonts w:ascii="Book Antiqua" w:eastAsia="Book Antiqua" w:hAnsi="Book Antiqua" w:cs="Book Antiqua"/>
          <w:color w:val="000000"/>
          <w:vertAlign w:val="superscript"/>
        </w:rPr>
        <w:t>[11,13]</w:t>
      </w:r>
      <w:r>
        <w:rPr>
          <w:rFonts w:ascii="Book Antiqua" w:eastAsia="Book Antiqua" w:hAnsi="Book Antiqua" w:cs="Book Antiqua"/>
          <w:color w:val="000000"/>
        </w:rPr>
        <w:t xml:space="preserve">. </w:t>
      </w:r>
    </w:p>
    <w:p w:rsidR="00A77B3E" w:rsidRDefault="005F0C04" w:rsidP="000248BE">
      <w:pPr>
        <w:spacing w:line="360" w:lineRule="auto"/>
        <w:ind w:firstLineChars="100" w:firstLine="240"/>
        <w:jc w:val="both"/>
      </w:pPr>
      <w:r>
        <w:rPr>
          <w:rFonts w:ascii="Book Antiqua" w:eastAsia="Book Antiqua" w:hAnsi="Book Antiqua" w:cs="Book Antiqua"/>
          <w:color w:val="000000"/>
        </w:rPr>
        <w:t>If MRI is the best modality in assessing scaphoid vascularity, the logical next question is whether its utility can be enhanced with contrast. One study compared unenhanced MRI to the gold standard of intraoperative punctate bleeding and determined a sensitivity of 36% and specificity of 78%</w:t>
      </w:r>
      <w:r>
        <w:rPr>
          <w:rFonts w:ascii="Book Antiqua" w:eastAsia="Book Antiqua" w:hAnsi="Book Antiqua" w:cs="Book Antiqua"/>
          <w:color w:val="000000"/>
          <w:vertAlign w:val="superscript"/>
        </w:rPr>
        <w:t>[14,15]</w:t>
      </w:r>
      <w:r>
        <w:rPr>
          <w:rFonts w:ascii="Book Antiqua" w:eastAsia="Book Antiqua" w:hAnsi="Book Antiqua" w:cs="Book Antiqua"/>
          <w:color w:val="000000"/>
        </w:rPr>
        <w:t>. Another study used gadolinium-enhanced MRI and reported a significantly better sensitivity of 63</w:t>
      </w:r>
      <w:r w:rsidR="00C4548D">
        <w:rPr>
          <w:rFonts w:ascii="Book Antiqua" w:hAnsi="Book Antiqua" w:cs="Book Antiqua" w:hint="eastAsia"/>
          <w:color w:val="000000"/>
          <w:lang w:eastAsia="zh-CN"/>
        </w:rPr>
        <w:t>%</w:t>
      </w:r>
      <w:r>
        <w:rPr>
          <w:rFonts w:ascii="Book Antiqua" w:eastAsia="Book Antiqua" w:hAnsi="Book Antiqua" w:cs="Book Antiqua"/>
          <w:color w:val="000000"/>
        </w:rPr>
        <w:t>-66% and 77</w:t>
      </w:r>
      <w:r w:rsidR="00C4548D">
        <w:rPr>
          <w:rFonts w:ascii="Book Antiqua" w:hAnsi="Book Antiqua" w:cs="Book Antiqua" w:hint="eastAsia"/>
          <w:color w:val="000000"/>
          <w:lang w:eastAsia="zh-CN"/>
        </w:rPr>
        <w:t>%</w:t>
      </w:r>
      <w:r>
        <w:rPr>
          <w:rFonts w:ascii="Book Antiqua" w:eastAsia="Book Antiqua" w:hAnsi="Book Antiqua" w:cs="Book Antiqua"/>
          <w:color w:val="000000"/>
        </w:rPr>
        <w:t>-88% specificity</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As such, contrast enhancement improves the ability of MRI to assess scaphoid vascularity. </w:t>
      </w:r>
    </w:p>
    <w:p w:rsidR="00A77B3E" w:rsidRPr="00FE48F2" w:rsidRDefault="005F0C04" w:rsidP="00C4548D">
      <w:pPr>
        <w:spacing w:line="360" w:lineRule="auto"/>
        <w:ind w:firstLineChars="100" w:firstLine="240"/>
        <w:jc w:val="both"/>
        <w:rPr>
          <w:lang w:eastAsia="zh-CN"/>
        </w:rPr>
      </w:pPr>
      <w:r>
        <w:rPr>
          <w:rFonts w:ascii="Book Antiqua" w:eastAsia="Book Antiqua" w:hAnsi="Book Antiqua" w:cs="Book Antiqua"/>
          <w:color w:val="000000"/>
        </w:rPr>
        <w:t xml:space="preserve">Static </w:t>
      </w:r>
      <w:r>
        <w:rPr>
          <w:rFonts w:ascii="Book Antiqua" w:eastAsia="Book Antiqua" w:hAnsi="Book Antiqua" w:cs="Book Antiqua"/>
          <w:i/>
          <w:iCs/>
          <w:color w:val="000000"/>
        </w:rPr>
        <w:t>vs</w:t>
      </w:r>
      <w:r>
        <w:rPr>
          <w:rFonts w:ascii="Book Antiqua" w:eastAsia="Book Antiqua" w:hAnsi="Book Antiqua" w:cs="Book Antiqua"/>
          <w:color w:val="000000"/>
        </w:rPr>
        <w:t xml:space="preserve"> dynamic contrast-enhancement protocols have also been compared to assess scaphoid vascularity. In one study, 28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were evaluated and found that dynamic contrast-enhancement in fact led to inferior sensitivity and specificity in detecting vascular compromise</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Another study evaluated 35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and determined that dynamic contrast-enhancement was superior to static contrast-enhanced MRIs</w:t>
      </w:r>
      <w:r>
        <w:rPr>
          <w:rFonts w:ascii="Book Antiqua" w:eastAsia="Book Antiqua" w:hAnsi="Book Antiqua" w:cs="Book Antiqua"/>
          <w:color w:val="000000"/>
          <w:vertAlign w:val="superscript"/>
        </w:rPr>
        <w:t>[17]</w:t>
      </w:r>
      <w:r>
        <w:rPr>
          <w:rFonts w:ascii="Book Antiqua" w:eastAsia="Book Antiqua" w:hAnsi="Book Antiqua" w:cs="Book Antiqua"/>
          <w:color w:val="000000"/>
        </w:rPr>
        <w:t>. Given these contradictory findings, the authors postulate that the utility of dynamic contrast-enhancement is dependent on the time from initial injury. Non-unions closer to the 6-mo post-injury timepoint have less contrasting signals between the proximal and distal fragments (</w:t>
      </w:r>
      <w:r w:rsidRPr="002B1AFF">
        <w:rPr>
          <w:rFonts w:ascii="Book Antiqua" w:eastAsia="Book Antiqua" w:hAnsi="Book Antiqua" w:cs="Book Antiqua"/>
          <w:i/>
          <w:color w:val="000000"/>
        </w:rPr>
        <w:t>i.e</w:t>
      </w:r>
      <w:r w:rsidR="00306EB9">
        <w:rPr>
          <w:rFonts w:ascii="Book Antiqua" w:eastAsia="Book Antiqua" w:hAnsi="Book Antiqua" w:cs="Book Antiqua"/>
          <w:i/>
          <w:color w:val="000000"/>
        </w:rPr>
        <w:t>.</w:t>
      </w:r>
      <w:r>
        <w:rPr>
          <w:rFonts w:ascii="Book Antiqua" w:eastAsia="Book Antiqua" w:hAnsi="Book Antiqua" w:cs="Book Antiqua"/>
          <w:color w:val="000000"/>
        </w:rPr>
        <w:t xml:space="preserve">, flattening of the time-intensity curves); however,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several years old, the difference between the proximal and distal fragments is more evident and therefore more reliably assessed on dynamic contrast imaging</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Further research is needed to determine the timepoint </w:t>
      </w:r>
      <w:proofErr w:type="spellStart"/>
      <w:r>
        <w:rPr>
          <w:rFonts w:ascii="Book Antiqua" w:eastAsia="Book Antiqua" w:hAnsi="Book Antiqua" w:cs="Book Antiqua"/>
          <w:color w:val="000000"/>
        </w:rPr>
        <w:t>whereafter</w:t>
      </w:r>
      <w:proofErr w:type="spellEnd"/>
      <w:r>
        <w:rPr>
          <w:rFonts w:ascii="Book Antiqua" w:eastAsia="Book Antiqua" w:hAnsi="Book Antiqua" w:cs="Book Antiqua"/>
          <w:color w:val="000000"/>
        </w:rPr>
        <w:t xml:space="preserve"> dynamic protocols may be more helpful than static protocols in assessing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w:t>
      </w:r>
    </w:p>
    <w:p w:rsidR="00A77B3E" w:rsidRDefault="00A77B3E" w:rsidP="00FE48F2">
      <w:pPr>
        <w:spacing w:line="360" w:lineRule="auto"/>
        <w:jc w:val="both"/>
        <w:rPr>
          <w:lang w:eastAsia="zh-CN"/>
        </w:rPr>
      </w:pPr>
    </w:p>
    <w:p w:rsidR="00A77B3E" w:rsidRDefault="005F0C04">
      <w:pPr>
        <w:spacing w:line="360" w:lineRule="auto"/>
        <w:jc w:val="both"/>
      </w:pPr>
      <w:r>
        <w:rPr>
          <w:rFonts w:ascii="Book Antiqua" w:eastAsia="Book Antiqua" w:hAnsi="Book Antiqua" w:cs="Book Antiqua"/>
          <w:b/>
          <w:bCs/>
          <w:caps/>
          <w:color w:val="000000"/>
          <w:u w:val="single"/>
        </w:rPr>
        <w:t>Post-operative Assessment of Perfusion in Scaphoid Nonunions</w:t>
      </w:r>
    </w:p>
    <w:p w:rsidR="00A77B3E" w:rsidRDefault="005F0C04" w:rsidP="00FE48F2">
      <w:pPr>
        <w:spacing w:line="360" w:lineRule="auto"/>
        <w:jc w:val="both"/>
      </w:pPr>
      <w:r>
        <w:rPr>
          <w:rFonts w:ascii="Book Antiqua" w:eastAsia="Book Antiqua" w:hAnsi="Book Antiqua" w:cs="Book Antiqua"/>
          <w:color w:val="000000"/>
        </w:rPr>
        <w:t xml:space="preserve">Surgical fixation of scaphoid fractures may be performed using internal lag screws, plates, or staples.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fixation often requires augmentation with bone grafts, </w:t>
      </w:r>
      <w:r>
        <w:rPr>
          <w:rFonts w:ascii="Book Antiqua" w:eastAsia="Book Antiqua" w:hAnsi="Book Antiqua" w:cs="Book Antiqua"/>
          <w:color w:val="000000"/>
        </w:rPr>
        <w:lastRenderedPageBreak/>
        <w:t xml:space="preserve">which may or may not be vascularized, to provide the </w:t>
      </w:r>
      <w:proofErr w:type="spellStart"/>
      <w:r>
        <w:rPr>
          <w:rFonts w:ascii="Book Antiqua" w:eastAsia="Book Antiqua" w:hAnsi="Book Antiqua" w:cs="Book Antiqua"/>
          <w:color w:val="000000"/>
        </w:rPr>
        <w:t>osteoinductive</w:t>
      </w:r>
      <w:proofErr w:type="spellEnd"/>
      <w:r>
        <w:rPr>
          <w:rFonts w:ascii="Book Antiqua" w:eastAsia="Book Antiqua" w:hAnsi="Book Antiqua" w:cs="Book Antiqua"/>
          <w:color w:val="000000"/>
        </w:rPr>
        <w:t xml:space="preserve"> and osteoconductive growth factors important for healing</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Postoperatively, patients are followed with imaging to confirm graft integration and fracture union. </w:t>
      </w:r>
    </w:p>
    <w:p w:rsidR="00A77B3E" w:rsidRDefault="005F0C04" w:rsidP="00DB212E">
      <w:pPr>
        <w:spacing w:line="360" w:lineRule="auto"/>
        <w:ind w:firstLineChars="100" w:firstLine="240"/>
        <w:jc w:val="both"/>
      </w:pPr>
      <w:r>
        <w:rPr>
          <w:rFonts w:ascii="Book Antiqua" w:eastAsia="Book Antiqua" w:hAnsi="Book Antiqua" w:cs="Book Antiqua"/>
          <w:color w:val="000000"/>
        </w:rPr>
        <w:t>In the post-operative period, CT is the gold standard for evaluating bone graft integration; however, CT scan does not reliably demonstrate revascularization after vascularized bone grafting</w:t>
      </w:r>
      <w:r>
        <w:rPr>
          <w:rFonts w:ascii="Book Antiqua" w:eastAsia="Book Antiqua" w:hAnsi="Book Antiqua" w:cs="Book Antiqua"/>
          <w:color w:val="000000"/>
          <w:vertAlign w:val="superscript"/>
        </w:rPr>
        <w:t>[20]</w:t>
      </w:r>
      <w:r>
        <w:rPr>
          <w:rFonts w:ascii="Book Antiqua" w:eastAsia="Book Antiqua" w:hAnsi="Book Antiqua" w:cs="Book Antiqua"/>
          <w:color w:val="000000"/>
        </w:rPr>
        <w:t>. While the presence of a persistent pseudo-arthrosis on CT may be a reflection of inadequate vascular restoration, CT does not directly display the vascular compromise itself</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It is also important to remember that failure to achieve union is not necessarily a consequence of inadequate vascularity. For example, conditions such as in hypovitaminosis D or abnormal parathyroid hormone levels can lead to union despite ample vascularity. As such, presence of pseudo-arthrosis on CT does not necessitate inadequate vascularity. </w:t>
      </w:r>
    </w:p>
    <w:p w:rsidR="00A77B3E" w:rsidRDefault="005F0C04" w:rsidP="00DB212E">
      <w:pPr>
        <w:spacing w:line="360" w:lineRule="auto"/>
        <w:ind w:firstLineChars="100" w:firstLine="240"/>
        <w:jc w:val="both"/>
      </w:pPr>
      <w:r>
        <w:rPr>
          <w:rFonts w:ascii="Book Antiqua" w:eastAsia="Book Antiqua" w:hAnsi="Book Antiqua" w:cs="Book Antiqua"/>
          <w:color w:val="000000"/>
        </w:rPr>
        <w:t xml:space="preserve">Rather than CT, MRI is the primary diagnostic modality in evaluating post-operative revascularization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or identifying vascularized graft failures</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One study treated 77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with distal radius vascularized bone grafts and then prospectively followed those patients with enhanc</w:t>
      </w:r>
      <w:r w:rsidR="00DB212E">
        <w:rPr>
          <w:rFonts w:ascii="Book Antiqua" w:eastAsia="Book Antiqua" w:hAnsi="Book Antiqua" w:cs="Book Antiqua"/>
          <w:color w:val="000000"/>
        </w:rPr>
        <w:t>ed MRIs at 3-mo</w:t>
      </w:r>
      <w:r>
        <w:rPr>
          <w:rFonts w:ascii="Book Antiqua" w:eastAsia="Book Antiqua" w:hAnsi="Book Antiqua" w:cs="Book Antiqua"/>
          <w:color w:val="000000"/>
        </w:rPr>
        <w:t xml:space="preserve"> post-op. In all patients who had clinical signs of union, </w:t>
      </w:r>
      <w:r w:rsidRPr="00DB212E">
        <w:rPr>
          <w:rFonts w:ascii="Book Antiqua" w:eastAsia="Book Antiqua" w:hAnsi="Book Antiqua" w:cs="Book Antiqua"/>
          <w:i/>
          <w:color w:val="000000"/>
        </w:rPr>
        <w:t>i.e</w:t>
      </w:r>
      <w:r w:rsidR="00306EB9">
        <w:rPr>
          <w:rFonts w:ascii="Book Antiqua" w:eastAsia="Book Antiqua" w:hAnsi="Book Antiqua" w:cs="Book Antiqua"/>
          <w:i/>
          <w:color w:val="000000"/>
        </w:rPr>
        <w:t>.,</w:t>
      </w:r>
      <w:r>
        <w:rPr>
          <w:rFonts w:ascii="Book Antiqua" w:eastAsia="Book Antiqua" w:hAnsi="Book Antiqua" w:cs="Book Antiqua"/>
          <w:color w:val="000000"/>
        </w:rPr>
        <w:t xml:space="preserve"> complete to almost complete relief of pain, the MRIs showed restoration of signal in the proximal pole</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Another similar study also evaluated post-operative revascularization of 13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after distal radius vascularized graft and compared MRI findings to CT scans, rather than clinical relief of pain. With a minimum of three year follow up, they reported that all patients who did not have restoration of bone marrow signal in the proximal pole on MRI had persistent nonunion on CT scan</w:t>
      </w:r>
      <w:r>
        <w:rPr>
          <w:rFonts w:ascii="Book Antiqua" w:eastAsia="Book Antiqua" w:hAnsi="Book Antiqua" w:cs="Book Antiqua"/>
          <w:color w:val="000000"/>
          <w:vertAlign w:val="superscript"/>
        </w:rPr>
        <w:t>[20]</w:t>
      </w:r>
      <w:r>
        <w:rPr>
          <w:rFonts w:ascii="Book Antiqua" w:eastAsia="Book Antiqua" w:hAnsi="Book Antiqua" w:cs="Book Antiqua"/>
          <w:color w:val="000000"/>
        </w:rPr>
        <w:t>. These studies confirm the ability of enhanced MRI to detect scaphoid revascularization post-operatively.</w:t>
      </w:r>
    </w:p>
    <w:p w:rsidR="00A77B3E" w:rsidRDefault="00A77B3E">
      <w:pPr>
        <w:spacing w:line="360" w:lineRule="auto"/>
        <w:ind w:firstLine="720"/>
        <w:jc w:val="both"/>
      </w:pPr>
    </w:p>
    <w:p w:rsidR="00A77B3E" w:rsidRDefault="005F0C04">
      <w:pPr>
        <w:spacing w:line="360" w:lineRule="auto"/>
        <w:jc w:val="both"/>
      </w:pPr>
      <w:r>
        <w:rPr>
          <w:rFonts w:ascii="Book Antiqua" w:eastAsia="Book Antiqua" w:hAnsi="Book Antiqua" w:cs="Book Antiqua"/>
          <w:b/>
          <w:bCs/>
          <w:caps/>
          <w:color w:val="000000"/>
          <w:u w:val="single"/>
        </w:rPr>
        <w:t>Predicting Nonunion Formation and Post-operative Healing with MRIs</w:t>
      </w:r>
    </w:p>
    <w:p w:rsidR="00A77B3E" w:rsidRDefault="005F0C04" w:rsidP="00521E57">
      <w:pPr>
        <w:spacing w:line="360" w:lineRule="auto"/>
        <w:jc w:val="both"/>
      </w:pPr>
      <w:r>
        <w:rPr>
          <w:rFonts w:ascii="Book Antiqua" w:eastAsia="Book Antiqua" w:hAnsi="Book Antiqua" w:cs="Book Antiqua"/>
          <w:color w:val="000000"/>
        </w:rPr>
        <w:t xml:space="preserve">It remains unclear whether imaging may be used to detect acute scaphoid fractures at risk for progression to nonunion. In one study, scaphoid fractures were imaged using fat-suppressed T1-weighted gradient-echo MRI within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injury and the proximal </w:t>
      </w:r>
      <w:r>
        <w:rPr>
          <w:rFonts w:ascii="Book Antiqua" w:eastAsia="Book Antiqua" w:hAnsi="Book Antiqua" w:cs="Book Antiqua"/>
          <w:color w:val="000000"/>
        </w:rPr>
        <w:lastRenderedPageBreak/>
        <w:t>pole vascularity was quantified using a custom grading system</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fractures were treated non-operatively and then underwent CT imaging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post-injury to assess for union. They reported that the quantitative severity of vascular compromise measured on pre-treatment MRIs had no correlation with development of nonunion on follow up CT imaging</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As such, the authors concluded that MRIs could not reliably predict which acute fractures would develop nonunion after non-operative treatment. </w:t>
      </w:r>
    </w:p>
    <w:p w:rsidR="00A77B3E" w:rsidRDefault="005F0C04" w:rsidP="00521E57">
      <w:pPr>
        <w:spacing w:line="360" w:lineRule="auto"/>
        <w:ind w:firstLineChars="100" w:firstLine="240"/>
        <w:jc w:val="both"/>
      </w:pPr>
      <w:r>
        <w:rPr>
          <w:rFonts w:ascii="Book Antiqua" w:eastAsia="Book Antiqua" w:hAnsi="Book Antiqua" w:cs="Book Antiqua"/>
          <w:color w:val="000000"/>
        </w:rPr>
        <w:t xml:space="preserve">Similarly, other studies suggest that MRIs also cannot predict which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will heal after operative intervention. In a study of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that underwent surgical management, those with more than 50% enhancement of the proximal pole on pre-operative MRI had union rates of 67%. However,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with less than 50% enhancement pre-operatively actually had higher a union rate of 75%, and those with less than 25% enhancement had 50% union rates</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As such, no definitive correlation exists between preoperative vascularity and the ability to predict of union in the post-treatment (non-operative and operative) settings. Further research is needed before imaging can be reliably used to make predictions of nonunion. </w:t>
      </w:r>
    </w:p>
    <w:p w:rsidR="00A77B3E" w:rsidRDefault="00A77B3E">
      <w:pPr>
        <w:spacing w:line="360" w:lineRule="auto"/>
        <w:ind w:firstLine="720"/>
        <w:jc w:val="both"/>
      </w:pPr>
    </w:p>
    <w:p w:rsidR="00A77B3E" w:rsidRDefault="005F0C04">
      <w:pPr>
        <w:spacing w:line="360" w:lineRule="auto"/>
        <w:jc w:val="both"/>
      </w:pPr>
      <w:r>
        <w:rPr>
          <w:rFonts w:ascii="Book Antiqua" w:eastAsia="Book Antiqua" w:hAnsi="Book Antiqua" w:cs="Book Antiqua"/>
          <w:b/>
          <w:caps/>
          <w:color w:val="000000"/>
          <w:u w:val="single"/>
        </w:rPr>
        <w:t>CONCLUSION</w:t>
      </w:r>
    </w:p>
    <w:p w:rsidR="00A77B3E" w:rsidRDefault="005F0C04" w:rsidP="00521E57">
      <w:pPr>
        <w:spacing w:line="360" w:lineRule="auto"/>
        <w:jc w:val="both"/>
      </w:pPr>
      <w:r>
        <w:rPr>
          <w:rFonts w:ascii="Book Antiqua" w:eastAsia="Book Antiqua" w:hAnsi="Book Antiqua" w:cs="Book Antiqua"/>
          <w:color w:val="000000"/>
        </w:rPr>
        <w:t xml:space="preserve">This review provides an overview of the role of various imaging modalities used to assess the vascular status of scaphoid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at either clinical presentation o</w:t>
      </w:r>
      <w:r w:rsidR="00AF65F4">
        <w:rPr>
          <w:rFonts w:ascii="Book Antiqua" w:eastAsia="Book Antiqua" w:hAnsi="Book Antiqua" w:cs="Book Antiqua"/>
          <w:color w:val="000000"/>
        </w:rPr>
        <w:t>r after surgical intervention. </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changes associated with vascular compromise are too non-specific for accurate detection by plain radiographs or CT, and bone scans lack the resolution to adequately detect the extent of vascular insult. MRIs are useful for evaluation of vascular compromise, with slightly improved sensitivity and specificity with gadolinium administration. Dynamic contrast-enhancement does not necessarily provide additional advantages over static contrast-enhancement, but this may be dependent on the age of the nonunion. Postoperatively, plain radiographs and CTs can be used to assess bony union. However, MRI is preferred in detecting signal recovery as evidence of bone graft viability. None of our current modalities have been shown to reliably predict scaphoid fractures at risk for progression to nonunion, or the success of </w:t>
      </w:r>
      <w:r>
        <w:rPr>
          <w:rFonts w:ascii="Book Antiqua" w:eastAsia="Book Antiqua" w:hAnsi="Book Antiqua" w:cs="Book Antiqua"/>
          <w:color w:val="000000"/>
        </w:rPr>
        <w:lastRenderedPageBreak/>
        <w:t xml:space="preserve">operative intervention on achieving bony bridging in </w:t>
      </w:r>
      <w:proofErr w:type="spellStart"/>
      <w:r>
        <w:rPr>
          <w:rFonts w:ascii="Book Antiqua" w:eastAsia="Book Antiqua" w:hAnsi="Book Antiqua" w:cs="Book Antiqua"/>
          <w:color w:val="000000"/>
        </w:rPr>
        <w:t>nonunions</w:t>
      </w:r>
      <w:proofErr w:type="spellEnd"/>
      <w:r>
        <w:rPr>
          <w:rFonts w:ascii="Book Antiqua" w:eastAsia="Book Antiqua" w:hAnsi="Book Antiqua" w:cs="Book Antiqua"/>
          <w:color w:val="000000"/>
        </w:rPr>
        <w:t xml:space="preserve">. There is still a need for development of an accurate prognosticator. </w:t>
      </w:r>
    </w:p>
    <w:p w:rsidR="00A77B3E" w:rsidRPr="002D2AFF" w:rsidRDefault="005F0C04" w:rsidP="00F10902">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promising tool may be found in T1-rho MRI sequences, which are sensitive in detecting changes in cartilage vascularity and structure. Perhaps, T1-rho MRIs can be used to assess scaphoid cartilage after fractures, and thresholds can be set that define the degree of cartilage change needed to predict which fractures will go on to union or nonunion. Further research is needed to ascertain the role of new imaging modalities </w:t>
      </w:r>
      <w:r w:rsidRPr="002D2AFF">
        <w:rPr>
          <w:rFonts w:ascii="Book Antiqua" w:eastAsia="Book Antiqua" w:hAnsi="Book Antiqua" w:cs="Book Antiqua"/>
        </w:rPr>
        <w:t xml:space="preserve">like T1-rho MRIs and delineate what constitutes normal or abnormal cartilage blood flow in the setting of acute scaphoid fractures and </w:t>
      </w:r>
      <w:proofErr w:type="spellStart"/>
      <w:r w:rsidRPr="002D2AFF">
        <w:rPr>
          <w:rFonts w:ascii="Book Antiqua" w:eastAsia="Book Antiqua" w:hAnsi="Book Antiqua" w:cs="Book Antiqua"/>
        </w:rPr>
        <w:t>nonunions</w:t>
      </w:r>
      <w:proofErr w:type="spellEnd"/>
      <w:r w:rsidRPr="002D2AFF">
        <w:rPr>
          <w:rFonts w:ascii="Book Antiqua" w:eastAsia="Book Antiqua" w:hAnsi="Book Antiqua" w:cs="Book Antiqua"/>
        </w:rPr>
        <w:t>.</w:t>
      </w:r>
    </w:p>
    <w:p w:rsidR="00A77B3E" w:rsidRPr="002D2AFF" w:rsidRDefault="00A77B3E" w:rsidP="002D2AFF">
      <w:pPr>
        <w:adjustRightInd w:val="0"/>
        <w:snapToGrid w:val="0"/>
        <w:spacing w:line="360" w:lineRule="auto"/>
        <w:jc w:val="both"/>
        <w:rPr>
          <w:rFonts w:ascii="Book Antiqua" w:hAnsi="Book Antiqua"/>
        </w:rPr>
      </w:pPr>
    </w:p>
    <w:p w:rsidR="00A77B3E" w:rsidRPr="002D2AFF" w:rsidRDefault="005F0C04" w:rsidP="002D2AFF">
      <w:pPr>
        <w:adjustRightInd w:val="0"/>
        <w:snapToGrid w:val="0"/>
        <w:spacing w:line="360" w:lineRule="auto"/>
        <w:jc w:val="both"/>
        <w:rPr>
          <w:rFonts w:ascii="Book Antiqua" w:hAnsi="Book Antiqua"/>
        </w:rPr>
      </w:pPr>
      <w:r w:rsidRPr="002D2AFF">
        <w:rPr>
          <w:rFonts w:ascii="Book Antiqua" w:eastAsia="Book Antiqua" w:hAnsi="Book Antiqua" w:cs="Book Antiqua"/>
          <w:b/>
        </w:rPr>
        <w:t>REFERENCES</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1 </w:t>
      </w:r>
      <w:r w:rsidRPr="002D2AFF">
        <w:rPr>
          <w:rFonts w:ascii="Book Antiqua" w:hAnsi="Book Antiqua"/>
          <w:b/>
          <w:bCs/>
        </w:rPr>
        <w:t>Steinmann SP</w:t>
      </w:r>
      <w:r w:rsidRPr="002D2AFF">
        <w:rPr>
          <w:rFonts w:ascii="Book Antiqua" w:hAnsi="Book Antiqua"/>
        </w:rPr>
        <w:t xml:space="preserve">, Adams JE. Scaphoid fractures and </w:t>
      </w:r>
      <w:proofErr w:type="spellStart"/>
      <w:r w:rsidRPr="002D2AFF">
        <w:rPr>
          <w:rFonts w:ascii="Book Antiqua" w:hAnsi="Book Antiqua"/>
        </w:rPr>
        <w:t>nonunions</w:t>
      </w:r>
      <w:proofErr w:type="spellEnd"/>
      <w:r w:rsidRPr="002D2AFF">
        <w:rPr>
          <w:rFonts w:ascii="Book Antiqua" w:hAnsi="Book Antiqua"/>
        </w:rPr>
        <w:t>: diagnosis and treatment. </w:t>
      </w:r>
      <w:r w:rsidRPr="002D2AFF">
        <w:rPr>
          <w:rFonts w:ascii="Book Antiqua" w:hAnsi="Book Antiqua"/>
          <w:i/>
          <w:iCs/>
        </w:rPr>
        <w:t xml:space="preserve">J </w:t>
      </w:r>
      <w:proofErr w:type="spellStart"/>
      <w:r w:rsidRPr="002D2AFF">
        <w:rPr>
          <w:rFonts w:ascii="Book Antiqua" w:hAnsi="Book Antiqua"/>
          <w:i/>
          <w:iCs/>
        </w:rPr>
        <w:t>Orthop</w:t>
      </w:r>
      <w:proofErr w:type="spellEnd"/>
      <w:r w:rsidRPr="002D2AFF">
        <w:rPr>
          <w:rFonts w:ascii="Book Antiqua" w:hAnsi="Book Antiqua"/>
          <w:i/>
          <w:iCs/>
        </w:rPr>
        <w:t xml:space="preserve"> Sci</w:t>
      </w:r>
      <w:r w:rsidRPr="002D2AFF">
        <w:rPr>
          <w:rFonts w:ascii="Book Antiqua" w:hAnsi="Book Antiqua"/>
        </w:rPr>
        <w:t> 2006; </w:t>
      </w:r>
      <w:r w:rsidRPr="002D2AFF">
        <w:rPr>
          <w:rFonts w:ascii="Book Antiqua" w:hAnsi="Book Antiqua"/>
          <w:b/>
          <w:bCs/>
        </w:rPr>
        <w:t>11</w:t>
      </w:r>
      <w:r w:rsidRPr="002D2AFF">
        <w:rPr>
          <w:rFonts w:ascii="Book Antiqua" w:hAnsi="Book Antiqua"/>
        </w:rPr>
        <w:t>: 424-431 [PMID: 16897211 DOI: 10.1007/s00776-006-1025-x]</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2 </w:t>
      </w:r>
      <w:proofErr w:type="spellStart"/>
      <w:r w:rsidRPr="002D2AFF">
        <w:rPr>
          <w:rFonts w:ascii="Book Antiqua" w:hAnsi="Book Antiqua"/>
          <w:b/>
          <w:bCs/>
        </w:rPr>
        <w:t>Ratti</w:t>
      </w:r>
      <w:proofErr w:type="spellEnd"/>
      <w:r w:rsidRPr="002D2AFF">
        <w:rPr>
          <w:rFonts w:ascii="Book Antiqua" w:hAnsi="Book Antiqua"/>
          <w:b/>
          <w:bCs/>
        </w:rPr>
        <w:t xml:space="preserve"> C</w:t>
      </w:r>
      <w:r w:rsidRPr="002D2AFF">
        <w:rPr>
          <w:rFonts w:ascii="Book Antiqua" w:hAnsi="Book Antiqua"/>
        </w:rPr>
        <w:t xml:space="preserve">, </w:t>
      </w:r>
      <w:proofErr w:type="spellStart"/>
      <w:r w:rsidRPr="002D2AFF">
        <w:rPr>
          <w:rFonts w:ascii="Book Antiqua" w:hAnsi="Book Antiqua"/>
        </w:rPr>
        <w:t>Nordio</w:t>
      </w:r>
      <w:proofErr w:type="spellEnd"/>
      <w:r w:rsidRPr="002D2AFF">
        <w:rPr>
          <w:rFonts w:ascii="Book Antiqua" w:hAnsi="Book Antiqua"/>
        </w:rPr>
        <w:t xml:space="preserve"> A, </w:t>
      </w:r>
      <w:proofErr w:type="spellStart"/>
      <w:r w:rsidRPr="002D2AFF">
        <w:rPr>
          <w:rFonts w:ascii="Book Antiqua" w:hAnsi="Book Antiqua"/>
        </w:rPr>
        <w:t>Resmini</w:t>
      </w:r>
      <w:proofErr w:type="spellEnd"/>
      <w:r w:rsidRPr="002D2AFF">
        <w:rPr>
          <w:rFonts w:ascii="Book Antiqua" w:hAnsi="Book Antiqua"/>
        </w:rPr>
        <w:t xml:space="preserve"> G, </w:t>
      </w:r>
      <w:proofErr w:type="spellStart"/>
      <w:r w:rsidRPr="002D2AFF">
        <w:rPr>
          <w:rFonts w:ascii="Book Antiqua" w:hAnsi="Book Antiqua"/>
        </w:rPr>
        <w:t>Murena</w:t>
      </w:r>
      <w:proofErr w:type="spellEnd"/>
      <w:r w:rsidRPr="002D2AFF">
        <w:rPr>
          <w:rFonts w:ascii="Book Antiqua" w:hAnsi="Book Antiqua"/>
        </w:rPr>
        <w:t xml:space="preserve"> L. Post-traumatic complex regional pain syndrome: clinical features and epidemiology. </w:t>
      </w:r>
      <w:proofErr w:type="spellStart"/>
      <w:r w:rsidRPr="002D2AFF">
        <w:rPr>
          <w:rFonts w:ascii="Book Antiqua" w:hAnsi="Book Antiqua"/>
          <w:i/>
          <w:iCs/>
        </w:rPr>
        <w:t>Clin</w:t>
      </w:r>
      <w:proofErr w:type="spellEnd"/>
      <w:r w:rsidRPr="002D2AFF">
        <w:rPr>
          <w:rFonts w:ascii="Book Antiqua" w:hAnsi="Book Antiqua"/>
          <w:i/>
          <w:iCs/>
        </w:rPr>
        <w:t xml:space="preserve"> Cases Miner Bone </w:t>
      </w:r>
      <w:proofErr w:type="spellStart"/>
      <w:r w:rsidRPr="002D2AFF">
        <w:rPr>
          <w:rFonts w:ascii="Book Antiqua" w:hAnsi="Book Antiqua"/>
          <w:i/>
          <w:iCs/>
        </w:rPr>
        <w:t>Metab</w:t>
      </w:r>
      <w:proofErr w:type="spellEnd"/>
      <w:r w:rsidRPr="002D2AFF">
        <w:rPr>
          <w:rFonts w:ascii="Book Antiqua" w:hAnsi="Book Antiqua"/>
        </w:rPr>
        <w:t> 2015; </w:t>
      </w:r>
      <w:r w:rsidRPr="002D2AFF">
        <w:rPr>
          <w:rFonts w:ascii="Book Antiqua" w:hAnsi="Book Antiqua"/>
          <w:b/>
          <w:bCs/>
        </w:rPr>
        <w:t>12</w:t>
      </w:r>
      <w:r w:rsidRPr="002D2AFF">
        <w:rPr>
          <w:rFonts w:ascii="Book Antiqua" w:hAnsi="Book Antiqua"/>
        </w:rPr>
        <w:t>: 11-16 [PMID: 27134626 DOI: 10.11138/</w:t>
      </w:r>
      <w:proofErr w:type="spellStart"/>
      <w:r w:rsidRPr="002D2AFF">
        <w:rPr>
          <w:rFonts w:ascii="Book Antiqua" w:hAnsi="Book Antiqua"/>
        </w:rPr>
        <w:t>ccmbm</w:t>
      </w:r>
      <w:proofErr w:type="spellEnd"/>
      <w:r w:rsidRPr="002D2AFF">
        <w:rPr>
          <w:rFonts w:ascii="Book Antiqua" w:hAnsi="Book Antiqua"/>
        </w:rPr>
        <w:t>/2015.12.3s.011]</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3 </w:t>
      </w:r>
      <w:proofErr w:type="spellStart"/>
      <w:r w:rsidRPr="002D2AFF">
        <w:rPr>
          <w:rFonts w:ascii="Book Antiqua" w:hAnsi="Book Antiqua"/>
          <w:b/>
          <w:bCs/>
        </w:rPr>
        <w:t>Waitayawinyu</w:t>
      </w:r>
      <w:proofErr w:type="spellEnd"/>
      <w:r w:rsidRPr="002D2AFF">
        <w:rPr>
          <w:rFonts w:ascii="Book Antiqua" w:hAnsi="Book Antiqua"/>
          <w:b/>
          <w:bCs/>
        </w:rPr>
        <w:t xml:space="preserve"> T</w:t>
      </w:r>
      <w:r w:rsidRPr="002D2AFF">
        <w:rPr>
          <w:rFonts w:ascii="Book Antiqua" w:hAnsi="Book Antiqua"/>
        </w:rPr>
        <w:t xml:space="preserve">, McCallister WV, </w:t>
      </w:r>
      <w:proofErr w:type="spellStart"/>
      <w:r w:rsidRPr="002D2AFF">
        <w:rPr>
          <w:rFonts w:ascii="Book Antiqua" w:hAnsi="Book Antiqua"/>
        </w:rPr>
        <w:t>Nemechek</w:t>
      </w:r>
      <w:proofErr w:type="spellEnd"/>
      <w:r w:rsidRPr="002D2AFF">
        <w:rPr>
          <w:rFonts w:ascii="Book Antiqua" w:hAnsi="Book Antiqua"/>
        </w:rPr>
        <w:t xml:space="preserve"> NM, </w:t>
      </w:r>
      <w:proofErr w:type="spellStart"/>
      <w:r w:rsidRPr="002D2AFF">
        <w:rPr>
          <w:rFonts w:ascii="Book Antiqua" w:hAnsi="Book Antiqua"/>
        </w:rPr>
        <w:t>Trumble</w:t>
      </w:r>
      <w:proofErr w:type="spellEnd"/>
      <w:r w:rsidRPr="002D2AFF">
        <w:rPr>
          <w:rFonts w:ascii="Book Antiqua" w:hAnsi="Book Antiqua"/>
        </w:rPr>
        <w:t xml:space="preserve"> TE. Scaphoid nonunion. </w:t>
      </w:r>
      <w:r w:rsidRPr="002D2AFF">
        <w:rPr>
          <w:rFonts w:ascii="Book Antiqua" w:hAnsi="Book Antiqua"/>
          <w:i/>
          <w:iCs/>
        </w:rPr>
        <w:t xml:space="preserve">J Am </w:t>
      </w:r>
      <w:proofErr w:type="spellStart"/>
      <w:r w:rsidRPr="002D2AFF">
        <w:rPr>
          <w:rFonts w:ascii="Book Antiqua" w:hAnsi="Book Antiqua"/>
          <w:i/>
          <w:iCs/>
        </w:rPr>
        <w:t>Acad</w:t>
      </w:r>
      <w:proofErr w:type="spellEnd"/>
      <w:r w:rsidRPr="002D2AFF">
        <w:rPr>
          <w:rFonts w:ascii="Book Antiqua" w:hAnsi="Book Antiqua"/>
          <w:i/>
          <w:iCs/>
        </w:rPr>
        <w:t xml:space="preserve"> </w:t>
      </w:r>
      <w:proofErr w:type="spellStart"/>
      <w:r w:rsidRPr="002D2AFF">
        <w:rPr>
          <w:rFonts w:ascii="Book Antiqua" w:hAnsi="Book Antiqua"/>
          <w:i/>
          <w:iCs/>
        </w:rPr>
        <w:t>Orthop</w:t>
      </w:r>
      <w:proofErr w:type="spellEnd"/>
      <w:r w:rsidRPr="002D2AFF">
        <w:rPr>
          <w:rFonts w:ascii="Book Antiqua" w:hAnsi="Book Antiqua"/>
          <w:i/>
          <w:iCs/>
        </w:rPr>
        <w:t xml:space="preserve"> </w:t>
      </w:r>
      <w:proofErr w:type="spellStart"/>
      <w:r w:rsidRPr="002D2AFF">
        <w:rPr>
          <w:rFonts w:ascii="Book Antiqua" w:hAnsi="Book Antiqua"/>
          <w:i/>
          <w:iCs/>
        </w:rPr>
        <w:t>Surg</w:t>
      </w:r>
      <w:proofErr w:type="spellEnd"/>
      <w:r w:rsidRPr="002D2AFF">
        <w:rPr>
          <w:rFonts w:ascii="Book Antiqua" w:hAnsi="Book Antiqua"/>
        </w:rPr>
        <w:t> 2007; </w:t>
      </w:r>
      <w:r w:rsidRPr="002D2AFF">
        <w:rPr>
          <w:rFonts w:ascii="Book Antiqua" w:hAnsi="Book Antiqua"/>
          <w:b/>
          <w:bCs/>
        </w:rPr>
        <w:t>15</w:t>
      </w:r>
      <w:r w:rsidRPr="002D2AFF">
        <w:rPr>
          <w:rFonts w:ascii="Book Antiqua" w:hAnsi="Book Antiqua"/>
        </w:rPr>
        <w:t>: 308-320 [PMID: 17478754 DOI: 10.5435/00124635-200705000-00009]</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4 </w:t>
      </w:r>
      <w:r w:rsidRPr="002D2AFF">
        <w:rPr>
          <w:rFonts w:ascii="Book Antiqua" w:hAnsi="Book Antiqua"/>
          <w:b/>
          <w:bCs/>
        </w:rPr>
        <w:t>Merrell GA</w:t>
      </w:r>
      <w:r w:rsidRPr="002D2AFF">
        <w:rPr>
          <w:rFonts w:ascii="Book Antiqua" w:hAnsi="Book Antiqua"/>
        </w:rPr>
        <w:t xml:space="preserve">, Wolfe SW, Slade JF 3rd. Treatment of scaphoid </w:t>
      </w:r>
      <w:proofErr w:type="spellStart"/>
      <w:r w:rsidRPr="002D2AFF">
        <w:rPr>
          <w:rFonts w:ascii="Book Antiqua" w:hAnsi="Book Antiqua"/>
        </w:rPr>
        <w:t>nonunions</w:t>
      </w:r>
      <w:proofErr w:type="spellEnd"/>
      <w:r w:rsidRPr="002D2AFF">
        <w:rPr>
          <w:rFonts w:ascii="Book Antiqua" w:hAnsi="Book Antiqua"/>
        </w:rPr>
        <w:t>: quantitative meta-analysis of the literature.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2002; </w:t>
      </w:r>
      <w:r w:rsidRPr="002D2AFF">
        <w:rPr>
          <w:rFonts w:ascii="Book Antiqua" w:hAnsi="Book Antiqua"/>
          <w:b/>
          <w:bCs/>
        </w:rPr>
        <w:t>27</w:t>
      </w:r>
      <w:r w:rsidRPr="002D2AFF">
        <w:rPr>
          <w:rFonts w:ascii="Book Antiqua" w:hAnsi="Book Antiqua"/>
        </w:rPr>
        <w:t>: 685-691 [PMID: 12132096 DOI: 10.1053/jhsu.2002.34372]</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5 </w:t>
      </w:r>
      <w:r w:rsidRPr="002D2AFF">
        <w:rPr>
          <w:rFonts w:ascii="Book Antiqua" w:hAnsi="Book Antiqua"/>
          <w:b/>
          <w:bCs/>
        </w:rPr>
        <w:t>Chang MA</w:t>
      </w:r>
      <w:r w:rsidRPr="002D2AFF">
        <w:rPr>
          <w:rFonts w:ascii="Book Antiqua" w:hAnsi="Book Antiqua"/>
        </w:rPr>
        <w:t xml:space="preserve">, Bishop AT, Moran SL, Shin AY. The outcomes and complications of 1,2-intercompartmental </w:t>
      </w:r>
      <w:proofErr w:type="spellStart"/>
      <w:r w:rsidRPr="002D2AFF">
        <w:rPr>
          <w:rFonts w:ascii="Book Antiqua" w:hAnsi="Book Antiqua"/>
        </w:rPr>
        <w:t>supraretinacular</w:t>
      </w:r>
      <w:proofErr w:type="spellEnd"/>
      <w:r w:rsidRPr="002D2AFF">
        <w:rPr>
          <w:rFonts w:ascii="Book Antiqua" w:hAnsi="Book Antiqua"/>
        </w:rPr>
        <w:t xml:space="preserve"> artery </w:t>
      </w:r>
      <w:proofErr w:type="spellStart"/>
      <w:r w:rsidRPr="002D2AFF">
        <w:rPr>
          <w:rFonts w:ascii="Book Antiqua" w:hAnsi="Book Antiqua"/>
        </w:rPr>
        <w:t>pedicled</w:t>
      </w:r>
      <w:proofErr w:type="spellEnd"/>
      <w:r w:rsidRPr="002D2AFF">
        <w:rPr>
          <w:rFonts w:ascii="Book Antiqua" w:hAnsi="Book Antiqua"/>
        </w:rPr>
        <w:t xml:space="preserve"> vascularized bone grafting of scaphoid </w:t>
      </w:r>
      <w:proofErr w:type="spellStart"/>
      <w:r w:rsidRPr="002D2AFF">
        <w:rPr>
          <w:rFonts w:ascii="Book Antiqua" w:hAnsi="Book Antiqua"/>
        </w:rPr>
        <w:t>nonunions</w:t>
      </w:r>
      <w:proofErr w:type="spellEnd"/>
      <w:r w:rsidRPr="002D2AFF">
        <w:rPr>
          <w:rFonts w:ascii="Book Antiqua" w:hAnsi="Book Antiqua"/>
        </w:rPr>
        <w:t>.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2006; </w:t>
      </w:r>
      <w:r w:rsidRPr="002D2AFF">
        <w:rPr>
          <w:rFonts w:ascii="Book Antiqua" w:hAnsi="Book Antiqua"/>
          <w:b/>
          <w:bCs/>
        </w:rPr>
        <w:t>31</w:t>
      </w:r>
      <w:r w:rsidRPr="002D2AFF">
        <w:rPr>
          <w:rFonts w:ascii="Book Antiqua" w:hAnsi="Book Antiqua"/>
        </w:rPr>
        <w:t>: 387-396 [PMID: 16516732 DOI: 10.1016/j.jhsa.2005.10.019]</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6 </w:t>
      </w:r>
      <w:r w:rsidRPr="002D2AFF">
        <w:rPr>
          <w:rFonts w:ascii="Book Antiqua" w:hAnsi="Book Antiqua"/>
          <w:b/>
          <w:bCs/>
        </w:rPr>
        <w:t>Finsen V</w:t>
      </w:r>
      <w:r w:rsidRPr="002D2AFF">
        <w:rPr>
          <w:rFonts w:ascii="Book Antiqua" w:hAnsi="Book Antiqua"/>
        </w:rPr>
        <w:t xml:space="preserve">, </w:t>
      </w:r>
      <w:proofErr w:type="spellStart"/>
      <w:r w:rsidRPr="002D2AFF">
        <w:rPr>
          <w:rFonts w:ascii="Book Antiqua" w:hAnsi="Book Antiqua"/>
        </w:rPr>
        <w:t>Hofstad</w:t>
      </w:r>
      <w:proofErr w:type="spellEnd"/>
      <w:r w:rsidRPr="002D2AFF">
        <w:rPr>
          <w:rFonts w:ascii="Book Antiqua" w:hAnsi="Book Antiqua"/>
        </w:rPr>
        <w:t xml:space="preserve"> M, </w:t>
      </w:r>
      <w:proofErr w:type="spellStart"/>
      <w:r w:rsidRPr="002D2AFF">
        <w:rPr>
          <w:rFonts w:ascii="Book Antiqua" w:hAnsi="Book Antiqua"/>
        </w:rPr>
        <w:t>Haugan</w:t>
      </w:r>
      <w:proofErr w:type="spellEnd"/>
      <w:r w:rsidRPr="002D2AFF">
        <w:rPr>
          <w:rFonts w:ascii="Book Antiqua" w:hAnsi="Book Antiqua"/>
        </w:rPr>
        <w:t xml:space="preserve"> H. Most scaphoid non-unions heal with bone chip grafting and Kirschner-wire fixation. Thirty-nine patients reviewed 10 years after operation. </w:t>
      </w:r>
      <w:r w:rsidRPr="002D2AFF">
        <w:rPr>
          <w:rFonts w:ascii="Book Antiqua" w:hAnsi="Book Antiqua"/>
          <w:i/>
          <w:iCs/>
        </w:rPr>
        <w:t>Injury</w:t>
      </w:r>
      <w:r w:rsidRPr="002D2AFF">
        <w:rPr>
          <w:rFonts w:ascii="Book Antiqua" w:hAnsi="Book Antiqua"/>
        </w:rPr>
        <w:t> 2006; </w:t>
      </w:r>
      <w:r w:rsidRPr="002D2AFF">
        <w:rPr>
          <w:rFonts w:ascii="Book Antiqua" w:hAnsi="Book Antiqua"/>
          <w:b/>
          <w:bCs/>
        </w:rPr>
        <w:t>37</w:t>
      </w:r>
      <w:r w:rsidRPr="002D2AFF">
        <w:rPr>
          <w:rFonts w:ascii="Book Antiqua" w:hAnsi="Book Antiqua"/>
        </w:rPr>
        <w:t>: 854-859 [PMID: 16872613 DOI: 10.1016/j.injury.2006.04.120]</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lastRenderedPageBreak/>
        <w:t>7 </w:t>
      </w:r>
      <w:r w:rsidRPr="002D2AFF">
        <w:rPr>
          <w:rFonts w:ascii="Book Antiqua" w:hAnsi="Book Antiqua"/>
          <w:b/>
          <w:bCs/>
        </w:rPr>
        <w:t>Stark HH</w:t>
      </w:r>
      <w:r w:rsidRPr="002D2AFF">
        <w:rPr>
          <w:rFonts w:ascii="Book Antiqua" w:hAnsi="Book Antiqua"/>
        </w:rPr>
        <w:t xml:space="preserve">, Rickard TA, </w:t>
      </w:r>
      <w:proofErr w:type="spellStart"/>
      <w:r w:rsidRPr="002D2AFF">
        <w:rPr>
          <w:rFonts w:ascii="Book Antiqua" w:hAnsi="Book Antiqua"/>
        </w:rPr>
        <w:t>Zemel</w:t>
      </w:r>
      <w:proofErr w:type="spellEnd"/>
      <w:r w:rsidRPr="002D2AFF">
        <w:rPr>
          <w:rFonts w:ascii="Book Antiqua" w:hAnsi="Book Antiqua"/>
        </w:rPr>
        <w:t xml:space="preserve"> NP, Ashworth CR. Treatment of ununited fractures of the scaphoid by iliac bone grafts and Kirschner-wire fixation. </w:t>
      </w:r>
      <w:r w:rsidRPr="002D2AFF">
        <w:rPr>
          <w:rFonts w:ascii="Book Antiqua" w:hAnsi="Book Antiqua"/>
          <w:i/>
          <w:iCs/>
        </w:rPr>
        <w:t xml:space="preserve">J Bone Joint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1988; </w:t>
      </w:r>
      <w:r w:rsidRPr="002D2AFF">
        <w:rPr>
          <w:rFonts w:ascii="Book Antiqua" w:hAnsi="Book Antiqua"/>
          <w:b/>
          <w:bCs/>
        </w:rPr>
        <w:t>70</w:t>
      </w:r>
      <w:r w:rsidRPr="002D2AFF">
        <w:rPr>
          <w:rFonts w:ascii="Book Antiqua" w:hAnsi="Book Antiqua"/>
        </w:rPr>
        <w:t>: 982-991 [</w:t>
      </w:r>
      <w:bookmarkStart w:id="50" w:name="OLE_LINK11"/>
      <w:r w:rsidRPr="002D2AFF">
        <w:rPr>
          <w:rFonts w:ascii="Book Antiqua" w:hAnsi="Book Antiqua"/>
        </w:rPr>
        <w:t>PMID: 3042793</w:t>
      </w:r>
      <w:bookmarkEnd w:id="50"/>
      <w:r w:rsidRPr="002D2AFF">
        <w:rPr>
          <w:rFonts w:ascii="Book Antiqua" w:hAnsi="Book Antiqua"/>
        </w:rPr>
        <w:t>]</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8 </w:t>
      </w:r>
      <w:proofErr w:type="spellStart"/>
      <w:r w:rsidRPr="002D2AFF">
        <w:rPr>
          <w:rFonts w:ascii="Book Antiqua" w:hAnsi="Book Antiqua"/>
          <w:b/>
          <w:bCs/>
        </w:rPr>
        <w:t>Ko</w:t>
      </w:r>
      <w:proofErr w:type="spellEnd"/>
      <w:r w:rsidRPr="002D2AFF">
        <w:rPr>
          <w:rFonts w:ascii="Book Antiqua" w:hAnsi="Book Antiqua"/>
          <w:b/>
          <w:bCs/>
        </w:rPr>
        <w:t xml:space="preserve"> JH</w:t>
      </w:r>
      <w:r w:rsidRPr="002D2AFF">
        <w:rPr>
          <w:rFonts w:ascii="Book Antiqua" w:hAnsi="Book Antiqua"/>
        </w:rPr>
        <w:t xml:space="preserve">, Pet MA, Khouri JS, </w:t>
      </w:r>
      <w:proofErr w:type="spellStart"/>
      <w:r w:rsidRPr="002D2AFF">
        <w:rPr>
          <w:rFonts w:ascii="Book Antiqua" w:hAnsi="Book Antiqua"/>
        </w:rPr>
        <w:t>Hammert</w:t>
      </w:r>
      <w:proofErr w:type="spellEnd"/>
      <w:r w:rsidRPr="002D2AFF">
        <w:rPr>
          <w:rFonts w:ascii="Book Antiqua" w:hAnsi="Book Antiqua"/>
        </w:rPr>
        <w:t xml:space="preserve"> WC. Management of Scaphoid Fractures. </w:t>
      </w:r>
      <w:proofErr w:type="spellStart"/>
      <w:r w:rsidRPr="002D2AFF">
        <w:rPr>
          <w:rFonts w:ascii="Book Antiqua" w:hAnsi="Book Antiqua"/>
          <w:i/>
          <w:iCs/>
        </w:rPr>
        <w:t>Plast</w:t>
      </w:r>
      <w:proofErr w:type="spellEnd"/>
      <w:r w:rsidRPr="002D2AFF">
        <w:rPr>
          <w:rFonts w:ascii="Book Antiqua" w:hAnsi="Book Antiqua"/>
          <w:i/>
          <w:iCs/>
        </w:rPr>
        <w:t xml:space="preserve"> </w:t>
      </w:r>
      <w:proofErr w:type="spellStart"/>
      <w:r w:rsidRPr="002D2AFF">
        <w:rPr>
          <w:rFonts w:ascii="Book Antiqua" w:hAnsi="Book Antiqua"/>
          <w:i/>
          <w:iCs/>
        </w:rPr>
        <w:t>Reconstr</w:t>
      </w:r>
      <w:proofErr w:type="spellEnd"/>
      <w:r w:rsidRPr="002D2AFF">
        <w:rPr>
          <w:rFonts w:ascii="Book Antiqua" w:hAnsi="Book Antiqua"/>
          <w:i/>
          <w:iCs/>
        </w:rPr>
        <w:t xml:space="preserve"> </w:t>
      </w:r>
      <w:proofErr w:type="spellStart"/>
      <w:r w:rsidRPr="002D2AFF">
        <w:rPr>
          <w:rFonts w:ascii="Book Antiqua" w:hAnsi="Book Antiqua"/>
          <w:i/>
          <w:iCs/>
        </w:rPr>
        <w:t>Surg</w:t>
      </w:r>
      <w:proofErr w:type="spellEnd"/>
      <w:r w:rsidRPr="002D2AFF">
        <w:rPr>
          <w:rFonts w:ascii="Book Antiqua" w:hAnsi="Book Antiqua"/>
        </w:rPr>
        <w:t> 2017; </w:t>
      </w:r>
      <w:r w:rsidRPr="002D2AFF">
        <w:rPr>
          <w:rFonts w:ascii="Book Antiqua" w:hAnsi="Book Antiqua"/>
          <w:b/>
          <w:bCs/>
        </w:rPr>
        <w:t>140</w:t>
      </w:r>
      <w:r w:rsidRPr="002D2AFF">
        <w:rPr>
          <w:rFonts w:ascii="Book Antiqua" w:hAnsi="Book Antiqua"/>
        </w:rPr>
        <w:t>: 333e-346e [PMID: 28746289 DOI: 10.1097/PRS.0000000000003558]</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9 </w:t>
      </w:r>
      <w:proofErr w:type="spellStart"/>
      <w:r w:rsidRPr="002D2AFF">
        <w:rPr>
          <w:rFonts w:ascii="Book Antiqua" w:hAnsi="Book Antiqua"/>
          <w:b/>
          <w:bCs/>
        </w:rPr>
        <w:t>Morsy</w:t>
      </w:r>
      <w:proofErr w:type="spellEnd"/>
      <w:r w:rsidRPr="002D2AFF">
        <w:rPr>
          <w:rFonts w:ascii="Book Antiqua" w:hAnsi="Book Antiqua"/>
          <w:b/>
          <w:bCs/>
        </w:rPr>
        <w:t xml:space="preserve"> M</w:t>
      </w:r>
      <w:r w:rsidRPr="002D2AFF">
        <w:rPr>
          <w:rFonts w:ascii="Book Antiqua" w:hAnsi="Book Antiqua"/>
        </w:rPr>
        <w:t xml:space="preserve">, Sabbagh MD, van Alphen NA, </w:t>
      </w:r>
      <w:proofErr w:type="spellStart"/>
      <w:r w:rsidRPr="002D2AFF">
        <w:rPr>
          <w:rFonts w:ascii="Book Antiqua" w:hAnsi="Book Antiqua"/>
        </w:rPr>
        <w:t>Laungani</w:t>
      </w:r>
      <w:proofErr w:type="spellEnd"/>
      <w:r w:rsidRPr="002D2AFF">
        <w:rPr>
          <w:rFonts w:ascii="Book Antiqua" w:hAnsi="Book Antiqua"/>
        </w:rPr>
        <w:t xml:space="preserve"> AT, Kadar A, Moran SL. The Vascular Anatomy of the Scaphoid: New Discoveries Using Micro-Computed Tomography Imaging.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2019; </w:t>
      </w:r>
      <w:r w:rsidRPr="002D2AFF">
        <w:rPr>
          <w:rFonts w:ascii="Book Antiqua" w:hAnsi="Book Antiqua"/>
          <w:b/>
          <w:bCs/>
        </w:rPr>
        <w:t>44</w:t>
      </w:r>
      <w:r w:rsidRPr="002D2AFF">
        <w:rPr>
          <w:rFonts w:ascii="Book Antiqua" w:hAnsi="Book Antiqua"/>
        </w:rPr>
        <w:t>: 928-938 [PMID: 31543293 DOI: 10.1016/j.jhsa.2019.08.001]</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10 </w:t>
      </w:r>
      <w:proofErr w:type="spellStart"/>
      <w:r w:rsidRPr="002D2AFF">
        <w:rPr>
          <w:rFonts w:ascii="Book Antiqua" w:hAnsi="Book Antiqua"/>
          <w:b/>
          <w:bCs/>
        </w:rPr>
        <w:t>Büchler</w:t>
      </w:r>
      <w:proofErr w:type="spellEnd"/>
      <w:r w:rsidRPr="002D2AFF">
        <w:rPr>
          <w:rFonts w:ascii="Book Antiqua" w:hAnsi="Book Antiqua"/>
          <w:b/>
          <w:bCs/>
        </w:rPr>
        <w:t xml:space="preserve"> U</w:t>
      </w:r>
      <w:r w:rsidRPr="002D2AFF">
        <w:rPr>
          <w:rFonts w:ascii="Book Antiqua" w:hAnsi="Book Antiqua"/>
        </w:rPr>
        <w:t>, Nagy L. The issue of vascularity in fractures and non-union of the scaphoid.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Br</w:t>
      </w:r>
      <w:r w:rsidRPr="002D2AFF">
        <w:rPr>
          <w:rFonts w:ascii="Book Antiqua" w:hAnsi="Book Antiqua"/>
        </w:rPr>
        <w:t> 1995; </w:t>
      </w:r>
      <w:r w:rsidRPr="002D2AFF">
        <w:rPr>
          <w:rFonts w:ascii="Book Antiqua" w:hAnsi="Book Antiqua"/>
          <w:b/>
          <w:bCs/>
        </w:rPr>
        <w:t>20</w:t>
      </w:r>
      <w:r w:rsidRPr="002D2AFF">
        <w:rPr>
          <w:rFonts w:ascii="Book Antiqua" w:hAnsi="Book Antiqua"/>
        </w:rPr>
        <w:t>: 726-735 [PMID: 8770730 DOI: 10.1016/s0266-7681(95)80036-0]</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11 </w:t>
      </w:r>
      <w:proofErr w:type="spellStart"/>
      <w:r w:rsidRPr="002D2AFF">
        <w:rPr>
          <w:rFonts w:ascii="Book Antiqua" w:hAnsi="Book Antiqua"/>
          <w:b/>
          <w:bCs/>
        </w:rPr>
        <w:t>Bervian</w:t>
      </w:r>
      <w:proofErr w:type="spellEnd"/>
      <w:r w:rsidRPr="002D2AFF">
        <w:rPr>
          <w:rFonts w:ascii="Book Antiqua" w:hAnsi="Book Antiqua"/>
          <w:b/>
          <w:bCs/>
        </w:rPr>
        <w:t xml:space="preserve"> MR</w:t>
      </w:r>
      <w:r w:rsidRPr="002D2AFF">
        <w:rPr>
          <w:rFonts w:ascii="Book Antiqua" w:hAnsi="Book Antiqua"/>
        </w:rPr>
        <w:t xml:space="preserve">, </w:t>
      </w:r>
      <w:proofErr w:type="spellStart"/>
      <w:r w:rsidRPr="002D2AFF">
        <w:rPr>
          <w:rFonts w:ascii="Book Antiqua" w:hAnsi="Book Antiqua"/>
        </w:rPr>
        <w:t>Ribak</w:t>
      </w:r>
      <w:proofErr w:type="spellEnd"/>
      <w:r w:rsidRPr="002D2AFF">
        <w:rPr>
          <w:rFonts w:ascii="Book Antiqua" w:hAnsi="Book Antiqua"/>
        </w:rPr>
        <w:t xml:space="preserve"> S, </w:t>
      </w:r>
      <w:proofErr w:type="spellStart"/>
      <w:r w:rsidRPr="002D2AFF">
        <w:rPr>
          <w:rFonts w:ascii="Book Antiqua" w:hAnsi="Book Antiqua"/>
        </w:rPr>
        <w:t>Livani</w:t>
      </w:r>
      <w:proofErr w:type="spellEnd"/>
      <w:r w:rsidRPr="002D2AFF">
        <w:rPr>
          <w:rFonts w:ascii="Book Antiqua" w:hAnsi="Book Antiqua"/>
        </w:rPr>
        <w:t xml:space="preserve"> B. Scaphoid fracture nonunion: correlation of radiographic imaging, proximal fragment histologic viability evaluation, and estimation of viability at surgery: diagnosis of scaphoid pseudarthrosis. </w:t>
      </w:r>
      <w:proofErr w:type="spellStart"/>
      <w:r w:rsidRPr="002D2AFF">
        <w:rPr>
          <w:rFonts w:ascii="Book Antiqua" w:hAnsi="Book Antiqua"/>
          <w:i/>
          <w:iCs/>
        </w:rPr>
        <w:t>Int</w:t>
      </w:r>
      <w:proofErr w:type="spellEnd"/>
      <w:r w:rsidRPr="002D2AFF">
        <w:rPr>
          <w:rFonts w:ascii="Book Antiqua" w:hAnsi="Book Antiqua"/>
          <w:i/>
          <w:iCs/>
        </w:rPr>
        <w:t xml:space="preserve"> </w:t>
      </w:r>
      <w:proofErr w:type="spellStart"/>
      <w:r w:rsidRPr="002D2AFF">
        <w:rPr>
          <w:rFonts w:ascii="Book Antiqua" w:hAnsi="Book Antiqua"/>
          <w:i/>
          <w:iCs/>
        </w:rPr>
        <w:t>Orthop</w:t>
      </w:r>
      <w:proofErr w:type="spellEnd"/>
      <w:r w:rsidRPr="002D2AFF">
        <w:rPr>
          <w:rFonts w:ascii="Book Antiqua" w:hAnsi="Book Antiqua"/>
        </w:rPr>
        <w:t> 2015; </w:t>
      </w:r>
      <w:r w:rsidRPr="002D2AFF">
        <w:rPr>
          <w:rFonts w:ascii="Book Antiqua" w:hAnsi="Book Antiqua"/>
          <w:b/>
          <w:bCs/>
        </w:rPr>
        <w:t>39</w:t>
      </w:r>
      <w:r w:rsidRPr="002D2AFF">
        <w:rPr>
          <w:rFonts w:ascii="Book Antiqua" w:hAnsi="Book Antiqua"/>
        </w:rPr>
        <w:t>: 67-72 [PMID: 25398469 DOI: 10.1007/s00264-014-2579-4]</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12 </w:t>
      </w:r>
      <w:r w:rsidRPr="002D2AFF">
        <w:rPr>
          <w:rFonts w:ascii="Book Antiqua" w:hAnsi="Book Antiqua"/>
          <w:b/>
          <w:bCs/>
        </w:rPr>
        <w:t>Collet H</w:t>
      </w:r>
      <w:r w:rsidRPr="002D2AFF">
        <w:rPr>
          <w:rFonts w:ascii="Book Antiqua" w:hAnsi="Book Antiqua"/>
        </w:rPr>
        <w:t xml:space="preserve">. [Bone scintigraphy in evaluation of bone </w:t>
      </w:r>
      <w:proofErr w:type="spellStart"/>
      <w:r w:rsidRPr="002D2AFF">
        <w:rPr>
          <w:rFonts w:ascii="Book Antiqua" w:hAnsi="Book Antiqua"/>
        </w:rPr>
        <w:t>vascularisation</w:t>
      </w:r>
      <w:proofErr w:type="spellEnd"/>
      <w:r w:rsidRPr="002D2AFF">
        <w:rPr>
          <w:rFonts w:ascii="Book Antiqua" w:hAnsi="Book Antiqua"/>
        </w:rPr>
        <w:t xml:space="preserve"> at wrist and hand]. </w:t>
      </w:r>
      <w:proofErr w:type="spellStart"/>
      <w:r w:rsidRPr="002D2AFF">
        <w:rPr>
          <w:rFonts w:ascii="Book Antiqua" w:hAnsi="Book Antiqua"/>
          <w:i/>
          <w:iCs/>
        </w:rPr>
        <w:t>Chir</w:t>
      </w:r>
      <w:proofErr w:type="spellEnd"/>
      <w:r w:rsidRPr="002D2AFF">
        <w:rPr>
          <w:rFonts w:ascii="Book Antiqua" w:hAnsi="Book Antiqua"/>
          <w:i/>
          <w:iCs/>
        </w:rPr>
        <w:t xml:space="preserve"> Main</w:t>
      </w:r>
      <w:r w:rsidRPr="002D2AFF">
        <w:rPr>
          <w:rFonts w:ascii="Book Antiqua" w:hAnsi="Book Antiqua"/>
        </w:rPr>
        <w:t> 2010; </w:t>
      </w:r>
      <w:r w:rsidRPr="002D2AFF">
        <w:rPr>
          <w:rFonts w:ascii="Book Antiqua" w:hAnsi="Book Antiqua"/>
          <w:b/>
          <w:bCs/>
        </w:rPr>
        <w:t xml:space="preserve">29 </w:t>
      </w:r>
      <w:proofErr w:type="spellStart"/>
      <w:r w:rsidRPr="00231EF0">
        <w:rPr>
          <w:rFonts w:ascii="Book Antiqua" w:hAnsi="Book Antiqua"/>
          <w:bCs/>
        </w:rPr>
        <w:t>Suppl</w:t>
      </w:r>
      <w:proofErr w:type="spellEnd"/>
      <w:r w:rsidRPr="00231EF0">
        <w:rPr>
          <w:rFonts w:ascii="Book Antiqua" w:hAnsi="Book Antiqua"/>
          <w:bCs/>
        </w:rPr>
        <w:t xml:space="preserve"> 1</w:t>
      </w:r>
      <w:r w:rsidRPr="00231EF0">
        <w:rPr>
          <w:rFonts w:ascii="Book Antiqua" w:hAnsi="Book Antiqua"/>
        </w:rPr>
        <w:t>:</w:t>
      </w:r>
      <w:r w:rsidRPr="002D2AFF">
        <w:rPr>
          <w:rFonts w:ascii="Book Antiqua" w:hAnsi="Book Antiqua"/>
        </w:rPr>
        <w:t xml:space="preserve"> S28-S41 [PMID: 21087881 DOI: 10.1016/j.main.2010.10.010]</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13 </w:t>
      </w:r>
      <w:r w:rsidRPr="002D2AFF">
        <w:rPr>
          <w:rFonts w:ascii="Book Antiqua" w:hAnsi="Book Antiqua"/>
          <w:b/>
          <w:bCs/>
        </w:rPr>
        <w:t>Fox MG</w:t>
      </w:r>
      <w:r w:rsidRPr="002D2AFF">
        <w:rPr>
          <w:rFonts w:ascii="Book Antiqua" w:hAnsi="Book Antiqua"/>
        </w:rPr>
        <w:t>, Gaskin CM, Chhabra AB, Anderson MW. Assessment of scaphoid viability with MRI: a reassessment of findings on unenhanced MR images. </w:t>
      </w:r>
      <w:r w:rsidRPr="002D2AFF">
        <w:rPr>
          <w:rFonts w:ascii="Book Antiqua" w:hAnsi="Book Antiqua"/>
          <w:i/>
          <w:iCs/>
        </w:rPr>
        <w:t xml:space="preserve">AJR Am J </w:t>
      </w:r>
      <w:proofErr w:type="spellStart"/>
      <w:r w:rsidRPr="002D2AFF">
        <w:rPr>
          <w:rFonts w:ascii="Book Antiqua" w:hAnsi="Book Antiqua"/>
          <w:i/>
          <w:iCs/>
        </w:rPr>
        <w:t>Roentgenol</w:t>
      </w:r>
      <w:proofErr w:type="spellEnd"/>
      <w:r w:rsidRPr="002D2AFF">
        <w:rPr>
          <w:rFonts w:ascii="Book Antiqua" w:hAnsi="Book Antiqua"/>
        </w:rPr>
        <w:t> 2010; </w:t>
      </w:r>
      <w:r w:rsidRPr="002D2AFF">
        <w:rPr>
          <w:rFonts w:ascii="Book Antiqua" w:hAnsi="Book Antiqua"/>
          <w:b/>
          <w:bCs/>
        </w:rPr>
        <w:t>195</w:t>
      </w:r>
      <w:r w:rsidRPr="002D2AFF">
        <w:rPr>
          <w:rFonts w:ascii="Book Antiqua" w:hAnsi="Book Antiqua"/>
        </w:rPr>
        <w:t>: W281-W286 [PMID: 20858790 DOI: 10.2214/AJR.09.4098]</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14 </w:t>
      </w:r>
      <w:proofErr w:type="spellStart"/>
      <w:r w:rsidRPr="002D2AFF">
        <w:rPr>
          <w:rFonts w:ascii="Book Antiqua" w:hAnsi="Book Antiqua"/>
          <w:b/>
          <w:bCs/>
        </w:rPr>
        <w:t>Cerezal</w:t>
      </w:r>
      <w:proofErr w:type="spellEnd"/>
      <w:r w:rsidRPr="002D2AFF">
        <w:rPr>
          <w:rFonts w:ascii="Book Antiqua" w:hAnsi="Book Antiqua"/>
          <w:b/>
          <w:bCs/>
        </w:rPr>
        <w:t xml:space="preserve"> L</w:t>
      </w:r>
      <w:r w:rsidRPr="002D2AFF">
        <w:rPr>
          <w:rFonts w:ascii="Book Antiqua" w:hAnsi="Book Antiqua"/>
        </w:rPr>
        <w:t xml:space="preserve">, </w:t>
      </w:r>
      <w:proofErr w:type="spellStart"/>
      <w:r w:rsidRPr="002D2AFF">
        <w:rPr>
          <w:rFonts w:ascii="Book Antiqua" w:hAnsi="Book Antiqua"/>
        </w:rPr>
        <w:t>Abascal</w:t>
      </w:r>
      <w:proofErr w:type="spellEnd"/>
      <w:r w:rsidRPr="002D2AFF">
        <w:rPr>
          <w:rFonts w:ascii="Book Antiqua" w:hAnsi="Book Antiqua"/>
        </w:rPr>
        <w:t xml:space="preserve"> F, </w:t>
      </w:r>
      <w:proofErr w:type="spellStart"/>
      <w:r w:rsidRPr="002D2AFF">
        <w:rPr>
          <w:rFonts w:ascii="Book Antiqua" w:hAnsi="Book Antiqua"/>
        </w:rPr>
        <w:t>Canga</w:t>
      </w:r>
      <w:proofErr w:type="spellEnd"/>
      <w:r w:rsidRPr="002D2AFF">
        <w:rPr>
          <w:rFonts w:ascii="Book Antiqua" w:hAnsi="Book Antiqua"/>
        </w:rPr>
        <w:t xml:space="preserve"> A, García-</w:t>
      </w:r>
      <w:proofErr w:type="spellStart"/>
      <w:r w:rsidRPr="002D2AFF">
        <w:rPr>
          <w:rFonts w:ascii="Book Antiqua" w:hAnsi="Book Antiqua"/>
        </w:rPr>
        <w:t>Valtuille</w:t>
      </w:r>
      <w:proofErr w:type="spellEnd"/>
      <w:r w:rsidRPr="002D2AFF">
        <w:rPr>
          <w:rFonts w:ascii="Book Antiqua" w:hAnsi="Book Antiqua"/>
        </w:rPr>
        <w:t xml:space="preserve"> R, Bustamante M, del </w:t>
      </w:r>
      <w:proofErr w:type="spellStart"/>
      <w:r w:rsidRPr="002D2AFF">
        <w:rPr>
          <w:rFonts w:ascii="Book Antiqua" w:hAnsi="Book Antiqua"/>
        </w:rPr>
        <w:t>Piñal</w:t>
      </w:r>
      <w:proofErr w:type="spellEnd"/>
      <w:r w:rsidRPr="002D2AFF">
        <w:rPr>
          <w:rFonts w:ascii="Book Antiqua" w:hAnsi="Book Antiqua"/>
        </w:rPr>
        <w:t xml:space="preserve"> F. Usefulness of gadolinium-enhanced MR imaging in the evaluation of the vascularity of scaphoid </w:t>
      </w:r>
      <w:proofErr w:type="spellStart"/>
      <w:r w:rsidRPr="002D2AFF">
        <w:rPr>
          <w:rFonts w:ascii="Book Antiqua" w:hAnsi="Book Antiqua"/>
        </w:rPr>
        <w:t>nonunions</w:t>
      </w:r>
      <w:proofErr w:type="spellEnd"/>
      <w:r w:rsidRPr="002D2AFF">
        <w:rPr>
          <w:rFonts w:ascii="Book Antiqua" w:hAnsi="Book Antiqua"/>
        </w:rPr>
        <w:t>. </w:t>
      </w:r>
      <w:r w:rsidRPr="002D2AFF">
        <w:rPr>
          <w:rFonts w:ascii="Book Antiqua" w:hAnsi="Book Antiqua"/>
          <w:i/>
          <w:iCs/>
        </w:rPr>
        <w:t xml:space="preserve">AJR Am J </w:t>
      </w:r>
      <w:proofErr w:type="spellStart"/>
      <w:r w:rsidRPr="002D2AFF">
        <w:rPr>
          <w:rFonts w:ascii="Book Antiqua" w:hAnsi="Book Antiqua"/>
          <w:i/>
          <w:iCs/>
        </w:rPr>
        <w:t>Roentgenol</w:t>
      </w:r>
      <w:proofErr w:type="spellEnd"/>
      <w:r w:rsidRPr="002D2AFF">
        <w:rPr>
          <w:rFonts w:ascii="Book Antiqua" w:hAnsi="Book Antiqua"/>
        </w:rPr>
        <w:t> 2000; </w:t>
      </w:r>
      <w:r w:rsidRPr="002D2AFF">
        <w:rPr>
          <w:rFonts w:ascii="Book Antiqua" w:hAnsi="Book Antiqua"/>
          <w:b/>
          <w:bCs/>
        </w:rPr>
        <w:t>174</w:t>
      </w:r>
      <w:r w:rsidRPr="002D2AFF">
        <w:rPr>
          <w:rFonts w:ascii="Book Antiqua" w:hAnsi="Book Antiqua"/>
        </w:rPr>
        <w:t>: 141-149 [PMID: 10628470 DOI: 10.2214/ajr.174.1.1740141]</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15 </w:t>
      </w:r>
      <w:r w:rsidRPr="002D2AFF">
        <w:rPr>
          <w:rFonts w:ascii="Book Antiqua" w:hAnsi="Book Antiqua"/>
          <w:b/>
          <w:bCs/>
        </w:rPr>
        <w:t>Schmitt R</w:t>
      </w:r>
      <w:r w:rsidRPr="002D2AFF">
        <w:rPr>
          <w:rFonts w:ascii="Book Antiqua" w:hAnsi="Book Antiqua"/>
        </w:rPr>
        <w:t xml:space="preserve">, </w:t>
      </w:r>
      <w:proofErr w:type="spellStart"/>
      <w:r w:rsidRPr="002D2AFF">
        <w:rPr>
          <w:rFonts w:ascii="Book Antiqua" w:hAnsi="Book Antiqua"/>
        </w:rPr>
        <w:t>Christopoulos</w:t>
      </w:r>
      <w:proofErr w:type="spellEnd"/>
      <w:r w:rsidRPr="002D2AFF">
        <w:rPr>
          <w:rFonts w:ascii="Book Antiqua" w:hAnsi="Book Antiqua"/>
        </w:rPr>
        <w:t xml:space="preserve"> G, Wagner M, Krimmer H, Fodor S, van Schoonhoven J, </w:t>
      </w:r>
      <w:proofErr w:type="spellStart"/>
      <w:r w:rsidRPr="002D2AFF">
        <w:rPr>
          <w:rFonts w:ascii="Book Antiqua" w:hAnsi="Book Antiqua"/>
        </w:rPr>
        <w:t>Prommersberger</w:t>
      </w:r>
      <w:proofErr w:type="spellEnd"/>
      <w:r w:rsidRPr="002D2AFF">
        <w:rPr>
          <w:rFonts w:ascii="Book Antiqua" w:hAnsi="Book Antiqua"/>
        </w:rPr>
        <w:t xml:space="preserve"> KJ. Avascular necrosis (AVN) of the proximal fragment in scaphoid </w:t>
      </w:r>
      <w:r w:rsidRPr="002D2AFF">
        <w:rPr>
          <w:rFonts w:ascii="Book Antiqua" w:hAnsi="Book Antiqua"/>
        </w:rPr>
        <w:lastRenderedPageBreak/>
        <w:t>nonunion: is intravenous contrast agent necessary in MRI? </w:t>
      </w:r>
      <w:proofErr w:type="spellStart"/>
      <w:r w:rsidRPr="002D2AFF">
        <w:rPr>
          <w:rFonts w:ascii="Book Antiqua" w:hAnsi="Book Antiqua"/>
          <w:i/>
          <w:iCs/>
        </w:rPr>
        <w:t>Eur</w:t>
      </w:r>
      <w:proofErr w:type="spellEnd"/>
      <w:r w:rsidRPr="002D2AFF">
        <w:rPr>
          <w:rFonts w:ascii="Book Antiqua" w:hAnsi="Book Antiqua"/>
          <w:i/>
          <w:iCs/>
        </w:rPr>
        <w:t xml:space="preserve"> J </w:t>
      </w:r>
      <w:proofErr w:type="spellStart"/>
      <w:r w:rsidRPr="002D2AFF">
        <w:rPr>
          <w:rFonts w:ascii="Book Antiqua" w:hAnsi="Book Antiqua"/>
          <w:i/>
          <w:iCs/>
        </w:rPr>
        <w:t>Radiol</w:t>
      </w:r>
      <w:proofErr w:type="spellEnd"/>
      <w:r w:rsidRPr="002D2AFF">
        <w:rPr>
          <w:rFonts w:ascii="Book Antiqua" w:hAnsi="Book Antiqua"/>
        </w:rPr>
        <w:t> 2011; </w:t>
      </w:r>
      <w:r w:rsidRPr="002D2AFF">
        <w:rPr>
          <w:rFonts w:ascii="Book Antiqua" w:hAnsi="Book Antiqua"/>
          <w:b/>
          <w:bCs/>
        </w:rPr>
        <w:t>77</w:t>
      </w:r>
      <w:r w:rsidRPr="002D2AFF">
        <w:rPr>
          <w:rFonts w:ascii="Book Antiqua" w:hAnsi="Book Antiqua"/>
        </w:rPr>
        <w:t>: 222-227 [PMID: 20965679 DOI: 10.1016/j.ejrad.2010.09.008]</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16 </w:t>
      </w:r>
      <w:proofErr w:type="spellStart"/>
      <w:r w:rsidRPr="002D2AFF">
        <w:rPr>
          <w:rFonts w:ascii="Book Antiqua" w:hAnsi="Book Antiqua"/>
          <w:b/>
          <w:bCs/>
        </w:rPr>
        <w:t>Donati</w:t>
      </w:r>
      <w:proofErr w:type="spellEnd"/>
      <w:r w:rsidRPr="002D2AFF">
        <w:rPr>
          <w:rFonts w:ascii="Book Antiqua" w:hAnsi="Book Antiqua"/>
          <w:b/>
          <w:bCs/>
        </w:rPr>
        <w:t xml:space="preserve"> OF</w:t>
      </w:r>
      <w:r w:rsidRPr="002D2AFF">
        <w:rPr>
          <w:rFonts w:ascii="Book Antiqua" w:hAnsi="Book Antiqua"/>
        </w:rPr>
        <w:t xml:space="preserve">, Zanetti M, Nagy L, Bode B, </w:t>
      </w:r>
      <w:proofErr w:type="spellStart"/>
      <w:r w:rsidRPr="002D2AFF">
        <w:rPr>
          <w:rFonts w:ascii="Book Antiqua" w:hAnsi="Book Antiqua"/>
        </w:rPr>
        <w:t>Schweizer</w:t>
      </w:r>
      <w:proofErr w:type="spellEnd"/>
      <w:r w:rsidRPr="002D2AFF">
        <w:rPr>
          <w:rFonts w:ascii="Book Antiqua" w:hAnsi="Book Antiqua"/>
        </w:rPr>
        <w:t xml:space="preserve"> A, </w:t>
      </w:r>
      <w:proofErr w:type="spellStart"/>
      <w:r w:rsidRPr="002D2AFF">
        <w:rPr>
          <w:rFonts w:ascii="Book Antiqua" w:hAnsi="Book Antiqua"/>
        </w:rPr>
        <w:t>Pfirrmann</w:t>
      </w:r>
      <w:proofErr w:type="spellEnd"/>
      <w:r w:rsidRPr="002D2AFF">
        <w:rPr>
          <w:rFonts w:ascii="Book Antiqua" w:hAnsi="Book Antiqua"/>
        </w:rPr>
        <w:t xml:space="preserve"> CW. Is dynamic gadolinium enhancement needed in MR imaging for the preoperative assessment of </w:t>
      </w:r>
      <w:proofErr w:type="spellStart"/>
      <w:r w:rsidRPr="002D2AFF">
        <w:rPr>
          <w:rFonts w:ascii="Book Antiqua" w:hAnsi="Book Antiqua"/>
        </w:rPr>
        <w:t>scaphoidal</w:t>
      </w:r>
      <w:proofErr w:type="spellEnd"/>
      <w:r w:rsidRPr="002D2AFF">
        <w:rPr>
          <w:rFonts w:ascii="Book Antiqua" w:hAnsi="Book Antiqua"/>
        </w:rPr>
        <w:t xml:space="preserve"> viability in patients with scaphoid nonunion? </w:t>
      </w:r>
      <w:r w:rsidRPr="002D2AFF">
        <w:rPr>
          <w:rFonts w:ascii="Book Antiqua" w:hAnsi="Book Antiqua"/>
          <w:i/>
          <w:iCs/>
        </w:rPr>
        <w:t>Radiology</w:t>
      </w:r>
      <w:r w:rsidRPr="002D2AFF">
        <w:rPr>
          <w:rFonts w:ascii="Book Antiqua" w:hAnsi="Book Antiqua"/>
        </w:rPr>
        <w:t> 2011; </w:t>
      </w:r>
      <w:r w:rsidRPr="002D2AFF">
        <w:rPr>
          <w:rFonts w:ascii="Book Antiqua" w:hAnsi="Book Antiqua"/>
          <w:b/>
          <w:bCs/>
        </w:rPr>
        <w:t>260</w:t>
      </w:r>
      <w:r w:rsidRPr="002D2AFF">
        <w:rPr>
          <w:rFonts w:ascii="Book Antiqua" w:hAnsi="Book Antiqua"/>
        </w:rPr>
        <w:t>: 808-816 [PMID: 21712471 DOI: 10.1148/radiol.11110125]</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17 </w:t>
      </w:r>
      <w:r w:rsidRPr="002D2AFF">
        <w:rPr>
          <w:rFonts w:ascii="Book Antiqua" w:hAnsi="Book Antiqua"/>
          <w:b/>
          <w:bCs/>
        </w:rPr>
        <w:t>Ng AW</w:t>
      </w:r>
      <w:r w:rsidRPr="002D2AFF">
        <w:rPr>
          <w:rFonts w:ascii="Book Antiqua" w:hAnsi="Book Antiqua"/>
        </w:rPr>
        <w:t xml:space="preserve">, Griffith JF, </w:t>
      </w:r>
      <w:proofErr w:type="spellStart"/>
      <w:r w:rsidRPr="002D2AFF">
        <w:rPr>
          <w:rFonts w:ascii="Book Antiqua" w:hAnsi="Book Antiqua"/>
        </w:rPr>
        <w:t>Taljanovic</w:t>
      </w:r>
      <w:proofErr w:type="spellEnd"/>
      <w:r w:rsidRPr="002D2AFF">
        <w:rPr>
          <w:rFonts w:ascii="Book Antiqua" w:hAnsi="Book Antiqua"/>
        </w:rPr>
        <w:t xml:space="preserve"> MS, Li A, </w:t>
      </w:r>
      <w:proofErr w:type="spellStart"/>
      <w:r w:rsidRPr="002D2AFF">
        <w:rPr>
          <w:rFonts w:ascii="Book Antiqua" w:hAnsi="Book Antiqua"/>
        </w:rPr>
        <w:t>Tse</w:t>
      </w:r>
      <w:proofErr w:type="spellEnd"/>
      <w:r w:rsidRPr="002D2AFF">
        <w:rPr>
          <w:rFonts w:ascii="Book Antiqua" w:hAnsi="Book Antiqua"/>
        </w:rPr>
        <w:t xml:space="preserve"> WL, Ho PC. Is dynamic contrast-enhanced MRI useful for assessing proximal fragment vascularity in scaphoid fracture delayed and non-union? </w:t>
      </w:r>
      <w:r w:rsidRPr="002D2AFF">
        <w:rPr>
          <w:rFonts w:ascii="Book Antiqua" w:hAnsi="Book Antiqua"/>
          <w:i/>
          <w:iCs/>
        </w:rPr>
        <w:t xml:space="preserve">Skeletal </w:t>
      </w:r>
      <w:proofErr w:type="spellStart"/>
      <w:r w:rsidRPr="002D2AFF">
        <w:rPr>
          <w:rFonts w:ascii="Book Antiqua" w:hAnsi="Book Antiqua"/>
          <w:i/>
          <w:iCs/>
        </w:rPr>
        <w:t>Radiol</w:t>
      </w:r>
      <w:proofErr w:type="spellEnd"/>
      <w:r w:rsidRPr="002D2AFF">
        <w:rPr>
          <w:rFonts w:ascii="Book Antiqua" w:hAnsi="Book Antiqua"/>
        </w:rPr>
        <w:t> 2013; </w:t>
      </w:r>
      <w:r w:rsidRPr="002D2AFF">
        <w:rPr>
          <w:rFonts w:ascii="Book Antiqua" w:hAnsi="Book Antiqua"/>
          <w:b/>
          <w:bCs/>
        </w:rPr>
        <w:t>42</w:t>
      </w:r>
      <w:r w:rsidRPr="002D2AFF">
        <w:rPr>
          <w:rFonts w:ascii="Book Antiqua" w:hAnsi="Book Antiqua"/>
        </w:rPr>
        <w:t>: 983-992 [PMID: 23653220 DOI: 10.1007/s00256-013-1627-2]</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18 </w:t>
      </w:r>
      <w:proofErr w:type="spellStart"/>
      <w:r w:rsidRPr="002D2AFF">
        <w:rPr>
          <w:rFonts w:ascii="Book Antiqua" w:hAnsi="Book Antiqua"/>
          <w:b/>
          <w:bCs/>
        </w:rPr>
        <w:t>Oryan</w:t>
      </w:r>
      <w:proofErr w:type="spellEnd"/>
      <w:r w:rsidRPr="002D2AFF">
        <w:rPr>
          <w:rFonts w:ascii="Book Antiqua" w:hAnsi="Book Antiqua"/>
          <w:b/>
          <w:bCs/>
        </w:rPr>
        <w:t xml:space="preserve"> A</w:t>
      </w:r>
      <w:r w:rsidRPr="002D2AFF">
        <w:rPr>
          <w:rFonts w:ascii="Book Antiqua" w:hAnsi="Book Antiqua"/>
        </w:rPr>
        <w:t xml:space="preserve">, </w:t>
      </w:r>
      <w:proofErr w:type="spellStart"/>
      <w:r w:rsidRPr="002D2AFF">
        <w:rPr>
          <w:rFonts w:ascii="Book Antiqua" w:hAnsi="Book Antiqua"/>
        </w:rPr>
        <w:t>Alidadi</w:t>
      </w:r>
      <w:proofErr w:type="spellEnd"/>
      <w:r w:rsidRPr="002D2AFF">
        <w:rPr>
          <w:rFonts w:ascii="Book Antiqua" w:hAnsi="Book Antiqua"/>
        </w:rPr>
        <w:t xml:space="preserve"> S, Moshiri A, </w:t>
      </w:r>
      <w:proofErr w:type="spellStart"/>
      <w:r w:rsidRPr="002D2AFF">
        <w:rPr>
          <w:rFonts w:ascii="Book Antiqua" w:hAnsi="Book Antiqua"/>
        </w:rPr>
        <w:t>Maffulli</w:t>
      </w:r>
      <w:proofErr w:type="spellEnd"/>
      <w:r w:rsidRPr="002D2AFF">
        <w:rPr>
          <w:rFonts w:ascii="Book Antiqua" w:hAnsi="Book Antiqua"/>
        </w:rPr>
        <w:t xml:space="preserve"> N. Bone regenerative medicine: classic options, novel strategies, and future directions. </w:t>
      </w:r>
      <w:r w:rsidRPr="002D2AFF">
        <w:rPr>
          <w:rFonts w:ascii="Book Antiqua" w:hAnsi="Book Antiqua"/>
          <w:i/>
          <w:iCs/>
        </w:rPr>
        <w:t xml:space="preserve">J </w:t>
      </w:r>
      <w:proofErr w:type="spellStart"/>
      <w:r w:rsidRPr="002D2AFF">
        <w:rPr>
          <w:rFonts w:ascii="Book Antiqua" w:hAnsi="Book Antiqua"/>
          <w:i/>
          <w:iCs/>
        </w:rPr>
        <w:t>Orthop</w:t>
      </w:r>
      <w:proofErr w:type="spellEnd"/>
      <w:r w:rsidRPr="002D2AFF">
        <w:rPr>
          <w:rFonts w:ascii="Book Antiqua" w:hAnsi="Book Antiqua"/>
          <w:i/>
          <w:iCs/>
        </w:rPr>
        <w:t xml:space="preserve"> </w:t>
      </w:r>
      <w:proofErr w:type="spellStart"/>
      <w:r w:rsidRPr="002D2AFF">
        <w:rPr>
          <w:rFonts w:ascii="Book Antiqua" w:hAnsi="Book Antiqua"/>
          <w:i/>
          <w:iCs/>
        </w:rPr>
        <w:t>Surg</w:t>
      </w:r>
      <w:proofErr w:type="spellEnd"/>
      <w:r w:rsidRPr="002D2AFF">
        <w:rPr>
          <w:rFonts w:ascii="Book Antiqua" w:hAnsi="Book Antiqua"/>
          <w:i/>
          <w:iCs/>
        </w:rPr>
        <w:t xml:space="preserve"> Res</w:t>
      </w:r>
      <w:r w:rsidRPr="002D2AFF">
        <w:rPr>
          <w:rFonts w:ascii="Book Antiqua" w:hAnsi="Book Antiqua"/>
        </w:rPr>
        <w:t> 2014; </w:t>
      </w:r>
      <w:r w:rsidRPr="002D2AFF">
        <w:rPr>
          <w:rFonts w:ascii="Book Antiqua" w:hAnsi="Book Antiqua"/>
          <w:b/>
          <w:bCs/>
        </w:rPr>
        <w:t>9</w:t>
      </w:r>
      <w:r w:rsidRPr="002D2AFF">
        <w:rPr>
          <w:rFonts w:ascii="Book Antiqua" w:hAnsi="Book Antiqua"/>
        </w:rPr>
        <w:t>: 18 [PMID: 24628910 DOI: 10.1186/1749-799X-9-18]</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19 </w:t>
      </w:r>
      <w:r w:rsidRPr="002D2AFF">
        <w:rPr>
          <w:rFonts w:ascii="Book Antiqua" w:hAnsi="Book Antiqua"/>
          <w:b/>
          <w:bCs/>
        </w:rPr>
        <w:t>Roberts TT</w:t>
      </w:r>
      <w:r w:rsidRPr="002D2AFF">
        <w:rPr>
          <w:rFonts w:ascii="Book Antiqua" w:hAnsi="Book Antiqua"/>
        </w:rPr>
        <w:t xml:space="preserve">, Rosenbaum AJ. Bone grafts, bone substitutes and </w:t>
      </w:r>
      <w:proofErr w:type="spellStart"/>
      <w:r w:rsidRPr="002D2AFF">
        <w:rPr>
          <w:rFonts w:ascii="Book Antiqua" w:hAnsi="Book Antiqua"/>
        </w:rPr>
        <w:t>orthobiologics</w:t>
      </w:r>
      <w:proofErr w:type="spellEnd"/>
      <w:r w:rsidRPr="002D2AFF">
        <w:rPr>
          <w:rFonts w:ascii="Book Antiqua" w:hAnsi="Book Antiqua"/>
        </w:rPr>
        <w:t>: the bridge between basic science and clinical advancements in fracture healing.</w:t>
      </w:r>
      <w:r w:rsidR="00306EB9">
        <w:rPr>
          <w:rFonts w:ascii="Book Antiqua" w:hAnsi="Book Antiqua"/>
        </w:rPr>
        <w:t xml:space="preserve"> </w:t>
      </w:r>
      <w:r w:rsidRPr="002D2AFF">
        <w:rPr>
          <w:rFonts w:ascii="Book Antiqua" w:hAnsi="Book Antiqua"/>
          <w:i/>
          <w:iCs/>
        </w:rPr>
        <w:t>Organogenesis</w:t>
      </w:r>
      <w:r w:rsidR="00306EB9">
        <w:rPr>
          <w:rFonts w:ascii="Book Antiqua" w:hAnsi="Book Antiqua"/>
        </w:rPr>
        <w:t xml:space="preserve"> </w:t>
      </w:r>
      <w:r w:rsidRPr="002D2AFF">
        <w:rPr>
          <w:rFonts w:ascii="Book Antiqua" w:hAnsi="Book Antiqua"/>
        </w:rPr>
        <w:t>2012; </w:t>
      </w:r>
      <w:r w:rsidRPr="002D2AFF">
        <w:rPr>
          <w:rFonts w:ascii="Book Antiqua" w:hAnsi="Book Antiqua"/>
          <w:b/>
          <w:bCs/>
        </w:rPr>
        <w:t>8</w:t>
      </w:r>
      <w:r w:rsidRPr="002D2AFF">
        <w:rPr>
          <w:rFonts w:ascii="Book Antiqua" w:hAnsi="Book Antiqua"/>
        </w:rPr>
        <w:t>: 114-124 [PMID: 23247591 DOI: 10.4161/org.23306]</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20 </w:t>
      </w:r>
      <w:r w:rsidRPr="002D2AFF">
        <w:rPr>
          <w:rFonts w:ascii="Book Antiqua" w:hAnsi="Book Antiqua"/>
          <w:b/>
          <w:bCs/>
        </w:rPr>
        <w:t>Anderson SE</w:t>
      </w:r>
      <w:r w:rsidRPr="002D2AFF">
        <w:rPr>
          <w:rFonts w:ascii="Book Antiqua" w:hAnsi="Book Antiqua"/>
        </w:rPr>
        <w:t xml:space="preserve">, Steinbach LS, </w:t>
      </w:r>
      <w:proofErr w:type="spellStart"/>
      <w:r w:rsidRPr="002D2AFF">
        <w:rPr>
          <w:rFonts w:ascii="Book Antiqua" w:hAnsi="Book Antiqua"/>
        </w:rPr>
        <w:t>Tschering</w:t>
      </w:r>
      <w:proofErr w:type="spellEnd"/>
      <w:r w:rsidRPr="002D2AFF">
        <w:rPr>
          <w:rFonts w:ascii="Book Antiqua" w:hAnsi="Book Antiqua"/>
        </w:rPr>
        <w:t>-Vogel D, Martin M, Nagy L. MR imaging of avascular scaphoid nonunion before and after vascularized bone grafting. </w:t>
      </w:r>
      <w:r w:rsidRPr="002D2AFF">
        <w:rPr>
          <w:rFonts w:ascii="Book Antiqua" w:hAnsi="Book Antiqua"/>
          <w:i/>
          <w:iCs/>
        </w:rPr>
        <w:t xml:space="preserve">Skeletal </w:t>
      </w:r>
      <w:proofErr w:type="spellStart"/>
      <w:r w:rsidRPr="002D2AFF">
        <w:rPr>
          <w:rFonts w:ascii="Book Antiqua" w:hAnsi="Book Antiqua"/>
          <w:i/>
          <w:iCs/>
        </w:rPr>
        <w:t>Radiol</w:t>
      </w:r>
      <w:proofErr w:type="spellEnd"/>
      <w:r w:rsidRPr="002D2AFF">
        <w:rPr>
          <w:rFonts w:ascii="Book Antiqua" w:hAnsi="Book Antiqua"/>
        </w:rPr>
        <w:t> 2005; </w:t>
      </w:r>
      <w:r w:rsidRPr="002D2AFF">
        <w:rPr>
          <w:rFonts w:ascii="Book Antiqua" w:hAnsi="Book Antiqua"/>
          <w:b/>
          <w:bCs/>
        </w:rPr>
        <w:t>34</w:t>
      </w:r>
      <w:r w:rsidRPr="002D2AFF">
        <w:rPr>
          <w:rFonts w:ascii="Book Antiqua" w:hAnsi="Book Antiqua"/>
        </w:rPr>
        <w:t>: 314-320 [PMID: 15834565 DOI: 10.1007/s00256-005-0902-2]</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21 </w:t>
      </w:r>
      <w:r w:rsidRPr="002D2AFF">
        <w:rPr>
          <w:rFonts w:ascii="Book Antiqua" w:hAnsi="Book Antiqua"/>
          <w:b/>
          <w:bCs/>
        </w:rPr>
        <w:t>Schmitt R</w:t>
      </w:r>
      <w:r w:rsidRPr="002D2AFF">
        <w:rPr>
          <w:rFonts w:ascii="Book Antiqua" w:hAnsi="Book Antiqua"/>
        </w:rPr>
        <w:t xml:space="preserve">, Heinze A, </w:t>
      </w:r>
      <w:proofErr w:type="spellStart"/>
      <w:r w:rsidRPr="002D2AFF">
        <w:rPr>
          <w:rFonts w:ascii="Book Antiqua" w:hAnsi="Book Antiqua"/>
        </w:rPr>
        <w:t>Fellner</w:t>
      </w:r>
      <w:proofErr w:type="spellEnd"/>
      <w:r w:rsidRPr="002D2AFF">
        <w:rPr>
          <w:rFonts w:ascii="Book Antiqua" w:hAnsi="Book Antiqua"/>
        </w:rPr>
        <w:t xml:space="preserve"> F, </w:t>
      </w:r>
      <w:proofErr w:type="spellStart"/>
      <w:r w:rsidRPr="002D2AFF">
        <w:rPr>
          <w:rFonts w:ascii="Book Antiqua" w:hAnsi="Book Antiqua"/>
        </w:rPr>
        <w:t>Obletter</w:t>
      </w:r>
      <w:proofErr w:type="spellEnd"/>
      <w:r w:rsidRPr="002D2AFF">
        <w:rPr>
          <w:rFonts w:ascii="Book Antiqua" w:hAnsi="Book Antiqua"/>
        </w:rPr>
        <w:t xml:space="preserve"> N, </w:t>
      </w:r>
      <w:proofErr w:type="spellStart"/>
      <w:r w:rsidRPr="002D2AFF">
        <w:rPr>
          <w:rFonts w:ascii="Book Antiqua" w:hAnsi="Book Antiqua"/>
        </w:rPr>
        <w:t>Strühn</w:t>
      </w:r>
      <w:proofErr w:type="spellEnd"/>
      <w:r w:rsidRPr="002D2AFF">
        <w:rPr>
          <w:rFonts w:ascii="Book Antiqua" w:hAnsi="Book Antiqua"/>
        </w:rPr>
        <w:t xml:space="preserve"> R, </w:t>
      </w:r>
      <w:proofErr w:type="spellStart"/>
      <w:r w:rsidRPr="002D2AFF">
        <w:rPr>
          <w:rFonts w:ascii="Book Antiqua" w:hAnsi="Book Antiqua"/>
        </w:rPr>
        <w:t>Bautz</w:t>
      </w:r>
      <w:proofErr w:type="spellEnd"/>
      <w:r w:rsidRPr="002D2AFF">
        <w:rPr>
          <w:rFonts w:ascii="Book Antiqua" w:hAnsi="Book Antiqua"/>
        </w:rPr>
        <w:t xml:space="preserve"> W. Imaging and staging of avascular </w:t>
      </w:r>
      <w:proofErr w:type="spellStart"/>
      <w:r w:rsidRPr="002D2AFF">
        <w:rPr>
          <w:rFonts w:ascii="Book Antiqua" w:hAnsi="Book Antiqua"/>
        </w:rPr>
        <w:t>osteonecroses</w:t>
      </w:r>
      <w:proofErr w:type="spellEnd"/>
      <w:r w:rsidRPr="002D2AFF">
        <w:rPr>
          <w:rFonts w:ascii="Book Antiqua" w:hAnsi="Book Antiqua"/>
        </w:rPr>
        <w:t xml:space="preserve"> at the wrist and hand. </w:t>
      </w:r>
      <w:proofErr w:type="spellStart"/>
      <w:r w:rsidRPr="002D2AFF">
        <w:rPr>
          <w:rFonts w:ascii="Book Antiqua" w:hAnsi="Book Antiqua"/>
          <w:i/>
          <w:iCs/>
        </w:rPr>
        <w:t>Eur</w:t>
      </w:r>
      <w:proofErr w:type="spellEnd"/>
      <w:r w:rsidRPr="002D2AFF">
        <w:rPr>
          <w:rFonts w:ascii="Book Antiqua" w:hAnsi="Book Antiqua"/>
          <w:i/>
          <w:iCs/>
        </w:rPr>
        <w:t xml:space="preserve"> J </w:t>
      </w:r>
      <w:proofErr w:type="spellStart"/>
      <w:r w:rsidRPr="002D2AFF">
        <w:rPr>
          <w:rFonts w:ascii="Book Antiqua" w:hAnsi="Book Antiqua"/>
          <w:i/>
          <w:iCs/>
        </w:rPr>
        <w:t>Radiol</w:t>
      </w:r>
      <w:proofErr w:type="spellEnd"/>
      <w:r w:rsidRPr="002D2AFF">
        <w:rPr>
          <w:rFonts w:ascii="Book Antiqua" w:hAnsi="Book Antiqua"/>
        </w:rPr>
        <w:t> 1997; </w:t>
      </w:r>
      <w:r w:rsidRPr="002D2AFF">
        <w:rPr>
          <w:rFonts w:ascii="Book Antiqua" w:hAnsi="Book Antiqua"/>
          <w:b/>
          <w:bCs/>
        </w:rPr>
        <w:t>25</w:t>
      </w:r>
      <w:r w:rsidRPr="002D2AFF">
        <w:rPr>
          <w:rFonts w:ascii="Book Antiqua" w:hAnsi="Book Antiqua"/>
        </w:rPr>
        <w:t>: 92-103 [PMID: 9283837 DOI: 10.1016/s0720-048x(97)00065-x]</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22 </w:t>
      </w:r>
      <w:proofErr w:type="spellStart"/>
      <w:r w:rsidRPr="002D2AFF">
        <w:rPr>
          <w:rFonts w:ascii="Book Antiqua" w:hAnsi="Book Antiqua"/>
          <w:b/>
          <w:bCs/>
        </w:rPr>
        <w:t>Dailiana</w:t>
      </w:r>
      <w:proofErr w:type="spellEnd"/>
      <w:r w:rsidRPr="002D2AFF">
        <w:rPr>
          <w:rFonts w:ascii="Book Antiqua" w:hAnsi="Book Antiqua"/>
          <w:b/>
          <w:bCs/>
        </w:rPr>
        <w:t xml:space="preserve"> ZH</w:t>
      </w:r>
      <w:r w:rsidRPr="002D2AFF">
        <w:rPr>
          <w:rFonts w:ascii="Book Antiqua" w:hAnsi="Book Antiqua"/>
        </w:rPr>
        <w:t xml:space="preserve">, </w:t>
      </w:r>
      <w:proofErr w:type="spellStart"/>
      <w:r w:rsidRPr="002D2AFF">
        <w:rPr>
          <w:rFonts w:ascii="Book Antiqua" w:hAnsi="Book Antiqua"/>
        </w:rPr>
        <w:t>Zachos</w:t>
      </w:r>
      <w:proofErr w:type="spellEnd"/>
      <w:r w:rsidRPr="002D2AFF">
        <w:rPr>
          <w:rFonts w:ascii="Book Antiqua" w:hAnsi="Book Antiqua"/>
        </w:rPr>
        <w:t xml:space="preserve"> V, </w:t>
      </w:r>
      <w:proofErr w:type="spellStart"/>
      <w:r w:rsidRPr="002D2AFF">
        <w:rPr>
          <w:rFonts w:ascii="Book Antiqua" w:hAnsi="Book Antiqua"/>
        </w:rPr>
        <w:t>Varitimidis</w:t>
      </w:r>
      <w:proofErr w:type="spellEnd"/>
      <w:r w:rsidRPr="002D2AFF">
        <w:rPr>
          <w:rFonts w:ascii="Book Antiqua" w:hAnsi="Book Antiqua"/>
        </w:rPr>
        <w:t xml:space="preserve"> S, </w:t>
      </w:r>
      <w:proofErr w:type="spellStart"/>
      <w:r w:rsidRPr="002D2AFF">
        <w:rPr>
          <w:rFonts w:ascii="Book Antiqua" w:hAnsi="Book Antiqua"/>
        </w:rPr>
        <w:t>Papanagiotou</w:t>
      </w:r>
      <w:proofErr w:type="spellEnd"/>
      <w:r w:rsidRPr="002D2AFF">
        <w:rPr>
          <w:rFonts w:ascii="Book Antiqua" w:hAnsi="Book Antiqua"/>
        </w:rPr>
        <w:t xml:space="preserve"> P, </w:t>
      </w:r>
      <w:proofErr w:type="spellStart"/>
      <w:r w:rsidRPr="002D2AFF">
        <w:rPr>
          <w:rFonts w:ascii="Book Antiqua" w:hAnsi="Book Antiqua"/>
        </w:rPr>
        <w:t>Karantanas</w:t>
      </w:r>
      <w:proofErr w:type="spellEnd"/>
      <w:r w:rsidRPr="002D2AFF">
        <w:rPr>
          <w:rFonts w:ascii="Book Antiqua" w:hAnsi="Book Antiqua"/>
        </w:rPr>
        <w:t xml:space="preserve"> A, </w:t>
      </w:r>
      <w:proofErr w:type="spellStart"/>
      <w:r w:rsidRPr="002D2AFF">
        <w:rPr>
          <w:rFonts w:ascii="Book Antiqua" w:hAnsi="Book Antiqua"/>
        </w:rPr>
        <w:t>Malizos</w:t>
      </w:r>
      <w:proofErr w:type="spellEnd"/>
      <w:r w:rsidRPr="002D2AFF">
        <w:rPr>
          <w:rFonts w:ascii="Book Antiqua" w:hAnsi="Book Antiqua"/>
        </w:rPr>
        <w:t xml:space="preserve"> KN. Scaphoid </w:t>
      </w:r>
      <w:proofErr w:type="spellStart"/>
      <w:r w:rsidRPr="002D2AFF">
        <w:rPr>
          <w:rFonts w:ascii="Book Antiqua" w:hAnsi="Book Antiqua"/>
        </w:rPr>
        <w:t>nonunions</w:t>
      </w:r>
      <w:proofErr w:type="spellEnd"/>
      <w:r w:rsidRPr="002D2AFF">
        <w:rPr>
          <w:rFonts w:ascii="Book Antiqua" w:hAnsi="Book Antiqua"/>
        </w:rPr>
        <w:t xml:space="preserve"> treated with </w:t>
      </w:r>
      <w:proofErr w:type="spellStart"/>
      <w:r w:rsidRPr="002D2AFF">
        <w:rPr>
          <w:rFonts w:ascii="Book Antiqua" w:hAnsi="Book Antiqua"/>
        </w:rPr>
        <w:t>vascularised</w:t>
      </w:r>
      <w:proofErr w:type="spellEnd"/>
      <w:r w:rsidRPr="002D2AFF">
        <w:rPr>
          <w:rFonts w:ascii="Book Antiqua" w:hAnsi="Book Antiqua"/>
        </w:rPr>
        <w:t xml:space="preserve"> bone grafts: MRI assessment. </w:t>
      </w:r>
      <w:proofErr w:type="spellStart"/>
      <w:r w:rsidRPr="002D2AFF">
        <w:rPr>
          <w:rFonts w:ascii="Book Antiqua" w:hAnsi="Book Antiqua"/>
          <w:i/>
          <w:iCs/>
        </w:rPr>
        <w:t>Eur</w:t>
      </w:r>
      <w:proofErr w:type="spellEnd"/>
      <w:r w:rsidRPr="002D2AFF">
        <w:rPr>
          <w:rFonts w:ascii="Book Antiqua" w:hAnsi="Book Antiqua"/>
          <w:i/>
          <w:iCs/>
        </w:rPr>
        <w:t xml:space="preserve"> J </w:t>
      </w:r>
      <w:proofErr w:type="spellStart"/>
      <w:r w:rsidRPr="002D2AFF">
        <w:rPr>
          <w:rFonts w:ascii="Book Antiqua" w:hAnsi="Book Antiqua"/>
          <w:i/>
          <w:iCs/>
        </w:rPr>
        <w:t>Radiol</w:t>
      </w:r>
      <w:proofErr w:type="spellEnd"/>
      <w:r w:rsidRPr="002D2AFF">
        <w:rPr>
          <w:rFonts w:ascii="Book Antiqua" w:hAnsi="Book Antiqua"/>
        </w:rPr>
        <w:t> 2004; </w:t>
      </w:r>
      <w:r w:rsidRPr="002D2AFF">
        <w:rPr>
          <w:rFonts w:ascii="Book Antiqua" w:hAnsi="Book Antiqua"/>
          <w:b/>
          <w:bCs/>
        </w:rPr>
        <w:t>50</w:t>
      </w:r>
      <w:r w:rsidRPr="002D2AFF">
        <w:rPr>
          <w:rFonts w:ascii="Book Antiqua" w:hAnsi="Book Antiqua"/>
        </w:rPr>
        <w:t>: 217-224 [PMID: 15145480 DOI: 10.1016/j.ejrad.2004.01.017]</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t>23 </w:t>
      </w:r>
      <w:r w:rsidRPr="002D2AFF">
        <w:rPr>
          <w:rFonts w:ascii="Book Antiqua" w:hAnsi="Book Antiqua"/>
          <w:b/>
          <w:bCs/>
        </w:rPr>
        <w:t>Downing ND</w:t>
      </w:r>
      <w:r w:rsidRPr="002D2AFF">
        <w:rPr>
          <w:rFonts w:ascii="Book Antiqua" w:hAnsi="Book Antiqua"/>
        </w:rPr>
        <w:t>, Oni JA, Davis TR, Vu TQ, Dawson JS, Martel AL. The relationship between proximal pole blood flow and the subjective assessment of increased density of the proximal pole in acute scaphoid fractures.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Am</w:t>
      </w:r>
      <w:r w:rsidRPr="002D2AFF">
        <w:rPr>
          <w:rFonts w:ascii="Book Antiqua" w:hAnsi="Book Antiqua"/>
        </w:rPr>
        <w:t> 2002; </w:t>
      </w:r>
      <w:r w:rsidRPr="002D2AFF">
        <w:rPr>
          <w:rFonts w:ascii="Book Antiqua" w:hAnsi="Book Antiqua"/>
          <w:b/>
          <w:bCs/>
        </w:rPr>
        <w:t>27</w:t>
      </w:r>
      <w:r w:rsidRPr="002D2AFF">
        <w:rPr>
          <w:rFonts w:ascii="Book Antiqua" w:hAnsi="Book Antiqua"/>
        </w:rPr>
        <w:t>: 402-408 [PMID: 12015713 DOI: 10.1053/jhsu.2002.33197]</w:t>
      </w:r>
    </w:p>
    <w:p w:rsidR="002D2AFF" w:rsidRPr="002D2AFF" w:rsidRDefault="002D2AFF" w:rsidP="002D2AFF">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D2AFF">
        <w:rPr>
          <w:rFonts w:ascii="Book Antiqua" w:hAnsi="Book Antiqua"/>
        </w:rPr>
        <w:lastRenderedPageBreak/>
        <w:t>24 </w:t>
      </w:r>
      <w:r w:rsidRPr="002D2AFF">
        <w:rPr>
          <w:rFonts w:ascii="Book Antiqua" w:hAnsi="Book Antiqua"/>
          <w:b/>
          <w:bCs/>
        </w:rPr>
        <w:t>Singh AK</w:t>
      </w:r>
      <w:r w:rsidRPr="002D2AFF">
        <w:rPr>
          <w:rFonts w:ascii="Book Antiqua" w:hAnsi="Book Antiqua"/>
        </w:rPr>
        <w:t xml:space="preserve">, Davis TR, Dawson JS, Oni JA, Downing ND. Gadolinium enhanced MR assessment of proximal fragment vascularity in </w:t>
      </w:r>
      <w:proofErr w:type="spellStart"/>
      <w:r w:rsidRPr="002D2AFF">
        <w:rPr>
          <w:rFonts w:ascii="Book Antiqua" w:hAnsi="Book Antiqua"/>
        </w:rPr>
        <w:t>nonunions</w:t>
      </w:r>
      <w:proofErr w:type="spellEnd"/>
      <w:r w:rsidRPr="002D2AFF">
        <w:rPr>
          <w:rFonts w:ascii="Book Antiqua" w:hAnsi="Book Antiqua"/>
        </w:rPr>
        <w:t xml:space="preserve"> after scaphoid fracture: does it predict the outcome of reconstructive surgery? </w:t>
      </w:r>
      <w:r w:rsidRPr="002D2AFF">
        <w:rPr>
          <w:rFonts w:ascii="Book Antiqua" w:hAnsi="Book Antiqua"/>
          <w:i/>
          <w:iCs/>
        </w:rPr>
        <w:t xml:space="preserve">J Hand </w:t>
      </w:r>
      <w:proofErr w:type="spellStart"/>
      <w:r w:rsidRPr="002D2AFF">
        <w:rPr>
          <w:rFonts w:ascii="Book Antiqua" w:hAnsi="Book Antiqua"/>
          <w:i/>
          <w:iCs/>
        </w:rPr>
        <w:t>Surg</w:t>
      </w:r>
      <w:proofErr w:type="spellEnd"/>
      <w:r w:rsidRPr="002D2AFF">
        <w:rPr>
          <w:rFonts w:ascii="Book Antiqua" w:hAnsi="Book Antiqua"/>
          <w:i/>
          <w:iCs/>
        </w:rPr>
        <w:t xml:space="preserve"> Br</w:t>
      </w:r>
      <w:r w:rsidRPr="002D2AFF">
        <w:rPr>
          <w:rFonts w:ascii="Book Antiqua" w:hAnsi="Book Antiqua"/>
        </w:rPr>
        <w:t> 2004; </w:t>
      </w:r>
      <w:r w:rsidRPr="002D2AFF">
        <w:rPr>
          <w:rFonts w:ascii="Book Antiqua" w:hAnsi="Book Antiqua"/>
          <w:b/>
          <w:bCs/>
        </w:rPr>
        <w:t>29</w:t>
      </w:r>
      <w:r w:rsidRPr="002D2AFF">
        <w:rPr>
          <w:rFonts w:ascii="Book Antiqua" w:hAnsi="Book Antiqua"/>
        </w:rPr>
        <w:t>: 444-448 [PMID: 15336746 DOI: 10.1016/j.jhsb.2004.03.012]</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5F0C04">
      <w:pPr>
        <w:spacing w:line="360" w:lineRule="auto"/>
        <w:jc w:val="both"/>
      </w:pPr>
      <w:r>
        <w:rPr>
          <w:rFonts w:ascii="Book Antiqua" w:eastAsia="Book Antiqua" w:hAnsi="Book Antiqua" w:cs="Book Antiqua"/>
          <w:b/>
          <w:color w:val="000000"/>
        </w:rPr>
        <w:lastRenderedPageBreak/>
        <w:t>Footnotes</w:t>
      </w:r>
    </w:p>
    <w:p w:rsidR="00A77B3E" w:rsidRDefault="005F0C04">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06EB9">
        <w:rPr>
          <w:rFonts w:ascii="Book Antiqua" w:eastAsia="Book Antiqua" w:hAnsi="Book Antiqua" w:cs="Book Antiqua"/>
          <w:color w:val="000000"/>
        </w:rPr>
        <w:t>m</w:t>
      </w:r>
      <w:r>
        <w:rPr>
          <w:rFonts w:ascii="Book Antiqua" w:eastAsia="Book Antiqua" w:hAnsi="Book Antiqua" w:cs="Book Antiqua"/>
          <w:color w:val="000000"/>
        </w:rPr>
        <w:t>anuscript</w:t>
      </w:r>
    </w:p>
    <w:p w:rsidR="00E06056" w:rsidRDefault="00E06056">
      <w:pPr>
        <w:spacing w:line="360" w:lineRule="auto"/>
        <w:jc w:val="both"/>
        <w:rPr>
          <w:rFonts w:ascii="Book Antiqua" w:hAnsi="Book Antiqua" w:cs="Book Antiqua"/>
          <w:b/>
          <w:color w:val="000000"/>
          <w:lang w:eastAsia="zh-CN"/>
        </w:rPr>
      </w:pPr>
    </w:p>
    <w:p w:rsidR="00A77B3E" w:rsidRDefault="005F0C0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S</w:t>
      </w:r>
      <w:r w:rsidR="00E06056">
        <w:rPr>
          <w:rFonts w:ascii="Book Antiqua" w:eastAsia="Book Antiqua" w:hAnsi="Book Antiqua" w:cs="Book Antiqua"/>
          <w:color w:val="000000"/>
        </w:rPr>
        <w:t>ociety for Surgery of the Hand</w:t>
      </w:r>
      <w:r>
        <w:rPr>
          <w:rFonts w:ascii="Book Antiqua" w:eastAsia="Book Antiqua" w:hAnsi="Book Antiqua" w:cs="Book Antiqua"/>
          <w:color w:val="000000"/>
        </w:rPr>
        <w:t>; America</w:t>
      </w:r>
      <w:r w:rsidR="00E06056">
        <w:rPr>
          <w:rFonts w:ascii="Book Antiqua" w:eastAsia="Book Antiqua" w:hAnsi="Book Antiqua" w:cs="Book Antiqua"/>
          <w:color w:val="000000"/>
        </w:rPr>
        <w:t>n Association for Hand Surgery</w:t>
      </w:r>
      <w:r>
        <w:rPr>
          <w:rFonts w:ascii="Book Antiqua" w:eastAsia="Book Antiqua" w:hAnsi="Book Antiqua" w:cs="Book Antiqua"/>
          <w:color w:val="000000"/>
        </w:rPr>
        <w:t>;</w:t>
      </w:r>
      <w:r w:rsidR="00E06056">
        <w:rPr>
          <w:rFonts w:ascii="Book Antiqua" w:eastAsia="Book Antiqua" w:hAnsi="Book Antiqua" w:cs="Book Antiqua"/>
          <w:color w:val="000000"/>
        </w:rPr>
        <w:t xml:space="preserve"> </w:t>
      </w:r>
      <w:r w:rsidR="00F41965">
        <w:rPr>
          <w:rFonts w:ascii="Book Antiqua" w:eastAsia="Book Antiqua" w:hAnsi="Book Antiqua" w:cs="Book Antiqua"/>
          <w:color w:val="000000"/>
        </w:rPr>
        <w:t xml:space="preserve">and </w:t>
      </w:r>
      <w:r w:rsidR="00E06056">
        <w:rPr>
          <w:rFonts w:ascii="Book Antiqua" w:eastAsia="Book Antiqua" w:hAnsi="Book Antiqua" w:cs="Book Antiqua"/>
          <w:color w:val="000000"/>
        </w:rPr>
        <w:t>American Roentgen Ray Society</w:t>
      </w:r>
      <w:r>
        <w:rPr>
          <w:rFonts w:ascii="Book Antiqua" w:eastAsia="Book Antiqua" w:hAnsi="Book Antiqua" w:cs="Book Antiqua"/>
          <w:color w:val="000000"/>
        </w:rPr>
        <w:t>.</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16, 2020</w:t>
      </w:r>
    </w:p>
    <w:p w:rsidR="00A77B3E" w:rsidRDefault="005F0C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24, 2020</w:t>
      </w:r>
    </w:p>
    <w:p w:rsidR="00A77B3E" w:rsidRDefault="005F0C04">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5F0C0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A77B3E" w:rsidRDefault="005F0C0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rsidR="00A77B3E" w:rsidRDefault="005F0C04">
      <w:pPr>
        <w:spacing w:line="360" w:lineRule="auto"/>
        <w:jc w:val="both"/>
      </w:pPr>
      <w:r>
        <w:rPr>
          <w:rFonts w:ascii="Book Antiqua" w:eastAsia="Book Antiqua" w:hAnsi="Book Antiqua" w:cs="Book Antiqua"/>
          <w:b/>
          <w:color w:val="000000"/>
        </w:rPr>
        <w:t>Peer-review report’s scientific quality classification</w:t>
      </w:r>
    </w:p>
    <w:p w:rsidR="00A77B3E" w:rsidRDefault="005F0C04">
      <w:pPr>
        <w:spacing w:line="360" w:lineRule="auto"/>
        <w:jc w:val="both"/>
      </w:pPr>
      <w:r>
        <w:rPr>
          <w:rFonts w:ascii="Book Antiqua" w:eastAsia="Book Antiqua" w:hAnsi="Book Antiqua" w:cs="Book Antiqua"/>
          <w:color w:val="000000"/>
        </w:rPr>
        <w:t>Grade A (Excellent): 0</w:t>
      </w:r>
    </w:p>
    <w:p w:rsidR="00A77B3E" w:rsidRDefault="005F0C04">
      <w:pPr>
        <w:spacing w:line="360" w:lineRule="auto"/>
        <w:jc w:val="both"/>
      </w:pPr>
      <w:r>
        <w:rPr>
          <w:rFonts w:ascii="Book Antiqua" w:eastAsia="Book Antiqua" w:hAnsi="Book Antiqua" w:cs="Book Antiqua"/>
          <w:color w:val="000000"/>
        </w:rPr>
        <w:t>Grade B (Very good): 0</w:t>
      </w:r>
    </w:p>
    <w:p w:rsidR="00A77B3E" w:rsidRDefault="005F0C04">
      <w:pPr>
        <w:spacing w:line="360" w:lineRule="auto"/>
        <w:jc w:val="both"/>
      </w:pPr>
      <w:r>
        <w:rPr>
          <w:rFonts w:ascii="Book Antiqua" w:eastAsia="Book Antiqua" w:hAnsi="Book Antiqua" w:cs="Book Antiqua"/>
          <w:color w:val="000000"/>
        </w:rPr>
        <w:t>Grade C (Good): C</w:t>
      </w:r>
    </w:p>
    <w:p w:rsidR="00A77B3E" w:rsidRDefault="005F0C04">
      <w:pPr>
        <w:spacing w:line="360" w:lineRule="auto"/>
        <w:jc w:val="both"/>
      </w:pPr>
      <w:r>
        <w:rPr>
          <w:rFonts w:ascii="Book Antiqua" w:eastAsia="Book Antiqua" w:hAnsi="Book Antiqua" w:cs="Book Antiqua"/>
          <w:color w:val="000000"/>
        </w:rPr>
        <w:t>Grade D (Fair): 0</w:t>
      </w:r>
    </w:p>
    <w:p w:rsidR="00A77B3E" w:rsidRDefault="005F0C04">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5F0C0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Mayfield CK</w:t>
      </w:r>
      <w:r>
        <w:rPr>
          <w:rFonts w:ascii="Book Antiqua" w:eastAsia="Book Antiqua" w:hAnsi="Book Antiqua" w:cs="Book Antiqua"/>
          <w:b/>
          <w:color w:val="000000"/>
        </w:rPr>
        <w:t xml:space="preserve"> S-Editor: </w:t>
      </w:r>
      <w:r w:rsidR="0005163D">
        <w:rPr>
          <w:rFonts w:ascii="Book Antiqua" w:hAnsi="Book Antiqua" w:cs="Book Antiqua" w:hint="eastAsia"/>
          <w:color w:val="000000"/>
          <w:lang w:eastAsia="zh-CN"/>
        </w:rPr>
        <w:t>Zhang H</w:t>
      </w:r>
      <w:r w:rsidR="00AF65F4">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rsidR="00874980" w:rsidRDefault="00874980">
      <w:pPr>
        <w:spacing w:line="360" w:lineRule="auto"/>
        <w:jc w:val="both"/>
        <w:sectPr w:rsidR="00874980">
          <w:pgSz w:w="12240" w:h="15840"/>
          <w:pgMar w:top="1440" w:right="1440" w:bottom="1440" w:left="1440" w:header="720" w:footer="720" w:gutter="0"/>
          <w:cols w:space="720"/>
          <w:docGrid w:linePitch="360"/>
        </w:sectPr>
      </w:pPr>
    </w:p>
    <w:p w:rsidR="00A77B3E" w:rsidRDefault="005F0C04">
      <w:pPr>
        <w:spacing w:line="360" w:lineRule="auto"/>
        <w:jc w:val="both"/>
      </w:pPr>
      <w:r>
        <w:rPr>
          <w:rFonts w:ascii="Book Antiqua" w:eastAsia="Book Antiqua" w:hAnsi="Book Antiqua" w:cs="Book Antiqua"/>
          <w:b/>
          <w:color w:val="000000"/>
        </w:rPr>
        <w:lastRenderedPageBreak/>
        <w:t>Figure Legends</w:t>
      </w:r>
    </w:p>
    <w:p w:rsidR="00F16186" w:rsidRDefault="00F16186">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4C55347E">
            <wp:extent cx="5953125" cy="3323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0435" cy="3327486"/>
                    </a:xfrm>
                    <a:prstGeom prst="rect">
                      <a:avLst/>
                    </a:prstGeom>
                    <a:noFill/>
                  </pic:spPr>
                </pic:pic>
              </a:graphicData>
            </a:graphic>
          </wp:inline>
        </w:drawing>
      </w:r>
    </w:p>
    <w:p w:rsidR="00A77B3E" w:rsidRPr="00F16186" w:rsidRDefault="00F16186">
      <w:pPr>
        <w:spacing w:line="360" w:lineRule="auto"/>
        <w:jc w:val="both"/>
        <w:rPr>
          <w:b/>
        </w:rPr>
      </w:pPr>
      <w:r w:rsidRPr="00F16186">
        <w:rPr>
          <w:rFonts w:ascii="Book Antiqua" w:eastAsia="Book Antiqua" w:hAnsi="Book Antiqua" w:cs="Book Antiqua"/>
          <w:b/>
          <w:color w:val="000000"/>
        </w:rPr>
        <w:t>Figure 1</w:t>
      </w:r>
      <w:r w:rsidR="005F0C04" w:rsidRPr="00F16186">
        <w:rPr>
          <w:rFonts w:ascii="Book Antiqua" w:eastAsia="Book Antiqua" w:hAnsi="Book Antiqua" w:cs="Book Antiqua"/>
          <w:b/>
          <w:color w:val="000000"/>
        </w:rPr>
        <w:t xml:space="preserve"> </w:t>
      </w:r>
      <w:bookmarkStart w:id="51" w:name="OLE_LINK12"/>
      <w:r w:rsidR="005F0C04" w:rsidRPr="00F16186">
        <w:rPr>
          <w:rFonts w:ascii="Book Antiqua" w:eastAsia="Book Antiqua" w:hAnsi="Book Antiqua" w:cs="Book Antiqua"/>
          <w:b/>
          <w:color w:val="000000"/>
        </w:rPr>
        <w:t>Plain PA</w:t>
      </w:r>
      <w:bookmarkEnd w:id="51"/>
      <w:r w:rsidR="005F0C04" w:rsidRPr="00F16186">
        <w:rPr>
          <w:rFonts w:ascii="Book Antiqua" w:eastAsia="Book Antiqua" w:hAnsi="Book Antiqua" w:cs="Book Antiqua"/>
          <w:b/>
          <w:color w:val="000000"/>
        </w:rPr>
        <w:t xml:space="preserve"> and lateral radiographs demonstrating a post-traumatic deformity of a proximal right scaphoid with moderate to severe radiocarpal joint narrowing as well as dorsal intercalated segmental instability.</w:t>
      </w:r>
    </w:p>
    <w:p w:rsidR="00A77B3E" w:rsidRDefault="00A77B3E">
      <w:pPr>
        <w:spacing w:line="360" w:lineRule="auto"/>
        <w:jc w:val="both"/>
      </w:pPr>
    </w:p>
    <w:p w:rsidR="00F16186" w:rsidRDefault="00F1618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D66D478">
            <wp:extent cx="5949167" cy="2514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851" cy="2517848"/>
                    </a:xfrm>
                    <a:prstGeom prst="rect">
                      <a:avLst/>
                    </a:prstGeom>
                    <a:noFill/>
                  </pic:spPr>
                </pic:pic>
              </a:graphicData>
            </a:graphic>
          </wp:inline>
        </w:drawing>
      </w:r>
    </w:p>
    <w:p w:rsidR="00A77B3E" w:rsidRPr="00F16186" w:rsidRDefault="00F16186">
      <w:pPr>
        <w:spacing w:line="360" w:lineRule="auto"/>
        <w:jc w:val="both"/>
        <w:rPr>
          <w:lang w:eastAsia="zh-CN"/>
        </w:rPr>
      </w:pPr>
      <w:bookmarkStart w:id="52" w:name="OLE_LINK15"/>
      <w:bookmarkStart w:id="53" w:name="OLE_LINK16"/>
      <w:r w:rsidRPr="00F16186">
        <w:rPr>
          <w:rFonts w:ascii="Book Antiqua" w:eastAsia="Book Antiqua" w:hAnsi="Book Antiqua" w:cs="Book Antiqua"/>
          <w:b/>
          <w:color w:val="000000"/>
        </w:rPr>
        <w:t>Figure 2</w:t>
      </w:r>
      <w:r w:rsidR="005F0C04" w:rsidRPr="00F16186">
        <w:rPr>
          <w:rFonts w:ascii="Book Antiqua" w:eastAsia="Book Antiqua" w:hAnsi="Book Antiqua" w:cs="Book Antiqua"/>
          <w:b/>
          <w:color w:val="000000"/>
        </w:rPr>
        <w:t xml:space="preserve"> </w:t>
      </w:r>
      <w:r w:rsidR="005F0C04" w:rsidRPr="00F16186">
        <w:rPr>
          <w:rFonts w:ascii="Book Antiqua" w:eastAsia="Book Antiqua" w:hAnsi="Book Antiqua" w:cs="Book Antiqua"/>
          <w:b/>
          <w:color w:val="000000"/>
          <w:shd w:val="clear" w:color="auto" w:fill="FFFFFF"/>
        </w:rPr>
        <w:t>Coronal</w:t>
      </w:r>
      <w:r w:rsidR="005F0C04" w:rsidRPr="00F16186">
        <w:rPr>
          <w:rFonts w:ascii="Book Antiqua" w:eastAsia="Book Antiqua" w:hAnsi="Book Antiqua" w:cs="Book Antiqua"/>
          <w:b/>
          <w:bCs/>
          <w:color w:val="000000"/>
          <w:shd w:val="clear" w:color="auto" w:fill="FFFFFF"/>
        </w:rPr>
        <w:t xml:space="preserve"> </w:t>
      </w:r>
      <w:bookmarkStart w:id="54" w:name="OLE_LINK31"/>
      <w:bookmarkStart w:id="55" w:name="OLE_LINK32"/>
      <w:r w:rsidRPr="00F16186">
        <w:rPr>
          <w:rFonts w:ascii="Book Antiqua" w:eastAsia="Book Antiqua" w:hAnsi="Book Antiqua" w:cs="Book Antiqua"/>
          <w:b/>
          <w:color w:val="000000"/>
          <w:shd w:val="clear" w:color="auto" w:fill="FFFFFF"/>
        </w:rPr>
        <w:t>magnetic resonance imaging</w:t>
      </w:r>
      <w:bookmarkEnd w:id="54"/>
      <w:bookmarkEnd w:id="55"/>
      <w:r w:rsidR="005F0C04" w:rsidRPr="00F16186">
        <w:rPr>
          <w:rFonts w:ascii="Book Antiqua" w:eastAsia="Book Antiqua" w:hAnsi="Book Antiqua" w:cs="Book Antiqua"/>
          <w:b/>
          <w:color w:val="000000"/>
          <w:shd w:val="clear" w:color="auto" w:fill="FFFFFF"/>
        </w:rPr>
        <w:t xml:space="preserve"> T1-weighted unenhanced, coronal </w:t>
      </w:r>
      <w:bookmarkStart w:id="56" w:name="OLE_LINK19"/>
      <w:r w:rsidR="005F0C04" w:rsidRPr="00F16186">
        <w:rPr>
          <w:rFonts w:ascii="Book Antiqua" w:eastAsia="Book Antiqua" w:hAnsi="Book Antiqua" w:cs="Book Antiqua"/>
          <w:b/>
          <w:color w:val="000000"/>
          <w:shd w:val="clear" w:color="auto" w:fill="FFFFFF"/>
        </w:rPr>
        <w:t>proton density</w:t>
      </w:r>
      <w:bookmarkEnd w:id="56"/>
      <w:r w:rsidR="005F0C04" w:rsidRPr="00F16186">
        <w:rPr>
          <w:rFonts w:ascii="Book Antiqua" w:eastAsia="Book Antiqua" w:hAnsi="Book Antiqua" w:cs="Book Antiqua"/>
          <w:b/>
          <w:color w:val="000000"/>
          <w:shd w:val="clear" w:color="auto" w:fill="FFFFFF"/>
        </w:rPr>
        <w:t xml:space="preserve"> </w:t>
      </w:r>
      <w:bookmarkStart w:id="57" w:name="OLE_LINK23"/>
      <w:bookmarkStart w:id="58" w:name="OLE_LINK24"/>
      <w:r w:rsidR="005F0C04" w:rsidRPr="00F16186">
        <w:rPr>
          <w:rFonts w:ascii="Book Antiqua" w:eastAsia="Book Antiqua" w:hAnsi="Book Antiqua" w:cs="Book Antiqua"/>
          <w:b/>
          <w:color w:val="000000"/>
          <w:shd w:val="clear" w:color="auto" w:fill="FFFFFF"/>
        </w:rPr>
        <w:t>fat-saturation</w:t>
      </w:r>
      <w:bookmarkEnd w:id="57"/>
      <w:bookmarkEnd w:id="58"/>
      <w:r w:rsidR="005F0C04" w:rsidRPr="00F16186">
        <w:rPr>
          <w:rFonts w:ascii="Book Antiqua" w:eastAsia="Book Antiqua" w:hAnsi="Book Antiqua" w:cs="Book Antiqua"/>
          <w:b/>
          <w:color w:val="000000"/>
          <w:shd w:val="clear" w:color="auto" w:fill="FFFFFF"/>
        </w:rPr>
        <w:t xml:space="preserve"> propeller, and coronal T2-weighted sequences showing scaphoid nonunion advanced collapse</w:t>
      </w:r>
      <w:r w:rsidR="005F0C04" w:rsidRPr="00F16186">
        <w:rPr>
          <w:rFonts w:ascii="Book Antiqua" w:eastAsia="Book Antiqua" w:hAnsi="Book Antiqua" w:cs="Book Antiqua"/>
          <w:b/>
          <w:bCs/>
          <w:color w:val="000000"/>
          <w:shd w:val="clear" w:color="auto" w:fill="FFFFFF"/>
        </w:rPr>
        <w:t xml:space="preserve"> </w:t>
      </w:r>
      <w:r w:rsidR="005F0C04" w:rsidRPr="00F16186">
        <w:rPr>
          <w:rFonts w:ascii="Book Antiqua" w:eastAsia="Book Antiqua" w:hAnsi="Book Antiqua" w:cs="Book Antiqua"/>
          <w:b/>
          <w:color w:val="000000"/>
          <w:shd w:val="clear" w:color="auto" w:fill="FFFFFF"/>
        </w:rPr>
        <w:t>with chronic ununited comminuted scaphoid fracture involving the proximal pole and mid waist.</w:t>
      </w:r>
      <w:bookmarkEnd w:id="52"/>
      <w:bookmarkEnd w:id="53"/>
      <w:r w:rsidR="005F0C04" w:rsidRPr="00F16186">
        <w:rPr>
          <w:rFonts w:ascii="Book Antiqua" w:eastAsia="Book Antiqua" w:hAnsi="Book Antiqua" w:cs="Book Antiqua"/>
          <w:b/>
          <w:color w:val="000000"/>
          <w:shd w:val="clear" w:color="auto" w:fill="FFFFFF"/>
        </w:rPr>
        <w:t xml:space="preserve"> </w:t>
      </w:r>
      <w:r w:rsidR="005F0C04">
        <w:rPr>
          <w:rFonts w:ascii="Book Antiqua" w:eastAsia="Book Antiqua" w:hAnsi="Book Antiqua" w:cs="Book Antiqua"/>
          <w:color w:val="000000"/>
          <w:shd w:val="clear" w:color="auto" w:fill="FFFFFF"/>
        </w:rPr>
        <w:t>There are several displaced and necrotic proximal pole fragments, and severe</w:t>
      </w:r>
      <w:r w:rsidR="005F0C04">
        <w:rPr>
          <w:rFonts w:ascii="Book Antiqua" w:eastAsia="Book Antiqua" w:hAnsi="Book Antiqua" w:cs="Book Antiqua"/>
          <w:color w:val="000000"/>
        </w:rPr>
        <w:t xml:space="preserve"> </w:t>
      </w:r>
      <w:proofErr w:type="spellStart"/>
      <w:r w:rsidR="005F0C04">
        <w:rPr>
          <w:rFonts w:ascii="Book Antiqua" w:eastAsia="Book Antiqua" w:hAnsi="Book Antiqua" w:cs="Book Antiqua"/>
          <w:color w:val="000000"/>
          <w:shd w:val="clear" w:color="auto" w:fill="FFFFFF"/>
        </w:rPr>
        <w:t>chondrosis</w:t>
      </w:r>
      <w:proofErr w:type="spellEnd"/>
      <w:r w:rsidR="005F0C04">
        <w:rPr>
          <w:rFonts w:ascii="Book Antiqua" w:eastAsia="Book Antiqua" w:hAnsi="Book Antiqua" w:cs="Book Antiqua"/>
          <w:color w:val="000000"/>
          <w:shd w:val="clear" w:color="auto" w:fill="FFFFFF"/>
        </w:rPr>
        <w:t xml:space="preserve"> at the </w:t>
      </w:r>
      <w:proofErr w:type="spellStart"/>
      <w:r w:rsidR="005F0C04">
        <w:rPr>
          <w:rFonts w:ascii="Book Antiqua" w:eastAsia="Book Antiqua" w:hAnsi="Book Antiqua" w:cs="Book Antiqua"/>
          <w:color w:val="000000"/>
          <w:shd w:val="clear" w:color="auto" w:fill="FFFFFF"/>
        </w:rPr>
        <w:t>radioscaphoid</w:t>
      </w:r>
      <w:proofErr w:type="spellEnd"/>
      <w:r w:rsidR="005F0C04">
        <w:rPr>
          <w:rFonts w:ascii="Book Antiqua" w:eastAsia="Book Antiqua" w:hAnsi="Book Antiqua" w:cs="Book Antiqua"/>
          <w:color w:val="000000"/>
          <w:shd w:val="clear" w:color="auto" w:fill="FFFFFF"/>
        </w:rPr>
        <w:t xml:space="preserve"> articulation. </w:t>
      </w:r>
      <w:r w:rsidRPr="00F16186">
        <w:rPr>
          <w:rFonts w:ascii="Book Antiqua" w:eastAsia="Book Antiqua" w:hAnsi="Book Antiqua" w:cs="Book Antiqua"/>
          <w:color w:val="000000"/>
          <w:shd w:val="clear" w:color="auto" w:fill="FFFFFF"/>
        </w:rPr>
        <w:t>PD</w:t>
      </w:r>
      <w:r>
        <w:rPr>
          <w:rFonts w:ascii="Book Antiqua" w:hAnsi="Book Antiqua" w:cs="Book Antiqua" w:hint="eastAsia"/>
          <w:color w:val="000000"/>
          <w:shd w:val="clear" w:color="auto" w:fill="FFFFFF"/>
          <w:lang w:eastAsia="zh-CN"/>
        </w:rPr>
        <w:t>: P</w:t>
      </w:r>
      <w:r w:rsidRPr="00F16186">
        <w:rPr>
          <w:rFonts w:ascii="Book Antiqua" w:hAnsi="Book Antiqua" w:cs="Book Antiqua"/>
          <w:color w:val="000000"/>
          <w:shd w:val="clear" w:color="auto" w:fill="FFFFFF"/>
          <w:lang w:eastAsia="zh-CN"/>
        </w:rPr>
        <w:t>roton density</w:t>
      </w:r>
      <w:r>
        <w:rPr>
          <w:rFonts w:ascii="Book Antiqua" w:hAnsi="Book Antiqua" w:cs="Book Antiqua" w:hint="eastAsia"/>
          <w:color w:val="000000"/>
          <w:shd w:val="clear" w:color="auto" w:fill="FFFFFF"/>
          <w:lang w:eastAsia="zh-CN"/>
        </w:rPr>
        <w:t xml:space="preserve">; </w:t>
      </w:r>
      <w:r w:rsidRPr="00F16186">
        <w:rPr>
          <w:rFonts w:ascii="Book Antiqua" w:hAnsi="Book Antiqua" w:cs="Book Antiqua"/>
          <w:color w:val="000000"/>
          <w:shd w:val="clear" w:color="auto" w:fill="FFFFFF"/>
          <w:lang w:eastAsia="zh-CN"/>
        </w:rPr>
        <w:t>FS</w:t>
      </w:r>
      <w:r>
        <w:rPr>
          <w:rFonts w:ascii="Book Antiqua" w:hAnsi="Book Antiqua" w:cs="Book Antiqua" w:hint="eastAsia"/>
          <w:color w:val="000000"/>
          <w:shd w:val="clear" w:color="auto" w:fill="FFFFFF"/>
          <w:lang w:eastAsia="zh-CN"/>
        </w:rPr>
        <w:t>:</w:t>
      </w:r>
      <w:r w:rsidRPr="00F16186">
        <w:t xml:space="preserve"> </w:t>
      </w:r>
      <w:r>
        <w:rPr>
          <w:rFonts w:ascii="Book Antiqua" w:hAnsi="Book Antiqua" w:cs="Book Antiqua" w:hint="eastAsia"/>
          <w:color w:val="000000"/>
          <w:shd w:val="clear" w:color="auto" w:fill="FFFFFF"/>
          <w:lang w:eastAsia="zh-CN"/>
        </w:rPr>
        <w:t>F</w:t>
      </w:r>
      <w:r w:rsidRPr="00F16186">
        <w:rPr>
          <w:rFonts w:ascii="Book Antiqua" w:hAnsi="Book Antiqua" w:cs="Book Antiqua"/>
          <w:color w:val="000000"/>
          <w:shd w:val="clear" w:color="auto" w:fill="FFFFFF"/>
          <w:lang w:eastAsia="zh-CN"/>
        </w:rPr>
        <w:t>at-saturation</w:t>
      </w:r>
      <w:r w:rsidR="001E4794">
        <w:rPr>
          <w:rFonts w:ascii="Book Antiqua" w:hAnsi="Book Antiqua" w:cs="Book Antiqua" w:hint="eastAsia"/>
          <w:color w:val="000000"/>
          <w:shd w:val="clear" w:color="auto" w:fill="FFFFFF"/>
          <w:lang w:eastAsia="zh-CN"/>
        </w:rPr>
        <w:t>.</w:t>
      </w:r>
    </w:p>
    <w:p w:rsidR="00A77B3E" w:rsidRDefault="00A77B3E">
      <w:pPr>
        <w:spacing w:line="360" w:lineRule="auto"/>
        <w:jc w:val="both"/>
      </w:pPr>
    </w:p>
    <w:p w:rsidR="008C504B" w:rsidRDefault="008C504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024AA68">
            <wp:extent cx="5915025" cy="295007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3138" cy="2954124"/>
                    </a:xfrm>
                    <a:prstGeom prst="rect">
                      <a:avLst/>
                    </a:prstGeom>
                    <a:noFill/>
                  </pic:spPr>
                </pic:pic>
              </a:graphicData>
            </a:graphic>
          </wp:inline>
        </w:drawing>
      </w:r>
    </w:p>
    <w:p w:rsidR="00A77B3E" w:rsidRPr="008C504B" w:rsidRDefault="008C504B">
      <w:pPr>
        <w:spacing w:line="360" w:lineRule="auto"/>
        <w:jc w:val="both"/>
        <w:rPr>
          <w:b/>
        </w:rPr>
      </w:pPr>
      <w:r w:rsidRPr="008C504B">
        <w:rPr>
          <w:rFonts w:ascii="Book Antiqua" w:eastAsia="Book Antiqua" w:hAnsi="Book Antiqua" w:cs="Book Antiqua"/>
          <w:b/>
          <w:color w:val="000000"/>
        </w:rPr>
        <w:t>Figure 3</w:t>
      </w:r>
      <w:r w:rsidR="005F0C04" w:rsidRPr="008C504B">
        <w:rPr>
          <w:rFonts w:ascii="Book Antiqua" w:eastAsia="Book Antiqua" w:hAnsi="Book Antiqua" w:cs="Book Antiqua"/>
          <w:b/>
          <w:color w:val="000000"/>
        </w:rPr>
        <w:t xml:space="preserve"> Plain PA, </w:t>
      </w:r>
      <w:r w:rsidR="00A625FC" w:rsidRPr="008C504B">
        <w:rPr>
          <w:rFonts w:ascii="Book Antiqua" w:eastAsia="Book Antiqua" w:hAnsi="Book Antiqua" w:cs="Book Antiqua"/>
          <w:b/>
          <w:color w:val="000000"/>
        </w:rPr>
        <w:t>lateral</w:t>
      </w:r>
      <w:r w:rsidR="005F0C04" w:rsidRPr="008C504B">
        <w:rPr>
          <w:rFonts w:ascii="Book Antiqua" w:eastAsia="Book Antiqua" w:hAnsi="Book Antiqua" w:cs="Book Antiqua"/>
          <w:b/>
          <w:color w:val="000000"/>
        </w:rPr>
        <w:t xml:space="preserve"> and navicular view radiographs demonstrating sclerosis of the scaphoid at the waist and resorption of the proximal pole.</w:t>
      </w:r>
    </w:p>
    <w:p w:rsidR="00A77B3E" w:rsidRDefault="00A77B3E">
      <w:pPr>
        <w:spacing w:line="360" w:lineRule="auto"/>
        <w:jc w:val="both"/>
      </w:pPr>
    </w:p>
    <w:p w:rsidR="00256CC3" w:rsidRDefault="00256CC3">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1130AA4">
            <wp:extent cx="5915025" cy="3076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7553" cy="3078050"/>
                    </a:xfrm>
                    <a:prstGeom prst="rect">
                      <a:avLst/>
                    </a:prstGeom>
                    <a:noFill/>
                  </pic:spPr>
                </pic:pic>
              </a:graphicData>
            </a:graphic>
          </wp:inline>
        </w:drawing>
      </w:r>
    </w:p>
    <w:p w:rsidR="00A77B3E" w:rsidRPr="00256CC3" w:rsidRDefault="00256CC3">
      <w:pPr>
        <w:spacing w:line="360" w:lineRule="auto"/>
        <w:jc w:val="both"/>
        <w:rPr>
          <w:b/>
        </w:rPr>
      </w:pPr>
      <w:r w:rsidRPr="00256CC3">
        <w:rPr>
          <w:rFonts w:ascii="Book Antiqua" w:eastAsia="Book Antiqua" w:hAnsi="Book Antiqua" w:cs="Book Antiqua"/>
          <w:b/>
          <w:color w:val="000000"/>
        </w:rPr>
        <w:t>Figure 4</w:t>
      </w:r>
      <w:r w:rsidR="005F0C04" w:rsidRPr="00256CC3">
        <w:rPr>
          <w:rFonts w:ascii="Book Antiqua" w:eastAsia="Book Antiqua" w:hAnsi="Book Antiqua" w:cs="Book Antiqua"/>
          <w:b/>
          <w:color w:val="000000"/>
        </w:rPr>
        <w:t xml:space="preserve"> Coronal and sagittal unenhanced </w:t>
      </w:r>
      <w:bookmarkStart w:id="59" w:name="OLE_LINK25"/>
      <w:r w:rsidRPr="00256CC3">
        <w:rPr>
          <w:rFonts w:ascii="Book Antiqua" w:eastAsia="Book Antiqua" w:hAnsi="Book Antiqua" w:cs="Book Antiqua"/>
          <w:b/>
          <w:color w:val="000000"/>
        </w:rPr>
        <w:t>computed tomography</w:t>
      </w:r>
      <w:bookmarkEnd w:id="59"/>
      <w:r w:rsidR="005F0C04" w:rsidRPr="00256CC3">
        <w:rPr>
          <w:rFonts w:ascii="Book Antiqua" w:eastAsia="Book Antiqua" w:hAnsi="Book Antiqua" w:cs="Book Antiqua"/>
          <w:b/>
          <w:color w:val="000000"/>
        </w:rPr>
        <w:t xml:space="preserve"> image demonstrating a chronic fracture involving the distal scaphoid with moderate humpback deformity and dorsal intercalated segmental instability.</w:t>
      </w:r>
    </w:p>
    <w:p w:rsidR="00A77B3E" w:rsidRDefault="00A77B3E">
      <w:pPr>
        <w:spacing w:line="360" w:lineRule="auto"/>
        <w:jc w:val="both"/>
      </w:pPr>
    </w:p>
    <w:p w:rsidR="00256CC3" w:rsidRDefault="00256CC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4D4388E7">
            <wp:extent cx="6035675" cy="66084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5675" cy="6608445"/>
                    </a:xfrm>
                    <a:prstGeom prst="rect">
                      <a:avLst/>
                    </a:prstGeom>
                    <a:noFill/>
                  </pic:spPr>
                </pic:pic>
              </a:graphicData>
            </a:graphic>
          </wp:inline>
        </w:drawing>
      </w:r>
    </w:p>
    <w:p w:rsidR="00A77B3E" w:rsidRDefault="00256CC3">
      <w:pPr>
        <w:spacing w:line="360" w:lineRule="auto"/>
        <w:jc w:val="both"/>
      </w:pPr>
      <w:r w:rsidRPr="00256CC3">
        <w:rPr>
          <w:rFonts w:ascii="Book Antiqua" w:eastAsia="Book Antiqua" w:hAnsi="Book Antiqua" w:cs="Book Antiqua"/>
          <w:b/>
          <w:color w:val="000000"/>
        </w:rPr>
        <w:t>Figure 5</w:t>
      </w:r>
      <w:r w:rsidR="005F0C04" w:rsidRPr="00256CC3">
        <w:rPr>
          <w:rFonts w:ascii="Book Antiqua" w:eastAsia="Book Antiqua" w:hAnsi="Book Antiqua" w:cs="Book Antiqua"/>
          <w:b/>
          <w:color w:val="000000"/>
        </w:rPr>
        <w:t xml:space="preserve"> Coronal, sagittal, and axial unenhanced </w:t>
      </w:r>
      <w:r w:rsidRPr="00256CC3">
        <w:rPr>
          <w:rFonts w:ascii="Book Antiqua" w:eastAsia="Book Antiqua" w:hAnsi="Book Antiqua" w:cs="Book Antiqua"/>
          <w:b/>
          <w:color w:val="000000"/>
        </w:rPr>
        <w:t xml:space="preserve">computed tomography </w:t>
      </w:r>
      <w:r w:rsidR="005F0C04" w:rsidRPr="00256CC3">
        <w:rPr>
          <w:rFonts w:ascii="Book Antiqua" w:eastAsia="Book Antiqua" w:hAnsi="Book Antiqua" w:cs="Book Antiqua"/>
          <w:b/>
          <w:color w:val="000000"/>
        </w:rPr>
        <w:t xml:space="preserve">images </w:t>
      </w:r>
      <w:r w:rsidR="005F0C04" w:rsidRPr="00256CC3">
        <w:rPr>
          <w:rFonts w:ascii="Book Antiqua" w:eastAsia="Book Antiqua" w:hAnsi="Book Antiqua" w:cs="Book Antiqua"/>
          <w:b/>
          <w:color w:val="000000"/>
          <w:shd w:val="clear" w:color="auto" w:fill="FFFFFF"/>
        </w:rPr>
        <w:t xml:space="preserve">status post treatment of scaphoid nonunion with vascularized bone graft from the distal radius and single threaded screw. </w:t>
      </w:r>
      <w:r w:rsidR="005F0C04">
        <w:rPr>
          <w:rFonts w:ascii="Book Antiqua" w:eastAsia="Book Antiqua" w:hAnsi="Book Antiqua" w:cs="Book Antiqua"/>
          <w:color w:val="000000"/>
          <w:shd w:val="clear" w:color="auto" w:fill="FFFFFF"/>
        </w:rPr>
        <w:t xml:space="preserve">There is evidence of bony bridging and integration of the graft. </w:t>
      </w:r>
    </w:p>
    <w:p w:rsidR="00A77B3E" w:rsidRDefault="00A77B3E">
      <w:pPr>
        <w:spacing w:line="360" w:lineRule="auto"/>
        <w:jc w:val="both"/>
      </w:pPr>
    </w:p>
    <w:p w:rsidR="00256CC3" w:rsidRDefault="00256CC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67B7421">
            <wp:extent cx="5895975" cy="23581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424" cy="2357978"/>
                    </a:xfrm>
                    <a:prstGeom prst="rect">
                      <a:avLst/>
                    </a:prstGeom>
                    <a:noFill/>
                  </pic:spPr>
                </pic:pic>
              </a:graphicData>
            </a:graphic>
          </wp:inline>
        </w:drawing>
      </w:r>
    </w:p>
    <w:p w:rsidR="00A77B3E" w:rsidRPr="00256CC3" w:rsidRDefault="00256CC3">
      <w:pPr>
        <w:spacing w:line="360" w:lineRule="auto"/>
        <w:jc w:val="both"/>
        <w:rPr>
          <w:lang w:eastAsia="zh-CN"/>
        </w:rPr>
      </w:pPr>
      <w:r w:rsidRPr="00256CC3">
        <w:rPr>
          <w:rFonts w:ascii="Book Antiqua" w:eastAsia="Book Antiqua" w:hAnsi="Book Antiqua" w:cs="Book Antiqua"/>
          <w:b/>
          <w:color w:val="000000"/>
        </w:rPr>
        <w:t>Figure 6</w:t>
      </w:r>
      <w:r w:rsidR="005F0C04" w:rsidRPr="00256CC3">
        <w:rPr>
          <w:rFonts w:ascii="Book Antiqua" w:eastAsia="Book Antiqua" w:hAnsi="Book Antiqua" w:cs="Book Antiqua"/>
          <w:b/>
          <w:color w:val="000000"/>
        </w:rPr>
        <w:t xml:space="preserve"> </w:t>
      </w:r>
      <w:r w:rsidR="005F0C04" w:rsidRPr="00256CC3">
        <w:rPr>
          <w:rFonts w:ascii="Book Antiqua" w:eastAsia="Book Antiqua" w:hAnsi="Book Antiqua" w:cs="Book Antiqua"/>
          <w:b/>
          <w:color w:val="000000"/>
          <w:shd w:val="clear" w:color="auto" w:fill="FFFFFF"/>
        </w:rPr>
        <w:t>T1-weighted fat saturated pre-contrast, T1-weighted fat saturated post-contrast, and T2-weighted post-contrast sequences showing preserved vascularity in a proximal pole scaphoid fracture.</w:t>
      </w:r>
      <w:r w:rsidR="005F0C04">
        <w:rPr>
          <w:rFonts w:ascii="Book Antiqua" w:eastAsia="Book Antiqua" w:hAnsi="Book Antiqua" w:cs="Book Antiqua"/>
          <w:color w:val="000000"/>
          <w:shd w:val="clear" w:color="auto" w:fill="FFFFFF"/>
        </w:rPr>
        <w:t xml:space="preserve"> There is a hypointense fracture line and diffuse marrow edema throughout the scaphoid. There is also hypointense T1 signal and hyperintense T2 signal with corresponding hyperenhancement</w:t>
      </w:r>
      <w:r w:rsidR="005F0C04">
        <w:rPr>
          <w:rFonts w:ascii="Book Antiqua" w:eastAsia="Book Antiqua" w:hAnsi="Book Antiqua" w:cs="Book Antiqua"/>
          <w:color w:val="000000"/>
        </w:rPr>
        <w:t xml:space="preserve"> </w:t>
      </w:r>
      <w:r w:rsidR="005F0C04">
        <w:rPr>
          <w:rFonts w:ascii="Book Antiqua" w:eastAsia="Book Antiqua" w:hAnsi="Book Antiqua" w:cs="Book Antiqua"/>
          <w:color w:val="000000"/>
          <w:shd w:val="clear" w:color="auto" w:fill="FFFFFF"/>
        </w:rPr>
        <w:t>on post-contrast imaging at the proximal pole, most intense in the proximal pole in keeping with preserved vascularity.</w:t>
      </w:r>
      <w:r>
        <w:rPr>
          <w:rFonts w:ascii="Book Antiqua" w:hAnsi="Book Antiqua" w:cs="Book Antiqua" w:hint="eastAsia"/>
          <w:color w:val="000000"/>
          <w:shd w:val="clear" w:color="auto" w:fill="FFFFFF"/>
          <w:lang w:eastAsia="zh-CN"/>
        </w:rPr>
        <w:t xml:space="preserve"> FS: F</w:t>
      </w:r>
      <w:r w:rsidRPr="00256CC3">
        <w:rPr>
          <w:rFonts w:ascii="Book Antiqua" w:hAnsi="Book Antiqua" w:cs="Book Antiqua"/>
          <w:color w:val="000000"/>
          <w:shd w:val="clear" w:color="auto" w:fill="FFFFFF"/>
          <w:lang w:eastAsia="zh-CN"/>
        </w:rPr>
        <w:t>at saturated</w:t>
      </w:r>
      <w:r>
        <w:rPr>
          <w:rFonts w:ascii="Book Antiqua" w:hAnsi="Book Antiqua" w:cs="Book Antiqua" w:hint="eastAsia"/>
          <w:color w:val="000000"/>
          <w:shd w:val="clear" w:color="auto" w:fill="FFFFFF"/>
          <w:lang w:eastAsia="zh-CN"/>
        </w:rPr>
        <w:t>.</w:t>
      </w:r>
    </w:p>
    <w:p w:rsidR="00A77B3E" w:rsidRDefault="00A77B3E">
      <w:pPr>
        <w:spacing w:line="360" w:lineRule="auto"/>
        <w:jc w:val="both"/>
      </w:pPr>
    </w:p>
    <w:p w:rsidR="00B95A4E" w:rsidRDefault="00B95A4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EEDBA0A">
            <wp:extent cx="5934075" cy="237176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5157" cy="2376196"/>
                    </a:xfrm>
                    <a:prstGeom prst="rect">
                      <a:avLst/>
                    </a:prstGeom>
                    <a:noFill/>
                  </pic:spPr>
                </pic:pic>
              </a:graphicData>
            </a:graphic>
          </wp:inline>
        </w:drawing>
      </w:r>
    </w:p>
    <w:p w:rsidR="00A77B3E" w:rsidRPr="00B95A4E" w:rsidRDefault="00B95A4E">
      <w:pPr>
        <w:spacing w:line="360" w:lineRule="auto"/>
        <w:jc w:val="both"/>
        <w:rPr>
          <w:lang w:eastAsia="zh-CN"/>
        </w:rPr>
      </w:pPr>
      <w:r w:rsidRPr="00B95A4E">
        <w:rPr>
          <w:rFonts w:ascii="Book Antiqua" w:eastAsia="Book Antiqua" w:hAnsi="Book Antiqua" w:cs="Book Antiqua"/>
          <w:b/>
          <w:color w:val="000000"/>
        </w:rPr>
        <w:t>Figure</w:t>
      </w:r>
      <w:r w:rsidRPr="00B95A4E">
        <w:rPr>
          <w:rFonts w:ascii="Book Antiqua" w:hAnsi="Book Antiqua" w:cs="Book Antiqua" w:hint="eastAsia"/>
          <w:b/>
          <w:color w:val="000000"/>
          <w:lang w:eastAsia="zh-CN"/>
        </w:rPr>
        <w:t xml:space="preserve"> 7 </w:t>
      </w:r>
      <w:r w:rsidR="005F0C04" w:rsidRPr="00B95A4E">
        <w:rPr>
          <w:rFonts w:ascii="Book Antiqua" w:eastAsia="Book Antiqua" w:hAnsi="Book Antiqua" w:cs="Book Antiqua"/>
          <w:b/>
          <w:color w:val="000000"/>
          <w:shd w:val="clear" w:color="auto" w:fill="FFFFFF"/>
        </w:rPr>
        <w:t xml:space="preserve">Coronal T1-weighted </w:t>
      </w:r>
      <w:bookmarkStart w:id="60" w:name="OLE_LINK28"/>
      <w:r w:rsidR="005F0C04" w:rsidRPr="00B95A4E">
        <w:rPr>
          <w:rFonts w:ascii="Book Antiqua" w:eastAsia="Book Antiqua" w:hAnsi="Book Antiqua" w:cs="Book Antiqua"/>
          <w:b/>
          <w:color w:val="000000"/>
          <w:shd w:val="clear" w:color="auto" w:fill="FFFFFF"/>
        </w:rPr>
        <w:t>proton density</w:t>
      </w:r>
      <w:bookmarkEnd w:id="60"/>
      <w:r w:rsidR="005F0C04" w:rsidRPr="00B95A4E">
        <w:rPr>
          <w:rFonts w:ascii="Book Antiqua" w:eastAsia="Book Antiqua" w:hAnsi="Book Antiqua" w:cs="Book Antiqua"/>
          <w:b/>
          <w:color w:val="000000"/>
          <w:shd w:val="clear" w:color="auto" w:fill="FFFFFF"/>
        </w:rPr>
        <w:t xml:space="preserve"> </w:t>
      </w:r>
      <w:bookmarkStart w:id="61" w:name="OLE_LINK29"/>
      <w:bookmarkStart w:id="62" w:name="OLE_LINK30"/>
      <w:r w:rsidR="005F0C04" w:rsidRPr="00B95A4E">
        <w:rPr>
          <w:rFonts w:ascii="Book Antiqua" w:eastAsia="Book Antiqua" w:hAnsi="Book Antiqua" w:cs="Book Antiqua"/>
          <w:b/>
          <w:color w:val="000000"/>
          <w:shd w:val="clear" w:color="auto" w:fill="FFFFFF"/>
        </w:rPr>
        <w:t>fat saturation</w:t>
      </w:r>
      <w:bookmarkEnd w:id="61"/>
      <w:bookmarkEnd w:id="62"/>
      <w:r w:rsidR="005F0C04" w:rsidRPr="00B95A4E">
        <w:rPr>
          <w:rFonts w:ascii="Book Antiqua" w:eastAsia="Book Antiqua" w:hAnsi="Book Antiqua" w:cs="Book Antiqua"/>
          <w:b/>
          <w:color w:val="000000"/>
          <w:shd w:val="clear" w:color="auto" w:fill="FFFFFF"/>
        </w:rPr>
        <w:t xml:space="preserve"> pre-contrast, Coronal T1-weighted fat saturation post-contrast, and coronal T2-weighted fat saturation pre-contrast </w:t>
      </w:r>
      <w:r w:rsidRPr="00B95A4E">
        <w:rPr>
          <w:rFonts w:ascii="Book Antiqua" w:eastAsia="Book Antiqua" w:hAnsi="Book Antiqua" w:cs="Book Antiqua"/>
          <w:b/>
          <w:color w:val="000000"/>
          <w:shd w:val="clear" w:color="auto" w:fill="FFFFFF"/>
        </w:rPr>
        <w:t xml:space="preserve">magnetic resonance imaging </w:t>
      </w:r>
      <w:r w:rsidR="005F0C04" w:rsidRPr="00B95A4E">
        <w:rPr>
          <w:rFonts w:ascii="Book Antiqua" w:eastAsia="Book Antiqua" w:hAnsi="Book Antiqua" w:cs="Book Antiqua"/>
          <w:b/>
          <w:color w:val="000000"/>
          <w:shd w:val="clear" w:color="auto" w:fill="FFFFFF"/>
        </w:rPr>
        <w:t>sequences demonstrating nondisplaced ununited fracture of the proximal pole of the scaphoid.</w:t>
      </w:r>
      <w:r w:rsidR="005F0C04">
        <w:rPr>
          <w:rFonts w:ascii="Book Antiqua" w:eastAsia="Book Antiqua" w:hAnsi="Book Antiqua" w:cs="Book Antiqua"/>
          <w:color w:val="000000"/>
          <w:shd w:val="clear" w:color="auto" w:fill="FFFFFF"/>
        </w:rPr>
        <w:t xml:space="preserve"> There is T1 hypointense and heterogeneous T2 signal within the proximal pole fracture fragment. The proximal pole fracture fragment demonstrates no significant contrast enhancement on the postcontrast images, compatible with avascular necrosis.</w:t>
      </w:r>
      <w:r>
        <w:rPr>
          <w:rFonts w:ascii="Book Antiqua" w:hAnsi="Book Antiqua" w:cs="Book Antiqua" w:hint="eastAsia"/>
          <w:color w:val="000000"/>
          <w:shd w:val="clear" w:color="auto" w:fill="FFFFFF"/>
          <w:lang w:eastAsia="zh-CN"/>
        </w:rPr>
        <w:t xml:space="preserve"> PD: P</w:t>
      </w:r>
      <w:r w:rsidRPr="00B95A4E">
        <w:rPr>
          <w:rFonts w:ascii="Book Antiqua" w:hAnsi="Book Antiqua" w:cs="Book Antiqua"/>
          <w:color w:val="000000"/>
          <w:shd w:val="clear" w:color="auto" w:fill="FFFFFF"/>
          <w:lang w:eastAsia="zh-CN"/>
        </w:rPr>
        <w:t>roton density</w:t>
      </w:r>
      <w:r>
        <w:rPr>
          <w:rFonts w:ascii="Book Antiqua" w:hAnsi="Book Antiqua" w:cs="Book Antiqua" w:hint="eastAsia"/>
          <w:color w:val="000000"/>
          <w:shd w:val="clear" w:color="auto" w:fill="FFFFFF"/>
          <w:lang w:eastAsia="zh-CN"/>
        </w:rPr>
        <w:t>; FS:</w:t>
      </w:r>
      <w:r w:rsidRPr="00B95A4E">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F</w:t>
      </w:r>
      <w:r>
        <w:rPr>
          <w:rFonts w:ascii="Book Antiqua" w:eastAsia="Book Antiqua" w:hAnsi="Book Antiqua" w:cs="Book Antiqua"/>
          <w:color w:val="000000"/>
          <w:shd w:val="clear" w:color="auto" w:fill="FFFFFF"/>
        </w:rPr>
        <w:t>at saturation</w:t>
      </w:r>
      <w:r>
        <w:rPr>
          <w:rFonts w:ascii="Book Antiqua" w:hAnsi="Book Antiqua" w:cs="Book Antiqua" w:hint="eastAsia"/>
          <w:color w:val="000000"/>
          <w:shd w:val="clear" w:color="auto" w:fill="FFFFFF"/>
          <w:lang w:eastAsia="zh-CN"/>
        </w:rPr>
        <w:t>.</w:t>
      </w:r>
    </w:p>
    <w:sectPr w:rsidR="00A77B3E" w:rsidRPr="00B95A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565A" w:rsidRDefault="00EC565A" w:rsidP="00245A56">
      <w:r>
        <w:separator/>
      </w:r>
    </w:p>
  </w:endnote>
  <w:endnote w:type="continuationSeparator" w:id="0">
    <w:p w:rsidR="00EC565A" w:rsidRDefault="00EC565A" w:rsidP="00245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701744"/>
      <w:docPartObj>
        <w:docPartGallery w:val="Page Numbers (Bottom of Page)"/>
        <w:docPartUnique/>
      </w:docPartObj>
    </w:sdtPr>
    <w:sdtEndPr/>
    <w:sdtContent>
      <w:sdt>
        <w:sdtPr>
          <w:id w:val="860082579"/>
          <w:docPartObj>
            <w:docPartGallery w:val="Page Numbers (Top of Page)"/>
            <w:docPartUnique/>
          </w:docPartObj>
        </w:sdtPr>
        <w:sdtEndPr/>
        <w:sdtContent>
          <w:p w:rsidR="00245A56" w:rsidRDefault="00245A5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03136">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03136">
              <w:rPr>
                <w:b/>
                <w:bCs/>
                <w:noProof/>
              </w:rPr>
              <w:t>21</w:t>
            </w:r>
            <w:r>
              <w:rPr>
                <w:b/>
                <w:bCs/>
                <w:sz w:val="24"/>
                <w:szCs w:val="24"/>
              </w:rPr>
              <w:fldChar w:fldCharType="end"/>
            </w:r>
          </w:p>
        </w:sdtContent>
      </w:sdt>
    </w:sdtContent>
  </w:sdt>
  <w:p w:rsidR="00245A56" w:rsidRDefault="00245A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565A" w:rsidRDefault="00EC565A" w:rsidP="00245A56">
      <w:r>
        <w:separator/>
      </w:r>
    </w:p>
  </w:footnote>
  <w:footnote w:type="continuationSeparator" w:id="0">
    <w:p w:rsidR="00EC565A" w:rsidRDefault="00EC565A" w:rsidP="00245A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136"/>
    <w:rsid w:val="000248BE"/>
    <w:rsid w:val="0005163D"/>
    <w:rsid w:val="00161729"/>
    <w:rsid w:val="001E4794"/>
    <w:rsid w:val="002140B4"/>
    <w:rsid w:val="00231EF0"/>
    <w:rsid w:val="00244C6A"/>
    <w:rsid w:val="00245A56"/>
    <w:rsid w:val="00256CC3"/>
    <w:rsid w:val="00262AFD"/>
    <w:rsid w:val="002943F8"/>
    <w:rsid w:val="002B1AFF"/>
    <w:rsid w:val="002D2AFF"/>
    <w:rsid w:val="00306EB9"/>
    <w:rsid w:val="00346FF4"/>
    <w:rsid w:val="00395A0D"/>
    <w:rsid w:val="003A593A"/>
    <w:rsid w:val="004609DD"/>
    <w:rsid w:val="00521E57"/>
    <w:rsid w:val="005E53CC"/>
    <w:rsid w:val="005F0C04"/>
    <w:rsid w:val="00707BE9"/>
    <w:rsid w:val="00725F87"/>
    <w:rsid w:val="0076576C"/>
    <w:rsid w:val="007E7C10"/>
    <w:rsid w:val="00871C60"/>
    <w:rsid w:val="00874980"/>
    <w:rsid w:val="008C00CD"/>
    <w:rsid w:val="008C504B"/>
    <w:rsid w:val="0090311D"/>
    <w:rsid w:val="009D4AC6"/>
    <w:rsid w:val="00A60A68"/>
    <w:rsid w:val="00A625FC"/>
    <w:rsid w:val="00A77B3E"/>
    <w:rsid w:val="00AF65F4"/>
    <w:rsid w:val="00B90028"/>
    <w:rsid w:val="00B95A4E"/>
    <w:rsid w:val="00B9769B"/>
    <w:rsid w:val="00BB155D"/>
    <w:rsid w:val="00C17A88"/>
    <w:rsid w:val="00C4548D"/>
    <w:rsid w:val="00C850CF"/>
    <w:rsid w:val="00CA0B85"/>
    <w:rsid w:val="00CA2A55"/>
    <w:rsid w:val="00CC01BE"/>
    <w:rsid w:val="00D6433E"/>
    <w:rsid w:val="00DA5646"/>
    <w:rsid w:val="00DB212E"/>
    <w:rsid w:val="00DB7593"/>
    <w:rsid w:val="00DD1B3D"/>
    <w:rsid w:val="00E06056"/>
    <w:rsid w:val="00EC565A"/>
    <w:rsid w:val="00F10902"/>
    <w:rsid w:val="00F16186"/>
    <w:rsid w:val="00F329D7"/>
    <w:rsid w:val="00F41965"/>
    <w:rsid w:val="00F50DCC"/>
    <w:rsid w:val="00F71237"/>
    <w:rsid w:val="00F93552"/>
    <w:rsid w:val="00FD5AF3"/>
    <w:rsid w:val="00FE48F2"/>
    <w:rsid w:val="00FF1B54"/>
    <w:rsid w:val="00FF2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237931"/>
  <w15:docId w15:val="{D44C29F3-7F11-409E-9376-6E7F58D5D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2AFF"/>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F16186"/>
    <w:rPr>
      <w:sz w:val="18"/>
      <w:szCs w:val="18"/>
    </w:rPr>
  </w:style>
  <w:style w:type="character" w:customStyle="1" w:styleId="BalloonTextChar">
    <w:name w:val="Balloon Text Char"/>
    <w:basedOn w:val="DefaultParagraphFont"/>
    <w:link w:val="BalloonText"/>
    <w:rsid w:val="00F16186"/>
    <w:rPr>
      <w:sz w:val="18"/>
      <w:szCs w:val="18"/>
    </w:rPr>
  </w:style>
  <w:style w:type="paragraph" w:styleId="Header">
    <w:name w:val="header"/>
    <w:basedOn w:val="Normal"/>
    <w:link w:val="HeaderChar"/>
    <w:rsid w:val="00245A5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45A56"/>
    <w:rPr>
      <w:sz w:val="18"/>
      <w:szCs w:val="18"/>
    </w:rPr>
  </w:style>
  <w:style w:type="paragraph" w:styleId="Footer">
    <w:name w:val="footer"/>
    <w:basedOn w:val="Normal"/>
    <w:link w:val="FooterChar"/>
    <w:uiPriority w:val="99"/>
    <w:rsid w:val="00245A5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45A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866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3685</Words>
  <Characters>21007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2020-10-20T19:49:00Z</dcterms:created>
  <dcterms:modified xsi:type="dcterms:W3CDTF">2020-10-20T19:49:00Z</dcterms:modified>
</cp:coreProperties>
</file>