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5F98E"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color w:val="000000"/>
        </w:rPr>
        <w:t xml:space="preserve">Name of Journal: </w:t>
      </w:r>
      <w:r w:rsidRPr="002A1822">
        <w:rPr>
          <w:rFonts w:ascii="Book Antiqua" w:eastAsia="Book Antiqua" w:hAnsi="Book Antiqua" w:cs="Book Antiqua"/>
          <w:i/>
          <w:color w:val="000000"/>
        </w:rPr>
        <w:t>World Journal of Gastroenterology</w:t>
      </w:r>
    </w:p>
    <w:p w14:paraId="01A38F63"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color w:val="000000"/>
        </w:rPr>
        <w:t xml:space="preserve">Manuscript NO: </w:t>
      </w:r>
      <w:r w:rsidRPr="002A1822">
        <w:rPr>
          <w:rFonts w:ascii="Book Antiqua" w:eastAsia="Book Antiqua" w:hAnsi="Book Antiqua" w:cs="Book Antiqua"/>
          <w:color w:val="000000"/>
        </w:rPr>
        <w:t>55453</w:t>
      </w:r>
    </w:p>
    <w:p w14:paraId="7AC0716C"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color w:val="000000"/>
        </w:rPr>
        <w:t xml:space="preserve">Manuscript Type: </w:t>
      </w:r>
      <w:r w:rsidRPr="002A1822">
        <w:rPr>
          <w:rFonts w:ascii="Book Antiqua" w:eastAsia="Book Antiqua" w:hAnsi="Book Antiqua" w:cs="Book Antiqua"/>
          <w:color w:val="000000"/>
        </w:rPr>
        <w:t>ORIGINAL ARTICLE</w:t>
      </w:r>
    </w:p>
    <w:p w14:paraId="43CC3FBC" w14:textId="77777777" w:rsidR="00A77B3E" w:rsidRPr="002A1822" w:rsidRDefault="00A77B3E" w:rsidP="002A1822">
      <w:pPr>
        <w:adjustRightInd w:val="0"/>
        <w:snapToGrid w:val="0"/>
        <w:spacing w:line="360" w:lineRule="auto"/>
        <w:jc w:val="both"/>
        <w:rPr>
          <w:rFonts w:ascii="Book Antiqua" w:hAnsi="Book Antiqua"/>
        </w:rPr>
      </w:pPr>
    </w:p>
    <w:p w14:paraId="0DB5EC49"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i/>
          <w:color w:val="000000"/>
        </w:rPr>
        <w:t>Basic Study</w:t>
      </w:r>
    </w:p>
    <w:p w14:paraId="17366FF5"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color w:val="000000"/>
        </w:rPr>
        <w:t xml:space="preserve">Immune and microRNA responses to </w:t>
      </w:r>
      <w:r w:rsidRPr="002A1822">
        <w:rPr>
          <w:rFonts w:ascii="Book Antiqua" w:eastAsia="Book Antiqua" w:hAnsi="Book Antiqua" w:cs="Book Antiqua"/>
          <w:b/>
          <w:bCs/>
          <w:i/>
          <w:iCs/>
          <w:color w:val="000000"/>
        </w:rPr>
        <w:t xml:space="preserve">Helicobacter </w:t>
      </w:r>
      <w:proofErr w:type="spellStart"/>
      <w:r w:rsidRPr="002A1822">
        <w:rPr>
          <w:rFonts w:ascii="Book Antiqua" w:eastAsia="Book Antiqua" w:hAnsi="Book Antiqua" w:cs="Book Antiqua"/>
          <w:b/>
          <w:bCs/>
          <w:i/>
          <w:iCs/>
          <w:color w:val="000000"/>
        </w:rPr>
        <w:t>muridarum</w:t>
      </w:r>
      <w:proofErr w:type="spellEnd"/>
      <w:r w:rsidRPr="002A1822">
        <w:rPr>
          <w:rFonts w:ascii="Book Antiqua" w:eastAsia="Book Antiqua" w:hAnsi="Book Antiqua" w:cs="Book Antiqua"/>
          <w:b/>
          <w:bCs/>
          <w:i/>
          <w:iCs/>
          <w:color w:val="000000"/>
        </w:rPr>
        <w:t xml:space="preserve"> </w:t>
      </w:r>
      <w:r w:rsidRPr="002A1822">
        <w:rPr>
          <w:rFonts w:ascii="Book Antiqua" w:eastAsia="Book Antiqua" w:hAnsi="Book Antiqua" w:cs="Book Antiqua"/>
          <w:b/>
          <w:bCs/>
          <w:color w:val="000000"/>
        </w:rPr>
        <w:t>infection and indole-3-carbinol during colitis</w:t>
      </w:r>
    </w:p>
    <w:p w14:paraId="1E71CFC4" w14:textId="77777777" w:rsidR="00A77B3E" w:rsidRPr="002A1822" w:rsidRDefault="00A77B3E" w:rsidP="002A1822">
      <w:pPr>
        <w:adjustRightInd w:val="0"/>
        <w:snapToGrid w:val="0"/>
        <w:spacing w:line="360" w:lineRule="auto"/>
        <w:jc w:val="both"/>
        <w:rPr>
          <w:rFonts w:ascii="Book Antiqua" w:hAnsi="Book Antiqua"/>
        </w:rPr>
      </w:pPr>
    </w:p>
    <w:p w14:paraId="0F3C49CE" w14:textId="77777777" w:rsidR="00A77B3E" w:rsidRPr="002A1822" w:rsidRDefault="00914388" w:rsidP="002A1822">
      <w:pPr>
        <w:adjustRightInd w:val="0"/>
        <w:snapToGrid w:val="0"/>
        <w:spacing w:line="360" w:lineRule="auto"/>
        <w:jc w:val="both"/>
        <w:rPr>
          <w:rFonts w:ascii="Book Antiqua" w:hAnsi="Book Antiqua"/>
        </w:rPr>
      </w:pPr>
      <w:proofErr w:type="spellStart"/>
      <w:r w:rsidRPr="002A1822">
        <w:rPr>
          <w:rFonts w:ascii="Book Antiqua" w:hAnsi="Book Antiqua" w:cstheme="minorHAnsi"/>
          <w:bCs/>
        </w:rPr>
        <w:t>Alkarkoushi</w:t>
      </w:r>
      <w:proofErr w:type="spellEnd"/>
      <w:r w:rsidRPr="002A1822">
        <w:rPr>
          <w:rFonts w:ascii="Book Antiqua" w:hAnsi="Book Antiqua" w:cstheme="minorHAnsi"/>
          <w:bCs/>
        </w:rPr>
        <w:t xml:space="preserve"> </w:t>
      </w:r>
      <w:r w:rsidRPr="002A1822">
        <w:rPr>
          <w:rFonts w:ascii="Book Antiqua" w:hAnsi="Book Antiqua" w:cstheme="minorHAnsi"/>
          <w:bCs/>
          <w:lang w:eastAsia="zh-CN"/>
        </w:rPr>
        <w:t xml:space="preserve">RR </w:t>
      </w:r>
      <w:r w:rsidRPr="002A1822">
        <w:rPr>
          <w:rFonts w:ascii="Book Antiqua" w:hAnsi="Book Antiqua"/>
          <w:i/>
        </w:rPr>
        <w:t xml:space="preserve">et al. </w:t>
      </w:r>
      <w:r w:rsidR="00997523" w:rsidRPr="002A1822">
        <w:rPr>
          <w:rFonts w:ascii="Book Antiqua" w:eastAsia="Book Antiqua" w:hAnsi="Book Antiqua" w:cs="Book Antiqua"/>
          <w:color w:val="000000"/>
        </w:rPr>
        <w:t xml:space="preserve">Immune responses to </w:t>
      </w:r>
      <w:r w:rsidR="00997523" w:rsidRPr="002A1822">
        <w:rPr>
          <w:rFonts w:ascii="Book Antiqua" w:eastAsia="Book Antiqua" w:hAnsi="Book Antiqua" w:cs="Book Antiqua"/>
          <w:i/>
          <w:iCs/>
          <w:color w:val="000000"/>
        </w:rPr>
        <w:t xml:space="preserve">H. </w:t>
      </w:r>
      <w:proofErr w:type="spellStart"/>
      <w:r w:rsidR="00997523" w:rsidRPr="002A1822">
        <w:rPr>
          <w:rFonts w:ascii="Book Antiqua" w:eastAsia="Book Antiqua" w:hAnsi="Book Antiqua" w:cs="Book Antiqua"/>
          <w:i/>
          <w:iCs/>
          <w:color w:val="000000"/>
        </w:rPr>
        <w:t>muridarum</w:t>
      </w:r>
      <w:proofErr w:type="spellEnd"/>
      <w:r w:rsidR="00997523" w:rsidRPr="002A1822">
        <w:rPr>
          <w:rFonts w:ascii="Book Antiqua" w:eastAsia="Book Antiqua" w:hAnsi="Book Antiqua" w:cs="Book Antiqua"/>
          <w:i/>
          <w:iCs/>
          <w:color w:val="000000"/>
        </w:rPr>
        <w:t xml:space="preserve"> </w:t>
      </w:r>
      <w:r w:rsidR="00997523" w:rsidRPr="002A1822">
        <w:rPr>
          <w:rFonts w:ascii="Book Antiqua" w:eastAsia="Book Antiqua" w:hAnsi="Book Antiqua" w:cs="Book Antiqua"/>
          <w:color w:val="000000"/>
        </w:rPr>
        <w:t>infection</w:t>
      </w:r>
    </w:p>
    <w:p w14:paraId="16E80EC6" w14:textId="77777777" w:rsidR="00A77B3E" w:rsidRPr="002A1822" w:rsidRDefault="00A77B3E" w:rsidP="002A1822">
      <w:pPr>
        <w:adjustRightInd w:val="0"/>
        <w:snapToGrid w:val="0"/>
        <w:spacing w:line="360" w:lineRule="auto"/>
        <w:jc w:val="both"/>
        <w:rPr>
          <w:rFonts w:ascii="Book Antiqua" w:hAnsi="Book Antiqua"/>
        </w:rPr>
      </w:pPr>
    </w:p>
    <w:p w14:paraId="5F8B787A" w14:textId="77777777" w:rsidR="00A77B3E" w:rsidRPr="002A1822" w:rsidRDefault="00997523" w:rsidP="002A1822">
      <w:pPr>
        <w:adjustRightInd w:val="0"/>
        <w:snapToGrid w:val="0"/>
        <w:spacing w:line="360" w:lineRule="auto"/>
        <w:jc w:val="both"/>
        <w:rPr>
          <w:rFonts w:ascii="Book Antiqua" w:hAnsi="Book Antiqua"/>
        </w:rPr>
      </w:pPr>
      <w:proofErr w:type="spellStart"/>
      <w:r w:rsidRPr="002A1822">
        <w:rPr>
          <w:rFonts w:ascii="Book Antiqua" w:eastAsia="Book Antiqua" w:hAnsi="Book Antiqua" w:cs="Book Antiqua"/>
          <w:color w:val="000000"/>
        </w:rPr>
        <w:t>Rasha</w:t>
      </w:r>
      <w:proofErr w:type="spellEnd"/>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Raheem</w:t>
      </w:r>
      <w:proofErr w:type="spellEnd"/>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Alkarkoushi</w:t>
      </w:r>
      <w:proofErr w:type="spellEnd"/>
      <w:r w:rsidRPr="002A1822">
        <w:rPr>
          <w:rFonts w:ascii="Book Antiqua" w:eastAsia="Book Antiqua" w:hAnsi="Book Antiqua" w:cs="Book Antiqua"/>
          <w:color w:val="000000"/>
        </w:rPr>
        <w:t xml:space="preserve">, Yvonne </w:t>
      </w:r>
      <w:proofErr w:type="spellStart"/>
      <w:r w:rsidRPr="002A1822">
        <w:rPr>
          <w:rFonts w:ascii="Book Antiqua" w:eastAsia="Book Antiqua" w:hAnsi="Book Antiqua" w:cs="Book Antiqua"/>
          <w:color w:val="000000"/>
        </w:rPr>
        <w:t>Hui</w:t>
      </w:r>
      <w:proofErr w:type="spellEnd"/>
      <w:r w:rsidRPr="002A1822">
        <w:rPr>
          <w:rFonts w:ascii="Book Antiqua" w:eastAsia="Book Antiqua" w:hAnsi="Book Antiqua" w:cs="Book Antiqua"/>
          <w:color w:val="000000"/>
        </w:rPr>
        <w:t xml:space="preserve">, Abbas S </w:t>
      </w:r>
      <w:proofErr w:type="spellStart"/>
      <w:r w:rsidRPr="002A1822">
        <w:rPr>
          <w:rFonts w:ascii="Book Antiqua" w:eastAsia="Book Antiqua" w:hAnsi="Book Antiqua" w:cs="Book Antiqua"/>
          <w:color w:val="000000"/>
        </w:rPr>
        <w:t>Tavakoli</w:t>
      </w:r>
      <w:proofErr w:type="spellEnd"/>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Udai</w:t>
      </w:r>
      <w:proofErr w:type="spellEnd"/>
      <w:r w:rsidRPr="002A1822">
        <w:rPr>
          <w:rFonts w:ascii="Book Antiqua" w:eastAsia="Book Antiqua" w:hAnsi="Book Antiqua" w:cs="Book Antiqua"/>
          <w:color w:val="000000"/>
        </w:rPr>
        <w:t xml:space="preserve"> Singh, </w:t>
      </w:r>
      <w:proofErr w:type="spellStart"/>
      <w:r w:rsidRPr="002A1822">
        <w:rPr>
          <w:rFonts w:ascii="Book Antiqua" w:eastAsia="Book Antiqua" w:hAnsi="Book Antiqua" w:cs="Book Antiqua"/>
          <w:color w:val="000000"/>
        </w:rPr>
        <w:t>Prakash</w:t>
      </w:r>
      <w:proofErr w:type="spellEnd"/>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Mitzi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Ioulia</w:t>
      </w:r>
      <w:proofErr w:type="spellEnd"/>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Chatzistamou</w:t>
      </w:r>
      <w:proofErr w:type="spellEnd"/>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Marpe</w:t>
      </w:r>
      <w:proofErr w:type="spellEnd"/>
      <w:r w:rsidRPr="002A1822">
        <w:rPr>
          <w:rFonts w:ascii="Book Antiqua" w:eastAsia="Book Antiqua" w:hAnsi="Book Antiqua" w:cs="Book Antiqua"/>
          <w:color w:val="000000"/>
        </w:rPr>
        <w:t xml:space="preserve"> Bam, Traci L </w:t>
      </w:r>
      <w:proofErr w:type="spellStart"/>
      <w:r w:rsidRPr="002A1822">
        <w:rPr>
          <w:rFonts w:ascii="Book Antiqua" w:eastAsia="Book Antiqua" w:hAnsi="Book Antiqua" w:cs="Book Antiqua"/>
          <w:color w:val="000000"/>
        </w:rPr>
        <w:t>Testerman</w:t>
      </w:r>
      <w:proofErr w:type="spellEnd"/>
    </w:p>
    <w:p w14:paraId="0499C328" w14:textId="77777777" w:rsidR="00A77B3E" w:rsidRPr="002A1822" w:rsidRDefault="00A77B3E" w:rsidP="002A1822">
      <w:pPr>
        <w:adjustRightInd w:val="0"/>
        <w:snapToGrid w:val="0"/>
        <w:spacing w:line="360" w:lineRule="auto"/>
        <w:jc w:val="both"/>
        <w:rPr>
          <w:rFonts w:ascii="Book Antiqua" w:hAnsi="Book Antiqua"/>
        </w:rPr>
      </w:pPr>
    </w:p>
    <w:p w14:paraId="19E0790D" w14:textId="77777777" w:rsidR="00A77B3E" w:rsidRPr="002A1822" w:rsidRDefault="00997523" w:rsidP="002A1822">
      <w:pPr>
        <w:adjustRightInd w:val="0"/>
        <w:snapToGrid w:val="0"/>
        <w:spacing w:line="360" w:lineRule="auto"/>
        <w:jc w:val="both"/>
        <w:rPr>
          <w:rFonts w:ascii="Book Antiqua" w:hAnsi="Book Antiqua"/>
        </w:rPr>
      </w:pPr>
      <w:proofErr w:type="spellStart"/>
      <w:r w:rsidRPr="002A1822">
        <w:rPr>
          <w:rFonts w:ascii="Book Antiqua" w:eastAsia="Book Antiqua" w:hAnsi="Book Antiqua" w:cs="Book Antiqua"/>
          <w:b/>
          <w:bCs/>
          <w:color w:val="000000"/>
        </w:rPr>
        <w:t>Rasha</w:t>
      </w:r>
      <w:proofErr w:type="spellEnd"/>
      <w:r w:rsidRPr="002A1822">
        <w:rPr>
          <w:rFonts w:ascii="Book Antiqua" w:eastAsia="Book Antiqua" w:hAnsi="Book Antiqua" w:cs="Book Antiqua"/>
          <w:b/>
          <w:bCs/>
          <w:color w:val="000000"/>
        </w:rPr>
        <w:t xml:space="preserve"> </w:t>
      </w:r>
      <w:proofErr w:type="spellStart"/>
      <w:r w:rsidRPr="002A1822">
        <w:rPr>
          <w:rFonts w:ascii="Book Antiqua" w:eastAsia="Book Antiqua" w:hAnsi="Book Antiqua" w:cs="Book Antiqua"/>
          <w:b/>
          <w:bCs/>
          <w:color w:val="000000"/>
        </w:rPr>
        <w:t>Raheem</w:t>
      </w:r>
      <w:proofErr w:type="spellEnd"/>
      <w:r w:rsidRPr="002A1822">
        <w:rPr>
          <w:rFonts w:ascii="Book Antiqua" w:eastAsia="Book Antiqua" w:hAnsi="Book Antiqua" w:cs="Book Antiqua"/>
          <w:b/>
          <w:bCs/>
          <w:color w:val="000000"/>
        </w:rPr>
        <w:t xml:space="preserve"> </w:t>
      </w:r>
      <w:proofErr w:type="spellStart"/>
      <w:r w:rsidRPr="002A1822">
        <w:rPr>
          <w:rFonts w:ascii="Book Antiqua" w:eastAsia="Book Antiqua" w:hAnsi="Book Antiqua" w:cs="Book Antiqua"/>
          <w:b/>
          <w:bCs/>
          <w:color w:val="000000"/>
        </w:rPr>
        <w:t>Alkarkoushi</w:t>
      </w:r>
      <w:proofErr w:type="spellEnd"/>
      <w:r w:rsidRPr="002A1822">
        <w:rPr>
          <w:rFonts w:ascii="Book Antiqua" w:eastAsia="Book Antiqua" w:hAnsi="Book Antiqua" w:cs="Book Antiqua"/>
          <w:b/>
          <w:bCs/>
          <w:color w:val="000000"/>
        </w:rPr>
        <w:t xml:space="preserve">, Yvonne </w:t>
      </w:r>
      <w:proofErr w:type="spellStart"/>
      <w:r w:rsidRPr="002A1822">
        <w:rPr>
          <w:rFonts w:ascii="Book Antiqua" w:eastAsia="Book Antiqua" w:hAnsi="Book Antiqua" w:cs="Book Antiqua"/>
          <w:b/>
          <w:bCs/>
          <w:color w:val="000000"/>
        </w:rPr>
        <w:t>Hui</w:t>
      </w:r>
      <w:proofErr w:type="spellEnd"/>
      <w:r w:rsidRPr="002A1822">
        <w:rPr>
          <w:rFonts w:ascii="Book Antiqua" w:eastAsia="Book Antiqua" w:hAnsi="Book Antiqua" w:cs="Book Antiqua"/>
          <w:b/>
          <w:bCs/>
          <w:color w:val="000000"/>
        </w:rPr>
        <w:t xml:space="preserve">, </w:t>
      </w:r>
      <w:proofErr w:type="spellStart"/>
      <w:r w:rsidRPr="002A1822">
        <w:rPr>
          <w:rFonts w:ascii="Book Antiqua" w:eastAsia="Book Antiqua" w:hAnsi="Book Antiqua" w:cs="Book Antiqua"/>
          <w:b/>
          <w:bCs/>
          <w:color w:val="000000"/>
        </w:rPr>
        <w:t>Prakash</w:t>
      </w:r>
      <w:proofErr w:type="spellEnd"/>
      <w:r w:rsidRPr="002A1822">
        <w:rPr>
          <w:rFonts w:ascii="Book Antiqua" w:eastAsia="Book Antiqua" w:hAnsi="Book Antiqua" w:cs="Book Antiqua"/>
          <w:b/>
          <w:bCs/>
          <w:color w:val="000000"/>
        </w:rPr>
        <w:t xml:space="preserve"> </w:t>
      </w:r>
      <w:proofErr w:type="spellStart"/>
      <w:r w:rsidRPr="002A1822">
        <w:rPr>
          <w:rFonts w:ascii="Book Antiqua" w:eastAsia="Book Antiqua" w:hAnsi="Book Antiqua" w:cs="Book Antiqua"/>
          <w:b/>
          <w:bCs/>
          <w:color w:val="000000"/>
        </w:rPr>
        <w:t>Nagarkatti</w:t>
      </w:r>
      <w:proofErr w:type="spellEnd"/>
      <w:r w:rsidRPr="002A1822">
        <w:rPr>
          <w:rFonts w:ascii="Book Antiqua" w:eastAsia="Book Antiqua" w:hAnsi="Book Antiqua" w:cs="Book Antiqua"/>
          <w:b/>
          <w:bCs/>
          <w:color w:val="000000"/>
        </w:rPr>
        <w:t xml:space="preserve">, Mitzi </w:t>
      </w:r>
      <w:proofErr w:type="spellStart"/>
      <w:r w:rsidRPr="002A1822">
        <w:rPr>
          <w:rFonts w:ascii="Book Antiqua" w:eastAsia="Book Antiqua" w:hAnsi="Book Antiqua" w:cs="Book Antiqua"/>
          <w:b/>
          <w:bCs/>
          <w:color w:val="000000"/>
        </w:rPr>
        <w:t>Nagarkatti</w:t>
      </w:r>
      <w:proofErr w:type="spellEnd"/>
      <w:r w:rsidRPr="002A1822">
        <w:rPr>
          <w:rFonts w:ascii="Book Antiqua" w:eastAsia="Book Antiqua" w:hAnsi="Book Antiqua" w:cs="Book Antiqua"/>
          <w:b/>
          <w:bCs/>
          <w:color w:val="000000"/>
        </w:rPr>
        <w:t xml:space="preserve">, </w:t>
      </w:r>
      <w:proofErr w:type="spellStart"/>
      <w:r w:rsidRPr="002A1822">
        <w:rPr>
          <w:rFonts w:ascii="Book Antiqua" w:eastAsia="Book Antiqua" w:hAnsi="Book Antiqua" w:cs="Book Antiqua"/>
          <w:b/>
          <w:bCs/>
          <w:color w:val="000000"/>
        </w:rPr>
        <w:t>Ioulia</w:t>
      </w:r>
      <w:proofErr w:type="spellEnd"/>
      <w:r w:rsidRPr="002A1822">
        <w:rPr>
          <w:rFonts w:ascii="Book Antiqua" w:eastAsia="Book Antiqua" w:hAnsi="Book Antiqua" w:cs="Book Antiqua"/>
          <w:b/>
          <w:bCs/>
          <w:color w:val="000000"/>
        </w:rPr>
        <w:t xml:space="preserve"> </w:t>
      </w:r>
      <w:proofErr w:type="spellStart"/>
      <w:r w:rsidRPr="002A1822">
        <w:rPr>
          <w:rFonts w:ascii="Book Antiqua" w:eastAsia="Book Antiqua" w:hAnsi="Book Antiqua" w:cs="Book Antiqua"/>
          <w:b/>
          <w:bCs/>
          <w:color w:val="000000"/>
        </w:rPr>
        <w:t>Chatzistamou</w:t>
      </w:r>
      <w:proofErr w:type="spellEnd"/>
      <w:r w:rsidRPr="002A1822">
        <w:rPr>
          <w:rFonts w:ascii="Book Antiqua" w:eastAsia="Book Antiqua" w:hAnsi="Book Antiqua" w:cs="Book Antiqua"/>
          <w:b/>
          <w:bCs/>
          <w:color w:val="000000"/>
        </w:rPr>
        <w:t xml:space="preserve">, </w:t>
      </w:r>
      <w:proofErr w:type="spellStart"/>
      <w:r w:rsidRPr="002A1822">
        <w:rPr>
          <w:rFonts w:ascii="Book Antiqua" w:eastAsia="Book Antiqua" w:hAnsi="Book Antiqua" w:cs="Book Antiqua"/>
          <w:b/>
          <w:bCs/>
          <w:color w:val="000000"/>
        </w:rPr>
        <w:t>Marpe</w:t>
      </w:r>
      <w:proofErr w:type="spellEnd"/>
      <w:r w:rsidRPr="002A1822">
        <w:rPr>
          <w:rFonts w:ascii="Book Antiqua" w:eastAsia="Book Antiqua" w:hAnsi="Book Antiqua" w:cs="Book Antiqua"/>
          <w:b/>
          <w:bCs/>
          <w:color w:val="000000"/>
        </w:rPr>
        <w:t xml:space="preserve"> Bam, Traci L </w:t>
      </w:r>
      <w:proofErr w:type="spellStart"/>
      <w:r w:rsidRPr="002A1822">
        <w:rPr>
          <w:rFonts w:ascii="Book Antiqua" w:eastAsia="Book Antiqua" w:hAnsi="Book Antiqua" w:cs="Book Antiqua"/>
          <w:b/>
          <w:bCs/>
          <w:color w:val="000000"/>
        </w:rPr>
        <w:t>Testerman</w:t>
      </w:r>
      <w:proofErr w:type="spellEnd"/>
      <w:r w:rsidRPr="002A1822">
        <w:rPr>
          <w:rFonts w:ascii="Book Antiqua" w:eastAsia="Book Antiqua" w:hAnsi="Book Antiqua" w:cs="Book Antiqua"/>
          <w:b/>
          <w:bCs/>
          <w:color w:val="000000"/>
        </w:rPr>
        <w:t xml:space="preserve">, </w:t>
      </w:r>
      <w:r w:rsidRPr="002A1822">
        <w:rPr>
          <w:rFonts w:ascii="Book Antiqua" w:eastAsia="Book Antiqua" w:hAnsi="Book Antiqua" w:cs="Book Antiqua"/>
          <w:color w:val="000000"/>
        </w:rPr>
        <w:t>Department of Pathology, Microbiology and Immunology, University of South Carolina School of Medicine, Columbia, SC 29209, United States</w:t>
      </w:r>
    </w:p>
    <w:p w14:paraId="53909EF2" w14:textId="77777777" w:rsidR="00A77B3E" w:rsidRPr="002A1822" w:rsidRDefault="00A77B3E" w:rsidP="002A1822">
      <w:pPr>
        <w:adjustRightInd w:val="0"/>
        <w:snapToGrid w:val="0"/>
        <w:spacing w:line="360" w:lineRule="auto"/>
        <w:jc w:val="both"/>
        <w:rPr>
          <w:rFonts w:ascii="Book Antiqua" w:hAnsi="Book Antiqua"/>
        </w:rPr>
      </w:pPr>
    </w:p>
    <w:p w14:paraId="6E2E7EBB"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color w:val="000000"/>
        </w:rPr>
        <w:t xml:space="preserve">Abbas S </w:t>
      </w:r>
      <w:proofErr w:type="spellStart"/>
      <w:r w:rsidRPr="002A1822">
        <w:rPr>
          <w:rFonts w:ascii="Book Antiqua" w:eastAsia="Book Antiqua" w:hAnsi="Book Antiqua" w:cs="Book Antiqua"/>
          <w:b/>
          <w:bCs/>
          <w:color w:val="000000"/>
        </w:rPr>
        <w:t>Tavakoli</w:t>
      </w:r>
      <w:proofErr w:type="spellEnd"/>
      <w:r w:rsidRPr="002A1822">
        <w:rPr>
          <w:rFonts w:ascii="Book Antiqua" w:eastAsia="Book Antiqua" w:hAnsi="Book Antiqua" w:cs="Book Antiqua"/>
          <w:b/>
          <w:bCs/>
          <w:color w:val="000000"/>
        </w:rPr>
        <w:t xml:space="preserve">, </w:t>
      </w:r>
      <w:r w:rsidRPr="002A1822">
        <w:rPr>
          <w:rFonts w:ascii="Book Antiqua" w:eastAsia="Book Antiqua" w:hAnsi="Book Antiqua" w:cs="Book Antiqua"/>
          <w:color w:val="000000"/>
        </w:rPr>
        <w:t>College of Nursing, University of South Carolina, University of South Carolina, Columbia, SC 29208, United States</w:t>
      </w:r>
    </w:p>
    <w:p w14:paraId="08C0BD74" w14:textId="77777777" w:rsidR="00A77B3E" w:rsidRPr="002A1822" w:rsidRDefault="00A77B3E" w:rsidP="002A1822">
      <w:pPr>
        <w:adjustRightInd w:val="0"/>
        <w:snapToGrid w:val="0"/>
        <w:spacing w:line="360" w:lineRule="auto"/>
        <w:jc w:val="both"/>
        <w:rPr>
          <w:rFonts w:ascii="Book Antiqua" w:hAnsi="Book Antiqua"/>
        </w:rPr>
      </w:pPr>
    </w:p>
    <w:p w14:paraId="6530C5CF" w14:textId="77777777" w:rsidR="00A77B3E" w:rsidRPr="002A1822" w:rsidRDefault="00997523" w:rsidP="002A1822">
      <w:pPr>
        <w:adjustRightInd w:val="0"/>
        <w:snapToGrid w:val="0"/>
        <w:spacing w:line="360" w:lineRule="auto"/>
        <w:jc w:val="both"/>
        <w:rPr>
          <w:rFonts w:ascii="Book Antiqua" w:hAnsi="Book Antiqua"/>
        </w:rPr>
      </w:pPr>
      <w:proofErr w:type="spellStart"/>
      <w:r w:rsidRPr="002A1822">
        <w:rPr>
          <w:rFonts w:ascii="Book Antiqua" w:eastAsia="Book Antiqua" w:hAnsi="Book Antiqua" w:cs="Book Antiqua"/>
          <w:b/>
          <w:bCs/>
          <w:color w:val="000000"/>
        </w:rPr>
        <w:t>Udai</w:t>
      </w:r>
      <w:proofErr w:type="spellEnd"/>
      <w:r w:rsidRPr="002A1822">
        <w:rPr>
          <w:rFonts w:ascii="Book Antiqua" w:eastAsia="Book Antiqua" w:hAnsi="Book Antiqua" w:cs="Book Antiqua"/>
          <w:b/>
          <w:bCs/>
          <w:color w:val="000000"/>
        </w:rPr>
        <w:t xml:space="preserve"> Singh, </w:t>
      </w:r>
      <w:r w:rsidRPr="002A1822">
        <w:rPr>
          <w:rFonts w:ascii="Book Antiqua" w:eastAsia="Book Antiqua" w:hAnsi="Book Antiqua" w:cs="Book Antiqua"/>
          <w:color w:val="000000"/>
        </w:rPr>
        <w:t>Department of Medicine</w:t>
      </w:r>
      <w:r w:rsidR="0010436F" w:rsidRPr="002A1822">
        <w:rPr>
          <w:rFonts w:ascii="Book Antiqua" w:eastAsia="Book Antiqua" w:hAnsi="Book Antiqua" w:cs="Book Antiqua"/>
          <w:color w:val="000000"/>
        </w:rPr>
        <w:t xml:space="preserve">, </w:t>
      </w:r>
      <w:r w:rsidRPr="002A1822">
        <w:rPr>
          <w:rFonts w:ascii="Book Antiqua" w:eastAsia="Book Antiqua" w:hAnsi="Book Antiqua" w:cs="Book Antiqua"/>
          <w:color w:val="000000"/>
        </w:rPr>
        <w:t>Hematology and Oncology, University of Virginia School of Medicine, Charlottesville, VA 22908, United States</w:t>
      </w:r>
    </w:p>
    <w:p w14:paraId="1B2178A8" w14:textId="77777777" w:rsidR="00A77B3E" w:rsidRPr="002A1822" w:rsidRDefault="00A77B3E" w:rsidP="002A1822">
      <w:pPr>
        <w:adjustRightInd w:val="0"/>
        <w:snapToGrid w:val="0"/>
        <w:spacing w:line="360" w:lineRule="auto"/>
        <w:jc w:val="both"/>
        <w:rPr>
          <w:rFonts w:ascii="Book Antiqua" w:hAnsi="Book Antiqua"/>
        </w:rPr>
      </w:pPr>
    </w:p>
    <w:p w14:paraId="6E1E926E"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color w:val="000000"/>
        </w:rPr>
        <w:t xml:space="preserve">Author contributions: </w:t>
      </w:r>
      <w:proofErr w:type="spellStart"/>
      <w:r w:rsidRPr="002A1822">
        <w:rPr>
          <w:rFonts w:ascii="Book Antiqua" w:eastAsia="Book Antiqua" w:hAnsi="Book Antiqua" w:cs="Book Antiqua"/>
          <w:color w:val="000000"/>
        </w:rPr>
        <w:t>Alkarkoushi</w:t>
      </w:r>
      <w:proofErr w:type="spellEnd"/>
      <w:r w:rsidRPr="002A1822">
        <w:rPr>
          <w:rFonts w:ascii="Book Antiqua" w:eastAsia="Book Antiqua" w:hAnsi="Book Antiqua" w:cs="Book Antiqua"/>
          <w:color w:val="000000"/>
        </w:rPr>
        <w:t xml:space="preserve"> RR</w:t>
      </w:r>
      <w:r w:rsidR="0010436F" w:rsidRPr="002A1822">
        <w:rPr>
          <w:rFonts w:ascii="Book Antiqua" w:eastAsia="Book Antiqua" w:hAnsi="Book Antiqua" w:cs="Book Antiqua"/>
          <w:color w:val="000000"/>
        </w:rPr>
        <w:t xml:space="preserve">, </w:t>
      </w:r>
      <w:proofErr w:type="spellStart"/>
      <w:r w:rsidR="0010436F" w:rsidRPr="002A1822">
        <w:rPr>
          <w:rFonts w:ascii="Book Antiqua" w:eastAsia="Book Antiqua" w:hAnsi="Book Antiqua" w:cs="Book Antiqua"/>
          <w:color w:val="000000"/>
        </w:rPr>
        <w:t>Hui</w:t>
      </w:r>
      <w:proofErr w:type="spellEnd"/>
      <w:r w:rsidR="0010436F" w:rsidRPr="002A1822">
        <w:rPr>
          <w:rFonts w:ascii="Book Antiqua" w:eastAsia="Book Antiqua" w:hAnsi="Book Antiqua" w:cs="Book Antiqua"/>
          <w:color w:val="000000"/>
        </w:rPr>
        <w:t xml:space="preserve"> Y, </w:t>
      </w:r>
      <w:proofErr w:type="spellStart"/>
      <w:r w:rsidR="0010436F" w:rsidRPr="002A1822">
        <w:rPr>
          <w:rFonts w:ascii="Book Antiqua" w:eastAsia="Book Antiqua" w:hAnsi="Book Antiqua" w:cs="Book Antiqua"/>
          <w:color w:val="000000"/>
        </w:rPr>
        <w:t>Tavakoli</w:t>
      </w:r>
      <w:proofErr w:type="spellEnd"/>
      <w:r w:rsidR="0010436F" w:rsidRPr="002A1822">
        <w:rPr>
          <w:rFonts w:ascii="Book Antiqua" w:eastAsia="Book Antiqua" w:hAnsi="Book Antiqua" w:cs="Book Antiqua"/>
          <w:color w:val="000000"/>
        </w:rPr>
        <w:t xml:space="preserve"> AS, </w:t>
      </w:r>
      <w:proofErr w:type="spellStart"/>
      <w:r w:rsidR="0010436F" w:rsidRPr="002A1822">
        <w:rPr>
          <w:rFonts w:ascii="Book Antiqua" w:eastAsia="Book Antiqua" w:hAnsi="Book Antiqua" w:cs="Book Antiqua"/>
          <w:color w:val="000000"/>
        </w:rPr>
        <w:t>Testerman</w:t>
      </w:r>
      <w:proofErr w:type="spellEnd"/>
      <w:r w:rsidR="0010436F" w:rsidRPr="002A1822">
        <w:rPr>
          <w:rFonts w:ascii="Book Antiqua" w:eastAsia="Book Antiqua" w:hAnsi="Book Antiqua" w:cs="Book Antiqua"/>
          <w:color w:val="000000"/>
        </w:rPr>
        <w:t xml:space="preserve"> TL and Singh U</w:t>
      </w:r>
      <w:r w:rsidRPr="002A1822">
        <w:rPr>
          <w:rFonts w:ascii="Book Antiqua" w:eastAsia="Book Antiqua" w:hAnsi="Book Antiqua" w:cs="Book Antiqua"/>
          <w:color w:val="000000"/>
        </w:rPr>
        <w:t xml:space="preserve"> assisted with conceptualization, performed experiments, analyzed data, and drafted the manuscript;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P and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M assisted with conceptualization and funding acquisition; </w:t>
      </w:r>
      <w:proofErr w:type="spellStart"/>
      <w:r w:rsidRPr="002A1822">
        <w:rPr>
          <w:rFonts w:ascii="Book Antiqua" w:eastAsia="Book Antiqua" w:hAnsi="Book Antiqua" w:cs="Book Antiqua"/>
          <w:color w:val="000000"/>
        </w:rPr>
        <w:t>Chatzistamou</w:t>
      </w:r>
      <w:proofErr w:type="spellEnd"/>
      <w:r w:rsidRPr="002A1822">
        <w:rPr>
          <w:rFonts w:ascii="Book Antiqua" w:eastAsia="Book Antiqua" w:hAnsi="Book Antiqua" w:cs="Book Antiqua"/>
          <w:color w:val="000000"/>
        </w:rPr>
        <w:t xml:space="preserve"> I performed </w:t>
      </w:r>
      <w:proofErr w:type="spellStart"/>
      <w:r w:rsidRPr="002A1822">
        <w:rPr>
          <w:rFonts w:ascii="Book Antiqua" w:eastAsia="Book Antiqua" w:hAnsi="Book Antiqua" w:cs="Book Antiqua"/>
          <w:color w:val="000000"/>
        </w:rPr>
        <w:lastRenderedPageBreak/>
        <w:t>histopathological</w:t>
      </w:r>
      <w:proofErr w:type="spellEnd"/>
      <w:r w:rsidRPr="002A1822">
        <w:rPr>
          <w:rFonts w:ascii="Book Antiqua" w:eastAsia="Book Antiqua" w:hAnsi="Book Antiqua" w:cs="Book Antiqua"/>
          <w:color w:val="000000"/>
        </w:rPr>
        <w:t xml:space="preserve"> analysis; Bam M analyzed microRNA data; </w:t>
      </w:r>
      <w:bookmarkStart w:id="0" w:name="OLE_LINK1"/>
      <w:bookmarkStart w:id="1" w:name="OLE_LINK2"/>
      <w:proofErr w:type="spellStart"/>
      <w:r w:rsidRPr="002A1822">
        <w:rPr>
          <w:rFonts w:ascii="Book Antiqua" w:eastAsia="Book Antiqua" w:hAnsi="Book Antiqua" w:cs="Book Antiqua"/>
          <w:color w:val="000000"/>
        </w:rPr>
        <w:t>Testerman</w:t>
      </w:r>
      <w:proofErr w:type="spellEnd"/>
      <w:r w:rsidRPr="002A1822">
        <w:rPr>
          <w:rFonts w:ascii="Book Antiqua" w:eastAsia="Book Antiqua" w:hAnsi="Book Antiqua" w:cs="Book Antiqua"/>
          <w:color w:val="000000"/>
        </w:rPr>
        <w:t xml:space="preserve"> TL</w:t>
      </w:r>
      <w:bookmarkEnd w:id="0"/>
      <w:bookmarkEnd w:id="1"/>
      <w:r w:rsidRPr="002A1822">
        <w:rPr>
          <w:rFonts w:ascii="Book Antiqua" w:eastAsia="Book Antiqua" w:hAnsi="Book Antiqua" w:cs="Book Antiqua"/>
          <w:color w:val="000000"/>
        </w:rPr>
        <w:t xml:space="preserve"> conceptualized assisted with funding acquisition, and wrote and edited the manuscript. </w:t>
      </w:r>
    </w:p>
    <w:p w14:paraId="25E47827" w14:textId="77777777" w:rsidR="00A77B3E" w:rsidRPr="002A1822" w:rsidRDefault="00A77B3E" w:rsidP="002A1822">
      <w:pPr>
        <w:adjustRightInd w:val="0"/>
        <w:snapToGrid w:val="0"/>
        <w:spacing w:line="360" w:lineRule="auto"/>
        <w:jc w:val="both"/>
        <w:rPr>
          <w:rFonts w:ascii="Book Antiqua" w:hAnsi="Book Antiqua"/>
        </w:rPr>
      </w:pPr>
    </w:p>
    <w:p w14:paraId="48E2431D"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color w:val="000000"/>
        </w:rPr>
        <w:t xml:space="preserve">Supported by </w:t>
      </w:r>
      <w:r w:rsidR="0010436F" w:rsidRPr="002A1822">
        <w:rPr>
          <w:rFonts w:ascii="Book Antiqua" w:eastAsia="Book Antiqua" w:hAnsi="Book Antiqua" w:cs="Book Antiqua"/>
          <w:color w:val="000000"/>
        </w:rPr>
        <w:t xml:space="preserve">the </w:t>
      </w:r>
      <w:r w:rsidRPr="002A1822">
        <w:rPr>
          <w:rFonts w:ascii="Book Antiqua" w:eastAsia="Book Antiqua" w:hAnsi="Book Antiqua" w:cs="Book Antiqua"/>
          <w:color w:val="000000"/>
        </w:rPr>
        <w:t xml:space="preserve">National Institutes of Health, No. P20GM103641. </w:t>
      </w:r>
    </w:p>
    <w:p w14:paraId="2B358C4C" w14:textId="77777777" w:rsidR="00A77B3E" w:rsidRPr="002A1822" w:rsidRDefault="00A77B3E" w:rsidP="002A1822">
      <w:pPr>
        <w:adjustRightInd w:val="0"/>
        <w:snapToGrid w:val="0"/>
        <w:spacing w:line="360" w:lineRule="auto"/>
        <w:jc w:val="both"/>
        <w:rPr>
          <w:rFonts w:ascii="Book Antiqua" w:hAnsi="Book Antiqua"/>
        </w:rPr>
      </w:pPr>
    </w:p>
    <w:p w14:paraId="40541481" w14:textId="63402D75"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color w:val="000000"/>
        </w:rPr>
        <w:t xml:space="preserve">Corresponding author: Traci L </w:t>
      </w:r>
      <w:proofErr w:type="spellStart"/>
      <w:r w:rsidRPr="002A1822">
        <w:rPr>
          <w:rFonts w:ascii="Book Antiqua" w:eastAsia="Book Antiqua" w:hAnsi="Book Antiqua" w:cs="Book Antiqua"/>
          <w:b/>
          <w:bCs/>
          <w:color w:val="000000"/>
        </w:rPr>
        <w:t>Testerman</w:t>
      </w:r>
      <w:proofErr w:type="spellEnd"/>
      <w:r w:rsidRPr="002A1822">
        <w:rPr>
          <w:rFonts w:ascii="Book Antiqua" w:eastAsia="Book Antiqua" w:hAnsi="Book Antiqua" w:cs="Book Antiqua"/>
          <w:b/>
          <w:bCs/>
          <w:color w:val="000000"/>
        </w:rPr>
        <w:t xml:space="preserve">, PhD, Assistant Professor, </w:t>
      </w:r>
      <w:r w:rsidRPr="002A1822">
        <w:rPr>
          <w:rFonts w:ascii="Book Antiqua" w:eastAsia="Book Antiqua" w:hAnsi="Book Antiqua" w:cs="Book Antiqua"/>
          <w:color w:val="000000"/>
        </w:rPr>
        <w:t xml:space="preserve">Department of Pathology, Microbiology and Immunology, University of South Carolina School of Medicine, 6439 Garners Ferry Road, Columbia, SC 29209, United States. </w:t>
      </w:r>
      <w:r w:rsidRPr="002A1822">
        <w:rPr>
          <w:rFonts w:ascii="Book Antiqua" w:eastAsia="Book Antiqua" w:hAnsi="Book Antiqua" w:cs="Book Antiqua"/>
          <w:color w:val="000000"/>
          <w:u w:val="single"/>
        </w:rPr>
        <w:t>traci.testerman@uscmed.sc.edu</w:t>
      </w:r>
    </w:p>
    <w:p w14:paraId="74A36AFB" w14:textId="77777777" w:rsidR="00A77B3E" w:rsidRPr="002A1822" w:rsidRDefault="00A77B3E" w:rsidP="002A1822">
      <w:pPr>
        <w:adjustRightInd w:val="0"/>
        <w:snapToGrid w:val="0"/>
        <w:spacing w:line="360" w:lineRule="auto"/>
        <w:jc w:val="both"/>
        <w:rPr>
          <w:rFonts w:ascii="Book Antiqua" w:hAnsi="Book Antiqua"/>
        </w:rPr>
      </w:pPr>
    </w:p>
    <w:p w14:paraId="3C4C2262"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color w:val="000000"/>
        </w:rPr>
        <w:t xml:space="preserve">Received: </w:t>
      </w:r>
      <w:r w:rsidRPr="002A1822">
        <w:rPr>
          <w:rFonts w:ascii="Book Antiqua" w:eastAsia="Book Antiqua" w:hAnsi="Book Antiqua" w:cs="Book Antiqua"/>
          <w:color w:val="000000"/>
        </w:rPr>
        <w:t>March 19, 2020</w:t>
      </w:r>
    </w:p>
    <w:p w14:paraId="4FCFE58A"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color w:val="000000"/>
        </w:rPr>
        <w:t xml:space="preserve">Revised: </w:t>
      </w:r>
      <w:r w:rsidRPr="002A1822">
        <w:rPr>
          <w:rFonts w:ascii="Book Antiqua" w:eastAsia="Book Antiqua" w:hAnsi="Book Antiqua" w:cs="Book Antiqua"/>
          <w:color w:val="000000"/>
        </w:rPr>
        <w:t>July 16, 2020</w:t>
      </w:r>
    </w:p>
    <w:p w14:paraId="75A5B419" w14:textId="3360DCF6"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color w:val="000000"/>
        </w:rPr>
        <w:t xml:space="preserve">Accepted: </w:t>
      </w:r>
      <w:r w:rsidR="004677FE" w:rsidRPr="004677FE">
        <w:rPr>
          <w:rFonts w:ascii="Book Antiqua" w:eastAsia="Book Antiqua" w:hAnsi="Book Antiqua" w:cs="Book Antiqua"/>
          <w:color w:val="000000"/>
        </w:rPr>
        <w:t>August 12, 2020</w:t>
      </w:r>
    </w:p>
    <w:p w14:paraId="70FB2288" w14:textId="2EDB28A4"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color w:val="000000"/>
        </w:rPr>
        <w:t xml:space="preserve">Published online: </w:t>
      </w:r>
      <w:r w:rsidR="005E29C6" w:rsidRPr="005E29C6">
        <w:rPr>
          <w:rFonts w:ascii="Book Antiqua" w:eastAsia="Book Antiqua" w:hAnsi="Book Antiqua" w:cs="Book Antiqua"/>
          <w:bCs/>
          <w:color w:val="000000"/>
        </w:rPr>
        <w:t>August 28, 2020</w:t>
      </w:r>
    </w:p>
    <w:p w14:paraId="6D68BA8F" w14:textId="77777777" w:rsidR="00A77B3E" w:rsidRPr="002A1822" w:rsidRDefault="00A77B3E" w:rsidP="002A1822">
      <w:pPr>
        <w:adjustRightInd w:val="0"/>
        <w:snapToGrid w:val="0"/>
        <w:spacing w:line="360" w:lineRule="auto"/>
        <w:jc w:val="both"/>
        <w:rPr>
          <w:rFonts w:ascii="Book Antiqua" w:hAnsi="Book Antiqua"/>
        </w:rPr>
        <w:sectPr w:rsidR="00A77B3E" w:rsidRPr="002A1822" w:rsidSect="0010436F">
          <w:headerReference w:type="even" r:id="rId8"/>
          <w:headerReference w:type="default" r:id="rId9"/>
          <w:footerReference w:type="default" r:id="rId10"/>
          <w:type w:val="continuous"/>
          <w:pgSz w:w="12240" w:h="15840"/>
          <w:pgMar w:top="1440" w:right="1800" w:bottom="1440" w:left="1800" w:header="720" w:footer="720" w:gutter="0"/>
          <w:cols w:space="720"/>
          <w:docGrid w:linePitch="360"/>
        </w:sectPr>
      </w:pPr>
    </w:p>
    <w:p w14:paraId="65C9E33A" w14:textId="77777777" w:rsidR="00A77B3E" w:rsidRPr="002A1822" w:rsidRDefault="0010436F"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color w:val="000000"/>
        </w:rPr>
        <w:lastRenderedPageBreak/>
        <w:br w:type="page"/>
      </w:r>
      <w:r w:rsidR="00997523" w:rsidRPr="002A1822">
        <w:rPr>
          <w:rFonts w:ascii="Book Antiqua" w:eastAsia="Book Antiqua" w:hAnsi="Book Antiqua" w:cs="Book Antiqua"/>
          <w:b/>
          <w:color w:val="000000"/>
        </w:rPr>
        <w:lastRenderedPageBreak/>
        <w:t>Abstract</w:t>
      </w:r>
    </w:p>
    <w:p w14:paraId="0D1F1BD7"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BACKGROUND</w:t>
      </w:r>
    </w:p>
    <w:p w14:paraId="7D7BAC91"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 xml:space="preserve">Indole-3-carbinol (I3C) and other aryl hydrocarbon receptor agonists are known to modulate the immune system and ameliorate various inflammatory and autoimmune diseases in animal models, including colitis induced by dextran sulfate sodium (DSS). MicroRNAs (miRNAs) are also gaining traction as potential therapeutic agents or diagnostic elements. Enterohepatic </w:t>
      </w:r>
      <w:r w:rsidRPr="002A1822">
        <w:rPr>
          <w:rFonts w:ascii="Book Antiqua" w:eastAsia="Book Antiqua" w:hAnsi="Book Antiqua" w:cs="Book Antiqua"/>
          <w:i/>
          <w:iCs/>
          <w:color w:val="000000"/>
        </w:rPr>
        <w:t xml:space="preserve">Helicobacter </w:t>
      </w:r>
      <w:r w:rsidRPr="002A1822">
        <w:rPr>
          <w:rFonts w:ascii="Book Antiqua" w:eastAsia="Book Antiqua" w:hAnsi="Book Antiqua" w:cs="Book Antiqua"/>
          <w:color w:val="000000"/>
        </w:rPr>
        <w:t xml:space="preserve">(EHH) species are associated with an increased risk of inflammatory bowel disease, but little is known about how these species affect the immune system or response to treatment. </w:t>
      </w:r>
    </w:p>
    <w:p w14:paraId="0C982FFD" w14:textId="77777777" w:rsidR="00A77B3E" w:rsidRPr="002A1822" w:rsidRDefault="00A77B3E" w:rsidP="002A1822">
      <w:pPr>
        <w:adjustRightInd w:val="0"/>
        <w:snapToGrid w:val="0"/>
        <w:spacing w:line="360" w:lineRule="auto"/>
        <w:jc w:val="both"/>
        <w:rPr>
          <w:rFonts w:ascii="Book Antiqua" w:hAnsi="Book Antiqua"/>
        </w:rPr>
      </w:pPr>
    </w:p>
    <w:p w14:paraId="4575B362"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AIM</w:t>
      </w:r>
    </w:p>
    <w:p w14:paraId="4F6F9277"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To determine whether infection with an EHH species alters the response to I3C and how the immune and miRNA responses of an EHH species compare with responses to DSS and inflammatory bowel disease.</w:t>
      </w:r>
    </w:p>
    <w:p w14:paraId="0652AD3C" w14:textId="77777777" w:rsidR="00A77B3E" w:rsidRPr="002A1822" w:rsidRDefault="00A77B3E" w:rsidP="002A1822">
      <w:pPr>
        <w:adjustRightInd w:val="0"/>
        <w:snapToGrid w:val="0"/>
        <w:spacing w:line="360" w:lineRule="auto"/>
        <w:jc w:val="both"/>
        <w:rPr>
          <w:rFonts w:ascii="Book Antiqua" w:hAnsi="Book Antiqua"/>
        </w:rPr>
      </w:pPr>
    </w:p>
    <w:p w14:paraId="2CCC8DA5"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METHODS</w:t>
      </w:r>
    </w:p>
    <w:p w14:paraId="3E62CB48"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 xml:space="preserve">We infected C57BL/6 mice with </w:t>
      </w:r>
      <w:r w:rsidRPr="002A1822">
        <w:rPr>
          <w:rFonts w:ascii="Book Antiqua" w:eastAsia="Book Antiqua" w:hAnsi="Book Antiqua" w:cs="Book Antiqua"/>
          <w:i/>
          <w:iCs/>
          <w:color w:val="000000"/>
        </w:rPr>
        <w:t xml:space="preserve">Helicobacter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w:t>
      </w:r>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with and without DSS and I3C treatment. Pathological responses were evaluated by histological examination, symptom scores, and cytokine responses. MiRNAs analysis was performed on mesenteric lymph nodes to further evaluate the regional immune response. </w:t>
      </w:r>
    </w:p>
    <w:p w14:paraId="6F1D68E9" w14:textId="77777777" w:rsidR="00A77B3E" w:rsidRPr="002A1822" w:rsidRDefault="00A77B3E" w:rsidP="002A1822">
      <w:pPr>
        <w:adjustRightInd w:val="0"/>
        <w:snapToGrid w:val="0"/>
        <w:spacing w:line="360" w:lineRule="auto"/>
        <w:jc w:val="both"/>
        <w:rPr>
          <w:rFonts w:ascii="Book Antiqua" w:hAnsi="Book Antiqua"/>
        </w:rPr>
      </w:pPr>
    </w:p>
    <w:p w14:paraId="564EB817"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RESULTS</w:t>
      </w:r>
    </w:p>
    <w:p w14:paraId="24F93787"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infection alone caused colonic inflammation and upregulated proinflammatory, macrophage-associated cytokines in the colon similar to changes seen in DSS-treated mice. Further upregulation occurred upon treatment with DSS.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infection caused broad changes in mesenteric lymph node miRNA expression, but colitis-associated miRNAs were regulated similarly </w:t>
      </w:r>
      <w:r w:rsidRPr="002A1822">
        <w:rPr>
          <w:rFonts w:ascii="Book Antiqua" w:eastAsia="Book Antiqua" w:hAnsi="Book Antiqua" w:cs="Book Antiqua"/>
          <w:color w:val="000000"/>
        </w:rPr>
        <w:lastRenderedPageBreak/>
        <w:t xml:space="preserve">in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w:t>
      </w:r>
      <w:r w:rsidRPr="002A1822">
        <w:rPr>
          <w:rFonts w:ascii="Book Antiqua" w:eastAsia="Book Antiqua" w:hAnsi="Book Antiqua" w:cs="Book Antiqua"/>
          <w:color w:val="000000"/>
        </w:rPr>
        <w:t xml:space="preserve">infected and uninfected, DSS-treated mice. In spite of causing colitis exacerbation,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infection did not prevent disease amelioration by I3C. I3C normalized both macrophage- and T cell-associated cytokines.</w:t>
      </w:r>
    </w:p>
    <w:p w14:paraId="07D40279" w14:textId="77777777" w:rsidR="00A77B3E" w:rsidRPr="002A1822" w:rsidRDefault="00A77B3E" w:rsidP="002A1822">
      <w:pPr>
        <w:adjustRightInd w:val="0"/>
        <w:snapToGrid w:val="0"/>
        <w:spacing w:line="360" w:lineRule="auto"/>
        <w:jc w:val="both"/>
        <w:rPr>
          <w:rFonts w:ascii="Book Antiqua" w:hAnsi="Book Antiqua"/>
        </w:rPr>
      </w:pPr>
    </w:p>
    <w:p w14:paraId="6B6F99EC"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CONCLUSION</w:t>
      </w:r>
    </w:p>
    <w:p w14:paraId="3370D4E4"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 xml:space="preserve">Thus, I3C may be useful for inflammatory bowel disease patients regardless of EHH infection. The miRNA changes associated with I3C treatment are likely the result of, rather than the cause of immune response changes. </w:t>
      </w:r>
    </w:p>
    <w:p w14:paraId="0AA406DF" w14:textId="77777777" w:rsidR="00A77B3E" w:rsidRPr="002A1822" w:rsidRDefault="00A77B3E" w:rsidP="002A1822">
      <w:pPr>
        <w:adjustRightInd w:val="0"/>
        <w:snapToGrid w:val="0"/>
        <w:spacing w:line="360" w:lineRule="auto"/>
        <w:jc w:val="both"/>
        <w:rPr>
          <w:rFonts w:ascii="Book Antiqua" w:hAnsi="Book Antiqua"/>
        </w:rPr>
      </w:pPr>
    </w:p>
    <w:p w14:paraId="51A85CE5"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color w:val="000000"/>
        </w:rPr>
        <w:t xml:space="preserve">Key words: </w:t>
      </w:r>
      <w:r w:rsidRPr="002A1822">
        <w:rPr>
          <w:rFonts w:ascii="Book Antiqua" w:eastAsia="Book Antiqua" w:hAnsi="Book Antiqua" w:cs="Book Antiqua"/>
          <w:i/>
          <w:color w:val="000000"/>
        </w:rPr>
        <w:t xml:space="preserve">Helicobacter </w:t>
      </w:r>
      <w:proofErr w:type="spellStart"/>
      <w:r w:rsidRPr="002A1822">
        <w:rPr>
          <w:rFonts w:ascii="Book Antiqua" w:eastAsia="Book Antiqua" w:hAnsi="Book Antiqua" w:cs="Book Antiqua"/>
          <w:i/>
          <w:color w:val="000000"/>
        </w:rPr>
        <w:t>muridarum</w:t>
      </w:r>
      <w:proofErr w:type="spellEnd"/>
      <w:r w:rsidRPr="002A1822">
        <w:rPr>
          <w:rFonts w:ascii="Book Antiqua" w:eastAsia="Book Antiqua" w:hAnsi="Book Antiqua" w:cs="Book Antiqua"/>
          <w:color w:val="000000"/>
        </w:rPr>
        <w:t>; MicroRNA; Immune; T regulatory cell; T helper 17 cell; Colitis; Cytokine</w:t>
      </w:r>
    </w:p>
    <w:p w14:paraId="4300ACC3" w14:textId="77777777" w:rsidR="00A77B3E" w:rsidRPr="002A1822" w:rsidRDefault="00A77B3E" w:rsidP="002A1822">
      <w:pPr>
        <w:adjustRightInd w:val="0"/>
        <w:snapToGrid w:val="0"/>
        <w:spacing w:line="360" w:lineRule="auto"/>
        <w:jc w:val="both"/>
        <w:rPr>
          <w:rFonts w:ascii="Book Antiqua" w:hAnsi="Book Antiqua"/>
        </w:rPr>
      </w:pPr>
    </w:p>
    <w:p w14:paraId="267A672A" w14:textId="1E1DB5D6" w:rsidR="005E29C6" w:rsidRPr="001F2844" w:rsidRDefault="00997523" w:rsidP="005E29C6">
      <w:pPr>
        <w:snapToGrid w:val="0"/>
        <w:spacing w:line="360" w:lineRule="auto"/>
        <w:rPr>
          <w:rFonts w:ascii="Book Antiqua" w:hAnsi="Book Antiqua" w:cs="Book Antiqua" w:hint="eastAsia"/>
          <w:color w:val="000000"/>
          <w:lang w:eastAsia="zh-CN"/>
        </w:rPr>
      </w:pPr>
      <w:bookmarkStart w:id="2" w:name="OLE_LINK3"/>
      <w:bookmarkStart w:id="3" w:name="OLE_LINK4"/>
      <w:proofErr w:type="spellStart"/>
      <w:r w:rsidRPr="002A1822">
        <w:rPr>
          <w:rFonts w:ascii="Book Antiqua" w:eastAsia="Book Antiqua" w:hAnsi="Book Antiqua" w:cs="Book Antiqua"/>
          <w:color w:val="000000"/>
        </w:rPr>
        <w:t>Alkarkoushi</w:t>
      </w:r>
      <w:proofErr w:type="spellEnd"/>
      <w:r w:rsidRPr="002A1822">
        <w:rPr>
          <w:rFonts w:ascii="Book Antiqua" w:eastAsia="Book Antiqua" w:hAnsi="Book Antiqua" w:cs="Book Antiqua"/>
          <w:color w:val="000000"/>
        </w:rPr>
        <w:t xml:space="preserve"> RR, </w:t>
      </w:r>
      <w:proofErr w:type="spellStart"/>
      <w:r w:rsidRPr="002A1822">
        <w:rPr>
          <w:rFonts w:ascii="Book Antiqua" w:eastAsia="Book Antiqua" w:hAnsi="Book Antiqua" w:cs="Book Antiqua"/>
          <w:color w:val="000000"/>
        </w:rPr>
        <w:t>Hui</w:t>
      </w:r>
      <w:proofErr w:type="spellEnd"/>
      <w:r w:rsidRPr="002A1822">
        <w:rPr>
          <w:rFonts w:ascii="Book Antiqua" w:eastAsia="Book Antiqua" w:hAnsi="Book Antiqua" w:cs="Book Antiqua"/>
          <w:color w:val="000000"/>
        </w:rPr>
        <w:t xml:space="preserve"> Y, </w:t>
      </w:r>
      <w:proofErr w:type="spellStart"/>
      <w:r w:rsidRPr="002A1822">
        <w:rPr>
          <w:rFonts w:ascii="Book Antiqua" w:eastAsia="Book Antiqua" w:hAnsi="Book Antiqua" w:cs="Book Antiqua"/>
          <w:color w:val="000000"/>
        </w:rPr>
        <w:t>Tavakoli</w:t>
      </w:r>
      <w:proofErr w:type="spellEnd"/>
      <w:r w:rsidRPr="002A1822">
        <w:rPr>
          <w:rFonts w:ascii="Book Antiqua" w:eastAsia="Book Antiqua" w:hAnsi="Book Antiqua" w:cs="Book Antiqua"/>
          <w:color w:val="000000"/>
        </w:rPr>
        <w:t xml:space="preserve"> AS, Singh U,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P,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M, </w:t>
      </w:r>
      <w:proofErr w:type="spellStart"/>
      <w:r w:rsidRPr="002A1822">
        <w:rPr>
          <w:rFonts w:ascii="Book Antiqua" w:eastAsia="Book Antiqua" w:hAnsi="Book Antiqua" w:cs="Book Antiqua"/>
          <w:color w:val="000000"/>
        </w:rPr>
        <w:t>Chatzistamou</w:t>
      </w:r>
      <w:proofErr w:type="spellEnd"/>
      <w:r w:rsidRPr="002A1822">
        <w:rPr>
          <w:rFonts w:ascii="Book Antiqua" w:eastAsia="Book Antiqua" w:hAnsi="Book Antiqua" w:cs="Book Antiqua"/>
          <w:color w:val="000000"/>
        </w:rPr>
        <w:t xml:space="preserve"> I, Bam M, </w:t>
      </w:r>
      <w:proofErr w:type="spellStart"/>
      <w:r w:rsidRPr="002A1822">
        <w:rPr>
          <w:rFonts w:ascii="Book Antiqua" w:eastAsia="Book Antiqua" w:hAnsi="Book Antiqua" w:cs="Book Antiqua"/>
          <w:color w:val="000000"/>
        </w:rPr>
        <w:t>Testerman</w:t>
      </w:r>
      <w:proofErr w:type="spellEnd"/>
      <w:r w:rsidRPr="002A1822">
        <w:rPr>
          <w:rFonts w:ascii="Book Antiqua" w:eastAsia="Book Antiqua" w:hAnsi="Book Antiqua" w:cs="Book Antiqua"/>
          <w:color w:val="000000"/>
        </w:rPr>
        <w:t xml:space="preserve"> TL. Immune and microRNA responses to </w:t>
      </w:r>
      <w:r w:rsidRPr="002A1822">
        <w:rPr>
          <w:rFonts w:ascii="Book Antiqua" w:eastAsia="Book Antiqua" w:hAnsi="Book Antiqua" w:cs="Book Antiqua"/>
          <w:i/>
          <w:color w:val="000000"/>
        </w:rPr>
        <w:t xml:space="preserve">Helicobacter </w:t>
      </w:r>
      <w:proofErr w:type="spellStart"/>
      <w:r w:rsidRPr="002A1822">
        <w:rPr>
          <w:rFonts w:ascii="Book Antiqua" w:eastAsia="Book Antiqua" w:hAnsi="Book Antiqua" w:cs="Book Antiqua"/>
          <w:i/>
          <w:color w:val="000000"/>
        </w:rPr>
        <w:t>muridarum</w:t>
      </w:r>
      <w:proofErr w:type="spellEnd"/>
      <w:r w:rsidRPr="002A1822">
        <w:rPr>
          <w:rFonts w:ascii="Book Antiqua" w:eastAsia="Book Antiqua" w:hAnsi="Book Antiqua" w:cs="Book Antiqua"/>
          <w:color w:val="000000"/>
        </w:rPr>
        <w:t xml:space="preserve"> infection and indole-3-carbinol during colitis. </w:t>
      </w:r>
      <w:r w:rsidRPr="002A1822">
        <w:rPr>
          <w:rFonts w:ascii="Book Antiqua" w:eastAsia="Book Antiqua" w:hAnsi="Book Antiqua" w:cs="Book Antiqua"/>
          <w:i/>
          <w:iCs/>
          <w:color w:val="000000"/>
        </w:rPr>
        <w:t xml:space="preserve">World J </w:t>
      </w:r>
      <w:proofErr w:type="spellStart"/>
      <w:r w:rsidRPr="002A1822">
        <w:rPr>
          <w:rFonts w:ascii="Book Antiqua" w:eastAsia="Book Antiqua" w:hAnsi="Book Antiqua" w:cs="Book Antiqua"/>
          <w:i/>
          <w:iCs/>
          <w:color w:val="000000"/>
        </w:rPr>
        <w:t>Gastroenterol</w:t>
      </w:r>
      <w:proofErr w:type="spellEnd"/>
      <w:r w:rsidRPr="002A1822">
        <w:rPr>
          <w:rFonts w:ascii="Book Antiqua" w:eastAsia="Book Antiqua" w:hAnsi="Book Antiqua" w:cs="Book Antiqua"/>
          <w:color w:val="000000"/>
        </w:rPr>
        <w:t xml:space="preserve"> </w:t>
      </w:r>
      <w:r w:rsidR="005E29C6" w:rsidRPr="001F2844">
        <w:rPr>
          <w:rFonts w:ascii="Book Antiqua" w:eastAsia="Book Antiqua" w:hAnsi="Book Antiqua" w:cs="Book Antiqua"/>
          <w:color w:val="000000"/>
        </w:rPr>
        <w:t xml:space="preserve">2020; 26(32): </w:t>
      </w:r>
      <w:r w:rsidR="005E29C6">
        <w:rPr>
          <w:rFonts w:ascii="Book Antiqua" w:hAnsi="Book Antiqua" w:cs="Book Antiqua" w:hint="eastAsia"/>
          <w:color w:val="000000"/>
        </w:rPr>
        <w:t>47</w:t>
      </w:r>
      <w:r w:rsidR="005E29C6">
        <w:rPr>
          <w:rFonts w:ascii="Book Antiqua" w:hAnsi="Book Antiqua" w:cs="Book Antiqua" w:hint="eastAsia"/>
          <w:color w:val="000000"/>
          <w:lang w:eastAsia="zh-CN"/>
        </w:rPr>
        <w:t>63</w:t>
      </w:r>
      <w:r w:rsidR="005E29C6" w:rsidRPr="001F2844">
        <w:rPr>
          <w:rFonts w:ascii="Book Antiqua" w:eastAsia="Book Antiqua" w:hAnsi="Book Antiqua" w:cs="Book Antiqua"/>
          <w:color w:val="000000"/>
        </w:rPr>
        <w:t>-</w:t>
      </w:r>
      <w:r w:rsidR="005E29C6">
        <w:rPr>
          <w:rFonts w:ascii="Book Antiqua" w:hAnsi="Book Antiqua" w:cs="Book Antiqua" w:hint="eastAsia"/>
          <w:color w:val="000000"/>
        </w:rPr>
        <w:t>47</w:t>
      </w:r>
      <w:r w:rsidR="005E29C6">
        <w:rPr>
          <w:rFonts w:ascii="Book Antiqua" w:hAnsi="Book Antiqua" w:cs="Book Antiqua" w:hint="eastAsia"/>
          <w:color w:val="000000"/>
          <w:lang w:eastAsia="zh-CN"/>
        </w:rPr>
        <w:t>85</w:t>
      </w:r>
    </w:p>
    <w:p w14:paraId="40D47C3E" w14:textId="124AFD8A" w:rsidR="005E29C6" w:rsidRDefault="005E29C6" w:rsidP="005E29C6">
      <w:pPr>
        <w:snapToGrid w:val="0"/>
        <w:spacing w:line="360" w:lineRule="auto"/>
        <w:rPr>
          <w:rFonts w:ascii="Book Antiqua" w:hAnsi="Book Antiqua" w:cs="Book Antiqua" w:hint="eastAsia"/>
          <w:color w:val="000000"/>
        </w:rPr>
      </w:pPr>
      <w:r w:rsidRPr="001F2844">
        <w:rPr>
          <w:rFonts w:ascii="Book Antiqua" w:eastAsia="Book Antiqua" w:hAnsi="Book Antiqua" w:cs="Book Antiqua"/>
          <w:color w:val="000000"/>
        </w:rPr>
        <w:t>URL: https://www.wjgnet.com/1007-9327/full/v26/i32/</w:t>
      </w:r>
      <w:r>
        <w:rPr>
          <w:rFonts w:ascii="Book Antiqua" w:hAnsi="Book Antiqua" w:cs="Book Antiqua" w:hint="eastAsia"/>
          <w:color w:val="000000"/>
        </w:rPr>
        <w:t>47</w:t>
      </w:r>
      <w:r>
        <w:rPr>
          <w:rFonts w:ascii="Book Antiqua" w:hAnsi="Book Antiqua" w:cs="Book Antiqua" w:hint="eastAsia"/>
          <w:color w:val="000000"/>
          <w:lang w:eastAsia="zh-CN"/>
        </w:rPr>
        <w:t>63</w:t>
      </w:r>
      <w:r w:rsidRPr="001F2844">
        <w:rPr>
          <w:rFonts w:ascii="Book Antiqua" w:eastAsia="Book Antiqua" w:hAnsi="Book Antiqua" w:cs="Book Antiqua"/>
          <w:color w:val="000000"/>
        </w:rPr>
        <w:t>.htm</w:t>
      </w:r>
    </w:p>
    <w:p w14:paraId="0BF07A14" w14:textId="759BA932" w:rsidR="00A77B3E" w:rsidRPr="002A1822" w:rsidRDefault="005E29C6" w:rsidP="005E29C6">
      <w:pPr>
        <w:adjustRightInd w:val="0"/>
        <w:snapToGrid w:val="0"/>
        <w:spacing w:line="360" w:lineRule="auto"/>
        <w:jc w:val="both"/>
        <w:rPr>
          <w:rFonts w:ascii="Book Antiqua" w:hAnsi="Book Antiqua"/>
          <w:lang w:eastAsia="zh-CN"/>
        </w:rPr>
      </w:pPr>
      <w:r w:rsidRPr="001F2844">
        <w:rPr>
          <w:rFonts w:ascii="Book Antiqua" w:eastAsia="Book Antiqua" w:hAnsi="Book Antiqua" w:cs="Book Antiqua"/>
          <w:color w:val="000000"/>
        </w:rPr>
        <w:t>DOI: https://dx.doi.org/10.3748/wjg.v26.i32.</w:t>
      </w:r>
      <w:r>
        <w:rPr>
          <w:rFonts w:ascii="Book Antiqua" w:hAnsi="Book Antiqua" w:cs="Book Antiqua" w:hint="eastAsia"/>
          <w:color w:val="000000"/>
        </w:rPr>
        <w:t>47</w:t>
      </w:r>
      <w:r>
        <w:rPr>
          <w:rFonts w:ascii="Book Antiqua" w:hAnsi="Book Antiqua" w:cs="Book Antiqua" w:hint="eastAsia"/>
          <w:color w:val="000000"/>
          <w:lang w:eastAsia="zh-CN"/>
        </w:rPr>
        <w:t>63</w:t>
      </w:r>
    </w:p>
    <w:bookmarkEnd w:id="2"/>
    <w:bookmarkEnd w:id="3"/>
    <w:p w14:paraId="2387FE73" w14:textId="77777777" w:rsidR="00A77B3E" w:rsidRPr="002A1822" w:rsidRDefault="00A77B3E" w:rsidP="002A1822">
      <w:pPr>
        <w:adjustRightInd w:val="0"/>
        <w:snapToGrid w:val="0"/>
        <w:spacing w:line="360" w:lineRule="auto"/>
        <w:jc w:val="both"/>
        <w:rPr>
          <w:rFonts w:ascii="Book Antiqua" w:hAnsi="Book Antiqua"/>
        </w:rPr>
      </w:pPr>
    </w:p>
    <w:p w14:paraId="3339498F" w14:textId="77777777" w:rsidR="0010436F"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color w:val="000000"/>
        </w:rPr>
        <w:t xml:space="preserve">Core tip: </w:t>
      </w:r>
      <w:bookmarkStart w:id="4" w:name="OLE_LINK5"/>
      <w:r w:rsidRPr="002A1822">
        <w:rPr>
          <w:rFonts w:ascii="Book Antiqua" w:eastAsia="Book Antiqua" w:hAnsi="Book Antiqua" w:cs="Book Antiqua"/>
          <w:color w:val="000000"/>
        </w:rPr>
        <w:t xml:space="preserve">The immune response to </w:t>
      </w:r>
      <w:r w:rsidRPr="002A1822">
        <w:rPr>
          <w:rFonts w:ascii="Book Antiqua" w:eastAsia="Book Antiqua" w:hAnsi="Book Antiqua" w:cs="Book Antiqua"/>
          <w:i/>
          <w:iCs/>
          <w:color w:val="000000"/>
        </w:rPr>
        <w:t xml:space="preserve">Helicobacter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w:t>
      </w:r>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an </w:t>
      </w:r>
      <w:proofErr w:type="spellStart"/>
      <w:r w:rsidRPr="002A1822">
        <w:rPr>
          <w:rFonts w:ascii="Book Antiqua" w:eastAsia="Book Antiqua" w:hAnsi="Book Antiqua" w:cs="Book Antiqua"/>
          <w:color w:val="000000"/>
        </w:rPr>
        <w:t>enterohepatic</w:t>
      </w:r>
      <w:proofErr w:type="spellEnd"/>
      <w:r w:rsidRPr="002A1822">
        <w:rPr>
          <w:rFonts w:ascii="Book Antiqua" w:eastAsia="Book Antiqua" w:hAnsi="Book Antiqua" w:cs="Book Antiqua"/>
          <w:color w:val="000000"/>
        </w:rPr>
        <w:t xml:space="preserve"> </w:t>
      </w:r>
      <w:r w:rsidRPr="002A1822">
        <w:rPr>
          <w:rFonts w:ascii="Book Antiqua" w:eastAsia="Book Antiqua" w:hAnsi="Book Antiqua" w:cs="Book Antiqua"/>
          <w:i/>
          <w:iCs/>
          <w:color w:val="000000"/>
        </w:rPr>
        <w:t xml:space="preserve">Helicobacter </w:t>
      </w:r>
      <w:r w:rsidRPr="002A1822">
        <w:rPr>
          <w:rFonts w:ascii="Book Antiqua" w:eastAsia="Book Antiqua" w:hAnsi="Book Antiqua" w:cs="Book Antiqua"/>
          <w:color w:val="000000"/>
        </w:rPr>
        <w:t xml:space="preserve">species, mimics responses seen during chemically induced colitis and human inflammatory bowel disease (IBD) in terms of local and systemic cytokine responses and microRNA changes. Most microRNAs that are altered in IBD are also altered by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infection with or without </w:t>
      </w:r>
      <w:r w:rsidR="0010436F" w:rsidRPr="002A1822">
        <w:rPr>
          <w:rFonts w:ascii="Book Antiqua" w:eastAsia="Book Antiqua" w:hAnsi="Book Antiqua" w:cs="Book Antiqua"/>
          <w:color w:val="000000"/>
        </w:rPr>
        <w:t xml:space="preserve">dextran </w:t>
      </w:r>
      <w:r w:rsidRPr="002A1822">
        <w:rPr>
          <w:rFonts w:ascii="Book Antiqua" w:eastAsia="Book Antiqua" w:hAnsi="Book Antiqua" w:cs="Book Antiqua"/>
          <w:color w:val="000000"/>
        </w:rPr>
        <w:t xml:space="preserve">sodium sulfate treatment. Furthermore,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does not alter activity of an aryl hydrocarbon receptor agonist, indole-3-carbinol, a natural compound being explored as a treatment for IBD. Therefore, </w:t>
      </w:r>
      <w:r w:rsidR="002C77EF" w:rsidRPr="002A1822">
        <w:rPr>
          <w:rFonts w:ascii="Book Antiqua" w:eastAsia="Book Antiqua" w:hAnsi="Book Antiqua" w:cs="Book Antiqua"/>
          <w:i/>
          <w:iCs/>
          <w:color w:val="000000"/>
        </w:rPr>
        <w:t xml:space="preserve">H. </w:t>
      </w:r>
      <w:proofErr w:type="spellStart"/>
      <w:r w:rsidR="002C77EF"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infection provides a viable model for predicting the effects of enterohepatic </w:t>
      </w:r>
      <w:r w:rsidRPr="002A1822">
        <w:rPr>
          <w:rFonts w:ascii="Book Antiqua" w:eastAsia="Book Antiqua" w:hAnsi="Book Antiqua" w:cs="Book Antiqua"/>
          <w:i/>
          <w:iCs/>
          <w:color w:val="000000"/>
        </w:rPr>
        <w:t>Helicobacter</w:t>
      </w:r>
      <w:r w:rsidRPr="002A1822">
        <w:rPr>
          <w:rFonts w:ascii="Book Antiqua" w:eastAsia="Book Antiqua" w:hAnsi="Book Antiqua" w:cs="Book Antiqua"/>
          <w:color w:val="000000"/>
        </w:rPr>
        <w:t xml:space="preserve"> species on IBD.</w:t>
      </w:r>
    </w:p>
    <w:bookmarkEnd w:id="4"/>
    <w:p w14:paraId="37C7CD3D" w14:textId="77777777" w:rsidR="00A77B3E" w:rsidRPr="002A1822" w:rsidRDefault="0010436F" w:rsidP="002A1822">
      <w:pPr>
        <w:adjustRightInd w:val="0"/>
        <w:snapToGrid w:val="0"/>
        <w:spacing w:line="360" w:lineRule="auto"/>
        <w:jc w:val="both"/>
        <w:rPr>
          <w:rFonts w:ascii="Book Antiqua" w:hAnsi="Book Antiqua"/>
        </w:rPr>
      </w:pPr>
      <w:r w:rsidRPr="002A1822">
        <w:rPr>
          <w:rFonts w:ascii="Book Antiqua" w:hAnsi="Book Antiqua"/>
        </w:rPr>
        <w:lastRenderedPageBreak/>
        <w:br w:type="page"/>
      </w:r>
      <w:r w:rsidR="00997523" w:rsidRPr="002A1822">
        <w:rPr>
          <w:rFonts w:ascii="Book Antiqua" w:eastAsia="Book Antiqua" w:hAnsi="Book Antiqua" w:cs="Book Antiqua"/>
          <w:b/>
          <w:color w:val="000000"/>
          <w:u w:val="single"/>
        </w:rPr>
        <w:lastRenderedPageBreak/>
        <w:t>INTRODUCTION</w:t>
      </w:r>
    </w:p>
    <w:p w14:paraId="07197248"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 xml:space="preserve">Ulcerative colitis (UC) is a chronic, idiopathic inflammatory bowel disease (IBD) characterized by inflammation of the colon. In the past decade, inflammatory bowel disease has emerged as a public health challenge and a global disease with increasing incidence in newly industrialized and industrialized countries worldwide, especially in North America, and </w:t>
      </w:r>
      <w:proofErr w:type="gramStart"/>
      <w:r w:rsidRPr="002A1822">
        <w:rPr>
          <w:rFonts w:ascii="Book Antiqua" w:eastAsia="Book Antiqua" w:hAnsi="Book Antiqua" w:cs="Book Antiqua"/>
          <w:color w:val="000000"/>
        </w:rPr>
        <w:t>Europe</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1]</w:t>
      </w:r>
      <w:r w:rsidRPr="002A1822">
        <w:rPr>
          <w:rFonts w:ascii="Book Antiqua" w:eastAsia="Book Antiqua" w:hAnsi="Book Antiqua" w:cs="Book Antiqua"/>
          <w:color w:val="000000"/>
        </w:rPr>
        <w:t>. In 2015, 3.1 million adults in the United States were living with IBD</w:t>
      </w:r>
      <w:r w:rsidRPr="002A1822">
        <w:rPr>
          <w:rFonts w:ascii="Book Antiqua" w:eastAsia="Book Antiqua" w:hAnsi="Book Antiqua" w:cs="Book Antiqua"/>
          <w:color w:val="000000"/>
          <w:vertAlign w:val="superscript"/>
        </w:rPr>
        <w:t>[2]</w:t>
      </w:r>
      <w:r w:rsidR="00545784" w:rsidRPr="002A1822">
        <w:rPr>
          <w:rFonts w:ascii="Book Antiqua" w:eastAsia="Book Antiqua" w:hAnsi="Book Antiqua" w:cs="Book Antiqua"/>
          <w:color w:val="000000"/>
        </w:rPr>
        <w:t xml:space="preserve">, with </w:t>
      </w:r>
      <w:r w:rsidRPr="002A1822">
        <w:rPr>
          <w:rFonts w:ascii="Book Antiqua" w:eastAsia="Book Antiqua" w:hAnsi="Book Antiqua" w:cs="Book Antiqua"/>
          <w:color w:val="000000"/>
        </w:rPr>
        <w:t>direct and indirect costs estimated to be between $14.6 and $31.6 billion in 2014 alone</w:t>
      </w:r>
      <w:r w:rsidRPr="002A1822">
        <w:rPr>
          <w:rFonts w:ascii="Book Antiqua" w:eastAsia="Book Antiqua" w:hAnsi="Book Antiqua" w:cs="Book Antiqua"/>
          <w:color w:val="000000"/>
          <w:vertAlign w:val="superscript"/>
        </w:rPr>
        <w:t>[3]</w:t>
      </w:r>
      <w:r w:rsidR="002C77EF" w:rsidRPr="002A1822">
        <w:rPr>
          <w:rFonts w:ascii="Book Antiqua" w:eastAsia="Book Antiqua" w:hAnsi="Book Antiqua" w:cs="Book Antiqua"/>
          <w:color w:val="000000"/>
        </w:rPr>
        <w:t xml:space="preserve">. </w:t>
      </w:r>
      <w:r w:rsidRPr="002A1822">
        <w:rPr>
          <w:rFonts w:ascii="Book Antiqua" w:eastAsia="Book Antiqua" w:hAnsi="Book Antiqua" w:cs="Book Antiqua"/>
          <w:color w:val="000000"/>
        </w:rPr>
        <w:t xml:space="preserve">The pathogenesis of IBD is complex and influenced by genetic susceptibility, dysregulation of the innate and adaptive immune systems, environmental factors, and intestinal dysbiosis; however, a crucial feature of UC is the imbalance between T regulatory (Treg) cells and T helper 17 (Th17) </w:t>
      </w:r>
      <w:proofErr w:type="gramStart"/>
      <w:r w:rsidRPr="002A1822">
        <w:rPr>
          <w:rFonts w:ascii="Book Antiqua" w:eastAsia="Book Antiqua" w:hAnsi="Book Antiqua" w:cs="Book Antiqua"/>
          <w:color w:val="000000"/>
        </w:rPr>
        <w:t>cells</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4]</w:t>
      </w:r>
      <w:r w:rsidRPr="002A1822">
        <w:rPr>
          <w:rFonts w:ascii="Book Antiqua" w:eastAsia="Book Antiqua" w:hAnsi="Book Antiqua" w:cs="Book Antiqua"/>
          <w:color w:val="000000"/>
        </w:rPr>
        <w:t>.</w:t>
      </w:r>
    </w:p>
    <w:p w14:paraId="7641F4D1" w14:textId="77777777" w:rsidR="00A77B3E" w:rsidRPr="002A1822" w:rsidRDefault="00997523" w:rsidP="002A1822">
      <w:pPr>
        <w:adjustRightInd w:val="0"/>
        <w:snapToGrid w:val="0"/>
        <w:spacing w:line="360" w:lineRule="auto"/>
        <w:ind w:firstLineChars="100" w:firstLine="240"/>
        <w:jc w:val="both"/>
        <w:rPr>
          <w:rFonts w:ascii="Book Antiqua" w:hAnsi="Book Antiqua"/>
        </w:rPr>
      </w:pPr>
      <w:r w:rsidRPr="002A1822">
        <w:rPr>
          <w:rFonts w:ascii="Book Antiqua" w:eastAsia="Book Antiqua" w:hAnsi="Book Antiqua" w:cs="Book Antiqua"/>
          <w:color w:val="000000"/>
        </w:rPr>
        <w:t xml:space="preserve">The best-known member of the </w:t>
      </w:r>
      <w:r w:rsidRPr="002A1822">
        <w:rPr>
          <w:rFonts w:ascii="Book Antiqua" w:eastAsia="Book Antiqua" w:hAnsi="Book Antiqua" w:cs="Book Antiqua"/>
          <w:i/>
          <w:iCs/>
          <w:color w:val="000000"/>
        </w:rPr>
        <w:t xml:space="preserve">Helicobacter </w:t>
      </w:r>
      <w:r w:rsidRPr="002A1822">
        <w:rPr>
          <w:rFonts w:ascii="Book Antiqua" w:eastAsia="Book Antiqua" w:hAnsi="Book Antiqua" w:cs="Book Antiqua"/>
          <w:color w:val="000000"/>
        </w:rPr>
        <w:t xml:space="preserve">genus is </w:t>
      </w:r>
      <w:r w:rsidRPr="002A1822">
        <w:rPr>
          <w:rFonts w:ascii="Book Antiqua" w:eastAsia="Book Antiqua" w:hAnsi="Book Antiqua" w:cs="Book Antiqua"/>
          <w:i/>
          <w:iCs/>
          <w:color w:val="000000"/>
        </w:rPr>
        <w:t xml:space="preserve">Helicobacter pylori </w:t>
      </w:r>
      <w:r w:rsidRPr="002A1822">
        <w:rPr>
          <w:rFonts w:ascii="Book Antiqua" w:eastAsia="Book Antiqua" w:hAnsi="Book Antiqua" w:cs="Book Antiqua"/>
          <w:color w:val="000000"/>
        </w:rPr>
        <w:t>(</w:t>
      </w:r>
      <w:r w:rsidRPr="002A1822">
        <w:rPr>
          <w:rFonts w:ascii="Book Antiqua" w:eastAsia="Book Antiqua" w:hAnsi="Book Antiqua" w:cs="Book Antiqua"/>
          <w:i/>
          <w:iCs/>
          <w:color w:val="000000"/>
        </w:rPr>
        <w:t>H. pylori</w:t>
      </w:r>
      <w:r w:rsidRPr="002A1822">
        <w:rPr>
          <w:rFonts w:ascii="Book Antiqua" w:eastAsia="Book Antiqua" w:hAnsi="Book Antiqua" w:cs="Book Antiqua"/>
          <w:color w:val="000000"/>
        </w:rPr>
        <w:t>)</w:t>
      </w:r>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which colonizes the stomach, causing gastritis, gastric cancer, and a range of </w:t>
      </w:r>
      <w:proofErr w:type="spellStart"/>
      <w:r w:rsidRPr="002A1822">
        <w:rPr>
          <w:rFonts w:ascii="Book Antiqua" w:eastAsia="Book Antiqua" w:hAnsi="Book Antiqua" w:cs="Book Antiqua"/>
          <w:color w:val="000000"/>
        </w:rPr>
        <w:t>extragastric</w:t>
      </w:r>
      <w:proofErr w:type="spellEnd"/>
      <w:r w:rsidRPr="002A1822">
        <w:rPr>
          <w:rFonts w:ascii="Book Antiqua" w:eastAsia="Book Antiqua" w:hAnsi="Book Antiqua" w:cs="Book Antiqua"/>
          <w:color w:val="000000"/>
        </w:rPr>
        <w:t xml:space="preserve"> </w:t>
      </w:r>
      <w:proofErr w:type="gramStart"/>
      <w:r w:rsidRPr="002A1822">
        <w:rPr>
          <w:rFonts w:ascii="Book Antiqua" w:eastAsia="Book Antiqua" w:hAnsi="Book Antiqua" w:cs="Book Antiqua"/>
          <w:color w:val="000000"/>
        </w:rPr>
        <w:t>diseases</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5]</w:t>
      </w:r>
      <w:r w:rsidRPr="002A1822">
        <w:rPr>
          <w:rFonts w:ascii="Book Antiqua" w:eastAsia="Book Antiqua" w:hAnsi="Book Antiqua" w:cs="Book Antiqua"/>
          <w:color w:val="000000"/>
        </w:rPr>
        <w:t xml:space="preserve">. Enterohepatic </w:t>
      </w:r>
      <w:r w:rsidRPr="002A1822">
        <w:rPr>
          <w:rFonts w:ascii="Book Antiqua" w:eastAsia="Book Antiqua" w:hAnsi="Book Antiqua" w:cs="Book Antiqua"/>
          <w:i/>
          <w:iCs/>
          <w:color w:val="000000"/>
        </w:rPr>
        <w:t xml:space="preserve">Helicobacter </w:t>
      </w:r>
      <w:r w:rsidRPr="002A1822">
        <w:rPr>
          <w:rFonts w:ascii="Book Antiqua" w:eastAsia="Book Antiqua" w:hAnsi="Book Antiqua" w:cs="Book Antiqua"/>
          <w:color w:val="000000"/>
        </w:rPr>
        <w:t xml:space="preserve">(EHH) species colonize the colon and sometimes the biliary tree. Some of these poorly studied organisms commonly cause persistent, asymptomatic infections, but occasionally cause intestinal diseases or even cancer in species ranging from rodents to </w:t>
      </w:r>
      <w:proofErr w:type="gramStart"/>
      <w:r w:rsidRPr="002A1822">
        <w:rPr>
          <w:rFonts w:ascii="Book Antiqua" w:eastAsia="Book Antiqua" w:hAnsi="Book Antiqua" w:cs="Book Antiqua"/>
          <w:color w:val="000000"/>
        </w:rPr>
        <w:t>primates</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6-8]</w:t>
      </w:r>
      <w:r w:rsidRPr="002A1822">
        <w:rPr>
          <w:rFonts w:ascii="Book Antiqua" w:eastAsia="Book Antiqua" w:hAnsi="Book Antiqua" w:cs="Book Antiqua"/>
          <w:color w:val="000000"/>
        </w:rPr>
        <w:t xml:space="preserve">. Several studies suggest that EHH species are associated with IBD in </w:t>
      </w:r>
      <w:proofErr w:type="gramStart"/>
      <w:r w:rsidRPr="002A1822">
        <w:rPr>
          <w:rFonts w:ascii="Book Antiqua" w:eastAsia="Book Antiqua" w:hAnsi="Book Antiqua" w:cs="Book Antiqua"/>
          <w:color w:val="000000"/>
        </w:rPr>
        <w:t>humans</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9-11]</w:t>
      </w:r>
      <w:r w:rsidRPr="002A1822">
        <w:rPr>
          <w:rFonts w:ascii="Book Antiqua" w:eastAsia="Book Antiqua" w:hAnsi="Book Antiqua" w:cs="Book Antiqua"/>
          <w:color w:val="000000"/>
        </w:rPr>
        <w:t xml:space="preserve">. The prevalence of EHH species in human populations is not clearly known, but one study found 9% infection in healthy control </w:t>
      </w:r>
      <w:proofErr w:type="gramStart"/>
      <w:r w:rsidRPr="002A1822">
        <w:rPr>
          <w:rFonts w:ascii="Book Antiqua" w:eastAsia="Book Antiqua" w:hAnsi="Book Antiqua" w:cs="Book Antiqua"/>
          <w:color w:val="000000"/>
        </w:rPr>
        <w:t>patients</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11]</w:t>
      </w:r>
      <w:r w:rsidRPr="002A1822">
        <w:rPr>
          <w:rFonts w:ascii="Book Antiqua" w:eastAsia="Book Antiqua" w:hAnsi="Book Antiqua" w:cs="Book Antiqua"/>
          <w:color w:val="000000"/>
        </w:rPr>
        <w:t xml:space="preserve">. </w:t>
      </w:r>
      <w:r w:rsidRPr="002A1822">
        <w:rPr>
          <w:rFonts w:ascii="Book Antiqua" w:eastAsia="Book Antiqua" w:hAnsi="Book Antiqua" w:cs="Book Antiqua"/>
          <w:i/>
          <w:iCs/>
          <w:color w:val="000000"/>
        </w:rPr>
        <w:t xml:space="preserve">Helicobacter </w:t>
      </w:r>
      <w:proofErr w:type="spellStart"/>
      <w:r w:rsidRPr="002A1822">
        <w:rPr>
          <w:rFonts w:ascii="Book Antiqua" w:eastAsia="Book Antiqua" w:hAnsi="Book Antiqua" w:cs="Book Antiqua"/>
          <w:i/>
          <w:iCs/>
          <w:color w:val="000000"/>
        </w:rPr>
        <w:t>muridarum</w:t>
      </w:r>
      <w:proofErr w:type="spellEnd"/>
      <w:r w:rsidR="002C77EF" w:rsidRPr="002A1822">
        <w:rPr>
          <w:rFonts w:ascii="Book Antiqua" w:eastAsia="Book Antiqua" w:hAnsi="Book Antiqua" w:cs="Book Antiqua"/>
          <w:color w:val="000000"/>
        </w:rPr>
        <w:t xml:space="preserve"> (</w:t>
      </w:r>
      <w:r w:rsidR="002C77EF" w:rsidRPr="002A1822">
        <w:rPr>
          <w:rFonts w:ascii="Book Antiqua" w:eastAsia="Book Antiqua" w:hAnsi="Book Antiqua" w:cs="Book Antiqua"/>
          <w:i/>
          <w:iCs/>
          <w:color w:val="000000"/>
        </w:rPr>
        <w:t xml:space="preserve">H. </w:t>
      </w:r>
      <w:proofErr w:type="spellStart"/>
      <w:r w:rsidR="002C77EF" w:rsidRPr="002A1822">
        <w:rPr>
          <w:rFonts w:ascii="Book Antiqua" w:eastAsia="Book Antiqua" w:hAnsi="Book Antiqua" w:cs="Book Antiqua"/>
          <w:i/>
          <w:iCs/>
          <w:color w:val="000000"/>
        </w:rPr>
        <w:t>muridarum</w:t>
      </w:r>
      <w:proofErr w:type="spellEnd"/>
      <w:r w:rsidR="002C77EF" w:rsidRPr="002A1822">
        <w:rPr>
          <w:rFonts w:ascii="Book Antiqua" w:eastAsia="Book Antiqua" w:hAnsi="Book Antiqua" w:cs="Book Antiqua"/>
          <w:color w:val="000000"/>
        </w:rPr>
        <w:t xml:space="preserve">) </w:t>
      </w:r>
      <w:r w:rsidRPr="002A1822">
        <w:rPr>
          <w:rFonts w:ascii="Book Antiqua" w:eastAsia="Book Antiqua" w:hAnsi="Book Antiqua" w:cs="Book Antiqua"/>
          <w:color w:val="000000"/>
        </w:rPr>
        <w:t xml:space="preserve">is an </w:t>
      </w:r>
      <w:proofErr w:type="spellStart"/>
      <w:r w:rsidRPr="002A1822">
        <w:rPr>
          <w:rFonts w:ascii="Book Antiqua" w:eastAsia="Book Antiqua" w:hAnsi="Book Antiqua" w:cs="Book Antiqua"/>
          <w:color w:val="000000"/>
        </w:rPr>
        <w:t>enterohepatic</w:t>
      </w:r>
      <w:proofErr w:type="spellEnd"/>
      <w:r w:rsidRPr="002A1822">
        <w:rPr>
          <w:rFonts w:ascii="Book Antiqua" w:eastAsia="Book Antiqua" w:hAnsi="Book Antiqua" w:cs="Book Antiqua"/>
          <w:color w:val="000000"/>
        </w:rPr>
        <w:t xml:space="preserve"> </w:t>
      </w:r>
      <w:r w:rsidRPr="002A1822">
        <w:rPr>
          <w:rFonts w:ascii="Book Antiqua" w:eastAsia="Book Antiqua" w:hAnsi="Book Antiqua" w:cs="Book Antiqua"/>
          <w:i/>
          <w:iCs/>
          <w:color w:val="000000"/>
        </w:rPr>
        <w:t>Helicobacter</w:t>
      </w:r>
      <w:r w:rsidRPr="002A1822">
        <w:rPr>
          <w:rFonts w:ascii="Book Antiqua" w:eastAsia="Book Antiqua" w:hAnsi="Book Antiqua" w:cs="Book Antiqua"/>
          <w:color w:val="000000"/>
        </w:rPr>
        <w:t xml:space="preserve"> (EHH) species</w:t>
      </w:r>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that was initially described as a member of the normal flora of conventional </w:t>
      </w:r>
      <w:proofErr w:type="gramStart"/>
      <w:r w:rsidRPr="002A1822">
        <w:rPr>
          <w:rFonts w:ascii="Book Antiqua" w:eastAsia="Book Antiqua" w:hAnsi="Book Antiqua" w:cs="Book Antiqua"/>
          <w:color w:val="000000"/>
        </w:rPr>
        <w:t>rodents</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12]</w:t>
      </w:r>
      <w:r w:rsidRPr="002A1822">
        <w:rPr>
          <w:rFonts w:ascii="Book Antiqua" w:eastAsia="Book Antiqua" w:hAnsi="Book Antiqua" w:cs="Book Antiqua"/>
          <w:color w:val="000000"/>
        </w:rPr>
        <w:t xml:space="preserve">. Subsequent studies, however, showed that </w:t>
      </w:r>
      <w:r w:rsidR="002C77EF" w:rsidRPr="002A1822">
        <w:rPr>
          <w:rFonts w:ascii="Book Antiqua" w:eastAsia="Book Antiqua" w:hAnsi="Book Antiqua" w:cs="Book Antiqua"/>
          <w:i/>
          <w:iCs/>
          <w:color w:val="000000"/>
        </w:rPr>
        <w:t xml:space="preserve">H. </w:t>
      </w:r>
      <w:proofErr w:type="spellStart"/>
      <w:r w:rsidR="002C77EF" w:rsidRPr="002A1822">
        <w:rPr>
          <w:rFonts w:ascii="Book Antiqua" w:eastAsia="Book Antiqua" w:hAnsi="Book Antiqua" w:cs="Book Antiqua"/>
          <w:i/>
          <w:iCs/>
          <w:color w:val="000000"/>
        </w:rPr>
        <w:t>muridarum</w:t>
      </w:r>
      <w:proofErr w:type="spellEnd"/>
      <w:r w:rsidR="00545784" w:rsidRPr="002A1822">
        <w:rPr>
          <w:rFonts w:ascii="Book Antiqua" w:eastAsia="Book Antiqua" w:hAnsi="Book Antiqua" w:cs="Book Antiqua"/>
          <w:color w:val="000000"/>
        </w:rPr>
        <w:t xml:space="preserve"> </w:t>
      </w:r>
      <w:r w:rsidRPr="002A1822">
        <w:rPr>
          <w:rFonts w:ascii="Book Antiqua" w:eastAsia="Book Antiqua" w:hAnsi="Book Antiqua" w:cs="Book Antiqua"/>
          <w:color w:val="000000"/>
        </w:rPr>
        <w:t xml:space="preserve">could induce colitis and gastritis in mice, suggesting a potential pathogenic role for the </w:t>
      </w:r>
      <w:proofErr w:type="gramStart"/>
      <w:r w:rsidRPr="002A1822">
        <w:rPr>
          <w:rFonts w:ascii="Book Antiqua" w:eastAsia="Book Antiqua" w:hAnsi="Book Antiqua" w:cs="Book Antiqua"/>
          <w:color w:val="000000"/>
        </w:rPr>
        <w:t>bacterium</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13-15]</w:t>
      </w:r>
      <w:r w:rsidRPr="002A1822">
        <w:rPr>
          <w:rFonts w:ascii="Book Antiqua" w:eastAsia="Book Antiqua" w:hAnsi="Book Antiqua" w:cs="Book Antiqua"/>
          <w:color w:val="000000"/>
        </w:rPr>
        <w:t xml:space="preserve">. </w:t>
      </w:r>
    </w:p>
    <w:p w14:paraId="5B59ECC3" w14:textId="77777777" w:rsidR="00A77B3E" w:rsidRPr="002A1822" w:rsidRDefault="00997523" w:rsidP="002A1822">
      <w:pPr>
        <w:adjustRightInd w:val="0"/>
        <w:snapToGrid w:val="0"/>
        <w:spacing w:line="360" w:lineRule="auto"/>
        <w:ind w:firstLineChars="100" w:firstLine="240"/>
        <w:jc w:val="both"/>
        <w:rPr>
          <w:rFonts w:ascii="Book Antiqua" w:hAnsi="Book Antiqua"/>
        </w:rPr>
      </w:pPr>
      <w:r w:rsidRPr="002A1822">
        <w:rPr>
          <w:rFonts w:ascii="Book Antiqua" w:eastAsia="Book Antiqua" w:hAnsi="Book Antiqua" w:cs="Book Antiqua"/>
          <w:color w:val="000000"/>
        </w:rPr>
        <w:t>Dextran sodium sulfate (DSS)-induced colitis is the most widely used mo</w:t>
      </w:r>
      <w:r w:rsidR="00545784" w:rsidRPr="002A1822">
        <w:rPr>
          <w:rFonts w:ascii="Book Antiqua" w:eastAsia="Book Antiqua" w:hAnsi="Book Antiqua" w:cs="Book Antiqua"/>
          <w:color w:val="000000"/>
        </w:rPr>
        <w:t xml:space="preserve">use colitis model for studying </w:t>
      </w:r>
      <w:r w:rsidRPr="002A1822">
        <w:rPr>
          <w:rFonts w:ascii="Book Antiqua" w:eastAsia="Book Antiqua" w:hAnsi="Book Antiqua" w:cs="Book Antiqua"/>
          <w:color w:val="000000"/>
        </w:rPr>
        <w:t xml:space="preserve">acute colitis and inflammation-associated colon cancer. DSS is a water-soluble, negatively charged, sulfated polysaccharide with a highly variable molecular weight. DSS-induced murine colitis, which most closely </w:t>
      </w:r>
      <w:r w:rsidRPr="002A1822">
        <w:rPr>
          <w:rFonts w:ascii="Book Antiqua" w:eastAsia="Book Antiqua" w:hAnsi="Book Antiqua" w:cs="Book Antiqua"/>
          <w:color w:val="000000"/>
        </w:rPr>
        <w:lastRenderedPageBreak/>
        <w:t xml:space="preserve">resembles human UC, employs DSS at a molecular weight </w:t>
      </w:r>
      <w:r w:rsidR="00DB2CED" w:rsidRPr="002A1822">
        <w:rPr>
          <w:rFonts w:ascii="Book Antiqua" w:eastAsia="Book Antiqua" w:hAnsi="Book Antiqua" w:cs="Book Antiqua"/>
          <w:color w:val="000000"/>
        </w:rPr>
        <w:t xml:space="preserve">of </w:t>
      </w:r>
      <w:r w:rsidRPr="002A1822">
        <w:rPr>
          <w:rFonts w:ascii="Book Antiqua" w:eastAsia="Book Antiqua" w:hAnsi="Book Antiqua" w:cs="Book Antiqua"/>
          <w:color w:val="000000"/>
        </w:rPr>
        <w:t xml:space="preserve">40000 </w:t>
      </w:r>
      <w:proofErr w:type="gramStart"/>
      <w:r w:rsidRPr="002A1822">
        <w:rPr>
          <w:rFonts w:ascii="Book Antiqua" w:eastAsia="Book Antiqua" w:hAnsi="Book Antiqua" w:cs="Book Antiqua"/>
          <w:color w:val="000000"/>
        </w:rPr>
        <w:t>Da</w:t>
      </w:r>
      <w:r w:rsidR="0010436F" w:rsidRPr="002A1822">
        <w:rPr>
          <w:rFonts w:ascii="Book Antiqua" w:eastAsia="Book Antiqua" w:hAnsi="Book Antiqua" w:cs="Book Antiqua"/>
          <w:color w:val="000000"/>
          <w:vertAlign w:val="superscript"/>
        </w:rPr>
        <w:t>[</w:t>
      </w:r>
      <w:proofErr w:type="gramEnd"/>
      <w:r w:rsidR="0010436F" w:rsidRPr="002A1822">
        <w:rPr>
          <w:rFonts w:ascii="Book Antiqua" w:eastAsia="Book Antiqua" w:hAnsi="Book Antiqua" w:cs="Book Antiqua"/>
          <w:color w:val="000000"/>
          <w:vertAlign w:val="superscript"/>
        </w:rPr>
        <w:t>16,</w:t>
      </w:r>
      <w:r w:rsidRPr="002A1822">
        <w:rPr>
          <w:rFonts w:ascii="Book Antiqua" w:eastAsia="Book Antiqua" w:hAnsi="Book Antiqua" w:cs="Book Antiqua"/>
          <w:color w:val="000000"/>
          <w:vertAlign w:val="superscript"/>
        </w:rPr>
        <w:t>17]</w:t>
      </w:r>
      <w:r w:rsidRPr="002A1822">
        <w:rPr>
          <w:rFonts w:ascii="Book Antiqua" w:eastAsia="Book Antiqua" w:hAnsi="Book Antiqua" w:cs="Book Antiqua"/>
          <w:color w:val="000000"/>
        </w:rPr>
        <w:t xml:space="preserve">. The mechanism by which DSS induces intestinal inflammation is disruption of tight junctions, allowing dissemination of proinflammatory intestinal </w:t>
      </w:r>
      <w:proofErr w:type="gramStart"/>
      <w:r w:rsidRPr="002A1822">
        <w:rPr>
          <w:rFonts w:ascii="Book Antiqua" w:eastAsia="Book Antiqua" w:hAnsi="Book Antiqua" w:cs="Book Antiqua"/>
          <w:color w:val="000000"/>
        </w:rPr>
        <w:t>contents</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18]</w:t>
      </w:r>
      <w:r w:rsidRPr="002A1822">
        <w:rPr>
          <w:rFonts w:ascii="Book Antiqua" w:eastAsia="Book Antiqua" w:hAnsi="Book Antiqua" w:cs="Book Antiqua"/>
          <w:color w:val="000000"/>
        </w:rPr>
        <w:t xml:space="preserve">. In conjunction with colonic damage, DSS induces a range of proinflammatory cytokines and a Th1/Th17 </w:t>
      </w:r>
      <w:proofErr w:type="gramStart"/>
      <w:r w:rsidRPr="002A1822">
        <w:rPr>
          <w:rFonts w:ascii="Book Antiqua" w:eastAsia="Book Antiqua" w:hAnsi="Book Antiqua" w:cs="Book Antiqua"/>
          <w:color w:val="000000"/>
        </w:rPr>
        <w:t>response</w:t>
      </w:r>
      <w:r w:rsidR="0010436F" w:rsidRPr="002A1822">
        <w:rPr>
          <w:rFonts w:ascii="Book Antiqua" w:eastAsia="Book Antiqua" w:hAnsi="Book Antiqua" w:cs="Book Antiqua"/>
          <w:color w:val="000000"/>
          <w:vertAlign w:val="superscript"/>
        </w:rPr>
        <w:t>[</w:t>
      </w:r>
      <w:proofErr w:type="gramEnd"/>
      <w:r w:rsidR="0010436F" w:rsidRPr="002A1822">
        <w:rPr>
          <w:rFonts w:ascii="Book Antiqua" w:eastAsia="Book Antiqua" w:hAnsi="Book Antiqua" w:cs="Book Antiqua"/>
          <w:color w:val="000000"/>
          <w:vertAlign w:val="superscript"/>
        </w:rPr>
        <w:t>17,</w:t>
      </w:r>
      <w:r w:rsidRPr="002A1822">
        <w:rPr>
          <w:rFonts w:ascii="Book Antiqua" w:eastAsia="Book Antiqua" w:hAnsi="Book Antiqua" w:cs="Book Antiqua"/>
          <w:color w:val="000000"/>
          <w:vertAlign w:val="superscript"/>
        </w:rPr>
        <w:t>19]</w:t>
      </w:r>
      <w:r w:rsidRPr="002A1822">
        <w:rPr>
          <w:rFonts w:ascii="Book Antiqua" w:eastAsia="Book Antiqua" w:hAnsi="Book Antiqua" w:cs="Book Antiqua"/>
          <w:color w:val="000000"/>
        </w:rPr>
        <w:t>.</w:t>
      </w:r>
    </w:p>
    <w:p w14:paraId="23DCD1FA" w14:textId="77777777" w:rsidR="00A77B3E" w:rsidRPr="002A1822" w:rsidRDefault="00997523" w:rsidP="002A1822">
      <w:pPr>
        <w:adjustRightInd w:val="0"/>
        <w:snapToGrid w:val="0"/>
        <w:spacing w:line="360" w:lineRule="auto"/>
        <w:ind w:firstLineChars="100" w:firstLine="240"/>
        <w:jc w:val="both"/>
        <w:rPr>
          <w:rFonts w:ascii="Book Antiqua" w:hAnsi="Book Antiqua"/>
        </w:rPr>
      </w:pPr>
      <w:r w:rsidRPr="002A1822">
        <w:rPr>
          <w:rFonts w:ascii="Book Antiqua" w:eastAsia="Book Antiqua" w:hAnsi="Book Antiqua" w:cs="Book Antiqua"/>
          <w:color w:val="000000"/>
        </w:rPr>
        <w:t>The aryl hydrocarbon receptor (</w:t>
      </w:r>
      <w:proofErr w:type="spellStart"/>
      <w:r w:rsidRPr="002A1822">
        <w:rPr>
          <w:rFonts w:ascii="Book Antiqua" w:eastAsia="Book Antiqua" w:hAnsi="Book Antiqua" w:cs="Book Antiqua"/>
          <w:color w:val="000000"/>
        </w:rPr>
        <w:t>AhR</w:t>
      </w:r>
      <w:proofErr w:type="spellEnd"/>
      <w:r w:rsidRPr="002A1822">
        <w:rPr>
          <w:rFonts w:ascii="Book Antiqua" w:eastAsia="Book Antiqua" w:hAnsi="Book Antiqua" w:cs="Book Antiqua"/>
          <w:color w:val="000000"/>
        </w:rPr>
        <w:t xml:space="preserve">) regulates several signaling pathways relevant to intestinal health, including the balance between Tregs and Th17 </w:t>
      </w:r>
      <w:proofErr w:type="gramStart"/>
      <w:r w:rsidRPr="002A1822">
        <w:rPr>
          <w:rFonts w:ascii="Book Antiqua" w:eastAsia="Book Antiqua" w:hAnsi="Book Antiqua" w:cs="Book Antiqua"/>
          <w:color w:val="000000"/>
        </w:rPr>
        <w:t>cells</w:t>
      </w:r>
      <w:r w:rsidR="0010436F" w:rsidRPr="002A1822">
        <w:rPr>
          <w:rFonts w:ascii="Book Antiqua" w:eastAsia="Book Antiqua" w:hAnsi="Book Antiqua" w:cs="Book Antiqua"/>
          <w:color w:val="000000"/>
          <w:vertAlign w:val="superscript"/>
        </w:rPr>
        <w:t>[</w:t>
      </w:r>
      <w:proofErr w:type="gramEnd"/>
      <w:r w:rsidR="0010436F" w:rsidRPr="002A1822">
        <w:rPr>
          <w:rFonts w:ascii="Book Antiqua" w:eastAsia="Book Antiqua" w:hAnsi="Book Antiqua" w:cs="Book Antiqua"/>
          <w:color w:val="000000"/>
          <w:vertAlign w:val="superscript"/>
        </w:rPr>
        <w:t>20,</w:t>
      </w:r>
      <w:r w:rsidRPr="002A1822">
        <w:rPr>
          <w:rFonts w:ascii="Book Antiqua" w:eastAsia="Book Antiqua" w:hAnsi="Book Antiqua" w:cs="Book Antiqua"/>
          <w:color w:val="000000"/>
          <w:vertAlign w:val="superscript"/>
        </w:rPr>
        <w:t>21]</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AhR</w:t>
      </w:r>
      <w:proofErr w:type="spellEnd"/>
      <w:r w:rsidRPr="002A1822">
        <w:rPr>
          <w:rFonts w:ascii="Book Antiqua" w:eastAsia="Book Antiqua" w:hAnsi="Book Antiqua" w:cs="Book Antiqua"/>
          <w:color w:val="000000"/>
        </w:rPr>
        <w:t xml:space="preserve"> is needed for the survival of intraepithelial lymphocytes and also the organogenesis of lymphoid structures in the gastrointestinal </w:t>
      </w:r>
      <w:proofErr w:type="gramStart"/>
      <w:r w:rsidRPr="002A1822">
        <w:rPr>
          <w:rFonts w:ascii="Book Antiqua" w:eastAsia="Book Antiqua" w:hAnsi="Book Antiqua" w:cs="Book Antiqua"/>
          <w:color w:val="000000"/>
        </w:rPr>
        <w:t>tract</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22]</w:t>
      </w:r>
      <w:r w:rsidRPr="002A1822">
        <w:rPr>
          <w:rFonts w:ascii="Book Antiqua" w:eastAsia="Book Antiqua" w:hAnsi="Book Antiqua" w:cs="Book Antiqua"/>
          <w:color w:val="000000"/>
        </w:rPr>
        <w:t xml:space="preserve">. Indole-3-carbinol (I3C), a dietary compound from cruciferous vegetables such as broccoli, activates </w:t>
      </w:r>
      <w:proofErr w:type="spellStart"/>
      <w:r w:rsidRPr="002A1822">
        <w:rPr>
          <w:rFonts w:ascii="Book Antiqua" w:eastAsia="Book Antiqua" w:hAnsi="Book Antiqua" w:cs="Book Antiqua"/>
          <w:color w:val="000000"/>
        </w:rPr>
        <w:t>AhR</w:t>
      </w:r>
      <w:proofErr w:type="spellEnd"/>
      <w:r w:rsidRPr="002A1822">
        <w:rPr>
          <w:rFonts w:ascii="Book Antiqua" w:eastAsia="Book Antiqua" w:hAnsi="Book Antiqua" w:cs="Book Antiqua"/>
          <w:color w:val="000000"/>
        </w:rPr>
        <w:t>, as does its acidic condensation product, 3</w:t>
      </w:r>
      <w:proofErr w:type="gramStart"/>
      <w:r w:rsidRPr="002A1822">
        <w:rPr>
          <w:rFonts w:ascii="Book Antiqua" w:eastAsia="Book Antiqua" w:hAnsi="Book Antiqua" w:cs="Book Antiqua"/>
          <w:color w:val="000000"/>
        </w:rPr>
        <w:t>,3’</w:t>
      </w:r>
      <w:proofErr w:type="gramEnd"/>
      <w:r w:rsidRPr="002A1822">
        <w:rPr>
          <w:rFonts w:ascii="Book Antiqua" w:eastAsia="Book Antiqua" w:hAnsi="Book Antiqua" w:cs="Book Antiqua"/>
          <w:color w:val="000000"/>
        </w:rPr>
        <w:t>-diindolylmethane (DIM)</w:t>
      </w:r>
      <w:r w:rsidRPr="002A1822">
        <w:rPr>
          <w:rFonts w:ascii="Book Antiqua" w:eastAsia="Book Antiqua" w:hAnsi="Book Antiqua" w:cs="Book Antiqua"/>
          <w:color w:val="000000"/>
          <w:vertAlign w:val="superscript"/>
        </w:rPr>
        <w:t>[23]</w:t>
      </w:r>
      <w:r w:rsidRPr="002A1822">
        <w:rPr>
          <w:rFonts w:ascii="Book Antiqua" w:eastAsia="Book Antiqua" w:hAnsi="Book Antiqua" w:cs="Book Antiqua"/>
          <w:color w:val="000000"/>
        </w:rPr>
        <w:t xml:space="preserve">. Both I3C and DIM have been investigated as treatments for a range of inflammatory diseases and cancers, including </w:t>
      </w:r>
      <w:proofErr w:type="gramStart"/>
      <w:r w:rsidRPr="002A1822">
        <w:rPr>
          <w:rFonts w:ascii="Book Antiqua" w:eastAsia="Book Antiqua" w:hAnsi="Book Antiqua" w:cs="Book Antiqua"/>
          <w:color w:val="000000"/>
        </w:rPr>
        <w:t>colitis</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24-26]</w:t>
      </w:r>
      <w:r w:rsidRPr="002A1822">
        <w:rPr>
          <w:rFonts w:ascii="Book Antiqua" w:eastAsia="Book Antiqua" w:hAnsi="Book Antiqua" w:cs="Book Antiqua"/>
          <w:color w:val="000000"/>
        </w:rPr>
        <w:t xml:space="preserve">, but the effects of </w:t>
      </w:r>
      <w:r w:rsidRPr="002A1822">
        <w:rPr>
          <w:rFonts w:ascii="Book Antiqua" w:eastAsia="Book Antiqua" w:hAnsi="Book Antiqua" w:cs="Book Antiqua"/>
          <w:i/>
          <w:iCs/>
          <w:color w:val="000000"/>
        </w:rPr>
        <w:t xml:space="preserve">Helicobacter </w:t>
      </w:r>
      <w:r w:rsidRPr="002A1822">
        <w:rPr>
          <w:rFonts w:ascii="Book Antiqua" w:eastAsia="Book Antiqua" w:hAnsi="Book Antiqua" w:cs="Book Antiqua"/>
          <w:color w:val="000000"/>
        </w:rPr>
        <w:t>infection on the response to I3C has not been studied. I3C and DIM are available for purchase as dietary supplements.</w:t>
      </w:r>
    </w:p>
    <w:p w14:paraId="69703531" w14:textId="77777777" w:rsidR="00A77B3E" w:rsidRPr="002A1822" w:rsidRDefault="00997523" w:rsidP="002A1822">
      <w:pPr>
        <w:adjustRightInd w:val="0"/>
        <w:snapToGrid w:val="0"/>
        <w:spacing w:line="360" w:lineRule="auto"/>
        <w:ind w:firstLineChars="100" w:firstLine="240"/>
        <w:jc w:val="both"/>
        <w:rPr>
          <w:rFonts w:ascii="Book Antiqua" w:hAnsi="Book Antiqua"/>
        </w:rPr>
      </w:pPr>
      <w:r w:rsidRPr="002A1822">
        <w:rPr>
          <w:rFonts w:ascii="Book Antiqua" w:eastAsia="Book Antiqua" w:hAnsi="Book Antiqua" w:cs="Book Antiqua"/>
          <w:color w:val="000000"/>
        </w:rPr>
        <w:t xml:space="preserve">MicroRNAs (miRNAs) are being investigated as potential diagnostic and treatment tools. MiRNAs are highly conserved, noncoding, single-stranded, small ribonucleic acid molecules (17–27 nucleotides) that control gene expression post-transcriptionally. They typically bind at the 3’ untranslated region of the target gene messenger RNA (mRNA) leading to the degradation of the target RNA or inhibition of the translation of the </w:t>
      </w:r>
      <w:proofErr w:type="gramStart"/>
      <w:r w:rsidRPr="002A1822">
        <w:rPr>
          <w:rFonts w:ascii="Book Antiqua" w:eastAsia="Book Antiqua" w:hAnsi="Book Antiqua" w:cs="Book Antiqua"/>
          <w:color w:val="000000"/>
        </w:rPr>
        <w:t>RNA</w:t>
      </w:r>
      <w:r w:rsidR="0010436F" w:rsidRPr="002A1822">
        <w:rPr>
          <w:rFonts w:ascii="Book Antiqua" w:eastAsia="Book Antiqua" w:hAnsi="Book Antiqua" w:cs="Book Antiqua"/>
          <w:color w:val="000000"/>
          <w:vertAlign w:val="superscript"/>
        </w:rPr>
        <w:t>[</w:t>
      </w:r>
      <w:proofErr w:type="gramEnd"/>
      <w:r w:rsidR="0010436F" w:rsidRPr="002A1822">
        <w:rPr>
          <w:rFonts w:ascii="Book Antiqua" w:eastAsia="Book Antiqua" w:hAnsi="Book Antiqua" w:cs="Book Antiqua"/>
          <w:color w:val="000000"/>
          <w:vertAlign w:val="superscript"/>
        </w:rPr>
        <w:t>27,</w:t>
      </w:r>
      <w:r w:rsidRPr="002A1822">
        <w:rPr>
          <w:rFonts w:ascii="Book Antiqua" w:eastAsia="Book Antiqua" w:hAnsi="Book Antiqua" w:cs="Book Antiqua"/>
          <w:color w:val="000000"/>
          <w:vertAlign w:val="superscript"/>
        </w:rPr>
        <w:t>28]</w:t>
      </w:r>
      <w:r w:rsidRPr="002A1822">
        <w:rPr>
          <w:rFonts w:ascii="Book Antiqua" w:eastAsia="Book Antiqua" w:hAnsi="Book Antiqua" w:cs="Book Antiqua"/>
          <w:color w:val="000000"/>
        </w:rPr>
        <w:t xml:space="preserve">. MiRNAs regulate genes involved in a wide range of cellular signaling pathways, including the Immune response. During the past ten </w:t>
      </w:r>
      <w:r w:rsidR="00050CFC" w:rsidRPr="002A1822">
        <w:rPr>
          <w:rFonts w:ascii="Book Antiqua" w:eastAsia="Book Antiqua" w:hAnsi="Book Antiqua" w:cs="Book Antiqua"/>
          <w:color w:val="000000"/>
        </w:rPr>
        <w:t>years,</w:t>
      </w:r>
      <w:r w:rsidRPr="002A1822">
        <w:rPr>
          <w:rFonts w:ascii="Book Antiqua" w:eastAsia="Book Antiqua" w:hAnsi="Book Antiqua" w:cs="Book Antiqua"/>
          <w:color w:val="000000"/>
        </w:rPr>
        <w:t xml:space="preserve"> much research has been done to uncover their roles in cellular proliferation, differentiation, maturation, and </w:t>
      </w:r>
      <w:proofErr w:type="gramStart"/>
      <w:r w:rsidRPr="002A1822">
        <w:rPr>
          <w:rFonts w:ascii="Book Antiqua" w:eastAsia="Book Antiqua" w:hAnsi="Book Antiqua" w:cs="Book Antiqua"/>
          <w:color w:val="000000"/>
        </w:rPr>
        <w:t>apoptosis</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27]</w:t>
      </w:r>
      <w:r w:rsidRPr="002A1822">
        <w:rPr>
          <w:rFonts w:ascii="Book Antiqua" w:eastAsia="Book Antiqua" w:hAnsi="Book Antiqua" w:cs="Book Antiqua"/>
          <w:color w:val="000000"/>
        </w:rPr>
        <w:t>. Moreover, substantial scientific evidence underlines the functional roles and potential value of these tiny ribonucleic acid molecules for regulating autoimmunity and inflammation by affecting the differentiation, maturation, and functions of various immune cells in diseases including colitis</w:t>
      </w:r>
      <w:r w:rsidR="0010436F" w:rsidRPr="002A1822">
        <w:rPr>
          <w:rFonts w:ascii="Book Antiqua" w:eastAsia="Book Antiqua" w:hAnsi="Book Antiqua" w:cs="Book Antiqua"/>
          <w:color w:val="000000"/>
          <w:vertAlign w:val="superscript"/>
        </w:rPr>
        <w:t>[28,</w:t>
      </w:r>
      <w:r w:rsidRPr="002A1822">
        <w:rPr>
          <w:rFonts w:ascii="Book Antiqua" w:eastAsia="Book Antiqua" w:hAnsi="Book Antiqua" w:cs="Book Antiqua"/>
          <w:color w:val="000000"/>
          <w:vertAlign w:val="superscript"/>
        </w:rPr>
        <w:t>29]</w:t>
      </w:r>
      <w:r w:rsidRPr="002A1822">
        <w:rPr>
          <w:rFonts w:ascii="Book Antiqua" w:eastAsia="Book Antiqua" w:hAnsi="Book Antiqua" w:cs="Book Antiqua"/>
          <w:color w:val="000000"/>
        </w:rPr>
        <w:t xml:space="preserve">. Furthermore, many pieces of evidence show the participation of miRNAs in the regulation of </w:t>
      </w:r>
      <w:r w:rsidRPr="002A1822">
        <w:rPr>
          <w:rFonts w:ascii="Book Antiqua" w:eastAsia="Book Antiqua" w:hAnsi="Book Antiqua" w:cs="Book Antiqua"/>
          <w:color w:val="000000"/>
        </w:rPr>
        <w:lastRenderedPageBreak/>
        <w:t xml:space="preserve">T-cell development, differentiation, maturation, and </w:t>
      </w:r>
      <w:proofErr w:type="gramStart"/>
      <w:r w:rsidRPr="002A1822">
        <w:rPr>
          <w:rFonts w:ascii="Book Antiqua" w:eastAsia="Book Antiqua" w:hAnsi="Book Antiqua" w:cs="Book Antiqua"/>
          <w:color w:val="000000"/>
        </w:rPr>
        <w:t>activation</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30]</w:t>
      </w:r>
      <w:r w:rsidRPr="002A1822">
        <w:rPr>
          <w:rFonts w:ascii="Book Antiqua" w:eastAsia="Book Antiqua" w:hAnsi="Book Antiqua" w:cs="Book Antiqua"/>
          <w:color w:val="000000"/>
        </w:rPr>
        <w:t xml:space="preserve">. Since the Treg/Th17 balance is crucial to intestinal </w:t>
      </w:r>
      <w:proofErr w:type="gramStart"/>
      <w:r w:rsidRPr="002A1822">
        <w:rPr>
          <w:rFonts w:ascii="Book Antiqua" w:eastAsia="Book Antiqua" w:hAnsi="Book Antiqua" w:cs="Book Antiqua"/>
          <w:color w:val="000000"/>
        </w:rPr>
        <w:t>health</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31]</w:t>
      </w:r>
      <w:r w:rsidRPr="002A1822">
        <w:rPr>
          <w:rFonts w:ascii="Book Antiqua" w:eastAsia="Book Antiqua" w:hAnsi="Book Antiqua" w:cs="Book Antiqua"/>
          <w:color w:val="000000"/>
        </w:rPr>
        <w:t xml:space="preserve">, understanding how miRNA expression is controlled by inflammatory and anti-inflammatory signals, such as I3C, could lead to identification of miRNAs capable of rebalancing the immune response in the inflamed colon. </w:t>
      </w:r>
    </w:p>
    <w:p w14:paraId="10B57CAF" w14:textId="77777777" w:rsidR="00A77B3E" w:rsidRPr="002A1822" w:rsidRDefault="00997523" w:rsidP="002A1822">
      <w:pPr>
        <w:adjustRightInd w:val="0"/>
        <w:snapToGrid w:val="0"/>
        <w:spacing w:line="360" w:lineRule="auto"/>
        <w:ind w:firstLineChars="100" w:firstLine="240"/>
        <w:jc w:val="both"/>
        <w:rPr>
          <w:rFonts w:ascii="Book Antiqua" w:hAnsi="Book Antiqua"/>
        </w:rPr>
      </w:pPr>
      <w:r w:rsidRPr="002A1822">
        <w:rPr>
          <w:rFonts w:ascii="Book Antiqua" w:eastAsia="Book Antiqua" w:hAnsi="Book Antiqua" w:cs="Book Antiqua"/>
          <w:color w:val="000000"/>
        </w:rPr>
        <w:t xml:space="preserve">The aims of this study were to examine the relative effects of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and I3C on mouse colon pathology, immune response, and miRNA expression. We used the standard mouse model of DSS-induced colitis in C57BL/6 mice. Some groups were infected with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and treated with I3C. Treatment responses were monitored in the colon and mesenteric lymph nodes.</w:t>
      </w:r>
    </w:p>
    <w:p w14:paraId="1D7CFDEC" w14:textId="77777777" w:rsidR="00A77B3E" w:rsidRPr="002A1822" w:rsidRDefault="00A77B3E" w:rsidP="002A1822">
      <w:pPr>
        <w:adjustRightInd w:val="0"/>
        <w:snapToGrid w:val="0"/>
        <w:spacing w:line="360" w:lineRule="auto"/>
        <w:jc w:val="both"/>
        <w:rPr>
          <w:rFonts w:ascii="Book Antiqua" w:hAnsi="Book Antiqua"/>
        </w:rPr>
      </w:pPr>
    </w:p>
    <w:p w14:paraId="5F2610FD"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color w:val="000000"/>
          <w:u w:val="single"/>
        </w:rPr>
        <w:t>MATERIALS AND METHODS</w:t>
      </w:r>
    </w:p>
    <w:p w14:paraId="526693F9"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i/>
          <w:iCs/>
          <w:color w:val="000000"/>
        </w:rPr>
        <w:t>Animals</w:t>
      </w:r>
    </w:p>
    <w:p w14:paraId="44479E09"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 xml:space="preserve">The research described in this manuscript (including the acquisition of animals and all protocols for their use) was approved by the University of South Carolina Institutional Animal Care and Use Committee prior to commencement of studies. University of South Carolina is an AALAC accredited institution and all animal care procedures followed the NIH Guide for the Care and Use of Laboratory Animals. Female C57BL/6J mice (aged 8-10 </w:t>
      </w:r>
      <w:proofErr w:type="spellStart"/>
      <w:r w:rsidRPr="002A1822">
        <w:rPr>
          <w:rFonts w:ascii="Book Antiqua" w:eastAsia="Book Antiqua" w:hAnsi="Book Antiqua" w:cs="Book Antiqua"/>
          <w:color w:val="000000"/>
        </w:rPr>
        <w:t>wk</w:t>
      </w:r>
      <w:proofErr w:type="spellEnd"/>
      <w:r w:rsidRPr="002A1822">
        <w:rPr>
          <w:rFonts w:ascii="Book Antiqua" w:eastAsia="Book Antiqua" w:hAnsi="Book Antiqua" w:cs="Book Antiqua"/>
          <w:color w:val="000000"/>
        </w:rPr>
        <w:t xml:space="preserve">) were purchased from The Jackson Laboratory, Bar Harbor, Maine, United States. Animals were housed in a controlled environment (12 h light/dark cycle) with food and water ad libitum. After one week of acclimation on a normal chow diet, the mice were randomly divided into groups. Groups of 5-7 animals were used in each experiment. The experimental groups included control (Ctrl),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plus DSS,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plus DSS plus I3C, DSS, and DSS plus I3C (DSS/I3C). Each experiment included either all male or all female mice, as indicated in the text.</w:t>
      </w:r>
    </w:p>
    <w:p w14:paraId="0A868C4D" w14:textId="77777777" w:rsidR="00A77B3E" w:rsidRPr="002A1822" w:rsidRDefault="00A77B3E" w:rsidP="002A1822">
      <w:pPr>
        <w:adjustRightInd w:val="0"/>
        <w:snapToGrid w:val="0"/>
        <w:spacing w:line="360" w:lineRule="auto"/>
        <w:jc w:val="both"/>
        <w:rPr>
          <w:rFonts w:ascii="Book Antiqua" w:hAnsi="Book Antiqua"/>
        </w:rPr>
      </w:pPr>
    </w:p>
    <w:p w14:paraId="66C10EF5"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i/>
          <w:iCs/>
          <w:color w:val="000000"/>
        </w:rPr>
        <w:t xml:space="preserve">Bacterial strains, cultivation, and infection </w:t>
      </w:r>
    </w:p>
    <w:p w14:paraId="1767B48F"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i/>
          <w:iCs/>
          <w:color w:val="000000"/>
        </w:rPr>
        <w:lastRenderedPageBreak/>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strain ATCC4982 was purchased from the American Type Culture Collection and was cultured in a humidified environment at 37 </w:t>
      </w:r>
      <w:r w:rsidR="00DB2CED" w:rsidRPr="002A1822">
        <w:rPr>
          <w:rFonts w:ascii="宋体" w:eastAsia="宋体" w:hAnsi="宋体" w:cs="宋体" w:hint="eastAsia"/>
          <w:color w:val="000000"/>
          <w:lang w:eastAsia="zh-CN"/>
        </w:rPr>
        <w:t>℃</w:t>
      </w:r>
      <w:r w:rsidRPr="002A1822">
        <w:rPr>
          <w:rFonts w:ascii="Book Antiqua" w:eastAsia="Book Antiqua" w:hAnsi="Book Antiqua" w:cs="Book Antiqua"/>
          <w:color w:val="000000"/>
        </w:rPr>
        <w:t xml:space="preserve"> with 10% CO</w:t>
      </w:r>
      <w:r w:rsidRPr="002A1822">
        <w:rPr>
          <w:rFonts w:ascii="Book Antiqua" w:eastAsia="Book Antiqua" w:hAnsi="Book Antiqua" w:cs="Book Antiqua"/>
          <w:color w:val="000000"/>
          <w:vertAlign w:val="subscript"/>
        </w:rPr>
        <w:t>2</w:t>
      </w:r>
      <w:r w:rsidRPr="002A1822">
        <w:rPr>
          <w:rFonts w:ascii="Book Antiqua" w:eastAsia="Book Antiqua" w:hAnsi="Book Antiqua" w:cs="Book Antiqua"/>
          <w:color w:val="000000"/>
        </w:rPr>
        <w:t>, 5% O</w:t>
      </w:r>
      <w:r w:rsidRPr="002A1822">
        <w:rPr>
          <w:rFonts w:ascii="Book Antiqua" w:eastAsia="Book Antiqua" w:hAnsi="Book Antiqua" w:cs="Book Antiqua"/>
          <w:color w:val="000000"/>
          <w:vertAlign w:val="subscript"/>
        </w:rPr>
        <w:t>2</w:t>
      </w:r>
      <w:r w:rsidRPr="002A1822">
        <w:rPr>
          <w:rFonts w:ascii="Book Antiqua" w:eastAsia="Book Antiqua" w:hAnsi="Book Antiqua" w:cs="Book Antiqua"/>
          <w:color w:val="000000"/>
        </w:rPr>
        <w:t xml:space="preserve"> in Ham’s F-12 medium containing 20 mL/L fetal calf serum in tissue culture flasks.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bacteria were passaged every 2 to 3 d. After microscopically verifying appropriate morphology and motility, the culture was centrifuged at 25</w:t>
      </w:r>
      <w:r w:rsidR="00315387" w:rsidRPr="002A1822">
        <w:rPr>
          <w:rFonts w:ascii="Book Antiqua" w:eastAsia="Book Antiqua" w:hAnsi="Book Antiqua" w:cs="Book Antiqua"/>
          <w:color w:val="000000"/>
        </w:rPr>
        <w:t xml:space="preserve"> </w:t>
      </w:r>
      <w:r w:rsidR="00315387" w:rsidRPr="002A1822">
        <w:rPr>
          <w:rFonts w:ascii="宋体" w:eastAsia="宋体" w:hAnsi="宋体" w:cs="宋体" w:hint="eastAsia"/>
          <w:color w:val="000000"/>
          <w:lang w:eastAsia="zh-CN"/>
        </w:rPr>
        <w:t>℃</w:t>
      </w:r>
      <w:r w:rsidRPr="002A1822">
        <w:rPr>
          <w:rFonts w:ascii="Book Antiqua" w:eastAsia="Book Antiqua" w:hAnsi="Book Antiqua" w:cs="Book Antiqua"/>
          <w:color w:val="000000"/>
        </w:rPr>
        <w:t xml:space="preserve"> at 4500 rpm for 20 min, then the pellet was suspended in 9 g/L sodium chloride to produce a suspension containing approximately 28465 to 142072 adenosine triphosphate (ATP) relative luminescence units per 200 </w:t>
      </w:r>
      <w:proofErr w:type="spellStart"/>
      <w:r w:rsidRPr="002A1822">
        <w:rPr>
          <w:rFonts w:ascii="Book Antiqua" w:eastAsia="Book Antiqua" w:hAnsi="Book Antiqua" w:cs="Book Antiqua"/>
          <w:color w:val="000000"/>
        </w:rPr>
        <w:t>μL</w:t>
      </w:r>
      <w:proofErr w:type="spellEnd"/>
      <w:r w:rsidRPr="002A1822">
        <w:rPr>
          <w:rFonts w:ascii="Book Antiqua" w:eastAsia="Book Antiqua" w:hAnsi="Book Antiqua" w:cs="Book Antiqua"/>
          <w:color w:val="000000"/>
        </w:rPr>
        <w:t xml:space="preserve">, as determined using the luminescent </w:t>
      </w:r>
      <w:proofErr w:type="spellStart"/>
      <w:r w:rsidRPr="002A1822">
        <w:rPr>
          <w:rFonts w:ascii="Book Antiqua" w:eastAsia="Book Antiqua" w:hAnsi="Book Antiqua" w:cs="Book Antiqua"/>
          <w:color w:val="000000"/>
        </w:rPr>
        <w:t>BacTiter-Glo</w:t>
      </w:r>
      <w:proofErr w:type="spellEnd"/>
      <w:r w:rsidRPr="002A1822">
        <w:rPr>
          <w:rFonts w:ascii="Book Antiqua" w:eastAsia="Book Antiqua" w:hAnsi="Book Antiqua" w:cs="Book Antiqua"/>
          <w:color w:val="000000"/>
        </w:rPr>
        <w:t xml:space="preserve"> ATP viability assay (</w:t>
      </w:r>
      <w:proofErr w:type="spellStart"/>
      <w:r w:rsidRPr="002A1822">
        <w:rPr>
          <w:rFonts w:ascii="Book Antiqua" w:eastAsia="Book Antiqua" w:hAnsi="Book Antiqua" w:cs="Book Antiqua"/>
          <w:color w:val="000000"/>
        </w:rPr>
        <w:t>Promega</w:t>
      </w:r>
      <w:proofErr w:type="spellEnd"/>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Corp.,Madison</w:t>
      </w:r>
      <w:proofErr w:type="spellEnd"/>
      <w:r w:rsidRPr="002A1822">
        <w:rPr>
          <w:rFonts w:ascii="Book Antiqua" w:eastAsia="Book Antiqua" w:hAnsi="Book Antiqua" w:cs="Book Antiqua"/>
          <w:color w:val="000000"/>
        </w:rPr>
        <w:t xml:space="preserve">, Wisconsin, United States). Mice were inoculated by orogastric gavage (200 µL) every other day for a total of four inoculations. Viability of the remaining bacterial suspension was reconfirmed using the luminescent </w:t>
      </w:r>
      <w:proofErr w:type="spellStart"/>
      <w:r w:rsidRPr="002A1822">
        <w:rPr>
          <w:rFonts w:ascii="Book Antiqua" w:eastAsia="Book Antiqua" w:hAnsi="Book Antiqua" w:cs="Book Antiqua"/>
          <w:color w:val="000000"/>
        </w:rPr>
        <w:t>BacTiter-Glo</w:t>
      </w:r>
      <w:proofErr w:type="spellEnd"/>
      <w:r w:rsidRPr="002A1822">
        <w:rPr>
          <w:rFonts w:ascii="Book Antiqua" w:eastAsia="Book Antiqua" w:hAnsi="Book Antiqua" w:cs="Book Antiqua"/>
          <w:color w:val="000000"/>
        </w:rPr>
        <w:t xml:space="preserve"> ATP assay. </w:t>
      </w:r>
    </w:p>
    <w:p w14:paraId="0086867A" w14:textId="77777777" w:rsidR="00A77B3E" w:rsidRPr="002A1822" w:rsidRDefault="00997523" w:rsidP="002A1822">
      <w:pPr>
        <w:adjustRightInd w:val="0"/>
        <w:snapToGrid w:val="0"/>
        <w:spacing w:line="360" w:lineRule="auto"/>
        <w:ind w:firstLineChars="100" w:firstLine="240"/>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Infection was confirmed by polymerase chain reaction (PCR) of stool DNA using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-specific primers as follows. Fecal samples w</w:t>
      </w:r>
      <w:r w:rsidR="00695F63" w:rsidRPr="002A1822">
        <w:rPr>
          <w:rFonts w:ascii="Book Antiqua" w:eastAsia="Book Antiqua" w:hAnsi="Book Antiqua" w:cs="Book Antiqua"/>
          <w:color w:val="000000"/>
        </w:rPr>
        <w:t xml:space="preserve">ere collected and stored at -80 </w:t>
      </w:r>
      <w:r w:rsidR="00DB2CED" w:rsidRPr="002A1822">
        <w:rPr>
          <w:rFonts w:ascii="宋体" w:eastAsia="宋体" w:hAnsi="宋体" w:cs="宋体" w:hint="eastAsia"/>
          <w:color w:val="000000"/>
          <w:lang w:eastAsia="zh-CN"/>
        </w:rPr>
        <w:t>℃</w:t>
      </w:r>
      <w:r w:rsidRPr="002A1822">
        <w:rPr>
          <w:rFonts w:ascii="Book Antiqua" w:eastAsia="Book Antiqua" w:hAnsi="Book Antiqua" w:cs="Book Antiqua"/>
          <w:color w:val="000000"/>
        </w:rPr>
        <w:t xml:space="preserve"> until analysis. Fecal DNA was isolated using the EZNA stool DNA kit (Omega Bio-Tek, Inc., Norcross Georgia, United States) according to the manufacturer’s recommendations. Fecal PCR was performed using </w:t>
      </w:r>
      <w:r w:rsidR="002C77EF" w:rsidRPr="002A1822">
        <w:rPr>
          <w:rFonts w:ascii="Book Antiqua" w:eastAsia="Book Antiqua" w:hAnsi="Book Antiqua" w:cs="Book Antiqua"/>
          <w:i/>
          <w:color w:val="000000"/>
        </w:rPr>
        <w:t xml:space="preserve">H. </w:t>
      </w:r>
      <w:proofErr w:type="spellStart"/>
      <w:r w:rsidR="002C77EF" w:rsidRPr="002A1822">
        <w:rPr>
          <w:rFonts w:ascii="Book Antiqua" w:eastAsia="Book Antiqua" w:hAnsi="Book Antiqua" w:cs="Book Antiqua"/>
          <w:i/>
          <w:color w:val="000000"/>
        </w:rPr>
        <w:t>muridarum</w:t>
      </w:r>
      <w:proofErr w:type="spellEnd"/>
      <w:r w:rsidRPr="002A1822">
        <w:rPr>
          <w:rFonts w:ascii="Book Antiqua" w:eastAsia="Book Antiqua" w:hAnsi="Book Antiqua" w:cs="Book Antiqua"/>
          <w:color w:val="000000"/>
        </w:rPr>
        <w:t xml:space="preserve"> 16S </w:t>
      </w:r>
      <w:proofErr w:type="spellStart"/>
      <w:r w:rsidRPr="002A1822">
        <w:rPr>
          <w:rFonts w:ascii="Book Antiqua" w:eastAsia="Book Antiqua" w:hAnsi="Book Antiqua" w:cs="Book Antiqua"/>
          <w:color w:val="000000"/>
        </w:rPr>
        <w:t>rRNA</w:t>
      </w:r>
      <w:proofErr w:type="spellEnd"/>
      <w:r w:rsidRPr="002A1822">
        <w:rPr>
          <w:rFonts w:ascii="Book Antiqua" w:eastAsia="Book Antiqua" w:hAnsi="Book Antiqua" w:cs="Book Antiqua"/>
          <w:color w:val="000000"/>
        </w:rPr>
        <w:t xml:space="preserve"> gene-specific primers (H. m. p30f, 5’-ATGGGTAAGAAAAAAAAAGATTGCAA-3’, and H. m. p30r, 5’-CTATTTCATATCCGCTCT</w:t>
      </w:r>
      <w:r w:rsidR="0010436F" w:rsidRPr="002A1822">
        <w:rPr>
          <w:rFonts w:ascii="Book Antiqua" w:eastAsia="Book Antiqua" w:hAnsi="Book Antiqua" w:cs="Book Antiqua"/>
          <w:color w:val="000000"/>
        </w:rPr>
        <w:t xml:space="preserve">TGAGAATC-3’), which amplify an </w:t>
      </w:r>
      <w:r w:rsidRPr="002A1822">
        <w:rPr>
          <w:rFonts w:ascii="Book Antiqua" w:eastAsia="Book Antiqua" w:hAnsi="Book Antiqua" w:cs="Book Antiqua"/>
          <w:color w:val="000000"/>
        </w:rPr>
        <w:t xml:space="preserve">800 bp conserved region of the 16S rRNA, as previously </w:t>
      </w:r>
      <w:proofErr w:type="gramStart"/>
      <w:r w:rsidRPr="002A1822">
        <w:rPr>
          <w:rFonts w:ascii="Book Antiqua" w:eastAsia="Book Antiqua" w:hAnsi="Book Antiqua" w:cs="Book Antiqua"/>
          <w:color w:val="000000"/>
        </w:rPr>
        <w:t>described</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32]</w:t>
      </w:r>
      <w:r w:rsidRPr="002A1822">
        <w:rPr>
          <w:rFonts w:ascii="Book Antiqua" w:eastAsia="Book Antiqua" w:hAnsi="Book Antiqua" w:cs="Book Antiqua"/>
          <w:color w:val="000000"/>
        </w:rPr>
        <w:t xml:space="preserve">. </w:t>
      </w:r>
    </w:p>
    <w:p w14:paraId="43E1B676" w14:textId="77777777" w:rsidR="00695F63" w:rsidRPr="002A1822" w:rsidRDefault="00695F63" w:rsidP="002A1822">
      <w:pPr>
        <w:adjustRightInd w:val="0"/>
        <w:snapToGrid w:val="0"/>
        <w:spacing w:line="360" w:lineRule="auto"/>
        <w:jc w:val="both"/>
        <w:rPr>
          <w:rFonts w:ascii="Book Antiqua" w:eastAsia="Book Antiqua" w:hAnsi="Book Antiqua" w:cs="Book Antiqua"/>
          <w:b/>
          <w:bCs/>
          <w:i/>
          <w:iCs/>
          <w:color w:val="000000"/>
        </w:rPr>
      </w:pPr>
    </w:p>
    <w:p w14:paraId="452192ED"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i/>
          <w:iCs/>
          <w:color w:val="000000"/>
        </w:rPr>
        <w:t>Induction of colitis with DSS</w:t>
      </w:r>
    </w:p>
    <w:p w14:paraId="340E6D08"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DSS (M</w:t>
      </w:r>
      <w:r w:rsidR="0010436F" w:rsidRPr="002A1822">
        <w:rPr>
          <w:rFonts w:ascii="Book Antiqua" w:eastAsia="Book Antiqua" w:hAnsi="Book Antiqua" w:cs="Book Antiqua"/>
          <w:color w:val="000000"/>
        </w:rPr>
        <w:t xml:space="preserve">W </w:t>
      </w:r>
      <w:r w:rsidRPr="002A1822">
        <w:rPr>
          <w:rFonts w:ascii="Book Antiqua" w:eastAsia="Book Antiqua" w:hAnsi="Book Antiqua" w:cs="Book Antiqua"/>
          <w:color w:val="000000"/>
        </w:rPr>
        <w:t xml:space="preserve">40 000, Chem-Impex International, Inc, Wood Dale, Illinois, United States) at a concentration of 1-30 g/L was provided </w:t>
      </w:r>
      <w:r w:rsidR="00695F63" w:rsidRPr="002A1822">
        <w:rPr>
          <w:rFonts w:ascii="Book Antiqua" w:eastAsia="Book Antiqua" w:hAnsi="Book Antiqua" w:cs="Book Antiqua"/>
          <w:color w:val="000000"/>
        </w:rPr>
        <w:t>in drinking water for 10-13 d</w:t>
      </w:r>
      <w:r w:rsidRPr="002A1822">
        <w:rPr>
          <w:rFonts w:ascii="Book Antiqua" w:eastAsia="Book Antiqua" w:hAnsi="Book Antiqua" w:cs="Book Antiqua"/>
          <w:color w:val="000000"/>
        </w:rPr>
        <w:t xml:space="preserve">. The volume of DSS consumed, animal weight, diarrhea score, and stool blood score were recorded daily. The disease activity index was calculated from weight, diarrhea, and stool blood scores as previously </w:t>
      </w:r>
      <w:proofErr w:type="gramStart"/>
      <w:r w:rsidRPr="002A1822">
        <w:rPr>
          <w:rFonts w:ascii="Book Antiqua" w:eastAsia="Book Antiqua" w:hAnsi="Book Antiqua" w:cs="Book Antiqua"/>
          <w:color w:val="000000"/>
        </w:rPr>
        <w:t>described</w:t>
      </w:r>
      <w:r w:rsidR="0010436F" w:rsidRPr="002A1822">
        <w:rPr>
          <w:rFonts w:ascii="Book Antiqua" w:eastAsia="Book Antiqua" w:hAnsi="Book Antiqua" w:cs="Book Antiqua"/>
          <w:color w:val="000000"/>
          <w:vertAlign w:val="superscript"/>
        </w:rPr>
        <w:t>[</w:t>
      </w:r>
      <w:proofErr w:type="gramEnd"/>
      <w:r w:rsidR="0010436F" w:rsidRPr="002A1822">
        <w:rPr>
          <w:rFonts w:ascii="Book Antiqua" w:eastAsia="Book Antiqua" w:hAnsi="Book Antiqua" w:cs="Book Antiqua"/>
          <w:color w:val="000000"/>
          <w:vertAlign w:val="superscript"/>
        </w:rPr>
        <w:t>33,</w:t>
      </w:r>
      <w:r w:rsidRPr="002A1822">
        <w:rPr>
          <w:rFonts w:ascii="Book Antiqua" w:eastAsia="Book Antiqua" w:hAnsi="Book Antiqua" w:cs="Book Antiqua"/>
          <w:color w:val="000000"/>
          <w:vertAlign w:val="superscript"/>
        </w:rPr>
        <w:t>34]</w:t>
      </w:r>
      <w:r w:rsidRPr="002A1822">
        <w:rPr>
          <w:rFonts w:ascii="Book Antiqua" w:eastAsia="Book Antiqua" w:hAnsi="Book Antiqua" w:cs="Book Antiqua"/>
          <w:color w:val="000000"/>
        </w:rPr>
        <w:t xml:space="preserve">. Stool blood was </w:t>
      </w:r>
      <w:r w:rsidRPr="002A1822">
        <w:rPr>
          <w:rFonts w:ascii="Book Antiqua" w:eastAsia="Book Antiqua" w:hAnsi="Book Antiqua" w:cs="Book Antiqua"/>
          <w:color w:val="000000"/>
        </w:rPr>
        <w:lastRenderedPageBreak/>
        <w:t>detected using a colorimetric fecal occult blood test (Helena La</w:t>
      </w:r>
      <w:r w:rsidR="0010436F" w:rsidRPr="002A1822">
        <w:rPr>
          <w:rFonts w:ascii="Book Antiqua" w:eastAsia="Book Antiqua" w:hAnsi="Book Antiqua" w:cs="Book Antiqua"/>
          <w:color w:val="000000"/>
        </w:rPr>
        <w:t xml:space="preserve">boratories, </w:t>
      </w:r>
      <w:proofErr w:type="spellStart"/>
      <w:r w:rsidR="0010436F" w:rsidRPr="002A1822">
        <w:rPr>
          <w:rFonts w:ascii="Book Antiqua" w:eastAsia="Book Antiqua" w:hAnsi="Book Antiqua" w:cs="Book Antiqua"/>
          <w:color w:val="000000"/>
        </w:rPr>
        <w:t>ColoScreen</w:t>
      </w:r>
      <w:proofErr w:type="spellEnd"/>
      <w:r w:rsidR="0010436F" w:rsidRPr="002A1822">
        <w:rPr>
          <w:rFonts w:ascii="Book Antiqua" w:eastAsia="Book Antiqua" w:hAnsi="Book Antiqua" w:cs="Book Antiqua"/>
          <w:color w:val="000000"/>
        </w:rPr>
        <w:t xml:space="preserve"> catalog No. </w:t>
      </w:r>
      <w:r w:rsidRPr="002A1822">
        <w:rPr>
          <w:rFonts w:ascii="Book Antiqua" w:eastAsia="Book Antiqua" w:hAnsi="Book Antiqua" w:cs="Book Antiqua"/>
          <w:color w:val="000000"/>
        </w:rPr>
        <w:t>5083). Briefly, we determined the disease activity index using the following variables: stool blood (0, negative; 1, weakly positive; 2, strongly po</w:t>
      </w:r>
      <w:r w:rsidR="00545784" w:rsidRPr="002A1822">
        <w:rPr>
          <w:rFonts w:ascii="Book Antiqua" w:eastAsia="Book Antiqua" w:hAnsi="Book Antiqua" w:cs="Book Antiqua"/>
          <w:color w:val="000000"/>
        </w:rPr>
        <w:t xml:space="preserve">sitive; 3, rusty-colored stool </w:t>
      </w:r>
      <w:r w:rsidRPr="002A1822">
        <w:rPr>
          <w:rFonts w:ascii="Book Antiqua" w:eastAsia="Book Antiqua" w:hAnsi="Book Antiqua" w:cs="Book Antiqua"/>
          <w:color w:val="000000"/>
        </w:rPr>
        <w:t>and 4, gross bleeding), changes in weight (0, &lt; 1%; 1, 1</w:t>
      </w:r>
      <w:r w:rsidR="00822F8E" w:rsidRPr="002A1822">
        <w:rPr>
          <w:rFonts w:ascii="Book Antiqua" w:eastAsia="Book Antiqua" w:hAnsi="Book Antiqua" w:cs="Book Antiqua"/>
          <w:color w:val="000000"/>
        </w:rPr>
        <w:t>%</w:t>
      </w:r>
      <w:r w:rsidR="00822F8E">
        <w:rPr>
          <w:rFonts w:ascii="Book Antiqua" w:eastAsia="Book Antiqua" w:hAnsi="Book Antiqua" w:cs="Book Antiqua"/>
          <w:color w:val="000000"/>
        </w:rPr>
        <w:t>-</w:t>
      </w:r>
      <w:r w:rsidRPr="002A1822">
        <w:rPr>
          <w:rFonts w:ascii="Book Antiqua" w:eastAsia="Book Antiqua" w:hAnsi="Book Antiqua" w:cs="Book Antiqua"/>
          <w:color w:val="000000"/>
        </w:rPr>
        <w:t>5%; 2, 6</w:t>
      </w:r>
      <w:r w:rsidR="00822F8E" w:rsidRPr="002A1822">
        <w:rPr>
          <w:rFonts w:ascii="Book Antiqua" w:eastAsia="Book Antiqua" w:hAnsi="Book Antiqua" w:cs="Book Antiqua"/>
          <w:color w:val="000000"/>
        </w:rPr>
        <w:t>%</w:t>
      </w:r>
      <w:r w:rsidR="00822F8E">
        <w:rPr>
          <w:rFonts w:ascii="Book Antiqua" w:eastAsia="Book Antiqua" w:hAnsi="Book Antiqua" w:cs="Book Antiqua"/>
          <w:color w:val="000000"/>
        </w:rPr>
        <w:t>-</w:t>
      </w:r>
      <w:r w:rsidRPr="002A1822">
        <w:rPr>
          <w:rFonts w:ascii="Book Antiqua" w:eastAsia="Book Antiqua" w:hAnsi="Book Antiqua" w:cs="Book Antiqua"/>
          <w:color w:val="000000"/>
        </w:rPr>
        <w:t>10%; 3, 11</w:t>
      </w:r>
      <w:r w:rsidR="00822F8E" w:rsidRPr="002A1822">
        <w:rPr>
          <w:rFonts w:ascii="Book Antiqua" w:eastAsia="Book Antiqua" w:hAnsi="Book Antiqua" w:cs="Book Antiqua"/>
          <w:color w:val="000000"/>
        </w:rPr>
        <w:t>%</w:t>
      </w:r>
      <w:r w:rsidR="00822F8E">
        <w:rPr>
          <w:rFonts w:ascii="Book Antiqua" w:eastAsia="Book Antiqua" w:hAnsi="Book Antiqua" w:cs="Book Antiqua"/>
          <w:color w:val="000000"/>
        </w:rPr>
        <w:t>-</w:t>
      </w:r>
      <w:r w:rsidRPr="002A1822">
        <w:rPr>
          <w:rFonts w:ascii="Book Antiqua" w:eastAsia="Book Antiqua" w:hAnsi="Book Antiqua" w:cs="Book Antiqua"/>
          <w:color w:val="000000"/>
        </w:rPr>
        <w:t>15%</w:t>
      </w:r>
      <w:r w:rsidR="004C7FA1">
        <w:rPr>
          <w:rFonts w:ascii="Book Antiqua" w:eastAsia="Book Antiqua" w:hAnsi="Book Antiqua" w:cs="Book Antiqua"/>
          <w:color w:val="000000"/>
        </w:rPr>
        <w:t>;</w:t>
      </w:r>
      <w:r w:rsidRPr="002A1822">
        <w:rPr>
          <w:rFonts w:ascii="Book Antiqua" w:eastAsia="Book Antiqua" w:hAnsi="Book Antiqua" w:cs="Book Antiqua"/>
          <w:color w:val="000000"/>
        </w:rPr>
        <w:t xml:space="preserve"> and 4, &gt; 15%), and stool consistency (0-1, normal; 2-3, loose stools; and 4, diarrhea).</w:t>
      </w:r>
    </w:p>
    <w:p w14:paraId="2879AB11" w14:textId="77777777" w:rsidR="001D788C" w:rsidRPr="002A1822" w:rsidRDefault="001D788C" w:rsidP="002A1822">
      <w:pPr>
        <w:adjustRightInd w:val="0"/>
        <w:snapToGrid w:val="0"/>
        <w:spacing w:line="360" w:lineRule="auto"/>
        <w:jc w:val="both"/>
        <w:rPr>
          <w:rFonts w:ascii="Book Antiqua" w:eastAsia="Book Antiqua" w:hAnsi="Book Antiqua" w:cs="Book Antiqua"/>
          <w:b/>
          <w:bCs/>
          <w:i/>
          <w:iCs/>
          <w:color w:val="000000"/>
        </w:rPr>
      </w:pPr>
    </w:p>
    <w:p w14:paraId="5EA478E0"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i/>
          <w:iCs/>
          <w:color w:val="000000"/>
        </w:rPr>
        <w:t>I3C preparation and dosage</w:t>
      </w:r>
    </w:p>
    <w:p w14:paraId="66BE1113"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 xml:space="preserve">For treatment groups, I3C purchased from Chem-Impex International, Inc. was suspended in DMSO prior to dilution in corn oil. I3C was administered </w:t>
      </w:r>
      <w:proofErr w:type="spellStart"/>
      <w:r w:rsidRPr="002A1822">
        <w:rPr>
          <w:rFonts w:ascii="Book Antiqua" w:eastAsia="Book Antiqua" w:hAnsi="Book Antiqua" w:cs="Book Antiqua"/>
          <w:color w:val="000000"/>
        </w:rPr>
        <w:t>orogastrically</w:t>
      </w:r>
      <w:proofErr w:type="spellEnd"/>
      <w:r w:rsidRPr="002A1822">
        <w:rPr>
          <w:rFonts w:ascii="Book Antiqua" w:eastAsia="Book Antiqua" w:hAnsi="Book Antiqua" w:cs="Book Antiqua"/>
          <w:color w:val="000000"/>
        </w:rPr>
        <w:t xml:space="preserve"> at a dose of 40 mg/kg in a total volume of 100 </w:t>
      </w:r>
      <w:r w:rsidR="00CB2F9D">
        <w:rPr>
          <w:rFonts w:ascii="Book Antiqua" w:eastAsia="Book Antiqua" w:hAnsi="Book Antiqua" w:cs="Book Antiqua"/>
          <w:color w:val="000000"/>
        </w:rPr>
        <w:t>µ</w:t>
      </w:r>
      <w:r w:rsidRPr="002A1822">
        <w:rPr>
          <w:rFonts w:ascii="Book Antiqua" w:eastAsia="Book Antiqua" w:hAnsi="Book Antiqua" w:cs="Book Antiqua"/>
          <w:color w:val="000000"/>
        </w:rPr>
        <w:t xml:space="preserve">L, as described </w:t>
      </w:r>
      <w:proofErr w:type="gramStart"/>
      <w:r w:rsidRPr="002A1822">
        <w:rPr>
          <w:rFonts w:ascii="Book Antiqua" w:eastAsia="Book Antiqua" w:hAnsi="Book Antiqua" w:cs="Book Antiqua"/>
          <w:color w:val="000000"/>
        </w:rPr>
        <w:t>previously</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24]</w:t>
      </w:r>
      <w:r w:rsidRPr="002A1822">
        <w:rPr>
          <w:rFonts w:ascii="Book Antiqua" w:eastAsia="Book Antiqua" w:hAnsi="Book Antiqua" w:cs="Book Antiqua"/>
          <w:color w:val="000000"/>
        </w:rPr>
        <w:t xml:space="preserve">. Animals were treated with either I3C or vehicle (20 mL/L DMSO in corn oil) daily, beginning on the first day of the DSS cycle. </w:t>
      </w:r>
    </w:p>
    <w:p w14:paraId="24A1EEBB" w14:textId="77777777" w:rsidR="001D788C" w:rsidRPr="002A1822" w:rsidRDefault="001D788C" w:rsidP="002A1822">
      <w:pPr>
        <w:adjustRightInd w:val="0"/>
        <w:snapToGrid w:val="0"/>
        <w:spacing w:line="360" w:lineRule="auto"/>
        <w:jc w:val="both"/>
        <w:rPr>
          <w:rFonts w:ascii="Book Antiqua" w:eastAsia="Book Antiqua" w:hAnsi="Book Antiqua" w:cs="Book Antiqua"/>
          <w:b/>
          <w:bCs/>
          <w:i/>
          <w:iCs/>
          <w:color w:val="000000"/>
        </w:rPr>
      </w:pPr>
    </w:p>
    <w:p w14:paraId="735033D4"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i/>
          <w:iCs/>
          <w:color w:val="000000"/>
        </w:rPr>
        <w:t xml:space="preserve">Histopathological </w:t>
      </w:r>
      <w:r w:rsidR="00D62FE8" w:rsidRPr="002A1822">
        <w:rPr>
          <w:rFonts w:ascii="Book Antiqua" w:eastAsia="Book Antiqua" w:hAnsi="Book Antiqua" w:cs="Book Antiqua"/>
          <w:b/>
          <w:bCs/>
          <w:i/>
          <w:iCs/>
          <w:color w:val="000000"/>
        </w:rPr>
        <w:t>colitis score</w:t>
      </w:r>
    </w:p>
    <w:p w14:paraId="66E1392F"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 xml:space="preserve">Formalin-fixed colon tissue was embedded in paraffin and cut into 5 </w:t>
      </w:r>
      <w:proofErr w:type="spellStart"/>
      <w:r w:rsidRPr="002A1822">
        <w:rPr>
          <w:rFonts w:ascii="Book Antiqua" w:eastAsia="Book Antiqua" w:hAnsi="Book Antiqua" w:cs="Book Antiqua"/>
          <w:color w:val="000000"/>
        </w:rPr>
        <w:t>μm</w:t>
      </w:r>
      <w:proofErr w:type="spellEnd"/>
      <w:r w:rsidRPr="002A1822">
        <w:rPr>
          <w:rFonts w:ascii="Book Antiqua" w:eastAsia="Book Antiqua" w:hAnsi="Book Antiqua" w:cs="Book Antiqua"/>
          <w:color w:val="000000"/>
        </w:rPr>
        <w:t xml:space="preserve"> thick sections. Next, the colon sections were stained using hematoxylin and eosin (H</w:t>
      </w:r>
      <w:r w:rsidR="001D788C" w:rsidRPr="002A1822">
        <w:rPr>
          <w:rFonts w:ascii="Book Antiqua" w:eastAsia="Book Antiqua" w:hAnsi="Book Antiqua" w:cs="Book Antiqua"/>
          <w:color w:val="000000"/>
        </w:rPr>
        <w:t xml:space="preserve"> and </w:t>
      </w:r>
      <w:r w:rsidRPr="002A1822">
        <w:rPr>
          <w:rFonts w:ascii="Book Antiqua" w:eastAsia="Book Antiqua" w:hAnsi="Book Antiqua" w:cs="Book Antiqua"/>
          <w:color w:val="000000"/>
        </w:rPr>
        <w:t xml:space="preserve">E). Four randomly chosen, non-overlapping fields of each stained section were analyzed and assigned a colitis severity score by a pathologist using methods described </w:t>
      </w:r>
      <w:proofErr w:type="gramStart"/>
      <w:r w:rsidRPr="002A1822">
        <w:rPr>
          <w:rFonts w:ascii="Book Antiqua" w:eastAsia="Book Antiqua" w:hAnsi="Book Antiqua" w:cs="Book Antiqua"/>
          <w:color w:val="000000"/>
        </w:rPr>
        <w:t>previously</w:t>
      </w:r>
      <w:r w:rsidR="00D62FE8" w:rsidRPr="002A1822">
        <w:rPr>
          <w:rFonts w:ascii="Book Antiqua" w:eastAsia="Book Antiqua" w:hAnsi="Book Antiqua" w:cs="Book Antiqua"/>
          <w:color w:val="000000"/>
          <w:vertAlign w:val="superscript"/>
        </w:rPr>
        <w:t>[</w:t>
      </w:r>
      <w:proofErr w:type="gramEnd"/>
      <w:r w:rsidR="00D62FE8" w:rsidRPr="002A1822">
        <w:rPr>
          <w:rFonts w:ascii="Book Antiqua" w:eastAsia="Book Antiqua" w:hAnsi="Book Antiqua" w:cs="Book Antiqua"/>
          <w:color w:val="000000"/>
          <w:vertAlign w:val="superscript"/>
        </w:rPr>
        <w:t>34,</w:t>
      </w:r>
      <w:r w:rsidRPr="002A1822">
        <w:rPr>
          <w:rFonts w:ascii="Book Antiqua" w:eastAsia="Book Antiqua" w:hAnsi="Book Antiqua" w:cs="Book Antiqua"/>
          <w:color w:val="000000"/>
          <w:vertAlign w:val="superscript"/>
        </w:rPr>
        <w:t>35]</w:t>
      </w:r>
      <w:r w:rsidRPr="002A1822">
        <w:rPr>
          <w:rFonts w:ascii="Book Antiqua" w:eastAsia="Book Antiqua" w:hAnsi="Book Antiqua" w:cs="Book Antiqua"/>
          <w:color w:val="000000"/>
        </w:rPr>
        <w:t>. In short, the degree of colitis was scored on the basis of the following parameters: extent of the injury (0, none; 1, mucosa; 2, mucosa and submucosa; and 3, transmural), inflammation severity (0, none; 1, mild; 2, moderate; and 3, severe), and crypt damage (0, none; 1, basal one-third damaged; 2, basal two-thirds damaged; 3, crypt loss and the presence of surface epithelium; and 4, loss of the entire crypt and epithelium). Then the degrees for each of these aforementioned parameters were multiplied by an extent score that represented the percentage of each parameter that had a given feature as follows: 1, 0</w:t>
      </w:r>
      <w:r w:rsidR="00CB5A5F">
        <w:rPr>
          <w:rFonts w:ascii="Book Antiqua" w:eastAsia="Book Antiqua" w:hAnsi="Book Antiqua" w:cs="Book Antiqua"/>
          <w:color w:val="000000"/>
        </w:rPr>
        <w:t>-</w:t>
      </w:r>
      <w:r w:rsidRPr="002A1822">
        <w:rPr>
          <w:rFonts w:ascii="Book Antiqua" w:eastAsia="Book Antiqua" w:hAnsi="Book Antiqua" w:cs="Book Antiqua"/>
          <w:color w:val="000000"/>
        </w:rPr>
        <w:t>25%; 2, 26</w:t>
      </w:r>
      <w:r w:rsidR="00D62FE8" w:rsidRPr="002A1822">
        <w:rPr>
          <w:rFonts w:ascii="Book Antiqua" w:eastAsia="Book Antiqua" w:hAnsi="Book Antiqua" w:cs="Book Antiqua"/>
          <w:color w:val="000000"/>
        </w:rPr>
        <w:t>%</w:t>
      </w:r>
      <w:r w:rsidR="00CB5A5F">
        <w:rPr>
          <w:rFonts w:ascii="Book Antiqua" w:eastAsia="Book Antiqua" w:hAnsi="Book Antiqua" w:cs="Book Antiqua"/>
          <w:color w:val="000000"/>
        </w:rPr>
        <w:t>-</w:t>
      </w:r>
      <w:r w:rsidRPr="002A1822">
        <w:rPr>
          <w:rFonts w:ascii="Book Antiqua" w:eastAsia="Book Antiqua" w:hAnsi="Book Antiqua" w:cs="Book Antiqua"/>
          <w:color w:val="000000"/>
        </w:rPr>
        <w:t>50%; 3, 51</w:t>
      </w:r>
      <w:r w:rsidR="00D62FE8" w:rsidRPr="002A1822">
        <w:rPr>
          <w:rFonts w:ascii="Book Antiqua" w:eastAsia="Book Antiqua" w:hAnsi="Book Antiqua" w:cs="Book Antiqua"/>
          <w:color w:val="000000"/>
        </w:rPr>
        <w:t>%</w:t>
      </w:r>
      <w:r w:rsidR="00CB5A5F">
        <w:rPr>
          <w:rFonts w:ascii="Book Antiqua" w:eastAsia="Book Antiqua" w:hAnsi="Book Antiqua" w:cs="Book Antiqua"/>
          <w:color w:val="000000"/>
        </w:rPr>
        <w:t>-</w:t>
      </w:r>
      <w:r w:rsidRPr="002A1822">
        <w:rPr>
          <w:rFonts w:ascii="Book Antiqua" w:eastAsia="Book Antiqua" w:hAnsi="Book Antiqua" w:cs="Book Antiqua"/>
          <w:color w:val="000000"/>
        </w:rPr>
        <w:t>75%; and 4, 76</w:t>
      </w:r>
      <w:r w:rsidR="00D62FE8" w:rsidRPr="002A1822">
        <w:rPr>
          <w:rFonts w:ascii="Book Antiqua" w:eastAsia="Book Antiqua" w:hAnsi="Book Antiqua" w:cs="Book Antiqua"/>
          <w:color w:val="000000"/>
        </w:rPr>
        <w:t>%</w:t>
      </w:r>
      <w:r w:rsidR="00CB5A5F">
        <w:rPr>
          <w:rFonts w:ascii="Book Antiqua" w:eastAsia="Book Antiqua" w:hAnsi="Book Antiqua" w:cs="Book Antiqua"/>
          <w:color w:val="000000"/>
        </w:rPr>
        <w:t>-</w:t>
      </w:r>
      <w:r w:rsidRPr="002A1822">
        <w:rPr>
          <w:rFonts w:ascii="Book Antiqua" w:eastAsia="Book Antiqua" w:hAnsi="Book Antiqua" w:cs="Book Antiqua"/>
          <w:color w:val="000000"/>
        </w:rPr>
        <w:t xml:space="preserve">100%. We defined the total score as </w:t>
      </w:r>
      <w:r w:rsidRPr="002A1822">
        <w:rPr>
          <w:rFonts w:ascii="Book Antiqua" w:eastAsia="Book Antiqua" w:hAnsi="Book Antiqua" w:cs="Book Antiqua"/>
          <w:color w:val="000000"/>
        </w:rPr>
        <w:lastRenderedPageBreak/>
        <w:t>the sum of the three parameters. The bottom limit total colitis score was 0; the upper limit total</w:t>
      </w:r>
    </w:p>
    <w:p w14:paraId="695BB2F0" w14:textId="77777777" w:rsidR="001D788C" w:rsidRPr="002A1822" w:rsidRDefault="001D788C" w:rsidP="002A1822">
      <w:pPr>
        <w:adjustRightInd w:val="0"/>
        <w:snapToGrid w:val="0"/>
        <w:spacing w:line="360" w:lineRule="auto"/>
        <w:jc w:val="both"/>
        <w:rPr>
          <w:rFonts w:ascii="Book Antiqua" w:eastAsia="Book Antiqua" w:hAnsi="Book Antiqua" w:cs="Book Antiqua"/>
          <w:b/>
          <w:bCs/>
          <w:i/>
          <w:iCs/>
          <w:color w:val="000000"/>
        </w:rPr>
      </w:pPr>
    </w:p>
    <w:p w14:paraId="7DEC8C7B"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i/>
          <w:iCs/>
          <w:color w:val="000000"/>
        </w:rPr>
        <w:t>Characterization of CD4+ T cel</w:t>
      </w:r>
      <w:r w:rsidR="001D788C" w:rsidRPr="002A1822">
        <w:rPr>
          <w:rFonts w:ascii="Book Antiqua" w:eastAsia="Book Antiqua" w:hAnsi="Book Antiqua" w:cs="Book Antiqua"/>
          <w:b/>
          <w:bCs/>
          <w:i/>
          <w:iCs/>
          <w:color w:val="000000"/>
        </w:rPr>
        <w:t xml:space="preserve">ls in the mesenteric lymph node </w:t>
      </w:r>
      <w:r w:rsidRPr="002A1822">
        <w:rPr>
          <w:rFonts w:ascii="Book Antiqua" w:eastAsia="Book Antiqua" w:hAnsi="Book Antiqua" w:cs="Book Antiqua"/>
          <w:b/>
          <w:bCs/>
          <w:i/>
          <w:iCs/>
          <w:color w:val="000000"/>
        </w:rPr>
        <w:t xml:space="preserve">and spleen </w:t>
      </w:r>
    </w:p>
    <w:p w14:paraId="76D64F14"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 xml:space="preserve">For flow cytometry, the mesenteric lymph nodes (MLN) and spleens were pooled from each group of mice and placed in ice-cold medium. These tissues were mechanically disrupted, teased into single-cell suspensions, filtered through a cell strainer (70 </w:t>
      </w:r>
      <w:proofErr w:type="spellStart"/>
      <w:r w:rsidRPr="002A1822">
        <w:rPr>
          <w:rFonts w:ascii="Book Antiqua" w:eastAsia="Book Antiqua" w:hAnsi="Book Antiqua" w:cs="Book Antiqua"/>
          <w:color w:val="000000"/>
        </w:rPr>
        <w:t>μm</w:t>
      </w:r>
      <w:proofErr w:type="spellEnd"/>
      <w:r w:rsidRPr="002A1822">
        <w:rPr>
          <w:rFonts w:ascii="Book Antiqua" w:eastAsia="Book Antiqua" w:hAnsi="Book Antiqua" w:cs="Book Antiqua"/>
          <w:color w:val="000000"/>
        </w:rPr>
        <w:t>), and placed in complete medium (RPMI-1640 containing 100 mL/L of heat-inactivated fetal bovine serum). The isolated cell suspension was stimulated with a cell stimulation cocktail (</w:t>
      </w:r>
      <w:proofErr w:type="spellStart"/>
      <w:r w:rsidRPr="002A1822">
        <w:rPr>
          <w:rFonts w:ascii="Book Antiqua" w:eastAsia="Book Antiqua" w:hAnsi="Book Antiqua" w:cs="Book Antiqua"/>
          <w:color w:val="000000"/>
        </w:rPr>
        <w:t>eBioscience</w:t>
      </w:r>
      <w:proofErr w:type="spellEnd"/>
      <w:r w:rsidRPr="002A1822">
        <w:rPr>
          <w:rFonts w:ascii="Book Antiqua" w:eastAsia="Book Antiqua" w:hAnsi="Book Antiqua" w:cs="Book Antiqua"/>
          <w:color w:val="000000"/>
        </w:rPr>
        <w:t>™) plus protein transport inhibitors (Invitrogen, catalog 00-497</w:t>
      </w:r>
      <w:r w:rsidR="00D62FE8" w:rsidRPr="002A1822">
        <w:rPr>
          <w:rFonts w:ascii="Book Antiqua" w:eastAsia="Book Antiqua" w:hAnsi="Book Antiqua" w:cs="Book Antiqua"/>
          <w:color w:val="000000"/>
        </w:rPr>
        <w:t>5), for 4-6 h. Stimulated cells</w:t>
      </w:r>
      <w:r w:rsidRPr="002A1822">
        <w:rPr>
          <w:rFonts w:ascii="Book Antiqua" w:eastAsia="Book Antiqua" w:hAnsi="Book Antiqua" w:cs="Book Antiqua"/>
          <w:color w:val="000000"/>
        </w:rPr>
        <w:t xml:space="preserve"> were incubated with anti-CD4 </w:t>
      </w:r>
      <w:proofErr w:type="spellStart"/>
      <w:r w:rsidRPr="002A1822">
        <w:rPr>
          <w:rFonts w:ascii="Book Antiqua" w:eastAsia="Book Antiqua" w:hAnsi="Book Antiqua" w:cs="Book Antiqua"/>
          <w:color w:val="000000"/>
        </w:rPr>
        <w:t>mAb</w:t>
      </w:r>
      <w:proofErr w:type="spellEnd"/>
      <w:r w:rsidRPr="002A1822">
        <w:rPr>
          <w:rFonts w:ascii="Book Antiqua" w:eastAsia="Book Antiqua" w:hAnsi="Book Antiqua" w:cs="Book Antiqua"/>
          <w:color w:val="000000"/>
        </w:rPr>
        <w:t xml:space="preserve"> and anti-CD25 </w:t>
      </w:r>
      <w:proofErr w:type="spellStart"/>
      <w:r w:rsidRPr="002A1822">
        <w:rPr>
          <w:rFonts w:ascii="Book Antiqua" w:eastAsia="Book Antiqua" w:hAnsi="Book Antiqua" w:cs="Book Antiqua"/>
          <w:color w:val="000000"/>
        </w:rPr>
        <w:t>mAb</w:t>
      </w:r>
      <w:proofErr w:type="spellEnd"/>
      <w:r w:rsidRPr="002A1822">
        <w:rPr>
          <w:rFonts w:ascii="Book Antiqua" w:eastAsia="Book Antiqua" w:hAnsi="Book Antiqua" w:cs="Book Antiqua"/>
          <w:color w:val="000000"/>
        </w:rPr>
        <w:t xml:space="preserve"> for 15 min on ice (</w:t>
      </w:r>
      <w:proofErr w:type="spellStart"/>
      <w:r w:rsidRPr="002A1822">
        <w:rPr>
          <w:rFonts w:ascii="Book Antiqua" w:eastAsia="Book Antiqua" w:hAnsi="Book Antiqua" w:cs="Book Antiqua"/>
          <w:color w:val="000000"/>
        </w:rPr>
        <w:t>Biolegend</w:t>
      </w:r>
      <w:proofErr w:type="spellEnd"/>
      <w:r w:rsidRPr="002A1822">
        <w:rPr>
          <w:rFonts w:ascii="Book Antiqua" w:eastAsia="Book Antiqua" w:hAnsi="Book Antiqua" w:cs="Book Antiqua"/>
          <w:color w:val="000000"/>
        </w:rPr>
        <w:t xml:space="preserve">, </w:t>
      </w:r>
      <w:r w:rsidR="001D788C" w:rsidRPr="002A1822">
        <w:rPr>
          <w:rFonts w:ascii="Book Antiqua" w:eastAsia="Book Antiqua" w:hAnsi="Book Antiqua" w:cs="Book Antiqua"/>
          <w:color w:val="000000"/>
        </w:rPr>
        <w:t>United States</w:t>
      </w:r>
      <w:r w:rsidRPr="002A1822">
        <w:rPr>
          <w:rFonts w:ascii="Book Antiqua" w:eastAsia="Book Antiqua" w:hAnsi="Book Antiqua" w:cs="Book Antiqua"/>
          <w:color w:val="000000"/>
        </w:rPr>
        <w:t>). For intracellular cytokine staining, the cell suspension wa</w:t>
      </w:r>
      <w:r w:rsidR="009A4D3D" w:rsidRPr="002A1822">
        <w:rPr>
          <w:rFonts w:ascii="Book Antiqua" w:eastAsia="Book Antiqua" w:hAnsi="Book Antiqua" w:cs="Book Antiqua"/>
          <w:color w:val="000000"/>
        </w:rPr>
        <w:t>s incubated with anti-</w:t>
      </w:r>
      <w:proofErr w:type="spellStart"/>
      <w:r w:rsidR="009A4D3D" w:rsidRPr="002A1822">
        <w:rPr>
          <w:rFonts w:ascii="Book Antiqua" w:eastAsia="Book Antiqua" w:hAnsi="Book Antiqua" w:cs="Book Antiqua"/>
          <w:color w:val="000000"/>
        </w:rPr>
        <w:t>IFNγ</w:t>
      </w:r>
      <w:proofErr w:type="spellEnd"/>
      <w:r w:rsidRPr="002A1822">
        <w:rPr>
          <w:rFonts w:ascii="Book Antiqua" w:eastAsia="Book Antiqua" w:hAnsi="Book Antiqua" w:cs="Book Antiqua"/>
          <w:color w:val="000000"/>
        </w:rPr>
        <w:t xml:space="preserve">, </w:t>
      </w:r>
      <w:r w:rsidR="009A4D3D" w:rsidRPr="002A1822">
        <w:rPr>
          <w:rFonts w:ascii="Book Antiqua" w:eastAsia="Book Antiqua" w:hAnsi="Book Antiqua" w:cs="Book Antiqua"/>
          <w:color w:val="000000"/>
        </w:rPr>
        <w:t xml:space="preserve">Interleukin-17 </w:t>
      </w:r>
      <w:r w:rsidRPr="002A1822">
        <w:rPr>
          <w:rFonts w:ascii="Book Antiqua" w:eastAsia="Book Antiqua" w:hAnsi="Book Antiqua" w:cs="Book Antiqua"/>
          <w:color w:val="000000"/>
        </w:rPr>
        <w:t>after treating the cells with Fixation/permeabilization kit (BD Biosciences catalog 554714). For Treg identification, we used FOXP3/Transcription Factor Staining Buffer set (</w:t>
      </w:r>
      <w:proofErr w:type="spellStart"/>
      <w:r w:rsidRPr="002A1822">
        <w:rPr>
          <w:rFonts w:ascii="Book Antiqua" w:eastAsia="Book Antiqua" w:hAnsi="Book Antiqua" w:cs="Book Antiqua"/>
          <w:color w:val="000000"/>
        </w:rPr>
        <w:t>eBioscience</w:t>
      </w:r>
      <w:proofErr w:type="spellEnd"/>
      <w:r w:rsidRPr="002A1822">
        <w:rPr>
          <w:rFonts w:ascii="Book Antiqua" w:eastAsia="Book Antiqua" w:hAnsi="Book Antiqua" w:cs="Book Antiqua"/>
          <w:color w:val="000000"/>
        </w:rPr>
        <w:t xml:space="preserve"> Invitrogen) before adding anti-FOXP3. Staining and washing were carried out in complete medium on ice. The stained cells were analyzed with a Beckman Coulter FC500 flow cytometer.</w:t>
      </w:r>
    </w:p>
    <w:p w14:paraId="16A4B0F9" w14:textId="77777777" w:rsidR="001D788C" w:rsidRPr="002A1822" w:rsidRDefault="001D788C" w:rsidP="002A1822">
      <w:pPr>
        <w:adjustRightInd w:val="0"/>
        <w:snapToGrid w:val="0"/>
        <w:spacing w:line="360" w:lineRule="auto"/>
        <w:jc w:val="both"/>
        <w:rPr>
          <w:rFonts w:ascii="Book Antiqua" w:eastAsia="Book Antiqua" w:hAnsi="Book Antiqua" w:cs="Book Antiqua"/>
          <w:b/>
          <w:bCs/>
          <w:i/>
          <w:iCs/>
          <w:color w:val="000000"/>
        </w:rPr>
      </w:pPr>
    </w:p>
    <w:p w14:paraId="4725F9ED"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i/>
          <w:iCs/>
          <w:color w:val="000000"/>
        </w:rPr>
        <w:t>Enzyme linked immunosorbent assays</w:t>
      </w:r>
    </w:p>
    <w:p w14:paraId="16F1DF27"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 xml:space="preserve">Interleukin-17 (IL-17), </w:t>
      </w:r>
      <w:r w:rsidR="00666896" w:rsidRPr="002A1822">
        <w:rPr>
          <w:rFonts w:ascii="Book Antiqua" w:eastAsia="Book Antiqua" w:hAnsi="Book Antiqua" w:cs="Book Antiqua"/>
          <w:color w:val="000000"/>
        </w:rPr>
        <w:t>IL-6</w:t>
      </w:r>
      <w:r w:rsidRPr="002A1822">
        <w:rPr>
          <w:rFonts w:ascii="Book Antiqua" w:eastAsia="Book Antiqua" w:hAnsi="Book Antiqua" w:cs="Book Antiqua"/>
          <w:color w:val="000000"/>
        </w:rPr>
        <w:t xml:space="preserve">, </w:t>
      </w:r>
      <w:r w:rsidR="00666896" w:rsidRPr="002A1822">
        <w:rPr>
          <w:rFonts w:ascii="Book Antiqua" w:eastAsia="Book Antiqua" w:hAnsi="Book Antiqua" w:cs="Book Antiqua"/>
          <w:color w:val="000000"/>
        </w:rPr>
        <w:t>IL-10</w:t>
      </w:r>
      <w:r w:rsidRPr="002A1822">
        <w:rPr>
          <w:rFonts w:ascii="Book Antiqua" w:eastAsia="Book Antiqua" w:hAnsi="Book Antiqua" w:cs="Book Antiqua"/>
          <w:color w:val="000000"/>
        </w:rPr>
        <w:t xml:space="preserve">, </w:t>
      </w:r>
      <w:r w:rsidR="00666896" w:rsidRPr="002A1822">
        <w:rPr>
          <w:rFonts w:ascii="Book Antiqua" w:eastAsia="Book Antiqua" w:hAnsi="Book Antiqua" w:cs="Book Antiqua"/>
          <w:color w:val="000000"/>
        </w:rPr>
        <w:t>IL-4</w:t>
      </w:r>
      <w:r w:rsidRPr="002A1822">
        <w:rPr>
          <w:rFonts w:ascii="Book Antiqua" w:eastAsia="Book Antiqua" w:hAnsi="Book Antiqua" w:cs="Book Antiqua"/>
          <w:color w:val="000000"/>
        </w:rPr>
        <w:t xml:space="preserve">, </w:t>
      </w:r>
      <w:r w:rsidR="00666896" w:rsidRPr="002A1822">
        <w:rPr>
          <w:rFonts w:ascii="Book Antiqua" w:eastAsia="Book Antiqua" w:hAnsi="Book Antiqua" w:cs="Book Antiqua"/>
          <w:color w:val="000000"/>
        </w:rPr>
        <w:t>IL-6</w:t>
      </w:r>
      <w:r w:rsidR="00545784" w:rsidRPr="002A1822">
        <w:rPr>
          <w:rFonts w:ascii="Book Antiqua" w:eastAsia="Book Antiqua" w:hAnsi="Book Antiqua" w:cs="Book Antiqua"/>
          <w:color w:val="000000"/>
        </w:rPr>
        <w:t xml:space="preserve">, </w:t>
      </w:r>
      <w:r w:rsidR="00666896" w:rsidRPr="002A1822">
        <w:rPr>
          <w:rFonts w:ascii="Book Antiqua" w:eastAsia="Book Antiqua" w:hAnsi="Book Antiqua" w:cs="Book Antiqua"/>
          <w:color w:val="000000"/>
        </w:rPr>
        <w:t>IL-21</w:t>
      </w:r>
      <w:r w:rsidRPr="002A1822">
        <w:rPr>
          <w:rFonts w:ascii="Book Antiqua" w:eastAsia="Book Antiqua" w:hAnsi="Book Antiqua" w:cs="Book Antiqua"/>
          <w:color w:val="000000"/>
        </w:rPr>
        <w:t>,</w:t>
      </w:r>
      <w:r w:rsidR="00666896" w:rsidRPr="002A1822">
        <w:rPr>
          <w:rFonts w:ascii="Book Antiqua" w:eastAsia="Book Antiqua" w:hAnsi="Book Antiqua" w:cs="Book Antiqua"/>
          <w:color w:val="000000"/>
        </w:rPr>
        <w:t xml:space="preserve"> IL-22</w:t>
      </w:r>
      <w:r w:rsidRPr="002A1822">
        <w:rPr>
          <w:rFonts w:ascii="Book Antiqua" w:eastAsia="Book Antiqua" w:hAnsi="Book Antiqua" w:cs="Book Antiqua"/>
          <w:color w:val="000000"/>
        </w:rPr>
        <w:t xml:space="preserve">, </w:t>
      </w:r>
      <w:r w:rsidR="00666896" w:rsidRPr="002A1822">
        <w:rPr>
          <w:rFonts w:ascii="Book Antiqua" w:eastAsia="Book Antiqua" w:hAnsi="Book Antiqua" w:cs="Book Antiqua"/>
          <w:color w:val="000000"/>
        </w:rPr>
        <w:t>IL-23, IL-1β</w:t>
      </w:r>
      <w:r w:rsidRPr="002A1822">
        <w:rPr>
          <w:rFonts w:ascii="Book Antiqua" w:eastAsia="Book Antiqua" w:hAnsi="Book Antiqua" w:cs="Book Antiqua"/>
          <w:color w:val="000000"/>
        </w:rPr>
        <w:t>, transforming growth factor beta 1</w:t>
      </w:r>
      <w:r w:rsidR="00295C3D" w:rsidRPr="002A1822">
        <w:rPr>
          <w:rFonts w:ascii="Book Antiqua" w:eastAsia="Book Antiqua" w:hAnsi="Book Antiqua" w:cs="Book Antiqua"/>
          <w:color w:val="000000"/>
        </w:rPr>
        <w:t xml:space="preserve"> (TGF-β1) </w:t>
      </w:r>
      <w:r w:rsidRPr="002A1822">
        <w:rPr>
          <w:rFonts w:ascii="Book Antiqua" w:eastAsia="Book Antiqua" w:hAnsi="Book Antiqua" w:cs="Book Antiqua"/>
          <w:color w:val="000000"/>
        </w:rPr>
        <w:t>, tumor necrosis factor-alpha</w:t>
      </w:r>
      <w:r w:rsidR="00295C3D" w:rsidRPr="002A1822">
        <w:rPr>
          <w:rFonts w:ascii="Book Antiqua" w:eastAsia="Book Antiqua" w:hAnsi="Book Antiqua" w:cs="Book Antiqua"/>
          <w:color w:val="000000"/>
        </w:rPr>
        <w:t xml:space="preserve"> (TNF-</w:t>
      </w:r>
      <w:r w:rsidR="00295C3D" w:rsidRPr="002A1822">
        <w:rPr>
          <w:rFonts w:ascii="宋体" w:eastAsia="宋体" w:hAnsi="宋体" w:cs="宋体" w:hint="eastAsia"/>
          <w:color w:val="000000"/>
        </w:rPr>
        <w:t>ɑ</w:t>
      </w:r>
      <w:r w:rsidR="00295C3D" w:rsidRPr="002A1822">
        <w:rPr>
          <w:rFonts w:ascii="Book Antiqua" w:eastAsia="Book Antiqua" w:hAnsi="Book Antiqua" w:cs="Book Antiqua"/>
          <w:color w:val="000000"/>
        </w:rPr>
        <w:t>)</w:t>
      </w:r>
      <w:r w:rsidR="00666896" w:rsidRPr="002A1822">
        <w:rPr>
          <w:rFonts w:ascii="Book Antiqua" w:eastAsia="Book Antiqua" w:hAnsi="Book Antiqua" w:cs="Book Antiqua"/>
          <w:color w:val="000000"/>
        </w:rPr>
        <w:t xml:space="preserve"> </w:t>
      </w:r>
      <w:r w:rsidRPr="002A1822">
        <w:rPr>
          <w:rFonts w:ascii="Book Antiqua" w:eastAsia="Book Antiqua" w:hAnsi="Book Antiqua" w:cs="Book Antiqua"/>
          <w:color w:val="000000"/>
        </w:rPr>
        <w:t>and interferon gamma</w:t>
      </w:r>
      <w:r w:rsidR="00295C3D" w:rsidRPr="002A1822">
        <w:rPr>
          <w:rFonts w:ascii="Book Antiqua" w:eastAsia="Book Antiqua" w:hAnsi="Book Antiqua" w:cs="Book Antiqua"/>
          <w:color w:val="000000"/>
        </w:rPr>
        <w:t xml:space="preserve"> (INF-γ),</w:t>
      </w:r>
      <w:r w:rsidRPr="002A1822">
        <w:rPr>
          <w:rFonts w:ascii="Book Antiqua" w:eastAsia="Book Antiqua" w:hAnsi="Book Antiqua" w:cs="Book Antiqua"/>
          <w:color w:val="000000"/>
        </w:rPr>
        <w:t xml:space="preserve"> in the plasma and/or in colonic tissue lysates were quantified by ELISA kits (R</w:t>
      </w:r>
      <w:r w:rsidR="00666896" w:rsidRPr="002A1822">
        <w:rPr>
          <w:rFonts w:ascii="Book Antiqua" w:eastAsia="Book Antiqua" w:hAnsi="Book Antiqua" w:cs="Book Antiqua"/>
          <w:color w:val="000000"/>
        </w:rPr>
        <w:t xml:space="preserve"> and </w:t>
      </w:r>
      <w:r w:rsidRPr="002A1822">
        <w:rPr>
          <w:rFonts w:ascii="Book Antiqua" w:eastAsia="Book Antiqua" w:hAnsi="Book Antiqua" w:cs="Book Antiqua"/>
          <w:color w:val="000000"/>
        </w:rPr>
        <w:t xml:space="preserve">D Systems, Minneapolis, MN, </w:t>
      </w:r>
      <w:r w:rsidR="00666896" w:rsidRPr="002A1822">
        <w:rPr>
          <w:rFonts w:ascii="Book Antiqua" w:eastAsia="Book Antiqua" w:hAnsi="Book Antiqua" w:cs="Book Antiqua"/>
          <w:color w:val="000000"/>
        </w:rPr>
        <w:t>United States</w:t>
      </w:r>
      <w:r w:rsidRPr="002A1822">
        <w:rPr>
          <w:rFonts w:ascii="Book Antiqua" w:eastAsia="Book Antiqua" w:hAnsi="Book Antiqua" w:cs="Book Antiqua"/>
          <w:color w:val="000000"/>
        </w:rPr>
        <w:t xml:space="preserve">) following the manufacturer’s recommendations. Colon tissues were prepared for ELISA as described </w:t>
      </w:r>
      <w:proofErr w:type="gramStart"/>
      <w:r w:rsidRPr="002A1822">
        <w:rPr>
          <w:rFonts w:ascii="Book Antiqua" w:eastAsia="Book Antiqua" w:hAnsi="Book Antiqua" w:cs="Book Antiqua"/>
          <w:color w:val="000000"/>
        </w:rPr>
        <w:t>previously</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33]</w:t>
      </w:r>
      <w:r w:rsidRPr="002A1822">
        <w:rPr>
          <w:rFonts w:ascii="Book Antiqua" w:eastAsia="Book Antiqua" w:hAnsi="Book Antiqua" w:cs="Book Antiqua"/>
          <w:color w:val="000000"/>
        </w:rPr>
        <w:t>. Briefly, the mouse colons where washed immediately with cold phosphate buffered saline and frozen at -70</w:t>
      </w:r>
      <w:r w:rsidR="00666896" w:rsidRPr="002A1822">
        <w:rPr>
          <w:rFonts w:ascii="Book Antiqua" w:eastAsia="Book Antiqua" w:hAnsi="Book Antiqua" w:cs="Book Antiqua"/>
          <w:color w:val="000000"/>
        </w:rPr>
        <w:t xml:space="preserve"> °C</w:t>
      </w:r>
      <w:r w:rsidRPr="002A1822">
        <w:rPr>
          <w:rFonts w:ascii="Book Antiqua" w:eastAsia="Book Antiqua" w:hAnsi="Book Antiqua" w:cs="Book Antiqua"/>
          <w:color w:val="000000"/>
        </w:rPr>
        <w:t xml:space="preserve"> until use. The samples were homogenized in</w:t>
      </w:r>
      <w:r w:rsidR="00545784" w:rsidRPr="002A1822">
        <w:rPr>
          <w:rFonts w:ascii="Book Antiqua" w:eastAsia="Book Antiqua" w:hAnsi="Book Antiqua" w:cs="Book Antiqua"/>
          <w:color w:val="000000"/>
        </w:rPr>
        <w:t xml:space="preserve"> 200 µL protein analysis buffer </w:t>
      </w:r>
      <w:r w:rsidR="00666896" w:rsidRPr="002A1822">
        <w:rPr>
          <w:rFonts w:ascii="Book Antiqua" w:eastAsia="Book Antiqua" w:hAnsi="Book Antiqua" w:cs="Book Antiqua"/>
          <w:color w:val="000000"/>
        </w:rPr>
        <w:t>[</w:t>
      </w:r>
      <w:r w:rsidRPr="002A1822">
        <w:rPr>
          <w:rFonts w:ascii="Book Antiqua" w:eastAsia="Book Antiqua" w:hAnsi="Book Antiqua" w:cs="Book Antiqua"/>
          <w:color w:val="000000"/>
        </w:rPr>
        <w:t xml:space="preserve">10 </w:t>
      </w:r>
      <w:r w:rsidRPr="002A1822">
        <w:rPr>
          <w:rFonts w:ascii="Book Antiqua" w:eastAsia="Book Antiqua" w:hAnsi="Book Antiqua" w:cs="Book Antiqua"/>
          <w:color w:val="000000"/>
        </w:rPr>
        <w:lastRenderedPageBreak/>
        <w:t>mL of 1</w:t>
      </w:r>
      <w:r w:rsidR="00477EE0">
        <w:rPr>
          <w:rFonts w:ascii="Book Antiqua" w:eastAsia="Book Antiqua" w:hAnsi="Book Antiqua" w:cs="Book Antiqua"/>
          <w:color w:val="000000"/>
        </w:rPr>
        <w:t xml:space="preserve"> mol/L</w:t>
      </w:r>
      <w:r w:rsidR="00477EE0" w:rsidRPr="002A1822">
        <w:rPr>
          <w:rFonts w:ascii="Book Antiqua" w:eastAsia="Book Antiqua" w:hAnsi="Book Antiqua" w:cs="Book Antiqua"/>
          <w:color w:val="000000"/>
        </w:rPr>
        <w:t xml:space="preserve"> </w:t>
      </w:r>
      <w:r w:rsidRPr="00477EE0">
        <w:rPr>
          <w:rFonts w:ascii="Book Antiqua" w:eastAsia="Book Antiqua" w:hAnsi="Book Antiqua" w:cs="Book Antiqua"/>
          <w:caps/>
          <w:color w:val="000000"/>
        </w:rPr>
        <w:t>t</w:t>
      </w:r>
      <w:r w:rsidRPr="002A1822">
        <w:rPr>
          <w:rFonts w:ascii="Book Antiqua" w:eastAsia="Book Antiqua" w:hAnsi="Book Antiqua" w:cs="Book Antiqua"/>
          <w:color w:val="000000"/>
        </w:rPr>
        <w:t>ris-hydrochloric acid (pH 8.0), 6 mL of 5</w:t>
      </w:r>
      <w:r w:rsidR="00666896" w:rsidRPr="002A1822">
        <w:rPr>
          <w:rFonts w:ascii="Book Antiqua" w:eastAsia="Book Antiqua" w:hAnsi="Book Antiqua" w:cs="Book Antiqua"/>
          <w:color w:val="000000"/>
        </w:rPr>
        <w:t xml:space="preserve"> </w:t>
      </w:r>
      <w:r w:rsidR="00CB5A5F">
        <w:rPr>
          <w:rFonts w:ascii="Book Antiqua" w:eastAsia="Book Antiqua" w:hAnsi="Book Antiqua" w:cs="Book Antiqua"/>
          <w:color w:val="000000"/>
        </w:rPr>
        <w:t>mol/L</w:t>
      </w:r>
      <w:r w:rsidRPr="002A1822">
        <w:rPr>
          <w:rFonts w:ascii="Book Antiqua" w:eastAsia="Book Antiqua" w:hAnsi="Book Antiqua" w:cs="Book Antiqua"/>
          <w:color w:val="000000"/>
        </w:rPr>
        <w:t xml:space="preserve"> sodium chloride and 2 mL of Triton X-100 to 182 mL of sterilized distilled water</w:t>
      </w:r>
      <w:r w:rsidR="00666896" w:rsidRPr="002A1822">
        <w:rPr>
          <w:rFonts w:ascii="Book Antiqua" w:eastAsia="Book Antiqua" w:hAnsi="Book Antiqua" w:cs="Book Antiqua"/>
          <w:color w:val="000000"/>
        </w:rPr>
        <w:t>]</w:t>
      </w:r>
      <w:r w:rsidRPr="002A1822">
        <w:rPr>
          <w:rFonts w:ascii="Book Antiqua" w:eastAsia="Book Antiqua" w:hAnsi="Book Antiqua" w:cs="Book Antiqua"/>
          <w:color w:val="000000"/>
          <w:vertAlign w:val="superscript"/>
        </w:rPr>
        <w:t>[33]</w:t>
      </w:r>
      <w:r w:rsidRPr="002A1822">
        <w:rPr>
          <w:rFonts w:ascii="Book Antiqua" w:eastAsia="Book Antiqua" w:hAnsi="Book Antiqua" w:cs="Book Antiqua"/>
          <w:color w:val="000000"/>
        </w:rPr>
        <w:t xml:space="preserve"> in 2 mL micro</w:t>
      </w:r>
      <w:r w:rsidR="00666896" w:rsidRPr="002A1822">
        <w:rPr>
          <w:rFonts w:ascii="Book Antiqua" w:eastAsia="Book Antiqua" w:hAnsi="Book Antiqua" w:cs="Book Antiqua"/>
          <w:color w:val="000000"/>
        </w:rPr>
        <w:t xml:space="preserve">centrifuge tubes with a 0.9-2.0 </w:t>
      </w:r>
      <w:r w:rsidRPr="002A1822">
        <w:rPr>
          <w:rFonts w:ascii="Book Antiqua" w:eastAsia="Book Antiqua" w:hAnsi="Book Antiqua" w:cs="Book Antiqua"/>
          <w:color w:val="000000"/>
        </w:rPr>
        <w:t xml:space="preserve">mm stainless steel bead blend and homogenized with a tissue homogenizer (MP FastPrep-24) at a speed of 0.4 m/s for 20 s. Samples were frozen and </w:t>
      </w:r>
      <w:r w:rsidRPr="002A1822">
        <w:rPr>
          <w:rFonts w:ascii="Book Antiqua" w:eastAsia="Book Antiqua" w:hAnsi="Book Antiqua" w:cs="Book Antiqua"/>
          <w:color w:val="000000" w:themeColor="text1"/>
        </w:rPr>
        <w:t>thawed, and homogenized three times, then centrifuged at 30000</w:t>
      </w:r>
      <w:r w:rsidR="00666896" w:rsidRPr="002A1822">
        <w:rPr>
          <w:rFonts w:ascii="Book Antiqua" w:eastAsia="Book Antiqua" w:hAnsi="Book Antiqua" w:cs="Book Antiqua"/>
          <w:color w:val="000000" w:themeColor="text1"/>
        </w:rPr>
        <w:t xml:space="preserve"> </w:t>
      </w:r>
      <w:r w:rsidRPr="002A1822">
        <w:rPr>
          <w:rFonts w:ascii="Book Antiqua" w:eastAsia="Book Antiqua" w:hAnsi="Book Antiqua" w:cs="Book Antiqua"/>
          <w:i/>
          <w:iCs/>
          <w:color w:val="000000" w:themeColor="text1"/>
        </w:rPr>
        <w:t xml:space="preserve">g </w:t>
      </w:r>
      <w:r w:rsidRPr="002A1822">
        <w:rPr>
          <w:rFonts w:ascii="Book Antiqua" w:eastAsia="Book Antiqua" w:hAnsi="Book Antiqua" w:cs="Book Antiqua"/>
          <w:color w:val="000000" w:themeColor="text1"/>
        </w:rPr>
        <w:t>for 30 min at 4</w:t>
      </w:r>
      <w:r w:rsidR="00666896" w:rsidRPr="002A1822">
        <w:rPr>
          <w:rFonts w:ascii="Book Antiqua" w:eastAsia="Book Antiqua" w:hAnsi="Book Antiqua" w:cs="Book Antiqua"/>
          <w:color w:val="000000" w:themeColor="text1"/>
        </w:rPr>
        <w:t xml:space="preserve"> </w:t>
      </w:r>
      <w:r w:rsidRPr="002A1822">
        <w:rPr>
          <w:rFonts w:ascii="Book Antiqua" w:eastAsia="Book Antiqua" w:hAnsi="Book Antiqua" w:cs="Book Antiqua"/>
          <w:color w:val="000000" w:themeColor="text1"/>
        </w:rPr>
        <w:t>°C. The supernatant was collected, and the pellet was re-suspended in phosphate buffer. Protein concentrations were determined using a bicinchoninic acid assay (Bio-Rad). Samples were frozen until th</w:t>
      </w:r>
      <w:r w:rsidRPr="002A1822">
        <w:rPr>
          <w:rFonts w:ascii="Book Antiqua" w:eastAsia="Book Antiqua" w:hAnsi="Book Antiqua" w:cs="Book Antiqua"/>
          <w:color w:val="000000"/>
        </w:rPr>
        <w:t>e ELISA assays were performed and 0.5-1.0 mg/mL of protein was used for each run, depending on the interleukin type.</w:t>
      </w:r>
    </w:p>
    <w:p w14:paraId="580A9DC7" w14:textId="77777777" w:rsidR="00315387" w:rsidRPr="002A1822" w:rsidRDefault="00315387" w:rsidP="002A1822">
      <w:pPr>
        <w:adjustRightInd w:val="0"/>
        <w:snapToGrid w:val="0"/>
        <w:spacing w:line="360" w:lineRule="auto"/>
        <w:jc w:val="both"/>
        <w:rPr>
          <w:rFonts w:ascii="Book Antiqua" w:eastAsia="Book Antiqua" w:hAnsi="Book Antiqua" w:cs="Book Antiqua"/>
          <w:b/>
          <w:bCs/>
          <w:i/>
          <w:iCs/>
          <w:color w:val="000000"/>
        </w:rPr>
      </w:pPr>
    </w:p>
    <w:p w14:paraId="2A53C77E"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i/>
          <w:iCs/>
          <w:color w:val="000000"/>
        </w:rPr>
        <w:t>Sample collection and RNA isolation</w:t>
      </w:r>
    </w:p>
    <w:p w14:paraId="6B18EB56"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Mesenteric lymph nodes were collected from the groups on the day of the sacrifice and immediately frozen at -70</w:t>
      </w:r>
      <w:r w:rsidR="00666896" w:rsidRPr="002A1822">
        <w:rPr>
          <w:rFonts w:ascii="Book Antiqua" w:eastAsia="Book Antiqua" w:hAnsi="Book Antiqua" w:cs="Book Antiqua"/>
          <w:color w:val="000000"/>
        </w:rPr>
        <w:t xml:space="preserve"> </w:t>
      </w:r>
      <w:r w:rsidR="00BF5147" w:rsidRPr="002A1822">
        <w:rPr>
          <w:rFonts w:ascii="Book Antiqua" w:eastAsia="Book Antiqua" w:hAnsi="Book Antiqua" w:cs="Book Antiqua"/>
          <w:color w:val="000000" w:themeColor="text1"/>
        </w:rPr>
        <w:t>°C</w:t>
      </w:r>
      <w:r w:rsidRPr="002A1822">
        <w:rPr>
          <w:rFonts w:ascii="Book Antiqua" w:eastAsia="Book Antiqua" w:hAnsi="Book Antiqua" w:cs="Book Antiqua"/>
          <w:color w:val="000000"/>
        </w:rPr>
        <w:t xml:space="preserve"> prior to use. Mesenteric lymph nodes were ground with mortar and pestle in liquid nitrogen. </w:t>
      </w:r>
      <w:proofErr w:type="spellStart"/>
      <w:r w:rsidRPr="002A1822">
        <w:rPr>
          <w:rFonts w:ascii="Book Antiqua" w:eastAsia="Book Antiqua" w:hAnsi="Book Antiqua" w:cs="Book Antiqua"/>
          <w:color w:val="000000"/>
        </w:rPr>
        <w:t>QIAzol</w:t>
      </w:r>
      <w:proofErr w:type="spellEnd"/>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Lysis</w:t>
      </w:r>
      <w:proofErr w:type="spellEnd"/>
      <w:r w:rsidRPr="002A1822">
        <w:rPr>
          <w:rFonts w:ascii="Book Antiqua" w:eastAsia="Book Antiqua" w:hAnsi="Book Antiqua" w:cs="Book Antiqua"/>
          <w:color w:val="000000"/>
        </w:rPr>
        <w:t xml:space="preserve"> Reagent (</w:t>
      </w:r>
      <w:proofErr w:type="spellStart"/>
      <w:r w:rsidRPr="002A1822">
        <w:rPr>
          <w:rFonts w:ascii="Book Antiqua" w:eastAsia="Book Antiqua" w:hAnsi="Book Antiqua" w:cs="Book Antiqua"/>
          <w:color w:val="000000"/>
        </w:rPr>
        <w:t>Qiagen</w:t>
      </w:r>
      <w:proofErr w:type="spellEnd"/>
      <w:r w:rsidRPr="002A1822">
        <w:rPr>
          <w:rFonts w:ascii="Book Antiqua" w:eastAsia="Book Antiqua" w:hAnsi="Book Antiqua" w:cs="Book Antiqua"/>
          <w:color w:val="000000"/>
        </w:rPr>
        <w:t xml:space="preserve">, catalog 217004) was added to the samples and they were then homogenized by MP FastPrep-24 with 0.9-2.0 mm stainless steel beads (0.4 m/s for 10 s). Total RNA, including mRNA, miRNA and other small RNA molecules, were isolated from all the mesenteric lymph node with the </w:t>
      </w:r>
      <w:proofErr w:type="spellStart"/>
      <w:r w:rsidRPr="002A1822">
        <w:rPr>
          <w:rFonts w:ascii="Book Antiqua" w:eastAsia="Book Antiqua" w:hAnsi="Book Antiqua" w:cs="Book Antiqua"/>
          <w:color w:val="000000"/>
        </w:rPr>
        <w:t>miRNeasy</w:t>
      </w:r>
      <w:proofErr w:type="spellEnd"/>
      <w:r w:rsidRPr="002A1822">
        <w:rPr>
          <w:rFonts w:ascii="Book Antiqua" w:eastAsia="Book Antiqua" w:hAnsi="Book Antiqua" w:cs="Book Antiqua"/>
          <w:color w:val="000000"/>
        </w:rPr>
        <w:t xml:space="preserve"> Kit (</w:t>
      </w:r>
      <w:proofErr w:type="spellStart"/>
      <w:r w:rsidRPr="002A1822">
        <w:rPr>
          <w:rFonts w:ascii="Book Antiqua" w:eastAsia="Book Antiqua" w:hAnsi="Book Antiqua" w:cs="Book Antiqua"/>
          <w:color w:val="000000"/>
        </w:rPr>
        <w:t>Qiagen</w:t>
      </w:r>
      <w:proofErr w:type="spellEnd"/>
      <w:r w:rsidRPr="002A1822">
        <w:rPr>
          <w:rFonts w:ascii="Book Antiqua" w:eastAsia="Book Antiqua" w:hAnsi="Book Antiqua" w:cs="Book Antiqua"/>
          <w:color w:val="000000"/>
        </w:rPr>
        <w:t>, Germany), following the manufacturer's procedure. The concentration and purity of the isolated RNA was determined using a Beckman Coulter DU800 UV/visible spectrophotometer. RNA quality was assessed by measuring the absorbance (A260/A280, A260/A230) of isolated samples and by agarose gel electrophoresis.</w:t>
      </w:r>
    </w:p>
    <w:p w14:paraId="360935C8" w14:textId="77777777" w:rsidR="00315387" w:rsidRPr="002A1822" w:rsidRDefault="00315387" w:rsidP="002A1822">
      <w:pPr>
        <w:adjustRightInd w:val="0"/>
        <w:snapToGrid w:val="0"/>
        <w:spacing w:line="360" w:lineRule="auto"/>
        <w:jc w:val="both"/>
        <w:rPr>
          <w:rFonts w:ascii="Book Antiqua" w:eastAsia="Book Antiqua" w:hAnsi="Book Antiqua" w:cs="Book Antiqua"/>
          <w:b/>
          <w:bCs/>
          <w:i/>
          <w:iCs/>
          <w:color w:val="000000"/>
        </w:rPr>
      </w:pPr>
    </w:p>
    <w:p w14:paraId="1A611718"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i/>
          <w:iCs/>
          <w:color w:val="000000"/>
        </w:rPr>
        <w:t>MicroRNA array analysis</w:t>
      </w:r>
    </w:p>
    <w:p w14:paraId="19BFBA9B"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 xml:space="preserve">The microarray was performed at the University of South Carolina School of Medicine following the protocol described by Bam </w:t>
      </w:r>
      <w:r w:rsidRPr="002A1822">
        <w:rPr>
          <w:rFonts w:ascii="Book Antiqua" w:eastAsia="Book Antiqua" w:hAnsi="Book Antiqua" w:cs="Book Antiqua"/>
          <w:i/>
          <w:iCs/>
          <w:color w:val="000000"/>
        </w:rPr>
        <w:t xml:space="preserve">et </w:t>
      </w:r>
      <w:proofErr w:type="gramStart"/>
      <w:r w:rsidRPr="002A1822">
        <w:rPr>
          <w:rFonts w:ascii="Book Antiqua" w:eastAsia="Book Antiqua" w:hAnsi="Book Antiqua" w:cs="Book Antiqua"/>
          <w:i/>
          <w:iCs/>
          <w:color w:val="000000"/>
        </w:rPr>
        <w:t>al</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36,37]</w:t>
      </w:r>
      <w:r w:rsidRPr="002A1822">
        <w:rPr>
          <w:rFonts w:ascii="Book Antiqua" w:eastAsia="Book Antiqua" w:hAnsi="Book Antiqua" w:cs="Book Antiqua"/>
          <w:color w:val="000000"/>
        </w:rPr>
        <w:t xml:space="preserve">. Briefly, total RNA isolated as described above was hybridized to an Affymetrix miRNA-v3 gene </w:t>
      </w:r>
      <w:r w:rsidRPr="002A1822">
        <w:rPr>
          <w:rFonts w:ascii="Book Antiqua" w:eastAsia="Book Antiqua" w:hAnsi="Book Antiqua" w:cs="Book Antiqua"/>
          <w:color w:val="000000"/>
        </w:rPr>
        <w:lastRenderedPageBreak/>
        <w:t xml:space="preserve">chip (Affymetrix, Sunnyvale, CA, </w:t>
      </w:r>
      <w:r w:rsidR="00597C53" w:rsidRPr="002A1822">
        <w:rPr>
          <w:rFonts w:ascii="Book Antiqua" w:hAnsi="Book Antiqua" w:cs="Arial"/>
          <w:color w:val="333333"/>
          <w:shd w:val="clear" w:color="auto" w:fill="FFFFFF"/>
        </w:rPr>
        <w:t>United States</w:t>
      </w:r>
      <w:r w:rsidRPr="002A1822">
        <w:rPr>
          <w:rFonts w:ascii="Book Antiqua" w:eastAsia="Book Antiqua" w:hAnsi="Book Antiqua" w:cs="Book Antiqua"/>
          <w:color w:val="000000"/>
        </w:rPr>
        <w:t xml:space="preserve">) as directed by the manufacturer. Raw data was processed in the Transcriptome Analysis Console (Affymetrix). The heat map was generated in </w:t>
      </w:r>
      <w:proofErr w:type="gramStart"/>
      <w:r w:rsidRPr="002A1822">
        <w:rPr>
          <w:rFonts w:ascii="Book Antiqua" w:eastAsia="Book Antiqua" w:hAnsi="Book Antiqua" w:cs="Book Antiqua"/>
          <w:color w:val="000000"/>
        </w:rPr>
        <w:t>Genesis</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38]</w:t>
      </w:r>
      <w:r w:rsidRPr="002A1822">
        <w:rPr>
          <w:rFonts w:ascii="Book Antiqua" w:eastAsia="Book Antiqua" w:hAnsi="Book Antiqua" w:cs="Book Antiqua"/>
          <w:color w:val="000000"/>
        </w:rPr>
        <w:t xml:space="preserve">. The data from </w:t>
      </w:r>
      <w:r w:rsidR="00597C53" w:rsidRPr="002A1822">
        <w:rPr>
          <w:rFonts w:ascii="Book Antiqua" w:eastAsia="Book Antiqua" w:hAnsi="Book Antiqua" w:cs="Book Antiqua"/>
          <w:color w:val="000000"/>
        </w:rPr>
        <w:t>Transcriptome Analysis Console</w:t>
      </w:r>
      <w:r w:rsidRPr="002A1822">
        <w:rPr>
          <w:rFonts w:ascii="Book Antiqua" w:eastAsia="Book Antiqua" w:hAnsi="Book Antiqua" w:cs="Book Antiqua"/>
          <w:color w:val="000000"/>
        </w:rPr>
        <w:t xml:space="preserve"> were used to calculate the linear fold-change of the expression of miRNAs to compare the miRNA expression differences among treatment groups. A linear fold-change of at least ± 1.5 was used as a cutoff value for the inclusion of a miRNA for further analysis. Moreover, only the miRNAs which were significant on the basis of </w:t>
      </w:r>
      <w:r w:rsidRPr="002A1822">
        <w:rPr>
          <w:rFonts w:ascii="Book Antiqua" w:eastAsia="Book Antiqua" w:hAnsi="Book Antiqua" w:cs="Book Antiqua"/>
          <w:i/>
          <w:iCs/>
          <w:color w:val="000000"/>
        </w:rPr>
        <w:t>P</w:t>
      </w:r>
      <w:r w:rsidRPr="002A1822">
        <w:rPr>
          <w:rFonts w:ascii="Book Antiqua" w:eastAsia="Book Antiqua" w:hAnsi="Book Antiqua" w:cs="Book Antiqua"/>
          <w:color w:val="000000"/>
        </w:rPr>
        <w:t xml:space="preserve">-value (&lt; 0.05) calculated using student’s </w:t>
      </w:r>
      <w:r w:rsidRPr="002A1822">
        <w:rPr>
          <w:rFonts w:ascii="Book Antiqua" w:eastAsia="Book Antiqua" w:hAnsi="Book Antiqua" w:cs="Book Antiqua"/>
          <w:i/>
          <w:iCs/>
          <w:color w:val="000000"/>
        </w:rPr>
        <w:t>t</w:t>
      </w:r>
      <w:r w:rsidRPr="002A1822">
        <w:rPr>
          <w:rFonts w:ascii="Book Antiqua" w:eastAsia="Book Antiqua" w:hAnsi="Book Antiqua" w:cs="Book Antiqua"/>
          <w:color w:val="000000"/>
        </w:rPr>
        <w:t>-test, were included in the analysis.</w:t>
      </w:r>
    </w:p>
    <w:p w14:paraId="6B667957" w14:textId="77777777" w:rsidR="00597C53" w:rsidRPr="002A1822" w:rsidRDefault="00597C53" w:rsidP="002A1822">
      <w:pPr>
        <w:adjustRightInd w:val="0"/>
        <w:snapToGrid w:val="0"/>
        <w:spacing w:line="360" w:lineRule="auto"/>
        <w:jc w:val="both"/>
        <w:rPr>
          <w:rFonts w:ascii="Book Antiqua" w:eastAsia="Book Antiqua" w:hAnsi="Book Antiqua" w:cs="Book Antiqua"/>
          <w:b/>
          <w:bCs/>
          <w:i/>
          <w:iCs/>
          <w:color w:val="000000"/>
        </w:rPr>
      </w:pPr>
    </w:p>
    <w:p w14:paraId="5549DED0"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i/>
          <w:iCs/>
          <w:color w:val="000000"/>
        </w:rPr>
        <w:t>MiRNA-target gene prediction</w:t>
      </w:r>
    </w:p>
    <w:p w14:paraId="0DF5B419"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 xml:space="preserve">Ingenuity Pathway Analysis (IPA, Qiagen, Redwood City, CA, </w:t>
      </w:r>
      <w:r w:rsidR="00597C53" w:rsidRPr="002A1822">
        <w:rPr>
          <w:rFonts w:ascii="Book Antiqua" w:eastAsia="Book Antiqua" w:hAnsi="Book Antiqua" w:cs="Book Antiqua"/>
          <w:color w:val="000000"/>
        </w:rPr>
        <w:t>United States</w:t>
      </w:r>
      <w:r w:rsidRPr="002A1822">
        <w:rPr>
          <w:rFonts w:ascii="Book Antiqua" w:eastAsia="Book Antiqua" w:hAnsi="Book Antiqua" w:cs="Book Antiqua"/>
          <w:color w:val="000000"/>
        </w:rPr>
        <w:t>) was used to predict the targets of the differentially expressed miRNAs. Networks relevant to regulatory T cells were generated to identify relevant miRNA species for testi</w:t>
      </w:r>
      <w:r w:rsidR="00597C53" w:rsidRPr="002A1822">
        <w:rPr>
          <w:rFonts w:ascii="Book Antiqua" w:eastAsia="Book Antiqua" w:hAnsi="Book Antiqua" w:cs="Book Antiqua"/>
          <w:color w:val="000000"/>
        </w:rPr>
        <w:t>ng. Other databases (</w:t>
      </w:r>
      <w:proofErr w:type="spellStart"/>
      <w:r w:rsidR="00597C53" w:rsidRPr="002A1822">
        <w:rPr>
          <w:rFonts w:ascii="Book Antiqua" w:eastAsia="Book Antiqua" w:hAnsi="Book Antiqua" w:cs="Book Antiqua"/>
          <w:color w:val="000000"/>
        </w:rPr>
        <w:t>TargetScan</w:t>
      </w:r>
      <w:proofErr w:type="spellEnd"/>
      <w:r w:rsidR="00597C53" w:rsidRPr="002A1822">
        <w:rPr>
          <w:rFonts w:ascii="Book Antiqua" w:eastAsia="Book Antiqua" w:hAnsi="Book Antiqua" w:cs="Book Antiqua"/>
          <w:color w:val="000000"/>
        </w:rPr>
        <w:t xml:space="preserve"> </w:t>
      </w:r>
      <w:r w:rsidRPr="002A1822">
        <w:rPr>
          <w:rFonts w:ascii="Book Antiqua" w:eastAsia="Book Antiqua" w:hAnsi="Book Antiqua" w:cs="Book Antiqua"/>
          <w:color w:val="000000"/>
        </w:rPr>
        <w:t>(</w:t>
      </w:r>
      <w:hyperlink r:id="rId11" w:history="1">
        <w:r w:rsidRPr="002A1822">
          <w:rPr>
            <w:rFonts w:ascii="Book Antiqua" w:eastAsia="Book Antiqua" w:hAnsi="Book Antiqua" w:cs="Book Antiqua"/>
            <w:color w:val="000000"/>
            <w:u w:val="single" w:color="0563C1"/>
          </w:rPr>
          <w:t>http://www.targetscan.org/vert_72/</w:t>
        </w:r>
      </w:hyperlink>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miRWalk</w:t>
      </w:r>
      <w:proofErr w:type="spellEnd"/>
      <w:r w:rsidRPr="002A1822">
        <w:rPr>
          <w:rFonts w:ascii="Book Antiqua" w:eastAsia="Book Antiqua" w:hAnsi="Book Antiqua" w:cs="Book Antiqua"/>
          <w:color w:val="000000"/>
        </w:rPr>
        <w:t xml:space="preserve"> (</w:t>
      </w:r>
      <w:hyperlink r:id="rId12" w:history="1">
        <w:r w:rsidRPr="002A1822">
          <w:rPr>
            <w:rFonts w:ascii="Book Antiqua" w:eastAsia="Book Antiqua" w:hAnsi="Book Antiqua" w:cs="Book Antiqua"/>
            <w:color w:val="000000"/>
            <w:u w:val="single" w:color="0563C1"/>
          </w:rPr>
          <w:t>http://mirwalk.umm.uni-heidelberg.de/</w:t>
        </w:r>
      </w:hyperlink>
      <w:r w:rsidRPr="002A1822">
        <w:rPr>
          <w:rFonts w:ascii="Book Antiqua" w:eastAsia="Book Antiqua" w:hAnsi="Book Antiqua" w:cs="Book Antiqua"/>
          <w:color w:val="000000"/>
        </w:rPr>
        <w:t>)) were also used to identify genes targeted by specific miRNAs.</w:t>
      </w:r>
    </w:p>
    <w:p w14:paraId="260AD117" w14:textId="77777777" w:rsidR="00597C53" w:rsidRPr="002A1822" w:rsidRDefault="00597C53" w:rsidP="002A1822">
      <w:pPr>
        <w:adjustRightInd w:val="0"/>
        <w:snapToGrid w:val="0"/>
        <w:spacing w:line="360" w:lineRule="auto"/>
        <w:jc w:val="both"/>
        <w:rPr>
          <w:rFonts w:ascii="Book Antiqua" w:eastAsia="Book Antiqua" w:hAnsi="Book Antiqua" w:cs="Book Antiqua"/>
          <w:b/>
          <w:bCs/>
          <w:i/>
          <w:iCs/>
          <w:color w:val="000000"/>
        </w:rPr>
      </w:pPr>
    </w:p>
    <w:p w14:paraId="08042711"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i/>
          <w:iCs/>
          <w:color w:val="000000"/>
        </w:rPr>
        <w:t>Quantitative real-time PCR analysis of miRNA and gene expression</w:t>
      </w:r>
    </w:p>
    <w:p w14:paraId="225B6423"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 xml:space="preserve">Total RNA from MLN was isolated and purified with the </w:t>
      </w:r>
      <w:proofErr w:type="spellStart"/>
      <w:r w:rsidRPr="002A1822">
        <w:rPr>
          <w:rFonts w:ascii="Book Antiqua" w:eastAsia="Book Antiqua" w:hAnsi="Book Antiqua" w:cs="Book Antiqua"/>
          <w:color w:val="000000"/>
        </w:rPr>
        <w:t>miRNeasy</w:t>
      </w:r>
      <w:proofErr w:type="spellEnd"/>
      <w:r w:rsidRPr="002A1822">
        <w:rPr>
          <w:rFonts w:ascii="Book Antiqua" w:eastAsia="Book Antiqua" w:hAnsi="Book Antiqua" w:cs="Book Antiqua"/>
          <w:color w:val="000000"/>
        </w:rPr>
        <w:t xml:space="preserve"> Kit (</w:t>
      </w:r>
      <w:proofErr w:type="spellStart"/>
      <w:r w:rsidRPr="002A1822">
        <w:rPr>
          <w:rFonts w:ascii="Book Antiqua" w:eastAsia="Book Antiqua" w:hAnsi="Book Antiqua" w:cs="Book Antiqua"/>
          <w:color w:val="000000"/>
        </w:rPr>
        <w:t>Qiagen</w:t>
      </w:r>
      <w:proofErr w:type="spellEnd"/>
      <w:r w:rsidRPr="002A1822">
        <w:rPr>
          <w:rFonts w:ascii="Book Antiqua" w:eastAsia="Book Antiqua" w:hAnsi="Book Antiqua" w:cs="Book Antiqua"/>
          <w:color w:val="000000"/>
        </w:rPr>
        <w:t>, Valencia, CA</w:t>
      </w:r>
      <w:r w:rsidR="00D62FE8" w:rsidRPr="002A1822">
        <w:rPr>
          <w:rFonts w:ascii="Book Antiqua" w:eastAsia="Book Antiqua" w:hAnsi="Book Antiqua" w:cs="Book Antiqua"/>
          <w:color w:val="000000"/>
        </w:rPr>
        <w:t>, United States</w:t>
      </w:r>
      <w:r w:rsidRPr="002A1822">
        <w:rPr>
          <w:rFonts w:ascii="Book Antiqua" w:eastAsia="Book Antiqua" w:hAnsi="Book Antiqua" w:cs="Book Antiqua"/>
          <w:color w:val="000000"/>
        </w:rPr>
        <w:t xml:space="preserve">), following the manufacturer's procedure. The </w:t>
      </w:r>
      <w:proofErr w:type="spellStart"/>
      <w:r w:rsidRPr="002A1822">
        <w:rPr>
          <w:rFonts w:ascii="Book Antiqua" w:eastAsia="Book Antiqua" w:hAnsi="Book Antiqua" w:cs="Book Antiqua"/>
          <w:color w:val="000000"/>
        </w:rPr>
        <w:t>miScript</w:t>
      </w:r>
      <w:proofErr w:type="spellEnd"/>
      <w:r w:rsidRPr="002A1822">
        <w:rPr>
          <w:rFonts w:ascii="Book Antiqua" w:eastAsia="Book Antiqua" w:hAnsi="Book Antiqua" w:cs="Book Antiqua"/>
          <w:color w:val="000000"/>
        </w:rPr>
        <w:t xml:space="preserve"> II RT </w:t>
      </w:r>
      <w:r w:rsidR="00A270D1" w:rsidRPr="002A1822">
        <w:rPr>
          <w:rFonts w:ascii="Book Antiqua" w:eastAsia="Book Antiqua" w:hAnsi="Book Antiqua" w:cs="Book Antiqua"/>
          <w:color w:val="000000"/>
        </w:rPr>
        <w:t>complementary DNA (</w:t>
      </w:r>
      <w:r w:rsidRPr="002A1822">
        <w:rPr>
          <w:rFonts w:ascii="Book Antiqua" w:eastAsia="Book Antiqua" w:hAnsi="Book Antiqua" w:cs="Book Antiqua"/>
          <w:color w:val="000000"/>
        </w:rPr>
        <w:t>cDNA</w:t>
      </w:r>
      <w:r w:rsidR="00A270D1" w:rsidRPr="002A1822">
        <w:rPr>
          <w:rFonts w:ascii="Book Antiqua" w:eastAsia="Book Antiqua" w:hAnsi="Book Antiqua" w:cs="Book Antiqua"/>
          <w:color w:val="000000"/>
        </w:rPr>
        <w:t xml:space="preserve">) </w:t>
      </w:r>
      <w:r w:rsidRPr="002A1822">
        <w:rPr>
          <w:rFonts w:ascii="Book Antiqua" w:eastAsia="Book Antiqua" w:hAnsi="Book Antiqua" w:cs="Book Antiqua"/>
          <w:color w:val="000000"/>
        </w:rPr>
        <w:t xml:space="preserve">synthesis kit (Qiagen, Germany) was used according to the manufacturer's specifications to reverse-transcribe cDNA by taking 1 </w:t>
      </w:r>
      <w:proofErr w:type="spellStart"/>
      <w:r w:rsidRPr="002A1822">
        <w:rPr>
          <w:rFonts w:ascii="Book Antiqua" w:eastAsia="Book Antiqua" w:hAnsi="Book Antiqua" w:cs="Book Antiqua"/>
          <w:color w:val="000000"/>
        </w:rPr>
        <w:t>μg</w:t>
      </w:r>
      <w:proofErr w:type="spellEnd"/>
      <w:r w:rsidRPr="002A1822">
        <w:rPr>
          <w:rFonts w:ascii="Book Antiqua" w:eastAsia="Book Antiqua" w:hAnsi="Book Antiqua" w:cs="Book Antiqua"/>
          <w:color w:val="000000"/>
        </w:rPr>
        <w:t xml:space="preserve"> each of total RNA in a 20 </w:t>
      </w:r>
      <w:proofErr w:type="spellStart"/>
      <w:r w:rsidRPr="002A1822">
        <w:rPr>
          <w:rFonts w:ascii="Book Antiqua" w:eastAsia="Book Antiqua" w:hAnsi="Book Antiqua" w:cs="Book Antiqua"/>
          <w:color w:val="000000"/>
        </w:rPr>
        <w:t>μL</w:t>
      </w:r>
      <w:proofErr w:type="spellEnd"/>
      <w:r w:rsidRPr="002A1822">
        <w:rPr>
          <w:rFonts w:ascii="Book Antiqua" w:eastAsia="Book Antiqua" w:hAnsi="Book Antiqua" w:cs="Book Antiqua"/>
          <w:color w:val="000000"/>
        </w:rPr>
        <w:t xml:space="preserve"> total volume. The quantitative real-time (</w:t>
      </w:r>
      <w:proofErr w:type="spellStart"/>
      <w:r w:rsidRPr="002A1822">
        <w:rPr>
          <w:rFonts w:ascii="Book Antiqua" w:eastAsia="Book Antiqua" w:hAnsi="Book Antiqua" w:cs="Book Antiqua"/>
          <w:color w:val="000000"/>
        </w:rPr>
        <w:t>qRT</w:t>
      </w:r>
      <w:proofErr w:type="spellEnd"/>
      <w:r w:rsidRPr="002A1822">
        <w:rPr>
          <w:rFonts w:ascii="Book Antiqua" w:eastAsia="Book Antiqua" w:hAnsi="Book Antiqua" w:cs="Book Antiqua"/>
          <w:color w:val="000000"/>
        </w:rPr>
        <w:t xml:space="preserve">-PCR) reactions were carried out using </w:t>
      </w:r>
      <w:proofErr w:type="spellStart"/>
      <w:r w:rsidRPr="002A1822">
        <w:rPr>
          <w:rFonts w:ascii="Book Antiqua" w:eastAsia="Book Antiqua" w:hAnsi="Book Antiqua" w:cs="Book Antiqua"/>
          <w:color w:val="000000"/>
        </w:rPr>
        <w:t>miScript</w:t>
      </w:r>
      <w:proofErr w:type="spellEnd"/>
      <w:r w:rsidRPr="002A1822">
        <w:rPr>
          <w:rFonts w:ascii="Book Antiqua" w:eastAsia="Book Antiqua" w:hAnsi="Book Antiqua" w:cs="Book Antiqua"/>
          <w:color w:val="000000"/>
        </w:rPr>
        <w:t xml:space="preserve"> Primer Assays or </w:t>
      </w:r>
      <w:proofErr w:type="spellStart"/>
      <w:r w:rsidRPr="002A1822">
        <w:rPr>
          <w:rFonts w:ascii="Book Antiqua" w:eastAsia="Book Antiqua" w:hAnsi="Book Antiqua" w:cs="Book Antiqua"/>
          <w:color w:val="000000"/>
        </w:rPr>
        <w:t>miScript</w:t>
      </w:r>
      <w:proofErr w:type="spellEnd"/>
      <w:r w:rsidRPr="002A1822">
        <w:rPr>
          <w:rFonts w:ascii="Book Antiqua" w:eastAsia="Book Antiqua" w:hAnsi="Book Antiqua" w:cs="Book Antiqua"/>
          <w:color w:val="000000"/>
        </w:rPr>
        <w:t xml:space="preserve"> Precursors (</w:t>
      </w:r>
      <w:proofErr w:type="spellStart"/>
      <w:r w:rsidRPr="002A1822">
        <w:rPr>
          <w:rFonts w:ascii="Book Antiqua" w:eastAsia="Book Antiqua" w:hAnsi="Book Antiqua" w:cs="Book Antiqua"/>
          <w:color w:val="000000"/>
        </w:rPr>
        <w:t>Qiagen</w:t>
      </w:r>
      <w:proofErr w:type="spellEnd"/>
      <w:r w:rsidRPr="002A1822">
        <w:rPr>
          <w:rFonts w:ascii="Book Antiqua" w:eastAsia="Book Antiqua" w:hAnsi="Book Antiqua" w:cs="Book Antiqua"/>
          <w:color w:val="000000"/>
        </w:rPr>
        <w:t xml:space="preserve">, Germany) according to manufacturer instructions. U6, SnorD96, Snor68, Snor234, and Snor202 were evaluated for stability among groups and SnorD96 was chosen for normalization. SnorD96 has also been used by </w:t>
      </w:r>
      <w:proofErr w:type="gramStart"/>
      <w:r w:rsidRPr="002A1822">
        <w:rPr>
          <w:rFonts w:ascii="Book Antiqua" w:eastAsia="Book Antiqua" w:hAnsi="Book Antiqua" w:cs="Book Antiqua"/>
          <w:color w:val="000000"/>
        </w:rPr>
        <w:t>others</w:t>
      </w:r>
      <w:r w:rsidR="00D62FE8" w:rsidRPr="002A1822">
        <w:rPr>
          <w:rFonts w:ascii="Book Antiqua" w:eastAsia="Book Antiqua" w:hAnsi="Book Antiqua" w:cs="Book Antiqua"/>
          <w:color w:val="000000"/>
          <w:vertAlign w:val="superscript"/>
        </w:rPr>
        <w:t>[</w:t>
      </w:r>
      <w:proofErr w:type="gramEnd"/>
      <w:r w:rsidR="00D62FE8" w:rsidRPr="002A1822">
        <w:rPr>
          <w:rFonts w:ascii="Book Antiqua" w:eastAsia="Book Antiqua" w:hAnsi="Book Antiqua" w:cs="Book Antiqua"/>
          <w:color w:val="000000"/>
          <w:vertAlign w:val="superscript"/>
        </w:rPr>
        <w:t>39,</w:t>
      </w:r>
      <w:r w:rsidRPr="002A1822">
        <w:rPr>
          <w:rFonts w:ascii="Book Antiqua" w:eastAsia="Book Antiqua" w:hAnsi="Book Antiqua" w:cs="Book Antiqua"/>
          <w:color w:val="000000"/>
          <w:vertAlign w:val="superscript"/>
        </w:rPr>
        <w:t>40]</w:t>
      </w:r>
      <w:r w:rsidRPr="002A1822">
        <w:rPr>
          <w:rFonts w:ascii="Book Antiqua" w:eastAsia="Book Antiqua" w:hAnsi="Book Antiqua" w:cs="Book Antiqua"/>
          <w:color w:val="000000"/>
        </w:rPr>
        <w:t>. Primers were purchased from Qiagen, Maryland.</w:t>
      </w:r>
    </w:p>
    <w:p w14:paraId="271D4598" w14:textId="77777777" w:rsidR="00A77B3E" w:rsidRPr="002A1822" w:rsidRDefault="00997523" w:rsidP="002A1822">
      <w:pPr>
        <w:adjustRightInd w:val="0"/>
        <w:snapToGrid w:val="0"/>
        <w:spacing w:line="360" w:lineRule="auto"/>
        <w:ind w:firstLineChars="100" w:firstLine="240"/>
        <w:jc w:val="both"/>
        <w:rPr>
          <w:rFonts w:ascii="Book Antiqua" w:hAnsi="Book Antiqua"/>
        </w:rPr>
      </w:pPr>
      <w:r w:rsidRPr="002A1822">
        <w:rPr>
          <w:rFonts w:ascii="Book Antiqua" w:eastAsia="Book Antiqua" w:hAnsi="Book Antiqua" w:cs="Book Antiqua"/>
          <w:color w:val="000000"/>
        </w:rPr>
        <w:lastRenderedPageBreak/>
        <w:t xml:space="preserve">For mRNA expression analysis, cDNA was made from total RNA as described. A two-step amplification </w:t>
      </w:r>
      <w:proofErr w:type="spellStart"/>
      <w:r w:rsidRPr="002A1822">
        <w:rPr>
          <w:rFonts w:ascii="Book Antiqua" w:eastAsia="Book Antiqua" w:hAnsi="Book Antiqua" w:cs="Book Antiqua"/>
          <w:color w:val="000000"/>
        </w:rPr>
        <w:t>qRT</w:t>
      </w:r>
      <w:proofErr w:type="spellEnd"/>
      <w:r w:rsidRPr="002A1822">
        <w:rPr>
          <w:rFonts w:ascii="Book Antiqua" w:eastAsia="Book Antiqua" w:hAnsi="Book Antiqua" w:cs="Book Antiqua"/>
          <w:color w:val="000000"/>
        </w:rPr>
        <w:t xml:space="preserve">-PCR was carried out using </w:t>
      </w:r>
      <w:proofErr w:type="spellStart"/>
      <w:r w:rsidRPr="002A1822">
        <w:rPr>
          <w:rFonts w:ascii="Book Antiqua" w:eastAsia="Book Antiqua" w:hAnsi="Book Antiqua" w:cs="Book Antiqua"/>
          <w:color w:val="000000"/>
        </w:rPr>
        <w:t>SsoAdvanced</w:t>
      </w:r>
      <w:proofErr w:type="spellEnd"/>
      <w:r w:rsidRPr="002A1822">
        <w:rPr>
          <w:rFonts w:ascii="Book Antiqua" w:eastAsia="Book Antiqua" w:hAnsi="Book Antiqua" w:cs="Book Antiqua"/>
          <w:color w:val="000000"/>
        </w:rPr>
        <w:t xml:space="preserve">™ SYBR® green </w:t>
      </w:r>
      <w:proofErr w:type="spellStart"/>
      <w:r w:rsidRPr="002A1822">
        <w:rPr>
          <w:rFonts w:ascii="Book Antiqua" w:eastAsia="Book Antiqua" w:hAnsi="Book Antiqua" w:cs="Book Antiqua"/>
          <w:color w:val="000000"/>
        </w:rPr>
        <w:t>supermix</w:t>
      </w:r>
      <w:proofErr w:type="spellEnd"/>
      <w:r w:rsidRPr="002A1822">
        <w:rPr>
          <w:rFonts w:ascii="Book Antiqua" w:eastAsia="Book Antiqua" w:hAnsi="Book Antiqua" w:cs="Book Antiqua"/>
          <w:color w:val="000000"/>
        </w:rPr>
        <w:t xml:space="preserve"> from Bio-Rad (Hercules, CA, </w:t>
      </w:r>
      <w:r w:rsidR="00A270D1" w:rsidRPr="002A1822">
        <w:rPr>
          <w:rFonts w:ascii="Book Antiqua" w:eastAsia="Book Antiqua" w:hAnsi="Book Antiqua" w:cs="Book Antiqua"/>
          <w:color w:val="000000"/>
        </w:rPr>
        <w:t>United States</w:t>
      </w:r>
      <w:r w:rsidRPr="002A1822">
        <w:rPr>
          <w:rFonts w:ascii="Book Antiqua" w:eastAsia="Book Antiqua" w:hAnsi="Book Antiqua" w:cs="Book Antiqua"/>
          <w:color w:val="000000"/>
        </w:rPr>
        <w:t>) with the mouse primers shown in Table 1. The real-time P</w:t>
      </w:r>
      <w:r w:rsidR="00545784" w:rsidRPr="002A1822">
        <w:rPr>
          <w:rFonts w:ascii="Book Antiqua" w:eastAsia="Book Antiqua" w:hAnsi="Book Antiqua" w:cs="Book Antiqua"/>
          <w:color w:val="000000"/>
        </w:rPr>
        <w:t xml:space="preserve">CR conditions were as follows: </w:t>
      </w:r>
      <w:r w:rsidR="00A444DC" w:rsidRPr="002A1822">
        <w:rPr>
          <w:rFonts w:ascii="Book Antiqua" w:eastAsia="Book Antiqua" w:hAnsi="Book Antiqua" w:cs="Book Antiqua"/>
          <w:color w:val="000000"/>
        </w:rPr>
        <w:t>I</w:t>
      </w:r>
      <w:r w:rsidRPr="002A1822">
        <w:rPr>
          <w:rFonts w:ascii="Book Antiqua" w:eastAsia="Book Antiqua" w:hAnsi="Book Antiqua" w:cs="Book Antiqua"/>
          <w:color w:val="000000"/>
        </w:rPr>
        <w:t>nitial step at 95</w:t>
      </w:r>
      <w:r w:rsidR="00545784" w:rsidRPr="002A1822">
        <w:rPr>
          <w:rFonts w:ascii="Book Antiqua" w:eastAsia="Book Antiqua" w:hAnsi="Book Antiqua" w:cs="Book Antiqua"/>
          <w:color w:val="000000"/>
        </w:rPr>
        <w:t xml:space="preserve"> </w:t>
      </w:r>
      <w:r w:rsidR="00C72296" w:rsidRPr="002A1822">
        <w:rPr>
          <w:rFonts w:ascii="Book Antiqua" w:eastAsia="Book Antiqua" w:hAnsi="Book Antiqua" w:cs="Book Antiqua"/>
          <w:color w:val="000000" w:themeColor="text1"/>
        </w:rPr>
        <w:t>°C</w:t>
      </w:r>
      <w:r w:rsidRPr="002A1822">
        <w:rPr>
          <w:rFonts w:ascii="Book Antiqua" w:eastAsia="Book Antiqua" w:hAnsi="Book Antiqua" w:cs="Book Antiqua"/>
          <w:color w:val="000000"/>
        </w:rPr>
        <w:t xml:space="preserve"> for 10 s followed by cycles (</w:t>
      </w:r>
      <w:r w:rsidRPr="002A1822">
        <w:rPr>
          <w:rFonts w:ascii="Book Antiqua" w:eastAsia="Book Antiqua" w:hAnsi="Book Antiqua" w:cs="Book Antiqua"/>
          <w:i/>
          <w:iCs/>
          <w:color w:val="000000"/>
        </w:rPr>
        <w:t>n</w:t>
      </w:r>
      <w:r w:rsidR="00A270D1" w:rsidRPr="002A1822">
        <w:rPr>
          <w:rFonts w:ascii="Book Antiqua" w:eastAsia="Book Antiqua" w:hAnsi="Book Antiqua" w:cs="Book Antiqua"/>
          <w:color w:val="000000"/>
        </w:rPr>
        <w:t xml:space="preserve"> = </w:t>
      </w:r>
      <w:r w:rsidRPr="002A1822">
        <w:rPr>
          <w:rFonts w:ascii="Book Antiqua" w:eastAsia="Book Antiqua" w:hAnsi="Book Antiqua" w:cs="Book Antiqua"/>
          <w:color w:val="000000"/>
        </w:rPr>
        <w:t>40) consisting of 30 s at 95</w:t>
      </w:r>
      <w:r w:rsidR="00545784" w:rsidRPr="002A1822">
        <w:rPr>
          <w:rFonts w:ascii="Book Antiqua" w:eastAsia="Book Antiqua" w:hAnsi="Book Antiqua" w:cs="Book Antiqua"/>
          <w:color w:val="000000"/>
        </w:rPr>
        <w:t xml:space="preserve"> </w:t>
      </w:r>
      <w:r w:rsidR="00C72296" w:rsidRPr="002A1822">
        <w:rPr>
          <w:rFonts w:ascii="Book Antiqua" w:eastAsia="Book Antiqua" w:hAnsi="Book Antiqua" w:cs="Book Antiqua"/>
          <w:color w:val="000000" w:themeColor="text1"/>
        </w:rPr>
        <w:t>°C</w:t>
      </w:r>
      <w:r w:rsidRPr="002A1822">
        <w:rPr>
          <w:rFonts w:ascii="Book Antiqua" w:eastAsia="Book Antiqua" w:hAnsi="Book Antiqua" w:cs="Book Antiqua"/>
          <w:color w:val="000000"/>
        </w:rPr>
        <w:t>, followed by 30</w:t>
      </w:r>
      <w:r w:rsidRPr="002A1822">
        <w:rPr>
          <w:rFonts w:ascii="MS Gothic" w:eastAsia="Book Antiqua" w:hAnsi="MS Gothic" w:cs="MS Gothic"/>
          <w:color w:val="000000"/>
        </w:rPr>
        <w:t> </w:t>
      </w:r>
      <w:r w:rsidRPr="002A1822">
        <w:rPr>
          <w:rFonts w:ascii="Book Antiqua" w:eastAsia="Book Antiqua" w:hAnsi="Book Antiqua" w:cs="Book Antiqua"/>
          <w:color w:val="000000"/>
        </w:rPr>
        <w:t>s annealing/extension at 60</w:t>
      </w:r>
      <w:r w:rsidR="00545784" w:rsidRPr="002A1822">
        <w:rPr>
          <w:rFonts w:ascii="Book Antiqua" w:eastAsia="Book Antiqua" w:hAnsi="Book Antiqua" w:cs="Book Antiqua"/>
          <w:color w:val="000000"/>
        </w:rPr>
        <w:t xml:space="preserve"> </w:t>
      </w:r>
      <w:r w:rsidR="00545784" w:rsidRPr="002A1822">
        <w:rPr>
          <w:rFonts w:ascii="宋体" w:eastAsia="宋体" w:hAnsi="宋体" w:cs="宋体" w:hint="eastAsia"/>
          <w:color w:val="000000"/>
          <w:lang w:eastAsia="zh-CN"/>
        </w:rPr>
        <w:t>℃</w:t>
      </w:r>
      <w:r w:rsidRPr="002A1822">
        <w:rPr>
          <w:rFonts w:ascii="Book Antiqua" w:eastAsia="Book Antiqua" w:hAnsi="Book Antiqua" w:cs="Book Antiqua"/>
          <w:color w:val="000000"/>
        </w:rPr>
        <w:t xml:space="preserve"> and a final extension step for 30 s at 72</w:t>
      </w:r>
      <w:r w:rsidR="00545784" w:rsidRPr="002A1822">
        <w:rPr>
          <w:rFonts w:ascii="Book Antiqua" w:eastAsia="Book Antiqua" w:hAnsi="Book Antiqua" w:cs="Book Antiqua"/>
          <w:color w:val="000000"/>
        </w:rPr>
        <w:t xml:space="preserve"> </w:t>
      </w:r>
      <w:r w:rsidR="00C72296" w:rsidRPr="002A1822">
        <w:rPr>
          <w:rFonts w:ascii="Book Antiqua" w:eastAsia="Book Antiqua" w:hAnsi="Book Antiqua" w:cs="Book Antiqua"/>
          <w:color w:val="000000" w:themeColor="text1"/>
        </w:rPr>
        <w:t>°C</w:t>
      </w:r>
      <w:r w:rsidRPr="002A1822">
        <w:rPr>
          <w:rFonts w:ascii="Book Antiqua" w:eastAsia="Book Antiqua" w:hAnsi="Book Antiqua" w:cs="Book Antiqua"/>
          <w:color w:val="000000"/>
        </w:rPr>
        <w:t>. Data are normalized to expression of the reference gene encoding β-actin. Primers were purchased from Integrated Technologies and from Invitrogen. Melting temperatures ranged from 56.0</w:t>
      </w:r>
      <w:r w:rsidR="008E1CAE">
        <w:rPr>
          <w:rFonts w:ascii="Book Antiqua" w:eastAsia="Book Antiqua" w:hAnsi="Book Antiqua" w:cs="Book Antiqua"/>
          <w:color w:val="000000"/>
        </w:rPr>
        <w:t xml:space="preserve"> </w:t>
      </w:r>
      <w:r w:rsidR="009045E4" w:rsidRPr="002A1822">
        <w:rPr>
          <w:rFonts w:ascii="Book Antiqua" w:eastAsia="Book Antiqua" w:hAnsi="Book Antiqua" w:cs="Book Antiqua"/>
          <w:color w:val="000000" w:themeColor="text1"/>
        </w:rPr>
        <w:t>°C</w:t>
      </w:r>
      <w:r w:rsidRPr="002A1822">
        <w:rPr>
          <w:rFonts w:ascii="Book Antiqua" w:eastAsia="Book Antiqua" w:hAnsi="Book Antiqua" w:cs="Book Antiqua"/>
          <w:color w:val="000000"/>
        </w:rPr>
        <w:t xml:space="preserve"> to 64.5</w:t>
      </w:r>
      <w:r w:rsidR="00545784" w:rsidRPr="002A1822">
        <w:rPr>
          <w:rFonts w:ascii="Book Antiqua" w:eastAsia="Book Antiqua" w:hAnsi="Book Antiqua" w:cs="Book Antiqua"/>
          <w:color w:val="000000"/>
        </w:rPr>
        <w:t xml:space="preserve"> </w:t>
      </w:r>
      <w:r w:rsidR="009045E4" w:rsidRPr="002A1822">
        <w:rPr>
          <w:rFonts w:ascii="Book Antiqua" w:eastAsia="Book Antiqua" w:hAnsi="Book Antiqua" w:cs="Book Antiqua"/>
          <w:color w:val="000000" w:themeColor="text1"/>
        </w:rPr>
        <w:t>°C</w:t>
      </w:r>
      <w:r w:rsidRPr="002A1822">
        <w:rPr>
          <w:rFonts w:ascii="Book Antiqua" w:eastAsia="Book Antiqua" w:hAnsi="Book Antiqua" w:cs="Book Antiqua"/>
          <w:color w:val="000000"/>
        </w:rPr>
        <w:t xml:space="preserve">. Primer efficiency was measured for each primer set. All reactions were performed in triplicate. The qPCR experiments were carried out on a CFX96 Touch Real-Time PCR Detection System (Bio-Rad, Hercules, CA, </w:t>
      </w:r>
      <w:r w:rsidR="00A444DC" w:rsidRPr="002A1822">
        <w:rPr>
          <w:rFonts w:ascii="Book Antiqua" w:eastAsia="Book Antiqua" w:hAnsi="Book Antiqua" w:cs="Book Antiqua"/>
          <w:color w:val="000000"/>
        </w:rPr>
        <w:t>United States</w:t>
      </w:r>
      <w:r w:rsidRPr="002A1822">
        <w:rPr>
          <w:rFonts w:ascii="Book Antiqua" w:eastAsia="Book Antiqua" w:hAnsi="Book Antiqua" w:cs="Book Antiqua"/>
          <w:color w:val="000000"/>
        </w:rPr>
        <w:t>). Fold changes were calculated using the 2</w:t>
      </w:r>
      <w:r w:rsidRPr="002A1822">
        <w:rPr>
          <w:rFonts w:ascii="Book Antiqua" w:eastAsia="Book Antiqua" w:hAnsi="Book Antiqua" w:cs="Book Antiqua"/>
          <w:color w:val="000000"/>
          <w:vertAlign w:val="superscript"/>
        </w:rPr>
        <w:t>−ΔΔCT</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Livak</w:t>
      </w:r>
      <w:proofErr w:type="spellEnd"/>
      <w:r w:rsidRPr="002A1822">
        <w:rPr>
          <w:rFonts w:ascii="Book Antiqua" w:eastAsia="Book Antiqua" w:hAnsi="Book Antiqua" w:cs="Book Antiqua"/>
          <w:color w:val="000000"/>
        </w:rPr>
        <w:t>) method.</w:t>
      </w:r>
    </w:p>
    <w:p w14:paraId="29039882" w14:textId="77777777" w:rsidR="00A77B3E" w:rsidRPr="002A1822" w:rsidRDefault="00A77B3E" w:rsidP="002A1822">
      <w:pPr>
        <w:adjustRightInd w:val="0"/>
        <w:snapToGrid w:val="0"/>
        <w:spacing w:line="360" w:lineRule="auto"/>
        <w:jc w:val="both"/>
        <w:rPr>
          <w:rFonts w:ascii="Book Antiqua" w:hAnsi="Book Antiqua"/>
        </w:rPr>
      </w:pPr>
    </w:p>
    <w:p w14:paraId="09FE873A"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i/>
          <w:iCs/>
          <w:color w:val="000000"/>
        </w:rPr>
        <w:t>Statistical analysis</w:t>
      </w:r>
    </w:p>
    <w:p w14:paraId="049660F0"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 xml:space="preserve">Significance of differences between groups at single time points were determined using the Mann-Whitney </w:t>
      </w:r>
      <w:r w:rsidRPr="002A1822">
        <w:rPr>
          <w:rFonts w:ascii="Book Antiqua" w:eastAsia="Book Antiqua" w:hAnsi="Book Antiqua" w:cs="Book Antiqua"/>
          <w:i/>
          <w:color w:val="000000"/>
        </w:rPr>
        <w:t>U</w:t>
      </w:r>
      <w:r w:rsidRPr="002A1822">
        <w:rPr>
          <w:rFonts w:ascii="Book Antiqua" w:eastAsia="Book Antiqua" w:hAnsi="Book Antiqua" w:cs="Book Antiqua"/>
          <w:color w:val="000000"/>
        </w:rPr>
        <w:t xml:space="preserve">-test using GraphPad Prism software (Version 8.2). </w:t>
      </w:r>
      <w:r w:rsidRPr="002A1822">
        <w:rPr>
          <w:rFonts w:ascii="Book Antiqua" w:eastAsia="Book Antiqua" w:hAnsi="Book Antiqua" w:cs="Book Antiqua"/>
          <w:i/>
          <w:color w:val="000000"/>
        </w:rPr>
        <w:t>P</w:t>
      </w:r>
      <w:r w:rsidRPr="002A1822">
        <w:rPr>
          <w:rFonts w:ascii="Book Antiqua" w:eastAsia="Book Antiqua" w:hAnsi="Book Antiqua" w:cs="Book Antiqua"/>
          <w:color w:val="000000"/>
        </w:rPr>
        <w:t xml:space="preserve"> values less than 0.05 were considered significant. Colitis symptom time course data were analyzed using a repeated measure analysis with 13 measures taken per animal (day one to day thirteen) randomly assigned to six groups (Ctrl,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/DSS,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/DSS/I3C, DSS/I3C) and three experiments. Descriptive statistics were computed on the variables. For categorical variables, the univariate constructions will be included frequency distributions. For continuous variable statistics included measure of central tendency (mean and median) and measure of spread (standard deviation and range). Descriptive statistics for main variables were carried out for each group. In the analysis, expected mean squares were calculated and the appropriate combination used for hypothesis tests with specific functions of the repeated measures. General linear model analyses in SAS (MIXED procedure) were used </w:t>
      </w:r>
      <w:r w:rsidRPr="002A1822">
        <w:rPr>
          <w:rFonts w:ascii="Book Antiqua" w:eastAsia="Book Antiqua" w:hAnsi="Book Antiqua" w:cs="Book Antiqua"/>
          <w:color w:val="000000"/>
        </w:rPr>
        <w:lastRenderedPageBreak/>
        <w:t>to examine the ef</w:t>
      </w:r>
      <w:r w:rsidR="00FA7AE9" w:rsidRPr="002A1822">
        <w:rPr>
          <w:rFonts w:ascii="Book Antiqua" w:eastAsia="Book Antiqua" w:hAnsi="Book Antiqua" w:cs="Book Antiqua"/>
          <w:color w:val="000000"/>
        </w:rPr>
        <w:t xml:space="preserve">fects of day, group, and </w:t>
      </w:r>
      <w:r w:rsidRPr="002A1822">
        <w:rPr>
          <w:rFonts w:ascii="Book Antiqua" w:eastAsia="Book Antiqua" w:hAnsi="Book Antiqua" w:cs="Book Antiqua"/>
          <w:color w:val="000000"/>
        </w:rPr>
        <w:t xml:space="preserve">day by group interaction. Post-hoc comparisons for the appropriate effects were examined. In addition, parameter estimates of the effects of covariate (experiment) and of the appropriate structure for the repeated observations was estimated. Adjusted Tukey-Kramer multiple comparison was used for significant effects. Significance levels are indicated as </w:t>
      </w:r>
      <w:proofErr w:type="spellStart"/>
      <w:r w:rsidRPr="002A1822">
        <w:rPr>
          <w:rFonts w:ascii="Book Antiqua" w:eastAsia="Book Antiqua" w:hAnsi="Book Antiqua" w:cs="Book Antiqua"/>
          <w:color w:val="000000"/>
          <w:vertAlign w:val="superscript"/>
        </w:rPr>
        <w:t>a</w:t>
      </w:r>
      <w:r w:rsidRPr="002A1822">
        <w:rPr>
          <w:rFonts w:ascii="Book Antiqua" w:eastAsia="Book Antiqua" w:hAnsi="Book Antiqua" w:cs="Book Antiqua"/>
          <w:i/>
          <w:iCs/>
          <w:color w:val="000000"/>
        </w:rPr>
        <w:t>P</w:t>
      </w:r>
      <w:proofErr w:type="spellEnd"/>
      <w:r w:rsidR="00FA7AE9" w:rsidRPr="002A1822">
        <w:rPr>
          <w:rFonts w:ascii="Book Antiqua" w:eastAsia="Book Antiqua" w:hAnsi="Book Antiqua" w:cs="Book Antiqua"/>
          <w:color w:val="000000"/>
        </w:rPr>
        <w:t xml:space="preserve"> ≤ </w:t>
      </w:r>
      <w:r w:rsidRPr="002A1822">
        <w:rPr>
          <w:rFonts w:ascii="Book Antiqua" w:eastAsia="Book Antiqua" w:hAnsi="Book Antiqua" w:cs="Book Antiqua"/>
          <w:color w:val="000000"/>
        </w:rPr>
        <w:t xml:space="preserve">0.05; </w:t>
      </w:r>
      <w:proofErr w:type="spellStart"/>
      <w:r w:rsidRPr="002A1822">
        <w:rPr>
          <w:rFonts w:ascii="Book Antiqua" w:eastAsia="Book Antiqua" w:hAnsi="Book Antiqua" w:cs="Book Antiqua"/>
          <w:color w:val="000000"/>
          <w:vertAlign w:val="superscript"/>
        </w:rPr>
        <w:t>b</w:t>
      </w:r>
      <w:r w:rsidRPr="002A1822">
        <w:rPr>
          <w:rFonts w:ascii="Book Antiqua" w:eastAsia="Book Antiqua" w:hAnsi="Book Antiqua" w:cs="Book Antiqua"/>
          <w:i/>
          <w:iCs/>
          <w:color w:val="000000"/>
        </w:rPr>
        <w:t>P</w:t>
      </w:r>
      <w:proofErr w:type="spellEnd"/>
      <w:r w:rsidRPr="002A1822">
        <w:rPr>
          <w:rFonts w:ascii="Book Antiqua" w:eastAsia="Book Antiqua" w:hAnsi="Book Antiqua" w:cs="Book Antiqua"/>
          <w:color w:val="000000"/>
        </w:rPr>
        <w:t xml:space="preserve"> ≤ 0.01; </w:t>
      </w:r>
      <w:proofErr w:type="spellStart"/>
      <w:r w:rsidRPr="002A1822">
        <w:rPr>
          <w:rFonts w:ascii="Book Antiqua" w:eastAsia="Book Antiqua" w:hAnsi="Book Antiqua" w:cs="Book Antiqua"/>
          <w:color w:val="000000"/>
          <w:vertAlign w:val="superscript"/>
        </w:rPr>
        <w:t>c</w:t>
      </w:r>
      <w:r w:rsidRPr="002A1822">
        <w:rPr>
          <w:rFonts w:ascii="Book Antiqua" w:eastAsia="Book Antiqua" w:hAnsi="Book Antiqua" w:cs="Book Antiqua"/>
          <w:i/>
          <w:iCs/>
          <w:color w:val="000000"/>
        </w:rPr>
        <w:t>P</w:t>
      </w:r>
      <w:proofErr w:type="spellEnd"/>
      <w:r w:rsidRPr="002A1822">
        <w:rPr>
          <w:rFonts w:ascii="Book Antiqua" w:eastAsia="Book Antiqua" w:hAnsi="Book Antiqua" w:cs="Book Antiqua"/>
          <w:color w:val="000000"/>
        </w:rPr>
        <w:t xml:space="preserve"> ≤ 0.001; </w:t>
      </w:r>
      <w:proofErr w:type="spellStart"/>
      <w:r w:rsidRPr="002A1822">
        <w:rPr>
          <w:rFonts w:ascii="Book Antiqua" w:eastAsia="Book Antiqua" w:hAnsi="Book Antiqua" w:cs="Book Antiqua"/>
          <w:color w:val="000000"/>
          <w:vertAlign w:val="superscript"/>
        </w:rPr>
        <w:t>d</w:t>
      </w:r>
      <w:r w:rsidRPr="002A1822">
        <w:rPr>
          <w:rFonts w:ascii="Book Antiqua" w:eastAsia="Book Antiqua" w:hAnsi="Book Antiqua" w:cs="Book Antiqua"/>
          <w:i/>
          <w:iCs/>
          <w:color w:val="000000"/>
        </w:rPr>
        <w:t>P</w:t>
      </w:r>
      <w:proofErr w:type="spellEnd"/>
      <w:r w:rsidRPr="002A1822">
        <w:rPr>
          <w:rFonts w:ascii="Book Antiqua" w:eastAsia="Book Antiqua" w:hAnsi="Book Antiqua" w:cs="Book Antiqua"/>
          <w:color w:val="000000"/>
        </w:rPr>
        <w:t xml:space="preserve"> ≤ 0.0001.</w:t>
      </w:r>
    </w:p>
    <w:p w14:paraId="181198C1" w14:textId="77777777" w:rsidR="00A77B3E" w:rsidRPr="002A1822" w:rsidRDefault="00A77B3E" w:rsidP="002A1822">
      <w:pPr>
        <w:adjustRightInd w:val="0"/>
        <w:snapToGrid w:val="0"/>
        <w:spacing w:line="360" w:lineRule="auto"/>
        <w:jc w:val="both"/>
        <w:rPr>
          <w:rFonts w:ascii="Book Antiqua" w:hAnsi="Book Antiqua"/>
        </w:rPr>
      </w:pPr>
    </w:p>
    <w:p w14:paraId="761DD51D"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color w:val="000000"/>
          <w:u w:val="single"/>
        </w:rPr>
        <w:t>RESULTS</w:t>
      </w:r>
    </w:p>
    <w:p w14:paraId="7185B1CB"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i/>
          <w:iCs/>
          <w:color w:val="000000"/>
        </w:rPr>
        <w:t xml:space="preserve">Exacerbation of colitis by H. </w:t>
      </w:r>
      <w:proofErr w:type="spellStart"/>
      <w:r w:rsidRPr="002A1822">
        <w:rPr>
          <w:rFonts w:ascii="Book Antiqua" w:eastAsia="Book Antiqua" w:hAnsi="Book Antiqua" w:cs="Book Antiqua"/>
          <w:b/>
          <w:bCs/>
          <w:i/>
          <w:iCs/>
          <w:color w:val="000000"/>
        </w:rPr>
        <w:t>muridarum</w:t>
      </w:r>
      <w:proofErr w:type="spellEnd"/>
      <w:r w:rsidRPr="002A1822">
        <w:rPr>
          <w:rFonts w:ascii="Book Antiqua" w:eastAsia="Book Antiqua" w:hAnsi="Book Antiqua" w:cs="Book Antiqua"/>
          <w:b/>
          <w:bCs/>
          <w:i/>
          <w:iCs/>
          <w:color w:val="000000"/>
        </w:rPr>
        <w:t xml:space="preserve"> is counteracted by I3C treatment </w:t>
      </w:r>
    </w:p>
    <w:p w14:paraId="3102A71E"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In three independent experiments, female wild-type C57BL/6 mice were infected with live</w:t>
      </w:r>
      <w:r w:rsidRPr="002A1822">
        <w:rPr>
          <w:rFonts w:ascii="Book Antiqua" w:eastAsia="Book Antiqua" w:hAnsi="Book Antiqua" w:cs="Book Antiqua"/>
          <w:i/>
          <w:iCs/>
          <w:color w:val="000000"/>
        </w:rPr>
        <w:t xml:space="preserve"> 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bacteria seven, five, three, and one days prior to commencement of DSS treatment (day zero). Pathology in mice treated with 30 g/L DSS was so severe that one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/DSS treated mouse required euthanasia. For this reason, 10 g/L DSS was used in subsequent experiments. Figure 1 shows average values from three independent experiments. Statistical anal</w:t>
      </w:r>
      <w:r w:rsidR="00FA7AE9" w:rsidRPr="002A1822">
        <w:rPr>
          <w:rFonts w:ascii="Book Antiqua" w:eastAsia="Book Antiqua" w:hAnsi="Book Antiqua" w:cs="Book Antiqua"/>
          <w:color w:val="000000"/>
        </w:rPr>
        <w:t>ysis results are shown in Table</w:t>
      </w:r>
      <w:r w:rsidRPr="002A1822">
        <w:rPr>
          <w:rFonts w:ascii="Book Antiqua" w:eastAsia="Book Antiqua" w:hAnsi="Book Antiqua" w:cs="Book Antiqua"/>
          <w:color w:val="000000"/>
        </w:rPr>
        <w:t xml:space="preserve"> 2 and </w:t>
      </w:r>
      <w:r w:rsidR="00FA7AE9" w:rsidRPr="002A1822">
        <w:rPr>
          <w:rFonts w:ascii="Book Antiqua" w:eastAsia="Book Antiqua" w:hAnsi="Book Antiqua" w:cs="Book Antiqua"/>
          <w:color w:val="000000"/>
        </w:rPr>
        <w:t xml:space="preserve">Table </w:t>
      </w:r>
      <w:r w:rsidRPr="002A1822">
        <w:rPr>
          <w:rFonts w:ascii="Book Antiqua" w:eastAsia="Book Antiqua" w:hAnsi="Book Antiqua" w:cs="Book Antiqua"/>
          <w:color w:val="000000"/>
        </w:rPr>
        <w:t xml:space="preserve">S1. Overall disease activity was increased by each treatment except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when compared to the control group.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alone occasionally induced stool softening and a small amount of fecal occult blood, yet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decreased diarrhea scores in DSS-treated</w:t>
      </w:r>
      <w:r w:rsidR="00FA7AE9" w:rsidRPr="002A1822">
        <w:rPr>
          <w:rFonts w:ascii="Book Antiqua" w:eastAsia="Book Antiqua" w:hAnsi="Book Antiqua" w:cs="Book Antiqua"/>
          <w:color w:val="000000"/>
        </w:rPr>
        <w:t xml:space="preserve"> </w:t>
      </w:r>
      <w:r w:rsidRPr="002A1822">
        <w:rPr>
          <w:rFonts w:ascii="Book Antiqua" w:eastAsia="Book Antiqua" w:hAnsi="Book Antiqua" w:cs="Book Antiqua"/>
          <w:color w:val="000000"/>
        </w:rPr>
        <w:t xml:space="preserve">mice (Figure 1A and Table 2). On the other hand,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increased fecal occult blood and weight loss in DSS-treated mice. I3C was as effective in ameliorating colitis symptoms in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mice as it was in uninfected mice. Significant shortening of the colon, an indicator of inflammation, occurred in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w:t>
      </w:r>
      <w:r w:rsidRPr="002A1822">
        <w:rPr>
          <w:rFonts w:ascii="Book Antiqua" w:eastAsia="Book Antiqua" w:hAnsi="Book Antiqua" w:cs="Book Antiqua"/>
          <w:color w:val="000000"/>
        </w:rPr>
        <w:t xml:space="preserve">infected mice compared with control mice (Figure 1B). DSS treatment of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mice caused additional shortening and colon length was similar to DSS mice. I3C significantly increased colon length in both infected and uninfected mice. It is evident from the pathology scores that the infection with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alone can induce pathology such as dilatation of glandular crypts, edema, and destruction of epithelium and glands (Figure 1B). In some cases, </w:t>
      </w:r>
      <w:r w:rsidRPr="002A1822">
        <w:rPr>
          <w:rFonts w:ascii="Book Antiqua" w:eastAsia="Book Antiqua" w:hAnsi="Book Antiqua" w:cs="Book Antiqua"/>
          <w:color w:val="000000"/>
        </w:rPr>
        <w:lastRenderedPageBreak/>
        <w:t xml:space="preserve">pathology caused by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alone is comparable to that caused by DSS treatment, yet damage to the mucosa was not reflected in symptom scores in these mice. Treatment of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w:t>
      </w:r>
      <w:r w:rsidRPr="002A1822">
        <w:rPr>
          <w:rFonts w:ascii="Book Antiqua" w:eastAsia="Book Antiqua" w:hAnsi="Book Antiqua" w:cs="Book Antiqua"/>
          <w:color w:val="000000"/>
        </w:rPr>
        <w:t>infected mice with DSS further worsened pathology.</w:t>
      </w:r>
    </w:p>
    <w:p w14:paraId="4DD1F2CE" w14:textId="77777777" w:rsidR="00FA7AE9" w:rsidRPr="002A1822" w:rsidRDefault="00FA7AE9" w:rsidP="002A1822">
      <w:pPr>
        <w:adjustRightInd w:val="0"/>
        <w:snapToGrid w:val="0"/>
        <w:spacing w:line="360" w:lineRule="auto"/>
        <w:jc w:val="both"/>
        <w:rPr>
          <w:rFonts w:ascii="Book Antiqua" w:eastAsia="Book Antiqua" w:hAnsi="Book Antiqua" w:cs="Book Antiqua"/>
          <w:b/>
          <w:bCs/>
          <w:i/>
          <w:iCs/>
          <w:color w:val="000000"/>
        </w:rPr>
      </w:pPr>
    </w:p>
    <w:p w14:paraId="0A5C9890"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i/>
          <w:iCs/>
          <w:color w:val="000000"/>
        </w:rPr>
        <w:t xml:space="preserve">Effects of H. </w:t>
      </w:r>
      <w:proofErr w:type="spellStart"/>
      <w:r w:rsidRPr="002A1822">
        <w:rPr>
          <w:rFonts w:ascii="Book Antiqua" w:eastAsia="Book Antiqua" w:hAnsi="Book Antiqua" w:cs="Book Antiqua"/>
          <w:b/>
          <w:bCs/>
          <w:i/>
          <w:iCs/>
          <w:color w:val="000000"/>
        </w:rPr>
        <w:t>muridarum</w:t>
      </w:r>
      <w:proofErr w:type="spellEnd"/>
      <w:r w:rsidRPr="002A1822">
        <w:rPr>
          <w:rFonts w:ascii="Book Antiqua" w:eastAsia="Book Antiqua" w:hAnsi="Book Antiqua" w:cs="Book Antiqua"/>
          <w:b/>
          <w:bCs/>
          <w:i/>
          <w:iCs/>
          <w:color w:val="000000"/>
        </w:rPr>
        <w:t>, DSS, and I3C on miRNA expression</w:t>
      </w:r>
    </w:p>
    <w:p w14:paraId="1D5589FB"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 xml:space="preserve">Since miRNAs contribute to immune cell differentiation, we sought to determine which miRNAs were regulated by I3C, which were regulated by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w:t>
      </w:r>
      <w:r w:rsidRPr="002A1822">
        <w:rPr>
          <w:rFonts w:ascii="Book Antiqua" w:eastAsia="Book Antiqua" w:hAnsi="Book Antiqua" w:cs="Book Antiqua"/>
          <w:color w:val="000000"/>
        </w:rPr>
        <w:t xml:space="preserve"> and whether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affected the I3C response. To accomplish this, we performed miRNA analysis on total RNA isolated from the mesenteric lymph nodes of all groups from one of the experiments. A heat map was constructed highlighting the differences in miRNA abundance among the groups (Figure 2A). We found that each group had a pattern that was distinct from all others. For example,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infection alone altered miRNA expression and miRNA expression in DSS, I3C treated mice was different depending on whether they were infected or uninfected. </w:t>
      </w:r>
    </w:p>
    <w:p w14:paraId="759B2877" w14:textId="77777777" w:rsidR="00A77B3E" w:rsidRPr="002A1822" w:rsidRDefault="00997523" w:rsidP="002A1822">
      <w:pPr>
        <w:adjustRightInd w:val="0"/>
        <w:snapToGrid w:val="0"/>
        <w:spacing w:line="360" w:lineRule="auto"/>
        <w:ind w:firstLineChars="100" w:firstLine="240"/>
        <w:jc w:val="both"/>
        <w:rPr>
          <w:rFonts w:ascii="Book Antiqua" w:hAnsi="Book Antiqua"/>
        </w:rPr>
      </w:pPr>
      <w:r w:rsidRPr="002A1822">
        <w:rPr>
          <w:rFonts w:ascii="Book Antiqua" w:eastAsia="Book Antiqua" w:hAnsi="Book Antiqua" w:cs="Book Antiqua"/>
          <w:color w:val="000000"/>
        </w:rPr>
        <w:t xml:space="preserve">We sought to determine whether I3C-regulated miRNAs are associated with regulation of the major Treg and Th17 transcriptional regulators, FOXP3 and RORC. To this end, we used </w:t>
      </w:r>
      <w:r w:rsidRPr="002A1822">
        <w:rPr>
          <w:rFonts w:ascii="Book Antiqua" w:eastAsia="Book Antiqua" w:hAnsi="Book Antiqua" w:cs="Book Antiqua"/>
          <w:i/>
          <w:iCs/>
          <w:color w:val="000000"/>
        </w:rPr>
        <w:t>in silico</w:t>
      </w:r>
      <w:r w:rsidRPr="002A1822">
        <w:rPr>
          <w:rFonts w:ascii="Book Antiqua" w:eastAsia="Book Antiqua" w:hAnsi="Book Antiqua" w:cs="Book Antiqua"/>
          <w:color w:val="000000"/>
        </w:rPr>
        <w:t xml:space="preserve"> analysis of predicted miRNA targets and pathways as well as online databases to search for miRNAs induced by I3C in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/DSS mice that could target </w:t>
      </w:r>
      <w:r w:rsidRPr="002A1822">
        <w:rPr>
          <w:rFonts w:ascii="Book Antiqua" w:eastAsia="Book Antiqua" w:hAnsi="Book Antiqua" w:cs="Book Antiqua"/>
          <w:i/>
          <w:iCs/>
          <w:color w:val="000000"/>
        </w:rPr>
        <w:t>Foxp3</w:t>
      </w:r>
      <w:r w:rsidRPr="002A1822">
        <w:rPr>
          <w:rFonts w:ascii="Book Antiqua" w:eastAsia="Book Antiqua" w:hAnsi="Book Antiqua" w:cs="Book Antiqua"/>
          <w:color w:val="000000"/>
        </w:rPr>
        <w:t xml:space="preserve"> and </w:t>
      </w:r>
      <w:proofErr w:type="spellStart"/>
      <w:r w:rsidRPr="002A1822">
        <w:rPr>
          <w:rFonts w:ascii="Book Antiqua" w:eastAsia="Book Antiqua" w:hAnsi="Book Antiqua" w:cs="Book Antiqua"/>
          <w:i/>
          <w:iCs/>
          <w:color w:val="000000"/>
        </w:rPr>
        <w:t>Rorc</w:t>
      </w:r>
      <w:proofErr w:type="spellEnd"/>
      <w:r w:rsidRPr="002A1822">
        <w:rPr>
          <w:rFonts w:ascii="Book Antiqua" w:eastAsia="Book Antiqua" w:hAnsi="Book Antiqua" w:cs="Book Antiqua"/>
          <w:color w:val="000000"/>
        </w:rPr>
        <w:t xml:space="preserve"> genes. Among these potential miRNAs, we identified 3 candidates that had acceptable alignment scores and were highly predicted to target </w:t>
      </w:r>
      <w:r w:rsidRPr="002A1822">
        <w:rPr>
          <w:rFonts w:ascii="Book Antiqua" w:eastAsia="Book Antiqua" w:hAnsi="Book Antiqua" w:cs="Book Antiqua"/>
          <w:i/>
          <w:iCs/>
          <w:color w:val="000000"/>
        </w:rPr>
        <w:t>Foxp3</w:t>
      </w:r>
      <w:r w:rsidRPr="002A1822">
        <w:rPr>
          <w:rFonts w:ascii="Book Antiqua" w:eastAsia="Book Antiqua" w:hAnsi="Book Antiqua" w:cs="Book Antiqua"/>
          <w:color w:val="000000"/>
        </w:rPr>
        <w:t xml:space="preserve"> or </w:t>
      </w:r>
      <w:proofErr w:type="spellStart"/>
      <w:r w:rsidRPr="002A1822">
        <w:rPr>
          <w:rFonts w:ascii="Book Antiqua" w:eastAsia="Book Antiqua" w:hAnsi="Book Antiqua" w:cs="Book Antiqua"/>
          <w:i/>
          <w:iCs/>
          <w:color w:val="000000"/>
        </w:rPr>
        <w:t>Rorc</w:t>
      </w:r>
      <w:proofErr w:type="spellEnd"/>
      <w:r w:rsidRPr="002A1822">
        <w:rPr>
          <w:rFonts w:ascii="Book Antiqua" w:eastAsia="Book Antiqua" w:hAnsi="Book Antiqua" w:cs="Book Antiqua"/>
          <w:color w:val="000000"/>
        </w:rPr>
        <w:t xml:space="preserve">. These miRNAs included miR-let7a-5p and miR-29a-3p, which target RORC, and miR-874-5p and miR-6906-5p, which target </w:t>
      </w:r>
      <w:r w:rsidRPr="002A1822">
        <w:rPr>
          <w:rFonts w:ascii="Book Antiqua" w:eastAsia="Book Antiqua" w:hAnsi="Book Antiqua" w:cs="Book Antiqua"/>
          <w:i/>
          <w:iCs/>
          <w:color w:val="000000"/>
        </w:rPr>
        <w:t>FoxP3</w:t>
      </w:r>
      <w:r w:rsidRPr="002A1822">
        <w:rPr>
          <w:rFonts w:ascii="Book Antiqua" w:eastAsia="Book Antiqua" w:hAnsi="Book Antiqua" w:cs="Book Antiqua"/>
          <w:color w:val="000000"/>
        </w:rPr>
        <w:t xml:space="preserve">. It should be noted that other members of the let-7 family also target </w:t>
      </w:r>
      <w:proofErr w:type="spellStart"/>
      <w:r w:rsidRPr="002A1822">
        <w:rPr>
          <w:rFonts w:ascii="Book Antiqua" w:eastAsia="Book Antiqua" w:hAnsi="Book Antiqua" w:cs="Book Antiqua"/>
          <w:i/>
          <w:iCs/>
          <w:color w:val="000000"/>
        </w:rPr>
        <w:t>Rorc</w:t>
      </w:r>
      <w:proofErr w:type="spellEnd"/>
      <w:r w:rsidRPr="002A1822">
        <w:rPr>
          <w:rFonts w:ascii="Book Antiqua" w:eastAsia="Book Antiqua" w:hAnsi="Book Antiqua" w:cs="Book Antiqua"/>
          <w:color w:val="000000"/>
        </w:rPr>
        <w:t xml:space="preserve"> and some were similarly regulated by I3C in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w:t>
      </w:r>
      <w:r w:rsidRPr="002A1822">
        <w:rPr>
          <w:rFonts w:ascii="Book Antiqua" w:eastAsia="Book Antiqua" w:hAnsi="Book Antiqua" w:cs="Book Antiqua"/>
          <w:color w:val="000000"/>
        </w:rPr>
        <w:t xml:space="preserve">infected mice. We performed </w:t>
      </w:r>
      <w:proofErr w:type="spellStart"/>
      <w:r w:rsidRPr="002A1822">
        <w:rPr>
          <w:rFonts w:ascii="Book Antiqua" w:eastAsia="Book Antiqua" w:hAnsi="Book Antiqua" w:cs="Book Antiqua"/>
          <w:color w:val="000000"/>
        </w:rPr>
        <w:t>qRT</w:t>
      </w:r>
      <w:proofErr w:type="spellEnd"/>
      <w:r w:rsidRPr="002A1822">
        <w:rPr>
          <w:rFonts w:ascii="Book Antiqua" w:eastAsia="Book Antiqua" w:hAnsi="Book Antiqua" w:cs="Book Antiqua"/>
          <w:color w:val="000000"/>
        </w:rPr>
        <w:t xml:space="preserve">-PCR on </w:t>
      </w:r>
      <w:proofErr w:type="spellStart"/>
      <w:r w:rsidRPr="002A1822">
        <w:rPr>
          <w:rFonts w:ascii="Book Antiqua" w:eastAsia="Book Antiqua" w:hAnsi="Book Antiqua" w:cs="Book Antiqua"/>
          <w:color w:val="000000"/>
        </w:rPr>
        <w:t>cDNA</w:t>
      </w:r>
      <w:proofErr w:type="spellEnd"/>
      <w:r w:rsidRPr="002A1822">
        <w:rPr>
          <w:rFonts w:ascii="Book Antiqua" w:eastAsia="Book Antiqua" w:hAnsi="Book Antiqua" w:cs="Book Antiqua"/>
          <w:color w:val="000000"/>
        </w:rPr>
        <w:t xml:space="preserve"> samples reverse transcribed from total MLN RNA. As predicted, we found increased expression of miR-23a-3p and let-7a-2, which target </w:t>
      </w:r>
      <w:proofErr w:type="spellStart"/>
      <w:r w:rsidRPr="002A1822">
        <w:rPr>
          <w:rFonts w:ascii="Book Antiqua" w:eastAsia="Book Antiqua" w:hAnsi="Book Antiqua" w:cs="Book Antiqua"/>
          <w:i/>
          <w:iCs/>
          <w:color w:val="000000"/>
        </w:rPr>
        <w:t>Rorc</w:t>
      </w:r>
      <w:proofErr w:type="spellEnd"/>
      <w:r w:rsidRPr="002A1822">
        <w:rPr>
          <w:rFonts w:ascii="Book Antiqua" w:eastAsia="Book Antiqua" w:hAnsi="Book Antiqua" w:cs="Book Antiqua"/>
          <w:color w:val="000000"/>
        </w:rPr>
        <w:t xml:space="preserve"> (Figure 2B). Differences between </w:t>
      </w:r>
      <w:r w:rsidRPr="002A1822">
        <w:rPr>
          <w:rFonts w:ascii="Book Antiqua" w:eastAsia="Book Antiqua" w:hAnsi="Book Antiqua" w:cs="Book Antiqua"/>
          <w:color w:val="000000"/>
        </w:rPr>
        <w:lastRenderedPageBreak/>
        <w:t xml:space="preserve">untreated and I3C-treated groups were only significant for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w:t>
      </w:r>
      <w:r w:rsidRPr="002A1822">
        <w:rPr>
          <w:rFonts w:ascii="Book Antiqua" w:eastAsia="Book Antiqua" w:hAnsi="Book Antiqua" w:cs="Book Antiqua"/>
          <w:color w:val="000000"/>
        </w:rPr>
        <w:t xml:space="preserve">infected mice, but the </w:t>
      </w:r>
      <w:proofErr w:type="spellStart"/>
      <w:r w:rsidRPr="00824530">
        <w:rPr>
          <w:rFonts w:ascii="Book Antiqua" w:eastAsia="Book Antiqua" w:hAnsi="Book Antiqua" w:cs="Book Antiqua"/>
          <w:i/>
          <w:iCs/>
          <w:color w:val="000000"/>
        </w:rPr>
        <w:t>Rorc</w:t>
      </w:r>
      <w:proofErr w:type="spellEnd"/>
      <w:r w:rsidRPr="00824530">
        <w:rPr>
          <w:rFonts w:ascii="Book Antiqua" w:eastAsia="Book Antiqua" w:hAnsi="Book Antiqua" w:cs="Book Antiqua"/>
          <w:color w:val="000000"/>
        </w:rPr>
        <w:t>-targeted</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miRNAs</w:t>
      </w:r>
      <w:proofErr w:type="spellEnd"/>
      <w:r w:rsidRPr="002A1822">
        <w:rPr>
          <w:rFonts w:ascii="Book Antiqua" w:eastAsia="Book Antiqua" w:hAnsi="Book Antiqua" w:cs="Book Antiqua"/>
          <w:color w:val="000000"/>
        </w:rPr>
        <w:t xml:space="preserve"> mi</w:t>
      </w:r>
      <w:r w:rsidR="00B43F57" w:rsidRPr="002A1822">
        <w:rPr>
          <w:rFonts w:ascii="Book Antiqua" w:eastAsia="Book Antiqua" w:hAnsi="Book Antiqua" w:cs="Book Antiqua"/>
          <w:color w:val="000000"/>
        </w:rPr>
        <w:t>R</w:t>
      </w:r>
      <w:r w:rsidRPr="002A1822">
        <w:rPr>
          <w:rFonts w:ascii="Book Antiqua" w:eastAsia="Book Antiqua" w:hAnsi="Book Antiqua" w:cs="Book Antiqua"/>
          <w:color w:val="000000"/>
        </w:rPr>
        <w:t xml:space="preserve">-29a-3p and let-7a trended higher in uninfected mice. We also found that I3C decreased expression of </w:t>
      </w:r>
      <w:r w:rsidRPr="002A1822">
        <w:rPr>
          <w:rFonts w:ascii="Book Antiqua" w:eastAsia="Book Antiqua" w:hAnsi="Book Antiqua" w:cs="Book Antiqua"/>
          <w:i/>
          <w:iCs/>
          <w:color w:val="000000"/>
        </w:rPr>
        <w:t>Foxp3</w:t>
      </w:r>
      <w:r w:rsidRPr="002A1822">
        <w:rPr>
          <w:rFonts w:ascii="Book Antiqua" w:eastAsia="Book Antiqua" w:hAnsi="Book Antiqua" w:cs="Book Antiqua"/>
          <w:color w:val="000000"/>
        </w:rPr>
        <w:t xml:space="preserve">-targeting miR-874-5p and miR-6906-5p in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w:t>
      </w:r>
      <w:r w:rsidRPr="002A1822">
        <w:rPr>
          <w:rFonts w:ascii="Book Antiqua" w:eastAsia="Book Antiqua" w:hAnsi="Book Antiqua" w:cs="Book Antiqua"/>
          <w:color w:val="000000"/>
        </w:rPr>
        <w:t>infected mice, but only miR-6906-5p was reduced in uninfected mice. This is not surprising since miR-874-5p was not predicted to be elevated by DSS in uninfected mice, but it highlights the different miRNA responses seen among groups. The miRNAs mi</w:t>
      </w:r>
      <w:r w:rsidR="00B43F57" w:rsidRPr="002A1822">
        <w:rPr>
          <w:rFonts w:ascii="Book Antiqua" w:eastAsia="Book Antiqua" w:hAnsi="Book Antiqua" w:cs="Book Antiqua"/>
          <w:color w:val="000000"/>
        </w:rPr>
        <w:t>R</w:t>
      </w:r>
      <w:r w:rsidRPr="002A1822">
        <w:rPr>
          <w:rFonts w:ascii="Book Antiqua" w:eastAsia="Book Antiqua" w:hAnsi="Book Antiqua" w:cs="Book Antiqua"/>
          <w:color w:val="000000"/>
        </w:rPr>
        <w:t>-15b and miR-16 support Treg development by targeting a suppressor of Treg development and miR-15b/16 previously have been shown to be induced by DIM</w:t>
      </w:r>
      <w:r w:rsidRPr="002A1822">
        <w:rPr>
          <w:rFonts w:ascii="Book Antiqua" w:eastAsia="Book Antiqua" w:hAnsi="Book Antiqua" w:cs="Book Antiqua"/>
          <w:color w:val="000000"/>
          <w:vertAlign w:val="superscript"/>
        </w:rPr>
        <w:t>[41, 42]</w:t>
      </w:r>
      <w:r w:rsidRPr="002A1822">
        <w:rPr>
          <w:rFonts w:ascii="Book Antiqua" w:eastAsia="Book Antiqua" w:hAnsi="Book Antiqua" w:cs="Book Antiqua"/>
          <w:color w:val="000000"/>
        </w:rPr>
        <w:t xml:space="preserve">. We also found these miRNAs to be increased by I3C in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w:t>
      </w:r>
      <w:r w:rsidRPr="002A1822">
        <w:rPr>
          <w:rFonts w:ascii="Book Antiqua" w:eastAsia="Book Antiqua" w:hAnsi="Book Antiqua" w:cs="Book Antiqua"/>
          <w:color w:val="000000"/>
        </w:rPr>
        <w:t>infected, DSS-treated mice (Figure S1), but their expressions were predicted to be oppositely regulated in uninfected mice. </w:t>
      </w:r>
    </w:p>
    <w:p w14:paraId="5C6C459B" w14:textId="77777777" w:rsidR="00A77B3E" w:rsidRPr="002A1822" w:rsidRDefault="00997523" w:rsidP="002A1822">
      <w:pPr>
        <w:adjustRightInd w:val="0"/>
        <w:snapToGrid w:val="0"/>
        <w:spacing w:line="360" w:lineRule="auto"/>
        <w:ind w:firstLineChars="100" w:firstLine="240"/>
        <w:jc w:val="both"/>
        <w:rPr>
          <w:rFonts w:ascii="Book Antiqua" w:hAnsi="Book Antiqua"/>
        </w:rPr>
      </w:pPr>
      <w:r w:rsidRPr="002A1822">
        <w:rPr>
          <w:rFonts w:ascii="Book Antiqua" w:eastAsia="Book Antiqua" w:hAnsi="Book Antiqua" w:cs="Book Antiqua"/>
          <w:color w:val="000000"/>
        </w:rPr>
        <w:t>A closer look at miRNA microarr</w:t>
      </w:r>
      <w:r w:rsidR="009342D4">
        <w:rPr>
          <w:rFonts w:ascii="Book Antiqua" w:eastAsia="Book Antiqua" w:hAnsi="Book Antiqua" w:cs="Book Antiqua"/>
          <w:color w:val="000000"/>
        </w:rPr>
        <w:t>a</w:t>
      </w:r>
      <w:r w:rsidRPr="002A1822">
        <w:rPr>
          <w:rFonts w:ascii="Book Antiqua" w:eastAsia="Book Antiqua" w:hAnsi="Book Antiqua" w:cs="Book Antiqua"/>
          <w:color w:val="000000"/>
        </w:rPr>
        <w:t xml:space="preserve">y data was illuminating. The first Venn diagram shown in figure 2C highlights miRNAs that displayed a greater than 2-fold change in the colitis groups compared with the control group. The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002F387E" w:rsidRPr="002A1822">
        <w:rPr>
          <w:rFonts w:ascii="Book Antiqua" w:eastAsia="Book Antiqua" w:hAnsi="Book Antiqua" w:cs="Book Antiqua"/>
          <w:color w:val="000000"/>
        </w:rPr>
        <w:t xml:space="preserve"> group has 679 miRNAs up</w:t>
      </w:r>
      <w:r w:rsidRPr="002A1822">
        <w:rPr>
          <w:rFonts w:ascii="Book Antiqua" w:eastAsia="Book Antiqua" w:hAnsi="Book Antiqua" w:cs="Book Antiqua"/>
          <w:color w:val="000000"/>
        </w:rPr>
        <w:t xml:space="preserve"> or down-regulated compared with the control, </w:t>
      </w:r>
      <w:r w:rsidRPr="002A1822">
        <w:rPr>
          <w:rFonts w:ascii="Book Antiqua" w:eastAsia="Book Antiqua" w:hAnsi="Book Antiqua" w:cs="Book Antiqua"/>
          <w:i/>
          <w:iCs/>
          <w:color w:val="000000"/>
        </w:rPr>
        <w:t>vs</w:t>
      </w:r>
      <w:r w:rsidRPr="002A1822">
        <w:rPr>
          <w:rFonts w:ascii="Book Antiqua" w:eastAsia="Book Antiqua" w:hAnsi="Book Antiqua" w:cs="Book Antiqua"/>
          <w:color w:val="000000"/>
        </w:rPr>
        <w:t xml:space="preserve"> 666 miRNAs in the DSS group, and 722 miRNAs in the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/DSS</w:t>
      </w:r>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group. Interestingly, the majority (</w:t>
      </w:r>
      <w:r w:rsidRPr="002A1822">
        <w:rPr>
          <w:rFonts w:ascii="Book Antiqua" w:eastAsia="Book Antiqua" w:hAnsi="Book Antiqua" w:cs="Book Antiqua"/>
          <w:i/>
          <w:iCs/>
          <w:color w:val="000000"/>
        </w:rPr>
        <w:t>n</w:t>
      </w:r>
      <w:r w:rsidRPr="002A1822">
        <w:rPr>
          <w:rFonts w:ascii="Book Antiqua" w:eastAsia="Book Antiqua" w:hAnsi="Book Antiqua" w:cs="Book Antiqua"/>
          <w:color w:val="000000"/>
        </w:rPr>
        <w:t xml:space="preserve"> = 574) of the miRNA changes are shared between the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group and the DSS group and most of these (</w:t>
      </w:r>
      <w:r w:rsidRPr="002A1822">
        <w:rPr>
          <w:rFonts w:ascii="Book Antiqua" w:eastAsia="Book Antiqua" w:hAnsi="Book Antiqua" w:cs="Book Antiqua"/>
          <w:i/>
          <w:iCs/>
          <w:color w:val="000000"/>
        </w:rPr>
        <w:t>n</w:t>
      </w:r>
      <w:r w:rsidRPr="002A1822">
        <w:rPr>
          <w:rFonts w:ascii="Book Antiqua" w:eastAsia="Book Antiqua" w:hAnsi="Book Antiqua" w:cs="Book Antiqua"/>
          <w:color w:val="000000"/>
        </w:rPr>
        <w:t xml:space="preserve"> = 543) are also shared with the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/DSS</w:t>
      </w:r>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group as well. This demonstrates that the miRNA response to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infection is very similar to the response induced by DSS treatment. More importantly, miRNAs common between the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group and the DSS group were almost all regulated in the same direction. All miRNA data are found in Table S2.</w:t>
      </w:r>
    </w:p>
    <w:p w14:paraId="40B72632" w14:textId="77777777" w:rsidR="00A77B3E" w:rsidRPr="002A1822" w:rsidRDefault="00997523" w:rsidP="002A1822">
      <w:pPr>
        <w:adjustRightInd w:val="0"/>
        <w:snapToGrid w:val="0"/>
        <w:spacing w:line="360" w:lineRule="auto"/>
        <w:ind w:firstLineChars="100" w:firstLine="240"/>
        <w:jc w:val="both"/>
        <w:rPr>
          <w:rFonts w:ascii="Book Antiqua" w:hAnsi="Book Antiqua"/>
        </w:rPr>
      </w:pPr>
      <w:r w:rsidRPr="002A1822">
        <w:rPr>
          <w:rFonts w:ascii="Book Antiqua" w:eastAsia="Book Antiqua" w:hAnsi="Book Antiqua" w:cs="Book Antiqua"/>
          <w:color w:val="000000"/>
        </w:rPr>
        <w:t xml:space="preserve">A second Venn diagram further highlights the effect of DSS treatment by substituting the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/DSS </w:t>
      </w:r>
      <w:proofErr w:type="spellStart"/>
      <w:r w:rsidRPr="002A1822">
        <w:rPr>
          <w:rFonts w:ascii="Book Antiqua" w:eastAsia="Book Antiqua" w:hAnsi="Book Antiqua" w:cs="Book Antiqua"/>
          <w:i/>
          <w:iCs/>
          <w:color w:val="000000"/>
        </w:rPr>
        <w:t>vs</w:t>
      </w:r>
      <w:proofErr w:type="spellEnd"/>
      <w:r w:rsidRPr="002A1822">
        <w:rPr>
          <w:rFonts w:ascii="Book Antiqua" w:eastAsia="Book Antiqua" w:hAnsi="Book Antiqua" w:cs="Book Antiqua"/>
          <w:color w:val="000000"/>
        </w:rPr>
        <w:t xml:space="preserve">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comparison for the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i/>
          <w:iCs/>
          <w:color w:val="000000"/>
        </w:rPr>
        <w:t>vs</w:t>
      </w:r>
      <w:proofErr w:type="spellEnd"/>
      <w:r w:rsidRPr="002A1822">
        <w:rPr>
          <w:rFonts w:ascii="Book Antiqua" w:eastAsia="Book Antiqua" w:hAnsi="Book Antiqua" w:cs="Book Antiqua"/>
          <w:color w:val="000000"/>
        </w:rPr>
        <w:t xml:space="preserve"> control comparison. Not surprisingly, the number of miRNAs changed between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/DSS and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w:t>
      </w:r>
      <w:r w:rsidRPr="002A1822">
        <w:rPr>
          <w:rFonts w:ascii="Book Antiqua" w:eastAsia="Book Antiqua" w:hAnsi="Book Antiqua" w:cs="Book Antiqua"/>
          <w:i/>
          <w:iCs/>
          <w:color w:val="000000"/>
        </w:rPr>
        <w:t>n</w:t>
      </w:r>
      <w:r w:rsidRPr="002A1822">
        <w:rPr>
          <w:rFonts w:ascii="Book Antiqua" w:eastAsia="Book Antiqua" w:hAnsi="Book Antiqua" w:cs="Book Antiqua"/>
          <w:color w:val="000000"/>
        </w:rPr>
        <w:t xml:space="preserve"> = 281) is much smaller than the effect of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/DSS compared to Ctrl (</w:t>
      </w:r>
      <w:r w:rsidRPr="002A1822">
        <w:rPr>
          <w:rFonts w:ascii="Book Antiqua" w:eastAsia="Book Antiqua" w:hAnsi="Book Antiqua" w:cs="Book Antiqua"/>
          <w:i/>
          <w:iCs/>
          <w:color w:val="000000"/>
        </w:rPr>
        <w:t>n</w:t>
      </w:r>
      <w:r w:rsidRPr="002A1822">
        <w:rPr>
          <w:rFonts w:ascii="Book Antiqua" w:eastAsia="Book Antiqua" w:hAnsi="Book Antiqua" w:cs="Book Antiqua"/>
          <w:color w:val="000000"/>
        </w:rPr>
        <w:t xml:space="preserve"> = 722), but the </w:t>
      </w:r>
      <w:r w:rsidRPr="002A1822">
        <w:rPr>
          <w:rFonts w:ascii="Book Antiqua" w:eastAsia="Book Antiqua" w:hAnsi="Book Antiqua" w:cs="Book Antiqua"/>
          <w:color w:val="000000"/>
        </w:rPr>
        <w:lastRenderedPageBreak/>
        <w:t xml:space="preserve">majority of those miRNAs (69.8%) are also altered by DSS. It should be noted that 80.1% of the miRNAs altered by DSS treatment of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mice are found within the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/DSS </w:t>
      </w:r>
      <w:proofErr w:type="spellStart"/>
      <w:r w:rsidRPr="002A1822">
        <w:rPr>
          <w:rFonts w:ascii="Book Antiqua" w:eastAsia="Book Antiqua" w:hAnsi="Book Antiqua" w:cs="Book Antiqua"/>
          <w:i/>
          <w:iCs/>
          <w:color w:val="000000"/>
        </w:rPr>
        <w:t>vs</w:t>
      </w:r>
      <w:proofErr w:type="spellEnd"/>
      <w:r w:rsidRPr="002A1822">
        <w:rPr>
          <w:rFonts w:ascii="Book Antiqua" w:eastAsia="Book Antiqua" w:hAnsi="Book Antiqua" w:cs="Book Antiqua"/>
          <w:color w:val="000000"/>
        </w:rPr>
        <w:t xml:space="preserve"> Ctrl comparison. 85.7% if miRNAs common between DSS </w:t>
      </w:r>
      <w:r w:rsidRPr="002A1822">
        <w:rPr>
          <w:rFonts w:ascii="Book Antiqua" w:eastAsia="Book Antiqua" w:hAnsi="Book Antiqua" w:cs="Book Antiqua"/>
          <w:i/>
          <w:iCs/>
          <w:color w:val="000000"/>
        </w:rPr>
        <w:t>vs</w:t>
      </w:r>
      <w:r w:rsidRPr="002A1822">
        <w:rPr>
          <w:rFonts w:ascii="Book Antiqua" w:eastAsia="Book Antiqua" w:hAnsi="Book Antiqua" w:cs="Book Antiqua"/>
          <w:color w:val="000000"/>
        </w:rPr>
        <w:t xml:space="preserve"> Ctrl and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/DSS </w:t>
      </w:r>
      <w:proofErr w:type="spellStart"/>
      <w:r w:rsidRPr="002A1822">
        <w:rPr>
          <w:rFonts w:ascii="Book Antiqua" w:eastAsia="Book Antiqua" w:hAnsi="Book Antiqua" w:cs="Book Antiqua"/>
          <w:i/>
          <w:iCs/>
          <w:color w:val="000000"/>
        </w:rPr>
        <w:t>vs</w:t>
      </w:r>
      <w:proofErr w:type="spellEnd"/>
      <w:r w:rsidRPr="002A1822">
        <w:rPr>
          <w:rFonts w:ascii="Book Antiqua" w:eastAsia="Book Antiqua" w:hAnsi="Book Antiqua" w:cs="Book Antiqua"/>
          <w:color w:val="000000"/>
        </w:rPr>
        <w:t xml:space="preserve">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were concordant in the direction of change. This recapitulates the findings shown in the first Venn diagram, indicating that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infection and DSS treatment have similar effects. </w:t>
      </w:r>
    </w:p>
    <w:p w14:paraId="4D4132AA" w14:textId="77777777" w:rsidR="00A77B3E" w:rsidRPr="002A1822" w:rsidRDefault="00997523" w:rsidP="002A1822">
      <w:pPr>
        <w:adjustRightInd w:val="0"/>
        <w:snapToGrid w:val="0"/>
        <w:spacing w:line="360" w:lineRule="auto"/>
        <w:ind w:firstLineChars="100" w:firstLine="240"/>
        <w:jc w:val="both"/>
        <w:rPr>
          <w:rFonts w:ascii="Book Antiqua" w:hAnsi="Book Antiqua"/>
        </w:rPr>
      </w:pPr>
      <w:r w:rsidRPr="002A1822">
        <w:rPr>
          <w:rFonts w:ascii="Book Antiqua" w:eastAsia="Book Antiqua" w:hAnsi="Book Antiqua" w:cs="Book Antiqua"/>
          <w:color w:val="000000"/>
        </w:rPr>
        <w:t xml:space="preserve">A third Venn diagram was constructed to study the effects of I3C treatment. In I3C-treated animals (Figure 2C), there was less overlap between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w:t>
      </w:r>
      <w:r w:rsidRPr="002A1822">
        <w:rPr>
          <w:rFonts w:ascii="Book Antiqua" w:eastAsia="Book Antiqua" w:hAnsi="Book Antiqua" w:cs="Book Antiqua"/>
          <w:color w:val="000000"/>
        </w:rPr>
        <w:t xml:space="preserve">infected and –uninfected animals (87 miRNAs, or 23.5%). Oddly, most of the 87 common miRNAs (71.2%) were oppositely regulated in </w:t>
      </w:r>
      <w:r w:rsidR="002F387E" w:rsidRPr="002A1822">
        <w:rPr>
          <w:rFonts w:ascii="Book Antiqua" w:eastAsia="Book Antiqua" w:hAnsi="Book Antiqua" w:cs="Book Antiqua"/>
          <w:i/>
          <w:iCs/>
          <w:color w:val="000000"/>
        </w:rPr>
        <w:t xml:space="preserve">H. </w:t>
      </w:r>
      <w:proofErr w:type="spellStart"/>
      <w:r w:rsidR="002F387E"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w:t>
      </w:r>
      <w:r w:rsidRPr="002A1822">
        <w:rPr>
          <w:rFonts w:ascii="Book Antiqua" w:eastAsia="Book Antiqua" w:hAnsi="Book Antiqua" w:cs="Book Antiqua"/>
          <w:color w:val="000000"/>
        </w:rPr>
        <w:t xml:space="preserve">infected and uninfected mice. In most cases, miRNAs were upregulated by I3C in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w:t>
      </w:r>
      <w:r w:rsidR="002F387E" w:rsidRPr="002A1822">
        <w:rPr>
          <w:rFonts w:ascii="Book Antiqua" w:eastAsia="Book Antiqua" w:hAnsi="Book Antiqua" w:cs="Book Antiqua"/>
          <w:i/>
          <w:iCs/>
          <w:color w:val="000000"/>
        </w:rPr>
        <w:t>rum</w:t>
      </w:r>
      <w:proofErr w:type="spellEnd"/>
      <w:r w:rsidRPr="002A1822">
        <w:rPr>
          <w:rFonts w:ascii="Book Antiqua" w:eastAsia="Book Antiqua" w:hAnsi="Book Antiqua" w:cs="Book Antiqua"/>
          <w:i/>
          <w:iCs/>
          <w:color w:val="000000"/>
        </w:rPr>
        <w:t>-</w:t>
      </w:r>
      <w:r w:rsidRPr="002A1822">
        <w:rPr>
          <w:rFonts w:ascii="Book Antiqua" w:eastAsia="Book Antiqua" w:hAnsi="Book Antiqua" w:cs="Book Antiqua"/>
          <w:color w:val="000000"/>
        </w:rPr>
        <w:t xml:space="preserve">infected mice, but </w:t>
      </w:r>
      <w:proofErr w:type="spellStart"/>
      <w:r w:rsidRPr="002A1822">
        <w:rPr>
          <w:rFonts w:ascii="Book Antiqua" w:eastAsia="Book Antiqua" w:hAnsi="Book Antiqua" w:cs="Book Antiqua"/>
          <w:color w:val="000000"/>
        </w:rPr>
        <w:t>downregulated</w:t>
      </w:r>
      <w:proofErr w:type="spellEnd"/>
      <w:r w:rsidRPr="002A1822">
        <w:rPr>
          <w:rFonts w:ascii="Book Antiqua" w:eastAsia="Book Antiqua" w:hAnsi="Book Antiqua" w:cs="Book Antiqua"/>
          <w:color w:val="000000"/>
        </w:rPr>
        <w:t xml:space="preserve"> by I3C in uninfected mice. The predicted fold changes were also larger in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w:t>
      </w:r>
      <w:r w:rsidRPr="002A1822">
        <w:rPr>
          <w:rFonts w:ascii="Book Antiqua" w:eastAsia="Book Antiqua" w:hAnsi="Book Antiqua" w:cs="Book Antiqua"/>
          <w:color w:val="000000"/>
        </w:rPr>
        <w:t xml:space="preserve">infected mice. The reason for this odd regulation pattern is discussed in the next paragraph. An alternative method for Identifying I3C effects is to compare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/DSS/I3C </w:t>
      </w:r>
      <w:proofErr w:type="spellStart"/>
      <w:r w:rsidRPr="002A1822">
        <w:rPr>
          <w:rFonts w:ascii="Book Antiqua" w:eastAsia="Book Antiqua" w:hAnsi="Book Antiqua" w:cs="Book Antiqua"/>
          <w:i/>
          <w:iCs/>
          <w:color w:val="000000"/>
        </w:rPr>
        <w:t>vs</w:t>
      </w:r>
      <w:proofErr w:type="spellEnd"/>
      <w:r w:rsidRPr="002A1822">
        <w:rPr>
          <w:rFonts w:ascii="Book Antiqua" w:eastAsia="Book Antiqua" w:hAnsi="Book Antiqua" w:cs="Book Antiqua"/>
          <w:color w:val="000000"/>
        </w:rPr>
        <w:t xml:space="preserve"> control with DSS/I3C </w:t>
      </w:r>
      <w:r w:rsidRPr="002A1822">
        <w:rPr>
          <w:rFonts w:ascii="Book Antiqua" w:eastAsia="Book Antiqua" w:hAnsi="Book Antiqua" w:cs="Book Antiqua"/>
          <w:i/>
          <w:iCs/>
          <w:color w:val="000000"/>
        </w:rPr>
        <w:t>vs</w:t>
      </w:r>
      <w:r w:rsidRPr="002A1822">
        <w:rPr>
          <w:rFonts w:ascii="Book Antiqua" w:eastAsia="Book Antiqua" w:hAnsi="Book Antiqua" w:cs="Book Antiqua"/>
          <w:color w:val="000000"/>
        </w:rPr>
        <w:t xml:space="preserve"> </w:t>
      </w:r>
      <w:r w:rsidR="002F387E" w:rsidRPr="002A1822">
        <w:rPr>
          <w:rFonts w:ascii="Book Antiqua" w:eastAsia="Book Antiqua" w:hAnsi="Book Antiqua" w:cs="Book Antiqua"/>
          <w:color w:val="000000"/>
        </w:rPr>
        <w:t>Ctrl</w:t>
      </w:r>
      <w:r w:rsidRPr="002A1822">
        <w:rPr>
          <w:rFonts w:ascii="Book Antiqua" w:eastAsia="Book Antiqua" w:hAnsi="Book Antiqua" w:cs="Book Antiqua"/>
          <w:color w:val="000000"/>
        </w:rPr>
        <w:t xml:space="preserve"> (Figure 2C). These miRNA populations overlap heavily (73.1%). Most of the 87 previously identified miRNAs (56/87) are found in the overlap group. Since there is also heavy overlap between the putative I3C-regulated miRNAs and DSS-regulated miRNAs (529/666), it is not clear whether any of the miRNAs are strictly responsive to I3C; however, the overlap is consistent with the hypothesis that I3C normalizes miRNAs involved in colitis. </w:t>
      </w:r>
    </w:p>
    <w:p w14:paraId="5941902E" w14:textId="77777777" w:rsidR="00A77B3E" w:rsidRPr="002A1822" w:rsidRDefault="00997523" w:rsidP="002A1822">
      <w:pPr>
        <w:adjustRightInd w:val="0"/>
        <w:snapToGrid w:val="0"/>
        <w:spacing w:line="360" w:lineRule="auto"/>
        <w:ind w:firstLineChars="100" w:firstLine="240"/>
        <w:jc w:val="both"/>
        <w:rPr>
          <w:rFonts w:ascii="Book Antiqua" w:hAnsi="Book Antiqua"/>
        </w:rPr>
      </w:pPr>
      <w:r w:rsidRPr="002A1822">
        <w:rPr>
          <w:rFonts w:ascii="Book Antiqua" w:eastAsia="Book Antiqua" w:hAnsi="Book Antiqua" w:cs="Book Antiqua"/>
          <w:color w:val="000000"/>
        </w:rPr>
        <w:t xml:space="preserve">Examination of specific miRNAs provides a clearer demonstration of the effects of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DSS, and I3C and an explanation for the differential regulation of miRNAs by I3C in infected </w:t>
      </w:r>
      <w:r w:rsidRPr="002A1822">
        <w:rPr>
          <w:rFonts w:ascii="Book Antiqua" w:eastAsia="Book Antiqua" w:hAnsi="Book Antiqua" w:cs="Book Antiqua"/>
          <w:i/>
          <w:iCs/>
          <w:color w:val="000000"/>
        </w:rPr>
        <w:t>vs</w:t>
      </w:r>
      <w:r w:rsidRPr="002A1822">
        <w:rPr>
          <w:rFonts w:ascii="Book Antiqua" w:eastAsia="Book Antiqua" w:hAnsi="Book Antiqua" w:cs="Book Antiqua"/>
          <w:color w:val="000000"/>
        </w:rPr>
        <w:t xml:space="preserve"> uninfected mice. We examined a list of 45 miRNAs that are altered in human </w:t>
      </w:r>
      <w:proofErr w:type="gramStart"/>
      <w:r w:rsidRPr="002A1822">
        <w:rPr>
          <w:rFonts w:ascii="Book Antiqua" w:eastAsia="Book Antiqua" w:hAnsi="Book Antiqua" w:cs="Book Antiqua"/>
          <w:color w:val="000000"/>
        </w:rPr>
        <w:t>IBD</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43-45]</w:t>
      </w:r>
      <w:r w:rsidRPr="002A1822">
        <w:rPr>
          <w:rFonts w:ascii="Book Antiqua" w:eastAsia="Book Antiqua" w:hAnsi="Book Antiqua" w:cs="Book Antiqua"/>
          <w:color w:val="000000"/>
        </w:rPr>
        <w:t xml:space="preserve">. Almost all of the human IBD-associated miRNAs were altered by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and/or DSS. Table 3 shows raw expression data and fold changes for the selected miRNAs. When compared </w:t>
      </w:r>
      <w:r w:rsidRPr="002A1822">
        <w:rPr>
          <w:rFonts w:ascii="Book Antiqua" w:eastAsia="Book Antiqua" w:hAnsi="Book Antiqua" w:cs="Book Antiqua"/>
          <w:color w:val="000000"/>
        </w:rPr>
        <w:lastRenderedPageBreak/>
        <w:t xml:space="preserve">with control values, these miRNAs were all downregulated, whereas many were upregulated compared to healthy controls in </w:t>
      </w:r>
      <w:proofErr w:type="gramStart"/>
      <w:r w:rsidRPr="002A1822">
        <w:rPr>
          <w:rFonts w:ascii="Book Antiqua" w:eastAsia="Book Antiqua" w:hAnsi="Book Antiqua" w:cs="Book Antiqua"/>
          <w:color w:val="000000"/>
        </w:rPr>
        <w:t>humans</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43]</w:t>
      </w:r>
      <w:r w:rsidRPr="002A1822">
        <w:rPr>
          <w:rFonts w:ascii="Book Antiqua" w:eastAsia="Book Antiqua" w:hAnsi="Book Antiqua" w:cs="Book Antiqua"/>
          <w:color w:val="000000"/>
        </w:rPr>
        <w:t xml:space="preserve">. Possible reasons for this are discussed later. Expression decreases are mostly modest in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i/>
          <w:iCs/>
          <w:color w:val="000000"/>
        </w:rPr>
        <w:t>vs</w:t>
      </w:r>
      <w:proofErr w:type="spellEnd"/>
      <w:r w:rsidRPr="002A1822">
        <w:rPr>
          <w:rFonts w:ascii="Book Antiqua" w:eastAsia="Book Antiqua" w:hAnsi="Book Antiqua" w:cs="Book Antiqua"/>
          <w:color w:val="000000"/>
        </w:rPr>
        <w:t xml:space="preserve"> </w:t>
      </w:r>
      <w:r w:rsidR="00295C3D" w:rsidRPr="002A1822">
        <w:rPr>
          <w:rFonts w:ascii="Book Antiqua" w:eastAsia="Book Antiqua" w:hAnsi="Book Antiqua" w:cs="Book Antiqua"/>
          <w:color w:val="000000"/>
        </w:rPr>
        <w:t>Ctrl</w:t>
      </w:r>
      <w:r w:rsidRPr="002A1822">
        <w:rPr>
          <w:rFonts w:ascii="Book Antiqua" w:eastAsia="Book Antiqua" w:hAnsi="Book Antiqua" w:cs="Book Antiqua"/>
          <w:color w:val="000000"/>
        </w:rPr>
        <w:t xml:space="preserve">, but extreme in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/DSS </w:t>
      </w:r>
      <w:proofErr w:type="spellStart"/>
      <w:r w:rsidRPr="002A1822">
        <w:rPr>
          <w:rFonts w:ascii="Book Antiqua" w:eastAsia="Book Antiqua" w:hAnsi="Book Antiqua" w:cs="Book Antiqua"/>
          <w:i/>
          <w:color w:val="000000"/>
        </w:rPr>
        <w:t>vs</w:t>
      </w:r>
      <w:proofErr w:type="spellEnd"/>
      <w:r w:rsidRPr="002A1822">
        <w:rPr>
          <w:rFonts w:ascii="Book Antiqua" w:eastAsia="Book Antiqua" w:hAnsi="Book Antiqua" w:cs="Book Antiqua"/>
          <w:color w:val="000000"/>
        </w:rPr>
        <w:t xml:space="preserve"> </w:t>
      </w:r>
      <w:r w:rsidR="00295C3D" w:rsidRPr="00824530">
        <w:rPr>
          <w:rFonts w:ascii="Book Antiqua" w:eastAsia="Book Antiqua" w:hAnsi="Book Antiqua" w:cs="Book Antiqua"/>
          <w:color w:val="000000"/>
        </w:rPr>
        <w:t>Ctrl-</w:t>
      </w:r>
      <w:r w:rsidR="009342D4">
        <w:rPr>
          <w:rFonts w:ascii="Book Antiqua" w:eastAsia="Book Antiqua" w:hAnsi="Book Antiqua" w:cs="Book Antiqua"/>
          <w:color w:val="000000"/>
        </w:rPr>
        <w:t xml:space="preserve"> </w:t>
      </w:r>
      <w:r w:rsidRPr="00824530">
        <w:rPr>
          <w:rFonts w:ascii="Book Antiqua" w:eastAsia="Book Antiqua" w:hAnsi="Book Antiqua" w:cs="Book Antiqua"/>
          <w:color w:val="000000"/>
        </w:rPr>
        <w:t>up</w:t>
      </w:r>
      <w:r w:rsidRPr="002A1822">
        <w:rPr>
          <w:rFonts w:ascii="Book Antiqua" w:eastAsia="Book Antiqua" w:hAnsi="Book Antiqua" w:cs="Book Antiqua"/>
          <w:color w:val="000000"/>
        </w:rPr>
        <w:t xml:space="preserve"> to 3,646-fold decreased. The expression reductions were less extreme in the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/DSS/I3C group compared to Ctrl. Expression of the selected miRNAs was lower in DSS/I3C group than the DSS group, but in many cases, the reductions were less than two-fold, which is why those miRNAs did not show up as common between infected and uninfected mice treated with I3C. It should be noted that there was not a global decrease in miRNA expression in any treated groups </w:t>
      </w:r>
      <w:proofErr w:type="spellStart"/>
      <w:r w:rsidRPr="002A1822">
        <w:rPr>
          <w:rFonts w:ascii="Book Antiqua" w:eastAsia="Book Antiqua" w:hAnsi="Book Antiqua" w:cs="Book Antiqua"/>
          <w:i/>
          <w:iCs/>
          <w:color w:val="000000"/>
        </w:rPr>
        <w:t>vs</w:t>
      </w:r>
      <w:proofErr w:type="spellEnd"/>
      <w:r w:rsidRPr="002A1822">
        <w:rPr>
          <w:rFonts w:ascii="Book Antiqua" w:eastAsia="Book Antiqua" w:hAnsi="Book Antiqua" w:cs="Book Antiqua"/>
          <w:color w:val="000000"/>
        </w:rPr>
        <w:t xml:space="preserve"> </w:t>
      </w:r>
      <w:proofErr w:type="spellStart"/>
      <w:r w:rsidR="00295C3D" w:rsidRPr="002A1822">
        <w:rPr>
          <w:rFonts w:ascii="Book Antiqua" w:eastAsia="Book Antiqua" w:hAnsi="Book Antiqua" w:cs="Book Antiqua"/>
          <w:color w:val="000000"/>
        </w:rPr>
        <w:t>Ctrls</w:t>
      </w:r>
      <w:proofErr w:type="spellEnd"/>
      <w:r w:rsidRPr="002A1822">
        <w:rPr>
          <w:rFonts w:ascii="Book Antiqua" w:eastAsia="Book Antiqua" w:hAnsi="Book Antiqua" w:cs="Book Antiqua"/>
          <w:color w:val="000000"/>
        </w:rPr>
        <w:t xml:space="preserve">; the decreases are specific to certain miRNAs. All 45 human IBD-associated miRNAs were among the 576 miRNAs in the putative I3C regulated group (Figure 2C) and all but two of the 45 were regulated by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and/or DSS. </w:t>
      </w:r>
      <w:proofErr w:type="spellStart"/>
      <w:r w:rsidRPr="002A1822">
        <w:rPr>
          <w:rFonts w:ascii="Book Antiqua" w:eastAsia="Book Antiqua" w:hAnsi="Book Antiqua" w:cs="Book Antiqua"/>
          <w:color w:val="000000"/>
        </w:rPr>
        <w:t>Bian</w:t>
      </w:r>
      <w:proofErr w:type="spellEnd"/>
      <w:r w:rsidRPr="002A1822">
        <w:rPr>
          <w:rFonts w:ascii="Book Antiqua" w:eastAsia="Book Antiqua" w:hAnsi="Book Antiqua" w:cs="Book Antiqua"/>
          <w:color w:val="000000"/>
        </w:rPr>
        <w:t xml:space="preserve"> </w:t>
      </w:r>
      <w:r w:rsidRPr="002A1822">
        <w:rPr>
          <w:rFonts w:ascii="Book Antiqua" w:eastAsia="Book Antiqua" w:hAnsi="Book Antiqua" w:cs="Book Antiqua"/>
          <w:i/>
          <w:iCs/>
          <w:color w:val="000000"/>
        </w:rPr>
        <w:t xml:space="preserve">et </w:t>
      </w:r>
      <w:proofErr w:type="gramStart"/>
      <w:r w:rsidRPr="002A1822">
        <w:rPr>
          <w:rFonts w:ascii="Book Antiqua" w:eastAsia="Book Antiqua" w:hAnsi="Book Antiqua" w:cs="Book Antiqua"/>
          <w:i/>
          <w:iCs/>
          <w:color w:val="000000"/>
        </w:rPr>
        <w:t>al</w:t>
      </w:r>
      <w:r w:rsidR="00D62FE8" w:rsidRPr="002A1822">
        <w:rPr>
          <w:rFonts w:ascii="Book Antiqua" w:eastAsia="Book Antiqua" w:hAnsi="Book Antiqua" w:cs="Book Antiqua"/>
          <w:iCs/>
          <w:color w:val="000000"/>
          <w:vertAlign w:val="superscript"/>
        </w:rPr>
        <w:t>[</w:t>
      </w:r>
      <w:proofErr w:type="gramEnd"/>
      <w:r w:rsidR="00D62FE8" w:rsidRPr="002A1822">
        <w:rPr>
          <w:rFonts w:ascii="Book Antiqua" w:eastAsia="Book Antiqua" w:hAnsi="Book Antiqua" w:cs="Book Antiqua"/>
          <w:iCs/>
          <w:color w:val="000000"/>
          <w:vertAlign w:val="superscript"/>
        </w:rPr>
        <w:t>46]</w:t>
      </w:r>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also reported that many of these miRNAs are differentially regulated in DSS-treated mice, suggesting that a core set of miRNAs are relevant to colitis in both humans and mice</w:t>
      </w:r>
      <w:r w:rsidR="00D80805" w:rsidRPr="002A1822">
        <w:rPr>
          <w:rFonts w:ascii="Book Antiqua" w:eastAsia="Book Antiqua" w:hAnsi="Book Antiqua" w:cs="Book Antiqua"/>
          <w:color w:val="000000"/>
          <w:vertAlign w:val="superscript"/>
        </w:rPr>
        <w:t>[46]</w:t>
      </w:r>
      <w:r w:rsidRPr="002A1822">
        <w:rPr>
          <w:rFonts w:ascii="Book Antiqua" w:eastAsia="Book Antiqua" w:hAnsi="Book Antiqua" w:cs="Book Antiqua"/>
          <w:color w:val="000000"/>
        </w:rPr>
        <w:t>.</w:t>
      </w:r>
    </w:p>
    <w:p w14:paraId="4345082E" w14:textId="77777777" w:rsidR="00295C3D" w:rsidRPr="002A1822" w:rsidRDefault="00295C3D" w:rsidP="002A1822">
      <w:pPr>
        <w:adjustRightInd w:val="0"/>
        <w:snapToGrid w:val="0"/>
        <w:spacing w:line="360" w:lineRule="auto"/>
        <w:jc w:val="both"/>
        <w:rPr>
          <w:rFonts w:ascii="Book Antiqua" w:eastAsia="Book Antiqua" w:hAnsi="Book Antiqua" w:cs="Book Antiqua"/>
          <w:b/>
          <w:bCs/>
          <w:i/>
          <w:iCs/>
          <w:color w:val="000000"/>
        </w:rPr>
      </w:pPr>
    </w:p>
    <w:p w14:paraId="4A57B3E3"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i/>
          <w:iCs/>
          <w:color w:val="000000"/>
        </w:rPr>
        <w:t xml:space="preserve">H. </w:t>
      </w:r>
      <w:proofErr w:type="spellStart"/>
      <w:r w:rsidRPr="002A1822">
        <w:rPr>
          <w:rFonts w:ascii="Book Antiqua" w:eastAsia="Book Antiqua" w:hAnsi="Book Antiqua" w:cs="Book Antiqua"/>
          <w:b/>
          <w:bCs/>
          <w:i/>
          <w:iCs/>
          <w:color w:val="000000"/>
        </w:rPr>
        <w:t>muridarum</w:t>
      </w:r>
      <w:proofErr w:type="spellEnd"/>
      <w:r w:rsidRPr="002A1822">
        <w:rPr>
          <w:rFonts w:ascii="Book Antiqua" w:eastAsia="Book Antiqua" w:hAnsi="Book Antiqua" w:cs="Book Antiqua"/>
          <w:b/>
          <w:bCs/>
          <w:i/>
          <w:iCs/>
          <w:color w:val="000000"/>
        </w:rPr>
        <w:t xml:space="preserve"> infection alters T helper cell profiles.</w:t>
      </w:r>
    </w:p>
    <w:p w14:paraId="219CE9E0"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 xml:space="preserve">Since miRNAs are pleotropic in their effects, we sought to confirm predicted effects on Treg and Th17 populations. MLN transcript analysis by </w:t>
      </w:r>
      <w:proofErr w:type="spellStart"/>
      <w:r w:rsidRPr="002A1822">
        <w:rPr>
          <w:rFonts w:ascii="Book Antiqua" w:eastAsia="Book Antiqua" w:hAnsi="Book Antiqua" w:cs="Book Antiqua"/>
          <w:color w:val="000000"/>
        </w:rPr>
        <w:t>qRT</w:t>
      </w:r>
      <w:proofErr w:type="spellEnd"/>
      <w:r w:rsidRPr="002A1822">
        <w:rPr>
          <w:rFonts w:ascii="Book Antiqua" w:eastAsia="Book Antiqua" w:hAnsi="Book Antiqua" w:cs="Book Antiqua"/>
          <w:color w:val="000000"/>
        </w:rPr>
        <w:t xml:space="preserve">-PCR demonstrated that I3C decreased RORC and increased FOXP3 expression, consistent with a switch from Th17 to Treg (Figure 3). These results were mirrored by the decrease in IL17 and increase in IL10 expression. Expression of </w:t>
      </w:r>
      <w:r w:rsidRPr="002A1822">
        <w:rPr>
          <w:rFonts w:ascii="Book Antiqua" w:eastAsia="Book Antiqua" w:hAnsi="Book Antiqua" w:cs="Book Antiqua"/>
          <w:i/>
          <w:iCs/>
          <w:color w:val="000000"/>
        </w:rPr>
        <w:t xml:space="preserve">Il6, </w:t>
      </w:r>
      <w:r w:rsidRPr="002A1822">
        <w:rPr>
          <w:rFonts w:ascii="Book Antiqua" w:eastAsia="Book Antiqua" w:hAnsi="Book Antiqua" w:cs="Book Antiqua"/>
          <w:color w:val="000000"/>
        </w:rPr>
        <w:t xml:space="preserve">which is involved in Th17 induction, is also shown. RORC and IL17 were more strongly induced by DSS in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w:t>
      </w:r>
      <w:r w:rsidRPr="002A1822">
        <w:rPr>
          <w:rFonts w:ascii="Book Antiqua" w:eastAsia="Book Antiqua" w:hAnsi="Book Antiqua" w:cs="Book Antiqua"/>
          <w:color w:val="000000"/>
        </w:rPr>
        <w:t xml:space="preserve">infected mice than in uninfected mice, consistent with the increased pathology. Although FOXP3 was less strongly induced by I3C in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w:t>
      </w:r>
      <w:r w:rsidRPr="002A1822">
        <w:rPr>
          <w:rFonts w:ascii="Book Antiqua" w:eastAsia="Book Antiqua" w:hAnsi="Book Antiqua" w:cs="Book Antiqua"/>
          <w:color w:val="000000"/>
        </w:rPr>
        <w:t xml:space="preserve">infected mice, IL10 expression was similar to that of uninfected mice treated with I3C. These results were corroborated by flow cytometry (Figure S2). The Th17 cell population increased </w:t>
      </w:r>
      <w:r w:rsidRPr="002A1822">
        <w:rPr>
          <w:rFonts w:ascii="Book Antiqua" w:eastAsia="Book Antiqua" w:hAnsi="Book Antiqua" w:cs="Book Antiqua"/>
          <w:color w:val="000000"/>
        </w:rPr>
        <w:lastRenderedPageBreak/>
        <w:t xml:space="preserve">sharply following DSS treatment of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w:t>
      </w:r>
      <w:r w:rsidRPr="002A1822">
        <w:rPr>
          <w:rFonts w:ascii="Book Antiqua" w:eastAsia="Book Antiqua" w:hAnsi="Book Antiqua" w:cs="Book Antiqua"/>
          <w:color w:val="000000"/>
        </w:rPr>
        <w:t xml:space="preserve">infected animals and decreased following I3C treatment while the Treg population increased. </w:t>
      </w:r>
    </w:p>
    <w:p w14:paraId="1BC50B1F" w14:textId="77777777" w:rsidR="00A77B3E" w:rsidRPr="002A1822" w:rsidRDefault="00A77B3E" w:rsidP="002A1822">
      <w:pPr>
        <w:adjustRightInd w:val="0"/>
        <w:snapToGrid w:val="0"/>
        <w:spacing w:line="360" w:lineRule="auto"/>
        <w:jc w:val="both"/>
        <w:rPr>
          <w:rFonts w:ascii="Book Antiqua" w:hAnsi="Book Antiqua"/>
        </w:rPr>
      </w:pPr>
    </w:p>
    <w:p w14:paraId="71486872"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i/>
          <w:iCs/>
          <w:color w:val="000000"/>
        </w:rPr>
        <w:t>Production of cytokines in colon tissue and plasma</w:t>
      </w:r>
    </w:p>
    <w:p w14:paraId="01DBC27F"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 xml:space="preserve">Our gene expression and flow cytometry data from the mesenteric lymph nodes clearly show that DSS and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shift the T helper cell profile towards a Th17-dominated response, whereas I3C increases the Treg population. We next measured cytokine concentrations in colon homogenates to assess local immune cell and epithelial responses. These measurements encompass both epithelial cells and inflammatory cells. In most cases, production of pro-inflammatory cytokines was altered by multiple variables. Infection with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alone increased all pro-inflammatory cytokines tested except IL-17 and IL-23 compared with control mice (Figure 4). In fact, cytokine levels in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w:t>
      </w:r>
      <w:r w:rsidRPr="002A1822">
        <w:rPr>
          <w:rFonts w:ascii="Book Antiqua" w:eastAsia="Book Antiqua" w:hAnsi="Book Antiqua" w:cs="Book Antiqua"/>
          <w:color w:val="000000"/>
        </w:rPr>
        <w:t xml:space="preserve">infected mice were similar to those in uninfected, DSS-treated mice. Treatment of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w:t>
      </w:r>
      <w:r w:rsidRPr="002A1822">
        <w:rPr>
          <w:rFonts w:ascii="Book Antiqua" w:eastAsia="Book Antiqua" w:hAnsi="Book Antiqua" w:cs="Book Antiqua"/>
          <w:color w:val="000000"/>
        </w:rPr>
        <w:t xml:space="preserve">infected mice with DSS caused trends towards further increases in most cytokines, but this was only significant in the case of IL-17. I3C treatment reduced secretion of all pro-inflammatory cytokines in DSS-treated,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w:t>
      </w:r>
      <w:r w:rsidRPr="002A1822">
        <w:rPr>
          <w:rFonts w:ascii="Book Antiqua" w:eastAsia="Book Antiqua" w:hAnsi="Book Antiqua" w:cs="Book Antiqua"/>
          <w:color w:val="000000"/>
        </w:rPr>
        <w:t>infected and/or uninfected mice.</w:t>
      </w:r>
    </w:p>
    <w:p w14:paraId="66C136F6" w14:textId="77777777" w:rsidR="00A77B3E" w:rsidRPr="002A1822" w:rsidRDefault="00997523" w:rsidP="002A1822">
      <w:pPr>
        <w:adjustRightInd w:val="0"/>
        <w:snapToGrid w:val="0"/>
        <w:spacing w:line="360" w:lineRule="auto"/>
        <w:ind w:firstLineChars="100" w:firstLine="240"/>
        <w:jc w:val="both"/>
        <w:rPr>
          <w:rFonts w:ascii="Book Antiqua" w:hAnsi="Book Antiqua"/>
        </w:rPr>
      </w:pPr>
      <w:r w:rsidRPr="002A1822">
        <w:rPr>
          <w:rFonts w:ascii="Book Antiqua" w:eastAsia="Book Antiqua" w:hAnsi="Book Antiqua" w:cs="Book Antiqua"/>
          <w:color w:val="000000"/>
        </w:rPr>
        <w:t xml:space="preserve">Levels of the anti-inflammatory cytokines IL-10 and TGFβ were only significantly altered by I3C, though TGFβ levels trended lower in DSS-treated mice (Figure 4). There were trends towards decreased IL-4 levels in uninfected mice treated with I3C, but not in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infected mice treated with I3C. To summarize, I3C both decreases secretion of pro-inflammatory cytokines an increases secretion of anti-inflammatory cytokines</w:t>
      </w:r>
    </w:p>
    <w:p w14:paraId="1D665762" w14:textId="77777777" w:rsidR="00A77B3E" w:rsidRPr="002A1822" w:rsidRDefault="00997523" w:rsidP="002A1822">
      <w:pPr>
        <w:adjustRightInd w:val="0"/>
        <w:snapToGrid w:val="0"/>
        <w:spacing w:line="360" w:lineRule="auto"/>
        <w:ind w:firstLineChars="100" w:firstLine="240"/>
        <w:jc w:val="both"/>
        <w:rPr>
          <w:rFonts w:ascii="Book Antiqua" w:hAnsi="Book Antiqua"/>
        </w:rPr>
      </w:pPr>
      <w:r w:rsidRPr="002A1822">
        <w:rPr>
          <w:rFonts w:ascii="Book Antiqua" w:eastAsia="Book Antiqua" w:hAnsi="Book Antiqua" w:cs="Book Antiqua"/>
          <w:color w:val="000000"/>
        </w:rPr>
        <w:t xml:space="preserve">Plasma cytokines showed less dramatic changes than colon cytokines, the proinflammatory IL-17 and IL-6 cytokine concentrations were elevated in the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/DSS</w:t>
      </w:r>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group and to a lesser extent in the DSS group. I3C treatment reduced both to control levels. IL-10 was elevated by I3C in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w:t>
      </w:r>
      <w:r w:rsidRPr="002A1822">
        <w:rPr>
          <w:rFonts w:ascii="Book Antiqua" w:eastAsia="Book Antiqua" w:hAnsi="Book Antiqua" w:cs="Book Antiqua"/>
          <w:color w:val="000000"/>
        </w:rPr>
        <w:t xml:space="preserve">infected mice and trended higher in the DSS/I3C group (Figure 5). TGFβ was </w:t>
      </w:r>
      <w:r w:rsidRPr="002A1822">
        <w:rPr>
          <w:rFonts w:ascii="Book Antiqua" w:eastAsia="Book Antiqua" w:hAnsi="Book Antiqua" w:cs="Book Antiqua"/>
          <w:color w:val="000000"/>
        </w:rPr>
        <w:lastRenderedPageBreak/>
        <w:t xml:space="preserve">reduced only in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w:t>
      </w:r>
      <w:r w:rsidRPr="002A1822">
        <w:rPr>
          <w:rFonts w:ascii="Book Antiqua" w:eastAsia="Book Antiqua" w:hAnsi="Book Antiqua" w:cs="Book Antiqua"/>
          <w:color w:val="000000"/>
        </w:rPr>
        <w:t xml:space="preserve">infected mice and did not respond to I3C treatment. IL-4 and IL-22 were not significantly altered under any condition (Figure S3). Serum amyloid </w:t>
      </w:r>
      <w:r w:rsidR="00D62FE8" w:rsidRPr="002A1822">
        <w:rPr>
          <w:rFonts w:ascii="Book Antiqua" w:eastAsia="Book Antiqua" w:hAnsi="Book Antiqua" w:cs="Book Antiqua"/>
          <w:color w:val="000000"/>
        </w:rPr>
        <w:t>a</w:t>
      </w:r>
      <w:r w:rsidRPr="002A1822">
        <w:rPr>
          <w:rFonts w:ascii="Book Antiqua" w:eastAsia="Book Antiqua" w:hAnsi="Book Antiqua" w:cs="Book Antiqua"/>
          <w:color w:val="000000"/>
        </w:rPr>
        <w:t xml:space="preserve"> levels were significantly increased only in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/DSS mice, consistent with more severe pathology in that group. The neutrophil marker myeloperoxidase was strongly increased by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infection, even in the absence of DSS treatment (Figure 5).</w:t>
      </w:r>
    </w:p>
    <w:p w14:paraId="7A33172D" w14:textId="77777777" w:rsidR="00A77B3E" w:rsidRPr="002A1822" w:rsidRDefault="00A77B3E" w:rsidP="002A1822">
      <w:pPr>
        <w:adjustRightInd w:val="0"/>
        <w:snapToGrid w:val="0"/>
        <w:spacing w:line="360" w:lineRule="auto"/>
        <w:jc w:val="both"/>
        <w:rPr>
          <w:rFonts w:ascii="Book Antiqua" w:hAnsi="Book Antiqua"/>
        </w:rPr>
      </w:pPr>
    </w:p>
    <w:p w14:paraId="150D0B9E"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color w:val="000000"/>
          <w:u w:val="single"/>
        </w:rPr>
        <w:t>DISCUSSION</w:t>
      </w:r>
    </w:p>
    <w:p w14:paraId="30836006"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i/>
          <w:iCs/>
          <w:color w:val="000000"/>
        </w:rPr>
        <w:t xml:space="preserve">Effects of H. </w:t>
      </w:r>
      <w:proofErr w:type="spellStart"/>
      <w:r w:rsidRPr="002A1822">
        <w:rPr>
          <w:rFonts w:ascii="Book Antiqua" w:eastAsia="Book Antiqua" w:hAnsi="Book Antiqua" w:cs="Book Antiqua"/>
          <w:b/>
          <w:bCs/>
          <w:i/>
          <w:iCs/>
          <w:color w:val="000000"/>
        </w:rPr>
        <w:t>muridarum</w:t>
      </w:r>
      <w:proofErr w:type="spellEnd"/>
      <w:r w:rsidRPr="002A1822">
        <w:rPr>
          <w:rFonts w:ascii="Book Antiqua" w:eastAsia="Book Antiqua" w:hAnsi="Book Antiqua" w:cs="Book Antiqua"/>
          <w:b/>
          <w:bCs/>
          <w:i/>
          <w:iCs/>
          <w:color w:val="000000"/>
        </w:rPr>
        <w:t xml:space="preserve"> on susceptibility to DSS-induced colitis and treatment with I3C</w:t>
      </w:r>
    </w:p>
    <w:p w14:paraId="3B07A5CA"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 xml:space="preserve">Several models of inflammation and inflammatory bowel disease suggest that bacteria are necessary, but insufficient triggers of </w:t>
      </w:r>
      <w:proofErr w:type="gramStart"/>
      <w:r w:rsidRPr="002A1822">
        <w:rPr>
          <w:rFonts w:ascii="Book Antiqua" w:eastAsia="Book Antiqua" w:hAnsi="Book Antiqua" w:cs="Book Antiqua"/>
          <w:color w:val="000000"/>
        </w:rPr>
        <w:t>IBD</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47]</w:t>
      </w:r>
      <w:r w:rsidR="00545784" w:rsidRPr="002A1822">
        <w:rPr>
          <w:rFonts w:ascii="Book Antiqua" w:eastAsia="Book Antiqua" w:hAnsi="Book Antiqua" w:cs="Book Antiqua"/>
          <w:color w:val="000000"/>
        </w:rPr>
        <w:t xml:space="preserve"> and several </w:t>
      </w:r>
      <w:r w:rsidRPr="002A1822">
        <w:rPr>
          <w:rFonts w:ascii="Book Antiqua" w:eastAsia="Book Antiqua" w:hAnsi="Book Antiqua" w:cs="Book Antiqua"/>
          <w:color w:val="000000"/>
        </w:rPr>
        <w:t xml:space="preserve">studies have reported that EHH species modulate IBD. As an example,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macacae</w:t>
      </w:r>
      <w:proofErr w:type="spellEnd"/>
      <w:r w:rsidRPr="002A1822">
        <w:rPr>
          <w:rFonts w:ascii="Book Antiqua" w:eastAsia="Book Antiqua" w:hAnsi="Book Antiqua" w:cs="Book Antiqua"/>
          <w:color w:val="000000"/>
        </w:rPr>
        <w:t xml:space="preserve"> has been connected with chronic idiopathic colitis in young rhesus macaques and a study of children with CD reported PCR evidence for </w:t>
      </w:r>
      <w:r w:rsidRPr="002A1822">
        <w:rPr>
          <w:rFonts w:ascii="Book Antiqua" w:eastAsia="Book Antiqua" w:hAnsi="Book Antiqua" w:cs="Book Antiqua"/>
          <w:i/>
          <w:iCs/>
          <w:color w:val="000000"/>
        </w:rPr>
        <w:t>Helicobacter</w:t>
      </w:r>
      <w:r w:rsidRPr="002A1822">
        <w:rPr>
          <w:rFonts w:ascii="Book Antiqua" w:eastAsia="Book Antiqua" w:hAnsi="Book Antiqua" w:cs="Book Antiqua"/>
          <w:color w:val="000000"/>
        </w:rPr>
        <w:t xml:space="preserve"> infection in 59% of patients </w:t>
      </w:r>
      <w:r w:rsidRPr="002A1822">
        <w:rPr>
          <w:rFonts w:ascii="Book Antiqua" w:eastAsia="Book Antiqua" w:hAnsi="Book Antiqua" w:cs="Book Antiqua"/>
          <w:i/>
          <w:iCs/>
          <w:color w:val="000000"/>
        </w:rPr>
        <w:t>vs</w:t>
      </w:r>
      <w:r w:rsidRPr="002A1822">
        <w:rPr>
          <w:rFonts w:ascii="Book Antiqua" w:eastAsia="Book Antiqua" w:hAnsi="Book Antiqua" w:cs="Book Antiqua"/>
          <w:color w:val="000000"/>
        </w:rPr>
        <w:t xml:space="preserve"> 9% of healthy </w:t>
      </w:r>
      <w:proofErr w:type="gramStart"/>
      <w:r w:rsidRPr="002A1822">
        <w:rPr>
          <w:rFonts w:ascii="Book Antiqua" w:eastAsia="Book Antiqua" w:hAnsi="Book Antiqua" w:cs="Book Antiqua"/>
          <w:color w:val="000000"/>
        </w:rPr>
        <w:t>controls</w:t>
      </w:r>
      <w:r w:rsidR="00D62FE8" w:rsidRPr="002A1822">
        <w:rPr>
          <w:rFonts w:ascii="Book Antiqua" w:eastAsia="Book Antiqua" w:hAnsi="Book Antiqua" w:cs="Book Antiqua"/>
          <w:color w:val="000000"/>
          <w:vertAlign w:val="superscript"/>
        </w:rPr>
        <w:t>[</w:t>
      </w:r>
      <w:proofErr w:type="gramEnd"/>
      <w:r w:rsidR="00D62FE8" w:rsidRPr="002A1822">
        <w:rPr>
          <w:rFonts w:ascii="Book Antiqua" w:eastAsia="Book Antiqua" w:hAnsi="Book Antiqua" w:cs="Book Antiqua"/>
          <w:color w:val="000000"/>
          <w:vertAlign w:val="superscript"/>
        </w:rPr>
        <w:t>11,</w:t>
      </w:r>
      <w:r w:rsidRPr="002A1822">
        <w:rPr>
          <w:rFonts w:ascii="Book Antiqua" w:eastAsia="Book Antiqua" w:hAnsi="Book Antiqua" w:cs="Book Antiqua"/>
          <w:color w:val="000000"/>
          <w:vertAlign w:val="superscript"/>
        </w:rPr>
        <w:t>48]</w:t>
      </w:r>
      <w:r w:rsidRPr="002A1822">
        <w:rPr>
          <w:rFonts w:ascii="Book Antiqua" w:eastAsia="Book Antiqua" w:hAnsi="Book Antiqua" w:cs="Book Antiqua"/>
          <w:color w:val="000000"/>
        </w:rPr>
        <w:t xml:space="preserve">. Similarly, </w:t>
      </w:r>
      <w:proofErr w:type="spellStart"/>
      <w:r w:rsidRPr="002A1822">
        <w:rPr>
          <w:rFonts w:ascii="Book Antiqua" w:eastAsia="Book Antiqua" w:hAnsi="Book Antiqua" w:cs="Book Antiqua"/>
          <w:color w:val="000000"/>
        </w:rPr>
        <w:t>Laharie</w:t>
      </w:r>
      <w:proofErr w:type="spellEnd"/>
      <w:r w:rsidRPr="002A1822">
        <w:rPr>
          <w:rFonts w:ascii="Book Antiqua" w:eastAsia="Book Antiqua" w:hAnsi="Book Antiqua" w:cs="Book Antiqua"/>
          <w:color w:val="000000"/>
        </w:rPr>
        <w:t xml:space="preserve"> </w:t>
      </w:r>
      <w:r w:rsidRPr="002A1822">
        <w:rPr>
          <w:rFonts w:ascii="Book Antiqua" w:eastAsia="Book Antiqua" w:hAnsi="Book Antiqua" w:cs="Book Antiqua"/>
          <w:i/>
          <w:iCs/>
          <w:color w:val="000000"/>
        </w:rPr>
        <w:t xml:space="preserve">et </w:t>
      </w:r>
      <w:proofErr w:type="gramStart"/>
      <w:r w:rsidRPr="002A1822">
        <w:rPr>
          <w:rFonts w:ascii="Book Antiqua" w:eastAsia="Book Antiqua" w:hAnsi="Book Antiqua" w:cs="Book Antiqua"/>
          <w:i/>
          <w:iCs/>
          <w:color w:val="000000"/>
        </w:rPr>
        <w:t>al</w:t>
      </w:r>
      <w:r w:rsidR="00D62FE8" w:rsidRPr="002A1822">
        <w:rPr>
          <w:rFonts w:ascii="Book Antiqua" w:eastAsia="Book Antiqua" w:hAnsi="Book Antiqua" w:cs="Book Antiqua"/>
          <w:iCs/>
          <w:color w:val="000000"/>
          <w:vertAlign w:val="superscript"/>
        </w:rPr>
        <w:t>[</w:t>
      </w:r>
      <w:proofErr w:type="gramEnd"/>
      <w:r w:rsidR="00D62FE8" w:rsidRPr="002A1822">
        <w:rPr>
          <w:rFonts w:ascii="Book Antiqua" w:eastAsia="Book Antiqua" w:hAnsi="Book Antiqua" w:cs="Book Antiqua"/>
          <w:iCs/>
          <w:color w:val="000000"/>
          <w:vertAlign w:val="superscript"/>
        </w:rPr>
        <w:t>10]</w:t>
      </w:r>
      <w:r w:rsidRPr="002A1822">
        <w:rPr>
          <w:rFonts w:ascii="Book Antiqua" w:eastAsia="Book Antiqua" w:hAnsi="Book Antiqua" w:cs="Book Antiqua"/>
          <w:color w:val="000000"/>
          <w:vertAlign w:val="superscript"/>
        </w:rPr>
        <w:t xml:space="preserve"> </w:t>
      </w:r>
      <w:r w:rsidRPr="002A1822">
        <w:rPr>
          <w:rFonts w:ascii="Book Antiqua" w:eastAsia="Book Antiqua" w:hAnsi="Book Antiqua" w:cs="Book Antiqua"/>
          <w:color w:val="000000"/>
        </w:rPr>
        <w:t xml:space="preserve">found that </w:t>
      </w:r>
      <w:r w:rsidRPr="002A1822">
        <w:rPr>
          <w:rFonts w:ascii="Book Antiqua" w:eastAsia="Book Antiqua" w:hAnsi="Book Antiqua" w:cs="Book Antiqua"/>
          <w:i/>
          <w:iCs/>
          <w:color w:val="000000"/>
        </w:rPr>
        <w:t xml:space="preserve">H. pullorum </w:t>
      </w:r>
      <w:r w:rsidRPr="002A1822">
        <w:rPr>
          <w:rFonts w:ascii="Book Antiqua" w:eastAsia="Book Antiqua" w:hAnsi="Book Antiqua" w:cs="Book Antiqua"/>
          <w:color w:val="000000"/>
        </w:rPr>
        <w:t xml:space="preserve">or </w:t>
      </w:r>
      <w:r w:rsidRPr="002A1822">
        <w:rPr>
          <w:rFonts w:ascii="Book Antiqua" w:eastAsia="Book Antiqua" w:hAnsi="Book Antiqua" w:cs="Book Antiqua"/>
          <w:i/>
          <w:iCs/>
          <w:color w:val="000000"/>
        </w:rPr>
        <w:t>H. canadensis</w:t>
      </w:r>
      <w:r w:rsidRPr="002A1822">
        <w:rPr>
          <w:rFonts w:ascii="Book Antiqua" w:eastAsia="Book Antiqua" w:hAnsi="Book Antiqua" w:cs="Book Antiqua"/>
          <w:color w:val="000000"/>
        </w:rPr>
        <w:t xml:space="preserve"> infection was considerably related to CD in adults</w:t>
      </w:r>
      <w:r w:rsidRPr="002A1822">
        <w:rPr>
          <w:rFonts w:ascii="Book Antiqua" w:eastAsia="Book Antiqua" w:hAnsi="Book Antiqua" w:cs="Book Antiqua"/>
          <w:color w:val="000000"/>
          <w:vertAlign w:val="superscript"/>
        </w:rPr>
        <w:t>[10]</w:t>
      </w:r>
      <w:r w:rsidRPr="002A1822">
        <w:rPr>
          <w:rFonts w:ascii="Book Antiqua" w:eastAsia="Book Antiqua" w:hAnsi="Book Antiqua" w:cs="Book Antiqua"/>
          <w:color w:val="000000"/>
        </w:rPr>
        <w:t xml:space="preserve">. Finally,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canis</w:t>
      </w:r>
      <w:proofErr w:type="spellEnd"/>
      <w:r w:rsidRPr="002A1822">
        <w:rPr>
          <w:rFonts w:ascii="Book Antiqua" w:eastAsia="Book Antiqua" w:hAnsi="Book Antiqua" w:cs="Book Antiqua"/>
          <w:color w:val="000000"/>
        </w:rPr>
        <w:t xml:space="preserve">, another EHH species, has been detected in duodenal ulcerations associated with </w:t>
      </w:r>
      <w:proofErr w:type="gramStart"/>
      <w:r w:rsidRPr="002A1822">
        <w:rPr>
          <w:rFonts w:ascii="Book Antiqua" w:eastAsia="Book Antiqua" w:hAnsi="Book Antiqua" w:cs="Book Antiqua"/>
          <w:color w:val="000000"/>
        </w:rPr>
        <w:t>CD</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49]</w:t>
      </w:r>
      <w:r w:rsidRPr="002A1822">
        <w:rPr>
          <w:rFonts w:ascii="Book Antiqua" w:eastAsia="Book Antiqua" w:hAnsi="Book Antiqua" w:cs="Book Antiqua"/>
          <w:color w:val="000000"/>
        </w:rPr>
        <w:t xml:space="preserve">. Therefore, certain </w:t>
      </w:r>
      <w:r w:rsidRPr="002A1822">
        <w:rPr>
          <w:rFonts w:ascii="Book Antiqua" w:eastAsia="Book Antiqua" w:hAnsi="Book Antiqua" w:cs="Book Antiqua"/>
          <w:i/>
          <w:iCs/>
          <w:color w:val="000000"/>
        </w:rPr>
        <w:t>Helicobacter</w:t>
      </w:r>
      <w:r w:rsidRPr="002A1822">
        <w:rPr>
          <w:rFonts w:ascii="Book Antiqua" w:eastAsia="Book Antiqua" w:hAnsi="Book Antiqua" w:cs="Book Antiqua"/>
          <w:color w:val="000000"/>
        </w:rPr>
        <w:t xml:space="preserve"> species are almost certainly involved in IBD pathogenesis; however, the exact mechanism of EHH involvement remains undiscovered. </w:t>
      </w:r>
    </w:p>
    <w:p w14:paraId="2F700788" w14:textId="77777777" w:rsidR="00A77B3E" w:rsidRPr="002A1822" w:rsidRDefault="00997523" w:rsidP="002A1822">
      <w:pPr>
        <w:adjustRightInd w:val="0"/>
        <w:snapToGrid w:val="0"/>
        <w:spacing w:line="360" w:lineRule="auto"/>
        <w:ind w:firstLineChars="100" w:firstLine="240"/>
        <w:jc w:val="both"/>
        <w:rPr>
          <w:rFonts w:ascii="Book Antiqua" w:hAnsi="Book Antiqua"/>
        </w:rPr>
      </w:pPr>
      <w:r w:rsidRPr="002A1822">
        <w:rPr>
          <w:rFonts w:ascii="Book Antiqua" w:eastAsia="Book Antiqua" w:hAnsi="Book Antiqua" w:cs="Book Antiqua"/>
          <w:color w:val="000000"/>
        </w:rPr>
        <w:t xml:space="preserve">Th17 cells have a crucial role in colitis development in both humans and mouse </w:t>
      </w:r>
      <w:proofErr w:type="gramStart"/>
      <w:r w:rsidRPr="002A1822">
        <w:rPr>
          <w:rFonts w:ascii="Book Antiqua" w:eastAsia="Book Antiqua" w:hAnsi="Book Antiqua" w:cs="Book Antiqua"/>
          <w:color w:val="000000"/>
        </w:rPr>
        <w:t>models</w:t>
      </w:r>
      <w:r w:rsidR="00D62FE8" w:rsidRPr="002A1822">
        <w:rPr>
          <w:rFonts w:ascii="Book Antiqua" w:eastAsia="Book Antiqua" w:hAnsi="Book Antiqua" w:cs="Book Antiqua"/>
          <w:color w:val="000000"/>
          <w:vertAlign w:val="superscript"/>
        </w:rPr>
        <w:t>[</w:t>
      </w:r>
      <w:proofErr w:type="gramEnd"/>
      <w:r w:rsidR="00D62FE8" w:rsidRPr="002A1822">
        <w:rPr>
          <w:rFonts w:ascii="Book Antiqua" w:eastAsia="Book Antiqua" w:hAnsi="Book Antiqua" w:cs="Book Antiqua"/>
          <w:color w:val="000000"/>
          <w:vertAlign w:val="superscript"/>
        </w:rPr>
        <w:t>50,</w:t>
      </w:r>
      <w:r w:rsidRPr="002A1822">
        <w:rPr>
          <w:rFonts w:ascii="Book Antiqua" w:eastAsia="Book Antiqua" w:hAnsi="Book Antiqua" w:cs="Book Antiqua"/>
          <w:color w:val="000000"/>
          <w:vertAlign w:val="superscript"/>
        </w:rPr>
        <w:t>51]</w:t>
      </w:r>
      <w:r w:rsidRPr="002A1822">
        <w:rPr>
          <w:rFonts w:ascii="Book Antiqua" w:eastAsia="Book Antiqua" w:hAnsi="Book Antiqua" w:cs="Book Antiqua"/>
          <w:color w:val="000000"/>
        </w:rPr>
        <w:t xml:space="preserve">. </w:t>
      </w:r>
      <w:r w:rsidRPr="002A1822">
        <w:rPr>
          <w:rFonts w:ascii="Book Antiqua" w:eastAsia="Book Antiqua" w:hAnsi="Book Antiqua" w:cs="Book Antiqua"/>
          <w:i/>
          <w:iCs/>
          <w:color w:val="000000"/>
        </w:rPr>
        <w:t>H. pylori</w:t>
      </w:r>
      <w:r w:rsidRPr="002A1822">
        <w:rPr>
          <w:rFonts w:ascii="Book Antiqua" w:eastAsia="Book Antiqua" w:hAnsi="Book Antiqua" w:cs="Book Antiqua"/>
          <w:color w:val="000000"/>
        </w:rPr>
        <w:t xml:space="preserve"> is known to induce a Th17 response in the gastric </w:t>
      </w:r>
      <w:proofErr w:type="gramStart"/>
      <w:r w:rsidRPr="002A1822">
        <w:rPr>
          <w:rFonts w:ascii="Book Antiqua" w:eastAsia="Book Antiqua" w:hAnsi="Book Antiqua" w:cs="Book Antiqua"/>
          <w:color w:val="000000"/>
        </w:rPr>
        <w:t>mucosa</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52-54]</w:t>
      </w:r>
      <w:r w:rsidRPr="002A1822">
        <w:rPr>
          <w:rFonts w:ascii="Book Antiqua" w:eastAsia="Book Antiqua" w:hAnsi="Book Antiqua" w:cs="Book Antiqua"/>
          <w:color w:val="000000"/>
        </w:rPr>
        <w:t xml:space="preserve">, yet </w:t>
      </w:r>
      <w:r w:rsidRPr="002A1822">
        <w:rPr>
          <w:rFonts w:ascii="Book Antiqua" w:eastAsia="Book Antiqua" w:hAnsi="Book Antiqua" w:cs="Book Antiqua"/>
          <w:i/>
          <w:iCs/>
          <w:color w:val="000000"/>
        </w:rPr>
        <w:t xml:space="preserve">H. pylori </w:t>
      </w:r>
      <w:r w:rsidRPr="002A1822">
        <w:rPr>
          <w:rFonts w:ascii="Book Antiqua" w:eastAsia="Book Antiqua" w:hAnsi="Book Antiqua" w:cs="Book Antiqua"/>
          <w:color w:val="000000"/>
        </w:rPr>
        <w:t>infection is associated with a decreased risk of IBD</w:t>
      </w:r>
      <w:r w:rsidRPr="002A1822">
        <w:rPr>
          <w:rFonts w:ascii="Book Antiqua" w:eastAsia="Book Antiqua" w:hAnsi="Book Antiqua" w:cs="Book Antiqua"/>
          <w:color w:val="000000"/>
          <w:vertAlign w:val="superscript"/>
        </w:rPr>
        <w:t>[55]</w:t>
      </w:r>
      <w:r w:rsidRPr="002A1822">
        <w:rPr>
          <w:rFonts w:ascii="Book Antiqua" w:eastAsia="Book Antiqua" w:hAnsi="Book Antiqua" w:cs="Book Antiqua"/>
          <w:color w:val="000000"/>
        </w:rPr>
        <w:t xml:space="preserve">. </w:t>
      </w:r>
      <w:r w:rsidRPr="002A1822">
        <w:rPr>
          <w:rFonts w:ascii="Book Antiqua" w:eastAsia="Book Antiqua" w:hAnsi="Book Antiqua" w:cs="Book Antiqua"/>
          <w:i/>
          <w:iCs/>
          <w:color w:val="000000"/>
        </w:rPr>
        <w:t xml:space="preserve">H. pylori </w:t>
      </w:r>
      <w:r w:rsidRPr="002A1822">
        <w:rPr>
          <w:rFonts w:ascii="Book Antiqua" w:eastAsia="Book Antiqua" w:hAnsi="Book Antiqua" w:cs="Book Antiqua"/>
          <w:color w:val="000000"/>
        </w:rPr>
        <w:t xml:space="preserve">only colonizes the gastric mucosa, meaning that any effects of </w:t>
      </w:r>
      <w:r w:rsidRPr="002A1822">
        <w:rPr>
          <w:rFonts w:ascii="Book Antiqua" w:eastAsia="Book Antiqua" w:hAnsi="Book Antiqua" w:cs="Book Antiqua"/>
          <w:i/>
          <w:iCs/>
          <w:color w:val="000000"/>
        </w:rPr>
        <w:t xml:space="preserve">H. pylori </w:t>
      </w:r>
      <w:r w:rsidRPr="002A1822">
        <w:rPr>
          <w:rFonts w:ascii="Book Antiqua" w:eastAsia="Book Antiqua" w:hAnsi="Book Antiqua" w:cs="Book Antiqua"/>
          <w:color w:val="000000"/>
        </w:rPr>
        <w:t xml:space="preserve">on the colon are likely due to systemic effects of infection. Furthermore, EHH species lack the major </w:t>
      </w:r>
      <w:r w:rsidRPr="002A1822">
        <w:rPr>
          <w:rFonts w:ascii="Book Antiqua" w:eastAsia="Book Antiqua" w:hAnsi="Book Antiqua" w:cs="Book Antiqua"/>
          <w:i/>
          <w:iCs/>
          <w:color w:val="000000"/>
        </w:rPr>
        <w:t xml:space="preserve">H. pylori </w:t>
      </w:r>
      <w:r w:rsidRPr="002A1822">
        <w:rPr>
          <w:rFonts w:ascii="Book Antiqua" w:eastAsia="Book Antiqua" w:hAnsi="Book Antiqua" w:cs="Book Antiqua"/>
          <w:color w:val="000000"/>
        </w:rPr>
        <w:t xml:space="preserve">virulence factors </w:t>
      </w:r>
      <w:proofErr w:type="spellStart"/>
      <w:r w:rsidRPr="002A1822">
        <w:rPr>
          <w:rFonts w:ascii="Book Antiqua" w:eastAsia="Book Antiqua" w:hAnsi="Book Antiqua" w:cs="Book Antiqua"/>
          <w:i/>
          <w:iCs/>
          <w:color w:val="000000"/>
        </w:rPr>
        <w:t>cagA</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and </w:t>
      </w:r>
      <w:proofErr w:type="spellStart"/>
      <w:r w:rsidRPr="002A1822">
        <w:rPr>
          <w:rFonts w:ascii="Book Antiqua" w:eastAsia="Book Antiqua" w:hAnsi="Book Antiqua" w:cs="Book Antiqua"/>
          <w:i/>
          <w:iCs/>
          <w:color w:val="000000"/>
        </w:rPr>
        <w:t>vacA</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Thus, one cannot assume that mucosal or immune effects of </w:t>
      </w:r>
      <w:r w:rsidRPr="002A1822">
        <w:rPr>
          <w:rFonts w:ascii="Book Antiqua" w:eastAsia="Book Antiqua" w:hAnsi="Book Antiqua" w:cs="Book Antiqua"/>
          <w:i/>
          <w:iCs/>
          <w:color w:val="000000"/>
        </w:rPr>
        <w:t xml:space="preserve">H. pylori </w:t>
      </w:r>
      <w:r w:rsidRPr="002A1822">
        <w:rPr>
          <w:rFonts w:ascii="Book Antiqua" w:eastAsia="Book Antiqua" w:hAnsi="Book Antiqua" w:cs="Book Antiqua"/>
          <w:color w:val="000000"/>
        </w:rPr>
        <w:t xml:space="preserve">infection will match those caused by EHH species. It is therefore necessary to use infection with EHH </w:t>
      </w:r>
      <w:r w:rsidRPr="002A1822">
        <w:rPr>
          <w:rFonts w:ascii="Book Antiqua" w:eastAsia="Book Antiqua" w:hAnsi="Book Antiqua" w:cs="Book Antiqua"/>
          <w:color w:val="000000"/>
        </w:rPr>
        <w:lastRenderedPageBreak/>
        <w:t>species to investigate potential mechanisms of EHH-mediated contributions to IBD.</w:t>
      </w:r>
    </w:p>
    <w:p w14:paraId="77DDBB61" w14:textId="77777777" w:rsidR="00A77B3E" w:rsidRPr="002A1822" w:rsidRDefault="00997523" w:rsidP="002A1822">
      <w:pPr>
        <w:adjustRightInd w:val="0"/>
        <w:snapToGrid w:val="0"/>
        <w:spacing w:line="360" w:lineRule="auto"/>
        <w:ind w:firstLineChars="100" w:firstLine="240"/>
        <w:jc w:val="both"/>
        <w:rPr>
          <w:rFonts w:ascii="Book Antiqua" w:hAnsi="Book Antiqua"/>
        </w:rPr>
      </w:pPr>
      <w:r w:rsidRPr="002A1822">
        <w:rPr>
          <w:rFonts w:ascii="Book Antiqua" w:eastAsia="Book Antiqua" w:hAnsi="Book Antiqua" w:cs="Book Antiqua"/>
          <w:color w:val="000000"/>
        </w:rPr>
        <w:t xml:space="preserve">The present study extends existing knowledge on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pathogenesis.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infection has been previously shown to induce colitis in C57BL/6 mice treated with DSS and in </w:t>
      </w:r>
      <w:proofErr w:type="spellStart"/>
      <w:r w:rsidRPr="002A1822">
        <w:rPr>
          <w:rFonts w:ascii="Book Antiqua" w:eastAsia="Book Antiqua" w:hAnsi="Book Antiqua" w:cs="Book Antiqua"/>
          <w:color w:val="000000"/>
        </w:rPr>
        <w:t>monoassociated</w:t>
      </w:r>
      <w:proofErr w:type="spellEnd"/>
      <w:r w:rsidRPr="002A1822">
        <w:rPr>
          <w:rFonts w:ascii="Book Antiqua" w:eastAsia="Book Antiqua" w:hAnsi="Book Antiqua" w:cs="Book Antiqua"/>
          <w:color w:val="000000"/>
        </w:rPr>
        <w:t xml:space="preserve"> severe combined immunodeficiency</w:t>
      </w:r>
      <w:r w:rsidR="00D80805" w:rsidRPr="002A1822">
        <w:rPr>
          <w:rFonts w:ascii="Book Antiqua" w:eastAsia="Book Antiqua" w:hAnsi="Book Antiqua" w:cs="Book Antiqua"/>
          <w:color w:val="000000"/>
        </w:rPr>
        <w:t xml:space="preserve"> </w:t>
      </w:r>
      <w:r w:rsidRPr="002A1822">
        <w:rPr>
          <w:rFonts w:ascii="Book Antiqua" w:eastAsia="Book Antiqua" w:hAnsi="Book Antiqua" w:cs="Book Antiqua"/>
          <w:color w:val="000000"/>
        </w:rPr>
        <w:t xml:space="preserve">mice following the transfer of certain T cell </w:t>
      </w:r>
      <w:proofErr w:type="gramStart"/>
      <w:r w:rsidRPr="002A1822">
        <w:rPr>
          <w:rFonts w:ascii="Book Antiqua" w:eastAsia="Book Antiqua" w:hAnsi="Book Antiqua" w:cs="Book Antiqua"/>
          <w:color w:val="000000"/>
        </w:rPr>
        <w:t>populations</w:t>
      </w:r>
      <w:r w:rsidR="00D62FE8" w:rsidRPr="002A1822">
        <w:rPr>
          <w:rFonts w:ascii="Book Antiqua" w:eastAsia="Book Antiqua" w:hAnsi="Book Antiqua" w:cs="Book Antiqua"/>
          <w:color w:val="000000"/>
          <w:vertAlign w:val="superscript"/>
        </w:rPr>
        <w:t>[</w:t>
      </w:r>
      <w:proofErr w:type="gramEnd"/>
      <w:r w:rsidR="00D62FE8" w:rsidRPr="002A1822">
        <w:rPr>
          <w:rFonts w:ascii="Book Antiqua" w:eastAsia="Book Antiqua" w:hAnsi="Book Antiqua" w:cs="Book Antiqua"/>
          <w:color w:val="000000"/>
          <w:vertAlign w:val="superscript"/>
        </w:rPr>
        <w:t>13,35,</w:t>
      </w:r>
      <w:r w:rsidRPr="002A1822">
        <w:rPr>
          <w:rFonts w:ascii="Book Antiqua" w:eastAsia="Book Antiqua" w:hAnsi="Book Antiqua" w:cs="Book Antiqua"/>
          <w:color w:val="000000"/>
          <w:vertAlign w:val="superscript"/>
        </w:rPr>
        <w:t>56]</w:t>
      </w:r>
      <w:r w:rsidRPr="002A1822">
        <w:rPr>
          <w:rFonts w:ascii="Book Antiqua" w:eastAsia="Book Antiqua" w:hAnsi="Book Antiqua" w:cs="Book Antiqua"/>
          <w:color w:val="000000"/>
        </w:rPr>
        <w:t xml:space="preserve">. We found increased weight loss and stool blood in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w:t>
      </w:r>
      <w:r w:rsidRPr="002A1822">
        <w:rPr>
          <w:rFonts w:ascii="Book Antiqua" w:eastAsia="Book Antiqua" w:hAnsi="Book Antiqua" w:cs="Book Antiqua"/>
          <w:color w:val="000000"/>
        </w:rPr>
        <w:t xml:space="preserve">infected mice treated with DSS compared with DSS treatment alone, but diarrhea was actually lessened. Increased stool blood suggests damage to the mucosal barrier, potentially increasing exposure to other members of the gut microbiota. Though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alone did not cause appreciable colitis symptoms, it caused modest colon shortening and inflammatory infiltrates. </w:t>
      </w:r>
    </w:p>
    <w:p w14:paraId="106A6350" w14:textId="77777777" w:rsidR="00D80805" w:rsidRPr="002A1822" w:rsidRDefault="00D80805" w:rsidP="002A1822">
      <w:pPr>
        <w:adjustRightInd w:val="0"/>
        <w:snapToGrid w:val="0"/>
        <w:spacing w:line="360" w:lineRule="auto"/>
        <w:jc w:val="both"/>
        <w:rPr>
          <w:rFonts w:ascii="Book Antiqua" w:eastAsia="Book Antiqua" w:hAnsi="Book Antiqua" w:cs="Book Antiqua"/>
          <w:b/>
          <w:bCs/>
          <w:i/>
          <w:iCs/>
          <w:color w:val="000000"/>
        </w:rPr>
      </w:pPr>
    </w:p>
    <w:p w14:paraId="5C70BD44"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i/>
          <w:iCs/>
          <w:color w:val="000000"/>
        </w:rPr>
        <w:t xml:space="preserve">Effects of H. </w:t>
      </w:r>
      <w:proofErr w:type="spellStart"/>
      <w:r w:rsidRPr="002A1822">
        <w:rPr>
          <w:rFonts w:ascii="Book Antiqua" w:eastAsia="Book Antiqua" w:hAnsi="Book Antiqua" w:cs="Book Antiqua"/>
          <w:b/>
          <w:bCs/>
          <w:i/>
          <w:iCs/>
          <w:color w:val="000000"/>
        </w:rPr>
        <w:t>muridarum</w:t>
      </w:r>
      <w:proofErr w:type="spellEnd"/>
      <w:r w:rsidRPr="002A1822">
        <w:rPr>
          <w:rFonts w:ascii="Book Antiqua" w:eastAsia="Book Antiqua" w:hAnsi="Book Antiqua" w:cs="Book Antiqua"/>
          <w:b/>
          <w:bCs/>
          <w:i/>
          <w:iCs/>
          <w:color w:val="000000"/>
        </w:rPr>
        <w:t xml:space="preserve">, DSS, and I3C on microRNA expression </w:t>
      </w:r>
    </w:p>
    <w:p w14:paraId="6C19C54C"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 xml:space="preserve">There is increasing interest in the use of miRNAs to diagnose and treat a wide variety of diseases and cancers. We examined mesenteric lymph node miRNA expression to determine whether miRNA signatures explained the effects of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and I3C. Many studies show that miRNAs participate in the regulation of crucial lymphocyte functions such as lymphocyte development, maturation, activation, and </w:t>
      </w:r>
      <w:proofErr w:type="gramStart"/>
      <w:r w:rsidRPr="002A1822">
        <w:rPr>
          <w:rFonts w:ascii="Book Antiqua" w:eastAsia="Book Antiqua" w:hAnsi="Book Antiqua" w:cs="Book Antiqua"/>
          <w:color w:val="000000"/>
        </w:rPr>
        <w:t>differentiation</w:t>
      </w:r>
      <w:r w:rsidR="00D62FE8" w:rsidRPr="002A1822">
        <w:rPr>
          <w:rFonts w:ascii="Book Antiqua" w:eastAsia="Book Antiqua" w:hAnsi="Book Antiqua" w:cs="Book Antiqua"/>
          <w:color w:val="000000"/>
          <w:vertAlign w:val="superscript"/>
        </w:rPr>
        <w:t>[</w:t>
      </w:r>
      <w:proofErr w:type="gramEnd"/>
      <w:r w:rsidR="00D62FE8" w:rsidRPr="002A1822">
        <w:rPr>
          <w:rFonts w:ascii="Book Antiqua" w:eastAsia="Book Antiqua" w:hAnsi="Book Antiqua" w:cs="Book Antiqua"/>
          <w:color w:val="000000"/>
          <w:vertAlign w:val="superscript"/>
        </w:rPr>
        <w:t>19,28,57,</w:t>
      </w:r>
      <w:r w:rsidRPr="002A1822">
        <w:rPr>
          <w:rFonts w:ascii="Book Antiqua" w:eastAsia="Book Antiqua" w:hAnsi="Book Antiqua" w:cs="Book Antiqua"/>
          <w:color w:val="000000"/>
          <w:vertAlign w:val="superscript"/>
        </w:rPr>
        <w:t>58]</w:t>
      </w:r>
      <w:r w:rsidRPr="002A1822">
        <w:rPr>
          <w:rFonts w:ascii="Book Antiqua" w:eastAsia="Book Antiqua" w:hAnsi="Book Antiqua" w:cs="Book Antiqua"/>
          <w:color w:val="000000"/>
        </w:rPr>
        <w:t xml:space="preserve">. When considering the roles of miRNAs in Treg and Th17 function, it is necessary to distinguish between miRNAs involved in T cell differentiation and miRNAs involved in function. For example, miRNAs binding to the Treg transcriptional regulator gene FOXP3 prevent differentiation of Tregs and must be downregulated to allow Treg differentiation. Some miRNAs promote FoxP3 expression by downregulating expression of other genes, while others are induced by FoxP3 and influence Treg function. Still other miRNAs act in an autocrine manner, being both induced by FoxP3 and inducing FOXP3 </w:t>
      </w:r>
      <w:proofErr w:type="gramStart"/>
      <w:r w:rsidRPr="002A1822">
        <w:rPr>
          <w:rFonts w:ascii="Book Antiqua" w:eastAsia="Book Antiqua" w:hAnsi="Book Antiqua" w:cs="Book Antiqua"/>
          <w:color w:val="000000"/>
        </w:rPr>
        <w:t>expression</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59]</w:t>
      </w:r>
      <w:r w:rsidRPr="002A1822">
        <w:rPr>
          <w:rFonts w:ascii="Book Antiqua" w:eastAsia="Book Antiqua" w:hAnsi="Book Antiqua" w:cs="Book Antiqua"/>
          <w:color w:val="000000"/>
        </w:rPr>
        <w:t xml:space="preserve">. Therefore, miRNA expression patterns can differ between naïve and mature T cells and between highly active and </w:t>
      </w:r>
      <w:r w:rsidRPr="002A1822">
        <w:rPr>
          <w:rFonts w:ascii="Book Antiqua" w:eastAsia="Book Antiqua" w:hAnsi="Book Antiqua" w:cs="Book Antiqua"/>
          <w:color w:val="000000"/>
        </w:rPr>
        <w:lastRenderedPageBreak/>
        <w:t xml:space="preserve">anergic T cells. A further complication of miRNA interpretation is that the same miRNA can have different effects depending on the cell type in which it is expressed. For example, </w:t>
      </w:r>
      <w:r w:rsidR="00B43F57" w:rsidRPr="002A1822">
        <w:rPr>
          <w:rFonts w:ascii="Book Antiqua" w:eastAsia="Book Antiqua" w:hAnsi="Book Antiqua" w:cs="Book Antiqua"/>
          <w:color w:val="000000"/>
        </w:rPr>
        <w:t>miR-</w:t>
      </w:r>
      <w:r w:rsidRPr="002A1822">
        <w:rPr>
          <w:rFonts w:ascii="Book Antiqua" w:eastAsia="Book Antiqua" w:hAnsi="Book Antiqua" w:cs="Book Antiqua"/>
          <w:color w:val="000000"/>
        </w:rPr>
        <w:t xml:space="preserve">155 reportedly induces both Treg and Th17 cell </w:t>
      </w:r>
      <w:proofErr w:type="gramStart"/>
      <w:r w:rsidRPr="002A1822">
        <w:rPr>
          <w:rFonts w:ascii="Book Antiqua" w:eastAsia="Book Antiqua" w:hAnsi="Book Antiqua" w:cs="Book Antiqua"/>
          <w:color w:val="000000"/>
        </w:rPr>
        <w:t>differentiation</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60]</w:t>
      </w:r>
      <w:r w:rsidRPr="002A1822">
        <w:rPr>
          <w:rFonts w:ascii="Book Antiqua" w:eastAsia="Book Antiqua" w:hAnsi="Book Antiqua" w:cs="Book Antiqua"/>
          <w:color w:val="000000"/>
        </w:rPr>
        <w:t xml:space="preserve"> making it impossible to predict whether increased </w:t>
      </w:r>
      <w:r w:rsidR="00B43F57" w:rsidRPr="002A1822">
        <w:rPr>
          <w:rFonts w:ascii="Book Antiqua" w:eastAsia="Book Antiqua" w:hAnsi="Book Antiqua" w:cs="Book Antiqua"/>
          <w:color w:val="000000"/>
        </w:rPr>
        <w:t>miR-</w:t>
      </w:r>
      <w:r w:rsidRPr="002A1822">
        <w:rPr>
          <w:rFonts w:ascii="Book Antiqua" w:eastAsia="Book Antiqua" w:hAnsi="Book Antiqua" w:cs="Book Antiqua"/>
          <w:color w:val="000000"/>
        </w:rPr>
        <w:t>155 in the lymph node, or even within the T cell population, favors a Treg or Th17 phenotype. Relative concentrations of miRNAs within each cell most likely dictate the cell phenotype.</w:t>
      </w:r>
    </w:p>
    <w:p w14:paraId="33B2EE85" w14:textId="77777777" w:rsidR="00A77B3E" w:rsidRPr="002A1822" w:rsidRDefault="00997523" w:rsidP="002A1822">
      <w:pPr>
        <w:adjustRightInd w:val="0"/>
        <w:snapToGrid w:val="0"/>
        <w:spacing w:line="360" w:lineRule="auto"/>
        <w:ind w:firstLineChars="100" w:firstLine="240"/>
        <w:jc w:val="both"/>
        <w:rPr>
          <w:rFonts w:ascii="Book Antiqua" w:hAnsi="Book Antiqua"/>
        </w:rPr>
      </w:pPr>
      <w:r w:rsidRPr="002A1822">
        <w:rPr>
          <w:rFonts w:ascii="Book Antiqua" w:eastAsia="Book Antiqua" w:hAnsi="Book Antiqua" w:cs="Book Antiqua"/>
          <w:color w:val="000000"/>
        </w:rPr>
        <w:t xml:space="preserve">These nuances explain the often disparate and contradictory results published in the literature. For example, </w:t>
      </w:r>
      <w:proofErr w:type="spellStart"/>
      <w:r w:rsidRPr="002A1822">
        <w:rPr>
          <w:rFonts w:ascii="Book Antiqua" w:eastAsia="Book Antiqua" w:hAnsi="Book Antiqua" w:cs="Book Antiqua"/>
          <w:color w:val="000000"/>
        </w:rPr>
        <w:t>Iborra</w:t>
      </w:r>
      <w:proofErr w:type="spellEnd"/>
      <w:r w:rsidRPr="002A1822">
        <w:rPr>
          <w:rFonts w:ascii="Book Antiqua" w:eastAsia="Book Antiqua" w:hAnsi="Book Antiqua" w:cs="Book Antiqua"/>
          <w:color w:val="000000"/>
        </w:rPr>
        <w:t xml:space="preserve"> </w:t>
      </w:r>
      <w:r w:rsidRPr="002A1822">
        <w:rPr>
          <w:rFonts w:ascii="Book Antiqua" w:eastAsia="Book Antiqua" w:hAnsi="Book Antiqua" w:cs="Book Antiqua"/>
          <w:i/>
          <w:iCs/>
          <w:color w:val="000000"/>
        </w:rPr>
        <w:t xml:space="preserve">et </w:t>
      </w:r>
      <w:proofErr w:type="gramStart"/>
      <w:r w:rsidRPr="002A1822">
        <w:rPr>
          <w:rFonts w:ascii="Book Antiqua" w:eastAsia="Book Antiqua" w:hAnsi="Book Antiqua" w:cs="Book Antiqua"/>
          <w:i/>
          <w:iCs/>
          <w:color w:val="000000"/>
        </w:rPr>
        <w:t>al</w:t>
      </w:r>
      <w:r w:rsidR="00D62FE8" w:rsidRPr="002A1822">
        <w:rPr>
          <w:rFonts w:ascii="Book Antiqua" w:eastAsia="Book Antiqua" w:hAnsi="Book Antiqua" w:cs="Book Antiqua"/>
          <w:iCs/>
          <w:color w:val="000000"/>
          <w:vertAlign w:val="superscript"/>
        </w:rPr>
        <w:t>[</w:t>
      </w:r>
      <w:proofErr w:type="gramEnd"/>
      <w:r w:rsidR="00D62FE8" w:rsidRPr="002A1822">
        <w:rPr>
          <w:rFonts w:ascii="Book Antiqua" w:eastAsia="Book Antiqua" w:hAnsi="Book Antiqua" w:cs="Book Antiqua"/>
          <w:iCs/>
          <w:color w:val="000000"/>
          <w:vertAlign w:val="superscript"/>
        </w:rPr>
        <w:t>43]</w:t>
      </w:r>
      <w:r w:rsidRPr="002A1822">
        <w:rPr>
          <w:rFonts w:ascii="Book Antiqua" w:eastAsia="Book Antiqua" w:hAnsi="Book Antiqua" w:cs="Book Antiqua"/>
          <w:color w:val="000000"/>
        </w:rPr>
        <w:t xml:space="preserve"> sought to compare serum and mucosal miRNAs profiles in human ulcerative colitis and Crohn’s disease</w:t>
      </w:r>
      <w:r w:rsidRPr="002A1822">
        <w:rPr>
          <w:rFonts w:ascii="Book Antiqua" w:eastAsia="Book Antiqua" w:hAnsi="Book Antiqua" w:cs="Book Antiqua"/>
          <w:color w:val="000000"/>
          <w:vertAlign w:val="superscript"/>
        </w:rPr>
        <w:t>[43]</w:t>
      </w:r>
      <w:r w:rsidRPr="002A1822">
        <w:rPr>
          <w:rFonts w:ascii="Book Antiqua" w:eastAsia="Book Antiqua" w:hAnsi="Book Antiqua" w:cs="Book Antiqua"/>
          <w:color w:val="000000"/>
        </w:rPr>
        <w:t xml:space="preserve">. They found little overlap between serum and tissue miRNAs and many differences between their results and those published by others. Each miRNA has hundreds or thousands of </w:t>
      </w:r>
      <w:proofErr w:type="gramStart"/>
      <w:r w:rsidRPr="002A1822">
        <w:rPr>
          <w:rFonts w:ascii="Book Antiqua" w:eastAsia="Book Antiqua" w:hAnsi="Book Antiqua" w:cs="Book Antiqua"/>
          <w:color w:val="000000"/>
        </w:rPr>
        <w:t>targets</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61]</w:t>
      </w:r>
      <w:r w:rsidRPr="002A1822">
        <w:rPr>
          <w:rFonts w:ascii="Book Antiqua" w:eastAsia="Book Antiqua" w:hAnsi="Book Antiqua" w:cs="Book Antiqua"/>
          <w:color w:val="000000"/>
        </w:rPr>
        <w:t xml:space="preserve"> and each gene is likely controlled by dozens of miRNAs. In the context of IBD and colon cancer, miR-15b/16 is reported to regulate Tregs, macrophages, TP53, aquaporin 8, and the adenosine A2a </w:t>
      </w:r>
      <w:proofErr w:type="gramStart"/>
      <w:r w:rsidRPr="002A1822">
        <w:rPr>
          <w:rFonts w:ascii="Book Antiqua" w:eastAsia="Book Antiqua" w:hAnsi="Book Antiqua" w:cs="Book Antiqua"/>
          <w:color w:val="000000"/>
        </w:rPr>
        <w:t>receptor</w:t>
      </w:r>
      <w:r w:rsidR="00D62FE8" w:rsidRPr="002A1822">
        <w:rPr>
          <w:rFonts w:ascii="Book Antiqua" w:eastAsia="Book Antiqua" w:hAnsi="Book Antiqua" w:cs="Book Antiqua"/>
          <w:color w:val="000000"/>
          <w:vertAlign w:val="superscript"/>
        </w:rPr>
        <w:t>[</w:t>
      </w:r>
      <w:proofErr w:type="gramEnd"/>
      <w:r w:rsidR="00D62FE8" w:rsidRPr="002A1822">
        <w:rPr>
          <w:rFonts w:ascii="Book Antiqua" w:eastAsia="Book Antiqua" w:hAnsi="Book Antiqua" w:cs="Book Antiqua"/>
          <w:color w:val="000000"/>
          <w:vertAlign w:val="superscript"/>
        </w:rPr>
        <w:t>41,</w:t>
      </w:r>
      <w:r w:rsidRPr="002A1822">
        <w:rPr>
          <w:rFonts w:ascii="Book Antiqua" w:eastAsia="Book Antiqua" w:hAnsi="Book Antiqua" w:cs="Book Antiqua"/>
          <w:color w:val="000000"/>
          <w:vertAlign w:val="superscript"/>
        </w:rPr>
        <w:t>62-65]</w:t>
      </w:r>
      <w:r w:rsidRPr="002A1822">
        <w:rPr>
          <w:rFonts w:ascii="Book Antiqua" w:eastAsia="Book Antiqua" w:hAnsi="Book Antiqua" w:cs="Book Antiqua"/>
          <w:color w:val="000000"/>
        </w:rPr>
        <w:t xml:space="preserve">. Surprisingly, miR-16 has even been suggested as a stable reference </w:t>
      </w:r>
      <w:proofErr w:type="gramStart"/>
      <w:r w:rsidRPr="002A1822">
        <w:rPr>
          <w:rFonts w:ascii="Book Antiqua" w:eastAsia="Book Antiqua" w:hAnsi="Book Antiqua" w:cs="Book Antiqua"/>
          <w:color w:val="000000"/>
        </w:rPr>
        <w:t>miRNA</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66]</w:t>
      </w:r>
      <w:r w:rsidRPr="002A1822">
        <w:rPr>
          <w:rFonts w:ascii="Book Antiqua" w:eastAsia="Book Antiqua" w:hAnsi="Book Antiqua" w:cs="Book Antiqua"/>
          <w:color w:val="000000"/>
        </w:rPr>
        <w:t xml:space="preserve">. The multiple targets of miR-15b/16 may then explain why treatment of mice with miR-16 precursors ameliorates colitis, yet elevated miR-16 in human blood samples is associated with more severe </w:t>
      </w:r>
      <w:proofErr w:type="gramStart"/>
      <w:r w:rsidRPr="002A1822">
        <w:rPr>
          <w:rFonts w:ascii="Book Antiqua" w:eastAsia="Book Antiqua" w:hAnsi="Book Antiqua" w:cs="Book Antiqua"/>
          <w:color w:val="000000"/>
        </w:rPr>
        <w:t>IBD</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6</w:t>
      </w:r>
      <w:r w:rsidR="009D5F4B" w:rsidRPr="002A1822">
        <w:rPr>
          <w:rFonts w:ascii="Book Antiqua" w:eastAsia="Book Antiqua" w:hAnsi="Book Antiqua" w:cs="Book Antiqua"/>
          <w:color w:val="000000"/>
          <w:vertAlign w:val="superscript"/>
        </w:rPr>
        <w:t>2</w:t>
      </w:r>
      <w:r w:rsidR="00D62FE8" w:rsidRPr="002A1822">
        <w:rPr>
          <w:rFonts w:ascii="Book Antiqua" w:eastAsia="Book Antiqua" w:hAnsi="Book Antiqua" w:cs="Book Antiqua"/>
          <w:color w:val="000000"/>
          <w:vertAlign w:val="superscript"/>
        </w:rPr>
        <w:t>,</w:t>
      </w:r>
      <w:r w:rsidRPr="002A1822">
        <w:rPr>
          <w:rFonts w:ascii="Book Antiqua" w:eastAsia="Book Antiqua" w:hAnsi="Book Antiqua" w:cs="Book Antiqua"/>
          <w:color w:val="000000"/>
          <w:vertAlign w:val="superscript"/>
        </w:rPr>
        <w:t>6</w:t>
      </w:r>
      <w:r w:rsidR="009D5F4B" w:rsidRPr="002A1822">
        <w:rPr>
          <w:rFonts w:ascii="Book Antiqua" w:eastAsia="Book Antiqua" w:hAnsi="Book Antiqua" w:cs="Book Antiqua"/>
          <w:color w:val="000000"/>
          <w:vertAlign w:val="superscript"/>
        </w:rPr>
        <w:t>7</w:t>
      </w:r>
      <w:r w:rsidR="00D62FE8" w:rsidRPr="002A1822">
        <w:rPr>
          <w:rFonts w:ascii="Book Antiqua" w:eastAsia="Book Antiqua" w:hAnsi="Book Antiqua" w:cs="Book Antiqua"/>
          <w:color w:val="000000"/>
          <w:vertAlign w:val="superscript"/>
        </w:rPr>
        <w:t>,</w:t>
      </w:r>
      <w:r w:rsidR="009D5F4B" w:rsidRPr="002A1822">
        <w:rPr>
          <w:rFonts w:ascii="Book Antiqua" w:eastAsia="Book Antiqua" w:hAnsi="Book Antiqua" w:cs="Book Antiqua"/>
          <w:color w:val="000000"/>
          <w:vertAlign w:val="superscript"/>
        </w:rPr>
        <w:t>68</w:t>
      </w:r>
      <w:r w:rsidRPr="002A1822">
        <w:rPr>
          <w:rFonts w:ascii="Book Antiqua" w:eastAsia="Book Antiqua" w:hAnsi="Book Antiqua" w:cs="Book Antiqua"/>
          <w:color w:val="000000"/>
          <w:vertAlign w:val="superscript"/>
        </w:rPr>
        <w:t>]</w:t>
      </w:r>
      <w:r w:rsidRPr="002A1822">
        <w:rPr>
          <w:rFonts w:ascii="Book Antiqua" w:eastAsia="Book Antiqua" w:hAnsi="Book Antiqua" w:cs="Book Antiqua"/>
          <w:color w:val="000000"/>
        </w:rPr>
        <w:t>.</w:t>
      </w:r>
    </w:p>
    <w:p w14:paraId="72752C2B" w14:textId="77777777" w:rsidR="00A77B3E" w:rsidRPr="002A1822" w:rsidRDefault="00997523" w:rsidP="002A1822">
      <w:pPr>
        <w:adjustRightInd w:val="0"/>
        <w:snapToGrid w:val="0"/>
        <w:spacing w:line="360" w:lineRule="auto"/>
        <w:ind w:firstLineChars="100" w:firstLine="240"/>
        <w:jc w:val="both"/>
        <w:rPr>
          <w:rFonts w:ascii="Book Antiqua" w:hAnsi="Book Antiqua"/>
        </w:rPr>
      </w:pPr>
      <w:r w:rsidRPr="002A1822">
        <w:rPr>
          <w:rFonts w:ascii="Book Antiqua" w:eastAsia="Book Antiqua" w:hAnsi="Book Antiqua" w:cs="Book Antiqua"/>
          <w:color w:val="000000"/>
        </w:rPr>
        <w:t xml:space="preserve">Interpretation of miRNA data in our study proved similarly challenging; however, there was remarkable overlap between the responses to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DSS, and I3C. Nonetheless, the direction of regulation was not always as expected. For example, when looking at a set of colitis-associated miRNAs, expression dropped following treatment with either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or DSS, whereas human studies found increases in these miRNAs in IBD patients </w:t>
      </w:r>
      <w:r w:rsidRPr="002A1822">
        <w:rPr>
          <w:rFonts w:ascii="Book Antiqua" w:eastAsia="Book Antiqua" w:hAnsi="Book Antiqua" w:cs="Book Antiqua"/>
          <w:i/>
          <w:iCs/>
          <w:color w:val="000000"/>
        </w:rPr>
        <w:t>vs</w:t>
      </w:r>
      <w:r w:rsidRPr="002A1822">
        <w:rPr>
          <w:rFonts w:ascii="Book Antiqua" w:eastAsia="Book Antiqua" w:hAnsi="Book Antiqua" w:cs="Book Antiqua"/>
          <w:color w:val="000000"/>
        </w:rPr>
        <w:t xml:space="preserve"> </w:t>
      </w:r>
      <w:proofErr w:type="gramStart"/>
      <w:r w:rsidRPr="002A1822">
        <w:rPr>
          <w:rFonts w:ascii="Book Antiqua" w:eastAsia="Book Antiqua" w:hAnsi="Book Antiqua" w:cs="Book Antiqua"/>
          <w:color w:val="000000"/>
        </w:rPr>
        <w:t>controls</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43-45]</w:t>
      </w:r>
      <w:r w:rsidRPr="002A1822">
        <w:rPr>
          <w:rFonts w:ascii="Book Antiqua" w:eastAsia="Book Antiqua" w:hAnsi="Book Antiqua" w:cs="Book Antiqua"/>
          <w:color w:val="000000"/>
        </w:rPr>
        <w:t xml:space="preserve">. The human studies used either peripheral blood or colon biopsies as a source of miRNAs, whereas we used mesenteric lymph nodes. Lymph nodes differ in cellular composition compared to peripheral </w:t>
      </w:r>
      <w:proofErr w:type="gramStart"/>
      <w:r w:rsidRPr="002A1822">
        <w:rPr>
          <w:rFonts w:ascii="Book Antiqua" w:eastAsia="Book Antiqua" w:hAnsi="Book Antiqua" w:cs="Book Antiqua"/>
          <w:color w:val="000000"/>
        </w:rPr>
        <w:t>blood</w:t>
      </w:r>
      <w:r w:rsidRPr="002A1822">
        <w:rPr>
          <w:rFonts w:ascii="Book Antiqua" w:eastAsia="Book Antiqua" w:hAnsi="Book Antiqua" w:cs="Book Antiqua"/>
          <w:color w:val="000000"/>
          <w:vertAlign w:val="superscript"/>
        </w:rPr>
        <w:t>[</w:t>
      </w:r>
      <w:proofErr w:type="gramEnd"/>
      <w:r w:rsidR="009D5F4B" w:rsidRPr="002A1822">
        <w:rPr>
          <w:rFonts w:ascii="Book Antiqua" w:eastAsia="Book Antiqua" w:hAnsi="Book Antiqua" w:cs="Book Antiqua"/>
          <w:color w:val="000000"/>
          <w:vertAlign w:val="superscript"/>
        </w:rPr>
        <w:t>69</w:t>
      </w:r>
      <w:r w:rsidRPr="002A1822">
        <w:rPr>
          <w:rFonts w:ascii="Book Antiqua" w:eastAsia="Book Antiqua" w:hAnsi="Book Antiqua" w:cs="Book Antiqua"/>
          <w:color w:val="000000"/>
          <w:vertAlign w:val="superscript"/>
        </w:rPr>
        <w:t>]</w:t>
      </w:r>
      <w:r w:rsidRPr="002A1822">
        <w:rPr>
          <w:rFonts w:ascii="Book Antiqua" w:eastAsia="Book Antiqua" w:hAnsi="Book Antiqua" w:cs="Book Antiqua"/>
          <w:color w:val="000000"/>
        </w:rPr>
        <w:t xml:space="preserve"> and since the cell subsets change following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infection or DSS treatment, the ratios of T </w:t>
      </w:r>
      <w:r w:rsidRPr="002A1822">
        <w:rPr>
          <w:rFonts w:ascii="Book Antiqua" w:eastAsia="Book Antiqua" w:hAnsi="Book Antiqua" w:cs="Book Antiqua"/>
          <w:color w:val="000000"/>
        </w:rPr>
        <w:lastRenderedPageBreak/>
        <w:t>cells to dendritic or other cell populations may change as well. Because colitis-associated miRNAs are likely expressed in multiple cell types, the meaning of a miRNA increase or decrease cannot be deciphered without knowing whether they rise or fall in each cell subtype. Presorting cells by flow cytometry would provide better data for understanding the effects of miRNA expression changes, but would not be feasible for most clinical samples due to the limit</w:t>
      </w:r>
      <w:r w:rsidR="00545784" w:rsidRPr="002A1822">
        <w:rPr>
          <w:rFonts w:ascii="Book Antiqua" w:eastAsia="Book Antiqua" w:hAnsi="Book Antiqua" w:cs="Book Antiqua"/>
          <w:color w:val="000000"/>
        </w:rPr>
        <w:t>ed amounts of tissue available.</w:t>
      </w:r>
    </w:p>
    <w:p w14:paraId="142C753F" w14:textId="77777777" w:rsidR="00A77B3E" w:rsidRPr="002A1822" w:rsidRDefault="00997523" w:rsidP="002A1822">
      <w:pPr>
        <w:adjustRightInd w:val="0"/>
        <w:snapToGrid w:val="0"/>
        <w:spacing w:line="360" w:lineRule="auto"/>
        <w:ind w:firstLineChars="100" w:firstLine="240"/>
        <w:jc w:val="both"/>
        <w:rPr>
          <w:rFonts w:ascii="Book Antiqua" w:hAnsi="Book Antiqua"/>
        </w:rPr>
      </w:pPr>
      <w:r w:rsidRPr="002A1822">
        <w:rPr>
          <w:rFonts w:ascii="Book Antiqua" w:eastAsia="Book Antiqua" w:hAnsi="Book Antiqua" w:cs="Book Antiqua"/>
          <w:color w:val="000000"/>
        </w:rPr>
        <w:t xml:space="preserve">One would think that if DSS or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decreases </w:t>
      </w:r>
      <w:proofErr w:type="spellStart"/>
      <w:r w:rsidRPr="002A1822">
        <w:rPr>
          <w:rFonts w:ascii="Book Antiqua" w:eastAsia="Book Antiqua" w:hAnsi="Book Antiqua" w:cs="Book Antiqua"/>
          <w:color w:val="000000"/>
        </w:rPr>
        <w:t>miRNA</w:t>
      </w:r>
      <w:proofErr w:type="spellEnd"/>
      <w:r w:rsidRPr="002A1822">
        <w:rPr>
          <w:rFonts w:ascii="Book Antiqua" w:eastAsia="Book Antiqua" w:hAnsi="Book Antiqua" w:cs="Book Antiqua"/>
          <w:color w:val="000000"/>
        </w:rPr>
        <w:t xml:space="preserve"> expression, then I3C treatment should increase it back to the control value. This was not necessarily the case for the same reasons mentioned above. I3C increased the number of cells found in MLN, and likely the ratios of cell types. The fact that I3C altered roughly the same subset of miRNAs as DSS or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is consistent with its known anti-inflammatory effects, but does not shed light on the mechanism of I3C activity. Rather, the results are consistent with the hypothesis that miRNA changes due to I3C result from, rather than cause, immune response normalization. </w:t>
      </w:r>
    </w:p>
    <w:p w14:paraId="089A9CAD" w14:textId="77777777" w:rsidR="00A77B3E" w:rsidRPr="002A1822" w:rsidRDefault="00997523" w:rsidP="002A1822">
      <w:pPr>
        <w:adjustRightInd w:val="0"/>
        <w:snapToGrid w:val="0"/>
        <w:spacing w:line="360" w:lineRule="auto"/>
        <w:ind w:firstLineChars="100" w:firstLine="240"/>
        <w:jc w:val="both"/>
        <w:rPr>
          <w:rFonts w:ascii="Book Antiqua" w:hAnsi="Book Antiqua"/>
        </w:rPr>
      </w:pPr>
      <w:r w:rsidRPr="002A1822">
        <w:rPr>
          <w:rFonts w:ascii="Book Antiqua" w:eastAsia="Book Antiqua" w:hAnsi="Book Antiqua" w:cs="Book Antiqua"/>
          <w:color w:val="000000"/>
        </w:rPr>
        <w:t xml:space="preserve">We did not find measurable effects of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infection alone on cytokine expression in the lymph nodes or on plasma cytokine levels; however, there were clear pro-inflammatory changes in the colon, which were further exacerbated by DSS administration. The cytokines induced by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(TNFα, IL-1β, IL-6, and </w:t>
      </w:r>
      <w:proofErr w:type="spellStart"/>
      <w:r w:rsidRPr="002A1822">
        <w:rPr>
          <w:rFonts w:ascii="Book Antiqua" w:eastAsia="Book Antiqua" w:hAnsi="Book Antiqua" w:cs="Book Antiqua"/>
          <w:color w:val="000000"/>
        </w:rPr>
        <w:t>IFNγ</w:t>
      </w:r>
      <w:proofErr w:type="spellEnd"/>
      <w:r w:rsidRPr="002A1822">
        <w:rPr>
          <w:rFonts w:ascii="Book Antiqua" w:eastAsia="Book Antiqua" w:hAnsi="Book Antiqua" w:cs="Book Antiqua"/>
          <w:color w:val="000000"/>
        </w:rPr>
        <w:t xml:space="preserve">) are typical of those induced by DSS </w:t>
      </w:r>
      <w:proofErr w:type="gramStart"/>
      <w:r w:rsidRPr="002A1822">
        <w:rPr>
          <w:rFonts w:ascii="Book Antiqua" w:eastAsia="Book Antiqua" w:hAnsi="Book Antiqua" w:cs="Book Antiqua"/>
          <w:color w:val="000000"/>
        </w:rPr>
        <w:t>treatment</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17]</w:t>
      </w:r>
      <w:r w:rsidRPr="002A1822">
        <w:rPr>
          <w:rFonts w:ascii="Book Antiqua" w:eastAsia="Book Antiqua" w:hAnsi="Book Antiqua" w:cs="Book Antiqua"/>
          <w:color w:val="000000"/>
        </w:rPr>
        <w:t xml:space="preserve">. It is therefore not surprising that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further increased</w:t>
      </w:r>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production of inflammatory cytokines and worsened pathology following DSS treatment. In humans with IBD, increases in mucosal TNFα, IL-1β, IL-6, IL-23 and </w:t>
      </w:r>
      <w:proofErr w:type="spellStart"/>
      <w:r w:rsidRPr="002A1822">
        <w:rPr>
          <w:rFonts w:ascii="Book Antiqua" w:eastAsia="Book Antiqua" w:hAnsi="Book Antiqua" w:cs="Book Antiqua"/>
          <w:color w:val="000000"/>
        </w:rPr>
        <w:t>IFNγ</w:t>
      </w:r>
      <w:proofErr w:type="spellEnd"/>
      <w:r w:rsidRPr="002A1822">
        <w:rPr>
          <w:rFonts w:ascii="Book Antiqua" w:eastAsia="Book Antiqua" w:hAnsi="Book Antiqua" w:cs="Book Antiqua"/>
          <w:color w:val="000000"/>
        </w:rPr>
        <w:t xml:space="preserve"> are due to lamina propria monocytes or </w:t>
      </w:r>
      <w:proofErr w:type="gramStart"/>
      <w:r w:rsidRPr="002A1822">
        <w:rPr>
          <w:rFonts w:ascii="Book Antiqua" w:eastAsia="Book Antiqua" w:hAnsi="Book Antiqua" w:cs="Book Antiqua"/>
          <w:color w:val="000000"/>
        </w:rPr>
        <w:t>macrophages</w:t>
      </w:r>
      <w:r w:rsidRPr="002A1822">
        <w:rPr>
          <w:rFonts w:ascii="Book Antiqua" w:eastAsia="Book Antiqua" w:hAnsi="Book Antiqua" w:cs="Book Antiqua"/>
          <w:color w:val="000000"/>
          <w:vertAlign w:val="superscript"/>
        </w:rPr>
        <w:t>[</w:t>
      </w:r>
      <w:proofErr w:type="gramEnd"/>
      <w:r w:rsidR="009D5F4B" w:rsidRPr="002A1822">
        <w:rPr>
          <w:rFonts w:ascii="Book Antiqua" w:eastAsia="Book Antiqua" w:hAnsi="Book Antiqua" w:cs="Book Antiqua"/>
          <w:color w:val="000000"/>
          <w:vertAlign w:val="superscript"/>
        </w:rPr>
        <w:t>70</w:t>
      </w:r>
      <w:r w:rsidRPr="002A1822">
        <w:rPr>
          <w:rFonts w:ascii="Book Antiqua" w:eastAsia="Book Antiqua" w:hAnsi="Book Antiqua" w:cs="Book Antiqua"/>
          <w:color w:val="000000"/>
          <w:vertAlign w:val="superscript"/>
        </w:rPr>
        <w:t>-7</w:t>
      </w:r>
      <w:r w:rsidR="009D5F4B" w:rsidRPr="002A1822">
        <w:rPr>
          <w:rFonts w:ascii="Book Antiqua" w:eastAsia="Book Antiqua" w:hAnsi="Book Antiqua" w:cs="Book Antiqua"/>
          <w:color w:val="000000"/>
          <w:vertAlign w:val="superscript"/>
        </w:rPr>
        <w:t>2</w:t>
      </w:r>
      <w:r w:rsidRPr="002A1822">
        <w:rPr>
          <w:rFonts w:ascii="Book Antiqua" w:eastAsia="Book Antiqua" w:hAnsi="Book Antiqua" w:cs="Book Antiqua"/>
          <w:color w:val="000000"/>
          <w:vertAlign w:val="superscript"/>
        </w:rPr>
        <w:t>]</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IFNγ</w:t>
      </w:r>
      <w:proofErr w:type="spellEnd"/>
      <w:r w:rsidRPr="002A1822">
        <w:rPr>
          <w:rFonts w:ascii="Book Antiqua" w:eastAsia="Book Antiqua" w:hAnsi="Book Antiqua" w:cs="Book Antiqua"/>
          <w:color w:val="000000"/>
        </w:rPr>
        <w:t xml:space="preserve"> is also produced by Th1 cells or potentially a new intraepithelial lymphocyte subtype, IL-17</w:t>
      </w:r>
      <w:r w:rsidRPr="002A1822">
        <w:rPr>
          <w:rFonts w:ascii="Book Antiqua" w:eastAsia="Book Antiqua" w:hAnsi="Book Antiqua" w:cs="Book Antiqua"/>
          <w:color w:val="000000"/>
          <w:vertAlign w:val="superscript"/>
        </w:rPr>
        <w:t>+</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IFNγ</w:t>
      </w:r>
      <w:proofErr w:type="spellEnd"/>
      <w:r w:rsidRPr="002A1822">
        <w:rPr>
          <w:rFonts w:ascii="Book Antiqua" w:eastAsia="Book Antiqua" w:hAnsi="Book Antiqua" w:cs="Book Antiqua"/>
          <w:color w:val="000000"/>
          <w:vertAlign w:val="superscript"/>
        </w:rPr>
        <w:t>+</w:t>
      </w:r>
      <w:r w:rsidRPr="002A1822">
        <w:rPr>
          <w:rFonts w:ascii="Book Antiqua" w:eastAsia="Book Antiqua" w:hAnsi="Book Antiqua" w:cs="Book Antiqua"/>
          <w:color w:val="000000"/>
        </w:rPr>
        <w:t xml:space="preserve"> T </w:t>
      </w:r>
      <w:proofErr w:type="gramStart"/>
      <w:r w:rsidRPr="002A1822">
        <w:rPr>
          <w:rFonts w:ascii="Book Antiqua" w:eastAsia="Book Antiqua" w:hAnsi="Book Antiqua" w:cs="Book Antiqua"/>
          <w:color w:val="000000"/>
        </w:rPr>
        <w:t>cells</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7</w:t>
      </w:r>
      <w:r w:rsidR="009D5F4B" w:rsidRPr="002A1822">
        <w:rPr>
          <w:rFonts w:ascii="Book Antiqua" w:eastAsia="Book Antiqua" w:hAnsi="Book Antiqua" w:cs="Book Antiqua"/>
          <w:color w:val="000000"/>
          <w:vertAlign w:val="superscript"/>
        </w:rPr>
        <w:t>3</w:t>
      </w:r>
      <w:r w:rsidRPr="002A1822">
        <w:rPr>
          <w:rFonts w:ascii="Book Antiqua" w:eastAsia="Book Antiqua" w:hAnsi="Book Antiqua" w:cs="Book Antiqua"/>
          <w:color w:val="000000"/>
          <w:vertAlign w:val="superscript"/>
        </w:rPr>
        <w:t>]</w:t>
      </w:r>
      <w:r w:rsidRPr="002A1822">
        <w:rPr>
          <w:rFonts w:ascii="Book Antiqua" w:eastAsia="Book Antiqua" w:hAnsi="Book Antiqua" w:cs="Book Antiqua"/>
          <w:color w:val="000000"/>
        </w:rPr>
        <w:t xml:space="preserve">. Regardless of cell source, </w:t>
      </w:r>
      <w:proofErr w:type="spellStart"/>
      <w:r w:rsidRPr="002A1822">
        <w:rPr>
          <w:rFonts w:ascii="Book Antiqua" w:eastAsia="Book Antiqua" w:hAnsi="Book Antiqua" w:cs="Book Antiqua"/>
          <w:color w:val="000000"/>
        </w:rPr>
        <w:t>IFNγ</w:t>
      </w:r>
      <w:proofErr w:type="spellEnd"/>
      <w:r w:rsidRPr="002A1822">
        <w:rPr>
          <w:rFonts w:ascii="Book Antiqua" w:eastAsia="Book Antiqua" w:hAnsi="Book Antiqua" w:cs="Book Antiqua"/>
          <w:color w:val="000000"/>
        </w:rPr>
        <w:t xml:space="preserve"> plays an important role in IBD pathology in humans and </w:t>
      </w:r>
      <w:proofErr w:type="gramStart"/>
      <w:r w:rsidRPr="002A1822">
        <w:rPr>
          <w:rFonts w:ascii="Book Antiqua" w:eastAsia="Book Antiqua" w:hAnsi="Book Antiqua" w:cs="Book Antiqua"/>
          <w:color w:val="000000"/>
        </w:rPr>
        <w:t>mice</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7</w:t>
      </w:r>
      <w:r w:rsidR="009D5F4B" w:rsidRPr="002A1822">
        <w:rPr>
          <w:rFonts w:ascii="Book Antiqua" w:eastAsia="Book Antiqua" w:hAnsi="Book Antiqua" w:cs="Book Antiqua"/>
          <w:color w:val="000000"/>
          <w:vertAlign w:val="superscript"/>
        </w:rPr>
        <w:t>4</w:t>
      </w:r>
      <w:r w:rsidR="00D62FE8" w:rsidRPr="002A1822">
        <w:rPr>
          <w:rFonts w:ascii="Book Antiqua" w:eastAsia="Book Antiqua" w:hAnsi="Book Antiqua" w:cs="Book Antiqua"/>
          <w:color w:val="000000"/>
          <w:vertAlign w:val="superscript"/>
        </w:rPr>
        <w:t>,</w:t>
      </w:r>
      <w:r w:rsidRPr="002A1822">
        <w:rPr>
          <w:rFonts w:ascii="Book Antiqua" w:eastAsia="Book Antiqua" w:hAnsi="Book Antiqua" w:cs="Book Antiqua"/>
          <w:color w:val="000000"/>
          <w:vertAlign w:val="superscript"/>
        </w:rPr>
        <w:t>7</w:t>
      </w:r>
      <w:r w:rsidR="009D5F4B" w:rsidRPr="002A1822">
        <w:rPr>
          <w:rFonts w:ascii="Book Antiqua" w:eastAsia="Book Antiqua" w:hAnsi="Book Antiqua" w:cs="Book Antiqua"/>
          <w:color w:val="000000"/>
          <w:vertAlign w:val="superscript"/>
        </w:rPr>
        <w:t>5</w:t>
      </w:r>
      <w:r w:rsidRPr="002A1822">
        <w:rPr>
          <w:rFonts w:ascii="Book Antiqua" w:eastAsia="Book Antiqua" w:hAnsi="Book Antiqua" w:cs="Book Antiqua"/>
          <w:color w:val="000000"/>
          <w:vertAlign w:val="superscript"/>
        </w:rPr>
        <w:t>]</w:t>
      </w:r>
      <w:r w:rsidRPr="002A1822">
        <w:rPr>
          <w:rFonts w:ascii="Book Antiqua" w:eastAsia="Book Antiqua" w:hAnsi="Book Antiqua" w:cs="Book Antiqua"/>
          <w:color w:val="000000"/>
        </w:rPr>
        <w:t xml:space="preserve">. Thus, the effects of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in our mouse model will likely be relevant to humans infected with enterohepatic species. In general, </w:t>
      </w:r>
      <w:r w:rsidR="00B43F57"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lastRenderedPageBreak/>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infection more strongly influenced production of monocyte/dendritic cell-associated cytokines (TNFα, IL-1β, IL-6 , IL-23) compared to T cell-associated cytokines (</w:t>
      </w:r>
      <w:proofErr w:type="spellStart"/>
      <w:r w:rsidRPr="002A1822">
        <w:rPr>
          <w:rFonts w:ascii="Book Antiqua" w:eastAsia="Book Antiqua" w:hAnsi="Book Antiqua" w:cs="Book Antiqua"/>
          <w:color w:val="000000"/>
        </w:rPr>
        <w:t>IFNγ</w:t>
      </w:r>
      <w:proofErr w:type="spellEnd"/>
      <w:r w:rsidRPr="002A1822">
        <w:rPr>
          <w:rFonts w:ascii="Book Antiqua" w:eastAsia="Book Antiqua" w:hAnsi="Book Antiqua" w:cs="Book Antiqua"/>
          <w:color w:val="000000"/>
        </w:rPr>
        <w:t xml:space="preserve">, IL-4, IL-10, IL-17, IL-21, IL-22), although </w:t>
      </w:r>
      <w:proofErr w:type="spellStart"/>
      <w:r w:rsidRPr="002A1822">
        <w:rPr>
          <w:rFonts w:ascii="Book Antiqua" w:eastAsia="Book Antiqua" w:hAnsi="Book Antiqua" w:cs="Book Antiqua"/>
          <w:color w:val="000000"/>
        </w:rPr>
        <w:t>IFNγ</w:t>
      </w:r>
      <w:proofErr w:type="spellEnd"/>
      <w:r w:rsidRPr="002A1822">
        <w:rPr>
          <w:rFonts w:ascii="Book Antiqua" w:eastAsia="Book Antiqua" w:hAnsi="Book Antiqua" w:cs="Book Antiqua"/>
          <w:color w:val="000000"/>
        </w:rPr>
        <w:t xml:space="preserve"> was increased by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alone.</w:t>
      </w:r>
    </w:p>
    <w:p w14:paraId="2E794176" w14:textId="77777777" w:rsidR="00A77B3E" w:rsidRPr="002A1822" w:rsidRDefault="00997523" w:rsidP="002A1822">
      <w:pPr>
        <w:adjustRightInd w:val="0"/>
        <w:snapToGrid w:val="0"/>
        <w:spacing w:line="360" w:lineRule="auto"/>
        <w:ind w:firstLineChars="100" w:firstLine="240"/>
        <w:jc w:val="both"/>
        <w:rPr>
          <w:rFonts w:ascii="Book Antiqua" w:hAnsi="Book Antiqua"/>
        </w:rPr>
      </w:pPr>
      <w:r w:rsidRPr="002A1822">
        <w:rPr>
          <w:rFonts w:ascii="Book Antiqua" w:eastAsia="Book Antiqua" w:hAnsi="Book Antiqua" w:cs="Book Antiqua"/>
          <w:color w:val="000000"/>
        </w:rPr>
        <w:t xml:space="preserve">Cytokines secreted by monocytes or dendritic cells can drive T cell differentiation. TGFβ and IL-6 can drive several differentiation pathways depending upon which other cytokines are </w:t>
      </w:r>
      <w:proofErr w:type="gramStart"/>
      <w:r w:rsidRPr="002A1822">
        <w:rPr>
          <w:rFonts w:ascii="Book Antiqua" w:eastAsia="Book Antiqua" w:hAnsi="Book Antiqua" w:cs="Book Antiqua"/>
          <w:color w:val="000000"/>
        </w:rPr>
        <w:t>present</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7</w:t>
      </w:r>
      <w:r w:rsidR="009D5F4B" w:rsidRPr="002A1822">
        <w:rPr>
          <w:rFonts w:ascii="Book Antiqua" w:eastAsia="Book Antiqua" w:hAnsi="Book Antiqua" w:cs="Book Antiqua"/>
          <w:color w:val="000000"/>
          <w:vertAlign w:val="superscript"/>
        </w:rPr>
        <w:t>6</w:t>
      </w:r>
      <w:r w:rsidRPr="002A1822">
        <w:rPr>
          <w:rFonts w:ascii="Book Antiqua" w:eastAsia="Book Antiqua" w:hAnsi="Book Antiqua" w:cs="Book Antiqua"/>
          <w:color w:val="000000"/>
          <w:vertAlign w:val="superscript"/>
        </w:rPr>
        <w:t>]</w:t>
      </w:r>
      <w:r w:rsidRPr="002A1822">
        <w:rPr>
          <w:rFonts w:ascii="Book Antiqua" w:eastAsia="Book Antiqua" w:hAnsi="Book Antiqua" w:cs="Book Antiqua"/>
          <w:color w:val="000000"/>
        </w:rPr>
        <w:t xml:space="preserve">. The combination TGFβ, IL-6, and IL-23 efficiently induce Th17 </w:t>
      </w:r>
      <w:proofErr w:type="gramStart"/>
      <w:r w:rsidRPr="002A1822">
        <w:rPr>
          <w:rFonts w:ascii="Book Antiqua" w:eastAsia="Book Antiqua" w:hAnsi="Book Antiqua" w:cs="Book Antiqua"/>
          <w:color w:val="000000"/>
        </w:rPr>
        <w:t>differentiation</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7</w:t>
      </w:r>
      <w:r w:rsidR="009D5F4B" w:rsidRPr="002A1822">
        <w:rPr>
          <w:rFonts w:ascii="Book Antiqua" w:eastAsia="Book Antiqua" w:hAnsi="Book Antiqua" w:cs="Book Antiqua"/>
          <w:color w:val="000000"/>
          <w:vertAlign w:val="superscript"/>
        </w:rPr>
        <w:t>7</w:t>
      </w:r>
      <w:r w:rsidRPr="002A1822">
        <w:rPr>
          <w:rFonts w:ascii="Book Antiqua" w:eastAsia="Book Antiqua" w:hAnsi="Book Antiqua" w:cs="Book Antiqua"/>
          <w:color w:val="000000"/>
          <w:vertAlign w:val="superscript"/>
        </w:rPr>
        <w:t>]</w:t>
      </w:r>
      <w:r w:rsidRPr="002A1822">
        <w:rPr>
          <w:rFonts w:ascii="Book Antiqua" w:eastAsia="Book Antiqua" w:hAnsi="Book Antiqua" w:cs="Book Antiqua"/>
          <w:color w:val="000000"/>
        </w:rPr>
        <w:t xml:space="preserve">. In spite of local cytokine responses suggestive of a Th17-promoting milieu, we did not find evidence of a substantial T cell shift in mice infected with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alone. DSS treatment was required for enhanced expression of RORC and IL17 in lymph nodes or increased plasma IL-17. In contrast, there was no apparent difference in Treg markers in lymph nodes or plasma between infected and uninfected mice. These data suggest that local effects of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are conducive to, but not sufficient for Th17 polarization. This is consistent with a “two hit” hypothesis, although in this case, the two hits are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and an irritant rather than host genetics and the microbiome.</w:t>
      </w:r>
    </w:p>
    <w:p w14:paraId="7CD11093" w14:textId="77777777" w:rsidR="00482580" w:rsidRPr="002A1822" w:rsidRDefault="00482580" w:rsidP="002A1822">
      <w:pPr>
        <w:adjustRightInd w:val="0"/>
        <w:snapToGrid w:val="0"/>
        <w:spacing w:line="360" w:lineRule="auto"/>
        <w:jc w:val="both"/>
        <w:rPr>
          <w:rFonts w:ascii="Book Antiqua" w:eastAsia="Book Antiqua" w:hAnsi="Book Antiqua" w:cs="Book Antiqua"/>
          <w:b/>
          <w:bCs/>
          <w:i/>
          <w:iCs/>
          <w:color w:val="000000"/>
        </w:rPr>
      </w:pPr>
    </w:p>
    <w:p w14:paraId="7B75C6E4"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i/>
          <w:iCs/>
          <w:color w:val="000000"/>
        </w:rPr>
        <w:t>I3C shifts the immune balance</w:t>
      </w:r>
    </w:p>
    <w:p w14:paraId="705C23D1"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 xml:space="preserve">The use of alternative medicine to treat inflammatory disorders is appealing to many patients. Numerous studies demonstrate that dietary indoles possess anti-cancer properties such as anti-oxidant activity, regulation of cell cycle and apoptosis, and control of endocrine </w:t>
      </w:r>
      <w:proofErr w:type="gramStart"/>
      <w:r w:rsidRPr="002A1822">
        <w:rPr>
          <w:rFonts w:ascii="Book Antiqua" w:eastAsia="Book Antiqua" w:hAnsi="Book Antiqua" w:cs="Book Antiqua"/>
          <w:color w:val="000000"/>
        </w:rPr>
        <w:t>metabolism</w:t>
      </w:r>
      <w:r w:rsidRPr="002A1822">
        <w:rPr>
          <w:rFonts w:ascii="Book Antiqua" w:eastAsia="Book Antiqua" w:hAnsi="Book Antiqua" w:cs="Book Antiqua"/>
          <w:color w:val="000000"/>
          <w:vertAlign w:val="superscript"/>
        </w:rPr>
        <w:t>[</w:t>
      </w:r>
      <w:proofErr w:type="gramEnd"/>
      <w:r w:rsidR="009D5F4B" w:rsidRPr="002A1822">
        <w:rPr>
          <w:rFonts w:ascii="Book Antiqua" w:eastAsia="Book Antiqua" w:hAnsi="Book Antiqua" w:cs="Book Antiqua"/>
          <w:color w:val="000000"/>
          <w:vertAlign w:val="superscript"/>
        </w:rPr>
        <w:t>78</w:t>
      </w:r>
      <w:r w:rsidRPr="002A1822">
        <w:rPr>
          <w:rFonts w:ascii="Book Antiqua" w:eastAsia="Book Antiqua" w:hAnsi="Book Antiqua" w:cs="Book Antiqua"/>
          <w:color w:val="000000"/>
          <w:vertAlign w:val="superscript"/>
        </w:rPr>
        <w:t>-</w:t>
      </w:r>
      <w:r w:rsidR="009D5F4B" w:rsidRPr="002A1822">
        <w:rPr>
          <w:rFonts w:ascii="Book Antiqua" w:eastAsia="Book Antiqua" w:hAnsi="Book Antiqua" w:cs="Book Antiqua"/>
          <w:color w:val="000000"/>
          <w:vertAlign w:val="superscript"/>
        </w:rPr>
        <w:t>83</w:t>
      </w:r>
      <w:r w:rsidRPr="002A1822">
        <w:rPr>
          <w:rFonts w:ascii="Book Antiqua" w:eastAsia="Book Antiqua" w:hAnsi="Book Antiqua" w:cs="Book Antiqua"/>
          <w:color w:val="000000"/>
          <w:vertAlign w:val="superscript"/>
        </w:rPr>
        <w:t>]</w:t>
      </w:r>
      <w:r w:rsidRPr="002A1822">
        <w:rPr>
          <w:rFonts w:ascii="Book Antiqua" w:eastAsia="Book Antiqua" w:hAnsi="Book Antiqua" w:cs="Book Antiqua"/>
          <w:color w:val="000000"/>
        </w:rPr>
        <w:t xml:space="preserve">. DIM is sold over the counter as </w:t>
      </w:r>
      <w:proofErr w:type="spellStart"/>
      <w:r w:rsidRPr="002A1822">
        <w:rPr>
          <w:rFonts w:ascii="Book Antiqua" w:eastAsia="Book Antiqua" w:hAnsi="Book Antiqua" w:cs="Book Antiqua"/>
          <w:color w:val="000000"/>
        </w:rPr>
        <w:t>BioResponse</w:t>
      </w:r>
      <w:proofErr w:type="spellEnd"/>
      <w:r w:rsidRPr="002A1822">
        <w:rPr>
          <w:rFonts w:ascii="Book Antiqua" w:eastAsia="Book Antiqua" w:hAnsi="Book Antiqua" w:cs="Book Antiqua"/>
          <w:color w:val="000000"/>
        </w:rPr>
        <w:t xml:space="preserve"> DIM® with claims that it promotes breast health, prostate health, and weight management. Before such products can be confidently recommended, their mechanisms of action must be uncovered. In the case of IBD, it is prudent to investigate the effect of gut microbiota on response to treatment. </w:t>
      </w:r>
    </w:p>
    <w:p w14:paraId="19D70708" w14:textId="77777777" w:rsidR="00A77B3E" w:rsidRPr="002A1822" w:rsidRDefault="00997523" w:rsidP="002A1822">
      <w:pPr>
        <w:adjustRightInd w:val="0"/>
        <w:snapToGrid w:val="0"/>
        <w:spacing w:line="360" w:lineRule="auto"/>
        <w:ind w:firstLineChars="100" w:firstLine="240"/>
        <w:jc w:val="both"/>
        <w:rPr>
          <w:rFonts w:ascii="Book Antiqua" w:hAnsi="Book Antiqua"/>
        </w:rPr>
      </w:pPr>
      <w:r w:rsidRPr="002A1822">
        <w:rPr>
          <w:rFonts w:ascii="Book Antiqua" w:eastAsia="Book Antiqua" w:hAnsi="Book Antiqua" w:cs="Book Antiqua"/>
          <w:color w:val="000000"/>
        </w:rPr>
        <w:lastRenderedPageBreak/>
        <w:t xml:space="preserve">Several natural compounds, including I3C, are </w:t>
      </w:r>
      <w:proofErr w:type="spellStart"/>
      <w:r w:rsidRPr="002A1822">
        <w:rPr>
          <w:rFonts w:ascii="Book Antiqua" w:eastAsia="Book Antiqua" w:hAnsi="Book Antiqua" w:cs="Book Antiqua"/>
          <w:color w:val="000000"/>
        </w:rPr>
        <w:t>AhR</w:t>
      </w:r>
      <w:proofErr w:type="spellEnd"/>
      <w:r w:rsidRPr="002A1822">
        <w:rPr>
          <w:rFonts w:ascii="Book Antiqua" w:eastAsia="Book Antiqua" w:hAnsi="Book Antiqua" w:cs="Book Antiqua"/>
          <w:color w:val="000000"/>
        </w:rPr>
        <w:t xml:space="preserve"> </w:t>
      </w:r>
      <w:proofErr w:type="gramStart"/>
      <w:r w:rsidRPr="002A1822">
        <w:rPr>
          <w:rFonts w:ascii="Book Antiqua" w:eastAsia="Book Antiqua" w:hAnsi="Book Antiqua" w:cs="Book Antiqua"/>
          <w:color w:val="000000"/>
        </w:rPr>
        <w:t>ligands</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8</w:t>
      </w:r>
      <w:r w:rsidR="009D5F4B" w:rsidRPr="002A1822">
        <w:rPr>
          <w:rFonts w:ascii="Book Antiqua" w:eastAsia="Book Antiqua" w:hAnsi="Book Antiqua" w:cs="Book Antiqua"/>
          <w:color w:val="000000"/>
          <w:vertAlign w:val="superscript"/>
        </w:rPr>
        <w:t>4</w:t>
      </w:r>
      <w:r w:rsidRPr="002A1822">
        <w:rPr>
          <w:rFonts w:ascii="Book Antiqua" w:eastAsia="Book Antiqua" w:hAnsi="Book Antiqua" w:cs="Book Antiqua"/>
          <w:color w:val="000000"/>
          <w:vertAlign w:val="superscript"/>
        </w:rPr>
        <w:t>]</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AhR</w:t>
      </w:r>
      <w:proofErr w:type="spellEnd"/>
      <w:r w:rsidRPr="002A1822">
        <w:rPr>
          <w:rFonts w:ascii="Book Antiqua" w:eastAsia="Book Antiqua" w:hAnsi="Book Antiqua" w:cs="Book Antiqua"/>
          <w:color w:val="000000"/>
        </w:rPr>
        <w:t xml:space="preserve"> is now known to govern differentiation and function of both T cells and </w:t>
      </w:r>
      <w:proofErr w:type="gramStart"/>
      <w:r w:rsidRPr="002A1822">
        <w:rPr>
          <w:rFonts w:ascii="Book Antiqua" w:eastAsia="Book Antiqua" w:hAnsi="Book Antiqua" w:cs="Book Antiqua"/>
          <w:color w:val="000000"/>
        </w:rPr>
        <w:t>macrophages</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8</w:t>
      </w:r>
      <w:r w:rsidR="009D5F4B" w:rsidRPr="002A1822">
        <w:rPr>
          <w:rFonts w:ascii="Book Antiqua" w:eastAsia="Book Antiqua" w:hAnsi="Book Antiqua" w:cs="Book Antiqua"/>
          <w:color w:val="000000"/>
          <w:vertAlign w:val="superscript"/>
        </w:rPr>
        <w:t>5</w:t>
      </w:r>
      <w:r w:rsidRPr="002A1822">
        <w:rPr>
          <w:rFonts w:ascii="Book Antiqua" w:eastAsia="Book Antiqua" w:hAnsi="Book Antiqua" w:cs="Book Antiqua"/>
          <w:color w:val="000000"/>
          <w:vertAlign w:val="superscript"/>
        </w:rPr>
        <w:t>-8</w:t>
      </w:r>
      <w:r w:rsidR="009D5F4B" w:rsidRPr="002A1822">
        <w:rPr>
          <w:rFonts w:ascii="Book Antiqua" w:eastAsia="Book Antiqua" w:hAnsi="Book Antiqua" w:cs="Book Antiqua"/>
          <w:color w:val="000000"/>
          <w:vertAlign w:val="superscript"/>
        </w:rPr>
        <w:t>7</w:t>
      </w:r>
      <w:r w:rsidRPr="002A1822">
        <w:rPr>
          <w:rFonts w:ascii="Book Antiqua" w:eastAsia="Book Antiqua" w:hAnsi="Book Antiqua" w:cs="Book Antiqua"/>
          <w:color w:val="000000"/>
          <w:vertAlign w:val="superscript"/>
        </w:rPr>
        <w:t>]</w:t>
      </w:r>
      <w:r w:rsidRPr="002A1822">
        <w:rPr>
          <w:rFonts w:ascii="Book Antiqua" w:eastAsia="Book Antiqua" w:hAnsi="Book Antiqua" w:cs="Book Antiqua"/>
          <w:color w:val="000000"/>
        </w:rPr>
        <w:t xml:space="preserve">. Several studies have shown that </w:t>
      </w:r>
      <w:proofErr w:type="spellStart"/>
      <w:r w:rsidRPr="002A1822">
        <w:rPr>
          <w:rFonts w:ascii="Book Antiqua" w:eastAsia="Book Antiqua" w:hAnsi="Book Antiqua" w:cs="Book Antiqua"/>
          <w:color w:val="000000"/>
        </w:rPr>
        <w:t>AhR</w:t>
      </w:r>
      <w:proofErr w:type="spellEnd"/>
      <w:r w:rsidRPr="002A1822">
        <w:rPr>
          <w:rFonts w:ascii="Book Antiqua" w:eastAsia="Book Antiqua" w:hAnsi="Book Antiqua" w:cs="Book Antiqua"/>
          <w:color w:val="000000"/>
        </w:rPr>
        <w:t xml:space="preserve"> plays a vital role in regulation of immune responses specifically promoting the generation of Tregs while suppressing Th17 </w:t>
      </w:r>
      <w:proofErr w:type="gramStart"/>
      <w:r w:rsidRPr="002A1822">
        <w:rPr>
          <w:rFonts w:ascii="Book Antiqua" w:eastAsia="Book Antiqua" w:hAnsi="Book Antiqua" w:cs="Book Antiqua"/>
          <w:color w:val="000000"/>
        </w:rPr>
        <w:t>cells</w:t>
      </w:r>
      <w:r w:rsidRPr="002A1822">
        <w:rPr>
          <w:rFonts w:ascii="Book Antiqua" w:eastAsia="Book Antiqua" w:hAnsi="Book Antiqua" w:cs="Book Antiqua"/>
          <w:color w:val="000000"/>
          <w:vertAlign w:val="superscript"/>
        </w:rPr>
        <w:t>[</w:t>
      </w:r>
      <w:proofErr w:type="gramEnd"/>
      <w:r w:rsidR="009D5F4B" w:rsidRPr="002A1822">
        <w:rPr>
          <w:rFonts w:ascii="Book Antiqua" w:eastAsia="Book Antiqua" w:hAnsi="Book Antiqua" w:cs="Book Antiqua"/>
          <w:color w:val="000000"/>
          <w:vertAlign w:val="superscript"/>
        </w:rPr>
        <w:t>88</w:t>
      </w:r>
      <w:r w:rsidR="00D62FE8" w:rsidRPr="002A1822">
        <w:rPr>
          <w:rFonts w:ascii="Book Antiqua" w:eastAsia="Book Antiqua" w:hAnsi="Book Antiqua" w:cs="Book Antiqua"/>
          <w:color w:val="000000"/>
          <w:vertAlign w:val="superscript"/>
        </w:rPr>
        <w:t>,</w:t>
      </w:r>
      <w:r w:rsidR="009D5F4B" w:rsidRPr="002A1822">
        <w:rPr>
          <w:rFonts w:ascii="Book Antiqua" w:eastAsia="Book Antiqua" w:hAnsi="Book Antiqua" w:cs="Book Antiqua"/>
          <w:color w:val="000000"/>
          <w:vertAlign w:val="superscript"/>
        </w:rPr>
        <w:t>89</w:t>
      </w:r>
      <w:r w:rsidRPr="002A1822">
        <w:rPr>
          <w:rFonts w:ascii="Book Antiqua" w:eastAsia="Book Antiqua" w:hAnsi="Book Antiqua" w:cs="Book Antiqua"/>
          <w:color w:val="000000"/>
          <w:vertAlign w:val="superscript"/>
        </w:rPr>
        <w:t>]</w:t>
      </w:r>
      <w:r w:rsidRPr="002A1822">
        <w:rPr>
          <w:rFonts w:ascii="Book Antiqua" w:eastAsia="Book Antiqua" w:hAnsi="Book Antiqua" w:cs="Book Antiqua"/>
          <w:color w:val="000000"/>
        </w:rPr>
        <w:t xml:space="preserve">. Previous studies have </w:t>
      </w:r>
      <w:r w:rsidR="00545784" w:rsidRPr="002A1822">
        <w:rPr>
          <w:rFonts w:ascii="Book Antiqua" w:eastAsia="Book Antiqua" w:hAnsi="Book Antiqua" w:cs="Book Antiqua"/>
          <w:color w:val="000000"/>
        </w:rPr>
        <w:t xml:space="preserve">provided convincing proof that </w:t>
      </w:r>
      <w:r w:rsidRPr="002A1822">
        <w:rPr>
          <w:rFonts w:ascii="Book Antiqua" w:eastAsia="Book Antiqua" w:hAnsi="Book Antiqua" w:cs="Book Antiqua"/>
          <w:color w:val="000000"/>
        </w:rPr>
        <w:t>Foxp3-positive Treg cells are essential for gastrointestinal immune homeostasis</w:t>
      </w:r>
      <w:r w:rsidRPr="002A1822">
        <w:rPr>
          <w:rFonts w:ascii="Book Antiqua" w:eastAsia="Book Antiqua" w:hAnsi="Book Antiqua" w:cs="Book Antiqua"/>
          <w:color w:val="000000"/>
          <w:vertAlign w:val="superscript"/>
        </w:rPr>
        <w:t>[</w:t>
      </w:r>
      <w:r w:rsidR="009D5F4B" w:rsidRPr="002A1822">
        <w:rPr>
          <w:rFonts w:ascii="Book Antiqua" w:eastAsia="Book Antiqua" w:hAnsi="Book Antiqua" w:cs="Book Antiqua"/>
          <w:color w:val="000000"/>
          <w:vertAlign w:val="superscript"/>
        </w:rPr>
        <w:t>90</w:t>
      </w:r>
      <w:r w:rsidRPr="002A1822">
        <w:rPr>
          <w:rFonts w:ascii="Book Antiqua" w:eastAsia="Book Antiqua" w:hAnsi="Book Antiqua" w:cs="Book Antiqua"/>
          <w:color w:val="000000"/>
          <w:vertAlign w:val="superscript"/>
        </w:rPr>
        <w:t>]</w:t>
      </w:r>
      <w:r w:rsidRPr="002A1822">
        <w:rPr>
          <w:rFonts w:ascii="Book Antiqua" w:eastAsia="Book Antiqua" w:hAnsi="Book Antiqua" w:cs="Book Antiqua"/>
          <w:color w:val="000000"/>
        </w:rPr>
        <w:t xml:space="preserve"> and that increased Th17 differentiation promotes colitis</w:t>
      </w:r>
      <w:r w:rsidRPr="002A1822">
        <w:rPr>
          <w:rFonts w:ascii="Book Antiqua" w:eastAsia="Book Antiqua" w:hAnsi="Book Antiqua" w:cs="Book Antiqua"/>
          <w:color w:val="000000"/>
          <w:vertAlign w:val="superscript"/>
        </w:rPr>
        <w:t>[5</w:t>
      </w:r>
      <w:r w:rsidR="009D5F4B" w:rsidRPr="002A1822">
        <w:rPr>
          <w:rFonts w:ascii="Book Antiqua" w:eastAsia="Book Antiqua" w:hAnsi="Book Antiqua" w:cs="Book Antiqua"/>
          <w:color w:val="000000"/>
          <w:vertAlign w:val="superscript"/>
        </w:rPr>
        <w:t>0</w:t>
      </w:r>
      <w:r w:rsidR="00D62FE8" w:rsidRPr="002A1822">
        <w:rPr>
          <w:rFonts w:ascii="Book Antiqua" w:eastAsia="Book Antiqua" w:hAnsi="Book Antiqua" w:cs="Book Antiqua"/>
          <w:color w:val="000000"/>
          <w:vertAlign w:val="superscript"/>
        </w:rPr>
        <w:t>,</w:t>
      </w:r>
      <w:r w:rsidRPr="002A1822">
        <w:rPr>
          <w:rFonts w:ascii="Book Antiqua" w:eastAsia="Book Antiqua" w:hAnsi="Book Antiqua" w:cs="Book Antiqua"/>
          <w:color w:val="000000"/>
          <w:vertAlign w:val="superscript"/>
        </w:rPr>
        <w:t>5</w:t>
      </w:r>
      <w:r w:rsidR="009D5F4B" w:rsidRPr="002A1822">
        <w:rPr>
          <w:rFonts w:ascii="Book Antiqua" w:eastAsia="Book Antiqua" w:hAnsi="Book Antiqua" w:cs="Book Antiqua"/>
          <w:color w:val="000000"/>
          <w:vertAlign w:val="superscript"/>
        </w:rPr>
        <w:t>1</w:t>
      </w:r>
      <w:r w:rsidRPr="002A1822">
        <w:rPr>
          <w:rFonts w:ascii="Book Antiqua" w:eastAsia="Book Antiqua" w:hAnsi="Book Antiqua" w:cs="Book Antiqua"/>
          <w:color w:val="000000"/>
          <w:vertAlign w:val="superscript"/>
        </w:rPr>
        <w:t>]</w:t>
      </w:r>
      <w:r w:rsidRPr="002A1822">
        <w:rPr>
          <w:rFonts w:ascii="Book Antiqua" w:eastAsia="Book Antiqua" w:hAnsi="Book Antiqua" w:cs="Book Antiqua"/>
          <w:color w:val="000000"/>
        </w:rPr>
        <w:t xml:space="preserve">. Consistent with other reports from various disease models, we found that I3C increases the Treg population and decreases the Th17 </w:t>
      </w:r>
      <w:proofErr w:type="gramStart"/>
      <w:r w:rsidRPr="002A1822">
        <w:rPr>
          <w:rFonts w:ascii="Book Antiqua" w:eastAsia="Book Antiqua" w:hAnsi="Book Antiqua" w:cs="Book Antiqua"/>
          <w:color w:val="000000"/>
        </w:rPr>
        <w:t>population</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9</w:t>
      </w:r>
      <w:r w:rsidR="009D5F4B" w:rsidRPr="002A1822">
        <w:rPr>
          <w:rFonts w:ascii="Book Antiqua" w:eastAsia="Book Antiqua" w:hAnsi="Book Antiqua" w:cs="Book Antiqua"/>
          <w:color w:val="000000"/>
          <w:vertAlign w:val="superscript"/>
        </w:rPr>
        <w:t>1</w:t>
      </w:r>
      <w:r w:rsidRPr="002A1822">
        <w:rPr>
          <w:rFonts w:ascii="Book Antiqua" w:eastAsia="Book Antiqua" w:hAnsi="Book Antiqua" w:cs="Book Antiqua"/>
          <w:color w:val="000000"/>
          <w:vertAlign w:val="superscript"/>
        </w:rPr>
        <w:t>-9</w:t>
      </w:r>
      <w:r w:rsidR="009D5F4B" w:rsidRPr="002A1822">
        <w:rPr>
          <w:rFonts w:ascii="Book Antiqua" w:eastAsia="Book Antiqua" w:hAnsi="Book Antiqua" w:cs="Book Antiqua"/>
          <w:color w:val="000000"/>
          <w:vertAlign w:val="superscript"/>
        </w:rPr>
        <w:t>3</w:t>
      </w:r>
      <w:r w:rsidRPr="002A1822">
        <w:rPr>
          <w:rFonts w:ascii="Book Antiqua" w:eastAsia="Book Antiqua" w:hAnsi="Book Antiqua" w:cs="Book Antiqua"/>
          <w:color w:val="000000"/>
          <w:vertAlign w:val="superscript"/>
        </w:rPr>
        <w:t>]</w:t>
      </w:r>
      <w:r w:rsidRPr="002A1822">
        <w:rPr>
          <w:rFonts w:ascii="Book Antiqua" w:eastAsia="Book Antiqua" w:hAnsi="Book Antiqua" w:cs="Book Antiqua"/>
          <w:color w:val="000000"/>
        </w:rPr>
        <w:t xml:space="preserve">. The shift from Th17 to Treg was not inhibited by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infection. Additionally, we found that I3C reduced production of every other pro-inflammatory cytokine tested, except for IL-22, which was not affected in any treatment group. Though we did not specifically analyze macrophages, others have shown that I3C or DIM suppresses IL-6, TNFα, IL-1β, IL-23 and </w:t>
      </w:r>
      <w:proofErr w:type="spellStart"/>
      <w:proofErr w:type="gramStart"/>
      <w:r w:rsidRPr="002A1822">
        <w:rPr>
          <w:rFonts w:ascii="Book Antiqua" w:eastAsia="Book Antiqua" w:hAnsi="Book Antiqua" w:cs="Book Antiqua"/>
          <w:color w:val="000000"/>
        </w:rPr>
        <w:t>IFNγ</w:t>
      </w:r>
      <w:proofErr w:type="spellEnd"/>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9</w:t>
      </w:r>
      <w:r w:rsidR="009D5F4B" w:rsidRPr="002A1822">
        <w:rPr>
          <w:rFonts w:ascii="Book Antiqua" w:eastAsia="Book Antiqua" w:hAnsi="Book Antiqua" w:cs="Book Antiqua"/>
          <w:color w:val="000000"/>
          <w:vertAlign w:val="superscript"/>
        </w:rPr>
        <w:t>4</w:t>
      </w:r>
      <w:r w:rsidRPr="002A1822">
        <w:rPr>
          <w:rFonts w:ascii="Book Antiqua" w:eastAsia="Book Antiqua" w:hAnsi="Book Antiqua" w:cs="Book Antiqua"/>
          <w:color w:val="000000"/>
          <w:vertAlign w:val="superscript"/>
        </w:rPr>
        <w:t>-9</w:t>
      </w:r>
      <w:r w:rsidR="009D5F4B" w:rsidRPr="002A1822">
        <w:rPr>
          <w:rFonts w:ascii="Book Antiqua" w:eastAsia="Book Antiqua" w:hAnsi="Book Antiqua" w:cs="Book Antiqua"/>
          <w:color w:val="000000"/>
          <w:vertAlign w:val="superscript"/>
        </w:rPr>
        <w:t>6</w:t>
      </w:r>
      <w:r w:rsidRPr="002A1822">
        <w:rPr>
          <w:rFonts w:ascii="Book Antiqua" w:eastAsia="Book Antiqua" w:hAnsi="Book Antiqua" w:cs="Book Antiqua"/>
          <w:color w:val="000000"/>
          <w:vertAlign w:val="superscript"/>
        </w:rPr>
        <w:t>]</w:t>
      </w:r>
      <w:r w:rsidRPr="002A1822">
        <w:rPr>
          <w:rFonts w:ascii="Book Antiqua" w:eastAsia="Book Antiqua" w:hAnsi="Book Antiqua" w:cs="Book Antiqua"/>
          <w:color w:val="000000"/>
        </w:rPr>
        <w:t>. Therefore, I3C most likely inhibits colitis development via effects on both T cells and macrophages.</w:t>
      </w:r>
    </w:p>
    <w:p w14:paraId="69358C5B" w14:textId="77777777" w:rsidR="00A77B3E" w:rsidRPr="002A1822" w:rsidRDefault="00997523" w:rsidP="002A1822">
      <w:pPr>
        <w:adjustRightInd w:val="0"/>
        <w:snapToGrid w:val="0"/>
        <w:spacing w:line="360" w:lineRule="auto"/>
        <w:ind w:firstLineChars="100" w:firstLine="240"/>
        <w:jc w:val="both"/>
        <w:rPr>
          <w:rFonts w:ascii="Book Antiqua" w:hAnsi="Book Antiqua"/>
        </w:rPr>
      </w:pPr>
      <w:r w:rsidRPr="002A1822">
        <w:rPr>
          <w:rFonts w:ascii="Book Antiqua" w:eastAsia="Book Antiqua" w:hAnsi="Book Antiqua" w:cs="Book Antiqua"/>
          <w:color w:val="000000"/>
        </w:rPr>
        <w:t xml:space="preserve">In summary, our studies suggest that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increases susceptibility to DSS-induced colitis by inducing macrophage-associated cytokines and creating a mucosal milieu conducive to Th17 polarization. I3C ameliorates colitis via induction of Tregs, suppression of Th17 cells, and suppression of macrophage-associated proinflammatory cytokines. While no mouse model perfectly replicates human IBD, the identities of miRNAs altered by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and DSS were similar to colitis studies in both mice and humans, although the direction of change was not always consistent. I3C is equally effective in the presence and absence of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Further research is warranted on the roles of EHH species in human IBD and the use of I3C or similar </w:t>
      </w:r>
      <w:proofErr w:type="spellStart"/>
      <w:r w:rsidRPr="002A1822">
        <w:rPr>
          <w:rFonts w:ascii="Book Antiqua" w:eastAsia="Book Antiqua" w:hAnsi="Book Antiqua" w:cs="Book Antiqua"/>
          <w:color w:val="000000"/>
        </w:rPr>
        <w:t>AhR</w:t>
      </w:r>
      <w:proofErr w:type="spellEnd"/>
      <w:r w:rsidRPr="002A1822">
        <w:rPr>
          <w:rFonts w:ascii="Book Antiqua" w:eastAsia="Book Antiqua" w:hAnsi="Book Antiqua" w:cs="Book Antiqua"/>
          <w:color w:val="000000"/>
        </w:rPr>
        <w:t xml:space="preserve"> agonists for the treatment of inflammatory bowel disease.</w:t>
      </w:r>
    </w:p>
    <w:p w14:paraId="46565FB7" w14:textId="77777777" w:rsidR="00A77B3E" w:rsidRPr="002A1822" w:rsidRDefault="00A77B3E" w:rsidP="002A1822">
      <w:pPr>
        <w:adjustRightInd w:val="0"/>
        <w:snapToGrid w:val="0"/>
        <w:spacing w:line="360" w:lineRule="auto"/>
        <w:jc w:val="both"/>
        <w:rPr>
          <w:rFonts w:ascii="Book Antiqua" w:hAnsi="Book Antiqua"/>
        </w:rPr>
      </w:pPr>
    </w:p>
    <w:p w14:paraId="7AA2D574"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color w:val="000000"/>
          <w:u w:val="single"/>
        </w:rPr>
        <w:t>ARTICLE HIGHLIGHTS</w:t>
      </w:r>
    </w:p>
    <w:p w14:paraId="53E3CB82"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i/>
          <w:color w:val="000000"/>
        </w:rPr>
        <w:t>Research background</w:t>
      </w:r>
    </w:p>
    <w:p w14:paraId="65032A8B"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lastRenderedPageBreak/>
        <w:t xml:space="preserve">Enterohepatic </w:t>
      </w:r>
      <w:r w:rsidRPr="002A1822">
        <w:rPr>
          <w:rFonts w:ascii="Book Antiqua" w:eastAsia="Book Antiqua" w:hAnsi="Book Antiqua" w:cs="Book Antiqua"/>
          <w:i/>
          <w:iCs/>
          <w:color w:val="000000"/>
        </w:rPr>
        <w:t xml:space="preserve">Helicobacter </w:t>
      </w:r>
      <w:r w:rsidRPr="002A1822">
        <w:rPr>
          <w:rFonts w:ascii="Book Antiqua" w:eastAsia="Book Antiqua" w:hAnsi="Book Antiqua" w:cs="Book Antiqua"/>
          <w:color w:val="000000"/>
        </w:rPr>
        <w:t xml:space="preserve">(EHH) species can infect humans and many animal species. Some of these species are known to cause disease in animals, while others have been described as commensal. In humans, epidemiological evidence suggests that EHH species are associated with inflammatory bowel disease (IBD), but the specific species involved and mechanisms of action are unknown. New treatments being tested for IBD include natural compounds and microRNA (miRNA)-based therapies. </w:t>
      </w:r>
      <w:r w:rsidR="00482580" w:rsidRPr="002A1822">
        <w:rPr>
          <w:rFonts w:ascii="Book Antiqua" w:eastAsia="Book Antiqua" w:hAnsi="Book Antiqua" w:cs="Book Antiqua"/>
          <w:color w:val="000000"/>
        </w:rPr>
        <w:t>MiRNA</w:t>
      </w:r>
      <w:r w:rsidRPr="002A1822">
        <w:rPr>
          <w:rFonts w:ascii="Book Antiqua" w:eastAsia="Book Antiqua" w:hAnsi="Book Antiqua" w:cs="Book Antiqua"/>
          <w:color w:val="000000"/>
        </w:rPr>
        <w:t xml:space="preserve"> is also being investigated as a diagnostic tool.</w:t>
      </w:r>
    </w:p>
    <w:p w14:paraId="4583FB0D" w14:textId="77777777" w:rsidR="00A77B3E" w:rsidRPr="002A1822" w:rsidRDefault="00A77B3E" w:rsidP="002A1822">
      <w:pPr>
        <w:adjustRightInd w:val="0"/>
        <w:snapToGrid w:val="0"/>
        <w:spacing w:line="360" w:lineRule="auto"/>
        <w:jc w:val="both"/>
        <w:rPr>
          <w:rFonts w:ascii="Book Antiqua" w:hAnsi="Book Antiqua"/>
        </w:rPr>
      </w:pPr>
    </w:p>
    <w:p w14:paraId="7342F26B"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i/>
          <w:color w:val="000000"/>
        </w:rPr>
        <w:t>Research motivation</w:t>
      </w:r>
    </w:p>
    <w:p w14:paraId="6A5AE4C3"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 xml:space="preserve">Given the limitations of performing IBD research in humans, an animal model of EHH-mediated pathology is needed. Such a model should reflect the biological changes seen during human IBD. </w:t>
      </w:r>
      <w:r w:rsidRPr="002A1822">
        <w:rPr>
          <w:rFonts w:ascii="Book Antiqua" w:eastAsia="Book Antiqua" w:hAnsi="Book Antiqua" w:cs="Book Antiqua"/>
          <w:i/>
          <w:iCs/>
          <w:color w:val="000000"/>
        </w:rPr>
        <w:t xml:space="preserve">Helicobacter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has been referred to as a commensal in mice, yet we previously determined that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worsens colitis resulting from dextran sodium sulfate (DSS). This suggested that EHH species could represent environmental factors that cause or worsen IBD in genetically susceptible individuals. It is also important to determine whether phytochemicals being investigated as IBD treatments are influenced by infection with EHH species because there are no commercially available tests for EHH infection in humans.</w:t>
      </w:r>
    </w:p>
    <w:p w14:paraId="3C06EA47" w14:textId="77777777" w:rsidR="00A77B3E" w:rsidRPr="002A1822" w:rsidRDefault="00A77B3E" w:rsidP="002A1822">
      <w:pPr>
        <w:adjustRightInd w:val="0"/>
        <w:snapToGrid w:val="0"/>
        <w:spacing w:line="360" w:lineRule="auto"/>
        <w:jc w:val="both"/>
        <w:rPr>
          <w:rFonts w:ascii="Book Antiqua" w:hAnsi="Book Antiqua"/>
        </w:rPr>
      </w:pPr>
    </w:p>
    <w:p w14:paraId="70566CAC"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i/>
          <w:color w:val="000000"/>
        </w:rPr>
        <w:t>Research objectives</w:t>
      </w:r>
    </w:p>
    <w:p w14:paraId="3E93FC3E"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 xml:space="preserve">We sought to determine how the immune and miRNA profiles of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w:t>
      </w:r>
      <w:r w:rsidRPr="002A1822">
        <w:rPr>
          <w:rFonts w:ascii="Book Antiqua" w:eastAsia="Book Antiqua" w:hAnsi="Book Antiqua" w:cs="Book Antiqua"/>
          <w:color w:val="000000"/>
        </w:rPr>
        <w:t xml:space="preserve">infected wild-type mice compared with DSS-treated mice and with published immune and miRNA profiles of IBD patients. We also determined whether efficacy of a broccoli-derived anti-inflammatory compound, indole-3-carbinol (I3C), was reduced by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infection.</w:t>
      </w:r>
    </w:p>
    <w:p w14:paraId="4E40B6CE" w14:textId="77777777" w:rsidR="00A77B3E" w:rsidRPr="002A1822" w:rsidRDefault="00A77B3E" w:rsidP="002A1822">
      <w:pPr>
        <w:adjustRightInd w:val="0"/>
        <w:snapToGrid w:val="0"/>
        <w:spacing w:line="360" w:lineRule="auto"/>
        <w:jc w:val="both"/>
        <w:rPr>
          <w:rFonts w:ascii="Book Antiqua" w:hAnsi="Book Antiqua"/>
        </w:rPr>
      </w:pPr>
    </w:p>
    <w:p w14:paraId="23B1E656"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i/>
          <w:color w:val="000000"/>
        </w:rPr>
        <w:t>Research methods</w:t>
      </w:r>
    </w:p>
    <w:p w14:paraId="7ADE417D"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lastRenderedPageBreak/>
        <w:t xml:space="preserve">We measured changes in body weight, stool consistency, and stool blood following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infection, DSS treatment, and/or I3C treatment. We then measured cytokine responses in the colon and plasma and histopathological changes in the colon. </w:t>
      </w:r>
      <w:r w:rsidR="00482580" w:rsidRPr="002A1822">
        <w:rPr>
          <w:rFonts w:ascii="Book Antiqua" w:eastAsia="Book Antiqua" w:hAnsi="Book Antiqua" w:cs="Book Antiqua"/>
          <w:color w:val="000000"/>
        </w:rPr>
        <w:t xml:space="preserve">MiRNA </w:t>
      </w:r>
      <w:r w:rsidRPr="002A1822">
        <w:rPr>
          <w:rFonts w:ascii="Book Antiqua" w:eastAsia="Book Antiqua" w:hAnsi="Book Antiqua" w:cs="Book Antiqua"/>
          <w:color w:val="000000"/>
        </w:rPr>
        <w:t xml:space="preserve">changes and T cell population changes were measured in mesenteric lymph nodes. </w:t>
      </w:r>
    </w:p>
    <w:p w14:paraId="3B8346DB" w14:textId="77777777" w:rsidR="00A77B3E" w:rsidRPr="002A1822" w:rsidRDefault="00A77B3E" w:rsidP="002A1822">
      <w:pPr>
        <w:adjustRightInd w:val="0"/>
        <w:snapToGrid w:val="0"/>
        <w:spacing w:line="360" w:lineRule="auto"/>
        <w:jc w:val="both"/>
        <w:rPr>
          <w:rFonts w:ascii="Book Antiqua" w:hAnsi="Book Antiqua"/>
        </w:rPr>
      </w:pPr>
    </w:p>
    <w:p w14:paraId="36420F82"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i/>
          <w:color w:val="000000"/>
        </w:rPr>
        <w:t>Research results</w:t>
      </w:r>
    </w:p>
    <w:p w14:paraId="1F59C0CD"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 xml:space="preserve">While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infection alone did not cause clinical symptoms, it did cause colonic inflammation and induced proinflammatory cytokines. As expected,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worsened colitis caused by DSS treatment, but it did not prevent amelioration of colitis by I3C treatment. Both the miRNA changes and cytokine responses to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infection were similar to those seen in human IBD and due to DSS treatment. Changes in cytokines and miRNA were consistent with a Th17 response.</w:t>
      </w:r>
    </w:p>
    <w:p w14:paraId="51463264" w14:textId="77777777" w:rsidR="00A77B3E" w:rsidRPr="002A1822" w:rsidRDefault="00A77B3E" w:rsidP="002A1822">
      <w:pPr>
        <w:adjustRightInd w:val="0"/>
        <w:snapToGrid w:val="0"/>
        <w:spacing w:line="360" w:lineRule="auto"/>
        <w:jc w:val="both"/>
        <w:rPr>
          <w:rFonts w:ascii="Book Antiqua" w:hAnsi="Book Antiqua"/>
        </w:rPr>
      </w:pPr>
    </w:p>
    <w:p w14:paraId="0D080FD5"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i/>
          <w:color w:val="000000"/>
        </w:rPr>
        <w:t>Research conclusions</w:t>
      </w:r>
    </w:p>
    <w:p w14:paraId="09540844"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causes subclinical colitis that increases vulnerability to DSS treatment. Since I3C is an aryl hydrocarbon receptor agonist, the efficacy of I3C in the presence of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suggests that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does not influence the </w:t>
      </w:r>
      <w:r w:rsidR="00482580" w:rsidRPr="002A1822">
        <w:rPr>
          <w:rFonts w:ascii="Book Antiqua" w:eastAsia="Book Antiqua" w:hAnsi="Book Antiqua" w:cs="Book Antiqua"/>
          <w:color w:val="000000"/>
        </w:rPr>
        <w:t>aryl hydrocarbon receptor agonist</w:t>
      </w:r>
      <w:r w:rsidRPr="002A1822">
        <w:rPr>
          <w:rFonts w:ascii="Book Antiqua" w:eastAsia="Book Antiqua" w:hAnsi="Book Antiqua" w:cs="Book Antiqua"/>
          <w:color w:val="000000"/>
        </w:rPr>
        <w:t xml:space="preserve"> pathway. The strong similarities between cytokine and miRNA profiles induced by DSS and those induced by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suggest that similar mechanisms could be at play and that the mouse model is suitable for studying host interactions with EHH species.</w:t>
      </w:r>
    </w:p>
    <w:p w14:paraId="77CDE0C8" w14:textId="77777777" w:rsidR="00A77B3E" w:rsidRPr="002A1822" w:rsidRDefault="00A77B3E" w:rsidP="002A1822">
      <w:pPr>
        <w:adjustRightInd w:val="0"/>
        <w:snapToGrid w:val="0"/>
        <w:spacing w:line="360" w:lineRule="auto"/>
        <w:jc w:val="both"/>
        <w:rPr>
          <w:rFonts w:ascii="Book Antiqua" w:hAnsi="Book Antiqua"/>
        </w:rPr>
      </w:pPr>
    </w:p>
    <w:p w14:paraId="30354ED2"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i/>
          <w:color w:val="000000"/>
        </w:rPr>
        <w:t>Research perspectives</w:t>
      </w:r>
    </w:p>
    <w:p w14:paraId="081D9301"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This research supports the hypothesis that EHH species could contribute to human IBD by exacerbating the response to other inflammatory stimuli. More research is needed on the prevalence of EHH species in humans and the mechanisms underlying EHH-mediated colonic damage.</w:t>
      </w:r>
    </w:p>
    <w:p w14:paraId="719D3021" w14:textId="77777777" w:rsidR="00A77B3E" w:rsidRPr="002A1822" w:rsidRDefault="00A77B3E" w:rsidP="002A1822">
      <w:pPr>
        <w:adjustRightInd w:val="0"/>
        <w:snapToGrid w:val="0"/>
        <w:spacing w:line="360" w:lineRule="auto"/>
        <w:jc w:val="both"/>
        <w:rPr>
          <w:rFonts w:ascii="Book Antiqua" w:hAnsi="Book Antiqua"/>
        </w:rPr>
      </w:pPr>
    </w:p>
    <w:p w14:paraId="364C469E"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color w:val="000000"/>
        </w:rPr>
        <w:t>REFERENCES</w:t>
      </w:r>
    </w:p>
    <w:p w14:paraId="273DF324"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1 </w:t>
      </w:r>
      <w:r w:rsidRPr="002A1822">
        <w:rPr>
          <w:rFonts w:ascii="Book Antiqua" w:eastAsia="Book Antiqua" w:hAnsi="Book Antiqua" w:cs="Book Antiqua"/>
          <w:b/>
          <w:color w:val="000000"/>
        </w:rPr>
        <w:t>Ng SC</w:t>
      </w:r>
      <w:r w:rsidRPr="002A1822">
        <w:rPr>
          <w:rFonts w:ascii="Book Antiqua" w:eastAsia="Book Antiqua" w:hAnsi="Book Antiqua" w:cs="Book Antiqua"/>
          <w:color w:val="000000"/>
        </w:rPr>
        <w:t xml:space="preserve">, Shi HY, Hamidi N, Underwood FE, Tang W, </w:t>
      </w:r>
      <w:proofErr w:type="spellStart"/>
      <w:r w:rsidRPr="002A1822">
        <w:rPr>
          <w:rFonts w:ascii="Book Antiqua" w:eastAsia="Book Antiqua" w:hAnsi="Book Antiqua" w:cs="Book Antiqua"/>
          <w:color w:val="000000"/>
        </w:rPr>
        <w:t>Benchimol</w:t>
      </w:r>
      <w:proofErr w:type="spellEnd"/>
      <w:r w:rsidRPr="002A1822">
        <w:rPr>
          <w:rFonts w:ascii="Book Antiqua" w:eastAsia="Book Antiqua" w:hAnsi="Book Antiqua" w:cs="Book Antiqua"/>
          <w:color w:val="000000"/>
        </w:rPr>
        <w:t xml:space="preserve"> EI, </w:t>
      </w:r>
      <w:proofErr w:type="spellStart"/>
      <w:r w:rsidRPr="002A1822">
        <w:rPr>
          <w:rFonts w:ascii="Book Antiqua" w:eastAsia="Book Antiqua" w:hAnsi="Book Antiqua" w:cs="Book Antiqua"/>
          <w:color w:val="000000"/>
        </w:rPr>
        <w:t>Panaccione</w:t>
      </w:r>
      <w:proofErr w:type="spellEnd"/>
      <w:r w:rsidRPr="002A1822">
        <w:rPr>
          <w:rFonts w:ascii="Book Antiqua" w:eastAsia="Book Antiqua" w:hAnsi="Book Antiqua" w:cs="Book Antiqua"/>
          <w:color w:val="000000"/>
        </w:rPr>
        <w:t xml:space="preserve"> R, Ghosh S, Wu JCY, Chan FKL, Sung JJY, Kaplan GG. Worldwide incidence and prevalence of inflammatory bowel disease in the 21st century: a systematic review of population-based studies. </w:t>
      </w:r>
      <w:r w:rsidRPr="002A1822">
        <w:rPr>
          <w:rFonts w:ascii="Book Antiqua" w:eastAsia="Book Antiqua" w:hAnsi="Book Antiqua" w:cs="Book Antiqua"/>
          <w:i/>
          <w:color w:val="000000"/>
        </w:rPr>
        <w:t>Lancet</w:t>
      </w:r>
      <w:r w:rsidRPr="002A1822">
        <w:rPr>
          <w:rFonts w:ascii="Book Antiqua" w:eastAsia="Book Antiqua" w:hAnsi="Book Antiqua" w:cs="Book Antiqua"/>
          <w:color w:val="000000"/>
        </w:rPr>
        <w:t xml:space="preserve"> 2018; </w:t>
      </w:r>
      <w:r w:rsidRPr="002A1822">
        <w:rPr>
          <w:rFonts w:ascii="Book Antiqua" w:eastAsia="Book Antiqua" w:hAnsi="Book Antiqua" w:cs="Book Antiqua"/>
          <w:b/>
          <w:color w:val="000000"/>
        </w:rPr>
        <w:t>390</w:t>
      </w:r>
      <w:r w:rsidRPr="002A1822">
        <w:rPr>
          <w:rFonts w:ascii="Book Antiqua" w:eastAsia="Book Antiqua" w:hAnsi="Book Antiqua" w:cs="Book Antiqua"/>
          <w:color w:val="000000"/>
        </w:rPr>
        <w:t>: 2769-2778 [PMID: 29050646 DOI: 10.1016/S0140-6736(17)32448-0]</w:t>
      </w:r>
    </w:p>
    <w:p w14:paraId="0EA57A75"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2 </w:t>
      </w:r>
      <w:proofErr w:type="spellStart"/>
      <w:r w:rsidRPr="002A1822">
        <w:rPr>
          <w:rFonts w:ascii="Book Antiqua" w:eastAsia="Book Antiqua" w:hAnsi="Book Antiqua" w:cs="Book Antiqua"/>
          <w:b/>
          <w:color w:val="000000"/>
        </w:rPr>
        <w:t>Dahlhamer</w:t>
      </w:r>
      <w:proofErr w:type="spellEnd"/>
      <w:r w:rsidRPr="002A1822">
        <w:rPr>
          <w:rFonts w:ascii="Book Antiqua" w:eastAsia="Book Antiqua" w:hAnsi="Book Antiqua" w:cs="Book Antiqua"/>
          <w:b/>
          <w:color w:val="000000"/>
        </w:rPr>
        <w:t xml:space="preserve"> JM</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Zammitti</w:t>
      </w:r>
      <w:proofErr w:type="spellEnd"/>
      <w:r w:rsidRPr="002A1822">
        <w:rPr>
          <w:rFonts w:ascii="Book Antiqua" w:eastAsia="Book Antiqua" w:hAnsi="Book Antiqua" w:cs="Book Antiqua"/>
          <w:color w:val="000000"/>
        </w:rPr>
        <w:t xml:space="preserve"> EP, Ward BW, Wheaton AG, Croft JB. Prevalence of Inflammatory Bowel Disease Among Adults Aged ≥18 Years - United States, 2015. </w:t>
      </w:r>
      <w:r w:rsidRPr="002A1822">
        <w:rPr>
          <w:rFonts w:ascii="Book Antiqua" w:eastAsia="Book Antiqua" w:hAnsi="Book Antiqua" w:cs="Book Antiqua"/>
          <w:i/>
          <w:color w:val="000000"/>
        </w:rPr>
        <w:t xml:space="preserve">MMWR </w:t>
      </w:r>
      <w:proofErr w:type="spellStart"/>
      <w:r w:rsidRPr="002A1822">
        <w:rPr>
          <w:rFonts w:ascii="Book Antiqua" w:eastAsia="Book Antiqua" w:hAnsi="Book Antiqua" w:cs="Book Antiqua"/>
          <w:i/>
          <w:color w:val="000000"/>
        </w:rPr>
        <w:t>Morb</w:t>
      </w:r>
      <w:proofErr w:type="spellEnd"/>
      <w:r w:rsidRPr="002A1822">
        <w:rPr>
          <w:rFonts w:ascii="Book Antiqua" w:eastAsia="Book Antiqua" w:hAnsi="Book Antiqua" w:cs="Book Antiqua"/>
          <w:i/>
          <w:color w:val="000000"/>
        </w:rPr>
        <w:t xml:space="preserve"> Mortal </w:t>
      </w:r>
      <w:proofErr w:type="spellStart"/>
      <w:r w:rsidRPr="002A1822">
        <w:rPr>
          <w:rFonts w:ascii="Book Antiqua" w:eastAsia="Book Antiqua" w:hAnsi="Book Antiqua" w:cs="Book Antiqua"/>
          <w:i/>
          <w:color w:val="000000"/>
        </w:rPr>
        <w:t>Wkly</w:t>
      </w:r>
      <w:proofErr w:type="spellEnd"/>
      <w:r w:rsidRPr="002A1822">
        <w:rPr>
          <w:rFonts w:ascii="Book Antiqua" w:eastAsia="Book Antiqua" w:hAnsi="Book Antiqua" w:cs="Book Antiqua"/>
          <w:i/>
          <w:color w:val="000000"/>
        </w:rPr>
        <w:t xml:space="preserve"> Rep</w:t>
      </w:r>
      <w:r w:rsidRPr="002A1822">
        <w:rPr>
          <w:rFonts w:ascii="Book Antiqua" w:eastAsia="Book Antiqua" w:hAnsi="Book Antiqua" w:cs="Book Antiqua"/>
          <w:color w:val="000000"/>
        </w:rPr>
        <w:t xml:space="preserve"> 2016; </w:t>
      </w:r>
      <w:r w:rsidRPr="002A1822">
        <w:rPr>
          <w:rFonts w:ascii="Book Antiqua" w:eastAsia="Book Antiqua" w:hAnsi="Book Antiqua" w:cs="Book Antiqua"/>
          <w:b/>
          <w:color w:val="000000"/>
        </w:rPr>
        <w:t>65</w:t>
      </w:r>
      <w:r w:rsidRPr="002A1822">
        <w:rPr>
          <w:rFonts w:ascii="Book Antiqua" w:eastAsia="Book Antiqua" w:hAnsi="Book Antiqua" w:cs="Book Antiqua"/>
          <w:color w:val="000000"/>
        </w:rPr>
        <w:t>: 1166-1169 [PMID: 27787492 DOI: 10.15585/mmwr.mm6542a3]</w:t>
      </w:r>
    </w:p>
    <w:p w14:paraId="7D578DD4"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3 </w:t>
      </w:r>
      <w:r w:rsidRPr="002A1822">
        <w:rPr>
          <w:rFonts w:ascii="Book Antiqua" w:eastAsia="Book Antiqua" w:hAnsi="Book Antiqua" w:cs="Book Antiqua"/>
          <w:b/>
          <w:color w:val="000000"/>
        </w:rPr>
        <w:t>Mehta F</w:t>
      </w:r>
      <w:r w:rsidRPr="002A1822">
        <w:rPr>
          <w:rFonts w:ascii="Book Antiqua" w:eastAsia="Book Antiqua" w:hAnsi="Book Antiqua" w:cs="Book Antiqua"/>
          <w:color w:val="000000"/>
        </w:rPr>
        <w:t xml:space="preserve">. Report: economic implications of inflammatory bowel disease and its management. </w:t>
      </w:r>
      <w:r w:rsidRPr="002A1822">
        <w:rPr>
          <w:rFonts w:ascii="Book Antiqua" w:eastAsia="Book Antiqua" w:hAnsi="Book Antiqua" w:cs="Book Antiqua"/>
          <w:i/>
          <w:color w:val="000000"/>
        </w:rPr>
        <w:t xml:space="preserve">Am J </w:t>
      </w:r>
      <w:proofErr w:type="spellStart"/>
      <w:r w:rsidRPr="002A1822">
        <w:rPr>
          <w:rFonts w:ascii="Book Antiqua" w:eastAsia="Book Antiqua" w:hAnsi="Book Antiqua" w:cs="Book Antiqua"/>
          <w:i/>
          <w:color w:val="000000"/>
        </w:rPr>
        <w:t>Manag</w:t>
      </w:r>
      <w:proofErr w:type="spellEnd"/>
      <w:r w:rsidRPr="002A1822">
        <w:rPr>
          <w:rFonts w:ascii="Book Antiqua" w:eastAsia="Book Antiqua" w:hAnsi="Book Antiqua" w:cs="Book Antiqua"/>
          <w:i/>
          <w:color w:val="000000"/>
        </w:rPr>
        <w:t xml:space="preserve"> Care</w:t>
      </w:r>
      <w:r w:rsidRPr="002A1822">
        <w:rPr>
          <w:rFonts w:ascii="Book Antiqua" w:eastAsia="Book Antiqua" w:hAnsi="Book Antiqua" w:cs="Book Antiqua"/>
          <w:color w:val="000000"/>
        </w:rPr>
        <w:t xml:space="preserve"> 2016; </w:t>
      </w:r>
      <w:r w:rsidRPr="002A1822">
        <w:rPr>
          <w:rFonts w:ascii="Book Antiqua" w:eastAsia="Book Antiqua" w:hAnsi="Book Antiqua" w:cs="Book Antiqua"/>
          <w:b/>
          <w:color w:val="000000"/>
        </w:rPr>
        <w:t>22</w:t>
      </w:r>
      <w:r w:rsidRPr="002A1822">
        <w:rPr>
          <w:rFonts w:ascii="Book Antiqua" w:eastAsia="Book Antiqua" w:hAnsi="Book Antiqua" w:cs="Book Antiqua"/>
          <w:color w:val="000000"/>
        </w:rPr>
        <w:t>: s51-s60 [PMID: 27269903]</w:t>
      </w:r>
    </w:p>
    <w:p w14:paraId="22E8E81E"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4 </w:t>
      </w:r>
      <w:proofErr w:type="spellStart"/>
      <w:r w:rsidRPr="002A1822">
        <w:rPr>
          <w:rFonts w:ascii="Book Antiqua" w:eastAsia="Book Antiqua" w:hAnsi="Book Antiqua" w:cs="Book Antiqua"/>
          <w:b/>
          <w:color w:val="000000"/>
        </w:rPr>
        <w:t>Geremia</w:t>
      </w:r>
      <w:proofErr w:type="spellEnd"/>
      <w:r w:rsidRPr="002A1822">
        <w:rPr>
          <w:rFonts w:ascii="Book Antiqua" w:eastAsia="Book Antiqua" w:hAnsi="Book Antiqua" w:cs="Book Antiqua"/>
          <w:b/>
          <w:color w:val="000000"/>
        </w:rPr>
        <w:t xml:space="preserve"> A</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Biancheri</w:t>
      </w:r>
      <w:proofErr w:type="spellEnd"/>
      <w:r w:rsidRPr="002A1822">
        <w:rPr>
          <w:rFonts w:ascii="Book Antiqua" w:eastAsia="Book Antiqua" w:hAnsi="Book Antiqua" w:cs="Book Antiqua"/>
          <w:color w:val="000000"/>
        </w:rPr>
        <w:t xml:space="preserve"> P, Allan P, </w:t>
      </w:r>
      <w:proofErr w:type="spellStart"/>
      <w:r w:rsidRPr="002A1822">
        <w:rPr>
          <w:rFonts w:ascii="Book Antiqua" w:eastAsia="Book Antiqua" w:hAnsi="Book Antiqua" w:cs="Book Antiqua"/>
          <w:color w:val="000000"/>
        </w:rPr>
        <w:t>Corazza</w:t>
      </w:r>
      <w:proofErr w:type="spellEnd"/>
      <w:r w:rsidRPr="002A1822">
        <w:rPr>
          <w:rFonts w:ascii="Book Antiqua" w:eastAsia="Book Antiqua" w:hAnsi="Book Antiqua" w:cs="Book Antiqua"/>
          <w:color w:val="000000"/>
        </w:rPr>
        <w:t xml:space="preserve"> GR, Di </w:t>
      </w:r>
      <w:proofErr w:type="spellStart"/>
      <w:r w:rsidRPr="002A1822">
        <w:rPr>
          <w:rFonts w:ascii="Book Antiqua" w:eastAsia="Book Antiqua" w:hAnsi="Book Antiqua" w:cs="Book Antiqua"/>
          <w:color w:val="000000"/>
        </w:rPr>
        <w:t>Sabatino</w:t>
      </w:r>
      <w:proofErr w:type="spellEnd"/>
      <w:r w:rsidRPr="002A1822">
        <w:rPr>
          <w:rFonts w:ascii="Book Antiqua" w:eastAsia="Book Antiqua" w:hAnsi="Book Antiqua" w:cs="Book Antiqua"/>
          <w:color w:val="000000"/>
        </w:rPr>
        <w:t xml:space="preserve"> A. Innate and adaptive immunity in inflammatory bowel disease. </w:t>
      </w:r>
      <w:proofErr w:type="spellStart"/>
      <w:r w:rsidRPr="002A1822">
        <w:rPr>
          <w:rFonts w:ascii="Book Antiqua" w:eastAsia="Book Antiqua" w:hAnsi="Book Antiqua" w:cs="Book Antiqua"/>
          <w:i/>
          <w:color w:val="000000"/>
        </w:rPr>
        <w:t>Autoimmun</w:t>
      </w:r>
      <w:proofErr w:type="spellEnd"/>
      <w:r w:rsidRPr="002A1822">
        <w:rPr>
          <w:rFonts w:ascii="Book Antiqua" w:eastAsia="Book Antiqua" w:hAnsi="Book Antiqua" w:cs="Book Antiqua"/>
          <w:i/>
          <w:color w:val="000000"/>
        </w:rPr>
        <w:t xml:space="preserve"> Rev</w:t>
      </w:r>
      <w:r w:rsidRPr="002A1822">
        <w:rPr>
          <w:rFonts w:ascii="Book Antiqua" w:eastAsia="Book Antiqua" w:hAnsi="Book Antiqua" w:cs="Book Antiqua"/>
          <w:color w:val="000000"/>
        </w:rPr>
        <w:t xml:space="preserve"> 2014; </w:t>
      </w:r>
      <w:r w:rsidRPr="002A1822">
        <w:rPr>
          <w:rFonts w:ascii="Book Antiqua" w:eastAsia="Book Antiqua" w:hAnsi="Book Antiqua" w:cs="Book Antiqua"/>
          <w:b/>
          <w:color w:val="000000"/>
        </w:rPr>
        <w:t>13</w:t>
      </w:r>
      <w:r w:rsidRPr="002A1822">
        <w:rPr>
          <w:rFonts w:ascii="Book Antiqua" w:eastAsia="Book Antiqua" w:hAnsi="Book Antiqua" w:cs="Book Antiqua"/>
          <w:color w:val="000000"/>
        </w:rPr>
        <w:t>: 3-10 [PMID: 23774107 DOI: 10.1016/j.autrev.2013.06.004]</w:t>
      </w:r>
    </w:p>
    <w:p w14:paraId="5C1D822A"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5 </w:t>
      </w:r>
      <w:proofErr w:type="spellStart"/>
      <w:r w:rsidRPr="002A1822">
        <w:rPr>
          <w:rFonts w:ascii="Book Antiqua" w:eastAsia="Book Antiqua" w:hAnsi="Book Antiqua" w:cs="Book Antiqua"/>
          <w:b/>
          <w:color w:val="000000"/>
        </w:rPr>
        <w:t>Testerman</w:t>
      </w:r>
      <w:proofErr w:type="spellEnd"/>
      <w:r w:rsidRPr="002A1822">
        <w:rPr>
          <w:rFonts w:ascii="Book Antiqua" w:eastAsia="Book Antiqua" w:hAnsi="Book Antiqua" w:cs="Book Antiqua"/>
          <w:b/>
          <w:color w:val="000000"/>
        </w:rPr>
        <w:t xml:space="preserve"> TL</w:t>
      </w:r>
      <w:r w:rsidRPr="002A1822">
        <w:rPr>
          <w:rFonts w:ascii="Book Antiqua" w:eastAsia="Book Antiqua" w:hAnsi="Book Antiqua" w:cs="Book Antiqua"/>
          <w:color w:val="000000"/>
        </w:rPr>
        <w:t xml:space="preserve">, Morris J. Beyond the stomach: an updated view of Helicobacter pylori pathogenesis, diagnosis, and treatment. </w:t>
      </w:r>
      <w:r w:rsidRPr="002A1822">
        <w:rPr>
          <w:rFonts w:ascii="Book Antiqua" w:eastAsia="Book Antiqua" w:hAnsi="Book Antiqua" w:cs="Book Antiqua"/>
          <w:i/>
          <w:color w:val="000000"/>
        </w:rPr>
        <w:t>World J Gastroenterol</w:t>
      </w:r>
      <w:r w:rsidRPr="002A1822">
        <w:rPr>
          <w:rFonts w:ascii="Book Antiqua" w:eastAsia="Book Antiqua" w:hAnsi="Book Antiqua" w:cs="Book Antiqua"/>
          <w:color w:val="000000"/>
        </w:rPr>
        <w:t xml:space="preserve"> 2014; </w:t>
      </w:r>
      <w:r w:rsidRPr="002A1822">
        <w:rPr>
          <w:rFonts w:ascii="Book Antiqua" w:eastAsia="Book Antiqua" w:hAnsi="Book Antiqua" w:cs="Book Antiqua"/>
          <w:b/>
          <w:color w:val="000000"/>
        </w:rPr>
        <w:t>20</w:t>
      </w:r>
      <w:r w:rsidRPr="002A1822">
        <w:rPr>
          <w:rFonts w:ascii="Book Antiqua" w:eastAsia="Book Antiqua" w:hAnsi="Book Antiqua" w:cs="Book Antiqua"/>
          <w:color w:val="000000"/>
        </w:rPr>
        <w:t>: 12781-12808 [PMID: 25278678 DOI: 10.3748/wjg.v20.i36.12781]</w:t>
      </w:r>
    </w:p>
    <w:p w14:paraId="73177918"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6 </w:t>
      </w:r>
      <w:r w:rsidRPr="002A1822">
        <w:rPr>
          <w:rFonts w:ascii="Book Antiqua" w:eastAsia="Book Antiqua" w:hAnsi="Book Antiqua" w:cs="Book Antiqua"/>
          <w:b/>
          <w:color w:val="000000"/>
        </w:rPr>
        <w:t>Fox JG</w:t>
      </w:r>
      <w:r w:rsidRPr="002A1822">
        <w:rPr>
          <w:rFonts w:ascii="Book Antiqua" w:eastAsia="Book Antiqua" w:hAnsi="Book Antiqua" w:cs="Book Antiqua"/>
          <w:color w:val="000000"/>
        </w:rPr>
        <w:t xml:space="preserve">. The non-H pylori helicobacters: their expanding role in gastrointestinal and systemic diseases. </w:t>
      </w:r>
      <w:r w:rsidRPr="002A1822">
        <w:rPr>
          <w:rFonts w:ascii="Book Antiqua" w:eastAsia="Book Antiqua" w:hAnsi="Book Antiqua" w:cs="Book Antiqua"/>
          <w:i/>
          <w:color w:val="000000"/>
        </w:rPr>
        <w:t>Gut</w:t>
      </w:r>
      <w:r w:rsidRPr="002A1822">
        <w:rPr>
          <w:rFonts w:ascii="Book Antiqua" w:eastAsia="Book Antiqua" w:hAnsi="Book Antiqua" w:cs="Book Antiqua"/>
          <w:color w:val="000000"/>
        </w:rPr>
        <w:t xml:space="preserve"> 2002; </w:t>
      </w:r>
      <w:r w:rsidRPr="002A1822">
        <w:rPr>
          <w:rFonts w:ascii="Book Antiqua" w:eastAsia="Book Antiqua" w:hAnsi="Book Antiqua" w:cs="Book Antiqua"/>
          <w:b/>
          <w:color w:val="000000"/>
        </w:rPr>
        <w:t>50</w:t>
      </w:r>
      <w:r w:rsidRPr="002A1822">
        <w:rPr>
          <w:rFonts w:ascii="Book Antiqua" w:eastAsia="Book Antiqua" w:hAnsi="Book Antiqua" w:cs="Book Antiqua"/>
          <w:color w:val="000000"/>
        </w:rPr>
        <w:t>: 273-283 [PMID: 11788573 DOI: 10.1136/gut.50.2.273]</w:t>
      </w:r>
    </w:p>
    <w:p w14:paraId="668D86E0"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7 </w:t>
      </w:r>
      <w:r w:rsidRPr="002A1822">
        <w:rPr>
          <w:rFonts w:ascii="Book Antiqua" w:eastAsia="Book Antiqua" w:hAnsi="Book Antiqua" w:cs="Book Antiqua"/>
          <w:b/>
          <w:color w:val="000000"/>
        </w:rPr>
        <w:t>Fox JG</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Ge</w:t>
      </w:r>
      <w:proofErr w:type="spellEnd"/>
      <w:r w:rsidRPr="002A1822">
        <w:rPr>
          <w:rFonts w:ascii="Book Antiqua" w:eastAsia="Book Antiqua" w:hAnsi="Book Antiqua" w:cs="Book Antiqua"/>
          <w:color w:val="000000"/>
        </w:rPr>
        <w:t xml:space="preserve"> Z, </w:t>
      </w:r>
      <w:proofErr w:type="spellStart"/>
      <w:r w:rsidRPr="002A1822">
        <w:rPr>
          <w:rFonts w:ascii="Book Antiqua" w:eastAsia="Book Antiqua" w:hAnsi="Book Antiqua" w:cs="Book Antiqua"/>
          <w:color w:val="000000"/>
        </w:rPr>
        <w:t>Whary</w:t>
      </w:r>
      <w:proofErr w:type="spellEnd"/>
      <w:r w:rsidRPr="002A1822">
        <w:rPr>
          <w:rFonts w:ascii="Book Antiqua" w:eastAsia="Book Antiqua" w:hAnsi="Book Antiqua" w:cs="Book Antiqua"/>
          <w:color w:val="000000"/>
        </w:rPr>
        <w:t xml:space="preserve"> MT, Erdman SE, Horwitz BH. Helicobacter hepaticus infection in mice: models for understanding lower bowel inflammation and cancer. </w:t>
      </w:r>
      <w:r w:rsidRPr="002A1822">
        <w:rPr>
          <w:rFonts w:ascii="Book Antiqua" w:eastAsia="Book Antiqua" w:hAnsi="Book Antiqua" w:cs="Book Antiqua"/>
          <w:i/>
          <w:color w:val="000000"/>
        </w:rPr>
        <w:t>Mucosal Immunol</w:t>
      </w:r>
      <w:r w:rsidRPr="002A1822">
        <w:rPr>
          <w:rFonts w:ascii="Book Antiqua" w:eastAsia="Book Antiqua" w:hAnsi="Book Antiqua" w:cs="Book Antiqua"/>
          <w:color w:val="000000"/>
        </w:rPr>
        <w:t xml:space="preserve"> 2011; </w:t>
      </w:r>
      <w:r w:rsidRPr="002A1822">
        <w:rPr>
          <w:rFonts w:ascii="Book Antiqua" w:eastAsia="Book Antiqua" w:hAnsi="Book Antiqua" w:cs="Book Antiqua"/>
          <w:b/>
          <w:color w:val="000000"/>
        </w:rPr>
        <w:t>4</w:t>
      </w:r>
      <w:r w:rsidRPr="002A1822">
        <w:rPr>
          <w:rFonts w:ascii="Book Antiqua" w:eastAsia="Book Antiqua" w:hAnsi="Book Antiqua" w:cs="Book Antiqua"/>
          <w:color w:val="000000"/>
        </w:rPr>
        <w:t>: 22-30 [PMID: 20944559 DOI: 10.1038/mi.2010.61]</w:t>
      </w:r>
    </w:p>
    <w:p w14:paraId="5E7C34A3"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8 </w:t>
      </w:r>
      <w:r w:rsidRPr="002A1822">
        <w:rPr>
          <w:rFonts w:ascii="Book Antiqua" w:eastAsia="Book Antiqua" w:hAnsi="Book Antiqua" w:cs="Book Antiqua"/>
          <w:b/>
          <w:color w:val="000000"/>
        </w:rPr>
        <w:t>Saunders KE</w:t>
      </w:r>
      <w:r w:rsidRPr="002A1822">
        <w:rPr>
          <w:rFonts w:ascii="Book Antiqua" w:eastAsia="Book Antiqua" w:hAnsi="Book Antiqua" w:cs="Book Antiqua"/>
          <w:color w:val="000000"/>
        </w:rPr>
        <w:t xml:space="preserve">, Shen Z, Dewhirst FE, </w:t>
      </w:r>
      <w:proofErr w:type="spellStart"/>
      <w:r w:rsidRPr="002A1822">
        <w:rPr>
          <w:rFonts w:ascii="Book Antiqua" w:eastAsia="Book Antiqua" w:hAnsi="Book Antiqua" w:cs="Book Antiqua"/>
          <w:color w:val="000000"/>
        </w:rPr>
        <w:t>Paster</w:t>
      </w:r>
      <w:proofErr w:type="spellEnd"/>
      <w:r w:rsidRPr="002A1822">
        <w:rPr>
          <w:rFonts w:ascii="Book Antiqua" w:eastAsia="Book Antiqua" w:hAnsi="Book Antiqua" w:cs="Book Antiqua"/>
          <w:color w:val="000000"/>
        </w:rPr>
        <w:t xml:space="preserve"> BJ, Dangler CA, Fox JG. Novel intestinal Helicobacter species isolated from cotton-top </w:t>
      </w:r>
      <w:proofErr w:type="spellStart"/>
      <w:r w:rsidRPr="002A1822">
        <w:rPr>
          <w:rFonts w:ascii="Book Antiqua" w:eastAsia="Book Antiqua" w:hAnsi="Book Antiqua" w:cs="Book Antiqua"/>
          <w:color w:val="000000"/>
        </w:rPr>
        <w:t>tamarins</w:t>
      </w:r>
      <w:proofErr w:type="spellEnd"/>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Saguinus</w:t>
      </w:r>
      <w:proofErr w:type="spellEnd"/>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oedipus</w:t>
      </w:r>
      <w:proofErr w:type="spellEnd"/>
      <w:r w:rsidRPr="002A1822">
        <w:rPr>
          <w:rFonts w:ascii="Book Antiqua" w:eastAsia="Book Antiqua" w:hAnsi="Book Antiqua" w:cs="Book Antiqua"/>
          <w:color w:val="000000"/>
        </w:rPr>
        <w:t xml:space="preserve">) with chronic colitis. </w:t>
      </w:r>
      <w:r w:rsidRPr="002A1822">
        <w:rPr>
          <w:rFonts w:ascii="Book Antiqua" w:eastAsia="Book Antiqua" w:hAnsi="Book Antiqua" w:cs="Book Antiqua"/>
          <w:i/>
          <w:color w:val="000000"/>
        </w:rPr>
        <w:t>J Clin Microbiol</w:t>
      </w:r>
      <w:r w:rsidRPr="002A1822">
        <w:rPr>
          <w:rFonts w:ascii="Book Antiqua" w:eastAsia="Book Antiqua" w:hAnsi="Book Antiqua" w:cs="Book Antiqua"/>
          <w:color w:val="000000"/>
        </w:rPr>
        <w:t xml:space="preserve"> 1999; </w:t>
      </w:r>
      <w:r w:rsidRPr="002A1822">
        <w:rPr>
          <w:rFonts w:ascii="Book Antiqua" w:eastAsia="Book Antiqua" w:hAnsi="Book Antiqua" w:cs="Book Antiqua"/>
          <w:b/>
          <w:color w:val="000000"/>
        </w:rPr>
        <w:t>37</w:t>
      </w:r>
      <w:r w:rsidRPr="002A1822">
        <w:rPr>
          <w:rFonts w:ascii="Book Antiqua" w:eastAsia="Book Antiqua" w:hAnsi="Book Antiqua" w:cs="Book Antiqua"/>
          <w:color w:val="000000"/>
        </w:rPr>
        <w:t>: 146-151 [PMID: 9854080 DOI: 10.1128/JCM.37.1.146-151.1999]</w:t>
      </w:r>
    </w:p>
    <w:p w14:paraId="5DFC3551"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lastRenderedPageBreak/>
        <w:t xml:space="preserve">9 </w:t>
      </w:r>
      <w:r w:rsidRPr="002A1822">
        <w:rPr>
          <w:rFonts w:ascii="Book Antiqua" w:eastAsia="Book Antiqua" w:hAnsi="Book Antiqua" w:cs="Book Antiqua"/>
          <w:b/>
          <w:color w:val="000000"/>
        </w:rPr>
        <w:t>Yu Q</w:t>
      </w:r>
      <w:r w:rsidRPr="002A1822">
        <w:rPr>
          <w:rFonts w:ascii="Book Antiqua" w:eastAsia="Book Antiqua" w:hAnsi="Book Antiqua" w:cs="Book Antiqua"/>
          <w:color w:val="000000"/>
        </w:rPr>
        <w:t xml:space="preserve">, Zhang S, Li L, </w:t>
      </w:r>
      <w:proofErr w:type="spellStart"/>
      <w:r w:rsidRPr="002A1822">
        <w:rPr>
          <w:rFonts w:ascii="Book Antiqua" w:eastAsia="Book Antiqua" w:hAnsi="Book Antiqua" w:cs="Book Antiqua"/>
          <w:color w:val="000000"/>
        </w:rPr>
        <w:t>Xiong</w:t>
      </w:r>
      <w:proofErr w:type="spellEnd"/>
      <w:r w:rsidRPr="002A1822">
        <w:rPr>
          <w:rFonts w:ascii="Book Antiqua" w:eastAsia="Book Antiqua" w:hAnsi="Book Antiqua" w:cs="Book Antiqua"/>
          <w:color w:val="000000"/>
        </w:rPr>
        <w:t xml:space="preserve"> L, Chao K, Zhong B, Li Y, Wang H, Chen M. Enterohepatic Helicobacter Species as a Potential Causative Factor in Inflammatory Bowel Disease: A Meta-Analysis. </w:t>
      </w:r>
      <w:r w:rsidRPr="002A1822">
        <w:rPr>
          <w:rFonts w:ascii="Book Antiqua" w:eastAsia="Book Antiqua" w:hAnsi="Book Antiqua" w:cs="Book Antiqua"/>
          <w:i/>
          <w:color w:val="000000"/>
        </w:rPr>
        <w:t>Medicine (Baltimore)</w:t>
      </w:r>
      <w:r w:rsidRPr="002A1822">
        <w:rPr>
          <w:rFonts w:ascii="Book Antiqua" w:eastAsia="Book Antiqua" w:hAnsi="Book Antiqua" w:cs="Book Antiqua"/>
          <w:color w:val="000000"/>
        </w:rPr>
        <w:t xml:space="preserve"> 2015; </w:t>
      </w:r>
      <w:r w:rsidRPr="002A1822">
        <w:rPr>
          <w:rFonts w:ascii="Book Antiqua" w:eastAsia="Book Antiqua" w:hAnsi="Book Antiqua" w:cs="Book Antiqua"/>
          <w:b/>
          <w:color w:val="000000"/>
        </w:rPr>
        <w:t>94</w:t>
      </w:r>
      <w:r w:rsidRPr="002A1822">
        <w:rPr>
          <w:rFonts w:ascii="Book Antiqua" w:eastAsia="Book Antiqua" w:hAnsi="Book Antiqua" w:cs="Book Antiqua"/>
          <w:color w:val="000000"/>
        </w:rPr>
        <w:t>: e1773 [PMID: 26559250 DOI: 10.1097/MD.0000000000001773]</w:t>
      </w:r>
    </w:p>
    <w:p w14:paraId="2F96580B"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10 </w:t>
      </w:r>
      <w:proofErr w:type="spellStart"/>
      <w:r w:rsidRPr="002A1822">
        <w:rPr>
          <w:rFonts w:ascii="Book Antiqua" w:eastAsia="Book Antiqua" w:hAnsi="Book Antiqua" w:cs="Book Antiqua"/>
          <w:b/>
          <w:color w:val="000000"/>
        </w:rPr>
        <w:t>Laharie</w:t>
      </w:r>
      <w:proofErr w:type="spellEnd"/>
      <w:r w:rsidRPr="002A1822">
        <w:rPr>
          <w:rFonts w:ascii="Book Antiqua" w:eastAsia="Book Antiqua" w:hAnsi="Book Antiqua" w:cs="Book Antiqua"/>
          <w:b/>
          <w:color w:val="000000"/>
        </w:rPr>
        <w:t xml:space="preserve"> D</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Asencio</w:t>
      </w:r>
      <w:proofErr w:type="spellEnd"/>
      <w:r w:rsidRPr="002A1822">
        <w:rPr>
          <w:rFonts w:ascii="Book Antiqua" w:eastAsia="Book Antiqua" w:hAnsi="Book Antiqua" w:cs="Book Antiqua"/>
          <w:color w:val="000000"/>
        </w:rPr>
        <w:t xml:space="preserve"> C, </w:t>
      </w:r>
      <w:proofErr w:type="spellStart"/>
      <w:r w:rsidRPr="002A1822">
        <w:rPr>
          <w:rFonts w:ascii="Book Antiqua" w:eastAsia="Book Antiqua" w:hAnsi="Book Antiqua" w:cs="Book Antiqua"/>
          <w:color w:val="000000"/>
        </w:rPr>
        <w:t>Asselineau</w:t>
      </w:r>
      <w:proofErr w:type="spellEnd"/>
      <w:r w:rsidRPr="002A1822">
        <w:rPr>
          <w:rFonts w:ascii="Book Antiqua" w:eastAsia="Book Antiqua" w:hAnsi="Book Antiqua" w:cs="Book Antiqua"/>
          <w:color w:val="000000"/>
        </w:rPr>
        <w:t xml:space="preserve"> J, </w:t>
      </w:r>
      <w:proofErr w:type="spellStart"/>
      <w:r w:rsidRPr="002A1822">
        <w:rPr>
          <w:rFonts w:ascii="Book Antiqua" w:eastAsia="Book Antiqua" w:hAnsi="Book Antiqua" w:cs="Book Antiqua"/>
          <w:color w:val="000000"/>
        </w:rPr>
        <w:t>Bulois</w:t>
      </w:r>
      <w:proofErr w:type="spellEnd"/>
      <w:r w:rsidRPr="002A1822">
        <w:rPr>
          <w:rFonts w:ascii="Book Antiqua" w:eastAsia="Book Antiqua" w:hAnsi="Book Antiqua" w:cs="Book Antiqua"/>
          <w:color w:val="000000"/>
        </w:rPr>
        <w:t xml:space="preserve"> P, </w:t>
      </w:r>
      <w:proofErr w:type="spellStart"/>
      <w:r w:rsidRPr="002A1822">
        <w:rPr>
          <w:rFonts w:ascii="Book Antiqua" w:eastAsia="Book Antiqua" w:hAnsi="Book Antiqua" w:cs="Book Antiqua"/>
          <w:color w:val="000000"/>
        </w:rPr>
        <w:t>Bourreille</w:t>
      </w:r>
      <w:proofErr w:type="spellEnd"/>
      <w:r w:rsidRPr="002A1822">
        <w:rPr>
          <w:rFonts w:ascii="Book Antiqua" w:eastAsia="Book Antiqua" w:hAnsi="Book Antiqua" w:cs="Book Antiqua"/>
          <w:color w:val="000000"/>
        </w:rPr>
        <w:t xml:space="preserve"> A, Moreau J, </w:t>
      </w:r>
      <w:proofErr w:type="spellStart"/>
      <w:r w:rsidRPr="002A1822">
        <w:rPr>
          <w:rFonts w:ascii="Book Antiqua" w:eastAsia="Book Antiqua" w:hAnsi="Book Antiqua" w:cs="Book Antiqua"/>
          <w:color w:val="000000"/>
        </w:rPr>
        <w:t>Bonjean</w:t>
      </w:r>
      <w:proofErr w:type="spellEnd"/>
      <w:r w:rsidRPr="002A1822">
        <w:rPr>
          <w:rFonts w:ascii="Book Antiqua" w:eastAsia="Book Antiqua" w:hAnsi="Book Antiqua" w:cs="Book Antiqua"/>
          <w:color w:val="000000"/>
        </w:rPr>
        <w:t xml:space="preserve"> P, </w:t>
      </w:r>
      <w:proofErr w:type="spellStart"/>
      <w:r w:rsidRPr="002A1822">
        <w:rPr>
          <w:rFonts w:ascii="Book Antiqua" w:eastAsia="Book Antiqua" w:hAnsi="Book Antiqua" w:cs="Book Antiqua"/>
          <w:color w:val="000000"/>
        </w:rPr>
        <w:t>Lamarque</w:t>
      </w:r>
      <w:proofErr w:type="spellEnd"/>
      <w:r w:rsidRPr="002A1822">
        <w:rPr>
          <w:rFonts w:ascii="Book Antiqua" w:eastAsia="Book Antiqua" w:hAnsi="Book Antiqua" w:cs="Book Antiqua"/>
          <w:color w:val="000000"/>
        </w:rPr>
        <w:t xml:space="preserve"> D, </w:t>
      </w:r>
      <w:proofErr w:type="spellStart"/>
      <w:r w:rsidRPr="002A1822">
        <w:rPr>
          <w:rFonts w:ascii="Book Antiqua" w:eastAsia="Book Antiqua" w:hAnsi="Book Antiqua" w:cs="Book Antiqua"/>
          <w:color w:val="000000"/>
        </w:rPr>
        <w:t>Pariente</w:t>
      </w:r>
      <w:proofErr w:type="spellEnd"/>
      <w:r w:rsidRPr="002A1822">
        <w:rPr>
          <w:rFonts w:ascii="Book Antiqua" w:eastAsia="Book Antiqua" w:hAnsi="Book Antiqua" w:cs="Book Antiqua"/>
          <w:color w:val="000000"/>
        </w:rPr>
        <w:t xml:space="preserve"> A, </w:t>
      </w:r>
      <w:proofErr w:type="spellStart"/>
      <w:r w:rsidRPr="002A1822">
        <w:rPr>
          <w:rFonts w:ascii="Book Antiqua" w:eastAsia="Book Antiqua" w:hAnsi="Book Antiqua" w:cs="Book Antiqua"/>
          <w:color w:val="000000"/>
        </w:rPr>
        <w:t>Soulé</w:t>
      </w:r>
      <w:proofErr w:type="spellEnd"/>
      <w:r w:rsidRPr="002A1822">
        <w:rPr>
          <w:rFonts w:ascii="Book Antiqua" w:eastAsia="Book Antiqua" w:hAnsi="Book Antiqua" w:cs="Book Antiqua"/>
          <w:color w:val="000000"/>
        </w:rPr>
        <w:t xml:space="preserve"> JC, </w:t>
      </w:r>
      <w:proofErr w:type="spellStart"/>
      <w:r w:rsidRPr="002A1822">
        <w:rPr>
          <w:rFonts w:ascii="Book Antiqua" w:eastAsia="Book Antiqua" w:hAnsi="Book Antiqua" w:cs="Book Antiqua"/>
          <w:color w:val="000000"/>
        </w:rPr>
        <w:t>Charachon</w:t>
      </w:r>
      <w:proofErr w:type="spellEnd"/>
      <w:r w:rsidRPr="002A1822">
        <w:rPr>
          <w:rFonts w:ascii="Book Antiqua" w:eastAsia="Book Antiqua" w:hAnsi="Book Antiqua" w:cs="Book Antiqua"/>
          <w:color w:val="000000"/>
        </w:rPr>
        <w:t xml:space="preserve"> A, Coffin B, Perez P, </w:t>
      </w:r>
      <w:proofErr w:type="spellStart"/>
      <w:r w:rsidRPr="002A1822">
        <w:rPr>
          <w:rFonts w:ascii="Book Antiqua" w:eastAsia="Book Antiqua" w:hAnsi="Book Antiqua" w:cs="Book Antiqua"/>
          <w:color w:val="000000"/>
        </w:rPr>
        <w:t>Mégraud</w:t>
      </w:r>
      <w:proofErr w:type="spellEnd"/>
      <w:r w:rsidRPr="002A1822">
        <w:rPr>
          <w:rFonts w:ascii="Book Antiqua" w:eastAsia="Book Antiqua" w:hAnsi="Book Antiqua" w:cs="Book Antiqua"/>
          <w:color w:val="000000"/>
        </w:rPr>
        <w:t xml:space="preserve"> F, </w:t>
      </w:r>
      <w:proofErr w:type="spellStart"/>
      <w:r w:rsidRPr="002A1822">
        <w:rPr>
          <w:rFonts w:ascii="Book Antiqua" w:eastAsia="Book Antiqua" w:hAnsi="Book Antiqua" w:cs="Book Antiqua"/>
          <w:color w:val="000000"/>
        </w:rPr>
        <w:t>Zerbib</w:t>
      </w:r>
      <w:proofErr w:type="spellEnd"/>
      <w:r w:rsidRPr="002A1822">
        <w:rPr>
          <w:rFonts w:ascii="Book Antiqua" w:eastAsia="Book Antiqua" w:hAnsi="Book Antiqua" w:cs="Book Antiqua"/>
          <w:color w:val="000000"/>
        </w:rPr>
        <w:t xml:space="preserve"> F. Association between entero-hepatic Helicobacter species and Crohn's disease: a prospective cross-sectional study. </w:t>
      </w:r>
      <w:r w:rsidRPr="002A1822">
        <w:rPr>
          <w:rFonts w:ascii="Book Antiqua" w:eastAsia="Book Antiqua" w:hAnsi="Book Antiqua" w:cs="Book Antiqua"/>
          <w:i/>
          <w:color w:val="000000"/>
        </w:rPr>
        <w:t xml:space="preserve">Aliment </w:t>
      </w:r>
      <w:proofErr w:type="spellStart"/>
      <w:r w:rsidRPr="002A1822">
        <w:rPr>
          <w:rFonts w:ascii="Book Antiqua" w:eastAsia="Book Antiqua" w:hAnsi="Book Antiqua" w:cs="Book Antiqua"/>
          <w:i/>
          <w:color w:val="000000"/>
        </w:rPr>
        <w:t>Pharmacol</w:t>
      </w:r>
      <w:proofErr w:type="spellEnd"/>
      <w:r w:rsidRPr="002A1822">
        <w:rPr>
          <w:rFonts w:ascii="Book Antiqua" w:eastAsia="Book Antiqua" w:hAnsi="Book Antiqua" w:cs="Book Antiqua"/>
          <w:i/>
          <w:color w:val="000000"/>
        </w:rPr>
        <w:t xml:space="preserve"> </w:t>
      </w:r>
      <w:proofErr w:type="spellStart"/>
      <w:r w:rsidRPr="002A1822">
        <w:rPr>
          <w:rFonts w:ascii="Book Antiqua" w:eastAsia="Book Antiqua" w:hAnsi="Book Antiqua" w:cs="Book Antiqua"/>
          <w:i/>
          <w:color w:val="000000"/>
        </w:rPr>
        <w:t>Ther</w:t>
      </w:r>
      <w:proofErr w:type="spellEnd"/>
      <w:r w:rsidRPr="002A1822">
        <w:rPr>
          <w:rFonts w:ascii="Book Antiqua" w:eastAsia="Book Antiqua" w:hAnsi="Book Antiqua" w:cs="Book Antiqua"/>
          <w:color w:val="000000"/>
        </w:rPr>
        <w:t xml:space="preserve"> 2009; </w:t>
      </w:r>
      <w:r w:rsidRPr="002A1822">
        <w:rPr>
          <w:rFonts w:ascii="Book Antiqua" w:eastAsia="Book Antiqua" w:hAnsi="Book Antiqua" w:cs="Book Antiqua"/>
          <w:b/>
          <w:color w:val="000000"/>
        </w:rPr>
        <w:t>30</w:t>
      </w:r>
      <w:r w:rsidRPr="002A1822">
        <w:rPr>
          <w:rFonts w:ascii="Book Antiqua" w:eastAsia="Book Antiqua" w:hAnsi="Book Antiqua" w:cs="Book Antiqua"/>
          <w:color w:val="000000"/>
        </w:rPr>
        <w:t>: 283-293 [PMID: 19438427 DOI: 10.1111/j.1365-2036.2009.04034.x]</w:t>
      </w:r>
    </w:p>
    <w:p w14:paraId="35BC5BE3"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11 </w:t>
      </w:r>
      <w:r w:rsidRPr="002A1822">
        <w:rPr>
          <w:rFonts w:ascii="Book Antiqua" w:eastAsia="Book Antiqua" w:hAnsi="Book Antiqua" w:cs="Book Antiqua"/>
          <w:b/>
          <w:color w:val="000000"/>
        </w:rPr>
        <w:t>Man SM,</w:t>
      </w:r>
      <w:r w:rsidR="00545784" w:rsidRPr="002A1822">
        <w:rPr>
          <w:rFonts w:ascii="Book Antiqua" w:eastAsia="Book Antiqua" w:hAnsi="Book Antiqua" w:cs="Book Antiqua"/>
          <w:color w:val="000000"/>
        </w:rPr>
        <w:t xml:space="preserve"> </w:t>
      </w:r>
      <w:r w:rsidRPr="002A1822">
        <w:rPr>
          <w:rFonts w:ascii="Book Antiqua" w:eastAsia="Book Antiqua" w:hAnsi="Book Antiqua" w:cs="Book Antiqua"/>
          <w:color w:val="000000"/>
        </w:rPr>
        <w:t>Zhang L, Day AS, Leach S, Mitchell H. Detection of enterohepatic and gastric helicobacter species in fecal specimens of children with Crohn's disease. Helicobacter 2008; 13(4): 234-238 [18665930 DOI: 10.1111/j.1523-5378.2008.00607.x]</w:t>
      </w:r>
    </w:p>
    <w:p w14:paraId="161DEEA8"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12 </w:t>
      </w:r>
      <w:r w:rsidRPr="002A1822">
        <w:rPr>
          <w:rFonts w:ascii="Book Antiqua" w:eastAsia="Book Antiqua" w:hAnsi="Book Antiqua" w:cs="Book Antiqua"/>
          <w:b/>
          <w:color w:val="000000"/>
        </w:rPr>
        <w:t>Phillips MW</w:t>
      </w:r>
      <w:r w:rsidRPr="002A1822">
        <w:rPr>
          <w:rFonts w:ascii="Book Antiqua" w:eastAsia="Book Antiqua" w:hAnsi="Book Antiqua" w:cs="Book Antiqua"/>
          <w:color w:val="000000"/>
        </w:rPr>
        <w:t xml:space="preserve">, Lee A. Isolation and characterization of a spiral bacterium from the crypts of rodent gastrointestinal tracts. </w:t>
      </w:r>
      <w:r w:rsidRPr="002A1822">
        <w:rPr>
          <w:rFonts w:ascii="Book Antiqua" w:eastAsia="Book Antiqua" w:hAnsi="Book Antiqua" w:cs="Book Antiqua"/>
          <w:i/>
          <w:color w:val="000000"/>
        </w:rPr>
        <w:t>Appl Environ Microbiol</w:t>
      </w:r>
      <w:r w:rsidRPr="002A1822">
        <w:rPr>
          <w:rFonts w:ascii="Book Antiqua" w:eastAsia="Book Antiqua" w:hAnsi="Book Antiqua" w:cs="Book Antiqua"/>
          <w:color w:val="000000"/>
        </w:rPr>
        <w:t xml:space="preserve"> 1983; </w:t>
      </w:r>
      <w:r w:rsidRPr="002A1822">
        <w:rPr>
          <w:rFonts w:ascii="Book Antiqua" w:eastAsia="Book Antiqua" w:hAnsi="Book Antiqua" w:cs="Book Antiqua"/>
          <w:b/>
          <w:color w:val="000000"/>
        </w:rPr>
        <w:t>45</w:t>
      </w:r>
      <w:r w:rsidRPr="002A1822">
        <w:rPr>
          <w:rFonts w:ascii="Book Antiqua" w:eastAsia="Book Antiqua" w:hAnsi="Book Antiqua" w:cs="Book Antiqua"/>
          <w:color w:val="000000"/>
        </w:rPr>
        <w:t>: 675-683 [PMID: 6402981 DOI: 10.1128/AEM.45.2.675-683.1983]</w:t>
      </w:r>
    </w:p>
    <w:p w14:paraId="155958AF"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13 </w:t>
      </w:r>
      <w:r w:rsidRPr="002A1822">
        <w:rPr>
          <w:rFonts w:ascii="Book Antiqua" w:eastAsia="Book Antiqua" w:hAnsi="Book Antiqua" w:cs="Book Antiqua"/>
          <w:b/>
          <w:color w:val="000000"/>
        </w:rPr>
        <w:t>Jiang HQ</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Kushnir</w:t>
      </w:r>
      <w:proofErr w:type="spellEnd"/>
      <w:r w:rsidRPr="002A1822">
        <w:rPr>
          <w:rFonts w:ascii="Book Antiqua" w:eastAsia="Book Antiqua" w:hAnsi="Book Antiqua" w:cs="Book Antiqua"/>
          <w:color w:val="000000"/>
        </w:rPr>
        <w:t xml:space="preserve"> N, </w:t>
      </w:r>
      <w:proofErr w:type="spellStart"/>
      <w:r w:rsidRPr="002A1822">
        <w:rPr>
          <w:rFonts w:ascii="Book Antiqua" w:eastAsia="Book Antiqua" w:hAnsi="Book Antiqua" w:cs="Book Antiqua"/>
          <w:color w:val="000000"/>
        </w:rPr>
        <w:t>Thurnheer</w:t>
      </w:r>
      <w:proofErr w:type="spellEnd"/>
      <w:r w:rsidRPr="002A1822">
        <w:rPr>
          <w:rFonts w:ascii="Book Antiqua" w:eastAsia="Book Antiqua" w:hAnsi="Book Antiqua" w:cs="Book Antiqua"/>
          <w:color w:val="000000"/>
        </w:rPr>
        <w:t xml:space="preserve"> MC, </w:t>
      </w:r>
      <w:proofErr w:type="spellStart"/>
      <w:r w:rsidRPr="002A1822">
        <w:rPr>
          <w:rFonts w:ascii="Book Antiqua" w:eastAsia="Book Antiqua" w:hAnsi="Book Antiqua" w:cs="Book Antiqua"/>
          <w:color w:val="000000"/>
        </w:rPr>
        <w:t>Bos</w:t>
      </w:r>
      <w:proofErr w:type="spellEnd"/>
      <w:r w:rsidRPr="002A1822">
        <w:rPr>
          <w:rFonts w:ascii="Book Antiqua" w:eastAsia="Book Antiqua" w:hAnsi="Book Antiqua" w:cs="Book Antiqua"/>
          <w:color w:val="000000"/>
        </w:rPr>
        <w:t xml:space="preserve"> NA, </w:t>
      </w:r>
      <w:proofErr w:type="spellStart"/>
      <w:r w:rsidRPr="002A1822">
        <w:rPr>
          <w:rFonts w:ascii="Book Antiqua" w:eastAsia="Book Antiqua" w:hAnsi="Book Antiqua" w:cs="Book Antiqua"/>
          <w:color w:val="000000"/>
        </w:rPr>
        <w:t>Cebra</w:t>
      </w:r>
      <w:proofErr w:type="spellEnd"/>
      <w:r w:rsidRPr="002A1822">
        <w:rPr>
          <w:rFonts w:ascii="Book Antiqua" w:eastAsia="Book Antiqua" w:hAnsi="Book Antiqua" w:cs="Book Antiqua"/>
          <w:color w:val="000000"/>
        </w:rPr>
        <w:t xml:space="preserve"> JJ. </w:t>
      </w:r>
      <w:proofErr w:type="spellStart"/>
      <w:r w:rsidRPr="002A1822">
        <w:rPr>
          <w:rFonts w:ascii="Book Antiqua" w:eastAsia="Book Antiqua" w:hAnsi="Book Antiqua" w:cs="Book Antiqua"/>
          <w:color w:val="000000"/>
        </w:rPr>
        <w:t>Monoassociation</w:t>
      </w:r>
      <w:proofErr w:type="spellEnd"/>
      <w:r w:rsidRPr="002A1822">
        <w:rPr>
          <w:rFonts w:ascii="Book Antiqua" w:eastAsia="Book Antiqua" w:hAnsi="Book Antiqua" w:cs="Book Antiqua"/>
          <w:color w:val="000000"/>
        </w:rPr>
        <w:t xml:space="preserve"> of SCID mice with Helicobacter </w:t>
      </w:r>
      <w:proofErr w:type="spellStart"/>
      <w:r w:rsidRPr="002A1822">
        <w:rPr>
          <w:rFonts w:ascii="Book Antiqua" w:eastAsia="Book Antiqua" w:hAnsi="Book Antiqua" w:cs="Book Antiqua"/>
          <w:color w:val="000000"/>
        </w:rPr>
        <w:t>muridarum</w:t>
      </w:r>
      <w:proofErr w:type="spellEnd"/>
      <w:r w:rsidRPr="002A1822">
        <w:rPr>
          <w:rFonts w:ascii="Book Antiqua" w:eastAsia="Book Antiqua" w:hAnsi="Book Antiqua" w:cs="Book Antiqua"/>
          <w:color w:val="000000"/>
        </w:rPr>
        <w:t xml:space="preserve">, but not four other </w:t>
      </w:r>
      <w:proofErr w:type="spellStart"/>
      <w:r w:rsidRPr="002A1822">
        <w:rPr>
          <w:rFonts w:ascii="Book Antiqua" w:eastAsia="Book Antiqua" w:hAnsi="Book Antiqua" w:cs="Book Antiqua"/>
          <w:color w:val="000000"/>
        </w:rPr>
        <w:t>enterics</w:t>
      </w:r>
      <w:proofErr w:type="spellEnd"/>
      <w:r w:rsidRPr="002A1822">
        <w:rPr>
          <w:rFonts w:ascii="Book Antiqua" w:eastAsia="Book Antiqua" w:hAnsi="Book Antiqua" w:cs="Book Antiqua"/>
          <w:color w:val="000000"/>
        </w:rPr>
        <w:t xml:space="preserve">, provokes IBD upon receipt of T cells. </w:t>
      </w:r>
      <w:r w:rsidRPr="002A1822">
        <w:rPr>
          <w:rFonts w:ascii="Book Antiqua" w:eastAsia="Book Antiqua" w:hAnsi="Book Antiqua" w:cs="Book Antiqua"/>
          <w:i/>
          <w:color w:val="000000"/>
        </w:rPr>
        <w:t>Gastroenterology</w:t>
      </w:r>
      <w:r w:rsidRPr="002A1822">
        <w:rPr>
          <w:rFonts w:ascii="Book Antiqua" w:eastAsia="Book Antiqua" w:hAnsi="Book Antiqua" w:cs="Book Antiqua"/>
          <w:color w:val="000000"/>
        </w:rPr>
        <w:t xml:space="preserve"> 2002; </w:t>
      </w:r>
      <w:r w:rsidRPr="002A1822">
        <w:rPr>
          <w:rFonts w:ascii="Book Antiqua" w:eastAsia="Book Antiqua" w:hAnsi="Book Antiqua" w:cs="Book Antiqua"/>
          <w:b/>
          <w:color w:val="000000"/>
        </w:rPr>
        <w:t>122</w:t>
      </w:r>
      <w:r w:rsidRPr="002A1822">
        <w:rPr>
          <w:rFonts w:ascii="Book Antiqua" w:eastAsia="Book Antiqua" w:hAnsi="Book Antiqua" w:cs="Book Antiqua"/>
          <w:color w:val="000000"/>
        </w:rPr>
        <w:t>: 1346-1354 [PMID: 11984521 DOI: 10.1053/gast.2002.32959]</w:t>
      </w:r>
    </w:p>
    <w:p w14:paraId="1FABE726"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14 </w:t>
      </w:r>
      <w:r w:rsidRPr="002A1822">
        <w:rPr>
          <w:rFonts w:ascii="Book Antiqua" w:eastAsia="Book Antiqua" w:hAnsi="Book Antiqua" w:cs="Book Antiqua"/>
          <w:b/>
          <w:color w:val="000000"/>
        </w:rPr>
        <w:t>Lee A</w:t>
      </w:r>
      <w:r w:rsidRPr="002A1822">
        <w:rPr>
          <w:rFonts w:ascii="Book Antiqua" w:eastAsia="Book Antiqua" w:hAnsi="Book Antiqua" w:cs="Book Antiqua"/>
          <w:color w:val="000000"/>
        </w:rPr>
        <w:t xml:space="preserve">, Chen M, </w:t>
      </w:r>
      <w:proofErr w:type="spellStart"/>
      <w:r w:rsidRPr="002A1822">
        <w:rPr>
          <w:rFonts w:ascii="Book Antiqua" w:eastAsia="Book Antiqua" w:hAnsi="Book Antiqua" w:cs="Book Antiqua"/>
          <w:color w:val="000000"/>
        </w:rPr>
        <w:t>Coltro</w:t>
      </w:r>
      <w:proofErr w:type="spellEnd"/>
      <w:r w:rsidRPr="002A1822">
        <w:rPr>
          <w:rFonts w:ascii="Book Antiqua" w:eastAsia="Book Antiqua" w:hAnsi="Book Antiqua" w:cs="Book Antiqua"/>
          <w:color w:val="000000"/>
        </w:rPr>
        <w:t xml:space="preserve"> N, O'Rourke J, Hazell S, Hu P, Li Y. Long term infection of the gastric mucosa with Helicobacter species does induce atrophic gastritis in an animal model of Helicobacter pylori infection. </w:t>
      </w:r>
      <w:proofErr w:type="spellStart"/>
      <w:r w:rsidRPr="002A1822">
        <w:rPr>
          <w:rFonts w:ascii="Book Antiqua" w:eastAsia="Book Antiqua" w:hAnsi="Book Antiqua" w:cs="Book Antiqua"/>
          <w:i/>
          <w:color w:val="000000"/>
        </w:rPr>
        <w:t>Zentralbl</w:t>
      </w:r>
      <w:proofErr w:type="spellEnd"/>
      <w:r w:rsidRPr="002A1822">
        <w:rPr>
          <w:rFonts w:ascii="Book Antiqua" w:eastAsia="Book Antiqua" w:hAnsi="Book Antiqua" w:cs="Book Antiqua"/>
          <w:i/>
          <w:color w:val="000000"/>
        </w:rPr>
        <w:t xml:space="preserve"> </w:t>
      </w:r>
      <w:proofErr w:type="spellStart"/>
      <w:r w:rsidRPr="002A1822">
        <w:rPr>
          <w:rFonts w:ascii="Book Antiqua" w:eastAsia="Book Antiqua" w:hAnsi="Book Antiqua" w:cs="Book Antiqua"/>
          <w:i/>
          <w:color w:val="000000"/>
        </w:rPr>
        <w:t>Bakteriol</w:t>
      </w:r>
      <w:proofErr w:type="spellEnd"/>
      <w:r w:rsidRPr="002A1822">
        <w:rPr>
          <w:rFonts w:ascii="Book Antiqua" w:eastAsia="Book Antiqua" w:hAnsi="Book Antiqua" w:cs="Book Antiqua"/>
          <w:color w:val="000000"/>
        </w:rPr>
        <w:t xml:space="preserve"> 1993; </w:t>
      </w:r>
      <w:r w:rsidRPr="002A1822">
        <w:rPr>
          <w:rFonts w:ascii="Book Antiqua" w:eastAsia="Book Antiqua" w:hAnsi="Book Antiqua" w:cs="Book Antiqua"/>
          <w:b/>
          <w:color w:val="000000"/>
        </w:rPr>
        <w:t>280</w:t>
      </w:r>
      <w:r w:rsidRPr="002A1822">
        <w:rPr>
          <w:rFonts w:ascii="Book Antiqua" w:eastAsia="Book Antiqua" w:hAnsi="Book Antiqua" w:cs="Book Antiqua"/>
          <w:color w:val="000000"/>
        </w:rPr>
        <w:t>: 38-50 [PMID: 8280955 DOI: 10.1016/s0934-8840(11)80939-4]</w:t>
      </w:r>
    </w:p>
    <w:p w14:paraId="20CF71C7"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15 </w:t>
      </w:r>
      <w:proofErr w:type="spellStart"/>
      <w:r w:rsidRPr="002A1822">
        <w:rPr>
          <w:rFonts w:ascii="Book Antiqua" w:eastAsia="Book Antiqua" w:hAnsi="Book Antiqua" w:cs="Book Antiqua"/>
          <w:b/>
          <w:color w:val="000000"/>
        </w:rPr>
        <w:t>Queiroz</w:t>
      </w:r>
      <w:proofErr w:type="spellEnd"/>
      <w:r w:rsidRPr="002A1822">
        <w:rPr>
          <w:rFonts w:ascii="Book Antiqua" w:eastAsia="Book Antiqua" w:hAnsi="Book Antiqua" w:cs="Book Antiqua"/>
          <w:b/>
          <w:color w:val="000000"/>
        </w:rPr>
        <w:t xml:space="preserve"> DM</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Contigli</w:t>
      </w:r>
      <w:proofErr w:type="spellEnd"/>
      <w:r w:rsidRPr="002A1822">
        <w:rPr>
          <w:rFonts w:ascii="Book Antiqua" w:eastAsia="Book Antiqua" w:hAnsi="Book Antiqua" w:cs="Book Antiqua"/>
          <w:color w:val="000000"/>
        </w:rPr>
        <w:t xml:space="preserve"> C, Coimbra RS, Nogueira AM, Mendes EN, Rocha GA, Moura SB. Spiral bacterium associated with gastric, </w:t>
      </w:r>
      <w:proofErr w:type="spellStart"/>
      <w:r w:rsidRPr="002A1822">
        <w:rPr>
          <w:rFonts w:ascii="Book Antiqua" w:eastAsia="Book Antiqua" w:hAnsi="Book Antiqua" w:cs="Book Antiqua"/>
          <w:color w:val="000000"/>
        </w:rPr>
        <w:t>ileal</w:t>
      </w:r>
      <w:proofErr w:type="spellEnd"/>
      <w:r w:rsidRPr="002A1822">
        <w:rPr>
          <w:rFonts w:ascii="Book Antiqua" w:eastAsia="Book Antiqua" w:hAnsi="Book Antiqua" w:cs="Book Antiqua"/>
          <w:color w:val="000000"/>
        </w:rPr>
        <w:t xml:space="preserve"> and </w:t>
      </w:r>
      <w:proofErr w:type="spellStart"/>
      <w:r w:rsidRPr="002A1822">
        <w:rPr>
          <w:rFonts w:ascii="Book Antiqua" w:eastAsia="Book Antiqua" w:hAnsi="Book Antiqua" w:cs="Book Antiqua"/>
          <w:color w:val="000000"/>
        </w:rPr>
        <w:t>caecal</w:t>
      </w:r>
      <w:proofErr w:type="spellEnd"/>
      <w:r w:rsidRPr="002A1822">
        <w:rPr>
          <w:rFonts w:ascii="Book Antiqua" w:eastAsia="Book Antiqua" w:hAnsi="Book Antiqua" w:cs="Book Antiqua"/>
          <w:color w:val="000000"/>
        </w:rPr>
        <w:t xml:space="preserve"> mucosa of mice. </w:t>
      </w:r>
      <w:r w:rsidRPr="002A1822">
        <w:rPr>
          <w:rFonts w:ascii="Book Antiqua" w:eastAsia="Book Antiqua" w:hAnsi="Book Antiqua" w:cs="Book Antiqua"/>
          <w:i/>
          <w:color w:val="000000"/>
        </w:rPr>
        <w:t xml:space="preserve">Lab </w:t>
      </w:r>
      <w:proofErr w:type="spellStart"/>
      <w:r w:rsidRPr="002A1822">
        <w:rPr>
          <w:rFonts w:ascii="Book Antiqua" w:eastAsia="Book Antiqua" w:hAnsi="Book Antiqua" w:cs="Book Antiqua"/>
          <w:i/>
          <w:color w:val="000000"/>
        </w:rPr>
        <w:t>Anim</w:t>
      </w:r>
      <w:proofErr w:type="spellEnd"/>
      <w:r w:rsidRPr="002A1822">
        <w:rPr>
          <w:rFonts w:ascii="Book Antiqua" w:eastAsia="Book Antiqua" w:hAnsi="Book Antiqua" w:cs="Book Antiqua"/>
          <w:color w:val="000000"/>
        </w:rPr>
        <w:t xml:space="preserve"> 1992; </w:t>
      </w:r>
      <w:r w:rsidRPr="002A1822">
        <w:rPr>
          <w:rFonts w:ascii="Book Antiqua" w:eastAsia="Book Antiqua" w:hAnsi="Book Antiqua" w:cs="Book Antiqua"/>
          <w:b/>
          <w:color w:val="000000"/>
        </w:rPr>
        <w:t>26</w:t>
      </w:r>
      <w:r w:rsidRPr="002A1822">
        <w:rPr>
          <w:rFonts w:ascii="Book Antiqua" w:eastAsia="Book Antiqua" w:hAnsi="Book Antiqua" w:cs="Book Antiqua"/>
          <w:color w:val="000000"/>
        </w:rPr>
        <w:t>: 288-294 [PMID: 1447907 DOI: 10.1258/002367792780745760]</w:t>
      </w:r>
    </w:p>
    <w:p w14:paraId="514C9205"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lastRenderedPageBreak/>
        <w:t xml:space="preserve">16 </w:t>
      </w:r>
      <w:r w:rsidRPr="002A1822">
        <w:rPr>
          <w:rFonts w:ascii="Book Antiqua" w:eastAsia="Book Antiqua" w:hAnsi="Book Antiqua" w:cs="Book Antiqua"/>
          <w:b/>
          <w:color w:val="000000"/>
        </w:rPr>
        <w:t>Okayasu I</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Hatakeyama</w:t>
      </w:r>
      <w:proofErr w:type="spellEnd"/>
      <w:r w:rsidRPr="002A1822">
        <w:rPr>
          <w:rFonts w:ascii="Book Antiqua" w:eastAsia="Book Antiqua" w:hAnsi="Book Antiqua" w:cs="Book Antiqua"/>
          <w:color w:val="000000"/>
        </w:rPr>
        <w:t xml:space="preserve"> S, Yamada M, </w:t>
      </w:r>
      <w:proofErr w:type="spellStart"/>
      <w:r w:rsidRPr="002A1822">
        <w:rPr>
          <w:rFonts w:ascii="Book Antiqua" w:eastAsia="Book Antiqua" w:hAnsi="Book Antiqua" w:cs="Book Antiqua"/>
          <w:color w:val="000000"/>
        </w:rPr>
        <w:t>Ohkusa</w:t>
      </w:r>
      <w:proofErr w:type="spellEnd"/>
      <w:r w:rsidRPr="002A1822">
        <w:rPr>
          <w:rFonts w:ascii="Book Antiqua" w:eastAsia="Book Antiqua" w:hAnsi="Book Antiqua" w:cs="Book Antiqua"/>
          <w:color w:val="000000"/>
        </w:rPr>
        <w:t xml:space="preserve"> T, Inagaki Y, </w:t>
      </w:r>
      <w:proofErr w:type="spellStart"/>
      <w:r w:rsidRPr="002A1822">
        <w:rPr>
          <w:rFonts w:ascii="Book Antiqua" w:eastAsia="Book Antiqua" w:hAnsi="Book Antiqua" w:cs="Book Antiqua"/>
          <w:color w:val="000000"/>
        </w:rPr>
        <w:t>Nakaya</w:t>
      </w:r>
      <w:proofErr w:type="spellEnd"/>
      <w:r w:rsidRPr="002A1822">
        <w:rPr>
          <w:rFonts w:ascii="Book Antiqua" w:eastAsia="Book Antiqua" w:hAnsi="Book Antiqua" w:cs="Book Antiqua"/>
          <w:color w:val="000000"/>
        </w:rPr>
        <w:t xml:space="preserve"> R. A novel method in the induction of reliable experimental acute and chronic ulcerative colitis in mice. </w:t>
      </w:r>
      <w:r w:rsidRPr="002A1822">
        <w:rPr>
          <w:rFonts w:ascii="Book Antiqua" w:eastAsia="Book Antiqua" w:hAnsi="Book Antiqua" w:cs="Book Antiqua"/>
          <w:i/>
          <w:color w:val="000000"/>
        </w:rPr>
        <w:t>Gastroenterology</w:t>
      </w:r>
      <w:r w:rsidRPr="002A1822">
        <w:rPr>
          <w:rFonts w:ascii="Book Antiqua" w:eastAsia="Book Antiqua" w:hAnsi="Book Antiqua" w:cs="Book Antiqua"/>
          <w:color w:val="000000"/>
        </w:rPr>
        <w:t xml:space="preserve"> 1990; </w:t>
      </w:r>
      <w:r w:rsidRPr="002A1822">
        <w:rPr>
          <w:rFonts w:ascii="Book Antiqua" w:eastAsia="Book Antiqua" w:hAnsi="Book Antiqua" w:cs="Book Antiqua"/>
          <w:b/>
          <w:color w:val="000000"/>
        </w:rPr>
        <w:t>98</w:t>
      </w:r>
      <w:r w:rsidRPr="002A1822">
        <w:rPr>
          <w:rFonts w:ascii="Book Antiqua" w:eastAsia="Book Antiqua" w:hAnsi="Book Antiqua" w:cs="Book Antiqua"/>
          <w:color w:val="000000"/>
        </w:rPr>
        <w:t>: 694-702 [PMID: 1688816 DOI: 10.1016/0016-5085(90)90290-h]</w:t>
      </w:r>
    </w:p>
    <w:p w14:paraId="018AA289"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17 </w:t>
      </w:r>
      <w:proofErr w:type="spellStart"/>
      <w:r w:rsidRPr="002A1822">
        <w:rPr>
          <w:rFonts w:ascii="Book Antiqua" w:eastAsia="Book Antiqua" w:hAnsi="Book Antiqua" w:cs="Book Antiqua"/>
          <w:b/>
          <w:color w:val="000000"/>
        </w:rPr>
        <w:t>Perše</w:t>
      </w:r>
      <w:proofErr w:type="spellEnd"/>
      <w:r w:rsidRPr="002A1822">
        <w:rPr>
          <w:rFonts w:ascii="Book Antiqua" w:eastAsia="Book Antiqua" w:hAnsi="Book Antiqua" w:cs="Book Antiqua"/>
          <w:b/>
          <w:color w:val="000000"/>
        </w:rPr>
        <w:t xml:space="preserve"> M</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Cerar</w:t>
      </w:r>
      <w:proofErr w:type="spellEnd"/>
      <w:r w:rsidRPr="002A1822">
        <w:rPr>
          <w:rFonts w:ascii="Book Antiqua" w:eastAsia="Book Antiqua" w:hAnsi="Book Antiqua" w:cs="Book Antiqua"/>
          <w:color w:val="000000"/>
        </w:rPr>
        <w:t xml:space="preserve"> A. Dextran sodium sulphate colitis mouse model: traps and tricks. </w:t>
      </w:r>
      <w:r w:rsidRPr="002A1822">
        <w:rPr>
          <w:rFonts w:ascii="Book Antiqua" w:eastAsia="Book Antiqua" w:hAnsi="Book Antiqua" w:cs="Book Antiqua"/>
          <w:i/>
          <w:color w:val="000000"/>
        </w:rPr>
        <w:t xml:space="preserve">J Biomed </w:t>
      </w:r>
      <w:proofErr w:type="spellStart"/>
      <w:r w:rsidRPr="002A1822">
        <w:rPr>
          <w:rFonts w:ascii="Book Antiqua" w:eastAsia="Book Antiqua" w:hAnsi="Book Antiqua" w:cs="Book Antiqua"/>
          <w:i/>
          <w:color w:val="000000"/>
        </w:rPr>
        <w:t>Biotechnol</w:t>
      </w:r>
      <w:proofErr w:type="spellEnd"/>
      <w:r w:rsidRPr="002A1822">
        <w:rPr>
          <w:rFonts w:ascii="Book Antiqua" w:eastAsia="Book Antiqua" w:hAnsi="Book Antiqua" w:cs="Book Antiqua"/>
          <w:color w:val="000000"/>
        </w:rPr>
        <w:t xml:space="preserve"> 2012; </w:t>
      </w:r>
      <w:r w:rsidRPr="002A1822">
        <w:rPr>
          <w:rFonts w:ascii="Book Antiqua" w:eastAsia="Book Antiqua" w:hAnsi="Book Antiqua" w:cs="Book Antiqua"/>
          <w:b/>
          <w:color w:val="000000"/>
        </w:rPr>
        <w:t>2012</w:t>
      </w:r>
      <w:r w:rsidRPr="002A1822">
        <w:rPr>
          <w:rFonts w:ascii="Book Antiqua" w:eastAsia="Book Antiqua" w:hAnsi="Book Antiqua" w:cs="Book Antiqua"/>
          <w:color w:val="000000"/>
        </w:rPr>
        <w:t>: 718617 [PMID: 22665990 DOI: 10.1155/2012/718617]</w:t>
      </w:r>
    </w:p>
    <w:p w14:paraId="3E8A17A5"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18 </w:t>
      </w:r>
      <w:proofErr w:type="spellStart"/>
      <w:r w:rsidRPr="002A1822">
        <w:rPr>
          <w:rFonts w:ascii="Book Antiqua" w:eastAsia="Book Antiqua" w:hAnsi="Book Antiqua" w:cs="Book Antiqua"/>
          <w:b/>
          <w:color w:val="000000"/>
        </w:rPr>
        <w:t>Laroui</w:t>
      </w:r>
      <w:proofErr w:type="spellEnd"/>
      <w:r w:rsidRPr="002A1822">
        <w:rPr>
          <w:rFonts w:ascii="Book Antiqua" w:eastAsia="Book Antiqua" w:hAnsi="Book Antiqua" w:cs="Book Antiqua"/>
          <w:b/>
          <w:color w:val="000000"/>
        </w:rPr>
        <w:t xml:space="preserve"> H</w:t>
      </w:r>
      <w:r w:rsidRPr="002A1822">
        <w:rPr>
          <w:rFonts w:ascii="Book Antiqua" w:eastAsia="Book Antiqua" w:hAnsi="Book Antiqua" w:cs="Book Antiqua"/>
          <w:color w:val="000000"/>
        </w:rPr>
        <w:t xml:space="preserve">, Ingersoll SA, Liu HC, Baker MT, </w:t>
      </w:r>
      <w:proofErr w:type="spellStart"/>
      <w:r w:rsidRPr="002A1822">
        <w:rPr>
          <w:rFonts w:ascii="Book Antiqua" w:eastAsia="Book Antiqua" w:hAnsi="Book Antiqua" w:cs="Book Antiqua"/>
          <w:color w:val="000000"/>
        </w:rPr>
        <w:t>Ayyadurai</w:t>
      </w:r>
      <w:proofErr w:type="spellEnd"/>
      <w:r w:rsidRPr="002A1822">
        <w:rPr>
          <w:rFonts w:ascii="Book Antiqua" w:eastAsia="Book Antiqua" w:hAnsi="Book Antiqua" w:cs="Book Antiqua"/>
          <w:color w:val="000000"/>
        </w:rPr>
        <w:t xml:space="preserve"> S, </w:t>
      </w:r>
      <w:proofErr w:type="spellStart"/>
      <w:r w:rsidRPr="002A1822">
        <w:rPr>
          <w:rFonts w:ascii="Book Antiqua" w:eastAsia="Book Antiqua" w:hAnsi="Book Antiqua" w:cs="Book Antiqua"/>
          <w:color w:val="000000"/>
        </w:rPr>
        <w:t>Charania</w:t>
      </w:r>
      <w:proofErr w:type="spellEnd"/>
      <w:r w:rsidRPr="002A1822">
        <w:rPr>
          <w:rFonts w:ascii="Book Antiqua" w:eastAsia="Book Antiqua" w:hAnsi="Book Antiqua" w:cs="Book Antiqua"/>
          <w:color w:val="000000"/>
        </w:rPr>
        <w:t xml:space="preserve"> MA, </w:t>
      </w:r>
      <w:proofErr w:type="spellStart"/>
      <w:r w:rsidRPr="002A1822">
        <w:rPr>
          <w:rFonts w:ascii="Book Antiqua" w:eastAsia="Book Antiqua" w:hAnsi="Book Antiqua" w:cs="Book Antiqua"/>
          <w:color w:val="000000"/>
        </w:rPr>
        <w:t>Laroui</w:t>
      </w:r>
      <w:proofErr w:type="spellEnd"/>
      <w:r w:rsidRPr="002A1822">
        <w:rPr>
          <w:rFonts w:ascii="Book Antiqua" w:eastAsia="Book Antiqua" w:hAnsi="Book Antiqua" w:cs="Book Antiqua"/>
          <w:color w:val="000000"/>
        </w:rPr>
        <w:t xml:space="preserve"> F, Yan Y, </w:t>
      </w:r>
      <w:proofErr w:type="spellStart"/>
      <w:r w:rsidRPr="002A1822">
        <w:rPr>
          <w:rFonts w:ascii="Book Antiqua" w:eastAsia="Book Antiqua" w:hAnsi="Book Antiqua" w:cs="Book Antiqua"/>
          <w:color w:val="000000"/>
        </w:rPr>
        <w:t>Sitaraman</w:t>
      </w:r>
      <w:proofErr w:type="spellEnd"/>
      <w:r w:rsidRPr="002A1822">
        <w:rPr>
          <w:rFonts w:ascii="Book Antiqua" w:eastAsia="Book Antiqua" w:hAnsi="Book Antiqua" w:cs="Book Antiqua"/>
          <w:color w:val="000000"/>
        </w:rPr>
        <w:t xml:space="preserve"> SV, Merlin D. Dextran sodium sulfate (DSS) induces colitis in mice by forming </w:t>
      </w:r>
      <w:proofErr w:type="spellStart"/>
      <w:r w:rsidRPr="002A1822">
        <w:rPr>
          <w:rFonts w:ascii="Book Antiqua" w:eastAsia="Book Antiqua" w:hAnsi="Book Antiqua" w:cs="Book Antiqua"/>
          <w:color w:val="000000"/>
        </w:rPr>
        <w:t>nano-lipocomplexes</w:t>
      </w:r>
      <w:proofErr w:type="spellEnd"/>
      <w:r w:rsidRPr="002A1822">
        <w:rPr>
          <w:rFonts w:ascii="Book Antiqua" w:eastAsia="Book Antiqua" w:hAnsi="Book Antiqua" w:cs="Book Antiqua"/>
          <w:color w:val="000000"/>
        </w:rPr>
        <w:t xml:space="preserve"> with medium-chain-length fatty acids in the colon. </w:t>
      </w:r>
      <w:proofErr w:type="spellStart"/>
      <w:r w:rsidRPr="002A1822">
        <w:rPr>
          <w:rFonts w:ascii="Book Antiqua" w:eastAsia="Book Antiqua" w:hAnsi="Book Antiqua" w:cs="Book Antiqua"/>
          <w:i/>
          <w:color w:val="000000"/>
        </w:rPr>
        <w:t>PLoS</w:t>
      </w:r>
      <w:proofErr w:type="spellEnd"/>
      <w:r w:rsidRPr="002A1822">
        <w:rPr>
          <w:rFonts w:ascii="Book Antiqua" w:eastAsia="Book Antiqua" w:hAnsi="Book Antiqua" w:cs="Book Antiqua"/>
          <w:i/>
          <w:color w:val="000000"/>
        </w:rPr>
        <w:t xml:space="preserve"> One</w:t>
      </w:r>
      <w:r w:rsidRPr="002A1822">
        <w:rPr>
          <w:rFonts w:ascii="Book Antiqua" w:eastAsia="Book Antiqua" w:hAnsi="Book Antiqua" w:cs="Book Antiqua"/>
          <w:color w:val="000000"/>
        </w:rPr>
        <w:t xml:space="preserve"> 2012; </w:t>
      </w:r>
      <w:r w:rsidRPr="002A1822">
        <w:rPr>
          <w:rFonts w:ascii="Book Antiqua" w:eastAsia="Book Antiqua" w:hAnsi="Book Antiqua" w:cs="Book Antiqua"/>
          <w:b/>
          <w:color w:val="000000"/>
        </w:rPr>
        <w:t>7</w:t>
      </w:r>
      <w:r w:rsidRPr="002A1822">
        <w:rPr>
          <w:rFonts w:ascii="Book Antiqua" w:eastAsia="Book Antiqua" w:hAnsi="Book Antiqua" w:cs="Book Antiqua"/>
          <w:color w:val="000000"/>
        </w:rPr>
        <w:t>: e32084 [PMID: 22427817 DOI: 10.1371/journal.pone.0032084]</w:t>
      </w:r>
    </w:p>
    <w:p w14:paraId="52B9DF6C"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19 </w:t>
      </w:r>
      <w:r w:rsidRPr="002A1822">
        <w:rPr>
          <w:rFonts w:ascii="Book Antiqua" w:eastAsia="Book Antiqua" w:hAnsi="Book Antiqua" w:cs="Book Antiqua"/>
          <w:b/>
          <w:color w:val="000000"/>
        </w:rPr>
        <w:t>Singh UP</w:t>
      </w:r>
      <w:r w:rsidRPr="002A1822">
        <w:rPr>
          <w:rFonts w:ascii="Book Antiqua" w:eastAsia="Book Antiqua" w:hAnsi="Book Antiqua" w:cs="Book Antiqua"/>
          <w:color w:val="000000"/>
        </w:rPr>
        <w:t xml:space="preserve">, Murphy AE, </w:t>
      </w:r>
      <w:proofErr w:type="spellStart"/>
      <w:r w:rsidRPr="002A1822">
        <w:rPr>
          <w:rFonts w:ascii="Book Antiqua" w:eastAsia="Book Antiqua" w:hAnsi="Book Antiqua" w:cs="Book Antiqua"/>
          <w:color w:val="000000"/>
        </w:rPr>
        <w:t>Enos</w:t>
      </w:r>
      <w:proofErr w:type="spellEnd"/>
      <w:r w:rsidRPr="002A1822">
        <w:rPr>
          <w:rFonts w:ascii="Book Antiqua" w:eastAsia="Book Antiqua" w:hAnsi="Book Antiqua" w:cs="Book Antiqua"/>
          <w:color w:val="000000"/>
        </w:rPr>
        <w:t xml:space="preserve"> RT, </w:t>
      </w:r>
      <w:proofErr w:type="spellStart"/>
      <w:r w:rsidRPr="002A1822">
        <w:rPr>
          <w:rFonts w:ascii="Book Antiqua" w:eastAsia="Book Antiqua" w:hAnsi="Book Antiqua" w:cs="Book Antiqua"/>
          <w:color w:val="000000"/>
        </w:rPr>
        <w:t>Shamran</w:t>
      </w:r>
      <w:proofErr w:type="spellEnd"/>
      <w:r w:rsidRPr="002A1822">
        <w:rPr>
          <w:rFonts w:ascii="Book Antiqua" w:eastAsia="Book Antiqua" w:hAnsi="Book Antiqua" w:cs="Book Antiqua"/>
          <w:color w:val="000000"/>
        </w:rPr>
        <w:t xml:space="preserve"> HA, Singh NP, Guan H, Hegde VL, Fan D, Price RL, Taub DD, Mishra MK,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M,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PS. miR-155 deficiency protects mice from experimental colitis by reducing T helper type 1/type 17 responses. </w:t>
      </w:r>
      <w:r w:rsidRPr="002A1822">
        <w:rPr>
          <w:rFonts w:ascii="Book Antiqua" w:eastAsia="Book Antiqua" w:hAnsi="Book Antiqua" w:cs="Book Antiqua"/>
          <w:i/>
          <w:color w:val="000000"/>
        </w:rPr>
        <w:t>Immunology</w:t>
      </w:r>
      <w:r w:rsidRPr="002A1822">
        <w:rPr>
          <w:rFonts w:ascii="Book Antiqua" w:eastAsia="Book Antiqua" w:hAnsi="Book Antiqua" w:cs="Book Antiqua"/>
          <w:color w:val="000000"/>
        </w:rPr>
        <w:t xml:space="preserve"> 2014; </w:t>
      </w:r>
      <w:r w:rsidRPr="002A1822">
        <w:rPr>
          <w:rFonts w:ascii="Book Antiqua" w:eastAsia="Book Antiqua" w:hAnsi="Book Antiqua" w:cs="Book Antiqua"/>
          <w:b/>
          <w:color w:val="000000"/>
        </w:rPr>
        <w:t>143</w:t>
      </w:r>
      <w:r w:rsidRPr="002A1822">
        <w:rPr>
          <w:rFonts w:ascii="Book Antiqua" w:eastAsia="Book Antiqua" w:hAnsi="Book Antiqua" w:cs="Book Antiqua"/>
          <w:color w:val="000000"/>
        </w:rPr>
        <w:t>: 478-489 [PMID: 24891206 DOI: 10.1111/imm.12328]</w:t>
      </w:r>
    </w:p>
    <w:p w14:paraId="3FBD064E"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20 </w:t>
      </w:r>
      <w:r w:rsidRPr="002A1822">
        <w:rPr>
          <w:rFonts w:ascii="Book Antiqua" w:eastAsia="Book Antiqua" w:hAnsi="Book Antiqua" w:cs="Book Antiqua"/>
          <w:b/>
          <w:color w:val="000000"/>
        </w:rPr>
        <w:t>Kimura A</w:t>
      </w:r>
      <w:r w:rsidRPr="002A1822">
        <w:rPr>
          <w:rFonts w:ascii="Book Antiqua" w:eastAsia="Book Antiqua" w:hAnsi="Book Antiqua" w:cs="Book Antiqua"/>
          <w:color w:val="000000"/>
        </w:rPr>
        <w:t xml:space="preserve">, Naka T, </w:t>
      </w:r>
      <w:proofErr w:type="spellStart"/>
      <w:r w:rsidRPr="002A1822">
        <w:rPr>
          <w:rFonts w:ascii="Book Antiqua" w:eastAsia="Book Antiqua" w:hAnsi="Book Antiqua" w:cs="Book Antiqua"/>
          <w:color w:val="000000"/>
        </w:rPr>
        <w:t>Nohara</w:t>
      </w:r>
      <w:proofErr w:type="spellEnd"/>
      <w:r w:rsidRPr="002A1822">
        <w:rPr>
          <w:rFonts w:ascii="Book Antiqua" w:eastAsia="Book Antiqua" w:hAnsi="Book Antiqua" w:cs="Book Antiqua"/>
          <w:color w:val="000000"/>
        </w:rPr>
        <w:t xml:space="preserve"> K, </w:t>
      </w:r>
      <w:proofErr w:type="spellStart"/>
      <w:r w:rsidRPr="002A1822">
        <w:rPr>
          <w:rFonts w:ascii="Book Antiqua" w:eastAsia="Book Antiqua" w:hAnsi="Book Antiqua" w:cs="Book Antiqua"/>
          <w:color w:val="000000"/>
        </w:rPr>
        <w:t>Fujii-Kuriyama</w:t>
      </w:r>
      <w:proofErr w:type="spellEnd"/>
      <w:r w:rsidRPr="002A1822">
        <w:rPr>
          <w:rFonts w:ascii="Book Antiqua" w:eastAsia="Book Antiqua" w:hAnsi="Book Antiqua" w:cs="Book Antiqua"/>
          <w:color w:val="000000"/>
        </w:rPr>
        <w:t xml:space="preserve"> Y, </w:t>
      </w:r>
      <w:proofErr w:type="spellStart"/>
      <w:r w:rsidRPr="002A1822">
        <w:rPr>
          <w:rFonts w:ascii="Book Antiqua" w:eastAsia="Book Antiqua" w:hAnsi="Book Antiqua" w:cs="Book Antiqua"/>
          <w:color w:val="000000"/>
        </w:rPr>
        <w:t>Kishimoto</w:t>
      </w:r>
      <w:proofErr w:type="spellEnd"/>
      <w:r w:rsidRPr="002A1822">
        <w:rPr>
          <w:rFonts w:ascii="Book Antiqua" w:eastAsia="Book Antiqua" w:hAnsi="Book Antiqua" w:cs="Book Antiqua"/>
          <w:color w:val="000000"/>
        </w:rPr>
        <w:t xml:space="preserve"> T. Aryl hydrocarbon receptor regulates Stat1 activation and participates in the development of Th17 cells. </w:t>
      </w:r>
      <w:proofErr w:type="spellStart"/>
      <w:r w:rsidR="001735DF">
        <w:rPr>
          <w:rFonts w:ascii="Book Antiqua" w:eastAsia="Book Antiqua" w:hAnsi="Book Antiqua" w:cs="Book Antiqua"/>
          <w:i/>
          <w:color w:val="000000"/>
        </w:rPr>
        <w:t>Proc</w:t>
      </w:r>
      <w:proofErr w:type="spellEnd"/>
      <w:r w:rsidR="001735DF">
        <w:rPr>
          <w:rFonts w:ascii="Book Antiqua" w:eastAsia="Book Antiqua" w:hAnsi="Book Antiqua" w:cs="Book Antiqua"/>
          <w:i/>
          <w:color w:val="000000"/>
        </w:rPr>
        <w:t xml:space="preserve"> </w:t>
      </w:r>
      <w:proofErr w:type="spellStart"/>
      <w:r w:rsidR="001735DF">
        <w:rPr>
          <w:rFonts w:ascii="Book Antiqua" w:eastAsia="Book Antiqua" w:hAnsi="Book Antiqua" w:cs="Book Antiqua"/>
          <w:i/>
          <w:color w:val="000000"/>
        </w:rPr>
        <w:t>Natl</w:t>
      </w:r>
      <w:proofErr w:type="spellEnd"/>
      <w:r w:rsidR="001735DF">
        <w:rPr>
          <w:rFonts w:ascii="Book Antiqua" w:eastAsia="Book Antiqua" w:hAnsi="Book Antiqua" w:cs="Book Antiqua"/>
          <w:i/>
          <w:color w:val="000000"/>
        </w:rPr>
        <w:t xml:space="preserve"> </w:t>
      </w:r>
      <w:proofErr w:type="spellStart"/>
      <w:r w:rsidR="001735DF">
        <w:rPr>
          <w:rFonts w:ascii="Book Antiqua" w:eastAsia="Book Antiqua" w:hAnsi="Book Antiqua" w:cs="Book Antiqua"/>
          <w:i/>
          <w:color w:val="000000"/>
        </w:rPr>
        <w:t>Acad</w:t>
      </w:r>
      <w:proofErr w:type="spellEnd"/>
      <w:r w:rsidR="001735DF">
        <w:rPr>
          <w:rFonts w:ascii="Book Antiqua" w:eastAsia="Book Antiqua" w:hAnsi="Book Antiqua" w:cs="Book Antiqua"/>
          <w:i/>
          <w:color w:val="000000"/>
        </w:rPr>
        <w:t xml:space="preserve"> </w:t>
      </w:r>
      <w:proofErr w:type="spellStart"/>
      <w:r w:rsidR="001735DF">
        <w:rPr>
          <w:rFonts w:ascii="Book Antiqua" w:eastAsia="Book Antiqua" w:hAnsi="Book Antiqua" w:cs="Book Antiqua"/>
          <w:i/>
          <w:color w:val="000000"/>
        </w:rPr>
        <w:t>Sci</w:t>
      </w:r>
      <w:proofErr w:type="spellEnd"/>
      <w:r w:rsidR="001735DF">
        <w:rPr>
          <w:rFonts w:ascii="Book Antiqua" w:eastAsia="Book Antiqua" w:hAnsi="Book Antiqua" w:cs="Book Antiqua"/>
          <w:i/>
          <w:color w:val="000000"/>
        </w:rPr>
        <w:t xml:space="preserve"> US</w:t>
      </w:r>
      <w:r w:rsidRPr="002A1822">
        <w:rPr>
          <w:rFonts w:ascii="Book Antiqua" w:eastAsia="Book Antiqua" w:hAnsi="Book Antiqua" w:cs="Book Antiqua"/>
          <w:i/>
          <w:color w:val="000000"/>
        </w:rPr>
        <w:t>A</w:t>
      </w:r>
      <w:r w:rsidRPr="002A1822">
        <w:rPr>
          <w:rFonts w:ascii="Book Antiqua" w:eastAsia="Book Antiqua" w:hAnsi="Book Antiqua" w:cs="Book Antiqua"/>
          <w:color w:val="000000"/>
        </w:rPr>
        <w:t xml:space="preserve"> 2008; </w:t>
      </w:r>
      <w:r w:rsidRPr="002A1822">
        <w:rPr>
          <w:rFonts w:ascii="Book Antiqua" w:eastAsia="Book Antiqua" w:hAnsi="Book Antiqua" w:cs="Book Antiqua"/>
          <w:b/>
          <w:color w:val="000000"/>
        </w:rPr>
        <w:t>105</w:t>
      </w:r>
      <w:r w:rsidRPr="002A1822">
        <w:rPr>
          <w:rFonts w:ascii="Book Antiqua" w:eastAsia="Book Antiqua" w:hAnsi="Book Antiqua" w:cs="Book Antiqua"/>
          <w:color w:val="000000"/>
        </w:rPr>
        <w:t>: 9721-9726 [PMID: 18607004 DOI: 10.1073/pnas.0804231105]</w:t>
      </w:r>
    </w:p>
    <w:p w14:paraId="51A7B088"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21 </w:t>
      </w:r>
      <w:r w:rsidRPr="002A1822">
        <w:rPr>
          <w:rFonts w:ascii="Book Antiqua" w:eastAsia="Book Antiqua" w:hAnsi="Book Antiqua" w:cs="Book Antiqua"/>
          <w:b/>
          <w:color w:val="000000"/>
        </w:rPr>
        <w:t>Quintana FJ</w:t>
      </w:r>
      <w:r w:rsidRPr="002A1822">
        <w:rPr>
          <w:rFonts w:ascii="Book Antiqua" w:eastAsia="Book Antiqua" w:hAnsi="Book Antiqua" w:cs="Book Antiqua"/>
          <w:color w:val="000000"/>
        </w:rPr>
        <w:t xml:space="preserve">, Basso AS, Iglesias AH, </w:t>
      </w:r>
      <w:proofErr w:type="spellStart"/>
      <w:r w:rsidRPr="002A1822">
        <w:rPr>
          <w:rFonts w:ascii="Book Antiqua" w:eastAsia="Book Antiqua" w:hAnsi="Book Antiqua" w:cs="Book Antiqua"/>
          <w:color w:val="000000"/>
        </w:rPr>
        <w:t>Korn</w:t>
      </w:r>
      <w:proofErr w:type="spellEnd"/>
      <w:r w:rsidRPr="002A1822">
        <w:rPr>
          <w:rFonts w:ascii="Book Antiqua" w:eastAsia="Book Antiqua" w:hAnsi="Book Antiqua" w:cs="Book Antiqua"/>
          <w:color w:val="000000"/>
        </w:rPr>
        <w:t xml:space="preserve"> T, </w:t>
      </w:r>
      <w:proofErr w:type="spellStart"/>
      <w:r w:rsidRPr="002A1822">
        <w:rPr>
          <w:rFonts w:ascii="Book Antiqua" w:eastAsia="Book Antiqua" w:hAnsi="Book Antiqua" w:cs="Book Antiqua"/>
          <w:color w:val="000000"/>
        </w:rPr>
        <w:t>Farez</w:t>
      </w:r>
      <w:proofErr w:type="spellEnd"/>
      <w:r w:rsidRPr="002A1822">
        <w:rPr>
          <w:rFonts w:ascii="Book Antiqua" w:eastAsia="Book Antiqua" w:hAnsi="Book Antiqua" w:cs="Book Antiqua"/>
          <w:color w:val="000000"/>
        </w:rPr>
        <w:t xml:space="preserve"> MF, </w:t>
      </w:r>
      <w:proofErr w:type="spellStart"/>
      <w:r w:rsidRPr="002A1822">
        <w:rPr>
          <w:rFonts w:ascii="Book Antiqua" w:eastAsia="Book Antiqua" w:hAnsi="Book Antiqua" w:cs="Book Antiqua"/>
          <w:color w:val="000000"/>
        </w:rPr>
        <w:t>Bettelli</w:t>
      </w:r>
      <w:proofErr w:type="spellEnd"/>
      <w:r w:rsidRPr="002A1822">
        <w:rPr>
          <w:rFonts w:ascii="Book Antiqua" w:eastAsia="Book Antiqua" w:hAnsi="Book Antiqua" w:cs="Book Antiqua"/>
          <w:color w:val="000000"/>
        </w:rPr>
        <w:t xml:space="preserve"> E, </w:t>
      </w:r>
      <w:proofErr w:type="spellStart"/>
      <w:r w:rsidRPr="002A1822">
        <w:rPr>
          <w:rFonts w:ascii="Book Antiqua" w:eastAsia="Book Antiqua" w:hAnsi="Book Antiqua" w:cs="Book Antiqua"/>
          <w:color w:val="000000"/>
        </w:rPr>
        <w:t>Caccamo</w:t>
      </w:r>
      <w:proofErr w:type="spellEnd"/>
      <w:r w:rsidRPr="002A1822">
        <w:rPr>
          <w:rFonts w:ascii="Book Antiqua" w:eastAsia="Book Antiqua" w:hAnsi="Book Antiqua" w:cs="Book Antiqua"/>
          <w:color w:val="000000"/>
        </w:rPr>
        <w:t xml:space="preserve"> M, </w:t>
      </w:r>
      <w:proofErr w:type="spellStart"/>
      <w:r w:rsidRPr="002A1822">
        <w:rPr>
          <w:rFonts w:ascii="Book Antiqua" w:eastAsia="Book Antiqua" w:hAnsi="Book Antiqua" w:cs="Book Antiqua"/>
          <w:color w:val="000000"/>
        </w:rPr>
        <w:t>Oukka</w:t>
      </w:r>
      <w:proofErr w:type="spellEnd"/>
      <w:r w:rsidRPr="002A1822">
        <w:rPr>
          <w:rFonts w:ascii="Book Antiqua" w:eastAsia="Book Antiqua" w:hAnsi="Book Antiqua" w:cs="Book Antiqua"/>
          <w:color w:val="000000"/>
        </w:rPr>
        <w:t xml:space="preserve"> M, Weiner HL. Control of T(reg) and T(H)17 cell differentiation by the aryl hydrocarbon receptor. </w:t>
      </w:r>
      <w:r w:rsidRPr="002A1822">
        <w:rPr>
          <w:rFonts w:ascii="Book Antiqua" w:eastAsia="Book Antiqua" w:hAnsi="Book Antiqua" w:cs="Book Antiqua"/>
          <w:i/>
          <w:color w:val="000000"/>
        </w:rPr>
        <w:t>Nature</w:t>
      </w:r>
      <w:r w:rsidRPr="002A1822">
        <w:rPr>
          <w:rFonts w:ascii="Book Antiqua" w:eastAsia="Book Antiqua" w:hAnsi="Book Antiqua" w:cs="Book Antiqua"/>
          <w:color w:val="000000"/>
        </w:rPr>
        <w:t xml:space="preserve"> 2008; </w:t>
      </w:r>
      <w:r w:rsidRPr="002A1822">
        <w:rPr>
          <w:rFonts w:ascii="Book Antiqua" w:eastAsia="Book Antiqua" w:hAnsi="Book Antiqua" w:cs="Book Antiqua"/>
          <w:b/>
          <w:color w:val="000000"/>
        </w:rPr>
        <w:t>453</w:t>
      </w:r>
      <w:r w:rsidRPr="002A1822">
        <w:rPr>
          <w:rFonts w:ascii="Book Antiqua" w:eastAsia="Book Antiqua" w:hAnsi="Book Antiqua" w:cs="Book Antiqua"/>
          <w:color w:val="000000"/>
        </w:rPr>
        <w:t>: 65-71 [PMID: 18362915 DOI: 10.1038/nature06880]</w:t>
      </w:r>
    </w:p>
    <w:p w14:paraId="292C3536"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22 </w:t>
      </w:r>
      <w:proofErr w:type="spellStart"/>
      <w:r w:rsidRPr="002A1822">
        <w:rPr>
          <w:rFonts w:ascii="Book Antiqua" w:eastAsia="Book Antiqua" w:hAnsi="Book Antiqua" w:cs="Book Antiqua"/>
          <w:b/>
          <w:color w:val="000000"/>
        </w:rPr>
        <w:t>Veldhoen</w:t>
      </w:r>
      <w:proofErr w:type="spellEnd"/>
      <w:r w:rsidRPr="002A1822">
        <w:rPr>
          <w:rFonts w:ascii="Book Antiqua" w:eastAsia="Book Antiqua" w:hAnsi="Book Antiqua" w:cs="Book Antiqua"/>
          <w:b/>
          <w:color w:val="000000"/>
        </w:rPr>
        <w:t xml:space="preserve"> M</w:t>
      </w:r>
      <w:r w:rsidRPr="002A1822">
        <w:rPr>
          <w:rFonts w:ascii="Book Antiqua" w:eastAsia="Book Antiqua" w:hAnsi="Book Antiqua" w:cs="Book Antiqua"/>
          <w:color w:val="000000"/>
        </w:rPr>
        <w:t xml:space="preserve">. Direct interactions between intestinal immune cells and the diet. </w:t>
      </w:r>
      <w:r w:rsidRPr="002A1822">
        <w:rPr>
          <w:rFonts w:ascii="Book Antiqua" w:eastAsia="Book Antiqua" w:hAnsi="Book Antiqua" w:cs="Book Antiqua"/>
          <w:i/>
          <w:color w:val="000000"/>
        </w:rPr>
        <w:t>Cell Cycle</w:t>
      </w:r>
      <w:r w:rsidRPr="002A1822">
        <w:rPr>
          <w:rFonts w:ascii="Book Antiqua" w:eastAsia="Book Antiqua" w:hAnsi="Book Antiqua" w:cs="Book Antiqua"/>
          <w:color w:val="000000"/>
        </w:rPr>
        <w:t xml:space="preserve"> 2012; </w:t>
      </w:r>
      <w:r w:rsidRPr="002A1822">
        <w:rPr>
          <w:rFonts w:ascii="Book Antiqua" w:eastAsia="Book Antiqua" w:hAnsi="Book Antiqua" w:cs="Book Antiqua"/>
          <w:b/>
          <w:color w:val="000000"/>
        </w:rPr>
        <w:t>11</w:t>
      </w:r>
      <w:r w:rsidRPr="002A1822">
        <w:rPr>
          <w:rFonts w:ascii="Book Antiqua" w:eastAsia="Book Antiqua" w:hAnsi="Book Antiqua" w:cs="Book Antiqua"/>
          <w:color w:val="000000"/>
        </w:rPr>
        <w:t>: 426-427 [PMID: 22262170 DOI: 10.4161/cc.11.3.19163]</w:t>
      </w:r>
    </w:p>
    <w:p w14:paraId="2002305C"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lastRenderedPageBreak/>
        <w:t xml:space="preserve">23 </w:t>
      </w:r>
      <w:proofErr w:type="spellStart"/>
      <w:r w:rsidRPr="002A1822">
        <w:rPr>
          <w:rFonts w:ascii="Book Antiqua" w:eastAsia="Book Antiqua" w:hAnsi="Book Antiqua" w:cs="Book Antiqua"/>
          <w:b/>
          <w:color w:val="000000"/>
        </w:rPr>
        <w:t>Hanieh</w:t>
      </w:r>
      <w:proofErr w:type="spellEnd"/>
      <w:r w:rsidRPr="002A1822">
        <w:rPr>
          <w:rFonts w:ascii="Book Antiqua" w:eastAsia="Book Antiqua" w:hAnsi="Book Antiqua" w:cs="Book Antiqua"/>
          <w:b/>
          <w:color w:val="000000"/>
        </w:rPr>
        <w:t xml:space="preserve"> H</w:t>
      </w:r>
      <w:r w:rsidRPr="002A1822">
        <w:rPr>
          <w:rFonts w:ascii="Book Antiqua" w:eastAsia="Book Antiqua" w:hAnsi="Book Antiqua" w:cs="Book Antiqua"/>
          <w:color w:val="000000"/>
        </w:rPr>
        <w:t xml:space="preserve">. Toward understanding the role of aryl hydrocarbon receptor in the immune system: current progress and future trends. </w:t>
      </w:r>
      <w:r w:rsidRPr="002A1822">
        <w:rPr>
          <w:rFonts w:ascii="Book Antiqua" w:eastAsia="Book Antiqua" w:hAnsi="Book Antiqua" w:cs="Book Antiqua"/>
          <w:i/>
          <w:color w:val="000000"/>
        </w:rPr>
        <w:t>Biomed Res Int</w:t>
      </w:r>
      <w:r w:rsidRPr="002A1822">
        <w:rPr>
          <w:rFonts w:ascii="Book Antiqua" w:eastAsia="Book Antiqua" w:hAnsi="Book Antiqua" w:cs="Book Antiqua"/>
          <w:color w:val="000000"/>
        </w:rPr>
        <w:t xml:space="preserve"> 2014; </w:t>
      </w:r>
      <w:r w:rsidRPr="002A1822">
        <w:rPr>
          <w:rFonts w:ascii="Book Antiqua" w:eastAsia="Book Antiqua" w:hAnsi="Book Antiqua" w:cs="Book Antiqua"/>
          <w:b/>
          <w:color w:val="000000"/>
        </w:rPr>
        <w:t>2014</w:t>
      </w:r>
      <w:r w:rsidRPr="002A1822">
        <w:rPr>
          <w:rFonts w:ascii="Book Antiqua" w:eastAsia="Book Antiqua" w:hAnsi="Book Antiqua" w:cs="Book Antiqua"/>
          <w:color w:val="000000"/>
        </w:rPr>
        <w:t>: 520763 [PMID: 24527450 DOI: 10.1155/2014/520763]</w:t>
      </w:r>
    </w:p>
    <w:p w14:paraId="0F0607CD"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24 </w:t>
      </w:r>
      <w:proofErr w:type="spellStart"/>
      <w:r w:rsidRPr="002A1822">
        <w:rPr>
          <w:rFonts w:ascii="Book Antiqua" w:eastAsia="Book Antiqua" w:hAnsi="Book Antiqua" w:cs="Book Antiqua"/>
          <w:b/>
          <w:color w:val="000000"/>
        </w:rPr>
        <w:t>Busbee</w:t>
      </w:r>
      <w:proofErr w:type="spellEnd"/>
      <w:r w:rsidRPr="002A1822">
        <w:rPr>
          <w:rFonts w:ascii="Book Antiqua" w:eastAsia="Book Antiqua" w:hAnsi="Book Antiqua" w:cs="Book Antiqua"/>
          <w:b/>
          <w:color w:val="000000"/>
        </w:rPr>
        <w:t xml:space="preserve"> PB</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M,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PS. Natural indoles, indole-3-carbinol (I3C) and 3,3'-diindolylmethane (DIM), attenuate staphylococcal enterotoxin B-mediated liver injury by downregulating miR-31 expression and promoting caspase-2-mediated apoptosis. </w:t>
      </w:r>
      <w:proofErr w:type="spellStart"/>
      <w:r w:rsidRPr="002A1822">
        <w:rPr>
          <w:rFonts w:ascii="Book Antiqua" w:eastAsia="Book Antiqua" w:hAnsi="Book Antiqua" w:cs="Book Antiqua"/>
          <w:i/>
          <w:color w:val="000000"/>
        </w:rPr>
        <w:t>PLoS</w:t>
      </w:r>
      <w:proofErr w:type="spellEnd"/>
      <w:r w:rsidRPr="002A1822">
        <w:rPr>
          <w:rFonts w:ascii="Book Antiqua" w:eastAsia="Book Antiqua" w:hAnsi="Book Antiqua" w:cs="Book Antiqua"/>
          <w:i/>
          <w:color w:val="000000"/>
        </w:rPr>
        <w:t xml:space="preserve"> One</w:t>
      </w:r>
      <w:r w:rsidRPr="002A1822">
        <w:rPr>
          <w:rFonts w:ascii="Book Antiqua" w:eastAsia="Book Antiqua" w:hAnsi="Book Antiqua" w:cs="Book Antiqua"/>
          <w:color w:val="000000"/>
        </w:rPr>
        <w:t xml:space="preserve"> 2015; </w:t>
      </w:r>
      <w:r w:rsidRPr="002A1822">
        <w:rPr>
          <w:rFonts w:ascii="Book Antiqua" w:eastAsia="Book Antiqua" w:hAnsi="Book Antiqua" w:cs="Book Antiqua"/>
          <w:b/>
          <w:color w:val="000000"/>
        </w:rPr>
        <w:t>10</w:t>
      </w:r>
      <w:r w:rsidRPr="002A1822">
        <w:rPr>
          <w:rFonts w:ascii="Book Antiqua" w:eastAsia="Book Antiqua" w:hAnsi="Book Antiqua" w:cs="Book Antiqua"/>
          <w:color w:val="000000"/>
        </w:rPr>
        <w:t>: e0118506 [PMID: 25706292 DOI: 10.1371/journal.pone.0118506]</w:t>
      </w:r>
    </w:p>
    <w:p w14:paraId="7565F6CC"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25 </w:t>
      </w:r>
      <w:r w:rsidRPr="002A1822">
        <w:rPr>
          <w:rFonts w:ascii="Book Antiqua" w:eastAsia="Book Antiqua" w:hAnsi="Book Antiqua" w:cs="Book Antiqua"/>
          <w:b/>
          <w:color w:val="000000"/>
        </w:rPr>
        <w:t>Wang X</w:t>
      </w:r>
      <w:r w:rsidRPr="002A1822">
        <w:rPr>
          <w:rFonts w:ascii="Book Antiqua" w:eastAsia="Book Antiqua" w:hAnsi="Book Antiqua" w:cs="Book Antiqua"/>
          <w:color w:val="000000"/>
        </w:rPr>
        <w:t xml:space="preserve">, He H, Lu Y, Ren W, Teng KY, Chiang CL, Yang Z, Yu B, Hsu S, Jacob ST, Ghoshal K, Lee LJ. Indole-3-carbinol inhibits tumorigenicity of hepatocellular carcinoma cells via suppression of microRNA-21 and upregulation of phosphatase and </w:t>
      </w:r>
      <w:proofErr w:type="spellStart"/>
      <w:r w:rsidRPr="002A1822">
        <w:rPr>
          <w:rFonts w:ascii="Book Antiqua" w:eastAsia="Book Antiqua" w:hAnsi="Book Antiqua" w:cs="Book Antiqua"/>
          <w:color w:val="000000"/>
        </w:rPr>
        <w:t>tensin</w:t>
      </w:r>
      <w:proofErr w:type="spellEnd"/>
      <w:r w:rsidRPr="002A1822">
        <w:rPr>
          <w:rFonts w:ascii="Book Antiqua" w:eastAsia="Book Antiqua" w:hAnsi="Book Antiqua" w:cs="Book Antiqua"/>
          <w:color w:val="000000"/>
        </w:rPr>
        <w:t xml:space="preserve"> homolog. </w:t>
      </w:r>
      <w:proofErr w:type="spellStart"/>
      <w:r w:rsidRPr="002A1822">
        <w:rPr>
          <w:rFonts w:ascii="Book Antiqua" w:eastAsia="Book Antiqua" w:hAnsi="Book Antiqua" w:cs="Book Antiqua"/>
          <w:i/>
          <w:color w:val="000000"/>
        </w:rPr>
        <w:t>Biochim</w:t>
      </w:r>
      <w:proofErr w:type="spellEnd"/>
      <w:r w:rsidRPr="002A1822">
        <w:rPr>
          <w:rFonts w:ascii="Book Antiqua" w:eastAsia="Book Antiqua" w:hAnsi="Book Antiqua" w:cs="Book Antiqua"/>
          <w:i/>
          <w:color w:val="000000"/>
        </w:rPr>
        <w:t xml:space="preserve"> </w:t>
      </w:r>
      <w:proofErr w:type="spellStart"/>
      <w:r w:rsidRPr="002A1822">
        <w:rPr>
          <w:rFonts w:ascii="Book Antiqua" w:eastAsia="Book Antiqua" w:hAnsi="Book Antiqua" w:cs="Book Antiqua"/>
          <w:i/>
          <w:color w:val="000000"/>
        </w:rPr>
        <w:t>Biophys</w:t>
      </w:r>
      <w:proofErr w:type="spellEnd"/>
      <w:r w:rsidRPr="002A1822">
        <w:rPr>
          <w:rFonts w:ascii="Book Antiqua" w:eastAsia="Book Antiqua" w:hAnsi="Book Antiqua" w:cs="Book Antiqua"/>
          <w:i/>
          <w:color w:val="000000"/>
        </w:rPr>
        <w:t xml:space="preserve"> </w:t>
      </w:r>
      <w:proofErr w:type="spellStart"/>
      <w:r w:rsidRPr="002A1822">
        <w:rPr>
          <w:rFonts w:ascii="Book Antiqua" w:eastAsia="Book Antiqua" w:hAnsi="Book Antiqua" w:cs="Book Antiqua"/>
          <w:i/>
          <w:color w:val="000000"/>
        </w:rPr>
        <w:t>Acta</w:t>
      </w:r>
      <w:proofErr w:type="spellEnd"/>
      <w:r w:rsidRPr="002A1822">
        <w:rPr>
          <w:rFonts w:ascii="Book Antiqua" w:eastAsia="Book Antiqua" w:hAnsi="Book Antiqua" w:cs="Book Antiqua"/>
          <w:color w:val="000000"/>
        </w:rPr>
        <w:t xml:space="preserve"> 2015; </w:t>
      </w:r>
      <w:r w:rsidRPr="002A1822">
        <w:rPr>
          <w:rFonts w:ascii="Book Antiqua" w:eastAsia="Book Antiqua" w:hAnsi="Book Antiqua" w:cs="Book Antiqua"/>
          <w:b/>
          <w:color w:val="000000"/>
        </w:rPr>
        <w:t>1853</w:t>
      </w:r>
      <w:r w:rsidRPr="002A1822">
        <w:rPr>
          <w:rFonts w:ascii="Book Antiqua" w:eastAsia="Book Antiqua" w:hAnsi="Book Antiqua" w:cs="Book Antiqua"/>
          <w:color w:val="000000"/>
        </w:rPr>
        <w:t>: 244-253 [PMID: 25447674 DOI: 10.1016/j.bbamcr.2014.10.017]</w:t>
      </w:r>
    </w:p>
    <w:p w14:paraId="63B9DA35"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26 </w:t>
      </w:r>
      <w:proofErr w:type="spellStart"/>
      <w:r w:rsidRPr="002A1822">
        <w:rPr>
          <w:rFonts w:ascii="Book Antiqua" w:eastAsia="Book Antiqua" w:hAnsi="Book Antiqua" w:cs="Book Antiqua"/>
          <w:b/>
          <w:color w:val="000000"/>
        </w:rPr>
        <w:t>Licznerska</w:t>
      </w:r>
      <w:proofErr w:type="spellEnd"/>
      <w:r w:rsidRPr="002A1822">
        <w:rPr>
          <w:rFonts w:ascii="Book Antiqua" w:eastAsia="Book Antiqua" w:hAnsi="Book Antiqua" w:cs="Book Antiqua"/>
          <w:b/>
          <w:color w:val="000000"/>
        </w:rPr>
        <w:t xml:space="preserve"> B</w:t>
      </w:r>
      <w:r w:rsidRPr="002A1822">
        <w:rPr>
          <w:rFonts w:ascii="Book Antiqua" w:eastAsia="Book Antiqua" w:hAnsi="Book Antiqua" w:cs="Book Antiqua"/>
          <w:color w:val="000000"/>
        </w:rPr>
        <w:t>, Baer-</w:t>
      </w:r>
      <w:proofErr w:type="spellStart"/>
      <w:r w:rsidRPr="002A1822">
        <w:rPr>
          <w:rFonts w:ascii="Book Antiqua" w:eastAsia="Book Antiqua" w:hAnsi="Book Antiqua" w:cs="Book Antiqua"/>
          <w:color w:val="000000"/>
        </w:rPr>
        <w:t>Dubowska</w:t>
      </w:r>
      <w:proofErr w:type="spellEnd"/>
      <w:r w:rsidRPr="002A1822">
        <w:rPr>
          <w:rFonts w:ascii="Book Antiqua" w:eastAsia="Book Antiqua" w:hAnsi="Book Antiqua" w:cs="Book Antiqua"/>
          <w:color w:val="000000"/>
        </w:rPr>
        <w:t xml:space="preserve"> W. Indole-3-Carbinol and Its Role in Chronic Diseases. </w:t>
      </w:r>
      <w:r w:rsidRPr="002A1822">
        <w:rPr>
          <w:rFonts w:ascii="Book Antiqua" w:eastAsia="Book Antiqua" w:hAnsi="Book Antiqua" w:cs="Book Antiqua"/>
          <w:i/>
          <w:color w:val="000000"/>
        </w:rPr>
        <w:t>Adv Exp Med Biol</w:t>
      </w:r>
      <w:r w:rsidRPr="002A1822">
        <w:rPr>
          <w:rFonts w:ascii="Book Antiqua" w:eastAsia="Book Antiqua" w:hAnsi="Book Antiqua" w:cs="Book Antiqua"/>
          <w:color w:val="000000"/>
        </w:rPr>
        <w:t xml:space="preserve"> 2016; </w:t>
      </w:r>
      <w:r w:rsidRPr="002A1822">
        <w:rPr>
          <w:rFonts w:ascii="Book Antiqua" w:eastAsia="Book Antiqua" w:hAnsi="Book Antiqua" w:cs="Book Antiqua"/>
          <w:b/>
          <w:color w:val="000000"/>
        </w:rPr>
        <w:t>928</w:t>
      </w:r>
      <w:r w:rsidRPr="002A1822">
        <w:rPr>
          <w:rFonts w:ascii="Book Antiqua" w:eastAsia="Book Antiqua" w:hAnsi="Book Antiqua" w:cs="Book Antiqua"/>
          <w:color w:val="000000"/>
        </w:rPr>
        <w:t>: 131-154 [PMID: 27671815 DOI: 10.1007/978-3-319-41334-1_6]</w:t>
      </w:r>
    </w:p>
    <w:p w14:paraId="6BF504E2"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27 </w:t>
      </w:r>
      <w:proofErr w:type="spellStart"/>
      <w:r w:rsidRPr="002A1822">
        <w:rPr>
          <w:rFonts w:ascii="Book Antiqua" w:eastAsia="Book Antiqua" w:hAnsi="Book Antiqua" w:cs="Book Antiqua"/>
          <w:b/>
          <w:color w:val="000000"/>
        </w:rPr>
        <w:t>Miska</w:t>
      </w:r>
      <w:proofErr w:type="spellEnd"/>
      <w:r w:rsidRPr="002A1822">
        <w:rPr>
          <w:rFonts w:ascii="Book Antiqua" w:eastAsia="Book Antiqua" w:hAnsi="Book Antiqua" w:cs="Book Antiqua"/>
          <w:b/>
          <w:color w:val="000000"/>
        </w:rPr>
        <w:t xml:space="preserve"> EA</w:t>
      </w:r>
      <w:r w:rsidRPr="002A1822">
        <w:rPr>
          <w:rFonts w:ascii="Book Antiqua" w:eastAsia="Book Antiqua" w:hAnsi="Book Antiqua" w:cs="Book Antiqua"/>
          <w:color w:val="000000"/>
        </w:rPr>
        <w:t xml:space="preserve">. How microRNAs control cell division, differentiation and death. </w:t>
      </w:r>
      <w:proofErr w:type="spellStart"/>
      <w:r w:rsidRPr="002A1822">
        <w:rPr>
          <w:rFonts w:ascii="Book Antiqua" w:eastAsia="Book Antiqua" w:hAnsi="Book Antiqua" w:cs="Book Antiqua"/>
          <w:i/>
          <w:color w:val="000000"/>
        </w:rPr>
        <w:t>Curr</w:t>
      </w:r>
      <w:proofErr w:type="spellEnd"/>
      <w:r w:rsidRPr="002A1822">
        <w:rPr>
          <w:rFonts w:ascii="Book Antiqua" w:eastAsia="Book Antiqua" w:hAnsi="Book Antiqua" w:cs="Book Antiqua"/>
          <w:i/>
          <w:color w:val="000000"/>
        </w:rPr>
        <w:t xml:space="preserve"> </w:t>
      </w:r>
      <w:proofErr w:type="spellStart"/>
      <w:r w:rsidRPr="002A1822">
        <w:rPr>
          <w:rFonts w:ascii="Book Antiqua" w:eastAsia="Book Antiqua" w:hAnsi="Book Antiqua" w:cs="Book Antiqua"/>
          <w:i/>
          <w:color w:val="000000"/>
        </w:rPr>
        <w:t>Opin</w:t>
      </w:r>
      <w:proofErr w:type="spellEnd"/>
      <w:r w:rsidRPr="002A1822">
        <w:rPr>
          <w:rFonts w:ascii="Book Antiqua" w:eastAsia="Book Antiqua" w:hAnsi="Book Antiqua" w:cs="Book Antiqua"/>
          <w:i/>
          <w:color w:val="000000"/>
        </w:rPr>
        <w:t xml:space="preserve"> Genet </w:t>
      </w:r>
      <w:proofErr w:type="spellStart"/>
      <w:r w:rsidRPr="002A1822">
        <w:rPr>
          <w:rFonts w:ascii="Book Antiqua" w:eastAsia="Book Antiqua" w:hAnsi="Book Antiqua" w:cs="Book Antiqua"/>
          <w:i/>
          <w:color w:val="000000"/>
        </w:rPr>
        <w:t>Dev</w:t>
      </w:r>
      <w:proofErr w:type="spellEnd"/>
      <w:r w:rsidRPr="002A1822">
        <w:rPr>
          <w:rFonts w:ascii="Book Antiqua" w:eastAsia="Book Antiqua" w:hAnsi="Book Antiqua" w:cs="Book Antiqua"/>
          <w:color w:val="000000"/>
        </w:rPr>
        <w:t xml:space="preserve"> 2005; </w:t>
      </w:r>
      <w:r w:rsidRPr="002A1822">
        <w:rPr>
          <w:rFonts w:ascii="Book Antiqua" w:eastAsia="Book Antiqua" w:hAnsi="Book Antiqua" w:cs="Book Antiqua"/>
          <w:b/>
          <w:color w:val="000000"/>
        </w:rPr>
        <w:t>15</w:t>
      </w:r>
      <w:r w:rsidRPr="002A1822">
        <w:rPr>
          <w:rFonts w:ascii="Book Antiqua" w:eastAsia="Book Antiqua" w:hAnsi="Book Antiqua" w:cs="Book Antiqua"/>
          <w:color w:val="000000"/>
        </w:rPr>
        <w:t>: 563-568 [PMID: 16099643 DOI: 10.1016/j.gde.2005.08.005]</w:t>
      </w:r>
    </w:p>
    <w:p w14:paraId="31C945F1"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28 </w:t>
      </w:r>
      <w:r w:rsidRPr="002A1822">
        <w:rPr>
          <w:rFonts w:ascii="Book Antiqua" w:eastAsia="Book Antiqua" w:hAnsi="Book Antiqua" w:cs="Book Antiqua"/>
          <w:b/>
          <w:color w:val="000000"/>
        </w:rPr>
        <w:t>Xu XM</w:t>
      </w:r>
      <w:r w:rsidRPr="002A1822">
        <w:rPr>
          <w:rFonts w:ascii="Book Antiqua" w:eastAsia="Book Antiqua" w:hAnsi="Book Antiqua" w:cs="Book Antiqua"/>
          <w:color w:val="000000"/>
        </w:rPr>
        <w:t xml:space="preserve">, Zhang HJ. miRNAs as new molecular insights into inflammatory bowel disease: Crucial regulators in autoimmunity and inflammation. </w:t>
      </w:r>
      <w:r w:rsidRPr="002A1822">
        <w:rPr>
          <w:rFonts w:ascii="Book Antiqua" w:eastAsia="Book Antiqua" w:hAnsi="Book Antiqua" w:cs="Book Antiqua"/>
          <w:i/>
          <w:color w:val="000000"/>
        </w:rPr>
        <w:t>World J Gastroenterol</w:t>
      </w:r>
      <w:r w:rsidRPr="002A1822">
        <w:rPr>
          <w:rFonts w:ascii="Book Antiqua" w:eastAsia="Book Antiqua" w:hAnsi="Book Antiqua" w:cs="Book Antiqua"/>
          <w:color w:val="000000"/>
        </w:rPr>
        <w:t xml:space="preserve"> 2016; </w:t>
      </w:r>
      <w:r w:rsidRPr="002A1822">
        <w:rPr>
          <w:rFonts w:ascii="Book Antiqua" w:eastAsia="Book Antiqua" w:hAnsi="Book Antiqua" w:cs="Book Antiqua"/>
          <w:b/>
          <w:color w:val="000000"/>
        </w:rPr>
        <w:t>22</w:t>
      </w:r>
      <w:r w:rsidRPr="002A1822">
        <w:rPr>
          <w:rFonts w:ascii="Book Antiqua" w:eastAsia="Book Antiqua" w:hAnsi="Book Antiqua" w:cs="Book Antiqua"/>
          <w:color w:val="000000"/>
        </w:rPr>
        <w:t>: 2206-2218 [PMID: 26900285 DOI: 10.3748/wjg.v22.i7.2206]</w:t>
      </w:r>
    </w:p>
    <w:p w14:paraId="118D0180"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29 </w:t>
      </w:r>
      <w:r w:rsidRPr="002A1822">
        <w:rPr>
          <w:rFonts w:ascii="Book Antiqua" w:eastAsia="Book Antiqua" w:hAnsi="Book Antiqua" w:cs="Book Antiqua"/>
          <w:b/>
          <w:color w:val="000000"/>
        </w:rPr>
        <w:t>McKenna LB</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Schug</w:t>
      </w:r>
      <w:proofErr w:type="spellEnd"/>
      <w:r w:rsidRPr="002A1822">
        <w:rPr>
          <w:rFonts w:ascii="Book Antiqua" w:eastAsia="Book Antiqua" w:hAnsi="Book Antiqua" w:cs="Book Antiqua"/>
          <w:color w:val="000000"/>
        </w:rPr>
        <w:t xml:space="preserve"> J, </w:t>
      </w:r>
      <w:proofErr w:type="spellStart"/>
      <w:r w:rsidRPr="002A1822">
        <w:rPr>
          <w:rFonts w:ascii="Book Antiqua" w:eastAsia="Book Antiqua" w:hAnsi="Book Antiqua" w:cs="Book Antiqua"/>
          <w:color w:val="000000"/>
        </w:rPr>
        <w:t>Vourekas</w:t>
      </w:r>
      <w:proofErr w:type="spellEnd"/>
      <w:r w:rsidRPr="002A1822">
        <w:rPr>
          <w:rFonts w:ascii="Book Antiqua" w:eastAsia="Book Antiqua" w:hAnsi="Book Antiqua" w:cs="Book Antiqua"/>
          <w:color w:val="000000"/>
        </w:rPr>
        <w:t xml:space="preserve"> A, McKenna JB, </w:t>
      </w:r>
      <w:proofErr w:type="spellStart"/>
      <w:r w:rsidRPr="002A1822">
        <w:rPr>
          <w:rFonts w:ascii="Book Antiqua" w:eastAsia="Book Antiqua" w:hAnsi="Book Antiqua" w:cs="Book Antiqua"/>
          <w:color w:val="000000"/>
        </w:rPr>
        <w:t>Bramswig</w:t>
      </w:r>
      <w:proofErr w:type="spellEnd"/>
      <w:r w:rsidRPr="002A1822">
        <w:rPr>
          <w:rFonts w:ascii="Book Antiqua" w:eastAsia="Book Antiqua" w:hAnsi="Book Antiqua" w:cs="Book Antiqua"/>
          <w:color w:val="000000"/>
        </w:rPr>
        <w:t xml:space="preserve"> NC, Friedman JR, </w:t>
      </w:r>
      <w:proofErr w:type="spellStart"/>
      <w:r w:rsidRPr="002A1822">
        <w:rPr>
          <w:rFonts w:ascii="Book Antiqua" w:eastAsia="Book Antiqua" w:hAnsi="Book Antiqua" w:cs="Book Antiqua"/>
          <w:color w:val="000000"/>
        </w:rPr>
        <w:t>Kaestner</w:t>
      </w:r>
      <w:proofErr w:type="spellEnd"/>
      <w:r w:rsidRPr="002A1822">
        <w:rPr>
          <w:rFonts w:ascii="Book Antiqua" w:eastAsia="Book Antiqua" w:hAnsi="Book Antiqua" w:cs="Book Antiqua"/>
          <w:color w:val="000000"/>
        </w:rPr>
        <w:t xml:space="preserve"> KH. MicroRNAs control intestinal epithelial differentiation, architecture, and barrier function. </w:t>
      </w:r>
      <w:r w:rsidRPr="002A1822">
        <w:rPr>
          <w:rFonts w:ascii="Book Antiqua" w:eastAsia="Book Antiqua" w:hAnsi="Book Antiqua" w:cs="Book Antiqua"/>
          <w:i/>
          <w:color w:val="000000"/>
        </w:rPr>
        <w:t>Gastroenterology</w:t>
      </w:r>
      <w:r w:rsidRPr="002A1822">
        <w:rPr>
          <w:rFonts w:ascii="Book Antiqua" w:eastAsia="Book Antiqua" w:hAnsi="Book Antiqua" w:cs="Book Antiqua"/>
          <w:color w:val="000000"/>
        </w:rPr>
        <w:t xml:space="preserve"> 2010; </w:t>
      </w:r>
      <w:r w:rsidRPr="002A1822">
        <w:rPr>
          <w:rFonts w:ascii="Book Antiqua" w:eastAsia="Book Antiqua" w:hAnsi="Book Antiqua" w:cs="Book Antiqua"/>
          <w:b/>
          <w:color w:val="000000"/>
        </w:rPr>
        <w:t>139</w:t>
      </w:r>
      <w:r w:rsidRPr="002A1822">
        <w:rPr>
          <w:rFonts w:ascii="Book Antiqua" w:eastAsia="Book Antiqua" w:hAnsi="Book Antiqua" w:cs="Book Antiqua"/>
          <w:color w:val="000000"/>
        </w:rPr>
        <w:t>: 1654-1664, 1664.e1 [PMID: 20659473 DOI: 10.1053/j.gastro.2010.07.040]</w:t>
      </w:r>
    </w:p>
    <w:p w14:paraId="697F41E5"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30 </w:t>
      </w:r>
      <w:proofErr w:type="spellStart"/>
      <w:r w:rsidRPr="002A1822">
        <w:rPr>
          <w:rFonts w:ascii="Book Antiqua" w:eastAsia="Book Antiqua" w:hAnsi="Book Antiqua" w:cs="Book Antiqua"/>
          <w:b/>
          <w:color w:val="000000"/>
        </w:rPr>
        <w:t>Geginat</w:t>
      </w:r>
      <w:proofErr w:type="spellEnd"/>
      <w:r w:rsidRPr="002A1822">
        <w:rPr>
          <w:rFonts w:ascii="Book Antiqua" w:eastAsia="Book Antiqua" w:hAnsi="Book Antiqua" w:cs="Book Antiqua"/>
          <w:b/>
          <w:color w:val="000000"/>
        </w:rPr>
        <w:t xml:space="preserve"> J</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Paroni</w:t>
      </w:r>
      <w:proofErr w:type="spellEnd"/>
      <w:r w:rsidRPr="002A1822">
        <w:rPr>
          <w:rFonts w:ascii="Book Antiqua" w:eastAsia="Book Antiqua" w:hAnsi="Book Antiqua" w:cs="Book Antiqua"/>
          <w:color w:val="000000"/>
        </w:rPr>
        <w:t xml:space="preserve"> M, </w:t>
      </w:r>
      <w:proofErr w:type="spellStart"/>
      <w:r w:rsidRPr="002A1822">
        <w:rPr>
          <w:rFonts w:ascii="Book Antiqua" w:eastAsia="Book Antiqua" w:hAnsi="Book Antiqua" w:cs="Book Antiqua"/>
          <w:color w:val="000000"/>
        </w:rPr>
        <w:t>Maglie</w:t>
      </w:r>
      <w:proofErr w:type="spellEnd"/>
      <w:r w:rsidRPr="002A1822">
        <w:rPr>
          <w:rFonts w:ascii="Book Antiqua" w:eastAsia="Book Antiqua" w:hAnsi="Book Antiqua" w:cs="Book Antiqua"/>
          <w:color w:val="000000"/>
        </w:rPr>
        <w:t xml:space="preserve"> S, </w:t>
      </w:r>
      <w:proofErr w:type="spellStart"/>
      <w:r w:rsidRPr="002A1822">
        <w:rPr>
          <w:rFonts w:ascii="Book Antiqua" w:eastAsia="Book Antiqua" w:hAnsi="Book Antiqua" w:cs="Book Antiqua"/>
          <w:color w:val="000000"/>
        </w:rPr>
        <w:t>Alfen</w:t>
      </w:r>
      <w:proofErr w:type="spellEnd"/>
      <w:r w:rsidRPr="002A1822">
        <w:rPr>
          <w:rFonts w:ascii="Book Antiqua" w:eastAsia="Book Antiqua" w:hAnsi="Book Antiqua" w:cs="Book Antiqua"/>
          <w:color w:val="000000"/>
        </w:rPr>
        <w:t xml:space="preserve"> JS, </w:t>
      </w:r>
      <w:proofErr w:type="spellStart"/>
      <w:r w:rsidRPr="002A1822">
        <w:rPr>
          <w:rFonts w:ascii="Book Antiqua" w:eastAsia="Book Antiqua" w:hAnsi="Book Antiqua" w:cs="Book Antiqua"/>
          <w:color w:val="000000"/>
        </w:rPr>
        <w:t>Kastirr</w:t>
      </w:r>
      <w:proofErr w:type="spellEnd"/>
      <w:r w:rsidRPr="002A1822">
        <w:rPr>
          <w:rFonts w:ascii="Book Antiqua" w:eastAsia="Book Antiqua" w:hAnsi="Book Antiqua" w:cs="Book Antiqua"/>
          <w:color w:val="000000"/>
        </w:rPr>
        <w:t xml:space="preserve"> I, </w:t>
      </w:r>
      <w:proofErr w:type="spellStart"/>
      <w:r w:rsidRPr="002A1822">
        <w:rPr>
          <w:rFonts w:ascii="Book Antiqua" w:eastAsia="Book Antiqua" w:hAnsi="Book Antiqua" w:cs="Book Antiqua"/>
          <w:color w:val="000000"/>
        </w:rPr>
        <w:t>Gruarin</w:t>
      </w:r>
      <w:proofErr w:type="spellEnd"/>
      <w:r w:rsidRPr="002A1822">
        <w:rPr>
          <w:rFonts w:ascii="Book Antiqua" w:eastAsia="Book Antiqua" w:hAnsi="Book Antiqua" w:cs="Book Antiqua"/>
          <w:color w:val="000000"/>
        </w:rPr>
        <w:t xml:space="preserve"> P, De Simone M, </w:t>
      </w:r>
      <w:proofErr w:type="spellStart"/>
      <w:r w:rsidRPr="002A1822">
        <w:rPr>
          <w:rFonts w:ascii="Book Antiqua" w:eastAsia="Book Antiqua" w:hAnsi="Book Antiqua" w:cs="Book Antiqua"/>
          <w:color w:val="000000"/>
        </w:rPr>
        <w:t>Pagani</w:t>
      </w:r>
      <w:proofErr w:type="spellEnd"/>
      <w:r w:rsidRPr="002A1822">
        <w:rPr>
          <w:rFonts w:ascii="Book Antiqua" w:eastAsia="Book Antiqua" w:hAnsi="Book Antiqua" w:cs="Book Antiqua"/>
          <w:color w:val="000000"/>
        </w:rPr>
        <w:t xml:space="preserve"> M, </w:t>
      </w:r>
      <w:proofErr w:type="spellStart"/>
      <w:r w:rsidRPr="002A1822">
        <w:rPr>
          <w:rFonts w:ascii="Book Antiqua" w:eastAsia="Book Antiqua" w:hAnsi="Book Antiqua" w:cs="Book Antiqua"/>
          <w:color w:val="000000"/>
        </w:rPr>
        <w:t>Abrignani</w:t>
      </w:r>
      <w:proofErr w:type="spellEnd"/>
      <w:r w:rsidRPr="002A1822">
        <w:rPr>
          <w:rFonts w:ascii="Book Antiqua" w:eastAsia="Book Antiqua" w:hAnsi="Book Antiqua" w:cs="Book Antiqua"/>
          <w:color w:val="000000"/>
        </w:rPr>
        <w:t xml:space="preserve"> S. Plasticity of human CD4 T cell subsets. </w:t>
      </w:r>
      <w:r w:rsidRPr="002A1822">
        <w:rPr>
          <w:rFonts w:ascii="Book Antiqua" w:eastAsia="Book Antiqua" w:hAnsi="Book Antiqua" w:cs="Book Antiqua"/>
          <w:i/>
          <w:color w:val="000000"/>
        </w:rPr>
        <w:t>Front Immunol</w:t>
      </w:r>
      <w:r w:rsidRPr="002A1822">
        <w:rPr>
          <w:rFonts w:ascii="Book Antiqua" w:eastAsia="Book Antiqua" w:hAnsi="Book Antiqua" w:cs="Book Antiqua"/>
          <w:color w:val="000000"/>
        </w:rPr>
        <w:t xml:space="preserve"> 2014; </w:t>
      </w:r>
      <w:r w:rsidRPr="002A1822">
        <w:rPr>
          <w:rFonts w:ascii="Book Antiqua" w:eastAsia="Book Antiqua" w:hAnsi="Book Antiqua" w:cs="Book Antiqua"/>
          <w:b/>
          <w:color w:val="000000"/>
        </w:rPr>
        <w:t>5</w:t>
      </w:r>
      <w:r w:rsidRPr="002A1822">
        <w:rPr>
          <w:rFonts w:ascii="Book Antiqua" w:eastAsia="Book Antiqua" w:hAnsi="Book Antiqua" w:cs="Book Antiqua"/>
          <w:color w:val="000000"/>
        </w:rPr>
        <w:t>: 630 [PMID: 25566245 DOI: 10.3389/fimmu.2014.00630]</w:t>
      </w:r>
    </w:p>
    <w:p w14:paraId="520FE973"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lastRenderedPageBreak/>
        <w:t xml:space="preserve">31 </w:t>
      </w:r>
      <w:proofErr w:type="spellStart"/>
      <w:r w:rsidRPr="002A1822">
        <w:rPr>
          <w:rFonts w:ascii="Book Antiqua" w:eastAsia="Book Antiqua" w:hAnsi="Book Antiqua" w:cs="Book Antiqua"/>
          <w:b/>
          <w:color w:val="000000"/>
        </w:rPr>
        <w:t>Maloy</w:t>
      </w:r>
      <w:proofErr w:type="spellEnd"/>
      <w:r w:rsidRPr="002A1822">
        <w:rPr>
          <w:rFonts w:ascii="Book Antiqua" w:eastAsia="Book Antiqua" w:hAnsi="Book Antiqua" w:cs="Book Antiqua"/>
          <w:b/>
          <w:color w:val="000000"/>
        </w:rPr>
        <w:t xml:space="preserve"> KJ</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Powrie</w:t>
      </w:r>
      <w:proofErr w:type="spellEnd"/>
      <w:r w:rsidRPr="002A1822">
        <w:rPr>
          <w:rFonts w:ascii="Book Antiqua" w:eastAsia="Book Antiqua" w:hAnsi="Book Antiqua" w:cs="Book Antiqua"/>
          <w:color w:val="000000"/>
        </w:rPr>
        <w:t xml:space="preserve"> F. Intestinal homeostasis and its breakdown in inflammatory bowel disease. </w:t>
      </w:r>
      <w:r w:rsidRPr="002A1822">
        <w:rPr>
          <w:rFonts w:ascii="Book Antiqua" w:eastAsia="Book Antiqua" w:hAnsi="Book Antiqua" w:cs="Book Antiqua"/>
          <w:i/>
          <w:color w:val="000000"/>
        </w:rPr>
        <w:t>Nature</w:t>
      </w:r>
      <w:r w:rsidRPr="002A1822">
        <w:rPr>
          <w:rFonts w:ascii="Book Antiqua" w:eastAsia="Book Antiqua" w:hAnsi="Book Antiqua" w:cs="Book Antiqua"/>
          <w:color w:val="000000"/>
        </w:rPr>
        <w:t xml:space="preserve"> 2011; </w:t>
      </w:r>
      <w:r w:rsidRPr="002A1822">
        <w:rPr>
          <w:rFonts w:ascii="Book Antiqua" w:eastAsia="Book Antiqua" w:hAnsi="Book Antiqua" w:cs="Book Antiqua"/>
          <w:b/>
          <w:color w:val="000000"/>
        </w:rPr>
        <w:t>474</w:t>
      </w:r>
      <w:r w:rsidRPr="002A1822">
        <w:rPr>
          <w:rFonts w:ascii="Book Antiqua" w:eastAsia="Book Antiqua" w:hAnsi="Book Antiqua" w:cs="Book Antiqua"/>
          <w:color w:val="000000"/>
        </w:rPr>
        <w:t>: 298-306 [PMID: 21677746 DOI: 10.1038/nature10208]</w:t>
      </w:r>
    </w:p>
    <w:p w14:paraId="477BB2E6"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32 </w:t>
      </w:r>
      <w:r w:rsidRPr="002A1822">
        <w:rPr>
          <w:rFonts w:ascii="Book Antiqua" w:eastAsia="Book Antiqua" w:hAnsi="Book Antiqua" w:cs="Book Antiqua"/>
          <w:b/>
          <w:color w:val="000000"/>
        </w:rPr>
        <w:t>Feng S</w:t>
      </w:r>
      <w:r w:rsidRPr="002A1822">
        <w:rPr>
          <w:rFonts w:ascii="Book Antiqua" w:eastAsia="Book Antiqua" w:hAnsi="Book Antiqua" w:cs="Book Antiqua"/>
          <w:color w:val="000000"/>
        </w:rPr>
        <w:t xml:space="preserve">, Ku K, </w:t>
      </w:r>
      <w:proofErr w:type="spellStart"/>
      <w:r w:rsidRPr="002A1822">
        <w:rPr>
          <w:rFonts w:ascii="Book Antiqua" w:eastAsia="Book Antiqua" w:hAnsi="Book Antiqua" w:cs="Book Antiqua"/>
          <w:color w:val="000000"/>
        </w:rPr>
        <w:t>Hodzic</w:t>
      </w:r>
      <w:proofErr w:type="spellEnd"/>
      <w:r w:rsidRPr="002A1822">
        <w:rPr>
          <w:rFonts w:ascii="Book Antiqua" w:eastAsia="Book Antiqua" w:hAnsi="Book Antiqua" w:cs="Book Antiqua"/>
          <w:color w:val="000000"/>
        </w:rPr>
        <w:t xml:space="preserve"> E, </w:t>
      </w:r>
      <w:proofErr w:type="spellStart"/>
      <w:r w:rsidRPr="002A1822">
        <w:rPr>
          <w:rFonts w:ascii="Book Antiqua" w:eastAsia="Book Antiqua" w:hAnsi="Book Antiqua" w:cs="Book Antiqua"/>
          <w:color w:val="000000"/>
        </w:rPr>
        <w:t>Lorenzana</w:t>
      </w:r>
      <w:proofErr w:type="spellEnd"/>
      <w:r w:rsidRPr="002A1822">
        <w:rPr>
          <w:rFonts w:ascii="Book Antiqua" w:eastAsia="Book Antiqua" w:hAnsi="Book Antiqua" w:cs="Book Antiqua"/>
          <w:color w:val="000000"/>
        </w:rPr>
        <w:t xml:space="preserve"> E, </w:t>
      </w:r>
      <w:proofErr w:type="spellStart"/>
      <w:r w:rsidRPr="002A1822">
        <w:rPr>
          <w:rFonts w:ascii="Book Antiqua" w:eastAsia="Book Antiqua" w:hAnsi="Book Antiqua" w:cs="Book Antiqua"/>
          <w:color w:val="000000"/>
        </w:rPr>
        <w:t>Freet</w:t>
      </w:r>
      <w:proofErr w:type="spellEnd"/>
      <w:r w:rsidRPr="002A1822">
        <w:rPr>
          <w:rFonts w:ascii="Book Antiqua" w:eastAsia="Book Antiqua" w:hAnsi="Book Antiqua" w:cs="Book Antiqua"/>
          <w:color w:val="000000"/>
        </w:rPr>
        <w:t xml:space="preserve"> K, </w:t>
      </w:r>
      <w:proofErr w:type="spellStart"/>
      <w:r w:rsidRPr="002A1822">
        <w:rPr>
          <w:rFonts w:ascii="Book Antiqua" w:eastAsia="Book Antiqua" w:hAnsi="Book Antiqua" w:cs="Book Antiqua"/>
          <w:color w:val="000000"/>
        </w:rPr>
        <w:t>Barthold</w:t>
      </w:r>
      <w:proofErr w:type="spellEnd"/>
      <w:r w:rsidRPr="002A1822">
        <w:rPr>
          <w:rFonts w:ascii="Book Antiqua" w:eastAsia="Book Antiqua" w:hAnsi="Book Antiqua" w:cs="Book Antiqua"/>
          <w:color w:val="000000"/>
        </w:rPr>
        <w:t xml:space="preserve"> SW. Differential detection of five mouse-infecting helicobacter species by multiplex PCR. </w:t>
      </w:r>
      <w:r w:rsidRPr="002A1822">
        <w:rPr>
          <w:rFonts w:ascii="Book Antiqua" w:eastAsia="Book Antiqua" w:hAnsi="Book Antiqua" w:cs="Book Antiqua"/>
          <w:i/>
          <w:color w:val="000000"/>
        </w:rPr>
        <w:t>Clin Diagn Lab Immunol</w:t>
      </w:r>
      <w:r w:rsidRPr="002A1822">
        <w:rPr>
          <w:rFonts w:ascii="Book Antiqua" w:eastAsia="Book Antiqua" w:hAnsi="Book Antiqua" w:cs="Book Antiqua"/>
          <w:color w:val="000000"/>
        </w:rPr>
        <w:t xml:space="preserve"> 2005; </w:t>
      </w:r>
      <w:r w:rsidRPr="002A1822">
        <w:rPr>
          <w:rFonts w:ascii="Book Antiqua" w:eastAsia="Book Antiqua" w:hAnsi="Book Antiqua" w:cs="Book Antiqua"/>
          <w:b/>
          <w:color w:val="000000"/>
        </w:rPr>
        <w:t>12</w:t>
      </w:r>
      <w:r w:rsidRPr="002A1822">
        <w:rPr>
          <w:rFonts w:ascii="Book Antiqua" w:eastAsia="Book Antiqua" w:hAnsi="Book Antiqua" w:cs="Book Antiqua"/>
          <w:color w:val="000000"/>
        </w:rPr>
        <w:t>: 531-536 [PMID: 15817762 DOI: 10.1128/CDLI.12.4.531-536.2005]</w:t>
      </w:r>
    </w:p>
    <w:p w14:paraId="6F8AFE63"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33 </w:t>
      </w:r>
      <w:r w:rsidRPr="002A1822">
        <w:rPr>
          <w:rFonts w:ascii="Book Antiqua" w:eastAsia="Book Antiqua" w:hAnsi="Book Antiqua" w:cs="Book Antiqua"/>
          <w:b/>
          <w:color w:val="000000"/>
        </w:rPr>
        <w:t>Kim JJ</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Shajib</w:t>
      </w:r>
      <w:proofErr w:type="spellEnd"/>
      <w:r w:rsidRPr="002A1822">
        <w:rPr>
          <w:rFonts w:ascii="Book Antiqua" w:eastAsia="Book Antiqua" w:hAnsi="Book Antiqua" w:cs="Book Antiqua"/>
          <w:color w:val="000000"/>
        </w:rPr>
        <w:t xml:space="preserve"> MS, </w:t>
      </w:r>
      <w:proofErr w:type="spellStart"/>
      <w:r w:rsidRPr="002A1822">
        <w:rPr>
          <w:rFonts w:ascii="Book Antiqua" w:eastAsia="Book Antiqua" w:hAnsi="Book Antiqua" w:cs="Book Antiqua"/>
          <w:color w:val="000000"/>
        </w:rPr>
        <w:t>Manocha</w:t>
      </w:r>
      <w:proofErr w:type="spellEnd"/>
      <w:r w:rsidRPr="002A1822">
        <w:rPr>
          <w:rFonts w:ascii="Book Antiqua" w:eastAsia="Book Antiqua" w:hAnsi="Book Antiqua" w:cs="Book Antiqua"/>
          <w:color w:val="000000"/>
        </w:rPr>
        <w:t xml:space="preserve"> MM, Khan WI. Investigating intestinal inflammation in DSS-induced model of IBD. </w:t>
      </w:r>
      <w:r w:rsidRPr="002A1822">
        <w:rPr>
          <w:rFonts w:ascii="Book Antiqua" w:eastAsia="Book Antiqua" w:hAnsi="Book Antiqua" w:cs="Book Antiqua"/>
          <w:i/>
          <w:color w:val="000000"/>
        </w:rPr>
        <w:t>J Vis Exp</w:t>
      </w:r>
      <w:r w:rsidR="00D62FE8" w:rsidRPr="002A1822">
        <w:rPr>
          <w:rFonts w:ascii="Book Antiqua" w:eastAsia="Book Antiqua" w:hAnsi="Book Antiqua" w:cs="Book Antiqua"/>
          <w:color w:val="000000"/>
        </w:rPr>
        <w:t xml:space="preserve"> 2012 </w:t>
      </w:r>
      <w:r w:rsidRPr="002A1822">
        <w:rPr>
          <w:rFonts w:ascii="Book Antiqua" w:eastAsia="Book Antiqua" w:hAnsi="Book Antiqua" w:cs="Book Antiqua"/>
          <w:color w:val="000000"/>
        </w:rPr>
        <w:t>[PMID: 22331082 DOI: 10.3791/3678]</w:t>
      </w:r>
    </w:p>
    <w:p w14:paraId="424E1E31"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34 </w:t>
      </w:r>
      <w:r w:rsidRPr="002A1822">
        <w:rPr>
          <w:rFonts w:ascii="Book Antiqua" w:eastAsia="Book Antiqua" w:hAnsi="Book Antiqua" w:cs="Book Antiqua"/>
          <w:b/>
          <w:color w:val="000000"/>
        </w:rPr>
        <w:t>Cooper HS</w:t>
      </w:r>
      <w:r w:rsidRPr="002A1822">
        <w:rPr>
          <w:rFonts w:ascii="Book Antiqua" w:eastAsia="Book Antiqua" w:hAnsi="Book Antiqua" w:cs="Book Antiqua"/>
          <w:color w:val="000000"/>
        </w:rPr>
        <w:t xml:space="preserve">, Murthy SN, Shah RS, </w:t>
      </w:r>
      <w:proofErr w:type="spellStart"/>
      <w:r w:rsidRPr="002A1822">
        <w:rPr>
          <w:rFonts w:ascii="Book Antiqua" w:eastAsia="Book Antiqua" w:hAnsi="Book Antiqua" w:cs="Book Antiqua"/>
          <w:color w:val="000000"/>
        </w:rPr>
        <w:t>Sedergran</w:t>
      </w:r>
      <w:proofErr w:type="spellEnd"/>
      <w:r w:rsidRPr="002A1822">
        <w:rPr>
          <w:rFonts w:ascii="Book Antiqua" w:eastAsia="Book Antiqua" w:hAnsi="Book Antiqua" w:cs="Book Antiqua"/>
          <w:color w:val="000000"/>
        </w:rPr>
        <w:t xml:space="preserve"> DJ. Clinicopathologic study of dextran sulfate sodium experimental murine colitis. </w:t>
      </w:r>
      <w:r w:rsidRPr="002A1822">
        <w:rPr>
          <w:rFonts w:ascii="Book Antiqua" w:eastAsia="Book Antiqua" w:hAnsi="Book Antiqua" w:cs="Book Antiqua"/>
          <w:i/>
          <w:color w:val="000000"/>
        </w:rPr>
        <w:t>Lab Invest</w:t>
      </w:r>
      <w:r w:rsidRPr="002A1822">
        <w:rPr>
          <w:rFonts w:ascii="Book Antiqua" w:eastAsia="Book Antiqua" w:hAnsi="Book Antiqua" w:cs="Book Antiqua"/>
          <w:color w:val="000000"/>
        </w:rPr>
        <w:t xml:space="preserve"> 1993; </w:t>
      </w:r>
      <w:r w:rsidRPr="002A1822">
        <w:rPr>
          <w:rFonts w:ascii="Book Antiqua" w:eastAsia="Book Antiqua" w:hAnsi="Book Antiqua" w:cs="Book Antiqua"/>
          <w:b/>
          <w:color w:val="000000"/>
        </w:rPr>
        <w:t>69</w:t>
      </w:r>
      <w:r w:rsidRPr="002A1822">
        <w:rPr>
          <w:rFonts w:ascii="Book Antiqua" w:eastAsia="Book Antiqua" w:hAnsi="Book Antiqua" w:cs="Book Antiqua"/>
          <w:color w:val="000000"/>
        </w:rPr>
        <w:t>: 238-249 [PMID: 8350599]</w:t>
      </w:r>
    </w:p>
    <w:p w14:paraId="49E90BF3"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35 </w:t>
      </w:r>
      <w:proofErr w:type="spellStart"/>
      <w:r w:rsidRPr="002A1822">
        <w:rPr>
          <w:rFonts w:ascii="Book Antiqua" w:eastAsia="Book Antiqua" w:hAnsi="Book Antiqua" w:cs="Book Antiqua"/>
          <w:b/>
          <w:color w:val="000000"/>
        </w:rPr>
        <w:t>Monceaux</w:t>
      </w:r>
      <w:proofErr w:type="spellEnd"/>
      <w:r w:rsidRPr="002A1822">
        <w:rPr>
          <w:rFonts w:ascii="Book Antiqua" w:eastAsia="Book Antiqua" w:hAnsi="Book Antiqua" w:cs="Book Antiqua"/>
          <w:b/>
          <w:color w:val="000000"/>
        </w:rPr>
        <w:t xml:space="preserve"> CP,</w:t>
      </w:r>
      <w:r w:rsidR="00545784"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Testerman</w:t>
      </w:r>
      <w:proofErr w:type="spellEnd"/>
      <w:r w:rsidRPr="002A1822">
        <w:rPr>
          <w:rFonts w:ascii="Book Antiqua" w:eastAsia="Book Antiqua" w:hAnsi="Book Antiqua" w:cs="Book Antiqua"/>
          <w:color w:val="000000"/>
        </w:rPr>
        <w:t xml:space="preserve"> TL, </w:t>
      </w:r>
      <w:proofErr w:type="spellStart"/>
      <w:r w:rsidRPr="002A1822">
        <w:rPr>
          <w:rFonts w:ascii="Book Antiqua" w:eastAsia="Book Antiqua" w:hAnsi="Book Antiqua" w:cs="Book Antiqua"/>
          <w:color w:val="000000"/>
        </w:rPr>
        <w:t>Boktor</w:t>
      </w:r>
      <w:proofErr w:type="spellEnd"/>
      <w:r w:rsidRPr="002A1822">
        <w:rPr>
          <w:rFonts w:ascii="Book Antiqua" w:eastAsia="Book Antiqua" w:hAnsi="Book Antiqua" w:cs="Book Antiqua"/>
          <w:color w:val="000000"/>
        </w:rPr>
        <w:t xml:space="preserve"> M, Jordan P, </w:t>
      </w:r>
      <w:proofErr w:type="spellStart"/>
      <w:r w:rsidRPr="002A1822">
        <w:rPr>
          <w:rFonts w:ascii="Book Antiqua" w:eastAsia="Book Antiqua" w:hAnsi="Book Antiqua" w:cs="Book Antiqua"/>
          <w:color w:val="000000"/>
        </w:rPr>
        <w:t>Adegboyega</w:t>
      </w:r>
      <w:proofErr w:type="spellEnd"/>
      <w:r w:rsidRPr="002A1822">
        <w:rPr>
          <w:rFonts w:ascii="Book Antiqua" w:eastAsia="Book Antiqua" w:hAnsi="Book Antiqua" w:cs="Book Antiqua"/>
          <w:color w:val="000000"/>
        </w:rPr>
        <w:t xml:space="preserve"> P, McGee DJ, Jennings MH, Parker CP, Gupta S, Yi P, </w:t>
      </w:r>
      <w:proofErr w:type="spellStart"/>
      <w:r w:rsidRPr="002A1822">
        <w:rPr>
          <w:rFonts w:ascii="Book Antiqua" w:eastAsia="Book Antiqua" w:hAnsi="Book Antiqua" w:cs="Book Antiqua"/>
          <w:color w:val="000000"/>
        </w:rPr>
        <w:t>Ganta</w:t>
      </w:r>
      <w:proofErr w:type="spellEnd"/>
      <w:r w:rsidRPr="002A1822">
        <w:rPr>
          <w:rFonts w:ascii="Book Antiqua" w:eastAsia="Book Antiqua" w:hAnsi="Book Antiqua" w:cs="Book Antiqua"/>
          <w:color w:val="000000"/>
        </w:rPr>
        <w:t xml:space="preserve"> VC, </w:t>
      </w:r>
      <w:proofErr w:type="spellStart"/>
      <w:r w:rsidRPr="002A1822">
        <w:rPr>
          <w:rFonts w:ascii="Book Antiqua" w:eastAsia="Book Antiqua" w:hAnsi="Book Antiqua" w:cs="Book Antiqua"/>
          <w:color w:val="000000"/>
        </w:rPr>
        <w:t>Galous</w:t>
      </w:r>
      <w:proofErr w:type="spellEnd"/>
      <w:r w:rsidRPr="002A1822">
        <w:rPr>
          <w:rFonts w:ascii="Book Antiqua" w:eastAsia="Book Antiqua" w:hAnsi="Book Antiqua" w:cs="Book Antiqua"/>
          <w:color w:val="000000"/>
        </w:rPr>
        <w:t xml:space="preserve"> H, Manas K, Alexander JS. Helicobacter infection decreases basal colon inflammation, but increases disease activity in experimental IBD. Open Journal of Gastroenterology 2013; 03(03): 177-189 [10.4236/ojgas.2013.33029]</w:t>
      </w:r>
    </w:p>
    <w:p w14:paraId="0C7C546E"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36 </w:t>
      </w:r>
      <w:r w:rsidRPr="002A1822">
        <w:rPr>
          <w:rFonts w:ascii="Book Antiqua" w:eastAsia="Book Antiqua" w:hAnsi="Book Antiqua" w:cs="Book Antiqua"/>
          <w:b/>
          <w:color w:val="000000"/>
        </w:rPr>
        <w:t>Bam M</w:t>
      </w:r>
      <w:r w:rsidRPr="002A1822">
        <w:rPr>
          <w:rFonts w:ascii="Book Antiqua" w:eastAsia="Book Antiqua" w:hAnsi="Book Antiqua" w:cs="Book Antiqua"/>
          <w:color w:val="000000"/>
        </w:rPr>
        <w:t xml:space="preserve">, Yang X, </w:t>
      </w:r>
      <w:proofErr w:type="spellStart"/>
      <w:r w:rsidRPr="002A1822">
        <w:rPr>
          <w:rFonts w:ascii="Book Antiqua" w:eastAsia="Book Antiqua" w:hAnsi="Book Antiqua" w:cs="Book Antiqua"/>
          <w:color w:val="000000"/>
        </w:rPr>
        <w:t>Zumbrun</w:t>
      </w:r>
      <w:proofErr w:type="spellEnd"/>
      <w:r w:rsidRPr="002A1822">
        <w:rPr>
          <w:rFonts w:ascii="Book Antiqua" w:eastAsia="Book Antiqua" w:hAnsi="Book Antiqua" w:cs="Book Antiqua"/>
          <w:color w:val="000000"/>
        </w:rPr>
        <w:t xml:space="preserve"> EE, </w:t>
      </w:r>
      <w:proofErr w:type="spellStart"/>
      <w:r w:rsidRPr="002A1822">
        <w:rPr>
          <w:rFonts w:ascii="Book Antiqua" w:eastAsia="Book Antiqua" w:hAnsi="Book Antiqua" w:cs="Book Antiqua"/>
          <w:color w:val="000000"/>
        </w:rPr>
        <w:t>Zhong</w:t>
      </w:r>
      <w:proofErr w:type="spellEnd"/>
      <w:r w:rsidRPr="002A1822">
        <w:rPr>
          <w:rFonts w:ascii="Book Antiqua" w:eastAsia="Book Antiqua" w:hAnsi="Book Antiqua" w:cs="Book Antiqua"/>
          <w:color w:val="000000"/>
        </w:rPr>
        <w:t xml:space="preserve"> Y, Zhou J, Ginsberg JP, Leyden Q, Zhang J,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PS,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M. Dysregulated immune system networks in war veterans with PTSD is an outcome of altered miRNA expression and DNA methylation. </w:t>
      </w:r>
      <w:r w:rsidRPr="002A1822">
        <w:rPr>
          <w:rFonts w:ascii="Book Antiqua" w:eastAsia="Book Antiqua" w:hAnsi="Book Antiqua" w:cs="Book Antiqua"/>
          <w:i/>
          <w:color w:val="000000"/>
        </w:rPr>
        <w:t>Sci Rep</w:t>
      </w:r>
      <w:r w:rsidRPr="002A1822">
        <w:rPr>
          <w:rFonts w:ascii="Book Antiqua" w:eastAsia="Book Antiqua" w:hAnsi="Book Antiqua" w:cs="Book Antiqua"/>
          <w:color w:val="000000"/>
        </w:rPr>
        <w:t xml:space="preserve"> 2016; </w:t>
      </w:r>
      <w:r w:rsidRPr="002A1822">
        <w:rPr>
          <w:rFonts w:ascii="Book Antiqua" w:eastAsia="Book Antiqua" w:hAnsi="Book Antiqua" w:cs="Book Antiqua"/>
          <w:b/>
          <w:color w:val="000000"/>
        </w:rPr>
        <w:t>6</w:t>
      </w:r>
      <w:r w:rsidRPr="002A1822">
        <w:rPr>
          <w:rFonts w:ascii="Book Antiqua" w:eastAsia="Book Antiqua" w:hAnsi="Book Antiqua" w:cs="Book Antiqua"/>
          <w:color w:val="000000"/>
        </w:rPr>
        <w:t>: 31209 [PMID: 27510991 DOI: 10.1038/srep31209]</w:t>
      </w:r>
    </w:p>
    <w:p w14:paraId="18BFA9B3"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37 </w:t>
      </w:r>
      <w:r w:rsidRPr="002A1822">
        <w:rPr>
          <w:rFonts w:ascii="Book Antiqua" w:eastAsia="Book Antiqua" w:hAnsi="Book Antiqua" w:cs="Book Antiqua"/>
          <w:b/>
          <w:color w:val="000000"/>
        </w:rPr>
        <w:t>Bam M</w:t>
      </w:r>
      <w:r w:rsidRPr="002A1822">
        <w:rPr>
          <w:rFonts w:ascii="Book Antiqua" w:eastAsia="Book Antiqua" w:hAnsi="Book Antiqua" w:cs="Book Antiqua"/>
          <w:color w:val="000000"/>
        </w:rPr>
        <w:t xml:space="preserve">, Yang X, </w:t>
      </w:r>
      <w:proofErr w:type="spellStart"/>
      <w:r w:rsidRPr="002A1822">
        <w:rPr>
          <w:rFonts w:ascii="Book Antiqua" w:eastAsia="Book Antiqua" w:hAnsi="Book Antiqua" w:cs="Book Antiqua"/>
          <w:color w:val="000000"/>
        </w:rPr>
        <w:t>Zumbrun</w:t>
      </w:r>
      <w:proofErr w:type="spellEnd"/>
      <w:r w:rsidRPr="002A1822">
        <w:rPr>
          <w:rFonts w:ascii="Book Antiqua" w:eastAsia="Book Antiqua" w:hAnsi="Book Antiqua" w:cs="Book Antiqua"/>
          <w:color w:val="000000"/>
        </w:rPr>
        <w:t xml:space="preserve"> EE, Ginsberg JP, Leyden Q, Zhang J,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PS,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M. Decreased AGO2 and DCR1 in PBMCs from War Veterans with PTSD leads to diminished miRNA resulting in elevated inflammation. </w:t>
      </w:r>
      <w:proofErr w:type="spellStart"/>
      <w:r w:rsidRPr="002A1822">
        <w:rPr>
          <w:rFonts w:ascii="Book Antiqua" w:eastAsia="Book Antiqua" w:hAnsi="Book Antiqua" w:cs="Book Antiqua"/>
          <w:i/>
          <w:color w:val="000000"/>
        </w:rPr>
        <w:t>Transl</w:t>
      </w:r>
      <w:proofErr w:type="spellEnd"/>
      <w:r w:rsidRPr="002A1822">
        <w:rPr>
          <w:rFonts w:ascii="Book Antiqua" w:eastAsia="Book Antiqua" w:hAnsi="Book Antiqua" w:cs="Book Antiqua"/>
          <w:i/>
          <w:color w:val="000000"/>
        </w:rPr>
        <w:t xml:space="preserve"> Psychiatry</w:t>
      </w:r>
      <w:r w:rsidRPr="002A1822">
        <w:rPr>
          <w:rFonts w:ascii="Book Antiqua" w:eastAsia="Book Antiqua" w:hAnsi="Book Antiqua" w:cs="Book Antiqua"/>
          <w:color w:val="000000"/>
        </w:rPr>
        <w:t xml:space="preserve"> 2017; </w:t>
      </w:r>
      <w:r w:rsidRPr="002A1822">
        <w:rPr>
          <w:rFonts w:ascii="Book Antiqua" w:eastAsia="Book Antiqua" w:hAnsi="Book Antiqua" w:cs="Book Antiqua"/>
          <w:b/>
          <w:color w:val="000000"/>
        </w:rPr>
        <w:t>7</w:t>
      </w:r>
      <w:r w:rsidRPr="002A1822">
        <w:rPr>
          <w:rFonts w:ascii="Book Antiqua" w:eastAsia="Book Antiqua" w:hAnsi="Book Antiqua" w:cs="Book Antiqua"/>
          <w:color w:val="000000"/>
        </w:rPr>
        <w:t>: e1222 [PMID: 28850112 DOI: 10.1038/tp.2017.185]</w:t>
      </w:r>
    </w:p>
    <w:p w14:paraId="0BDDF22D"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38 </w:t>
      </w:r>
      <w:proofErr w:type="spellStart"/>
      <w:r w:rsidRPr="002A1822">
        <w:rPr>
          <w:rFonts w:ascii="Book Antiqua" w:eastAsia="Book Antiqua" w:hAnsi="Book Antiqua" w:cs="Book Antiqua"/>
          <w:b/>
          <w:color w:val="000000"/>
        </w:rPr>
        <w:t>Sturn</w:t>
      </w:r>
      <w:proofErr w:type="spellEnd"/>
      <w:r w:rsidRPr="002A1822">
        <w:rPr>
          <w:rFonts w:ascii="Book Antiqua" w:eastAsia="Book Antiqua" w:hAnsi="Book Antiqua" w:cs="Book Antiqua"/>
          <w:b/>
          <w:color w:val="000000"/>
        </w:rPr>
        <w:t xml:space="preserve"> A</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Quackenbush</w:t>
      </w:r>
      <w:proofErr w:type="spellEnd"/>
      <w:r w:rsidRPr="002A1822">
        <w:rPr>
          <w:rFonts w:ascii="Book Antiqua" w:eastAsia="Book Antiqua" w:hAnsi="Book Antiqua" w:cs="Book Antiqua"/>
          <w:color w:val="000000"/>
        </w:rPr>
        <w:t xml:space="preserve"> J, </w:t>
      </w:r>
      <w:proofErr w:type="spellStart"/>
      <w:r w:rsidRPr="002A1822">
        <w:rPr>
          <w:rFonts w:ascii="Book Antiqua" w:eastAsia="Book Antiqua" w:hAnsi="Book Antiqua" w:cs="Book Antiqua"/>
          <w:color w:val="000000"/>
        </w:rPr>
        <w:t>Trajanoski</w:t>
      </w:r>
      <w:proofErr w:type="spellEnd"/>
      <w:r w:rsidRPr="002A1822">
        <w:rPr>
          <w:rFonts w:ascii="Book Antiqua" w:eastAsia="Book Antiqua" w:hAnsi="Book Antiqua" w:cs="Book Antiqua"/>
          <w:color w:val="000000"/>
        </w:rPr>
        <w:t xml:space="preserve"> Z. Genesis: cluster analysis of microarray data. </w:t>
      </w:r>
      <w:r w:rsidRPr="002A1822">
        <w:rPr>
          <w:rFonts w:ascii="Book Antiqua" w:eastAsia="Book Antiqua" w:hAnsi="Book Antiqua" w:cs="Book Antiqua"/>
          <w:i/>
          <w:color w:val="000000"/>
        </w:rPr>
        <w:t>Bioinformatics</w:t>
      </w:r>
      <w:r w:rsidRPr="002A1822">
        <w:rPr>
          <w:rFonts w:ascii="Book Antiqua" w:eastAsia="Book Antiqua" w:hAnsi="Book Antiqua" w:cs="Book Antiqua"/>
          <w:color w:val="000000"/>
        </w:rPr>
        <w:t xml:space="preserve"> 2002; </w:t>
      </w:r>
      <w:r w:rsidRPr="002A1822">
        <w:rPr>
          <w:rFonts w:ascii="Book Antiqua" w:eastAsia="Book Antiqua" w:hAnsi="Book Antiqua" w:cs="Book Antiqua"/>
          <w:b/>
          <w:color w:val="000000"/>
        </w:rPr>
        <w:t>18</w:t>
      </w:r>
      <w:r w:rsidRPr="002A1822">
        <w:rPr>
          <w:rFonts w:ascii="Book Antiqua" w:eastAsia="Book Antiqua" w:hAnsi="Book Antiqua" w:cs="Book Antiqua"/>
          <w:color w:val="000000"/>
        </w:rPr>
        <w:t>: 207-208 [PMID: 11836235 DOI: 10.1093/bioinformatics/18.1.207]</w:t>
      </w:r>
    </w:p>
    <w:p w14:paraId="5CA05A06"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lastRenderedPageBreak/>
        <w:t xml:space="preserve">39 </w:t>
      </w:r>
      <w:proofErr w:type="spellStart"/>
      <w:r w:rsidRPr="002A1822">
        <w:rPr>
          <w:rFonts w:ascii="Book Antiqua" w:eastAsia="Book Antiqua" w:hAnsi="Book Antiqua" w:cs="Book Antiqua"/>
          <w:b/>
          <w:color w:val="000000"/>
        </w:rPr>
        <w:t>Laferriere</w:t>
      </w:r>
      <w:proofErr w:type="spellEnd"/>
      <w:r w:rsidRPr="002A1822">
        <w:rPr>
          <w:rFonts w:ascii="Book Antiqua" w:eastAsia="Book Antiqua" w:hAnsi="Book Antiqua" w:cs="Book Antiqua"/>
          <w:b/>
          <w:color w:val="000000"/>
        </w:rPr>
        <w:t xml:space="preserve"> NR</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Kurata</w:t>
      </w:r>
      <w:proofErr w:type="spellEnd"/>
      <w:r w:rsidRPr="002A1822">
        <w:rPr>
          <w:rFonts w:ascii="Book Antiqua" w:eastAsia="Book Antiqua" w:hAnsi="Book Antiqua" w:cs="Book Antiqua"/>
          <w:color w:val="000000"/>
        </w:rPr>
        <w:t xml:space="preserve"> WE, Grayson CT 3rd, </w:t>
      </w:r>
      <w:proofErr w:type="spellStart"/>
      <w:r w:rsidRPr="002A1822">
        <w:rPr>
          <w:rFonts w:ascii="Book Antiqua" w:eastAsia="Book Antiqua" w:hAnsi="Book Antiqua" w:cs="Book Antiqua"/>
          <w:color w:val="000000"/>
        </w:rPr>
        <w:t>Stecklow</w:t>
      </w:r>
      <w:proofErr w:type="spellEnd"/>
      <w:r w:rsidRPr="002A1822">
        <w:rPr>
          <w:rFonts w:ascii="Book Antiqua" w:eastAsia="Book Antiqua" w:hAnsi="Book Antiqua" w:cs="Book Antiqua"/>
          <w:color w:val="000000"/>
        </w:rPr>
        <w:t xml:space="preserve"> KM, Pierce LM. Inhibition of microRNA-124-3p as a novel therapeutic strategy for the treatment of Gulf War Illness: Evaluation in a rat model. </w:t>
      </w:r>
      <w:r w:rsidRPr="002A1822">
        <w:rPr>
          <w:rFonts w:ascii="Book Antiqua" w:eastAsia="Book Antiqua" w:hAnsi="Book Antiqua" w:cs="Book Antiqua"/>
          <w:i/>
          <w:color w:val="000000"/>
        </w:rPr>
        <w:t>Neurotoxicology</w:t>
      </w:r>
      <w:r w:rsidRPr="002A1822">
        <w:rPr>
          <w:rFonts w:ascii="Book Antiqua" w:eastAsia="Book Antiqua" w:hAnsi="Book Antiqua" w:cs="Book Antiqua"/>
          <w:color w:val="000000"/>
        </w:rPr>
        <w:t xml:space="preserve"> 2019; </w:t>
      </w:r>
      <w:r w:rsidRPr="002A1822">
        <w:rPr>
          <w:rFonts w:ascii="Book Antiqua" w:eastAsia="Book Antiqua" w:hAnsi="Book Antiqua" w:cs="Book Antiqua"/>
          <w:b/>
          <w:color w:val="000000"/>
        </w:rPr>
        <w:t>71</w:t>
      </w:r>
      <w:r w:rsidRPr="002A1822">
        <w:rPr>
          <w:rFonts w:ascii="Book Antiqua" w:eastAsia="Book Antiqua" w:hAnsi="Book Antiqua" w:cs="Book Antiqua"/>
          <w:color w:val="000000"/>
        </w:rPr>
        <w:t>: 16-30 [PMID: 30503814 DOI: 10.1016/j.neuro.2018.11.008]</w:t>
      </w:r>
    </w:p>
    <w:p w14:paraId="0EAA826E"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40 </w:t>
      </w:r>
      <w:r w:rsidRPr="002A1822">
        <w:rPr>
          <w:rFonts w:ascii="Book Antiqua" w:eastAsia="Book Antiqua" w:hAnsi="Book Antiqua" w:cs="Book Antiqua"/>
          <w:b/>
          <w:color w:val="000000"/>
        </w:rPr>
        <w:t>Becker W</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M,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PS. miR-466a Targeting of TGF-β2 Contributes to FoxP3</w:t>
      </w:r>
      <w:r w:rsidRPr="002A1822">
        <w:rPr>
          <w:rFonts w:ascii="Book Antiqua" w:eastAsia="Book Antiqua" w:hAnsi="Book Antiqua" w:cs="Book Antiqua"/>
          <w:color w:val="000000"/>
          <w:vertAlign w:val="superscript"/>
        </w:rPr>
        <w:t>+</w:t>
      </w:r>
      <w:r w:rsidRPr="002A1822">
        <w:rPr>
          <w:rFonts w:ascii="Book Antiqua" w:eastAsia="Book Antiqua" w:hAnsi="Book Antiqua" w:cs="Book Antiqua"/>
          <w:color w:val="000000"/>
        </w:rPr>
        <w:t xml:space="preserve"> Regulatory T Cell Differentiation in a Murine Model of Allogeneic Transplantation. </w:t>
      </w:r>
      <w:r w:rsidRPr="002A1822">
        <w:rPr>
          <w:rFonts w:ascii="Book Antiqua" w:eastAsia="Book Antiqua" w:hAnsi="Book Antiqua" w:cs="Book Antiqua"/>
          <w:i/>
          <w:color w:val="000000"/>
        </w:rPr>
        <w:t>Front Immunol</w:t>
      </w:r>
      <w:r w:rsidRPr="002A1822">
        <w:rPr>
          <w:rFonts w:ascii="Book Antiqua" w:eastAsia="Book Antiqua" w:hAnsi="Book Antiqua" w:cs="Book Antiqua"/>
          <w:color w:val="000000"/>
        </w:rPr>
        <w:t xml:space="preserve"> 2018; </w:t>
      </w:r>
      <w:r w:rsidRPr="002A1822">
        <w:rPr>
          <w:rFonts w:ascii="Book Antiqua" w:eastAsia="Book Antiqua" w:hAnsi="Book Antiqua" w:cs="Book Antiqua"/>
          <w:b/>
          <w:color w:val="000000"/>
        </w:rPr>
        <w:t>9</w:t>
      </w:r>
      <w:r w:rsidRPr="002A1822">
        <w:rPr>
          <w:rFonts w:ascii="Book Antiqua" w:eastAsia="Book Antiqua" w:hAnsi="Book Antiqua" w:cs="Book Antiqua"/>
          <w:color w:val="000000"/>
        </w:rPr>
        <w:t>: 688 [PMID: 29686677 DOI: 10.3389/fimmu.2018.00688]</w:t>
      </w:r>
    </w:p>
    <w:p w14:paraId="3E5A7F2B"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41 </w:t>
      </w:r>
      <w:r w:rsidRPr="002A1822">
        <w:rPr>
          <w:rFonts w:ascii="Book Antiqua" w:eastAsia="Book Antiqua" w:hAnsi="Book Antiqua" w:cs="Book Antiqua"/>
          <w:b/>
          <w:color w:val="000000"/>
        </w:rPr>
        <w:t>Singh Y</w:t>
      </w:r>
      <w:r w:rsidRPr="002A1822">
        <w:rPr>
          <w:rFonts w:ascii="Book Antiqua" w:eastAsia="Book Antiqua" w:hAnsi="Book Antiqua" w:cs="Book Antiqua"/>
          <w:color w:val="000000"/>
        </w:rPr>
        <w:t xml:space="preserve">, Garden OA, Lang F, Cobb BS. MicroRNA-15b/16 Enhances the Induction of Regulatory T Cells by Regulating the Expression of </w:t>
      </w:r>
      <w:proofErr w:type="spellStart"/>
      <w:r w:rsidRPr="002A1822">
        <w:rPr>
          <w:rFonts w:ascii="Book Antiqua" w:eastAsia="Book Antiqua" w:hAnsi="Book Antiqua" w:cs="Book Antiqua"/>
          <w:color w:val="000000"/>
        </w:rPr>
        <w:t>Rictor</w:t>
      </w:r>
      <w:proofErr w:type="spellEnd"/>
      <w:r w:rsidRPr="002A1822">
        <w:rPr>
          <w:rFonts w:ascii="Book Antiqua" w:eastAsia="Book Antiqua" w:hAnsi="Book Antiqua" w:cs="Book Antiqua"/>
          <w:color w:val="000000"/>
        </w:rPr>
        <w:t xml:space="preserve"> and </w:t>
      </w:r>
      <w:proofErr w:type="spellStart"/>
      <w:r w:rsidRPr="002A1822">
        <w:rPr>
          <w:rFonts w:ascii="Book Antiqua" w:eastAsia="Book Antiqua" w:hAnsi="Book Antiqua" w:cs="Book Antiqua"/>
          <w:color w:val="000000"/>
        </w:rPr>
        <w:t>mTOR</w:t>
      </w:r>
      <w:proofErr w:type="spellEnd"/>
      <w:r w:rsidRPr="002A1822">
        <w:rPr>
          <w:rFonts w:ascii="Book Antiqua" w:eastAsia="Book Antiqua" w:hAnsi="Book Antiqua" w:cs="Book Antiqua"/>
          <w:color w:val="000000"/>
        </w:rPr>
        <w:t xml:space="preserve">. </w:t>
      </w:r>
      <w:r w:rsidRPr="002A1822">
        <w:rPr>
          <w:rFonts w:ascii="Book Antiqua" w:eastAsia="Book Antiqua" w:hAnsi="Book Antiqua" w:cs="Book Antiqua"/>
          <w:i/>
          <w:color w:val="000000"/>
        </w:rPr>
        <w:t>J Immunol</w:t>
      </w:r>
      <w:r w:rsidRPr="002A1822">
        <w:rPr>
          <w:rFonts w:ascii="Book Antiqua" w:eastAsia="Book Antiqua" w:hAnsi="Book Antiqua" w:cs="Book Antiqua"/>
          <w:color w:val="000000"/>
        </w:rPr>
        <w:t xml:space="preserve"> 2015; </w:t>
      </w:r>
      <w:r w:rsidRPr="002A1822">
        <w:rPr>
          <w:rFonts w:ascii="Book Antiqua" w:eastAsia="Book Antiqua" w:hAnsi="Book Antiqua" w:cs="Book Antiqua"/>
          <w:b/>
          <w:color w:val="000000"/>
        </w:rPr>
        <w:t>195</w:t>
      </w:r>
      <w:r w:rsidRPr="002A1822">
        <w:rPr>
          <w:rFonts w:ascii="Book Antiqua" w:eastAsia="Book Antiqua" w:hAnsi="Book Antiqua" w:cs="Book Antiqua"/>
          <w:color w:val="000000"/>
        </w:rPr>
        <w:t>: 5667-5677 [PMID: 26538392 DOI: 10.4049/jimmunol.1401875]</w:t>
      </w:r>
    </w:p>
    <w:p w14:paraId="30CD59DB"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42 </w:t>
      </w:r>
      <w:r w:rsidRPr="002A1822">
        <w:rPr>
          <w:rFonts w:ascii="Book Antiqua" w:eastAsia="Book Antiqua" w:hAnsi="Book Antiqua" w:cs="Book Antiqua"/>
          <w:b/>
          <w:color w:val="000000"/>
        </w:rPr>
        <w:t>Rouse M</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Rao</w:t>
      </w:r>
      <w:proofErr w:type="spellEnd"/>
      <w:r w:rsidRPr="002A1822">
        <w:rPr>
          <w:rFonts w:ascii="Book Antiqua" w:eastAsia="Book Antiqua" w:hAnsi="Book Antiqua" w:cs="Book Antiqua"/>
          <w:color w:val="000000"/>
        </w:rPr>
        <w:t xml:space="preserve"> R,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M,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PS. 3,3'-diindolylmethane ameliorates experimental autoimmune encephalomyelitis by promoting cell cycle arrest and apoptosis in activated T cells through microRNA signaling pathways. </w:t>
      </w:r>
      <w:r w:rsidRPr="002A1822">
        <w:rPr>
          <w:rFonts w:ascii="Book Antiqua" w:eastAsia="Book Antiqua" w:hAnsi="Book Antiqua" w:cs="Book Antiqua"/>
          <w:i/>
          <w:color w:val="000000"/>
        </w:rPr>
        <w:t xml:space="preserve">J </w:t>
      </w:r>
      <w:proofErr w:type="spellStart"/>
      <w:r w:rsidRPr="002A1822">
        <w:rPr>
          <w:rFonts w:ascii="Book Antiqua" w:eastAsia="Book Antiqua" w:hAnsi="Book Antiqua" w:cs="Book Antiqua"/>
          <w:i/>
          <w:color w:val="000000"/>
        </w:rPr>
        <w:t>Pharmacol</w:t>
      </w:r>
      <w:proofErr w:type="spellEnd"/>
      <w:r w:rsidRPr="002A1822">
        <w:rPr>
          <w:rFonts w:ascii="Book Antiqua" w:eastAsia="Book Antiqua" w:hAnsi="Book Antiqua" w:cs="Book Antiqua"/>
          <w:i/>
          <w:color w:val="000000"/>
        </w:rPr>
        <w:t xml:space="preserve"> </w:t>
      </w:r>
      <w:proofErr w:type="spellStart"/>
      <w:r w:rsidRPr="002A1822">
        <w:rPr>
          <w:rFonts w:ascii="Book Antiqua" w:eastAsia="Book Antiqua" w:hAnsi="Book Antiqua" w:cs="Book Antiqua"/>
          <w:i/>
          <w:color w:val="000000"/>
        </w:rPr>
        <w:t>Exp</w:t>
      </w:r>
      <w:proofErr w:type="spellEnd"/>
      <w:r w:rsidRPr="002A1822">
        <w:rPr>
          <w:rFonts w:ascii="Book Antiqua" w:eastAsia="Book Antiqua" w:hAnsi="Book Antiqua" w:cs="Book Antiqua"/>
          <w:i/>
          <w:color w:val="000000"/>
        </w:rPr>
        <w:t xml:space="preserve"> </w:t>
      </w:r>
      <w:proofErr w:type="spellStart"/>
      <w:r w:rsidRPr="002A1822">
        <w:rPr>
          <w:rFonts w:ascii="Book Antiqua" w:eastAsia="Book Antiqua" w:hAnsi="Book Antiqua" w:cs="Book Antiqua"/>
          <w:i/>
          <w:color w:val="000000"/>
        </w:rPr>
        <w:t>Ther</w:t>
      </w:r>
      <w:proofErr w:type="spellEnd"/>
      <w:r w:rsidRPr="002A1822">
        <w:rPr>
          <w:rFonts w:ascii="Book Antiqua" w:eastAsia="Book Antiqua" w:hAnsi="Book Antiqua" w:cs="Book Antiqua"/>
          <w:color w:val="000000"/>
        </w:rPr>
        <w:t xml:space="preserve"> 2014; </w:t>
      </w:r>
      <w:r w:rsidRPr="002A1822">
        <w:rPr>
          <w:rFonts w:ascii="Book Antiqua" w:eastAsia="Book Antiqua" w:hAnsi="Book Antiqua" w:cs="Book Antiqua"/>
          <w:b/>
          <w:color w:val="000000"/>
        </w:rPr>
        <w:t>350</w:t>
      </w:r>
      <w:r w:rsidRPr="002A1822">
        <w:rPr>
          <w:rFonts w:ascii="Book Antiqua" w:eastAsia="Book Antiqua" w:hAnsi="Book Antiqua" w:cs="Book Antiqua"/>
          <w:color w:val="000000"/>
        </w:rPr>
        <w:t>: 341-352 [PMID: 24898268 DOI: 10.1124/jpet.114.214742]</w:t>
      </w:r>
    </w:p>
    <w:p w14:paraId="50FCFA1A"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43 </w:t>
      </w:r>
      <w:proofErr w:type="spellStart"/>
      <w:r w:rsidRPr="002A1822">
        <w:rPr>
          <w:rFonts w:ascii="Book Antiqua" w:eastAsia="Book Antiqua" w:hAnsi="Book Antiqua" w:cs="Book Antiqua"/>
          <w:b/>
          <w:color w:val="000000"/>
        </w:rPr>
        <w:t>Iborra</w:t>
      </w:r>
      <w:proofErr w:type="spellEnd"/>
      <w:r w:rsidRPr="002A1822">
        <w:rPr>
          <w:rFonts w:ascii="Book Antiqua" w:eastAsia="Book Antiqua" w:hAnsi="Book Antiqua" w:cs="Book Antiqua"/>
          <w:b/>
          <w:color w:val="000000"/>
        </w:rPr>
        <w:t xml:space="preserve"> M</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Bernuzzi</w:t>
      </w:r>
      <w:proofErr w:type="spellEnd"/>
      <w:r w:rsidRPr="002A1822">
        <w:rPr>
          <w:rFonts w:ascii="Book Antiqua" w:eastAsia="Book Antiqua" w:hAnsi="Book Antiqua" w:cs="Book Antiqua"/>
          <w:color w:val="000000"/>
        </w:rPr>
        <w:t xml:space="preserve"> F, </w:t>
      </w:r>
      <w:proofErr w:type="spellStart"/>
      <w:r w:rsidRPr="002A1822">
        <w:rPr>
          <w:rFonts w:ascii="Book Antiqua" w:eastAsia="Book Antiqua" w:hAnsi="Book Antiqua" w:cs="Book Antiqua"/>
          <w:color w:val="000000"/>
        </w:rPr>
        <w:t>Correale</w:t>
      </w:r>
      <w:proofErr w:type="spellEnd"/>
      <w:r w:rsidRPr="002A1822">
        <w:rPr>
          <w:rFonts w:ascii="Book Antiqua" w:eastAsia="Book Antiqua" w:hAnsi="Book Antiqua" w:cs="Book Antiqua"/>
          <w:color w:val="000000"/>
        </w:rPr>
        <w:t xml:space="preserve"> C, </w:t>
      </w:r>
      <w:proofErr w:type="spellStart"/>
      <w:r w:rsidRPr="002A1822">
        <w:rPr>
          <w:rFonts w:ascii="Book Antiqua" w:eastAsia="Book Antiqua" w:hAnsi="Book Antiqua" w:cs="Book Antiqua"/>
          <w:color w:val="000000"/>
        </w:rPr>
        <w:t>Vetrano</w:t>
      </w:r>
      <w:proofErr w:type="spellEnd"/>
      <w:r w:rsidRPr="002A1822">
        <w:rPr>
          <w:rFonts w:ascii="Book Antiqua" w:eastAsia="Book Antiqua" w:hAnsi="Book Antiqua" w:cs="Book Antiqua"/>
          <w:color w:val="000000"/>
        </w:rPr>
        <w:t xml:space="preserve"> S, </w:t>
      </w:r>
      <w:proofErr w:type="spellStart"/>
      <w:r w:rsidRPr="002A1822">
        <w:rPr>
          <w:rFonts w:ascii="Book Antiqua" w:eastAsia="Book Antiqua" w:hAnsi="Book Antiqua" w:cs="Book Antiqua"/>
          <w:color w:val="000000"/>
        </w:rPr>
        <w:t>Fiorino</w:t>
      </w:r>
      <w:proofErr w:type="spellEnd"/>
      <w:r w:rsidRPr="002A1822">
        <w:rPr>
          <w:rFonts w:ascii="Book Antiqua" w:eastAsia="Book Antiqua" w:hAnsi="Book Antiqua" w:cs="Book Antiqua"/>
          <w:color w:val="000000"/>
        </w:rPr>
        <w:t xml:space="preserve"> G, </w:t>
      </w:r>
      <w:proofErr w:type="spellStart"/>
      <w:r w:rsidRPr="002A1822">
        <w:rPr>
          <w:rFonts w:ascii="Book Antiqua" w:eastAsia="Book Antiqua" w:hAnsi="Book Antiqua" w:cs="Book Antiqua"/>
          <w:color w:val="000000"/>
        </w:rPr>
        <w:t>Beltrán</w:t>
      </w:r>
      <w:proofErr w:type="spellEnd"/>
      <w:r w:rsidRPr="002A1822">
        <w:rPr>
          <w:rFonts w:ascii="Book Antiqua" w:eastAsia="Book Antiqua" w:hAnsi="Book Antiqua" w:cs="Book Antiqua"/>
          <w:color w:val="000000"/>
        </w:rPr>
        <w:t xml:space="preserve"> B, </w:t>
      </w:r>
      <w:proofErr w:type="spellStart"/>
      <w:r w:rsidRPr="002A1822">
        <w:rPr>
          <w:rFonts w:ascii="Book Antiqua" w:eastAsia="Book Antiqua" w:hAnsi="Book Antiqua" w:cs="Book Antiqua"/>
          <w:color w:val="000000"/>
        </w:rPr>
        <w:t>Marabita</w:t>
      </w:r>
      <w:proofErr w:type="spellEnd"/>
      <w:r w:rsidRPr="002A1822">
        <w:rPr>
          <w:rFonts w:ascii="Book Antiqua" w:eastAsia="Book Antiqua" w:hAnsi="Book Antiqua" w:cs="Book Antiqua"/>
          <w:color w:val="000000"/>
        </w:rPr>
        <w:t xml:space="preserve"> F, </w:t>
      </w:r>
      <w:proofErr w:type="spellStart"/>
      <w:r w:rsidRPr="002A1822">
        <w:rPr>
          <w:rFonts w:ascii="Book Antiqua" w:eastAsia="Book Antiqua" w:hAnsi="Book Antiqua" w:cs="Book Antiqua"/>
          <w:color w:val="000000"/>
        </w:rPr>
        <w:t>Locati</w:t>
      </w:r>
      <w:proofErr w:type="spellEnd"/>
      <w:r w:rsidRPr="002A1822">
        <w:rPr>
          <w:rFonts w:ascii="Book Antiqua" w:eastAsia="Book Antiqua" w:hAnsi="Book Antiqua" w:cs="Book Antiqua"/>
          <w:color w:val="000000"/>
        </w:rPr>
        <w:t xml:space="preserve"> M, </w:t>
      </w:r>
      <w:proofErr w:type="spellStart"/>
      <w:r w:rsidRPr="002A1822">
        <w:rPr>
          <w:rFonts w:ascii="Book Antiqua" w:eastAsia="Book Antiqua" w:hAnsi="Book Antiqua" w:cs="Book Antiqua"/>
          <w:color w:val="000000"/>
        </w:rPr>
        <w:t>Spinelli</w:t>
      </w:r>
      <w:proofErr w:type="spellEnd"/>
      <w:r w:rsidRPr="002A1822">
        <w:rPr>
          <w:rFonts w:ascii="Book Antiqua" w:eastAsia="Book Antiqua" w:hAnsi="Book Antiqua" w:cs="Book Antiqua"/>
          <w:color w:val="000000"/>
        </w:rPr>
        <w:t xml:space="preserve"> A, </w:t>
      </w:r>
      <w:proofErr w:type="spellStart"/>
      <w:r w:rsidRPr="002A1822">
        <w:rPr>
          <w:rFonts w:ascii="Book Antiqua" w:eastAsia="Book Antiqua" w:hAnsi="Book Antiqua" w:cs="Book Antiqua"/>
          <w:color w:val="000000"/>
        </w:rPr>
        <w:t>Nos</w:t>
      </w:r>
      <w:proofErr w:type="spellEnd"/>
      <w:r w:rsidRPr="002A1822">
        <w:rPr>
          <w:rFonts w:ascii="Book Antiqua" w:eastAsia="Book Antiqua" w:hAnsi="Book Antiqua" w:cs="Book Antiqua"/>
          <w:color w:val="000000"/>
        </w:rPr>
        <w:t xml:space="preserve"> P, </w:t>
      </w:r>
      <w:proofErr w:type="spellStart"/>
      <w:r w:rsidRPr="002A1822">
        <w:rPr>
          <w:rFonts w:ascii="Book Antiqua" w:eastAsia="Book Antiqua" w:hAnsi="Book Antiqua" w:cs="Book Antiqua"/>
          <w:color w:val="000000"/>
        </w:rPr>
        <w:t>Invernizzi</w:t>
      </w:r>
      <w:proofErr w:type="spellEnd"/>
      <w:r w:rsidRPr="002A1822">
        <w:rPr>
          <w:rFonts w:ascii="Book Antiqua" w:eastAsia="Book Antiqua" w:hAnsi="Book Antiqua" w:cs="Book Antiqua"/>
          <w:color w:val="000000"/>
        </w:rPr>
        <w:t xml:space="preserve"> P, </w:t>
      </w:r>
      <w:proofErr w:type="spellStart"/>
      <w:r w:rsidRPr="002A1822">
        <w:rPr>
          <w:rFonts w:ascii="Book Antiqua" w:eastAsia="Book Antiqua" w:hAnsi="Book Antiqua" w:cs="Book Antiqua"/>
          <w:color w:val="000000"/>
        </w:rPr>
        <w:t>Danese</w:t>
      </w:r>
      <w:proofErr w:type="spellEnd"/>
      <w:r w:rsidRPr="002A1822">
        <w:rPr>
          <w:rFonts w:ascii="Book Antiqua" w:eastAsia="Book Antiqua" w:hAnsi="Book Antiqua" w:cs="Book Antiqua"/>
          <w:color w:val="000000"/>
        </w:rPr>
        <w:t xml:space="preserve"> S. Identification of serum and tissue micro-RNA expression profiles in different stages of inflammatory bowel disease. </w:t>
      </w:r>
      <w:r w:rsidRPr="002A1822">
        <w:rPr>
          <w:rFonts w:ascii="Book Antiqua" w:eastAsia="Book Antiqua" w:hAnsi="Book Antiqua" w:cs="Book Antiqua"/>
          <w:i/>
          <w:color w:val="000000"/>
        </w:rPr>
        <w:t>Clin Exp Immunol</w:t>
      </w:r>
      <w:r w:rsidRPr="002A1822">
        <w:rPr>
          <w:rFonts w:ascii="Book Antiqua" w:eastAsia="Book Antiqua" w:hAnsi="Book Antiqua" w:cs="Book Antiqua"/>
          <w:color w:val="000000"/>
        </w:rPr>
        <w:t xml:space="preserve"> 2013; </w:t>
      </w:r>
      <w:r w:rsidRPr="002A1822">
        <w:rPr>
          <w:rFonts w:ascii="Book Antiqua" w:eastAsia="Book Antiqua" w:hAnsi="Book Antiqua" w:cs="Book Antiqua"/>
          <w:b/>
          <w:color w:val="000000"/>
        </w:rPr>
        <w:t>173</w:t>
      </w:r>
      <w:r w:rsidRPr="002A1822">
        <w:rPr>
          <w:rFonts w:ascii="Book Antiqua" w:eastAsia="Book Antiqua" w:hAnsi="Book Antiqua" w:cs="Book Antiqua"/>
          <w:color w:val="000000"/>
        </w:rPr>
        <w:t>: 250-258 [PMID: 23607522 DOI: 10.1111/cei.12104]</w:t>
      </w:r>
    </w:p>
    <w:p w14:paraId="1413A598"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44 </w:t>
      </w:r>
      <w:r w:rsidRPr="002A1822">
        <w:rPr>
          <w:rFonts w:ascii="Book Antiqua" w:eastAsia="Book Antiqua" w:hAnsi="Book Antiqua" w:cs="Book Antiqua"/>
          <w:b/>
          <w:color w:val="000000"/>
        </w:rPr>
        <w:t>Coskun M</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Bjerrum</w:t>
      </w:r>
      <w:proofErr w:type="spellEnd"/>
      <w:r w:rsidRPr="002A1822">
        <w:rPr>
          <w:rFonts w:ascii="Book Antiqua" w:eastAsia="Book Antiqua" w:hAnsi="Book Antiqua" w:cs="Book Antiqua"/>
          <w:color w:val="000000"/>
        </w:rPr>
        <w:t xml:space="preserve"> JT, </w:t>
      </w:r>
      <w:proofErr w:type="spellStart"/>
      <w:r w:rsidRPr="002A1822">
        <w:rPr>
          <w:rFonts w:ascii="Book Antiqua" w:eastAsia="Book Antiqua" w:hAnsi="Book Antiqua" w:cs="Book Antiqua"/>
          <w:color w:val="000000"/>
        </w:rPr>
        <w:t>Seidelin</w:t>
      </w:r>
      <w:proofErr w:type="spellEnd"/>
      <w:r w:rsidRPr="002A1822">
        <w:rPr>
          <w:rFonts w:ascii="Book Antiqua" w:eastAsia="Book Antiqua" w:hAnsi="Book Antiqua" w:cs="Book Antiqua"/>
          <w:color w:val="000000"/>
        </w:rPr>
        <w:t xml:space="preserve"> JB, </w:t>
      </w:r>
      <w:proofErr w:type="spellStart"/>
      <w:r w:rsidRPr="002A1822">
        <w:rPr>
          <w:rFonts w:ascii="Book Antiqua" w:eastAsia="Book Antiqua" w:hAnsi="Book Antiqua" w:cs="Book Antiqua"/>
          <w:color w:val="000000"/>
        </w:rPr>
        <w:t>Troelsen</w:t>
      </w:r>
      <w:proofErr w:type="spellEnd"/>
      <w:r w:rsidRPr="002A1822">
        <w:rPr>
          <w:rFonts w:ascii="Book Antiqua" w:eastAsia="Book Antiqua" w:hAnsi="Book Antiqua" w:cs="Book Antiqua"/>
          <w:color w:val="000000"/>
        </w:rPr>
        <w:t xml:space="preserve"> JT, Olsen J, Nielsen OH. miR-20b, miR-98, miR-125b-1*, and let-7e* as new potential diagnostic biomarkers in ulcerative colitis. </w:t>
      </w:r>
      <w:r w:rsidRPr="002A1822">
        <w:rPr>
          <w:rFonts w:ascii="Book Antiqua" w:eastAsia="Book Antiqua" w:hAnsi="Book Antiqua" w:cs="Book Antiqua"/>
          <w:i/>
          <w:color w:val="000000"/>
        </w:rPr>
        <w:t>World J Gastroenterol</w:t>
      </w:r>
      <w:r w:rsidRPr="002A1822">
        <w:rPr>
          <w:rFonts w:ascii="Book Antiqua" w:eastAsia="Book Antiqua" w:hAnsi="Book Antiqua" w:cs="Book Antiqua"/>
          <w:color w:val="000000"/>
        </w:rPr>
        <w:t xml:space="preserve"> 2013; </w:t>
      </w:r>
      <w:r w:rsidRPr="002A1822">
        <w:rPr>
          <w:rFonts w:ascii="Book Antiqua" w:eastAsia="Book Antiqua" w:hAnsi="Book Antiqua" w:cs="Book Antiqua"/>
          <w:b/>
          <w:color w:val="000000"/>
        </w:rPr>
        <w:t>19</w:t>
      </w:r>
      <w:r w:rsidRPr="002A1822">
        <w:rPr>
          <w:rFonts w:ascii="Book Antiqua" w:eastAsia="Book Antiqua" w:hAnsi="Book Antiqua" w:cs="Book Antiqua"/>
          <w:color w:val="000000"/>
        </w:rPr>
        <w:t>: 4289-4299 [PMID: 23885139 DOI: 10.3748/wjg.v19.i27.4289]</w:t>
      </w:r>
    </w:p>
    <w:p w14:paraId="50C46C25"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45 </w:t>
      </w:r>
      <w:r w:rsidRPr="002A1822">
        <w:rPr>
          <w:rFonts w:ascii="Book Antiqua" w:eastAsia="Book Antiqua" w:hAnsi="Book Antiqua" w:cs="Book Antiqua"/>
          <w:b/>
          <w:color w:val="000000"/>
        </w:rPr>
        <w:t>Takagi T</w:t>
      </w:r>
      <w:r w:rsidRPr="002A1822">
        <w:rPr>
          <w:rFonts w:ascii="Book Antiqua" w:eastAsia="Book Antiqua" w:hAnsi="Book Antiqua" w:cs="Book Antiqua"/>
          <w:color w:val="000000"/>
        </w:rPr>
        <w:t xml:space="preserve">, Naito Y, Mizushima K, Hirata I, </w:t>
      </w:r>
      <w:proofErr w:type="spellStart"/>
      <w:r w:rsidRPr="002A1822">
        <w:rPr>
          <w:rFonts w:ascii="Book Antiqua" w:eastAsia="Book Antiqua" w:hAnsi="Book Antiqua" w:cs="Book Antiqua"/>
          <w:color w:val="000000"/>
        </w:rPr>
        <w:t>Yagi</w:t>
      </w:r>
      <w:proofErr w:type="spellEnd"/>
      <w:r w:rsidRPr="002A1822">
        <w:rPr>
          <w:rFonts w:ascii="Book Antiqua" w:eastAsia="Book Antiqua" w:hAnsi="Book Antiqua" w:cs="Book Antiqua"/>
          <w:color w:val="000000"/>
        </w:rPr>
        <w:t xml:space="preserve"> N, </w:t>
      </w:r>
      <w:proofErr w:type="spellStart"/>
      <w:r w:rsidRPr="002A1822">
        <w:rPr>
          <w:rFonts w:ascii="Book Antiqua" w:eastAsia="Book Antiqua" w:hAnsi="Book Antiqua" w:cs="Book Antiqua"/>
          <w:color w:val="000000"/>
        </w:rPr>
        <w:t>Tomatsuri</w:t>
      </w:r>
      <w:proofErr w:type="spellEnd"/>
      <w:r w:rsidRPr="002A1822">
        <w:rPr>
          <w:rFonts w:ascii="Book Antiqua" w:eastAsia="Book Antiqua" w:hAnsi="Book Antiqua" w:cs="Book Antiqua"/>
          <w:color w:val="000000"/>
        </w:rPr>
        <w:t xml:space="preserve"> N, Ando T, </w:t>
      </w:r>
      <w:proofErr w:type="spellStart"/>
      <w:r w:rsidRPr="002A1822">
        <w:rPr>
          <w:rFonts w:ascii="Book Antiqua" w:eastAsia="Book Antiqua" w:hAnsi="Book Antiqua" w:cs="Book Antiqua"/>
          <w:color w:val="000000"/>
        </w:rPr>
        <w:t>Oyamada</w:t>
      </w:r>
      <w:proofErr w:type="spellEnd"/>
      <w:r w:rsidRPr="002A1822">
        <w:rPr>
          <w:rFonts w:ascii="Book Antiqua" w:eastAsia="Book Antiqua" w:hAnsi="Book Antiqua" w:cs="Book Antiqua"/>
          <w:color w:val="000000"/>
        </w:rPr>
        <w:t xml:space="preserve"> Y, </w:t>
      </w:r>
      <w:proofErr w:type="spellStart"/>
      <w:r w:rsidRPr="002A1822">
        <w:rPr>
          <w:rFonts w:ascii="Book Antiqua" w:eastAsia="Book Antiqua" w:hAnsi="Book Antiqua" w:cs="Book Antiqua"/>
          <w:color w:val="000000"/>
        </w:rPr>
        <w:t>Isozaki</w:t>
      </w:r>
      <w:proofErr w:type="spellEnd"/>
      <w:r w:rsidRPr="002A1822">
        <w:rPr>
          <w:rFonts w:ascii="Book Antiqua" w:eastAsia="Book Antiqua" w:hAnsi="Book Antiqua" w:cs="Book Antiqua"/>
          <w:color w:val="000000"/>
        </w:rPr>
        <w:t xml:space="preserve"> Y, </w:t>
      </w:r>
      <w:proofErr w:type="spellStart"/>
      <w:r w:rsidRPr="002A1822">
        <w:rPr>
          <w:rFonts w:ascii="Book Antiqua" w:eastAsia="Book Antiqua" w:hAnsi="Book Antiqua" w:cs="Book Antiqua"/>
          <w:color w:val="000000"/>
        </w:rPr>
        <w:t>Hongo</w:t>
      </w:r>
      <w:proofErr w:type="spellEnd"/>
      <w:r w:rsidRPr="002A1822">
        <w:rPr>
          <w:rFonts w:ascii="Book Antiqua" w:eastAsia="Book Antiqua" w:hAnsi="Book Antiqua" w:cs="Book Antiqua"/>
          <w:color w:val="000000"/>
        </w:rPr>
        <w:t xml:space="preserve"> H, Uchiyama K, </w:t>
      </w:r>
      <w:proofErr w:type="spellStart"/>
      <w:r w:rsidRPr="002A1822">
        <w:rPr>
          <w:rFonts w:ascii="Book Antiqua" w:eastAsia="Book Antiqua" w:hAnsi="Book Antiqua" w:cs="Book Antiqua"/>
          <w:color w:val="000000"/>
        </w:rPr>
        <w:t>Handa</w:t>
      </w:r>
      <w:proofErr w:type="spellEnd"/>
      <w:r w:rsidRPr="002A1822">
        <w:rPr>
          <w:rFonts w:ascii="Book Antiqua" w:eastAsia="Book Antiqua" w:hAnsi="Book Antiqua" w:cs="Book Antiqua"/>
          <w:color w:val="000000"/>
        </w:rPr>
        <w:t xml:space="preserve"> O, Kokura S, Ichikawa H, Yoshikawa T. Increased expression of microRNA in the inflamed colonic mucosa </w:t>
      </w:r>
      <w:r w:rsidRPr="002A1822">
        <w:rPr>
          <w:rFonts w:ascii="Book Antiqua" w:eastAsia="Book Antiqua" w:hAnsi="Book Antiqua" w:cs="Book Antiqua"/>
          <w:color w:val="000000"/>
        </w:rPr>
        <w:lastRenderedPageBreak/>
        <w:t xml:space="preserve">of patients with active ulcerative colitis. </w:t>
      </w:r>
      <w:r w:rsidRPr="002A1822">
        <w:rPr>
          <w:rFonts w:ascii="Book Antiqua" w:eastAsia="Book Antiqua" w:hAnsi="Book Antiqua" w:cs="Book Antiqua"/>
          <w:i/>
          <w:color w:val="000000"/>
        </w:rPr>
        <w:t>J Gastroenterol Hepatol</w:t>
      </w:r>
      <w:r w:rsidRPr="002A1822">
        <w:rPr>
          <w:rFonts w:ascii="Book Antiqua" w:eastAsia="Book Antiqua" w:hAnsi="Book Antiqua" w:cs="Book Antiqua"/>
          <w:color w:val="000000"/>
        </w:rPr>
        <w:t xml:space="preserve"> 2010; </w:t>
      </w:r>
      <w:r w:rsidRPr="002A1822">
        <w:rPr>
          <w:rFonts w:ascii="Book Antiqua" w:eastAsia="Book Antiqua" w:hAnsi="Book Antiqua" w:cs="Book Antiqua"/>
          <w:b/>
          <w:color w:val="000000"/>
        </w:rPr>
        <w:t>25 Suppl 1</w:t>
      </w:r>
      <w:r w:rsidRPr="002A1822">
        <w:rPr>
          <w:rFonts w:ascii="Book Antiqua" w:eastAsia="Book Antiqua" w:hAnsi="Book Antiqua" w:cs="Book Antiqua"/>
          <w:color w:val="000000"/>
        </w:rPr>
        <w:t>: S129-S133 [PMID: 20586854 DOI: 10.1111/j.1440-1746.2009.06216.x]</w:t>
      </w:r>
    </w:p>
    <w:p w14:paraId="1A759C90"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46 </w:t>
      </w:r>
      <w:proofErr w:type="spellStart"/>
      <w:r w:rsidRPr="002A1822">
        <w:rPr>
          <w:rFonts w:ascii="Book Antiqua" w:eastAsia="Book Antiqua" w:hAnsi="Book Antiqua" w:cs="Book Antiqua"/>
          <w:b/>
          <w:color w:val="000000"/>
        </w:rPr>
        <w:t>Bian</w:t>
      </w:r>
      <w:proofErr w:type="spellEnd"/>
      <w:r w:rsidRPr="002A1822">
        <w:rPr>
          <w:rFonts w:ascii="Book Antiqua" w:eastAsia="Book Antiqua" w:hAnsi="Book Antiqua" w:cs="Book Antiqua"/>
          <w:b/>
          <w:color w:val="000000"/>
        </w:rPr>
        <w:t xml:space="preserve"> Z</w:t>
      </w:r>
      <w:r w:rsidRPr="002A1822">
        <w:rPr>
          <w:rFonts w:ascii="Book Antiqua" w:eastAsia="Book Antiqua" w:hAnsi="Book Antiqua" w:cs="Book Antiqua"/>
          <w:color w:val="000000"/>
        </w:rPr>
        <w:t>, Li L, Cui J, Zhang H, Liu Y, Zhang CY, Zen K. Role of miR-150-targeting c-</w:t>
      </w:r>
      <w:proofErr w:type="spellStart"/>
      <w:r w:rsidRPr="002A1822">
        <w:rPr>
          <w:rFonts w:ascii="Book Antiqua" w:eastAsia="Book Antiqua" w:hAnsi="Book Antiqua" w:cs="Book Antiqua"/>
          <w:color w:val="000000"/>
        </w:rPr>
        <w:t>Myb</w:t>
      </w:r>
      <w:proofErr w:type="spellEnd"/>
      <w:r w:rsidRPr="002A1822">
        <w:rPr>
          <w:rFonts w:ascii="Book Antiqua" w:eastAsia="Book Antiqua" w:hAnsi="Book Antiqua" w:cs="Book Antiqua"/>
          <w:color w:val="000000"/>
        </w:rPr>
        <w:t xml:space="preserve"> in colonic epithelial disruption during dextran sulphate sodium-induced murine experimental colitis and human ulcerative colitis. </w:t>
      </w:r>
      <w:r w:rsidRPr="002A1822">
        <w:rPr>
          <w:rFonts w:ascii="Book Antiqua" w:eastAsia="Book Antiqua" w:hAnsi="Book Antiqua" w:cs="Book Antiqua"/>
          <w:i/>
          <w:color w:val="000000"/>
        </w:rPr>
        <w:t xml:space="preserve">J </w:t>
      </w:r>
      <w:proofErr w:type="spellStart"/>
      <w:r w:rsidRPr="002A1822">
        <w:rPr>
          <w:rFonts w:ascii="Book Antiqua" w:eastAsia="Book Antiqua" w:hAnsi="Book Antiqua" w:cs="Book Antiqua"/>
          <w:i/>
          <w:color w:val="000000"/>
        </w:rPr>
        <w:t>Pathol</w:t>
      </w:r>
      <w:proofErr w:type="spellEnd"/>
      <w:r w:rsidRPr="002A1822">
        <w:rPr>
          <w:rFonts w:ascii="Book Antiqua" w:eastAsia="Book Antiqua" w:hAnsi="Book Antiqua" w:cs="Book Antiqua"/>
          <w:color w:val="000000"/>
        </w:rPr>
        <w:t xml:space="preserve"> 2011; </w:t>
      </w:r>
      <w:r w:rsidRPr="002A1822">
        <w:rPr>
          <w:rFonts w:ascii="Book Antiqua" w:eastAsia="Book Antiqua" w:hAnsi="Book Antiqua" w:cs="Book Antiqua"/>
          <w:b/>
          <w:color w:val="000000"/>
        </w:rPr>
        <w:t>225</w:t>
      </w:r>
      <w:r w:rsidRPr="002A1822">
        <w:rPr>
          <w:rFonts w:ascii="Book Antiqua" w:eastAsia="Book Antiqua" w:hAnsi="Book Antiqua" w:cs="Book Antiqua"/>
          <w:color w:val="000000"/>
        </w:rPr>
        <w:t>: 544-553 [PMID: 21590770 DOI: 10.1002/path.2907]</w:t>
      </w:r>
    </w:p>
    <w:p w14:paraId="2D0400FA"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47 </w:t>
      </w:r>
      <w:proofErr w:type="spellStart"/>
      <w:r w:rsidRPr="002A1822">
        <w:rPr>
          <w:rFonts w:ascii="Book Antiqua" w:eastAsia="Book Antiqua" w:hAnsi="Book Antiqua" w:cs="Book Antiqua"/>
          <w:b/>
          <w:color w:val="000000"/>
        </w:rPr>
        <w:t>Jantchou</w:t>
      </w:r>
      <w:proofErr w:type="spellEnd"/>
      <w:r w:rsidRPr="002A1822">
        <w:rPr>
          <w:rFonts w:ascii="Book Antiqua" w:eastAsia="Book Antiqua" w:hAnsi="Book Antiqua" w:cs="Book Antiqua"/>
          <w:b/>
          <w:color w:val="000000"/>
        </w:rPr>
        <w:t xml:space="preserve"> P</w:t>
      </w:r>
      <w:r w:rsidRPr="002A1822">
        <w:rPr>
          <w:rFonts w:ascii="Book Antiqua" w:eastAsia="Book Antiqua" w:hAnsi="Book Antiqua" w:cs="Book Antiqua"/>
          <w:color w:val="000000"/>
        </w:rPr>
        <w:t xml:space="preserve">, Monnet E, </w:t>
      </w:r>
      <w:proofErr w:type="spellStart"/>
      <w:r w:rsidRPr="002A1822">
        <w:rPr>
          <w:rFonts w:ascii="Book Antiqua" w:eastAsia="Book Antiqua" w:hAnsi="Book Antiqua" w:cs="Book Antiqua"/>
          <w:color w:val="000000"/>
        </w:rPr>
        <w:t>Carbonnel</w:t>
      </w:r>
      <w:proofErr w:type="spellEnd"/>
      <w:r w:rsidRPr="002A1822">
        <w:rPr>
          <w:rFonts w:ascii="Book Antiqua" w:eastAsia="Book Antiqua" w:hAnsi="Book Antiqua" w:cs="Book Antiqua"/>
          <w:color w:val="000000"/>
        </w:rPr>
        <w:t xml:space="preserve"> F. [Environmental risk factors in Crohn's disease and ulcerative colitis (excluding tobacco and appendicectomy)]. </w:t>
      </w:r>
      <w:r w:rsidRPr="002A1822">
        <w:rPr>
          <w:rFonts w:ascii="Book Antiqua" w:eastAsia="Book Antiqua" w:hAnsi="Book Antiqua" w:cs="Book Antiqua"/>
          <w:i/>
          <w:color w:val="000000"/>
        </w:rPr>
        <w:t>Gastroenterol Clin Biol</w:t>
      </w:r>
      <w:r w:rsidRPr="002A1822">
        <w:rPr>
          <w:rFonts w:ascii="Book Antiqua" w:eastAsia="Book Antiqua" w:hAnsi="Book Antiqua" w:cs="Book Antiqua"/>
          <w:color w:val="000000"/>
        </w:rPr>
        <w:t xml:space="preserve"> 2006; </w:t>
      </w:r>
      <w:r w:rsidRPr="002A1822">
        <w:rPr>
          <w:rFonts w:ascii="Book Antiqua" w:eastAsia="Book Antiqua" w:hAnsi="Book Antiqua" w:cs="Book Antiqua"/>
          <w:b/>
          <w:color w:val="000000"/>
        </w:rPr>
        <w:t>30</w:t>
      </w:r>
      <w:r w:rsidRPr="002A1822">
        <w:rPr>
          <w:rFonts w:ascii="Book Antiqua" w:eastAsia="Book Antiqua" w:hAnsi="Book Antiqua" w:cs="Book Antiqua"/>
          <w:color w:val="000000"/>
        </w:rPr>
        <w:t>: 859-867 [PMID: 16885870 DOI: 10.1016/s0399-8320(06)73333-4]</w:t>
      </w:r>
    </w:p>
    <w:p w14:paraId="0DA6474C"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48 </w:t>
      </w:r>
      <w:r w:rsidRPr="002A1822">
        <w:rPr>
          <w:rFonts w:ascii="Book Antiqua" w:eastAsia="Book Antiqua" w:hAnsi="Book Antiqua" w:cs="Book Antiqua"/>
          <w:b/>
          <w:color w:val="000000"/>
        </w:rPr>
        <w:t>Fox JG</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Boutin</w:t>
      </w:r>
      <w:proofErr w:type="spellEnd"/>
      <w:r w:rsidRPr="002A1822">
        <w:rPr>
          <w:rFonts w:ascii="Book Antiqua" w:eastAsia="Book Antiqua" w:hAnsi="Book Antiqua" w:cs="Book Antiqua"/>
          <w:color w:val="000000"/>
        </w:rPr>
        <w:t xml:space="preserve"> SR, </w:t>
      </w:r>
      <w:proofErr w:type="spellStart"/>
      <w:r w:rsidRPr="002A1822">
        <w:rPr>
          <w:rFonts w:ascii="Book Antiqua" w:eastAsia="Book Antiqua" w:hAnsi="Book Antiqua" w:cs="Book Antiqua"/>
          <w:color w:val="000000"/>
        </w:rPr>
        <w:t>Handt</w:t>
      </w:r>
      <w:proofErr w:type="spellEnd"/>
      <w:r w:rsidRPr="002A1822">
        <w:rPr>
          <w:rFonts w:ascii="Book Antiqua" w:eastAsia="Book Antiqua" w:hAnsi="Book Antiqua" w:cs="Book Antiqua"/>
          <w:color w:val="000000"/>
        </w:rPr>
        <w:t xml:space="preserve"> LK, Taylor NS, Xu S, Rickman B, Marini RP, Dewhirst FE, </w:t>
      </w:r>
      <w:proofErr w:type="spellStart"/>
      <w:r w:rsidRPr="002A1822">
        <w:rPr>
          <w:rFonts w:ascii="Book Antiqua" w:eastAsia="Book Antiqua" w:hAnsi="Book Antiqua" w:cs="Book Antiqua"/>
          <w:color w:val="000000"/>
        </w:rPr>
        <w:t>Paster</w:t>
      </w:r>
      <w:proofErr w:type="spellEnd"/>
      <w:r w:rsidRPr="002A1822">
        <w:rPr>
          <w:rFonts w:ascii="Book Antiqua" w:eastAsia="Book Antiqua" w:hAnsi="Book Antiqua" w:cs="Book Antiqua"/>
          <w:color w:val="000000"/>
        </w:rPr>
        <w:t xml:space="preserve"> BJ, </w:t>
      </w:r>
      <w:proofErr w:type="spellStart"/>
      <w:r w:rsidRPr="002A1822">
        <w:rPr>
          <w:rFonts w:ascii="Book Antiqua" w:eastAsia="Book Antiqua" w:hAnsi="Book Antiqua" w:cs="Book Antiqua"/>
          <w:color w:val="000000"/>
        </w:rPr>
        <w:t>Motzel</w:t>
      </w:r>
      <w:proofErr w:type="spellEnd"/>
      <w:r w:rsidRPr="002A1822">
        <w:rPr>
          <w:rFonts w:ascii="Book Antiqua" w:eastAsia="Book Antiqua" w:hAnsi="Book Antiqua" w:cs="Book Antiqua"/>
          <w:color w:val="000000"/>
        </w:rPr>
        <w:t xml:space="preserve"> S, Klein HJ. Isolation and characterization of a novel helicobacter species, "Helicobacter </w:t>
      </w:r>
      <w:proofErr w:type="spellStart"/>
      <w:r w:rsidRPr="002A1822">
        <w:rPr>
          <w:rFonts w:ascii="Book Antiqua" w:eastAsia="Book Antiqua" w:hAnsi="Book Antiqua" w:cs="Book Antiqua"/>
          <w:color w:val="000000"/>
        </w:rPr>
        <w:t>macacae</w:t>
      </w:r>
      <w:proofErr w:type="spellEnd"/>
      <w:r w:rsidRPr="002A1822">
        <w:rPr>
          <w:rFonts w:ascii="Book Antiqua" w:eastAsia="Book Antiqua" w:hAnsi="Book Antiqua" w:cs="Book Antiqua"/>
          <w:color w:val="000000"/>
        </w:rPr>
        <w:t xml:space="preserve">," from rhesus monkeys with and without chronic idiopathic colitis. </w:t>
      </w:r>
      <w:r w:rsidRPr="002A1822">
        <w:rPr>
          <w:rFonts w:ascii="Book Antiqua" w:eastAsia="Book Antiqua" w:hAnsi="Book Antiqua" w:cs="Book Antiqua"/>
          <w:i/>
          <w:color w:val="000000"/>
        </w:rPr>
        <w:t>J Clin Microbiol</w:t>
      </w:r>
      <w:r w:rsidRPr="002A1822">
        <w:rPr>
          <w:rFonts w:ascii="Book Antiqua" w:eastAsia="Book Antiqua" w:hAnsi="Book Antiqua" w:cs="Book Antiqua"/>
          <w:color w:val="000000"/>
        </w:rPr>
        <w:t xml:space="preserve"> 2007; </w:t>
      </w:r>
      <w:r w:rsidRPr="002A1822">
        <w:rPr>
          <w:rFonts w:ascii="Book Antiqua" w:eastAsia="Book Antiqua" w:hAnsi="Book Antiqua" w:cs="Book Antiqua"/>
          <w:b/>
          <w:color w:val="000000"/>
        </w:rPr>
        <w:t>45</w:t>
      </w:r>
      <w:r w:rsidRPr="002A1822">
        <w:rPr>
          <w:rFonts w:ascii="Book Antiqua" w:eastAsia="Book Antiqua" w:hAnsi="Book Antiqua" w:cs="Book Antiqua"/>
          <w:color w:val="000000"/>
        </w:rPr>
        <w:t>: 4061-4063 [PMID: 17928421 DOI: 10.1128/JCM.01100-07]</w:t>
      </w:r>
    </w:p>
    <w:p w14:paraId="3F09E53C"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49 </w:t>
      </w:r>
      <w:proofErr w:type="spellStart"/>
      <w:r w:rsidRPr="002A1822">
        <w:rPr>
          <w:rFonts w:ascii="Book Antiqua" w:eastAsia="Book Antiqua" w:hAnsi="Book Antiqua" w:cs="Book Antiqua"/>
          <w:b/>
          <w:color w:val="000000"/>
        </w:rPr>
        <w:t>Tankovic</w:t>
      </w:r>
      <w:proofErr w:type="spellEnd"/>
      <w:r w:rsidRPr="002A1822">
        <w:rPr>
          <w:rFonts w:ascii="Book Antiqua" w:eastAsia="Book Antiqua" w:hAnsi="Book Antiqua" w:cs="Book Antiqua"/>
          <w:b/>
          <w:color w:val="000000"/>
        </w:rPr>
        <w:t xml:space="preserve"> J</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Smati</w:t>
      </w:r>
      <w:proofErr w:type="spellEnd"/>
      <w:r w:rsidRPr="002A1822">
        <w:rPr>
          <w:rFonts w:ascii="Book Antiqua" w:eastAsia="Book Antiqua" w:hAnsi="Book Antiqua" w:cs="Book Antiqua"/>
          <w:color w:val="000000"/>
        </w:rPr>
        <w:t xml:space="preserve"> M, </w:t>
      </w:r>
      <w:proofErr w:type="spellStart"/>
      <w:r w:rsidRPr="002A1822">
        <w:rPr>
          <w:rFonts w:ascii="Book Antiqua" w:eastAsia="Book Antiqua" w:hAnsi="Book Antiqua" w:cs="Book Antiqua"/>
          <w:color w:val="000000"/>
        </w:rPr>
        <w:t>Lamarque</w:t>
      </w:r>
      <w:proofErr w:type="spellEnd"/>
      <w:r w:rsidRPr="002A1822">
        <w:rPr>
          <w:rFonts w:ascii="Book Antiqua" w:eastAsia="Book Antiqua" w:hAnsi="Book Antiqua" w:cs="Book Antiqua"/>
          <w:color w:val="000000"/>
        </w:rPr>
        <w:t xml:space="preserve"> D, </w:t>
      </w:r>
      <w:proofErr w:type="spellStart"/>
      <w:r w:rsidRPr="002A1822">
        <w:rPr>
          <w:rFonts w:ascii="Book Antiqua" w:eastAsia="Book Antiqua" w:hAnsi="Book Antiqua" w:cs="Book Antiqua"/>
          <w:color w:val="000000"/>
        </w:rPr>
        <w:t>Delchier</w:t>
      </w:r>
      <w:proofErr w:type="spellEnd"/>
      <w:r w:rsidRPr="002A1822">
        <w:rPr>
          <w:rFonts w:ascii="Book Antiqua" w:eastAsia="Book Antiqua" w:hAnsi="Book Antiqua" w:cs="Book Antiqua"/>
          <w:color w:val="000000"/>
        </w:rPr>
        <w:t xml:space="preserve"> JC. First detection of Helicobacter </w:t>
      </w:r>
      <w:proofErr w:type="spellStart"/>
      <w:r w:rsidRPr="002A1822">
        <w:rPr>
          <w:rFonts w:ascii="Book Antiqua" w:eastAsia="Book Antiqua" w:hAnsi="Book Antiqua" w:cs="Book Antiqua"/>
          <w:color w:val="000000"/>
        </w:rPr>
        <w:t>canis</w:t>
      </w:r>
      <w:proofErr w:type="spellEnd"/>
      <w:r w:rsidRPr="002A1822">
        <w:rPr>
          <w:rFonts w:ascii="Book Antiqua" w:eastAsia="Book Antiqua" w:hAnsi="Book Antiqua" w:cs="Book Antiqua"/>
          <w:color w:val="000000"/>
        </w:rPr>
        <w:t xml:space="preserve"> in chronic duodenal ulcerations from a patient with Crohn's disease. </w:t>
      </w:r>
      <w:proofErr w:type="spellStart"/>
      <w:r w:rsidRPr="002A1822">
        <w:rPr>
          <w:rFonts w:ascii="Book Antiqua" w:eastAsia="Book Antiqua" w:hAnsi="Book Antiqua" w:cs="Book Antiqua"/>
          <w:i/>
          <w:color w:val="000000"/>
        </w:rPr>
        <w:t>Inflamm</w:t>
      </w:r>
      <w:proofErr w:type="spellEnd"/>
      <w:r w:rsidRPr="002A1822">
        <w:rPr>
          <w:rFonts w:ascii="Book Antiqua" w:eastAsia="Book Antiqua" w:hAnsi="Book Antiqua" w:cs="Book Antiqua"/>
          <w:i/>
          <w:color w:val="000000"/>
        </w:rPr>
        <w:t xml:space="preserve"> Bowel Dis</w:t>
      </w:r>
      <w:r w:rsidRPr="002A1822">
        <w:rPr>
          <w:rFonts w:ascii="Book Antiqua" w:eastAsia="Book Antiqua" w:hAnsi="Book Antiqua" w:cs="Book Antiqua"/>
          <w:color w:val="000000"/>
        </w:rPr>
        <w:t xml:space="preserve"> 2011; </w:t>
      </w:r>
      <w:r w:rsidRPr="002A1822">
        <w:rPr>
          <w:rFonts w:ascii="Book Antiqua" w:eastAsia="Book Antiqua" w:hAnsi="Book Antiqua" w:cs="Book Antiqua"/>
          <w:b/>
          <w:color w:val="000000"/>
        </w:rPr>
        <w:t>17</w:t>
      </w:r>
      <w:r w:rsidRPr="002A1822">
        <w:rPr>
          <w:rFonts w:ascii="Book Antiqua" w:eastAsia="Book Antiqua" w:hAnsi="Book Antiqua" w:cs="Book Antiqua"/>
          <w:color w:val="000000"/>
        </w:rPr>
        <w:t>: 1830-1831 [PMID: 21744440 DOI: 10.1002/ibd.21610]</w:t>
      </w:r>
    </w:p>
    <w:p w14:paraId="79ABF23B"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50 </w:t>
      </w:r>
      <w:r w:rsidRPr="002A1822">
        <w:rPr>
          <w:rFonts w:ascii="Book Antiqua" w:eastAsia="Book Antiqua" w:hAnsi="Book Antiqua" w:cs="Book Antiqua"/>
          <w:b/>
          <w:color w:val="000000"/>
        </w:rPr>
        <w:t>Hyun YS</w:t>
      </w:r>
      <w:r w:rsidRPr="002A1822">
        <w:rPr>
          <w:rFonts w:ascii="Book Antiqua" w:eastAsia="Book Antiqua" w:hAnsi="Book Antiqua" w:cs="Book Antiqua"/>
          <w:color w:val="000000"/>
        </w:rPr>
        <w:t xml:space="preserve">, Han DS, Lee AR, </w:t>
      </w:r>
      <w:proofErr w:type="spellStart"/>
      <w:r w:rsidRPr="002A1822">
        <w:rPr>
          <w:rFonts w:ascii="Book Antiqua" w:eastAsia="Book Antiqua" w:hAnsi="Book Antiqua" w:cs="Book Antiqua"/>
          <w:color w:val="000000"/>
        </w:rPr>
        <w:t>Eun</w:t>
      </w:r>
      <w:proofErr w:type="spellEnd"/>
      <w:r w:rsidRPr="002A1822">
        <w:rPr>
          <w:rFonts w:ascii="Book Antiqua" w:eastAsia="Book Antiqua" w:hAnsi="Book Antiqua" w:cs="Book Antiqua"/>
          <w:color w:val="000000"/>
        </w:rPr>
        <w:t xml:space="preserve"> CS, </w:t>
      </w:r>
      <w:proofErr w:type="spellStart"/>
      <w:r w:rsidRPr="002A1822">
        <w:rPr>
          <w:rFonts w:ascii="Book Antiqua" w:eastAsia="Book Antiqua" w:hAnsi="Book Antiqua" w:cs="Book Antiqua"/>
          <w:color w:val="000000"/>
        </w:rPr>
        <w:t>Youn</w:t>
      </w:r>
      <w:proofErr w:type="spellEnd"/>
      <w:r w:rsidRPr="002A1822">
        <w:rPr>
          <w:rFonts w:ascii="Book Antiqua" w:eastAsia="Book Antiqua" w:hAnsi="Book Antiqua" w:cs="Book Antiqua"/>
          <w:color w:val="000000"/>
        </w:rPr>
        <w:t xml:space="preserve"> J, Kim HY. Role of IL-17A in the development of colitis-associated cancer. </w:t>
      </w:r>
      <w:r w:rsidRPr="002A1822">
        <w:rPr>
          <w:rFonts w:ascii="Book Antiqua" w:eastAsia="Book Antiqua" w:hAnsi="Book Antiqua" w:cs="Book Antiqua"/>
          <w:i/>
          <w:color w:val="000000"/>
        </w:rPr>
        <w:t>Carcinogenesis</w:t>
      </w:r>
      <w:r w:rsidRPr="002A1822">
        <w:rPr>
          <w:rFonts w:ascii="Book Antiqua" w:eastAsia="Book Antiqua" w:hAnsi="Book Antiqua" w:cs="Book Antiqua"/>
          <w:color w:val="000000"/>
        </w:rPr>
        <w:t xml:space="preserve"> 2012; </w:t>
      </w:r>
      <w:r w:rsidRPr="002A1822">
        <w:rPr>
          <w:rFonts w:ascii="Book Antiqua" w:eastAsia="Book Antiqua" w:hAnsi="Book Antiqua" w:cs="Book Antiqua"/>
          <w:b/>
          <w:color w:val="000000"/>
        </w:rPr>
        <w:t>33</w:t>
      </w:r>
      <w:r w:rsidRPr="002A1822">
        <w:rPr>
          <w:rFonts w:ascii="Book Antiqua" w:eastAsia="Book Antiqua" w:hAnsi="Book Antiqua" w:cs="Book Antiqua"/>
          <w:color w:val="000000"/>
        </w:rPr>
        <w:t>: 931-936 [PMID: 22354874 DOI: 10.1093/</w:t>
      </w:r>
      <w:proofErr w:type="spellStart"/>
      <w:r w:rsidRPr="002A1822">
        <w:rPr>
          <w:rFonts w:ascii="Book Antiqua" w:eastAsia="Book Antiqua" w:hAnsi="Book Antiqua" w:cs="Book Antiqua"/>
          <w:color w:val="000000"/>
        </w:rPr>
        <w:t>carcin</w:t>
      </w:r>
      <w:proofErr w:type="spellEnd"/>
      <w:r w:rsidRPr="002A1822">
        <w:rPr>
          <w:rFonts w:ascii="Book Antiqua" w:eastAsia="Book Antiqua" w:hAnsi="Book Antiqua" w:cs="Book Antiqua"/>
          <w:color w:val="000000"/>
        </w:rPr>
        <w:t>/bgs106]</w:t>
      </w:r>
    </w:p>
    <w:p w14:paraId="5478AD8E"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51 </w:t>
      </w:r>
      <w:r w:rsidRPr="002A1822">
        <w:rPr>
          <w:rFonts w:ascii="Book Antiqua" w:eastAsia="Book Antiqua" w:hAnsi="Book Antiqua" w:cs="Book Antiqua"/>
          <w:b/>
          <w:color w:val="000000"/>
        </w:rPr>
        <w:t>Martin M</w:t>
      </w:r>
      <w:r w:rsidRPr="002A1822">
        <w:rPr>
          <w:rFonts w:ascii="Book Antiqua" w:eastAsia="Book Antiqua" w:hAnsi="Book Antiqua" w:cs="Book Antiqua"/>
          <w:color w:val="000000"/>
        </w:rPr>
        <w:t xml:space="preserve">, Kesselring RK, </w:t>
      </w:r>
      <w:proofErr w:type="spellStart"/>
      <w:r w:rsidRPr="002A1822">
        <w:rPr>
          <w:rFonts w:ascii="Book Antiqua" w:eastAsia="Book Antiqua" w:hAnsi="Book Antiqua" w:cs="Book Antiqua"/>
          <w:color w:val="000000"/>
        </w:rPr>
        <w:t>Saidou</w:t>
      </w:r>
      <w:proofErr w:type="spellEnd"/>
      <w:r w:rsidRPr="002A1822">
        <w:rPr>
          <w:rFonts w:ascii="Book Antiqua" w:eastAsia="Book Antiqua" w:hAnsi="Book Antiqua" w:cs="Book Antiqua"/>
          <w:color w:val="000000"/>
        </w:rPr>
        <w:t xml:space="preserve"> B, Brunner SM, </w:t>
      </w:r>
      <w:proofErr w:type="spellStart"/>
      <w:r w:rsidRPr="002A1822">
        <w:rPr>
          <w:rFonts w:ascii="Book Antiqua" w:eastAsia="Book Antiqua" w:hAnsi="Book Antiqua" w:cs="Book Antiqua"/>
          <w:color w:val="000000"/>
        </w:rPr>
        <w:t>Schiechl</w:t>
      </w:r>
      <w:proofErr w:type="spellEnd"/>
      <w:r w:rsidRPr="002A1822">
        <w:rPr>
          <w:rFonts w:ascii="Book Antiqua" w:eastAsia="Book Antiqua" w:hAnsi="Book Antiqua" w:cs="Book Antiqua"/>
          <w:color w:val="000000"/>
        </w:rPr>
        <w:t xml:space="preserve"> G, </w:t>
      </w:r>
      <w:proofErr w:type="spellStart"/>
      <w:r w:rsidRPr="002A1822">
        <w:rPr>
          <w:rFonts w:ascii="Book Antiqua" w:eastAsia="Book Antiqua" w:hAnsi="Book Antiqua" w:cs="Book Antiqua"/>
          <w:color w:val="000000"/>
        </w:rPr>
        <w:t>Mouris</w:t>
      </w:r>
      <w:proofErr w:type="spellEnd"/>
      <w:r w:rsidRPr="002A1822">
        <w:rPr>
          <w:rFonts w:ascii="Book Antiqua" w:eastAsia="Book Antiqua" w:hAnsi="Book Antiqua" w:cs="Book Antiqua"/>
          <w:color w:val="000000"/>
        </w:rPr>
        <w:t xml:space="preserve"> VF, </w:t>
      </w:r>
      <w:proofErr w:type="spellStart"/>
      <w:r w:rsidRPr="002A1822">
        <w:rPr>
          <w:rFonts w:ascii="Book Antiqua" w:eastAsia="Book Antiqua" w:hAnsi="Book Antiqua" w:cs="Book Antiqua"/>
          <w:color w:val="000000"/>
        </w:rPr>
        <w:t>Wege</w:t>
      </w:r>
      <w:proofErr w:type="spellEnd"/>
      <w:r w:rsidRPr="002A1822">
        <w:rPr>
          <w:rFonts w:ascii="Book Antiqua" w:eastAsia="Book Antiqua" w:hAnsi="Book Antiqua" w:cs="Book Antiqua"/>
          <w:color w:val="000000"/>
        </w:rPr>
        <w:t xml:space="preserve"> AK, </w:t>
      </w:r>
      <w:proofErr w:type="spellStart"/>
      <w:r w:rsidRPr="002A1822">
        <w:rPr>
          <w:rFonts w:ascii="Book Antiqua" w:eastAsia="Book Antiqua" w:hAnsi="Book Antiqua" w:cs="Book Antiqua"/>
          <w:color w:val="000000"/>
        </w:rPr>
        <w:t>Rümmele</w:t>
      </w:r>
      <w:proofErr w:type="spellEnd"/>
      <w:r w:rsidRPr="002A1822">
        <w:rPr>
          <w:rFonts w:ascii="Book Antiqua" w:eastAsia="Book Antiqua" w:hAnsi="Book Antiqua" w:cs="Book Antiqua"/>
          <w:color w:val="000000"/>
        </w:rPr>
        <w:t xml:space="preserve"> P, </w:t>
      </w:r>
      <w:proofErr w:type="spellStart"/>
      <w:r w:rsidRPr="002A1822">
        <w:rPr>
          <w:rFonts w:ascii="Book Antiqua" w:eastAsia="Book Antiqua" w:hAnsi="Book Antiqua" w:cs="Book Antiqua"/>
          <w:color w:val="000000"/>
        </w:rPr>
        <w:t>Schlitt</w:t>
      </w:r>
      <w:proofErr w:type="spellEnd"/>
      <w:r w:rsidRPr="002A1822">
        <w:rPr>
          <w:rFonts w:ascii="Book Antiqua" w:eastAsia="Book Antiqua" w:hAnsi="Book Antiqua" w:cs="Book Antiqua"/>
          <w:color w:val="000000"/>
        </w:rPr>
        <w:t xml:space="preserve"> HJ, </w:t>
      </w:r>
      <w:proofErr w:type="spellStart"/>
      <w:r w:rsidRPr="002A1822">
        <w:rPr>
          <w:rFonts w:ascii="Book Antiqua" w:eastAsia="Book Antiqua" w:hAnsi="Book Antiqua" w:cs="Book Antiqua"/>
          <w:color w:val="000000"/>
        </w:rPr>
        <w:t>Geissler</w:t>
      </w:r>
      <w:proofErr w:type="spellEnd"/>
      <w:r w:rsidRPr="002A1822">
        <w:rPr>
          <w:rFonts w:ascii="Book Antiqua" w:eastAsia="Book Antiqua" w:hAnsi="Book Antiqua" w:cs="Book Antiqua"/>
          <w:color w:val="000000"/>
        </w:rPr>
        <w:t xml:space="preserve"> EK, </w:t>
      </w:r>
      <w:proofErr w:type="spellStart"/>
      <w:r w:rsidRPr="002A1822">
        <w:rPr>
          <w:rFonts w:ascii="Book Antiqua" w:eastAsia="Book Antiqua" w:hAnsi="Book Antiqua" w:cs="Book Antiqua"/>
          <w:color w:val="000000"/>
        </w:rPr>
        <w:t>Fichtner-Feigl</w:t>
      </w:r>
      <w:proofErr w:type="spellEnd"/>
      <w:r w:rsidRPr="002A1822">
        <w:rPr>
          <w:rFonts w:ascii="Book Antiqua" w:eastAsia="Book Antiqua" w:hAnsi="Book Antiqua" w:cs="Book Antiqua"/>
          <w:color w:val="000000"/>
        </w:rPr>
        <w:t xml:space="preserve"> S. </w:t>
      </w:r>
      <w:proofErr w:type="spellStart"/>
      <w:r w:rsidRPr="002A1822">
        <w:rPr>
          <w:rFonts w:ascii="Book Antiqua" w:eastAsia="Book Antiqua" w:hAnsi="Book Antiqua" w:cs="Book Antiqua"/>
          <w:color w:val="000000"/>
        </w:rPr>
        <w:t>RORγt</w:t>
      </w:r>
      <w:proofErr w:type="spellEnd"/>
      <w:r w:rsidRPr="002A1822">
        <w:rPr>
          <w:rFonts w:ascii="Book Antiqua" w:eastAsia="Book Antiqua" w:hAnsi="Book Antiqua" w:cs="Book Antiqua"/>
          <w:color w:val="000000"/>
        </w:rPr>
        <w:t xml:space="preserve">(+) hematopoietic cells are necessary for tumor cell proliferation during colitis-associated tumorigenesis in mice. </w:t>
      </w:r>
      <w:r w:rsidRPr="002A1822">
        <w:rPr>
          <w:rFonts w:ascii="Book Antiqua" w:eastAsia="Book Antiqua" w:hAnsi="Book Antiqua" w:cs="Book Antiqua"/>
          <w:i/>
          <w:color w:val="000000"/>
        </w:rPr>
        <w:t>Eur J Immunol</w:t>
      </w:r>
      <w:r w:rsidRPr="002A1822">
        <w:rPr>
          <w:rFonts w:ascii="Book Antiqua" w:eastAsia="Book Antiqua" w:hAnsi="Book Antiqua" w:cs="Book Antiqua"/>
          <w:color w:val="000000"/>
        </w:rPr>
        <w:t xml:space="preserve"> 2015; </w:t>
      </w:r>
      <w:r w:rsidRPr="002A1822">
        <w:rPr>
          <w:rFonts w:ascii="Book Antiqua" w:eastAsia="Book Antiqua" w:hAnsi="Book Antiqua" w:cs="Book Antiqua"/>
          <w:b/>
          <w:color w:val="000000"/>
        </w:rPr>
        <w:t>45</w:t>
      </w:r>
      <w:r w:rsidRPr="002A1822">
        <w:rPr>
          <w:rFonts w:ascii="Book Antiqua" w:eastAsia="Book Antiqua" w:hAnsi="Book Antiqua" w:cs="Book Antiqua"/>
          <w:color w:val="000000"/>
        </w:rPr>
        <w:t>: 1667-1679 [PMID: 25820779 DOI: 10.1002/eji.201444915]</w:t>
      </w:r>
    </w:p>
    <w:p w14:paraId="34A6FE9F"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52 </w:t>
      </w:r>
      <w:r w:rsidRPr="002A1822">
        <w:rPr>
          <w:rFonts w:ascii="Book Antiqua" w:eastAsia="Book Antiqua" w:hAnsi="Book Antiqua" w:cs="Book Antiqua"/>
          <w:b/>
          <w:color w:val="000000"/>
        </w:rPr>
        <w:t>Caruso R</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Fina</w:t>
      </w:r>
      <w:proofErr w:type="spellEnd"/>
      <w:r w:rsidRPr="002A1822">
        <w:rPr>
          <w:rFonts w:ascii="Book Antiqua" w:eastAsia="Book Antiqua" w:hAnsi="Book Antiqua" w:cs="Book Antiqua"/>
          <w:color w:val="000000"/>
        </w:rPr>
        <w:t xml:space="preserve"> D, </w:t>
      </w:r>
      <w:proofErr w:type="spellStart"/>
      <w:r w:rsidRPr="002A1822">
        <w:rPr>
          <w:rFonts w:ascii="Book Antiqua" w:eastAsia="Book Antiqua" w:hAnsi="Book Antiqua" w:cs="Book Antiqua"/>
          <w:color w:val="000000"/>
        </w:rPr>
        <w:t>Paoluzi</w:t>
      </w:r>
      <w:proofErr w:type="spellEnd"/>
      <w:r w:rsidRPr="002A1822">
        <w:rPr>
          <w:rFonts w:ascii="Book Antiqua" w:eastAsia="Book Antiqua" w:hAnsi="Book Antiqua" w:cs="Book Antiqua"/>
          <w:color w:val="000000"/>
        </w:rPr>
        <w:t xml:space="preserve"> OA, Del </w:t>
      </w:r>
      <w:proofErr w:type="spellStart"/>
      <w:r w:rsidRPr="002A1822">
        <w:rPr>
          <w:rFonts w:ascii="Book Antiqua" w:eastAsia="Book Antiqua" w:hAnsi="Book Antiqua" w:cs="Book Antiqua"/>
          <w:color w:val="000000"/>
        </w:rPr>
        <w:t>Vecchio</w:t>
      </w:r>
      <w:proofErr w:type="spellEnd"/>
      <w:r w:rsidRPr="002A1822">
        <w:rPr>
          <w:rFonts w:ascii="Book Antiqua" w:eastAsia="Book Antiqua" w:hAnsi="Book Antiqua" w:cs="Book Antiqua"/>
          <w:color w:val="000000"/>
        </w:rPr>
        <w:t xml:space="preserve"> Blanco G, </w:t>
      </w:r>
      <w:proofErr w:type="spellStart"/>
      <w:r w:rsidRPr="002A1822">
        <w:rPr>
          <w:rFonts w:ascii="Book Antiqua" w:eastAsia="Book Antiqua" w:hAnsi="Book Antiqua" w:cs="Book Antiqua"/>
          <w:color w:val="000000"/>
        </w:rPr>
        <w:t>Stolfi</w:t>
      </w:r>
      <w:proofErr w:type="spellEnd"/>
      <w:r w:rsidRPr="002A1822">
        <w:rPr>
          <w:rFonts w:ascii="Book Antiqua" w:eastAsia="Book Antiqua" w:hAnsi="Book Antiqua" w:cs="Book Antiqua"/>
          <w:color w:val="000000"/>
        </w:rPr>
        <w:t xml:space="preserve"> C, Rizzo A, </w:t>
      </w:r>
      <w:proofErr w:type="spellStart"/>
      <w:r w:rsidRPr="002A1822">
        <w:rPr>
          <w:rFonts w:ascii="Book Antiqua" w:eastAsia="Book Antiqua" w:hAnsi="Book Antiqua" w:cs="Book Antiqua"/>
          <w:color w:val="000000"/>
        </w:rPr>
        <w:t>Caprioli</w:t>
      </w:r>
      <w:proofErr w:type="spellEnd"/>
      <w:r w:rsidRPr="002A1822">
        <w:rPr>
          <w:rFonts w:ascii="Book Antiqua" w:eastAsia="Book Antiqua" w:hAnsi="Book Antiqua" w:cs="Book Antiqua"/>
          <w:color w:val="000000"/>
        </w:rPr>
        <w:t xml:space="preserve"> F, </w:t>
      </w:r>
      <w:proofErr w:type="spellStart"/>
      <w:r w:rsidRPr="002A1822">
        <w:rPr>
          <w:rFonts w:ascii="Book Antiqua" w:eastAsia="Book Antiqua" w:hAnsi="Book Antiqua" w:cs="Book Antiqua"/>
          <w:color w:val="000000"/>
        </w:rPr>
        <w:t>Sarra</w:t>
      </w:r>
      <w:proofErr w:type="spellEnd"/>
      <w:r w:rsidRPr="002A1822">
        <w:rPr>
          <w:rFonts w:ascii="Book Antiqua" w:eastAsia="Book Antiqua" w:hAnsi="Book Antiqua" w:cs="Book Antiqua"/>
          <w:color w:val="000000"/>
        </w:rPr>
        <w:t xml:space="preserve"> M, Andrei F, </w:t>
      </w:r>
      <w:proofErr w:type="spellStart"/>
      <w:r w:rsidRPr="002A1822">
        <w:rPr>
          <w:rFonts w:ascii="Book Antiqua" w:eastAsia="Book Antiqua" w:hAnsi="Book Antiqua" w:cs="Book Antiqua"/>
          <w:color w:val="000000"/>
        </w:rPr>
        <w:t>Fantini</w:t>
      </w:r>
      <w:proofErr w:type="spellEnd"/>
      <w:r w:rsidRPr="002A1822">
        <w:rPr>
          <w:rFonts w:ascii="Book Antiqua" w:eastAsia="Book Antiqua" w:hAnsi="Book Antiqua" w:cs="Book Antiqua"/>
          <w:color w:val="000000"/>
        </w:rPr>
        <w:t xml:space="preserve"> MC, MacDonald TT, Pallone F, Monteleone G. IL-23-mediated regulation of IL-17 production in Helicobacter pylori-infected </w:t>
      </w:r>
      <w:r w:rsidRPr="002A1822">
        <w:rPr>
          <w:rFonts w:ascii="Book Antiqua" w:eastAsia="Book Antiqua" w:hAnsi="Book Antiqua" w:cs="Book Antiqua"/>
          <w:color w:val="000000"/>
        </w:rPr>
        <w:lastRenderedPageBreak/>
        <w:t xml:space="preserve">gastric mucosa. </w:t>
      </w:r>
      <w:r w:rsidRPr="002A1822">
        <w:rPr>
          <w:rFonts w:ascii="Book Antiqua" w:eastAsia="Book Antiqua" w:hAnsi="Book Antiqua" w:cs="Book Antiqua"/>
          <w:i/>
          <w:color w:val="000000"/>
        </w:rPr>
        <w:t>Eur J Immunol</w:t>
      </w:r>
      <w:r w:rsidRPr="002A1822">
        <w:rPr>
          <w:rFonts w:ascii="Book Antiqua" w:eastAsia="Book Antiqua" w:hAnsi="Book Antiqua" w:cs="Book Antiqua"/>
          <w:color w:val="000000"/>
        </w:rPr>
        <w:t xml:space="preserve"> 2008; </w:t>
      </w:r>
      <w:r w:rsidRPr="002A1822">
        <w:rPr>
          <w:rFonts w:ascii="Book Antiqua" w:eastAsia="Book Antiqua" w:hAnsi="Book Antiqua" w:cs="Book Antiqua"/>
          <w:b/>
          <w:color w:val="000000"/>
        </w:rPr>
        <w:t>38</w:t>
      </w:r>
      <w:r w:rsidRPr="002A1822">
        <w:rPr>
          <w:rFonts w:ascii="Book Antiqua" w:eastAsia="Book Antiqua" w:hAnsi="Book Antiqua" w:cs="Book Antiqua"/>
          <w:color w:val="000000"/>
        </w:rPr>
        <w:t>: 470-478 [PMID: 18200634 DOI: 10.1002/eji.200737635]</w:t>
      </w:r>
    </w:p>
    <w:p w14:paraId="0582F208"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53 </w:t>
      </w:r>
      <w:r w:rsidRPr="002A1822">
        <w:rPr>
          <w:rFonts w:ascii="Book Antiqua" w:eastAsia="Book Antiqua" w:hAnsi="Book Antiqua" w:cs="Book Antiqua"/>
          <w:b/>
          <w:color w:val="000000"/>
        </w:rPr>
        <w:t>Chang LL</w:t>
      </w:r>
      <w:r w:rsidRPr="002A1822">
        <w:rPr>
          <w:rFonts w:ascii="Book Antiqua" w:eastAsia="Book Antiqua" w:hAnsi="Book Antiqua" w:cs="Book Antiqua"/>
          <w:color w:val="000000"/>
        </w:rPr>
        <w:t xml:space="preserve">, Hsu WH, Kao MC, Chou CC, Lin CC, Liu CJ, </w:t>
      </w:r>
      <w:proofErr w:type="spellStart"/>
      <w:r w:rsidRPr="002A1822">
        <w:rPr>
          <w:rFonts w:ascii="Book Antiqua" w:eastAsia="Book Antiqua" w:hAnsi="Book Antiqua" w:cs="Book Antiqua"/>
          <w:color w:val="000000"/>
        </w:rPr>
        <w:t>Weng</w:t>
      </w:r>
      <w:proofErr w:type="spellEnd"/>
      <w:r w:rsidRPr="002A1822">
        <w:rPr>
          <w:rFonts w:ascii="Book Antiqua" w:eastAsia="Book Antiqua" w:hAnsi="Book Antiqua" w:cs="Book Antiqua"/>
          <w:color w:val="000000"/>
        </w:rPr>
        <w:t xml:space="preserve"> BC, </w:t>
      </w:r>
      <w:proofErr w:type="spellStart"/>
      <w:r w:rsidRPr="002A1822">
        <w:rPr>
          <w:rFonts w:ascii="Book Antiqua" w:eastAsia="Book Antiqua" w:hAnsi="Book Antiqua" w:cs="Book Antiqua"/>
          <w:color w:val="000000"/>
        </w:rPr>
        <w:t>Kuo</w:t>
      </w:r>
      <w:proofErr w:type="spellEnd"/>
      <w:r w:rsidRPr="002A1822">
        <w:rPr>
          <w:rFonts w:ascii="Book Antiqua" w:eastAsia="Book Antiqua" w:hAnsi="Book Antiqua" w:cs="Book Antiqua"/>
          <w:color w:val="000000"/>
        </w:rPr>
        <w:t xml:space="preserve"> FC, </w:t>
      </w:r>
      <w:proofErr w:type="spellStart"/>
      <w:r w:rsidRPr="002A1822">
        <w:rPr>
          <w:rFonts w:ascii="Book Antiqua" w:eastAsia="Book Antiqua" w:hAnsi="Book Antiqua" w:cs="Book Antiqua"/>
          <w:color w:val="000000"/>
        </w:rPr>
        <w:t>Kuo</w:t>
      </w:r>
      <w:proofErr w:type="spellEnd"/>
      <w:r w:rsidRPr="002A1822">
        <w:rPr>
          <w:rFonts w:ascii="Book Antiqua" w:eastAsia="Book Antiqua" w:hAnsi="Book Antiqua" w:cs="Book Antiqua"/>
          <w:color w:val="000000"/>
        </w:rPr>
        <w:t xml:space="preserve"> CH, Lin MH, Wang CJ, Lin CH, Wu DC, Huang SK. Stromal C-type lectin receptor COLEC12 integrates H. pylori, PGE2-EP2/4 axis and innate immunity in gastric diseases. </w:t>
      </w:r>
      <w:r w:rsidRPr="002A1822">
        <w:rPr>
          <w:rFonts w:ascii="Book Antiqua" w:eastAsia="Book Antiqua" w:hAnsi="Book Antiqua" w:cs="Book Antiqua"/>
          <w:i/>
          <w:color w:val="000000"/>
        </w:rPr>
        <w:t>Sci Rep</w:t>
      </w:r>
      <w:r w:rsidRPr="002A1822">
        <w:rPr>
          <w:rFonts w:ascii="Book Antiqua" w:eastAsia="Book Antiqua" w:hAnsi="Book Antiqua" w:cs="Book Antiqua"/>
          <w:color w:val="000000"/>
        </w:rPr>
        <w:t xml:space="preserve"> 2018; </w:t>
      </w:r>
      <w:r w:rsidRPr="002A1822">
        <w:rPr>
          <w:rFonts w:ascii="Book Antiqua" w:eastAsia="Book Antiqua" w:hAnsi="Book Antiqua" w:cs="Book Antiqua"/>
          <w:b/>
          <w:color w:val="000000"/>
        </w:rPr>
        <w:t>8</w:t>
      </w:r>
      <w:r w:rsidRPr="002A1822">
        <w:rPr>
          <w:rFonts w:ascii="Book Antiqua" w:eastAsia="Book Antiqua" w:hAnsi="Book Antiqua" w:cs="Book Antiqua"/>
          <w:color w:val="000000"/>
        </w:rPr>
        <w:t>: 3821 [PMID: 29491476 DOI: 10.1038/s41598-018-20957-2]</w:t>
      </w:r>
    </w:p>
    <w:p w14:paraId="0B8BCF56"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54 </w:t>
      </w:r>
      <w:proofErr w:type="spellStart"/>
      <w:r w:rsidRPr="002A1822">
        <w:rPr>
          <w:rFonts w:ascii="Book Antiqua" w:eastAsia="Book Antiqua" w:hAnsi="Book Antiqua" w:cs="Book Antiqua"/>
          <w:b/>
          <w:color w:val="000000"/>
        </w:rPr>
        <w:t>Bagheri</w:t>
      </w:r>
      <w:proofErr w:type="spellEnd"/>
      <w:r w:rsidRPr="002A1822">
        <w:rPr>
          <w:rFonts w:ascii="Book Antiqua" w:eastAsia="Book Antiqua" w:hAnsi="Book Antiqua" w:cs="Book Antiqua"/>
          <w:b/>
          <w:color w:val="000000"/>
        </w:rPr>
        <w:t xml:space="preserve"> N</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Razavi</w:t>
      </w:r>
      <w:proofErr w:type="spellEnd"/>
      <w:r w:rsidRPr="002A1822">
        <w:rPr>
          <w:rFonts w:ascii="Book Antiqua" w:eastAsia="Book Antiqua" w:hAnsi="Book Antiqua" w:cs="Book Antiqua"/>
          <w:color w:val="000000"/>
        </w:rPr>
        <w:t xml:space="preserve"> A, </w:t>
      </w:r>
      <w:proofErr w:type="spellStart"/>
      <w:r w:rsidRPr="002A1822">
        <w:rPr>
          <w:rFonts w:ascii="Book Antiqua" w:eastAsia="Book Antiqua" w:hAnsi="Book Antiqua" w:cs="Book Antiqua"/>
          <w:color w:val="000000"/>
        </w:rPr>
        <w:t>Pourgheysari</w:t>
      </w:r>
      <w:proofErr w:type="spellEnd"/>
      <w:r w:rsidRPr="002A1822">
        <w:rPr>
          <w:rFonts w:ascii="Book Antiqua" w:eastAsia="Book Antiqua" w:hAnsi="Book Antiqua" w:cs="Book Antiqua"/>
          <w:color w:val="000000"/>
        </w:rPr>
        <w:t xml:space="preserve"> B, </w:t>
      </w:r>
      <w:proofErr w:type="spellStart"/>
      <w:r w:rsidRPr="002A1822">
        <w:rPr>
          <w:rFonts w:ascii="Book Antiqua" w:eastAsia="Book Antiqua" w:hAnsi="Book Antiqua" w:cs="Book Antiqua"/>
          <w:color w:val="000000"/>
        </w:rPr>
        <w:t>Azadegan-Dehkordi</w:t>
      </w:r>
      <w:proofErr w:type="spellEnd"/>
      <w:r w:rsidRPr="002A1822">
        <w:rPr>
          <w:rFonts w:ascii="Book Antiqua" w:eastAsia="Book Antiqua" w:hAnsi="Book Antiqua" w:cs="Book Antiqua"/>
          <w:color w:val="000000"/>
        </w:rPr>
        <w:t xml:space="preserve"> F, </w:t>
      </w:r>
      <w:proofErr w:type="spellStart"/>
      <w:r w:rsidRPr="002A1822">
        <w:rPr>
          <w:rFonts w:ascii="Book Antiqua" w:eastAsia="Book Antiqua" w:hAnsi="Book Antiqua" w:cs="Book Antiqua"/>
          <w:color w:val="000000"/>
        </w:rPr>
        <w:t>Rahimian</w:t>
      </w:r>
      <w:proofErr w:type="spellEnd"/>
      <w:r w:rsidRPr="002A1822">
        <w:rPr>
          <w:rFonts w:ascii="Book Antiqua" w:eastAsia="Book Antiqua" w:hAnsi="Book Antiqua" w:cs="Book Antiqua"/>
          <w:color w:val="000000"/>
        </w:rPr>
        <w:t xml:space="preserve"> G, </w:t>
      </w:r>
      <w:proofErr w:type="spellStart"/>
      <w:r w:rsidRPr="002A1822">
        <w:rPr>
          <w:rFonts w:ascii="Book Antiqua" w:eastAsia="Book Antiqua" w:hAnsi="Book Antiqua" w:cs="Book Antiqua"/>
          <w:color w:val="000000"/>
        </w:rPr>
        <w:t>Pirayesh</w:t>
      </w:r>
      <w:proofErr w:type="spellEnd"/>
      <w:r w:rsidRPr="002A1822">
        <w:rPr>
          <w:rFonts w:ascii="Book Antiqua" w:eastAsia="Book Antiqua" w:hAnsi="Book Antiqua" w:cs="Book Antiqua"/>
          <w:color w:val="000000"/>
        </w:rPr>
        <w:t xml:space="preserve"> A, </w:t>
      </w:r>
      <w:proofErr w:type="spellStart"/>
      <w:r w:rsidRPr="002A1822">
        <w:rPr>
          <w:rFonts w:ascii="Book Antiqua" w:eastAsia="Book Antiqua" w:hAnsi="Book Antiqua" w:cs="Book Antiqua"/>
          <w:color w:val="000000"/>
        </w:rPr>
        <w:t>Shafigh</w:t>
      </w:r>
      <w:proofErr w:type="spellEnd"/>
      <w:r w:rsidRPr="002A1822">
        <w:rPr>
          <w:rFonts w:ascii="Book Antiqua" w:eastAsia="Book Antiqua" w:hAnsi="Book Antiqua" w:cs="Book Antiqua"/>
          <w:color w:val="000000"/>
        </w:rPr>
        <w:t xml:space="preserve"> M, </w:t>
      </w:r>
      <w:proofErr w:type="spellStart"/>
      <w:r w:rsidRPr="002A1822">
        <w:rPr>
          <w:rFonts w:ascii="Book Antiqua" w:eastAsia="Book Antiqua" w:hAnsi="Book Antiqua" w:cs="Book Antiqua"/>
          <w:color w:val="000000"/>
        </w:rPr>
        <w:t>Rafieian-Kopaei</w:t>
      </w:r>
      <w:proofErr w:type="spellEnd"/>
      <w:r w:rsidRPr="002A1822">
        <w:rPr>
          <w:rFonts w:ascii="Book Antiqua" w:eastAsia="Book Antiqua" w:hAnsi="Book Antiqua" w:cs="Book Antiqua"/>
          <w:color w:val="000000"/>
        </w:rPr>
        <w:t xml:space="preserve"> M, </w:t>
      </w:r>
      <w:proofErr w:type="spellStart"/>
      <w:r w:rsidRPr="002A1822">
        <w:rPr>
          <w:rFonts w:ascii="Book Antiqua" w:eastAsia="Book Antiqua" w:hAnsi="Book Antiqua" w:cs="Book Antiqua"/>
          <w:color w:val="000000"/>
        </w:rPr>
        <w:t>Fereidani</w:t>
      </w:r>
      <w:proofErr w:type="spellEnd"/>
      <w:r w:rsidRPr="002A1822">
        <w:rPr>
          <w:rFonts w:ascii="Book Antiqua" w:eastAsia="Book Antiqua" w:hAnsi="Book Antiqua" w:cs="Book Antiqua"/>
          <w:color w:val="000000"/>
        </w:rPr>
        <w:t xml:space="preserve"> R, </w:t>
      </w:r>
      <w:proofErr w:type="spellStart"/>
      <w:r w:rsidRPr="002A1822">
        <w:rPr>
          <w:rFonts w:ascii="Book Antiqua" w:eastAsia="Book Antiqua" w:hAnsi="Book Antiqua" w:cs="Book Antiqua"/>
          <w:color w:val="000000"/>
        </w:rPr>
        <w:t>Tahmasbi</w:t>
      </w:r>
      <w:proofErr w:type="spellEnd"/>
      <w:r w:rsidRPr="002A1822">
        <w:rPr>
          <w:rFonts w:ascii="Book Antiqua" w:eastAsia="Book Antiqua" w:hAnsi="Book Antiqua" w:cs="Book Antiqua"/>
          <w:color w:val="000000"/>
        </w:rPr>
        <w:t xml:space="preserve"> K, </w:t>
      </w:r>
      <w:proofErr w:type="spellStart"/>
      <w:r w:rsidRPr="002A1822">
        <w:rPr>
          <w:rFonts w:ascii="Book Antiqua" w:eastAsia="Book Antiqua" w:hAnsi="Book Antiqua" w:cs="Book Antiqua"/>
          <w:color w:val="000000"/>
        </w:rPr>
        <w:t>Shirzad</w:t>
      </w:r>
      <w:proofErr w:type="spellEnd"/>
      <w:r w:rsidRPr="002A1822">
        <w:rPr>
          <w:rFonts w:ascii="Book Antiqua" w:eastAsia="Book Antiqua" w:hAnsi="Book Antiqua" w:cs="Book Antiqua"/>
          <w:color w:val="000000"/>
        </w:rPr>
        <w:t xml:space="preserve"> H. Up-regulated Th17 cell function is associated with increased peptic ulcer disease in Helicobacter pylori-infection. </w:t>
      </w:r>
      <w:r w:rsidRPr="002A1822">
        <w:rPr>
          <w:rFonts w:ascii="Book Antiqua" w:eastAsia="Book Antiqua" w:hAnsi="Book Antiqua" w:cs="Book Antiqua"/>
          <w:i/>
          <w:color w:val="000000"/>
        </w:rPr>
        <w:t xml:space="preserve">Infect Genet </w:t>
      </w:r>
      <w:proofErr w:type="spellStart"/>
      <w:r w:rsidRPr="002A1822">
        <w:rPr>
          <w:rFonts w:ascii="Book Antiqua" w:eastAsia="Book Antiqua" w:hAnsi="Book Antiqua" w:cs="Book Antiqua"/>
          <w:i/>
          <w:color w:val="000000"/>
        </w:rPr>
        <w:t>Evol</w:t>
      </w:r>
      <w:proofErr w:type="spellEnd"/>
      <w:r w:rsidRPr="002A1822">
        <w:rPr>
          <w:rFonts w:ascii="Book Antiqua" w:eastAsia="Book Antiqua" w:hAnsi="Book Antiqua" w:cs="Book Antiqua"/>
          <w:color w:val="000000"/>
        </w:rPr>
        <w:t xml:space="preserve"> 2018; </w:t>
      </w:r>
      <w:r w:rsidRPr="002A1822">
        <w:rPr>
          <w:rFonts w:ascii="Book Antiqua" w:eastAsia="Book Antiqua" w:hAnsi="Book Antiqua" w:cs="Book Antiqua"/>
          <w:b/>
          <w:color w:val="000000"/>
        </w:rPr>
        <w:t>60</w:t>
      </w:r>
      <w:r w:rsidRPr="002A1822">
        <w:rPr>
          <w:rFonts w:ascii="Book Antiqua" w:eastAsia="Book Antiqua" w:hAnsi="Book Antiqua" w:cs="Book Antiqua"/>
          <w:color w:val="000000"/>
        </w:rPr>
        <w:t>: 117-125 [PMID: 29481961 DOI: 10.1016/j.meegid.2018.02.020]</w:t>
      </w:r>
    </w:p>
    <w:p w14:paraId="0D9DD316"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55 </w:t>
      </w:r>
      <w:r w:rsidRPr="002A1822">
        <w:rPr>
          <w:rFonts w:ascii="Book Antiqua" w:eastAsia="Book Antiqua" w:hAnsi="Book Antiqua" w:cs="Book Antiqua"/>
          <w:b/>
          <w:color w:val="000000"/>
        </w:rPr>
        <w:t>Luther J</w:t>
      </w:r>
      <w:r w:rsidRPr="002A1822">
        <w:rPr>
          <w:rFonts w:ascii="Book Antiqua" w:eastAsia="Book Antiqua" w:hAnsi="Book Antiqua" w:cs="Book Antiqua"/>
          <w:color w:val="000000"/>
        </w:rPr>
        <w:t xml:space="preserve">, Dave M, Higgins PD, Kao JY. Association between Helicobacter pylori infection and inflammatory bowel disease: a meta-analysis and systematic review of the literature. </w:t>
      </w:r>
      <w:proofErr w:type="spellStart"/>
      <w:r w:rsidRPr="002A1822">
        <w:rPr>
          <w:rFonts w:ascii="Book Antiqua" w:eastAsia="Book Antiqua" w:hAnsi="Book Antiqua" w:cs="Book Antiqua"/>
          <w:i/>
          <w:color w:val="000000"/>
        </w:rPr>
        <w:t>Inflamm</w:t>
      </w:r>
      <w:proofErr w:type="spellEnd"/>
      <w:r w:rsidRPr="002A1822">
        <w:rPr>
          <w:rFonts w:ascii="Book Antiqua" w:eastAsia="Book Antiqua" w:hAnsi="Book Antiqua" w:cs="Book Antiqua"/>
          <w:i/>
          <w:color w:val="000000"/>
        </w:rPr>
        <w:t xml:space="preserve"> Bowel Dis</w:t>
      </w:r>
      <w:r w:rsidRPr="002A1822">
        <w:rPr>
          <w:rFonts w:ascii="Book Antiqua" w:eastAsia="Book Antiqua" w:hAnsi="Book Antiqua" w:cs="Book Antiqua"/>
          <w:color w:val="000000"/>
        </w:rPr>
        <w:t xml:space="preserve"> 2010; </w:t>
      </w:r>
      <w:r w:rsidRPr="002A1822">
        <w:rPr>
          <w:rFonts w:ascii="Book Antiqua" w:eastAsia="Book Antiqua" w:hAnsi="Book Antiqua" w:cs="Book Antiqua"/>
          <w:b/>
          <w:color w:val="000000"/>
        </w:rPr>
        <w:t>16</w:t>
      </w:r>
      <w:r w:rsidRPr="002A1822">
        <w:rPr>
          <w:rFonts w:ascii="Book Antiqua" w:eastAsia="Book Antiqua" w:hAnsi="Book Antiqua" w:cs="Book Antiqua"/>
          <w:color w:val="000000"/>
        </w:rPr>
        <w:t>: 1077-1084 [PMID: 19760778 DOI: 10.1002/ibd.21116]</w:t>
      </w:r>
    </w:p>
    <w:p w14:paraId="7AB7B959"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56 </w:t>
      </w:r>
      <w:proofErr w:type="spellStart"/>
      <w:r w:rsidRPr="002A1822">
        <w:rPr>
          <w:rFonts w:ascii="Book Antiqua" w:eastAsia="Book Antiqua" w:hAnsi="Book Antiqua" w:cs="Book Antiqua"/>
          <w:b/>
          <w:color w:val="000000"/>
        </w:rPr>
        <w:t>Dijkstra</w:t>
      </w:r>
      <w:proofErr w:type="spellEnd"/>
      <w:r w:rsidRPr="002A1822">
        <w:rPr>
          <w:rFonts w:ascii="Book Antiqua" w:eastAsia="Book Antiqua" w:hAnsi="Book Antiqua" w:cs="Book Antiqua"/>
          <w:b/>
          <w:color w:val="000000"/>
        </w:rPr>
        <w:t xml:space="preserve"> G</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Yuvaraj</w:t>
      </w:r>
      <w:proofErr w:type="spellEnd"/>
      <w:r w:rsidRPr="002A1822">
        <w:rPr>
          <w:rFonts w:ascii="Book Antiqua" w:eastAsia="Book Antiqua" w:hAnsi="Book Antiqua" w:cs="Book Antiqua"/>
          <w:color w:val="000000"/>
        </w:rPr>
        <w:t xml:space="preserve"> S, Jiang HQ, Bun JC, </w:t>
      </w:r>
      <w:proofErr w:type="spellStart"/>
      <w:r w:rsidRPr="002A1822">
        <w:rPr>
          <w:rFonts w:ascii="Book Antiqua" w:eastAsia="Book Antiqua" w:hAnsi="Book Antiqua" w:cs="Book Antiqua"/>
          <w:color w:val="000000"/>
        </w:rPr>
        <w:t>Moshage</w:t>
      </w:r>
      <w:proofErr w:type="spellEnd"/>
      <w:r w:rsidRPr="002A1822">
        <w:rPr>
          <w:rFonts w:ascii="Book Antiqua" w:eastAsia="Book Antiqua" w:hAnsi="Book Antiqua" w:cs="Book Antiqua"/>
          <w:color w:val="000000"/>
        </w:rPr>
        <w:t xml:space="preserve"> H, </w:t>
      </w:r>
      <w:proofErr w:type="spellStart"/>
      <w:r w:rsidRPr="002A1822">
        <w:rPr>
          <w:rFonts w:ascii="Book Antiqua" w:eastAsia="Book Antiqua" w:hAnsi="Book Antiqua" w:cs="Book Antiqua"/>
          <w:color w:val="000000"/>
        </w:rPr>
        <w:t>Kushnir</w:t>
      </w:r>
      <w:proofErr w:type="spellEnd"/>
      <w:r w:rsidRPr="002A1822">
        <w:rPr>
          <w:rFonts w:ascii="Book Antiqua" w:eastAsia="Book Antiqua" w:hAnsi="Book Antiqua" w:cs="Book Antiqua"/>
          <w:color w:val="000000"/>
        </w:rPr>
        <w:t xml:space="preserve"> N, </w:t>
      </w:r>
      <w:proofErr w:type="spellStart"/>
      <w:r w:rsidRPr="002A1822">
        <w:rPr>
          <w:rFonts w:ascii="Book Antiqua" w:eastAsia="Book Antiqua" w:hAnsi="Book Antiqua" w:cs="Book Antiqua"/>
          <w:color w:val="000000"/>
        </w:rPr>
        <w:t>Peppelenbosch</w:t>
      </w:r>
      <w:proofErr w:type="spellEnd"/>
      <w:r w:rsidRPr="002A1822">
        <w:rPr>
          <w:rFonts w:ascii="Book Antiqua" w:eastAsia="Book Antiqua" w:hAnsi="Book Antiqua" w:cs="Book Antiqua"/>
          <w:color w:val="000000"/>
        </w:rPr>
        <w:t xml:space="preserve"> MP, </w:t>
      </w:r>
      <w:proofErr w:type="spellStart"/>
      <w:r w:rsidRPr="002A1822">
        <w:rPr>
          <w:rFonts w:ascii="Book Antiqua" w:eastAsia="Book Antiqua" w:hAnsi="Book Antiqua" w:cs="Book Antiqua"/>
          <w:color w:val="000000"/>
        </w:rPr>
        <w:t>Cebra</w:t>
      </w:r>
      <w:proofErr w:type="spellEnd"/>
      <w:r w:rsidRPr="002A1822">
        <w:rPr>
          <w:rFonts w:ascii="Book Antiqua" w:eastAsia="Book Antiqua" w:hAnsi="Book Antiqua" w:cs="Book Antiqua"/>
          <w:color w:val="000000"/>
        </w:rPr>
        <w:t xml:space="preserve"> JJ, Bos NA. Early bacterial dependent induction of inducible nitric oxide synthase (</w:t>
      </w:r>
      <w:proofErr w:type="spellStart"/>
      <w:r w:rsidRPr="002A1822">
        <w:rPr>
          <w:rFonts w:ascii="Book Antiqua" w:eastAsia="Book Antiqua" w:hAnsi="Book Antiqua" w:cs="Book Antiqua"/>
          <w:color w:val="000000"/>
        </w:rPr>
        <w:t>iNOS</w:t>
      </w:r>
      <w:proofErr w:type="spellEnd"/>
      <w:r w:rsidRPr="002A1822">
        <w:rPr>
          <w:rFonts w:ascii="Book Antiqua" w:eastAsia="Book Antiqua" w:hAnsi="Book Antiqua" w:cs="Book Antiqua"/>
          <w:color w:val="000000"/>
        </w:rPr>
        <w:t xml:space="preserve">) in epithelial cells upon transfer of </w:t>
      </w:r>
      <w:proofErr w:type="gramStart"/>
      <w:r w:rsidRPr="002A1822">
        <w:rPr>
          <w:rFonts w:ascii="Book Antiqua" w:eastAsia="Book Antiqua" w:hAnsi="Book Antiqua" w:cs="Book Antiqua"/>
          <w:color w:val="000000"/>
        </w:rPr>
        <w:t>CD45RB(</w:t>
      </w:r>
      <w:proofErr w:type="gramEnd"/>
      <w:r w:rsidRPr="002A1822">
        <w:rPr>
          <w:rFonts w:ascii="Book Antiqua" w:eastAsia="Book Antiqua" w:hAnsi="Book Antiqua" w:cs="Book Antiqua"/>
          <w:color w:val="000000"/>
        </w:rPr>
        <w:t xml:space="preserve">high) CD4(+) T cells in a model for experimental colitis. </w:t>
      </w:r>
      <w:proofErr w:type="spellStart"/>
      <w:r w:rsidRPr="002A1822">
        <w:rPr>
          <w:rFonts w:ascii="Book Antiqua" w:eastAsia="Book Antiqua" w:hAnsi="Book Antiqua" w:cs="Book Antiqua"/>
          <w:i/>
          <w:color w:val="000000"/>
        </w:rPr>
        <w:t>Inflamm</w:t>
      </w:r>
      <w:proofErr w:type="spellEnd"/>
      <w:r w:rsidRPr="002A1822">
        <w:rPr>
          <w:rFonts w:ascii="Book Antiqua" w:eastAsia="Book Antiqua" w:hAnsi="Book Antiqua" w:cs="Book Antiqua"/>
          <w:i/>
          <w:color w:val="000000"/>
        </w:rPr>
        <w:t xml:space="preserve"> Bowel Dis</w:t>
      </w:r>
      <w:r w:rsidRPr="002A1822">
        <w:rPr>
          <w:rFonts w:ascii="Book Antiqua" w:eastAsia="Book Antiqua" w:hAnsi="Book Antiqua" w:cs="Book Antiqua"/>
          <w:color w:val="000000"/>
        </w:rPr>
        <w:t xml:space="preserve"> 2007; </w:t>
      </w:r>
      <w:r w:rsidRPr="002A1822">
        <w:rPr>
          <w:rFonts w:ascii="Book Antiqua" w:eastAsia="Book Antiqua" w:hAnsi="Book Antiqua" w:cs="Book Antiqua"/>
          <w:b/>
          <w:color w:val="000000"/>
        </w:rPr>
        <w:t>13</w:t>
      </w:r>
      <w:r w:rsidRPr="002A1822">
        <w:rPr>
          <w:rFonts w:ascii="Book Antiqua" w:eastAsia="Book Antiqua" w:hAnsi="Book Antiqua" w:cs="Book Antiqua"/>
          <w:color w:val="000000"/>
        </w:rPr>
        <w:t>: 1467-1474 [PMID: 17879278 DOI: 10.1002/ibd.20262]</w:t>
      </w:r>
    </w:p>
    <w:p w14:paraId="754E7AAC"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57 </w:t>
      </w:r>
      <w:r w:rsidRPr="002A1822">
        <w:rPr>
          <w:rFonts w:ascii="Book Antiqua" w:eastAsia="Book Antiqua" w:hAnsi="Book Antiqua" w:cs="Book Antiqua"/>
          <w:b/>
          <w:color w:val="000000"/>
        </w:rPr>
        <w:t>Ma X</w:t>
      </w:r>
      <w:r w:rsidRPr="002A1822">
        <w:rPr>
          <w:rFonts w:ascii="Book Antiqua" w:eastAsia="Book Antiqua" w:hAnsi="Book Antiqua" w:cs="Book Antiqua"/>
          <w:color w:val="000000"/>
        </w:rPr>
        <w:t xml:space="preserve">, Zhou J, Zhong Y, Jiang L, Mu P, Li Y, Singh N,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M,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P. Expression, regulation and function of microRNAs in multiple sclerosis. </w:t>
      </w:r>
      <w:r w:rsidRPr="002A1822">
        <w:rPr>
          <w:rFonts w:ascii="Book Antiqua" w:eastAsia="Book Antiqua" w:hAnsi="Book Antiqua" w:cs="Book Antiqua"/>
          <w:i/>
          <w:color w:val="000000"/>
        </w:rPr>
        <w:t>Int J Med Sci</w:t>
      </w:r>
      <w:r w:rsidRPr="002A1822">
        <w:rPr>
          <w:rFonts w:ascii="Book Antiqua" w:eastAsia="Book Antiqua" w:hAnsi="Book Antiqua" w:cs="Book Antiqua"/>
          <w:color w:val="000000"/>
        </w:rPr>
        <w:t xml:space="preserve"> 2014; </w:t>
      </w:r>
      <w:r w:rsidRPr="002A1822">
        <w:rPr>
          <w:rFonts w:ascii="Book Antiqua" w:eastAsia="Book Antiqua" w:hAnsi="Book Antiqua" w:cs="Book Antiqua"/>
          <w:b/>
          <w:color w:val="000000"/>
        </w:rPr>
        <w:t>11</w:t>
      </w:r>
      <w:r w:rsidRPr="002A1822">
        <w:rPr>
          <w:rFonts w:ascii="Book Antiqua" w:eastAsia="Book Antiqua" w:hAnsi="Book Antiqua" w:cs="Book Antiqua"/>
          <w:color w:val="000000"/>
        </w:rPr>
        <w:t>: 810-818 [PMID: 24936144 DOI: 10.7150/ijms.8647]</w:t>
      </w:r>
    </w:p>
    <w:p w14:paraId="5EC515B0"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58 </w:t>
      </w:r>
      <w:r w:rsidRPr="002A1822">
        <w:rPr>
          <w:rFonts w:ascii="Book Antiqua" w:eastAsia="Book Antiqua" w:hAnsi="Book Antiqua" w:cs="Book Antiqua"/>
          <w:b/>
          <w:color w:val="000000"/>
        </w:rPr>
        <w:t>Zhou J</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P, </w:t>
      </w:r>
      <w:proofErr w:type="spellStart"/>
      <w:r w:rsidRPr="002A1822">
        <w:rPr>
          <w:rFonts w:ascii="Book Antiqua" w:eastAsia="Book Antiqua" w:hAnsi="Book Antiqua" w:cs="Book Antiqua"/>
          <w:color w:val="000000"/>
        </w:rPr>
        <w:t>Zhong</w:t>
      </w:r>
      <w:proofErr w:type="spellEnd"/>
      <w:r w:rsidRPr="002A1822">
        <w:rPr>
          <w:rFonts w:ascii="Book Antiqua" w:eastAsia="Book Antiqua" w:hAnsi="Book Antiqua" w:cs="Book Antiqua"/>
          <w:color w:val="000000"/>
        </w:rPr>
        <w:t xml:space="preserve"> Y, Ginsberg JP, Singh NP, Zhang J,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M. Dysregulation in microRNA expression is associated with alterations in immune functions in combat veterans with post-traumatic stress disorder. </w:t>
      </w:r>
      <w:proofErr w:type="spellStart"/>
      <w:r w:rsidRPr="002A1822">
        <w:rPr>
          <w:rFonts w:ascii="Book Antiqua" w:eastAsia="Book Antiqua" w:hAnsi="Book Antiqua" w:cs="Book Antiqua"/>
          <w:i/>
          <w:color w:val="000000"/>
        </w:rPr>
        <w:t>PLoS</w:t>
      </w:r>
      <w:proofErr w:type="spellEnd"/>
      <w:r w:rsidRPr="002A1822">
        <w:rPr>
          <w:rFonts w:ascii="Book Antiqua" w:eastAsia="Book Antiqua" w:hAnsi="Book Antiqua" w:cs="Book Antiqua"/>
          <w:i/>
          <w:color w:val="000000"/>
        </w:rPr>
        <w:t xml:space="preserve"> One</w:t>
      </w:r>
      <w:r w:rsidRPr="002A1822">
        <w:rPr>
          <w:rFonts w:ascii="Book Antiqua" w:eastAsia="Book Antiqua" w:hAnsi="Book Antiqua" w:cs="Book Antiqua"/>
          <w:color w:val="000000"/>
        </w:rPr>
        <w:t xml:space="preserve"> 2014; </w:t>
      </w:r>
      <w:r w:rsidRPr="002A1822">
        <w:rPr>
          <w:rFonts w:ascii="Book Antiqua" w:eastAsia="Book Antiqua" w:hAnsi="Book Antiqua" w:cs="Book Antiqua"/>
          <w:b/>
          <w:color w:val="000000"/>
        </w:rPr>
        <w:t>9</w:t>
      </w:r>
      <w:r w:rsidRPr="002A1822">
        <w:rPr>
          <w:rFonts w:ascii="Book Antiqua" w:eastAsia="Book Antiqua" w:hAnsi="Book Antiqua" w:cs="Book Antiqua"/>
          <w:color w:val="000000"/>
        </w:rPr>
        <w:t>: e94075 [PMID: 24759737 DOI: 10.1371/journal.pone.0094075]</w:t>
      </w:r>
    </w:p>
    <w:p w14:paraId="49DDEEDB"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lastRenderedPageBreak/>
        <w:t xml:space="preserve">59 </w:t>
      </w:r>
      <w:proofErr w:type="spellStart"/>
      <w:r w:rsidRPr="002A1822">
        <w:rPr>
          <w:rFonts w:ascii="Book Antiqua" w:eastAsia="Book Antiqua" w:hAnsi="Book Antiqua" w:cs="Book Antiqua"/>
          <w:b/>
          <w:color w:val="000000"/>
        </w:rPr>
        <w:t>Hippen</w:t>
      </w:r>
      <w:proofErr w:type="spellEnd"/>
      <w:r w:rsidRPr="002A1822">
        <w:rPr>
          <w:rFonts w:ascii="Book Antiqua" w:eastAsia="Book Antiqua" w:hAnsi="Book Antiqua" w:cs="Book Antiqua"/>
          <w:b/>
          <w:color w:val="000000"/>
        </w:rPr>
        <w:t xml:space="preserve"> KL</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Loschi</w:t>
      </w:r>
      <w:proofErr w:type="spellEnd"/>
      <w:r w:rsidRPr="002A1822">
        <w:rPr>
          <w:rFonts w:ascii="Book Antiqua" w:eastAsia="Book Antiqua" w:hAnsi="Book Antiqua" w:cs="Book Antiqua"/>
          <w:color w:val="000000"/>
        </w:rPr>
        <w:t xml:space="preserve"> M, Nicholls J, MacDonald KPA, Blazar BR. Effects of MicroRNA on Regulatory T Cells and Implications for Adoptive Cellular Therapy to Ameliorate Graft-versus-Host Disease. </w:t>
      </w:r>
      <w:r w:rsidRPr="002A1822">
        <w:rPr>
          <w:rFonts w:ascii="Book Antiqua" w:eastAsia="Book Antiqua" w:hAnsi="Book Antiqua" w:cs="Book Antiqua"/>
          <w:i/>
          <w:color w:val="000000"/>
        </w:rPr>
        <w:t>Front Immunol</w:t>
      </w:r>
      <w:r w:rsidRPr="002A1822">
        <w:rPr>
          <w:rFonts w:ascii="Book Antiqua" w:eastAsia="Book Antiqua" w:hAnsi="Book Antiqua" w:cs="Book Antiqua"/>
          <w:color w:val="000000"/>
        </w:rPr>
        <w:t xml:space="preserve"> 2018; </w:t>
      </w:r>
      <w:r w:rsidRPr="002A1822">
        <w:rPr>
          <w:rFonts w:ascii="Book Antiqua" w:eastAsia="Book Antiqua" w:hAnsi="Book Antiqua" w:cs="Book Antiqua"/>
          <w:b/>
          <w:color w:val="000000"/>
        </w:rPr>
        <w:t>9</w:t>
      </w:r>
      <w:r w:rsidRPr="002A1822">
        <w:rPr>
          <w:rFonts w:ascii="Book Antiqua" w:eastAsia="Book Antiqua" w:hAnsi="Book Antiqua" w:cs="Book Antiqua"/>
          <w:color w:val="000000"/>
        </w:rPr>
        <w:t>: 57 [PMID: 29445371 DOI: 10.3389/fimmu.2018.00057]</w:t>
      </w:r>
    </w:p>
    <w:p w14:paraId="6221334E"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60 </w:t>
      </w:r>
      <w:r w:rsidRPr="002A1822">
        <w:rPr>
          <w:rFonts w:ascii="Book Antiqua" w:eastAsia="Book Antiqua" w:hAnsi="Book Antiqua" w:cs="Book Antiqua"/>
          <w:b/>
          <w:color w:val="000000"/>
        </w:rPr>
        <w:t>Yao R</w:t>
      </w:r>
      <w:r w:rsidRPr="002A1822">
        <w:rPr>
          <w:rFonts w:ascii="Book Antiqua" w:eastAsia="Book Antiqua" w:hAnsi="Book Antiqua" w:cs="Book Antiqua"/>
          <w:color w:val="000000"/>
        </w:rPr>
        <w:t xml:space="preserve">, Ma YL, Liang W, Li HH, Ma ZJ, Yu X, Liao YH. MicroRNA-155 modulates Treg and Th17 cells differentiation and Th17 cell function by targeting SOCS1. </w:t>
      </w:r>
      <w:proofErr w:type="spellStart"/>
      <w:r w:rsidRPr="002A1822">
        <w:rPr>
          <w:rFonts w:ascii="Book Antiqua" w:eastAsia="Book Antiqua" w:hAnsi="Book Antiqua" w:cs="Book Antiqua"/>
          <w:i/>
          <w:color w:val="000000"/>
        </w:rPr>
        <w:t>PLoS</w:t>
      </w:r>
      <w:proofErr w:type="spellEnd"/>
      <w:r w:rsidRPr="002A1822">
        <w:rPr>
          <w:rFonts w:ascii="Book Antiqua" w:eastAsia="Book Antiqua" w:hAnsi="Book Antiqua" w:cs="Book Antiqua"/>
          <w:i/>
          <w:color w:val="000000"/>
        </w:rPr>
        <w:t xml:space="preserve"> One</w:t>
      </w:r>
      <w:r w:rsidRPr="002A1822">
        <w:rPr>
          <w:rFonts w:ascii="Book Antiqua" w:eastAsia="Book Antiqua" w:hAnsi="Book Antiqua" w:cs="Book Antiqua"/>
          <w:color w:val="000000"/>
        </w:rPr>
        <w:t xml:space="preserve"> 2012; </w:t>
      </w:r>
      <w:r w:rsidRPr="002A1822">
        <w:rPr>
          <w:rFonts w:ascii="Book Antiqua" w:eastAsia="Book Antiqua" w:hAnsi="Book Antiqua" w:cs="Book Antiqua"/>
          <w:b/>
          <w:color w:val="000000"/>
        </w:rPr>
        <w:t>7</w:t>
      </w:r>
      <w:r w:rsidRPr="002A1822">
        <w:rPr>
          <w:rFonts w:ascii="Book Antiqua" w:eastAsia="Book Antiqua" w:hAnsi="Book Antiqua" w:cs="Book Antiqua"/>
          <w:color w:val="000000"/>
        </w:rPr>
        <w:t>: e46082 [PMID: 23091595 DOI: 10.1371/journal.pone.0046082]</w:t>
      </w:r>
    </w:p>
    <w:p w14:paraId="2EBA18D2"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61 </w:t>
      </w:r>
      <w:r w:rsidRPr="002A1822">
        <w:rPr>
          <w:rFonts w:ascii="Book Antiqua" w:eastAsia="Book Antiqua" w:hAnsi="Book Antiqua" w:cs="Book Antiqua"/>
          <w:b/>
          <w:color w:val="000000"/>
        </w:rPr>
        <w:t>Giza DE</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Vasilescu</w:t>
      </w:r>
      <w:proofErr w:type="spellEnd"/>
      <w:r w:rsidRPr="002A1822">
        <w:rPr>
          <w:rFonts w:ascii="Book Antiqua" w:eastAsia="Book Antiqua" w:hAnsi="Book Antiqua" w:cs="Book Antiqua"/>
          <w:color w:val="000000"/>
        </w:rPr>
        <w:t xml:space="preserve"> C, </w:t>
      </w:r>
      <w:proofErr w:type="spellStart"/>
      <w:r w:rsidRPr="002A1822">
        <w:rPr>
          <w:rFonts w:ascii="Book Antiqua" w:eastAsia="Book Antiqua" w:hAnsi="Book Antiqua" w:cs="Book Antiqua"/>
          <w:color w:val="000000"/>
        </w:rPr>
        <w:t>Calin</w:t>
      </w:r>
      <w:proofErr w:type="spellEnd"/>
      <w:r w:rsidRPr="002A1822">
        <w:rPr>
          <w:rFonts w:ascii="Book Antiqua" w:eastAsia="Book Antiqua" w:hAnsi="Book Antiqua" w:cs="Book Antiqua"/>
          <w:color w:val="000000"/>
        </w:rPr>
        <w:t xml:space="preserve"> GA. Key principles of miRNA involvement in human diseases. </w:t>
      </w:r>
      <w:r w:rsidRPr="002A1822">
        <w:rPr>
          <w:rFonts w:ascii="Book Antiqua" w:eastAsia="Book Antiqua" w:hAnsi="Book Antiqua" w:cs="Book Antiqua"/>
          <w:i/>
          <w:color w:val="000000"/>
        </w:rPr>
        <w:t>Discoveries (Craiova)</w:t>
      </w:r>
      <w:r w:rsidRPr="002A1822">
        <w:rPr>
          <w:rFonts w:ascii="Book Antiqua" w:eastAsia="Book Antiqua" w:hAnsi="Book Antiqua" w:cs="Book Antiqua"/>
          <w:color w:val="000000"/>
        </w:rPr>
        <w:t xml:space="preserve"> 2014; </w:t>
      </w:r>
      <w:r w:rsidRPr="002A1822">
        <w:rPr>
          <w:rFonts w:ascii="Book Antiqua" w:eastAsia="Book Antiqua" w:hAnsi="Book Antiqua" w:cs="Book Antiqua"/>
          <w:b/>
          <w:color w:val="000000"/>
        </w:rPr>
        <w:t>2</w:t>
      </w:r>
      <w:r w:rsidRPr="002A1822">
        <w:rPr>
          <w:rFonts w:ascii="Book Antiqua" w:eastAsia="Book Antiqua" w:hAnsi="Book Antiqua" w:cs="Book Antiqua"/>
          <w:color w:val="000000"/>
        </w:rPr>
        <w:t>: e34 [PMID: 26317116 DOI: 10.15190/d.2014.26]</w:t>
      </w:r>
    </w:p>
    <w:p w14:paraId="3456EFD4"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62 </w:t>
      </w:r>
      <w:r w:rsidRPr="002A1822">
        <w:rPr>
          <w:rFonts w:ascii="Book Antiqua" w:eastAsia="Book Antiqua" w:hAnsi="Book Antiqua" w:cs="Book Antiqua"/>
          <w:b/>
          <w:color w:val="000000"/>
        </w:rPr>
        <w:t>Huang Z</w:t>
      </w:r>
      <w:r w:rsidRPr="002A1822">
        <w:rPr>
          <w:rFonts w:ascii="Book Antiqua" w:eastAsia="Book Antiqua" w:hAnsi="Book Antiqua" w:cs="Book Antiqua"/>
          <w:color w:val="000000"/>
        </w:rPr>
        <w:t xml:space="preserve">, Ma J, Chen M, Jiang H, Fu Y, Gan J, Dong L, Zhang J, Chen J. Dual TNF-α/IL-12p40 Interference as a Strategy to Protect Against Colitis Based on miR-16 Precursors With Macrophage Targeting Vectors. </w:t>
      </w:r>
      <w:proofErr w:type="spellStart"/>
      <w:r w:rsidRPr="002A1822">
        <w:rPr>
          <w:rFonts w:ascii="Book Antiqua" w:eastAsia="Book Antiqua" w:hAnsi="Book Antiqua" w:cs="Book Antiqua"/>
          <w:i/>
          <w:color w:val="000000"/>
        </w:rPr>
        <w:t>Mol</w:t>
      </w:r>
      <w:proofErr w:type="spellEnd"/>
      <w:r w:rsidRPr="002A1822">
        <w:rPr>
          <w:rFonts w:ascii="Book Antiqua" w:eastAsia="Book Antiqua" w:hAnsi="Book Antiqua" w:cs="Book Antiqua"/>
          <w:i/>
          <w:color w:val="000000"/>
        </w:rPr>
        <w:t xml:space="preserve"> </w:t>
      </w:r>
      <w:proofErr w:type="spellStart"/>
      <w:r w:rsidRPr="002A1822">
        <w:rPr>
          <w:rFonts w:ascii="Book Antiqua" w:eastAsia="Book Antiqua" w:hAnsi="Book Antiqua" w:cs="Book Antiqua"/>
          <w:i/>
          <w:color w:val="000000"/>
        </w:rPr>
        <w:t>Ther</w:t>
      </w:r>
      <w:proofErr w:type="spellEnd"/>
      <w:r w:rsidRPr="002A1822">
        <w:rPr>
          <w:rFonts w:ascii="Book Antiqua" w:eastAsia="Book Antiqua" w:hAnsi="Book Antiqua" w:cs="Book Antiqua"/>
          <w:color w:val="000000"/>
        </w:rPr>
        <w:t xml:space="preserve"> 2015; </w:t>
      </w:r>
      <w:r w:rsidRPr="002A1822">
        <w:rPr>
          <w:rFonts w:ascii="Book Antiqua" w:eastAsia="Book Antiqua" w:hAnsi="Book Antiqua" w:cs="Book Antiqua"/>
          <w:b/>
          <w:color w:val="000000"/>
        </w:rPr>
        <w:t>23</w:t>
      </w:r>
      <w:r w:rsidRPr="002A1822">
        <w:rPr>
          <w:rFonts w:ascii="Book Antiqua" w:eastAsia="Book Antiqua" w:hAnsi="Book Antiqua" w:cs="Book Antiqua"/>
          <w:color w:val="000000"/>
        </w:rPr>
        <w:t>: 1611-1621 [PMID: 26073885 DOI: 10.1038/mt.2015.111]</w:t>
      </w:r>
    </w:p>
    <w:p w14:paraId="063B730F"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63 </w:t>
      </w:r>
      <w:r w:rsidRPr="002A1822">
        <w:rPr>
          <w:rFonts w:ascii="Book Antiqua" w:eastAsia="Book Antiqua" w:hAnsi="Book Antiqua" w:cs="Book Antiqua"/>
          <w:b/>
          <w:color w:val="000000"/>
        </w:rPr>
        <w:t>Kanaan Z</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Rai</w:t>
      </w:r>
      <w:proofErr w:type="spellEnd"/>
      <w:r w:rsidRPr="002A1822">
        <w:rPr>
          <w:rFonts w:ascii="Book Antiqua" w:eastAsia="Book Antiqua" w:hAnsi="Book Antiqua" w:cs="Book Antiqua"/>
          <w:color w:val="000000"/>
        </w:rPr>
        <w:t xml:space="preserve"> SN, </w:t>
      </w:r>
      <w:proofErr w:type="spellStart"/>
      <w:r w:rsidRPr="002A1822">
        <w:rPr>
          <w:rFonts w:ascii="Book Antiqua" w:eastAsia="Book Antiqua" w:hAnsi="Book Antiqua" w:cs="Book Antiqua"/>
          <w:color w:val="000000"/>
        </w:rPr>
        <w:t>Eichenberger</w:t>
      </w:r>
      <w:proofErr w:type="spellEnd"/>
      <w:r w:rsidRPr="002A1822">
        <w:rPr>
          <w:rFonts w:ascii="Book Antiqua" w:eastAsia="Book Antiqua" w:hAnsi="Book Antiqua" w:cs="Book Antiqua"/>
          <w:color w:val="000000"/>
        </w:rPr>
        <w:t xml:space="preserve"> MR, Barnes C, Dworkin AM, Weller C, Cohen E, Roberts H, </w:t>
      </w:r>
      <w:proofErr w:type="spellStart"/>
      <w:r w:rsidRPr="002A1822">
        <w:rPr>
          <w:rFonts w:ascii="Book Antiqua" w:eastAsia="Book Antiqua" w:hAnsi="Book Antiqua" w:cs="Book Antiqua"/>
          <w:color w:val="000000"/>
        </w:rPr>
        <w:t>Keskey</w:t>
      </w:r>
      <w:proofErr w:type="spellEnd"/>
      <w:r w:rsidRPr="002A1822">
        <w:rPr>
          <w:rFonts w:ascii="Book Antiqua" w:eastAsia="Book Antiqua" w:hAnsi="Book Antiqua" w:cs="Book Antiqua"/>
          <w:color w:val="000000"/>
        </w:rPr>
        <w:t xml:space="preserve"> B, </w:t>
      </w:r>
      <w:proofErr w:type="spellStart"/>
      <w:r w:rsidRPr="002A1822">
        <w:rPr>
          <w:rFonts w:ascii="Book Antiqua" w:eastAsia="Book Antiqua" w:hAnsi="Book Antiqua" w:cs="Book Antiqua"/>
          <w:color w:val="000000"/>
        </w:rPr>
        <w:t>Petras</w:t>
      </w:r>
      <w:proofErr w:type="spellEnd"/>
      <w:r w:rsidRPr="002A1822">
        <w:rPr>
          <w:rFonts w:ascii="Book Antiqua" w:eastAsia="Book Antiqua" w:hAnsi="Book Antiqua" w:cs="Book Antiqua"/>
          <w:color w:val="000000"/>
        </w:rPr>
        <w:t xml:space="preserve"> RE, Crawford NP, </w:t>
      </w:r>
      <w:proofErr w:type="spellStart"/>
      <w:r w:rsidRPr="002A1822">
        <w:rPr>
          <w:rFonts w:ascii="Book Antiqua" w:eastAsia="Book Antiqua" w:hAnsi="Book Antiqua" w:cs="Book Antiqua"/>
          <w:color w:val="000000"/>
        </w:rPr>
        <w:t>Galandiuk</w:t>
      </w:r>
      <w:proofErr w:type="spellEnd"/>
      <w:r w:rsidRPr="002A1822">
        <w:rPr>
          <w:rFonts w:ascii="Book Antiqua" w:eastAsia="Book Antiqua" w:hAnsi="Book Antiqua" w:cs="Book Antiqua"/>
          <w:color w:val="000000"/>
        </w:rPr>
        <w:t xml:space="preserve"> S. Differential microRNA expression tracks neoplastic progression in inflammatory bowel disease-associated colorectal cancer. </w:t>
      </w:r>
      <w:r w:rsidRPr="002A1822">
        <w:rPr>
          <w:rFonts w:ascii="Book Antiqua" w:eastAsia="Book Antiqua" w:hAnsi="Book Antiqua" w:cs="Book Antiqua"/>
          <w:i/>
          <w:color w:val="000000"/>
        </w:rPr>
        <w:t xml:space="preserve">Hum </w:t>
      </w:r>
      <w:proofErr w:type="spellStart"/>
      <w:r w:rsidRPr="002A1822">
        <w:rPr>
          <w:rFonts w:ascii="Book Antiqua" w:eastAsia="Book Antiqua" w:hAnsi="Book Antiqua" w:cs="Book Antiqua"/>
          <w:i/>
          <w:color w:val="000000"/>
        </w:rPr>
        <w:t>Mutat</w:t>
      </w:r>
      <w:proofErr w:type="spellEnd"/>
      <w:r w:rsidRPr="002A1822">
        <w:rPr>
          <w:rFonts w:ascii="Book Antiqua" w:eastAsia="Book Antiqua" w:hAnsi="Book Antiqua" w:cs="Book Antiqua"/>
          <w:color w:val="000000"/>
        </w:rPr>
        <w:t xml:space="preserve"> 2012; </w:t>
      </w:r>
      <w:r w:rsidRPr="002A1822">
        <w:rPr>
          <w:rFonts w:ascii="Book Antiqua" w:eastAsia="Book Antiqua" w:hAnsi="Book Antiqua" w:cs="Book Antiqua"/>
          <w:b/>
          <w:color w:val="000000"/>
        </w:rPr>
        <w:t>33</w:t>
      </w:r>
      <w:r w:rsidRPr="002A1822">
        <w:rPr>
          <w:rFonts w:ascii="Book Antiqua" w:eastAsia="Book Antiqua" w:hAnsi="Book Antiqua" w:cs="Book Antiqua"/>
          <w:color w:val="000000"/>
        </w:rPr>
        <w:t>: 551-560 [PMID: 22241525 DOI: 10.1002/humu.22021]</w:t>
      </w:r>
    </w:p>
    <w:p w14:paraId="31B9AE2A"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64 </w:t>
      </w:r>
      <w:r w:rsidRPr="002A1822">
        <w:rPr>
          <w:rFonts w:ascii="Book Antiqua" w:eastAsia="Book Antiqua" w:hAnsi="Book Antiqua" w:cs="Book Antiqua"/>
          <w:b/>
          <w:color w:val="000000"/>
        </w:rPr>
        <w:t>Min M</w:t>
      </w:r>
      <w:r w:rsidRPr="002A1822">
        <w:rPr>
          <w:rFonts w:ascii="Book Antiqua" w:eastAsia="Book Antiqua" w:hAnsi="Book Antiqua" w:cs="Book Antiqua"/>
          <w:color w:val="000000"/>
        </w:rPr>
        <w:t xml:space="preserve">, Peng LH, Sun G, </w:t>
      </w:r>
      <w:proofErr w:type="spellStart"/>
      <w:r w:rsidRPr="002A1822">
        <w:rPr>
          <w:rFonts w:ascii="Book Antiqua" w:eastAsia="Book Antiqua" w:hAnsi="Book Antiqua" w:cs="Book Antiqua"/>
          <w:color w:val="000000"/>
        </w:rPr>
        <w:t>Guo</w:t>
      </w:r>
      <w:proofErr w:type="spellEnd"/>
      <w:r w:rsidRPr="002A1822">
        <w:rPr>
          <w:rFonts w:ascii="Book Antiqua" w:eastAsia="Book Antiqua" w:hAnsi="Book Antiqua" w:cs="Book Antiqua"/>
          <w:color w:val="000000"/>
        </w:rPr>
        <w:t xml:space="preserve"> MZ, </w:t>
      </w:r>
      <w:proofErr w:type="spellStart"/>
      <w:r w:rsidRPr="002A1822">
        <w:rPr>
          <w:rFonts w:ascii="Book Antiqua" w:eastAsia="Book Antiqua" w:hAnsi="Book Antiqua" w:cs="Book Antiqua"/>
          <w:color w:val="000000"/>
        </w:rPr>
        <w:t>Qiu</w:t>
      </w:r>
      <w:proofErr w:type="spellEnd"/>
      <w:r w:rsidRPr="002A1822">
        <w:rPr>
          <w:rFonts w:ascii="Book Antiqua" w:eastAsia="Book Antiqua" w:hAnsi="Book Antiqua" w:cs="Book Antiqua"/>
          <w:color w:val="000000"/>
        </w:rPr>
        <w:t xml:space="preserve"> ZW, Yang YS. Aquaporin 8 expression is reduced and regulated by microRNAs in patients with ulcerative colitis. </w:t>
      </w:r>
      <w:r w:rsidRPr="002A1822">
        <w:rPr>
          <w:rFonts w:ascii="Book Antiqua" w:eastAsia="Book Antiqua" w:hAnsi="Book Antiqua" w:cs="Book Antiqua"/>
          <w:i/>
          <w:color w:val="000000"/>
        </w:rPr>
        <w:t>Chin Med J (</w:t>
      </w:r>
      <w:proofErr w:type="spellStart"/>
      <w:r w:rsidRPr="002A1822">
        <w:rPr>
          <w:rFonts w:ascii="Book Antiqua" w:eastAsia="Book Antiqua" w:hAnsi="Book Antiqua" w:cs="Book Antiqua"/>
          <w:i/>
          <w:color w:val="000000"/>
        </w:rPr>
        <w:t>Engl</w:t>
      </w:r>
      <w:proofErr w:type="spellEnd"/>
      <w:r w:rsidRPr="002A1822">
        <w:rPr>
          <w:rFonts w:ascii="Book Antiqua" w:eastAsia="Book Antiqua" w:hAnsi="Book Antiqua" w:cs="Book Antiqua"/>
          <w:i/>
          <w:color w:val="000000"/>
        </w:rPr>
        <w:t>)</w:t>
      </w:r>
      <w:r w:rsidRPr="002A1822">
        <w:rPr>
          <w:rFonts w:ascii="Book Antiqua" w:eastAsia="Book Antiqua" w:hAnsi="Book Antiqua" w:cs="Book Antiqua"/>
          <w:color w:val="000000"/>
        </w:rPr>
        <w:t xml:space="preserve"> 2013; </w:t>
      </w:r>
      <w:r w:rsidRPr="002A1822">
        <w:rPr>
          <w:rFonts w:ascii="Book Antiqua" w:eastAsia="Book Antiqua" w:hAnsi="Book Antiqua" w:cs="Book Antiqua"/>
          <w:b/>
          <w:color w:val="000000"/>
        </w:rPr>
        <w:t>126</w:t>
      </w:r>
      <w:r w:rsidRPr="002A1822">
        <w:rPr>
          <w:rFonts w:ascii="Book Antiqua" w:eastAsia="Book Antiqua" w:hAnsi="Book Antiqua" w:cs="Book Antiqua"/>
          <w:color w:val="000000"/>
        </w:rPr>
        <w:t>: 1532-1537 [PMID: 23595390]</w:t>
      </w:r>
    </w:p>
    <w:p w14:paraId="3B5B3F13"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65 </w:t>
      </w:r>
      <w:r w:rsidRPr="002A1822">
        <w:rPr>
          <w:rFonts w:ascii="Book Antiqua" w:eastAsia="Book Antiqua" w:hAnsi="Book Antiqua" w:cs="Book Antiqua"/>
          <w:b/>
          <w:color w:val="000000"/>
        </w:rPr>
        <w:t>Tian T</w:t>
      </w:r>
      <w:r w:rsidRPr="002A1822">
        <w:rPr>
          <w:rFonts w:ascii="Book Antiqua" w:eastAsia="Book Antiqua" w:hAnsi="Book Antiqua" w:cs="Book Antiqua"/>
          <w:color w:val="000000"/>
        </w:rPr>
        <w:t>, Zhou Y, Feng X, Ye S, Wang H, Wu W, Tan W, Yu C, Hu J, Zheng R, Chen Z, Pei X, Luo H. MicroRNA-16 is putatively involved in the NF-</w:t>
      </w:r>
      <w:proofErr w:type="spellStart"/>
      <w:r w:rsidRPr="002A1822">
        <w:rPr>
          <w:rFonts w:ascii="Book Antiqua" w:eastAsia="Book Antiqua" w:hAnsi="Book Antiqua" w:cs="Book Antiqua"/>
          <w:color w:val="000000"/>
        </w:rPr>
        <w:t>κB</w:t>
      </w:r>
      <w:proofErr w:type="spellEnd"/>
      <w:r w:rsidRPr="002A1822">
        <w:rPr>
          <w:rFonts w:ascii="Book Antiqua" w:eastAsia="Book Antiqua" w:hAnsi="Book Antiqua" w:cs="Book Antiqua"/>
          <w:color w:val="000000"/>
        </w:rPr>
        <w:t xml:space="preserve"> pathway regulation in ulcerative colitis through adenosine A2a receptor (A2aAR) mRNA targeting. </w:t>
      </w:r>
      <w:r w:rsidRPr="002A1822">
        <w:rPr>
          <w:rFonts w:ascii="Book Antiqua" w:eastAsia="Book Antiqua" w:hAnsi="Book Antiqua" w:cs="Book Antiqua"/>
          <w:i/>
          <w:color w:val="000000"/>
        </w:rPr>
        <w:t>Sci Rep</w:t>
      </w:r>
      <w:r w:rsidRPr="002A1822">
        <w:rPr>
          <w:rFonts w:ascii="Book Antiqua" w:eastAsia="Book Antiqua" w:hAnsi="Book Antiqua" w:cs="Book Antiqua"/>
          <w:color w:val="000000"/>
        </w:rPr>
        <w:t xml:space="preserve"> 2016; </w:t>
      </w:r>
      <w:r w:rsidRPr="002A1822">
        <w:rPr>
          <w:rFonts w:ascii="Book Antiqua" w:eastAsia="Book Antiqua" w:hAnsi="Book Antiqua" w:cs="Book Antiqua"/>
          <w:b/>
          <w:color w:val="000000"/>
        </w:rPr>
        <w:t>6</w:t>
      </w:r>
      <w:r w:rsidRPr="002A1822">
        <w:rPr>
          <w:rFonts w:ascii="Book Antiqua" w:eastAsia="Book Antiqua" w:hAnsi="Book Antiqua" w:cs="Book Antiqua"/>
          <w:color w:val="000000"/>
        </w:rPr>
        <w:t>: 30824 [PMID: 27476546 DOI: 10.1038/srep30824]</w:t>
      </w:r>
    </w:p>
    <w:p w14:paraId="368F901F"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66 </w:t>
      </w:r>
      <w:proofErr w:type="spellStart"/>
      <w:r w:rsidRPr="002A1822">
        <w:rPr>
          <w:rFonts w:ascii="Book Antiqua" w:eastAsia="Book Antiqua" w:hAnsi="Book Antiqua" w:cs="Book Antiqua"/>
          <w:b/>
          <w:color w:val="000000"/>
        </w:rPr>
        <w:t>Buonpane</w:t>
      </w:r>
      <w:proofErr w:type="spellEnd"/>
      <w:r w:rsidRPr="002A1822">
        <w:rPr>
          <w:rFonts w:ascii="Book Antiqua" w:eastAsia="Book Antiqua" w:hAnsi="Book Antiqua" w:cs="Book Antiqua"/>
          <w:b/>
          <w:color w:val="000000"/>
        </w:rPr>
        <w:t xml:space="preserve"> C</w:t>
      </w:r>
      <w:r w:rsidRPr="002A1822">
        <w:rPr>
          <w:rFonts w:ascii="Book Antiqua" w:eastAsia="Book Antiqua" w:hAnsi="Book Antiqua" w:cs="Book Antiqua"/>
          <w:color w:val="000000"/>
        </w:rPr>
        <w:t xml:space="preserve">, Ares G, </w:t>
      </w:r>
      <w:proofErr w:type="spellStart"/>
      <w:r w:rsidRPr="002A1822">
        <w:rPr>
          <w:rFonts w:ascii="Book Antiqua" w:eastAsia="Book Antiqua" w:hAnsi="Book Antiqua" w:cs="Book Antiqua"/>
          <w:color w:val="000000"/>
        </w:rPr>
        <w:t>Benyamen</w:t>
      </w:r>
      <w:proofErr w:type="spellEnd"/>
      <w:r w:rsidRPr="002A1822">
        <w:rPr>
          <w:rFonts w:ascii="Book Antiqua" w:eastAsia="Book Antiqua" w:hAnsi="Book Antiqua" w:cs="Book Antiqua"/>
          <w:color w:val="000000"/>
        </w:rPr>
        <w:t xml:space="preserve"> B, Yuan C, Hunter CJ. Identification of suitable reference microRNA for qPCR analysis in pediatric inflammatory bowel </w:t>
      </w:r>
      <w:r w:rsidRPr="002A1822">
        <w:rPr>
          <w:rFonts w:ascii="Book Antiqua" w:eastAsia="Book Antiqua" w:hAnsi="Book Antiqua" w:cs="Book Antiqua"/>
          <w:color w:val="000000"/>
        </w:rPr>
        <w:lastRenderedPageBreak/>
        <w:t xml:space="preserve">disease. </w:t>
      </w:r>
      <w:proofErr w:type="spellStart"/>
      <w:r w:rsidRPr="002A1822">
        <w:rPr>
          <w:rFonts w:ascii="Book Antiqua" w:eastAsia="Book Antiqua" w:hAnsi="Book Antiqua" w:cs="Book Antiqua"/>
          <w:i/>
          <w:color w:val="000000"/>
        </w:rPr>
        <w:t>Physiol</w:t>
      </w:r>
      <w:proofErr w:type="spellEnd"/>
      <w:r w:rsidRPr="002A1822">
        <w:rPr>
          <w:rFonts w:ascii="Book Antiqua" w:eastAsia="Book Antiqua" w:hAnsi="Book Antiqua" w:cs="Book Antiqua"/>
          <w:i/>
          <w:color w:val="000000"/>
        </w:rPr>
        <w:t xml:space="preserve"> Genomics</w:t>
      </w:r>
      <w:r w:rsidRPr="002A1822">
        <w:rPr>
          <w:rFonts w:ascii="Book Antiqua" w:eastAsia="Book Antiqua" w:hAnsi="Book Antiqua" w:cs="Book Antiqua"/>
          <w:color w:val="000000"/>
        </w:rPr>
        <w:t xml:space="preserve"> 2019; </w:t>
      </w:r>
      <w:r w:rsidRPr="002A1822">
        <w:rPr>
          <w:rFonts w:ascii="Book Antiqua" w:eastAsia="Book Antiqua" w:hAnsi="Book Antiqua" w:cs="Book Antiqua"/>
          <w:b/>
          <w:color w:val="000000"/>
        </w:rPr>
        <w:t>51</w:t>
      </w:r>
      <w:r w:rsidRPr="002A1822">
        <w:rPr>
          <w:rFonts w:ascii="Book Antiqua" w:eastAsia="Book Antiqua" w:hAnsi="Book Antiqua" w:cs="Book Antiqua"/>
          <w:color w:val="000000"/>
        </w:rPr>
        <w:t>: 169-175 [PMID: 30978148 DOI: 10.1152/physiolgenomics.00126.2018]</w:t>
      </w:r>
    </w:p>
    <w:p w14:paraId="3C98D565"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67 </w:t>
      </w:r>
      <w:proofErr w:type="spellStart"/>
      <w:r w:rsidRPr="002A1822">
        <w:rPr>
          <w:rFonts w:ascii="Book Antiqua" w:eastAsia="Book Antiqua" w:hAnsi="Book Antiqua" w:cs="Book Antiqua"/>
          <w:b/>
          <w:color w:val="000000"/>
        </w:rPr>
        <w:t>Paraskevi</w:t>
      </w:r>
      <w:proofErr w:type="spellEnd"/>
      <w:r w:rsidRPr="002A1822">
        <w:rPr>
          <w:rFonts w:ascii="Book Antiqua" w:eastAsia="Book Antiqua" w:hAnsi="Book Antiqua" w:cs="Book Antiqua"/>
          <w:b/>
          <w:color w:val="000000"/>
        </w:rPr>
        <w:t xml:space="preserve"> A</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Theodoropoulos</w:t>
      </w:r>
      <w:proofErr w:type="spellEnd"/>
      <w:r w:rsidRPr="002A1822">
        <w:rPr>
          <w:rFonts w:ascii="Book Antiqua" w:eastAsia="Book Antiqua" w:hAnsi="Book Antiqua" w:cs="Book Antiqua"/>
          <w:color w:val="000000"/>
        </w:rPr>
        <w:t xml:space="preserve"> G, </w:t>
      </w:r>
      <w:proofErr w:type="spellStart"/>
      <w:r w:rsidRPr="002A1822">
        <w:rPr>
          <w:rFonts w:ascii="Book Antiqua" w:eastAsia="Book Antiqua" w:hAnsi="Book Antiqua" w:cs="Book Antiqua"/>
          <w:color w:val="000000"/>
        </w:rPr>
        <w:t>Papaconstantinou</w:t>
      </w:r>
      <w:proofErr w:type="spellEnd"/>
      <w:r w:rsidRPr="002A1822">
        <w:rPr>
          <w:rFonts w:ascii="Book Antiqua" w:eastAsia="Book Antiqua" w:hAnsi="Book Antiqua" w:cs="Book Antiqua"/>
          <w:color w:val="000000"/>
        </w:rPr>
        <w:t xml:space="preserve"> I, </w:t>
      </w:r>
      <w:proofErr w:type="spellStart"/>
      <w:r w:rsidRPr="002A1822">
        <w:rPr>
          <w:rFonts w:ascii="Book Antiqua" w:eastAsia="Book Antiqua" w:hAnsi="Book Antiqua" w:cs="Book Antiqua"/>
          <w:color w:val="000000"/>
        </w:rPr>
        <w:t>Mantzaris</w:t>
      </w:r>
      <w:proofErr w:type="spellEnd"/>
      <w:r w:rsidRPr="002A1822">
        <w:rPr>
          <w:rFonts w:ascii="Book Antiqua" w:eastAsia="Book Antiqua" w:hAnsi="Book Antiqua" w:cs="Book Antiqua"/>
          <w:color w:val="000000"/>
        </w:rPr>
        <w:t xml:space="preserve"> G, </w:t>
      </w:r>
      <w:proofErr w:type="spellStart"/>
      <w:r w:rsidRPr="002A1822">
        <w:rPr>
          <w:rFonts w:ascii="Book Antiqua" w:eastAsia="Book Antiqua" w:hAnsi="Book Antiqua" w:cs="Book Antiqua"/>
          <w:color w:val="000000"/>
        </w:rPr>
        <w:t>Nikiteas</w:t>
      </w:r>
      <w:proofErr w:type="spellEnd"/>
      <w:r w:rsidRPr="002A1822">
        <w:rPr>
          <w:rFonts w:ascii="Book Antiqua" w:eastAsia="Book Antiqua" w:hAnsi="Book Antiqua" w:cs="Book Antiqua"/>
          <w:color w:val="000000"/>
        </w:rPr>
        <w:t xml:space="preserve"> N, </w:t>
      </w:r>
      <w:proofErr w:type="spellStart"/>
      <w:r w:rsidRPr="002A1822">
        <w:rPr>
          <w:rFonts w:ascii="Book Antiqua" w:eastAsia="Book Antiqua" w:hAnsi="Book Antiqua" w:cs="Book Antiqua"/>
          <w:color w:val="000000"/>
        </w:rPr>
        <w:t>Gazouli</w:t>
      </w:r>
      <w:proofErr w:type="spellEnd"/>
      <w:r w:rsidRPr="002A1822">
        <w:rPr>
          <w:rFonts w:ascii="Book Antiqua" w:eastAsia="Book Antiqua" w:hAnsi="Book Antiqua" w:cs="Book Antiqua"/>
          <w:color w:val="000000"/>
        </w:rPr>
        <w:t xml:space="preserve"> M. Circulating MicroRNA in inflammatory bowel disease. </w:t>
      </w:r>
      <w:r w:rsidRPr="002A1822">
        <w:rPr>
          <w:rFonts w:ascii="Book Antiqua" w:eastAsia="Book Antiqua" w:hAnsi="Book Antiqua" w:cs="Book Antiqua"/>
          <w:i/>
          <w:color w:val="000000"/>
        </w:rPr>
        <w:t xml:space="preserve">J </w:t>
      </w:r>
      <w:proofErr w:type="spellStart"/>
      <w:r w:rsidRPr="002A1822">
        <w:rPr>
          <w:rFonts w:ascii="Book Antiqua" w:eastAsia="Book Antiqua" w:hAnsi="Book Antiqua" w:cs="Book Antiqua"/>
          <w:i/>
          <w:color w:val="000000"/>
        </w:rPr>
        <w:t>Crohns</w:t>
      </w:r>
      <w:proofErr w:type="spellEnd"/>
      <w:r w:rsidRPr="002A1822">
        <w:rPr>
          <w:rFonts w:ascii="Book Antiqua" w:eastAsia="Book Antiqua" w:hAnsi="Book Antiqua" w:cs="Book Antiqua"/>
          <w:i/>
          <w:color w:val="000000"/>
        </w:rPr>
        <w:t xml:space="preserve"> Colitis</w:t>
      </w:r>
      <w:r w:rsidRPr="002A1822">
        <w:rPr>
          <w:rFonts w:ascii="Book Antiqua" w:eastAsia="Book Antiqua" w:hAnsi="Book Antiqua" w:cs="Book Antiqua"/>
          <w:color w:val="000000"/>
        </w:rPr>
        <w:t xml:space="preserve"> 2012; </w:t>
      </w:r>
      <w:r w:rsidRPr="002A1822">
        <w:rPr>
          <w:rFonts w:ascii="Book Antiqua" w:eastAsia="Book Antiqua" w:hAnsi="Book Antiqua" w:cs="Book Antiqua"/>
          <w:b/>
          <w:color w:val="000000"/>
        </w:rPr>
        <w:t>6</w:t>
      </w:r>
      <w:r w:rsidRPr="002A1822">
        <w:rPr>
          <w:rFonts w:ascii="Book Antiqua" w:eastAsia="Book Antiqua" w:hAnsi="Book Antiqua" w:cs="Book Antiqua"/>
          <w:color w:val="000000"/>
        </w:rPr>
        <w:t>: 900-904 [PMID: 22386737 DOI: 10.1016/j.crohns.2012.02.006]</w:t>
      </w:r>
    </w:p>
    <w:p w14:paraId="4E3F5F41"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68 </w:t>
      </w:r>
      <w:proofErr w:type="spellStart"/>
      <w:r w:rsidRPr="002A1822">
        <w:rPr>
          <w:rFonts w:ascii="Book Antiqua" w:eastAsia="Book Antiqua" w:hAnsi="Book Antiqua" w:cs="Book Antiqua"/>
          <w:b/>
          <w:color w:val="000000"/>
        </w:rPr>
        <w:t>Schönauen</w:t>
      </w:r>
      <w:proofErr w:type="spellEnd"/>
      <w:r w:rsidRPr="002A1822">
        <w:rPr>
          <w:rFonts w:ascii="Book Antiqua" w:eastAsia="Book Antiqua" w:hAnsi="Book Antiqua" w:cs="Book Antiqua"/>
          <w:b/>
          <w:color w:val="000000"/>
        </w:rPr>
        <w:t xml:space="preserve"> K</w:t>
      </w:r>
      <w:r w:rsidRPr="002A1822">
        <w:rPr>
          <w:rFonts w:ascii="Book Antiqua" w:eastAsia="Book Antiqua" w:hAnsi="Book Antiqua" w:cs="Book Antiqua"/>
          <w:color w:val="000000"/>
        </w:rPr>
        <w:t xml:space="preserve">, Le N, von Arnim U, Schulz C, </w:t>
      </w:r>
      <w:proofErr w:type="spellStart"/>
      <w:r w:rsidRPr="002A1822">
        <w:rPr>
          <w:rFonts w:ascii="Book Antiqua" w:eastAsia="Book Antiqua" w:hAnsi="Book Antiqua" w:cs="Book Antiqua"/>
          <w:color w:val="000000"/>
        </w:rPr>
        <w:t>Malfertheiner</w:t>
      </w:r>
      <w:proofErr w:type="spellEnd"/>
      <w:r w:rsidRPr="002A1822">
        <w:rPr>
          <w:rFonts w:ascii="Book Antiqua" w:eastAsia="Book Antiqua" w:hAnsi="Book Antiqua" w:cs="Book Antiqua"/>
          <w:color w:val="000000"/>
        </w:rPr>
        <w:t xml:space="preserve"> P, Link A. Circulating and Fecal microRNAs as Biomarkers for Inflammatory Bowel Diseases. </w:t>
      </w:r>
      <w:proofErr w:type="spellStart"/>
      <w:r w:rsidRPr="002A1822">
        <w:rPr>
          <w:rFonts w:ascii="Book Antiqua" w:eastAsia="Book Antiqua" w:hAnsi="Book Antiqua" w:cs="Book Antiqua"/>
          <w:i/>
          <w:color w:val="000000"/>
        </w:rPr>
        <w:t>Inflamm</w:t>
      </w:r>
      <w:proofErr w:type="spellEnd"/>
      <w:r w:rsidRPr="002A1822">
        <w:rPr>
          <w:rFonts w:ascii="Book Antiqua" w:eastAsia="Book Antiqua" w:hAnsi="Book Antiqua" w:cs="Book Antiqua"/>
          <w:i/>
          <w:color w:val="000000"/>
        </w:rPr>
        <w:t xml:space="preserve"> Bowel Dis</w:t>
      </w:r>
      <w:r w:rsidRPr="002A1822">
        <w:rPr>
          <w:rFonts w:ascii="Book Antiqua" w:eastAsia="Book Antiqua" w:hAnsi="Book Antiqua" w:cs="Book Antiqua"/>
          <w:color w:val="000000"/>
        </w:rPr>
        <w:t xml:space="preserve"> 2018; </w:t>
      </w:r>
      <w:r w:rsidRPr="002A1822">
        <w:rPr>
          <w:rFonts w:ascii="Book Antiqua" w:eastAsia="Book Antiqua" w:hAnsi="Book Antiqua" w:cs="Book Antiqua"/>
          <w:b/>
          <w:color w:val="000000"/>
        </w:rPr>
        <w:t>24</w:t>
      </w:r>
      <w:r w:rsidRPr="002A1822">
        <w:rPr>
          <w:rFonts w:ascii="Book Antiqua" w:eastAsia="Book Antiqua" w:hAnsi="Book Antiqua" w:cs="Book Antiqua"/>
          <w:color w:val="000000"/>
        </w:rPr>
        <w:t>: 1547-1557 [PMID: 29668922 DOI: 10.1093/</w:t>
      </w:r>
      <w:proofErr w:type="spellStart"/>
      <w:r w:rsidRPr="002A1822">
        <w:rPr>
          <w:rFonts w:ascii="Book Antiqua" w:eastAsia="Book Antiqua" w:hAnsi="Book Antiqua" w:cs="Book Antiqua"/>
          <w:color w:val="000000"/>
        </w:rPr>
        <w:t>ibd</w:t>
      </w:r>
      <w:proofErr w:type="spellEnd"/>
      <w:r w:rsidRPr="002A1822">
        <w:rPr>
          <w:rFonts w:ascii="Book Antiqua" w:eastAsia="Book Antiqua" w:hAnsi="Book Antiqua" w:cs="Book Antiqua"/>
          <w:color w:val="000000"/>
        </w:rPr>
        <w:t>/izy046]</w:t>
      </w:r>
    </w:p>
    <w:p w14:paraId="7036191A"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69 </w:t>
      </w:r>
      <w:proofErr w:type="spellStart"/>
      <w:r w:rsidRPr="002A1822">
        <w:rPr>
          <w:rFonts w:ascii="Book Antiqua" w:eastAsia="Book Antiqua" w:hAnsi="Book Antiqua" w:cs="Book Antiqua"/>
          <w:b/>
          <w:color w:val="000000"/>
        </w:rPr>
        <w:t>Backteman</w:t>
      </w:r>
      <w:proofErr w:type="spellEnd"/>
      <w:r w:rsidRPr="002A1822">
        <w:rPr>
          <w:rFonts w:ascii="Book Antiqua" w:eastAsia="Book Antiqua" w:hAnsi="Book Antiqua" w:cs="Book Antiqua"/>
          <w:b/>
          <w:color w:val="000000"/>
        </w:rPr>
        <w:t xml:space="preserve"> K</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Andersson</w:t>
      </w:r>
      <w:proofErr w:type="spellEnd"/>
      <w:r w:rsidRPr="002A1822">
        <w:rPr>
          <w:rFonts w:ascii="Book Antiqua" w:eastAsia="Book Antiqua" w:hAnsi="Book Antiqua" w:cs="Book Antiqua"/>
          <w:color w:val="000000"/>
        </w:rPr>
        <w:t xml:space="preserve"> C, </w:t>
      </w:r>
      <w:proofErr w:type="spellStart"/>
      <w:r w:rsidRPr="002A1822">
        <w:rPr>
          <w:rFonts w:ascii="Book Antiqua" w:eastAsia="Book Antiqua" w:hAnsi="Book Antiqua" w:cs="Book Antiqua"/>
          <w:color w:val="000000"/>
        </w:rPr>
        <w:t>Dahlin</w:t>
      </w:r>
      <w:proofErr w:type="spellEnd"/>
      <w:r w:rsidRPr="002A1822">
        <w:rPr>
          <w:rFonts w:ascii="Book Antiqua" w:eastAsia="Book Antiqua" w:hAnsi="Book Antiqua" w:cs="Book Antiqua"/>
          <w:color w:val="000000"/>
        </w:rPr>
        <w:t xml:space="preserve"> LG, </w:t>
      </w:r>
      <w:proofErr w:type="spellStart"/>
      <w:r w:rsidRPr="002A1822">
        <w:rPr>
          <w:rFonts w:ascii="Book Antiqua" w:eastAsia="Book Antiqua" w:hAnsi="Book Antiqua" w:cs="Book Antiqua"/>
          <w:color w:val="000000"/>
        </w:rPr>
        <w:t>Ernerudh</w:t>
      </w:r>
      <w:proofErr w:type="spellEnd"/>
      <w:r w:rsidRPr="002A1822">
        <w:rPr>
          <w:rFonts w:ascii="Book Antiqua" w:eastAsia="Book Antiqua" w:hAnsi="Book Antiqua" w:cs="Book Antiqua"/>
          <w:color w:val="000000"/>
        </w:rPr>
        <w:t xml:space="preserve"> J, </w:t>
      </w:r>
      <w:proofErr w:type="spellStart"/>
      <w:r w:rsidRPr="002A1822">
        <w:rPr>
          <w:rFonts w:ascii="Book Antiqua" w:eastAsia="Book Antiqua" w:hAnsi="Book Antiqua" w:cs="Book Antiqua"/>
          <w:color w:val="000000"/>
        </w:rPr>
        <w:t>Jonasson</w:t>
      </w:r>
      <w:proofErr w:type="spellEnd"/>
      <w:r w:rsidRPr="002A1822">
        <w:rPr>
          <w:rFonts w:ascii="Book Antiqua" w:eastAsia="Book Antiqua" w:hAnsi="Book Antiqua" w:cs="Book Antiqua"/>
          <w:color w:val="000000"/>
        </w:rPr>
        <w:t xml:space="preserve"> L. Lymphocyte subpopulations in lymph nodes and peripheral blood: a comparison between patients with stable angina and acute coronary syndrome. </w:t>
      </w:r>
      <w:proofErr w:type="spellStart"/>
      <w:r w:rsidRPr="002A1822">
        <w:rPr>
          <w:rFonts w:ascii="Book Antiqua" w:eastAsia="Book Antiqua" w:hAnsi="Book Antiqua" w:cs="Book Antiqua"/>
          <w:i/>
          <w:color w:val="000000"/>
        </w:rPr>
        <w:t>PLoS</w:t>
      </w:r>
      <w:proofErr w:type="spellEnd"/>
      <w:r w:rsidRPr="002A1822">
        <w:rPr>
          <w:rFonts w:ascii="Book Antiqua" w:eastAsia="Book Antiqua" w:hAnsi="Book Antiqua" w:cs="Book Antiqua"/>
          <w:i/>
          <w:color w:val="000000"/>
        </w:rPr>
        <w:t xml:space="preserve"> One</w:t>
      </w:r>
      <w:r w:rsidRPr="002A1822">
        <w:rPr>
          <w:rFonts w:ascii="Book Antiqua" w:eastAsia="Book Antiqua" w:hAnsi="Book Antiqua" w:cs="Book Antiqua"/>
          <w:color w:val="000000"/>
        </w:rPr>
        <w:t xml:space="preserve"> 2012; </w:t>
      </w:r>
      <w:r w:rsidRPr="002A1822">
        <w:rPr>
          <w:rFonts w:ascii="Book Antiqua" w:eastAsia="Book Antiqua" w:hAnsi="Book Antiqua" w:cs="Book Antiqua"/>
          <w:b/>
          <w:color w:val="000000"/>
        </w:rPr>
        <w:t>7</w:t>
      </w:r>
      <w:r w:rsidRPr="002A1822">
        <w:rPr>
          <w:rFonts w:ascii="Book Antiqua" w:eastAsia="Book Antiqua" w:hAnsi="Book Antiqua" w:cs="Book Antiqua"/>
          <w:color w:val="000000"/>
        </w:rPr>
        <w:t>: e32691 [PMID: 22396788 DOI: 10.1371/journal.pone.0032691]</w:t>
      </w:r>
    </w:p>
    <w:p w14:paraId="666DE823"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70 </w:t>
      </w:r>
      <w:proofErr w:type="spellStart"/>
      <w:r w:rsidRPr="002A1822">
        <w:rPr>
          <w:rFonts w:ascii="Book Antiqua" w:eastAsia="Book Antiqua" w:hAnsi="Book Antiqua" w:cs="Book Antiqua"/>
          <w:b/>
          <w:color w:val="000000"/>
        </w:rPr>
        <w:t>Reimund</w:t>
      </w:r>
      <w:proofErr w:type="spellEnd"/>
      <w:r w:rsidRPr="002A1822">
        <w:rPr>
          <w:rFonts w:ascii="Book Antiqua" w:eastAsia="Book Antiqua" w:hAnsi="Book Antiqua" w:cs="Book Antiqua"/>
          <w:b/>
          <w:color w:val="000000"/>
        </w:rPr>
        <w:t xml:space="preserve"> JM</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Wittersheim</w:t>
      </w:r>
      <w:proofErr w:type="spellEnd"/>
      <w:r w:rsidRPr="002A1822">
        <w:rPr>
          <w:rFonts w:ascii="Book Antiqua" w:eastAsia="Book Antiqua" w:hAnsi="Book Antiqua" w:cs="Book Antiqua"/>
          <w:color w:val="000000"/>
        </w:rPr>
        <w:t xml:space="preserve"> C, Dumont S, Muller CD, Baumann R, </w:t>
      </w:r>
      <w:proofErr w:type="spellStart"/>
      <w:r w:rsidRPr="002A1822">
        <w:rPr>
          <w:rFonts w:ascii="Book Antiqua" w:eastAsia="Book Antiqua" w:hAnsi="Book Antiqua" w:cs="Book Antiqua"/>
          <w:color w:val="000000"/>
        </w:rPr>
        <w:t>Poindron</w:t>
      </w:r>
      <w:proofErr w:type="spellEnd"/>
      <w:r w:rsidRPr="002A1822">
        <w:rPr>
          <w:rFonts w:ascii="Book Antiqua" w:eastAsia="Book Antiqua" w:hAnsi="Book Antiqua" w:cs="Book Antiqua"/>
          <w:color w:val="000000"/>
        </w:rPr>
        <w:t xml:space="preserve"> P, </w:t>
      </w:r>
      <w:proofErr w:type="spellStart"/>
      <w:r w:rsidRPr="002A1822">
        <w:rPr>
          <w:rFonts w:ascii="Book Antiqua" w:eastAsia="Book Antiqua" w:hAnsi="Book Antiqua" w:cs="Book Antiqua"/>
          <w:color w:val="000000"/>
        </w:rPr>
        <w:t>Duclos</w:t>
      </w:r>
      <w:proofErr w:type="spellEnd"/>
      <w:r w:rsidRPr="002A1822">
        <w:rPr>
          <w:rFonts w:ascii="Book Antiqua" w:eastAsia="Book Antiqua" w:hAnsi="Book Antiqua" w:cs="Book Antiqua"/>
          <w:color w:val="000000"/>
        </w:rPr>
        <w:t xml:space="preserve"> B. Mucosal inflammatory cytokine production by intestinal biopsies in patients with ulcerative colitis and Crohn's disease. </w:t>
      </w:r>
      <w:r w:rsidRPr="002A1822">
        <w:rPr>
          <w:rFonts w:ascii="Book Antiqua" w:eastAsia="Book Antiqua" w:hAnsi="Book Antiqua" w:cs="Book Antiqua"/>
          <w:i/>
          <w:color w:val="000000"/>
        </w:rPr>
        <w:t>J Clin Immunol</w:t>
      </w:r>
      <w:r w:rsidRPr="002A1822">
        <w:rPr>
          <w:rFonts w:ascii="Book Antiqua" w:eastAsia="Book Antiqua" w:hAnsi="Book Antiqua" w:cs="Book Antiqua"/>
          <w:color w:val="000000"/>
        </w:rPr>
        <w:t xml:space="preserve"> 1996; </w:t>
      </w:r>
      <w:r w:rsidRPr="002A1822">
        <w:rPr>
          <w:rFonts w:ascii="Book Antiqua" w:eastAsia="Book Antiqua" w:hAnsi="Book Antiqua" w:cs="Book Antiqua"/>
          <w:b/>
          <w:color w:val="000000"/>
        </w:rPr>
        <w:t>16</w:t>
      </w:r>
      <w:r w:rsidRPr="002A1822">
        <w:rPr>
          <w:rFonts w:ascii="Book Antiqua" w:eastAsia="Book Antiqua" w:hAnsi="Book Antiqua" w:cs="Book Antiqua"/>
          <w:color w:val="000000"/>
        </w:rPr>
        <w:t>: 144-150 [PMID: 8734357 DOI: 10.1007/bf01540912]</w:t>
      </w:r>
    </w:p>
    <w:p w14:paraId="216F83EC"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71 </w:t>
      </w:r>
      <w:r w:rsidRPr="002A1822">
        <w:rPr>
          <w:rFonts w:ascii="Book Antiqua" w:eastAsia="Book Antiqua" w:hAnsi="Book Antiqua" w:cs="Book Antiqua"/>
          <w:b/>
          <w:color w:val="000000"/>
        </w:rPr>
        <w:t>Reinecker HC</w:t>
      </w:r>
      <w:r w:rsidRPr="002A1822">
        <w:rPr>
          <w:rFonts w:ascii="Book Antiqua" w:eastAsia="Book Antiqua" w:hAnsi="Book Antiqua" w:cs="Book Antiqua"/>
          <w:color w:val="000000"/>
        </w:rPr>
        <w:t xml:space="preserve">, Steffen M, </w:t>
      </w:r>
      <w:proofErr w:type="spellStart"/>
      <w:r w:rsidRPr="002A1822">
        <w:rPr>
          <w:rFonts w:ascii="Book Antiqua" w:eastAsia="Book Antiqua" w:hAnsi="Book Antiqua" w:cs="Book Antiqua"/>
          <w:color w:val="000000"/>
        </w:rPr>
        <w:t>Witthoeft</w:t>
      </w:r>
      <w:proofErr w:type="spellEnd"/>
      <w:r w:rsidRPr="002A1822">
        <w:rPr>
          <w:rFonts w:ascii="Book Antiqua" w:eastAsia="Book Antiqua" w:hAnsi="Book Antiqua" w:cs="Book Antiqua"/>
          <w:color w:val="000000"/>
        </w:rPr>
        <w:t xml:space="preserve"> T, </w:t>
      </w:r>
      <w:proofErr w:type="spellStart"/>
      <w:r w:rsidRPr="002A1822">
        <w:rPr>
          <w:rFonts w:ascii="Book Antiqua" w:eastAsia="Book Antiqua" w:hAnsi="Book Antiqua" w:cs="Book Antiqua"/>
          <w:color w:val="000000"/>
        </w:rPr>
        <w:t>Pflueger</w:t>
      </w:r>
      <w:proofErr w:type="spellEnd"/>
      <w:r w:rsidRPr="002A1822">
        <w:rPr>
          <w:rFonts w:ascii="Book Antiqua" w:eastAsia="Book Antiqua" w:hAnsi="Book Antiqua" w:cs="Book Antiqua"/>
          <w:color w:val="000000"/>
        </w:rPr>
        <w:t xml:space="preserve"> I, Schreiber S, </w:t>
      </w:r>
      <w:proofErr w:type="spellStart"/>
      <w:r w:rsidRPr="002A1822">
        <w:rPr>
          <w:rFonts w:ascii="Book Antiqua" w:eastAsia="Book Antiqua" w:hAnsi="Book Antiqua" w:cs="Book Antiqua"/>
          <w:color w:val="000000"/>
        </w:rPr>
        <w:t>MacDermott</w:t>
      </w:r>
      <w:proofErr w:type="spellEnd"/>
      <w:r w:rsidRPr="002A1822">
        <w:rPr>
          <w:rFonts w:ascii="Book Antiqua" w:eastAsia="Book Antiqua" w:hAnsi="Book Antiqua" w:cs="Book Antiqua"/>
          <w:color w:val="000000"/>
        </w:rPr>
        <w:t xml:space="preserve"> RP, </w:t>
      </w:r>
      <w:proofErr w:type="spellStart"/>
      <w:r w:rsidRPr="002A1822">
        <w:rPr>
          <w:rFonts w:ascii="Book Antiqua" w:eastAsia="Book Antiqua" w:hAnsi="Book Antiqua" w:cs="Book Antiqua"/>
          <w:color w:val="000000"/>
        </w:rPr>
        <w:t>Raedler</w:t>
      </w:r>
      <w:proofErr w:type="spellEnd"/>
      <w:r w:rsidRPr="002A1822">
        <w:rPr>
          <w:rFonts w:ascii="Book Antiqua" w:eastAsia="Book Antiqua" w:hAnsi="Book Antiqua" w:cs="Book Antiqua"/>
          <w:color w:val="000000"/>
        </w:rPr>
        <w:t xml:space="preserve"> A. Enhanced secretion of </w:t>
      </w:r>
      <w:proofErr w:type="spellStart"/>
      <w:r w:rsidRPr="002A1822">
        <w:rPr>
          <w:rFonts w:ascii="Book Antiqua" w:eastAsia="Book Antiqua" w:hAnsi="Book Antiqua" w:cs="Book Antiqua"/>
          <w:color w:val="000000"/>
        </w:rPr>
        <w:t>tumour</w:t>
      </w:r>
      <w:proofErr w:type="spellEnd"/>
      <w:r w:rsidRPr="002A1822">
        <w:rPr>
          <w:rFonts w:ascii="Book Antiqua" w:eastAsia="Book Antiqua" w:hAnsi="Book Antiqua" w:cs="Book Antiqua"/>
          <w:color w:val="000000"/>
        </w:rPr>
        <w:t xml:space="preserve"> necrosis factor-alpha, IL-6, and IL-1 beta by isolated lamina propria mononuclear cells from patients with ulcerative colitis and Crohn's disease. </w:t>
      </w:r>
      <w:r w:rsidRPr="002A1822">
        <w:rPr>
          <w:rFonts w:ascii="Book Antiqua" w:eastAsia="Book Antiqua" w:hAnsi="Book Antiqua" w:cs="Book Antiqua"/>
          <w:i/>
          <w:color w:val="000000"/>
        </w:rPr>
        <w:t>Clin Exp Immunol</w:t>
      </w:r>
      <w:r w:rsidRPr="002A1822">
        <w:rPr>
          <w:rFonts w:ascii="Book Antiqua" w:eastAsia="Book Antiqua" w:hAnsi="Book Antiqua" w:cs="Book Antiqua"/>
          <w:color w:val="000000"/>
        </w:rPr>
        <w:t xml:space="preserve"> 1993; </w:t>
      </w:r>
      <w:r w:rsidRPr="002A1822">
        <w:rPr>
          <w:rFonts w:ascii="Book Antiqua" w:eastAsia="Book Antiqua" w:hAnsi="Book Antiqua" w:cs="Book Antiqua"/>
          <w:b/>
          <w:color w:val="000000"/>
        </w:rPr>
        <w:t>94</w:t>
      </w:r>
      <w:r w:rsidRPr="002A1822">
        <w:rPr>
          <w:rFonts w:ascii="Book Antiqua" w:eastAsia="Book Antiqua" w:hAnsi="Book Antiqua" w:cs="Book Antiqua"/>
          <w:color w:val="000000"/>
        </w:rPr>
        <w:t>: 174-181 [PMID: 8403503 DOI: 10.1111/j.1365-2249.1993.tb05997.x]</w:t>
      </w:r>
    </w:p>
    <w:p w14:paraId="4E24BC37"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72 </w:t>
      </w:r>
      <w:proofErr w:type="spellStart"/>
      <w:r w:rsidRPr="002A1822">
        <w:rPr>
          <w:rFonts w:ascii="Book Antiqua" w:eastAsia="Book Antiqua" w:hAnsi="Book Antiqua" w:cs="Book Antiqua"/>
          <w:b/>
          <w:color w:val="000000"/>
        </w:rPr>
        <w:t>Kamada</w:t>
      </w:r>
      <w:proofErr w:type="spellEnd"/>
      <w:r w:rsidRPr="002A1822">
        <w:rPr>
          <w:rFonts w:ascii="Book Antiqua" w:eastAsia="Book Antiqua" w:hAnsi="Book Antiqua" w:cs="Book Antiqua"/>
          <w:b/>
          <w:color w:val="000000"/>
        </w:rPr>
        <w:t xml:space="preserve"> N</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Hisamatsu</w:t>
      </w:r>
      <w:proofErr w:type="spellEnd"/>
      <w:r w:rsidRPr="002A1822">
        <w:rPr>
          <w:rFonts w:ascii="Book Antiqua" w:eastAsia="Book Antiqua" w:hAnsi="Book Antiqua" w:cs="Book Antiqua"/>
          <w:color w:val="000000"/>
        </w:rPr>
        <w:t xml:space="preserve"> T, Okamoto S, </w:t>
      </w:r>
      <w:proofErr w:type="spellStart"/>
      <w:r w:rsidRPr="002A1822">
        <w:rPr>
          <w:rFonts w:ascii="Book Antiqua" w:eastAsia="Book Antiqua" w:hAnsi="Book Antiqua" w:cs="Book Antiqua"/>
          <w:color w:val="000000"/>
        </w:rPr>
        <w:t>Chinen</w:t>
      </w:r>
      <w:proofErr w:type="spellEnd"/>
      <w:r w:rsidRPr="002A1822">
        <w:rPr>
          <w:rFonts w:ascii="Book Antiqua" w:eastAsia="Book Antiqua" w:hAnsi="Book Antiqua" w:cs="Book Antiqua"/>
          <w:color w:val="000000"/>
        </w:rPr>
        <w:t xml:space="preserve"> H, Kobayashi T, Sato T, </w:t>
      </w:r>
      <w:proofErr w:type="spellStart"/>
      <w:r w:rsidRPr="002A1822">
        <w:rPr>
          <w:rFonts w:ascii="Book Antiqua" w:eastAsia="Book Antiqua" w:hAnsi="Book Antiqua" w:cs="Book Antiqua"/>
          <w:color w:val="000000"/>
        </w:rPr>
        <w:t>Sakuraba</w:t>
      </w:r>
      <w:proofErr w:type="spellEnd"/>
      <w:r w:rsidRPr="002A1822">
        <w:rPr>
          <w:rFonts w:ascii="Book Antiqua" w:eastAsia="Book Antiqua" w:hAnsi="Book Antiqua" w:cs="Book Antiqua"/>
          <w:color w:val="000000"/>
        </w:rPr>
        <w:t xml:space="preserve"> A, </w:t>
      </w:r>
      <w:proofErr w:type="spellStart"/>
      <w:r w:rsidRPr="002A1822">
        <w:rPr>
          <w:rFonts w:ascii="Book Antiqua" w:eastAsia="Book Antiqua" w:hAnsi="Book Antiqua" w:cs="Book Antiqua"/>
          <w:color w:val="000000"/>
        </w:rPr>
        <w:t>Kitazume</w:t>
      </w:r>
      <w:proofErr w:type="spellEnd"/>
      <w:r w:rsidRPr="002A1822">
        <w:rPr>
          <w:rFonts w:ascii="Book Antiqua" w:eastAsia="Book Antiqua" w:hAnsi="Book Antiqua" w:cs="Book Antiqua"/>
          <w:color w:val="000000"/>
        </w:rPr>
        <w:t xml:space="preserve"> MT, Sugita A, </w:t>
      </w:r>
      <w:proofErr w:type="spellStart"/>
      <w:r w:rsidRPr="002A1822">
        <w:rPr>
          <w:rFonts w:ascii="Book Antiqua" w:eastAsia="Book Antiqua" w:hAnsi="Book Antiqua" w:cs="Book Antiqua"/>
          <w:color w:val="000000"/>
        </w:rPr>
        <w:t>Koganei</w:t>
      </w:r>
      <w:proofErr w:type="spellEnd"/>
      <w:r w:rsidRPr="002A1822">
        <w:rPr>
          <w:rFonts w:ascii="Book Antiqua" w:eastAsia="Book Antiqua" w:hAnsi="Book Antiqua" w:cs="Book Antiqua"/>
          <w:color w:val="000000"/>
        </w:rPr>
        <w:t xml:space="preserve"> K, </w:t>
      </w:r>
      <w:proofErr w:type="spellStart"/>
      <w:r w:rsidRPr="002A1822">
        <w:rPr>
          <w:rFonts w:ascii="Book Antiqua" w:eastAsia="Book Antiqua" w:hAnsi="Book Antiqua" w:cs="Book Antiqua"/>
          <w:color w:val="000000"/>
        </w:rPr>
        <w:t>Akagawa</w:t>
      </w:r>
      <w:proofErr w:type="spellEnd"/>
      <w:r w:rsidRPr="002A1822">
        <w:rPr>
          <w:rFonts w:ascii="Book Antiqua" w:eastAsia="Book Antiqua" w:hAnsi="Book Antiqua" w:cs="Book Antiqua"/>
          <w:color w:val="000000"/>
        </w:rPr>
        <w:t xml:space="preserve"> KS, </w:t>
      </w:r>
      <w:proofErr w:type="spellStart"/>
      <w:r w:rsidRPr="002A1822">
        <w:rPr>
          <w:rFonts w:ascii="Book Antiqua" w:eastAsia="Book Antiqua" w:hAnsi="Book Antiqua" w:cs="Book Antiqua"/>
          <w:color w:val="000000"/>
        </w:rPr>
        <w:t>Hibi</w:t>
      </w:r>
      <w:proofErr w:type="spellEnd"/>
      <w:r w:rsidRPr="002A1822">
        <w:rPr>
          <w:rFonts w:ascii="Book Antiqua" w:eastAsia="Book Antiqua" w:hAnsi="Book Antiqua" w:cs="Book Antiqua"/>
          <w:color w:val="000000"/>
        </w:rPr>
        <w:t xml:space="preserve"> T. Unique CD14 intestinal macrophages contribute to the pathogenesis of Crohn disease via IL-23/IFN-gamma axis. </w:t>
      </w:r>
      <w:r w:rsidRPr="002A1822">
        <w:rPr>
          <w:rFonts w:ascii="Book Antiqua" w:eastAsia="Book Antiqua" w:hAnsi="Book Antiqua" w:cs="Book Antiqua"/>
          <w:i/>
          <w:color w:val="000000"/>
        </w:rPr>
        <w:t>J Clin Invest</w:t>
      </w:r>
      <w:r w:rsidRPr="002A1822">
        <w:rPr>
          <w:rFonts w:ascii="Book Antiqua" w:eastAsia="Book Antiqua" w:hAnsi="Book Antiqua" w:cs="Book Antiqua"/>
          <w:color w:val="000000"/>
        </w:rPr>
        <w:t xml:space="preserve"> 2008; </w:t>
      </w:r>
      <w:r w:rsidRPr="002A1822">
        <w:rPr>
          <w:rFonts w:ascii="Book Antiqua" w:eastAsia="Book Antiqua" w:hAnsi="Book Antiqua" w:cs="Book Antiqua"/>
          <w:b/>
          <w:color w:val="000000"/>
        </w:rPr>
        <w:t>118</w:t>
      </w:r>
      <w:r w:rsidRPr="002A1822">
        <w:rPr>
          <w:rFonts w:ascii="Book Antiqua" w:eastAsia="Book Antiqua" w:hAnsi="Book Antiqua" w:cs="Book Antiqua"/>
          <w:color w:val="000000"/>
        </w:rPr>
        <w:t>: 2269-2280 [PMID: 18497880 DOI: 10.1172/JCI34610]</w:t>
      </w:r>
    </w:p>
    <w:p w14:paraId="72556EC2"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73 </w:t>
      </w:r>
      <w:proofErr w:type="spellStart"/>
      <w:r w:rsidRPr="002A1822">
        <w:rPr>
          <w:rFonts w:ascii="Book Antiqua" w:eastAsia="Book Antiqua" w:hAnsi="Book Antiqua" w:cs="Book Antiqua"/>
          <w:b/>
          <w:color w:val="000000"/>
        </w:rPr>
        <w:t>Globig</w:t>
      </w:r>
      <w:proofErr w:type="spellEnd"/>
      <w:r w:rsidRPr="002A1822">
        <w:rPr>
          <w:rFonts w:ascii="Book Antiqua" w:eastAsia="Book Antiqua" w:hAnsi="Book Antiqua" w:cs="Book Antiqua"/>
          <w:b/>
          <w:color w:val="000000"/>
        </w:rPr>
        <w:t xml:space="preserve"> AM</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Hennecke</w:t>
      </w:r>
      <w:proofErr w:type="spellEnd"/>
      <w:r w:rsidRPr="002A1822">
        <w:rPr>
          <w:rFonts w:ascii="Book Antiqua" w:eastAsia="Book Antiqua" w:hAnsi="Book Antiqua" w:cs="Book Antiqua"/>
          <w:color w:val="000000"/>
        </w:rPr>
        <w:t xml:space="preserve"> N, Martin B, </w:t>
      </w:r>
      <w:proofErr w:type="spellStart"/>
      <w:r w:rsidRPr="002A1822">
        <w:rPr>
          <w:rFonts w:ascii="Book Antiqua" w:eastAsia="Book Antiqua" w:hAnsi="Book Antiqua" w:cs="Book Antiqua"/>
          <w:color w:val="000000"/>
        </w:rPr>
        <w:t>Seidl</w:t>
      </w:r>
      <w:proofErr w:type="spellEnd"/>
      <w:r w:rsidRPr="002A1822">
        <w:rPr>
          <w:rFonts w:ascii="Book Antiqua" w:eastAsia="Book Antiqua" w:hAnsi="Book Antiqua" w:cs="Book Antiqua"/>
          <w:color w:val="000000"/>
        </w:rPr>
        <w:t xml:space="preserve"> M, </w:t>
      </w:r>
      <w:proofErr w:type="spellStart"/>
      <w:r w:rsidRPr="002A1822">
        <w:rPr>
          <w:rFonts w:ascii="Book Antiqua" w:eastAsia="Book Antiqua" w:hAnsi="Book Antiqua" w:cs="Book Antiqua"/>
          <w:color w:val="000000"/>
        </w:rPr>
        <w:t>Ruf</w:t>
      </w:r>
      <w:proofErr w:type="spellEnd"/>
      <w:r w:rsidRPr="002A1822">
        <w:rPr>
          <w:rFonts w:ascii="Book Antiqua" w:eastAsia="Book Antiqua" w:hAnsi="Book Antiqua" w:cs="Book Antiqua"/>
          <w:color w:val="000000"/>
        </w:rPr>
        <w:t xml:space="preserve"> G, </w:t>
      </w:r>
      <w:proofErr w:type="spellStart"/>
      <w:r w:rsidRPr="002A1822">
        <w:rPr>
          <w:rFonts w:ascii="Book Antiqua" w:eastAsia="Book Antiqua" w:hAnsi="Book Antiqua" w:cs="Book Antiqua"/>
          <w:color w:val="000000"/>
        </w:rPr>
        <w:t>Hasselblatt</w:t>
      </w:r>
      <w:proofErr w:type="spellEnd"/>
      <w:r w:rsidRPr="002A1822">
        <w:rPr>
          <w:rFonts w:ascii="Book Antiqua" w:eastAsia="Book Antiqua" w:hAnsi="Book Antiqua" w:cs="Book Antiqua"/>
          <w:color w:val="000000"/>
        </w:rPr>
        <w:t xml:space="preserve"> P, </w:t>
      </w:r>
      <w:proofErr w:type="spellStart"/>
      <w:r w:rsidRPr="002A1822">
        <w:rPr>
          <w:rFonts w:ascii="Book Antiqua" w:eastAsia="Book Antiqua" w:hAnsi="Book Antiqua" w:cs="Book Antiqua"/>
          <w:color w:val="000000"/>
        </w:rPr>
        <w:t>Thimme</w:t>
      </w:r>
      <w:proofErr w:type="spellEnd"/>
      <w:r w:rsidRPr="002A1822">
        <w:rPr>
          <w:rFonts w:ascii="Book Antiqua" w:eastAsia="Book Antiqua" w:hAnsi="Book Antiqua" w:cs="Book Antiqua"/>
          <w:color w:val="000000"/>
        </w:rPr>
        <w:t xml:space="preserve"> R, </w:t>
      </w:r>
      <w:proofErr w:type="spellStart"/>
      <w:r w:rsidRPr="002A1822">
        <w:rPr>
          <w:rFonts w:ascii="Book Antiqua" w:eastAsia="Book Antiqua" w:hAnsi="Book Antiqua" w:cs="Book Antiqua"/>
          <w:color w:val="000000"/>
        </w:rPr>
        <w:t>Bengsch</w:t>
      </w:r>
      <w:proofErr w:type="spellEnd"/>
      <w:r w:rsidRPr="002A1822">
        <w:rPr>
          <w:rFonts w:ascii="Book Antiqua" w:eastAsia="Book Antiqua" w:hAnsi="Book Antiqua" w:cs="Book Antiqua"/>
          <w:color w:val="000000"/>
        </w:rPr>
        <w:t xml:space="preserve"> B. Comprehensive intestinal T helper cell profiling reveals specific </w:t>
      </w:r>
      <w:r w:rsidRPr="002A1822">
        <w:rPr>
          <w:rFonts w:ascii="Book Antiqua" w:eastAsia="Book Antiqua" w:hAnsi="Book Antiqua" w:cs="Book Antiqua"/>
          <w:color w:val="000000"/>
        </w:rPr>
        <w:lastRenderedPageBreak/>
        <w:t xml:space="preserve">accumulation of IFN-γ+IL-17+coproducing CD4+ T cells in active inflammatory bowel disease. </w:t>
      </w:r>
      <w:proofErr w:type="spellStart"/>
      <w:r w:rsidRPr="002A1822">
        <w:rPr>
          <w:rFonts w:ascii="Book Antiqua" w:eastAsia="Book Antiqua" w:hAnsi="Book Antiqua" w:cs="Book Antiqua"/>
          <w:i/>
          <w:color w:val="000000"/>
        </w:rPr>
        <w:t>Inflamm</w:t>
      </w:r>
      <w:proofErr w:type="spellEnd"/>
      <w:r w:rsidRPr="002A1822">
        <w:rPr>
          <w:rFonts w:ascii="Book Antiqua" w:eastAsia="Book Antiqua" w:hAnsi="Book Antiqua" w:cs="Book Antiqua"/>
          <w:i/>
          <w:color w:val="000000"/>
        </w:rPr>
        <w:t xml:space="preserve"> Bowel Dis</w:t>
      </w:r>
      <w:r w:rsidRPr="002A1822">
        <w:rPr>
          <w:rFonts w:ascii="Book Antiqua" w:eastAsia="Book Antiqua" w:hAnsi="Book Antiqua" w:cs="Book Antiqua"/>
          <w:color w:val="000000"/>
        </w:rPr>
        <w:t xml:space="preserve"> 2014; </w:t>
      </w:r>
      <w:r w:rsidRPr="002A1822">
        <w:rPr>
          <w:rFonts w:ascii="Book Antiqua" w:eastAsia="Book Antiqua" w:hAnsi="Book Antiqua" w:cs="Book Antiqua"/>
          <w:b/>
          <w:color w:val="000000"/>
        </w:rPr>
        <w:t>20</w:t>
      </w:r>
      <w:r w:rsidRPr="002A1822">
        <w:rPr>
          <w:rFonts w:ascii="Book Antiqua" w:eastAsia="Book Antiqua" w:hAnsi="Book Antiqua" w:cs="Book Antiqua"/>
          <w:color w:val="000000"/>
        </w:rPr>
        <w:t>: 2321-2329 [PMID: 25248005 DOI: 10.1097/MIB.0000000000000210]</w:t>
      </w:r>
    </w:p>
    <w:p w14:paraId="5286EE14"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74 </w:t>
      </w:r>
      <w:proofErr w:type="spellStart"/>
      <w:r w:rsidRPr="002A1822">
        <w:rPr>
          <w:rFonts w:ascii="Book Antiqua" w:eastAsia="Book Antiqua" w:hAnsi="Book Antiqua" w:cs="Book Antiqua"/>
          <w:b/>
          <w:color w:val="000000"/>
        </w:rPr>
        <w:t>Neurath</w:t>
      </w:r>
      <w:proofErr w:type="spellEnd"/>
      <w:r w:rsidRPr="002A1822">
        <w:rPr>
          <w:rFonts w:ascii="Book Antiqua" w:eastAsia="Book Antiqua" w:hAnsi="Book Antiqua" w:cs="Book Antiqua"/>
          <w:b/>
          <w:color w:val="000000"/>
        </w:rPr>
        <w:t xml:space="preserve"> MF</w:t>
      </w:r>
      <w:r w:rsidRPr="002A1822">
        <w:rPr>
          <w:rFonts w:ascii="Book Antiqua" w:eastAsia="Book Antiqua" w:hAnsi="Book Antiqua" w:cs="Book Antiqua"/>
          <w:color w:val="000000"/>
        </w:rPr>
        <w:t xml:space="preserve">. Cytokines in inflammatory bowel disease. </w:t>
      </w:r>
      <w:r w:rsidRPr="002A1822">
        <w:rPr>
          <w:rFonts w:ascii="Book Antiqua" w:eastAsia="Book Antiqua" w:hAnsi="Book Antiqua" w:cs="Book Antiqua"/>
          <w:i/>
          <w:color w:val="000000"/>
        </w:rPr>
        <w:t>Nat Rev Immunol</w:t>
      </w:r>
      <w:r w:rsidRPr="002A1822">
        <w:rPr>
          <w:rFonts w:ascii="Book Antiqua" w:eastAsia="Book Antiqua" w:hAnsi="Book Antiqua" w:cs="Book Antiqua"/>
          <w:color w:val="000000"/>
        </w:rPr>
        <w:t xml:space="preserve"> 2014; </w:t>
      </w:r>
      <w:r w:rsidRPr="002A1822">
        <w:rPr>
          <w:rFonts w:ascii="Book Antiqua" w:eastAsia="Book Antiqua" w:hAnsi="Book Antiqua" w:cs="Book Antiqua"/>
          <w:b/>
          <w:color w:val="000000"/>
        </w:rPr>
        <w:t>14</w:t>
      </w:r>
      <w:r w:rsidRPr="002A1822">
        <w:rPr>
          <w:rFonts w:ascii="Book Antiqua" w:eastAsia="Book Antiqua" w:hAnsi="Book Antiqua" w:cs="Book Antiqua"/>
          <w:color w:val="000000"/>
        </w:rPr>
        <w:t>: 329-342 [PMID: 24751956 DOI: 10.1038/nri3661]</w:t>
      </w:r>
    </w:p>
    <w:p w14:paraId="1D685ACC"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75 </w:t>
      </w:r>
      <w:r w:rsidRPr="002A1822">
        <w:rPr>
          <w:rFonts w:ascii="Book Antiqua" w:eastAsia="Book Antiqua" w:hAnsi="Book Antiqua" w:cs="Book Antiqua"/>
          <w:b/>
          <w:color w:val="000000"/>
        </w:rPr>
        <w:t>Ito R</w:t>
      </w:r>
      <w:r w:rsidRPr="002A1822">
        <w:rPr>
          <w:rFonts w:ascii="Book Antiqua" w:eastAsia="Book Antiqua" w:hAnsi="Book Antiqua" w:cs="Book Antiqua"/>
          <w:color w:val="000000"/>
        </w:rPr>
        <w:t>, Shin-</w:t>
      </w:r>
      <w:proofErr w:type="spellStart"/>
      <w:r w:rsidRPr="002A1822">
        <w:rPr>
          <w:rFonts w:ascii="Book Antiqua" w:eastAsia="Book Antiqua" w:hAnsi="Book Antiqua" w:cs="Book Antiqua"/>
          <w:color w:val="000000"/>
        </w:rPr>
        <w:t>Ya</w:t>
      </w:r>
      <w:proofErr w:type="spellEnd"/>
      <w:r w:rsidRPr="002A1822">
        <w:rPr>
          <w:rFonts w:ascii="Book Antiqua" w:eastAsia="Book Antiqua" w:hAnsi="Book Antiqua" w:cs="Book Antiqua"/>
          <w:color w:val="000000"/>
        </w:rPr>
        <w:t xml:space="preserve"> M, </w:t>
      </w:r>
      <w:proofErr w:type="spellStart"/>
      <w:r w:rsidRPr="002A1822">
        <w:rPr>
          <w:rFonts w:ascii="Book Antiqua" w:eastAsia="Book Antiqua" w:hAnsi="Book Antiqua" w:cs="Book Antiqua"/>
          <w:color w:val="000000"/>
        </w:rPr>
        <w:t>Kishida</w:t>
      </w:r>
      <w:proofErr w:type="spellEnd"/>
      <w:r w:rsidRPr="002A1822">
        <w:rPr>
          <w:rFonts w:ascii="Book Antiqua" w:eastAsia="Book Antiqua" w:hAnsi="Book Antiqua" w:cs="Book Antiqua"/>
          <w:color w:val="000000"/>
        </w:rPr>
        <w:t xml:space="preserve"> T, </w:t>
      </w:r>
      <w:proofErr w:type="spellStart"/>
      <w:r w:rsidRPr="002A1822">
        <w:rPr>
          <w:rFonts w:ascii="Book Antiqua" w:eastAsia="Book Antiqua" w:hAnsi="Book Antiqua" w:cs="Book Antiqua"/>
          <w:color w:val="000000"/>
        </w:rPr>
        <w:t>Urano</w:t>
      </w:r>
      <w:proofErr w:type="spellEnd"/>
      <w:r w:rsidRPr="002A1822">
        <w:rPr>
          <w:rFonts w:ascii="Book Antiqua" w:eastAsia="Book Antiqua" w:hAnsi="Book Antiqua" w:cs="Book Antiqua"/>
          <w:color w:val="000000"/>
        </w:rPr>
        <w:t xml:space="preserve"> A, Takada R, </w:t>
      </w:r>
      <w:proofErr w:type="spellStart"/>
      <w:r w:rsidRPr="002A1822">
        <w:rPr>
          <w:rFonts w:ascii="Book Antiqua" w:eastAsia="Book Antiqua" w:hAnsi="Book Antiqua" w:cs="Book Antiqua"/>
          <w:color w:val="000000"/>
        </w:rPr>
        <w:t>Sakagami</w:t>
      </w:r>
      <w:proofErr w:type="spellEnd"/>
      <w:r w:rsidRPr="002A1822">
        <w:rPr>
          <w:rFonts w:ascii="Book Antiqua" w:eastAsia="Book Antiqua" w:hAnsi="Book Antiqua" w:cs="Book Antiqua"/>
          <w:color w:val="000000"/>
        </w:rPr>
        <w:t xml:space="preserve"> J, </w:t>
      </w:r>
      <w:proofErr w:type="spellStart"/>
      <w:r w:rsidRPr="002A1822">
        <w:rPr>
          <w:rFonts w:ascii="Book Antiqua" w:eastAsia="Book Antiqua" w:hAnsi="Book Antiqua" w:cs="Book Antiqua"/>
          <w:color w:val="000000"/>
        </w:rPr>
        <w:t>Imanishi</w:t>
      </w:r>
      <w:proofErr w:type="spellEnd"/>
      <w:r w:rsidRPr="002A1822">
        <w:rPr>
          <w:rFonts w:ascii="Book Antiqua" w:eastAsia="Book Antiqua" w:hAnsi="Book Antiqua" w:cs="Book Antiqua"/>
          <w:color w:val="000000"/>
        </w:rPr>
        <w:t xml:space="preserve"> J, Kita M, Ueda Y, </w:t>
      </w:r>
      <w:proofErr w:type="spellStart"/>
      <w:r w:rsidRPr="002A1822">
        <w:rPr>
          <w:rFonts w:ascii="Book Antiqua" w:eastAsia="Book Antiqua" w:hAnsi="Book Antiqua" w:cs="Book Antiqua"/>
          <w:color w:val="000000"/>
        </w:rPr>
        <w:t>Iwakura</w:t>
      </w:r>
      <w:proofErr w:type="spellEnd"/>
      <w:r w:rsidRPr="002A1822">
        <w:rPr>
          <w:rFonts w:ascii="Book Antiqua" w:eastAsia="Book Antiqua" w:hAnsi="Book Antiqua" w:cs="Book Antiqua"/>
          <w:color w:val="000000"/>
        </w:rPr>
        <w:t xml:space="preserve"> Y, </w:t>
      </w:r>
      <w:proofErr w:type="spellStart"/>
      <w:r w:rsidRPr="002A1822">
        <w:rPr>
          <w:rFonts w:ascii="Book Antiqua" w:eastAsia="Book Antiqua" w:hAnsi="Book Antiqua" w:cs="Book Antiqua"/>
          <w:color w:val="000000"/>
        </w:rPr>
        <w:t>Kataoka</w:t>
      </w:r>
      <w:proofErr w:type="spellEnd"/>
      <w:r w:rsidRPr="002A1822">
        <w:rPr>
          <w:rFonts w:ascii="Book Antiqua" w:eastAsia="Book Antiqua" w:hAnsi="Book Antiqua" w:cs="Book Antiqua"/>
          <w:color w:val="000000"/>
        </w:rPr>
        <w:t xml:space="preserve"> K, </w:t>
      </w:r>
      <w:proofErr w:type="spellStart"/>
      <w:r w:rsidRPr="002A1822">
        <w:rPr>
          <w:rFonts w:ascii="Book Antiqua" w:eastAsia="Book Antiqua" w:hAnsi="Book Antiqua" w:cs="Book Antiqua"/>
          <w:color w:val="000000"/>
        </w:rPr>
        <w:t>Okanoue</w:t>
      </w:r>
      <w:proofErr w:type="spellEnd"/>
      <w:r w:rsidRPr="002A1822">
        <w:rPr>
          <w:rFonts w:ascii="Book Antiqua" w:eastAsia="Book Antiqua" w:hAnsi="Book Antiqua" w:cs="Book Antiqua"/>
          <w:color w:val="000000"/>
        </w:rPr>
        <w:t xml:space="preserve"> T, Mazda O. Interferon-gamma is causatively involved in experimental inflammatory bowel disease in mice. </w:t>
      </w:r>
      <w:r w:rsidRPr="002A1822">
        <w:rPr>
          <w:rFonts w:ascii="Book Antiqua" w:eastAsia="Book Antiqua" w:hAnsi="Book Antiqua" w:cs="Book Antiqua"/>
          <w:i/>
          <w:color w:val="000000"/>
        </w:rPr>
        <w:t>Clin Exp Immunol</w:t>
      </w:r>
      <w:r w:rsidRPr="002A1822">
        <w:rPr>
          <w:rFonts w:ascii="Book Antiqua" w:eastAsia="Book Antiqua" w:hAnsi="Book Antiqua" w:cs="Book Antiqua"/>
          <w:color w:val="000000"/>
        </w:rPr>
        <w:t xml:space="preserve"> 2006; </w:t>
      </w:r>
      <w:r w:rsidRPr="002A1822">
        <w:rPr>
          <w:rFonts w:ascii="Book Antiqua" w:eastAsia="Book Antiqua" w:hAnsi="Book Antiqua" w:cs="Book Antiqua"/>
          <w:b/>
          <w:color w:val="000000"/>
        </w:rPr>
        <w:t>146</w:t>
      </w:r>
      <w:r w:rsidRPr="002A1822">
        <w:rPr>
          <w:rFonts w:ascii="Book Antiqua" w:eastAsia="Book Antiqua" w:hAnsi="Book Antiqua" w:cs="Book Antiqua"/>
          <w:color w:val="000000"/>
        </w:rPr>
        <w:t>: 330-338 [PMID: 17034586 DOI: 10.1111/j.1365-2249.2006.03214.x]</w:t>
      </w:r>
    </w:p>
    <w:p w14:paraId="476FFC4E"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76 </w:t>
      </w:r>
      <w:proofErr w:type="spellStart"/>
      <w:r w:rsidRPr="002A1822">
        <w:rPr>
          <w:rFonts w:ascii="Book Antiqua" w:eastAsia="Book Antiqua" w:hAnsi="Book Antiqua" w:cs="Book Antiqua"/>
          <w:b/>
          <w:color w:val="000000"/>
        </w:rPr>
        <w:t>Tripathi</w:t>
      </w:r>
      <w:proofErr w:type="spellEnd"/>
      <w:r w:rsidRPr="002A1822">
        <w:rPr>
          <w:rFonts w:ascii="Book Antiqua" w:eastAsia="Book Antiqua" w:hAnsi="Book Antiqua" w:cs="Book Antiqua"/>
          <w:b/>
          <w:color w:val="000000"/>
        </w:rPr>
        <w:t xml:space="preserve"> SK</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Lahesmaa</w:t>
      </w:r>
      <w:proofErr w:type="spellEnd"/>
      <w:r w:rsidRPr="002A1822">
        <w:rPr>
          <w:rFonts w:ascii="Book Antiqua" w:eastAsia="Book Antiqua" w:hAnsi="Book Antiqua" w:cs="Book Antiqua"/>
          <w:color w:val="000000"/>
        </w:rPr>
        <w:t xml:space="preserve"> R. Transcriptional and epigenetic regulation of T-helper lineage specification. </w:t>
      </w:r>
      <w:r w:rsidRPr="002A1822">
        <w:rPr>
          <w:rFonts w:ascii="Book Antiqua" w:eastAsia="Book Antiqua" w:hAnsi="Book Antiqua" w:cs="Book Antiqua"/>
          <w:i/>
          <w:color w:val="000000"/>
        </w:rPr>
        <w:t>Immunol Rev</w:t>
      </w:r>
      <w:r w:rsidRPr="002A1822">
        <w:rPr>
          <w:rFonts w:ascii="Book Antiqua" w:eastAsia="Book Antiqua" w:hAnsi="Book Antiqua" w:cs="Book Antiqua"/>
          <w:color w:val="000000"/>
        </w:rPr>
        <w:t xml:space="preserve"> 2014; </w:t>
      </w:r>
      <w:r w:rsidRPr="002A1822">
        <w:rPr>
          <w:rFonts w:ascii="Book Antiqua" w:eastAsia="Book Antiqua" w:hAnsi="Book Antiqua" w:cs="Book Antiqua"/>
          <w:b/>
          <w:color w:val="000000"/>
        </w:rPr>
        <w:t>261</w:t>
      </w:r>
      <w:r w:rsidRPr="002A1822">
        <w:rPr>
          <w:rFonts w:ascii="Book Antiqua" w:eastAsia="Book Antiqua" w:hAnsi="Book Antiqua" w:cs="Book Antiqua"/>
          <w:color w:val="000000"/>
        </w:rPr>
        <w:t>: 62-83 [PMID: 25123277 DOI: 10.1111/imr.12204]</w:t>
      </w:r>
    </w:p>
    <w:p w14:paraId="2E2F1F05"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77 </w:t>
      </w:r>
      <w:proofErr w:type="spellStart"/>
      <w:r w:rsidRPr="002A1822">
        <w:rPr>
          <w:rFonts w:ascii="Book Antiqua" w:eastAsia="Book Antiqua" w:hAnsi="Book Antiqua" w:cs="Book Antiqua"/>
          <w:b/>
          <w:color w:val="000000"/>
        </w:rPr>
        <w:t>Ganjalikhani</w:t>
      </w:r>
      <w:proofErr w:type="spellEnd"/>
      <w:r w:rsidRPr="002A1822">
        <w:rPr>
          <w:rFonts w:ascii="Book Antiqua" w:eastAsia="Book Antiqua" w:hAnsi="Book Antiqua" w:cs="Book Antiqua"/>
          <w:b/>
          <w:color w:val="000000"/>
        </w:rPr>
        <w:t xml:space="preserve"> </w:t>
      </w:r>
      <w:proofErr w:type="spellStart"/>
      <w:r w:rsidRPr="002A1822">
        <w:rPr>
          <w:rFonts w:ascii="Book Antiqua" w:eastAsia="Book Antiqua" w:hAnsi="Book Antiqua" w:cs="Book Antiqua"/>
          <w:b/>
          <w:color w:val="000000"/>
        </w:rPr>
        <w:t>Hakemi</w:t>
      </w:r>
      <w:proofErr w:type="spellEnd"/>
      <w:r w:rsidRPr="002A1822">
        <w:rPr>
          <w:rFonts w:ascii="Book Antiqua" w:eastAsia="Book Antiqua" w:hAnsi="Book Antiqua" w:cs="Book Antiqua"/>
          <w:b/>
          <w:color w:val="000000"/>
        </w:rPr>
        <w:t xml:space="preserve"> M</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Ghaedi</w:t>
      </w:r>
      <w:proofErr w:type="spellEnd"/>
      <w:r w:rsidRPr="002A1822">
        <w:rPr>
          <w:rFonts w:ascii="Book Antiqua" w:eastAsia="Book Antiqua" w:hAnsi="Book Antiqua" w:cs="Book Antiqua"/>
          <w:color w:val="000000"/>
        </w:rPr>
        <w:t xml:space="preserve"> K, </w:t>
      </w:r>
      <w:proofErr w:type="spellStart"/>
      <w:r w:rsidRPr="002A1822">
        <w:rPr>
          <w:rFonts w:ascii="Book Antiqua" w:eastAsia="Book Antiqua" w:hAnsi="Book Antiqua" w:cs="Book Antiqua"/>
          <w:color w:val="000000"/>
        </w:rPr>
        <w:t>Andalib</w:t>
      </w:r>
      <w:proofErr w:type="spellEnd"/>
      <w:r w:rsidRPr="002A1822">
        <w:rPr>
          <w:rFonts w:ascii="Book Antiqua" w:eastAsia="Book Antiqua" w:hAnsi="Book Antiqua" w:cs="Book Antiqua"/>
          <w:color w:val="000000"/>
        </w:rPr>
        <w:t xml:space="preserve"> A, </w:t>
      </w:r>
      <w:proofErr w:type="spellStart"/>
      <w:r w:rsidRPr="002A1822">
        <w:rPr>
          <w:rFonts w:ascii="Book Antiqua" w:eastAsia="Book Antiqua" w:hAnsi="Book Antiqua" w:cs="Book Antiqua"/>
          <w:color w:val="000000"/>
        </w:rPr>
        <w:t>Hosseini</w:t>
      </w:r>
      <w:proofErr w:type="spellEnd"/>
      <w:r w:rsidRPr="002A1822">
        <w:rPr>
          <w:rFonts w:ascii="Book Antiqua" w:eastAsia="Book Antiqua" w:hAnsi="Book Antiqua" w:cs="Book Antiqua"/>
          <w:color w:val="000000"/>
        </w:rPr>
        <w:t xml:space="preserve"> M, Rezaei A. Optimization of human Th17 cell differentiation in vitro: evaluating different polarizing factors. </w:t>
      </w:r>
      <w:r w:rsidRPr="002A1822">
        <w:rPr>
          <w:rFonts w:ascii="Book Antiqua" w:eastAsia="Book Antiqua" w:hAnsi="Book Antiqua" w:cs="Book Antiqua"/>
          <w:i/>
          <w:color w:val="000000"/>
        </w:rPr>
        <w:t xml:space="preserve">In Vitro Cell </w:t>
      </w:r>
      <w:proofErr w:type="spellStart"/>
      <w:r w:rsidRPr="002A1822">
        <w:rPr>
          <w:rFonts w:ascii="Book Antiqua" w:eastAsia="Book Antiqua" w:hAnsi="Book Antiqua" w:cs="Book Antiqua"/>
          <w:i/>
          <w:color w:val="000000"/>
        </w:rPr>
        <w:t>Dev</w:t>
      </w:r>
      <w:proofErr w:type="spellEnd"/>
      <w:r w:rsidRPr="002A1822">
        <w:rPr>
          <w:rFonts w:ascii="Book Antiqua" w:eastAsia="Book Antiqua" w:hAnsi="Book Antiqua" w:cs="Book Antiqua"/>
          <w:i/>
          <w:color w:val="000000"/>
        </w:rPr>
        <w:t xml:space="preserve"> </w:t>
      </w:r>
      <w:proofErr w:type="spellStart"/>
      <w:r w:rsidRPr="002A1822">
        <w:rPr>
          <w:rFonts w:ascii="Book Antiqua" w:eastAsia="Book Antiqua" w:hAnsi="Book Antiqua" w:cs="Book Antiqua"/>
          <w:i/>
          <w:color w:val="000000"/>
        </w:rPr>
        <w:t>Biol</w:t>
      </w:r>
      <w:proofErr w:type="spellEnd"/>
      <w:r w:rsidRPr="002A1822">
        <w:rPr>
          <w:rFonts w:ascii="Book Antiqua" w:eastAsia="Book Antiqua" w:hAnsi="Book Antiqua" w:cs="Book Antiqua"/>
          <w:i/>
          <w:color w:val="000000"/>
        </w:rPr>
        <w:t xml:space="preserve"> </w:t>
      </w:r>
      <w:proofErr w:type="spellStart"/>
      <w:r w:rsidRPr="002A1822">
        <w:rPr>
          <w:rFonts w:ascii="Book Antiqua" w:eastAsia="Book Antiqua" w:hAnsi="Book Antiqua" w:cs="Book Antiqua"/>
          <w:i/>
          <w:color w:val="000000"/>
        </w:rPr>
        <w:t>Anim</w:t>
      </w:r>
      <w:proofErr w:type="spellEnd"/>
      <w:r w:rsidRPr="002A1822">
        <w:rPr>
          <w:rFonts w:ascii="Book Antiqua" w:eastAsia="Book Antiqua" w:hAnsi="Book Antiqua" w:cs="Book Antiqua"/>
          <w:color w:val="000000"/>
        </w:rPr>
        <w:t xml:space="preserve"> 2011; </w:t>
      </w:r>
      <w:r w:rsidRPr="002A1822">
        <w:rPr>
          <w:rFonts w:ascii="Book Antiqua" w:eastAsia="Book Antiqua" w:hAnsi="Book Antiqua" w:cs="Book Antiqua"/>
          <w:b/>
          <w:color w:val="000000"/>
        </w:rPr>
        <w:t>47</w:t>
      </w:r>
      <w:r w:rsidRPr="002A1822">
        <w:rPr>
          <w:rFonts w:ascii="Book Antiqua" w:eastAsia="Book Antiqua" w:hAnsi="Book Antiqua" w:cs="Book Antiqua"/>
          <w:color w:val="000000"/>
        </w:rPr>
        <w:t>: 581-592 [PMID: 21853398 DOI: 10.1007/s11626-011-9444-1]</w:t>
      </w:r>
    </w:p>
    <w:p w14:paraId="60C5BEC2"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78 </w:t>
      </w:r>
      <w:r w:rsidRPr="002A1822">
        <w:rPr>
          <w:rFonts w:ascii="Book Antiqua" w:eastAsia="Book Antiqua" w:hAnsi="Book Antiqua" w:cs="Book Antiqua"/>
          <w:b/>
          <w:color w:val="000000"/>
        </w:rPr>
        <w:t>Aggarwal BB</w:t>
      </w:r>
      <w:r w:rsidRPr="002A1822">
        <w:rPr>
          <w:rFonts w:ascii="Book Antiqua" w:eastAsia="Book Antiqua" w:hAnsi="Book Antiqua" w:cs="Book Antiqua"/>
          <w:color w:val="000000"/>
        </w:rPr>
        <w:t xml:space="preserve">, Ichikawa H. Molecular targets and anticancer potential of indole-3-carbinol and its derivatives. </w:t>
      </w:r>
      <w:r w:rsidRPr="002A1822">
        <w:rPr>
          <w:rFonts w:ascii="Book Antiqua" w:eastAsia="Book Antiqua" w:hAnsi="Book Antiqua" w:cs="Book Antiqua"/>
          <w:i/>
          <w:color w:val="000000"/>
        </w:rPr>
        <w:t>Cell Cycle</w:t>
      </w:r>
      <w:r w:rsidRPr="002A1822">
        <w:rPr>
          <w:rFonts w:ascii="Book Antiqua" w:eastAsia="Book Antiqua" w:hAnsi="Book Antiqua" w:cs="Book Antiqua"/>
          <w:color w:val="000000"/>
        </w:rPr>
        <w:t xml:space="preserve"> 2005; </w:t>
      </w:r>
      <w:r w:rsidRPr="002A1822">
        <w:rPr>
          <w:rFonts w:ascii="Book Antiqua" w:eastAsia="Book Antiqua" w:hAnsi="Book Antiqua" w:cs="Book Antiqua"/>
          <w:b/>
          <w:color w:val="000000"/>
        </w:rPr>
        <w:t>4</w:t>
      </w:r>
      <w:r w:rsidRPr="002A1822">
        <w:rPr>
          <w:rFonts w:ascii="Book Antiqua" w:eastAsia="Book Antiqua" w:hAnsi="Book Antiqua" w:cs="Book Antiqua"/>
          <w:color w:val="000000"/>
        </w:rPr>
        <w:t>: 1201-1215 [PMID: 16082211 DOI: 10.4161/cc.4.9.1993]</w:t>
      </w:r>
    </w:p>
    <w:p w14:paraId="1D33FE4E"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79 </w:t>
      </w:r>
      <w:r w:rsidRPr="002A1822">
        <w:rPr>
          <w:rFonts w:ascii="Book Antiqua" w:eastAsia="Book Antiqua" w:hAnsi="Book Antiqua" w:cs="Book Antiqua"/>
          <w:b/>
          <w:color w:val="000000"/>
        </w:rPr>
        <w:t>Weng JR</w:t>
      </w:r>
      <w:r w:rsidRPr="002A1822">
        <w:rPr>
          <w:rFonts w:ascii="Book Antiqua" w:eastAsia="Book Antiqua" w:hAnsi="Book Antiqua" w:cs="Book Antiqua"/>
          <w:color w:val="000000"/>
        </w:rPr>
        <w:t xml:space="preserve">, Bai LY, Chiu CF, Wang YC, Tsai MH. The dietary phytochemical 3,3'-diindolylmethane induces G2/M arrest and apoptosis in oral squamous cell carcinoma by modulating </w:t>
      </w:r>
      <w:proofErr w:type="spellStart"/>
      <w:r w:rsidRPr="002A1822">
        <w:rPr>
          <w:rFonts w:ascii="Book Antiqua" w:eastAsia="Book Antiqua" w:hAnsi="Book Antiqua" w:cs="Book Antiqua"/>
          <w:color w:val="000000"/>
        </w:rPr>
        <w:t>Akt</w:t>
      </w:r>
      <w:proofErr w:type="spellEnd"/>
      <w:r w:rsidRPr="002A1822">
        <w:rPr>
          <w:rFonts w:ascii="Book Antiqua" w:eastAsia="Book Antiqua" w:hAnsi="Book Antiqua" w:cs="Book Antiqua"/>
          <w:color w:val="000000"/>
        </w:rPr>
        <w:t>-NF-</w:t>
      </w:r>
      <w:proofErr w:type="spellStart"/>
      <w:r w:rsidRPr="002A1822">
        <w:rPr>
          <w:rFonts w:ascii="Book Antiqua" w:eastAsia="Book Antiqua" w:hAnsi="Book Antiqua" w:cs="Book Antiqua"/>
          <w:color w:val="000000"/>
        </w:rPr>
        <w:t>κB</w:t>
      </w:r>
      <w:proofErr w:type="spellEnd"/>
      <w:r w:rsidRPr="002A1822">
        <w:rPr>
          <w:rFonts w:ascii="Book Antiqua" w:eastAsia="Book Antiqua" w:hAnsi="Book Antiqua" w:cs="Book Antiqua"/>
          <w:color w:val="000000"/>
        </w:rPr>
        <w:t xml:space="preserve">, MAPK, and p53 signaling. </w:t>
      </w:r>
      <w:r w:rsidRPr="002A1822">
        <w:rPr>
          <w:rFonts w:ascii="Book Antiqua" w:eastAsia="Book Antiqua" w:hAnsi="Book Antiqua" w:cs="Book Antiqua"/>
          <w:i/>
          <w:color w:val="000000"/>
        </w:rPr>
        <w:t>Chem Biol Interact</w:t>
      </w:r>
      <w:r w:rsidRPr="002A1822">
        <w:rPr>
          <w:rFonts w:ascii="Book Antiqua" w:eastAsia="Book Antiqua" w:hAnsi="Book Antiqua" w:cs="Book Antiqua"/>
          <w:color w:val="000000"/>
        </w:rPr>
        <w:t xml:space="preserve"> 2012; </w:t>
      </w:r>
      <w:r w:rsidRPr="002A1822">
        <w:rPr>
          <w:rFonts w:ascii="Book Antiqua" w:eastAsia="Book Antiqua" w:hAnsi="Book Antiqua" w:cs="Book Antiqua"/>
          <w:b/>
          <w:color w:val="000000"/>
        </w:rPr>
        <w:t>195</w:t>
      </w:r>
      <w:r w:rsidRPr="002A1822">
        <w:rPr>
          <w:rFonts w:ascii="Book Antiqua" w:eastAsia="Book Antiqua" w:hAnsi="Book Antiqua" w:cs="Book Antiqua"/>
          <w:color w:val="000000"/>
        </w:rPr>
        <w:t>: 224-230 [PMID: 22290291 DOI: 10.1016/j.cbi.2012.01.003]</w:t>
      </w:r>
    </w:p>
    <w:p w14:paraId="6EAFCA67"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80 </w:t>
      </w:r>
      <w:proofErr w:type="spellStart"/>
      <w:r w:rsidRPr="002A1822">
        <w:rPr>
          <w:rFonts w:ascii="Book Antiqua" w:eastAsia="Book Antiqua" w:hAnsi="Book Antiqua" w:cs="Book Antiqua"/>
          <w:b/>
          <w:color w:val="000000"/>
        </w:rPr>
        <w:t>Zhong</w:t>
      </w:r>
      <w:proofErr w:type="spellEnd"/>
      <w:r w:rsidRPr="002A1822">
        <w:rPr>
          <w:rFonts w:ascii="Book Antiqua" w:eastAsia="Book Antiqua" w:hAnsi="Book Antiqua" w:cs="Book Antiqua"/>
          <w:b/>
          <w:color w:val="000000"/>
        </w:rPr>
        <w:t xml:space="preserve"> MC</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Kerlero</w:t>
      </w:r>
      <w:proofErr w:type="spellEnd"/>
      <w:r w:rsidRPr="002A1822">
        <w:rPr>
          <w:rFonts w:ascii="Book Antiqua" w:eastAsia="Book Antiqua" w:hAnsi="Book Antiqua" w:cs="Book Antiqua"/>
          <w:color w:val="000000"/>
        </w:rPr>
        <w:t xml:space="preserve"> de </w:t>
      </w:r>
      <w:proofErr w:type="spellStart"/>
      <w:r w:rsidRPr="002A1822">
        <w:rPr>
          <w:rFonts w:ascii="Book Antiqua" w:eastAsia="Book Antiqua" w:hAnsi="Book Antiqua" w:cs="Book Antiqua"/>
          <w:color w:val="000000"/>
        </w:rPr>
        <w:t>Rosbo</w:t>
      </w:r>
      <w:proofErr w:type="spellEnd"/>
      <w:r w:rsidRPr="002A1822">
        <w:rPr>
          <w:rFonts w:ascii="Book Antiqua" w:eastAsia="Book Antiqua" w:hAnsi="Book Antiqua" w:cs="Book Antiqua"/>
          <w:color w:val="000000"/>
        </w:rPr>
        <w:t xml:space="preserve"> N, Ben-Nun A. Multiantigen/multiepitope-directed immune-specific suppression of "complex autoimmune encephalomyelitis" by a novel protein product of a synthetic gene. </w:t>
      </w:r>
      <w:r w:rsidRPr="002A1822">
        <w:rPr>
          <w:rFonts w:ascii="Book Antiqua" w:eastAsia="Book Antiqua" w:hAnsi="Book Antiqua" w:cs="Book Antiqua"/>
          <w:i/>
          <w:color w:val="000000"/>
        </w:rPr>
        <w:t>J Clin Invest</w:t>
      </w:r>
      <w:r w:rsidRPr="002A1822">
        <w:rPr>
          <w:rFonts w:ascii="Book Antiqua" w:eastAsia="Book Antiqua" w:hAnsi="Book Antiqua" w:cs="Book Antiqua"/>
          <w:color w:val="000000"/>
        </w:rPr>
        <w:t xml:space="preserve"> 2002; </w:t>
      </w:r>
      <w:r w:rsidRPr="002A1822">
        <w:rPr>
          <w:rFonts w:ascii="Book Antiqua" w:eastAsia="Book Antiqua" w:hAnsi="Book Antiqua" w:cs="Book Antiqua"/>
          <w:b/>
          <w:color w:val="000000"/>
        </w:rPr>
        <w:t>110</w:t>
      </w:r>
      <w:r w:rsidRPr="002A1822">
        <w:rPr>
          <w:rFonts w:ascii="Book Antiqua" w:eastAsia="Book Antiqua" w:hAnsi="Book Antiqua" w:cs="Book Antiqua"/>
          <w:color w:val="000000"/>
        </w:rPr>
        <w:t>: 81-90 [PMID: 12093891 DOI: 10.1172/JCI15692]</w:t>
      </w:r>
    </w:p>
    <w:p w14:paraId="68F4C9FA"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lastRenderedPageBreak/>
        <w:t xml:space="preserve">81 </w:t>
      </w:r>
      <w:r w:rsidRPr="002A1822">
        <w:rPr>
          <w:rFonts w:ascii="Book Antiqua" w:eastAsia="Book Antiqua" w:hAnsi="Book Antiqua" w:cs="Book Antiqua"/>
          <w:b/>
          <w:color w:val="000000"/>
        </w:rPr>
        <w:t>Coombes JL</w:t>
      </w:r>
      <w:r w:rsidRPr="002A1822">
        <w:rPr>
          <w:rFonts w:ascii="Book Antiqua" w:eastAsia="Book Antiqua" w:hAnsi="Book Antiqua" w:cs="Book Antiqua"/>
          <w:color w:val="000000"/>
        </w:rPr>
        <w:t xml:space="preserve">, Robinson NJ, </w:t>
      </w:r>
      <w:proofErr w:type="spellStart"/>
      <w:r w:rsidRPr="002A1822">
        <w:rPr>
          <w:rFonts w:ascii="Book Antiqua" w:eastAsia="Book Antiqua" w:hAnsi="Book Antiqua" w:cs="Book Antiqua"/>
          <w:color w:val="000000"/>
        </w:rPr>
        <w:t>Maloy</w:t>
      </w:r>
      <w:proofErr w:type="spellEnd"/>
      <w:r w:rsidRPr="002A1822">
        <w:rPr>
          <w:rFonts w:ascii="Book Antiqua" w:eastAsia="Book Antiqua" w:hAnsi="Book Antiqua" w:cs="Book Antiqua"/>
          <w:color w:val="000000"/>
        </w:rPr>
        <w:t xml:space="preserve"> KJ, </w:t>
      </w:r>
      <w:proofErr w:type="spellStart"/>
      <w:r w:rsidRPr="002A1822">
        <w:rPr>
          <w:rFonts w:ascii="Book Antiqua" w:eastAsia="Book Antiqua" w:hAnsi="Book Antiqua" w:cs="Book Antiqua"/>
          <w:color w:val="000000"/>
        </w:rPr>
        <w:t>Uhlig</w:t>
      </w:r>
      <w:proofErr w:type="spellEnd"/>
      <w:r w:rsidRPr="002A1822">
        <w:rPr>
          <w:rFonts w:ascii="Book Antiqua" w:eastAsia="Book Antiqua" w:hAnsi="Book Antiqua" w:cs="Book Antiqua"/>
          <w:color w:val="000000"/>
        </w:rPr>
        <w:t xml:space="preserve"> HH, Powrie F. Regulatory T cells and intestinal homeostasis. </w:t>
      </w:r>
      <w:r w:rsidRPr="002A1822">
        <w:rPr>
          <w:rFonts w:ascii="Book Antiqua" w:eastAsia="Book Antiqua" w:hAnsi="Book Antiqua" w:cs="Book Antiqua"/>
          <w:i/>
          <w:color w:val="000000"/>
        </w:rPr>
        <w:t>Immunol Rev</w:t>
      </w:r>
      <w:r w:rsidRPr="002A1822">
        <w:rPr>
          <w:rFonts w:ascii="Book Antiqua" w:eastAsia="Book Antiqua" w:hAnsi="Book Antiqua" w:cs="Book Antiqua"/>
          <w:color w:val="000000"/>
        </w:rPr>
        <w:t xml:space="preserve"> 2005; </w:t>
      </w:r>
      <w:r w:rsidRPr="002A1822">
        <w:rPr>
          <w:rFonts w:ascii="Book Antiqua" w:eastAsia="Book Antiqua" w:hAnsi="Book Antiqua" w:cs="Book Antiqua"/>
          <w:b/>
          <w:color w:val="000000"/>
        </w:rPr>
        <w:t>204</w:t>
      </w:r>
      <w:r w:rsidRPr="002A1822">
        <w:rPr>
          <w:rFonts w:ascii="Book Antiqua" w:eastAsia="Book Antiqua" w:hAnsi="Book Antiqua" w:cs="Book Antiqua"/>
          <w:color w:val="000000"/>
        </w:rPr>
        <w:t>: 184-194 [PMID: 15790359 DOI: 10.1111/j.0105-2896.2005.00250.x]</w:t>
      </w:r>
    </w:p>
    <w:p w14:paraId="11F55FB4"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82 </w:t>
      </w:r>
      <w:r w:rsidRPr="002A1822">
        <w:rPr>
          <w:rFonts w:ascii="Book Antiqua" w:eastAsia="Book Antiqua" w:hAnsi="Book Antiqua" w:cs="Book Antiqua"/>
          <w:b/>
          <w:color w:val="000000"/>
        </w:rPr>
        <w:t>Sarkar FH</w:t>
      </w:r>
      <w:r w:rsidRPr="002A1822">
        <w:rPr>
          <w:rFonts w:ascii="Book Antiqua" w:eastAsia="Book Antiqua" w:hAnsi="Book Antiqua" w:cs="Book Antiqua"/>
          <w:color w:val="000000"/>
        </w:rPr>
        <w:t xml:space="preserve">, Li Y. Indole-3-carbinol and prostate cancer. </w:t>
      </w:r>
      <w:r w:rsidRPr="002A1822">
        <w:rPr>
          <w:rFonts w:ascii="Book Antiqua" w:eastAsia="Book Antiqua" w:hAnsi="Book Antiqua" w:cs="Book Antiqua"/>
          <w:i/>
          <w:color w:val="000000"/>
        </w:rPr>
        <w:t xml:space="preserve">J </w:t>
      </w:r>
      <w:proofErr w:type="spellStart"/>
      <w:r w:rsidRPr="002A1822">
        <w:rPr>
          <w:rFonts w:ascii="Book Antiqua" w:eastAsia="Book Antiqua" w:hAnsi="Book Antiqua" w:cs="Book Antiqua"/>
          <w:i/>
          <w:color w:val="000000"/>
        </w:rPr>
        <w:t>Nutr</w:t>
      </w:r>
      <w:proofErr w:type="spellEnd"/>
      <w:r w:rsidRPr="002A1822">
        <w:rPr>
          <w:rFonts w:ascii="Book Antiqua" w:eastAsia="Book Antiqua" w:hAnsi="Book Antiqua" w:cs="Book Antiqua"/>
          <w:color w:val="000000"/>
        </w:rPr>
        <w:t xml:space="preserve"> 2004; </w:t>
      </w:r>
      <w:r w:rsidRPr="002A1822">
        <w:rPr>
          <w:rFonts w:ascii="Book Antiqua" w:eastAsia="Book Antiqua" w:hAnsi="Book Antiqua" w:cs="Book Antiqua"/>
          <w:b/>
          <w:color w:val="000000"/>
        </w:rPr>
        <w:t>134</w:t>
      </w:r>
      <w:r w:rsidRPr="002A1822">
        <w:rPr>
          <w:rFonts w:ascii="Book Antiqua" w:eastAsia="Book Antiqua" w:hAnsi="Book Antiqua" w:cs="Book Antiqua"/>
          <w:color w:val="000000"/>
        </w:rPr>
        <w:t>: 3493S-3498S [PMID: 15570059 DOI: 10.1093/</w:t>
      </w:r>
      <w:proofErr w:type="spellStart"/>
      <w:r w:rsidRPr="002A1822">
        <w:rPr>
          <w:rFonts w:ascii="Book Antiqua" w:eastAsia="Book Antiqua" w:hAnsi="Book Antiqua" w:cs="Book Antiqua"/>
          <w:color w:val="000000"/>
        </w:rPr>
        <w:t>jn</w:t>
      </w:r>
      <w:proofErr w:type="spellEnd"/>
      <w:r w:rsidRPr="002A1822">
        <w:rPr>
          <w:rFonts w:ascii="Book Antiqua" w:eastAsia="Book Antiqua" w:hAnsi="Book Antiqua" w:cs="Book Antiqua"/>
          <w:color w:val="000000"/>
        </w:rPr>
        <w:t>/134.12.3493S]</w:t>
      </w:r>
    </w:p>
    <w:p w14:paraId="0D6534BD"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83 </w:t>
      </w:r>
      <w:r w:rsidRPr="002A1822">
        <w:rPr>
          <w:rFonts w:ascii="Book Antiqua" w:eastAsia="Book Antiqua" w:hAnsi="Book Antiqua" w:cs="Book Antiqua"/>
          <w:b/>
          <w:color w:val="000000"/>
        </w:rPr>
        <w:t>Adachi J</w:t>
      </w:r>
      <w:r w:rsidRPr="002A1822">
        <w:rPr>
          <w:rFonts w:ascii="Book Antiqua" w:eastAsia="Book Antiqua" w:hAnsi="Book Antiqua" w:cs="Book Antiqua"/>
          <w:color w:val="000000"/>
        </w:rPr>
        <w:t xml:space="preserve">, Mori Y, Matsui S, </w:t>
      </w:r>
      <w:proofErr w:type="spellStart"/>
      <w:r w:rsidRPr="002A1822">
        <w:rPr>
          <w:rFonts w:ascii="Book Antiqua" w:eastAsia="Book Antiqua" w:hAnsi="Book Antiqua" w:cs="Book Antiqua"/>
          <w:color w:val="000000"/>
        </w:rPr>
        <w:t>Takigami</w:t>
      </w:r>
      <w:proofErr w:type="spellEnd"/>
      <w:r w:rsidRPr="002A1822">
        <w:rPr>
          <w:rFonts w:ascii="Book Antiqua" w:eastAsia="Book Antiqua" w:hAnsi="Book Antiqua" w:cs="Book Antiqua"/>
          <w:color w:val="000000"/>
        </w:rPr>
        <w:t xml:space="preserve"> H, </w:t>
      </w:r>
      <w:proofErr w:type="spellStart"/>
      <w:r w:rsidRPr="002A1822">
        <w:rPr>
          <w:rFonts w:ascii="Book Antiqua" w:eastAsia="Book Antiqua" w:hAnsi="Book Antiqua" w:cs="Book Antiqua"/>
          <w:color w:val="000000"/>
        </w:rPr>
        <w:t>Fujino</w:t>
      </w:r>
      <w:proofErr w:type="spellEnd"/>
      <w:r w:rsidRPr="002A1822">
        <w:rPr>
          <w:rFonts w:ascii="Book Antiqua" w:eastAsia="Book Antiqua" w:hAnsi="Book Antiqua" w:cs="Book Antiqua"/>
          <w:color w:val="000000"/>
        </w:rPr>
        <w:t xml:space="preserve"> J, Kitagawa H, Miller CA 3rd, Kato T, Saeki K, Matsuda T. Indirubin and indigo are potent aryl hydrocarbon receptor ligands present in human urine. </w:t>
      </w:r>
      <w:r w:rsidRPr="002A1822">
        <w:rPr>
          <w:rFonts w:ascii="Book Antiqua" w:eastAsia="Book Antiqua" w:hAnsi="Book Antiqua" w:cs="Book Antiqua"/>
          <w:i/>
          <w:color w:val="000000"/>
        </w:rPr>
        <w:t>J Biol Chem</w:t>
      </w:r>
      <w:r w:rsidRPr="002A1822">
        <w:rPr>
          <w:rFonts w:ascii="Book Antiqua" w:eastAsia="Book Antiqua" w:hAnsi="Book Antiqua" w:cs="Book Antiqua"/>
          <w:color w:val="000000"/>
        </w:rPr>
        <w:t xml:space="preserve"> 2001; </w:t>
      </w:r>
      <w:r w:rsidRPr="002A1822">
        <w:rPr>
          <w:rFonts w:ascii="Book Antiqua" w:eastAsia="Book Antiqua" w:hAnsi="Book Antiqua" w:cs="Book Antiqua"/>
          <w:b/>
          <w:color w:val="000000"/>
        </w:rPr>
        <w:t>276</w:t>
      </w:r>
      <w:r w:rsidRPr="002A1822">
        <w:rPr>
          <w:rFonts w:ascii="Book Antiqua" w:eastAsia="Book Antiqua" w:hAnsi="Book Antiqua" w:cs="Book Antiqua"/>
          <w:color w:val="000000"/>
        </w:rPr>
        <w:t>: 31475-31478 [PMID: 11425848 DOI: 10.1074/jbc.C100238200]</w:t>
      </w:r>
    </w:p>
    <w:p w14:paraId="7EA500E9"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84 </w:t>
      </w:r>
      <w:proofErr w:type="spellStart"/>
      <w:r w:rsidRPr="002A1822">
        <w:rPr>
          <w:rFonts w:ascii="Book Antiqua" w:eastAsia="Book Antiqua" w:hAnsi="Book Antiqua" w:cs="Book Antiqua"/>
          <w:b/>
          <w:color w:val="000000"/>
        </w:rPr>
        <w:t>Busbee</w:t>
      </w:r>
      <w:proofErr w:type="spellEnd"/>
      <w:r w:rsidRPr="002A1822">
        <w:rPr>
          <w:rFonts w:ascii="Book Antiqua" w:eastAsia="Book Antiqua" w:hAnsi="Book Antiqua" w:cs="Book Antiqua"/>
          <w:b/>
          <w:color w:val="000000"/>
        </w:rPr>
        <w:t xml:space="preserve"> PB</w:t>
      </w:r>
      <w:r w:rsidRPr="002A1822">
        <w:rPr>
          <w:rFonts w:ascii="Book Antiqua" w:eastAsia="Book Antiqua" w:hAnsi="Book Antiqua" w:cs="Book Antiqua"/>
          <w:color w:val="000000"/>
        </w:rPr>
        <w:t xml:space="preserve">, Rouse M,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M,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PS. Use of natural </w:t>
      </w:r>
      <w:proofErr w:type="spellStart"/>
      <w:r w:rsidRPr="002A1822">
        <w:rPr>
          <w:rFonts w:ascii="Book Antiqua" w:eastAsia="Book Antiqua" w:hAnsi="Book Antiqua" w:cs="Book Antiqua"/>
          <w:color w:val="000000"/>
        </w:rPr>
        <w:t>AhR</w:t>
      </w:r>
      <w:proofErr w:type="spellEnd"/>
      <w:r w:rsidRPr="002A1822">
        <w:rPr>
          <w:rFonts w:ascii="Book Antiqua" w:eastAsia="Book Antiqua" w:hAnsi="Book Antiqua" w:cs="Book Antiqua"/>
          <w:color w:val="000000"/>
        </w:rPr>
        <w:t xml:space="preserve"> ligands as potential therapeutic modalities against inflammatory disorders. </w:t>
      </w:r>
      <w:proofErr w:type="spellStart"/>
      <w:r w:rsidRPr="002A1822">
        <w:rPr>
          <w:rFonts w:ascii="Book Antiqua" w:eastAsia="Book Antiqua" w:hAnsi="Book Antiqua" w:cs="Book Antiqua"/>
          <w:i/>
          <w:color w:val="000000"/>
        </w:rPr>
        <w:t>Nutr</w:t>
      </w:r>
      <w:proofErr w:type="spellEnd"/>
      <w:r w:rsidRPr="002A1822">
        <w:rPr>
          <w:rFonts w:ascii="Book Antiqua" w:eastAsia="Book Antiqua" w:hAnsi="Book Antiqua" w:cs="Book Antiqua"/>
          <w:i/>
          <w:color w:val="000000"/>
        </w:rPr>
        <w:t xml:space="preserve"> Rev</w:t>
      </w:r>
      <w:r w:rsidRPr="002A1822">
        <w:rPr>
          <w:rFonts w:ascii="Book Antiqua" w:eastAsia="Book Antiqua" w:hAnsi="Book Antiqua" w:cs="Book Antiqua"/>
          <w:color w:val="000000"/>
        </w:rPr>
        <w:t xml:space="preserve"> 2013; </w:t>
      </w:r>
      <w:r w:rsidRPr="002A1822">
        <w:rPr>
          <w:rFonts w:ascii="Book Antiqua" w:eastAsia="Book Antiqua" w:hAnsi="Book Antiqua" w:cs="Book Antiqua"/>
          <w:b/>
          <w:color w:val="000000"/>
        </w:rPr>
        <w:t>71</w:t>
      </w:r>
      <w:r w:rsidRPr="002A1822">
        <w:rPr>
          <w:rFonts w:ascii="Book Antiqua" w:eastAsia="Book Antiqua" w:hAnsi="Book Antiqua" w:cs="Book Antiqua"/>
          <w:color w:val="000000"/>
        </w:rPr>
        <w:t>: 353-369 [PMID: 23731446 DOI: 10.1111/nure.12024]</w:t>
      </w:r>
    </w:p>
    <w:p w14:paraId="1B20EB13"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85 </w:t>
      </w:r>
      <w:r w:rsidRPr="002A1822">
        <w:rPr>
          <w:rFonts w:ascii="Book Antiqua" w:eastAsia="Book Antiqua" w:hAnsi="Book Antiqua" w:cs="Book Antiqua"/>
          <w:b/>
          <w:color w:val="000000"/>
        </w:rPr>
        <w:t>Nguyen NT</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Hanieh</w:t>
      </w:r>
      <w:proofErr w:type="spellEnd"/>
      <w:r w:rsidRPr="002A1822">
        <w:rPr>
          <w:rFonts w:ascii="Book Antiqua" w:eastAsia="Book Antiqua" w:hAnsi="Book Antiqua" w:cs="Book Antiqua"/>
          <w:color w:val="000000"/>
        </w:rPr>
        <w:t xml:space="preserve"> H, Nakahama T, </w:t>
      </w:r>
      <w:proofErr w:type="spellStart"/>
      <w:r w:rsidRPr="002A1822">
        <w:rPr>
          <w:rFonts w:ascii="Book Antiqua" w:eastAsia="Book Antiqua" w:hAnsi="Book Antiqua" w:cs="Book Antiqua"/>
          <w:color w:val="000000"/>
        </w:rPr>
        <w:t>Kishimoto</w:t>
      </w:r>
      <w:proofErr w:type="spellEnd"/>
      <w:r w:rsidRPr="002A1822">
        <w:rPr>
          <w:rFonts w:ascii="Book Antiqua" w:eastAsia="Book Antiqua" w:hAnsi="Book Antiqua" w:cs="Book Antiqua"/>
          <w:color w:val="000000"/>
        </w:rPr>
        <w:t xml:space="preserve"> T. The roles of aryl hydrocarbon receptor in immune responses. </w:t>
      </w:r>
      <w:r w:rsidRPr="002A1822">
        <w:rPr>
          <w:rFonts w:ascii="Book Antiqua" w:eastAsia="Book Antiqua" w:hAnsi="Book Antiqua" w:cs="Book Antiqua"/>
          <w:i/>
          <w:color w:val="000000"/>
        </w:rPr>
        <w:t>Int Immunol</w:t>
      </w:r>
      <w:r w:rsidRPr="002A1822">
        <w:rPr>
          <w:rFonts w:ascii="Book Antiqua" w:eastAsia="Book Antiqua" w:hAnsi="Book Antiqua" w:cs="Book Antiqua"/>
          <w:color w:val="000000"/>
        </w:rPr>
        <w:t xml:space="preserve"> 2013; </w:t>
      </w:r>
      <w:r w:rsidRPr="002A1822">
        <w:rPr>
          <w:rFonts w:ascii="Book Antiqua" w:eastAsia="Book Antiqua" w:hAnsi="Book Antiqua" w:cs="Book Antiqua"/>
          <w:b/>
          <w:color w:val="000000"/>
        </w:rPr>
        <w:t>25</w:t>
      </w:r>
      <w:r w:rsidRPr="002A1822">
        <w:rPr>
          <w:rFonts w:ascii="Book Antiqua" w:eastAsia="Book Antiqua" w:hAnsi="Book Antiqua" w:cs="Book Antiqua"/>
          <w:color w:val="000000"/>
        </w:rPr>
        <w:t>: 335-343 [PMID: 23580432 DOI: 10.1093/</w:t>
      </w:r>
      <w:proofErr w:type="spellStart"/>
      <w:r w:rsidRPr="002A1822">
        <w:rPr>
          <w:rFonts w:ascii="Book Antiqua" w:eastAsia="Book Antiqua" w:hAnsi="Book Antiqua" w:cs="Book Antiqua"/>
          <w:color w:val="000000"/>
        </w:rPr>
        <w:t>intimm</w:t>
      </w:r>
      <w:proofErr w:type="spellEnd"/>
      <w:r w:rsidRPr="002A1822">
        <w:rPr>
          <w:rFonts w:ascii="Book Antiqua" w:eastAsia="Book Antiqua" w:hAnsi="Book Antiqua" w:cs="Book Antiqua"/>
          <w:color w:val="000000"/>
        </w:rPr>
        <w:t>/dxt011]</w:t>
      </w:r>
    </w:p>
    <w:p w14:paraId="58E6F844"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86 </w:t>
      </w:r>
      <w:proofErr w:type="spellStart"/>
      <w:r w:rsidRPr="002A1822">
        <w:rPr>
          <w:rFonts w:ascii="Book Antiqua" w:eastAsia="Book Antiqua" w:hAnsi="Book Antiqua" w:cs="Book Antiqua"/>
          <w:b/>
          <w:color w:val="000000"/>
        </w:rPr>
        <w:t>Veldhoen</w:t>
      </w:r>
      <w:proofErr w:type="spellEnd"/>
      <w:r w:rsidRPr="002A1822">
        <w:rPr>
          <w:rFonts w:ascii="Book Antiqua" w:eastAsia="Book Antiqua" w:hAnsi="Book Antiqua" w:cs="Book Antiqua"/>
          <w:b/>
          <w:color w:val="000000"/>
        </w:rPr>
        <w:t xml:space="preserve"> M</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Hirota</w:t>
      </w:r>
      <w:proofErr w:type="spellEnd"/>
      <w:r w:rsidRPr="002A1822">
        <w:rPr>
          <w:rFonts w:ascii="Book Antiqua" w:eastAsia="Book Antiqua" w:hAnsi="Book Antiqua" w:cs="Book Antiqua"/>
          <w:color w:val="000000"/>
        </w:rPr>
        <w:t xml:space="preserve"> K, </w:t>
      </w:r>
      <w:proofErr w:type="spellStart"/>
      <w:r w:rsidRPr="002A1822">
        <w:rPr>
          <w:rFonts w:ascii="Book Antiqua" w:eastAsia="Book Antiqua" w:hAnsi="Book Antiqua" w:cs="Book Antiqua"/>
          <w:color w:val="000000"/>
        </w:rPr>
        <w:t>Westendorf</w:t>
      </w:r>
      <w:proofErr w:type="spellEnd"/>
      <w:r w:rsidRPr="002A1822">
        <w:rPr>
          <w:rFonts w:ascii="Book Antiqua" w:eastAsia="Book Antiqua" w:hAnsi="Book Antiqua" w:cs="Book Antiqua"/>
          <w:color w:val="000000"/>
        </w:rPr>
        <w:t xml:space="preserve"> AM, </w:t>
      </w:r>
      <w:proofErr w:type="spellStart"/>
      <w:r w:rsidRPr="002A1822">
        <w:rPr>
          <w:rFonts w:ascii="Book Antiqua" w:eastAsia="Book Antiqua" w:hAnsi="Book Antiqua" w:cs="Book Antiqua"/>
          <w:color w:val="000000"/>
        </w:rPr>
        <w:t>Buer</w:t>
      </w:r>
      <w:proofErr w:type="spellEnd"/>
      <w:r w:rsidRPr="002A1822">
        <w:rPr>
          <w:rFonts w:ascii="Book Antiqua" w:eastAsia="Book Antiqua" w:hAnsi="Book Antiqua" w:cs="Book Antiqua"/>
          <w:color w:val="000000"/>
        </w:rPr>
        <w:t xml:space="preserve"> J, </w:t>
      </w:r>
      <w:proofErr w:type="spellStart"/>
      <w:r w:rsidRPr="002A1822">
        <w:rPr>
          <w:rFonts w:ascii="Book Antiqua" w:eastAsia="Book Antiqua" w:hAnsi="Book Antiqua" w:cs="Book Antiqua"/>
          <w:color w:val="000000"/>
        </w:rPr>
        <w:t>Dumoutier</w:t>
      </w:r>
      <w:proofErr w:type="spellEnd"/>
      <w:r w:rsidRPr="002A1822">
        <w:rPr>
          <w:rFonts w:ascii="Book Antiqua" w:eastAsia="Book Antiqua" w:hAnsi="Book Antiqua" w:cs="Book Antiqua"/>
          <w:color w:val="000000"/>
        </w:rPr>
        <w:t xml:space="preserve"> L, </w:t>
      </w:r>
      <w:proofErr w:type="spellStart"/>
      <w:r w:rsidRPr="002A1822">
        <w:rPr>
          <w:rFonts w:ascii="Book Antiqua" w:eastAsia="Book Antiqua" w:hAnsi="Book Antiqua" w:cs="Book Antiqua"/>
          <w:color w:val="000000"/>
        </w:rPr>
        <w:t>Renauld</w:t>
      </w:r>
      <w:proofErr w:type="spellEnd"/>
      <w:r w:rsidRPr="002A1822">
        <w:rPr>
          <w:rFonts w:ascii="Book Antiqua" w:eastAsia="Book Antiqua" w:hAnsi="Book Antiqua" w:cs="Book Antiqua"/>
          <w:color w:val="000000"/>
        </w:rPr>
        <w:t xml:space="preserve"> JC, Stockinger B. The aryl hydrocarbon receptor links TH17-cell-mediated autoimmunity to environmental toxins. </w:t>
      </w:r>
      <w:r w:rsidRPr="002A1822">
        <w:rPr>
          <w:rFonts w:ascii="Book Antiqua" w:eastAsia="Book Antiqua" w:hAnsi="Book Antiqua" w:cs="Book Antiqua"/>
          <w:i/>
          <w:color w:val="000000"/>
        </w:rPr>
        <w:t>Nature</w:t>
      </w:r>
      <w:r w:rsidRPr="002A1822">
        <w:rPr>
          <w:rFonts w:ascii="Book Antiqua" w:eastAsia="Book Antiqua" w:hAnsi="Book Antiqua" w:cs="Book Antiqua"/>
          <w:color w:val="000000"/>
        </w:rPr>
        <w:t xml:space="preserve"> 2008; </w:t>
      </w:r>
      <w:r w:rsidRPr="002A1822">
        <w:rPr>
          <w:rFonts w:ascii="Book Antiqua" w:eastAsia="Book Antiqua" w:hAnsi="Book Antiqua" w:cs="Book Antiqua"/>
          <w:b/>
          <w:color w:val="000000"/>
        </w:rPr>
        <w:t>453</w:t>
      </w:r>
      <w:r w:rsidRPr="002A1822">
        <w:rPr>
          <w:rFonts w:ascii="Book Antiqua" w:eastAsia="Book Antiqua" w:hAnsi="Book Antiqua" w:cs="Book Antiqua"/>
          <w:color w:val="000000"/>
        </w:rPr>
        <w:t>: 106-109 [PMID: 18362914 DOI: 10.1038/nature06881]</w:t>
      </w:r>
    </w:p>
    <w:p w14:paraId="2FCF23AB"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87 </w:t>
      </w:r>
      <w:proofErr w:type="spellStart"/>
      <w:r w:rsidRPr="002A1822">
        <w:rPr>
          <w:rFonts w:ascii="Book Antiqua" w:eastAsia="Book Antiqua" w:hAnsi="Book Antiqua" w:cs="Book Antiqua"/>
          <w:b/>
          <w:color w:val="000000"/>
        </w:rPr>
        <w:t>Veldhoen</w:t>
      </w:r>
      <w:proofErr w:type="spellEnd"/>
      <w:r w:rsidRPr="002A1822">
        <w:rPr>
          <w:rFonts w:ascii="Book Antiqua" w:eastAsia="Book Antiqua" w:hAnsi="Book Antiqua" w:cs="Book Antiqua"/>
          <w:b/>
          <w:color w:val="000000"/>
        </w:rPr>
        <w:t xml:space="preserve"> M</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Hirota</w:t>
      </w:r>
      <w:proofErr w:type="spellEnd"/>
      <w:r w:rsidRPr="002A1822">
        <w:rPr>
          <w:rFonts w:ascii="Book Antiqua" w:eastAsia="Book Antiqua" w:hAnsi="Book Antiqua" w:cs="Book Antiqua"/>
          <w:color w:val="000000"/>
        </w:rPr>
        <w:t xml:space="preserve"> K, Christensen J, </w:t>
      </w:r>
      <w:proofErr w:type="spellStart"/>
      <w:r w:rsidRPr="002A1822">
        <w:rPr>
          <w:rFonts w:ascii="Book Antiqua" w:eastAsia="Book Antiqua" w:hAnsi="Book Antiqua" w:cs="Book Antiqua"/>
          <w:color w:val="000000"/>
        </w:rPr>
        <w:t>O'Garra</w:t>
      </w:r>
      <w:proofErr w:type="spellEnd"/>
      <w:r w:rsidRPr="002A1822">
        <w:rPr>
          <w:rFonts w:ascii="Book Antiqua" w:eastAsia="Book Antiqua" w:hAnsi="Book Antiqua" w:cs="Book Antiqua"/>
          <w:color w:val="000000"/>
        </w:rPr>
        <w:t xml:space="preserve"> A, </w:t>
      </w:r>
      <w:proofErr w:type="spellStart"/>
      <w:r w:rsidRPr="002A1822">
        <w:rPr>
          <w:rFonts w:ascii="Book Antiqua" w:eastAsia="Book Antiqua" w:hAnsi="Book Antiqua" w:cs="Book Antiqua"/>
          <w:color w:val="000000"/>
        </w:rPr>
        <w:t>Stockinger</w:t>
      </w:r>
      <w:proofErr w:type="spellEnd"/>
      <w:r w:rsidRPr="002A1822">
        <w:rPr>
          <w:rFonts w:ascii="Book Antiqua" w:eastAsia="Book Antiqua" w:hAnsi="Book Antiqua" w:cs="Book Antiqua"/>
          <w:color w:val="000000"/>
        </w:rPr>
        <w:t xml:space="preserve"> B. Natural agonists for aryl hydrocarbon receptor in culture medium are essential for optimal differentiation of Th17 T cells. </w:t>
      </w:r>
      <w:r w:rsidRPr="002A1822">
        <w:rPr>
          <w:rFonts w:ascii="Book Antiqua" w:eastAsia="Book Antiqua" w:hAnsi="Book Antiqua" w:cs="Book Antiqua"/>
          <w:i/>
          <w:color w:val="000000"/>
        </w:rPr>
        <w:t>J Exp Med</w:t>
      </w:r>
      <w:r w:rsidRPr="002A1822">
        <w:rPr>
          <w:rFonts w:ascii="Book Antiqua" w:eastAsia="Book Antiqua" w:hAnsi="Book Antiqua" w:cs="Book Antiqua"/>
          <w:color w:val="000000"/>
        </w:rPr>
        <w:t xml:space="preserve"> 2009; </w:t>
      </w:r>
      <w:r w:rsidRPr="002A1822">
        <w:rPr>
          <w:rFonts w:ascii="Book Antiqua" w:eastAsia="Book Antiqua" w:hAnsi="Book Antiqua" w:cs="Book Antiqua"/>
          <w:b/>
          <w:color w:val="000000"/>
        </w:rPr>
        <w:t>206</w:t>
      </w:r>
      <w:r w:rsidRPr="002A1822">
        <w:rPr>
          <w:rFonts w:ascii="Book Antiqua" w:eastAsia="Book Antiqua" w:hAnsi="Book Antiqua" w:cs="Book Antiqua"/>
          <w:color w:val="000000"/>
        </w:rPr>
        <w:t>: 43-49 [PMID: 19114668 DOI: 10.1084/jem.20081438]</w:t>
      </w:r>
    </w:p>
    <w:p w14:paraId="38981E3B"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88 </w:t>
      </w:r>
      <w:r w:rsidRPr="002A1822">
        <w:rPr>
          <w:rFonts w:ascii="Book Antiqua" w:eastAsia="Book Antiqua" w:hAnsi="Book Antiqua" w:cs="Book Antiqua"/>
          <w:b/>
          <w:color w:val="000000"/>
        </w:rPr>
        <w:t>Singh NP</w:t>
      </w:r>
      <w:r w:rsidRPr="002A1822">
        <w:rPr>
          <w:rFonts w:ascii="Book Antiqua" w:eastAsia="Book Antiqua" w:hAnsi="Book Antiqua" w:cs="Book Antiqua"/>
          <w:color w:val="000000"/>
        </w:rPr>
        <w:t xml:space="preserve">, Singh UP, Singh B, Price RL,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M,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PS. Activation of aryl hydrocarbon receptor (</w:t>
      </w:r>
      <w:proofErr w:type="spellStart"/>
      <w:r w:rsidRPr="002A1822">
        <w:rPr>
          <w:rFonts w:ascii="Book Antiqua" w:eastAsia="Book Antiqua" w:hAnsi="Book Antiqua" w:cs="Book Antiqua"/>
          <w:color w:val="000000"/>
        </w:rPr>
        <w:t>AhR</w:t>
      </w:r>
      <w:proofErr w:type="spellEnd"/>
      <w:r w:rsidRPr="002A1822">
        <w:rPr>
          <w:rFonts w:ascii="Book Antiqua" w:eastAsia="Book Antiqua" w:hAnsi="Book Antiqua" w:cs="Book Antiqua"/>
          <w:color w:val="000000"/>
        </w:rPr>
        <w:t xml:space="preserve">) leads to reciprocal epigenetic regulation of FoxP3 and IL-17 expression and amelioration of experimental colitis. </w:t>
      </w:r>
      <w:proofErr w:type="spellStart"/>
      <w:r w:rsidRPr="002A1822">
        <w:rPr>
          <w:rFonts w:ascii="Book Antiqua" w:eastAsia="Book Antiqua" w:hAnsi="Book Antiqua" w:cs="Book Antiqua"/>
          <w:i/>
          <w:color w:val="000000"/>
        </w:rPr>
        <w:t>PLoS</w:t>
      </w:r>
      <w:proofErr w:type="spellEnd"/>
      <w:r w:rsidRPr="002A1822">
        <w:rPr>
          <w:rFonts w:ascii="Book Antiqua" w:eastAsia="Book Antiqua" w:hAnsi="Book Antiqua" w:cs="Book Antiqua"/>
          <w:i/>
          <w:color w:val="000000"/>
        </w:rPr>
        <w:t xml:space="preserve"> One</w:t>
      </w:r>
      <w:r w:rsidRPr="002A1822">
        <w:rPr>
          <w:rFonts w:ascii="Book Antiqua" w:eastAsia="Book Antiqua" w:hAnsi="Book Antiqua" w:cs="Book Antiqua"/>
          <w:color w:val="000000"/>
        </w:rPr>
        <w:t xml:space="preserve"> 2011; </w:t>
      </w:r>
      <w:r w:rsidRPr="002A1822">
        <w:rPr>
          <w:rFonts w:ascii="Book Antiqua" w:eastAsia="Book Antiqua" w:hAnsi="Book Antiqua" w:cs="Book Antiqua"/>
          <w:b/>
          <w:color w:val="000000"/>
        </w:rPr>
        <w:t>6</w:t>
      </w:r>
      <w:r w:rsidRPr="002A1822">
        <w:rPr>
          <w:rFonts w:ascii="Book Antiqua" w:eastAsia="Book Antiqua" w:hAnsi="Book Antiqua" w:cs="Book Antiqua"/>
          <w:color w:val="000000"/>
        </w:rPr>
        <w:t>: e23522 [PMID: 21858153 DOI: 10.1371/journal.pone.0023522]</w:t>
      </w:r>
    </w:p>
    <w:p w14:paraId="3ECC7F5F"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lastRenderedPageBreak/>
        <w:t xml:space="preserve">89 </w:t>
      </w:r>
      <w:r w:rsidRPr="002A1822">
        <w:rPr>
          <w:rFonts w:ascii="Book Antiqua" w:eastAsia="Book Antiqua" w:hAnsi="Book Antiqua" w:cs="Book Antiqua"/>
          <w:b/>
          <w:color w:val="000000"/>
        </w:rPr>
        <w:t>Nakahama T</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Hanieh</w:t>
      </w:r>
      <w:proofErr w:type="spellEnd"/>
      <w:r w:rsidRPr="002A1822">
        <w:rPr>
          <w:rFonts w:ascii="Book Antiqua" w:eastAsia="Book Antiqua" w:hAnsi="Book Antiqua" w:cs="Book Antiqua"/>
          <w:color w:val="000000"/>
        </w:rPr>
        <w:t xml:space="preserve"> H, Nguyen NT, </w:t>
      </w:r>
      <w:proofErr w:type="spellStart"/>
      <w:r w:rsidRPr="002A1822">
        <w:rPr>
          <w:rFonts w:ascii="Book Antiqua" w:eastAsia="Book Antiqua" w:hAnsi="Book Antiqua" w:cs="Book Antiqua"/>
          <w:color w:val="000000"/>
        </w:rPr>
        <w:t>Chinen</w:t>
      </w:r>
      <w:proofErr w:type="spellEnd"/>
      <w:r w:rsidRPr="002A1822">
        <w:rPr>
          <w:rFonts w:ascii="Book Antiqua" w:eastAsia="Book Antiqua" w:hAnsi="Book Antiqua" w:cs="Book Antiqua"/>
          <w:color w:val="000000"/>
        </w:rPr>
        <w:t xml:space="preserve"> I, Ripley B, </w:t>
      </w:r>
      <w:proofErr w:type="spellStart"/>
      <w:r w:rsidRPr="002A1822">
        <w:rPr>
          <w:rFonts w:ascii="Book Antiqua" w:eastAsia="Book Antiqua" w:hAnsi="Book Antiqua" w:cs="Book Antiqua"/>
          <w:color w:val="000000"/>
        </w:rPr>
        <w:t>Millrine</w:t>
      </w:r>
      <w:proofErr w:type="spellEnd"/>
      <w:r w:rsidRPr="002A1822">
        <w:rPr>
          <w:rFonts w:ascii="Book Antiqua" w:eastAsia="Book Antiqua" w:hAnsi="Book Antiqua" w:cs="Book Antiqua"/>
          <w:color w:val="000000"/>
        </w:rPr>
        <w:t xml:space="preserve"> D, Lee S, Nyati KK, Dubey PK, Chowdhury K, Kawahara Y, </w:t>
      </w:r>
      <w:proofErr w:type="spellStart"/>
      <w:r w:rsidRPr="002A1822">
        <w:rPr>
          <w:rFonts w:ascii="Book Antiqua" w:eastAsia="Book Antiqua" w:hAnsi="Book Antiqua" w:cs="Book Antiqua"/>
          <w:color w:val="000000"/>
        </w:rPr>
        <w:t>Kishimoto</w:t>
      </w:r>
      <w:proofErr w:type="spellEnd"/>
      <w:r w:rsidRPr="002A1822">
        <w:rPr>
          <w:rFonts w:ascii="Book Antiqua" w:eastAsia="Book Antiqua" w:hAnsi="Book Antiqua" w:cs="Book Antiqua"/>
          <w:color w:val="000000"/>
        </w:rPr>
        <w:t xml:space="preserve"> T. Aryl hydrocarbon receptor-mediated induction of the microRNA-132/212 cluster promotes interleukin-17-producing T-helper cell differentiation. </w:t>
      </w:r>
      <w:proofErr w:type="spellStart"/>
      <w:r w:rsidRPr="002A1822">
        <w:rPr>
          <w:rFonts w:ascii="Book Antiqua" w:eastAsia="Book Antiqua" w:hAnsi="Book Antiqua" w:cs="Book Antiqua"/>
          <w:i/>
          <w:color w:val="000000"/>
        </w:rPr>
        <w:t>Proc</w:t>
      </w:r>
      <w:proofErr w:type="spellEnd"/>
      <w:r w:rsidRPr="002A1822">
        <w:rPr>
          <w:rFonts w:ascii="Book Antiqua" w:eastAsia="Book Antiqua" w:hAnsi="Book Antiqua" w:cs="Book Antiqua"/>
          <w:i/>
          <w:color w:val="000000"/>
        </w:rPr>
        <w:t xml:space="preserve"> </w:t>
      </w:r>
      <w:proofErr w:type="spellStart"/>
      <w:r w:rsidRPr="002A1822">
        <w:rPr>
          <w:rFonts w:ascii="Book Antiqua" w:eastAsia="Book Antiqua" w:hAnsi="Book Antiqua" w:cs="Book Antiqua"/>
          <w:i/>
          <w:color w:val="000000"/>
        </w:rPr>
        <w:t>Natl</w:t>
      </w:r>
      <w:proofErr w:type="spellEnd"/>
      <w:r w:rsidRPr="002A1822">
        <w:rPr>
          <w:rFonts w:ascii="Book Antiqua" w:eastAsia="Book Antiqua" w:hAnsi="Book Antiqua" w:cs="Book Antiqua"/>
          <w:i/>
          <w:color w:val="000000"/>
        </w:rPr>
        <w:t xml:space="preserve"> </w:t>
      </w:r>
      <w:proofErr w:type="spellStart"/>
      <w:r w:rsidRPr="002A1822">
        <w:rPr>
          <w:rFonts w:ascii="Book Antiqua" w:eastAsia="Book Antiqua" w:hAnsi="Book Antiqua" w:cs="Book Antiqua"/>
          <w:i/>
          <w:color w:val="000000"/>
        </w:rPr>
        <w:t>Acad</w:t>
      </w:r>
      <w:proofErr w:type="spellEnd"/>
      <w:r w:rsidRPr="002A1822">
        <w:rPr>
          <w:rFonts w:ascii="Book Antiqua" w:eastAsia="Book Antiqua" w:hAnsi="Book Antiqua" w:cs="Book Antiqua"/>
          <w:i/>
          <w:color w:val="000000"/>
        </w:rPr>
        <w:t xml:space="preserve"> </w:t>
      </w:r>
      <w:proofErr w:type="spellStart"/>
      <w:r w:rsidRPr="002A1822">
        <w:rPr>
          <w:rFonts w:ascii="Book Antiqua" w:eastAsia="Book Antiqua" w:hAnsi="Book Antiqua" w:cs="Book Antiqua"/>
          <w:i/>
          <w:color w:val="000000"/>
        </w:rPr>
        <w:t>Sci</w:t>
      </w:r>
      <w:proofErr w:type="spellEnd"/>
      <w:r w:rsidRPr="002A1822">
        <w:rPr>
          <w:rFonts w:ascii="Book Antiqua" w:eastAsia="Book Antiqua" w:hAnsi="Book Antiqua" w:cs="Book Antiqua"/>
          <w:i/>
          <w:color w:val="000000"/>
        </w:rPr>
        <w:t xml:space="preserve"> U S A</w:t>
      </w:r>
      <w:r w:rsidRPr="002A1822">
        <w:rPr>
          <w:rFonts w:ascii="Book Antiqua" w:eastAsia="Book Antiqua" w:hAnsi="Book Antiqua" w:cs="Book Antiqua"/>
          <w:color w:val="000000"/>
        </w:rPr>
        <w:t xml:space="preserve"> 2013; </w:t>
      </w:r>
      <w:r w:rsidRPr="002A1822">
        <w:rPr>
          <w:rFonts w:ascii="Book Antiqua" w:eastAsia="Book Antiqua" w:hAnsi="Book Antiqua" w:cs="Book Antiqua"/>
          <w:b/>
          <w:color w:val="000000"/>
        </w:rPr>
        <w:t>110</w:t>
      </w:r>
      <w:r w:rsidRPr="002A1822">
        <w:rPr>
          <w:rFonts w:ascii="Book Antiqua" w:eastAsia="Book Antiqua" w:hAnsi="Book Antiqua" w:cs="Book Antiqua"/>
          <w:color w:val="000000"/>
        </w:rPr>
        <w:t>: 11964-11969 [PMID: 23818645 DOI: 10.1073/pnas.1311087110]</w:t>
      </w:r>
    </w:p>
    <w:p w14:paraId="463F335B"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90 </w:t>
      </w:r>
      <w:proofErr w:type="spellStart"/>
      <w:r w:rsidRPr="002A1822">
        <w:rPr>
          <w:rFonts w:ascii="Book Antiqua" w:eastAsia="Book Antiqua" w:hAnsi="Book Antiqua" w:cs="Book Antiqua"/>
          <w:b/>
          <w:color w:val="000000"/>
        </w:rPr>
        <w:t>Akimova</w:t>
      </w:r>
      <w:proofErr w:type="spellEnd"/>
      <w:r w:rsidRPr="002A1822">
        <w:rPr>
          <w:rFonts w:ascii="Book Antiqua" w:eastAsia="Book Antiqua" w:hAnsi="Book Antiqua" w:cs="Book Antiqua"/>
          <w:b/>
          <w:color w:val="000000"/>
        </w:rPr>
        <w:t xml:space="preserve"> T</w:t>
      </w:r>
      <w:r w:rsidRPr="002A1822">
        <w:rPr>
          <w:rFonts w:ascii="Book Antiqua" w:eastAsia="Book Antiqua" w:hAnsi="Book Antiqua" w:cs="Book Antiqua"/>
          <w:color w:val="000000"/>
        </w:rPr>
        <w:t xml:space="preserve">, Xiao H, Liu Y, Bhatti TR, Jiao J, </w:t>
      </w:r>
      <w:proofErr w:type="spellStart"/>
      <w:r w:rsidRPr="002A1822">
        <w:rPr>
          <w:rFonts w:ascii="Book Antiqua" w:eastAsia="Book Antiqua" w:hAnsi="Book Antiqua" w:cs="Book Antiqua"/>
          <w:color w:val="000000"/>
        </w:rPr>
        <w:t>Eruslanov</w:t>
      </w:r>
      <w:proofErr w:type="spellEnd"/>
      <w:r w:rsidRPr="002A1822">
        <w:rPr>
          <w:rFonts w:ascii="Book Antiqua" w:eastAsia="Book Antiqua" w:hAnsi="Book Antiqua" w:cs="Book Antiqua"/>
          <w:color w:val="000000"/>
        </w:rPr>
        <w:t xml:space="preserve"> E, </w:t>
      </w:r>
      <w:proofErr w:type="spellStart"/>
      <w:r w:rsidRPr="002A1822">
        <w:rPr>
          <w:rFonts w:ascii="Book Antiqua" w:eastAsia="Book Antiqua" w:hAnsi="Book Antiqua" w:cs="Book Antiqua"/>
          <w:color w:val="000000"/>
        </w:rPr>
        <w:t>Singhal</w:t>
      </w:r>
      <w:proofErr w:type="spellEnd"/>
      <w:r w:rsidRPr="002A1822">
        <w:rPr>
          <w:rFonts w:ascii="Book Antiqua" w:eastAsia="Book Antiqua" w:hAnsi="Book Antiqua" w:cs="Book Antiqua"/>
          <w:color w:val="000000"/>
        </w:rPr>
        <w:t xml:space="preserve"> S, Wang L, Han R, Zacharia K, Hancock WW, </w:t>
      </w:r>
      <w:proofErr w:type="spellStart"/>
      <w:r w:rsidRPr="002A1822">
        <w:rPr>
          <w:rFonts w:ascii="Book Antiqua" w:eastAsia="Book Antiqua" w:hAnsi="Book Antiqua" w:cs="Book Antiqua"/>
          <w:color w:val="000000"/>
        </w:rPr>
        <w:t>Beier</w:t>
      </w:r>
      <w:proofErr w:type="spellEnd"/>
      <w:r w:rsidRPr="002A1822">
        <w:rPr>
          <w:rFonts w:ascii="Book Antiqua" w:eastAsia="Book Antiqua" w:hAnsi="Book Antiqua" w:cs="Book Antiqua"/>
          <w:color w:val="000000"/>
        </w:rPr>
        <w:t xml:space="preserve"> UH. Targeting sirtuin-1 alleviates experimental autoimmune colitis by induction of Foxp3+ T-regulatory cells. </w:t>
      </w:r>
      <w:r w:rsidRPr="002A1822">
        <w:rPr>
          <w:rFonts w:ascii="Book Antiqua" w:eastAsia="Book Antiqua" w:hAnsi="Book Antiqua" w:cs="Book Antiqua"/>
          <w:i/>
          <w:color w:val="000000"/>
        </w:rPr>
        <w:t>Mucosal Immunol</w:t>
      </w:r>
      <w:r w:rsidRPr="002A1822">
        <w:rPr>
          <w:rFonts w:ascii="Book Antiqua" w:eastAsia="Book Antiqua" w:hAnsi="Book Antiqua" w:cs="Book Antiqua"/>
          <w:color w:val="000000"/>
        </w:rPr>
        <w:t xml:space="preserve"> 2014; </w:t>
      </w:r>
      <w:r w:rsidRPr="002A1822">
        <w:rPr>
          <w:rFonts w:ascii="Book Antiqua" w:eastAsia="Book Antiqua" w:hAnsi="Book Antiqua" w:cs="Book Antiqua"/>
          <w:b/>
          <w:color w:val="000000"/>
        </w:rPr>
        <w:t>7</w:t>
      </w:r>
      <w:r w:rsidRPr="002A1822">
        <w:rPr>
          <w:rFonts w:ascii="Book Antiqua" w:eastAsia="Book Antiqua" w:hAnsi="Book Antiqua" w:cs="Book Antiqua"/>
          <w:color w:val="000000"/>
        </w:rPr>
        <w:t>: 1209-1220 [PMID: 24549276 DOI: 10.1038/mi.2014.10]</w:t>
      </w:r>
    </w:p>
    <w:p w14:paraId="01A20DB8"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91 </w:t>
      </w:r>
      <w:r w:rsidRPr="002A1822">
        <w:rPr>
          <w:rFonts w:ascii="Book Antiqua" w:eastAsia="Book Antiqua" w:hAnsi="Book Antiqua" w:cs="Book Antiqua"/>
          <w:b/>
          <w:color w:val="000000"/>
        </w:rPr>
        <w:t>Rouse M</w:t>
      </w:r>
      <w:r w:rsidRPr="002A1822">
        <w:rPr>
          <w:rFonts w:ascii="Book Antiqua" w:eastAsia="Book Antiqua" w:hAnsi="Book Antiqua" w:cs="Book Antiqua"/>
          <w:color w:val="000000"/>
        </w:rPr>
        <w:t xml:space="preserve">, Singh NP,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PS,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M. Indoles mitigate the development of experimental autoimmune encephalomyelitis by induction of reciprocal differentiation of regulatory T cells and Th17 cells. </w:t>
      </w:r>
      <w:r w:rsidRPr="002A1822">
        <w:rPr>
          <w:rFonts w:ascii="Book Antiqua" w:eastAsia="Book Antiqua" w:hAnsi="Book Antiqua" w:cs="Book Antiqua"/>
          <w:i/>
          <w:color w:val="000000"/>
        </w:rPr>
        <w:t xml:space="preserve">Br J </w:t>
      </w:r>
      <w:proofErr w:type="spellStart"/>
      <w:r w:rsidRPr="002A1822">
        <w:rPr>
          <w:rFonts w:ascii="Book Antiqua" w:eastAsia="Book Antiqua" w:hAnsi="Book Antiqua" w:cs="Book Antiqua"/>
          <w:i/>
          <w:color w:val="000000"/>
        </w:rPr>
        <w:t>Pharmacol</w:t>
      </w:r>
      <w:proofErr w:type="spellEnd"/>
      <w:r w:rsidRPr="002A1822">
        <w:rPr>
          <w:rFonts w:ascii="Book Antiqua" w:eastAsia="Book Antiqua" w:hAnsi="Book Antiqua" w:cs="Book Antiqua"/>
          <w:color w:val="000000"/>
        </w:rPr>
        <w:t xml:space="preserve"> 2013; </w:t>
      </w:r>
      <w:r w:rsidRPr="002A1822">
        <w:rPr>
          <w:rFonts w:ascii="Book Antiqua" w:eastAsia="Book Antiqua" w:hAnsi="Book Antiqua" w:cs="Book Antiqua"/>
          <w:b/>
          <w:color w:val="000000"/>
        </w:rPr>
        <w:t>169</w:t>
      </w:r>
      <w:r w:rsidRPr="002A1822">
        <w:rPr>
          <w:rFonts w:ascii="Book Antiqua" w:eastAsia="Book Antiqua" w:hAnsi="Book Antiqua" w:cs="Book Antiqua"/>
          <w:color w:val="000000"/>
        </w:rPr>
        <w:t>: 1305-1321 [PMID: 23586923 DOI: 10.1111/bph.12205]</w:t>
      </w:r>
    </w:p>
    <w:p w14:paraId="40F4EF49"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92 </w:t>
      </w:r>
      <w:r w:rsidRPr="002A1822">
        <w:rPr>
          <w:rFonts w:ascii="Book Antiqua" w:eastAsia="Book Antiqua" w:hAnsi="Book Antiqua" w:cs="Book Antiqua"/>
          <w:b/>
          <w:color w:val="000000"/>
        </w:rPr>
        <w:t>Huang Z</w:t>
      </w:r>
      <w:r w:rsidRPr="002A1822">
        <w:rPr>
          <w:rFonts w:ascii="Book Antiqua" w:eastAsia="Book Antiqua" w:hAnsi="Book Antiqua" w:cs="Book Antiqua"/>
          <w:color w:val="000000"/>
        </w:rPr>
        <w:t xml:space="preserve">, Jiang Y, Yang Y, Shao J, Sun X, Chen J, Dong L, Zhang J. 3,3'-Diindolylmethane alleviates oxazolone-induced colitis through Th2/Th17 suppression and Treg induction. </w:t>
      </w:r>
      <w:r w:rsidRPr="002A1822">
        <w:rPr>
          <w:rFonts w:ascii="Book Antiqua" w:eastAsia="Book Antiqua" w:hAnsi="Book Antiqua" w:cs="Book Antiqua"/>
          <w:i/>
          <w:color w:val="000000"/>
        </w:rPr>
        <w:t>Mol Immunol</w:t>
      </w:r>
      <w:r w:rsidRPr="002A1822">
        <w:rPr>
          <w:rFonts w:ascii="Book Antiqua" w:eastAsia="Book Antiqua" w:hAnsi="Book Antiqua" w:cs="Book Antiqua"/>
          <w:color w:val="000000"/>
        </w:rPr>
        <w:t xml:space="preserve"> 2013; </w:t>
      </w:r>
      <w:r w:rsidRPr="002A1822">
        <w:rPr>
          <w:rFonts w:ascii="Book Antiqua" w:eastAsia="Book Antiqua" w:hAnsi="Book Antiqua" w:cs="Book Antiqua"/>
          <w:b/>
          <w:color w:val="000000"/>
        </w:rPr>
        <w:t>53</w:t>
      </w:r>
      <w:r w:rsidRPr="002A1822">
        <w:rPr>
          <w:rFonts w:ascii="Book Antiqua" w:eastAsia="Book Antiqua" w:hAnsi="Book Antiqua" w:cs="Book Antiqua"/>
          <w:color w:val="000000"/>
        </w:rPr>
        <w:t>: 335-344 [PMID: 23085552 DOI: 10.1016/j.molimm.2012.09.007]</w:t>
      </w:r>
    </w:p>
    <w:p w14:paraId="0F8C9A24"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93 </w:t>
      </w:r>
      <w:r w:rsidRPr="002A1822">
        <w:rPr>
          <w:rFonts w:ascii="Book Antiqua" w:eastAsia="Book Antiqua" w:hAnsi="Book Antiqua" w:cs="Book Antiqua"/>
          <w:b/>
          <w:color w:val="000000"/>
        </w:rPr>
        <w:t>Liu Y</w:t>
      </w:r>
      <w:r w:rsidRPr="002A1822">
        <w:rPr>
          <w:rFonts w:ascii="Book Antiqua" w:eastAsia="Book Antiqua" w:hAnsi="Book Antiqua" w:cs="Book Antiqua"/>
          <w:color w:val="000000"/>
        </w:rPr>
        <w:t xml:space="preserve">, She W, Wang F, Li J, Wang J, Jiang W. 3, 3'-Diindolylmethane alleviates steatosis and the progression of NASH partly through shifting the imbalance of Treg/Th17 cells to Treg dominance. </w:t>
      </w:r>
      <w:proofErr w:type="spellStart"/>
      <w:r w:rsidRPr="002A1822">
        <w:rPr>
          <w:rFonts w:ascii="Book Antiqua" w:eastAsia="Book Antiqua" w:hAnsi="Book Antiqua" w:cs="Book Antiqua"/>
          <w:i/>
          <w:color w:val="000000"/>
        </w:rPr>
        <w:t>Int</w:t>
      </w:r>
      <w:proofErr w:type="spellEnd"/>
      <w:r w:rsidRPr="002A1822">
        <w:rPr>
          <w:rFonts w:ascii="Book Antiqua" w:eastAsia="Book Antiqua" w:hAnsi="Book Antiqua" w:cs="Book Antiqua"/>
          <w:i/>
          <w:color w:val="000000"/>
        </w:rPr>
        <w:t xml:space="preserve"> </w:t>
      </w:r>
      <w:proofErr w:type="spellStart"/>
      <w:r w:rsidRPr="002A1822">
        <w:rPr>
          <w:rFonts w:ascii="Book Antiqua" w:eastAsia="Book Antiqua" w:hAnsi="Book Antiqua" w:cs="Book Antiqua"/>
          <w:i/>
          <w:color w:val="000000"/>
        </w:rPr>
        <w:t>Immunopharmacol</w:t>
      </w:r>
      <w:proofErr w:type="spellEnd"/>
      <w:r w:rsidRPr="002A1822">
        <w:rPr>
          <w:rFonts w:ascii="Book Antiqua" w:eastAsia="Book Antiqua" w:hAnsi="Book Antiqua" w:cs="Book Antiqua"/>
          <w:color w:val="000000"/>
        </w:rPr>
        <w:t xml:space="preserve"> 2014; </w:t>
      </w:r>
      <w:r w:rsidRPr="002A1822">
        <w:rPr>
          <w:rFonts w:ascii="Book Antiqua" w:eastAsia="Book Antiqua" w:hAnsi="Book Antiqua" w:cs="Book Antiqua"/>
          <w:b/>
          <w:color w:val="000000"/>
        </w:rPr>
        <w:t>23</w:t>
      </w:r>
      <w:r w:rsidRPr="002A1822">
        <w:rPr>
          <w:rFonts w:ascii="Book Antiqua" w:eastAsia="Book Antiqua" w:hAnsi="Book Antiqua" w:cs="Book Antiqua"/>
          <w:color w:val="000000"/>
        </w:rPr>
        <w:t>: 489-498 [PMID: 25281898 DOI: 10.1016/j.intimp.2014.09.024]</w:t>
      </w:r>
    </w:p>
    <w:p w14:paraId="2002151F"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94 </w:t>
      </w:r>
      <w:r w:rsidRPr="002A1822">
        <w:rPr>
          <w:rFonts w:ascii="Book Antiqua" w:eastAsia="Book Antiqua" w:hAnsi="Book Antiqua" w:cs="Book Antiqua"/>
          <w:b/>
          <w:color w:val="000000"/>
        </w:rPr>
        <w:t>Jiang J</w:t>
      </w:r>
      <w:r w:rsidRPr="002A1822">
        <w:rPr>
          <w:rFonts w:ascii="Book Antiqua" w:eastAsia="Book Antiqua" w:hAnsi="Book Antiqua" w:cs="Book Antiqua"/>
          <w:color w:val="000000"/>
        </w:rPr>
        <w:t xml:space="preserve">, Kang TB, Shim do W, Oh NH, Kim TJ, Lee KH. Indole-3-carbinol inhibits LPS-induced inflammatory response by blocking TRIF-dependent signaling pathway in macrophages. </w:t>
      </w:r>
      <w:r w:rsidRPr="002A1822">
        <w:rPr>
          <w:rFonts w:ascii="Book Antiqua" w:eastAsia="Book Antiqua" w:hAnsi="Book Antiqua" w:cs="Book Antiqua"/>
          <w:i/>
          <w:color w:val="000000"/>
        </w:rPr>
        <w:t xml:space="preserve">Food </w:t>
      </w:r>
      <w:proofErr w:type="spellStart"/>
      <w:r w:rsidRPr="002A1822">
        <w:rPr>
          <w:rFonts w:ascii="Book Antiqua" w:eastAsia="Book Antiqua" w:hAnsi="Book Antiqua" w:cs="Book Antiqua"/>
          <w:i/>
          <w:color w:val="000000"/>
        </w:rPr>
        <w:t>Chem</w:t>
      </w:r>
      <w:proofErr w:type="spellEnd"/>
      <w:r w:rsidRPr="002A1822">
        <w:rPr>
          <w:rFonts w:ascii="Book Antiqua" w:eastAsia="Book Antiqua" w:hAnsi="Book Antiqua" w:cs="Book Antiqua"/>
          <w:i/>
          <w:color w:val="000000"/>
        </w:rPr>
        <w:t xml:space="preserve"> </w:t>
      </w:r>
      <w:proofErr w:type="spellStart"/>
      <w:r w:rsidRPr="002A1822">
        <w:rPr>
          <w:rFonts w:ascii="Book Antiqua" w:eastAsia="Book Antiqua" w:hAnsi="Book Antiqua" w:cs="Book Antiqua"/>
          <w:i/>
          <w:color w:val="000000"/>
        </w:rPr>
        <w:t>Toxicol</w:t>
      </w:r>
      <w:proofErr w:type="spellEnd"/>
      <w:r w:rsidRPr="002A1822">
        <w:rPr>
          <w:rFonts w:ascii="Book Antiqua" w:eastAsia="Book Antiqua" w:hAnsi="Book Antiqua" w:cs="Book Antiqua"/>
          <w:color w:val="000000"/>
        </w:rPr>
        <w:t xml:space="preserve"> 2013; </w:t>
      </w:r>
      <w:r w:rsidRPr="002A1822">
        <w:rPr>
          <w:rFonts w:ascii="Book Antiqua" w:eastAsia="Book Antiqua" w:hAnsi="Book Antiqua" w:cs="Book Antiqua"/>
          <w:b/>
          <w:color w:val="000000"/>
        </w:rPr>
        <w:t>57</w:t>
      </w:r>
      <w:r w:rsidRPr="002A1822">
        <w:rPr>
          <w:rFonts w:ascii="Book Antiqua" w:eastAsia="Book Antiqua" w:hAnsi="Book Antiqua" w:cs="Book Antiqua"/>
          <w:color w:val="000000"/>
        </w:rPr>
        <w:t>: 256-261 [PMID: 23597448 DOI: 10.1016/j.fct.2013.03.040]</w:t>
      </w:r>
    </w:p>
    <w:p w14:paraId="0AF10907"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95 </w:t>
      </w:r>
      <w:r w:rsidRPr="002A1822">
        <w:rPr>
          <w:rFonts w:ascii="Book Antiqua" w:eastAsia="Book Antiqua" w:hAnsi="Book Antiqua" w:cs="Book Antiqua"/>
          <w:b/>
          <w:color w:val="000000"/>
        </w:rPr>
        <w:t>Cho HJ</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Seon</w:t>
      </w:r>
      <w:proofErr w:type="spellEnd"/>
      <w:r w:rsidRPr="002A1822">
        <w:rPr>
          <w:rFonts w:ascii="Book Antiqua" w:eastAsia="Book Antiqua" w:hAnsi="Book Antiqua" w:cs="Book Antiqua"/>
          <w:color w:val="000000"/>
        </w:rPr>
        <w:t xml:space="preserve"> MR, Lee YM, Kim J, Kim JK, Kim SG, Park JH. 3,3'-Diindolylmethane suppresses the inflammatory response to lipopolysaccharide in murine macrophages. </w:t>
      </w:r>
      <w:r w:rsidRPr="002A1822">
        <w:rPr>
          <w:rFonts w:ascii="Book Antiqua" w:eastAsia="Book Antiqua" w:hAnsi="Book Antiqua" w:cs="Book Antiqua"/>
          <w:i/>
          <w:color w:val="000000"/>
        </w:rPr>
        <w:t xml:space="preserve">J </w:t>
      </w:r>
      <w:proofErr w:type="spellStart"/>
      <w:r w:rsidRPr="002A1822">
        <w:rPr>
          <w:rFonts w:ascii="Book Antiqua" w:eastAsia="Book Antiqua" w:hAnsi="Book Antiqua" w:cs="Book Antiqua"/>
          <w:i/>
          <w:color w:val="000000"/>
        </w:rPr>
        <w:t>Nutr</w:t>
      </w:r>
      <w:proofErr w:type="spellEnd"/>
      <w:r w:rsidRPr="002A1822">
        <w:rPr>
          <w:rFonts w:ascii="Book Antiqua" w:eastAsia="Book Antiqua" w:hAnsi="Book Antiqua" w:cs="Book Antiqua"/>
          <w:color w:val="000000"/>
        </w:rPr>
        <w:t xml:space="preserve"> 2008; </w:t>
      </w:r>
      <w:r w:rsidRPr="002A1822">
        <w:rPr>
          <w:rFonts w:ascii="Book Antiqua" w:eastAsia="Book Antiqua" w:hAnsi="Book Antiqua" w:cs="Book Antiqua"/>
          <w:b/>
          <w:color w:val="000000"/>
        </w:rPr>
        <w:t>138</w:t>
      </w:r>
      <w:r w:rsidRPr="002A1822">
        <w:rPr>
          <w:rFonts w:ascii="Book Antiqua" w:eastAsia="Book Antiqua" w:hAnsi="Book Antiqua" w:cs="Book Antiqua"/>
          <w:color w:val="000000"/>
        </w:rPr>
        <w:t>: 17-23 [PMID: 18156398 DOI: 10.1093/</w:t>
      </w:r>
      <w:proofErr w:type="spellStart"/>
      <w:r w:rsidRPr="002A1822">
        <w:rPr>
          <w:rFonts w:ascii="Book Antiqua" w:eastAsia="Book Antiqua" w:hAnsi="Book Antiqua" w:cs="Book Antiqua"/>
          <w:color w:val="000000"/>
        </w:rPr>
        <w:t>jn</w:t>
      </w:r>
      <w:proofErr w:type="spellEnd"/>
      <w:r w:rsidRPr="002A1822">
        <w:rPr>
          <w:rFonts w:ascii="Book Antiqua" w:eastAsia="Book Antiqua" w:hAnsi="Book Antiqua" w:cs="Book Antiqua"/>
          <w:color w:val="000000"/>
        </w:rPr>
        <w:t>/138.1.17]</w:t>
      </w:r>
    </w:p>
    <w:p w14:paraId="5BF3FEF3"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lastRenderedPageBreak/>
        <w:t xml:space="preserve">96 </w:t>
      </w:r>
      <w:proofErr w:type="spellStart"/>
      <w:r w:rsidRPr="002A1822">
        <w:rPr>
          <w:rFonts w:ascii="Book Antiqua" w:eastAsia="Book Antiqua" w:hAnsi="Book Antiqua" w:cs="Book Antiqua"/>
          <w:b/>
          <w:color w:val="000000"/>
        </w:rPr>
        <w:t>Mohammadi</w:t>
      </w:r>
      <w:proofErr w:type="spellEnd"/>
      <w:r w:rsidRPr="002A1822">
        <w:rPr>
          <w:rFonts w:ascii="Book Antiqua" w:eastAsia="Book Antiqua" w:hAnsi="Book Antiqua" w:cs="Book Antiqua"/>
          <w:b/>
          <w:color w:val="000000"/>
        </w:rPr>
        <w:t xml:space="preserve"> S</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Memarian</w:t>
      </w:r>
      <w:proofErr w:type="spellEnd"/>
      <w:r w:rsidRPr="002A1822">
        <w:rPr>
          <w:rFonts w:ascii="Book Antiqua" w:eastAsia="Book Antiqua" w:hAnsi="Book Antiqua" w:cs="Book Antiqua"/>
          <w:color w:val="000000"/>
        </w:rPr>
        <w:t xml:space="preserve"> A, </w:t>
      </w:r>
      <w:proofErr w:type="spellStart"/>
      <w:r w:rsidRPr="002A1822">
        <w:rPr>
          <w:rFonts w:ascii="Book Antiqua" w:eastAsia="Book Antiqua" w:hAnsi="Book Antiqua" w:cs="Book Antiqua"/>
          <w:color w:val="000000"/>
        </w:rPr>
        <w:t>Sedighi</w:t>
      </w:r>
      <w:proofErr w:type="spellEnd"/>
      <w:r w:rsidRPr="002A1822">
        <w:rPr>
          <w:rFonts w:ascii="Book Antiqua" w:eastAsia="Book Antiqua" w:hAnsi="Book Antiqua" w:cs="Book Antiqua"/>
          <w:color w:val="000000"/>
        </w:rPr>
        <w:t xml:space="preserve"> S, </w:t>
      </w:r>
      <w:proofErr w:type="spellStart"/>
      <w:r w:rsidRPr="002A1822">
        <w:rPr>
          <w:rFonts w:ascii="Book Antiqua" w:eastAsia="Book Antiqua" w:hAnsi="Book Antiqua" w:cs="Book Antiqua"/>
          <w:color w:val="000000"/>
        </w:rPr>
        <w:t>Behnampour</w:t>
      </w:r>
      <w:proofErr w:type="spellEnd"/>
      <w:r w:rsidRPr="002A1822">
        <w:rPr>
          <w:rFonts w:ascii="Book Antiqua" w:eastAsia="Book Antiqua" w:hAnsi="Book Antiqua" w:cs="Book Antiqua"/>
          <w:color w:val="000000"/>
        </w:rPr>
        <w:t xml:space="preserve"> N, Yazdani Y. Immunoregulatory effects of indole-3-carbinol on monocyte-derived macrophages in systemic lupus erythematosus: A crucial role for aryl hydrocarbon receptor. </w:t>
      </w:r>
      <w:r w:rsidRPr="002A1822">
        <w:rPr>
          <w:rFonts w:ascii="Book Antiqua" w:eastAsia="Book Antiqua" w:hAnsi="Book Antiqua" w:cs="Book Antiqua"/>
          <w:i/>
          <w:color w:val="000000"/>
        </w:rPr>
        <w:t>Autoimmunity</w:t>
      </w:r>
      <w:r w:rsidRPr="002A1822">
        <w:rPr>
          <w:rFonts w:ascii="Book Antiqua" w:eastAsia="Book Antiqua" w:hAnsi="Book Antiqua" w:cs="Book Antiqua"/>
          <w:color w:val="000000"/>
        </w:rPr>
        <w:t xml:space="preserve"> 2018; </w:t>
      </w:r>
      <w:r w:rsidRPr="002A1822">
        <w:rPr>
          <w:rFonts w:ascii="Book Antiqua" w:eastAsia="Book Antiqua" w:hAnsi="Book Antiqua" w:cs="Book Antiqua"/>
          <w:b/>
          <w:color w:val="000000"/>
        </w:rPr>
        <w:t>51</w:t>
      </w:r>
      <w:r w:rsidRPr="002A1822">
        <w:rPr>
          <w:rFonts w:ascii="Book Antiqua" w:eastAsia="Book Antiqua" w:hAnsi="Book Antiqua" w:cs="Book Antiqua"/>
          <w:color w:val="000000"/>
        </w:rPr>
        <w:t>: 199-209 [PMID: 30289282 DOI: 10.1080/08916934.2018.1494161]</w:t>
      </w:r>
    </w:p>
    <w:p w14:paraId="3A888CF7" w14:textId="77777777" w:rsidR="00A77B3E" w:rsidRPr="002A1822" w:rsidRDefault="00A77B3E" w:rsidP="002A1822">
      <w:pPr>
        <w:adjustRightInd w:val="0"/>
        <w:snapToGrid w:val="0"/>
        <w:spacing w:line="360" w:lineRule="auto"/>
        <w:jc w:val="both"/>
        <w:rPr>
          <w:rFonts w:ascii="Book Antiqua" w:hAnsi="Book Antiqua"/>
        </w:rPr>
        <w:sectPr w:rsidR="00A77B3E" w:rsidRPr="002A1822" w:rsidSect="0010436F">
          <w:type w:val="continuous"/>
          <w:pgSz w:w="12240" w:h="15840"/>
          <w:pgMar w:top="1440" w:right="1800" w:bottom="1440" w:left="1800" w:header="720" w:footer="720" w:gutter="0"/>
          <w:cols w:space="720"/>
          <w:docGrid w:linePitch="360"/>
        </w:sectPr>
      </w:pPr>
    </w:p>
    <w:p w14:paraId="2394ADA8" w14:textId="77777777" w:rsidR="00A77B3E" w:rsidRPr="002A1822" w:rsidRDefault="00D62FE8"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color w:val="000000"/>
        </w:rPr>
        <w:lastRenderedPageBreak/>
        <w:br w:type="page"/>
      </w:r>
      <w:r w:rsidR="00997523" w:rsidRPr="002A1822">
        <w:rPr>
          <w:rFonts w:ascii="Book Antiqua" w:eastAsia="Book Antiqua" w:hAnsi="Book Antiqua" w:cs="Book Antiqua"/>
          <w:b/>
          <w:color w:val="000000"/>
        </w:rPr>
        <w:lastRenderedPageBreak/>
        <w:t>Footnotes</w:t>
      </w:r>
    </w:p>
    <w:p w14:paraId="19D6DC47" w14:textId="77777777" w:rsidR="006C2612" w:rsidRPr="002A1822" w:rsidRDefault="00997523" w:rsidP="002A1822">
      <w:pPr>
        <w:adjustRightInd w:val="0"/>
        <w:snapToGrid w:val="0"/>
        <w:spacing w:line="360" w:lineRule="auto"/>
        <w:jc w:val="both"/>
        <w:rPr>
          <w:rFonts w:ascii="Book Antiqua" w:eastAsia="Book Antiqua" w:hAnsi="Book Antiqua" w:cs="Book Antiqua"/>
          <w:b/>
          <w:bCs/>
          <w:color w:val="000000"/>
        </w:rPr>
      </w:pPr>
      <w:r w:rsidRPr="002A1822">
        <w:rPr>
          <w:rFonts w:ascii="Book Antiqua" w:eastAsia="Book Antiqua" w:hAnsi="Book Antiqua" w:cs="Book Antiqua"/>
          <w:b/>
          <w:bCs/>
          <w:color w:val="000000"/>
        </w:rPr>
        <w:t>Institutional review board statement:</w:t>
      </w:r>
      <w:r w:rsidR="00164217" w:rsidRPr="002A1822">
        <w:rPr>
          <w:rFonts w:ascii="Book Antiqua" w:eastAsia="Book Antiqua" w:hAnsi="Book Antiqua" w:cs="Book Antiqua"/>
          <w:b/>
          <w:bCs/>
          <w:color w:val="000000"/>
        </w:rPr>
        <w:t xml:space="preserve"> </w:t>
      </w:r>
      <w:r w:rsidR="006C2612" w:rsidRPr="002A1822">
        <w:rPr>
          <w:rFonts w:ascii="Book Antiqua" w:eastAsia="Book Antiqua" w:hAnsi="Book Antiqua" w:cs="Book Antiqua"/>
          <w:bCs/>
          <w:color w:val="000000"/>
        </w:rPr>
        <w:t>This study did not involve human subjects.</w:t>
      </w:r>
    </w:p>
    <w:p w14:paraId="62CD45E4" w14:textId="77777777" w:rsidR="00A77B3E" w:rsidRPr="002A1822" w:rsidRDefault="00A77B3E" w:rsidP="002A1822">
      <w:pPr>
        <w:adjustRightInd w:val="0"/>
        <w:snapToGrid w:val="0"/>
        <w:spacing w:line="360" w:lineRule="auto"/>
        <w:jc w:val="both"/>
        <w:rPr>
          <w:rFonts w:ascii="Book Antiqua" w:hAnsi="Book Antiqua"/>
        </w:rPr>
      </w:pPr>
    </w:p>
    <w:p w14:paraId="77FF1B35"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color w:val="000000"/>
        </w:rPr>
        <w:t xml:space="preserve">Institutional animal care and use committee statement: </w:t>
      </w:r>
      <w:r w:rsidRPr="002A1822">
        <w:rPr>
          <w:rFonts w:ascii="Book Antiqua" w:eastAsia="Book Antiqua" w:hAnsi="Book Antiqua" w:cs="Book Antiqua"/>
          <w:color w:val="000000"/>
        </w:rPr>
        <w:t>All experimental procedures were conducted in accordance with the guidelines for the use of experimental animals and were approved by the Institutional Review Committee on Animal Care and Use at the University of South Carolina.</w:t>
      </w:r>
    </w:p>
    <w:p w14:paraId="10C3C93A" w14:textId="77777777" w:rsidR="00A77B3E" w:rsidRPr="002A1822" w:rsidRDefault="00A77B3E" w:rsidP="002A1822">
      <w:pPr>
        <w:adjustRightInd w:val="0"/>
        <w:snapToGrid w:val="0"/>
        <w:spacing w:line="360" w:lineRule="auto"/>
        <w:jc w:val="both"/>
        <w:rPr>
          <w:rFonts w:ascii="Book Antiqua" w:hAnsi="Book Antiqua"/>
        </w:rPr>
      </w:pPr>
    </w:p>
    <w:p w14:paraId="420B6B0B"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color w:val="000000"/>
        </w:rPr>
        <w:t xml:space="preserve">Conflict-of-interest statement: </w:t>
      </w:r>
      <w:r w:rsidRPr="002A1822">
        <w:rPr>
          <w:rFonts w:ascii="Book Antiqua" w:eastAsia="Book Antiqua" w:hAnsi="Book Antiqua" w:cs="Book Antiqua"/>
          <w:color w:val="000000"/>
        </w:rPr>
        <w:t>The authors have nothing to disclose.</w:t>
      </w:r>
    </w:p>
    <w:p w14:paraId="4B166EF2" w14:textId="77777777" w:rsidR="00A77B3E" w:rsidRPr="002A1822" w:rsidRDefault="00A77B3E" w:rsidP="002A1822">
      <w:pPr>
        <w:adjustRightInd w:val="0"/>
        <w:snapToGrid w:val="0"/>
        <w:spacing w:line="360" w:lineRule="auto"/>
        <w:jc w:val="both"/>
        <w:rPr>
          <w:rFonts w:ascii="Book Antiqua" w:hAnsi="Book Antiqua"/>
        </w:rPr>
      </w:pPr>
    </w:p>
    <w:p w14:paraId="36AB0D9C"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color w:val="000000"/>
        </w:rPr>
        <w:t>Data sharing statement:</w:t>
      </w:r>
      <w:r w:rsidR="00545784" w:rsidRPr="002A1822">
        <w:rPr>
          <w:rFonts w:ascii="Book Antiqua" w:eastAsia="Book Antiqua" w:hAnsi="Book Antiqua" w:cs="Book Antiqua"/>
          <w:b/>
          <w:bCs/>
          <w:color w:val="000000"/>
        </w:rPr>
        <w:t xml:space="preserve"> </w:t>
      </w:r>
      <w:r w:rsidRPr="002A1822">
        <w:rPr>
          <w:rFonts w:ascii="Book Antiqua" w:eastAsia="Book Antiqua" w:hAnsi="Book Antiqua" w:cs="Book Antiqua"/>
          <w:color w:val="000000"/>
        </w:rPr>
        <w:t>Raw data have been provided as supplemental material.</w:t>
      </w:r>
    </w:p>
    <w:p w14:paraId="5B35EF63" w14:textId="77777777" w:rsidR="00A77B3E" w:rsidRDefault="00A77B3E" w:rsidP="002A1822">
      <w:pPr>
        <w:adjustRightInd w:val="0"/>
        <w:snapToGrid w:val="0"/>
        <w:spacing w:line="360" w:lineRule="auto"/>
        <w:jc w:val="both"/>
        <w:rPr>
          <w:rFonts w:ascii="Book Antiqua" w:hAnsi="Book Antiqua"/>
        </w:rPr>
      </w:pPr>
    </w:p>
    <w:p w14:paraId="3F2DA160" w14:textId="77777777" w:rsidR="001735DF" w:rsidRPr="001735DF" w:rsidRDefault="001735DF" w:rsidP="001735DF">
      <w:pPr>
        <w:adjustRightInd w:val="0"/>
        <w:snapToGrid w:val="0"/>
        <w:spacing w:line="360" w:lineRule="auto"/>
        <w:jc w:val="both"/>
        <w:rPr>
          <w:rFonts w:ascii="Book Antiqua" w:hAnsi="Book Antiqua"/>
        </w:rPr>
      </w:pPr>
      <w:r w:rsidRPr="001735DF">
        <w:rPr>
          <w:rFonts w:ascii="Book Antiqua" w:hAnsi="Book Antiqua"/>
          <w:b/>
          <w:lang w:val="hu-HU"/>
        </w:rPr>
        <w:t>ARRIVE guidelines statement:</w:t>
      </w:r>
      <w:r w:rsidRPr="001735DF">
        <w:rPr>
          <w:rFonts w:ascii="Book Antiqua" w:hAnsi="Book Antiqua"/>
          <w:b/>
          <w:bCs/>
        </w:rPr>
        <w:t xml:space="preserve"> </w:t>
      </w:r>
      <w:r w:rsidRPr="001735DF">
        <w:rPr>
          <w:rFonts w:ascii="Book Antiqua" w:hAnsi="Book Antiqua"/>
        </w:rPr>
        <w:t>The authors have read the ARRIVE guidelines, and the manuscript was prepared and revised according to the ARRIVE guidelines.</w:t>
      </w:r>
    </w:p>
    <w:p w14:paraId="5494B5BE" w14:textId="77777777" w:rsidR="001735DF" w:rsidRPr="002A1822" w:rsidRDefault="001735DF" w:rsidP="002A1822">
      <w:pPr>
        <w:adjustRightInd w:val="0"/>
        <w:snapToGrid w:val="0"/>
        <w:spacing w:line="360" w:lineRule="auto"/>
        <w:jc w:val="both"/>
        <w:rPr>
          <w:rFonts w:ascii="Book Antiqua" w:hAnsi="Book Antiqua"/>
        </w:rPr>
      </w:pPr>
    </w:p>
    <w:p w14:paraId="680D1A01"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color w:val="000000"/>
        </w:rPr>
        <w:t xml:space="preserve">Open-Access: </w:t>
      </w:r>
      <w:r w:rsidRPr="002A182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A1822">
        <w:rPr>
          <w:rFonts w:ascii="Book Antiqua" w:eastAsia="Book Antiqua" w:hAnsi="Book Antiqua" w:cs="Book Antiqua"/>
          <w:color w:val="000000"/>
        </w:rPr>
        <w:t>NonCommercial</w:t>
      </w:r>
      <w:proofErr w:type="spellEnd"/>
      <w:r w:rsidRPr="002A182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9AB8C5A" w14:textId="77777777" w:rsidR="00A77B3E" w:rsidRPr="002A1822" w:rsidRDefault="00A77B3E" w:rsidP="002A1822">
      <w:pPr>
        <w:adjustRightInd w:val="0"/>
        <w:snapToGrid w:val="0"/>
        <w:spacing w:line="360" w:lineRule="auto"/>
        <w:jc w:val="both"/>
        <w:rPr>
          <w:rFonts w:ascii="Book Antiqua" w:hAnsi="Book Antiqua"/>
        </w:rPr>
      </w:pPr>
    </w:p>
    <w:p w14:paraId="2534396E"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color w:val="000000"/>
        </w:rPr>
        <w:t xml:space="preserve">Manuscript source: </w:t>
      </w:r>
      <w:r w:rsidRPr="002A1822">
        <w:rPr>
          <w:rFonts w:ascii="Book Antiqua" w:eastAsia="Book Antiqua" w:hAnsi="Book Antiqua" w:cs="Book Antiqua"/>
          <w:color w:val="000000"/>
        </w:rPr>
        <w:t xml:space="preserve">Unsolicited </w:t>
      </w:r>
      <w:r w:rsidR="000C2D20" w:rsidRPr="002A1822">
        <w:rPr>
          <w:rFonts w:ascii="Book Antiqua" w:eastAsia="Book Antiqua" w:hAnsi="Book Antiqua" w:cs="Book Antiqua"/>
          <w:color w:val="000000"/>
        </w:rPr>
        <w:t>manuscript</w:t>
      </w:r>
    </w:p>
    <w:p w14:paraId="5F8BF78B" w14:textId="77777777" w:rsidR="00A77B3E" w:rsidRPr="002A1822" w:rsidRDefault="00A77B3E" w:rsidP="002A1822">
      <w:pPr>
        <w:adjustRightInd w:val="0"/>
        <w:snapToGrid w:val="0"/>
        <w:spacing w:line="360" w:lineRule="auto"/>
        <w:jc w:val="both"/>
        <w:rPr>
          <w:rFonts w:ascii="Book Antiqua" w:hAnsi="Book Antiqua"/>
        </w:rPr>
      </w:pPr>
    </w:p>
    <w:p w14:paraId="17A46D62"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color w:val="000000"/>
        </w:rPr>
        <w:t xml:space="preserve">Peer-review started: </w:t>
      </w:r>
      <w:r w:rsidRPr="002A1822">
        <w:rPr>
          <w:rFonts w:ascii="Book Antiqua" w:eastAsia="Book Antiqua" w:hAnsi="Book Antiqua" w:cs="Book Antiqua"/>
          <w:color w:val="000000"/>
        </w:rPr>
        <w:t>March 18, 2020</w:t>
      </w:r>
    </w:p>
    <w:p w14:paraId="1A0512EF"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color w:val="000000"/>
        </w:rPr>
        <w:t xml:space="preserve">First decision: </w:t>
      </w:r>
      <w:r w:rsidRPr="002A1822">
        <w:rPr>
          <w:rFonts w:ascii="Book Antiqua" w:eastAsia="Book Antiqua" w:hAnsi="Book Antiqua" w:cs="Book Antiqua"/>
          <w:color w:val="000000"/>
        </w:rPr>
        <w:t>April 8, 2020</w:t>
      </w:r>
    </w:p>
    <w:p w14:paraId="4FB4157E" w14:textId="2AD58181"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color w:val="000000"/>
        </w:rPr>
        <w:lastRenderedPageBreak/>
        <w:t xml:space="preserve">Article in press: </w:t>
      </w:r>
      <w:r w:rsidR="005E29C6" w:rsidRPr="005E29C6">
        <w:rPr>
          <w:rFonts w:ascii="Book Antiqua" w:eastAsia="Book Antiqua" w:hAnsi="Book Antiqua" w:cs="Book Antiqua"/>
          <w:color w:val="000000"/>
        </w:rPr>
        <w:t>August 12, 2020</w:t>
      </w:r>
    </w:p>
    <w:p w14:paraId="4AA9653B" w14:textId="77777777" w:rsidR="00A77B3E" w:rsidRPr="002A1822" w:rsidRDefault="00A77B3E" w:rsidP="002A1822">
      <w:pPr>
        <w:adjustRightInd w:val="0"/>
        <w:snapToGrid w:val="0"/>
        <w:spacing w:line="360" w:lineRule="auto"/>
        <w:jc w:val="both"/>
        <w:rPr>
          <w:rFonts w:ascii="Book Antiqua" w:hAnsi="Book Antiqua"/>
        </w:rPr>
      </w:pPr>
    </w:p>
    <w:p w14:paraId="5F9D55D5"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color w:val="000000"/>
        </w:rPr>
        <w:t xml:space="preserve">Specialty type: </w:t>
      </w:r>
      <w:r w:rsidRPr="002A1822">
        <w:rPr>
          <w:rFonts w:ascii="Book Antiqua" w:eastAsia="Book Antiqua" w:hAnsi="Book Antiqua" w:cs="Book Antiqua"/>
          <w:color w:val="000000"/>
        </w:rPr>
        <w:t xml:space="preserve">Gastroenterology and </w:t>
      </w:r>
      <w:r w:rsidR="000C2D20" w:rsidRPr="002A1822">
        <w:rPr>
          <w:rFonts w:ascii="Book Antiqua" w:eastAsia="Book Antiqua" w:hAnsi="Book Antiqua" w:cs="Book Antiqua"/>
          <w:color w:val="000000"/>
        </w:rPr>
        <w:t>hepatology</w:t>
      </w:r>
    </w:p>
    <w:p w14:paraId="31F2BE92"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color w:val="000000"/>
        </w:rPr>
        <w:t xml:space="preserve">Country/Territory of origin: </w:t>
      </w:r>
      <w:r w:rsidRPr="002A1822">
        <w:rPr>
          <w:rFonts w:ascii="Book Antiqua" w:eastAsia="Book Antiqua" w:hAnsi="Book Antiqua" w:cs="Book Antiqua"/>
          <w:color w:val="000000"/>
        </w:rPr>
        <w:t>United States</w:t>
      </w:r>
    </w:p>
    <w:p w14:paraId="4885B9FC"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color w:val="000000"/>
        </w:rPr>
        <w:t>Peer-review report’s scientific quality classification</w:t>
      </w:r>
    </w:p>
    <w:p w14:paraId="4D3CD54F"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Grade A (Excellent): 0</w:t>
      </w:r>
    </w:p>
    <w:p w14:paraId="31D00C98"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Grade B (Very good): B, B</w:t>
      </w:r>
    </w:p>
    <w:p w14:paraId="157FF558"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Grade C (Good): 0</w:t>
      </w:r>
    </w:p>
    <w:p w14:paraId="68F3E770"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Grade D (Fair): 0</w:t>
      </w:r>
    </w:p>
    <w:p w14:paraId="7002B5E9"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Grade E (Poor): 0</w:t>
      </w:r>
      <w:bookmarkStart w:id="5" w:name="_GoBack"/>
      <w:bookmarkEnd w:id="5"/>
    </w:p>
    <w:p w14:paraId="3309A002" w14:textId="77777777" w:rsidR="00A77B3E" w:rsidRPr="002A1822" w:rsidRDefault="00A77B3E" w:rsidP="002A1822">
      <w:pPr>
        <w:adjustRightInd w:val="0"/>
        <w:snapToGrid w:val="0"/>
        <w:spacing w:line="360" w:lineRule="auto"/>
        <w:jc w:val="both"/>
        <w:rPr>
          <w:rFonts w:ascii="Book Antiqua" w:hAnsi="Book Antiqua"/>
        </w:rPr>
      </w:pPr>
    </w:p>
    <w:p w14:paraId="134C4A04" w14:textId="467C36A9" w:rsidR="00A77B3E" w:rsidRDefault="00997523" w:rsidP="002A1822">
      <w:pPr>
        <w:adjustRightInd w:val="0"/>
        <w:snapToGrid w:val="0"/>
        <w:spacing w:line="360" w:lineRule="auto"/>
        <w:jc w:val="both"/>
        <w:rPr>
          <w:rFonts w:ascii="Book Antiqua" w:eastAsia="Book Antiqua" w:hAnsi="Book Antiqua" w:cs="Book Antiqua"/>
          <w:b/>
          <w:color w:val="000000"/>
        </w:rPr>
      </w:pPr>
      <w:r w:rsidRPr="002A1822">
        <w:rPr>
          <w:rFonts w:ascii="Book Antiqua" w:eastAsia="Book Antiqua" w:hAnsi="Book Antiqua" w:cs="Book Antiqua"/>
          <w:b/>
          <w:color w:val="000000"/>
        </w:rPr>
        <w:t xml:space="preserve">P-Reviewer: </w:t>
      </w:r>
      <w:r w:rsidRPr="002A1822">
        <w:rPr>
          <w:rFonts w:ascii="Book Antiqua" w:eastAsia="Book Antiqua" w:hAnsi="Book Antiqua" w:cs="Book Antiqua"/>
          <w:color w:val="000000"/>
        </w:rPr>
        <w:t>Cheng H, Huang YQ</w:t>
      </w:r>
      <w:r w:rsidRPr="002A1822">
        <w:rPr>
          <w:rFonts w:ascii="Book Antiqua" w:eastAsia="Book Antiqua" w:hAnsi="Book Antiqua" w:cs="Book Antiqua"/>
          <w:b/>
          <w:color w:val="000000"/>
        </w:rPr>
        <w:t xml:space="preserve"> S-Editor: </w:t>
      </w:r>
      <w:r w:rsidRPr="002A1822">
        <w:rPr>
          <w:rFonts w:ascii="Book Antiqua" w:eastAsia="Book Antiqua" w:hAnsi="Book Antiqua" w:cs="Book Antiqua"/>
          <w:color w:val="000000"/>
        </w:rPr>
        <w:t>Zhang L</w:t>
      </w:r>
      <w:r w:rsidR="00545784" w:rsidRPr="002A1822">
        <w:rPr>
          <w:rFonts w:ascii="Book Antiqua" w:eastAsia="Book Antiqua" w:hAnsi="Book Antiqua" w:cs="Book Antiqua"/>
          <w:b/>
          <w:color w:val="000000"/>
        </w:rPr>
        <w:t xml:space="preserve"> L-Editor: </w:t>
      </w:r>
      <w:r w:rsidR="005E29C6" w:rsidRPr="005E29C6">
        <w:rPr>
          <w:rFonts w:ascii="Book Antiqua" w:hAnsi="Book Antiqua" w:cs="Book Antiqua" w:hint="eastAsia"/>
          <w:color w:val="000000"/>
          <w:lang w:eastAsia="zh-CN"/>
        </w:rPr>
        <w:t xml:space="preserve">A </w:t>
      </w:r>
      <w:r w:rsidR="00BA747A">
        <w:rPr>
          <w:rFonts w:ascii="Book Antiqua" w:eastAsia="Book Antiqua" w:hAnsi="Book Antiqua" w:cs="Book Antiqua"/>
          <w:b/>
          <w:color w:val="000000"/>
        </w:rPr>
        <w:t>P</w:t>
      </w:r>
      <w:r w:rsidRPr="002A1822">
        <w:rPr>
          <w:rFonts w:ascii="Book Antiqua" w:eastAsia="Book Antiqua" w:hAnsi="Book Antiqua" w:cs="Book Antiqua"/>
          <w:b/>
          <w:color w:val="000000"/>
        </w:rPr>
        <w:t xml:space="preserve">-Editor: </w:t>
      </w:r>
      <w:r w:rsidR="005E29C6" w:rsidRPr="005E29C6">
        <w:rPr>
          <w:rFonts w:ascii="Book Antiqua" w:eastAsia="Book Antiqua" w:hAnsi="Book Antiqua" w:cs="Book Antiqua"/>
          <w:color w:val="000000"/>
        </w:rPr>
        <w:t>Zhang YL</w:t>
      </w:r>
    </w:p>
    <w:p w14:paraId="70C03465" w14:textId="77777777" w:rsidR="00BA747A" w:rsidRPr="002A1822" w:rsidRDefault="00BA747A" w:rsidP="002A1822">
      <w:pPr>
        <w:adjustRightInd w:val="0"/>
        <w:snapToGrid w:val="0"/>
        <w:spacing w:line="360" w:lineRule="auto"/>
        <w:jc w:val="both"/>
        <w:rPr>
          <w:rFonts w:ascii="Book Antiqua" w:hAnsi="Book Antiqua"/>
        </w:rPr>
        <w:sectPr w:rsidR="00BA747A" w:rsidRPr="002A1822" w:rsidSect="0010436F">
          <w:type w:val="continuous"/>
          <w:pgSz w:w="12240" w:h="15840"/>
          <w:pgMar w:top="1440" w:right="1800" w:bottom="1440" w:left="1800" w:header="720" w:footer="720" w:gutter="0"/>
          <w:cols w:space="720"/>
          <w:docGrid w:linePitch="360"/>
        </w:sectPr>
      </w:pPr>
    </w:p>
    <w:p w14:paraId="18A708B2" w14:textId="77777777" w:rsidR="00164217" w:rsidRPr="002A1822" w:rsidRDefault="000C2D20" w:rsidP="002A1822">
      <w:pPr>
        <w:adjustRightInd w:val="0"/>
        <w:snapToGrid w:val="0"/>
        <w:spacing w:line="360" w:lineRule="auto"/>
        <w:jc w:val="both"/>
        <w:rPr>
          <w:rFonts w:ascii="Book Antiqua" w:eastAsia="Book Antiqua" w:hAnsi="Book Antiqua" w:cs="Book Antiqua"/>
          <w:b/>
          <w:color w:val="000000"/>
        </w:rPr>
      </w:pPr>
      <w:r w:rsidRPr="002A1822">
        <w:rPr>
          <w:rFonts w:ascii="Book Antiqua" w:eastAsia="Book Antiqua" w:hAnsi="Book Antiqua" w:cs="Book Antiqua"/>
          <w:b/>
          <w:color w:val="000000"/>
        </w:rPr>
        <w:lastRenderedPageBreak/>
        <w:br w:type="page"/>
      </w:r>
      <w:r w:rsidR="00997523" w:rsidRPr="002A1822">
        <w:rPr>
          <w:rFonts w:ascii="Book Antiqua" w:eastAsia="Book Antiqua" w:hAnsi="Book Antiqua" w:cs="Book Antiqua"/>
          <w:b/>
          <w:color w:val="000000"/>
        </w:rPr>
        <w:lastRenderedPageBreak/>
        <w:t>Figure Legends</w:t>
      </w:r>
    </w:p>
    <w:p w14:paraId="5B054DD5" w14:textId="77777777" w:rsidR="000C2D20" w:rsidRPr="002A1822" w:rsidRDefault="000C2D20" w:rsidP="002A1822">
      <w:pPr>
        <w:adjustRightInd w:val="0"/>
        <w:snapToGrid w:val="0"/>
        <w:spacing w:line="360" w:lineRule="auto"/>
        <w:jc w:val="both"/>
        <w:rPr>
          <w:rFonts w:ascii="Book Antiqua" w:hAnsi="Book Antiqua"/>
        </w:rPr>
      </w:pPr>
      <w:r w:rsidRPr="002A1822">
        <w:rPr>
          <w:rFonts w:ascii="Book Antiqua" w:hAnsi="Book Antiqua"/>
          <w:noProof/>
          <w:lang w:eastAsia="zh-CN"/>
        </w:rPr>
        <w:drawing>
          <wp:inline distT="0" distB="0" distL="0" distR="0" wp14:anchorId="453D64A8" wp14:editId="5F4B69DB">
            <wp:extent cx="4359018" cy="744995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13">
                      <a:extLst>
                        <a:ext uri="{28A0092B-C50C-407E-A947-70E740481C1C}">
                          <a14:useLocalDpi xmlns:a14="http://schemas.microsoft.com/office/drawing/2010/main" val="0"/>
                        </a:ext>
                      </a:extLst>
                    </a:blip>
                    <a:stretch>
                      <a:fillRect/>
                    </a:stretch>
                  </pic:blipFill>
                  <pic:spPr>
                    <a:xfrm>
                      <a:off x="0" y="0"/>
                      <a:ext cx="4359018" cy="7449958"/>
                    </a:xfrm>
                    <a:prstGeom prst="rect">
                      <a:avLst/>
                    </a:prstGeom>
                  </pic:spPr>
                </pic:pic>
              </a:graphicData>
            </a:graphic>
          </wp:inline>
        </w:drawing>
      </w:r>
    </w:p>
    <w:p w14:paraId="7587D4EB" w14:textId="77777777" w:rsidR="00A77B3E" w:rsidRPr="002A1822" w:rsidRDefault="00164217"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color w:val="000000"/>
        </w:rPr>
        <w:lastRenderedPageBreak/>
        <w:t xml:space="preserve">Figure 1 </w:t>
      </w:r>
      <w:r w:rsidR="00997523" w:rsidRPr="002A1822">
        <w:rPr>
          <w:rFonts w:ascii="Book Antiqua" w:eastAsia="Book Antiqua" w:hAnsi="Book Antiqua" w:cs="Book Antiqua"/>
          <w:b/>
          <w:color w:val="000000"/>
        </w:rPr>
        <w:t xml:space="preserve">Symptom scores and histopathology. </w:t>
      </w:r>
      <w:r w:rsidR="00997523" w:rsidRPr="002A1822">
        <w:rPr>
          <w:rFonts w:ascii="Book Antiqua" w:eastAsia="Book Antiqua" w:hAnsi="Book Antiqua" w:cs="Book Antiqua"/>
          <w:color w:val="000000"/>
        </w:rPr>
        <w:t xml:space="preserve">A: </w:t>
      </w:r>
      <w:r w:rsidRPr="002A1822">
        <w:rPr>
          <w:rFonts w:ascii="Book Antiqua" w:eastAsia="Book Antiqua" w:hAnsi="Book Antiqua" w:cs="Book Antiqua"/>
          <w:color w:val="000000"/>
        </w:rPr>
        <w:t>C</w:t>
      </w:r>
      <w:r w:rsidR="00997523" w:rsidRPr="002A1822">
        <w:rPr>
          <w:rFonts w:ascii="Book Antiqua" w:eastAsia="Book Antiqua" w:hAnsi="Book Antiqua" w:cs="Book Antiqua"/>
          <w:color w:val="000000"/>
        </w:rPr>
        <w:t>olitis symptom scores (</w:t>
      </w:r>
      <w:r w:rsidR="00997523" w:rsidRPr="002A1822">
        <w:rPr>
          <w:rFonts w:ascii="Book Antiqua" w:eastAsia="Book Antiqua" w:hAnsi="Book Antiqua" w:cs="Book Antiqua"/>
          <w:i/>
          <w:iCs/>
          <w:color w:val="000000"/>
        </w:rPr>
        <w:t>n</w:t>
      </w:r>
      <w:r w:rsidR="00997523" w:rsidRPr="002A1822">
        <w:rPr>
          <w:rFonts w:ascii="Book Antiqua" w:eastAsia="Book Antiqua" w:hAnsi="Book Antiqua" w:cs="Book Antiqua"/>
          <w:color w:val="000000"/>
        </w:rPr>
        <w:t xml:space="preserve"> = 17-21 per group)</w:t>
      </w:r>
      <w:r w:rsidRPr="002A1822">
        <w:rPr>
          <w:rFonts w:ascii="Book Antiqua" w:hAnsi="Book Antiqua"/>
          <w:lang w:val="en-GB"/>
        </w:rPr>
        <w:t>;</w:t>
      </w:r>
      <w:r w:rsidRPr="002A1822">
        <w:rPr>
          <w:rFonts w:ascii="Book Antiqua" w:eastAsia="Book Antiqua" w:hAnsi="Book Antiqua" w:cs="Book Antiqua"/>
          <w:color w:val="000000"/>
        </w:rPr>
        <w:t xml:space="preserve"> </w:t>
      </w:r>
      <w:r w:rsidR="00997523" w:rsidRPr="002A1822">
        <w:rPr>
          <w:rFonts w:ascii="Book Antiqua" w:eastAsia="Book Antiqua" w:hAnsi="Book Antiqua" w:cs="Book Antiqua"/>
          <w:color w:val="000000"/>
        </w:rPr>
        <w:t xml:space="preserve">B: </w:t>
      </w:r>
      <w:r w:rsidRPr="002A1822">
        <w:rPr>
          <w:rFonts w:ascii="Book Antiqua" w:eastAsia="Book Antiqua" w:hAnsi="Book Antiqua" w:cs="Book Antiqua"/>
          <w:color w:val="000000"/>
        </w:rPr>
        <w:t>C</w:t>
      </w:r>
      <w:r w:rsidR="00997523" w:rsidRPr="002A1822">
        <w:rPr>
          <w:rFonts w:ascii="Book Antiqua" w:eastAsia="Book Antiqua" w:hAnsi="Book Antiqua" w:cs="Book Antiqua"/>
          <w:color w:val="000000"/>
        </w:rPr>
        <w:t>olon length (</w:t>
      </w:r>
      <w:r w:rsidR="00997523" w:rsidRPr="002A1822">
        <w:rPr>
          <w:rFonts w:ascii="Book Antiqua" w:eastAsia="Book Antiqua" w:hAnsi="Book Antiqua" w:cs="Book Antiqua"/>
          <w:i/>
          <w:iCs/>
          <w:color w:val="000000"/>
        </w:rPr>
        <w:t>n</w:t>
      </w:r>
      <w:r w:rsidR="00997523" w:rsidRPr="002A1822">
        <w:rPr>
          <w:rFonts w:ascii="Book Antiqua" w:eastAsia="Book Antiqua" w:hAnsi="Book Antiqua" w:cs="Book Antiqua"/>
          <w:color w:val="000000"/>
        </w:rPr>
        <w:t xml:space="preserve"> = 17-21 per group)</w:t>
      </w:r>
      <w:r w:rsidR="00997523" w:rsidRPr="002A1822">
        <w:rPr>
          <w:rFonts w:ascii="Book Antiqua" w:eastAsia="Book Antiqua" w:hAnsi="Book Antiqua" w:cs="Book Antiqua"/>
          <w:i/>
          <w:iCs/>
          <w:color w:val="000000"/>
        </w:rPr>
        <w:t xml:space="preserve"> </w:t>
      </w:r>
      <w:r w:rsidR="00997523" w:rsidRPr="002A1822">
        <w:rPr>
          <w:rFonts w:ascii="Book Antiqua" w:eastAsia="Book Antiqua" w:hAnsi="Book Antiqua" w:cs="Book Antiqua"/>
          <w:color w:val="000000"/>
        </w:rPr>
        <w:t>and histopathology scores (</w:t>
      </w:r>
      <w:r w:rsidR="00997523" w:rsidRPr="002A1822">
        <w:rPr>
          <w:rFonts w:ascii="Book Antiqua" w:eastAsia="Book Antiqua" w:hAnsi="Book Antiqua" w:cs="Book Antiqua"/>
          <w:i/>
          <w:iCs/>
          <w:color w:val="000000"/>
        </w:rPr>
        <w:t>n</w:t>
      </w:r>
      <w:r w:rsidR="00997523" w:rsidRPr="002A1822">
        <w:rPr>
          <w:rFonts w:ascii="Book Antiqua" w:eastAsia="Book Antiqua" w:hAnsi="Book Antiqua" w:cs="Book Antiqua"/>
          <w:color w:val="000000"/>
        </w:rPr>
        <w:t xml:space="preserve"> = 7 per group)</w:t>
      </w:r>
      <w:r w:rsidR="00997523" w:rsidRPr="002A1822">
        <w:rPr>
          <w:rFonts w:ascii="Book Antiqua" w:eastAsia="Book Antiqua" w:hAnsi="Book Antiqua" w:cs="Book Antiqua"/>
          <w:i/>
          <w:iCs/>
          <w:color w:val="000000"/>
        </w:rPr>
        <w:t>.</w:t>
      </w:r>
      <w:r w:rsidRPr="002A1822">
        <w:rPr>
          <w:rFonts w:ascii="Book Antiqua" w:eastAsia="Book Antiqua" w:hAnsi="Book Antiqua" w:cs="Book Antiqua"/>
          <w:color w:val="000000"/>
        </w:rPr>
        <w:t xml:space="preserve"> </w:t>
      </w:r>
      <w:proofErr w:type="spellStart"/>
      <w:r w:rsidR="00997523" w:rsidRPr="002A1822">
        <w:rPr>
          <w:rFonts w:ascii="Book Antiqua" w:eastAsia="Book Antiqua" w:hAnsi="Book Antiqua" w:cs="Book Antiqua"/>
          <w:color w:val="000000"/>
          <w:vertAlign w:val="superscript"/>
        </w:rPr>
        <w:t>a</w:t>
      </w:r>
      <w:r w:rsidR="00997523" w:rsidRPr="002A1822">
        <w:rPr>
          <w:rFonts w:ascii="Book Antiqua" w:eastAsia="Book Antiqua" w:hAnsi="Book Antiqua" w:cs="Book Antiqua"/>
          <w:i/>
          <w:iCs/>
          <w:color w:val="000000"/>
        </w:rPr>
        <w:t>P</w:t>
      </w:r>
      <w:proofErr w:type="spellEnd"/>
      <w:r w:rsidR="00997523" w:rsidRPr="002A1822">
        <w:rPr>
          <w:rFonts w:ascii="Book Antiqua" w:eastAsia="Book Antiqua" w:hAnsi="Book Antiqua" w:cs="Book Antiqua"/>
          <w:color w:val="000000"/>
        </w:rPr>
        <w:t xml:space="preserve"> ≤ 0.05; </w:t>
      </w:r>
      <w:proofErr w:type="spellStart"/>
      <w:r w:rsidR="00997523" w:rsidRPr="002A1822">
        <w:rPr>
          <w:rFonts w:ascii="Book Antiqua" w:eastAsia="Book Antiqua" w:hAnsi="Book Antiqua" w:cs="Book Antiqua"/>
          <w:color w:val="000000"/>
          <w:vertAlign w:val="superscript"/>
        </w:rPr>
        <w:t>b</w:t>
      </w:r>
      <w:r w:rsidR="00997523" w:rsidRPr="002A1822">
        <w:rPr>
          <w:rFonts w:ascii="Book Antiqua" w:eastAsia="Book Antiqua" w:hAnsi="Book Antiqua" w:cs="Book Antiqua"/>
          <w:i/>
          <w:iCs/>
          <w:color w:val="000000"/>
        </w:rPr>
        <w:t>P</w:t>
      </w:r>
      <w:proofErr w:type="spellEnd"/>
      <w:r w:rsidR="00997523" w:rsidRPr="002A1822">
        <w:rPr>
          <w:rFonts w:ascii="Book Antiqua" w:eastAsia="Book Antiqua" w:hAnsi="Book Antiqua" w:cs="Book Antiqua"/>
          <w:color w:val="000000"/>
        </w:rPr>
        <w:t xml:space="preserve"> ≤ 0.01; </w:t>
      </w:r>
      <w:proofErr w:type="spellStart"/>
      <w:r w:rsidR="00997523" w:rsidRPr="002A1822">
        <w:rPr>
          <w:rFonts w:ascii="Book Antiqua" w:eastAsia="Book Antiqua" w:hAnsi="Book Antiqua" w:cs="Book Antiqua"/>
          <w:color w:val="000000"/>
          <w:vertAlign w:val="superscript"/>
        </w:rPr>
        <w:t>c</w:t>
      </w:r>
      <w:r w:rsidR="00997523" w:rsidRPr="002A1822">
        <w:rPr>
          <w:rFonts w:ascii="Book Antiqua" w:eastAsia="Book Antiqua" w:hAnsi="Book Antiqua" w:cs="Book Antiqua"/>
          <w:i/>
          <w:iCs/>
          <w:color w:val="000000"/>
        </w:rPr>
        <w:t>P</w:t>
      </w:r>
      <w:proofErr w:type="spellEnd"/>
      <w:r w:rsidR="00997523" w:rsidRPr="002A1822">
        <w:rPr>
          <w:rFonts w:ascii="Book Antiqua" w:eastAsia="Book Antiqua" w:hAnsi="Book Antiqua" w:cs="Book Antiqua"/>
          <w:color w:val="000000"/>
        </w:rPr>
        <w:t xml:space="preserve"> ≤ 0.001; </w:t>
      </w:r>
      <w:proofErr w:type="spellStart"/>
      <w:r w:rsidR="00997523" w:rsidRPr="002A1822">
        <w:rPr>
          <w:rFonts w:ascii="Book Antiqua" w:eastAsia="Book Antiqua" w:hAnsi="Book Antiqua" w:cs="Book Antiqua"/>
          <w:color w:val="000000"/>
          <w:vertAlign w:val="superscript"/>
        </w:rPr>
        <w:t>d</w:t>
      </w:r>
      <w:r w:rsidR="00997523" w:rsidRPr="002A1822">
        <w:rPr>
          <w:rFonts w:ascii="Book Antiqua" w:eastAsia="Book Antiqua" w:hAnsi="Book Antiqua" w:cs="Book Antiqua"/>
          <w:i/>
          <w:iCs/>
          <w:color w:val="000000"/>
        </w:rPr>
        <w:t>P</w:t>
      </w:r>
      <w:proofErr w:type="spellEnd"/>
      <w:r w:rsidR="00997523" w:rsidRPr="002A1822">
        <w:rPr>
          <w:rFonts w:ascii="Book Antiqua" w:eastAsia="Book Antiqua" w:hAnsi="Book Antiqua" w:cs="Book Antiqua"/>
          <w:color w:val="000000"/>
        </w:rPr>
        <w:t xml:space="preserve"> ≤ 0.0001.</w:t>
      </w:r>
      <w:r w:rsidR="000C2D20" w:rsidRPr="002A1822">
        <w:rPr>
          <w:rFonts w:ascii="Book Antiqua" w:eastAsia="Book Antiqua" w:hAnsi="Book Antiqua" w:cs="Book Antiqua"/>
          <w:color w:val="000000"/>
        </w:rPr>
        <w:t xml:space="preserve"> Ctrl: Control; </w:t>
      </w:r>
      <w:proofErr w:type="spellStart"/>
      <w:r w:rsidR="000C2D20" w:rsidRPr="002A1822">
        <w:rPr>
          <w:rFonts w:ascii="Book Antiqua" w:eastAsia="Book Antiqua" w:hAnsi="Book Antiqua" w:cs="Book Antiqua"/>
          <w:color w:val="000000"/>
        </w:rPr>
        <w:t>Hm</w:t>
      </w:r>
      <w:proofErr w:type="spellEnd"/>
      <w:r w:rsidR="000C2D20" w:rsidRPr="002A1822">
        <w:rPr>
          <w:rFonts w:ascii="Book Antiqua" w:eastAsia="Book Antiqua" w:hAnsi="Book Antiqua" w:cs="Book Antiqua"/>
          <w:color w:val="000000"/>
        </w:rPr>
        <w:t xml:space="preserve">: </w:t>
      </w:r>
      <w:r w:rsidR="000C2D20" w:rsidRPr="002A1822">
        <w:rPr>
          <w:rFonts w:ascii="Book Antiqua" w:eastAsia="Book Antiqua" w:hAnsi="Book Antiqua" w:cs="Book Antiqua"/>
          <w:bCs/>
          <w:i/>
          <w:iCs/>
          <w:color w:val="000000"/>
        </w:rPr>
        <w:t xml:space="preserve">Helicobacter </w:t>
      </w:r>
      <w:proofErr w:type="spellStart"/>
      <w:r w:rsidR="000C2D20" w:rsidRPr="002A1822">
        <w:rPr>
          <w:rFonts w:ascii="Book Antiqua" w:eastAsia="Book Antiqua" w:hAnsi="Book Antiqua" w:cs="Book Antiqua"/>
          <w:bCs/>
          <w:i/>
          <w:iCs/>
          <w:color w:val="000000"/>
        </w:rPr>
        <w:t>muridarum</w:t>
      </w:r>
      <w:proofErr w:type="spellEnd"/>
      <w:r w:rsidR="000C2D20" w:rsidRPr="002A1822">
        <w:rPr>
          <w:rFonts w:ascii="Book Antiqua" w:eastAsia="Book Antiqua" w:hAnsi="Book Antiqua" w:cs="Book Antiqua"/>
          <w:i/>
          <w:iCs/>
          <w:color w:val="000000"/>
        </w:rPr>
        <w:t>;</w:t>
      </w:r>
      <w:r w:rsidR="000C2D20" w:rsidRPr="002A1822">
        <w:rPr>
          <w:rFonts w:ascii="Book Antiqua" w:eastAsia="Book Antiqua" w:hAnsi="Book Antiqua" w:cs="Book Antiqua"/>
          <w:color w:val="000000"/>
        </w:rPr>
        <w:t xml:space="preserve"> </w:t>
      </w:r>
      <w:proofErr w:type="spellStart"/>
      <w:r w:rsidR="000C2D20" w:rsidRPr="002A1822">
        <w:rPr>
          <w:rFonts w:ascii="Book Antiqua" w:eastAsia="Book Antiqua" w:hAnsi="Book Antiqua" w:cs="Book Antiqua"/>
          <w:color w:val="000000"/>
        </w:rPr>
        <w:t>Hm</w:t>
      </w:r>
      <w:proofErr w:type="spellEnd"/>
      <w:r w:rsidR="000C2D20" w:rsidRPr="002A1822">
        <w:rPr>
          <w:rFonts w:ascii="Book Antiqua" w:eastAsia="Book Antiqua" w:hAnsi="Book Antiqua" w:cs="Book Antiqua"/>
          <w:color w:val="000000"/>
        </w:rPr>
        <w:t xml:space="preserve">/DSS: </w:t>
      </w:r>
      <w:r w:rsidR="000C2D20" w:rsidRPr="002A1822">
        <w:rPr>
          <w:rFonts w:ascii="Book Antiqua" w:eastAsia="Book Antiqua" w:hAnsi="Book Antiqua" w:cs="Book Antiqua"/>
          <w:bCs/>
          <w:i/>
          <w:iCs/>
          <w:color w:val="000000"/>
        </w:rPr>
        <w:t xml:space="preserve">Helicobacter </w:t>
      </w:r>
      <w:proofErr w:type="spellStart"/>
      <w:r w:rsidR="000C2D20" w:rsidRPr="002A1822">
        <w:rPr>
          <w:rFonts w:ascii="Book Antiqua" w:eastAsia="Book Antiqua" w:hAnsi="Book Antiqua" w:cs="Book Antiqua"/>
          <w:bCs/>
          <w:i/>
          <w:iCs/>
          <w:color w:val="000000"/>
        </w:rPr>
        <w:t>muridarum</w:t>
      </w:r>
      <w:proofErr w:type="spellEnd"/>
      <w:r w:rsidR="000C2D20" w:rsidRPr="002A1822">
        <w:rPr>
          <w:rFonts w:ascii="Book Antiqua" w:eastAsia="Book Antiqua" w:hAnsi="Book Antiqua" w:cs="Book Antiqua"/>
          <w:color w:val="000000"/>
        </w:rPr>
        <w:t xml:space="preserve"> plus DSS; </w:t>
      </w:r>
      <w:proofErr w:type="spellStart"/>
      <w:r w:rsidR="000C2D20" w:rsidRPr="002A1822">
        <w:rPr>
          <w:rFonts w:ascii="Book Antiqua" w:eastAsia="Book Antiqua" w:hAnsi="Book Antiqua" w:cs="Book Antiqua"/>
          <w:color w:val="000000"/>
        </w:rPr>
        <w:t>Hm</w:t>
      </w:r>
      <w:proofErr w:type="spellEnd"/>
      <w:r w:rsidR="000C2D20" w:rsidRPr="002A1822">
        <w:rPr>
          <w:rFonts w:ascii="Book Antiqua" w:eastAsia="Book Antiqua" w:hAnsi="Book Antiqua" w:cs="Book Antiqua"/>
          <w:color w:val="000000"/>
        </w:rPr>
        <w:t xml:space="preserve">/DSS/I3C: </w:t>
      </w:r>
      <w:r w:rsidR="000C2D20" w:rsidRPr="002A1822">
        <w:rPr>
          <w:rFonts w:ascii="Book Antiqua" w:eastAsia="Book Antiqua" w:hAnsi="Book Antiqua" w:cs="Book Antiqua"/>
          <w:bCs/>
          <w:i/>
          <w:iCs/>
          <w:color w:val="000000"/>
        </w:rPr>
        <w:t xml:space="preserve">Helicobacter </w:t>
      </w:r>
      <w:proofErr w:type="spellStart"/>
      <w:r w:rsidR="000C2D20" w:rsidRPr="002A1822">
        <w:rPr>
          <w:rFonts w:ascii="Book Antiqua" w:eastAsia="Book Antiqua" w:hAnsi="Book Antiqua" w:cs="Book Antiqua"/>
          <w:bCs/>
          <w:i/>
          <w:iCs/>
          <w:color w:val="000000"/>
        </w:rPr>
        <w:t>muridarum</w:t>
      </w:r>
      <w:proofErr w:type="spellEnd"/>
      <w:r w:rsidR="000C2D20" w:rsidRPr="002A1822">
        <w:rPr>
          <w:rFonts w:ascii="Book Antiqua" w:eastAsia="Book Antiqua" w:hAnsi="Book Antiqua" w:cs="Book Antiqua"/>
          <w:color w:val="000000"/>
        </w:rPr>
        <w:t xml:space="preserve"> plus DSS plus I3C; DSS/I3C: DSS plus I3C.</w:t>
      </w:r>
    </w:p>
    <w:p w14:paraId="770034D4" w14:textId="77777777" w:rsidR="00A77B3E" w:rsidRPr="002A1822" w:rsidRDefault="000C2D20" w:rsidP="002A1822">
      <w:pPr>
        <w:adjustRightInd w:val="0"/>
        <w:snapToGrid w:val="0"/>
        <w:spacing w:line="360" w:lineRule="auto"/>
        <w:jc w:val="both"/>
        <w:rPr>
          <w:rFonts w:ascii="Book Antiqua" w:hAnsi="Book Antiqua"/>
        </w:rPr>
      </w:pPr>
      <w:r w:rsidRPr="002A1822">
        <w:rPr>
          <w:rFonts w:ascii="Book Antiqua" w:hAnsi="Book Antiqua"/>
          <w:noProof/>
          <w:lang w:eastAsia="zh-CN"/>
        </w:rPr>
        <w:br w:type="page"/>
      </w:r>
      <w:r w:rsidRPr="002A1822">
        <w:rPr>
          <w:rFonts w:ascii="Book Antiqua" w:hAnsi="Book Antiqua"/>
          <w:noProof/>
          <w:lang w:eastAsia="zh-CN"/>
        </w:rPr>
        <w:lastRenderedPageBreak/>
        <w:drawing>
          <wp:inline distT="0" distB="0" distL="0" distR="0" wp14:anchorId="6B28D4D1" wp14:editId="18794319">
            <wp:extent cx="4968671" cy="800474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2.png"/>
                    <pic:cNvPicPr/>
                  </pic:nvPicPr>
                  <pic:blipFill>
                    <a:blip r:embed="rId14">
                      <a:extLst>
                        <a:ext uri="{28A0092B-C50C-407E-A947-70E740481C1C}">
                          <a14:useLocalDpi xmlns:a14="http://schemas.microsoft.com/office/drawing/2010/main" val="0"/>
                        </a:ext>
                      </a:extLst>
                    </a:blip>
                    <a:stretch>
                      <a:fillRect/>
                    </a:stretch>
                  </pic:blipFill>
                  <pic:spPr>
                    <a:xfrm>
                      <a:off x="0" y="0"/>
                      <a:ext cx="4968671" cy="8004742"/>
                    </a:xfrm>
                    <a:prstGeom prst="rect">
                      <a:avLst/>
                    </a:prstGeom>
                  </pic:spPr>
                </pic:pic>
              </a:graphicData>
            </a:graphic>
          </wp:inline>
        </w:drawing>
      </w:r>
    </w:p>
    <w:p w14:paraId="5DF793C9" w14:textId="77777777" w:rsidR="00A77B3E" w:rsidRPr="002A1822" w:rsidRDefault="00164217"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color w:val="000000"/>
        </w:rPr>
        <w:lastRenderedPageBreak/>
        <w:t xml:space="preserve">Figure 2 </w:t>
      </w:r>
      <w:r w:rsidR="00524449" w:rsidRPr="002A1822">
        <w:rPr>
          <w:rFonts w:ascii="Book Antiqua" w:eastAsia="Book Antiqua" w:hAnsi="Book Antiqua" w:cs="Book Antiqua"/>
          <w:b/>
          <w:color w:val="000000"/>
        </w:rPr>
        <w:t>MicroRNA</w:t>
      </w:r>
      <w:r w:rsidR="00997523" w:rsidRPr="002A1822">
        <w:rPr>
          <w:rFonts w:ascii="Book Antiqua" w:eastAsia="Book Antiqua" w:hAnsi="Book Antiqua" w:cs="Book Antiqua"/>
          <w:b/>
          <w:color w:val="000000"/>
        </w:rPr>
        <w:t xml:space="preserve"> expression analysis.</w:t>
      </w:r>
      <w:r w:rsidR="00997523" w:rsidRPr="002A1822">
        <w:rPr>
          <w:rFonts w:ascii="Book Antiqua" w:eastAsia="Book Antiqua" w:hAnsi="Book Antiqua" w:cs="Book Antiqua"/>
          <w:color w:val="000000"/>
        </w:rPr>
        <w:t xml:space="preserve"> A: A heat map of expression intensities for each group was generated using Genesis software with red representing high expression and green representing low expres</w:t>
      </w:r>
      <w:r w:rsidRPr="002A1822">
        <w:rPr>
          <w:rFonts w:ascii="Book Antiqua" w:eastAsia="Book Antiqua" w:hAnsi="Book Antiqua" w:cs="Book Antiqua"/>
          <w:color w:val="000000"/>
        </w:rPr>
        <w:t>sion</w:t>
      </w:r>
      <w:r w:rsidRPr="002A1822">
        <w:rPr>
          <w:rFonts w:ascii="Book Antiqua" w:hAnsi="Book Antiqua"/>
          <w:lang w:val="en-GB"/>
        </w:rPr>
        <w:t>;</w:t>
      </w:r>
      <w:r w:rsidRPr="002A1822">
        <w:rPr>
          <w:rFonts w:ascii="Book Antiqua" w:eastAsia="Book Antiqua" w:hAnsi="Book Antiqua" w:cs="Book Antiqua"/>
          <w:color w:val="000000"/>
        </w:rPr>
        <w:t xml:space="preserve"> B: Expression of microRNA </w:t>
      </w:r>
      <w:r w:rsidR="00997523" w:rsidRPr="002A1822">
        <w:rPr>
          <w:rFonts w:ascii="Book Antiqua" w:eastAsia="Book Antiqua" w:hAnsi="Book Antiqua" w:cs="Book Antiqua"/>
          <w:color w:val="000000"/>
        </w:rPr>
        <w:t>as determined by quantitative real time PCR. All values are normalized to expression in the control group (</w:t>
      </w:r>
      <w:r w:rsidR="00997523" w:rsidRPr="002A1822">
        <w:rPr>
          <w:rFonts w:ascii="Book Antiqua" w:eastAsia="Book Antiqua" w:hAnsi="Book Antiqua" w:cs="Book Antiqua"/>
          <w:i/>
          <w:iCs/>
          <w:color w:val="000000"/>
        </w:rPr>
        <w:t xml:space="preserve">n </w:t>
      </w:r>
      <w:r w:rsidR="00997523" w:rsidRPr="002A1822">
        <w:rPr>
          <w:rFonts w:ascii="Book Antiqua" w:eastAsia="Book Antiqua" w:hAnsi="Book Antiqua" w:cs="Book Antiqua"/>
          <w:color w:val="000000"/>
        </w:rPr>
        <w:t>= 7)</w:t>
      </w:r>
      <w:r w:rsidRPr="002A1822">
        <w:rPr>
          <w:rFonts w:ascii="Book Antiqua" w:hAnsi="Book Antiqua"/>
          <w:lang w:val="en-GB"/>
        </w:rPr>
        <w:t>;</w:t>
      </w:r>
      <w:r w:rsidRPr="002A1822">
        <w:rPr>
          <w:rFonts w:ascii="Book Antiqua" w:eastAsia="Book Antiqua" w:hAnsi="Book Antiqua" w:cs="Book Antiqua"/>
          <w:color w:val="000000"/>
        </w:rPr>
        <w:t xml:space="preserve"> </w:t>
      </w:r>
      <w:r w:rsidR="000C2D20" w:rsidRPr="002A1822">
        <w:rPr>
          <w:rFonts w:ascii="Book Antiqua" w:eastAsia="Book Antiqua" w:hAnsi="Book Antiqua" w:cs="Book Antiqua"/>
          <w:color w:val="000000"/>
        </w:rPr>
        <w:t xml:space="preserve">and </w:t>
      </w:r>
      <w:r w:rsidR="00997523" w:rsidRPr="002A1822">
        <w:rPr>
          <w:rFonts w:ascii="Book Antiqua" w:eastAsia="Book Antiqua" w:hAnsi="Book Antiqua" w:cs="Book Antiqua"/>
          <w:color w:val="000000"/>
        </w:rPr>
        <w:t xml:space="preserve">C: Venn diagrams generated using </w:t>
      </w:r>
      <w:proofErr w:type="spellStart"/>
      <w:r w:rsidR="00997523" w:rsidRPr="002A1822">
        <w:rPr>
          <w:rFonts w:ascii="Book Antiqua" w:eastAsia="Book Antiqua" w:hAnsi="Book Antiqua" w:cs="Book Antiqua"/>
          <w:color w:val="000000"/>
        </w:rPr>
        <w:t>Venny</w:t>
      </w:r>
      <w:proofErr w:type="spellEnd"/>
      <w:r w:rsidR="00997523" w:rsidRPr="002A1822">
        <w:rPr>
          <w:rFonts w:ascii="Book Antiqua" w:eastAsia="Book Antiqua" w:hAnsi="Book Antiqua" w:cs="Book Antiqua"/>
          <w:color w:val="000000"/>
        </w:rPr>
        <w:t xml:space="preserve"> 2.1 demonstrate </w:t>
      </w:r>
      <w:r w:rsidR="00524449" w:rsidRPr="002A1822">
        <w:rPr>
          <w:rFonts w:ascii="Book Antiqua" w:eastAsia="Book Antiqua" w:hAnsi="Book Antiqua" w:cs="Book Antiqua"/>
          <w:color w:val="000000"/>
        </w:rPr>
        <w:t>microRNA</w:t>
      </w:r>
      <w:r w:rsidR="00997523" w:rsidRPr="002A1822">
        <w:rPr>
          <w:rFonts w:ascii="Book Antiqua" w:eastAsia="Book Antiqua" w:hAnsi="Book Antiqua" w:cs="Book Antiqua"/>
          <w:color w:val="000000"/>
        </w:rPr>
        <w:t xml:space="preserve"> expression changes common to different treatment conditions. </w:t>
      </w:r>
      <w:proofErr w:type="spellStart"/>
      <w:r w:rsidR="000C2D20" w:rsidRPr="002A1822">
        <w:rPr>
          <w:rFonts w:ascii="Book Antiqua" w:eastAsia="Book Antiqua" w:hAnsi="Book Antiqua" w:cs="Book Antiqua"/>
          <w:color w:val="000000"/>
          <w:vertAlign w:val="superscript"/>
        </w:rPr>
        <w:t>a</w:t>
      </w:r>
      <w:r w:rsidR="000C2D20" w:rsidRPr="002A1822">
        <w:rPr>
          <w:rFonts w:ascii="Book Antiqua" w:eastAsia="Book Antiqua" w:hAnsi="Book Antiqua" w:cs="Book Antiqua"/>
          <w:i/>
          <w:iCs/>
          <w:color w:val="000000"/>
        </w:rPr>
        <w:t>P</w:t>
      </w:r>
      <w:proofErr w:type="spellEnd"/>
      <w:r w:rsidR="000C2D20" w:rsidRPr="002A1822">
        <w:rPr>
          <w:rFonts w:ascii="Book Antiqua" w:eastAsia="Book Antiqua" w:hAnsi="Book Antiqua" w:cs="Book Antiqua"/>
          <w:color w:val="000000"/>
        </w:rPr>
        <w:t xml:space="preserve"> ≤ 0.05; </w:t>
      </w:r>
      <w:proofErr w:type="spellStart"/>
      <w:r w:rsidR="000C2D20" w:rsidRPr="002A1822">
        <w:rPr>
          <w:rFonts w:ascii="Book Antiqua" w:eastAsia="Book Antiqua" w:hAnsi="Book Antiqua" w:cs="Book Antiqua"/>
          <w:color w:val="000000"/>
          <w:vertAlign w:val="superscript"/>
        </w:rPr>
        <w:t>b</w:t>
      </w:r>
      <w:r w:rsidR="000C2D20" w:rsidRPr="002A1822">
        <w:rPr>
          <w:rFonts w:ascii="Book Antiqua" w:eastAsia="Book Antiqua" w:hAnsi="Book Antiqua" w:cs="Book Antiqua"/>
          <w:i/>
          <w:iCs/>
          <w:color w:val="000000"/>
        </w:rPr>
        <w:t>P</w:t>
      </w:r>
      <w:proofErr w:type="spellEnd"/>
      <w:r w:rsidR="000C2D20" w:rsidRPr="002A1822">
        <w:rPr>
          <w:rFonts w:ascii="Book Antiqua" w:eastAsia="Book Antiqua" w:hAnsi="Book Antiqua" w:cs="Book Antiqua"/>
          <w:color w:val="000000"/>
        </w:rPr>
        <w:t xml:space="preserve"> ≤ 0.01.</w:t>
      </w:r>
      <w:r w:rsidR="000C2D20" w:rsidRPr="002A1822">
        <w:rPr>
          <w:rFonts w:ascii="Book Antiqua" w:hAnsi="Book Antiqua"/>
          <w:lang w:eastAsia="zh-CN"/>
        </w:rPr>
        <w:t xml:space="preserve"> </w:t>
      </w:r>
      <w:r w:rsidR="00997523" w:rsidRPr="002A1822">
        <w:rPr>
          <w:rFonts w:ascii="Book Antiqua" w:eastAsia="Book Antiqua" w:hAnsi="Book Antiqua" w:cs="Book Antiqua"/>
          <w:color w:val="000000"/>
        </w:rPr>
        <w:t xml:space="preserve">Ctrl: </w:t>
      </w:r>
      <w:r w:rsidR="00524449" w:rsidRPr="002A1822">
        <w:rPr>
          <w:rFonts w:ascii="Book Antiqua" w:eastAsia="Book Antiqua" w:hAnsi="Book Antiqua" w:cs="Book Antiqua"/>
          <w:color w:val="000000"/>
        </w:rPr>
        <w:t>C</w:t>
      </w:r>
      <w:r w:rsidR="00997523" w:rsidRPr="002A1822">
        <w:rPr>
          <w:rFonts w:ascii="Book Antiqua" w:eastAsia="Book Antiqua" w:hAnsi="Book Antiqua" w:cs="Book Antiqua"/>
          <w:color w:val="000000"/>
        </w:rPr>
        <w:t xml:space="preserve">ontrol; </w:t>
      </w:r>
      <w:proofErr w:type="spellStart"/>
      <w:r w:rsidR="00997523" w:rsidRPr="002A1822">
        <w:rPr>
          <w:rFonts w:ascii="Book Antiqua" w:eastAsia="Book Antiqua" w:hAnsi="Book Antiqua" w:cs="Book Antiqua"/>
          <w:color w:val="000000"/>
        </w:rPr>
        <w:t>Hm</w:t>
      </w:r>
      <w:proofErr w:type="spellEnd"/>
      <w:r w:rsidR="00997523" w:rsidRPr="002A1822">
        <w:rPr>
          <w:rFonts w:ascii="Book Antiqua" w:eastAsia="Book Antiqua" w:hAnsi="Book Antiqua" w:cs="Book Antiqua"/>
          <w:color w:val="000000"/>
        </w:rPr>
        <w:t xml:space="preserve">: </w:t>
      </w:r>
      <w:r w:rsidR="000C2D20" w:rsidRPr="002A1822">
        <w:rPr>
          <w:rFonts w:ascii="Book Antiqua" w:eastAsia="Book Antiqua" w:hAnsi="Book Antiqua" w:cs="Book Antiqua"/>
          <w:bCs/>
          <w:i/>
          <w:iCs/>
          <w:color w:val="000000"/>
        </w:rPr>
        <w:t xml:space="preserve">Helicobacter </w:t>
      </w:r>
      <w:proofErr w:type="spellStart"/>
      <w:r w:rsidR="000C2D20" w:rsidRPr="002A1822">
        <w:rPr>
          <w:rFonts w:ascii="Book Antiqua" w:eastAsia="Book Antiqua" w:hAnsi="Book Antiqua" w:cs="Book Antiqua"/>
          <w:bCs/>
          <w:i/>
          <w:iCs/>
          <w:color w:val="000000"/>
        </w:rPr>
        <w:t>muridarum</w:t>
      </w:r>
      <w:proofErr w:type="spellEnd"/>
      <w:r w:rsidR="00997523" w:rsidRPr="002A1822">
        <w:rPr>
          <w:rFonts w:ascii="Book Antiqua" w:eastAsia="Book Antiqua" w:hAnsi="Book Antiqua" w:cs="Book Antiqua"/>
          <w:i/>
          <w:iCs/>
          <w:color w:val="000000"/>
        </w:rPr>
        <w:t>;</w:t>
      </w:r>
      <w:r w:rsidR="00997523" w:rsidRPr="002A1822">
        <w:rPr>
          <w:rFonts w:ascii="Book Antiqua" w:eastAsia="Book Antiqua" w:hAnsi="Book Antiqua" w:cs="Book Antiqua"/>
          <w:color w:val="000000"/>
        </w:rPr>
        <w:t xml:space="preserve"> </w:t>
      </w:r>
      <w:proofErr w:type="spellStart"/>
      <w:r w:rsidR="00997523" w:rsidRPr="002A1822">
        <w:rPr>
          <w:rFonts w:ascii="Book Antiqua" w:eastAsia="Book Antiqua" w:hAnsi="Book Antiqua" w:cs="Book Antiqua"/>
          <w:color w:val="000000"/>
        </w:rPr>
        <w:t>Hm</w:t>
      </w:r>
      <w:proofErr w:type="spellEnd"/>
      <w:r w:rsidR="00997523" w:rsidRPr="002A1822">
        <w:rPr>
          <w:rFonts w:ascii="Book Antiqua" w:eastAsia="Book Antiqua" w:hAnsi="Book Antiqua" w:cs="Book Antiqua"/>
          <w:color w:val="000000"/>
        </w:rPr>
        <w:t xml:space="preserve">/DSS: </w:t>
      </w:r>
      <w:r w:rsidR="000C2D20" w:rsidRPr="002A1822">
        <w:rPr>
          <w:rFonts w:ascii="Book Antiqua" w:eastAsia="Book Antiqua" w:hAnsi="Book Antiqua" w:cs="Book Antiqua"/>
          <w:bCs/>
          <w:i/>
          <w:iCs/>
          <w:color w:val="000000"/>
        </w:rPr>
        <w:t xml:space="preserve">Helicobacter </w:t>
      </w:r>
      <w:proofErr w:type="spellStart"/>
      <w:r w:rsidR="000C2D20" w:rsidRPr="002A1822">
        <w:rPr>
          <w:rFonts w:ascii="Book Antiqua" w:eastAsia="Book Antiqua" w:hAnsi="Book Antiqua" w:cs="Book Antiqua"/>
          <w:bCs/>
          <w:i/>
          <w:iCs/>
          <w:color w:val="000000"/>
        </w:rPr>
        <w:t>muridarum</w:t>
      </w:r>
      <w:proofErr w:type="spellEnd"/>
      <w:r w:rsidR="00997523" w:rsidRPr="002A1822">
        <w:rPr>
          <w:rFonts w:ascii="Book Antiqua" w:eastAsia="Book Antiqua" w:hAnsi="Book Antiqua" w:cs="Book Antiqua"/>
          <w:color w:val="000000"/>
        </w:rPr>
        <w:t xml:space="preserve"> plus DSS; </w:t>
      </w:r>
      <w:proofErr w:type="spellStart"/>
      <w:r w:rsidR="00997523" w:rsidRPr="002A1822">
        <w:rPr>
          <w:rFonts w:ascii="Book Antiqua" w:eastAsia="Book Antiqua" w:hAnsi="Book Antiqua" w:cs="Book Antiqua"/>
          <w:color w:val="000000"/>
        </w:rPr>
        <w:t>Hm</w:t>
      </w:r>
      <w:proofErr w:type="spellEnd"/>
      <w:r w:rsidR="00997523" w:rsidRPr="002A1822">
        <w:rPr>
          <w:rFonts w:ascii="Book Antiqua" w:eastAsia="Book Antiqua" w:hAnsi="Book Antiqua" w:cs="Book Antiqua"/>
          <w:color w:val="000000"/>
        </w:rPr>
        <w:t xml:space="preserve">/DSS/I3C: </w:t>
      </w:r>
      <w:r w:rsidR="000C2D20" w:rsidRPr="002A1822">
        <w:rPr>
          <w:rFonts w:ascii="Book Antiqua" w:eastAsia="Book Antiqua" w:hAnsi="Book Antiqua" w:cs="Book Antiqua"/>
          <w:bCs/>
          <w:i/>
          <w:iCs/>
          <w:color w:val="000000"/>
        </w:rPr>
        <w:t xml:space="preserve">Helicobacter </w:t>
      </w:r>
      <w:proofErr w:type="spellStart"/>
      <w:r w:rsidR="000C2D20" w:rsidRPr="002A1822">
        <w:rPr>
          <w:rFonts w:ascii="Book Antiqua" w:eastAsia="Book Antiqua" w:hAnsi="Book Antiqua" w:cs="Book Antiqua"/>
          <w:bCs/>
          <w:i/>
          <w:iCs/>
          <w:color w:val="000000"/>
        </w:rPr>
        <w:t>muridarum</w:t>
      </w:r>
      <w:proofErr w:type="spellEnd"/>
      <w:r w:rsidR="00997523" w:rsidRPr="002A1822">
        <w:rPr>
          <w:rFonts w:ascii="Book Antiqua" w:eastAsia="Book Antiqua" w:hAnsi="Book Antiqua" w:cs="Book Antiqua"/>
          <w:color w:val="000000"/>
        </w:rPr>
        <w:t xml:space="preserve"> plus DSS p</w:t>
      </w:r>
      <w:r w:rsidR="00545784" w:rsidRPr="002A1822">
        <w:rPr>
          <w:rFonts w:ascii="Book Antiqua" w:eastAsia="Book Antiqua" w:hAnsi="Book Antiqua" w:cs="Book Antiqua"/>
          <w:color w:val="000000"/>
        </w:rPr>
        <w:t>lus I3C; DSS/I3C: DSS plus I3C.</w:t>
      </w:r>
      <w:r w:rsidR="000C2D20" w:rsidRPr="002A1822">
        <w:rPr>
          <w:rFonts w:ascii="Book Antiqua" w:hAnsi="Book Antiqua"/>
          <w:noProof/>
          <w:lang w:eastAsia="zh-CN"/>
        </w:rPr>
        <w:t xml:space="preserve"> </w:t>
      </w:r>
      <w:r w:rsidR="00524449" w:rsidRPr="002A1822">
        <w:rPr>
          <w:rFonts w:ascii="Book Antiqua" w:hAnsi="Book Antiqua"/>
          <w:noProof/>
          <w:lang w:eastAsia="zh-CN"/>
        </w:rPr>
        <w:br w:type="page"/>
      </w:r>
      <w:r w:rsidR="00586E46" w:rsidRPr="002A1822">
        <w:rPr>
          <w:rFonts w:ascii="Book Antiqua" w:hAnsi="Book Antiqua"/>
          <w:noProof/>
          <w:lang w:eastAsia="zh-CN"/>
        </w:rPr>
        <w:lastRenderedPageBreak/>
        <w:drawing>
          <wp:inline distT="0" distB="0" distL="0" distR="0" wp14:anchorId="7F0FE295" wp14:editId="1F74596E">
            <wp:extent cx="3871595" cy="510857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71595" cy="5108575"/>
                    </a:xfrm>
                    <a:prstGeom prst="rect">
                      <a:avLst/>
                    </a:prstGeom>
                    <a:noFill/>
                  </pic:spPr>
                </pic:pic>
              </a:graphicData>
            </a:graphic>
          </wp:inline>
        </w:drawing>
      </w:r>
    </w:p>
    <w:p w14:paraId="7DED8013" w14:textId="77777777" w:rsidR="000C2D20" w:rsidRPr="002A1822" w:rsidRDefault="00524449" w:rsidP="002A1822">
      <w:pPr>
        <w:adjustRightInd w:val="0"/>
        <w:snapToGrid w:val="0"/>
        <w:spacing w:line="360" w:lineRule="auto"/>
        <w:jc w:val="both"/>
        <w:rPr>
          <w:rFonts w:ascii="Book Antiqua" w:eastAsia="Book Antiqua" w:hAnsi="Book Antiqua" w:cs="Book Antiqua"/>
          <w:i/>
          <w:iCs/>
          <w:color w:val="000000"/>
        </w:rPr>
      </w:pPr>
      <w:r w:rsidRPr="002A1822">
        <w:rPr>
          <w:rFonts w:ascii="Book Antiqua" w:eastAsia="Book Antiqua" w:hAnsi="Book Antiqua" w:cs="Book Antiqua"/>
          <w:b/>
          <w:color w:val="000000"/>
        </w:rPr>
        <w:t xml:space="preserve">Figure 3 </w:t>
      </w:r>
      <w:r w:rsidR="00997523" w:rsidRPr="002A1822">
        <w:rPr>
          <w:rFonts w:ascii="Book Antiqua" w:eastAsia="Book Antiqua" w:hAnsi="Book Antiqua" w:cs="Book Antiqua"/>
          <w:b/>
          <w:color w:val="000000"/>
        </w:rPr>
        <w:t xml:space="preserve">Expression of </w:t>
      </w:r>
      <w:r w:rsidR="000C2D20" w:rsidRPr="002A1822">
        <w:rPr>
          <w:rFonts w:ascii="Book Antiqua" w:eastAsia="Book Antiqua" w:hAnsi="Book Antiqua" w:cs="Book Antiqua"/>
          <w:b/>
          <w:color w:val="000000"/>
        </w:rPr>
        <w:t>T helper 17</w:t>
      </w:r>
      <w:r w:rsidR="00997523" w:rsidRPr="002A1822">
        <w:rPr>
          <w:rFonts w:ascii="Book Antiqua" w:eastAsia="Book Antiqua" w:hAnsi="Book Antiqua" w:cs="Book Antiqua"/>
          <w:b/>
          <w:color w:val="000000"/>
        </w:rPr>
        <w:t xml:space="preserve"> and Treg-associated genes in mesenteric lymph nodes. </w:t>
      </w:r>
      <w:r w:rsidR="00997523" w:rsidRPr="002A1822">
        <w:rPr>
          <w:rFonts w:ascii="Book Antiqua" w:eastAsia="Book Antiqua" w:hAnsi="Book Antiqua" w:cs="Book Antiqua"/>
          <w:color w:val="000000"/>
        </w:rPr>
        <w:t xml:space="preserve">Gene expression was determined from total </w:t>
      </w:r>
      <w:r w:rsidRPr="002A1822">
        <w:rPr>
          <w:rFonts w:ascii="Book Antiqua" w:eastAsia="Book Antiqua" w:hAnsi="Book Antiqua" w:cs="Book Antiqua"/>
          <w:color w:val="000000"/>
        </w:rPr>
        <w:t>complementary DNA</w:t>
      </w:r>
      <w:r w:rsidR="00997523" w:rsidRPr="002A1822">
        <w:rPr>
          <w:rFonts w:ascii="Book Antiqua" w:eastAsia="Book Antiqua" w:hAnsi="Book Antiqua" w:cs="Book Antiqua"/>
          <w:color w:val="000000"/>
        </w:rPr>
        <w:t xml:space="preserve"> using </w:t>
      </w:r>
      <w:proofErr w:type="spellStart"/>
      <w:r w:rsidR="00997523" w:rsidRPr="002A1822">
        <w:rPr>
          <w:rFonts w:ascii="Book Antiqua" w:eastAsia="Book Antiqua" w:hAnsi="Book Antiqua" w:cs="Book Antiqua"/>
          <w:color w:val="000000"/>
        </w:rPr>
        <w:t>qRT</w:t>
      </w:r>
      <w:proofErr w:type="spellEnd"/>
      <w:r w:rsidR="00997523" w:rsidRPr="002A1822">
        <w:rPr>
          <w:rFonts w:ascii="Book Antiqua" w:eastAsia="Book Antiqua" w:hAnsi="Book Antiqua" w:cs="Book Antiqua"/>
          <w:color w:val="000000"/>
        </w:rPr>
        <w:t>-PCR and values were normalized to the control group (</w:t>
      </w:r>
      <w:r w:rsidR="00997523" w:rsidRPr="002A1822">
        <w:rPr>
          <w:rFonts w:ascii="Book Antiqua" w:eastAsia="Book Antiqua" w:hAnsi="Book Antiqua" w:cs="Book Antiqua"/>
          <w:i/>
          <w:iCs/>
          <w:color w:val="000000"/>
        </w:rPr>
        <w:t xml:space="preserve">n </w:t>
      </w:r>
      <w:r w:rsidR="00997523" w:rsidRPr="002A1822">
        <w:rPr>
          <w:rFonts w:ascii="Book Antiqua" w:eastAsia="Book Antiqua" w:hAnsi="Book Antiqua" w:cs="Book Antiqua"/>
          <w:color w:val="000000"/>
        </w:rPr>
        <w:t xml:space="preserve">= 7). </w:t>
      </w:r>
      <w:proofErr w:type="spellStart"/>
      <w:r w:rsidR="000C2D20" w:rsidRPr="002A1822">
        <w:rPr>
          <w:rFonts w:ascii="Book Antiqua" w:eastAsia="Book Antiqua" w:hAnsi="Book Antiqua" w:cs="Book Antiqua"/>
          <w:color w:val="000000"/>
          <w:vertAlign w:val="superscript"/>
        </w:rPr>
        <w:t>a</w:t>
      </w:r>
      <w:r w:rsidR="000C2D20" w:rsidRPr="002A1822">
        <w:rPr>
          <w:rFonts w:ascii="Book Antiqua" w:eastAsia="Book Antiqua" w:hAnsi="Book Antiqua" w:cs="Book Antiqua"/>
          <w:i/>
          <w:iCs/>
          <w:color w:val="000000"/>
        </w:rPr>
        <w:t>P</w:t>
      </w:r>
      <w:proofErr w:type="spellEnd"/>
      <w:r w:rsidR="000C2D20" w:rsidRPr="002A1822">
        <w:rPr>
          <w:rFonts w:ascii="Book Antiqua" w:eastAsia="Book Antiqua" w:hAnsi="Book Antiqua" w:cs="Book Antiqua"/>
          <w:color w:val="000000"/>
        </w:rPr>
        <w:t xml:space="preserve"> ≤ 0.05; </w:t>
      </w:r>
      <w:proofErr w:type="spellStart"/>
      <w:r w:rsidR="000C2D20" w:rsidRPr="002A1822">
        <w:rPr>
          <w:rFonts w:ascii="Book Antiqua" w:eastAsia="Book Antiqua" w:hAnsi="Book Antiqua" w:cs="Book Antiqua"/>
          <w:color w:val="000000"/>
          <w:vertAlign w:val="superscript"/>
        </w:rPr>
        <w:t>b</w:t>
      </w:r>
      <w:r w:rsidR="000C2D20" w:rsidRPr="002A1822">
        <w:rPr>
          <w:rFonts w:ascii="Book Antiqua" w:eastAsia="Book Antiqua" w:hAnsi="Book Antiqua" w:cs="Book Antiqua"/>
          <w:i/>
          <w:iCs/>
          <w:color w:val="000000"/>
        </w:rPr>
        <w:t>P</w:t>
      </w:r>
      <w:proofErr w:type="spellEnd"/>
      <w:r w:rsidR="000C2D20" w:rsidRPr="002A1822">
        <w:rPr>
          <w:rFonts w:ascii="Book Antiqua" w:eastAsia="Book Antiqua" w:hAnsi="Book Antiqua" w:cs="Book Antiqua"/>
          <w:color w:val="000000"/>
        </w:rPr>
        <w:t xml:space="preserve"> ≤ 0.01; </w:t>
      </w:r>
      <w:proofErr w:type="spellStart"/>
      <w:r w:rsidR="000C2D20" w:rsidRPr="002A1822">
        <w:rPr>
          <w:rFonts w:ascii="Book Antiqua" w:eastAsia="Book Antiqua" w:hAnsi="Book Antiqua" w:cs="Book Antiqua"/>
          <w:color w:val="000000"/>
          <w:vertAlign w:val="superscript"/>
        </w:rPr>
        <w:t>c</w:t>
      </w:r>
      <w:r w:rsidR="000C2D20" w:rsidRPr="002A1822">
        <w:rPr>
          <w:rFonts w:ascii="Book Antiqua" w:eastAsia="Book Antiqua" w:hAnsi="Book Antiqua" w:cs="Book Antiqua"/>
          <w:i/>
          <w:iCs/>
          <w:color w:val="000000"/>
        </w:rPr>
        <w:t>P</w:t>
      </w:r>
      <w:proofErr w:type="spellEnd"/>
      <w:r w:rsidR="000C2D20" w:rsidRPr="002A1822">
        <w:rPr>
          <w:rFonts w:ascii="Book Antiqua" w:eastAsia="Book Antiqua" w:hAnsi="Book Antiqua" w:cs="Book Antiqua"/>
          <w:color w:val="000000"/>
        </w:rPr>
        <w:t xml:space="preserve"> ≤ 0.001.</w:t>
      </w:r>
      <w:r w:rsidR="000C2D20" w:rsidRPr="002A1822">
        <w:rPr>
          <w:rFonts w:ascii="Book Antiqua" w:hAnsi="Book Antiqua"/>
          <w:lang w:eastAsia="zh-CN"/>
        </w:rPr>
        <w:t xml:space="preserve"> </w:t>
      </w:r>
      <w:r w:rsidR="00997523" w:rsidRPr="002A1822">
        <w:rPr>
          <w:rFonts w:ascii="Book Antiqua" w:eastAsia="Book Antiqua" w:hAnsi="Book Antiqua" w:cs="Book Antiqua"/>
          <w:color w:val="000000"/>
        </w:rPr>
        <w:t xml:space="preserve">Ctrl: </w:t>
      </w:r>
      <w:r w:rsidRPr="002A1822">
        <w:rPr>
          <w:rFonts w:ascii="Book Antiqua" w:eastAsia="Book Antiqua" w:hAnsi="Book Antiqua" w:cs="Book Antiqua"/>
          <w:color w:val="000000"/>
        </w:rPr>
        <w:t>C</w:t>
      </w:r>
      <w:r w:rsidR="00997523" w:rsidRPr="002A1822">
        <w:rPr>
          <w:rFonts w:ascii="Book Antiqua" w:eastAsia="Book Antiqua" w:hAnsi="Book Antiqua" w:cs="Book Antiqua"/>
          <w:color w:val="000000"/>
        </w:rPr>
        <w:t xml:space="preserve">ontrol; </w:t>
      </w:r>
      <w:proofErr w:type="spellStart"/>
      <w:r w:rsidR="00997523" w:rsidRPr="002A1822">
        <w:rPr>
          <w:rFonts w:ascii="Book Antiqua" w:eastAsia="Book Antiqua" w:hAnsi="Book Antiqua" w:cs="Book Antiqua"/>
          <w:color w:val="000000"/>
        </w:rPr>
        <w:t>Hm</w:t>
      </w:r>
      <w:proofErr w:type="spellEnd"/>
      <w:r w:rsidR="00997523" w:rsidRPr="002A1822">
        <w:rPr>
          <w:rFonts w:ascii="Book Antiqua" w:eastAsia="Book Antiqua" w:hAnsi="Book Antiqua" w:cs="Book Antiqua"/>
          <w:color w:val="000000"/>
        </w:rPr>
        <w:t xml:space="preserve">: </w:t>
      </w:r>
      <w:r w:rsidR="000C2D20" w:rsidRPr="002A1822">
        <w:rPr>
          <w:rFonts w:ascii="Book Antiqua" w:eastAsia="Book Antiqua" w:hAnsi="Book Antiqua" w:cs="Book Antiqua"/>
          <w:bCs/>
          <w:i/>
          <w:iCs/>
          <w:color w:val="000000"/>
        </w:rPr>
        <w:t xml:space="preserve">Helicobacter </w:t>
      </w:r>
      <w:proofErr w:type="spellStart"/>
      <w:r w:rsidR="000C2D20" w:rsidRPr="002A1822">
        <w:rPr>
          <w:rFonts w:ascii="Book Antiqua" w:eastAsia="Book Antiqua" w:hAnsi="Book Antiqua" w:cs="Book Antiqua"/>
          <w:bCs/>
          <w:i/>
          <w:iCs/>
          <w:color w:val="000000"/>
        </w:rPr>
        <w:t>muridarum</w:t>
      </w:r>
      <w:proofErr w:type="spellEnd"/>
      <w:r w:rsidR="00997523" w:rsidRPr="002A1822">
        <w:rPr>
          <w:rFonts w:ascii="Book Antiqua" w:eastAsia="Book Antiqua" w:hAnsi="Book Antiqua" w:cs="Book Antiqua"/>
          <w:i/>
          <w:iCs/>
          <w:color w:val="000000"/>
        </w:rPr>
        <w:t>;</w:t>
      </w:r>
      <w:r w:rsidR="00997523" w:rsidRPr="002A1822">
        <w:rPr>
          <w:rFonts w:ascii="Book Antiqua" w:eastAsia="Book Antiqua" w:hAnsi="Book Antiqua" w:cs="Book Antiqua"/>
          <w:color w:val="000000"/>
        </w:rPr>
        <w:t xml:space="preserve"> </w:t>
      </w:r>
      <w:proofErr w:type="spellStart"/>
      <w:r w:rsidR="00997523" w:rsidRPr="002A1822">
        <w:rPr>
          <w:rFonts w:ascii="Book Antiqua" w:eastAsia="Book Antiqua" w:hAnsi="Book Antiqua" w:cs="Book Antiqua"/>
          <w:color w:val="000000"/>
        </w:rPr>
        <w:t>Hm</w:t>
      </w:r>
      <w:proofErr w:type="spellEnd"/>
      <w:r w:rsidR="00997523" w:rsidRPr="002A1822">
        <w:rPr>
          <w:rFonts w:ascii="Book Antiqua" w:eastAsia="Book Antiqua" w:hAnsi="Book Antiqua" w:cs="Book Antiqua"/>
          <w:color w:val="000000"/>
        </w:rPr>
        <w:t xml:space="preserve">/DSS: </w:t>
      </w:r>
      <w:r w:rsidR="000C2D20" w:rsidRPr="002A1822">
        <w:rPr>
          <w:rFonts w:ascii="Book Antiqua" w:eastAsia="Book Antiqua" w:hAnsi="Book Antiqua" w:cs="Book Antiqua"/>
          <w:bCs/>
          <w:i/>
          <w:iCs/>
          <w:color w:val="000000"/>
        </w:rPr>
        <w:t xml:space="preserve">Helicobacter </w:t>
      </w:r>
      <w:proofErr w:type="spellStart"/>
      <w:r w:rsidR="000C2D20" w:rsidRPr="002A1822">
        <w:rPr>
          <w:rFonts w:ascii="Book Antiqua" w:eastAsia="Book Antiqua" w:hAnsi="Book Antiqua" w:cs="Book Antiqua"/>
          <w:bCs/>
          <w:i/>
          <w:iCs/>
          <w:color w:val="000000"/>
        </w:rPr>
        <w:t>muridarum</w:t>
      </w:r>
      <w:proofErr w:type="spellEnd"/>
      <w:r w:rsidR="00997523" w:rsidRPr="002A1822">
        <w:rPr>
          <w:rFonts w:ascii="Book Antiqua" w:eastAsia="Book Antiqua" w:hAnsi="Book Antiqua" w:cs="Book Antiqua"/>
          <w:color w:val="000000"/>
        </w:rPr>
        <w:t xml:space="preserve"> plus DSS; </w:t>
      </w:r>
      <w:proofErr w:type="spellStart"/>
      <w:r w:rsidR="00997523" w:rsidRPr="002A1822">
        <w:rPr>
          <w:rFonts w:ascii="Book Antiqua" w:eastAsia="Book Antiqua" w:hAnsi="Book Antiqua" w:cs="Book Antiqua"/>
          <w:color w:val="000000"/>
        </w:rPr>
        <w:t>Hm</w:t>
      </w:r>
      <w:proofErr w:type="spellEnd"/>
      <w:r w:rsidR="00997523" w:rsidRPr="002A1822">
        <w:rPr>
          <w:rFonts w:ascii="Book Antiqua" w:eastAsia="Book Antiqua" w:hAnsi="Book Antiqua" w:cs="Book Antiqua"/>
          <w:color w:val="000000"/>
        </w:rPr>
        <w:t xml:space="preserve">/DSS/I3C: </w:t>
      </w:r>
      <w:r w:rsidR="000C2D20" w:rsidRPr="002A1822">
        <w:rPr>
          <w:rFonts w:ascii="Book Antiqua" w:eastAsia="Book Antiqua" w:hAnsi="Book Antiqua" w:cs="Book Antiqua"/>
          <w:bCs/>
          <w:i/>
          <w:iCs/>
          <w:color w:val="000000"/>
        </w:rPr>
        <w:t xml:space="preserve">Helicobacter </w:t>
      </w:r>
      <w:proofErr w:type="spellStart"/>
      <w:r w:rsidR="000C2D20" w:rsidRPr="002A1822">
        <w:rPr>
          <w:rFonts w:ascii="Book Antiqua" w:eastAsia="Book Antiqua" w:hAnsi="Book Antiqua" w:cs="Book Antiqua"/>
          <w:bCs/>
          <w:i/>
          <w:iCs/>
          <w:color w:val="000000"/>
        </w:rPr>
        <w:t>muridarum</w:t>
      </w:r>
      <w:proofErr w:type="spellEnd"/>
      <w:r w:rsidR="00997523" w:rsidRPr="002A1822">
        <w:rPr>
          <w:rFonts w:ascii="Book Antiqua" w:eastAsia="Book Antiqua" w:hAnsi="Book Antiqua" w:cs="Book Antiqua"/>
          <w:color w:val="000000"/>
        </w:rPr>
        <w:t xml:space="preserve"> plus DSS plus I3C; DSS/I3C: DSS plus I3C.</w:t>
      </w:r>
      <w:r w:rsidR="00997523" w:rsidRPr="002A1822">
        <w:rPr>
          <w:rFonts w:ascii="Book Antiqua" w:eastAsia="Book Antiqua" w:hAnsi="Book Antiqua" w:cs="Book Antiqua"/>
          <w:i/>
          <w:iCs/>
          <w:color w:val="000000"/>
        </w:rPr>
        <w:t xml:space="preserve"> </w:t>
      </w:r>
    </w:p>
    <w:p w14:paraId="1B5754FC" w14:textId="77777777" w:rsidR="00A77B3E" w:rsidRPr="002A1822" w:rsidRDefault="00524449" w:rsidP="002A1822">
      <w:pPr>
        <w:adjustRightInd w:val="0"/>
        <w:snapToGrid w:val="0"/>
        <w:spacing w:line="360" w:lineRule="auto"/>
        <w:jc w:val="both"/>
        <w:rPr>
          <w:rFonts w:ascii="Book Antiqua" w:hAnsi="Book Antiqua"/>
        </w:rPr>
      </w:pPr>
      <w:r w:rsidRPr="002A1822">
        <w:rPr>
          <w:rFonts w:ascii="Book Antiqua" w:hAnsi="Book Antiqua"/>
        </w:rPr>
        <w:br w:type="page"/>
      </w:r>
      <w:r w:rsidR="00586E46" w:rsidRPr="002A1822">
        <w:rPr>
          <w:rFonts w:ascii="Book Antiqua" w:hAnsi="Book Antiqua"/>
          <w:noProof/>
          <w:lang w:eastAsia="zh-CN"/>
        </w:rPr>
        <w:lastRenderedPageBreak/>
        <w:drawing>
          <wp:inline distT="0" distB="0" distL="0" distR="0" wp14:anchorId="4D9788A2" wp14:editId="4961871E">
            <wp:extent cx="4432300" cy="848614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2300" cy="8486140"/>
                    </a:xfrm>
                    <a:prstGeom prst="rect">
                      <a:avLst/>
                    </a:prstGeom>
                    <a:noFill/>
                  </pic:spPr>
                </pic:pic>
              </a:graphicData>
            </a:graphic>
          </wp:inline>
        </w:drawing>
      </w:r>
    </w:p>
    <w:p w14:paraId="00641999" w14:textId="77777777" w:rsidR="000C2D20" w:rsidRPr="002A1822" w:rsidRDefault="00524449"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b/>
          <w:color w:val="000000"/>
        </w:rPr>
        <w:lastRenderedPageBreak/>
        <w:t xml:space="preserve">Figure 4 </w:t>
      </w:r>
      <w:r w:rsidR="00997523" w:rsidRPr="002A1822">
        <w:rPr>
          <w:rFonts w:ascii="Book Antiqua" w:eastAsia="Book Antiqua" w:hAnsi="Book Antiqua" w:cs="Book Antiqua"/>
          <w:b/>
          <w:color w:val="000000"/>
        </w:rPr>
        <w:t xml:space="preserve">Colon cytokine production. </w:t>
      </w:r>
      <w:r w:rsidR="00997523" w:rsidRPr="002A1822">
        <w:rPr>
          <w:rFonts w:ascii="Book Antiqua" w:eastAsia="Book Antiqua" w:hAnsi="Book Antiqua" w:cs="Book Antiqua"/>
          <w:color w:val="000000"/>
        </w:rPr>
        <w:t>Protein levels were determined by ELISA using colon homogenates (</w:t>
      </w:r>
      <w:r w:rsidR="00997523" w:rsidRPr="002A1822">
        <w:rPr>
          <w:rFonts w:ascii="Book Antiqua" w:eastAsia="Book Antiqua" w:hAnsi="Book Antiqua" w:cs="Book Antiqua"/>
          <w:i/>
          <w:iCs/>
          <w:color w:val="000000"/>
        </w:rPr>
        <w:t xml:space="preserve">n </w:t>
      </w:r>
      <w:r w:rsidR="00997523" w:rsidRPr="002A1822">
        <w:rPr>
          <w:rFonts w:ascii="Book Antiqua" w:eastAsia="Book Antiqua" w:hAnsi="Book Antiqua" w:cs="Book Antiqua"/>
          <w:color w:val="000000"/>
        </w:rPr>
        <w:t xml:space="preserve">= 17-21). </w:t>
      </w:r>
      <w:proofErr w:type="spellStart"/>
      <w:r w:rsidR="000C2D20" w:rsidRPr="002A1822">
        <w:rPr>
          <w:rFonts w:ascii="Book Antiqua" w:eastAsia="Book Antiqua" w:hAnsi="Book Antiqua" w:cs="Book Antiqua"/>
          <w:color w:val="000000"/>
          <w:vertAlign w:val="superscript"/>
        </w:rPr>
        <w:t>a</w:t>
      </w:r>
      <w:r w:rsidR="000C2D20" w:rsidRPr="002A1822">
        <w:rPr>
          <w:rFonts w:ascii="Book Antiqua" w:eastAsia="Book Antiqua" w:hAnsi="Book Antiqua" w:cs="Book Antiqua"/>
          <w:i/>
          <w:iCs/>
          <w:color w:val="000000"/>
        </w:rPr>
        <w:t>P</w:t>
      </w:r>
      <w:proofErr w:type="spellEnd"/>
      <w:r w:rsidR="000C2D20" w:rsidRPr="002A1822">
        <w:rPr>
          <w:rFonts w:ascii="Book Antiqua" w:eastAsia="Book Antiqua" w:hAnsi="Book Antiqua" w:cs="Book Antiqua"/>
          <w:color w:val="000000"/>
        </w:rPr>
        <w:t xml:space="preserve"> ≤ 0.05; </w:t>
      </w:r>
      <w:proofErr w:type="spellStart"/>
      <w:r w:rsidR="000C2D20" w:rsidRPr="002A1822">
        <w:rPr>
          <w:rFonts w:ascii="Book Antiqua" w:eastAsia="Book Antiqua" w:hAnsi="Book Antiqua" w:cs="Book Antiqua"/>
          <w:color w:val="000000"/>
          <w:vertAlign w:val="superscript"/>
        </w:rPr>
        <w:t>b</w:t>
      </w:r>
      <w:r w:rsidR="000C2D20" w:rsidRPr="002A1822">
        <w:rPr>
          <w:rFonts w:ascii="Book Antiqua" w:eastAsia="Book Antiqua" w:hAnsi="Book Antiqua" w:cs="Book Antiqua"/>
          <w:i/>
          <w:iCs/>
          <w:color w:val="000000"/>
        </w:rPr>
        <w:t>P</w:t>
      </w:r>
      <w:proofErr w:type="spellEnd"/>
      <w:r w:rsidR="000C2D20" w:rsidRPr="002A1822">
        <w:rPr>
          <w:rFonts w:ascii="Book Antiqua" w:eastAsia="Book Antiqua" w:hAnsi="Book Antiqua" w:cs="Book Antiqua"/>
          <w:color w:val="000000"/>
        </w:rPr>
        <w:t xml:space="preserve"> ≤ 0.01; </w:t>
      </w:r>
      <w:proofErr w:type="spellStart"/>
      <w:r w:rsidR="000C2D20" w:rsidRPr="002A1822">
        <w:rPr>
          <w:rFonts w:ascii="Book Antiqua" w:eastAsia="Book Antiqua" w:hAnsi="Book Antiqua" w:cs="Book Antiqua"/>
          <w:color w:val="000000"/>
          <w:vertAlign w:val="superscript"/>
        </w:rPr>
        <w:t>c</w:t>
      </w:r>
      <w:r w:rsidR="000C2D20" w:rsidRPr="002A1822">
        <w:rPr>
          <w:rFonts w:ascii="Book Antiqua" w:eastAsia="Book Antiqua" w:hAnsi="Book Antiqua" w:cs="Book Antiqua"/>
          <w:i/>
          <w:iCs/>
          <w:color w:val="000000"/>
        </w:rPr>
        <w:t>P</w:t>
      </w:r>
      <w:proofErr w:type="spellEnd"/>
      <w:r w:rsidR="000C2D20" w:rsidRPr="002A1822">
        <w:rPr>
          <w:rFonts w:ascii="Book Antiqua" w:eastAsia="Book Antiqua" w:hAnsi="Book Antiqua" w:cs="Book Antiqua"/>
          <w:color w:val="000000"/>
        </w:rPr>
        <w:t xml:space="preserve"> ≤ 0.001; </w:t>
      </w:r>
      <w:proofErr w:type="spellStart"/>
      <w:r w:rsidR="000C2D20" w:rsidRPr="002A1822">
        <w:rPr>
          <w:rFonts w:ascii="Book Antiqua" w:eastAsia="Book Antiqua" w:hAnsi="Book Antiqua" w:cs="Book Antiqua"/>
          <w:color w:val="000000"/>
          <w:vertAlign w:val="superscript"/>
        </w:rPr>
        <w:t>d</w:t>
      </w:r>
      <w:r w:rsidR="000C2D20" w:rsidRPr="002A1822">
        <w:rPr>
          <w:rFonts w:ascii="Book Antiqua" w:eastAsia="Book Antiqua" w:hAnsi="Book Antiqua" w:cs="Book Antiqua"/>
          <w:i/>
          <w:iCs/>
          <w:color w:val="000000"/>
        </w:rPr>
        <w:t>P</w:t>
      </w:r>
      <w:proofErr w:type="spellEnd"/>
      <w:r w:rsidR="000C2D20" w:rsidRPr="002A1822">
        <w:rPr>
          <w:rFonts w:ascii="Book Antiqua" w:eastAsia="Book Antiqua" w:hAnsi="Book Antiqua" w:cs="Book Antiqua"/>
          <w:color w:val="000000"/>
        </w:rPr>
        <w:t xml:space="preserve"> ≤ 0.0001.</w:t>
      </w:r>
      <w:r w:rsidR="000C2D20" w:rsidRPr="002A1822">
        <w:rPr>
          <w:rFonts w:ascii="Book Antiqua" w:hAnsi="Book Antiqua"/>
          <w:lang w:eastAsia="zh-CN"/>
        </w:rPr>
        <w:t xml:space="preserve"> </w:t>
      </w:r>
      <w:r w:rsidR="00997523" w:rsidRPr="002A1822">
        <w:rPr>
          <w:rFonts w:ascii="Book Antiqua" w:eastAsia="Book Antiqua" w:hAnsi="Book Antiqua" w:cs="Book Antiqua"/>
          <w:color w:val="000000"/>
        </w:rPr>
        <w:t xml:space="preserve">Ctrl: </w:t>
      </w:r>
      <w:r w:rsidRPr="002A1822">
        <w:rPr>
          <w:rFonts w:ascii="Book Antiqua" w:eastAsia="Book Antiqua" w:hAnsi="Book Antiqua" w:cs="Book Antiqua"/>
          <w:color w:val="000000"/>
        </w:rPr>
        <w:t>C</w:t>
      </w:r>
      <w:r w:rsidR="00997523" w:rsidRPr="002A1822">
        <w:rPr>
          <w:rFonts w:ascii="Book Antiqua" w:eastAsia="Book Antiqua" w:hAnsi="Book Antiqua" w:cs="Book Antiqua"/>
          <w:color w:val="000000"/>
        </w:rPr>
        <w:t xml:space="preserve">ontrol; </w:t>
      </w:r>
      <w:proofErr w:type="spellStart"/>
      <w:r w:rsidR="00997523" w:rsidRPr="002A1822">
        <w:rPr>
          <w:rFonts w:ascii="Book Antiqua" w:eastAsia="Book Antiqua" w:hAnsi="Book Antiqua" w:cs="Book Antiqua"/>
          <w:color w:val="000000"/>
        </w:rPr>
        <w:t>Hm</w:t>
      </w:r>
      <w:proofErr w:type="spellEnd"/>
      <w:r w:rsidR="00997523" w:rsidRPr="002A1822">
        <w:rPr>
          <w:rFonts w:ascii="Book Antiqua" w:eastAsia="Book Antiqua" w:hAnsi="Book Antiqua" w:cs="Book Antiqua"/>
          <w:color w:val="000000"/>
        </w:rPr>
        <w:t xml:space="preserve">: </w:t>
      </w:r>
      <w:r w:rsidR="000C2D20" w:rsidRPr="002A1822">
        <w:rPr>
          <w:rFonts w:ascii="Book Antiqua" w:eastAsia="Book Antiqua" w:hAnsi="Book Antiqua" w:cs="Book Antiqua"/>
          <w:bCs/>
          <w:i/>
          <w:iCs/>
          <w:color w:val="000000"/>
        </w:rPr>
        <w:t xml:space="preserve">Helicobacter </w:t>
      </w:r>
      <w:proofErr w:type="spellStart"/>
      <w:r w:rsidR="000C2D20" w:rsidRPr="002A1822">
        <w:rPr>
          <w:rFonts w:ascii="Book Antiqua" w:eastAsia="Book Antiqua" w:hAnsi="Book Antiqua" w:cs="Book Antiqua"/>
          <w:bCs/>
          <w:i/>
          <w:iCs/>
          <w:color w:val="000000"/>
        </w:rPr>
        <w:t>muridarum</w:t>
      </w:r>
      <w:proofErr w:type="spellEnd"/>
      <w:r w:rsidR="00997523" w:rsidRPr="002A1822">
        <w:rPr>
          <w:rFonts w:ascii="Book Antiqua" w:eastAsia="Book Antiqua" w:hAnsi="Book Antiqua" w:cs="Book Antiqua"/>
          <w:i/>
          <w:iCs/>
          <w:color w:val="000000"/>
        </w:rPr>
        <w:t>;</w:t>
      </w:r>
      <w:r w:rsidR="00997523" w:rsidRPr="002A1822">
        <w:rPr>
          <w:rFonts w:ascii="Book Antiqua" w:eastAsia="Book Antiqua" w:hAnsi="Book Antiqua" w:cs="Book Antiqua"/>
          <w:color w:val="000000"/>
        </w:rPr>
        <w:t xml:space="preserve"> </w:t>
      </w:r>
      <w:proofErr w:type="spellStart"/>
      <w:r w:rsidR="00997523" w:rsidRPr="002A1822">
        <w:rPr>
          <w:rFonts w:ascii="Book Antiqua" w:eastAsia="Book Antiqua" w:hAnsi="Book Antiqua" w:cs="Book Antiqua"/>
          <w:color w:val="000000"/>
        </w:rPr>
        <w:t>Hm</w:t>
      </w:r>
      <w:proofErr w:type="spellEnd"/>
      <w:r w:rsidR="00997523" w:rsidRPr="002A1822">
        <w:rPr>
          <w:rFonts w:ascii="Book Antiqua" w:eastAsia="Book Antiqua" w:hAnsi="Book Antiqua" w:cs="Book Antiqua"/>
          <w:color w:val="000000"/>
        </w:rPr>
        <w:t xml:space="preserve">/DSS: </w:t>
      </w:r>
      <w:r w:rsidR="000C2D20" w:rsidRPr="002A1822">
        <w:rPr>
          <w:rFonts w:ascii="Book Antiqua" w:eastAsia="Book Antiqua" w:hAnsi="Book Antiqua" w:cs="Book Antiqua"/>
          <w:bCs/>
          <w:i/>
          <w:iCs/>
          <w:color w:val="000000"/>
        </w:rPr>
        <w:t xml:space="preserve">Helicobacter </w:t>
      </w:r>
      <w:proofErr w:type="spellStart"/>
      <w:r w:rsidR="000C2D20" w:rsidRPr="002A1822">
        <w:rPr>
          <w:rFonts w:ascii="Book Antiqua" w:eastAsia="Book Antiqua" w:hAnsi="Book Antiqua" w:cs="Book Antiqua"/>
          <w:bCs/>
          <w:i/>
          <w:iCs/>
          <w:color w:val="000000"/>
        </w:rPr>
        <w:t>muridarum</w:t>
      </w:r>
      <w:proofErr w:type="spellEnd"/>
      <w:r w:rsidR="00997523" w:rsidRPr="002A1822">
        <w:rPr>
          <w:rFonts w:ascii="Book Antiqua" w:eastAsia="Book Antiqua" w:hAnsi="Book Antiqua" w:cs="Book Antiqua"/>
          <w:color w:val="000000"/>
        </w:rPr>
        <w:t xml:space="preserve"> plus DSS; </w:t>
      </w:r>
      <w:proofErr w:type="spellStart"/>
      <w:r w:rsidR="00997523" w:rsidRPr="002A1822">
        <w:rPr>
          <w:rFonts w:ascii="Book Antiqua" w:eastAsia="Book Antiqua" w:hAnsi="Book Antiqua" w:cs="Book Antiqua"/>
          <w:color w:val="000000"/>
        </w:rPr>
        <w:t>Hm</w:t>
      </w:r>
      <w:proofErr w:type="spellEnd"/>
      <w:r w:rsidR="00997523" w:rsidRPr="002A1822">
        <w:rPr>
          <w:rFonts w:ascii="Book Antiqua" w:eastAsia="Book Antiqua" w:hAnsi="Book Antiqua" w:cs="Book Antiqua"/>
          <w:color w:val="000000"/>
        </w:rPr>
        <w:t xml:space="preserve">/DSS/I3C: </w:t>
      </w:r>
      <w:r w:rsidR="000C2D20" w:rsidRPr="002A1822">
        <w:rPr>
          <w:rFonts w:ascii="Book Antiqua" w:eastAsia="Book Antiqua" w:hAnsi="Book Antiqua" w:cs="Book Antiqua"/>
          <w:bCs/>
          <w:i/>
          <w:iCs/>
          <w:color w:val="000000"/>
        </w:rPr>
        <w:t xml:space="preserve">Helicobacter </w:t>
      </w:r>
      <w:proofErr w:type="spellStart"/>
      <w:r w:rsidR="000C2D20" w:rsidRPr="002A1822">
        <w:rPr>
          <w:rFonts w:ascii="Book Antiqua" w:eastAsia="Book Antiqua" w:hAnsi="Book Antiqua" w:cs="Book Antiqua"/>
          <w:bCs/>
          <w:i/>
          <w:iCs/>
          <w:color w:val="000000"/>
        </w:rPr>
        <w:t>muridarum</w:t>
      </w:r>
      <w:proofErr w:type="spellEnd"/>
      <w:r w:rsidR="00997523" w:rsidRPr="002A1822">
        <w:rPr>
          <w:rFonts w:ascii="Book Antiqua" w:eastAsia="Book Antiqua" w:hAnsi="Book Antiqua" w:cs="Book Antiqua"/>
          <w:color w:val="000000"/>
        </w:rPr>
        <w:t xml:space="preserve"> plus DSS plus I3C; DSS/I3C: DSS plus I3C. </w:t>
      </w:r>
    </w:p>
    <w:p w14:paraId="1B36B217" w14:textId="77777777" w:rsidR="00A77B3E" w:rsidRPr="002A1822" w:rsidRDefault="00524449" w:rsidP="002A1822">
      <w:pPr>
        <w:adjustRightInd w:val="0"/>
        <w:snapToGrid w:val="0"/>
        <w:spacing w:line="360" w:lineRule="auto"/>
        <w:jc w:val="both"/>
        <w:rPr>
          <w:rFonts w:ascii="Book Antiqua" w:hAnsi="Book Antiqua"/>
        </w:rPr>
      </w:pPr>
      <w:r w:rsidRPr="002A1822">
        <w:rPr>
          <w:rFonts w:ascii="Book Antiqua" w:hAnsi="Book Antiqua"/>
        </w:rPr>
        <w:br w:type="page"/>
      </w:r>
      <w:r w:rsidR="00586E46" w:rsidRPr="002A1822">
        <w:rPr>
          <w:rFonts w:ascii="Book Antiqua" w:hAnsi="Book Antiqua"/>
          <w:noProof/>
          <w:lang w:eastAsia="zh-CN"/>
        </w:rPr>
        <w:lastRenderedPageBreak/>
        <w:drawing>
          <wp:inline distT="0" distB="0" distL="0" distR="0" wp14:anchorId="3D8962B0" wp14:editId="5A9BDD24">
            <wp:extent cx="4334510" cy="725487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34510" cy="7254875"/>
                    </a:xfrm>
                    <a:prstGeom prst="rect">
                      <a:avLst/>
                    </a:prstGeom>
                    <a:noFill/>
                  </pic:spPr>
                </pic:pic>
              </a:graphicData>
            </a:graphic>
          </wp:inline>
        </w:drawing>
      </w:r>
    </w:p>
    <w:p w14:paraId="1C5AD5FB" w14:textId="77777777" w:rsidR="000C2D20" w:rsidRPr="002A1822" w:rsidRDefault="00524449"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b/>
          <w:color w:val="000000"/>
        </w:rPr>
        <w:t xml:space="preserve">Figure 5 </w:t>
      </w:r>
      <w:r w:rsidR="00997523" w:rsidRPr="002A1822">
        <w:rPr>
          <w:rFonts w:ascii="Book Antiqua" w:eastAsia="Book Antiqua" w:hAnsi="Book Antiqua" w:cs="Book Antiqua"/>
          <w:b/>
          <w:color w:val="000000"/>
        </w:rPr>
        <w:t>Plasma cytokine and inflammatory protein markers.</w:t>
      </w:r>
      <w:r w:rsidR="00997523" w:rsidRPr="002A1822">
        <w:rPr>
          <w:rFonts w:ascii="Book Antiqua" w:eastAsia="Book Antiqua" w:hAnsi="Book Antiqua" w:cs="Book Antiqua"/>
          <w:color w:val="000000"/>
        </w:rPr>
        <w:t xml:space="preserve"> Protein levels were determined by ELISA using plasma collected at the time of euthanasia (</w:t>
      </w:r>
      <w:r w:rsidR="00997523" w:rsidRPr="002A1822">
        <w:rPr>
          <w:rFonts w:ascii="Book Antiqua" w:eastAsia="Book Antiqua" w:hAnsi="Book Antiqua" w:cs="Book Antiqua"/>
          <w:i/>
          <w:iCs/>
          <w:color w:val="000000"/>
        </w:rPr>
        <w:t xml:space="preserve">n </w:t>
      </w:r>
      <w:r w:rsidR="00997523" w:rsidRPr="002A1822">
        <w:rPr>
          <w:rFonts w:ascii="Book Antiqua" w:eastAsia="Book Antiqua" w:hAnsi="Book Antiqua" w:cs="Book Antiqua"/>
          <w:color w:val="000000"/>
        </w:rPr>
        <w:t xml:space="preserve">= 5-7). </w:t>
      </w:r>
      <w:proofErr w:type="spellStart"/>
      <w:r w:rsidR="000C2D20" w:rsidRPr="002A1822">
        <w:rPr>
          <w:rFonts w:ascii="Book Antiqua" w:eastAsia="Book Antiqua" w:hAnsi="Book Antiqua" w:cs="Book Antiqua"/>
          <w:color w:val="000000"/>
          <w:vertAlign w:val="superscript"/>
        </w:rPr>
        <w:t>a</w:t>
      </w:r>
      <w:r w:rsidR="000C2D20" w:rsidRPr="002A1822">
        <w:rPr>
          <w:rFonts w:ascii="Book Antiqua" w:eastAsia="Book Antiqua" w:hAnsi="Book Antiqua" w:cs="Book Antiqua"/>
          <w:i/>
          <w:iCs/>
          <w:color w:val="000000"/>
        </w:rPr>
        <w:t>P</w:t>
      </w:r>
      <w:proofErr w:type="spellEnd"/>
      <w:r w:rsidR="000C2D20" w:rsidRPr="002A1822">
        <w:rPr>
          <w:rFonts w:ascii="Book Antiqua" w:eastAsia="Book Antiqua" w:hAnsi="Book Antiqua" w:cs="Book Antiqua"/>
          <w:color w:val="000000"/>
        </w:rPr>
        <w:t xml:space="preserve"> ≤ 0.05; </w:t>
      </w:r>
      <w:proofErr w:type="spellStart"/>
      <w:r w:rsidR="000C2D20" w:rsidRPr="002A1822">
        <w:rPr>
          <w:rFonts w:ascii="Book Antiqua" w:eastAsia="Book Antiqua" w:hAnsi="Book Antiqua" w:cs="Book Antiqua"/>
          <w:color w:val="000000"/>
          <w:vertAlign w:val="superscript"/>
        </w:rPr>
        <w:t>b</w:t>
      </w:r>
      <w:r w:rsidR="000C2D20" w:rsidRPr="002A1822">
        <w:rPr>
          <w:rFonts w:ascii="Book Antiqua" w:eastAsia="Book Antiqua" w:hAnsi="Book Antiqua" w:cs="Book Antiqua"/>
          <w:i/>
          <w:iCs/>
          <w:color w:val="000000"/>
        </w:rPr>
        <w:t>P</w:t>
      </w:r>
      <w:proofErr w:type="spellEnd"/>
      <w:r w:rsidR="000C2D20" w:rsidRPr="002A1822">
        <w:rPr>
          <w:rFonts w:ascii="Book Antiqua" w:eastAsia="Book Antiqua" w:hAnsi="Book Antiqua" w:cs="Book Antiqua"/>
          <w:color w:val="000000"/>
        </w:rPr>
        <w:t xml:space="preserve"> ≤ 0.01; </w:t>
      </w:r>
      <w:proofErr w:type="spellStart"/>
      <w:r w:rsidR="000C2D20" w:rsidRPr="002A1822">
        <w:rPr>
          <w:rFonts w:ascii="Book Antiqua" w:eastAsia="Book Antiqua" w:hAnsi="Book Antiqua" w:cs="Book Antiqua"/>
          <w:color w:val="000000"/>
          <w:vertAlign w:val="superscript"/>
        </w:rPr>
        <w:t>c</w:t>
      </w:r>
      <w:r w:rsidR="000C2D20" w:rsidRPr="002A1822">
        <w:rPr>
          <w:rFonts w:ascii="Book Antiqua" w:eastAsia="Book Antiqua" w:hAnsi="Book Antiqua" w:cs="Book Antiqua"/>
          <w:i/>
          <w:iCs/>
          <w:color w:val="000000"/>
        </w:rPr>
        <w:t>P</w:t>
      </w:r>
      <w:proofErr w:type="spellEnd"/>
      <w:r w:rsidR="000C2D20" w:rsidRPr="002A1822">
        <w:rPr>
          <w:rFonts w:ascii="Book Antiqua" w:eastAsia="Book Antiqua" w:hAnsi="Book Antiqua" w:cs="Book Antiqua"/>
          <w:color w:val="000000"/>
        </w:rPr>
        <w:t xml:space="preserve"> ≤ 0.001.</w:t>
      </w:r>
      <w:r w:rsidR="000C2D20" w:rsidRPr="002A1822">
        <w:rPr>
          <w:rFonts w:ascii="Book Antiqua" w:hAnsi="Book Antiqua" w:cs="Book Antiqua"/>
          <w:color w:val="000000"/>
          <w:lang w:eastAsia="zh-CN"/>
        </w:rPr>
        <w:t xml:space="preserve"> </w:t>
      </w:r>
      <w:r w:rsidR="00997523" w:rsidRPr="002A1822">
        <w:rPr>
          <w:rFonts w:ascii="Book Antiqua" w:eastAsia="Book Antiqua" w:hAnsi="Book Antiqua" w:cs="Book Antiqua"/>
          <w:color w:val="000000"/>
        </w:rPr>
        <w:t xml:space="preserve">Ctrl: </w:t>
      </w:r>
      <w:r w:rsidRPr="002A1822">
        <w:rPr>
          <w:rFonts w:ascii="Book Antiqua" w:eastAsia="Book Antiqua" w:hAnsi="Book Antiqua" w:cs="Book Antiqua"/>
          <w:color w:val="000000"/>
        </w:rPr>
        <w:t>C</w:t>
      </w:r>
      <w:r w:rsidR="00997523" w:rsidRPr="002A1822">
        <w:rPr>
          <w:rFonts w:ascii="Book Antiqua" w:eastAsia="Book Antiqua" w:hAnsi="Book Antiqua" w:cs="Book Antiqua"/>
          <w:color w:val="000000"/>
        </w:rPr>
        <w:t xml:space="preserve">ontrol; </w:t>
      </w:r>
      <w:proofErr w:type="spellStart"/>
      <w:r w:rsidR="00997523" w:rsidRPr="002A1822">
        <w:rPr>
          <w:rFonts w:ascii="Book Antiqua" w:eastAsia="Book Antiqua" w:hAnsi="Book Antiqua" w:cs="Book Antiqua"/>
          <w:color w:val="000000"/>
        </w:rPr>
        <w:t>Hm</w:t>
      </w:r>
      <w:proofErr w:type="spellEnd"/>
      <w:r w:rsidR="00997523" w:rsidRPr="002A1822">
        <w:rPr>
          <w:rFonts w:ascii="Book Antiqua" w:eastAsia="Book Antiqua" w:hAnsi="Book Antiqua" w:cs="Book Antiqua"/>
          <w:color w:val="000000"/>
        </w:rPr>
        <w:t xml:space="preserve">: </w:t>
      </w:r>
      <w:r w:rsidR="000C2D20" w:rsidRPr="002A1822">
        <w:rPr>
          <w:rFonts w:ascii="Book Antiqua" w:eastAsia="Book Antiqua" w:hAnsi="Book Antiqua" w:cs="Book Antiqua"/>
          <w:bCs/>
          <w:i/>
          <w:iCs/>
          <w:color w:val="000000"/>
        </w:rPr>
        <w:t xml:space="preserve">Helicobacter </w:t>
      </w:r>
      <w:proofErr w:type="spellStart"/>
      <w:r w:rsidR="000C2D20" w:rsidRPr="002A1822">
        <w:rPr>
          <w:rFonts w:ascii="Book Antiqua" w:eastAsia="Book Antiqua" w:hAnsi="Book Antiqua" w:cs="Book Antiqua"/>
          <w:bCs/>
          <w:i/>
          <w:iCs/>
          <w:color w:val="000000"/>
        </w:rPr>
        <w:t>muridarum</w:t>
      </w:r>
      <w:proofErr w:type="spellEnd"/>
      <w:r w:rsidR="00997523" w:rsidRPr="002A1822">
        <w:rPr>
          <w:rFonts w:ascii="Book Antiqua" w:eastAsia="Book Antiqua" w:hAnsi="Book Antiqua" w:cs="Book Antiqua"/>
          <w:i/>
          <w:iCs/>
          <w:color w:val="000000"/>
        </w:rPr>
        <w:t>;</w:t>
      </w:r>
      <w:r w:rsidR="00997523" w:rsidRPr="002A1822">
        <w:rPr>
          <w:rFonts w:ascii="Book Antiqua" w:eastAsia="Book Antiqua" w:hAnsi="Book Antiqua" w:cs="Book Antiqua"/>
          <w:color w:val="000000"/>
        </w:rPr>
        <w:t xml:space="preserve"> </w:t>
      </w:r>
      <w:proofErr w:type="spellStart"/>
      <w:r w:rsidR="00997523" w:rsidRPr="002A1822">
        <w:rPr>
          <w:rFonts w:ascii="Book Antiqua" w:eastAsia="Book Antiqua" w:hAnsi="Book Antiqua" w:cs="Book Antiqua"/>
          <w:color w:val="000000"/>
        </w:rPr>
        <w:lastRenderedPageBreak/>
        <w:t>Hm</w:t>
      </w:r>
      <w:proofErr w:type="spellEnd"/>
      <w:r w:rsidR="00997523" w:rsidRPr="002A1822">
        <w:rPr>
          <w:rFonts w:ascii="Book Antiqua" w:eastAsia="Book Antiqua" w:hAnsi="Book Antiqua" w:cs="Book Antiqua"/>
          <w:color w:val="000000"/>
        </w:rPr>
        <w:t xml:space="preserve">/DSS: </w:t>
      </w:r>
      <w:r w:rsidR="000C2D20" w:rsidRPr="002A1822">
        <w:rPr>
          <w:rFonts w:ascii="Book Antiqua" w:eastAsia="Book Antiqua" w:hAnsi="Book Antiqua" w:cs="Book Antiqua"/>
          <w:bCs/>
          <w:i/>
          <w:iCs/>
          <w:color w:val="000000"/>
        </w:rPr>
        <w:t xml:space="preserve">Helicobacter </w:t>
      </w:r>
      <w:proofErr w:type="spellStart"/>
      <w:r w:rsidR="000C2D20" w:rsidRPr="002A1822">
        <w:rPr>
          <w:rFonts w:ascii="Book Antiqua" w:eastAsia="Book Antiqua" w:hAnsi="Book Antiqua" w:cs="Book Antiqua"/>
          <w:bCs/>
          <w:i/>
          <w:iCs/>
          <w:color w:val="000000"/>
        </w:rPr>
        <w:t>muridarum</w:t>
      </w:r>
      <w:proofErr w:type="spellEnd"/>
      <w:r w:rsidR="00997523" w:rsidRPr="002A1822">
        <w:rPr>
          <w:rFonts w:ascii="Book Antiqua" w:eastAsia="Book Antiqua" w:hAnsi="Book Antiqua" w:cs="Book Antiqua"/>
          <w:color w:val="000000"/>
        </w:rPr>
        <w:t xml:space="preserve"> plus DSS; </w:t>
      </w:r>
      <w:proofErr w:type="spellStart"/>
      <w:r w:rsidR="00997523" w:rsidRPr="002A1822">
        <w:rPr>
          <w:rFonts w:ascii="Book Antiqua" w:eastAsia="Book Antiqua" w:hAnsi="Book Antiqua" w:cs="Book Antiqua"/>
          <w:color w:val="000000"/>
        </w:rPr>
        <w:t>Hm</w:t>
      </w:r>
      <w:proofErr w:type="spellEnd"/>
      <w:r w:rsidR="00997523" w:rsidRPr="002A1822">
        <w:rPr>
          <w:rFonts w:ascii="Book Antiqua" w:eastAsia="Book Antiqua" w:hAnsi="Book Antiqua" w:cs="Book Antiqua"/>
          <w:color w:val="000000"/>
        </w:rPr>
        <w:t xml:space="preserve">/DSS/I3C: </w:t>
      </w:r>
      <w:r w:rsidR="000C2D20" w:rsidRPr="002A1822">
        <w:rPr>
          <w:rFonts w:ascii="Book Antiqua" w:eastAsia="Book Antiqua" w:hAnsi="Book Antiqua" w:cs="Book Antiqua"/>
          <w:bCs/>
          <w:i/>
          <w:iCs/>
          <w:color w:val="000000"/>
        </w:rPr>
        <w:t xml:space="preserve">Helicobacter </w:t>
      </w:r>
      <w:proofErr w:type="spellStart"/>
      <w:r w:rsidR="000C2D20" w:rsidRPr="002A1822">
        <w:rPr>
          <w:rFonts w:ascii="Book Antiqua" w:eastAsia="Book Antiqua" w:hAnsi="Book Antiqua" w:cs="Book Antiqua"/>
          <w:bCs/>
          <w:i/>
          <w:iCs/>
          <w:color w:val="000000"/>
        </w:rPr>
        <w:t>muridarum</w:t>
      </w:r>
      <w:proofErr w:type="spellEnd"/>
      <w:r w:rsidR="00997523" w:rsidRPr="002A1822">
        <w:rPr>
          <w:rFonts w:ascii="Book Antiqua" w:eastAsia="Book Antiqua" w:hAnsi="Book Antiqua" w:cs="Book Antiqua"/>
          <w:color w:val="000000"/>
        </w:rPr>
        <w:t xml:space="preserve"> plus DSS plus I3C; DSS/I3C: DSS plus I3C.</w:t>
      </w:r>
      <w:r w:rsidR="000C2D20" w:rsidRPr="002A1822">
        <w:rPr>
          <w:rFonts w:ascii="Book Antiqua" w:eastAsia="Book Antiqua" w:hAnsi="Book Antiqua" w:cs="Book Antiqua"/>
          <w:color w:val="000000"/>
        </w:rPr>
        <w:t xml:space="preserve"> </w:t>
      </w:r>
    </w:p>
    <w:p w14:paraId="63CFB3D5" w14:textId="77777777" w:rsidR="00524449" w:rsidRPr="002A1822" w:rsidRDefault="00524449"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br w:type="page"/>
      </w:r>
      <w:r w:rsidRPr="002A1822">
        <w:rPr>
          <w:rFonts w:ascii="Book Antiqua" w:hAnsi="Book Antiqua"/>
          <w:b/>
        </w:rPr>
        <w:lastRenderedPageBreak/>
        <w:t>Table 1 Primers used for transcription analysis</w:t>
      </w:r>
    </w:p>
    <w:tbl>
      <w:tblPr>
        <w:tblW w:w="9498" w:type="dxa"/>
        <w:tblInd w:w="-326" w:type="dxa"/>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4A0" w:firstRow="1" w:lastRow="0" w:firstColumn="1" w:lastColumn="0" w:noHBand="0" w:noVBand="1"/>
      </w:tblPr>
      <w:tblGrid>
        <w:gridCol w:w="1126"/>
        <w:gridCol w:w="4290"/>
        <w:gridCol w:w="4082"/>
      </w:tblGrid>
      <w:tr w:rsidR="00524449" w:rsidRPr="002A1822" w14:paraId="4F37BE5F" w14:textId="77777777" w:rsidTr="00455913">
        <w:trPr>
          <w:trHeight w:val="484"/>
        </w:trPr>
        <w:tc>
          <w:tcPr>
            <w:tcW w:w="1126" w:type="dxa"/>
            <w:tcBorders>
              <w:top w:val="single" w:sz="8" w:space="0" w:color="000000"/>
              <w:left w:val="nil"/>
              <w:bottom w:val="single" w:sz="4" w:space="0" w:color="auto"/>
            </w:tcBorders>
            <w:shd w:val="clear" w:color="auto" w:fill="auto"/>
            <w:tcMar>
              <w:top w:w="15" w:type="dxa"/>
              <w:left w:w="100" w:type="dxa"/>
              <w:bottom w:w="0" w:type="dxa"/>
              <w:right w:w="100" w:type="dxa"/>
            </w:tcMar>
            <w:hideMark/>
          </w:tcPr>
          <w:p w14:paraId="3232CE51" w14:textId="77777777" w:rsidR="00524449" w:rsidRPr="002A1822" w:rsidRDefault="00524449" w:rsidP="002A1822">
            <w:pPr>
              <w:adjustRightInd w:val="0"/>
              <w:snapToGrid w:val="0"/>
              <w:spacing w:line="360" w:lineRule="auto"/>
              <w:jc w:val="both"/>
              <w:rPr>
                <w:rFonts w:ascii="Book Antiqua" w:eastAsia="Times New Roman" w:hAnsi="Book Antiqua" w:cs="Arial"/>
                <w:b/>
              </w:rPr>
            </w:pPr>
            <w:r w:rsidRPr="002A1822">
              <w:rPr>
                <w:rFonts w:ascii="Book Antiqua" w:eastAsia="Calibri" w:hAnsi="Book Antiqua" w:cs="Arial"/>
                <w:b/>
                <w:color w:val="000000"/>
                <w:kern w:val="24"/>
              </w:rPr>
              <w:t>Gene</w:t>
            </w:r>
          </w:p>
        </w:tc>
        <w:tc>
          <w:tcPr>
            <w:tcW w:w="4290" w:type="dxa"/>
            <w:tcBorders>
              <w:top w:val="single" w:sz="8" w:space="0" w:color="000000"/>
              <w:bottom w:val="single" w:sz="4" w:space="0" w:color="auto"/>
            </w:tcBorders>
            <w:shd w:val="clear" w:color="auto" w:fill="auto"/>
            <w:tcMar>
              <w:top w:w="15" w:type="dxa"/>
              <w:left w:w="100" w:type="dxa"/>
              <w:bottom w:w="0" w:type="dxa"/>
              <w:right w:w="100" w:type="dxa"/>
            </w:tcMar>
            <w:hideMark/>
          </w:tcPr>
          <w:p w14:paraId="6221CE65" w14:textId="77777777" w:rsidR="00524449" w:rsidRPr="002A1822" w:rsidRDefault="00524449" w:rsidP="002A1822">
            <w:pPr>
              <w:adjustRightInd w:val="0"/>
              <w:snapToGrid w:val="0"/>
              <w:spacing w:line="360" w:lineRule="auto"/>
              <w:jc w:val="both"/>
              <w:rPr>
                <w:rFonts w:ascii="Book Antiqua" w:eastAsia="Times New Roman" w:hAnsi="Book Antiqua" w:cs="Arial"/>
                <w:b/>
              </w:rPr>
            </w:pPr>
            <w:r w:rsidRPr="002A1822">
              <w:rPr>
                <w:rFonts w:ascii="Book Antiqua" w:eastAsia="Calibri" w:hAnsi="Book Antiqua" w:cs="Calibri"/>
                <w:b/>
                <w:color w:val="000000"/>
                <w:kern w:val="24"/>
              </w:rPr>
              <w:t>Forward primer (5’-3’)</w:t>
            </w:r>
          </w:p>
        </w:tc>
        <w:tc>
          <w:tcPr>
            <w:tcW w:w="4082" w:type="dxa"/>
            <w:tcBorders>
              <w:top w:val="single" w:sz="8" w:space="0" w:color="000000"/>
              <w:bottom w:val="single" w:sz="4" w:space="0" w:color="auto"/>
              <w:right w:val="nil"/>
            </w:tcBorders>
            <w:shd w:val="clear" w:color="auto" w:fill="auto"/>
            <w:tcMar>
              <w:top w:w="15" w:type="dxa"/>
              <w:left w:w="100" w:type="dxa"/>
              <w:bottom w:w="0" w:type="dxa"/>
              <w:right w:w="100" w:type="dxa"/>
            </w:tcMar>
            <w:hideMark/>
          </w:tcPr>
          <w:p w14:paraId="45F7D1C8" w14:textId="77777777" w:rsidR="00524449" w:rsidRPr="002A1822" w:rsidRDefault="00524449" w:rsidP="002A1822">
            <w:pPr>
              <w:adjustRightInd w:val="0"/>
              <w:snapToGrid w:val="0"/>
              <w:spacing w:line="360" w:lineRule="auto"/>
              <w:jc w:val="both"/>
              <w:rPr>
                <w:rFonts w:ascii="Book Antiqua" w:eastAsia="Times New Roman" w:hAnsi="Book Antiqua" w:cs="Arial"/>
                <w:b/>
              </w:rPr>
            </w:pPr>
            <w:r w:rsidRPr="002A1822">
              <w:rPr>
                <w:rFonts w:ascii="Book Antiqua" w:eastAsia="Calibri" w:hAnsi="Book Antiqua" w:cs="Calibri"/>
                <w:b/>
                <w:color w:val="000000"/>
                <w:kern w:val="24"/>
              </w:rPr>
              <w:t>Reverse primer (5’-3’)</w:t>
            </w:r>
          </w:p>
        </w:tc>
      </w:tr>
      <w:tr w:rsidR="00524449" w:rsidRPr="002A1822" w14:paraId="6ED71FD8" w14:textId="77777777" w:rsidTr="00455913">
        <w:trPr>
          <w:trHeight w:val="922"/>
        </w:trPr>
        <w:tc>
          <w:tcPr>
            <w:tcW w:w="1126" w:type="dxa"/>
            <w:tcBorders>
              <w:top w:val="single" w:sz="4" w:space="0" w:color="auto"/>
              <w:left w:val="nil"/>
            </w:tcBorders>
            <w:shd w:val="clear" w:color="auto" w:fill="auto"/>
            <w:tcMar>
              <w:top w:w="15" w:type="dxa"/>
              <w:left w:w="100" w:type="dxa"/>
              <w:bottom w:w="0" w:type="dxa"/>
              <w:right w:w="100" w:type="dxa"/>
            </w:tcMar>
            <w:hideMark/>
          </w:tcPr>
          <w:p w14:paraId="288F1EC0" w14:textId="77777777" w:rsidR="00524449" w:rsidRPr="002A1822" w:rsidRDefault="00524449" w:rsidP="002A1822">
            <w:pPr>
              <w:adjustRightInd w:val="0"/>
              <w:snapToGrid w:val="0"/>
              <w:spacing w:line="360" w:lineRule="auto"/>
              <w:jc w:val="both"/>
              <w:rPr>
                <w:rFonts w:ascii="Book Antiqua" w:eastAsia="Times New Roman" w:hAnsi="Book Antiqua" w:cs="Arial"/>
              </w:rPr>
            </w:pPr>
            <w:proofErr w:type="spellStart"/>
            <w:r w:rsidRPr="002A1822">
              <w:rPr>
                <w:rFonts w:ascii="Book Antiqua" w:eastAsia="Calibri" w:hAnsi="Book Antiqua" w:cs="Calibri"/>
                <w:i/>
                <w:iCs/>
                <w:color w:val="000000"/>
                <w:kern w:val="24"/>
              </w:rPr>
              <w:t>Actb</w:t>
            </w:r>
            <w:proofErr w:type="spellEnd"/>
            <w:r w:rsidRPr="002A1822">
              <w:rPr>
                <w:rFonts w:ascii="Book Antiqua" w:eastAsia="Calibri" w:hAnsi="Book Antiqua" w:cs="Calibri"/>
                <w:color w:val="000000"/>
                <w:kern w:val="24"/>
              </w:rPr>
              <w:t xml:space="preserve"> (β-actin)</w:t>
            </w:r>
          </w:p>
        </w:tc>
        <w:tc>
          <w:tcPr>
            <w:tcW w:w="4290" w:type="dxa"/>
            <w:tcBorders>
              <w:top w:val="single" w:sz="4" w:space="0" w:color="auto"/>
            </w:tcBorders>
            <w:shd w:val="clear" w:color="auto" w:fill="auto"/>
            <w:tcMar>
              <w:top w:w="15" w:type="dxa"/>
              <w:left w:w="100" w:type="dxa"/>
              <w:bottom w:w="0" w:type="dxa"/>
              <w:right w:w="100" w:type="dxa"/>
            </w:tcMar>
            <w:hideMark/>
          </w:tcPr>
          <w:p w14:paraId="159B763B" w14:textId="77777777" w:rsidR="00524449" w:rsidRPr="002A1822" w:rsidRDefault="00524449" w:rsidP="002A1822">
            <w:pPr>
              <w:adjustRightInd w:val="0"/>
              <w:snapToGrid w:val="0"/>
              <w:spacing w:line="360" w:lineRule="auto"/>
              <w:jc w:val="both"/>
              <w:rPr>
                <w:rFonts w:ascii="Book Antiqua" w:eastAsia="Times New Roman" w:hAnsi="Book Antiqua" w:cs="Arial"/>
              </w:rPr>
            </w:pPr>
            <w:r w:rsidRPr="002A1822">
              <w:rPr>
                <w:rFonts w:ascii="Book Antiqua" w:eastAsia="Calibri" w:hAnsi="Book Antiqua" w:cs="Calibri"/>
                <w:color w:val="000000"/>
                <w:kern w:val="24"/>
              </w:rPr>
              <w:t>TCACCCACACTGTGCCCATCTACG</w:t>
            </w:r>
          </w:p>
        </w:tc>
        <w:tc>
          <w:tcPr>
            <w:tcW w:w="4082" w:type="dxa"/>
            <w:tcBorders>
              <w:top w:val="single" w:sz="4" w:space="0" w:color="auto"/>
              <w:right w:val="nil"/>
            </w:tcBorders>
            <w:shd w:val="clear" w:color="auto" w:fill="auto"/>
            <w:tcMar>
              <w:top w:w="15" w:type="dxa"/>
              <w:left w:w="100" w:type="dxa"/>
              <w:bottom w:w="0" w:type="dxa"/>
              <w:right w:w="100" w:type="dxa"/>
            </w:tcMar>
            <w:hideMark/>
          </w:tcPr>
          <w:p w14:paraId="08137E0B" w14:textId="77777777" w:rsidR="00524449" w:rsidRPr="002A1822" w:rsidRDefault="00524449" w:rsidP="002A1822">
            <w:pPr>
              <w:adjustRightInd w:val="0"/>
              <w:snapToGrid w:val="0"/>
              <w:spacing w:line="360" w:lineRule="auto"/>
              <w:jc w:val="both"/>
              <w:rPr>
                <w:rFonts w:ascii="Book Antiqua" w:eastAsia="Times New Roman" w:hAnsi="Book Antiqua" w:cs="Arial"/>
              </w:rPr>
            </w:pPr>
            <w:r w:rsidRPr="002A1822">
              <w:rPr>
                <w:rFonts w:ascii="Book Antiqua" w:eastAsia="Calibri" w:hAnsi="Book Antiqua" w:cs="Calibri"/>
                <w:color w:val="000000"/>
                <w:kern w:val="24"/>
              </w:rPr>
              <w:t>CAGCGGAACCGCTCATTGCCAATGG</w:t>
            </w:r>
          </w:p>
        </w:tc>
      </w:tr>
      <w:tr w:rsidR="00524449" w:rsidRPr="002A1822" w14:paraId="3EA94E38" w14:textId="77777777" w:rsidTr="00455913">
        <w:trPr>
          <w:trHeight w:val="484"/>
        </w:trPr>
        <w:tc>
          <w:tcPr>
            <w:tcW w:w="1126" w:type="dxa"/>
            <w:tcBorders>
              <w:left w:val="nil"/>
            </w:tcBorders>
            <w:shd w:val="clear" w:color="auto" w:fill="auto"/>
            <w:tcMar>
              <w:top w:w="15" w:type="dxa"/>
              <w:left w:w="100" w:type="dxa"/>
              <w:bottom w:w="0" w:type="dxa"/>
              <w:right w:w="100" w:type="dxa"/>
            </w:tcMar>
            <w:hideMark/>
          </w:tcPr>
          <w:p w14:paraId="4DED95FB" w14:textId="77777777" w:rsidR="00524449" w:rsidRPr="002A1822" w:rsidRDefault="00524449" w:rsidP="002A1822">
            <w:pPr>
              <w:adjustRightInd w:val="0"/>
              <w:snapToGrid w:val="0"/>
              <w:spacing w:line="360" w:lineRule="auto"/>
              <w:jc w:val="both"/>
              <w:rPr>
                <w:rFonts w:ascii="Book Antiqua" w:eastAsia="Times New Roman" w:hAnsi="Book Antiqua" w:cs="Arial"/>
              </w:rPr>
            </w:pPr>
            <w:r w:rsidRPr="002A1822">
              <w:rPr>
                <w:rFonts w:ascii="Book Antiqua" w:eastAsia="Calibri" w:hAnsi="Book Antiqua" w:cs="Calibri"/>
                <w:i/>
                <w:iCs/>
                <w:color w:val="000000"/>
                <w:kern w:val="24"/>
              </w:rPr>
              <w:t>Il17a</w:t>
            </w:r>
          </w:p>
        </w:tc>
        <w:tc>
          <w:tcPr>
            <w:tcW w:w="4290" w:type="dxa"/>
            <w:shd w:val="clear" w:color="auto" w:fill="auto"/>
            <w:tcMar>
              <w:top w:w="15" w:type="dxa"/>
              <w:left w:w="100" w:type="dxa"/>
              <w:bottom w:w="0" w:type="dxa"/>
              <w:right w:w="100" w:type="dxa"/>
            </w:tcMar>
            <w:hideMark/>
          </w:tcPr>
          <w:p w14:paraId="2E9FA968" w14:textId="77777777" w:rsidR="00524449" w:rsidRPr="002A1822" w:rsidRDefault="00524449" w:rsidP="002A1822">
            <w:pPr>
              <w:adjustRightInd w:val="0"/>
              <w:snapToGrid w:val="0"/>
              <w:spacing w:line="360" w:lineRule="auto"/>
              <w:jc w:val="both"/>
              <w:rPr>
                <w:rFonts w:ascii="Book Antiqua" w:eastAsia="Times New Roman" w:hAnsi="Book Antiqua" w:cs="Arial"/>
              </w:rPr>
            </w:pPr>
            <w:r w:rsidRPr="002A1822">
              <w:rPr>
                <w:rFonts w:ascii="Book Antiqua" w:eastAsia="Calibri" w:hAnsi="Book Antiqua" w:cs="Calibri"/>
                <w:color w:val="000000"/>
                <w:kern w:val="24"/>
              </w:rPr>
              <w:t>TCAGCGTGTCCAAACACTGAG</w:t>
            </w:r>
          </w:p>
        </w:tc>
        <w:tc>
          <w:tcPr>
            <w:tcW w:w="4082" w:type="dxa"/>
            <w:tcBorders>
              <w:right w:val="nil"/>
            </w:tcBorders>
            <w:shd w:val="clear" w:color="auto" w:fill="auto"/>
            <w:tcMar>
              <w:top w:w="15" w:type="dxa"/>
              <w:left w:w="100" w:type="dxa"/>
              <w:bottom w:w="0" w:type="dxa"/>
              <w:right w:w="100" w:type="dxa"/>
            </w:tcMar>
            <w:hideMark/>
          </w:tcPr>
          <w:p w14:paraId="3E32D1D9" w14:textId="77777777" w:rsidR="00524449" w:rsidRPr="002A1822" w:rsidRDefault="00524449" w:rsidP="002A1822">
            <w:pPr>
              <w:adjustRightInd w:val="0"/>
              <w:snapToGrid w:val="0"/>
              <w:spacing w:line="360" w:lineRule="auto"/>
              <w:jc w:val="both"/>
              <w:rPr>
                <w:rFonts w:ascii="Book Antiqua" w:eastAsia="Times New Roman" w:hAnsi="Book Antiqua" w:cs="Arial"/>
              </w:rPr>
            </w:pPr>
            <w:r w:rsidRPr="002A1822">
              <w:rPr>
                <w:rFonts w:ascii="Book Antiqua" w:eastAsia="Calibri" w:hAnsi="Book Antiqua" w:cs="Calibri"/>
                <w:color w:val="000000"/>
                <w:kern w:val="24"/>
              </w:rPr>
              <w:t>CGCCAAGGGAGTAAAGACTT</w:t>
            </w:r>
          </w:p>
        </w:tc>
      </w:tr>
      <w:tr w:rsidR="00524449" w:rsidRPr="002A1822" w14:paraId="32D9F30E" w14:textId="77777777" w:rsidTr="00455913">
        <w:trPr>
          <w:trHeight w:val="484"/>
        </w:trPr>
        <w:tc>
          <w:tcPr>
            <w:tcW w:w="1126" w:type="dxa"/>
            <w:tcBorders>
              <w:left w:val="nil"/>
            </w:tcBorders>
            <w:shd w:val="clear" w:color="auto" w:fill="auto"/>
            <w:tcMar>
              <w:top w:w="15" w:type="dxa"/>
              <w:left w:w="100" w:type="dxa"/>
              <w:bottom w:w="0" w:type="dxa"/>
              <w:right w:w="100" w:type="dxa"/>
            </w:tcMar>
            <w:hideMark/>
          </w:tcPr>
          <w:p w14:paraId="002A92C3" w14:textId="77777777" w:rsidR="00524449" w:rsidRPr="002A1822" w:rsidRDefault="00524449" w:rsidP="002A1822">
            <w:pPr>
              <w:adjustRightInd w:val="0"/>
              <w:snapToGrid w:val="0"/>
              <w:spacing w:line="360" w:lineRule="auto"/>
              <w:jc w:val="both"/>
              <w:rPr>
                <w:rFonts w:ascii="Book Antiqua" w:eastAsia="Times New Roman" w:hAnsi="Book Antiqua" w:cs="Arial"/>
              </w:rPr>
            </w:pPr>
            <w:r w:rsidRPr="002A1822">
              <w:rPr>
                <w:rFonts w:ascii="Book Antiqua" w:eastAsia="Calibri" w:hAnsi="Book Antiqua" w:cs="Calibri"/>
                <w:i/>
                <w:iCs/>
                <w:color w:val="000000"/>
                <w:kern w:val="24"/>
              </w:rPr>
              <w:t>Foxp3</w:t>
            </w:r>
          </w:p>
        </w:tc>
        <w:tc>
          <w:tcPr>
            <w:tcW w:w="4290" w:type="dxa"/>
            <w:shd w:val="clear" w:color="auto" w:fill="auto"/>
            <w:tcMar>
              <w:top w:w="15" w:type="dxa"/>
              <w:left w:w="100" w:type="dxa"/>
              <w:bottom w:w="0" w:type="dxa"/>
              <w:right w:w="100" w:type="dxa"/>
            </w:tcMar>
            <w:hideMark/>
          </w:tcPr>
          <w:p w14:paraId="7C4D0333" w14:textId="77777777" w:rsidR="00524449" w:rsidRPr="002A1822" w:rsidRDefault="00524449" w:rsidP="002A1822">
            <w:pPr>
              <w:adjustRightInd w:val="0"/>
              <w:snapToGrid w:val="0"/>
              <w:spacing w:line="360" w:lineRule="auto"/>
              <w:jc w:val="both"/>
              <w:rPr>
                <w:rFonts w:ascii="Book Antiqua" w:eastAsia="Times New Roman" w:hAnsi="Book Antiqua" w:cs="Arial"/>
              </w:rPr>
            </w:pPr>
            <w:r w:rsidRPr="002A1822">
              <w:rPr>
                <w:rFonts w:ascii="Book Antiqua" w:eastAsia="Calibri" w:hAnsi="Book Antiqua" w:cs="Calibri"/>
                <w:color w:val="000000"/>
                <w:kern w:val="24"/>
              </w:rPr>
              <w:t>AGCAGTCCACTTCACCAAGG</w:t>
            </w:r>
          </w:p>
        </w:tc>
        <w:tc>
          <w:tcPr>
            <w:tcW w:w="4082" w:type="dxa"/>
            <w:tcBorders>
              <w:right w:val="nil"/>
            </w:tcBorders>
            <w:shd w:val="clear" w:color="auto" w:fill="auto"/>
            <w:tcMar>
              <w:top w:w="15" w:type="dxa"/>
              <w:left w:w="100" w:type="dxa"/>
              <w:bottom w:w="0" w:type="dxa"/>
              <w:right w:w="100" w:type="dxa"/>
            </w:tcMar>
            <w:hideMark/>
          </w:tcPr>
          <w:p w14:paraId="3180BCDB" w14:textId="77777777" w:rsidR="00524449" w:rsidRPr="002A1822" w:rsidRDefault="00524449" w:rsidP="002A1822">
            <w:pPr>
              <w:adjustRightInd w:val="0"/>
              <w:snapToGrid w:val="0"/>
              <w:spacing w:line="360" w:lineRule="auto"/>
              <w:jc w:val="both"/>
              <w:rPr>
                <w:rFonts w:ascii="Book Antiqua" w:eastAsia="Times New Roman" w:hAnsi="Book Antiqua" w:cs="Arial"/>
              </w:rPr>
            </w:pPr>
            <w:r w:rsidRPr="002A1822">
              <w:rPr>
                <w:rFonts w:ascii="Book Antiqua" w:eastAsia="Calibri" w:hAnsi="Book Antiqua" w:cs="Calibri"/>
                <w:color w:val="000000"/>
                <w:kern w:val="24"/>
              </w:rPr>
              <w:t>GGATAACGCCAGAGGAGCTG</w:t>
            </w:r>
          </w:p>
        </w:tc>
      </w:tr>
      <w:tr w:rsidR="00524449" w:rsidRPr="002A1822" w14:paraId="06236772" w14:textId="77777777" w:rsidTr="00455913">
        <w:trPr>
          <w:trHeight w:val="484"/>
        </w:trPr>
        <w:tc>
          <w:tcPr>
            <w:tcW w:w="1126" w:type="dxa"/>
            <w:tcBorders>
              <w:left w:val="nil"/>
            </w:tcBorders>
            <w:shd w:val="clear" w:color="auto" w:fill="auto"/>
            <w:tcMar>
              <w:top w:w="15" w:type="dxa"/>
              <w:left w:w="100" w:type="dxa"/>
              <w:bottom w:w="0" w:type="dxa"/>
              <w:right w:w="100" w:type="dxa"/>
            </w:tcMar>
            <w:hideMark/>
          </w:tcPr>
          <w:p w14:paraId="6E4E1D3A" w14:textId="77777777" w:rsidR="00524449" w:rsidRPr="002A1822" w:rsidRDefault="00524449" w:rsidP="002A1822">
            <w:pPr>
              <w:adjustRightInd w:val="0"/>
              <w:snapToGrid w:val="0"/>
              <w:spacing w:line="360" w:lineRule="auto"/>
              <w:jc w:val="both"/>
              <w:rPr>
                <w:rFonts w:ascii="Book Antiqua" w:eastAsia="Times New Roman" w:hAnsi="Book Antiqua" w:cs="Arial"/>
              </w:rPr>
            </w:pPr>
            <w:proofErr w:type="spellStart"/>
            <w:r w:rsidRPr="002A1822">
              <w:rPr>
                <w:rFonts w:ascii="Book Antiqua" w:eastAsia="Calibri" w:hAnsi="Book Antiqua" w:cs="Calibri"/>
                <w:i/>
                <w:iCs/>
                <w:color w:val="000000"/>
                <w:kern w:val="24"/>
              </w:rPr>
              <w:t>Rorc</w:t>
            </w:r>
            <w:proofErr w:type="spellEnd"/>
          </w:p>
        </w:tc>
        <w:tc>
          <w:tcPr>
            <w:tcW w:w="4290" w:type="dxa"/>
            <w:shd w:val="clear" w:color="auto" w:fill="auto"/>
            <w:tcMar>
              <w:top w:w="15" w:type="dxa"/>
              <w:left w:w="100" w:type="dxa"/>
              <w:bottom w:w="0" w:type="dxa"/>
              <w:right w:w="100" w:type="dxa"/>
            </w:tcMar>
            <w:hideMark/>
          </w:tcPr>
          <w:p w14:paraId="45C41C4D" w14:textId="77777777" w:rsidR="00524449" w:rsidRPr="002A1822" w:rsidRDefault="00524449" w:rsidP="002A1822">
            <w:pPr>
              <w:adjustRightInd w:val="0"/>
              <w:snapToGrid w:val="0"/>
              <w:spacing w:line="360" w:lineRule="auto"/>
              <w:jc w:val="both"/>
              <w:rPr>
                <w:rFonts w:ascii="Book Antiqua" w:eastAsia="Times New Roman" w:hAnsi="Book Antiqua" w:cs="Arial"/>
              </w:rPr>
            </w:pPr>
            <w:r w:rsidRPr="002A1822">
              <w:rPr>
                <w:rFonts w:ascii="Book Antiqua" w:eastAsia="Calibri" w:hAnsi="Book Antiqua" w:cs="Calibri"/>
                <w:color w:val="000000"/>
                <w:kern w:val="24"/>
              </w:rPr>
              <w:t>CCGCTGAGAGGGCTTCAC</w:t>
            </w:r>
          </w:p>
        </w:tc>
        <w:tc>
          <w:tcPr>
            <w:tcW w:w="4082" w:type="dxa"/>
            <w:tcBorders>
              <w:right w:val="nil"/>
            </w:tcBorders>
            <w:shd w:val="clear" w:color="auto" w:fill="auto"/>
            <w:tcMar>
              <w:top w:w="15" w:type="dxa"/>
              <w:left w:w="100" w:type="dxa"/>
              <w:bottom w:w="0" w:type="dxa"/>
              <w:right w:w="100" w:type="dxa"/>
            </w:tcMar>
            <w:hideMark/>
          </w:tcPr>
          <w:p w14:paraId="0F7E94E9" w14:textId="77777777" w:rsidR="00524449" w:rsidRPr="002A1822" w:rsidRDefault="00524449" w:rsidP="002A1822">
            <w:pPr>
              <w:adjustRightInd w:val="0"/>
              <w:snapToGrid w:val="0"/>
              <w:spacing w:line="360" w:lineRule="auto"/>
              <w:jc w:val="both"/>
              <w:rPr>
                <w:rFonts w:ascii="Book Antiqua" w:eastAsia="Times New Roman" w:hAnsi="Book Antiqua" w:cs="Arial"/>
              </w:rPr>
            </w:pPr>
            <w:r w:rsidRPr="002A1822">
              <w:rPr>
                <w:rFonts w:ascii="Book Antiqua" w:eastAsia="Calibri" w:hAnsi="Book Antiqua" w:cs="Calibri"/>
                <w:color w:val="000000"/>
                <w:kern w:val="24"/>
              </w:rPr>
              <w:t>TGCAGGAGTAGGCCACATTACA</w:t>
            </w:r>
          </w:p>
        </w:tc>
      </w:tr>
      <w:tr w:rsidR="00524449" w:rsidRPr="002A1822" w14:paraId="71AD9E34" w14:textId="77777777" w:rsidTr="00455913">
        <w:trPr>
          <w:trHeight w:val="484"/>
        </w:trPr>
        <w:tc>
          <w:tcPr>
            <w:tcW w:w="1126" w:type="dxa"/>
            <w:tcBorders>
              <w:left w:val="nil"/>
            </w:tcBorders>
            <w:shd w:val="clear" w:color="auto" w:fill="auto"/>
            <w:tcMar>
              <w:top w:w="15" w:type="dxa"/>
              <w:left w:w="100" w:type="dxa"/>
              <w:bottom w:w="0" w:type="dxa"/>
              <w:right w:w="100" w:type="dxa"/>
            </w:tcMar>
            <w:hideMark/>
          </w:tcPr>
          <w:p w14:paraId="174427C1" w14:textId="77777777" w:rsidR="00524449" w:rsidRPr="002A1822" w:rsidRDefault="00524449" w:rsidP="002A1822">
            <w:pPr>
              <w:adjustRightInd w:val="0"/>
              <w:snapToGrid w:val="0"/>
              <w:spacing w:line="360" w:lineRule="auto"/>
              <w:jc w:val="both"/>
              <w:rPr>
                <w:rFonts w:ascii="Book Antiqua" w:eastAsia="Times New Roman" w:hAnsi="Book Antiqua" w:cs="Arial"/>
              </w:rPr>
            </w:pPr>
            <w:r w:rsidRPr="002A1822">
              <w:rPr>
                <w:rFonts w:ascii="Book Antiqua" w:eastAsia="Calibri" w:hAnsi="Book Antiqua" w:cs="Arial"/>
                <w:i/>
                <w:iCs/>
                <w:color w:val="000000"/>
                <w:kern w:val="24"/>
              </w:rPr>
              <w:t>Il10</w:t>
            </w:r>
          </w:p>
        </w:tc>
        <w:tc>
          <w:tcPr>
            <w:tcW w:w="4290" w:type="dxa"/>
            <w:shd w:val="clear" w:color="auto" w:fill="auto"/>
            <w:tcMar>
              <w:top w:w="15" w:type="dxa"/>
              <w:left w:w="100" w:type="dxa"/>
              <w:bottom w:w="0" w:type="dxa"/>
              <w:right w:w="100" w:type="dxa"/>
            </w:tcMar>
            <w:hideMark/>
          </w:tcPr>
          <w:p w14:paraId="2CB5D874" w14:textId="77777777" w:rsidR="00524449" w:rsidRPr="002A1822" w:rsidRDefault="00524449" w:rsidP="002A1822">
            <w:pPr>
              <w:adjustRightInd w:val="0"/>
              <w:snapToGrid w:val="0"/>
              <w:spacing w:line="360" w:lineRule="auto"/>
              <w:jc w:val="both"/>
              <w:rPr>
                <w:rFonts w:ascii="Book Antiqua" w:eastAsia="Times New Roman" w:hAnsi="Book Antiqua" w:cs="Arial"/>
              </w:rPr>
            </w:pPr>
            <w:r w:rsidRPr="002A1822">
              <w:rPr>
                <w:rFonts w:ascii="Book Antiqua" w:eastAsia="Calibri" w:hAnsi="Book Antiqua" w:cs="Arial"/>
                <w:color w:val="000000"/>
                <w:kern w:val="24"/>
              </w:rPr>
              <w:t>TGAATTCCCTGGGTGAGAAGC</w:t>
            </w:r>
          </w:p>
        </w:tc>
        <w:tc>
          <w:tcPr>
            <w:tcW w:w="4082" w:type="dxa"/>
            <w:tcBorders>
              <w:right w:val="nil"/>
            </w:tcBorders>
            <w:shd w:val="clear" w:color="auto" w:fill="auto"/>
            <w:tcMar>
              <w:top w:w="15" w:type="dxa"/>
              <w:left w:w="100" w:type="dxa"/>
              <w:bottom w:w="0" w:type="dxa"/>
              <w:right w:w="100" w:type="dxa"/>
            </w:tcMar>
            <w:hideMark/>
          </w:tcPr>
          <w:p w14:paraId="573D9C9A" w14:textId="77777777" w:rsidR="00524449" w:rsidRPr="002A1822" w:rsidRDefault="00524449" w:rsidP="002A1822">
            <w:pPr>
              <w:adjustRightInd w:val="0"/>
              <w:snapToGrid w:val="0"/>
              <w:spacing w:line="360" w:lineRule="auto"/>
              <w:jc w:val="both"/>
              <w:rPr>
                <w:rFonts w:ascii="Book Antiqua" w:eastAsia="Times New Roman" w:hAnsi="Book Antiqua" w:cs="Arial"/>
              </w:rPr>
            </w:pPr>
            <w:r w:rsidRPr="002A1822">
              <w:rPr>
                <w:rFonts w:ascii="Book Antiqua" w:eastAsia="Calibri" w:hAnsi="Book Antiqua" w:cs="Arial"/>
                <w:color w:val="000000"/>
                <w:kern w:val="24"/>
              </w:rPr>
              <w:t>ATCACTCTTCACCTCCAC</w:t>
            </w:r>
          </w:p>
        </w:tc>
      </w:tr>
      <w:tr w:rsidR="00524449" w:rsidRPr="002A1822" w14:paraId="32E6C775" w14:textId="77777777" w:rsidTr="00455913">
        <w:trPr>
          <w:trHeight w:val="484"/>
        </w:trPr>
        <w:tc>
          <w:tcPr>
            <w:tcW w:w="1126" w:type="dxa"/>
            <w:tcBorders>
              <w:left w:val="nil"/>
              <w:bottom w:val="single" w:sz="8" w:space="0" w:color="000000"/>
            </w:tcBorders>
            <w:shd w:val="clear" w:color="auto" w:fill="auto"/>
            <w:tcMar>
              <w:top w:w="15" w:type="dxa"/>
              <w:left w:w="100" w:type="dxa"/>
              <w:bottom w:w="0" w:type="dxa"/>
              <w:right w:w="100" w:type="dxa"/>
            </w:tcMar>
            <w:hideMark/>
          </w:tcPr>
          <w:p w14:paraId="2C9B1E10" w14:textId="77777777" w:rsidR="00524449" w:rsidRPr="002A1822" w:rsidRDefault="00524449" w:rsidP="002A1822">
            <w:pPr>
              <w:adjustRightInd w:val="0"/>
              <w:snapToGrid w:val="0"/>
              <w:spacing w:line="360" w:lineRule="auto"/>
              <w:jc w:val="both"/>
              <w:rPr>
                <w:rFonts w:ascii="Book Antiqua" w:eastAsia="Times New Roman" w:hAnsi="Book Antiqua" w:cs="Arial"/>
              </w:rPr>
            </w:pPr>
            <w:r w:rsidRPr="002A1822">
              <w:rPr>
                <w:rFonts w:ascii="Book Antiqua" w:eastAsia="Calibri" w:hAnsi="Book Antiqua" w:cs="Arial"/>
                <w:i/>
                <w:iCs/>
                <w:color w:val="000000"/>
                <w:kern w:val="24"/>
              </w:rPr>
              <w:t>Il6</w:t>
            </w:r>
          </w:p>
        </w:tc>
        <w:tc>
          <w:tcPr>
            <w:tcW w:w="4290" w:type="dxa"/>
            <w:tcBorders>
              <w:bottom w:val="single" w:sz="8" w:space="0" w:color="000000"/>
            </w:tcBorders>
            <w:shd w:val="clear" w:color="auto" w:fill="auto"/>
            <w:tcMar>
              <w:top w:w="15" w:type="dxa"/>
              <w:left w:w="100" w:type="dxa"/>
              <w:bottom w:w="0" w:type="dxa"/>
              <w:right w:w="100" w:type="dxa"/>
            </w:tcMar>
            <w:hideMark/>
          </w:tcPr>
          <w:p w14:paraId="55DD1850" w14:textId="77777777" w:rsidR="00524449" w:rsidRPr="002A1822" w:rsidRDefault="00524449" w:rsidP="002A1822">
            <w:pPr>
              <w:adjustRightInd w:val="0"/>
              <w:snapToGrid w:val="0"/>
              <w:spacing w:line="360" w:lineRule="auto"/>
              <w:jc w:val="both"/>
              <w:rPr>
                <w:rFonts w:ascii="Book Antiqua" w:eastAsia="Times New Roman" w:hAnsi="Book Antiqua" w:cs="Arial"/>
              </w:rPr>
            </w:pPr>
            <w:r w:rsidRPr="002A1822">
              <w:rPr>
                <w:rFonts w:ascii="Book Antiqua" w:eastAsia="Calibri" w:hAnsi="Book Antiqua" w:cs="Arial"/>
                <w:color w:val="000000"/>
                <w:kern w:val="24"/>
              </w:rPr>
              <w:t>AGCCAGAGTCCTTCAGAGAGAT</w:t>
            </w:r>
          </w:p>
        </w:tc>
        <w:tc>
          <w:tcPr>
            <w:tcW w:w="4082" w:type="dxa"/>
            <w:tcBorders>
              <w:bottom w:val="single" w:sz="8" w:space="0" w:color="000000"/>
              <w:right w:val="nil"/>
            </w:tcBorders>
            <w:shd w:val="clear" w:color="auto" w:fill="auto"/>
            <w:tcMar>
              <w:top w:w="15" w:type="dxa"/>
              <w:left w:w="100" w:type="dxa"/>
              <w:bottom w:w="0" w:type="dxa"/>
              <w:right w:w="100" w:type="dxa"/>
            </w:tcMar>
            <w:hideMark/>
          </w:tcPr>
          <w:p w14:paraId="1DFAA05D" w14:textId="77777777" w:rsidR="00524449" w:rsidRPr="002A1822" w:rsidRDefault="00524449" w:rsidP="002A1822">
            <w:pPr>
              <w:adjustRightInd w:val="0"/>
              <w:snapToGrid w:val="0"/>
              <w:spacing w:line="360" w:lineRule="auto"/>
              <w:jc w:val="both"/>
              <w:rPr>
                <w:rFonts w:ascii="Book Antiqua" w:eastAsia="Times New Roman" w:hAnsi="Book Antiqua" w:cs="Arial"/>
              </w:rPr>
            </w:pPr>
            <w:r w:rsidRPr="002A1822">
              <w:rPr>
                <w:rFonts w:ascii="Book Antiqua" w:eastAsia="Calibri" w:hAnsi="Book Antiqua" w:cs="Arial"/>
                <w:color w:val="000000"/>
                <w:kern w:val="24"/>
              </w:rPr>
              <w:t>AAAAAGTGCCGCTACCCTGA</w:t>
            </w:r>
          </w:p>
        </w:tc>
      </w:tr>
    </w:tbl>
    <w:p w14:paraId="5A7EABC5" w14:textId="77777777" w:rsidR="00CA2486" w:rsidRPr="002A1822" w:rsidRDefault="00CA2486" w:rsidP="002A1822">
      <w:pPr>
        <w:adjustRightInd w:val="0"/>
        <w:snapToGrid w:val="0"/>
        <w:spacing w:line="360" w:lineRule="auto"/>
        <w:jc w:val="both"/>
        <w:rPr>
          <w:rFonts w:ascii="Book Antiqua" w:eastAsia="宋体" w:hAnsi="Book Antiqua" w:cs="Arial"/>
          <w:b/>
        </w:rPr>
      </w:pPr>
      <w:r w:rsidRPr="002A1822">
        <w:rPr>
          <w:rFonts w:ascii="Book Antiqua" w:hAnsi="Book Antiqua"/>
        </w:rPr>
        <w:br w:type="page"/>
      </w:r>
      <w:r w:rsidRPr="002A1822">
        <w:rPr>
          <w:rFonts w:ascii="Book Antiqua" w:eastAsia="宋体" w:hAnsi="Book Antiqua" w:cs="Arial"/>
          <w:b/>
        </w:rPr>
        <w:lastRenderedPageBreak/>
        <w:t xml:space="preserve">Table 2 Colitis symptom score </w:t>
      </w:r>
      <w:r w:rsidRPr="002A1822">
        <w:rPr>
          <w:rFonts w:ascii="Book Antiqua" w:eastAsia="宋体" w:hAnsi="Book Antiqua" w:cs="Arial"/>
          <w:b/>
          <w:i/>
          <w:iCs/>
        </w:rPr>
        <w:t xml:space="preserve">P </w:t>
      </w:r>
      <w:r w:rsidRPr="002A1822">
        <w:rPr>
          <w:rFonts w:ascii="Book Antiqua" w:eastAsia="宋体" w:hAnsi="Book Antiqua" w:cs="Arial"/>
          <w:b/>
        </w:rPr>
        <w:t xml:space="preserve">values </w:t>
      </w:r>
    </w:p>
    <w:tbl>
      <w:tblPr>
        <w:tblW w:w="9322" w:type="dxa"/>
        <w:tblCellMar>
          <w:left w:w="0" w:type="dxa"/>
          <w:right w:w="0" w:type="dxa"/>
        </w:tblCellMar>
        <w:tblLook w:val="04A0" w:firstRow="1" w:lastRow="0" w:firstColumn="1" w:lastColumn="0" w:noHBand="0" w:noVBand="1"/>
      </w:tblPr>
      <w:tblGrid>
        <w:gridCol w:w="1560"/>
        <w:gridCol w:w="1800"/>
        <w:gridCol w:w="1560"/>
        <w:gridCol w:w="1560"/>
        <w:gridCol w:w="1540"/>
        <w:gridCol w:w="1302"/>
      </w:tblGrid>
      <w:tr w:rsidR="00CA2486" w:rsidRPr="002A1822" w14:paraId="050DB29A" w14:textId="77777777" w:rsidTr="00824530">
        <w:trPr>
          <w:trHeight w:val="648"/>
        </w:trPr>
        <w:tc>
          <w:tcPr>
            <w:tcW w:w="3360" w:type="dxa"/>
            <w:gridSpan w:val="2"/>
            <w:tcBorders>
              <w:top w:val="single" w:sz="8" w:space="0" w:color="000000"/>
              <w:bottom w:val="single" w:sz="4" w:space="0" w:color="000000"/>
            </w:tcBorders>
            <w:shd w:val="clear" w:color="auto" w:fill="auto"/>
            <w:tcMar>
              <w:top w:w="15" w:type="dxa"/>
              <w:left w:w="108" w:type="dxa"/>
              <w:bottom w:w="0" w:type="dxa"/>
              <w:right w:w="108" w:type="dxa"/>
            </w:tcMar>
            <w:vAlign w:val="bottom"/>
            <w:hideMark/>
          </w:tcPr>
          <w:p w14:paraId="48907D5B" w14:textId="77777777" w:rsidR="00CA2486" w:rsidRPr="002A1822" w:rsidRDefault="00CA2486" w:rsidP="00824530">
            <w:pPr>
              <w:adjustRightInd w:val="0"/>
              <w:snapToGrid w:val="0"/>
              <w:spacing w:line="360" w:lineRule="auto"/>
              <w:jc w:val="both"/>
              <w:rPr>
                <w:rFonts w:ascii="Book Antiqua" w:eastAsia="Times New Roman" w:hAnsi="Book Antiqua" w:cs="Arial"/>
                <w:b/>
              </w:rPr>
            </w:pPr>
            <w:r w:rsidRPr="002A1822">
              <w:rPr>
                <w:rFonts w:ascii="Book Antiqua" w:eastAsia="Times New Roman" w:hAnsi="Book Antiqua"/>
                <w:b/>
                <w:color w:val="000000"/>
                <w:kern w:val="24"/>
              </w:rPr>
              <w:t>Treatment groups</w:t>
            </w:r>
            <w:r w:rsidR="00824530">
              <w:rPr>
                <w:rFonts w:ascii="Book Antiqua" w:eastAsia="Times New Roman" w:hAnsi="Book Antiqua"/>
                <w:b/>
                <w:color w:val="000000"/>
                <w:kern w:val="24"/>
                <w:position w:val="7"/>
                <w:vertAlign w:val="superscript"/>
              </w:rPr>
              <w:t>2</w:t>
            </w:r>
          </w:p>
        </w:tc>
        <w:tc>
          <w:tcPr>
            <w:tcW w:w="1560" w:type="dxa"/>
            <w:tcBorders>
              <w:top w:val="single" w:sz="8" w:space="0" w:color="000000"/>
              <w:bottom w:val="single" w:sz="4" w:space="0" w:color="000000"/>
              <w:right w:val="nil"/>
            </w:tcBorders>
            <w:shd w:val="clear" w:color="auto" w:fill="auto"/>
            <w:tcMar>
              <w:top w:w="15" w:type="dxa"/>
              <w:left w:w="108" w:type="dxa"/>
              <w:bottom w:w="0" w:type="dxa"/>
              <w:right w:w="108" w:type="dxa"/>
            </w:tcMar>
            <w:vAlign w:val="bottom"/>
            <w:hideMark/>
          </w:tcPr>
          <w:p w14:paraId="6A25EF43" w14:textId="77777777" w:rsidR="00CA2486" w:rsidRPr="002A1822" w:rsidRDefault="00CA2486" w:rsidP="002A1822">
            <w:pPr>
              <w:adjustRightInd w:val="0"/>
              <w:snapToGrid w:val="0"/>
              <w:spacing w:line="360" w:lineRule="auto"/>
              <w:jc w:val="both"/>
              <w:rPr>
                <w:rFonts w:ascii="Book Antiqua" w:eastAsia="Times New Roman" w:hAnsi="Book Antiqua" w:cs="Arial"/>
                <w:b/>
              </w:rPr>
            </w:pPr>
            <w:r w:rsidRPr="002A1822">
              <w:rPr>
                <w:rFonts w:ascii="Book Antiqua" w:eastAsia="Times New Roman" w:hAnsi="Book Antiqua"/>
                <w:b/>
                <w:color w:val="000000"/>
                <w:kern w:val="24"/>
              </w:rPr>
              <w:t>% Weight</w:t>
            </w:r>
          </w:p>
        </w:tc>
        <w:tc>
          <w:tcPr>
            <w:tcW w:w="1560" w:type="dxa"/>
            <w:tcBorders>
              <w:top w:val="single" w:sz="8" w:space="0" w:color="000000"/>
              <w:left w:val="nil"/>
              <w:bottom w:val="single" w:sz="4" w:space="0" w:color="000000"/>
              <w:right w:val="nil"/>
            </w:tcBorders>
            <w:shd w:val="clear" w:color="auto" w:fill="auto"/>
            <w:tcMar>
              <w:top w:w="15" w:type="dxa"/>
              <w:left w:w="108" w:type="dxa"/>
              <w:bottom w:w="0" w:type="dxa"/>
              <w:right w:w="108" w:type="dxa"/>
            </w:tcMar>
            <w:vAlign w:val="bottom"/>
            <w:hideMark/>
          </w:tcPr>
          <w:p w14:paraId="4C58CA0F" w14:textId="77777777" w:rsidR="00CA2486" w:rsidRPr="002A1822" w:rsidRDefault="00CA2486" w:rsidP="002A1822">
            <w:pPr>
              <w:adjustRightInd w:val="0"/>
              <w:snapToGrid w:val="0"/>
              <w:spacing w:line="360" w:lineRule="auto"/>
              <w:jc w:val="both"/>
              <w:rPr>
                <w:rFonts w:ascii="Book Antiqua" w:eastAsia="Times New Roman" w:hAnsi="Book Antiqua" w:cs="Arial"/>
                <w:b/>
              </w:rPr>
            </w:pPr>
            <w:r w:rsidRPr="002A1822">
              <w:rPr>
                <w:rFonts w:ascii="Book Antiqua" w:eastAsia="Times New Roman" w:hAnsi="Book Antiqua"/>
                <w:b/>
                <w:color w:val="000000"/>
                <w:kern w:val="24"/>
              </w:rPr>
              <w:t>Stool blood</w:t>
            </w:r>
          </w:p>
        </w:tc>
        <w:tc>
          <w:tcPr>
            <w:tcW w:w="1540" w:type="dxa"/>
            <w:tcBorders>
              <w:top w:val="single" w:sz="8" w:space="0" w:color="000000"/>
              <w:left w:val="nil"/>
              <w:bottom w:val="single" w:sz="4" w:space="0" w:color="000000"/>
              <w:right w:val="nil"/>
            </w:tcBorders>
            <w:shd w:val="clear" w:color="auto" w:fill="auto"/>
            <w:tcMar>
              <w:top w:w="15" w:type="dxa"/>
              <w:left w:w="108" w:type="dxa"/>
              <w:bottom w:w="0" w:type="dxa"/>
              <w:right w:w="108" w:type="dxa"/>
            </w:tcMar>
            <w:vAlign w:val="bottom"/>
            <w:hideMark/>
          </w:tcPr>
          <w:p w14:paraId="054C90CC" w14:textId="77777777" w:rsidR="00CA2486" w:rsidRPr="002A1822" w:rsidRDefault="00CA2486" w:rsidP="002A1822">
            <w:pPr>
              <w:adjustRightInd w:val="0"/>
              <w:snapToGrid w:val="0"/>
              <w:spacing w:line="360" w:lineRule="auto"/>
              <w:jc w:val="both"/>
              <w:rPr>
                <w:rFonts w:ascii="Book Antiqua" w:eastAsia="Times New Roman" w:hAnsi="Book Antiqua" w:cs="Arial"/>
                <w:b/>
              </w:rPr>
            </w:pPr>
            <w:r w:rsidRPr="002A1822">
              <w:rPr>
                <w:rFonts w:ascii="Book Antiqua" w:eastAsia="Times New Roman" w:hAnsi="Book Antiqua"/>
                <w:b/>
                <w:color w:val="000000"/>
                <w:kern w:val="24"/>
              </w:rPr>
              <w:t>Diarrhea</w:t>
            </w:r>
          </w:p>
        </w:tc>
        <w:tc>
          <w:tcPr>
            <w:tcW w:w="1302" w:type="dxa"/>
            <w:tcBorders>
              <w:top w:val="single" w:sz="8" w:space="0" w:color="000000"/>
              <w:left w:val="nil"/>
              <w:bottom w:val="single" w:sz="4" w:space="0" w:color="000000"/>
            </w:tcBorders>
            <w:shd w:val="clear" w:color="auto" w:fill="auto"/>
            <w:tcMar>
              <w:top w:w="15" w:type="dxa"/>
              <w:left w:w="108" w:type="dxa"/>
              <w:bottom w:w="0" w:type="dxa"/>
              <w:right w:w="108" w:type="dxa"/>
            </w:tcMar>
            <w:vAlign w:val="bottom"/>
            <w:hideMark/>
          </w:tcPr>
          <w:p w14:paraId="655B9270" w14:textId="77777777" w:rsidR="00CA2486" w:rsidRPr="002A1822" w:rsidRDefault="00CA2486" w:rsidP="002A1822">
            <w:pPr>
              <w:adjustRightInd w:val="0"/>
              <w:snapToGrid w:val="0"/>
              <w:spacing w:line="360" w:lineRule="auto"/>
              <w:jc w:val="both"/>
              <w:rPr>
                <w:rFonts w:ascii="Book Antiqua" w:eastAsia="Times New Roman" w:hAnsi="Book Antiqua" w:cs="Arial"/>
                <w:b/>
              </w:rPr>
            </w:pPr>
            <w:r w:rsidRPr="002A1822">
              <w:rPr>
                <w:rFonts w:ascii="Book Antiqua" w:eastAsia="Times New Roman" w:hAnsi="Book Antiqua"/>
                <w:b/>
                <w:color w:val="000000"/>
                <w:kern w:val="24"/>
              </w:rPr>
              <w:t>DAI</w:t>
            </w:r>
          </w:p>
        </w:tc>
      </w:tr>
      <w:tr w:rsidR="00CA2486" w:rsidRPr="002A1822" w14:paraId="2C0462FE" w14:textId="77777777" w:rsidTr="00824530">
        <w:trPr>
          <w:trHeight w:val="461"/>
        </w:trPr>
        <w:tc>
          <w:tcPr>
            <w:tcW w:w="1560" w:type="dxa"/>
            <w:tcBorders>
              <w:top w:val="single" w:sz="4" w:space="0" w:color="000000"/>
              <w:right w:val="nil"/>
            </w:tcBorders>
            <w:shd w:val="clear" w:color="auto" w:fill="auto"/>
            <w:tcMar>
              <w:top w:w="15" w:type="dxa"/>
              <w:left w:w="108" w:type="dxa"/>
              <w:bottom w:w="0" w:type="dxa"/>
              <w:right w:w="108" w:type="dxa"/>
            </w:tcMar>
            <w:vAlign w:val="bottom"/>
            <w:hideMark/>
          </w:tcPr>
          <w:p w14:paraId="79895E3C" w14:textId="77777777" w:rsidR="00CA2486" w:rsidRPr="002A1822" w:rsidRDefault="00CA2486" w:rsidP="002A1822">
            <w:pPr>
              <w:adjustRightInd w:val="0"/>
              <w:snapToGrid w:val="0"/>
              <w:spacing w:line="360" w:lineRule="auto"/>
              <w:jc w:val="both"/>
              <w:rPr>
                <w:rFonts w:ascii="Book Antiqua" w:eastAsia="Times New Roman" w:hAnsi="Book Antiqua" w:cs="Arial"/>
              </w:rPr>
            </w:pPr>
            <w:r w:rsidRPr="002A1822">
              <w:rPr>
                <w:rFonts w:ascii="Book Antiqua" w:eastAsia="Times New Roman" w:hAnsi="Book Antiqua"/>
                <w:color w:val="000000"/>
                <w:kern w:val="24"/>
              </w:rPr>
              <w:t xml:space="preserve">Ctrl </w:t>
            </w:r>
            <w:r w:rsidRPr="002A1822">
              <w:rPr>
                <w:rFonts w:ascii="Book Antiqua" w:eastAsia="Times New Roman" w:hAnsi="Book Antiqua"/>
                <w:i/>
                <w:iCs/>
                <w:color w:val="000000"/>
                <w:kern w:val="24"/>
              </w:rPr>
              <w:t>vs</w:t>
            </w:r>
          </w:p>
        </w:tc>
        <w:tc>
          <w:tcPr>
            <w:tcW w:w="1800" w:type="dxa"/>
            <w:tcBorders>
              <w:top w:val="single" w:sz="4" w:space="0" w:color="000000"/>
              <w:left w:val="nil"/>
            </w:tcBorders>
            <w:shd w:val="clear" w:color="auto" w:fill="auto"/>
            <w:tcMar>
              <w:top w:w="15" w:type="dxa"/>
              <w:left w:w="108" w:type="dxa"/>
              <w:bottom w:w="0" w:type="dxa"/>
              <w:right w:w="108" w:type="dxa"/>
            </w:tcMar>
            <w:vAlign w:val="bottom"/>
            <w:hideMark/>
          </w:tcPr>
          <w:p w14:paraId="25F12F04" w14:textId="77777777" w:rsidR="00CA2486" w:rsidRPr="002A1822" w:rsidRDefault="00CA2486" w:rsidP="002A1822">
            <w:pPr>
              <w:adjustRightInd w:val="0"/>
              <w:snapToGrid w:val="0"/>
              <w:spacing w:line="360" w:lineRule="auto"/>
              <w:jc w:val="both"/>
              <w:rPr>
                <w:rFonts w:ascii="Book Antiqua" w:eastAsia="Times New Roman" w:hAnsi="Book Antiqua" w:cs="Arial"/>
              </w:rPr>
            </w:pPr>
            <w:r w:rsidRPr="002A1822">
              <w:rPr>
                <w:rFonts w:ascii="Book Antiqua" w:eastAsia="Times New Roman" w:hAnsi="Book Antiqua"/>
                <w:color w:val="000000"/>
                <w:kern w:val="24"/>
              </w:rPr>
              <w:t>Hm</w:t>
            </w:r>
          </w:p>
        </w:tc>
        <w:tc>
          <w:tcPr>
            <w:tcW w:w="1560" w:type="dxa"/>
            <w:tcBorders>
              <w:top w:val="single" w:sz="4" w:space="0" w:color="000000"/>
              <w:left w:val="nil"/>
              <w:right w:val="nil"/>
            </w:tcBorders>
            <w:shd w:val="clear" w:color="auto" w:fill="auto"/>
            <w:tcMar>
              <w:top w:w="15" w:type="dxa"/>
              <w:left w:w="108" w:type="dxa"/>
              <w:bottom w:w="0" w:type="dxa"/>
              <w:right w:w="108" w:type="dxa"/>
            </w:tcMar>
            <w:vAlign w:val="bottom"/>
            <w:hideMark/>
          </w:tcPr>
          <w:p w14:paraId="30A572D0"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color w:val="000000"/>
                <w:kern w:val="24"/>
              </w:rPr>
              <w:t>0.2495</w:t>
            </w:r>
          </w:p>
        </w:tc>
        <w:tc>
          <w:tcPr>
            <w:tcW w:w="1560" w:type="dxa"/>
            <w:tcBorders>
              <w:top w:val="single" w:sz="4" w:space="0" w:color="000000"/>
              <w:left w:val="nil"/>
              <w:right w:val="nil"/>
            </w:tcBorders>
            <w:shd w:val="clear" w:color="auto" w:fill="auto"/>
            <w:tcMar>
              <w:top w:w="15" w:type="dxa"/>
              <w:left w:w="108" w:type="dxa"/>
              <w:bottom w:w="0" w:type="dxa"/>
              <w:right w:w="108" w:type="dxa"/>
            </w:tcMar>
            <w:vAlign w:val="bottom"/>
            <w:hideMark/>
          </w:tcPr>
          <w:p w14:paraId="56325E8B"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color w:val="000000"/>
                <w:kern w:val="24"/>
              </w:rPr>
              <w:t>0.6142</w:t>
            </w:r>
            <w:r w:rsidR="00824530" w:rsidRPr="00824530">
              <w:rPr>
                <w:rFonts w:ascii="Book Antiqua" w:eastAsia="Times New Roman" w:hAnsi="Book Antiqua"/>
                <w:color w:val="000000"/>
                <w:kern w:val="24"/>
                <w:vertAlign w:val="superscript"/>
              </w:rPr>
              <w:t>1</w:t>
            </w:r>
          </w:p>
        </w:tc>
        <w:tc>
          <w:tcPr>
            <w:tcW w:w="1540" w:type="dxa"/>
            <w:tcBorders>
              <w:top w:val="single" w:sz="4" w:space="0" w:color="000000"/>
              <w:left w:val="nil"/>
              <w:right w:val="nil"/>
            </w:tcBorders>
            <w:shd w:val="clear" w:color="auto" w:fill="auto"/>
            <w:tcMar>
              <w:top w:w="15" w:type="dxa"/>
              <w:left w:w="108" w:type="dxa"/>
              <w:bottom w:w="0" w:type="dxa"/>
              <w:right w:w="108" w:type="dxa"/>
            </w:tcMar>
            <w:vAlign w:val="bottom"/>
            <w:hideMark/>
          </w:tcPr>
          <w:p w14:paraId="6561D130"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0.0248</w:t>
            </w:r>
            <w:r w:rsidR="00824530" w:rsidRPr="00824530">
              <w:rPr>
                <w:rFonts w:ascii="Book Antiqua" w:eastAsia="Times New Roman" w:hAnsi="Book Antiqua"/>
                <w:color w:val="000000"/>
                <w:kern w:val="24"/>
                <w:vertAlign w:val="superscript"/>
              </w:rPr>
              <w:t>1</w:t>
            </w:r>
          </w:p>
        </w:tc>
        <w:tc>
          <w:tcPr>
            <w:tcW w:w="1302" w:type="dxa"/>
            <w:tcBorders>
              <w:top w:val="single" w:sz="4" w:space="0" w:color="000000"/>
              <w:left w:val="nil"/>
              <w:bottom w:val="nil"/>
            </w:tcBorders>
            <w:shd w:val="clear" w:color="auto" w:fill="auto"/>
            <w:tcMar>
              <w:top w:w="15" w:type="dxa"/>
              <w:left w:w="108" w:type="dxa"/>
              <w:bottom w:w="0" w:type="dxa"/>
              <w:right w:w="108" w:type="dxa"/>
            </w:tcMar>
            <w:vAlign w:val="bottom"/>
            <w:hideMark/>
          </w:tcPr>
          <w:p w14:paraId="74A2FE58"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color w:val="000000"/>
                <w:kern w:val="24"/>
              </w:rPr>
              <w:t>0.0659</w:t>
            </w:r>
            <w:r w:rsidR="00824530" w:rsidRPr="00824530">
              <w:rPr>
                <w:rFonts w:ascii="Book Antiqua" w:eastAsia="Times New Roman" w:hAnsi="Book Antiqua"/>
                <w:color w:val="000000"/>
                <w:kern w:val="24"/>
                <w:vertAlign w:val="superscript"/>
              </w:rPr>
              <w:t>1</w:t>
            </w:r>
          </w:p>
        </w:tc>
      </w:tr>
      <w:tr w:rsidR="00CA2486" w:rsidRPr="002A1822" w14:paraId="6779970F" w14:textId="77777777" w:rsidTr="00824530">
        <w:trPr>
          <w:trHeight w:val="647"/>
        </w:trPr>
        <w:tc>
          <w:tcPr>
            <w:tcW w:w="1560" w:type="dxa"/>
            <w:tcBorders>
              <w:top w:val="nil"/>
              <w:right w:val="nil"/>
            </w:tcBorders>
            <w:shd w:val="clear" w:color="auto" w:fill="auto"/>
            <w:tcMar>
              <w:top w:w="15" w:type="dxa"/>
              <w:left w:w="108" w:type="dxa"/>
              <w:bottom w:w="0" w:type="dxa"/>
              <w:right w:w="108" w:type="dxa"/>
            </w:tcMar>
            <w:vAlign w:val="bottom"/>
            <w:hideMark/>
          </w:tcPr>
          <w:p w14:paraId="3F5668D7" w14:textId="77777777" w:rsidR="00CA2486" w:rsidRPr="002A1822" w:rsidRDefault="00CA2486" w:rsidP="002A1822">
            <w:pPr>
              <w:adjustRightInd w:val="0"/>
              <w:snapToGrid w:val="0"/>
              <w:spacing w:line="360" w:lineRule="auto"/>
              <w:jc w:val="both"/>
              <w:rPr>
                <w:rFonts w:ascii="Book Antiqua" w:eastAsia="Times New Roman" w:hAnsi="Book Antiqua" w:cs="Arial"/>
              </w:rPr>
            </w:pPr>
          </w:p>
        </w:tc>
        <w:tc>
          <w:tcPr>
            <w:tcW w:w="1800" w:type="dxa"/>
            <w:tcBorders>
              <w:top w:val="nil"/>
              <w:left w:val="nil"/>
            </w:tcBorders>
            <w:shd w:val="clear" w:color="auto" w:fill="auto"/>
            <w:tcMar>
              <w:top w:w="15" w:type="dxa"/>
              <w:left w:w="108" w:type="dxa"/>
              <w:bottom w:w="0" w:type="dxa"/>
              <w:right w:w="108" w:type="dxa"/>
            </w:tcMar>
            <w:vAlign w:val="bottom"/>
            <w:hideMark/>
          </w:tcPr>
          <w:p w14:paraId="7100CD47" w14:textId="77777777" w:rsidR="00CA2486" w:rsidRPr="002A1822" w:rsidRDefault="00CA2486" w:rsidP="002A1822">
            <w:pPr>
              <w:adjustRightInd w:val="0"/>
              <w:snapToGrid w:val="0"/>
              <w:spacing w:line="360" w:lineRule="auto"/>
              <w:jc w:val="both"/>
              <w:rPr>
                <w:rFonts w:ascii="Book Antiqua" w:eastAsia="Times New Roman" w:hAnsi="Book Antiqua" w:cs="Arial"/>
              </w:rPr>
            </w:pPr>
            <w:r w:rsidRPr="002A1822">
              <w:rPr>
                <w:rFonts w:ascii="Book Antiqua" w:eastAsia="Times New Roman" w:hAnsi="Book Antiqua"/>
                <w:color w:val="000000"/>
                <w:kern w:val="24"/>
              </w:rPr>
              <w:t>Hm/DSS</w:t>
            </w:r>
          </w:p>
        </w:tc>
        <w:tc>
          <w:tcPr>
            <w:tcW w:w="1560" w:type="dxa"/>
            <w:tcBorders>
              <w:top w:val="nil"/>
              <w:left w:val="nil"/>
              <w:right w:val="nil"/>
            </w:tcBorders>
            <w:shd w:val="clear" w:color="auto" w:fill="auto"/>
            <w:tcMar>
              <w:top w:w="15" w:type="dxa"/>
              <w:left w:w="108" w:type="dxa"/>
              <w:bottom w:w="0" w:type="dxa"/>
              <w:right w:w="108" w:type="dxa"/>
            </w:tcMar>
            <w:vAlign w:val="bottom"/>
            <w:hideMark/>
          </w:tcPr>
          <w:p w14:paraId="46D02071"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c>
          <w:tcPr>
            <w:tcW w:w="1560" w:type="dxa"/>
            <w:tcBorders>
              <w:top w:val="nil"/>
              <w:left w:val="nil"/>
              <w:right w:val="nil"/>
            </w:tcBorders>
            <w:shd w:val="clear" w:color="auto" w:fill="auto"/>
            <w:tcMar>
              <w:top w:w="15" w:type="dxa"/>
              <w:left w:w="108" w:type="dxa"/>
              <w:bottom w:w="0" w:type="dxa"/>
              <w:right w:w="108" w:type="dxa"/>
            </w:tcMar>
            <w:vAlign w:val="bottom"/>
            <w:hideMark/>
          </w:tcPr>
          <w:p w14:paraId="39796E6F"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c>
          <w:tcPr>
            <w:tcW w:w="1540" w:type="dxa"/>
            <w:tcBorders>
              <w:top w:val="nil"/>
              <w:left w:val="nil"/>
              <w:right w:val="nil"/>
            </w:tcBorders>
            <w:shd w:val="clear" w:color="auto" w:fill="auto"/>
            <w:tcMar>
              <w:top w:w="15" w:type="dxa"/>
              <w:left w:w="108" w:type="dxa"/>
              <w:bottom w:w="0" w:type="dxa"/>
              <w:right w:w="108" w:type="dxa"/>
            </w:tcMar>
            <w:vAlign w:val="bottom"/>
            <w:hideMark/>
          </w:tcPr>
          <w:p w14:paraId="028E7AEF"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c>
          <w:tcPr>
            <w:tcW w:w="1302" w:type="dxa"/>
            <w:tcBorders>
              <w:top w:val="nil"/>
              <w:left w:val="nil"/>
              <w:bottom w:val="nil"/>
            </w:tcBorders>
            <w:shd w:val="clear" w:color="auto" w:fill="auto"/>
            <w:tcMar>
              <w:top w:w="15" w:type="dxa"/>
              <w:left w:w="108" w:type="dxa"/>
              <w:bottom w:w="0" w:type="dxa"/>
              <w:right w:w="108" w:type="dxa"/>
            </w:tcMar>
            <w:vAlign w:val="bottom"/>
            <w:hideMark/>
          </w:tcPr>
          <w:p w14:paraId="2F0ED7CD"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r>
      <w:tr w:rsidR="00CA2486" w:rsidRPr="002A1822" w14:paraId="4E60501D" w14:textId="77777777" w:rsidTr="00824530">
        <w:trPr>
          <w:trHeight w:val="648"/>
        </w:trPr>
        <w:tc>
          <w:tcPr>
            <w:tcW w:w="1560" w:type="dxa"/>
            <w:tcBorders>
              <w:right w:val="nil"/>
            </w:tcBorders>
            <w:shd w:val="clear" w:color="auto" w:fill="auto"/>
            <w:tcMar>
              <w:top w:w="15" w:type="dxa"/>
              <w:left w:w="108" w:type="dxa"/>
              <w:bottom w:w="0" w:type="dxa"/>
              <w:right w:w="108" w:type="dxa"/>
            </w:tcMar>
            <w:vAlign w:val="bottom"/>
            <w:hideMark/>
          </w:tcPr>
          <w:p w14:paraId="3EA50526" w14:textId="77777777" w:rsidR="00CA2486" w:rsidRPr="002A1822" w:rsidRDefault="00CA2486" w:rsidP="002A1822">
            <w:pPr>
              <w:adjustRightInd w:val="0"/>
              <w:snapToGrid w:val="0"/>
              <w:spacing w:line="360" w:lineRule="auto"/>
              <w:jc w:val="both"/>
              <w:rPr>
                <w:rFonts w:ascii="Book Antiqua" w:eastAsia="Times New Roman" w:hAnsi="Book Antiqua" w:cs="Arial"/>
              </w:rPr>
            </w:pPr>
          </w:p>
        </w:tc>
        <w:tc>
          <w:tcPr>
            <w:tcW w:w="1800" w:type="dxa"/>
            <w:tcBorders>
              <w:left w:val="nil"/>
            </w:tcBorders>
            <w:shd w:val="clear" w:color="auto" w:fill="auto"/>
            <w:tcMar>
              <w:top w:w="15" w:type="dxa"/>
              <w:left w:w="108" w:type="dxa"/>
              <w:bottom w:w="0" w:type="dxa"/>
              <w:right w:w="108" w:type="dxa"/>
            </w:tcMar>
            <w:vAlign w:val="bottom"/>
            <w:hideMark/>
          </w:tcPr>
          <w:p w14:paraId="5BC34F74" w14:textId="77777777" w:rsidR="00CA2486" w:rsidRPr="002A1822" w:rsidRDefault="00CA2486" w:rsidP="002A1822">
            <w:pPr>
              <w:adjustRightInd w:val="0"/>
              <w:snapToGrid w:val="0"/>
              <w:spacing w:line="360" w:lineRule="auto"/>
              <w:jc w:val="both"/>
              <w:rPr>
                <w:rFonts w:ascii="Book Antiqua" w:eastAsia="Times New Roman" w:hAnsi="Book Antiqua" w:cs="Arial"/>
              </w:rPr>
            </w:pPr>
            <w:r w:rsidRPr="002A1822">
              <w:rPr>
                <w:rFonts w:ascii="Book Antiqua" w:eastAsia="Times New Roman" w:hAnsi="Book Antiqua"/>
                <w:color w:val="000000"/>
                <w:kern w:val="24"/>
              </w:rPr>
              <w:t>Hm/DSS/I3C</w:t>
            </w:r>
          </w:p>
        </w:tc>
        <w:tc>
          <w:tcPr>
            <w:tcW w:w="1560" w:type="dxa"/>
            <w:tcBorders>
              <w:left w:val="nil"/>
              <w:right w:val="nil"/>
            </w:tcBorders>
            <w:shd w:val="clear" w:color="auto" w:fill="auto"/>
            <w:tcMar>
              <w:top w:w="15" w:type="dxa"/>
              <w:left w:w="108" w:type="dxa"/>
              <w:bottom w:w="0" w:type="dxa"/>
              <w:right w:w="108" w:type="dxa"/>
            </w:tcMar>
            <w:vAlign w:val="bottom"/>
            <w:hideMark/>
          </w:tcPr>
          <w:p w14:paraId="6ECC0E5F"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color w:val="000000"/>
                <w:kern w:val="24"/>
              </w:rPr>
              <w:t>0.9574</w:t>
            </w:r>
          </w:p>
        </w:tc>
        <w:tc>
          <w:tcPr>
            <w:tcW w:w="1560" w:type="dxa"/>
            <w:tcBorders>
              <w:left w:val="nil"/>
              <w:right w:val="nil"/>
            </w:tcBorders>
            <w:shd w:val="clear" w:color="auto" w:fill="auto"/>
            <w:tcMar>
              <w:top w:w="15" w:type="dxa"/>
              <w:left w:w="108" w:type="dxa"/>
              <w:bottom w:w="0" w:type="dxa"/>
              <w:right w:w="108" w:type="dxa"/>
            </w:tcMar>
            <w:vAlign w:val="bottom"/>
            <w:hideMark/>
          </w:tcPr>
          <w:p w14:paraId="25504EAB"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c>
          <w:tcPr>
            <w:tcW w:w="1540" w:type="dxa"/>
            <w:tcBorders>
              <w:left w:val="nil"/>
              <w:right w:val="nil"/>
            </w:tcBorders>
            <w:shd w:val="clear" w:color="auto" w:fill="auto"/>
            <w:tcMar>
              <w:top w:w="15" w:type="dxa"/>
              <w:left w:w="108" w:type="dxa"/>
              <w:bottom w:w="0" w:type="dxa"/>
              <w:right w:w="108" w:type="dxa"/>
            </w:tcMar>
            <w:vAlign w:val="bottom"/>
            <w:hideMark/>
          </w:tcPr>
          <w:p w14:paraId="14E6CF37"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c>
          <w:tcPr>
            <w:tcW w:w="1302" w:type="dxa"/>
            <w:tcBorders>
              <w:top w:val="nil"/>
              <w:left w:val="nil"/>
            </w:tcBorders>
            <w:shd w:val="clear" w:color="auto" w:fill="auto"/>
            <w:tcMar>
              <w:top w:w="15" w:type="dxa"/>
              <w:left w:w="108" w:type="dxa"/>
              <w:bottom w:w="0" w:type="dxa"/>
              <w:right w:w="108" w:type="dxa"/>
            </w:tcMar>
            <w:vAlign w:val="bottom"/>
            <w:hideMark/>
          </w:tcPr>
          <w:p w14:paraId="75A82354"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r>
      <w:tr w:rsidR="00CA2486" w:rsidRPr="002A1822" w14:paraId="30DCB332" w14:textId="77777777" w:rsidTr="00824530">
        <w:trPr>
          <w:trHeight w:val="647"/>
        </w:trPr>
        <w:tc>
          <w:tcPr>
            <w:tcW w:w="1560" w:type="dxa"/>
            <w:tcBorders>
              <w:right w:val="nil"/>
            </w:tcBorders>
            <w:shd w:val="clear" w:color="auto" w:fill="auto"/>
            <w:tcMar>
              <w:top w:w="15" w:type="dxa"/>
              <w:left w:w="108" w:type="dxa"/>
              <w:bottom w:w="0" w:type="dxa"/>
              <w:right w:w="108" w:type="dxa"/>
            </w:tcMar>
            <w:vAlign w:val="bottom"/>
            <w:hideMark/>
          </w:tcPr>
          <w:p w14:paraId="5FEE5973" w14:textId="77777777" w:rsidR="00CA2486" w:rsidRPr="002A1822" w:rsidRDefault="00CA2486" w:rsidP="002A1822">
            <w:pPr>
              <w:adjustRightInd w:val="0"/>
              <w:snapToGrid w:val="0"/>
              <w:spacing w:line="360" w:lineRule="auto"/>
              <w:jc w:val="both"/>
              <w:rPr>
                <w:rFonts w:ascii="Book Antiqua" w:eastAsia="Times New Roman" w:hAnsi="Book Antiqua" w:cs="Arial"/>
              </w:rPr>
            </w:pPr>
          </w:p>
        </w:tc>
        <w:tc>
          <w:tcPr>
            <w:tcW w:w="1800" w:type="dxa"/>
            <w:tcBorders>
              <w:left w:val="nil"/>
            </w:tcBorders>
            <w:shd w:val="clear" w:color="auto" w:fill="auto"/>
            <w:tcMar>
              <w:top w:w="15" w:type="dxa"/>
              <w:left w:w="108" w:type="dxa"/>
              <w:bottom w:w="0" w:type="dxa"/>
              <w:right w:w="108" w:type="dxa"/>
            </w:tcMar>
            <w:vAlign w:val="bottom"/>
            <w:hideMark/>
          </w:tcPr>
          <w:p w14:paraId="55EA86B7" w14:textId="77777777" w:rsidR="00CA2486" w:rsidRPr="002A1822" w:rsidRDefault="00CA2486" w:rsidP="002A1822">
            <w:pPr>
              <w:adjustRightInd w:val="0"/>
              <w:snapToGrid w:val="0"/>
              <w:spacing w:line="360" w:lineRule="auto"/>
              <w:jc w:val="both"/>
              <w:rPr>
                <w:rFonts w:ascii="Book Antiqua" w:eastAsia="Times New Roman" w:hAnsi="Book Antiqua" w:cs="Arial"/>
              </w:rPr>
            </w:pPr>
            <w:r w:rsidRPr="002A1822">
              <w:rPr>
                <w:rFonts w:ascii="Book Antiqua" w:eastAsia="Times New Roman" w:hAnsi="Book Antiqua"/>
                <w:color w:val="000000"/>
                <w:kern w:val="24"/>
              </w:rPr>
              <w:t>DSS</w:t>
            </w:r>
          </w:p>
        </w:tc>
        <w:tc>
          <w:tcPr>
            <w:tcW w:w="1560" w:type="dxa"/>
            <w:tcBorders>
              <w:left w:val="nil"/>
              <w:right w:val="nil"/>
            </w:tcBorders>
            <w:shd w:val="clear" w:color="auto" w:fill="auto"/>
            <w:tcMar>
              <w:top w:w="15" w:type="dxa"/>
              <w:left w:w="108" w:type="dxa"/>
              <w:bottom w:w="0" w:type="dxa"/>
              <w:right w:w="108" w:type="dxa"/>
            </w:tcMar>
            <w:vAlign w:val="bottom"/>
            <w:hideMark/>
          </w:tcPr>
          <w:p w14:paraId="213EF093"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color w:val="000000"/>
                <w:kern w:val="24"/>
              </w:rPr>
              <w:t>0.0552</w:t>
            </w:r>
          </w:p>
        </w:tc>
        <w:tc>
          <w:tcPr>
            <w:tcW w:w="1560" w:type="dxa"/>
            <w:tcBorders>
              <w:left w:val="nil"/>
              <w:right w:val="nil"/>
            </w:tcBorders>
            <w:shd w:val="clear" w:color="auto" w:fill="auto"/>
            <w:tcMar>
              <w:top w:w="15" w:type="dxa"/>
              <w:left w:w="108" w:type="dxa"/>
              <w:bottom w:w="0" w:type="dxa"/>
              <w:right w:w="108" w:type="dxa"/>
            </w:tcMar>
            <w:vAlign w:val="bottom"/>
            <w:hideMark/>
          </w:tcPr>
          <w:p w14:paraId="06A005EE"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c>
          <w:tcPr>
            <w:tcW w:w="1540" w:type="dxa"/>
            <w:tcBorders>
              <w:left w:val="nil"/>
              <w:right w:val="nil"/>
            </w:tcBorders>
            <w:shd w:val="clear" w:color="auto" w:fill="auto"/>
            <w:tcMar>
              <w:top w:w="15" w:type="dxa"/>
              <w:left w:w="108" w:type="dxa"/>
              <w:bottom w:w="0" w:type="dxa"/>
              <w:right w:w="108" w:type="dxa"/>
            </w:tcMar>
            <w:vAlign w:val="bottom"/>
            <w:hideMark/>
          </w:tcPr>
          <w:p w14:paraId="44103CB9"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c>
          <w:tcPr>
            <w:tcW w:w="1302" w:type="dxa"/>
            <w:tcBorders>
              <w:top w:val="nil"/>
              <w:left w:val="nil"/>
            </w:tcBorders>
            <w:shd w:val="clear" w:color="auto" w:fill="auto"/>
            <w:tcMar>
              <w:top w:w="15" w:type="dxa"/>
              <w:left w:w="108" w:type="dxa"/>
              <w:bottom w:w="0" w:type="dxa"/>
              <w:right w:w="108" w:type="dxa"/>
            </w:tcMar>
            <w:vAlign w:val="bottom"/>
            <w:hideMark/>
          </w:tcPr>
          <w:p w14:paraId="3DF66710"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r>
      <w:tr w:rsidR="00CA2486" w:rsidRPr="002A1822" w14:paraId="742EB756" w14:textId="77777777" w:rsidTr="00824530">
        <w:trPr>
          <w:trHeight w:val="647"/>
        </w:trPr>
        <w:tc>
          <w:tcPr>
            <w:tcW w:w="1560" w:type="dxa"/>
            <w:tcBorders>
              <w:right w:val="nil"/>
            </w:tcBorders>
            <w:shd w:val="clear" w:color="auto" w:fill="auto"/>
            <w:tcMar>
              <w:top w:w="15" w:type="dxa"/>
              <w:left w:w="108" w:type="dxa"/>
              <w:bottom w:w="0" w:type="dxa"/>
              <w:right w:w="108" w:type="dxa"/>
            </w:tcMar>
            <w:vAlign w:val="bottom"/>
            <w:hideMark/>
          </w:tcPr>
          <w:p w14:paraId="1DD34B99" w14:textId="77777777" w:rsidR="00CA2486" w:rsidRPr="002A1822" w:rsidRDefault="00CA2486" w:rsidP="002A1822">
            <w:pPr>
              <w:adjustRightInd w:val="0"/>
              <w:snapToGrid w:val="0"/>
              <w:spacing w:line="360" w:lineRule="auto"/>
              <w:jc w:val="both"/>
              <w:rPr>
                <w:rFonts w:ascii="Book Antiqua" w:eastAsia="Times New Roman" w:hAnsi="Book Antiqua" w:cs="Arial"/>
              </w:rPr>
            </w:pPr>
          </w:p>
        </w:tc>
        <w:tc>
          <w:tcPr>
            <w:tcW w:w="1800" w:type="dxa"/>
            <w:tcBorders>
              <w:left w:val="nil"/>
            </w:tcBorders>
            <w:shd w:val="clear" w:color="auto" w:fill="auto"/>
            <w:tcMar>
              <w:top w:w="15" w:type="dxa"/>
              <w:left w:w="108" w:type="dxa"/>
              <w:bottom w:w="0" w:type="dxa"/>
              <w:right w:w="108" w:type="dxa"/>
            </w:tcMar>
            <w:vAlign w:val="bottom"/>
            <w:hideMark/>
          </w:tcPr>
          <w:p w14:paraId="4E07FC88" w14:textId="77777777" w:rsidR="00CA2486" w:rsidRPr="002A1822" w:rsidRDefault="00CA2486" w:rsidP="002A1822">
            <w:pPr>
              <w:adjustRightInd w:val="0"/>
              <w:snapToGrid w:val="0"/>
              <w:spacing w:line="360" w:lineRule="auto"/>
              <w:jc w:val="both"/>
              <w:rPr>
                <w:rFonts w:ascii="Book Antiqua" w:eastAsia="Times New Roman" w:hAnsi="Book Antiqua" w:cs="Arial"/>
              </w:rPr>
            </w:pPr>
            <w:r w:rsidRPr="002A1822">
              <w:rPr>
                <w:rFonts w:ascii="Book Antiqua" w:eastAsia="Times New Roman" w:hAnsi="Book Antiqua"/>
                <w:color w:val="000000"/>
                <w:kern w:val="24"/>
              </w:rPr>
              <w:t>DSS/I3C</w:t>
            </w:r>
          </w:p>
        </w:tc>
        <w:tc>
          <w:tcPr>
            <w:tcW w:w="1560" w:type="dxa"/>
            <w:tcBorders>
              <w:left w:val="nil"/>
              <w:right w:val="nil"/>
            </w:tcBorders>
            <w:shd w:val="clear" w:color="auto" w:fill="auto"/>
            <w:tcMar>
              <w:top w:w="15" w:type="dxa"/>
              <w:left w:w="108" w:type="dxa"/>
              <w:bottom w:w="0" w:type="dxa"/>
              <w:right w:w="108" w:type="dxa"/>
            </w:tcMar>
            <w:vAlign w:val="bottom"/>
            <w:hideMark/>
          </w:tcPr>
          <w:p w14:paraId="236FBFFB"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color w:val="000000"/>
                <w:kern w:val="24"/>
              </w:rPr>
              <w:t>0.1381</w:t>
            </w:r>
          </w:p>
        </w:tc>
        <w:tc>
          <w:tcPr>
            <w:tcW w:w="1560" w:type="dxa"/>
            <w:tcBorders>
              <w:left w:val="nil"/>
              <w:right w:val="nil"/>
            </w:tcBorders>
            <w:shd w:val="clear" w:color="auto" w:fill="auto"/>
            <w:tcMar>
              <w:top w:w="15" w:type="dxa"/>
              <w:left w:w="108" w:type="dxa"/>
              <w:bottom w:w="0" w:type="dxa"/>
              <w:right w:w="108" w:type="dxa"/>
            </w:tcMar>
            <w:vAlign w:val="bottom"/>
            <w:hideMark/>
          </w:tcPr>
          <w:p w14:paraId="1124BA1B"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c>
          <w:tcPr>
            <w:tcW w:w="1540" w:type="dxa"/>
            <w:tcBorders>
              <w:left w:val="nil"/>
              <w:right w:val="nil"/>
            </w:tcBorders>
            <w:shd w:val="clear" w:color="auto" w:fill="auto"/>
            <w:tcMar>
              <w:top w:w="15" w:type="dxa"/>
              <w:left w:w="108" w:type="dxa"/>
              <w:bottom w:w="0" w:type="dxa"/>
              <w:right w:w="108" w:type="dxa"/>
            </w:tcMar>
            <w:vAlign w:val="bottom"/>
            <w:hideMark/>
          </w:tcPr>
          <w:p w14:paraId="490460F2"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c>
          <w:tcPr>
            <w:tcW w:w="1302" w:type="dxa"/>
            <w:tcBorders>
              <w:left w:val="nil"/>
            </w:tcBorders>
            <w:shd w:val="clear" w:color="auto" w:fill="auto"/>
            <w:tcMar>
              <w:top w:w="15" w:type="dxa"/>
              <w:left w:w="108" w:type="dxa"/>
              <w:bottom w:w="0" w:type="dxa"/>
              <w:right w:w="108" w:type="dxa"/>
            </w:tcMar>
            <w:vAlign w:val="bottom"/>
            <w:hideMark/>
          </w:tcPr>
          <w:p w14:paraId="4807F429"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r>
      <w:tr w:rsidR="00CA2486" w:rsidRPr="002A1822" w14:paraId="2A388F97" w14:textId="77777777" w:rsidTr="00824530">
        <w:trPr>
          <w:trHeight w:val="647"/>
        </w:trPr>
        <w:tc>
          <w:tcPr>
            <w:tcW w:w="1560" w:type="dxa"/>
            <w:tcBorders>
              <w:right w:val="nil"/>
            </w:tcBorders>
            <w:shd w:val="clear" w:color="auto" w:fill="auto"/>
            <w:tcMar>
              <w:top w:w="15" w:type="dxa"/>
              <w:left w:w="108" w:type="dxa"/>
              <w:bottom w:w="0" w:type="dxa"/>
              <w:right w:w="108" w:type="dxa"/>
            </w:tcMar>
            <w:vAlign w:val="bottom"/>
            <w:hideMark/>
          </w:tcPr>
          <w:p w14:paraId="3F3C5468" w14:textId="77777777" w:rsidR="00CA2486" w:rsidRPr="002A1822" w:rsidRDefault="00CA2486" w:rsidP="002A1822">
            <w:pPr>
              <w:adjustRightInd w:val="0"/>
              <w:snapToGrid w:val="0"/>
              <w:spacing w:line="360" w:lineRule="auto"/>
              <w:jc w:val="both"/>
              <w:rPr>
                <w:rFonts w:ascii="Book Antiqua" w:eastAsia="Times New Roman" w:hAnsi="Book Antiqua" w:cs="Arial"/>
              </w:rPr>
            </w:pPr>
            <w:r w:rsidRPr="002A1822">
              <w:rPr>
                <w:rFonts w:ascii="Book Antiqua" w:eastAsia="Times New Roman" w:hAnsi="Book Antiqua"/>
                <w:color w:val="000000"/>
                <w:kern w:val="24"/>
              </w:rPr>
              <w:t xml:space="preserve">Hm </w:t>
            </w:r>
            <w:r w:rsidRPr="002A1822">
              <w:rPr>
                <w:rFonts w:ascii="Book Antiqua" w:eastAsia="Times New Roman" w:hAnsi="Book Antiqua"/>
                <w:i/>
                <w:iCs/>
                <w:color w:val="000000"/>
                <w:kern w:val="24"/>
              </w:rPr>
              <w:t>vs</w:t>
            </w:r>
          </w:p>
        </w:tc>
        <w:tc>
          <w:tcPr>
            <w:tcW w:w="1800" w:type="dxa"/>
            <w:tcBorders>
              <w:left w:val="nil"/>
            </w:tcBorders>
            <w:shd w:val="clear" w:color="auto" w:fill="auto"/>
            <w:tcMar>
              <w:top w:w="15" w:type="dxa"/>
              <w:left w:w="108" w:type="dxa"/>
              <w:bottom w:w="0" w:type="dxa"/>
              <w:right w:w="108" w:type="dxa"/>
            </w:tcMar>
            <w:vAlign w:val="bottom"/>
            <w:hideMark/>
          </w:tcPr>
          <w:p w14:paraId="087EDE7F" w14:textId="77777777" w:rsidR="00CA2486" w:rsidRPr="002A1822" w:rsidRDefault="00CA2486" w:rsidP="002A1822">
            <w:pPr>
              <w:adjustRightInd w:val="0"/>
              <w:snapToGrid w:val="0"/>
              <w:spacing w:line="360" w:lineRule="auto"/>
              <w:jc w:val="both"/>
              <w:rPr>
                <w:rFonts w:ascii="Book Antiqua" w:eastAsia="Times New Roman" w:hAnsi="Book Antiqua" w:cs="Arial"/>
              </w:rPr>
            </w:pPr>
            <w:r w:rsidRPr="002A1822">
              <w:rPr>
                <w:rFonts w:ascii="Book Antiqua" w:eastAsia="Times New Roman" w:hAnsi="Book Antiqua"/>
                <w:color w:val="000000"/>
                <w:kern w:val="24"/>
              </w:rPr>
              <w:t>DSS</w:t>
            </w:r>
          </w:p>
        </w:tc>
        <w:tc>
          <w:tcPr>
            <w:tcW w:w="1560" w:type="dxa"/>
            <w:tcBorders>
              <w:left w:val="nil"/>
              <w:right w:val="nil"/>
            </w:tcBorders>
            <w:shd w:val="clear" w:color="auto" w:fill="auto"/>
            <w:tcMar>
              <w:top w:w="15" w:type="dxa"/>
              <w:left w:w="108" w:type="dxa"/>
              <w:bottom w:w="0" w:type="dxa"/>
              <w:right w:w="108" w:type="dxa"/>
            </w:tcMar>
            <w:vAlign w:val="bottom"/>
            <w:hideMark/>
          </w:tcPr>
          <w:p w14:paraId="062A50E8"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color w:val="000000"/>
                <w:kern w:val="24"/>
              </w:rPr>
              <w:t>0.9823</w:t>
            </w:r>
          </w:p>
        </w:tc>
        <w:tc>
          <w:tcPr>
            <w:tcW w:w="1560" w:type="dxa"/>
            <w:tcBorders>
              <w:left w:val="nil"/>
              <w:right w:val="nil"/>
            </w:tcBorders>
            <w:shd w:val="clear" w:color="auto" w:fill="auto"/>
            <w:tcMar>
              <w:top w:w="15" w:type="dxa"/>
              <w:left w:w="108" w:type="dxa"/>
              <w:bottom w:w="0" w:type="dxa"/>
              <w:right w:w="108" w:type="dxa"/>
            </w:tcMar>
            <w:vAlign w:val="bottom"/>
            <w:hideMark/>
          </w:tcPr>
          <w:p w14:paraId="206E928D"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c>
          <w:tcPr>
            <w:tcW w:w="1540" w:type="dxa"/>
            <w:tcBorders>
              <w:left w:val="nil"/>
              <w:right w:val="nil"/>
            </w:tcBorders>
            <w:shd w:val="clear" w:color="auto" w:fill="auto"/>
            <w:tcMar>
              <w:top w:w="15" w:type="dxa"/>
              <w:left w:w="108" w:type="dxa"/>
              <w:bottom w:w="0" w:type="dxa"/>
              <w:right w:w="108" w:type="dxa"/>
            </w:tcMar>
            <w:vAlign w:val="bottom"/>
            <w:hideMark/>
          </w:tcPr>
          <w:p w14:paraId="4CF8DC86"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c>
          <w:tcPr>
            <w:tcW w:w="1302" w:type="dxa"/>
            <w:tcBorders>
              <w:left w:val="nil"/>
            </w:tcBorders>
            <w:shd w:val="clear" w:color="auto" w:fill="auto"/>
            <w:tcMar>
              <w:top w:w="15" w:type="dxa"/>
              <w:left w:w="108" w:type="dxa"/>
              <w:bottom w:w="0" w:type="dxa"/>
              <w:right w:w="108" w:type="dxa"/>
            </w:tcMar>
            <w:vAlign w:val="bottom"/>
            <w:hideMark/>
          </w:tcPr>
          <w:p w14:paraId="0230EE74"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r>
      <w:tr w:rsidR="00CA2486" w:rsidRPr="002A1822" w14:paraId="3D8A6CA5" w14:textId="77777777" w:rsidTr="00824530">
        <w:trPr>
          <w:trHeight w:val="647"/>
        </w:trPr>
        <w:tc>
          <w:tcPr>
            <w:tcW w:w="1560" w:type="dxa"/>
            <w:tcBorders>
              <w:right w:val="nil"/>
            </w:tcBorders>
            <w:shd w:val="clear" w:color="auto" w:fill="auto"/>
            <w:tcMar>
              <w:top w:w="15" w:type="dxa"/>
              <w:left w:w="108" w:type="dxa"/>
              <w:bottom w:w="0" w:type="dxa"/>
              <w:right w:w="108" w:type="dxa"/>
            </w:tcMar>
            <w:vAlign w:val="bottom"/>
            <w:hideMark/>
          </w:tcPr>
          <w:p w14:paraId="56E95738" w14:textId="77777777" w:rsidR="00CA2486" w:rsidRPr="002A1822" w:rsidRDefault="00CA2486" w:rsidP="002A1822">
            <w:pPr>
              <w:adjustRightInd w:val="0"/>
              <w:snapToGrid w:val="0"/>
              <w:spacing w:line="360" w:lineRule="auto"/>
              <w:jc w:val="both"/>
              <w:rPr>
                <w:rFonts w:ascii="Book Antiqua" w:eastAsia="Times New Roman" w:hAnsi="Book Antiqua" w:cs="Arial"/>
              </w:rPr>
            </w:pPr>
          </w:p>
        </w:tc>
        <w:tc>
          <w:tcPr>
            <w:tcW w:w="1800" w:type="dxa"/>
            <w:tcBorders>
              <w:left w:val="nil"/>
            </w:tcBorders>
            <w:shd w:val="clear" w:color="auto" w:fill="auto"/>
            <w:tcMar>
              <w:top w:w="15" w:type="dxa"/>
              <w:left w:w="108" w:type="dxa"/>
              <w:bottom w:w="0" w:type="dxa"/>
              <w:right w:w="108" w:type="dxa"/>
            </w:tcMar>
            <w:vAlign w:val="bottom"/>
            <w:hideMark/>
          </w:tcPr>
          <w:p w14:paraId="50C3D523" w14:textId="77777777" w:rsidR="00CA2486" w:rsidRPr="002A1822" w:rsidRDefault="00CA2486" w:rsidP="002A1822">
            <w:pPr>
              <w:adjustRightInd w:val="0"/>
              <w:snapToGrid w:val="0"/>
              <w:spacing w:line="360" w:lineRule="auto"/>
              <w:jc w:val="both"/>
              <w:rPr>
                <w:rFonts w:ascii="Book Antiqua" w:eastAsia="Times New Roman" w:hAnsi="Book Antiqua" w:cs="Arial"/>
              </w:rPr>
            </w:pPr>
            <w:r w:rsidRPr="002A1822">
              <w:rPr>
                <w:rFonts w:ascii="Book Antiqua" w:eastAsia="Times New Roman" w:hAnsi="Book Antiqua"/>
                <w:color w:val="000000"/>
                <w:kern w:val="24"/>
              </w:rPr>
              <w:t>Hm/DSS</w:t>
            </w:r>
          </w:p>
        </w:tc>
        <w:tc>
          <w:tcPr>
            <w:tcW w:w="1560" w:type="dxa"/>
            <w:tcBorders>
              <w:left w:val="nil"/>
              <w:right w:val="nil"/>
            </w:tcBorders>
            <w:shd w:val="clear" w:color="auto" w:fill="auto"/>
            <w:tcMar>
              <w:top w:w="15" w:type="dxa"/>
              <w:left w:w="108" w:type="dxa"/>
              <w:bottom w:w="0" w:type="dxa"/>
              <w:right w:w="108" w:type="dxa"/>
            </w:tcMar>
            <w:vAlign w:val="bottom"/>
            <w:hideMark/>
          </w:tcPr>
          <w:p w14:paraId="03D478BC"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c>
          <w:tcPr>
            <w:tcW w:w="1560" w:type="dxa"/>
            <w:tcBorders>
              <w:left w:val="nil"/>
              <w:right w:val="nil"/>
            </w:tcBorders>
            <w:shd w:val="clear" w:color="auto" w:fill="auto"/>
            <w:tcMar>
              <w:top w:w="15" w:type="dxa"/>
              <w:left w:w="108" w:type="dxa"/>
              <w:bottom w:w="0" w:type="dxa"/>
              <w:right w:w="108" w:type="dxa"/>
            </w:tcMar>
            <w:vAlign w:val="bottom"/>
            <w:hideMark/>
          </w:tcPr>
          <w:p w14:paraId="09286FAF"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c>
          <w:tcPr>
            <w:tcW w:w="1540" w:type="dxa"/>
            <w:tcBorders>
              <w:left w:val="nil"/>
              <w:right w:val="nil"/>
            </w:tcBorders>
            <w:shd w:val="clear" w:color="auto" w:fill="auto"/>
            <w:tcMar>
              <w:top w:w="15" w:type="dxa"/>
              <w:left w:w="108" w:type="dxa"/>
              <w:bottom w:w="0" w:type="dxa"/>
              <w:right w:w="108" w:type="dxa"/>
            </w:tcMar>
            <w:vAlign w:val="bottom"/>
            <w:hideMark/>
          </w:tcPr>
          <w:p w14:paraId="6F514691"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c>
          <w:tcPr>
            <w:tcW w:w="1302" w:type="dxa"/>
            <w:tcBorders>
              <w:left w:val="nil"/>
            </w:tcBorders>
            <w:shd w:val="clear" w:color="auto" w:fill="auto"/>
            <w:tcMar>
              <w:top w:w="15" w:type="dxa"/>
              <w:left w:w="108" w:type="dxa"/>
              <w:bottom w:w="0" w:type="dxa"/>
              <w:right w:w="108" w:type="dxa"/>
            </w:tcMar>
            <w:vAlign w:val="bottom"/>
            <w:hideMark/>
          </w:tcPr>
          <w:p w14:paraId="1C0D1925"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r>
      <w:tr w:rsidR="00CA2486" w:rsidRPr="002A1822" w14:paraId="6567ABB4" w14:textId="77777777" w:rsidTr="00824530">
        <w:trPr>
          <w:trHeight w:val="647"/>
        </w:trPr>
        <w:tc>
          <w:tcPr>
            <w:tcW w:w="1560" w:type="dxa"/>
            <w:tcBorders>
              <w:right w:val="nil"/>
            </w:tcBorders>
            <w:shd w:val="clear" w:color="auto" w:fill="auto"/>
            <w:tcMar>
              <w:top w:w="15" w:type="dxa"/>
              <w:left w:w="108" w:type="dxa"/>
              <w:bottom w:w="0" w:type="dxa"/>
              <w:right w:w="108" w:type="dxa"/>
            </w:tcMar>
            <w:vAlign w:val="bottom"/>
            <w:hideMark/>
          </w:tcPr>
          <w:p w14:paraId="0276C55F" w14:textId="77777777" w:rsidR="00CA2486" w:rsidRPr="002A1822" w:rsidRDefault="00CA2486" w:rsidP="002A1822">
            <w:pPr>
              <w:adjustRightInd w:val="0"/>
              <w:snapToGrid w:val="0"/>
              <w:spacing w:line="360" w:lineRule="auto"/>
              <w:jc w:val="both"/>
              <w:rPr>
                <w:rFonts w:ascii="Book Antiqua" w:eastAsia="Times New Roman" w:hAnsi="Book Antiqua" w:cs="Arial"/>
              </w:rPr>
            </w:pPr>
            <w:r w:rsidRPr="002A1822">
              <w:rPr>
                <w:rFonts w:ascii="Book Antiqua" w:eastAsia="Times New Roman" w:hAnsi="Book Antiqua"/>
                <w:color w:val="000000"/>
                <w:kern w:val="24"/>
              </w:rPr>
              <w:t xml:space="preserve">Hm/DSS </w:t>
            </w:r>
            <w:r w:rsidRPr="002A1822">
              <w:rPr>
                <w:rFonts w:ascii="Book Antiqua" w:eastAsia="Times New Roman" w:hAnsi="Book Antiqua"/>
                <w:i/>
                <w:iCs/>
                <w:color w:val="000000"/>
                <w:kern w:val="24"/>
              </w:rPr>
              <w:t>vs</w:t>
            </w:r>
          </w:p>
        </w:tc>
        <w:tc>
          <w:tcPr>
            <w:tcW w:w="1800" w:type="dxa"/>
            <w:tcBorders>
              <w:left w:val="nil"/>
            </w:tcBorders>
            <w:shd w:val="clear" w:color="auto" w:fill="auto"/>
            <w:tcMar>
              <w:top w:w="15" w:type="dxa"/>
              <w:left w:w="108" w:type="dxa"/>
              <w:bottom w:w="0" w:type="dxa"/>
              <w:right w:w="108" w:type="dxa"/>
            </w:tcMar>
            <w:vAlign w:val="bottom"/>
            <w:hideMark/>
          </w:tcPr>
          <w:p w14:paraId="217E6F4E" w14:textId="77777777" w:rsidR="00CA2486" w:rsidRPr="002A1822" w:rsidRDefault="00CA2486" w:rsidP="002A1822">
            <w:pPr>
              <w:adjustRightInd w:val="0"/>
              <w:snapToGrid w:val="0"/>
              <w:spacing w:line="360" w:lineRule="auto"/>
              <w:jc w:val="both"/>
              <w:rPr>
                <w:rFonts w:ascii="Book Antiqua" w:eastAsia="Times New Roman" w:hAnsi="Book Antiqua" w:cs="Arial"/>
              </w:rPr>
            </w:pPr>
            <w:r w:rsidRPr="002A1822">
              <w:rPr>
                <w:rFonts w:ascii="Book Antiqua" w:eastAsia="Times New Roman" w:hAnsi="Book Antiqua"/>
                <w:color w:val="000000"/>
                <w:kern w:val="24"/>
              </w:rPr>
              <w:t>DSS</w:t>
            </w:r>
          </w:p>
        </w:tc>
        <w:tc>
          <w:tcPr>
            <w:tcW w:w="1560" w:type="dxa"/>
            <w:tcBorders>
              <w:left w:val="nil"/>
              <w:right w:val="nil"/>
            </w:tcBorders>
            <w:shd w:val="clear" w:color="auto" w:fill="auto"/>
            <w:tcMar>
              <w:top w:w="15" w:type="dxa"/>
              <w:left w:w="108" w:type="dxa"/>
              <w:bottom w:w="0" w:type="dxa"/>
              <w:right w:w="108" w:type="dxa"/>
            </w:tcMar>
            <w:vAlign w:val="bottom"/>
            <w:hideMark/>
          </w:tcPr>
          <w:p w14:paraId="0A80DA1C"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c>
          <w:tcPr>
            <w:tcW w:w="1560" w:type="dxa"/>
            <w:tcBorders>
              <w:left w:val="nil"/>
              <w:right w:val="nil"/>
            </w:tcBorders>
            <w:shd w:val="clear" w:color="auto" w:fill="auto"/>
            <w:tcMar>
              <w:top w:w="15" w:type="dxa"/>
              <w:left w:w="108" w:type="dxa"/>
              <w:bottom w:w="0" w:type="dxa"/>
              <w:right w:w="108" w:type="dxa"/>
            </w:tcMar>
            <w:vAlign w:val="bottom"/>
            <w:hideMark/>
          </w:tcPr>
          <w:p w14:paraId="0C3C1554"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0.0007</w:t>
            </w:r>
            <w:r w:rsidR="00824530" w:rsidRPr="00824530">
              <w:rPr>
                <w:rFonts w:ascii="Book Antiqua" w:eastAsia="Times New Roman" w:hAnsi="Book Antiqua"/>
                <w:color w:val="000000"/>
                <w:kern w:val="24"/>
                <w:vertAlign w:val="superscript"/>
              </w:rPr>
              <w:t>1</w:t>
            </w:r>
          </w:p>
        </w:tc>
        <w:tc>
          <w:tcPr>
            <w:tcW w:w="1540" w:type="dxa"/>
            <w:tcBorders>
              <w:left w:val="nil"/>
              <w:right w:val="nil"/>
            </w:tcBorders>
            <w:shd w:val="clear" w:color="auto" w:fill="auto"/>
            <w:tcMar>
              <w:top w:w="15" w:type="dxa"/>
              <w:left w:w="108" w:type="dxa"/>
              <w:bottom w:w="0" w:type="dxa"/>
              <w:right w:w="108" w:type="dxa"/>
            </w:tcMar>
            <w:vAlign w:val="bottom"/>
            <w:hideMark/>
          </w:tcPr>
          <w:p w14:paraId="780AF0FC"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0.0041</w:t>
            </w:r>
            <w:r w:rsidR="00824530" w:rsidRPr="00824530">
              <w:rPr>
                <w:rFonts w:ascii="Book Antiqua" w:eastAsia="Times New Roman" w:hAnsi="Book Antiqua"/>
                <w:color w:val="000000"/>
                <w:kern w:val="24"/>
                <w:vertAlign w:val="superscript"/>
              </w:rPr>
              <w:t>1</w:t>
            </w:r>
          </w:p>
        </w:tc>
        <w:tc>
          <w:tcPr>
            <w:tcW w:w="1302" w:type="dxa"/>
            <w:tcBorders>
              <w:left w:val="nil"/>
            </w:tcBorders>
            <w:shd w:val="clear" w:color="auto" w:fill="auto"/>
            <w:tcMar>
              <w:top w:w="15" w:type="dxa"/>
              <w:left w:w="108" w:type="dxa"/>
              <w:bottom w:w="0" w:type="dxa"/>
              <w:right w:w="108" w:type="dxa"/>
            </w:tcMar>
            <w:vAlign w:val="bottom"/>
            <w:hideMark/>
          </w:tcPr>
          <w:p w14:paraId="56CBD999"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r>
      <w:tr w:rsidR="00CA2486" w:rsidRPr="002A1822" w14:paraId="77332293" w14:textId="77777777" w:rsidTr="00824530">
        <w:trPr>
          <w:trHeight w:val="648"/>
        </w:trPr>
        <w:tc>
          <w:tcPr>
            <w:tcW w:w="1560" w:type="dxa"/>
            <w:tcBorders>
              <w:right w:val="nil"/>
            </w:tcBorders>
            <w:shd w:val="clear" w:color="auto" w:fill="auto"/>
            <w:tcMar>
              <w:top w:w="15" w:type="dxa"/>
              <w:left w:w="108" w:type="dxa"/>
              <w:bottom w:w="0" w:type="dxa"/>
              <w:right w:w="108" w:type="dxa"/>
            </w:tcMar>
            <w:vAlign w:val="bottom"/>
            <w:hideMark/>
          </w:tcPr>
          <w:p w14:paraId="55331286" w14:textId="77777777" w:rsidR="00CA2486" w:rsidRPr="002A1822" w:rsidRDefault="00CA2486" w:rsidP="002A1822">
            <w:pPr>
              <w:adjustRightInd w:val="0"/>
              <w:snapToGrid w:val="0"/>
              <w:spacing w:line="360" w:lineRule="auto"/>
              <w:jc w:val="both"/>
              <w:rPr>
                <w:rFonts w:ascii="Book Antiqua" w:eastAsia="Times New Roman" w:hAnsi="Book Antiqua" w:cs="Arial"/>
              </w:rPr>
            </w:pPr>
            <w:r w:rsidRPr="002A1822">
              <w:rPr>
                <w:rFonts w:ascii="Book Antiqua" w:eastAsia="Times New Roman" w:hAnsi="Book Antiqua"/>
                <w:color w:val="000000"/>
                <w:kern w:val="24"/>
              </w:rPr>
              <w:t> </w:t>
            </w:r>
          </w:p>
        </w:tc>
        <w:tc>
          <w:tcPr>
            <w:tcW w:w="1800" w:type="dxa"/>
            <w:tcBorders>
              <w:left w:val="nil"/>
            </w:tcBorders>
            <w:shd w:val="clear" w:color="auto" w:fill="auto"/>
            <w:tcMar>
              <w:top w:w="15" w:type="dxa"/>
              <w:left w:w="108" w:type="dxa"/>
              <w:bottom w:w="0" w:type="dxa"/>
              <w:right w:w="108" w:type="dxa"/>
            </w:tcMar>
            <w:vAlign w:val="bottom"/>
            <w:hideMark/>
          </w:tcPr>
          <w:p w14:paraId="235A7B5E" w14:textId="77777777" w:rsidR="00CA2486" w:rsidRPr="002A1822" w:rsidRDefault="00CA2486" w:rsidP="002A1822">
            <w:pPr>
              <w:adjustRightInd w:val="0"/>
              <w:snapToGrid w:val="0"/>
              <w:spacing w:line="360" w:lineRule="auto"/>
              <w:jc w:val="both"/>
              <w:rPr>
                <w:rFonts w:ascii="Book Antiqua" w:eastAsia="Times New Roman" w:hAnsi="Book Antiqua" w:cs="Arial"/>
              </w:rPr>
            </w:pPr>
            <w:r w:rsidRPr="002A1822">
              <w:rPr>
                <w:rFonts w:ascii="Book Antiqua" w:eastAsia="Times New Roman" w:hAnsi="Book Antiqua"/>
                <w:color w:val="000000"/>
                <w:kern w:val="24"/>
              </w:rPr>
              <w:t>Hm/DSS/I3C</w:t>
            </w:r>
          </w:p>
        </w:tc>
        <w:tc>
          <w:tcPr>
            <w:tcW w:w="1560" w:type="dxa"/>
            <w:tcBorders>
              <w:left w:val="nil"/>
              <w:right w:val="nil"/>
            </w:tcBorders>
            <w:shd w:val="clear" w:color="auto" w:fill="auto"/>
            <w:tcMar>
              <w:top w:w="15" w:type="dxa"/>
              <w:left w:w="108" w:type="dxa"/>
              <w:bottom w:w="0" w:type="dxa"/>
              <w:right w:w="108" w:type="dxa"/>
            </w:tcMar>
            <w:vAlign w:val="bottom"/>
            <w:hideMark/>
          </w:tcPr>
          <w:p w14:paraId="613B9312"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c>
          <w:tcPr>
            <w:tcW w:w="1560" w:type="dxa"/>
            <w:tcBorders>
              <w:left w:val="nil"/>
              <w:right w:val="nil"/>
            </w:tcBorders>
            <w:shd w:val="clear" w:color="auto" w:fill="auto"/>
            <w:tcMar>
              <w:top w:w="15" w:type="dxa"/>
              <w:left w:w="108" w:type="dxa"/>
              <w:bottom w:w="0" w:type="dxa"/>
              <w:right w:w="108" w:type="dxa"/>
            </w:tcMar>
            <w:vAlign w:val="bottom"/>
            <w:hideMark/>
          </w:tcPr>
          <w:p w14:paraId="45861625"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c>
          <w:tcPr>
            <w:tcW w:w="1540" w:type="dxa"/>
            <w:tcBorders>
              <w:left w:val="nil"/>
              <w:right w:val="nil"/>
            </w:tcBorders>
            <w:shd w:val="clear" w:color="auto" w:fill="auto"/>
            <w:tcMar>
              <w:top w:w="15" w:type="dxa"/>
              <w:left w:w="108" w:type="dxa"/>
              <w:bottom w:w="0" w:type="dxa"/>
              <w:right w:w="108" w:type="dxa"/>
            </w:tcMar>
            <w:vAlign w:val="bottom"/>
            <w:hideMark/>
          </w:tcPr>
          <w:p w14:paraId="440C65E7"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c>
          <w:tcPr>
            <w:tcW w:w="1302" w:type="dxa"/>
            <w:tcBorders>
              <w:left w:val="nil"/>
            </w:tcBorders>
            <w:shd w:val="clear" w:color="auto" w:fill="auto"/>
            <w:tcMar>
              <w:top w:w="15" w:type="dxa"/>
              <w:left w:w="108" w:type="dxa"/>
              <w:bottom w:w="0" w:type="dxa"/>
              <w:right w:w="108" w:type="dxa"/>
            </w:tcMar>
            <w:vAlign w:val="bottom"/>
            <w:hideMark/>
          </w:tcPr>
          <w:p w14:paraId="2AAE2E4E"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r>
      <w:tr w:rsidR="00CA2486" w:rsidRPr="002A1822" w14:paraId="3B499DBF" w14:textId="77777777" w:rsidTr="00824530">
        <w:trPr>
          <w:trHeight w:val="647"/>
        </w:trPr>
        <w:tc>
          <w:tcPr>
            <w:tcW w:w="1560" w:type="dxa"/>
            <w:tcBorders>
              <w:bottom w:val="single" w:sz="4" w:space="0" w:color="000000"/>
              <w:right w:val="nil"/>
            </w:tcBorders>
            <w:shd w:val="clear" w:color="auto" w:fill="auto"/>
            <w:tcMar>
              <w:top w:w="15" w:type="dxa"/>
              <w:left w:w="108" w:type="dxa"/>
              <w:bottom w:w="0" w:type="dxa"/>
              <w:right w:w="108" w:type="dxa"/>
            </w:tcMar>
            <w:vAlign w:val="bottom"/>
            <w:hideMark/>
          </w:tcPr>
          <w:p w14:paraId="7FC2631A" w14:textId="77777777" w:rsidR="00CA2486" w:rsidRPr="002A1822" w:rsidRDefault="00CA2486" w:rsidP="002A1822">
            <w:pPr>
              <w:adjustRightInd w:val="0"/>
              <w:snapToGrid w:val="0"/>
              <w:spacing w:line="360" w:lineRule="auto"/>
              <w:jc w:val="both"/>
              <w:rPr>
                <w:rFonts w:ascii="Book Antiqua" w:eastAsia="Times New Roman" w:hAnsi="Book Antiqua" w:cs="Arial"/>
              </w:rPr>
            </w:pPr>
            <w:r w:rsidRPr="002A1822">
              <w:rPr>
                <w:rFonts w:ascii="Book Antiqua" w:eastAsia="Times New Roman" w:hAnsi="Book Antiqua"/>
                <w:color w:val="000000"/>
                <w:kern w:val="24"/>
              </w:rPr>
              <w:t xml:space="preserve">DSS </w:t>
            </w:r>
            <w:r w:rsidRPr="002A1822">
              <w:rPr>
                <w:rFonts w:ascii="Book Antiqua" w:eastAsia="Times New Roman" w:hAnsi="Book Antiqua"/>
                <w:i/>
                <w:iCs/>
                <w:color w:val="000000"/>
                <w:kern w:val="24"/>
              </w:rPr>
              <w:t>vs</w:t>
            </w:r>
          </w:p>
        </w:tc>
        <w:tc>
          <w:tcPr>
            <w:tcW w:w="1800" w:type="dxa"/>
            <w:tcBorders>
              <w:left w:val="nil"/>
              <w:bottom w:val="single" w:sz="4" w:space="0" w:color="000000"/>
            </w:tcBorders>
            <w:shd w:val="clear" w:color="auto" w:fill="auto"/>
            <w:tcMar>
              <w:top w:w="15" w:type="dxa"/>
              <w:left w:w="108" w:type="dxa"/>
              <w:bottom w:w="0" w:type="dxa"/>
              <w:right w:w="108" w:type="dxa"/>
            </w:tcMar>
            <w:vAlign w:val="bottom"/>
            <w:hideMark/>
          </w:tcPr>
          <w:p w14:paraId="5F60C678" w14:textId="77777777" w:rsidR="00CA2486" w:rsidRPr="002A1822" w:rsidRDefault="00CA2486" w:rsidP="002A1822">
            <w:pPr>
              <w:adjustRightInd w:val="0"/>
              <w:snapToGrid w:val="0"/>
              <w:spacing w:line="360" w:lineRule="auto"/>
              <w:jc w:val="both"/>
              <w:rPr>
                <w:rFonts w:ascii="Book Antiqua" w:eastAsia="Times New Roman" w:hAnsi="Book Antiqua" w:cs="Arial"/>
              </w:rPr>
            </w:pPr>
            <w:r w:rsidRPr="002A1822">
              <w:rPr>
                <w:rFonts w:ascii="Book Antiqua" w:eastAsia="Times New Roman" w:hAnsi="Book Antiqua"/>
                <w:color w:val="000000"/>
                <w:kern w:val="24"/>
              </w:rPr>
              <w:t>DSS/I3C</w:t>
            </w:r>
          </w:p>
        </w:tc>
        <w:tc>
          <w:tcPr>
            <w:tcW w:w="1560" w:type="dxa"/>
            <w:tcBorders>
              <w:left w:val="nil"/>
              <w:bottom w:val="single" w:sz="8" w:space="0" w:color="000000"/>
              <w:right w:val="nil"/>
            </w:tcBorders>
            <w:shd w:val="clear" w:color="auto" w:fill="auto"/>
            <w:tcMar>
              <w:top w:w="15" w:type="dxa"/>
              <w:left w:w="108" w:type="dxa"/>
              <w:bottom w:w="0" w:type="dxa"/>
              <w:right w:w="108" w:type="dxa"/>
            </w:tcMar>
            <w:vAlign w:val="bottom"/>
            <w:hideMark/>
          </w:tcPr>
          <w:p w14:paraId="1EAAC456"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color w:val="000000"/>
                <w:kern w:val="24"/>
              </w:rPr>
              <w:t>0.9977</w:t>
            </w:r>
          </w:p>
        </w:tc>
        <w:tc>
          <w:tcPr>
            <w:tcW w:w="1560" w:type="dxa"/>
            <w:tcBorders>
              <w:left w:val="nil"/>
              <w:bottom w:val="single" w:sz="8" w:space="0" w:color="000000"/>
              <w:right w:val="nil"/>
            </w:tcBorders>
            <w:shd w:val="clear" w:color="auto" w:fill="auto"/>
            <w:tcMar>
              <w:top w:w="15" w:type="dxa"/>
              <w:left w:w="108" w:type="dxa"/>
              <w:bottom w:w="0" w:type="dxa"/>
              <w:right w:w="108" w:type="dxa"/>
            </w:tcMar>
            <w:vAlign w:val="bottom"/>
            <w:hideMark/>
          </w:tcPr>
          <w:p w14:paraId="183AC972"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0.0026</w:t>
            </w:r>
            <w:r w:rsidR="00824530" w:rsidRPr="00824530">
              <w:rPr>
                <w:rFonts w:ascii="Book Antiqua" w:eastAsia="Times New Roman" w:hAnsi="Book Antiqua"/>
                <w:color w:val="000000"/>
                <w:kern w:val="24"/>
                <w:vertAlign w:val="superscript"/>
              </w:rPr>
              <w:t>1</w:t>
            </w:r>
          </w:p>
        </w:tc>
        <w:tc>
          <w:tcPr>
            <w:tcW w:w="1540" w:type="dxa"/>
            <w:tcBorders>
              <w:left w:val="nil"/>
              <w:bottom w:val="single" w:sz="8" w:space="0" w:color="000000"/>
              <w:right w:val="nil"/>
            </w:tcBorders>
            <w:shd w:val="clear" w:color="auto" w:fill="auto"/>
            <w:tcMar>
              <w:top w:w="15" w:type="dxa"/>
              <w:left w:w="108" w:type="dxa"/>
              <w:bottom w:w="0" w:type="dxa"/>
              <w:right w:w="108" w:type="dxa"/>
            </w:tcMar>
            <w:vAlign w:val="bottom"/>
            <w:hideMark/>
          </w:tcPr>
          <w:p w14:paraId="224EE8B7"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c>
          <w:tcPr>
            <w:tcW w:w="1302" w:type="dxa"/>
            <w:tcBorders>
              <w:left w:val="nil"/>
              <w:bottom w:val="single" w:sz="8" w:space="0" w:color="000000"/>
            </w:tcBorders>
            <w:shd w:val="clear" w:color="auto" w:fill="auto"/>
            <w:tcMar>
              <w:top w:w="15" w:type="dxa"/>
              <w:left w:w="108" w:type="dxa"/>
              <w:bottom w:w="0" w:type="dxa"/>
              <w:right w:w="108" w:type="dxa"/>
            </w:tcMar>
            <w:vAlign w:val="bottom"/>
            <w:hideMark/>
          </w:tcPr>
          <w:p w14:paraId="48428733"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r>
    </w:tbl>
    <w:p w14:paraId="123589A6" w14:textId="77777777" w:rsidR="000C2D20" w:rsidRDefault="00824530" w:rsidP="002A1822">
      <w:pPr>
        <w:adjustRightInd w:val="0"/>
        <w:snapToGrid w:val="0"/>
        <w:spacing w:line="360" w:lineRule="auto"/>
        <w:jc w:val="both"/>
        <w:rPr>
          <w:rFonts w:ascii="Book Antiqua" w:eastAsia="+mn-ea" w:hAnsi="Book Antiqua" w:cs="+mn-cs"/>
          <w:color w:val="000000"/>
          <w:kern w:val="24"/>
        </w:rPr>
      </w:pPr>
      <w:r w:rsidRPr="00824530">
        <w:rPr>
          <w:rFonts w:ascii="Book Antiqua" w:eastAsia="+mn-ea" w:hAnsi="Book Antiqua" w:cs="+mn-cs"/>
          <w:color w:val="000000"/>
          <w:kern w:val="24"/>
          <w:vertAlign w:val="superscript"/>
        </w:rPr>
        <w:t>1</w:t>
      </w:r>
      <w:r w:rsidR="00CA2486" w:rsidRPr="002A1822">
        <w:rPr>
          <w:rFonts w:ascii="Book Antiqua" w:eastAsia="+mn-ea" w:hAnsi="Book Antiqua" w:cs="+mn-cs"/>
          <w:color w:val="000000"/>
          <w:kern w:val="24"/>
        </w:rPr>
        <w:t xml:space="preserve">Significant </w:t>
      </w:r>
      <w:r w:rsidR="00CA2486" w:rsidRPr="002A1822">
        <w:rPr>
          <w:rFonts w:ascii="Book Antiqua" w:eastAsia="+mn-ea" w:hAnsi="Book Antiqua" w:cs="+mn-cs"/>
          <w:i/>
          <w:iCs/>
          <w:color w:val="000000"/>
          <w:kern w:val="24"/>
        </w:rPr>
        <w:t xml:space="preserve">P </w:t>
      </w:r>
      <w:r w:rsidR="00CA2486" w:rsidRPr="002A1822">
        <w:rPr>
          <w:rFonts w:ascii="Book Antiqua" w:eastAsia="+mn-ea" w:hAnsi="Book Antiqua" w:cs="+mn-cs"/>
          <w:color w:val="000000"/>
          <w:kern w:val="24"/>
        </w:rPr>
        <w:t>values</w:t>
      </w:r>
      <w:r w:rsidR="009B167A" w:rsidRPr="002A1822">
        <w:rPr>
          <w:rFonts w:ascii="Book Antiqua" w:eastAsia="+mn-ea" w:hAnsi="Book Antiqua" w:cs="+mn-cs"/>
          <w:color w:val="000000"/>
          <w:kern w:val="24"/>
        </w:rPr>
        <w:t>.</w:t>
      </w:r>
      <w:r>
        <w:rPr>
          <w:rFonts w:ascii="Book Antiqua" w:eastAsia="+mn-ea" w:hAnsi="Book Antiqua" w:cs="+mn-cs"/>
          <w:color w:val="000000"/>
          <w:kern w:val="24"/>
        </w:rPr>
        <w:t xml:space="preserve"> </w:t>
      </w:r>
      <w:r>
        <w:rPr>
          <w:rFonts w:ascii="Book Antiqua" w:eastAsia="+mn-ea" w:hAnsi="Book Antiqua" w:cs="+mn-cs"/>
          <w:color w:val="000000"/>
          <w:kern w:val="24"/>
          <w:position w:val="7"/>
          <w:vertAlign w:val="superscript"/>
        </w:rPr>
        <w:t>2</w:t>
      </w:r>
      <w:r w:rsidRPr="002A1822">
        <w:rPr>
          <w:rFonts w:ascii="Book Antiqua" w:eastAsia="+mn-ea" w:hAnsi="Book Antiqua" w:cs="+mn-cs"/>
          <w:color w:val="000000"/>
          <w:kern w:val="24"/>
        </w:rPr>
        <w:t xml:space="preserve">Ctrl: Control; </w:t>
      </w:r>
      <w:proofErr w:type="spellStart"/>
      <w:r w:rsidRPr="002A1822">
        <w:rPr>
          <w:rFonts w:ascii="Book Antiqua" w:eastAsia="+mn-ea" w:hAnsi="Book Antiqua" w:cs="+mn-cs"/>
          <w:color w:val="000000"/>
          <w:kern w:val="24"/>
        </w:rPr>
        <w:t>Hm</w:t>
      </w:r>
      <w:proofErr w:type="spellEnd"/>
      <w:r w:rsidRPr="002A1822">
        <w:rPr>
          <w:rFonts w:ascii="Book Antiqua" w:eastAsia="+mn-ea" w:hAnsi="Book Antiqua" w:cs="+mn-cs"/>
          <w:color w:val="000000"/>
          <w:kern w:val="24"/>
        </w:rPr>
        <w:t xml:space="preserve">: </w:t>
      </w:r>
      <w:r w:rsidRPr="002A1822">
        <w:rPr>
          <w:rFonts w:ascii="Book Antiqua" w:eastAsia="Book Antiqua" w:hAnsi="Book Antiqua" w:cs="Book Antiqua"/>
          <w:bCs/>
          <w:i/>
          <w:iCs/>
          <w:color w:val="000000"/>
        </w:rPr>
        <w:t xml:space="preserve">Helicobacter </w:t>
      </w:r>
      <w:proofErr w:type="spellStart"/>
      <w:r w:rsidRPr="002A1822">
        <w:rPr>
          <w:rFonts w:ascii="Book Antiqua" w:eastAsia="Book Antiqua" w:hAnsi="Book Antiqua" w:cs="Book Antiqua"/>
          <w:bCs/>
          <w:i/>
          <w:iCs/>
          <w:color w:val="000000"/>
        </w:rPr>
        <w:t>muridarum</w:t>
      </w:r>
      <w:proofErr w:type="spellEnd"/>
      <w:r w:rsidRPr="002A1822">
        <w:rPr>
          <w:rFonts w:ascii="Book Antiqua" w:eastAsia="+mn-ea" w:hAnsi="Book Antiqua" w:cs="+mn-cs"/>
          <w:i/>
          <w:iCs/>
          <w:color w:val="000000"/>
          <w:kern w:val="24"/>
        </w:rPr>
        <w:t>;</w:t>
      </w:r>
      <w:r w:rsidRPr="002A1822">
        <w:rPr>
          <w:rFonts w:ascii="Book Antiqua" w:eastAsia="+mn-ea" w:hAnsi="Book Antiqua" w:cs="+mn-cs"/>
          <w:color w:val="000000"/>
          <w:kern w:val="24"/>
        </w:rPr>
        <w:t xml:space="preserve"> </w:t>
      </w:r>
      <w:proofErr w:type="spellStart"/>
      <w:r w:rsidRPr="002A1822">
        <w:rPr>
          <w:rFonts w:ascii="Book Antiqua" w:eastAsia="+mn-ea" w:hAnsi="Book Antiqua" w:cs="+mn-cs"/>
          <w:color w:val="000000"/>
          <w:kern w:val="24"/>
        </w:rPr>
        <w:t>Hm</w:t>
      </w:r>
      <w:proofErr w:type="spellEnd"/>
      <w:r w:rsidRPr="002A1822">
        <w:rPr>
          <w:rFonts w:ascii="Book Antiqua" w:eastAsia="+mn-ea" w:hAnsi="Book Antiqua" w:cs="+mn-cs"/>
          <w:color w:val="000000"/>
          <w:kern w:val="24"/>
        </w:rPr>
        <w:t xml:space="preserve">/DSS: </w:t>
      </w:r>
      <w:r w:rsidRPr="002A1822">
        <w:rPr>
          <w:rFonts w:ascii="Book Antiqua" w:eastAsia="Book Antiqua" w:hAnsi="Book Antiqua" w:cs="Book Antiqua"/>
          <w:bCs/>
          <w:i/>
          <w:iCs/>
          <w:color w:val="000000"/>
        </w:rPr>
        <w:t xml:space="preserve">Helicobacter </w:t>
      </w:r>
      <w:proofErr w:type="spellStart"/>
      <w:r w:rsidRPr="002A1822">
        <w:rPr>
          <w:rFonts w:ascii="Book Antiqua" w:eastAsia="Book Antiqua" w:hAnsi="Book Antiqua" w:cs="Book Antiqua"/>
          <w:bCs/>
          <w:i/>
          <w:iCs/>
          <w:color w:val="000000"/>
        </w:rPr>
        <w:t>muridarum</w:t>
      </w:r>
      <w:proofErr w:type="spellEnd"/>
      <w:r w:rsidRPr="002A1822">
        <w:rPr>
          <w:rFonts w:ascii="Book Antiqua" w:eastAsia="+mn-ea" w:hAnsi="Book Antiqua" w:cs="+mn-cs"/>
          <w:color w:val="000000"/>
          <w:kern w:val="24"/>
        </w:rPr>
        <w:t xml:space="preserve"> plus DSS; </w:t>
      </w:r>
      <w:proofErr w:type="spellStart"/>
      <w:r w:rsidRPr="002A1822">
        <w:rPr>
          <w:rFonts w:ascii="Book Antiqua" w:eastAsia="+mn-ea" w:hAnsi="Book Antiqua" w:cs="+mn-cs"/>
          <w:color w:val="000000"/>
          <w:kern w:val="24"/>
        </w:rPr>
        <w:t>Hm</w:t>
      </w:r>
      <w:proofErr w:type="spellEnd"/>
      <w:r w:rsidRPr="002A1822">
        <w:rPr>
          <w:rFonts w:ascii="Book Antiqua" w:eastAsia="+mn-ea" w:hAnsi="Book Antiqua" w:cs="+mn-cs"/>
          <w:color w:val="000000"/>
          <w:kern w:val="24"/>
        </w:rPr>
        <w:t xml:space="preserve">/DSS/I3C: </w:t>
      </w:r>
      <w:r w:rsidRPr="002A1822">
        <w:rPr>
          <w:rFonts w:ascii="Book Antiqua" w:eastAsia="Book Antiqua" w:hAnsi="Book Antiqua" w:cs="Book Antiqua"/>
          <w:bCs/>
          <w:i/>
          <w:iCs/>
          <w:color w:val="000000"/>
        </w:rPr>
        <w:t xml:space="preserve">Helicobacter </w:t>
      </w:r>
      <w:proofErr w:type="spellStart"/>
      <w:r w:rsidRPr="002A1822">
        <w:rPr>
          <w:rFonts w:ascii="Book Antiqua" w:eastAsia="Book Antiqua" w:hAnsi="Book Antiqua" w:cs="Book Antiqua"/>
          <w:bCs/>
          <w:i/>
          <w:iCs/>
          <w:color w:val="000000"/>
        </w:rPr>
        <w:t>muridarum</w:t>
      </w:r>
      <w:proofErr w:type="spellEnd"/>
      <w:r w:rsidRPr="002A1822">
        <w:rPr>
          <w:rFonts w:ascii="Book Antiqua" w:eastAsia="+mn-ea" w:hAnsi="Book Antiqua" w:cs="+mn-cs"/>
          <w:color w:val="000000"/>
          <w:kern w:val="24"/>
        </w:rPr>
        <w:t xml:space="preserve"> plus DSS plus I3C; DSS/I3C: DSS plus I3C.</w:t>
      </w:r>
    </w:p>
    <w:p w14:paraId="2AEE4FF1" w14:textId="77777777" w:rsidR="00824530" w:rsidRPr="00824530" w:rsidRDefault="00824530" w:rsidP="002A1822">
      <w:pPr>
        <w:adjustRightInd w:val="0"/>
        <w:snapToGrid w:val="0"/>
        <w:spacing w:line="360" w:lineRule="auto"/>
        <w:jc w:val="both"/>
        <w:rPr>
          <w:rFonts w:ascii="Book Antiqua" w:eastAsia="+mn-ea" w:hAnsi="Book Antiqua" w:cs="+mn-cs"/>
          <w:color w:val="000000"/>
          <w:kern w:val="24"/>
        </w:rPr>
        <w:sectPr w:rsidR="00824530" w:rsidRPr="00824530" w:rsidSect="0010436F">
          <w:type w:val="continuous"/>
          <w:pgSz w:w="12240" w:h="15840" w:code="1"/>
          <w:pgMar w:top="1440" w:right="1800" w:bottom="1440" w:left="1800" w:header="720" w:footer="720" w:gutter="0"/>
          <w:cols w:space="720"/>
          <w:docGrid w:linePitch="360"/>
        </w:sectPr>
      </w:pPr>
    </w:p>
    <w:p w14:paraId="137D9197" w14:textId="77777777" w:rsidR="00AC6DB6" w:rsidRPr="002A1822" w:rsidRDefault="005C48A8" w:rsidP="002A1822">
      <w:pPr>
        <w:adjustRightInd w:val="0"/>
        <w:snapToGrid w:val="0"/>
        <w:spacing w:line="360" w:lineRule="auto"/>
        <w:jc w:val="both"/>
        <w:rPr>
          <w:rFonts w:ascii="Book Antiqua" w:eastAsia="Calibri" w:hAnsi="Book Antiqua"/>
          <w:b/>
        </w:rPr>
      </w:pPr>
      <w:r w:rsidRPr="002A1822">
        <w:rPr>
          <w:rFonts w:ascii="Book Antiqua" w:eastAsia="Calibri" w:hAnsi="Book Antiqua"/>
          <w:b/>
        </w:rPr>
        <w:lastRenderedPageBreak/>
        <w:t xml:space="preserve">Table 3 </w:t>
      </w:r>
      <w:r w:rsidR="00D26460">
        <w:rPr>
          <w:rFonts w:ascii="Book Antiqua" w:eastAsia="Calibri" w:hAnsi="Book Antiqua"/>
          <w:b/>
        </w:rPr>
        <w:t>MicroRNA expression</w:t>
      </w:r>
    </w:p>
    <w:tbl>
      <w:tblPr>
        <w:tblStyle w:val="a5"/>
        <w:tblW w:w="14885" w:type="dxa"/>
        <w:tblInd w:w="-8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1"/>
        <w:gridCol w:w="850"/>
        <w:gridCol w:w="851"/>
        <w:gridCol w:w="992"/>
        <w:gridCol w:w="992"/>
        <w:gridCol w:w="851"/>
        <w:gridCol w:w="850"/>
        <w:gridCol w:w="993"/>
        <w:gridCol w:w="1134"/>
        <w:gridCol w:w="1134"/>
        <w:gridCol w:w="850"/>
        <w:gridCol w:w="1134"/>
        <w:gridCol w:w="992"/>
        <w:gridCol w:w="851"/>
      </w:tblGrid>
      <w:tr w:rsidR="00AD520A" w:rsidRPr="002A1822" w14:paraId="69DC3F94" w14:textId="77777777" w:rsidTr="006A6509">
        <w:tc>
          <w:tcPr>
            <w:tcW w:w="14885" w:type="dxa"/>
            <w:gridSpan w:val="14"/>
            <w:tcBorders>
              <w:bottom w:val="single" w:sz="4" w:space="0" w:color="auto"/>
            </w:tcBorders>
          </w:tcPr>
          <w:p w14:paraId="53471ACE" w14:textId="77777777" w:rsidR="000916CC" w:rsidRPr="002A1822" w:rsidRDefault="00AD520A" w:rsidP="002A1822">
            <w:pPr>
              <w:adjustRightInd w:val="0"/>
              <w:snapToGrid w:val="0"/>
              <w:spacing w:line="360" w:lineRule="auto"/>
              <w:jc w:val="both"/>
              <w:rPr>
                <w:rFonts w:ascii="Book Antiqua" w:eastAsia="Calibri" w:hAnsi="Book Antiqua"/>
                <w:b/>
              </w:rPr>
            </w:pPr>
            <w:r w:rsidRPr="002A1822">
              <w:rPr>
                <w:rFonts w:ascii="Book Antiqua" w:eastAsia="Calibri" w:hAnsi="Book Antiqua"/>
              </w:rPr>
              <w:tab/>
            </w:r>
            <w:r w:rsidR="00421CE1" w:rsidRPr="002A1822">
              <w:rPr>
                <w:rFonts w:ascii="Book Antiqua" w:eastAsia="Calibri" w:hAnsi="Book Antiqua"/>
              </w:rPr>
              <w:t xml:space="preserve">                </w:t>
            </w:r>
            <w:r w:rsidR="00421CE1" w:rsidRPr="002A1822">
              <w:rPr>
                <w:rFonts w:ascii="Book Antiqua" w:eastAsia="Calibri" w:hAnsi="Book Antiqua"/>
                <w:b/>
              </w:rPr>
              <w:t xml:space="preserve">          </w:t>
            </w:r>
            <w:r w:rsidRPr="002A1822">
              <w:rPr>
                <w:rFonts w:ascii="Book Antiqua" w:eastAsia="Calibri" w:hAnsi="Book Antiqua"/>
                <w:b/>
              </w:rPr>
              <w:t>Raw expression data</w:t>
            </w:r>
            <w:r w:rsidRPr="002A1822">
              <w:rPr>
                <w:rFonts w:ascii="Book Antiqua" w:eastAsia="Calibri" w:hAnsi="Book Antiqua"/>
                <w:b/>
              </w:rPr>
              <w:tab/>
            </w:r>
            <w:r w:rsidRPr="002A1822">
              <w:rPr>
                <w:rFonts w:ascii="Book Antiqua" w:eastAsia="Calibri" w:hAnsi="Book Antiqua"/>
                <w:b/>
              </w:rPr>
              <w:tab/>
            </w:r>
            <w:r w:rsidR="00421CE1" w:rsidRPr="002A1822">
              <w:rPr>
                <w:rFonts w:ascii="Book Antiqua" w:eastAsia="Calibri" w:hAnsi="Book Antiqua"/>
                <w:b/>
              </w:rPr>
              <w:t xml:space="preserve">                               </w:t>
            </w:r>
            <w:r w:rsidRPr="002A1822">
              <w:rPr>
                <w:rFonts w:ascii="Book Antiqua" w:eastAsia="Calibri" w:hAnsi="Book Antiqua"/>
                <w:b/>
              </w:rPr>
              <w:t>Fold changes</w:t>
            </w:r>
          </w:p>
        </w:tc>
      </w:tr>
      <w:tr w:rsidR="00286A18" w:rsidRPr="002A1822" w14:paraId="07423D19" w14:textId="77777777" w:rsidTr="006A6509">
        <w:trPr>
          <w:trHeight w:val="1200"/>
        </w:trPr>
        <w:tc>
          <w:tcPr>
            <w:tcW w:w="2411" w:type="dxa"/>
            <w:tcBorders>
              <w:top w:val="single" w:sz="4" w:space="0" w:color="auto"/>
              <w:bottom w:val="single" w:sz="4" w:space="0" w:color="auto"/>
            </w:tcBorders>
          </w:tcPr>
          <w:p w14:paraId="417FFC70" w14:textId="77777777" w:rsidR="008E0507" w:rsidRPr="002A1822" w:rsidRDefault="00AC6DB6" w:rsidP="002A1822">
            <w:pPr>
              <w:adjustRightInd w:val="0"/>
              <w:snapToGrid w:val="0"/>
              <w:spacing w:line="360" w:lineRule="auto"/>
              <w:jc w:val="both"/>
              <w:rPr>
                <w:rFonts w:ascii="Book Antiqua" w:eastAsia="Calibri" w:hAnsi="Book Antiqua"/>
                <w:b/>
              </w:rPr>
            </w:pPr>
            <w:r w:rsidRPr="002A1822">
              <w:rPr>
                <w:rFonts w:ascii="Book Antiqua" w:eastAsia="Calibri" w:hAnsi="Book Antiqua"/>
                <w:b/>
              </w:rPr>
              <w:t>miRNA</w:t>
            </w:r>
          </w:p>
        </w:tc>
        <w:tc>
          <w:tcPr>
            <w:tcW w:w="850" w:type="dxa"/>
            <w:tcBorders>
              <w:top w:val="single" w:sz="4" w:space="0" w:color="auto"/>
              <w:bottom w:val="single" w:sz="4" w:space="0" w:color="auto"/>
            </w:tcBorders>
          </w:tcPr>
          <w:p w14:paraId="66042F33" w14:textId="77777777" w:rsidR="00AC6DB6" w:rsidRPr="002A1822" w:rsidRDefault="00AC6DB6" w:rsidP="002A1822">
            <w:pPr>
              <w:adjustRightInd w:val="0"/>
              <w:snapToGrid w:val="0"/>
              <w:spacing w:line="360" w:lineRule="auto"/>
              <w:jc w:val="both"/>
              <w:rPr>
                <w:rFonts w:ascii="Book Antiqua" w:eastAsia="Calibri" w:hAnsi="Book Antiqua"/>
                <w:b/>
              </w:rPr>
            </w:pPr>
            <w:r w:rsidRPr="002A1822">
              <w:rPr>
                <w:rFonts w:ascii="Book Antiqua" w:eastAsia="Calibri" w:hAnsi="Book Antiqua"/>
                <w:b/>
              </w:rPr>
              <w:t>Ctrl</w:t>
            </w:r>
          </w:p>
        </w:tc>
        <w:tc>
          <w:tcPr>
            <w:tcW w:w="851" w:type="dxa"/>
            <w:tcBorders>
              <w:top w:val="single" w:sz="4" w:space="0" w:color="auto"/>
              <w:bottom w:val="single" w:sz="4" w:space="0" w:color="auto"/>
            </w:tcBorders>
          </w:tcPr>
          <w:p w14:paraId="4993A18D" w14:textId="77777777" w:rsidR="00AC6DB6" w:rsidRPr="002A1822" w:rsidRDefault="00AC6DB6" w:rsidP="002A1822">
            <w:pPr>
              <w:adjustRightInd w:val="0"/>
              <w:snapToGrid w:val="0"/>
              <w:spacing w:line="360" w:lineRule="auto"/>
              <w:jc w:val="both"/>
              <w:rPr>
                <w:rFonts w:ascii="Book Antiqua" w:eastAsia="Calibri" w:hAnsi="Book Antiqua"/>
                <w:b/>
              </w:rPr>
            </w:pPr>
            <w:r w:rsidRPr="002A1822">
              <w:rPr>
                <w:rFonts w:ascii="Book Antiqua" w:eastAsia="Calibri" w:hAnsi="Book Antiqua"/>
                <w:b/>
              </w:rPr>
              <w:t>Hm</w:t>
            </w:r>
          </w:p>
        </w:tc>
        <w:tc>
          <w:tcPr>
            <w:tcW w:w="992" w:type="dxa"/>
            <w:tcBorders>
              <w:top w:val="single" w:sz="4" w:space="0" w:color="auto"/>
              <w:bottom w:val="single" w:sz="4" w:space="0" w:color="auto"/>
            </w:tcBorders>
          </w:tcPr>
          <w:p w14:paraId="3FA978E3" w14:textId="77777777" w:rsidR="00AC6DB6" w:rsidRPr="002A1822" w:rsidRDefault="008E0507" w:rsidP="002A1822">
            <w:pPr>
              <w:adjustRightInd w:val="0"/>
              <w:snapToGrid w:val="0"/>
              <w:spacing w:line="360" w:lineRule="auto"/>
              <w:jc w:val="both"/>
              <w:rPr>
                <w:rFonts w:ascii="Book Antiqua" w:eastAsia="Calibri" w:hAnsi="Book Antiqua"/>
                <w:b/>
              </w:rPr>
            </w:pPr>
            <w:r w:rsidRPr="002A1822">
              <w:rPr>
                <w:rFonts w:ascii="Book Antiqua" w:eastAsia="Calibri" w:hAnsi="Book Antiqua"/>
                <w:b/>
              </w:rPr>
              <w:t>Hm/DSS</w:t>
            </w:r>
          </w:p>
        </w:tc>
        <w:tc>
          <w:tcPr>
            <w:tcW w:w="992" w:type="dxa"/>
            <w:tcBorders>
              <w:top w:val="single" w:sz="4" w:space="0" w:color="auto"/>
              <w:bottom w:val="single" w:sz="4" w:space="0" w:color="auto"/>
            </w:tcBorders>
          </w:tcPr>
          <w:p w14:paraId="638F6E0F" w14:textId="77777777" w:rsidR="00AC6DB6" w:rsidRPr="002A1822" w:rsidRDefault="008E0507" w:rsidP="002A1822">
            <w:pPr>
              <w:adjustRightInd w:val="0"/>
              <w:snapToGrid w:val="0"/>
              <w:spacing w:line="360" w:lineRule="auto"/>
              <w:jc w:val="both"/>
              <w:rPr>
                <w:rFonts w:ascii="Book Antiqua" w:eastAsia="Calibri" w:hAnsi="Book Antiqua"/>
                <w:b/>
              </w:rPr>
            </w:pPr>
            <w:r w:rsidRPr="002A1822">
              <w:rPr>
                <w:rFonts w:ascii="Book Antiqua" w:eastAsia="Calibri" w:hAnsi="Book Antiqua"/>
                <w:b/>
              </w:rPr>
              <w:t>DSS/Hm</w:t>
            </w:r>
            <w:r w:rsidR="00286A18" w:rsidRPr="002A1822">
              <w:rPr>
                <w:rFonts w:ascii="Book Antiqua" w:eastAsia="Calibri" w:hAnsi="Book Antiqua"/>
                <w:b/>
              </w:rPr>
              <w:t xml:space="preserve">/ </w:t>
            </w:r>
            <w:r w:rsidRPr="002A1822">
              <w:rPr>
                <w:rFonts w:ascii="Book Antiqua" w:eastAsia="Calibri" w:hAnsi="Book Antiqua"/>
                <w:b/>
              </w:rPr>
              <w:t>I3C</w:t>
            </w:r>
          </w:p>
        </w:tc>
        <w:tc>
          <w:tcPr>
            <w:tcW w:w="851" w:type="dxa"/>
            <w:tcBorders>
              <w:top w:val="single" w:sz="4" w:space="0" w:color="auto"/>
              <w:bottom w:val="single" w:sz="4" w:space="0" w:color="auto"/>
            </w:tcBorders>
          </w:tcPr>
          <w:p w14:paraId="107E2E3D" w14:textId="77777777" w:rsidR="00AC6DB6" w:rsidRPr="002A1822" w:rsidRDefault="008E0507" w:rsidP="002A1822">
            <w:pPr>
              <w:adjustRightInd w:val="0"/>
              <w:snapToGrid w:val="0"/>
              <w:spacing w:line="360" w:lineRule="auto"/>
              <w:jc w:val="both"/>
              <w:rPr>
                <w:rFonts w:ascii="Book Antiqua" w:eastAsia="Calibri" w:hAnsi="Book Antiqua"/>
                <w:b/>
              </w:rPr>
            </w:pPr>
            <w:r w:rsidRPr="002A1822">
              <w:rPr>
                <w:rFonts w:ascii="Book Antiqua" w:eastAsia="Calibri" w:hAnsi="Book Antiqua"/>
                <w:b/>
              </w:rPr>
              <w:t>DSS</w:t>
            </w:r>
          </w:p>
        </w:tc>
        <w:tc>
          <w:tcPr>
            <w:tcW w:w="850" w:type="dxa"/>
            <w:tcBorders>
              <w:top w:val="single" w:sz="4" w:space="0" w:color="auto"/>
              <w:bottom w:val="single" w:sz="4" w:space="0" w:color="auto"/>
            </w:tcBorders>
          </w:tcPr>
          <w:p w14:paraId="53C08624" w14:textId="77777777" w:rsidR="00AC6DB6" w:rsidRPr="002A1822" w:rsidRDefault="008E0507" w:rsidP="002A1822">
            <w:pPr>
              <w:adjustRightInd w:val="0"/>
              <w:snapToGrid w:val="0"/>
              <w:spacing w:line="360" w:lineRule="auto"/>
              <w:jc w:val="both"/>
              <w:rPr>
                <w:rFonts w:ascii="Book Antiqua" w:eastAsia="Calibri" w:hAnsi="Book Antiqua"/>
                <w:b/>
              </w:rPr>
            </w:pPr>
            <w:r w:rsidRPr="002A1822">
              <w:rPr>
                <w:rFonts w:ascii="Book Antiqua" w:eastAsia="Calibri" w:hAnsi="Book Antiqua"/>
                <w:b/>
              </w:rPr>
              <w:t>DSS/ I3C</w:t>
            </w:r>
          </w:p>
        </w:tc>
        <w:tc>
          <w:tcPr>
            <w:tcW w:w="993" w:type="dxa"/>
            <w:tcBorders>
              <w:top w:val="single" w:sz="4" w:space="0" w:color="auto"/>
              <w:bottom w:val="single" w:sz="4" w:space="0" w:color="auto"/>
            </w:tcBorders>
          </w:tcPr>
          <w:p w14:paraId="1BE704D2" w14:textId="77777777" w:rsidR="00AC6DB6" w:rsidRPr="002A1822" w:rsidRDefault="008E0507" w:rsidP="002A1822">
            <w:pPr>
              <w:adjustRightInd w:val="0"/>
              <w:snapToGrid w:val="0"/>
              <w:spacing w:line="360" w:lineRule="auto"/>
              <w:jc w:val="both"/>
              <w:rPr>
                <w:rFonts w:ascii="Book Antiqua" w:eastAsia="Calibri" w:hAnsi="Book Antiqua"/>
                <w:b/>
              </w:rPr>
            </w:pPr>
            <w:r w:rsidRPr="002A1822">
              <w:rPr>
                <w:rFonts w:ascii="Book Antiqua" w:eastAsia="Calibri" w:hAnsi="Book Antiqua"/>
                <w:b/>
              </w:rPr>
              <w:t xml:space="preserve">Hm </w:t>
            </w:r>
            <w:r w:rsidRPr="002A1822">
              <w:rPr>
                <w:rFonts w:ascii="Book Antiqua" w:eastAsia="Calibri" w:hAnsi="Book Antiqua"/>
                <w:b/>
                <w:i/>
              </w:rPr>
              <w:t>vs</w:t>
            </w:r>
            <w:r w:rsidR="006A6509" w:rsidRPr="002A1822">
              <w:rPr>
                <w:rFonts w:ascii="Book Antiqua" w:hAnsi="Book Antiqua"/>
                <w:b/>
                <w:lang w:eastAsia="zh-CN"/>
              </w:rPr>
              <w:t xml:space="preserve"> </w:t>
            </w:r>
            <w:r w:rsidRPr="002A1822">
              <w:rPr>
                <w:rFonts w:ascii="Book Antiqua" w:eastAsia="Calibri" w:hAnsi="Book Antiqua"/>
                <w:b/>
              </w:rPr>
              <w:t>Ctrl</w:t>
            </w:r>
          </w:p>
        </w:tc>
        <w:tc>
          <w:tcPr>
            <w:tcW w:w="1134" w:type="dxa"/>
            <w:tcBorders>
              <w:top w:val="single" w:sz="4" w:space="0" w:color="auto"/>
              <w:bottom w:val="single" w:sz="4" w:space="0" w:color="auto"/>
            </w:tcBorders>
          </w:tcPr>
          <w:p w14:paraId="08B0BBCB" w14:textId="77777777" w:rsidR="00AC6DB6" w:rsidRPr="002A1822" w:rsidRDefault="008E0507" w:rsidP="002A1822">
            <w:pPr>
              <w:adjustRightInd w:val="0"/>
              <w:snapToGrid w:val="0"/>
              <w:spacing w:line="360" w:lineRule="auto"/>
              <w:jc w:val="both"/>
              <w:rPr>
                <w:rFonts w:ascii="Book Antiqua" w:eastAsia="Calibri" w:hAnsi="Book Antiqua"/>
                <w:b/>
              </w:rPr>
            </w:pPr>
            <w:r w:rsidRPr="002A1822">
              <w:rPr>
                <w:rFonts w:ascii="Book Antiqua" w:eastAsia="Calibri" w:hAnsi="Book Antiqua"/>
                <w:b/>
              </w:rPr>
              <w:t>Hm/DS</w:t>
            </w:r>
            <w:r w:rsidR="00286A18" w:rsidRPr="002A1822">
              <w:rPr>
                <w:rFonts w:ascii="Book Antiqua" w:eastAsia="Calibri" w:hAnsi="Book Antiqua"/>
                <w:b/>
              </w:rPr>
              <w:t xml:space="preserve">S </w:t>
            </w:r>
            <w:r w:rsidRPr="002A1822">
              <w:rPr>
                <w:rFonts w:ascii="Book Antiqua" w:eastAsia="Calibri" w:hAnsi="Book Antiqua"/>
                <w:b/>
                <w:i/>
              </w:rPr>
              <w:t>vs</w:t>
            </w:r>
            <w:r w:rsidR="006A6509" w:rsidRPr="002A1822">
              <w:rPr>
                <w:rFonts w:ascii="Book Antiqua" w:hAnsi="Book Antiqua"/>
                <w:b/>
                <w:lang w:eastAsia="zh-CN"/>
              </w:rPr>
              <w:t xml:space="preserve"> </w:t>
            </w:r>
            <w:r w:rsidRPr="002A1822">
              <w:rPr>
                <w:rFonts w:ascii="Book Antiqua" w:eastAsia="Calibri" w:hAnsi="Book Antiqua"/>
                <w:b/>
              </w:rPr>
              <w:t>Ctrl</w:t>
            </w:r>
          </w:p>
        </w:tc>
        <w:tc>
          <w:tcPr>
            <w:tcW w:w="1134" w:type="dxa"/>
            <w:tcBorders>
              <w:top w:val="single" w:sz="4" w:space="0" w:color="auto"/>
              <w:bottom w:val="single" w:sz="4" w:space="0" w:color="auto"/>
            </w:tcBorders>
          </w:tcPr>
          <w:p w14:paraId="7F210381" w14:textId="77777777" w:rsidR="00AC6DB6" w:rsidRPr="002A1822" w:rsidRDefault="008E0507" w:rsidP="002A1822">
            <w:pPr>
              <w:adjustRightInd w:val="0"/>
              <w:snapToGrid w:val="0"/>
              <w:spacing w:line="360" w:lineRule="auto"/>
              <w:jc w:val="both"/>
              <w:rPr>
                <w:rFonts w:ascii="Book Antiqua" w:eastAsia="Calibri" w:hAnsi="Book Antiqua"/>
                <w:b/>
              </w:rPr>
            </w:pPr>
            <w:r w:rsidRPr="002A1822">
              <w:rPr>
                <w:rFonts w:ascii="Book Antiqua" w:eastAsia="Calibri" w:hAnsi="Book Antiqua"/>
                <w:b/>
              </w:rPr>
              <w:t>DSS/Hm/I3C</w:t>
            </w:r>
            <w:r w:rsidRPr="002A1822">
              <w:rPr>
                <w:rFonts w:ascii="Book Antiqua" w:eastAsia="Calibri" w:hAnsi="Book Antiqua"/>
                <w:b/>
                <w:i/>
              </w:rPr>
              <w:t xml:space="preserve"> vs</w:t>
            </w:r>
            <w:r w:rsidRPr="002A1822">
              <w:rPr>
                <w:rFonts w:ascii="Book Antiqua" w:eastAsia="Calibri" w:hAnsi="Book Antiqua"/>
                <w:b/>
              </w:rPr>
              <w:t xml:space="preserve"> Ctrl</w:t>
            </w:r>
          </w:p>
        </w:tc>
        <w:tc>
          <w:tcPr>
            <w:tcW w:w="850" w:type="dxa"/>
            <w:tcBorders>
              <w:top w:val="single" w:sz="4" w:space="0" w:color="auto"/>
              <w:bottom w:val="single" w:sz="4" w:space="0" w:color="auto"/>
            </w:tcBorders>
          </w:tcPr>
          <w:p w14:paraId="309064E0" w14:textId="77777777" w:rsidR="00AC6DB6" w:rsidRPr="002A1822" w:rsidRDefault="00963A21" w:rsidP="002A1822">
            <w:pPr>
              <w:adjustRightInd w:val="0"/>
              <w:snapToGrid w:val="0"/>
              <w:spacing w:line="360" w:lineRule="auto"/>
              <w:jc w:val="both"/>
              <w:rPr>
                <w:rFonts w:ascii="Book Antiqua" w:eastAsia="Calibri" w:hAnsi="Book Antiqua"/>
                <w:b/>
              </w:rPr>
            </w:pPr>
            <w:r w:rsidRPr="002A1822">
              <w:rPr>
                <w:rFonts w:ascii="Book Antiqua" w:eastAsia="Calibri" w:hAnsi="Book Antiqua"/>
                <w:b/>
              </w:rPr>
              <w:t xml:space="preserve">DSS </w:t>
            </w:r>
            <w:r w:rsidR="006A6509" w:rsidRPr="002A1822">
              <w:rPr>
                <w:rFonts w:ascii="Book Antiqua" w:eastAsia="Calibri" w:hAnsi="Book Antiqua"/>
                <w:b/>
                <w:i/>
              </w:rPr>
              <w:t>vs</w:t>
            </w:r>
            <w:r w:rsidR="006A6509" w:rsidRPr="002A1822">
              <w:rPr>
                <w:rFonts w:ascii="Book Antiqua" w:eastAsia="Calibri" w:hAnsi="Book Antiqua"/>
                <w:b/>
              </w:rPr>
              <w:t xml:space="preserve"> </w:t>
            </w:r>
            <w:r w:rsidRPr="002A1822">
              <w:rPr>
                <w:rFonts w:ascii="Book Antiqua" w:eastAsia="Calibri" w:hAnsi="Book Antiqua"/>
                <w:b/>
              </w:rPr>
              <w:t>Ctrl</w:t>
            </w:r>
          </w:p>
        </w:tc>
        <w:tc>
          <w:tcPr>
            <w:tcW w:w="1134" w:type="dxa"/>
            <w:tcBorders>
              <w:top w:val="single" w:sz="4" w:space="0" w:color="auto"/>
              <w:bottom w:val="single" w:sz="4" w:space="0" w:color="auto"/>
            </w:tcBorders>
          </w:tcPr>
          <w:p w14:paraId="2E7AA657" w14:textId="77777777" w:rsidR="00AC6DB6" w:rsidRPr="002A1822" w:rsidRDefault="00286A18" w:rsidP="002A1822">
            <w:pPr>
              <w:adjustRightInd w:val="0"/>
              <w:snapToGrid w:val="0"/>
              <w:spacing w:line="360" w:lineRule="auto"/>
              <w:jc w:val="both"/>
              <w:rPr>
                <w:rFonts w:ascii="Book Antiqua" w:eastAsia="Calibri" w:hAnsi="Book Antiqua"/>
                <w:b/>
              </w:rPr>
            </w:pPr>
            <w:r w:rsidRPr="002A1822">
              <w:rPr>
                <w:rFonts w:ascii="Book Antiqua" w:eastAsia="Calibri" w:hAnsi="Book Antiqua"/>
                <w:b/>
              </w:rPr>
              <w:t xml:space="preserve">DI </w:t>
            </w:r>
            <w:r w:rsidRPr="002A1822">
              <w:rPr>
                <w:rFonts w:ascii="Book Antiqua" w:eastAsia="Calibri" w:hAnsi="Book Antiqua"/>
                <w:b/>
                <w:i/>
              </w:rPr>
              <w:t>vs</w:t>
            </w:r>
            <w:r w:rsidR="006A6509" w:rsidRPr="002A1822">
              <w:rPr>
                <w:rFonts w:ascii="Book Antiqua" w:hAnsi="Book Antiqua"/>
                <w:b/>
                <w:lang w:eastAsia="zh-CN"/>
              </w:rPr>
              <w:t xml:space="preserve"> </w:t>
            </w:r>
            <w:r w:rsidRPr="002A1822">
              <w:rPr>
                <w:rFonts w:ascii="Book Antiqua" w:eastAsia="Calibri" w:hAnsi="Book Antiqua"/>
                <w:b/>
              </w:rPr>
              <w:t>Ctrl</w:t>
            </w:r>
          </w:p>
        </w:tc>
        <w:tc>
          <w:tcPr>
            <w:tcW w:w="992" w:type="dxa"/>
            <w:tcBorders>
              <w:top w:val="single" w:sz="4" w:space="0" w:color="auto"/>
              <w:bottom w:val="single" w:sz="4" w:space="0" w:color="auto"/>
            </w:tcBorders>
          </w:tcPr>
          <w:p w14:paraId="324C1D97" w14:textId="77777777" w:rsidR="00286A18" w:rsidRPr="002A1822" w:rsidRDefault="00286A18" w:rsidP="002A1822">
            <w:pPr>
              <w:adjustRightInd w:val="0"/>
              <w:snapToGrid w:val="0"/>
              <w:spacing w:line="360" w:lineRule="auto"/>
              <w:jc w:val="both"/>
              <w:rPr>
                <w:rFonts w:ascii="Book Antiqua" w:eastAsia="Calibri" w:hAnsi="Book Antiqua"/>
                <w:b/>
              </w:rPr>
            </w:pPr>
            <w:r w:rsidRPr="002A1822">
              <w:rPr>
                <w:rFonts w:ascii="Book Antiqua" w:eastAsia="Calibri" w:hAnsi="Book Antiqua"/>
                <w:b/>
              </w:rPr>
              <w:t xml:space="preserve">DMI </w:t>
            </w:r>
            <w:r w:rsidRPr="002A1822">
              <w:rPr>
                <w:rFonts w:ascii="Book Antiqua" w:eastAsia="Calibri" w:hAnsi="Book Antiqua"/>
                <w:b/>
                <w:i/>
              </w:rPr>
              <w:t>vs</w:t>
            </w:r>
          </w:p>
          <w:p w14:paraId="2D17F65C" w14:textId="77777777" w:rsidR="00AC6DB6" w:rsidRPr="002A1822" w:rsidRDefault="00286A18" w:rsidP="002A1822">
            <w:pPr>
              <w:adjustRightInd w:val="0"/>
              <w:snapToGrid w:val="0"/>
              <w:spacing w:line="360" w:lineRule="auto"/>
              <w:jc w:val="both"/>
              <w:rPr>
                <w:rFonts w:ascii="Book Antiqua" w:eastAsia="Calibri" w:hAnsi="Book Antiqua"/>
              </w:rPr>
            </w:pPr>
            <w:r w:rsidRPr="002A1822">
              <w:rPr>
                <w:rFonts w:ascii="Book Antiqua" w:eastAsia="Calibri" w:hAnsi="Book Antiqua"/>
                <w:b/>
              </w:rPr>
              <w:t>DHM</w:t>
            </w:r>
          </w:p>
        </w:tc>
        <w:tc>
          <w:tcPr>
            <w:tcW w:w="851" w:type="dxa"/>
            <w:tcBorders>
              <w:top w:val="single" w:sz="4" w:space="0" w:color="auto"/>
              <w:bottom w:val="single" w:sz="4" w:space="0" w:color="auto"/>
            </w:tcBorders>
          </w:tcPr>
          <w:p w14:paraId="0B52EC5C" w14:textId="77777777" w:rsidR="00AC6DB6" w:rsidRPr="002A1822" w:rsidRDefault="00286A18" w:rsidP="002A1822">
            <w:pPr>
              <w:adjustRightInd w:val="0"/>
              <w:snapToGrid w:val="0"/>
              <w:spacing w:line="360" w:lineRule="auto"/>
              <w:jc w:val="both"/>
              <w:rPr>
                <w:rFonts w:ascii="Book Antiqua" w:eastAsia="Calibri" w:hAnsi="Book Antiqua"/>
              </w:rPr>
            </w:pPr>
            <w:r w:rsidRPr="002A1822">
              <w:rPr>
                <w:rFonts w:ascii="Book Antiqua" w:eastAsia="Calibri" w:hAnsi="Book Antiqua"/>
                <w:b/>
              </w:rPr>
              <w:t>DI</w:t>
            </w:r>
            <w:r w:rsidR="00421CE1" w:rsidRPr="002A1822">
              <w:rPr>
                <w:rFonts w:ascii="Book Antiqua" w:eastAsia="Calibri" w:hAnsi="Book Antiqua"/>
              </w:rPr>
              <w:t xml:space="preserve"> </w:t>
            </w:r>
            <w:r w:rsidRPr="002A1822">
              <w:rPr>
                <w:rFonts w:ascii="Book Antiqua" w:eastAsia="Calibri" w:hAnsi="Book Antiqua"/>
                <w:b/>
                <w:i/>
              </w:rPr>
              <w:t>vs</w:t>
            </w:r>
            <w:r w:rsidRPr="002A1822">
              <w:rPr>
                <w:rFonts w:ascii="Book Antiqua" w:eastAsia="Calibri" w:hAnsi="Book Antiqua"/>
              </w:rPr>
              <w:t xml:space="preserve"> </w:t>
            </w:r>
            <w:r w:rsidRPr="002A1822">
              <w:rPr>
                <w:rFonts w:ascii="Book Antiqua" w:eastAsia="Calibri" w:hAnsi="Book Antiqua"/>
                <w:b/>
              </w:rPr>
              <w:t>DSS</w:t>
            </w:r>
          </w:p>
        </w:tc>
      </w:tr>
      <w:tr w:rsidR="000C2D20" w:rsidRPr="002A1822" w14:paraId="72EF19B2" w14:textId="77777777" w:rsidTr="006A6509">
        <w:trPr>
          <w:trHeight w:val="444"/>
        </w:trPr>
        <w:tc>
          <w:tcPr>
            <w:tcW w:w="2411" w:type="dxa"/>
            <w:tcBorders>
              <w:top w:val="single" w:sz="4" w:space="0" w:color="auto"/>
            </w:tcBorders>
          </w:tcPr>
          <w:p w14:paraId="132E99FD" w14:textId="77777777" w:rsidR="000C2D20" w:rsidRPr="002A1822" w:rsidRDefault="000C2D20" w:rsidP="002A1822">
            <w:pPr>
              <w:adjustRightInd w:val="0"/>
              <w:snapToGrid w:val="0"/>
              <w:spacing w:line="360" w:lineRule="auto"/>
              <w:jc w:val="both"/>
              <w:rPr>
                <w:rFonts w:ascii="Book Antiqua" w:eastAsia="Calibri" w:hAnsi="Book Antiqua"/>
                <w:b/>
              </w:rPr>
            </w:pPr>
            <w:r w:rsidRPr="002A1822">
              <w:rPr>
                <w:rFonts w:ascii="Book Antiqua" w:eastAsia="Calibri" w:hAnsi="Book Antiqua"/>
              </w:rPr>
              <w:t>mmu-let-7a-5p</w:t>
            </w:r>
          </w:p>
        </w:tc>
        <w:tc>
          <w:tcPr>
            <w:tcW w:w="850" w:type="dxa"/>
            <w:tcBorders>
              <w:top w:val="single" w:sz="4" w:space="0" w:color="auto"/>
            </w:tcBorders>
          </w:tcPr>
          <w:p w14:paraId="7DD63155" w14:textId="77777777" w:rsidR="000C2D20" w:rsidRPr="002A1822" w:rsidRDefault="000C2D20" w:rsidP="002A1822">
            <w:pPr>
              <w:adjustRightInd w:val="0"/>
              <w:snapToGrid w:val="0"/>
              <w:spacing w:line="360" w:lineRule="auto"/>
              <w:jc w:val="both"/>
              <w:rPr>
                <w:rFonts w:ascii="Book Antiqua" w:eastAsia="Calibri" w:hAnsi="Book Antiqua"/>
                <w:b/>
              </w:rPr>
            </w:pPr>
            <w:r w:rsidRPr="002A1822">
              <w:rPr>
                <w:rFonts w:ascii="Book Antiqua" w:eastAsia="Calibri" w:hAnsi="Book Antiqua"/>
              </w:rPr>
              <w:t>12.93</w:t>
            </w:r>
          </w:p>
        </w:tc>
        <w:tc>
          <w:tcPr>
            <w:tcW w:w="851" w:type="dxa"/>
            <w:tcBorders>
              <w:top w:val="single" w:sz="4" w:space="0" w:color="auto"/>
            </w:tcBorders>
          </w:tcPr>
          <w:p w14:paraId="1D2F9373" w14:textId="77777777" w:rsidR="000C2D20" w:rsidRPr="002A1822" w:rsidRDefault="000C2D20" w:rsidP="002A1822">
            <w:pPr>
              <w:adjustRightInd w:val="0"/>
              <w:snapToGrid w:val="0"/>
              <w:spacing w:line="360" w:lineRule="auto"/>
              <w:jc w:val="both"/>
              <w:rPr>
                <w:rFonts w:ascii="Book Antiqua" w:eastAsia="Calibri" w:hAnsi="Book Antiqua"/>
                <w:b/>
              </w:rPr>
            </w:pPr>
            <w:r w:rsidRPr="002A1822">
              <w:rPr>
                <w:rFonts w:ascii="Book Antiqua" w:eastAsia="Calibri" w:hAnsi="Book Antiqua"/>
              </w:rPr>
              <w:t>11.14</w:t>
            </w:r>
          </w:p>
        </w:tc>
        <w:tc>
          <w:tcPr>
            <w:tcW w:w="992" w:type="dxa"/>
            <w:tcBorders>
              <w:top w:val="single" w:sz="4" w:space="0" w:color="auto"/>
            </w:tcBorders>
          </w:tcPr>
          <w:p w14:paraId="45386923" w14:textId="77777777" w:rsidR="000C2D20" w:rsidRPr="002A1822" w:rsidRDefault="000C2D20" w:rsidP="002A1822">
            <w:pPr>
              <w:adjustRightInd w:val="0"/>
              <w:snapToGrid w:val="0"/>
              <w:spacing w:line="360" w:lineRule="auto"/>
              <w:jc w:val="both"/>
              <w:rPr>
                <w:rFonts w:ascii="Book Antiqua" w:eastAsia="Calibri" w:hAnsi="Book Antiqua"/>
                <w:b/>
              </w:rPr>
            </w:pPr>
            <w:r w:rsidRPr="002A1822">
              <w:rPr>
                <w:rFonts w:ascii="Book Antiqua" w:eastAsia="Calibri" w:hAnsi="Book Antiqua"/>
              </w:rPr>
              <w:t>5.72</w:t>
            </w:r>
          </w:p>
        </w:tc>
        <w:tc>
          <w:tcPr>
            <w:tcW w:w="992" w:type="dxa"/>
            <w:tcBorders>
              <w:top w:val="single" w:sz="4" w:space="0" w:color="auto"/>
            </w:tcBorders>
          </w:tcPr>
          <w:p w14:paraId="20262CB3" w14:textId="77777777" w:rsidR="000C2D20" w:rsidRPr="002A1822" w:rsidRDefault="000C2D20" w:rsidP="002A1822">
            <w:pPr>
              <w:adjustRightInd w:val="0"/>
              <w:snapToGrid w:val="0"/>
              <w:spacing w:line="360" w:lineRule="auto"/>
              <w:jc w:val="both"/>
              <w:rPr>
                <w:rFonts w:ascii="Book Antiqua" w:eastAsia="Calibri" w:hAnsi="Book Antiqua"/>
                <w:b/>
              </w:rPr>
            </w:pPr>
            <w:r w:rsidRPr="002A1822">
              <w:rPr>
                <w:rFonts w:ascii="Book Antiqua" w:eastAsia="Calibri" w:hAnsi="Book Antiqua"/>
              </w:rPr>
              <w:t>9.11</w:t>
            </w:r>
          </w:p>
        </w:tc>
        <w:tc>
          <w:tcPr>
            <w:tcW w:w="851" w:type="dxa"/>
            <w:tcBorders>
              <w:top w:val="single" w:sz="4" w:space="0" w:color="auto"/>
            </w:tcBorders>
          </w:tcPr>
          <w:p w14:paraId="738D7F5A" w14:textId="77777777" w:rsidR="000C2D20" w:rsidRPr="002A1822" w:rsidRDefault="000C2D20" w:rsidP="002A1822">
            <w:pPr>
              <w:adjustRightInd w:val="0"/>
              <w:snapToGrid w:val="0"/>
              <w:spacing w:line="360" w:lineRule="auto"/>
              <w:jc w:val="both"/>
              <w:rPr>
                <w:rFonts w:ascii="Book Antiqua" w:eastAsia="Calibri" w:hAnsi="Book Antiqua"/>
                <w:b/>
              </w:rPr>
            </w:pPr>
            <w:r w:rsidRPr="002A1822">
              <w:rPr>
                <w:rFonts w:ascii="Book Antiqua" w:eastAsia="Calibri" w:hAnsi="Book Antiqua"/>
              </w:rPr>
              <w:t>10.71</w:t>
            </w:r>
          </w:p>
        </w:tc>
        <w:tc>
          <w:tcPr>
            <w:tcW w:w="850" w:type="dxa"/>
            <w:tcBorders>
              <w:top w:val="single" w:sz="4" w:space="0" w:color="auto"/>
            </w:tcBorders>
          </w:tcPr>
          <w:p w14:paraId="165BA5F8" w14:textId="77777777" w:rsidR="000C2D20" w:rsidRPr="002A1822" w:rsidRDefault="000C2D20" w:rsidP="002A1822">
            <w:pPr>
              <w:adjustRightInd w:val="0"/>
              <w:snapToGrid w:val="0"/>
              <w:spacing w:line="360" w:lineRule="auto"/>
              <w:jc w:val="both"/>
              <w:rPr>
                <w:rFonts w:ascii="Book Antiqua" w:eastAsia="Calibri" w:hAnsi="Book Antiqua"/>
                <w:b/>
              </w:rPr>
            </w:pPr>
            <w:r w:rsidRPr="002A1822">
              <w:rPr>
                <w:rFonts w:ascii="Book Antiqua" w:eastAsia="Calibri" w:hAnsi="Book Antiqua"/>
              </w:rPr>
              <w:t>10.59</w:t>
            </w:r>
          </w:p>
        </w:tc>
        <w:tc>
          <w:tcPr>
            <w:tcW w:w="993" w:type="dxa"/>
            <w:tcBorders>
              <w:top w:val="single" w:sz="4" w:space="0" w:color="auto"/>
            </w:tcBorders>
          </w:tcPr>
          <w:p w14:paraId="54FAE1C0" w14:textId="77777777" w:rsidR="000C2D20" w:rsidRPr="002A1822" w:rsidRDefault="000C2D20" w:rsidP="002A1822">
            <w:pPr>
              <w:adjustRightInd w:val="0"/>
              <w:snapToGrid w:val="0"/>
              <w:spacing w:line="360" w:lineRule="auto"/>
              <w:jc w:val="both"/>
              <w:rPr>
                <w:rFonts w:ascii="Book Antiqua" w:eastAsia="Calibri" w:hAnsi="Book Antiqua"/>
                <w:b/>
              </w:rPr>
            </w:pPr>
            <w:r w:rsidRPr="002A1822">
              <w:rPr>
                <w:rFonts w:ascii="Book Antiqua" w:eastAsia="Calibri" w:hAnsi="Book Antiqua"/>
              </w:rPr>
              <w:t>-3.45</w:t>
            </w:r>
          </w:p>
        </w:tc>
        <w:tc>
          <w:tcPr>
            <w:tcW w:w="1134" w:type="dxa"/>
            <w:tcBorders>
              <w:top w:val="single" w:sz="4" w:space="0" w:color="auto"/>
            </w:tcBorders>
          </w:tcPr>
          <w:p w14:paraId="37B3679B" w14:textId="77777777" w:rsidR="000C2D20" w:rsidRPr="002A1822" w:rsidRDefault="000C2D20" w:rsidP="002A1822">
            <w:pPr>
              <w:adjustRightInd w:val="0"/>
              <w:snapToGrid w:val="0"/>
              <w:spacing w:line="360" w:lineRule="auto"/>
              <w:jc w:val="both"/>
              <w:rPr>
                <w:rFonts w:ascii="Book Antiqua" w:eastAsia="Calibri" w:hAnsi="Book Antiqua"/>
                <w:b/>
              </w:rPr>
            </w:pPr>
            <w:r w:rsidRPr="002A1822">
              <w:rPr>
                <w:rFonts w:ascii="Book Antiqua" w:eastAsia="Calibri" w:hAnsi="Book Antiqua"/>
              </w:rPr>
              <w:t>-147.58</w:t>
            </w:r>
          </w:p>
        </w:tc>
        <w:tc>
          <w:tcPr>
            <w:tcW w:w="1134" w:type="dxa"/>
            <w:tcBorders>
              <w:top w:val="single" w:sz="4" w:space="0" w:color="auto"/>
            </w:tcBorders>
          </w:tcPr>
          <w:p w14:paraId="789A6B83" w14:textId="77777777" w:rsidR="000C2D20" w:rsidRPr="002A1822" w:rsidRDefault="000C2D20" w:rsidP="002A1822">
            <w:pPr>
              <w:adjustRightInd w:val="0"/>
              <w:snapToGrid w:val="0"/>
              <w:spacing w:line="360" w:lineRule="auto"/>
              <w:jc w:val="both"/>
              <w:rPr>
                <w:rFonts w:ascii="Book Antiqua" w:eastAsia="Calibri" w:hAnsi="Book Antiqua"/>
                <w:b/>
              </w:rPr>
            </w:pPr>
            <w:r w:rsidRPr="002A1822">
              <w:rPr>
                <w:rFonts w:ascii="Book Antiqua" w:eastAsia="Calibri" w:hAnsi="Book Antiqua"/>
              </w:rPr>
              <w:t>-14.06</w:t>
            </w:r>
          </w:p>
        </w:tc>
        <w:tc>
          <w:tcPr>
            <w:tcW w:w="850" w:type="dxa"/>
            <w:tcBorders>
              <w:top w:val="single" w:sz="4" w:space="0" w:color="auto"/>
            </w:tcBorders>
          </w:tcPr>
          <w:p w14:paraId="571B885C" w14:textId="77777777" w:rsidR="000C2D20" w:rsidRPr="002A1822" w:rsidRDefault="000C2D20" w:rsidP="002A1822">
            <w:pPr>
              <w:adjustRightInd w:val="0"/>
              <w:snapToGrid w:val="0"/>
              <w:spacing w:line="360" w:lineRule="auto"/>
              <w:jc w:val="both"/>
              <w:rPr>
                <w:rFonts w:ascii="Book Antiqua" w:eastAsia="Calibri" w:hAnsi="Book Antiqua"/>
                <w:b/>
              </w:rPr>
            </w:pPr>
            <w:r w:rsidRPr="002A1822">
              <w:rPr>
                <w:rFonts w:ascii="Book Antiqua" w:eastAsia="Calibri" w:hAnsi="Book Antiqua"/>
              </w:rPr>
              <w:t>-4.65</w:t>
            </w:r>
          </w:p>
        </w:tc>
        <w:tc>
          <w:tcPr>
            <w:tcW w:w="1134" w:type="dxa"/>
            <w:tcBorders>
              <w:top w:val="single" w:sz="4" w:space="0" w:color="auto"/>
            </w:tcBorders>
          </w:tcPr>
          <w:p w14:paraId="564B105B" w14:textId="77777777" w:rsidR="000C2D20" w:rsidRPr="002A1822" w:rsidRDefault="000C2D20" w:rsidP="002A1822">
            <w:pPr>
              <w:adjustRightInd w:val="0"/>
              <w:snapToGrid w:val="0"/>
              <w:spacing w:line="360" w:lineRule="auto"/>
              <w:jc w:val="both"/>
              <w:rPr>
                <w:rFonts w:ascii="Book Antiqua" w:eastAsia="Calibri" w:hAnsi="Book Antiqua"/>
                <w:b/>
              </w:rPr>
            </w:pPr>
            <w:r w:rsidRPr="002A1822">
              <w:rPr>
                <w:rFonts w:ascii="Book Antiqua" w:eastAsia="Calibri" w:hAnsi="Book Antiqua"/>
              </w:rPr>
              <w:t>-5.07</w:t>
            </w:r>
          </w:p>
        </w:tc>
        <w:tc>
          <w:tcPr>
            <w:tcW w:w="992" w:type="dxa"/>
            <w:tcBorders>
              <w:top w:val="single" w:sz="4" w:space="0" w:color="auto"/>
            </w:tcBorders>
          </w:tcPr>
          <w:p w14:paraId="18BF5238" w14:textId="77777777" w:rsidR="000C2D20" w:rsidRPr="002A1822" w:rsidRDefault="000C2D20" w:rsidP="002A1822">
            <w:pPr>
              <w:adjustRightInd w:val="0"/>
              <w:snapToGrid w:val="0"/>
              <w:spacing w:line="360" w:lineRule="auto"/>
              <w:jc w:val="both"/>
              <w:rPr>
                <w:rFonts w:ascii="Book Antiqua" w:eastAsia="Calibri" w:hAnsi="Book Antiqua"/>
                <w:b/>
              </w:rPr>
            </w:pPr>
            <w:r w:rsidRPr="002A1822">
              <w:rPr>
                <w:rFonts w:ascii="Book Antiqua" w:eastAsia="Calibri" w:hAnsi="Book Antiqua"/>
              </w:rPr>
              <w:t>10.5</w:t>
            </w:r>
          </w:p>
        </w:tc>
        <w:tc>
          <w:tcPr>
            <w:tcW w:w="851" w:type="dxa"/>
            <w:tcBorders>
              <w:top w:val="single" w:sz="4" w:space="0" w:color="auto"/>
            </w:tcBorders>
          </w:tcPr>
          <w:p w14:paraId="7EC1FC0A" w14:textId="77777777" w:rsidR="000C2D20" w:rsidRPr="002A1822" w:rsidRDefault="000C2D20" w:rsidP="002A1822">
            <w:pPr>
              <w:adjustRightInd w:val="0"/>
              <w:snapToGrid w:val="0"/>
              <w:spacing w:line="360" w:lineRule="auto"/>
              <w:jc w:val="both"/>
              <w:rPr>
                <w:rFonts w:ascii="Book Antiqua" w:eastAsia="Calibri" w:hAnsi="Book Antiqua"/>
                <w:b/>
              </w:rPr>
            </w:pPr>
            <w:r w:rsidRPr="002A1822">
              <w:rPr>
                <w:rFonts w:ascii="Book Antiqua" w:eastAsia="Calibri" w:hAnsi="Book Antiqua"/>
              </w:rPr>
              <w:t>-1.09</w:t>
            </w:r>
          </w:p>
        </w:tc>
      </w:tr>
      <w:tr w:rsidR="000C2D20" w:rsidRPr="002A1822" w14:paraId="421EB1BD" w14:textId="77777777" w:rsidTr="006A6509">
        <w:trPr>
          <w:trHeight w:val="420"/>
        </w:trPr>
        <w:tc>
          <w:tcPr>
            <w:tcW w:w="2411" w:type="dxa"/>
          </w:tcPr>
          <w:p w14:paraId="59B9AA7D"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mmu-let-7b-5p</w:t>
            </w:r>
          </w:p>
        </w:tc>
        <w:tc>
          <w:tcPr>
            <w:tcW w:w="850" w:type="dxa"/>
          </w:tcPr>
          <w:p w14:paraId="42CE5BBF"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14.14</w:t>
            </w:r>
          </w:p>
        </w:tc>
        <w:tc>
          <w:tcPr>
            <w:tcW w:w="851" w:type="dxa"/>
          </w:tcPr>
          <w:p w14:paraId="01A27C2B"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11.84</w:t>
            </w:r>
          </w:p>
        </w:tc>
        <w:tc>
          <w:tcPr>
            <w:tcW w:w="992" w:type="dxa"/>
          </w:tcPr>
          <w:p w14:paraId="51821F90"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7.97</w:t>
            </w:r>
          </w:p>
        </w:tc>
        <w:tc>
          <w:tcPr>
            <w:tcW w:w="992" w:type="dxa"/>
          </w:tcPr>
          <w:p w14:paraId="0801BC05"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10.45</w:t>
            </w:r>
          </w:p>
        </w:tc>
        <w:tc>
          <w:tcPr>
            <w:tcW w:w="851" w:type="dxa"/>
          </w:tcPr>
          <w:p w14:paraId="4596CF8D"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11.21</w:t>
            </w:r>
          </w:p>
        </w:tc>
        <w:tc>
          <w:tcPr>
            <w:tcW w:w="850" w:type="dxa"/>
          </w:tcPr>
          <w:p w14:paraId="45A535DB"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10.89</w:t>
            </w:r>
          </w:p>
        </w:tc>
        <w:tc>
          <w:tcPr>
            <w:tcW w:w="993" w:type="dxa"/>
          </w:tcPr>
          <w:p w14:paraId="6E0FE008"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-4.92</w:t>
            </w:r>
          </w:p>
        </w:tc>
        <w:tc>
          <w:tcPr>
            <w:tcW w:w="1134" w:type="dxa"/>
          </w:tcPr>
          <w:p w14:paraId="72128C10"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-72.01</w:t>
            </w:r>
          </w:p>
        </w:tc>
        <w:tc>
          <w:tcPr>
            <w:tcW w:w="1134" w:type="dxa"/>
          </w:tcPr>
          <w:p w14:paraId="4C943713"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-12.96</w:t>
            </w:r>
          </w:p>
        </w:tc>
        <w:tc>
          <w:tcPr>
            <w:tcW w:w="850" w:type="dxa"/>
          </w:tcPr>
          <w:p w14:paraId="6D11B814"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-7.62</w:t>
            </w:r>
          </w:p>
        </w:tc>
        <w:tc>
          <w:tcPr>
            <w:tcW w:w="1134" w:type="dxa"/>
          </w:tcPr>
          <w:p w14:paraId="5BCFD1D9"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-9.56</w:t>
            </w:r>
          </w:p>
        </w:tc>
        <w:tc>
          <w:tcPr>
            <w:tcW w:w="992" w:type="dxa"/>
          </w:tcPr>
          <w:p w14:paraId="4EB251F7"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5.56</w:t>
            </w:r>
          </w:p>
        </w:tc>
        <w:tc>
          <w:tcPr>
            <w:tcW w:w="851" w:type="dxa"/>
          </w:tcPr>
          <w:p w14:paraId="29FF4C4B"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-1.25</w:t>
            </w:r>
          </w:p>
        </w:tc>
      </w:tr>
      <w:tr w:rsidR="000C2D20" w:rsidRPr="002A1822" w14:paraId="1F3EF269" w14:textId="77777777" w:rsidTr="006A6509">
        <w:trPr>
          <w:trHeight w:val="420"/>
        </w:trPr>
        <w:tc>
          <w:tcPr>
            <w:tcW w:w="2411" w:type="dxa"/>
          </w:tcPr>
          <w:p w14:paraId="2E9566FE"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mmu-let-7d-5p</w:t>
            </w:r>
          </w:p>
        </w:tc>
        <w:tc>
          <w:tcPr>
            <w:tcW w:w="850" w:type="dxa"/>
          </w:tcPr>
          <w:p w14:paraId="349CF51E"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13.76</w:t>
            </w:r>
          </w:p>
        </w:tc>
        <w:tc>
          <w:tcPr>
            <w:tcW w:w="851" w:type="dxa"/>
          </w:tcPr>
          <w:p w14:paraId="04744762"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11.52</w:t>
            </w:r>
          </w:p>
        </w:tc>
        <w:tc>
          <w:tcPr>
            <w:tcW w:w="992" w:type="dxa"/>
          </w:tcPr>
          <w:p w14:paraId="7BE33903"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8.09</w:t>
            </w:r>
          </w:p>
        </w:tc>
        <w:tc>
          <w:tcPr>
            <w:tcW w:w="992" w:type="dxa"/>
          </w:tcPr>
          <w:p w14:paraId="570F340E"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10.44</w:t>
            </w:r>
          </w:p>
        </w:tc>
        <w:tc>
          <w:tcPr>
            <w:tcW w:w="851" w:type="dxa"/>
          </w:tcPr>
          <w:p w14:paraId="7D4CE29C"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11.1</w:t>
            </w:r>
          </w:p>
        </w:tc>
        <w:tc>
          <w:tcPr>
            <w:tcW w:w="850" w:type="dxa"/>
          </w:tcPr>
          <w:p w14:paraId="099E7F99"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10.86</w:t>
            </w:r>
          </w:p>
        </w:tc>
        <w:tc>
          <w:tcPr>
            <w:tcW w:w="993" w:type="dxa"/>
          </w:tcPr>
          <w:p w14:paraId="2091CD0D"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-4.71</w:t>
            </w:r>
          </w:p>
        </w:tc>
        <w:tc>
          <w:tcPr>
            <w:tcW w:w="1134" w:type="dxa"/>
          </w:tcPr>
          <w:p w14:paraId="1474359B"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-50.67</w:t>
            </w:r>
          </w:p>
        </w:tc>
        <w:tc>
          <w:tcPr>
            <w:tcW w:w="1134" w:type="dxa"/>
          </w:tcPr>
          <w:p w14:paraId="49393288"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-9.97</w:t>
            </w:r>
          </w:p>
        </w:tc>
        <w:tc>
          <w:tcPr>
            <w:tcW w:w="850" w:type="dxa"/>
          </w:tcPr>
          <w:p w14:paraId="3254603A"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-6.29</w:t>
            </w:r>
          </w:p>
        </w:tc>
        <w:tc>
          <w:tcPr>
            <w:tcW w:w="1134" w:type="dxa"/>
          </w:tcPr>
          <w:p w14:paraId="69FC5C39"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-7.42</w:t>
            </w:r>
          </w:p>
        </w:tc>
        <w:tc>
          <w:tcPr>
            <w:tcW w:w="992" w:type="dxa"/>
          </w:tcPr>
          <w:p w14:paraId="116AD7AB"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5.08</w:t>
            </w:r>
          </w:p>
        </w:tc>
        <w:tc>
          <w:tcPr>
            <w:tcW w:w="851" w:type="dxa"/>
          </w:tcPr>
          <w:p w14:paraId="4AE0703F"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-1.18</w:t>
            </w:r>
          </w:p>
        </w:tc>
      </w:tr>
      <w:tr w:rsidR="000C2D20" w:rsidRPr="002A1822" w14:paraId="0EA3D472" w14:textId="77777777" w:rsidTr="006A6509">
        <w:trPr>
          <w:trHeight w:val="396"/>
        </w:trPr>
        <w:tc>
          <w:tcPr>
            <w:tcW w:w="2411" w:type="dxa"/>
          </w:tcPr>
          <w:p w14:paraId="4CE67199"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mmu-let-7e-5p</w:t>
            </w:r>
          </w:p>
        </w:tc>
        <w:tc>
          <w:tcPr>
            <w:tcW w:w="850" w:type="dxa"/>
          </w:tcPr>
          <w:p w14:paraId="3FA0D10D"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11.06</w:t>
            </w:r>
          </w:p>
        </w:tc>
        <w:tc>
          <w:tcPr>
            <w:tcW w:w="851" w:type="dxa"/>
          </w:tcPr>
          <w:p w14:paraId="1780AABB"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10.06</w:t>
            </w:r>
          </w:p>
        </w:tc>
        <w:tc>
          <w:tcPr>
            <w:tcW w:w="992" w:type="dxa"/>
          </w:tcPr>
          <w:p w14:paraId="3E227497"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1.7</w:t>
            </w:r>
          </w:p>
        </w:tc>
        <w:tc>
          <w:tcPr>
            <w:tcW w:w="992" w:type="dxa"/>
          </w:tcPr>
          <w:p w14:paraId="4ADFA896"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8.39</w:t>
            </w:r>
          </w:p>
        </w:tc>
        <w:tc>
          <w:tcPr>
            <w:tcW w:w="851" w:type="dxa"/>
          </w:tcPr>
          <w:p w14:paraId="01535345"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9.6</w:t>
            </w:r>
          </w:p>
        </w:tc>
        <w:tc>
          <w:tcPr>
            <w:tcW w:w="850" w:type="dxa"/>
          </w:tcPr>
          <w:p w14:paraId="74AE2A32"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9.23</w:t>
            </w:r>
          </w:p>
        </w:tc>
        <w:tc>
          <w:tcPr>
            <w:tcW w:w="993" w:type="dxa"/>
          </w:tcPr>
          <w:p w14:paraId="5895BFD8"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-2</w:t>
            </w:r>
          </w:p>
        </w:tc>
        <w:tc>
          <w:tcPr>
            <w:tcW w:w="1134" w:type="dxa"/>
          </w:tcPr>
          <w:p w14:paraId="03ED9445"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-654.64</w:t>
            </w:r>
          </w:p>
        </w:tc>
        <w:tc>
          <w:tcPr>
            <w:tcW w:w="1134" w:type="dxa"/>
          </w:tcPr>
          <w:p w14:paraId="4C5DC387"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-6.34</w:t>
            </w:r>
          </w:p>
        </w:tc>
        <w:tc>
          <w:tcPr>
            <w:tcW w:w="850" w:type="dxa"/>
          </w:tcPr>
          <w:p w14:paraId="4422EF2E"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-2.74</w:t>
            </w:r>
          </w:p>
        </w:tc>
        <w:tc>
          <w:tcPr>
            <w:tcW w:w="1134" w:type="dxa"/>
          </w:tcPr>
          <w:p w14:paraId="0B3E8916"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-3.54</w:t>
            </w:r>
          </w:p>
        </w:tc>
        <w:tc>
          <w:tcPr>
            <w:tcW w:w="992" w:type="dxa"/>
          </w:tcPr>
          <w:p w14:paraId="791DCE81"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103.31</w:t>
            </w:r>
          </w:p>
        </w:tc>
        <w:tc>
          <w:tcPr>
            <w:tcW w:w="851" w:type="dxa"/>
          </w:tcPr>
          <w:p w14:paraId="07882FF1"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-1.29</w:t>
            </w:r>
          </w:p>
        </w:tc>
      </w:tr>
      <w:tr w:rsidR="000C2D20" w:rsidRPr="002A1822" w14:paraId="56BAD276" w14:textId="77777777" w:rsidTr="006A6509">
        <w:trPr>
          <w:trHeight w:val="444"/>
        </w:trPr>
        <w:tc>
          <w:tcPr>
            <w:tcW w:w="2411" w:type="dxa"/>
          </w:tcPr>
          <w:p w14:paraId="3E19CD1D"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mmu-let-7g-5p</w:t>
            </w:r>
          </w:p>
        </w:tc>
        <w:tc>
          <w:tcPr>
            <w:tcW w:w="850" w:type="dxa"/>
          </w:tcPr>
          <w:p w14:paraId="7EDEB81C"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10.31</w:t>
            </w:r>
          </w:p>
        </w:tc>
        <w:tc>
          <w:tcPr>
            <w:tcW w:w="851" w:type="dxa"/>
          </w:tcPr>
          <w:p w14:paraId="4149FD90"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6.71</w:t>
            </w:r>
          </w:p>
        </w:tc>
        <w:tc>
          <w:tcPr>
            <w:tcW w:w="992" w:type="dxa"/>
          </w:tcPr>
          <w:p w14:paraId="4E914CA9"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1.37</w:t>
            </w:r>
          </w:p>
        </w:tc>
        <w:tc>
          <w:tcPr>
            <w:tcW w:w="992" w:type="dxa"/>
          </w:tcPr>
          <w:p w14:paraId="3736D6F2"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2.01</w:t>
            </w:r>
          </w:p>
        </w:tc>
        <w:tc>
          <w:tcPr>
            <w:tcW w:w="851" w:type="dxa"/>
          </w:tcPr>
          <w:p w14:paraId="4DE0DCCD"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7.52</w:t>
            </w:r>
          </w:p>
        </w:tc>
        <w:tc>
          <w:tcPr>
            <w:tcW w:w="850" w:type="dxa"/>
          </w:tcPr>
          <w:p w14:paraId="46838AF9"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6.16</w:t>
            </w:r>
          </w:p>
        </w:tc>
        <w:tc>
          <w:tcPr>
            <w:tcW w:w="993" w:type="dxa"/>
          </w:tcPr>
          <w:p w14:paraId="3F775EE1"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-12.19</w:t>
            </w:r>
          </w:p>
        </w:tc>
        <w:tc>
          <w:tcPr>
            <w:tcW w:w="1134" w:type="dxa"/>
          </w:tcPr>
          <w:p w14:paraId="617FB135"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-491.93</w:t>
            </w:r>
          </w:p>
        </w:tc>
        <w:tc>
          <w:tcPr>
            <w:tcW w:w="1134" w:type="dxa"/>
          </w:tcPr>
          <w:p w14:paraId="7ABE256D"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-317.1</w:t>
            </w:r>
          </w:p>
        </w:tc>
        <w:tc>
          <w:tcPr>
            <w:tcW w:w="850" w:type="dxa"/>
          </w:tcPr>
          <w:p w14:paraId="6BAECB5E"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-6.92</w:t>
            </w:r>
          </w:p>
        </w:tc>
        <w:tc>
          <w:tcPr>
            <w:tcW w:w="1134" w:type="dxa"/>
          </w:tcPr>
          <w:p w14:paraId="2BBCD042"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-17.81</w:t>
            </w:r>
          </w:p>
        </w:tc>
        <w:tc>
          <w:tcPr>
            <w:tcW w:w="992" w:type="dxa"/>
          </w:tcPr>
          <w:p w14:paraId="058E383D"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1.55</w:t>
            </w:r>
          </w:p>
        </w:tc>
        <w:tc>
          <w:tcPr>
            <w:tcW w:w="851" w:type="dxa"/>
          </w:tcPr>
          <w:p w14:paraId="3C1041D8"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-2.58</w:t>
            </w:r>
          </w:p>
        </w:tc>
      </w:tr>
      <w:tr w:rsidR="000C2D20" w:rsidRPr="002A1822" w14:paraId="07BD0720" w14:textId="77777777" w:rsidTr="006A6509">
        <w:trPr>
          <w:trHeight w:val="423"/>
        </w:trPr>
        <w:tc>
          <w:tcPr>
            <w:tcW w:w="2411" w:type="dxa"/>
          </w:tcPr>
          <w:p w14:paraId="5828CE49"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mmu-miR-103-3p</w:t>
            </w:r>
          </w:p>
        </w:tc>
        <w:tc>
          <w:tcPr>
            <w:tcW w:w="850" w:type="dxa"/>
          </w:tcPr>
          <w:p w14:paraId="307EA30F"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11.85</w:t>
            </w:r>
          </w:p>
        </w:tc>
        <w:tc>
          <w:tcPr>
            <w:tcW w:w="851" w:type="dxa"/>
          </w:tcPr>
          <w:p w14:paraId="05423671"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10.44</w:t>
            </w:r>
          </w:p>
        </w:tc>
        <w:tc>
          <w:tcPr>
            <w:tcW w:w="992" w:type="dxa"/>
          </w:tcPr>
          <w:p w14:paraId="582F452C"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6.42</w:t>
            </w:r>
          </w:p>
        </w:tc>
        <w:tc>
          <w:tcPr>
            <w:tcW w:w="992" w:type="dxa"/>
          </w:tcPr>
          <w:p w14:paraId="287D84B3"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10.09</w:t>
            </w:r>
          </w:p>
        </w:tc>
        <w:tc>
          <w:tcPr>
            <w:tcW w:w="851" w:type="dxa"/>
          </w:tcPr>
          <w:p w14:paraId="72588717"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10.88</w:t>
            </w:r>
          </w:p>
        </w:tc>
        <w:tc>
          <w:tcPr>
            <w:tcW w:w="850" w:type="dxa"/>
          </w:tcPr>
          <w:p w14:paraId="494362CF"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10.02</w:t>
            </w:r>
          </w:p>
        </w:tc>
        <w:tc>
          <w:tcPr>
            <w:tcW w:w="993" w:type="dxa"/>
          </w:tcPr>
          <w:p w14:paraId="393276F1"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-2.66</w:t>
            </w:r>
          </w:p>
        </w:tc>
        <w:tc>
          <w:tcPr>
            <w:tcW w:w="1134" w:type="dxa"/>
          </w:tcPr>
          <w:p w14:paraId="6009C9ED"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-43.07</w:t>
            </w:r>
          </w:p>
        </w:tc>
        <w:tc>
          <w:tcPr>
            <w:tcW w:w="1134" w:type="dxa"/>
          </w:tcPr>
          <w:p w14:paraId="729462C9"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-3.39</w:t>
            </w:r>
          </w:p>
        </w:tc>
        <w:tc>
          <w:tcPr>
            <w:tcW w:w="850" w:type="dxa"/>
          </w:tcPr>
          <w:p w14:paraId="419EA31E"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-1.96</w:t>
            </w:r>
          </w:p>
        </w:tc>
        <w:tc>
          <w:tcPr>
            <w:tcW w:w="1134" w:type="dxa"/>
          </w:tcPr>
          <w:p w14:paraId="7DE49787"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-3.57</w:t>
            </w:r>
          </w:p>
        </w:tc>
        <w:tc>
          <w:tcPr>
            <w:tcW w:w="992" w:type="dxa"/>
          </w:tcPr>
          <w:p w14:paraId="459609E2"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12.7</w:t>
            </w:r>
          </w:p>
        </w:tc>
        <w:tc>
          <w:tcPr>
            <w:tcW w:w="851" w:type="dxa"/>
          </w:tcPr>
          <w:p w14:paraId="2805F60D"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-1.82</w:t>
            </w:r>
          </w:p>
        </w:tc>
      </w:tr>
      <w:tr w:rsidR="000C2D20" w:rsidRPr="002A1822" w14:paraId="011398F6" w14:textId="77777777" w:rsidTr="006A6509">
        <w:trPr>
          <w:trHeight w:val="444"/>
        </w:trPr>
        <w:tc>
          <w:tcPr>
            <w:tcW w:w="2411" w:type="dxa"/>
          </w:tcPr>
          <w:p w14:paraId="79C70527"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mmu-miR-106a-5p</w:t>
            </w:r>
          </w:p>
        </w:tc>
        <w:tc>
          <w:tcPr>
            <w:tcW w:w="850" w:type="dxa"/>
          </w:tcPr>
          <w:p w14:paraId="631DA1A7"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9.29</w:t>
            </w:r>
          </w:p>
        </w:tc>
        <w:tc>
          <w:tcPr>
            <w:tcW w:w="851" w:type="dxa"/>
          </w:tcPr>
          <w:p w14:paraId="02CF6082"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5.45</w:t>
            </w:r>
          </w:p>
        </w:tc>
        <w:tc>
          <w:tcPr>
            <w:tcW w:w="992" w:type="dxa"/>
          </w:tcPr>
          <w:p w14:paraId="68B610B9"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1.15</w:t>
            </w:r>
          </w:p>
        </w:tc>
        <w:tc>
          <w:tcPr>
            <w:tcW w:w="992" w:type="dxa"/>
          </w:tcPr>
          <w:p w14:paraId="2BAC7D93"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2.03</w:t>
            </w:r>
          </w:p>
        </w:tc>
        <w:tc>
          <w:tcPr>
            <w:tcW w:w="851" w:type="dxa"/>
          </w:tcPr>
          <w:p w14:paraId="135A3E42"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5.51</w:t>
            </w:r>
          </w:p>
        </w:tc>
        <w:tc>
          <w:tcPr>
            <w:tcW w:w="850" w:type="dxa"/>
          </w:tcPr>
          <w:p w14:paraId="081312E4"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2.78</w:t>
            </w:r>
          </w:p>
        </w:tc>
        <w:tc>
          <w:tcPr>
            <w:tcW w:w="993" w:type="dxa"/>
          </w:tcPr>
          <w:p w14:paraId="5EC86F0C"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-14.34</w:t>
            </w:r>
          </w:p>
        </w:tc>
        <w:tc>
          <w:tcPr>
            <w:tcW w:w="1134" w:type="dxa"/>
          </w:tcPr>
          <w:p w14:paraId="4A58FE5E"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-282.96</w:t>
            </w:r>
          </w:p>
        </w:tc>
        <w:tc>
          <w:tcPr>
            <w:tcW w:w="1134" w:type="dxa"/>
          </w:tcPr>
          <w:p w14:paraId="53234246"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-153.91</w:t>
            </w:r>
          </w:p>
        </w:tc>
        <w:tc>
          <w:tcPr>
            <w:tcW w:w="850" w:type="dxa"/>
          </w:tcPr>
          <w:p w14:paraId="0AB26760"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-13.78</w:t>
            </w:r>
          </w:p>
        </w:tc>
        <w:tc>
          <w:tcPr>
            <w:tcW w:w="1134" w:type="dxa"/>
          </w:tcPr>
          <w:p w14:paraId="79348F95"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-91.54</w:t>
            </w:r>
          </w:p>
        </w:tc>
        <w:tc>
          <w:tcPr>
            <w:tcW w:w="992" w:type="dxa"/>
          </w:tcPr>
          <w:p w14:paraId="707552CB"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1.84</w:t>
            </w:r>
          </w:p>
        </w:tc>
        <w:tc>
          <w:tcPr>
            <w:tcW w:w="851" w:type="dxa"/>
          </w:tcPr>
          <w:p w14:paraId="5FF625C3"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-6.64</w:t>
            </w:r>
          </w:p>
        </w:tc>
      </w:tr>
      <w:tr w:rsidR="000C2D20" w:rsidRPr="002A1822" w14:paraId="1E56434D" w14:textId="77777777" w:rsidTr="006A6509">
        <w:trPr>
          <w:trHeight w:val="360"/>
        </w:trPr>
        <w:tc>
          <w:tcPr>
            <w:tcW w:w="2411" w:type="dxa"/>
          </w:tcPr>
          <w:p w14:paraId="67DFD727"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mmu-miR-127-3p</w:t>
            </w:r>
          </w:p>
        </w:tc>
        <w:tc>
          <w:tcPr>
            <w:tcW w:w="850" w:type="dxa"/>
          </w:tcPr>
          <w:p w14:paraId="114DDF72"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7.9</w:t>
            </w:r>
          </w:p>
        </w:tc>
        <w:tc>
          <w:tcPr>
            <w:tcW w:w="851" w:type="dxa"/>
          </w:tcPr>
          <w:p w14:paraId="7381C30C"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4.55</w:t>
            </w:r>
          </w:p>
        </w:tc>
        <w:tc>
          <w:tcPr>
            <w:tcW w:w="992" w:type="dxa"/>
          </w:tcPr>
          <w:p w14:paraId="54248AC2"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0.95</w:t>
            </w:r>
          </w:p>
        </w:tc>
        <w:tc>
          <w:tcPr>
            <w:tcW w:w="992" w:type="dxa"/>
          </w:tcPr>
          <w:p w14:paraId="18EC27CB"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2.8</w:t>
            </w:r>
          </w:p>
        </w:tc>
        <w:tc>
          <w:tcPr>
            <w:tcW w:w="851" w:type="dxa"/>
          </w:tcPr>
          <w:p w14:paraId="36BF5F21"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2.43</w:t>
            </w:r>
          </w:p>
        </w:tc>
        <w:tc>
          <w:tcPr>
            <w:tcW w:w="850" w:type="dxa"/>
          </w:tcPr>
          <w:p w14:paraId="66B13A4B"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1.91</w:t>
            </w:r>
          </w:p>
        </w:tc>
        <w:tc>
          <w:tcPr>
            <w:tcW w:w="993" w:type="dxa"/>
          </w:tcPr>
          <w:p w14:paraId="38165020"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-10.18</w:t>
            </w:r>
          </w:p>
        </w:tc>
        <w:tc>
          <w:tcPr>
            <w:tcW w:w="1134" w:type="dxa"/>
          </w:tcPr>
          <w:p w14:paraId="4B0C9F49"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-123.98</w:t>
            </w:r>
          </w:p>
        </w:tc>
        <w:tc>
          <w:tcPr>
            <w:tcW w:w="1134" w:type="dxa"/>
          </w:tcPr>
          <w:p w14:paraId="3E478E2F"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-34.2</w:t>
            </w:r>
          </w:p>
        </w:tc>
        <w:tc>
          <w:tcPr>
            <w:tcW w:w="850" w:type="dxa"/>
          </w:tcPr>
          <w:p w14:paraId="5A2672AB"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-44.34</w:t>
            </w:r>
          </w:p>
        </w:tc>
        <w:tc>
          <w:tcPr>
            <w:tcW w:w="1134" w:type="dxa"/>
          </w:tcPr>
          <w:p w14:paraId="100A02E9"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-63.55</w:t>
            </w:r>
          </w:p>
        </w:tc>
        <w:tc>
          <w:tcPr>
            <w:tcW w:w="992" w:type="dxa"/>
          </w:tcPr>
          <w:p w14:paraId="6B1E50A0"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3.63</w:t>
            </w:r>
          </w:p>
        </w:tc>
        <w:tc>
          <w:tcPr>
            <w:tcW w:w="851" w:type="dxa"/>
          </w:tcPr>
          <w:p w14:paraId="0507FBDF"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-1.43</w:t>
            </w:r>
          </w:p>
        </w:tc>
      </w:tr>
      <w:tr w:rsidR="000C2D20" w:rsidRPr="002A1822" w14:paraId="204C889F" w14:textId="77777777" w:rsidTr="006A6509">
        <w:trPr>
          <w:trHeight w:val="464"/>
        </w:trPr>
        <w:tc>
          <w:tcPr>
            <w:tcW w:w="2411" w:type="dxa"/>
          </w:tcPr>
          <w:p w14:paraId="6E6097AB"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mmu-miR-128-3p</w:t>
            </w:r>
          </w:p>
        </w:tc>
        <w:tc>
          <w:tcPr>
            <w:tcW w:w="850" w:type="dxa"/>
          </w:tcPr>
          <w:p w14:paraId="0AA76BE4"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5.81</w:t>
            </w:r>
          </w:p>
        </w:tc>
        <w:tc>
          <w:tcPr>
            <w:tcW w:w="851" w:type="dxa"/>
          </w:tcPr>
          <w:p w14:paraId="53E2CB8A"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0.79</w:t>
            </w:r>
          </w:p>
        </w:tc>
        <w:tc>
          <w:tcPr>
            <w:tcW w:w="992" w:type="dxa"/>
          </w:tcPr>
          <w:p w14:paraId="3EA75270"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0.94</w:t>
            </w:r>
          </w:p>
        </w:tc>
        <w:tc>
          <w:tcPr>
            <w:tcW w:w="992" w:type="dxa"/>
          </w:tcPr>
          <w:p w14:paraId="34125C58"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1.04</w:t>
            </w:r>
          </w:p>
        </w:tc>
        <w:tc>
          <w:tcPr>
            <w:tcW w:w="851" w:type="dxa"/>
          </w:tcPr>
          <w:p w14:paraId="3F6D64A6"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0.77</w:t>
            </w:r>
          </w:p>
        </w:tc>
        <w:tc>
          <w:tcPr>
            <w:tcW w:w="850" w:type="dxa"/>
          </w:tcPr>
          <w:p w14:paraId="62BB157C"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1.3</w:t>
            </w:r>
          </w:p>
        </w:tc>
        <w:tc>
          <w:tcPr>
            <w:tcW w:w="993" w:type="dxa"/>
          </w:tcPr>
          <w:p w14:paraId="3E342671"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-32.4</w:t>
            </w:r>
          </w:p>
        </w:tc>
        <w:tc>
          <w:tcPr>
            <w:tcW w:w="1134" w:type="dxa"/>
          </w:tcPr>
          <w:p w14:paraId="71B38235"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-29.23</w:t>
            </w:r>
          </w:p>
        </w:tc>
        <w:tc>
          <w:tcPr>
            <w:tcW w:w="1134" w:type="dxa"/>
          </w:tcPr>
          <w:p w14:paraId="0E971E32"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-27.31</w:t>
            </w:r>
          </w:p>
        </w:tc>
        <w:tc>
          <w:tcPr>
            <w:tcW w:w="850" w:type="dxa"/>
          </w:tcPr>
          <w:p w14:paraId="566E3037"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-33.04</w:t>
            </w:r>
          </w:p>
        </w:tc>
        <w:tc>
          <w:tcPr>
            <w:tcW w:w="1134" w:type="dxa"/>
          </w:tcPr>
          <w:p w14:paraId="5C3C95D4"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-22.87</w:t>
            </w:r>
          </w:p>
        </w:tc>
        <w:tc>
          <w:tcPr>
            <w:tcW w:w="992" w:type="dxa"/>
          </w:tcPr>
          <w:p w14:paraId="1B4CDCC8"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1.07</w:t>
            </w:r>
          </w:p>
        </w:tc>
        <w:tc>
          <w:tcPr>
            <w:tcW w:w="851" w:type="dxa"/>
          </w:tcPr>
          <w:p w14:paraId="6EBE944F"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1.44</w:t>
            </w:r>
          </w:p>
        </w:tc>
      </w:tr>
      <w:tr w:rsidR="000C2D20" w:rsidRPr="002A1822" w14:paraId="2D2CADF4" w14:textId="77777777" w:rsidTr="006A6509">
        <w:trPr>
          <w:trHeight w:val="384"/>
        </w:trPr>
        <w:tc>
          <w:tcPr>
            <w:tcW w:w="2411" w:type="dxa"/>
          </w:tcPr>
          <w:p w14:paraId="33220139"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mmu-miR-135a-1-3p</w:t>
            </w:r>
          </w:p>
        </w:tc>
        <w:tc>
          <w:tcPr>
            <w:tcW w:w="850" w:type="dxa"/>
          </w:tcPr>
          <w:p w14:paraId="3A95A9CB"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3.64</w:t>
            </w:r>
          </w:p>
        </w:tc>
        <w:tc>
          <w:tcPr>
            <w:tcW w:w="851" w:type="dxa"/>
          </w:tcPr>
          <w:p w14:paraId="1A9FB288"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1.3</w:t>
            </w:r>
          </w:p>
        </w:tc>
        <w:tc>
          <w:tcPr>
            <w:tcW w:w="992" w:type="dxa"/>
          </w:tcPr>
          <w:p w14:paraId="7B90C074"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1.8</w:t>
            </w:r>
          </w:p>
        </w:tc>
        <w:tc>
          <w:tcPr>
            <w:tcW w:w="992" w:type="dxa"/>
          </w:tcPr>
          <w:p w14:paraId="7B34130E"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1.26</w:t>
            </w:r>
          </w:p>
        </w:tc>
        <w:tc>
          <w:tcPr>
            <w:tcW w:w="851" w:type="dxa"/>
          </w:tcPr>
          <w:p w14:paraId="17CBF61A"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1.43</w:t>
            </w:r>
          </w:p>
        </w:tc>
        <w:tc>
          <w:tcPr>
            <w:tcW w:w="850" w:type="dxa"/>
          </w:tcPr>
          <w:p w14:paraId="06ACFA39"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2.12</w:t>
            </w:r>
          </w:p>
        </w:tc>
        <w:tc>
          <w:tcPr>
            <w:tcW w:w="993" w:type="dxa"/>
          </w:tcPr>
          <w:p w14:paraId="350807B8"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-5.04</w:t>
            </w:r>
          </w:p>
        </w:tc>
        <w:tc>
          <w:tcPr>
            <w:tcW w:w="1134" w:type="dxa"/>
          </w:tcPr>
          <w:p w14:paraId="101CDB5D"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-3.57</w:t>
            </w:r>
          </w:p>
        </w:tc>
        <w:tc>
          <w:tcPr>
            <w:tcW w:w="1134" w:type="dxa"/>
          </w:tcPr>
          <w:p w14:paraId="3E183722"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-5.19</w:t>
            </w:r>
          </w:p>
        </w:tc>
        <w:tc>
          <w:tcPr>
            <w:tcW w:w="850" w:type="dxa"/>
          </w:tcPr>
          <w:p w14:paraId="4207DD9B"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-4.62</w:t>
            </w:r>
          </w:p>
        </w:tc>
        <w:tc>
          <w:tcPr>
            <w:tcW w:w="1134" w:type="dxa"/>
          </w:tcPr>
          <w:p w14:paraId="42CD5D5F"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-2.86</w:t>
            </w:r>
          </w:p>
        </w:tc>
        <w:tc>
          <w:tcPr>
            <w:tcW w:w="992" w:type="dxa"/>
          </w:tcPr>
          <w:p w14:paraId="5B83EC16"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-1.45</w:t>
            </w:r>
          </w:p>
        </w:tc>
        <w:tc>
          <w:tcPr>
            <w:tcW w:w="851" w:type="dxa"/>
          </w:tcPr>
          <w:p w14:paraId="6F04FB61"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1.62</w:t>
            </w:r>
          </w:p>
        </w:tc>
      </w:tr>
      <w:tr w:rsidR="006A6509" w:rsidRPr="002A1822" w14:paraId="233E0D91" w14:textId="77777777" w:rsidTr="006A6509">
        <w:trPr>
          <w:trHeight w:val="396"/>
        </w:trPr>
        <w:tc>
          <w:tcPr>
            <w:tcW w:w="2411" w:type="dxa"/>
          </w:tcPr>
          <w:p w14:paraId="261A2AE8"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mmu-miR-140-3p</w:t>
            </w:r>
          </w:p>
        </w:tc>
        <w:tc>
          <w:tcPr>
            <w:tcW w:w="850" w:type="dxa"/>
          </w:tcPr>
          <w:p w14:paraId="54ECC1C6"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10.2</w:t>
            </w:r>
          </w:p>
        </w:tc>
        <w:tc>
          <w:tcPr>
            <w:tcW w:w="851" w:type="dxa"/>
          </w:tcPr>
          <w:p w14:paraId="19D2AB50"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9.92</w:t>
            </w:r>
          </w:p>
        </w:tc>
        <w:tc>
          <w:tcPr>
            <w:tcW w:w="992" w:type="dxa"/>
          </w:tcPr>
          <w:p w14:paraId="4202E27F"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1.83</w:t>
            </w:r>
          </w:p>
        </w:tc>
        <w:tc>
          <w:tcPr>
            <w:tcW w:w="992" w:type="dxa"/>
          </w:tcPr>
          <w:p w14:paraId="03B7F217"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7.91</w:t>
            </w:r>
          </w:p>
        </w:tc>
        <w:tc>
          <w:tcPr>
            <w:tcW w:w="851" w:type="dxa"/>
          </w:tcPr>
          <w:p w14:paraId="42CF0890"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9.62</w:t>
            </w:r>
          </w:p>
        </w:tc>
        <w:tc>
          <w:tcPr>
            <w:tcW w:w="850" w:type="dxa"/>
          </w:tcPr>
          <w:p w14:paraId="1B885C99"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8.3</w:t>
            </w:r>
          </w:p>
        </w:tc>
        <w:tc>
          <w:tcPr>
            <w:tcW w:w="993" w:type="dxa"/>
          </w:tcPr>
          <w:p w14:paraId="59551CB7"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-1.21</w:t>
            </w:r>
          </w:p>
        </w:tc>
        <w:tc>
          <w:tcPr>
            <w:tcW w:w="1134" w:type="dxa"/>
          </w:tcPr>
          <w:p w14:paraId="313B8F18"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-329.16</w:t>
            </w:r>
          </w:p>
        </w:tc>
        <w:tc>
          <w:tcPr>
            <w:tcW w:w="1134" w:type="dxa"/>
          </w:tcPr>
          <w:p w14:paraId="54ED53CC"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-4.87</w:t>
            </w:r>
          </w:p>
        </w:tc>
        <w:tc>
          <w:tcPr>
            <w:tcW w:w="850" w:type="dxa"/>
          </w:tcPr>
          <w:p w14:paraId="2FB4AF46"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-1.49</w:t>
            </w:r>
          </w:p>
        </w:tc>
        <w:tc>
          <w:tcPr>
            <w:tcW w:w="1134" w:type="dxa"/>
          </w:tcPr>
          <w:p w14:paraId="41B4D510"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-3.73</w:t>
            </w:r>
          </w:p>
        </w:tc>
        <w:tc>
          <w:tcPr>
            <w:tcW w:w="992" w:type="dxa"/>
          </w:tcPr>
          <w:p w14:paraId="515EAF56"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67.62</w:t>
            </w:r>
          </w:p>
        </w:tc>
        <w:tc>
          <w:tcPr>
            <w:tcW w:w="851" w:type="dxa"/>
          </w:tcPr>
          <w:p w14:paraId="38795EFE"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-2.51</w:t>
            </w:r>
          </w:p>
        </w:tc>
      </w:tr>
      <w:tr w:rsidR="006A6509" w:rsidRPr="002A1822" w14:paraId="2022F65A" w14:textId="77777777" w:rsidTr="006A6509">
        <w:trPr>
          <w:trHeight w:val="540"/>
        </w:trPr>
        <w:tc>
          <w:tcPr>
            <w:tcW w:w="2411" w:type="dxa"/>
          </w:tcPr>
          <w:p w14:paraId="1E9B3E9B"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mmu-miR-140-5p</w:t>
            </w:r>
          </w:p>
        </w:tc>
        <w:tc>
          <w:tcPr>
            <w:tcW w:w="850" w:type="dxa"/>
          </w:tcPr>
          <w:p w14:paraId="44BD8C5C"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6.33</w:t>
            </w:r>
          </w:p>
        </w:tc>
        <w:tc>
          <w:tcPr>
            <w:tcW w:w="851" w:type="dxa"/>
          </w:tcPr>
          <w:p w14:paraId="36BE8D46"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1.38</w:t>
            </w:r>
          </w:p>
        </w:tc>
        <w:tc>
          <w:tcPr>
            <w:tcW w:w="992" w:type="dxa"/>
          </w:tcPr>
          <w:p w14:paraId="473E86D4"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0.79</w:t>
            </w:r>
          </w:p>
        </w:tc>
        <w:tc>
          <w:tcPr>
            <w:tcW w:w="992" w:type="dxa"/>
          </w:tcPr>
          <w:p w14:paraId="44C74909"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1.02</w:t>
            </w:r>
          </w:p>
        </w:tc>
        <w:tc>
          <w:tcPr>
            <w:tcW w:w="851" w:type="dxa"/>
          </w:tcPr>
          <w:p w14:paraId="2C49A5D4"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1.38</w:t>
            </w:r>
          </w:p>
        </w:tc>
        <w:tc>
          <w:tcPr>
            <w:tcW w:w="850" w:type="dxa"/>
          </w:tcPr>
          <w:p w14:paraId="206B7B67"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0.87</w:t>
            </w:r>
          </w:p>
        </w:tc>
        <w:tc>
          <w:tcPr>
            <w:tcW w:w="993" w:type="dxa"/>
          </w:tcPr>
          <w:p w14:paraId="5669D989"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-30.86</w:t>
            </w:r>
          </w:p>
        </w:tc>
        <w:tc>
          <w:tcPr>
            <w:tcW w:w="1134" w:type="dxa"/>
          </w:tcPr>
          <w:p w14:paraId="35CB42AC"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-46.56</w:t>
            </w:r>
          </w:p>
        </w:tc>
        <w:tc>
          <w:tcPr>
            <w:tcW w:w="1134" w:type="dxa"/>
          </w:tcPr>
          <w:p w14:paraId="51C99B86"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-39.48</w:t>
            </w:r>
          </w:p>
        </w:tc>
        <w:tc>
          <w:tcPr>
            <w:tcW w:w="850" w:type="dxa"/>
          </w:tcPr>
          <w:p w14:paraId="3E6031C1"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-30.86</w:t>
            </w:r>
          </w:p>
        </w:tc>
        <w:tc>
          <w:tcPr>
            <w:tcW w:w="1134" w:type="dxa"/>
          </w:tcPr>
          <w:p w14:paraId="0B619D4C"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-43.84</w:t>
            </w:r>
          </w:p>
        </w:tc>
        <w:tc>
          <w:tcPr>
            <w:tcW w:w="992" w:type="dxa"/>
          </w:tcPr>
          <w:p w14:paraId="3ADC1A77"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1.18</w:t>
            </w:r>
          </w:p>
        </w:tc>
        <w:tc>
          <w:tcPr>
            <w:tcW w:w="851" w:type="dxa"/>
          </w:tcPr>
          <w:p w14:paraId="28F0275D"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-1.42</w:t>
            </w:r>
          </w:p>
        </w:tc>
      </w:tr>
      <w:tr w:rsidR="000C2D20" w:rsidRPr="002A1822" w14:paraId="0B29CE4F" w14:textId="77777777" w:rsidTr="006A6509">
        <w:trPr>
          <w:trHeight w:val="420"/>
        </w:trPr>
        <w:tc>
          <w:tcPr>
            <w:tcW w:w="2411" w:type="dxa"/>
          </w:tcPr>
          <w:p w14:paraId="78518CD2"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mmu-miR-142-5p</w:t>
            </w:r>
          </w:p>
        </w:tc>
        <w:tc>
          <w:tcPr>
            <w:tcW w:w="850" w:type="dxa"/>
          </w:tcPr>
          <w:p w14:paraId="6B9441FB"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2.9</w:t>
            </w:r>
          </w:p>
        </w:tc>
        <w:tc>
          <w:tcPr>
            <w:tcW w:w="851" w:type="dxa"/>
          </w:tcPr>
          <w:p w14:paraId="31B43764"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0.99</w:t>
            </w:r>
          </w:p>
        </w:tc>
        <w:tc>
          <w:tcPr>
            <w:tcW w:w="992" w:type="dxa"/>
          </w:tcPr>
          <w:p w14:paraId="69BDBEE2"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1.35</w:t>
            </w:r>
          </w:p>
        </w:tc>
        <w:tc>
          <w:tcPr>
            <w:tcW w:w="992" w:type="dxa"/>
          </w:tcPr>
          <w:p w14:paraId="2F50CFDA"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0.99</w:t>
            </w:r>
          </w:p>
        </w:tc>
        <w:tc>
          <w:tcPr>
            <w:tcW w:w="851" w:type="dxa"/>
          </w:tcPr>
          <w:p w14:paraId="4A429950"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1.16</w:t>
            </w:r>
          </w:p>
        </w:tc>
        <w:tc>
          <w:tcPr>
            <w:tcW w:w="850" w:type="dxa"/>
          </w:tcPr>
          <w:p w14:paraId="780077F6"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1.01</w:t>
            </w:r>
          </w:p>
        </w:tc>
        <w:tc>
          <w:tcPr>
            <w:tcW w:w="993" w:type="dxa"/>
          </w:tcPr>
          <w:p w14:paraId="450719C5"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-3.78</w:t>
            </w:r>
          </w:p>
        </w:tc>
        <w:tc>
          <w:tcPr>
            <w:tcW w:w="1134" w:type="dxa"/>
          </w:tcPr>
          <w:p w14:paraId="3C7468B8"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-2.93</w:t>
            </w:r>
          </w:p>
        </w:tc>
        <w:tc>
          <w:tcPr>
            <w:tcW w:w="1134" w:type="dxa"/>
          </w:tcPr>
          <w:p w14:paraId="58E21FA0"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-3.78</w:t>
            </w:r>
          </w:p>
        </w:tc>
        <w:tc>
          <w:tcPr>
            <w:tcW w:w="850" w:type="dxa"/>
          </w:tcPr>
          <w:p w14:paraId="75E43395"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-3.34</w:t>
            </w:r>
          </w:p>
        </w:tc>
        <w:tc>
          <w:tcPr>
            <w:tcW w:w="1134" w:type="dxa"/>
          </w:tcPr>
          <w:p w14:paraId="4E9BE200"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-3.72</w:t>
            </w:r>
          </w:p>
        </w:tc>
        <w:tc>
          <w:tcPr>
            <w:tcW w:w="992" w:type="dxa"/>
          </w:tcPr>
          <w:p w14:paraId="4D39F20A"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-1.29</w:t>
            </w:r>
          </w:p>
        </w:tc>
        <w:tc>
          <w:tcPr>
            <w:tcW w:w="851" w:type="dxa"/>
          </w:tcPr>
          <w:p w14:paraId="430753E2"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-1.11</w:t>
            </w:r>
          </w:p>
        </w:tc>
      </w:tr>
      <w:tr w:rsidR="006A6509" w:rsidRPr="002A1822" w14:paraId="4EEEBED0" w14:textId="77777777" w:rsidTr="006A6509">
        <w:trPr>
          <w:trHeight w:val="420"/>
        </w:trPr>
        <w:tc>
          <w:tcPr>
            <w:tcW w:w="2411" w:type="dxa"/>
            <w:vAlign w:val="bottom"/>
          </w:tcPr>
          <w:p w14:paraId="5DDC71E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mmu-miR-145a-5p</w:t>
            </w:r>
          </w:p>
        </w:tc>
        <w:tc>
          <w:tcPr>
            <w:tcW w:w="850" w:type="dxa"/>
            <w:vAlign w:val="bottom"/>
          </w:tcPr>
          <w:p w14:paraId="6D0BB15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12.99</w:t>
            </w:r>
          </w:p>
        </w:tc>
        <w:tc>
          <w:tcPr>
            <w:tcW w:w="851" w:type="dxa"/>
            <w:vAlign w:val="bottom"/>
          </w:tcPr>
          <w:p w14:paraId="74A0514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11.51</w:t>
            </w:r>
          </w:p>
        </w:tc>
        <w:tc>
          <w:tcPr>
            <w:tcW w:w="992" w:type="dxa"/>
            <w:vAlign w:val="bottom"/>
          </w:tcPr>
          <w:p w14:paraId="455B84AF"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6.79</w:t>
            </w:r>
          </w:p>
        </w:tc>
        <w:tc>
          <w:tcPr>
            <w:tcW w:w="992" w:type="dxa"/>
            <w:vAlign w:val="bottom"/>
          </w:tcPr>
          <w:p w14:paraId="62FE10B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10.2</w:t>
            </w:r>
          </w:p>
        </w:tc>
        <w:tc>
          <w:tcPr>
            <w:tcW w:w="851" w:type="dxa"/>
            <w:vAlign w:val="bottom"/>
          </w:tcPr>
          <w:p w14:paraId="47D3AF2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11.15</w:t>
            </w:r>
          </w:p>
        </w:tc>
        <w:tc>
          <w:tcPr>
            <w:tcW w:w="850" w:type="dxa"/>
            <w:vAlign w:val="bottom"/>
          </w:tcPr>
          <w:p w14:paraId="1EF2EB8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10.28</w:t>
            </w:r>
          </w:p>
        </w:tc>
        <w:tc>
          <w:tcPr>
            <w:tcW w:w="993" w:type="dxa"/>
            <w:vAlign w:val="bottom"/>
          </w:tcPr>
          <w:p w14:paraId="684309D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-2.78</w:t>
            </w:r>
          </w:p>
        </w:tc>
        <w:tc>
          <w:tcPr>
            <w:tcW w:w="1134" w:type="dxa"/>
            <w:vAlign w:val="bottom"/>
          </w:tcPr>
          <w:p w14:paraId="6EDC53FD"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-73.5</w:t>
            </w:r>
          </w:p>
        </w:tc>
        <w:tc>
          <w:tcPr>
            <w:tcW w:w="1134" w:type="dxa"/>
            <w:vAlign w:val="bottom"/>
          </w:tcPr>
          <w:p w14:paraId="158F128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-6.89</w:t>
            </w:r>
          </w:p>
        </w:tc>
        <w:tc>
          <w:tcPr>
            <w:tcW w:w="850" w:type="dxa"/>
            <w:vAlign w:val="bottom"/>
          </w:tcPr>
          <w:p w14:paraId="2CC6F4E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-3.57</w:t>
            </w:r>
          </w:p>
        </w:tc>
        <w:tc>
          <w:tcPr>
            <w:tcW w:w="1134" w:type="dxa"/>
            <w:vAlign w:val="bottom"/>
          </w:tcPr>
          <w:p w14:paraId="67AE014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-6.55</w:t>
            </w:r>
          </w:p>
        </w:tc>
        <w:tc>
          <w:tcPr>
            <w:tcW w:w="992" w:type="dxa"/>
            <w:vAlign w:val="bottom"/>
          </w:tcPr>
          <w:p w14:paraId="197500C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10.66</w:t>
            </w:r>
          </w:p>
        </w:tc>
        <w:tc>
          <w:tcPr>
            <w:tcW w:w="851" w:type="dxa"/>
            <w:vAlign w:val="bottom"/>
          </w:tcPr>
          <w:p w14:paraId="38AC8EC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-1.83</w:t>
            </w:r>
          </w:p>
        </w:tc>
      </w:tr>
      <w:tr w:rsidR="006A6509" w:rsidRPr="002A1822" w14:paraId="0B7172C7" w14:textId="77777777" w:rsidTr="006A6509">
        <w:trPr>
          <w:trHeight w:val="420"/>
        </w:trPr>
        <w:tc>
          <w:tcPr>
            <w:tcW w:w="2411" w:type="dxa"/>
            <w:vAlign w:val="bottom"/>
          </w:tcPr>
          <w:p w14:paraId="381B0CD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mmu-miR-146a-5p</w:t>
            </w:r>
          </w:p>
        </w:tc>
        <w:tc>
          <w:tcPr>
            <w:tcW w:w="850" w:type="dxa"/>
            <w:vAlign w:val="bottom"/>
          </w:tcPr>
          <w:p w14:paraId="00C7DDA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10.34</w:t>
            </w:r>
          </w:p>
        </w:tc>
        <w:tc>
          <w:tcPr>
            <w:tcW w:w="851" w:type="dxa"/>
            <w:vAlign w:val="bottom"/>
          </w:tcPr>
          <w:p w14:paraId="0E8E67A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7.84</w:t>
            </w:r>
          </w:p>
        </w:tc>
        <w:tc>
          <w:tcPr>
            <w:tcW w:w="992" w:type="dxa"/>
            <w:vAlign w:val="bottom"/>
          </w:tcPr>
          <w:p w14:paraId="082BE07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1.24</w:t>
            </w:r>
          </w:p>
        </w:tc>
        <w:tc>
          <w:tcPr>
            <w:tcW w:w="992" w:type="dxa"/>
            <w:vAlign w:val="bottom"/>
          </w:tcPr>
          <w:p w14:paraId="164F164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3.54</w:t>
            </w:r>
          </w:p>
        </w:tc>
        <w:tc>
          <w:tcPr>
            <w:tcW w:w="851" w:type="dxa"/>
            <w:vAlign w:val="bottom"/>
          </w:tcPr>
          <w:p w14:paraId="73175AB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7.72</w:t>
            </w:r>
          </w:p>
        </w:tc>
        <w:tc>
          <w:tcPr>
            <w:tcW w:w="850" w:type="dxa"/>
            <w:vAlign w:val="bottom"/>
          </w:tcPr>
          <w:p w14:paraId="6200967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7.84</w:t>
            </w:r>
          </w:p>
        </w:tc>
        <w:tc>
          <w:tcPr>
            <w:tcW w:w="993" w:type="dxa"/>
            <w:vAlign w:val="bottom"/>
          </w:tcPr>
          <w:p w14:paraId="4B98D28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-5.65</w:t>
            </w:r>
          </w:p>
        </w:tc>
        <w:tc>
          <w:tcPr>
            <w:tcW w:w="1134" w:type="dxa"/>
            <w:vAlign w:val="bottom"/>
          </w:tcPr>
          <w:p w14:paraId="40D2797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-550.48</w:t>
            </w:r>
          </w:p>
        </w:tc>
        <w:tc>
          <w:tcPr>
            <w:tcW w:w="1134" w:type="dxa"/>
            <w:vAlign w:val="bottom"/>
          </w:tcPr>
          <w:p w14:paraId="65898E1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-111.6</w:t>
            </w:r>
          </w:p>
        </w:tc>
        <w:tc>
          <w:tcPr>
            <w:tcW w:w="850" w:type="dxa"/>
            <w:vAlign w:val="bottom"/>
          </w:tcPr>
          <w:p w14:paraId="691CB80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-6.13</w:t>
            </w:r>
          </w:p>
        </w:tc>
        <w:tc>
          <w:tcPr>
            <w:tcW w:w="1134" w:type="dxa"/>
            <w:vAlign w:val="bottom"/>
          </w:tcPr>
          <w:p w14:paraId="0DCC12A6"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-22.7</w:t>
            </w:r>
          </w:p>
        </w:tc>
        <w:tc>
          <w:tcPr>
            <w:tcW w:w="992" w:type="dxa"/>
            <w:vAlign w:val="bottom"/>
          </w:tcPr>
          <w:p w14:paraId="68F42FB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4.93</w:t>
            </w:r>
          </w:p>
        </w:tc>
        <w:tc>
          <w:tcPr>
            <w:tcW w:w="851" w:type="dxa"/>
            <w:vAlign w:val="bottom"/>
          </w:tcPr>
          <w:p w14:paraId="7AD6546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-3.7</w:t>
            </w:r>
          </w:p>
        </w:tc>
      </w:tr>
      <w:tr w:rsidR="006A6509" w:rsidRPr="002A1822" w14:paraId="553E3352" w14:textId="77777777" w:rsidTr="006A6509">
        <w:trPr>
          <w:trHeight w:val="420"/>
        </w:trPr>
        <w:tc>
          <w:tcPr>
            <w:tcW w:w="2411" w:type="dxa"/>
            <w:vAlign w:val="bottom"/>
          </w:tcPr>
          <w:p w14:paraId="1A4CF0F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lastRenderedPageBreak/>
              <w:t>mmu-miR-150-5p</w:t>
            </w:r>
          </w:p>
        </w:tc>
        <w:tc>
          <w:tcPr>
            <w:tcW w:w="850" w:type="dxa"/>
            <w:vAlign w:val="bottom"/>
          </w:tcPr>
          <w:p w14:paraId="14C5282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13.4</w:t>
            </w:r>
          </w:p>
        </w:tc>
        <w:tc>
          <w:tcPr>
            <w:tcW w:w="851" w:type="dxa"/>
            <w:vAlign w:val="bottom"/>
          </w:tcPr>
          <w:p w14:paraId="6AA2DDC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11.1</w:t>
            </w:r>
          </w:p>
        </w:tc>
        <w:tc>
          <w:tcPr>
            <w:tcW w:w="992" w:type="dxa"/>
            <w:vAlign w:val="bottom"/>
          </w:tcPr>
          <w:p w14:paraId="0523D5B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4.14</w:t>
            </w:r>
          </w:p>
        </w:tc>
        <w:tc>
          <w:tcPr>
            <w:tcW w:w="992" w:type="dxa"/>
            <w:vAlign w:val="bottom"/>
          </w:tcPr>
          <w:p w14:paraId="4AC9C76F"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8.96</w:t>
            </w:r>
          </w:p>
        </w:tc>
        <w:tc>
          <w:tcPr>
            <w:tcW w:w="851" w:type="dxa"/>
            <w:vAlign w:val="bottom"/>
          </w:tcPr>
          <w:p w14:paraId="39F4C8E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10.4</w:t>
            </w:r>
          </w:p>
        </w:tc>
        <w:tc>
          <w:tcPr>
            <w:tcW w:w="850" w:type="dxa"/>
            <w:vAlign w:val="bottom"/>
          </w:tcPr>
          <w:p w14:paraId="7ECB84F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9.76</w:t>
            </w:r>
          </w:p>
        </w:tc>
        <w:tc>
          <w:tcPr>
            <w:tcW w:w="993" w:type="dxa"/>
            <w:vAlign w:val="bottom"/>
          </w:tcPr>
          <w:p w14:paraId="60B8725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-4.92</w:t>
            </w:r>
          </w:p>
        </w:tc>
        <w:tc>
          <w:tcPr>
            <w:tcW w:w="1134" w:type="dxa"/>
            <w:vAlign w:val="bottom"/>
          </w:tcPr>
          <w:p w14:paraId="1F072416"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-614.48</w:t>
            </w:r>
          </w:p>
        </w:tc>
        <w:tc>
          <w:tcPr>
            <w:tcW w:w="1134" w:type="dxa"/>
            <w:vAlign w:val="bottom"/>
          </w:tcPr>
          <w:p w14:paraId="70002779"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-21.78</w:t>
            </w:r>
          </w:p>
        </w:tc>
        <w:tc>
          <w:tcPr>
            <w:tcW w:w="850" w:type="dxa"/>
            <w:vAlign w:val="bottom"/>
          </w:tcPr>
          <w:p w14:paraId="50F731B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-8.01</w:t>
            </w:r>
          </w:p>
        </w:tc>
        <w:tc>
          <w:tcPr>
            <w:tcW w:w="1134" w:type="dxa"/>
            <w:vAlign w:val="bottom"/>
          </w:tcPr>
          <w:p w14:paraId="363BDEF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-12.51</w:t>
            </w:r>
          </w:p>
        </w:tc>
        <w:tc>
          <w:tcPr>
            <w:tcW w:w="992" w:type="dxa"/>
            <w:vAlign w:val="bottom"/>
          </w:tcPr>
          <w:p w14:paraId="31E5E2F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28.22</w:t>
            </w:r>
          </w:p>
        </w:tc>
        <w:tc>
          <w:tcPr>
            <w:tcW w:w="851" w:type="dxa"/>
            <w:vAlign w:val="bottom"/>
          </w:tcPr>
          <w:p w14:paraId="5B40851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-1.56</w:t>
            </w:r>
          </w:p>
        </w:tc>
      </w:tr>
      <w:tr w:rsidR="006A6509" w:rsidRPr="002A1822" w14:paraId="6D9A03F6" w14:textId="77777777" w:rsidTr="006A6509">
        <w:trPr>
          <w:trHeight w:val="420"/>
        </w:trPr>
        <w:tc>
          <w:tcPr>
            <w:tcW w:w="2411" w:type="dxa"/>
            <w:vAlign w:val="bottom"/>
          </w:tcPr>
          <w:p w14:paraId="4E43AF9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mmu-miR-155-5p</w:t>
            </w:r>
          </w:p>
        </w:tc>
        <w:tc>
          <w:tcPr>
            <w:tcW w:w="850" w:type="dxa"/>
            <w:vAlign w:val="bottom"/>
          </w:tcPr>
          <w:p w14:paraId="15B36BA1"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9.86</w:t>
            </w:r>
          </w:p>
        </w:tc>
        <w:tc>
          <w:tcPr>
            <w:tcW w:w="851" w:type="dxa"/>
            <w:vAlign w:val="bottom"/>
          </w:tcPr>
          <w:p w14:paraId="1F34AF1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8.15</w:t>
            </w:r>
          </w:p>
        </w:tc>
        <w:tc>
          <w:tcPr>
            <w:tcW w:w="992" w:type="dxa"/>
            <w:vAlign w:val="bottom"/>
          </w:tcPr>
          <w:p w14:paraId="432D0621"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1.54</w:t>
            </w:r>
          </w:p>
        </w:tc>
        <w:tc>
          <w:tcPr>
            <w:tcW w:w="992" w:type="dxa"/>
            <w:vAlign w:val="bottom"/>
          </w:tcPr>
          <w:p w14:paraId="3150E97F"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3.58</w:t>
            </w:r>
          </w:p>
        </w:tc>
        <w:tc>
          <w:tcPr>
            <w:tcW w:w="851" w:type="dxa"/>
            <w:vAlign w:val="bottom"/>
          </w:tcPr>
          <w:p w14:paraId="081A67E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7.65</w:t>
            </w:r>
          </w:p>
        </w:tc>
        <w:tc>
          <w:tcPr>
            <w:tcW w:w="850" w:type="dxa"/>
            <w:vAlign w:val="bottom"/>
          </w:tcPr>
          <w:p w14:paraId="78100C29"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5.31</w:t>
            </w:r>
          </w:p>
        </w:tc>
        <w:tc>
          <w:tcPr>
            <w:tcW w:w="993" w:type="dxa"/>
            <w:vAlign w:val="bottom"/>
          </w:tcPr>
          <w:p w14:paraId="1AAF708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-3.27</w:t>
            </w:r>
          </w:p>
        </w:tc>
        <w:tc>
          <w:tcPr>
            <w:tcW w:w="1134" w:type="dxa"/>
            <w:vAlign w:val="bottom"/>
          </w:tcPr>
          <w:p w14:paraId="577D2A7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-320.03</w:t>
            </w:r>
          </w:p>
        </w:tc>
        <w:tc>
          <w:tcPr>
            <w:tcW w:w="1134" w:type="dxa"/>
            <w:vAlign w:val="bottom"/>
          </w:tcPr>
          <w:p w14:paraId="77D3B46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-77.72</w:t>
            </w:r>
          </w:p>
        </w:tc>
        <w:tc>
          <w:tcPr>
            <w:tcW w:w="850" w:type="dxa"/>
            <w:vAlign w:val="bottom"/>
          </w:tcPr>
          <w:p w14:paraId="0FBCE01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-4.61</w:t>
            </w:r>
          </w:p>
        </w:tc>
        <w:tc>
          <w:tcPr>
            <w:tcW w:w="1134" w:type="dxa"/>
            <w:vAlign w:val="bottom"/>
          </w:tcPr>
          <w:p w14:paraId="5BEC770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-23.48</w:t>
            </w:r>
          </w:p>
        </w:tc>
        <w:tc>
          <w:tcPr>
            <w:tcW w:w="992" w:type="dxa"/>
            <w:vAlign w:val="bottom"/>
          </w:tcPr>
          <w:p w14:paraId="199FA17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4.12</w:t>
            </w:r>
          </w:p>
        </w:tc>
        <w:tc>
          <w:tcPr>
            <w:tcW w:w="851" w:type="dxa"/>
            <w:vAlign w:val="bottom"/>
          </w:tcPr>
          <w:p w14:paraId="1C01014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-5.09</w:t>
            </w:r>
          </w:p>
        </w:tc>
      </w:tr>
      <w:tr w:rsidR="006A6509" w:rsidRPr="002A1822" w14:paraId="1D94ED26" w14:textId="77777777" w:rsidTr="006A6509">
        <w:trPr>
          <w:trHeight w:val="420"/>
        </w:trPr>
        <w:tc>
          <w:tcPr>
            <w:tcW w:w="2411" w:type="dxa"/>
            <w:vAlign w:val="bottom"/>
          </w:tcPr>
          <w:p w14:paraId="4896DD0B"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mmu-miR-15b-5p</w:t>
            </w:r>
          </w:p>
        </w:tc>
        <w:tc>
          <w:tcPr>
            <w:tcW w:w="850" w:type="dxa"/>
            <w:vAlign w:val="bottom"/>
          </w:tcPr>
          <w:p w14:paraId="5EAABF6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11.17</w:t>
            </w:r>
          </w:p>
        </w:tc>
        <w:tc>
          <w:tcPr>
            <w:tcW w:w="851" w:type="dxa"/>
            <w:vAlign w:val="bottom"/>
          </w:tcPr>
          <w:p w14:paraId="577D5BB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10.17</w:t>
            </w:r>
          </w:p>
        </w:tc>
        <w:tc>
          <w:tcPr>
            <w:tcW w:w="992" w:type="dxa"/>
            <w:vAlign w:val="bottom"/>
          </w:tcPr>
          <w:p w14:paraId="7F341CA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1.48</w:t>
            </w:r>
          </w:p>
        </w:tc>
        <w:tc>
          <w:tcPr>
            <w:tcW w:w="992" w:type="dxa"/>
            <w:vAlign w:val="bottom"/>
          </w:tcPr>
          <w:p w14:paraId="0D3CDE3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8</w:t>
            </w:r>
          </w:p>
        </w:tc>
        <w:tc>
          <w:tcPr>
            <w:tcW w:w="851" w:type="dxa"/>
            <w:vAlign w:val="bottom"/>
          </w:tcPr>
          <w:p w14:paraId="73265F1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9.92</w:t>
            </w:r>
          </w:p>
        </w:tc>
        <w:tc>
          <w:tcPr>
            <w:tcW w:w="850" w:type="dxa"/>
            <w:vAlign w:val="bottom"/>
          </w:tcPr>
          <w:p w14:paraId="2219DCA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8.84</w:t>
            </w:r>
          </w:p>
        </w:tc>
        <w:tc>
          <w:tcPr>
            <w:tcW w:w="993" w:type="dxa"/>
            <w:vAlign w:val="bottom"/>
          </w:tcPr>
          <w:p w14:paraId="5532C59D"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-1.99</w:t>
            </w:r>
          </w:p>
        </w:tc>
        <w:tc>
          <w:tcPr>
            <w:tcW w:w="1134" w:type="dxa"/>
            <w:vAlign w:val="bottom"/>
          </w:tcPr>
          <w:p w14:paraId="17D3F4CD"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-824.5</w:t>
            </w:r>
          </w:p>
        </w:tc>
        <w:tc>
          <w:tcPr>
            <w:tcW w:w="1134" w:type="dxa"/>
            <w:vAlign w:val="bottom"/>
          </w:tcPr>
          <w:p w14:paraId="39630B01"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-9.01</w:t>
            </w:r>
          </w:p>
        </w:tc>
        <w:tc>
          <w:tcPr>
            <w:tcW w:w="850" w:type="dxa"/>
            <w:vAlign w:val="bottom"/>
          </w:tcPr>
          <w:p w14:paraId="27A9F77D"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-2.37</w:t>
            </w:r>
          </w:p>
        </w:tc>
        <w:tc>
          <w:tcPr>
            <w:tcW w:w="1134" w:type="dxa"/>
            <w:vAlign w:val="bottom"/>
          </w:tcPr>
          <w:p w14:paraId="3E882CE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-5.02</w:t>
            </w:r>
          </w:p>
        </w:tc>
        <w:tc>
          <w:tcPr>
            <w:tcW w:w="992" w:type="dxa"/>
            <w:vAlign w:val="bottom"/>
          </w:tcPr>
          <w:p w14:paraId="092EB5F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91.56</w:t>
            </w:r>
          </w:p>
        </w:tc>
        <w:tc>
          <w:tcPr>
            <w:tcW w:w="851" w:type="dxa"/>
            <w:vAlign w:val="bottom"/>
          </w:tcPr>
          <w:p w14:paraId="600792BB"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-2.12</w:t>
            </w:r>
          </w:p>
        </w:tc>
      </w:tr>
      <w:tr w:rsidR="006A6509" w:rsidRPr="002A1822" w14:paraId="56541537" w14:textId="77777777" w:rsidTr="006A6509">
        <w:trPr>
          <w:trHeight w:val="420"/>
        </w:trPr>
        <w:tc>
          <w:tcPr>
            <w:tcW w:w="2411" w:type="dxa"/>
            <w:vAlign w:val="bottom"/>
          </w:tcPr>
          <w:p w14:paraId="755A7CC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mmu-miR-16-5p</w:t>
            </w:r>
          </w:p>
        </w:tc>
        <w:tc>
          <w:tcPr>
            <w:tcW w:w="850" w:type="dxa"/>
            <w:vAlign w:val="bottom"/>
          </w:tcPr>
          <w:p w14:paraId="2B71E46B"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13.18</w:t>
            </w:r>
          </w:p>
        </w:tc>
        <w:tc>
          <w:tcPr>
            <w:tcW w:w="851" w:type="dxa"/>
            <w:vAlign w:val="bottom"/>
          </w:tcPr>
          <w:p w14:paraId="4B5495B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10.38</w:t>
            </w:r>
          </w:p>
        </w:tc>
        <w:tc>
          <w:tcPr>
            <w:tcW w:w="992" w:type="dxa"/>
            <w:vAlign w:val="bottom"/>
          </w:tcPr>
          <w:p w14:paraId="07016EB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1.35</w:t>
            </w:r>
          </w:p>
        </w:tc>
        <w:tc>
          <w:tcPr>
            <w:tcW w:w="992" w:type="dxa"/>
            <w:vAlign w:val="bottom"/>
          </w:tcPr>
          <w:p w14:paraId="5D005FE1"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9.1</w:t>
            </w:r>
          </w:p>
        </w:tc>
        <w:tc>
          <w:tcPr>
            <w:tcW w:w="851" w:type="dxa"/>
            <w:vAlign w:val="bottom"/>
          </w:tcPr>
          <w:p w14:paraId="726B23EF"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10.8</w:t>
            </w:r>
          </w:p>
        </w:tc>
        <w:tc>
          <w:tcPr>
            <w:tcW w:w="850" w:type="dxa"/>
            <w:vAlign w:val="bottom"/>
          </w:tcPr>
          <w:p w14:paraId="134E88E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9.11</w:t>
            </w:r>
          </w:p>
        </w:tc>
        <w:tc>
          <w:tcPr>
            <w:tcW w:w="993" w:type="dxa"/>
            <w:vAlign w:val="bottom"/>
          </w:tcPr>
          <w:p w14:paraId="46E7C4BD"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w:t>
            </w:r>
          </w:p>
        </w:tc>
        <w:tc>
          <w:tcPr>
            <w:tcW w:w="1134" w:type="dxa"/>
            <w:vAlign w:val="bottom"/>
          </w:tcPr>
          <w:p w14:paraId="44735BE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-3646.25</w:t>
            </w:r>
          </w:p>
        </w:tc>
        <w:tc>
          <w:tcPr>
            <w:tcW w:w="1134" w:type="dxa"/>
            <w:vAlign w:val="bottom"/>
          </w:tcPr>
          <w:p w14:paraId="189A881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-16.92</w:t>
            </w:r>
          </w:p>
        </w:tc>
        <w:tc>
          <w:tcPr>
            <w:tcW w:w="850" w:type="dxa"/>
            <w:vAlign w:val="bottom"/>
          </w:tcPr>
          <w:p w14:paraId="7B62960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-5.22</w:t>
            </w:r>
          </w:p>
        </w:tc>
        <w:tc>
          <w:tcPr>
            <w:tcW w:w="1134" w:type="dxa"/>
            <w:vAlign w:val="bottom"/>
          </w:tcPr>
          <w:p w14:paraId="102301B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-16.9</w:t>
            </w:r>
          </w:p>
        </w:tc>
        <w:tc>
          <w:tcPr>
            <w:tcW w:w="992" w:type="dxa"/>
            <w:vAlign w:val="bottom"/>
          </w:tcPr>
          <w:p w14:paraId="2A0645C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215.51</w:t>
            </w:r>
          </w:p>
        </w:tc>
        <w:tc>
          <w:tcPr>
            <w:tcW w:w="851" w:type="dxa"/>
            <w:vAlign w:val="bottom"/>
          </w:tcPr>
          <w:p w14:paraId="4DAF3A1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-3.23</w:t>
            </w:r>
          </w:p>
        </w:tc>
      </w:tr>
      <w:tr w:rsidR="006A6509" w:rsidRPr="002A1822" w14:paraId="48C32A91" w14:textId="77777777" w:rsidTr="006A6509">
        <w:trPr>
          <w:trHeight w:val="420"/>
        </w:trPr>
        <w:tc>
          <w:tcPr>
            <w:tcW w:w="2411" w:type="dxa"/>
            <w:vAlign w:val="bottom"/>
          </w:tcPr>
          <w:p w14:paraId="72BEB3C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mmu-miR-17-5p</w:t>
            </w:r>
          </w:p>
        </w:tc>
        <w:tc>
          <w:tcPr>
            <w:tcW w:w="850" w:type="dxa"/>
            <w:vAlign w:val="bottom"/>
          </w:tcPr>
          <w:p w14:paraId="19048AA1"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10.71</w:t>
            </w:r>
          </w:p>
        </w:tc>
        <w:tc>
          <w:tcPr>
            <w:tcW w:w="851" w:type="dxa"/>
            <w:vAlign w:val="bottom"/>
          </w:tcPr>
          <w:p w14:paraId="5E46FD2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9.01</w:t>
            </w:r>
          </w:p>
        </w:tc>
        <w:tc>
          <w:tcPr>
            <w:tcW w:w="992" w:type="dxa"/>
            <w:vAlign w:val="bottom"/>
          </w:tcPr>
          <w:p w14:paraId="646AC9F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1.33</w:t>
            </w:r>
          </w:p>
        </w:tc>
        <w:tc>
          <w:tcPr>
            <w:tcW w:w="992" w:type="dxa"/>
            <w:vAlign w:val="bottom"/>
          </w:tcPr>
          <w:p w14:paraId="6FD3BC4F"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7.8</w:t>
            </w:r>
          </w:p>
        </w:tc>
        <w:tc>
          <w:tcPr>
            <w:tcW w:w="851" w:type="dxa"/>
            <w:vAlign w:val="bottom"/>
          </w:tcPr>
          <w:p w14:paraId="28EC14E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9.29</w:t>
            </w:r>
          </w:p>
        </w:tc>
        <w:tc>
          <w:tcPr>
            <w:tcW w:w="850" w:type="dxa"/>
            <w:vAlign w:val="bottom"/>
          </w:tcPr>
          <w:p w14:paraId="03EA41C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7.82</w:t>
            </w:r>
          </w:p>
        </w:tc>
        <w:tc>
          <w:tcPr>
            <w:tcW w:w="993" w:type="dxa"/>
            <w:vAlign w:val="bottom"/>
          </w:tcPr>
          <w:p w14:paraId="4CEA25B1"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-3.25</w:t>
            </w:r>
          </w:p>
        </w:tc>
        <w:tc>
          <w:tcPr>
            <w:tcW w:w="1134" w:type="dxa"/>
            <w:vAlign w:val="bottom"/>
          </w:tcPr>
          <w:p w14:paraId="4DB4CC3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-666.3</w:t>
            </w:r>
          </w:p>
        </w:tc>
        <w:tc>
          <w:tcPr>
            <w:tcW w:w="1134" w:type="dxa"/>
            <w:vAlign w:val="bottom"/>
          </w:tcPr>
          <w:p w14:paraId="2C0A6C49"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-7.53</w:t>
            </w:r>
          </w:p>
        </w:tc>
        <w:tc>
          <w:tcPr>
            <w:tcW w:w="850" w:type="dxa"/>
            <w:vAlign w:val="bottom"/>
          </w:tcPr>
          <w:p w14:paraId="26E9095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-2.67</w:t>
            </w:r>
          </w:p>
        </w:tc>
        <w:tc>
          <w:tcPr>
            <w:tcW w:w="1134" w:type="dxa"/>
            <w:vAlign w:val="bottom"/>
          </w:tcPr>
          <w:p w14:paraId="5518C3EB"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-7.43</w:t>
            </w:r>
          </w:p>
        </w:tc>
        <w:tc>
          <w:tcPr>
            <w:tcW w:w="992" w:type="dxa"/>
            <w:vAlign w:val="bottom"/>
          </w:tcPr>
          <w:p w14:paraId="322102B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88.54</w:t>
            </w:r>
          </w:p>
        </w:tc>
        <w:tc>
          <w:tcPr>
            <w:tcW w:w="851" w:type="dxa"/>
            <w:vAlign w:val="bottom"/>
          </w:tcPr>
          <w:p w14:paraId="3772C38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-2.78</w:t>
            </w:r>
          </w:p>
        </w:tc>
      </w:tr>
      <w:tr w:rsidR="006A6509" w:rsidRPr="002A1822" w14:paraId="571C79A9" w14:textId="77777777" w:rsidTr="006A6509">
        <w:trPr>
          <w:trHeight w:val="420"/>
        </w:trPr>
        <w:tc>
          <w:tcPr>
            <w:tcW w:w="2411" w:type="dxa"/>
            <w:vAlign w:val="bottom"/>
          </w:tcPr>
          <w:p w14:paraId="0244DC7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mmu-miR-185-5p</w:t>
            </w:r>
          </w:p>
        </w:tc>
        <w:tc>
          <w:tcPr>
            <w:tcW w:w="850" w:type="dxa"/>
            <w:vAlign w:val="bottom"/>
          </w:tcPr>
          <w:p w14:paraId="26C96D69"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9.27</w:t>
            </w:r>
          </w:p>
        </w:tc>
        <w:tc>
          <w:tcPr>
            <w:tcW w:w="851" w:type="dxa"/>
            <w:vAlign w:val="bottom"/>
          </w:tcPr>
          <w:p w14:paraId="18771BE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6.58</w:t>
            </w:r>
          </w:p>
        </w:tc>
        <w:tc>
          <w:tcPr>
            <w:tcW w:w="992" w:type="dxa"/>
            <w:vAlign w:val="bottom"/>
          </w:tcPr>
          <w:p w14:paraId="2C75633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0.99</w:t>
            </w:r>
          </w:p>
        </w:tc>
        <w:tc>
          <w:tcPr>
            <w:tcW w:w="992" w:type="dxa"/>
            <w:vAlign w:val="bottom"/>
          </w:tcPr>
          <w:p w14:paraId="2E6B7AE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5.64</w:t>
            </w:r>
          </w:p>
        </w:tc>
        <w:tc>
          <w:tcPr>
            <w:tcW w:w="851" w:type="dxa"/>
            <w:vAlign w:val="bottom"/>
          </w:tcPr>
          <w:p w14:paraId="6C571F3F"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5.86</w:t>
            </w:r>
          </w:p>
        </w:tc>
        <w:tc>
          <w:tcPr>
            <w:tcW w:w="850" w:type="dxa"/>
            <w:vAlign w:val="bottom"/>
          </w:tcPr>
          <w:p w14:paraId="6556B596"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5.07</w:t>
            </w:r>
          </w:p>
        </w:tc>
        <w:tc>
          <w:tcPr>
            <w:tcW w:w="993" w:type="dxa"/>
            <w:vAlign w:val="bottom"/>
          </w:tcPr>
          <w:p w14:paraId="4A81258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-6.45</w:t>
            </w:r>
          </w:p>
        </w:tc>
        <w:tc>
          <w:tcPr>
            <w:tcW w:w="1134" w:type="dxa"/>
            <w:vAlign w:val="bottom"/>
          </w:tcPr>
          <w:p w14:paraId="5789139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-310.71</w:t>
            </w:r>
          </w:p>
        </w:tc>
        <w:tc>
          <w:tcPr>
            <w:tcW w:w="1134" w:type="dxa"/>
            <w:vAlign w:val="bottom"/>
          </w:tcPr>
          <w:p w14:paraId="40C265FF"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-12.33</w:t>
            </w:r>
          </w:p>
        </w:tc>
        <w:tc>
          <w:tcPr>
            <w:tcW w:w="850" w:type="dxa"/>
            <w:vAlign w:val="bottom"/>
          </w:tcPr>
          <w:p w14:paraId="7CCFBA0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-10.58</w:t>
            </w:r>
          </w:p>
        </w:tc>
        <w:tc>
          <w:tcPr>
            <w:tcW w:w="1134" w:type="dxa"/>
            <w:vAlign w:val="bottom"/>
          </w:tcPr>
          <w:p w14:paraId="4821A3C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-18.36</w:t>
            </w:r>
          </w:p>
        </w:tc>
        <w:tc>
          <w:tcPr>
            <w:tcW w:w="992" w:type="dxa"/>
            <w:vAlign w:val="bottom"/>
          </w:tcPr>
          <w:p w14:paraId="4D95949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25.19</w:t>
            </w:r>
          </w:p>
        </w:tc>
        <w:tc>
          <w:tcPr>
            <w:tcW w:w="851" w:type="dxa"/>
            <w:vAlign w:val="bottom"/>
          </w:tcPr>
          <w:p w14:paraId="7E712EC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-1.74</w:t>
            </w:r>
          </w:p>
        </w:tc>
      </w:tr>
      <w:tr w:rsidR="006A6509" w:rsidRPr="002A1822" w14:paraId="2391FC0F" w14:textId="77777777" w:rsidTr="006A6509">
        <w:trPr>
          <w:trHeight w:val="420"/>
        </w:trPr>
        <w:tc>
          <w:tcPr>
            <w:tcW w:w="2411" w:type="dxa"/>
            <w:vAlign w:val="bottom"/>
          </w:tcPr>
          <w:p w14:paraId="7A741B7D"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mmu-miR-18a-5p</w:t>
            </w:r>
          </w:p>
        </w:tc>
        <w:tc>
          <w:tcPr>
            <w:tcW w:w="850" w:type="dxa"/>
            <w:vAlign w:val="bottom"/>
          </w:tcPr>
          <w:p w14:paraId="534F751B"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7.32</w:t>
            </w:r>
          </w:p>
        </w:tc>
        <w:tc>
          <w:tcPr>
            <w:tcW w:w="851" w:type="dxa"/>
            <w:vAlign w:val="bottom"/>
          </w:tcPr>
          <w:p w14:paraId="2A4C7FD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1.37</w:t>
            </w:r>
          </w:p>
        </w:tc>
        <w:tc>
          <w:tcPr>
            <w:tcW w:w="992" w:type="dxa"/>
            <w:vAlign w:val="bottom"/>
          </w:tcPr>
          <w:p w14:paraId="53D09486"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0.84</w:t>
            </w:r>
          </w:p>
        </w:tc>
        <w:tc>
          <w:tcPr>
            <w:tcW w:w="992" w:type="dxa"/>
            <w:vAlign w:val="bottom"/>
          </w:tcPr>
          <w:p w14:paraId="03DEAE7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1.37</w:t>
            </w:r>
          </w:p>
        </w:tc>
        <w:tc>
          <w:tcPr>
            <w:tcW w:w="851" w:type="dxa"/>
            <w:vAlign w:val="bottom"/>
          </w:tcPr>
          <w:p w14:paraId="10D830F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1.41</w:t>
            </w:r>
          </w:p>
        </w:tc>
        <w:tc>
          <w:tcPr>
            <w:tcW w:w="850" w:type="dxa"/>
            <w:vAlign w:val="bottom"/>
          </w:tcPr>
          <w:p w14:paraId="50DB923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1.74</w:t>
            </w:r>
          </w:p>
        </w:tc>
        <w:tc>
          <w:tcPr>
            <w:tcW w:w="993" w:type="dxa"/>
            <w:vAlign w:val="bottom"/>
          </w:tcPr>
          <w:p w14:paraId="1284B54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-61.84</w:t>
            </w:r>
          </w:p>
        </w:tc>
        <w:tc>
          <w:tcPr>
            <w:tcW w:w="1134" w:type="dxa"/>
            <w:vAlign w:val="bottom"/>
          </w:tcPr>
          <w:p w14:paraId="082A225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-89.41</w:t>
            </w:r>
          </w:p>
        </w:tc>
        <w:tc>
          <w:tcPr>
            <w:tcW w:w="1134" w:type="dxa"/>
            <w:vAlign w:val="bottom"/>
          </w:tcPr>
          <w:p w14:paraId="5374C92F"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-61.84</w:t>
            </w:r>
          </w:p>
        </w:tc>
        <w:tc>
          <w:tcPr>
            <w:tcW w:w="850" w:type="dxa"/>
            <w:vAlign w:val="bottom"/>
          </w:tcPr>
          <w:p w14:paraId="4256FEE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-60.29</w:t>
            </w:r>
          </w:p>
        </w:tc>
        <w:tc>
          <w:tcPr>
            <w:tcW w:w="1134" w:type="dxa"/>
            <w:vAlign w:val="bottom"/>
          </w:tcPr>
          <w:p w14:paraId="1E7D6379"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-47.91</w:t>
            </w:r>
          </w:p>
        </w:tc>
        <w:tc>
          <w:tcPr>
            <w:tcW w:w="992" w:type="dxa"/>
            <w:vAlign w:val="bottom"/>
          </w:tcPr>
          <w:p w14:paraId="4B5DC8F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1.45</w:t>
            </w:r>
          </w:p>
        </w:tc>
        <w:tc>
          <w:tcPr>
            <w:tcW w:w="851" w:type="dxa"/>
            <w:vAlign w:val="bottom"/>
          </w:tcPr>
          <w:p w14:paraId="67F455F1"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1.26</w:t>
            </w:r>
          </w:p>
        </w:tc>
      </w:tr>
      <w:tr w:rsidR="006A6509" w:rsidRPr="002A1822" w14:paraId="28F39500" w14:textId="77777777" w:rsidTr="006A6509">
        <w:trPr>
          <w:trHeight w:val="420"/>
        </w:trPr>
        <w:tc>
          <w:tcPr>
            <w:tcW w:w="2411" w:type="dxa"/>
            <w:vAlign w:val="bottom"/>
          </w:tcPr>
          <w:p w14:paraId="327F8871"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mmu-miR-195a-5p</w:t>
            </w:r>
          </w:p>
        </w:tc>
        <w:tc>
          <w:tcPr>
            <w:tcW w:w="850" w:type="dxa"/>
            <w:vAlign w:val="bottom"/>
          </w:tcPr>
          <w:p w14:paraId="61A22B5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10.59</w:t>
            </w:r>
          </w:p>
        </w:tc>
        <w:tc>
          <w:tcPr>
            <w:tcW w:w="851" w:type="dxa"/>
            <w:vAlign w:val="bottom"/>
          </w:tcPr>
          <w:p w14:paraId="2565B61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8.03</w:t>
            </w:r>
          </w:p>
        </w:tc>
        <w:tc>
          <w:tcPr>
            <w:tcW w:w="992" w:type="dxa"/>
            <w:vAlign w:val="bottom"/>
          </w:tcPr>
          <w:p w14:paraId="4A06A7FB"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1.91</w:t>
            </w:r>
          </w:p>
        </w:tc>
        <w:tc>
          <w:tcPr>
            <w:tcW w:w="992" w:type="dxa"/>
            <w:vAlign w:val="bottom"/>
          </w:tcPr>
          <w:p w14:paraId="7C67210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5.03</w:t>
            </w:r>
          </w:p>
        </w:tc>
        <w:tc>
          <w:tcPr>
            <w:tcW w:w="851" w:type="dxa"/>
            <w:vAlign w:val="bottom"/>
          </w:tcPr>
          <w:p w14:paraId="1B6BB389"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8.22</w:t>
            </w:r>
          </w:p>
        </w:tc>
        <w:tc>
          <w:tcPr>
            <w:tcW w:w="850" w:type="dxa"/>
            <w:vAlign w:val="bottom"/>
          </w:tcPr>
          <w:p w14:paraId="0DD35116"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7.39</w:t>
            </w:r>
          </w:p>
        </w:tc>
        <w:tc>
          <w:tcPr>
            <w:tcW w:w="993" w:type="dxa"/>
            <w:vAlign w:val="bottom"/>
          </w:tcPr>
          <w:p w14:paraId="7EDA62F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-5.89</w:t>
            </w:r>
          </w:p>
        </w:tc>
        <w:tc>
          <w:tcPr>
            <w:tcW w:w="1134" w:type="dxa"/>
            <w:vAlign w:val="bottom"/>
          </w:tcPr>
          <w:p w14:paraId="1B12F9B1"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-409.38</w:t>
            </w:r>
          </w:p>
        </w:tc>
        <w:tc>
          <w:tcPr>
            <w:tcW w:w="1134" w:type="dxa"/>
            <w:vAlign w:val="bottom"/>
          </w:tcPr>
          <w:p w14:paraId="4201C70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-47.19</w:t>
            </w:r>
          </w:p>
        </w:tc>
        <w:tc>
          <w:tcPr>
            <w:tcW w:w="850" w:type="dxa"/>
            <w:vAlign w:val="bottom"/>
          </w:tcPr>
          <w:p w14:paraId="593E301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-5.17</w:t>
            </w:r>
          </w:p>
        </w:tc>
        <w:tc>
          <w:tcPr>
            <w:tcW w:w="1134" w:type="dxa"/>
            <w:vAlign w:val="bottom"/>
          </w:tcPr>
          <w:p w14:paraId="41C6B6B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-9.14</w:t>
            </w:r>
          </w:p>
        </w:tc>
        <w:tc>
          <w:tcPr>
            <w:tcW w:w="992" w:type="dxa"/>
            <w:vAlign w:val="bottom"/>
          </w:tcPr>
          <w:p w14:paraId="7F5B9F2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8.68</w:t>
            </w:r>
          </w:p>
        </w:tc>
        <w:tc>
          <w:tcPr>
            <w:tcW w:w="851" w:type="dxa"/>
            <w:vAlign w:val="bottom"/>
          </w:tcPr>
          <w:p w14:paraId="78F6A3B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-1.77</w:t>
            </w:r>
          </w:p>
        </w:tc>
      </w:tr>
      <w:tr w:rsidR="006A6509" w:rsidRPr="002A1822" w14:paraId="37528967" w14:textId="77777777" w:rsidTr="006A6509">
        <w:trPr>
          <w:trHeight w:val="420"/>
        </w:trPr>
        <w:tc>
          <w:tcPr>
            <w:tcW w:w="2411" w:type="dxa"/>
            <w:vAlign w:val="bottom"/>
          </w:tcPr>
          <w:p w14:paraId="23A7DBA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mmu-miR-196b-5p</w:t>
            </w:r>
          </w:p>
        </w:tc>
        <w:tc>
          <w:tcPr>
            <w:tcW w:w="850" w:type="dxa"/>
            <w:vAlign w:val="bottom"/>
          </w:tcPr>
          <w:p w14:paraId="79A3119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3.11</w:t>
            </w:r>
          </w:p>
        </w:tc>
        <w:tc>
          <w:tcPr>
            <w:tcW w:w="851" w:type="dxa"/>
            <w:vAlign w:val="bottom"/>
          </w:tcPr>
          <w:p w14:paraId="7FE6282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0.94</w:t>
            </w:r>
          </w:p>
        </w:tc>
        <w:tc>
          <w:tcPr>
            <w:tcW w:w="992" w:type="dxa"/>
            <w:vAlign w:val="bottom"/>
          </w:tcPr>
          <w:p w14:paraId="3B9FC586"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0.94</w:t>
            </w:r>
          </w:p>
        </w:tc>
        <w:tc>
          <w:tcPr>
            <w:tcW w:w="992" w:type="dxa"/>
            <w:vAlign w:val="bottom"/>
          </w:tcPr>
          <w:p w14:paraId="7B697FA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1.08</w:t>
            </w:r>
          </w:p>
        </w:tc>
        <w:tc>
          <w:tcPr>
            <w:tcW w:w="851" w:type="dxa"/>
            <w:vAlign w:val="bottom"/>
          </w:tcPr>
          <w:p w14:paraId="1953A2BB"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1.05</w:t>
            </w:r>
          </w:p>
        </w:tc>
        <w:tc>
          <w:tcPr>
            <w:tcW w:w="850" w:type="dxa"/>
            <w:vAlign w:val="bottom"/>
          </w:tcPr>
          <w:p w14:paraId="3896B11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0.83</w:t>
            </w:r>
          </w:p>
        </w:tc>
        <w:tc>
          <w:tcPr>
            <w:tcW w:w="993" w:type="dxa"/>
            <w:vAlign w:val="bottom"/>
          </w:tcPr>
          <w:p w14:paraId="0814419B"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-4.49</w:t>
            </w:r>
          </w:p>
        </w:tc>
        <w:tc>
          <w:tcPr>
            <w:tcW w:w="1134" w:type="dxa"/>
            <w:vAlign w:val="bottom"/>
          </w:tcPr>
          <w:p w14:paraId="0C259C0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-4.49</w:t>
            </w:r>
          </w:p>
        </w:tc>
        <w:tc>
          <w:tcPr>
            <w:tcW w:w="1134" w:type="dxa"/>
            <w:vAlign w:val="bottom"/>
          </w:tcPr>
          <w:p w14:paraId="19DF34F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-4.09</w:t>
            </w:r>
          </w:p>
        </w:tc>
        <w:tc>
          <w:tcPr>
            <w:tcW w:w="850" w:type="dxa"/>
            <w:vAlign w:val="bottom"/>
          </w:tcPr>
          <w:p w14:paraId="22FF0C8B"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-4.19</w:t>
            </w:r>
          </w:p>
        </w:tc>
        <w:tc>
          <w:tcPr>
            <w:tcW w:w="1134" w:type="dxa"/>
            <w:vAlign w:val="bottom"/>
          </w:tcPr>
          <w:p w14:paraId="2D91082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-4.86</w:t>
            </w:r>
          </w:p>
        </w:tc>
        <w:tc>
          <w:tcPr>
            <w:tcW w:w="992" w:type="dxa"/>
            <w:vAlign w:val="bottom"/>
          </w:tcPr>
          <w:p w14:paraId="2FF2FAA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1.1</w:t>
            </w:r>
          </w:p>
        </w:tc>
        <w:tc>
          <w:tcPr>
            <w:tcW w:w="851" w:type="dxa"/>
            <w:vAlign w:val="bottom"/>
          </w:tcPr>
          <w:p w14:paraId="1787299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-1.16</w:t>
            </w:r>
          </w:p>
        </w:tc>
      </w:tr>
      <w:tr w:rsidR="006A6509" w:rsidRPr="002A1822" w14:paraId="279450AF" w14:textId="77777777" w:rsidTr="006A6509">
        <w:trPr>
          <w:trHeight w:val="420"/>
        </w:trPr>
        <w:tc>
          <w:tcPr>
            <w:tcW w:w="2411" w:type="dxa"/>
            <w:vAlign w:val="bottom"/>
          </w:tcPr>
          <w:p w14:paraId="746DF33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mmu-miR-199a-5p</w:t>
            </w:r>
          </w:p>
        </w:tc>
        <w:tc>
          <w:tcPr>
            <w:tcW w:w="850" w:type="dxa"/>
            <w:vAlign w:val="bottom"/>
          </w:tcPr>
          <w:p w14:paraId="39181A56"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9.5</w:t>
            </w:r>
          </w:p>
        </w:tc>
        <w:tc>
          <w:tcPr>
            <w:tcW w:w="851" w:type="dxa"/>
            <w:vAlign w:val="bottom"/>
          </w:tcPr>
          <w:p w14:paraId="6CB7263D"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4.56</w:t>
            </w:r>
          </w:p>
        </w:tc>
        <w:tc>
          <w:tcPr>
            <w:tcW w:w="992" w:type="dxa"/>
            <w:vAlign w:val="bottom"/>
          </w:tcPr>
          <w:p w14:paraId="4942D99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1.77</w:t>
            </w:r>
          </w:p>
        </w:tc>
        <w:tc>
          <w:tcPr>
            <w:tcW w:w="992" w:type="dxa"/>
            <w:vAlign w:val="bottom"/>
          </w:tcPr>
          <w:p w14:paraId="24A1364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2.01</w:t>
            </w:r>
          </w:p>
        </w:tc>
        <w:tc>
          <w:tcPr>
            <w:tcW w:w="851" w:type="dxa"/>
            <w:vAlign w:val="bottom"/>
          </w:tcPr>
          <w:p w14:paraId="57AB971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7.72</w:t>
            </w:r>
          </w:p>
        </w:tc>
        <w:tc>
          <w:tcPr>
            <w:tcW w:w="850" w:type="dxa"/>
            <w:vAlign w:val="bottom"/>
          </w:tcPr>
          <w:p w14:paraId="6CCFEC4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1.77</w:t>
            </w:r>
          </w:p>
        </w:tc>
        <w:tc>
          <w:tcPr>
            <w:tcW w:w="993" w:type="dxa"/>
            <w:vAlign w:val="bottom"/>
          </w:tcPr>
          <w:p w14:paraId="7FA9207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-2.03</w:t>
            </w:r>
          </w:p>
        </w:tc>
        <w:tc>
          <w:tcPr>
            <w:tcW w:w="1134" w:type="dxa"/>
            <w:vAlign w:val="bottom"/>
          </w:tcPr>
          <w:p w14:paraId="16501F1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-101.88</w:t>
            </w:r>
          </w:p>
        </w:tc>
        <w:tc>
          <w:tcPr>
            <w:tcW w:w="1134" w:type="dxa"/>
            <w:vAlign w:val="bottom"/>
          </w:tcPr>
          <w:p w14:paraId="1AC4D04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-21.49</w:t>
            </w:r>
          </w:p>
        </w:tc>
        <w:tc>
          <w:tcPr>
            <w:tcW w:w="850" w:type="dxa"/>
            <w:vAlign w:val="bottom"/>
          </w:tcPr>
          <w:p w14:paraId="0B770C5D"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-3.71</w:t>
            </w:r>
          </w:p>
        </w:tc>
        <w:tc>
          <w:tcPr>
            <w:tcW w:w="1134" w:type="dxa"/>
            <w:vAlign w:val="bottom"/>
          </w:tcPr>
          <w:p w14:paraId="7121F3B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-78.21</w:t>
            </w:r>
          </w:p>
        </w:tc>
        <w:tc>
          <w:tcPr>
            <w:tcW w:w="992" w:type="dxa"/>
            <w:vAlign w:val="bottom"/>
          </w:tcPr>
          <w:p w14:paraId="3E8FD2E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4.74</w:t>
            </w:r>
          </w:p>
        </w:tc>
        <w:tc>
          <w:tcPr>
            <w:tcW w:w="851" w:type="dxa"/>
            <w:vAlign w:val="bottom"/>
          </w:tcPr>
          <w:p w14:paraId="2E9BBC5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-21.08</w:t>
            </w:r>
          </w:p>
        </w:tc>
      </w:tr>
      <w:tr w:rsidR="006A6509" w:rsidRPr="002A1822" w14:paraId="109021F2" w14:textId="77777777" w:rsidTr="006A6509">
        <w:trPr>
          <w:trHeight w:val="420"/>
        </w:trPr>
        <w:tc>
          <w:tcPr>
            <w:tcW w:w="2411" w:type="dxa"/>
            <w:vAlign w:val="bottom"/>
          </w:tcPr>
          <w:p w14:paraId="7FE81A91"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mmu-miR-19a-3p</w:t>
            </w:r>
          </w:p>
        </w:tc>
        <w:tc>
          <w:tcPr>
            <w:tcW w:w="850" w:type="dxa"/>
            <w:vAlign w:val="bottom"/>
          </w:tcPr>
          <w:p w14:paraId="06503A7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4.08</w:t>
            </w:r>
          </w:p>
        </w:tc>
        <w:tc>
          <w:tcPr>
            <w:tcW w:w="851" w:type="dxa"/>
            <w:vAlign w:val="bottom"/>
          </w:tcPr>
          <w:p w14:paraId="4EDECE0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1.56</w:t>
            </w:r>
          </w:p>
        </w:tc>
        <w:tc>
          <w:tcPr>
            <w:tcW w:w="992" w:type="dxa"/>
            <w:vAlign w:val="bottom"/>
          </w:tcPr>
          <w:p w14:paraId="5491C4B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1.39</w:t>
            </w:r>
          </w:p>
        </w:tc>
        <w:tc>
          <w:tcPr>
            <w:tcW w:w="992" w:type="dxa"/>
            <w:vAlign w:val="bottom"/>
          </w:tcPr>
          <w:p w14:paraId="773598B1"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0.91</w:t>
            </w:r>
          </w:p>
        </w:tc>
        <w:tc>
          <w:tcPr>
            <w:tcW w:w="851" w:type="dxa"/>
            <w:vAlign w:val="bottom"/>
          </w:tcPr>
          <w:p w14:paraId="5E2FBF2D"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1.24</w:t>
            </w:r>
          </w:p>
        </w:tc>
        <w:tc>
          <w:tcPr>
            <w:tcW w:w="850" w:type="dxa"/>
            <w:vAlign w:val="bottom"/>
          </w:tcPr>
          <w:p w14:paraId="68C60B5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1.25</w:t>
            </w:r>
          </w:p>
        </w:tc>
        <w:tc>
          <w:tcPr>
            <w:tcW w:w="993" w:type="dxa"/>
            <w:vAlign w:val="bottom"/>
          </w:tcPr>
          <w:p w14:paraId="10AF162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-5.73</w:t>
            </w:r>
          </w:p>
        </w:tc>
        <w:tc>
          <w:tcPr>
            <w:tcW w:w="1134" w:type="dxa"/>
            <w:vAlign w:val="bottom"/>
          </w:tcPr>
          <w:p w14:paraId="27F28DF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-6.45</w:t>
            </w:r>
          </w:p>
        </w:tc>
        <w:tc>
          <w:tcPr>
            <w:tcW w:w="1134" w:type="dxa"/>
            <w:vAlign w:val="bottom"/>
          </w:tcPr>
          <w:p w14:paraId="1F3C4F56"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-9.02</w:t>
            </w:r>
          </w:p>
        </w:tc>
        <w:tc>
          <w:tcPr>
            <w:tcW w:w="850" w:type="dxa"/>
            <w:vAlign w:val="bottom"/>
          </w:tcPr>
          <w:p w14:paraId="67BC6896"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-7.15</w:t>
            </w:r>
          </w:p>
        </w:tc>
        <w:tc>
          <w:tcPr>
            <w:tcW w:w="1134" w:type="dxa"/>
            <w:vAlign w:val="bottom"/>
          </w:tcPr>
          <w:p w14:paraId="4205343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-7.13</w:t>
            </w:r>
          </w:p>
        </w:tc>
        <w:tc>
          <w:tcPr>
            <w:tcW w:w="992" w:type="dxa"/>
            <w:vAlign w:val="bottom"/>
          </w:tcPr>
          <w:p w14:paraId="5CB1B14B"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-1.4</w:t>
            </w:r>
          </w:p>
        </w:tc>
        <w:tc>
          <w:tcPr>
            <w:tcW w:w="851" w:type="dxa"/>
            <w:vAlign w:val="bottom"/>
          </w:tcPr>
          <w:p w14:paraId="27EB7FB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w:t>
            </w:r>
          </w:p>
        </w:tc>
      </w:tr>
      <w:tr w:rsidR="006A6509" w:rsidRPr="002A1822" w14:paraId="1075DC05" w14:textId="77777777" w:rsidTr="006A6509">
        <w:trPr>
          <w:trHeight w:val="420"/>
        </w:trPr>
        <w:tc>
          <w:tcPr>
            <w:tcW w:w="2411" w:type="dxa"/>
            <w:vAlign w:val="bottom"/>
          </w:tcPr>
          <w:p w14:paraId="047301C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mmu-miR-19b-3p</w:t>
            </w:r>
          </w:p>
        </w:tc>
        <w:tc>
          <w:tcPr>
            <w:tcW w:w="850" w:type="dxa"/>
            <w:vAlign w:val="bottom"/>
          </w:tcPr>
          <w:p w14:paraId="4B18FAD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9.43</w:t>
            </w:r>
          </w:p>
        </w:tc>
        <w:tc>
          <w:tcPr>
            <w:tcW w:w="851" w:type="dxa"/>
            <w:vAlign w:val="bottom"/>
          </w:tcPr>
          <w:p w14:paraId="185C4DD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6.13</w:t>
            </w:r>
          </w:p>
        </w:tc>
        <w:tc>
          <w:tcPr>
            <w:tcW w:w="992" w:type="dxa"/>
            <w:vAlign w:val="bottom"/>
          </w:tcPr>
          <w:p w14:paraId="282235D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1.18</w:t>
            </w:r>
          </w:p>
        </w:tc>
        <w:tc>
          <w:tcPr>
            <w:tcW w:w="992" w:type="dxa"/>
            <w:vAlign w:val="bottom"/>
          </w:tcPr>
          <w:p w14:paraId="4378A76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5.87</w:t>
            </w:r>
          </w:p>
        </w:tc>
        <w:tc>
          <w:tcPr>
            <w:tcW w:w="851" w:type="dxa"/>
            <w:vAlign w:val="bottom"/>
          </w:tcPr>
          <w:p w14:paraId="06BA6DD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7.97</w:t>
            </w:r>
          </w:p>
        </w:tc>
        <w:tc>
          <w:tcPr>
            <w:tcW w:w="850" w:type="dxa"/>
            <w:vAlign w:val="bottom"/>
          </w:tcPr>
          <w:p w14:paraId="391481A9"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5.61</w:t>
            </w:r>
          </w:p>
        </w:tc>
        <w:tc>
          <w:tcPr>
            <w:tcW w:w="993" w:type="dxa"/>
            <w:vAlign w:val="bottom"/>
          </w:tcPr>
          <w:p w14:paraId="62BEFED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-9.84</w:t>
            </w:r>
          </w:p>
        </w:tc>
        <w:tc>
          <w:tcPr>
            <w:tcW w:w="1134" w:type="dxa"/>
            <w:vAlign w:val="bottom"/>
          </w:tcPr>
          <w:p w14:paraId="5443852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-303.99</w:t>
            </w:r>
          </w:p>
        </w:tc>
        <w:tc>
          <w:tcPr>
            <w:tcW w:w="1134" w:type="dxa"/>
            <w:vAlign w:val="bottom"/>
          </w:tcPr>
          <w:p w14:paraId="3D57029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-11.79</w:t>
            </w:r>
          </w:p>
        </w:tc>
        <w:tc>
          <w:tcPr>
            <w:tcW w:w="850" w:type="dxa"/>
            <w:vAlign w:val="bottom"/>
          </w:tcPr>
          <w:p w14:paraId="4E0BAFF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-2.74</w:t>
            </w:r>
          </w:p>
        </w:tc>
        <w:tc>
          <w:tcPr>
            <w:tcW w:w="1134" w:type="dxa"/>
            <w:vAlign w:val="bottom"/>
          </w:tcPr>
          <w:p w14:paraId="3169ED99"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-14.07</w:t>
            </w:r>
          </w:p>
        </w:tc>
        <w:tc>
          <w:tcPr>
            <w:tcW w:w="992" w:type="dxa"/>
            <w:vAlign w:val="bottom"/>
          </w:tcPr>
          <w:p w14:paraId="47CCC4C6"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25.78</w:t>
            </w:r>
          </w:p>
        </w:tc>
        <w:tc>
          <w:tcPr>
            <w:tcW w:w="851" w:type="dxa"/>
            <w:vAlign w:val="bottom"/>
          </w:tcPr>
          <w:p w14:paraId="15A5B0A1"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-5.14</w:t>
            </w:r>
          </w:p>
        </w:tc>
      </w:tr>
      <w:tr w:rsidR="006A6509" w:rsidRPr="002A1822" w14:paraId="176177FF" w14:textId="77777777" w:rsidTr="006A6509">
        <w:trPr>
          <w:trHeight w:val="420"/>
        </w:trPr>
        <w:tc>
          <w:tcPr>
            <w:tcW w:w="2411" w:type="dxa"/>
            <w:vAlign w:val="bottom"/>
          </w:tcPr>
          <w:p w14:paraId="148662E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mmu-miR-20b-5p</w:t>
            </w:r>
          </w:p>
        </w:tc>
        <w:tc>
          <w:tcPr>
            <w:tcW w:w="850" w:type="dxa"/>
            <w:vAlign w:val="bottom"/>
          </w:tcPr>
          <w:p w14:paraId="028C8BB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9.03</w:t>
            </w:r>
          </w:p>
        </w:tc>
        <w:tc>
          <w:tcPr>
            <w:tcW w:w="851" w:type="dxa"/>
            <w:vAlign w:val="bottom"/>
          </w:tcPr>
          <w:p w14:paraId="64D8988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4.87</w:t>
            </w:r>
          </w:p>
        </w:tc>
        <w:tc>
          <w:tcPr>
            <w:tcW w:w="992" w:type="dxa"/>
            <w:vAlign w:val="bottom"/>
          </w:tcPr>
          <w:p w14:paraId="645FB9C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1.76</w:t>
            </w:r>
          </w:p>
        </w:tc>
        <w:tc>
          <w:tcPr>
            <w:tcW w:w="992" w:type="dxa"/>
            <w:vAlign w:val="bottom"/>
          </w:tcPr>
          <w:p w14:paraId="4767C0A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2.29</w:t>
            </w:r>
          </w:p>
        </w:tc>
        <w:tc>
          <w:tcPr>
            <w:tcW w:w="851" w:type="dxa"/>
            <w:vAlign w:val="bottom"/>
          </w:tcPr>
          <w:p w14:paraId="7256453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5.85</w:t>
            </w:r>
          </w:p>
        </w:tc>
        <w:tc>
          <w:tcPr>
            <w:tcW w:w="850" w:type="dxa"/>
            <w:vAlign w:val="bottom"/>
          </w:tcPr>
          <w:p w14:paraId="72AB4A6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1.96</w:t>
            </w:r>
          </w:p>
        </w:tc>
        <w:tc>
          <w:tcPr>
            <w:tcW w:w="993" w:type="dxa"/>
            <w:vAlign w:val="bottom"/>
          </w:tcPr>
          <w:p w14:paraId="3052BE1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-17.77</w:t>
            </w:r>
          </w:p>
        </w:tc>
        <w:tc>
          <w:tcPr>
            <w:tcW w:w="1134" w:type="dxa"/>
            <w:vAlign w:val="bottom"/>
          </w:tcPr>
          <w:p w14:paraId="7154573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-154.33</w:t>
            </w:r>
          </w:p>
        </w:tc>
        <w:tc>
          <w:tcPr>
            <w:tcW w:w="1134" w:type="dxa"/>
            <w:vAlign w:val="bottom"/>
          </w:tcPr>
          <w:p w14:paraId="4BA3D74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-106.75</w:t>
            </w:r>
          </w:p>
        </w:tc>
        <w:tc>
          <w:tcPr>
            <w:tcW w:w="850" w:type="dxa"/>
            <w:vAlign w:val="bottom"/>
          </w:tcPr>
          <w:p w14:paraId="67861B5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-9.05</w:t>
            </w:r>
          </w:p>
        </w:tc>
        <w:tc>
          <w:tcPr>
            <w:tcW w:w="1134" w:type="dxa"/>
            <w:vAlign w:val="bottom"/>
          </w:tcPr>
          <w:p w14:paraId="1ED428C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-133.96</w:t>
            </w:r>
          </w:p>
        </w:tc>
        <w:tc>
          <w:tcPr>
            <w:tcW w:w="992" w:type="dxa"/>
            <w:vAlign w:val="bottom"/>
          </w:tcPr>
          <w:p w14:paraId="4C2C64E1"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1.45</w:t>
            </w:r>
          </w:p>
        </w:tc>
        <w:tc>
          <w:tcPr>
            <w:tcW w:w="851" w:type="dxa"/>
            <w:vAlign w:val="bottom"/>
          </w:tcPr>
          <w:p w14:paraId="5E26F3BD"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-14.8</w:t>
            </w:r>
          </w:p>
        </w:tc>
      </w:tr>
      <w:tr w:rsidR="006A6509" w:rsidRPr="002A1822" w14:paraId="2DF23EFD" w14:textId="77777777" w:rsidTr="006A6509">
        <w:trPr>
          <w:trHeight w:val="420"/>
        </w:trPr>
        <w:tc>
          <w:tcPr>
            <w:tcW w:w="2411" w:type="dxa"/>
            <w:vAlign w:val="bottom"/>
          </w:tcPr>
          <w:p w14:paraId="11453F6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mmu-miR-221-3p</w:t>
            </w:r>
          </w:p>
        </w:tc>
        <w:tc>
          <w:tcPr>
            <w:tcW w:w="850" w:type="dxa"/>
            <w:vAlign w:val="bottom"/>
          </w:tcPr>
          <w:p w14:paraId="289E8DD1"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9.19</w:t>
            </w:r>
          </w:p>
        </w:tc>
        <w:tc>
          <w:tcPr>
            <w:tcW w:w="851" w:type="dxa"/>
            <w:vAlign w:val="bottom"/>
          </w:tcPr>
          <w:p w14:paraId="65B3494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6.07</w:t>
            </w:r>
          </w:p>
        </w:tc>
        <w:tc>
          <w:tcPr>
            <w:tcW w:w="992" w:type="dxa"/>
            <w:vAlign w:val="bottom"/>
          </w:tcPr>
          <w:p w14:paraId="2A0E945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1.24</w:t>
            </w:r>
          </w:p>
        </w:tc>
        <w:tc>
          <w:tcPr>
            <w:tcW w:w="992" w:type="dxa"/>
            <w:vAlign w:val="bottom"/>
          </w:tcPr>
          <w:p w14:paraId="0C5D90E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1.42</w:t>
            </w:r>
          </w:p>
        </w:tc>
        <w:tc>
          <w:tcPr>
            <w:tcW w:w="851" w:type="dxa"/>
            <w:vAlign w:val="bottom"/>
          </w:tcPr>
          <w:p w14:paraId="7C8C590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7.45</w:t>
            </w:r>
          </w:p>
        </w:tc>
        <w:tc>
          <w:tcPr>
            <w:tcW w:w="850" w:type="dxa"/>
            <w:vAlign w:val="bottom"/>
          </w:tcPr>
          <w:p w14:paraId="2F3FAE4B"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5.25</w:t>
            </w:r>
          </w:p>
        </w:tc>
        <w:tc>
          <w:tcPr>
            <w:tcW w:w="993" w:type="dxa"/>
            <w:vAlign w:val="bottom"/>
          </w:tcPr>
          <w:p w14:paraId="390E43CB"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-8.65</w:t>
            </w:r>
          </w:p>
        </w:tc>
        <w:tc>
          <w:tcPr>
            <w:tcW w:w="1134" w:type="dxa"/>
            <w:vAlign w:val="bottom"/>
          </w:tcPr>
          <w:p w14:paraId="734BA6B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-246.56</w:t>
            </w:r>
          </w:p>
        </w:tc>
        <w:tc>
          <w:tcPr>
            <w:tcW w:w="1134" w:type="dxa"/>
            <w:vAlign w:val="bottom"/>
          </w:tcPr>
          <w:p w14:paraId="384706B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-218.06</w:t>
            </w:r>
          </w:p>
        </w:tc>
        <w:tc>
          <w:tcPr>
            <w:tcW w:w="850" w:type="dxa"/>
            <w:vAlign w:val="bottom"/>
          </w:tcPr>
          <w:p w14:paraId="17D913F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-3.34</w:t>
            </w:r>
          </w:p>
        </w:tc>
        <w:tc>
          <w:tcPr>
            <w:tcW w:w="1134" w:type="dxa"/>
            <w:vAlign w:val="bottom"/>
          </w:tcPr>
          <w:p w14:paraId="7DDFA5C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-15.34</w:t>
            </w:r>
          </w:p>
        </w:tc>
        <w:tc>
          <w:tcPr>
            <w:tcW w:w="992" w:type="dxa"/>
            <w:vAlign w:val="bottom"/>
          </w:tcPr>
          <w:p w14:paraId="07E77BD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1.13</w:t>
            </w:r>
          </w:p>
        </w:tc>
        <w:tc>
          <w:tcPr>
            <w:tcW w:w="851" w:type="dxa"/>
            <w:vAlign w:val="bottom"/>
          </w:tcPr>
          <w:p w14:paraId="5687AC8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-4.59</w:t>
            </w:r>
          </w:p>
        </w:tc>
      </w:tr>
      <w:tr w:rsidR="006A6509" w:rsidRPr="002A1822" w14:paraId="079AB42D" w14:textId="77777777" w:rsidTr="006A6509">
        <w:trPr>
          <w:trHeight w:val="420"/>
        </w:trPr>
        <w:tc>
          <w:tcPr>
            <w:tcW w:w="2411" w:type="dxa"/>
            <w:vAlign w:val="bottom"/>
          </w:tcPr>
          <w:p w14:paraId="41672D2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mmu-miR-222-3p</w:t>
            </w:r>
          </w:p>
        </w:tc>
        <w:tc>
          <w:tcPr>
            <w:tcW w:w="850" w:type="dxa"/>
            <w:vAlign w:val="bottom"/>
          </w:tcPr>
          <w:p w14:paraId="2E3B0DD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8.89</w:t>
            </w:r>
          </w:p>
        </w:tc>
        <w:tc>
          <w:tcPr>
            <w:tcW w:w="851" w:type="dxa"/>
            <w:vAlign w:val="bottom"/>
          </w:tcPr>
          <w:p w14:paraId="2A8E326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7.65</w:t>
            </w:r>
          </w:p>
        </w:tc>
        <w:tc>
          <w:tcPr>
            <w:tcW w:w="992" w:type="dxa"/>
            <w:vAlign w:val="bottom"/>
          </w:tcPr>
          <w:p w14:paraId="2C2FFEE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1.12</w:t>
            </w:r>
          </w:p>
        </w:tc>
        <w:tc>
          <w:tcPr>
            <w:tcW w:w="992" w:type="dxa"/>
            <w:vAlign w:val="bottom"/>
          </w:tcPr>
          <w:p w14:paraId="4852657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4.11</w:t>
            </w:r>
          </w:p>
        </w:tc>
        <w:tc>
          <w:tcPr>
            <w:tcW w:w="851" w:type="dxa"/>
            <w:vAlign w:val="bottom"/>
          </w:tcPr>
          <w:p w14:paraId="1C0C657F"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6.24</w:t>
            </w:r>
          </w:p>
        </w:tc>
        <w:tc>
          <w:tcPr>
            <w:tcW w:w="850" w:type="dxa"/>
            <w:vAlign w:val="bottom"/>
          </w:tcPr>
          <w:p w14:paraId="229E80FF"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4.58</w:t>
            </w:r>
          </w:p>
        </w:tc>
        <w:tc>
          <w:tcPr>
            <w:tcW w:w="993" w:type="dxa"/>
            <w:vAlign w:val="bottom"/>
          </w:tcPr>
          <w:p w14:paraId="35C7718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-2.36</w:t>
            </w:r>
          </w:p>
        </w:tc>
        <w:tc>
          <w:tcPr>
            <w:tcW w:w="1134" w:type="dxa"/>
            <w:vAlign w:val="bottom"/>
          </w:tcPr>
          <w:p w14:paraId="3F5B3F6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-219.12</w:t>
            </w:r>
          </w:p>
        </w:tc>
        <w:tc>
          <w:tcPr>
            <w:tcW w:w="1134" w:type="dxa"/>
            <w:vAlign w:val="bottom"/>
          </w:tcPr>
          <w:p w14:paraId="2A9C39D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-27.5</w:t>
            </w:r>
          </w:p>
        </w:tc>
        <w:tc>
          <w:tcPr>
            <w:tcW w:w="850" w:type="dxa"/>
            <w:vAlign w:val="bottom"/>
          </w:tcPr>
          <w:p w14:paraId="4662FA3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-6.29</w:t>
            </w:r>
          </w:p>
        </w:tc>
        <w:tc>
          <w:tcPr>
            <w:tcW w:w="1134" w:type="dxa"/>
            <w:vAlign w:val="bottom"/>
          </w:tcPr>
          <w:p w14:paraId="5E26E4E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-19.86</w:t>
            </w:r>
          </w:p>
        </w:tc>
        <w:tc>
          <w:tcPr>
            <w:tcW w:w="992" w:type="dxa"/>
            <w:vAlign w:val="bottom"/>
          </w:tcPr>
          <w:p w14:paraId="15285D9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7.97</w:t>
            </w:r>
          </w:p>
        </w:tc>
        <w:tc>
          <w:tcPr>
            <w:tcW w:w="851" w:type="dxa"/>
            <w:vAlign w:val="bottom"/>
          </w:tcPr>
          <w:p w14:paraId="489B445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-3.16</w:t>
            </w:r>
          </w:p>
        </w:tc>
      </w:tr>
      <w:tr w:rsidR="006A6509" w:rsidRPr="002A1822" w14:paraId="2BF06391" w14:textId="77777777" w:rsidTr="006A6509">
        <w:trPr>
          <w:trHeight w:val="420"/>
        </w:trPr>
        <w:tc>
          <w:tcPr>
            <w:tcW w:w="2411" w:type="dxa"/>
            <w:vAlign w:val="bottom"/>
          </w:tcPr>
          <w:p w14:paraId="54FED6A6"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mmu-miR-223-3p</w:t>
            </w:r>
          </w:p>
        </w:tc>
        <w:tc>
          <w:tcPr>
            <w:tcW w:w="850" w:type="dxa"/>
            <w:vAlign w:val="bottom"/>
          </w:tcPr>
          <w:p w14:paraId="4F7D6FE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5.45</w:t>
            </w:r>
          </w:p>
        </w:tc>
        <w:tc>
          <w:tcPr>
            <w:tcW w:w="851" w:type="dxa"/>
            <w:vAlign w:val="bottom"/>
          </w:tcPr>
          <w:p w14:paraId="1A3AC35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1.57</w:t>
            </w:r>
          </w:p>
        </w:tc>
        <w:tc>
          <w:tcPr>
            <w:tcW w:w="992" w:type="dxa"/>
            <w:vAlign w:val="bottom"/>
          </w:tcPr>
          <w:p w14:paraId="5B64B2F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1.01</w:t>
            </w:r>
          </w:p>
        </w:tc>
        <w:tc>
          <w:tcPr>
            <w:tcW w:w="992" w:type="dxa"/>
            <w:vAlign w:val="bottom"/>
          </w:tcPr>
          <w:p w14:paraId="4132060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0.99</w:t>
            </w:r>
          </w:p>
        </w:tc>
        <w:tc>
          <w:tcPr>
            <w:tcW w:w="851" w:type="dxa"/>
            <w:vAlign w:val="bottom"/>
          </w:tcPr>
          <w:p w14:paraId="371DBD51"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1.84</w:t>
            </w:r>
          </w:p>
        </w:tc>
        <w:tc>
          <w:tcPr>
            <w:tcW w:w="850" w:type="dxa"/>
            <w:vAlign w:val="bottom"/>
          </w:tcPr>
          <w:p w14:paraId="0AF49B8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0.87</w:t>
            </w:r>
          </w:p>
        </w:tc>
        <w:tc>
          <w:tcPr>
            <w:tcW w:w="993" w:type="dxa"/>
            <w:vAlign w:val="bottom"/>
          </w:tcPr>
          <w:p w14:paraId="650042D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-14.69</w:t>
            </w:r>
          </w:p>
        </w:tc>
        <w:tc>
          <w:tcPr>
            <w:tcW w:w="1134" w:type="dxa"/>
            <w:vAlign w:val="bottom"/>
          </w:tcPr>
          <w:p w14:paraId="561225E6"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-21.58</w:t>
            </w:r>
          </w:p>
        </w:tc>
        <w:tc>
          <w:tcPr>
            <w:tcW w:w="1134" w:type="dxa"/>
            <w:vAlign w:val="bottom"/>
          </w:tcPr>
          <w:p w14:paraId="1144CDF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-21.99</w:t>
            </w:r>
          </w:p>
        </w:tc>
        <w:tc>
          <w:tcPr>
            <w:tcW w:w="850" w:type="dxa"/>
            <w:vAlign w:val="bottom"/>
          </w:tcPr>
          <w:p w14:paraId="179D1A7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-12.14</w:t>
            </w:r>
          </w:p>
        </w:tc>
        <w:tc>
          <w:tcPr>
            <w:tcW w:w="1134" w:type="dxa"/>
            <w:vAlign w:val="bottom"/>
          </w:tcPr>
          <w:p w14:paraId="010C725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-23.85</w:t>
            </w:r>
          </w:p>
        </w:tc>
        <w:tc>
          <w:tcPr>
            <w:tcW w:w="992" w:type="dxa"/>
            <w:vAlign w:val="bottom"/>
          </w:tcPr>
          <w:p w14:paraId="558B2EC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-1.02</w:t>
            </w:r>
          </w:p>
        </w:tc>
        <w:tc>
          <w:tcPr>
            <w:tcW w:w="851" w:type="dxa"/>
            <w:vAlign w:val="bottom"/>
          </w:tcPr>
          <w:p w14:paraId="578F34FB"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-1.96</w:t>
            </w:r>
          </w:p>
        </w:tc>
      </w:tr>
      <w:tr w:rsidR="006A6509" w:rsidRPr="002A1822" w14:paraId="3BD64971" w14:textId="77777777" w:rsidTr="006A6509">
        <w:trPr>
          <w:trHeight w:val="420"/>
        </w:trPr>
        <w:tc>
          <w:tcPr>
            <w:tcW w:w="2411" w:type="dxa"/>
            <w:vAlign w:val="bottom"/>
          </w:tcPr>
          <w:p w14:paraId="4028781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mmu-miR-24-2-5p</w:t>
            </w:r>
          </w:p>
        </w:tc>
        <w:tc>
          <w:tcPr>
            <w:tcW w:w="850" w:type="dxa"/>
            <w:vAlign w:val="bottom"/>
          </w:tcPr>
          <w:p w14:paraId="6B949A1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12.74</w:t>
            </w:r>
          </w:p>
        </w:tc>
        <w:tc>
          <w:tcPr>
            <w:tcW w:w="851" w:type="dxa"/>
            <w:vAlign w:val="bottom"/>
          </w:tcPr>
          <w:p w14:paraId="3EE969D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10.84</w:t>
            </w:r>
          </w:p>
        </w:tc>
        <w:tc>
          <w:tcPr>
            <w:tcW w:w="992" w:type="dxa"/>
            <w:vAlign w:val="bottom"/>
          </w:tcPr>
          <w:p w14:paraId="1B8DF0D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1.78</w:t>
            </w:r>
          </w:p>
        </w:tc>
        <w:tc>
          <w:tcPr>
            <w:tcW w:w="992" w:type="dxa"/>
            <w:vAlign w:val="bottom"/>
          </w:tcPr>
          <w:p w14:paraId="2F5C2CA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9.51</w:t>
            </w:r>
          </w:p>
        </w:tc>
        <w:tc>
          <w:tcPr>
            <w:tcW w:w="851" w:type="dxa"/>
            <w:vAlign w:val="bottom"/>
          </w:tcPr>
          <w:p w14:paraId="7E29313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10.8</w:t>
            </w:r>
          </w:p>
        </w:tc>
        <w:tc>
          <w:tcPr>
            <w:tcW w:w="850" w:type="dxa"/>
            <w:vAlign w:val="bottom"/>
          </w:tcPr>
          <w:p w14:paraId="0D52208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10.12</w:t>
            </w:r>
          </w:p>
        </w:tc>
        <w:tc>
          <w:tcPr>
            <w:tcW w:w="993" w:type="dxa"/>
            <w:vAlign w:val="bottom"/>
          </w:tcPr>
          <w:p w14:paraId="22B716E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-56.17</w:t>
            </w:r>
          </w:p>
        </w:tc>
        <w:tc>
          <w:tcPr>
            <w:tcW w:w="1134" w:type="dxa"/>
            <w:vAlign w:val="bottom"/>
          </w:tcPr>
          <w:p w14:paraId="64F5EA9D"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-101.73</w:t>
            </w:r>
          </w:p>
        </w:tc>
        <w:tc>
          <w:tcPr>
            <w:tcW w:w="1134" w:type="dxa"/>
            <w:vAlign w:val="bottom"/>
          </w:tcPr>
          <w:p w14:paraId="4936754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-64.83</w:t>
            </w:r>
          </w:p>
        </w:tc>
        <w:tc>
          <w:tcPr>
            <w:tcW w:w="850" w:type="dxa"/>
            <w:vAlign w:val="bottom"/>
          </w:tcPr>
          <w:p w14:paraId="493F1D3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-72.38</w:t>
            </w:r>
          </w:p>
        </w:tc>
        <w:tc>
          <w:tcPr>
            <w:tcW w:w="1134" w:type="dxa"/>
            <w:vAlign w:val="bottom"/>
          </w:tcPr>
          <w:p w14:paraId="15514FDB"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-48.35</w:t>
            </w:r>
          </w:p>
        </w:tc>
        <w:tc>
          <w:tcPr>
            <w:tcW w:w="992" w:type="dxa"/>
            <w:vAlign w:val="bottom"/>
          </w:tcPr>
          <w:p w14:paraId="6B713BD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1.57</w:t>
            </w:r>
          </w:p>
        </w:tc>
        <w:tc>
          <w:tcPr>
            <w:tcW w:w="851" w:type="dxa"/>
            <w:vAlign w:val="bottom"/>
          </w:tcPr>
          <w:p w14:paraId="72121C5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1.5</w:t>
            </w:r>
          </w:p>
        </w:tc>
      </w:tr>
      <w:tr w:rsidR="006A6509" w:rsidRPr="002A1822" w14:paraId="2E4CF9C1" w14:textId="77777777" w:rsidTr="006A6509">
        <w:trPr>
          <w:trHeight w:val="420"/>
        </w:trPr>
        <w:tc>
          <w:tcPr>
            <w:tcW w:w="2411" w:type="dxa"/>
            <w:vAlign w:val="bottom"/>
          </w:tcPr>
          <w:p w14:paraId="26CC3611"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mmu-miR-27a-3p</w:t>
            </w:r>
          </w:p>
        </w:tc>
        <w:tc>
          <w:tcPr>
            <w:tcW w:w="850" w:type="dxa"/>
            <w:vAlign w:val="bottom"/>
          </w:tcPr>
          <w:p w14:paraId="0342DEA1"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9.96</w:t>
            </w:r>
          </w:p>
        </w:tc>
        <w:tc>
          <w:tcPr>
            <w:tcW w:w="851" w:type="dxa"/>
            <w:vAlign w:val="bottom"/>
          </w:tcPr>
          <w:p w14:paraId="37637FA9"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5.94</w:t>
            </w:r>
          </w:p>
        </w:tc>
        <w:tc>
          <w:tcPr>
            <w:tcW w:w="992" w:type="dxa"/>
            <w:vAlign w:val="bottom"/>
          </w:tcPr>
          <w:p w14:paraId="7F25409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1.35</w:t>
            </w:r>
          </w:p>
        </w:tc>
        <w:tc>
          <w:tcPr>
            <w:tcW w:w="992" w:type="dxa"/>
            <w:vAlign w:val="bottom"/>
          </w:tcPr>
          <w:p w14:paraId="532B318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1.57</w:t>
            </w:r>
          </w:p>
        </w:tc>
        <w:tc>
          <w:tcPr>
            <w:tcW w:w="851" w:type="dxa"/>
            <w:vAlign w:val="bottom"/>
          </w:tcPr>
          <w:p w14:paraId="3B16DD2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8.22</w:t>
            </w:r>
          </w:p>
        </w:tc>
        <w:tc>
          <w:tcPr>
            <w:tcW w:w="850" w:type="dxa"/>
            <w:vAlign w:val="bottom"/>
          </w:tcPr>
          <w:p w14:paraId="772E2ED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5.2</w:t>
            </w:r>
          </w:p>
        </w:tc>
        <w:tc>
          <w:tcPr>
            <w:tcW w:w="993" w:type="dxa"/>
            <w:vAlign w:val="bottom"/>
          </w:tcPr>
          <w:p w14:paraId="41C74DD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-16.28</w:t>
            </w:r>
          </w:p>
        </w:tc>
        <w:tc>
          <w:tcPr>
            <w:tcW w:w="1134" w:type="dxa"/>
            <w:vAlign w:val="bottom"/>
          </w:tcPr>
          <w:p w14:paraId="1600F37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-390.62</w:t>
            </w:r>
          </w:p>
        </w:tc>
        <w:tc>
          <w:tcPr>
            <w:tcW w:w="1134" w:type="dxa"/>
            <w:vAlign w:val="bottom"/>
          </w:tcPr>
          <w:p w14:paraId="3D88D9F9"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-337.26</w:t>
            </w:r>
          </w:p>
        </w:tc>
        <w:tc>
          <w:tcPr>
            <w:tcW w:w="850" w:type="dxa"/>
            <w:vAlign w:val="bottom"/>
          </w:tcPr>
          <w:p w14:paraId="461EF2B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-3.34</w:t>
            </w:r>
          </w:p>
        </w:tc>
        <w:tc>
          <w:tcPr>
            <w:tcW w:w="1134" w:type="dxa"/>
            <w:vAlign w:val="bottom"/>
          </w:tcPr>
          <w:p w14:paraId="2C51EE0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-27.11</w:t>
            </w:r>
          </w:p>
        </w:tc>
        <w:tc>
          <w:tcPr>
            <w:tcW w:w="992" w:type="dxa"/>
            <w:vAlign w:val="bottom"/>
          </w:tcPr>
          <w:p w14:paraId="5E249DE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1.16</w:t>
            </w:r>
          </w:p>
        </w:tc>
        <w:tc>
          <w:tcPr>
            <w:tcW w:w="851" w:type="dxa"/>
            <w:vAlign w:val="bottom"/>
          </w:tcPr>
          <w:p w14:paraId="3DCAF60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-8.12</w:t>
            </w:r>
          </w:p>
        </w:tc>
      </w:tr>
      <w:tr w:rsidR="006A6509" w:rsidRPr="002A1822" w14:paraId="2D5EE2B3" w14:textId="77777777" w:rsidTr="006A6509">
        <w:trPr>
          <w:trHeight w:val="420"/>
        </w:trPr>
        <w:tc>
          <w:tcPr>
            <w:tcW w:w="2411" w:type="dxa"/>
            <w:vAlign w:val="bottom"/>
          </w:tcPr>
          <w:p w14:paraId="5A16361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mmu-miR-28a-3p</w:t>
            </w:r>
          </w:p>
        </w:tc>
        <w:tc>
          <w:tcPr>
            <w:tcW w:w="850" w:type="dxa"/>
            <w:vAlign w:val="bottom"/>
          </w:tcPr>
          <w:p w14:paraId="21259CB9"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7.53</w:t>
            </w:r>
          </w:p>
        </w:tc>
        <w:tc>
          <w:tcPr>
            <w:tcW w:w="851" w:type="dxa"/>
            <w:vAlign w:val="bottom"/>
          </w:tcPr>
          <w:p w14:paraId="3AFA178F"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4.75</w:t>
            </w:r>
          </w:p>
        </w:tc>
        <w:tc>
          <w:tcPr>
            <w:tcW w:w="992" w:type="dxa"/>
            <w:vAlign w:val="bottom"/>
          </w:tcPr>
          <w:p w14:paraId="2766A53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0.83</w:t>
            </w:r>
          </w:p>
        </w:tc>
        <w:tc>
          <w:tcPr>
            <w:tcW w:w="992" w:type="dxa"/>
            <w:vAlign w:val="bottom"/>
          </w:tcPr>
          <w:p w14:paraId="27DBECEB"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1.4</w:t>
            </w:r>
          </w:p>
        </w:tc>
        <w:tc>
          <w:tcPr>
            <w:tcW w:w="851" w:type="dxa"/>
            <w:vAlign w:val="bottom"/>
          </w:tcPr>
          <w:p w14:paraId="3B1CBBF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1.49</w:t>
            </w:r>
          </w:p>
        </w:tc>
        <w:tc>
          <w:tcPr>
            <w:tcW w:w="850" w:type="dxa"/>
            <w:vAlign w:val="bottom"/>
          </w:tcPr>
          <w:p w14:paraId="5864400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1.12</w:t>
            </w:r>
          </w:p>
        </w:tc>
        <w:tc>
          <w:tcPr>
            <w:tcW w:w="993" w:type="dxa"/>
            <w:vAlign w:val="bottom"/>
          </w:tcPr>
          <w:p w14:paraId="18F9676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-6.86</w:t>
            </w:r>
          </w:p>
        </w:tc>
        <w:tc>
          <w:tcPr>
            <w:tcW w:w="1134" w:type="dxa"/>
            <w:vAlign w:val="bottom"/>
          </w:tcPr>
          <w:p w14:paraId="33015F0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-103.85</w:t>
            </w:r>
          </w:p>
        </w:tc>
        <w:tc>
          <w:tcPr>
            <w:tcW w:w="1134" w:type="dxa"/>
            <w:vAlign w:val="bottom"/>
          </w:tcPr>
          <w:p w14:paraId="56A712E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-69.7</w:t>
            </w:r>
          </w:p>
        </w:tc>
        <w:tc>
          <w:tcPr>
            <w:tcW w:w="850" w:type="dxa"/>
            <w:vAlign w:val="bottom"/>
          </w:tcPr>
          <w:p w14:paraId="628D7B8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-65.83</w:t>
            </w:r>
          </w:p>
        </w:tc>
        <w:tc>
          <w:tcPr>
            <w:tcW w:w="1134" w:type="dxa"/>
            <w:vAlign w:val="bottom"/>
          </w:tcPr>
          <w:p w14:paraId="68C84EF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-84.8</w:t>
            </w:r>
          </w:p>
        </w:tc>
        <w:tc>
          <w:tcPr>
            <w:tcW w:w="992" w:type="dxa"/>
            <w:vAlign w:val="bottom"/>
          </w:tcPr>
          <w:p w14:paraId="678B508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1.49</w:t>
            </w:r>
          </w:p>
        </w:tc>
        <w:tc>
          <w:tcPr>
            <w:tcW w:w="851" w:type="dxa"/>
            <w:vAlign w:val="bottom"/>
          </w:tcPr>
          <w:p w14:paraId="669CEDE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-1.29</w:t>
            </w:r>
          </w:p>
        </w:tc>
      </w:tr>
      <w:tr w:rsidR="006A6509" w:rsidRPr="002A1822" w14:paraId="7C4B6C7C" w14:textId="77777777" w:rsidTr="006A6509">
        <w:trPr>
          <w:trHeight w:val="420"/>
        </w:trPr>
        <w:tc>
          <w:tcPr>
            <w:tcW w:w="2411" w:type="dxa"/>
            <w:vAlign w:val="bottom"/>
          </w:tcPr>
          <w:p w14:paraId="2C2BC09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mmu-miR-29a-3p</w:t>
            </w:r>
          </w:p>
        </w:tc>
        <w:tc>
          <w:tcPr>
            <w:tcW w:w="850" w:type="dxa"/>
            <w:vAlign w:val="bottom"/>
          </w:tcPr>
          <w:p w14:paraId="25878F3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10.97</w:t>
            </w:r>
          </w:p>
        </w:tc>
        <w:tc>
          <w:tcPr>
            <w:tcW w:w="851" w:type="dxa"/>
            <w:vAlign w:val="bottom"/>
          </w:tcPr>
          <w:p w14:paraId="5C8CD85D"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8.84</w:t>
            </w:r>
          </w:p>
        </w:tc>
        <w:tc>
          <w:tcPr>
            <w:tcW w:w="992" w:type="dxa"/>
            <w:vAlign w:val="bottom"/>
          </w:tcPr>
          <w:p w14:paraId="22553CE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2.38</w:t>
            </w:r>
          </w:p>
        </w:tc>
        <w:tc>
          <w:tcPr>
            <w:tcW w:w="992" w:type="dxa"/>
            <w:vAlign w:val="bottom"/>
          </w:tcPr>
          <w:p w14:paraId="3B0E50F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7.73</w:t>
            </w:r>
          </w:p>
        </w:tc>
        <w:tc>
          <w:tcPr>
            <w:tcW w:w="851" w:type="dxa"/>
            <w:vAlign w:val="bottom"/>
          </w:tcPr>
          <w:p w14:paraId="2F44246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9.45</w:t>
            </w:r>
          </w:p>
        </w:tc>
        <w:tc>
          <w:tcPr>
            <w:tcW w:w="850" w:type="dxa"/>
            <w:vAlign w:val="bottom"/>
          </w:tcPr>
          <w:p w14:paraId="6434C6F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7.38</w:t>
            </w:r>
          </w:p>
        </w:tc>
        <w:tc>
          <w:tcPr>
            <w:tcW w:w="993" w:type="dxa"/>
            <w:vAlign w:val="bottom"/>
          </w:tcPr>
          <w:p w14:paraId="57C1421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-4.37</w:t>
            </w:r>
          </w:p>
        </w:tc>
        <w:tc>
          <w:tcPr>
            <w:tcW w:w="1134" w:type="dxa"/>
            <w:vAlign w:val="bottom"/>
          </w:tcPr>
          <w:p w14:paraId="2C10BF0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-386.19</w:t>
            </w:r>
          </w:p>
        </w:tc>
        <w:tc>
          <w:tcPr>
            <w:tcW w:w="1134" w:type="dxa"/>
            <w:vAlign w:val="bottom"/>
          </w:tcPr>
          <w:p w14:paraId="197D272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-9.45</w:t>
            </w:r>
          </w:p>
        </w:tc>
        <w:tc>
          <w:tcPr>
            <w:tcW w:w="850" w:type="dxa"/>
            <w:vAlign w:val="bottom"/>
          </w:tcPr>
          <w:p w14:paraId="7153615F"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-2.86</w:t>
            </w:r>
          </w:p>
        </w:tc>
        <w:tc>
          <w:tcPr>
            <w:tcW w:w="1134" w:type="dxa"/>
            <w:vAlign w:val="bottom"/>
          </w:tcPr>
          <w:p w14:paraId="26CB7CC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-12.06</w:t>
            </w:r>
          </w:p>
        </w:tc>
        <w:tc>
          <w:tcPr>
            <w:tcW w:w="992" w:type="dxa"/>
            <w:vAlign w:val="bottom"/>
          </w:tcPr>
          <w:p w14:paraId="677F0DD9"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40.85</w:t>
            </w:r>
          </w:p>
        </w:tc>
        <w:tc>
          <w:tcPr>
            <w:tcW w:w="851" w:type="dxa"/>
            <w:vAlign w:val="bottom"/>
          </w:tcPr>
          <w:p w14:paraId="10432E1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-4.21</w:t>
            </w:r>
          </w:p>
        </w:tc>
      </w:tr>
      <w:tr w:rsidR="006A6509" w:rsidRPr="002A1822" w14:paraId="25191950" w14:textId="77777777" w:rsidTr="006A6509">
        <w:trPr>
          <w:trHeight w:val="420"/>
        </w:trPr>
        <w:tc>
          <w:tcPr>
            <w:tcW w:w="2411" w:type="dxa"/>
            <w:vAlign w:val="bottom"/>
          </w:tcPr>
          <w:p w14:paraId="748DCC3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lastRenderedPageBreak/>
              <w:t>mmu-miR-29c-3p</w:t>
            </w:r>
          </w:p>
        </w:tc>
        <w:tc>
          <w:tcPr>
            <w:tcW w:w="850" w:type="dxa"/>
            <w:vAlign w:val="bottom"/>
          </w:tcPr>
          <w:p w14:paraId="7EE0BE9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5.38</w:t>
            </w:r>
          </w:p>
        </w:tc>
        <w:tc>
          <w:tcPr>
            <w:tcW w:w="851" w:type="dxa"/>
            <w:vAlign w:val="bottom"/>
          </w:tcPr>
          <w:p w14:paraId="0EFC618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0.87</w:t>
            </w:r>
          </w:p>
        </w:tc>
        <w:tc>
          <w:tcPr>
            <w:tcW w:w="992" w:type="dxa"/>
            <w:vAlign w:val="bottom"/>
          </w:tcPr>
          <w:p w14:paraId="0336343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1.23</w:t>
            </w:r>
          </w:p>
        </w:tc>
        <w:tc>
          <w:tcPr>
            <w:tcW w:w="992" w:type="dxa"/>
            <w:vAlign w:val="bottom"/>
          </w:tcPr>
          <w:p w14:paraId="517DCFF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1.28</w:t>
            </w:r>
          </w:p>
        </w:tc>
        <w:tc>
          <w:tcPr>
            <w:tcW w:w="851" w:type="dxa"/>
            <w:vAlign w:val="bottom"/>
          </w:tcPr>
          <w:p w14:paraId="62A0E49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2.05</w:t>
            </w:r>
          </w:p>
        </w:tc>
        <w:tc>
          <w:tcPr>
            <w:tcW w:w="850" w:type="dxa"/>
            <w:vAlign w:val="bottom"/>
          </w:tcPr>
          <w:p w14:paraId="516F6BB9"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1.8</w:t>
            </w:r>
          </w:p>
        </w:tc>
        <w:tc>
          <w:tcPr>
            <w:tcW w:w="993" w:type="dxa"/>
            <w:vAlign w:val="bottom"/>
          </w:tcPr>
          <w:p w14:paraId="3A84686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-22.8</w:t>
            </w:r>
          </w:p>
        </w:tc>
        <w:tc>
          <w:tcPr>
            <w:tcW w:w="1134" w:type="dxa"/>
            <w:vAlign w:val="bottom"/>
          </w:tcPr>
          <w:p w14:paraId="04A538B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-17.81</w:t>
            </w:r>
          </w:p>
        </w:tc>
        <w:tc>
          <w:tcPr>
            <w:tcW w:w="1134" w:type="dxa"/>
            <w:vAlign w:val="bottom"/>
          </w:tcPr>
          <w:p w14:paraId="517D9866"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-17.22</w:t>
            </w:r>
          </w:p>
        </w:tc>
        <w:tc>
          <w:tcPr>
            <w:tcW w:w="850" w:type="dxa"/>
            <w:vAlign w:val="bottom"/>
          </w:tcPr>
          <w:p w14:paraId="5A4C6BAD"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-10.08</w:t>
            </w:r>
          </w:p>
        </w:tc>
        <w:tc>
          <w:tcPr>
            <w:tcW w:w="1134" w:type="dxa"/>
            <w:vAlign w:val="bottom"/>
          </w:tcPr>
          <w:p w14:paraId="40CBB7E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-12.01</w:t>
            </w:r>
          </w:p>
        </w:tc>
        <w:tc>
          <w:tcPr>
            <w:tcW w:w="992" w:type="dxa"/>
            <w:vAlign w:val="bottom"/>
          </w:tcPr>
          <w:p w14:paraId="625AA32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1.03</w:t>
            </w:r>
          </w:p>
        </w:tc>
        <w:tc>
          <w:tcPr>
            <w:tcW w:w="851" w:type="dxa"/>
            <w:vAlign w:val="bottom"/>
          </w:tcPr>
          <w:p w14:paraId="4A33177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-1.19</w:t>
            </w:r>
          </w:p>
        </w:tc>
      </w:tr>
      <w:tr w:rsidR="006A6509" w:rsidRPr="002A1822" w14:paraId="485BC1A5" w14:textId="77777777" w:rsidTr="006A6509">
        <w:trPr>
          <w:trHeight w:val="420"/>
        </w:trPr>
        <w:tc>
          <w:tcPr>
            <w:tcW w:w="2411" w:type="dxa"/>
            <w:vAlign w:val="bottom"/>
          </w:tcPr>
          <w:p w14:paraId="4EECD20D"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mmu-miR-30e-5p</w:t>
            </w:r>
          </w:p>
        </w:tc>
        <w:tc>
          <w:tcPr>
            <w:tcW w:w="850" w:type="dxa"/>
            <w:vAlign w:val="bottom"/>
          </w:tcPr>
          <w:p w14:paraId="6E431B3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7.8</w:t>
            </w:r>
          </w:p>
        </w:tc>
        <w:tc>
          <w:tcPr>
            <w:tcW w:w="851" w:type="dxa"/>
            <w:vAlign w:val="bottom"/>
          </w:tcPr>
          <w:p w14:paraId="1F779BF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1.13</w:t>
            </w:r>
          </w:p>
        </w:tc>
        <w:tc>
          <w:tcPr>
            <w:tcW w:w="992" w:type="dxa"/>
            <w:vAlign w:val="bottom"/>
          </w:tcPr>
          <w:p w14:paraId="4AA7392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1.64</w:t>
            </w:r>
          </w:p>
        </w:tc>
        <w:tc>
          <w:tcPr>
            <w:tcW w:w="992" w:type="dxa"/>
            <w:vAlign w:val="bottom"/>
          </w:tcPr>
          <w:p w14:paraId="0C4898FD"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1.64</w:t>
            </w:r>
          </w:p>
        </w:tc>
        <w:tc>
          <w:tcPr>
            <w:tcW w:w="851" w:type="dxa"/>
            <w:vAlign w:val="bottom"/>
          </w:tcPr>
          <w:p w14:paraId="5821D32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3.46</w:t>
            </w:r>
          </w:p>
        </w:tc>
        <w:tc>
          <w:tcPr>
            <w:tcW w:w="850" w:type="dxa"/>
            <w:vAlign w:val="bottom"/>
          </w:tcPr>
          <w:p w14:paraId="24ADCC8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1.32</w:t>
            </w:r>
          </w:p>
        </w:tc>
        <w:tc>
          <w:tcPr>
            <w:tcW w:w="993" w:type="dxa"/>
            <w:vAlign w:val="bottom"/>
          </w:tcPr>
          <w:p w14:paraId="3A8BC5E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-101.76</w:t>
            </w:r>
          </w:p>
        </w:tc>
        <w:tc>
          <w:tcPr>
            <w:tcW w:w="1134" w:type="dxa"/>
            <w:vAlign w:val="bottom"/>
          </w:tcPr>
          <w:p w14:paraId="1F33587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-71.46</w:t>
            </w:r>
          </w:p>
        </w:tc>
        <w:tc>
          <w:tcPr>
            <w:tcW w:w="1134" w:type="dxa"/>
            <w:vAlign w:val="bottom"/>
          </w:tcPr>
          <w:p w14:paraId="0FD51C7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-71.46</w:t>
            </w:r>
          </w:p>
        </w:tc>
        <w:tc>
          <w:tcPr>
            <w:tcW w:w="850" w:type="dxa"/>
            <w:vAlign w:val="bottom"/>
          </w:tcPr>
          <w:p w14:paraId="7DB15E76"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-14.68</w:t>
            </w:r>
          </w:p>
        </w:tc>
        <w:tc>
          <w:tcPr>
            <w:tcW w:w="1134" w:type="dxa"/>
            <w:vAlign w:val="bottom"/>
          </w:tcPr>
          <w:p w14:paraId="1881CA4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-89.04</w:t>
            </w:r>
          </w:p>
        </w:tc>
        <w:tc>
          <w:tcPr>
            <w:tcW w:w="992" w:type="dxa"/>
            <w:vAlign w:val="bottom"/>
          </w:tcPr>
          <w:p w14:paraId="4639F7E9"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w:t>
            </w:r>
          </w:p>
        </w:tc>
        <w:tc>
          <w:tcPr>
            <w:tcW w:w="851" w:type="dxa"/>
            <w:vAlign w:val="bottom"/>
          </w:tcPr>
          <w:p w14:paraId="38E8719F"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-4.42</w:t>
            </w:r>
          </w:p>
        </w:tc>
      </w:tr>
      <w:tr w:rsidR="006A6509" w:rsidRPr="002A1822" w14:paraId="51B20025" w14:textId="77777777" w:rsidTr="006A6509">
        <w:trPr>
          <w:trHeight w:val="420"/>
        </w:trPr>
        <w:tc>
          <w:tcPr>
            <w:tcW w:w="2411" w:type="dxa"/>
            <w:vAlign w:val="bottom"/>
          </w:tcPr>
          <w:p w14:paraId="0320AB7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mmu-miR-345-5p</w:t>
            </w:r>
          </w:p>
        </w:tc>
        <w:tc>
          <w:tcPr>
            <w:tcW w:w="850" w:type="dxa"/>
            <w:vAlign w:val="bottom"/>
          </w:tcPr>
          <w:p w14:paraId="175EA38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5.41</w:t>
            </w:r>
          </w:p>
        </w:tc>
        <w:tc>
          <w:tcPr>
            <w:tcW w:w="851" w:type="dxa"/>
            <w:vAlign w:val="bottom"/>
          </w:tcPr>
          <w:p w14:paraId="24B3A3A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2.46</w:t>
            </w:r>
          </w:p>
        </w:tc>
        <w:tc>
          <w:tcPr>
            <w:tcW w:w="992" w:type="dxa"/>
            <w:vAlign w:val="bottom"/>
          </w:tcPr>
          <w:p w14:paraId="1A9AC81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2.85</w:t>
            </w:r>
          </w:p>
        </w:tc>
        <w:tc>
          <w:tcPr>
            <w:tcW w:w="992" w:type="dxa"/>
            <w:vAlign w:val="bottom"/>
          </w:tcPr>
          <w:p w14:paraId="3EFBD71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3.65</w:t>
            </w:r>
          </w:p>
        </w:tc>
        <w:tc>
          <w:tcPr>
            <w:tcW w:w="851" w:type="dxa"/>
            <w:vAlign w:val="bottom"/>
          </w:tcPr>
          <w:p w14:paraId="5E76EC3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2.81</w:t>
            </w:r>
          </w:p>
        </w:tc>
        <w:tc>
          <w:tcPr>
            <w:tcW w:w="850" w:type="dxa"/>
            <w:vAlign w:val="bottom"/>
          </w:tcPr>
          <w:p w14:paraId="1351AF1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1.18</w:t>
            </w:r>
          </w:p>
        </w:tc>
        <w:tc>
          <w:tcPr>
            <w:tcW w:w="993" w:type="dxa"/>
            <w:vAlign w:val="bottom"/>
          </w:tcPr>
          <w:p w14:paraId="3FB5B68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-7.76</w:t>
            </w:r>
          </w:p>
        </w:tc>
        <w:tc>
          <w:tcPr>
            <w:tcW w:w="1134" w:type="dxa"/>
            <w:vAlign w:val="bottom"/>
          </w:tcPr>
          <w:p w14:paraId="392932D6"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-5.93</w:t>
            </w:r>
          </w:p>
        </w:tc>
        <w:tc>
          <w:tcPr>
            <w:tcW w:w="1134" w:type="dxa"/>
            <w:vAlign w:val="bottom"/>
          </w:tcPr>
          <w:p w14:paraId="7C901FF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-3.41</w:t>
            </w:r>
          </w:p>
        </w:tc>
        <w:tc>
          <w:tcPr>
            <w:tcW w:w="850" w:type="dxa"/>
            <w:vAlign w:val="bottom"/>
          </w:tcPr>
          <w:p w14:paraId="402854D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-6.1</w:t>
            </w:r>
          </w:p>
        </w:tc>
        <w:tc>
          <w:tcPr>
            <w:tcW w:w="1134" w:type="dxa"/>
            <w:vAlign w:val="bottom"/>
          </w:tcPr>
          <w:p w14:paraId="664AFEBD"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-18.84</w:t>
            </w:r>
          </w:p>
        </w:tc>
        <w:tc>
          <w:tcPr>
            <w:tcW w:w="992" w:type="dxa"/>
            <w:vAlign w:val="bottom"/>
          </w:tcPr>
          <w:p w14:paraId="661B7B9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1.74</w:t>
            </w:r>
          </w:p>
        </w:tc>
        <w:tc>
          <w:tcPr>
            <w:tcW w:w="851" w:type="dxa"/>
            <w:vAlign w:val="bottom"/>
          </w:tcPr>
          <w:p w14:paraId="47603A86"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-3.09</w:t>
            </w:r>
          </w:p>
        </w:tc>
      </w:tr>
      <w:tr w:rsidR="006A6509" w:rsidRPr="002A1822" w14:paraId="3FBCB41F" w14:textId="77777777" w:rsidTr="006A6509">
        <w:trPr>
          <w:trHeight w:val="420"/>
        </w:trPr>
        <w:tc>
          <w:tcPr>
            <w:tcW w:w="2411" w:type="dxa"/>
            <w:vAlign w:val="bottom"/>
          </w:tcPr>
          <w:p w14:paraId="34BC60A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mmu-miR-374b-5p</w:t>
            </w:r>
          </w:p>
        </w:tc>
        <w:tc>
          <w:tcPr>
            <w:tcW w:w="850" w:type="dxa"/>
            <w:vAlign w:val="bottom"/>
          </w:tcPr>
          <w:p w14:paraId="39D414D9"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4.34</w:t>
            </w:r>
          </w:p>
        </w:tc>
        <w:tc>
          <w:tcPr>
            <w:tcW w:w="851" w:type="dxa"/>
            <w:vAlign w:val="bottom"/>
          </w:tcPr>
          <w:p w14:paraId="1830953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0.92</w:t>
            </w:r>
          </w:p>
        </w:tc>
        <w:tc>
          <w:tcPr>
            <w:tcW w:w="992" w:type="dxa"/>
            <w:vAlign w:val="bottom"/>
          </w:tcPr>
          <w:p w14:paraId="1AD8097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1.19</w:t>
            </w:r>
          </w:p>
        </w:tc>
        <w:tc>
          <w:tcPr>
            <w:tcW w:w="992" w:type="dxa"/>
            <w:vAlign w:val="bottom"/>
          </w:tcPr>
          <w:p w14:paraId="6CEECD99"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0.89</w:t>
            </w:r>
          </w:p>
        </w:tc>
        <w:tc>
          <w:tcPr>
            <w:tcW w:w="851" w:type="dxa"/>
            <w:vAlign w:val="bottom"/>
          </w:tcPr>
          <w:p w14:paraId="2052647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1.58</w:t>
            </w:r>
          </w:p>
        </w:tc>
        <w:tc>
          <w:tcPr>
            <w:tcW w:w="850" w:type="dxa"/>
            <w:vAlign w:val="bottom"/>
          </w:tcPr>
          <w:p w14:paraId="13E4E2B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1.13</w:t>
            </w:r>
          </w:p>
        </w:tc>
        <w:tc>
          <w:tcPr>
            <w:tcW w:w="993" w:type="dxa"/>
            <w:vAlign w:val="bottom"/>
          </w:tcPr>
          <w:p w14:paraId="4ED9D31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-10.7</w:t>
            </w:r>
          </w:p>
        </w:tc>
        <w:tc>
          <w:tcPr>
            <w:tcW w:w="1134" w:type="dxa"/>
            <w:vAlign w:val="bottom"/>
          </w:tcPr>
          <w:p w14:paraId="15838F3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-8.87</w:t>
            </w:r>
          </w:p>
        </w:tc>
        <w:tc>
          <w:tcPr>
            <w:tcW w:w="1134" w:type="dxa"/>
            <w:vAlign w:val="bottom"/>
          </w:tcPr>
          <w:p w14:paraId="731B035B"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-10.91</w:t>
            </w:r>
          </w:p>
        </w:tc>
        <w:tc>
          <w:tcPr>
            <w:tcW w:w="850" w:type="dxa"/>
            <w:vAlign w:val="bottom"/>
          </w:tcPr>
          <w:p w14:paraId="6E5C9EF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-6.78</w:t>
            </w:r>
          </w:p>
        </w:tc>
        <w:tc>
          <w:tcPr>
            <w:tcW w:w="1134" w:type="dxa"/>
            <w:vAlign w:val="bottom"/>
          </w:tcPr>
          <w:p w14:paraId="724C1D29"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-9.23</w:t>
            </w:r>
          </w:p>
        </w:tc>
        <w:tc>
          <w:tcPr>
            <w:tcW w:w="992" w:type="dxa"/>
            <w:vAlign w:val="bottom"/>
          </w:tcPr>
          <w:p w14:paraId="6D079239"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-1.23</w:t>
            </w:r>
          </w:p>
        </w:tc>
        <w:tc>
          <w:tcPr>
            <w:tcW w:w="851" w:type="dxa"/>
            <w:vAlign w:val="bottom"/>
          </w:tcPr>
          <w:p w14:paraId="568176F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-1.36</w:t>
            </w:r>
          </w:p>
        </w:tc>
      </w:tr>
      <w:tr w:rsidR="006A6509" w:rsidRPr="002A1822" w14:paraId="39BB6809" w14:textId="77777777" w:rsidTr="006A6509">
        <w:trPr>
          <w:trHeight w:val="420"/>
        </w:trPr>
        <w:tc>
          <w:tcPr>
            <w:tcW w:w="2411" w:type="dxa"/>
            <w:vAlign w:val="bottom"/>
          </w:tcPr>
          <w:p w14:paraId="4556E86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mmu-miR-423-5p</w:t>
            </w:r>
          </w:p>
        </w:tc>
        <w:tc>
          <w:tcPr>
            <w:tcW w:w="850" w:type="dxa"/>
            <w:vAlign w:val="bottom"/>
          </w:tcPr>
          <w:p w14:paraId="321F44F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7.07</w:t>
            </w:r>
          </w:p>
        </w:tc>
        <w:tc>
          <w:tcPr>
            <w:tcW w:w="851" w:type="dxa"/>
            <w:vAlign w:val="bottom"/>
          </w:tcPr>
          <w:p w14:paraId="74A46C86"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3.13</w:t>
            </w:r>
          </w:p>
        </w:tc>
        <w:tc>
          <w:tcPr>
            <w:tcW w:w="992" w:type="dxa"/>
            <w:vAlign w:val="bottom"/>
          </w:tcPr>
          <w:p w14:paraId="62E43981"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1.29</w:t>
            </w:r>
          </w:p>
        </w:tc>
        <w:tc>
          <w:tcPr>
            <w:tcW w:w="992" w:type="dxa"/>
            <w:vAlign w:val="bottom"/>
          </w:tcPr>
          <w:p w14:paraId="687EE83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4.25</w:t>
            </w:r>
          </w:p>
        </w:tc>
        <w:tc>
          <w:tcPr>
            <w:tcW w:w="851" w:type="dxa"/>
            <w:vAlign w:val="bottom"/>
          </w:tcPr>
          <w:p w14:paraId="679EBA4D"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2.56</w:t>
            </w:r>
          </w:p>
        </w:tc>
        <w:tc>
          <w:tcPr>
            <w:tcW w:w="850" w:type="dxa"/>
            <w:vAlign w:val="bottom"/>
          </w:tcPr>
          <w:p w14:paraId="4F5E0AA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1.26</w:t>
            </w:r>
          </w:p>
        </w:tc>
        <w:tc>
          <w:tcPr>
            <w:tcW w:w="993" w:type="dxa"/>
            <w:vAlign w:val="bottom"/>
          </w:tcPr>
          <w:p w14:paraId="65CB1A4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-15.33</w:t>
            </w:r>
          </w:p>
        </w:tc>
        <w:tc>
          <w:tcPr>
            <w:tcW w:w="1134" w:type="dxa"/>
            <w:vAlign w:val="bottom"/>
          </w:tcPr>
          <w:p w14:paraId="3BBC1ACB"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-54.69</w:t>
            </w:r>
          </w:p>
        </w:tc>
        <w:tc>
          <w:tcPr>
            <w:tcW w:w="1134" w:type="dxa"/>
            <w:vAlign w:val="bottom"/>
          </w:tcPr>
          <w:p w14:paraId="3A5CA10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-7.03</w:t>
            </w:r>
          </w:p>
        </w:tc>
        <w:tc>
          <w:tcPr>
            <w:tcW w:w="850" w:type="dxa"/>
            <w:vAlign w:val="bottom"/>
          </w:tcPr>
          <w:p w14:paraId="0E9A8E1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-22.66</w:t>
            </w:r>
          </w:p>
        </w:tc>
        <w:tc>
          <w:tcPr>
            <w:tcW w:w="1134" w:type="dxa"/>
            <w:vAlign w:val="bottom"/>
          </w:tcPr>
          <w:p w14:paraId="5A49EE8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-55.78</w:t>
            </w:r>
          </w:p>
        </w:tc>
        <w:tc>
          <w:tcPr>
            <w:tcW w:w="992" w:type="dxa"/>
            <w:vAlign w:val="bottom"/>
          </w:tcPr>
          <w:p w14:paraId="6151B47F"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7.78</w:t>
            </w:r>
          </w:p>
        </w:tc>
        <w:tc>
          <w:tcPr>
            <w:tcW w:w="851" w:type="dxa"/>
            <w:vAlign w:val="bottom"/>
          </w:tcPr>
          <w:p w14:paraId="1686501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-2.46</w:t>
            </w:r>
          </w:p>
        </w:tc>
      </w:tr>
      <w:tr w:rsidR="006A6509" w:rsidRPr="002A1822" w14:paraId="2E04E29C" w14:textId="77777777" w:rsidTr="006A6509">
        <w:trPr>
          <w:trHeight w:val="420"/>
        </w:trPr>
        <w:tc>
          <w:tcPr>
            <w:tcW w:w="2411" w:type="dxa"/>
            <w:vAlign w:val="bottom"/>
          </w:tcPr>
          <w:p w14:paraId="6592E76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mmu-miR-491-5p</w:t>
            </w:r>
          </w:p>
        </w:tc>
        <w:tc>
          <w:tcPr>
            <w:tcW w:w="850" w:type="dxa"/>
            <w:vAlign w:val="bottom"/>
          </w:tcPr>
          <w:p w14:paraId="4FC434DB"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2.95</w:t>
            </w:r>
          </w:p>
        </w:tc>
        <w:tc>
          <w:tcPr>
            <w:tcW w:w="851" w:type="dxa"/>
            <w:vAlign w:val="bottom"/>
          </w:tcPr>
          <w:p w14:paraId="352C989D"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1.39</w:t>
            </w:r>
          </w:p>
        </w:tc>
        <w:tc>
          <w:tcPr>
            <w:tcW w:w="992" w:type="dxa"/>
            <w:vAlign w:val="bottom"/>
          </w:tcPr>
          <w:p w14:paraId="0AE79DD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1.15</w:t>
            </w:r>
          </w:p>
        </w:tc>
        <w:tc>
          <w:tcPr>
            <w:tcW w:w="992" w:type="dxa"/>
            <w:vAlign w:val="bottom"/>
          </w:tcPr>
          <w:p w14:paraId="729E528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1.01</w:t>
            </w:r>
          </w:p>
        </w:tc>
        <w:tc>
          <w:tcPr>
            <w:tcW w:w="851" w:type="dxa"/>
            <w:vAlign w:val="bottom"/>
          </w:tcPr>
          <w:p w14:paraId="3ED0418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1.34</w:t>
            </w:r>
          </w:p>
        </w:tc>
        <w:tc>
          <w:tcPr>
            <w:tcW w:w="850" w:type="dxa"/>
            <w:vAlign w:val="bottom"/>
          </w:tcPr>
          <w:p w14:paraId="566EE56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1.07</w:t>
            </w:r>
          </w:p>
        </w:tc>
        <w:tc>
          <w:tcPr>
            <w:tcW w:w="993" w:type="dxa"/>
            <w:vAlign w:val="bottom"/>
          </w:tcPr>
          <w:p w14:paraId="7764A3CB"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-2.96</w:t>
            </w:r>
          </w:p>
        </w:tc>
        <w:tc>
          <w:tcPr>
            <w:tcW w:w="1134" w:type="dxa"/>
            <w:vAlign w:val="bottom"/>
          </w:tcPr>
          <w:p w14:paraId="6AECA61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-3.49</w:t>
            </w:r>
          </w:p>
        </w:tc>
        <w:tc>
          <w:tcPr>
            <w:tcW w:w="1134" w:type="dxa"/>
            <w:vAlign w:val="bottom"/>
          </w:tcPr>
          <w:p w14:paraId="13ACD09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-3.84</w:t>
            </w:r>
          </w:p>
        </w:tc>
        <w:tc>
          <w:tcPr>
            <w:tcW w:w="850" w:type="dxa"/>
            <w:vAlign w:val="bottom"/>
          </w:tcPr>
          <w:p w14:paraId="67CB240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-3.06</w:t>
            </w:r>
          </w:p>
        </w:tc>
        <w:tc>
          <w:tcPr>
            <w:tcW w:w="1134" w:type="dxa"/>
            <w:vAlign w:val="bottom"/>
          </w:tcPr>
          <w:p w14:paraId="7731B49F"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-3.7</w:t>
            </w:r>
          </w:p>
        </w:tc>
        <w:tc>
          <w:tcPr>
            <w:tcW w:w="992" w:type="dxa"/>
            <w:vAlign w:val="bottom"/>
          </w:tcPr>
          <w:p w14:paraId="48EB2BAD"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-1.1</w:t>
            </w:r>
          </w:p>
        </w:tc>
        <w:tc>
          <w:tcPr>
            <w:tcW w:w="851" w:type="dxa"/>
            <w:vAlign w:val="bottom"/>
          </w:tcPr>
          <w:p w14:paraId="00F765B1"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-1.21</w:t>
            </w:r>
          </w:p>
        </w:tc>
      </w:tr>
      <w:tr w:rsidR="006A6509" w:rsidRPr="002A1822" w14:paraId="677283E3" w14:textId="77777777" w:rsidTr="006A6509">
        <w:trPr>
          <w:trHeight w:val="420"/>
        </w:trPr>
        <w:tc>
          <w:tcPr>
            <w:tcW w:w="2411" w:type="dxa"/>
            <w:vAlign w:val="bottom"/>
          </w:tcPr>
          <w:p w14:paraId="0C765411"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mmu-miR-532-5p</w:t>
            </w:r>
          </w:p>
        </w:tc>
        <w:tc>
          <w:tcPr>
            <w:tcW w:w="850" w:type="dxa"/>
            <w:vAlign w:val="bottom"/>
          </w:tcPr>
          <w:p w14:paraId="3283C38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8.4</w:t>
            </w:r>
          </w:p>
        </w:tc>
        <w:tc>
          <w:tcPr>
            <w:tcW w:w="851" w:type="dxa"/>
            <w:vAlign w:val="bottom"/>
          </w:tcPr>
          <w:p w14:paraId="03F15F8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5.55</w:t>
            </w:r>
          </w:p>
        </w:tc>
        <w:tc>
          <w:tcPr>
            <w:tcW w:w="992" w:type="dxa"/>
            <w:vAlign w:val="bottom"/>
          </w:tcPr>
          <w:p w14:paraId="5DEAD72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0.89</w:t>
            </w:r>
          </w:p>
        </w:tc>
        <w:tc>
          <w:tcPr>
            <w:tcW w:w="992" w:type="dxa"/>
            <w:vAlign w:val="bottom"/>
          </w:tcPr>
          <w:p w14:paraId="154D0D9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3.43</w:t>
            </w:r>
          </w:p>
        </w:tc>
        <w:tc>
          <w:tcPr>
            <w:tcW w:w="851" w:type="dxa"/>
            <w:vAlign w:val="bottom"/>
          </w:tcPr>
          <w:p w14:paraId="480DF80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3.45</w:t>
            </w:r>
          </w:p>
        </w:tc>
        <w:tc>
          <w:tcPr>
            <w:tcW w:w="850" w:type="dxa"/>
            <w:vAlign w:val="bottom"/>
          </w:tcPr>
          <w:p w14:paraId="5AF0C62F"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1.75</w:t>
            </w:r>
          </w:p>
        </w:tc>
        <w:tc>
          <w:tcPr>
            <w:tcW w:w="993" w:type="dxa"/>
            <w:vAlign w:val="bottom"/>
          </w:tcPr>
          <w:p w14:paraId="61EFE84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-7.22</w:t>
            </w:r>
          </w:p>
        </w:tc>
        <w:tc>
          <w:tcPr>
            <w:tcW w:w="1134" w:type="dxa"/>
            <w:vAlign w:val="bottom"/>
          </w:tcPr>
          <w:p w14:paraId="4BAE67D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-183.34</w:t>
            </w:r>
          </w:p>
        </w:tc>
        <w:tc>
          <w:tcPr>
            <w:tcW w:w="1134" w:type="dxa"/>
            <w:vAlign w:val="bottom"/>
          </w:tcPr>
          <w:p w14:paraId="7CD1CB7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-31.45</w:t>
            </w:r>
          </w:p>
        </w:tc>
        <w:tc>
          <w:tcPr>
            <w:tcW w:w="850" w:type="dxa"/>
            <w:vAlign w:val="bottom"/>
          </w:tcPr>
          <w:p w14:paraId="177673F6"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-30.94</w:t>
            </w:r>
          </w:p>
        </w:tc>
        <w:tc>
          <w:tcPr>
            <w:tcW w:w="1134" w:type="dxa"/>
            <w:vAlign w:val="bottom"/>
          </w:tcPr>
          <w:p w14:paraId="364B69F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-101.04</w:t>
            </w:r>
          </w:p>
        </w:tc>
        <w:tc>
          <w:tcPr>
            <w:tcW w:w="992" w:type="dxa"/>
            <w:vAlign w:val="bottom"/>
          </w:tcPr>
          <w:p w14:paraId="062D6BD9"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5.83</w:t>
            </w:r>
          </w:p>
        </w:tc>
        <w:tc>
          <w:tcPr>
            <w:tcW w:w="851" w:type="dxa"/>
            <w:vAlign w:val="bottom"/>
          </w:tcPr>
          <w:p w14:paraId="178F170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-3.27</w:t>
            </w:r>
          </w:p>
        </w:tc>
      </w:tr>
      <w:tr w:rsidR="006A6509" w:rsidRPr="002A1822" w14:paraId="7E5E5028" w14:textId="77777777" w:rsidTr="006A6509">
        <w:trPr>
          <w:trHeight w:val="420"/>
        </w:trPr>
        <w:tc>
          <w:tcPr>
            <w:tcW w:w="2411" w:type="dxa"/>
            <w:vAlign w:val="bottom"/>
          </w:tcPr>
          <w:p w14:paraId="2F3A855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mmu-miR-760-3p</w:t>
            </w:r>
          </w:p>
        </w:tc>
        <w:tc>
          <w:tcPr>
            <w:tcW w:w="850" w:type="dxa"/>
            <w:vAlign w:val="bottom"/>
          </w:tcPr>
          <w:p w14:paraId="731A275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2.44</w:t>
            </w:r>
          </w:p>
        </w:tc>
        <w:tc>
          <w:tcPr>
            <w:tcW w:w="851" w:type="dxa"/>
            <w:vAlign w:val="bottom"/>
          </w:tcPr>
          <w:p w14:paraId="4D63C1B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0.99</w:t>
            </w:r>
          </w:p>
        </w:tc>
        <w:tc>
          <w:tcPr>
            <w:tcW w:w="992" w:type="dxa"/>
            <w:vAlign w:val="bottom"/>
          </w:tcPr>
          <w:p w14:paraId="070B819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0.74</w:t>
            </w:r>
          </w:p>
        </w:tc>
        <w:tc>
          <w:tcPr>
            <w:tcW w:w="992" w:type="dxa"/>
            <w:vAlign w:val="bottom"/>
          </w:tcPr>
          <w:p w14:paraId="5F775E36"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1.1</w:t>
            </w:r>
          </w:p>
        </w:tc>
        <w:tc>
          <w:tcPr>
            <w:tcW w:w="851" w:type="dxa"/>
            <w:vAlign w:val="bottom"/>
          </w:tcPr>
          <w:p w14:paraId="01662E1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1.15</w:t>
            </w:r>
          </w:p>
        </w:tc>
        <w:tc>
          <w:tcPr>
            <w:tcW w:w="850" w:type="dxa"/>
            <w:vAlign w:val="bottom"/>
          </w:tcPr>
          <w:p w14:paraId="4802CE1F"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1.17</w:t>
            </w:r>
          </w:p>
        </w:tc>
        <w:tc>
          <w:tcPr>
            <w:tcW w:w="993" w:type="dxa"/>
            <w:vAlign w:val="bottom"/>
          </w:tcPr>
          <w:p w14:paraId="2EAA43B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-2.73</w:t>
            </w:r>
          </w:p>
        </w:tc>
        <w:tc>
          <w:tcPr>
            <w:tcW w:w="1134" w:type="dxa"/>
            <w:vAlign w:val="bottom"/>
          </w:tcPr>
          <w:p w14:paraId="54F4C19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-3.25</w:t>
            </w:r>
          </w:p>
        </w:tc>
        <w:tc>
          <w:tcPr>
            <w:tcW w:w="1134" w:type="dxa"/>
            <w:vAlign w:val="bottom"/>
          </w:tcPr>
          <w:p w14:paraId="4CB365D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-2.54</w:t>
            </w:r>
          </w:p>
        </w:tc>
        <w:tc>
          <w:tcPr>
            <w:tcW w:w="850" w:type="dxa"/>
            <w:vAlign w:val="bottom"/>
          </w:tcPr>
          <w:p w14:paraId="1957CF5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-2.46</w:t>
            </w:r>
          </w:p>
        </w:tc>
        <w:tc>
          <w:tcPr>
            <w:tcW w:w="1134" w:type="dxa"/>
            <w:vAlign w:val="bottom"/>
          </w:tcPr>
          <w:p w14:paraId="58BA005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-2.42</w:t>
            </w:r>
          </w:p>
        </w:tc>
        <w:tc>
          <w:tcPr>
            <w:tcW w:w="992" w:type="dxa"/>
            <w:vAlign w:val="bottom"/>
          </w:tcPr>
          <w:p w14:paraId="72ABEB3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1.28</w:t>
            </w:r>
          </w:p>
        </w:tc>
        <w:tc>
          <w:tcPr>
            <w:tcW w:w="851" w:type="dxa"/>
            <w:vAlign w:val="bottom"/>
          </w:tcPr>
          <w:p w14:paraId="486C50A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1.02</w:t>
            </w:r>
          </w:p>
        </w:tc>
      </w:tr>
      <w:tr w:rsidR="006A6509" w:rsidRPr="002A1822" w14:paraId="48FEDCC1" w14:textId="77777777" w:rsidTr="006A6509">
        <w:trPr>
          <w:trHeight w:val="420"/>
        </w:trPr>
        <w:tc>
          <w:tcPr>
            <w:tcW w:w="2411" w:type="dxa"/>
            <w:vAlign w:val="bottom"/>
          </w:tcPr>
          <w:p w14:paraId="033611A9"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mmu-miR-877-5p</w:t>
            </w:r>
          </w:p>
        </w:tc>
        <w:tc>
          <w:tcPr>
            <w:tcW w:w="850" w:type="dxa"/>
            <w:vAlign w:val="bottom"/>
          </w:tcPr>
          <w:p w14:paraId="4C502F1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4.05</w:t>
            </w:r>
          </w:p>
        </w:tc>
        <w:tc>
          <w:tcPr>
            <w:tcW w:w="851" w:type="dxa"/>
            <w:vAlign w:val="bottom"/>
          </w:tcPr>
          <w:p w14:paraId="3B2ACBF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3.56</w:t>
            </w:r>
          </w:p>
        </w:tc>
        <w:tc>
          <w:tcPr>
            <w:tcW w:w="992" w:type="dxa"/>
            <w:vAlign w:val="bottom"/>
          </w:tcPr>
          <w:p w14:paraId="73DF87F6"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1.93</w:t>
            </w:r>
          </w:p>
        </w:tc>
        <w:tc>
          <w:tcPr>
            <w:tcW w:w="992" w:type="dxa"/>
            <w:vAlign w:val="bottom"/>
          </w:tcPr>
          <w:p w14:paraId="616FE246"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2.14</w:t>
            </w:r>
          </w:p>
        </w:tc>
        <w:tc>
          <w:tcPr>
            <w:tcW w:w="851" w:type="dxa"/>
            <w:vAlign w:val="bottom"/>
          </w:tcPr>
          <w:p w14:paraId="1C4885A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3.28</w:t>
            </w:r>
          </w:p>
        </w:tc>
        <w:tc>
          <w:tcPr>
            <w:tcW w:w="850" w:type="dxa"/>
            <w:vAlign w:val="bottom"/>
          </w:tcPr>
          <w:p w14:paraId="253C129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1.8</w:t>
            </w:r>
          </w:p>
        </w:tc>
        <w:tc>
          <w:tcPr>
            <w:tcW w:w="993" w:type="dxa"/>
            <w:vAlign w:val="bottom"/>
          </w:tcPr>
          <w:p w14:paraId="0CA0EF5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-1.4</w:t>
            </w:r>
          </w:p>
        </w:tc>
        <w:tc>
          <w:tcPr>
            <w:tcW w:w="1134" w:type="dxa"/>
            <w:vAlign w:val="bottom"/>
          </w:tcPr>
          <w:p w14:paraId="1509911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-4.35</w:t>
            </w:r>
          </w:p>
        </w:tc>
        <w:tc>
          <w:tcPr>
            <w:tcW w:w="1134" w:type="dxa"/>
            <w:vAlign w:val="bottom"/>
          </w:tcPr>
          <w:p w14:paraId="2B105F66"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-3.75</w:t>
            </w:r>
          </w:p>
        </w:tc>
        <w:tc>
          <w:tcPr>
            <w:tcW w:w="850" w:type="dxa"/>
            <w:vAlign w:val="bottom"/>
          </w:tcPr>
          <w:p w14:paraId="2E28947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-1.7</w:t>
            </w:r>
          </w:p>
        </w:tc>
        <w:tc>
          <w:tcPr>
            <w:tcW w:w="1134" w:type="dxa"/>
            <w:vAlign w:val="bottom"/>
          </w:tcPr>
          <w:p w14:paraId="65D351FF"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-4.76</w:t>
            </w:r>
          </w:p>
        </w:tc>
        <w:tc>
          <w:tcPr>
            <w:tcW w:w="992" w:type="dxa"/>
            <w:vAlign w:val="bottom"/>
          </w:tcPr>
          <w:p w14:paraId="76FD7E26"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1.16</w:t>
            </w:r>
          </w:p>
        </w:tc>
        <w:tc>
          <w:tcPr>
            <w:tcW w:w="851" w:type="dxa"/>
            <w:vAlign w:val="bottom"/>
          </w:tcPr>
          <w:p w14:paraId="75DD61D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-2.79</w:t>
            </w:r>
          </w:p>
        </w:tc>
      </w:tr>
      <w:tr w:rsidR="006A6509" w:rsidRPr="002A1822" w14:paraId="03D7887F" w14:textId="77777777" w:rsidTr="006A6509">
        <w:trPr>
          <w:trHeight w:val="420"/>
        </w:trPr>
        <w:tc>
          <w:tcPr>
            <w:tcW w:w="2411" w:type="dxa"/>
            <w:vAlign w:val="bottom"/>
          </w:tcPr>
          <w:p w14:paraId="7467B0C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mmu-miR-93-5p</w:t>
            </w:r>
          </w:p>
        </w:tc>
        <w:tc>
          <w:tcPr>
            <w:tcW w:w="850" w:type="dxa"/>
            <w:vAlign w:val="bottom"/>
          </w:tcPr>
          <w:p w14:paraId="48F4B16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10.41</w:t>
            </w:r>
          </w:p>
        </w:tc>
        <w:tc>
          <w:tcPr>
            <w:tcW w:w="851" w:type="dxa"/>
            <w:vAlign w:val="bottom"/>
          </w:tcPr>
          <w:p w14:paraId="6E45CB59"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8.67</w:t>
            </w:r>
          </w:p>
        </w:tc>
        <w:tc>
          <w:tcPr>
            <w:tcW w:w="992" w:type="dxa"/>
            <w:vAlign w:val="bottom"/>
          </w:tcPr>
          <w:p w14:paraId="069711D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1.86</w:t>
            </w:r>
          </w:p>
        </w:tc>
        <w:tc>
          <w:tcPr>
            <w:tcW w:w="992" w:type="dxa"/>
            <w:vAlign w:val="bottom"/>
          </w:tcPr>
          <w:p w14:paraId="6C9520ED"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7.64</w:t>
            </w:r>
          </w:p>
        </w:tc>
        <w:tc>
          <w:tcPr>
            <w:tcW w:w="851" w:type="dxa"/>
            <w:vAlign w:val="bottom"/>
          </w:tcPr>
          <w:p w14:paraId="301D158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8.66</w:t>
            </w:r>
          </w:p>
        </w:tc>
        <w:tc>
          <w:tcPr>
            <w:tcW w:w="850" w:type="dxa"/>
            <w:vAlign w:val="bottom"/>
          </w:tcPr>
          <w:p w14:paraId="66D0294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6.85</w:t>
            </w:r>
          </w:p>
        </w:tc>
        <w:tc>
          <w:tcPr>
            <w:tcW w:w="993" w:type="dxa"/>
            <w:vAlign w:val="bottom"/>
          </w:tcPr>
          <w:p w14:paraId="5ACC299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-3.34</w:t>
            </w:r>
          </w:p>
        </w:tc>
        <w:tc>
          <w:tcPr>
            <w:tcW w:w="1134" w:type="dxa"/>
            <w:vAlign w:val="bottom"/>
          </w:tcPr>
          <w:p w14:paraId="656534F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-373.43</w:t>
            </w:r>
          </w:p>
        </w:tc>
        <w:tc>
          <w:tcPr>
            <w:tcW w:w="1134" w:type="dxa"/>
            <w:vAlign w:val="bottom"/>
          </w:tcPr>
          <w:p w14:paraId="76ACD14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-6.79</w:t>
            </w:r>
          </w:p>
        </w:tc>
        <w:tc>
          <w:tcPr>
            <w:tcW w:w="850" w:type="dxa"/>
            <w:vAlign w:val="bottom"/>
          </w:tcPr>
          <w:p w14:paraId="5EE54E7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-3.35</w:t>
            </w:r>
          </w:p>
        </w:tc>
        <w:tc>
          <w:tcPr>
            <w:tcW w:w="1134" w:type="dxa"/>
            <w:vAlign w:val="bottom"/>
          </w:tcPr>
          <w:p w14:paraId="1DFFCB3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-11.77</w:t>
            </w:r>
          </w:p>
        </w:tc>
        <w:tc>
          <w:tcPr>
            <w:tcW w:w="992" w:type="dxa"/>
            <w:vAlign w:val="bottom"/>
          </w:tcPr>
          <w:p w14:paraId="7924390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54.98</w:t>
            </w:r>
          </w:p>
        </w:tc>
        <w:tc>
          <w:tcPr>
            <w:tcW w:w="851" w:type="dxa"/>
            <w:vAlign w:val="bottom"/>
          </w:tcPr>
          <w:p w14:paraId="7DAD7E69"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-3.52</w:t>
            </w:r>
          </w:p>
        </w:tc>
      </w:tr>
    </w:tbl>
    <w:p w14:paraId="7E9C1778" w14:textId="77777777" w:rsidR="001A45DD"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mn-ea" w:hAnsi="Book Antiqua" w:cs="+mn-cs"/>
          <w:color w:val="000000"/>
          <w:kern w:val="24"/>
        </w:rPr>
        <w:t xml:space="preserve">Ctrl: Control; </w:t>
      </w:r>
      <w:proofErr w:type="spellStart"/>
      <w:r w:rsidRPr="002A1822">
        <w:rPr>
          <w:rFonts w:ascii="Book Antiqua" w:eastAsia="+mn-ea" w:hAnsi="Book Antiqua" w:cs="+mn-cs"/>
          <w:color w:val="000000"/>
          <w:kern w:val="24"/>
        </w:rPr>
        <w:t>Hm</w:t>
      </w:r>
      <w:proofErr w:type="spellEnd"/>
      <w:r w:rsidRPr="002A1822">
        <w:rPr>
          <w:rFonts w:ascii="Book Antiqua" w:eastAsia="+mn-ea" w:hAnsi="Book Antiqua" w:cs="+mn-cs"/>
          <w:color w:val="000000"/>
          <w:kern w:val="24"/>
        </w:rPr>
        <w:t xml:space="preserve">: </w:t>
      </w:r>
      <w:r w:rsidRPr="002A1822">
        <w:rPr>
          <w:rFonts w:ascii="Book Antiqua" w:eastAsia="Book Antiqua" w:hAnsi="Book Antiqua" w:cs="Book Antiqua"/>
          <w:bCs/>
          <w:i/>
          <w:iCs/>
          <w:color w:val="000000"/>
        </w:rPr>
        <w:t xml:space="preserve">Helicobacter </w:t>
      </w:r>
      <w:proofErr w:type="spellStart"/>
      <w:r w:rsidRPr="002A1822">
        <w:rPr>
          <w:rFonts w:ascii="Book Antiqua" w:eastAsia="Book Antiqua" w:hAnsi="Book Antiqua" w:cs="Book Antiqua"/>
          <w:bCs/>
          <w:i/>
          <w:iCs/>
          <w:color w:val="000000"/>
        </w:rPr>
        <w:t>muridarum</w:t>
      </w:r>
      <w:proofErr w:type="spellEnd"/>
      <w:r w:rsidRPr="002A1822">
        <w:rPr>
          <w:rFonts w:ascii="Book Antiqua" w:eastAsia="+mn-ea" w:hAnsi="Book Antiqua" w:cs="+mn-cs"/>
          <w:i/>
          <w:iCs/>
          <w:color w:val="000000"/>
          <w:kern w:val="24"/>
        </w:rPr>
        <w:t>;</w:t>
      </w:r>
      <w:r w:rsidRPr="002A1822">
        <w:rPr>
          <w:rFonts w:ascii="Book Antiqua" w:eastAsia="+mn-ea" w:hAnsi="Book Antiqua" w:cs="+mn-cs"/>
          <w:color w:val="000000"/>
          <w:kern w:val="24"/>
        </w:rPr>
        <w:t xml:space="preserve"> </w:t>
      </w:r>
      <w:proofErr w:type="spellStart"/>
      <w:r w:rsidRPr="002A1822">
        <w:rPr>
          <w:rFonts w:ascii="Book Antiqua" w:eastAsia="+mn-ea" w:hAnsi="Book Antiqua" w:cs="+mn-cs"/>
          <w:color w:val="000000"/>
          <w:kern w:val="24"/>
        </w:rPr>
        <w:t>Hm</w:t>
      </w:r>
      <w:proofErr w:type="spellEnd"/>
      <w:r w:rsidRPr="002A1822">
        <w:rPr>
          <w:rFonts w:ascii="Book Antiqua" w:eastAsia="+mn-ea" w:hAnsi="Book Antiqua" w:cs="+mn-cs"/>
          <w:color w:val="000000"/>
          <w:kern w:val="24"/>
        </w:rPr>
        <w:t xml:space="preserve">/DSS: </w:t>
      </w:r>
      <w:r w:rsidRPr="002A1822">
        <w:rPr>
          <w:rFonts w:ascii="Book Antiqua" w:eastAsia="Book Antiqua" w:hAnsi="Book Antiqua" w:cs="Book Antiqua"/>
          <w:bCs/>
          <w:i/>
          <w:iCs/>
          <w:color w:val="000000"/>
        </w:rPr>
        <w:t xml:space="preserve">Helicobacter </w:t>
      </w:r>
      <w:proofErr w:type="spellStart"/>
      <w:r w:rsidRPr="002A1822">
        <w:rPr>
          <w:rFonts w:ascii="Book Antiqua" w:eastAsia="Book Antiqua" w:hAnsi="Book Antiqua" w:cs="Book Antiqua"/>
          <w:bCs/>
          <w:i/>
          <w:iCs/>
          <w:color w:val="000000"/>
        </w:rPr>
        <w:t>muridarum</w:t>
      </w:r>
      <w:proofErr w:type="spellEnd"/>
      <w:r w:rsidRPr="002A1822">
        <w:rPr>
          <w:rFonts w:ascii="Book Antiqua" w:eastAsia="+mn-ea" w:hAnsi="Book Antiqua" w:cs="+mn-cs"/>
          <w:color w:val="000000"/>
          <w:kern w:val="24"/>
        </w:rPr>
        <w:t xml:space="preserve"> plus DSS; </w:t>
      </w:r>
      <w:proofErr w:type="spellStart"/>
      <w:r w:rsidRPr="002A1822">
        <w:rPr>
          <w:rFonts w:ascii="Book Antiqua" w:eastAsia="+mn-ea" w:hAnsi="Book Antiqua" w:cs="+mn-cs"/>
          <w:color w:val="000000"/>
          <w:kern w:val="24"/>
        </w:rPr>
        <w:t>Hm</w:t>
      </w:r>
      <w:proofErr w:type="spellEnd"/>
      <w:r w:rsidRPr="002A1822">
        <w:rPr>
          <w:rFonts w:ascii="Book Antiqua" w:eastAsia="+mn-ea" w:hAnsi="Book Antiqua" w:cs="+mn-cs"/>
          <w:color w:val="000000"/>
          <w:kern w:val="24"/>
        </w:rPr>
        <w:t xml:space="preserve">/DSS/I3C: </w:t>
      </w:r>
      <w:r w:rsidRPr="002A1822">
        <w:rPr>
          <w:rFonts w:ascii="Book Antiqua" w:eastAsia="Book Antiqua" w:hAnsi="Book Antiqua" w:cs="Book Antiqua"/>
          <w:bCs/>
          <w:i/>
          <w:iCs/>
          <w:color w:val="000000"/>
        </w:rPr>
        <w:t xml:space="preserve">Helicobacter </w:t>
      </w:r>
      <w:proofErr w:type="spellStart"/>
      <w:r w:rsidRPr="002A1822">
        <w:rPr>
          <w:rFonts w:ascii="Book Antiqua" w:eastAsia="Book Antiqua" w:hAnsi="Book Antiqua" w:cs="Book Antiqua"/>
          <w:bCs/>
          <w:i/>
          <w:iCs/>
          <w:color w:val="000000"/>
        </w:rPr>
        <w:t>muridarum</w:t>
      </w:r>
      <w:proofErr w:type="spellEnd"/>
      <w:r w:rsidRPr="002A1822">
        <w:rPr>
          <w:rFonts w:ascii="Book Antiqua" w:eastAsia="+mn-ea" w:hAnsi="Book Antiqua" w:cs="+mn-cs"/>
          <w:color w:val="000000"/>
          <w:kern w:val="24"/>
        </w:rPr>
        <w:t xml:space="preserve"> plus DSS plus I3C; DSS/I3C: DSS plus I3C. </w:t>
      </w:r>
    </w:p>
    <w:sectPr w:rsidR="001A45DD" w:rsidRPr="002A1822" w:rsidSect="0010436F">
      <w:type w:val="continuous"/>
      <w:pgSz w:w="15840" w:h="12240" w:orient="landscape"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1781D" w14:textId="77777777" w:rsidR="00D17BA0" w:rsidRDefault="00D17BA0" w:rsidP="00C03F0A">
      <w:r>
        <w:separator/>
      </w:r>
    </w:p>
  </w:endnote>
  <w:endnote w:type="continuationSeparator" w:id="0">
    <w:p w14:paraId="4FF5C64F" w14:textId="77777777" w:rsidR="00D17BA0" w:rsidRDefault="00D17BA0" w:rsidP="00C0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270483"/>
      <w:docPartObj>
        <w:docPartGallery w:val="Page Numbers (Bottom of Page)"/>
        <w:docPartUnique/>
      </w:docPartObj>
    </w:sdtPr>
    <w:sdtEndPr/>
    <w:sdtContent>
      <w:sdt>
        <w:sdtPr>
          <w:id w:val="-1705238520"/>
          <w:docPartObj>
            <w:docPartGallery w:val="Page Numbers (Top of Page)"/>
            <w:docPartUnique/>
          </w:docPartObj>
        </w:sdtPr>
        <w:sdtEndPr/>
        <w:sdtContent>
          <w:p w14:paraId="03BA0386" w14:textId="77777777" w:rsidR="0010436F" w:rsidRDefault="0010436F">
            <w:pPr>
              <w:pStyle w:val="a4"/>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E29C6">
              <w:rPr>
                <w:b/>
                <w:bCs/>
                <w:noProof/>
              </w:rPr>
              <w:t>44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E29C6">
              <w:rPr>
                <w:b/>
                <w:bCs/>
                <w:noProof/>
              </w:rPr>
              <w:t>58</w:t>
            </w:r>
            <w:r>
              <w:rPr>
                <w:b/>
                <w:bCs/>
                <w:sz w:val="24"/>
                <w:szCs w:val="24"/>
              </w:rPr>
              <w:fldChar w:fldCharType="end"/>
            </w:r>
          </w:p>
        </w:sdtContent>
      </w:sdt>
    </w:sdtContent>
  </w:sdt>
  <w:p w14:paraId="1225CB14" w14:textId="77777777" w:rsidR="0010436F" w:rsidRDefault="0010436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E23D7" w14:textId="77777777" w:rsidR="00D17BA0" w:rsidRDefault="00D17BA0" w:rsidP="00C03F0A">
      <w:r>
        <w:separator/>
      </w:r>
    </w:p>
  </w:footnote>
  <w:footnote w:type="continuationSeparator" w:id="0">
    <w:p w14:paraId="3FDD2FB2" w14:textId="77777777" w:rsidR="00D17BA0" w:rsidRDefault="00D17BA0" w:rsidP="00C03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A887C" w14:textId="77777777" w:rsidR="0010436F" w:rsidRDefault="0010436F" w:rsidP="00E356D8">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5BECC" w14:textId="77777777" w:rsidR="0010436F" w:rsidRDefault="0010436F" w:rsidP="0055204D">
    <w:pPr>
      <w:pStyle w:val="a3"/>
      <w:pBdr>
        <w:bottom w:val="none" w:sz="0" w:space="0" w:color="auto"/>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0CFC"/>
    <w:rsid w:val="000916CC"/>
    <w:rsid w:val="000B0BDA"/>
    <w:rsid w:val="000C2D20"/>
    <w:rsid w:val="000E5504"/>
    <w:rsid w:val="0010436F"/>
    <w:rsid w:val="00164217"/>
    <w:rsid w:val="001735DF"/>
    <w:rsid w:val="001A45DD"/>
    <w:rsid w:val="001D5505"/>
    <w:rsid w:val="001D788C"/>
    <w:rsid w:val="00250245"/>
    <w:rsid w:val="00271476"/>
    <w:rsid w:val="00286A18"/>
    <w:rsid w:val="00295C3D"/>
    <w:rsid w:val="002A1822"/>
    <w:rsid w:val="002C23D4"/>
    <w:rsid w:val="002C77EF"/>
    <w:rsid w:val="002F387E"/>
    <w:rsid w:val="00315387"/>
    <w:rsid w:val="00342C3D"/>
    <w:rsid w:val="003556A5"/>
    <w:rsid w:val="0036283A"/>
    <w:rsid w:val="00414E4F"/>
    <w:rsid w:val="00421CE1"/>
    <w:rsid w:val="004265DD"/>
    <w:rsid w:val="004444BE"/>
    <w:rsid w:val="00455913"/>
    <w:rsid w:val="004677FE"/>
    <w:rsid w:val="00477EE0"/>
    <w:rsid w:val="00482580"/>
    <w:rsid w:val="004C7FA1"/>
    <w:rsid w:val="00513D93"/>
    <w:rsid w:val="00524449"/>
    <w:rsid w:val="00545784"/>
    <w:rsid w:val="0055204D"/>
    <w:rsid w:val="00586E46"/>
    <w:rsid w:val="00597C53"/>
    <w:rsid w:val="005C48A8"/>
    <w:rsid w:val="005E29C6"/>
    <w:rsid w:val="00666896"/>
    <w:rsid w:val="00695F63"/>
    <w:rsid w:val="006A6509"/>
    <w:rsid w:val="006C2612"/>
    <w:rsid w:val="006F0F4C"/>
    <w:rsid w:val="007C3E17"/>
    <w:rsid w:val="007E75A0"/>
    <w:rsid w:val="00822F8E"/>
    <w:rsid w:val="00824530"/>
    <w:rsid w:val="00884BD5"/>
    <w:rsid w:val="008921D8"/>
    <w:rsid w:val="008E0507"/>
    <w:rsid w:val="008E1CAE"/>
    <w:rsid w:val="009045E4"/>
    <w:rsid w:val="00914388"/>
    <w:rsid w:val="009342D4"/>
    <w:rsid w:val="00963A21"/>
    <w:rsid w:val="00997523"/>
    <w:rsid w:val="009A4D3D"/>
    <w:rsid w:val="009B167A"/>
    <w:rsid w:val="009D5F4B"/>
    <w:rsid w:val="009F5848"/>
    <w:rsid w:val="00A270D1"/>
    <w:rsid w:val="00A444DC"/>
    <w:rsid w:val="00A63034"/>
    <w:rsid w:val="00A77B3E"/>
    <w:rsid w:val="00AC6DB6"/>
    <w:rsid w:val="00AD520A"/>
    <w:rsid w:val="00AF3259"/>
    <w:rsid w:val="00B43F57"/>
    <w:rsid w:val="00BA747A"/>
    <w:rsid w:val="00BC1D80"/>
    <w:rsid w:val="00BF5147"/>
    <w:rsid w:val="00C03F0A"/>
    <w:rsid w:val="00C72296"/>
    <w:rsid w:val="00CA2486"/>
    <w:rsid w:val="00CA2A55"/>
    <w:rsid w:val="00CB2F9D"/>
    <w:rsid w:val="00CB5A5F"/>
    <w:rsid w:val="00D11092"/>
    <w:rsid w:val="00D17BA0"/>
    <w:rsid w:val="00D26460"/>
    <w:rsid w:val="00D62FE8"/>
    <w:rsid w:val="00D668B0"/>
    <w:rsid w:val="00D72418"/>
    <w:rsid w:val="00D80805"/>
    <w:rsid w:val="00DA11A7"/>
    <w:rsid w:val="00DB2CED"/>
    <w:rsid w:val="00DD6E7F"/>
    <w:rsid w:val="00E356D8"/>
    <w:rsid w:val="00EB2289"/>
    <w:rsid w:val="00F16A54"/>
    <w:rsid w:val="00F458B1"/>
    <w:rsid w:val="00F55DE1"/>
    <w:rsid w:val="00FA7AE9"/>
    <w:rsid w:val="00FD2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7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03F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03F0A"/>
    <w:rPr>
      <w:sz w:val="18"/>
      <w:szCs w:val="18"/>
    </w:rPr>
  </w:style>
  <w:style w:type="paragraph" w:styleId="a4">
    <w:name w:val="footer"/>
    <w:basedOn w:val="a"/>
    <w:link w:val="Char0"/>
    <w:uiPriority w:val="99"/>
    <w:unhideWhenUsed/>
    <w:rsid w:val="00C03F0A"/>
    <w:pPr>
      <w:tabs>
        <w:tab w:val="center" w:pos="4153"/>
        <w:tab w:val="right" w:pos="8306"/>
      </w:tabs>
      <w:snapToGrid w:val="0"/>
    </w:pPr>
    <w:rPr>
      <w:sz w:val="18"/>
      <w:szCs w:val="18"/>
    </w:rPr>
  </w:style>
  <w:style w:type="character" w:customStyle="1" w:styleId="Char0">
    <w:name w:val="页脚 Char"/>
    <w:basedOn w:val="a0"/>
    <w:link w:val="a4"/>
    <w:uiPriority w:val="99"/>
    <w:rsid w:val="00C03F0A"/>
    <w:rPr>
      <w:sz w:val="18"/>
      <w:szCs w:val="18"/>
    </w:rPr>
  </w:style>
  <w:style w:type="table" w:styleId="a5">
    <w:name w:val="Table Grid"/>
    <w:basedOn w:val="a1"/>
    <w:rsid w:val="000E55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unhideWhenUsed/>
    <w:rsid w:val="000B0BDA"/>
    <w:rPr>
      <w:sz w:val="16"/>
      <w:szCs w:val="16"/>
    </w:rPr>
  </w:style>
  <w:style w:type="paragraph" w:styleId="a7">
    <w:name w:val="annotation text"/>
    <w:basedOn w:val="a"/>
    <w:link w:val="Char1"/>
    <w:semiHidden/>
    <w:unhideWhenUsed/>
    <w:rsid w:val="000B0BDA"/>
    <w:rPr>
      <w:sz w:val="20"/>
      <w:szCs w:val="20"/>
    </w:rPr>
  </w:style>
  <w:style w:type="character" w:customStyle="1" w:styleId="Char1">
    <w:name w:val="批注文字 Char"/>
    <w:basedOn w:val="a0"/>
    <w:link w:val="a7"/>
    <w:semiHidden/>
    <w:rsid w:val="000B0BDA"/>
  </w:style>
  <w:style w:type="paragraph" w:styleId="a8">
    <w:name w:val="annotation subject"/>
    <w:basedOn w:val="a7"/>
    <w:next w:val="a7"/>
    <w:link w:val="Char2"/>
    <w:semiHidden/>
    <w:unhideWhenUsed/>
    <w:rsid w:val="000B0BDA"/>
    <w:rPr>
      <w:b/>
      <w:bCs/>
    </w:rPr>
  </w:style>
  <w:style w:type="character" w:customStyle="1" w:styleId="Char2">
    <w:name w:val="批注主题 Char"/>
    <w:basedOn w:val="Char1"/>
    <w:link w:val="a8"/>
    <w:semiHidden/>
    <w:rsid w:val="000B0BDA"/>
    <w:rPr>
      <w:b/>
      <w:bCs/>
    </w:rPr>
  </w:style>
  <w:style w:type="paragraph" w:styleId="a9">
    <w:name w:val="Revision"/>
    <w:hidden/>
    <w:uiPriority w:val="99"/>
    <w:semiHidden/>
    <w:rsid w:val="000B0BDA"/>
    <w:rPr>
      <w:sz w:val="24"/>
      <w:szCs w:val="24"/>
    </w:rPr>
  </w:style>
  <w:style w:type="paragraph" w:styleId="aa">
    <w:name w:val="Balloon Text"/>
    <w:basedOn w:val="a"/>
    <w:link w:val="Char3"/>
    <w:semiHidden/>
    <w:unhideWhenUsed/>
    <w:rsid w:val="000B0BDA"/>
    <w:rPr>
      <w:rFonts w:ascii="Tahoma" w:hAnsi="Tahoma" w:cs="Tahoma"/>
      <w:sz w:val="16"/>
      <w:szCs w:val="16"/>
    </w:rPr>
  </w:style>
  <w:style w:type="character" w:customStyle="1" w:styleId="Char3">
    <w:name w:val="批注框文本 Char"/>
    <w:basedOn w:val="a0"/>
    <w:link w:val="aa"/>
    <w:semiHidden/>
    <w:rsid w:val="000B0B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03F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03F0A"/>
    <w:rPr>
      <w:sz w:val="18"/>
      <w:szCs w:val="18"/>
    </w:rPr>
  </w:style>
  <w:style w:type="paragraph" w:styleId="a4">
    <w:name w:val="footer"/>
    <w:basedOn w:val="a"/>
    <w:link w:val="Char0"/>
    <w:uiPriority w:val="99"/>
    <w:unhideWhenUsed/>
    <w:rsid w:val="00C03F0A"/>
    <w:pPr>
      <w:tabs>
        <w:tab w:val="center" w:pos="4153"/>
        <w:tab w:val="right" w:pos="8306"/>
      </w:tabs>
      <w:snapToGrid w:val="0"/>
    </w:pPr>
    <w:rPr>
      <w:sz w:val="18"/>
      <w:szCs w:val="18"/>
    </w:rPr>
  </w:style>
  <w:style w:type="character" w:customStyle="1" w:styleId="Char0">
    <w:name w:val="页脚 Char"/>
    <w:basedOn w:val="a0"/>
    <w:link w:val="a4"/>
    <w:uiPriority w:val="99"/>
    <w:rsid w:val="00C03F0A"/>
    <w:rPr>
      <w:sz w:val="18"/>
      <w:szCs w:val="18"/>
    </w:rPr>
  </w:style>
  <w:style w:type="table" w:styleId="a5">
    <w:name w:val="Table Grid"/>
    <w:basedOn w:val="a1"/>
    <w:rsid w:val="000E55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unhideWhenUsed/>
    <w:rsid w:val="000B0BDA"/>
    <w:rPr>
      <w:sz w:val="16"/>
      <w:szCs w:val="16"/>
    </w:rPr>
  </w:style>
  <w:style w:type="paragraph" w:styleId="a7">
    <w:name w:val="annotation text"/>
    <w:basedOn w:val="a"/>
    <w:link w:val="Char1"/>
    <w:semiHidden/>
    <w:unhideWhenUsed/>
    <w:rsid w:val="000B0BDA"/>
    <w:rPr>
      <w:sz w:val="20"/>
      <w:szCs w:val="20"/>
    </w:rPr>
  </w:style>
  <w:style w:type="character" w:customStyle="1" w:styleId="Char1">
    <w:name w:val="批注文字 Char"/>
    <w:basedOn w:val="a0"/>
    <w:link w:val="a7"/>
    <w:semiHidden/>
    <w:rsid w:val="000B0BDA"/>
  </w:style>
  <w:style w:type="paragraph" w:styleId="a8">
    <w:name w:val="annotation subject"/>
    <w:basedOn w:val="a7"/>
    <w:next w:val="a7"/>
    <w:link w:val="Char2"/>
    <w:semiHidden/>
    <w:unhideWhenUsed/>
    <w:rsid w:val="000B0BDA"/>
    <w:rPr>
      <w:b/>
      <w:bCs/>
    </w:rPr>
  </w:style>
  <w:style w:type="character" w:customStyle="1" w:styleId="Char2">
    <w:name w:val="批注主题 Char"/>
    <w:basedOn w:val="Char1"/>
    <w:link w:val="a8"/>
    <w:semiHidden/>
    <w:rsid w:val="000B0BDA"/>
    <w:rPr>
      <w:b/>
      <w:bCs/>
    </w:rPr>
  </w:style>
  <w:style w:type="paragraph" w:styleId="a9">
    <w:name w:val="Revision"/>
    <w:hidden/>
    <w:uiPriority w:val="99"/>
    <w:semiHidden/>
    <w:rsid w:val="000B0BDA"/>
    <w:rPr>
      <w:sz w:val="24"/>
      <w:szCs w:val="24"/>
    </w:rPr>
  </w:style>
  <w:style w:type="paragraph" w:styleId="aa">
    <w:name w:val="Balloon Text"/>
    <w:basedOn w:val="a"/>
    <w:link w:val="Char3"/>
    <w:semiHidden/>
    <w:unhideWhenUsed/>
    <w:rsid w:val="000B0BDA"/>
    <w:rPr>
      <w:rFonts w:ascii="Tahoma" w:hAnsi="Tahoma" w:cs="Tahoma"/>
      <w:sz w:val="16"/>
      <w:szCs w:val="16"/>
    </w:rPr>
  </w:style>
  <w:style w:type="character" w:customStyle="1" w:styleId="Char3">
    <w:name w:val="批注框文本 Char"/>
    <w:basedOn w:val="a0"/>
    <w:link w:val="aa"/>
    <w:semiHidden/>
    <w:rsid w:val="000B0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60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irwalk.umm.uni-heidelberg.de/"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rgetscan.org/vert_72/"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54978-AC8C-472F-A6E0-335F6C30B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12740</Words>
  <Characters>72624</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85194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Testerman</dc:creator>
  <cp:lastModifiedBy>User</cp:lastModifiedBy>
  <cp:revision>3</cp:revision>
  <dcterms:created xsi:type="dcterms:W3CDTF">2020-08-12T05:54:00Z</dcterms:created>
  <dcterms:modified xsi:type="dcterms:W3CDTF">2020-08-28T06:05:00Z</dcterms:modified>
</cp:coreProperties>
</file>