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F6AB2" w14:textId="77777777" w:rsidR="0078313A" w:rsidRPr="00F22BA2" w:rsidRDefault="0078313A" w:rsidP="00F22BA2">
      <w:pPr>
        <w:pStyle w:val="Default"/>
        <w:snapToGrid w:val="0"/>
        <w:spacing w:line="360" w:lineRule="auto"/>
        <w:jc w:val="both"/>
        <w:rPr>
          <w:rFonts w:cs="Times New Roman"/>
          <w:color w:val="auto"/>
        </w:rPr>
      </w:pPr>
      <w:r w:rsidRPr="00F22BA2">
        <w:rPr>
          <w:rFonts w:cs="Times New Roman"/>
          <w:b/>
          <w:bCs/>
          <w:color w:val="auto"/>
        </w:rPr>
        <w:t xml:space="preserve">Name of Journal: </w:t>
      </w:r>
      <w:r w:rsidRPr="00F22BA2">
        <w:rPr>
          <w:rFonts w:cs="Times New Roman"/>
          <w:i/>
          <w:iCs/>
          <w:color w:val="auto"/>
        </w:rPr>
        <w:t>World Journal of Clinical Cases</w:t>
      </w:r>
    </w:p>
    <w:p w14:paraId="59DD3562" w14:textId="7DCE0280" w:rsidR="0078313A" w:rsidRPr="00F22BA2" w:rsidRDefault="0078313A" w:rsidP="00F22BA2">
      <w:pPr>
        <w:pStyle w:val="Default"/>
        <w:snapToGrid w:val="0"/>
        <w:spacing w:line="360" w:lineRule="auto"/>
        <w:jc w:val="both"/>
        <w:rPr>
          <w:rFonts w:cs="Times New Roman"/>
          <w:color w:val="auto"/>
        </w:rPr>
      </w:pPr>
      <w:r w:rsidRPr="00F22BA2">
        <w:rPr>
          <w:rFonts w:cs="Times New Roman"/>
          <w:b/>
          <w:bCs/>
          <w:color w:val="auto"/>
        </w:rPr>
        <w:t xml:space="preserve">Manuscript NO: </w:t>
      </w:r>
      <w:r w:rsidR="000E2F46" w:rsidRPr="00F22BA2">
        <w:rPr>
          <w:rFonts w:cs="Times New Roman"/>
          <w:color w:val="auto"/>
        </w:rPr>
        <w:t>55463</w:t>
      </w:r>
    </w:p>
    <w:p w14:paraId="1FB52E39" w14:textId="77ADFB68" w:rsidR="0078313A" w:rsidRPr="00F22BA2" w:rsidRDefault="0078313A" w:rsidP="00F22BA2">
      <w:pPr>
        <w:snapToGrid w:val="0"/>
        <w:spacing w:line="360" w:lineRule="auto"/>
        <w:rPr>
          <w:rFonts w:ascii="Book Antiqua" w:eastAsia="HGMaruGothicMPRO" w:hAnsi="Book Antiqua" w:cs="Times New Roman"/>
          <w:sz w:val="24"/>
          <w:szCs w:val="24"/>
        </w:rPr>
      </w:pPr>
      <w:r w:rsidRPr="00F22BA2">
        <w:rPr>
          <w:rFonts w:ascii="Book Antiqua" w:hAnsi="Book Antiqua" w:cs="Times New Roman"/>
          <w:b/>
          <w:bCs/>
          <w:sz w:val="24"/>
          <w:szCs w:val="24"/>
        </w:rPr>
        <w:t xml:space="preserve">Manuscript Type: </w:t>
      </w:r>
      <w:r w:rsidRPr="00F22BA2">
        <w:rPr>
          <w:rFonts w:ascii="Book Antiqua" w:hAnsi="Book Antiqua" w:cs="Times New Roman"/>
          <w:sz w:val="24"/>
          <w:szCs w:val="24"/>
        </w:rPr>
        <w:t>CASE REPORT</w:t>
      </w:r>
    </w:p>
    <w:p w14:paraId="13DBEB1F" w14:textId="777941D5" w:rsidR="00BA1701" w:rsidRPr="00F22BA2" w:rsidRDefault="00BA1701" w:rsidP="00F22BA2">
      <w:pPr>
        <w:snapToGrid w:val="0"/>
        <w:spacing w:line="360" w:lineRule="auto"/>
        <w:rPr>
          <w:rFonts w:ascii="Book Antiqua" w:hAnsi="Book Antiqua"/>
          <w:sz w:val="24"/>
          <w:szCs w:val="24"/>
        </w:rPr>
      </w:pPr>
    </w:p>
    <w:p w14:paraId="76D7BD47" w14:textId="48625F29" w:rsidR="00BA1701" w:rsidRPr="00F22BA2" w:rsidRDefault="00BA1701" w:rsidP="00F22BA2">
      <w:pPr>
        <w:snapToGrid w:val="0"/>
        <w:spacing w:line="360" w:lineRule="auto"/>
        <w:rPr>
          <w:rFonts w:ascii="Book Antiqua" w:hAnsi="Book Antiqua"/>
          <w:b/>
          <w:sz w:val="24"/>
          <w:szCs w:val="24"/>
        </w:rPr>
      </w:pPr>
      <w:bookmarkStart w:id="0" w:name="OLE_LINK9"/>
      <w:r w:rsidRPr="00F22BA2">
        <w:rPr>
          <w:rFonts w:ascii="Book Antiqua" w:hAnsi="Book Antiqua"/>
          <w:b/>
          <w:sz w:val="24"/>
          <w:szCs w:val="24"/>
        </w:rPr>
        <w:t xml:space="preserve">Lenvatinib for large hepatocellular carcinomas with portal trunk invasion: </w:t>
      </w:r>
      <w:r w:rsidR="001811DF" w:rsidRPr="00F22BA2">
        <w:rPr>
          <w:rFonts w:ascii="Book Antiqua" w:hAnsi="Book Antiqua"/>
          <w:b/>
          <w:sz w:val="24"/>
          <w:szCs w:val="24"/>
        </w:rPr>
        <w:t xml:space="preserve">Two </w:t>
      </w:r>
      <w:r w:rsidRPr="00F22BA2">
        <w:rPr>
          <w:rFonts w:ascii="Book Antiqua" w:hAnsi="Book Antiqua"/>
          <w:b/>
          <w:sz w:val="24"/>
          <w:szCs w:val="24"/>
        </w:rPr>
        <w:t>case reports</w:t>
      </w:r>
    </w:p>
    <w:bookmarkEnd w:id="0"/>
    <w:p w14:paraId="4D8555C3" w14:textId="6342E82D" w:rsidR="00BA1701" w:rsidRPr="00F22BA2" w:rsidRDefault="00BA1701" w:rsidP="00F22BA2">
      <w:pPr>
        <w:snapToGrid w:val="0"/>
        <w:spacing w:line="360" w:lineRule="auto"/>
        <w:rPr>
          <w:rFonts w:ascii="Book Antiqua" w:hAnsi="Book Antiqua"/>
          <w:sz w:val="24"/>
          <w:szCs w:val="24"/>
        </w:rPr>
      </w:pPr>
    </w:p>
    <w:p w14:paraId="18D1F3F8" w14:textId="32EF1CFE" w:rsidR="000E2F46" w:rsidRPr="00F22BA2" w:rsidRDefault="000E2F46" w:rsidP="00F22BA2">
      <w:pPr>
        <w:snapToGrid w:val="0"/>
        <w:spacing w:line="360" w:lineRule="auto"/>
        <w:rPr>
          <w:rFonts w:ascii="Book Antiqua" w:hAnsi="Book Antiqua"/>
          <w:sz w:val="24"/>
          <w:szCs w:val="24"/>
        </w:rPr>
      </w:pPr>
      <w:r w:rsidRPr="00F22BA2">
        <w:rPr>
          <w:rFonts w:ascii="Book Antiqua" w:hAnsi="Book Antiqua"/>
          <w:sz w:val="24"/>
          <w:szCs w:val="24"/>
        </w:rPr>
        <w:t xml:space="preserve">Komiyama S </w:t>
      </w:r>
      <w:r w:rsidRPr="00F22BA2">
        <w:rPr>
          <w:rFonts w:ascii="Book Antiqua" w:hAnsi="Book Antiqua"/>
          <w:i/>
          <w:iCs/>
          <w:sz w:val="24"/>
          <w:szCs w:val="24"/>
        </w:rPr>
        <w:t>et al.</w:t>
      </w:r>
      <w:r w:rsidRPr="00F22BA2">
        <w:rPr>
          <w:rFonts w:ascii="Book Antiqua" w:hAnsi="Book Antiqua"/>
          <w:sz w:val="24"/>
          <w:szCs w:val="24"/>
        </w:rPr>
        <w:t xml:space="preserve"> Lenvatinib for </w:t>
      </w:r>
      <w:r w:rsidR="007F1FCE" w:rsidRPr="00F22BA2">
        <w:rPr>
          <w:rFonts w:ascii="Book Antiqua" w:hAnsi="Book Antiqua"/>
          <w:sz w:val="24"/>
          <w:szCs w:val="24"/>
        </w:rPr>
        <w:t xml:space="preserve">poor-prognosis </w:t>
      </w:r>
      <w:r w:rsidRPr="00F22BA2">
        <w:rPr>
          <w:rFonts w:ascii="Book Antiqua" w:hAnsi="Book Antiqua"/>
          <w:sz w:val="24"/>
          <w:szCs w:val="24"/>
        </w:rPr>
        <w:t>hepatocellular carcinomas</w:t>
      </w:r>
    </w:p>
    <w:p w14:paraId="318E35B3" w14:textId="77777777" w:rsidR="000E2F46" w:rsidRPr="00F22BA2" w:rsidRDefault="000E2F46" w:rsidP="00F22BA2">
      <w:pPr>
        <w:snapToGrid w:val="0"/>
        <w:spacing w:line="360" w:lineRule="auto"/>
        <w:rPr>
          <w:rFonts w:ascii="Book Antiqua" w:hAnsi="Book Antiqua"/>
          <w:sz w:val="24"/>
          <w:szCs w:val="24"/>
        </w:rPr>
      </w:pPr>
    </w:p>
    <w:p w14:paraId="3A98C391" w14:textId="308059E0" w:rsidR="0078313A" w:rsidRPr="00F22BA2" w:rsidRDefault="0078313A" w:rsidP="00F22BA2">
      <w:pPr>
        <w:widowControl/>
        <w:snapToGrid w:val="0"/>
        <w:spacing w:line="360" w:lineRule="auto"/>
        <w:rPr>
          <w:rFonts w:ascii="Book Antiqua" w:eastAsia="HGMaruGothicMPRO" w:hAnsi="Book Antiqua"/>
          <w:bCs/>
          <w:sz w:val="24"/>
          <w:szCs w:val="24"/>
        </w:rPr>
      </w:pPr>
      <w:bookmarkStart w:id="1" w:name="_Hlk35518736"/>
      <w:r w:rsidRPr="00F22BA2">
        <w:rPr>
          <w:rFonts w:ascii="Book Antiqua" w:eastAsia="HGMaruGothicMPRO" w:hAnsi="Book Antiqua"/>
          <w:bCs/>
          <w:sz w:val="24"/>
          <w:szCs w:val="24"/>
        </w:rPr>
        <w:t xml:space="preserve">Satoshi Komiyama, Kazushi </w:t>
      </w:r>
      <w:proofErr w:type="spellStart"/>
      <w:r w:rsidRPr="00F22BA2">
        <w:rPr>
          <w:rFonts w:ascii="Book Antiqua" w:eastAsia="HGMaruGothicMPRO" w:hAnsi="Book Antiqua"/>
          <w:bCs/>
          <w:sz w:val="24"/>
          <w:szCs w:val="24"/>
        </w:rPr>
        <w:t>Numata</w:t>
      </w:r>
      <w:proofErr w:type="spellEnd"/>
      <w:r w:rsidRPr="00F22BA2">
        <w:rPr>
          <w:rFonts w:ascii="Book Antiqua" w:eastAsia="HGMaruGothicMPRO" w:hAnsi="Book Antiqua"/>
          <w:bCs/>
          <w:sz w:val="24"/>
          <w:szCs w:val="24"/>
        </w:rPr>
        <w:t xml:space="preserve">, Satoshi Moriya, </w:t>
      </w:r>
      <w:bookmarkStart w:id="2" w:name="_Hlk38039760"/>
      <w:r w:rsidR="009E1371" w:rsidRPr="00F22BA2">
        <w:rPr>
          <w:rFonts w:ascii="Book Antiqua" w:eastAsia="HGMaruGothicMPRO" w:hAnsi="Book Antiqua"/>
          <w:bCs/>
          <w:sz w:val="24"/>
          <w:szCs w:val="24"/>
        </w:rPr>
        <w:t>Hiroyuki Fukuda</w:t>
      </w:r>
      <w:bookmarkEnd w:id="2"/>
      <w:r w:rsidR="009E1371" w:rsidRPr="00F22BA2">
        <w:rPr>
          <w:rFonts w:ascii="Book Antiqua" w:eastAsia="HGMaruGothicMPRO" w:hAnsi="Book Antiqua"/>
          <w:bCs/>
          <w:sz w:val="24"/>
          <w:szCs w:val="24"/>
        </w:rPr>
        <w:t xml:space="preserve">, </w:t>
      </w:r>
      <w:r w:rsidRPr="00F22BA2">
        <w:rPr>
          <w:rFonts w:ascii="Book Antiqua" w:eastAsia="HGMaruGothicMPRO" w:hAnsi="Book Antiqua"/>
          <w:bCs/>
          <w:sz w:val="24"/>
          <w:szCs w:val="24"/>
        </w:rPr>
        <w:t xml:space="preserve">Makoto </w:t>
      </w:r>
      <w:proofErr w:type="spellStart"/>
      <w:r w:rsidRPr="00F22BA2">
        <w:rPr>
          <w:rFonts w:ascii="Book Antiqua" w:eastAsia="HGMaruGothicMPRO" w:hAnsi="Book Antiqua"/>
          <w:bCs/>
          <w:sz w:val="24"/>
          <w:szCs w:val="24"/>
        </w:rPr>
        <w:t>Chuma</w:t>
      </w:r>
      <w:proofErr w:type="spellEnd"/>
      <w:r w:rsidRPr="00F22BA2">
        <w:rPr>
          <w:rFonts w:ascii="Book Antiqua" w:eastAsia="HGMaruGothicMPRO" w:hAnsi="Book Antiqua"/>
          <w:bCs/>
          <w:sz w:val="24"/>
          <w:szCs w:val="24"/>
        </w:rPr>
        <w:t>, Shin Maeda</w:t>
      </w:r>
    </w:p>
    <w:bookmarkEnd w:id="1"/>
    <w:p w14:paraId="11937290" w14:textId="77777777" w:rsidR="0078313A" w:rsidRPr="00F22BA2" w:rsidRDefault="0078313A" w:rsidP="00F22BA2">
      <w:pPr>
        <w:widowControl/>
        <w:snapToGrid w:val="0"/>
        <w:spacing w:line="360" w:lineRule="auto"/>
        <w:rPr>
          <w:rFonts w:ascii="Book Antiqua" w:eastAsia="HGMaruGothicMPRO" w:hAnsi="Book Antiqua" w:cs="Times New Roman"/>
          <w:sz w:val="24"/>
          <w:szCs w:val="24"/>
        </w:rPr>
      </w:pPr>
    </w:p>
    <w:p w14:paraId="609EAC77" w14:textId="1251919F" w:rsidR="0078313A" w:rsidRPr="00F22BA2" w:rsidRDefault="0078313A"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b/>
          <w:bCs/>
          <w:sz w:val="24"/>
          <w:szCs w:val="24"/>
        </w:rPr>
        <w:t xml:space="preserve">Satoshi Komiyama, </w:t>
      </w:r>
      <w:bookmarkStart w:id="3" w:name="_Hlk7608529"/>
      <w:r w:rsidRPr="00F22BA2">
        <w:rPr>
          <w:rFonts w:ascii="Book Antiqua" w:eastAsia="HGMaruGothicMPRO" w:hAnsi="Book Antiqua" w:cs="Times New Roman"/>
          <w:b/>
          <w:bCs/>
          <w:sz w:val="24"/>
          <w:szCs w:val="24"/>
        </w:rPr>
        <w:t xml:space="preserve">Kazushi </w:t>
      </w:r>
      <w:proofErr w:type="spellStart"/>
      <w:r w:rsidRPr="00F22BA2">
        <w:rPr>
          <w:rFonts w:ascii="Book Antiqua" w:eastAsia="HGMaruGothicMPRO" w:hAnsi="Book Antiqua" w:cs="Times New Roman"/>
          <w:b/>
          <w:bCs/>
          <w:sz w:val="24"/>
          <w:szCs w:val="24"/>
        </w:rPr>
        <w:t>Numata</w:t>
      </w:r>
      <w:proofErr w:type="spellEnd"/>
      <w:r w:rsidRPr="00F22BA2">
        <w:rPr>
          <w:rFonts w:ascii="Book Antiqua" w:eastAsia="HGMaruGothicMPRO" w:hAnsi="Book Antiqua" w:cs="Times New Roman"/>
          <w:b/>
          <w:bCs/>
          <w:sz w:val="24"/>
          <w:szCs w:val="24"/>
        </w:rPr>
        <w:t xml:space="preserve">, Satoshi Moriya, </w:t>
      </w:r>
      <w:r w:rsidR="0022286F" w:rsidRPr="00F22BA2">
        <w:rPr>
          <w:rFonts w:ascii="Book Antiqua" w:eastAsia="HGMaruGothicMPRO" w:hAnsi="Book Antiqua"/>
          <w:b/>
          <w:bCs/>
          <w:sz w:val="24"/>
          <w:szCs w:val="24"/>
        </w:rPr>
        <w:t xml:space="preserve">Hiroyuki Fukuda, </w:t>
      </w:r>
      <w:r w:rsidRPr="00F22BA2">
        <w:rPr>
          <w:rFonts w:ascii="Book Antiqua" w:eastAsia="HGMaruGothicMPRO" w:hAnsi="Book Antiqua" w:cs="Times New Roman"/>
          <w:b/>
          <w:bCs/>
          <w:sz w:val="24"/>
          <w:szCs w:val="24"/>
        </w:rPr>
        <w:t xml:space="preserve">Makoto </w:t>
      </w:r>
      <w:proofErr w:type="spellStart"/>
      <w:r w:rsidRPr="00F22BA2">
        <w:rPr>
          <w:rFonts w:ascii="Book Antiqua" w:eastAsia="HGMaruGothicMPRO" w:hAnsi="Book Antiqua" w:cs="Times New Roman"/>
          <w:b/>
          <w:bCs/>
          <w:sz w:val="24"/>
          <w:szCs w:val="24"/>
        </w:rPr>
        <w:t>Chuma</w:t>
      </w:r>
      <w:proofErr w:type="spellEnd"/>
      <w:r w:rsidRPr="00F22BA2">
        <w:rPr>
          <w:rFonts w:ascii="Book Antiqua" w:eastAsia="HGMaruGothicMPRO" w:hAnsi="Book Antiqua" w:cs="Times New Roman"/>
          <w:b/>
          <w:bCs/>
          <w:sz w:val="24"/>
          <w:szCs w:val="24"/>
        </w:rPr>
        <w:t xml:space="preserve">, </w:t>
      </w:r>
      <w:r w:rsidRPr="00F22BA2">
        <w:rPr>
          <w:rFonts w:ascii="Book Antiqua" w:eastAsia="HGMaruGothicMPRO" w:hAnsi="Book Antiqua" w:cs="Times New Roman"/>
          <w:sz w:val="24"/>
          <w:szCs w:val="24"/>
        </w:rPr>
        <w:t>Gastroenterological Center, Yokohama City University Medical Center, Yokohama, Kanagawa 2320024, Japan</w:t>
      </w:r>
    </w:p>
    <w:p w14:paraId="424B4D3D" w14:textId="77777777" w:rsidR="0078313A" w:rsidRPr="00F22BA2" w:rsidRDefault="0078313A" w:rsidP="00F22BA2">
      <w:pPr>
        <w:widowControl/>
        <w:snapToGrid w:val="0"/>
        <w:spacing w:line="360" w:lineRule="auto"/>
        <w:rPr>
          <w:rFonts w:ascii="Book Antiqua" w:eastAsia="HGMaruGothicMPRO" w:hAnsi="Book Antiqua" w:cs="Times New Roman"/>
          <w:sz w:val="24"/>
          <w:szCs w:val="24"/>
        </w:rPr>
      </w:pPr>
    </w:p>
    <w:bookmarkEnd w:id="3"/>
    <w:p w14:paraId="5DDEE83D" w14:textId="1F7871D1" w:rsidR="0078313A" w:rsidRPr="00F22BA2" w:rsidRDefault="0078313A"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b/>
          <w:bCs/>
          <w:sz w:val="24"/>
          <w:szCs w:val="24"/>
        </w:rPr>
        <w:t xml:space="preserve">Shin Maeda, </w:t>
      </w:r>
      <w:r w:rsidRPr="00F22BA2">
        <w:rPr>
          <w:rFonts w:ascii="Book Antiqua" w:eastAsia="HGMaruGothicMPRO" w:hAnsi="Book Antiqua" w:cs="Times New Roman"/>
          <w:sz w:val="24"/>
          <w:szCs w:val="24"/>
        </w:rPr>
        <w:t>Department of Gastroenterology, Yokohama City University Graduate School of Medicine, Yokohama, Kanagawa 23</w:t>
      </w:r>
      <w:r w:rsidR="00E30ADD" w:rsidRPr="00F22BA2">
        <w:rPr>
          <w:rFonts w:ascii="Book Antiqua" w:eastAsia="HGMaruGothicMPRO" w:hAnsi="Book Antiqua" w:cs="Times New Roman"/>
          <w:sz w:val="24"/>
          <w:szCs w:val="24"/>
        </w:rPr>
        <w:t>6000</w:t>
      </w:r>
      <w:r w:rsidRPr="00F22BA2">
        <w:rPr>
          <w:rFonts w:ascii="Book Antiqua" w:eastAsia="HGMaruGothicMPRO" w:hAnsi="Book Antiqua" w:cs="Times New Roman"/>
          <w:sz w:val="24"/>
          <w:szCs w:val="24"/>
        </w:rPr>
        <w:t>4, Japan</w:t>
      </w:r>
    </w:p>
    <w:p w14:paraId="2C180D1B" w14:textId="77777777" w:rsidR="00D90461" w:rsidRPr="00F22BA2" w:rsidRDefault="00D90461" w:rsidP="00F22BA2">
      <w:pPr>
        <w:widowControl/>
        <w:snapToGrid w:val="0"/>
        <w:spacing w:line="360" w:lineRule="auto"/>
        <w:rPr>
          <w:rFonts w:ascii="Book Antiqua" w:eastAsia="HGMaruGothicMPRO" w:hAnsi="Book Antiqua" w:cs="Times New Roman"/>
          <w:b/>
          <w:bCs/>
          <w:sz w:val="24"/>
          <w:szCs w:val="24"/>
        </w:rPr>
      </w:pPr>
    </w:p>
    <w:p w14:paraId="69DF0BA2" w14:textId="7CBC7FC2" w:rsidR="007F1FCE" w:rsidRPr="00F22BA2" w:rsidRDefault="007F1FCE" w:rsidP="00F22BA2">
      <w:pPr>
        <w:widowControl/>
        <w:snapToGrid w:val="0"/>
        <w:spacing w:line="360" w:lineRule="auto"/>
        <w:rPr>
          <w:rFonts w:ascii="Book Antiqua" w:eastAsia="HGMaruGothicMPRO" w:hAnsi="Book Antiqua" w:cs="Times New Roman"/>
          <w:b/>
          <w:bCs/>
          <w:sz w:val="24"/>
          <w:szCs w:val="24"/>
        </w:rPr>
      </w:pPr>
      <w:r w:rsidRPr="00F22BA2">
        <w:rPr>
          <w:rFonts w:ascii="Book Antiqua" w:eastAsia="HGMaruGothicMPRO" w:hAnsi="Book Antiqua" w:cs="Times New Roman"/>
          <w:b/>
          <w:bCs/>
          <w:sz w:val="24"/>
          <w:szCs w:val="24"/>
        </w:rPr>
        <w:t xml:space="preserve">Author contributions: </w:t>
      </w:r>
      <w:r w:rsidRPr="00F22BA2">
        <w:rPr>
          <w:rFonts w:ascii="Book Antiqua" w:eastAsia="HGMaruGothicMPRO" w:hAnsi="Book Antiqua" w:cs="Times New Roman"/>
          <w:sz w:val="24"/>
          <w:szCs w:val="24"/>
        </w:rPr>
        <w:t xml:space="preserve">Komiyama S, </w:t>
      </w:r>
      <w:proofErr w:type="spellStart"/>
      <w:r w:rsidRPr="00F22BA2">
        <w:rPr>
          <w:rFonts w:ascii="Book Antiqua" w:eastAsia="HGMaruGothicMPRO" w:hAnsi="Book Antiqua" w:cs="Times New Roman"/>
          <w:sz w:val="24"/>
          <w:szCs w:val="24"/>
        </w:rPr>
        <w:t>Numata</w:t>
      </w:r>
      <w:proofErr w:type="spellEnd"/>
      <w:r w:rsidRPr="00F22BA2">
        <w:rPr>
          <w:rFonts w:ascii="Book Antiqua" w:eastAsia="HGMaruGothicMPRO" w:hAnsi="Book Antiqua" w:cs="Times New Roman"/>
          <w:sz w:val="24"/>
          <w:szCs w:val="24"/>
        </w:rPr>
        <w:t xml:space="preserve"> K, Moriya S, Fukuda H and </w:t>
      </w:r>
      <w:proofErr w:type="spellStart"/>
      <w:r w:rsidRPr="00F22BA2">
        <w:rPr>
          <w:rFonts w:ascii="Book Antiqua" w:eastAsia="HGMaruGothicMPRO" w:hAnsi="Book Antiqua" w:cs="Times New Roman"/>
          <w:sz w:val="24"/>
          <w:szCs w:val="24"/>
        </w:rPr>
        <w:t>Chuma</w:t>
      </w:r>
      <w:proofErr w:type="spellEnd"/>
      <w:r w:rsidRPr="00F22BA2">
        <w:rPr>
          <w:rFonts w:ascii="Book Antiqua" w:eastAsia="HGMaruGothicMPRO" w:hAnsi="Book Antiqua" w:cs="Times New Roman"/>
          <w:sz w:val="24"/>
          <w:szCs w:val="24"/>
        </w:rPr>
        <w:t xml:space="preserve"> M </w:t>
      </w:r>
      <w:bookmarkStart w:id="4" w:name="_Hlk38039849"/>
      <w:r w:rsidRPr="00F22BA2">
        <w:rPr>
          <w:rFonts w:ascii="Book Antiqua" w:eastAsia="HGMaruGothicMPRO" w:hAnsi="Book Antiqua" w:cs="Times New Roman"/>
          <w:sz w:val="24"/>
          <w:szCs w:val="24"/>
        </w:rPr>
        <w:t>reviewed</w:t>
      </w:r>
      <w:r w:rsidR="001811DF" w:rsidRPr="00F22BA2">
        <w:rPr>
          <w:rFonts w:ascii="Book Antiqua" w:eastAsia="等线" w:hAnsi="Book Antiqua" w:cs="Times New Roman"/>
          <w:b/>
          <w:bCs/>
          <w:sz w:val="24"/>
          <w:szCs w:val="24"/>
          <w:lang w:eastAsia="zh-CN"/>
        </w:rPr>
        <w:t xml:space="preserve"> </w:t>
      </w:r>
      <w:r w:rsidRPr="00F22BA2">
        <w:rPr>
          <w:rFonts w:ascii="Book Antiqua" w:eastAsia="HGMaruGothicMPRO" w:hAnsi="Book Antiqua" w:cs="Times New Roman"/>
          <w:sz w:val="24"/>
          <w:szCs w:val="24"/>
        </w:rPr>
        <w:t>the literature and drafted the manuscript</w:t>
      </w:r>
      <w:bookmarkEnd w:id="4"/>
      <w:r w:rsidRPr="00F22BA2">
        <w:rPr>
          <w:rFonts w:ascii="Book Antiqua" w:eastAsia="HGMaruGothicMPRO" w:hAnsi="Book Antiqua" w:cs="Times New Roman"/>
          <w:sz w:val="24"/>
          <w:szCs w:val="24"/>
        </w:rPr>
        <w:t>; Maeda S were responsible for the revision of the manuscript for important intellectual content; all authors issued final approval for the</w:t>
      </w:r>
      <w:r w:rsidR="00C25326" w:rsidRPr="00F22BA2">
        <w:rPr>
          <w:rFonts w:ascii="Book Antiqua" w:eastAsia="HGMaruGothicMPRO" w:hAnsi="Book Antiqua" w:cs="Times New Roman"/>
          <w:sz w:val="24"/>
          <w:szCs w:val="24"/>
        </w:rPr>
        <w:t xml:space="preserve"> </w:t>
      </w:r>
      <w:r w:rsidRPr="00F22BA2">
        <w:rPr>
          <w:rFonts w:ascii="Book Antiqua" w:eastAsia="HGMaruGothicMPRO" w:hAnsi="Book Antiqua" w:cs="Times New Roman"/>
          <w:sz w:val="24"/>
          <w:szCs w:val="24"/>
        </w:rPr>
        <w:t>version to be submitted.</w:t>
      </w:r>
    </w:p>
    <w:p w14:paraId="53D3ED31" w14:textId="77777777" w:rsidR="00C25326" w:rsidRPr="00F22BA2" w:rsidRDefault="00C25326" w:rsidP="00F22BA2">
      <w:pPr>
        <w:widowControl/>
        <w:snapToGrid w:val="0"/>
        <w:spacing w:line="360" w:lineRule="auto"/>
        <w:rPr>
          <w:rFonts w:ascii="Book Antiqua" w:eastAsia="HGMaruGothicMPRO" w:hAnsi="Book Antiqua" w:cs="Times New Roman"/>
          <w:b/>
          <w:bCs/>
          <w:sz w:val="24"/>
          <w:szCs w:val="24"/>
        </w:rPr>
      </w:pPr>
    </w:p>
    <w:p w14:paraId="733E5D93" w14:textId="36FF3C1C" w:rsidR="0078313A" w:rsidRPr="00F22BA2" w:rsidRDefault="0078313A" w:rsidP="00F22BA2">
      <w:pPr>
        <w:snapToGrid w:val="0"/>
        <w:spacing w:line="360" w:lineRule="auto"/>
        <w:rPr>
          <w:rStyle w:val="a5"/>
          <w:rFonts w:ascii="Book Antiqua" w:eastAsia="HGMaruGothicMPRO" w:hAnsi="Book Antiqua" w:cs="Times New Roman"/>
          <w:color w:val="auto"/>
          <w:sz w:val="24"/>
          <w:szCs w:val="24"/>
        </w:rPr>
      </w:pPr>
      <w:r w:rsidRPr="00F22BA2">
        <w:rPr>
          <w:rFonts w:ascii="Book Antiqua" w:eastAsia="HGMaruGothicMPRO" w:hAnsi="Book Antiqua" w:cs="Times New Roman"/>
          <w:b/>
          <w:bCs/>
          <w:sz w:val="24"/>
          <w:szCs w:val="24"/>
        </w:rPr>
        <w:t xml:space="preserve">Corresponding author: Kazushi </w:t>
      </w:r>
      <w:proofErr w:type="spellStart"/>
      <w:r w:rsidRPr="00F22BA2">
        <w:rPr>
          <w:rFonts w:ascii="Book Antiqua" w:eastAsia="HGMaruGothicMPRO" w:hAnsi="Book Antiqua" w:cs="Times New Roman"/>
          <w:b/>
          <w:bCs/>
          <w:sz w:val="24"/>
          <w:szCs w:val="24"/>
        </w:rPr>
        <w:t>Numata</w:t>
      </w:r>
      <w:proofErr w:type="spellEnd"/>
      <w:r w:rsidRPr="00F22BA2">
        <w:rPr>
          <w:rFonts w:ascii="Book Antiqua" w:eastAsia="HGMaruGothicMPRO" w:hAnsi="Book Antiqua" w:cs="Times New Roman"/>
          <w:b/>
          <w:bCs/>
          <w:sz w:val="24"/>
          <w:szCs w:val="24"/>
        </w:rPr>
        <w:t xml:space="preserve">, MD, PhD, </w:t>
      </w:r>
      <w:r w:rsidR="00230E6C" w:rsidRPr="00F22BA2">
        <w:rPr>
          <w:rFonts w:ascii="Book Antiqua" w:eastAsia="HGMaruGothicMPRO" w:hAnsi="Book Antiqua" w:cs="Times New Roman"/>
          <w:b/>
          <w:bCs/>
          <w:sz w:val="24"/>
          <w:szCs w:val="24"/>
        </w:rPr>
        <w:t>Associate Professor</w:t>
      </w:r>
      <w:r w:rsidRPr="00F22BA2">
        <w:rPr>
          <w:rFonts w:ascii="Book Antiqua" w:eastAsia="HGMaruGothicMPRO" w:hAnsi="Book Antiqua" w:cs="Times New Roman"/>
          <w:sz w:val="24"/>
          <w:szCs w:val="24"/>
        </w:rPr>
        <w:t xml:space="preserve">, Gastroenterological Center, Yokohama City University Medical Center, 4-57 </w:t>
      </w:r>
      <w:proofErr w:type="spellStart"/>
      <w:r w:rsidRPr="00F22BA2">
        <w:rPr>
          <w:rFonts w:ascii="Book Antiqua" w:eastAsia="HGMaruGothicMPRO" w:hAnsi="Book Antiqua" w:cs="Times New Roman"/>
          <w:sz w:val="24"/>
          <w:szCs w:val="24"/>
        </w:rPr>
        <w:t>Urafune</w:t>
      </w:r>
      <w:proofErr w:type="spellEnd"/>
      <w:r w:rsidRPr="00F22BA2">
        <w:rPr>
          <w:rFonts w:ascii="Book Antiqua" w:eastAsia="HGMaruGothicMPRO" w:hAnsi="Book Antiqua" w:cs="Times New Roman"/>
          <w:sz w:val="24"/>
          <w:szCs w:val="24"/>
        </w:rPr>
        <w:t>, Minami-</w:t>
      </w:r>
      <w:proofErr w:type="spellStart"/>
      <w:r w:rsidRPr="00F22BA2">
        <w:rPr>
          <w:rFonts w:ascii="Book Antiqua" w:eastAsia="HGMaruGothicMPRO" w:hAnsi="Book Antiqua" w:cs="Times New Roman"/>
          <w:sz w:val="24"/>
          <w:szCs w:val="24"/>
        </w:rPr>
        <w:t>ku</w:t>
      </w:r>
      <w:proofErr w:type="spellEnd"/>
      <w:r w:rsidRPr="00F22BA2">
        <w:rPr>
          <w:rFonts w:ascii="Book Antiqua" w:eastAsia="HGMaruGothicMPRO" w:hAnsi="Book Antiqua" w:cs="Times New Roman"/>
          <w:sz w:val="24"/>
          <w:szCs w:val="24"/>
        </w:rPr>
        <w:t>, Yokohama, Kanagawa</w:t>
      </w:r>
      <w:r w:rsidRPr="00F22BA2">
        <w:rPr>
          <w:rFonts w:ascii="Book Antiqua" w:eastAsia="HGMaruGothicMPRO" w:hAnsi="Book Antiqua" w:cs="Times New Roman"/>
          <w:b/>
          <w:bCs/>
          <w:sz w:val="24"/>
          <w:szCs w:val="24"/>
        </w:rPr>
        <w:t xml:space="preserve"> </w:t>
      </w:r>
      <w:r w:rsidRPr="00F22BA2">
        <w:rPr>
          <w:rFonts w:ascii="Book Antiqua" w:eastAsia="HGMaruGothicMPRO" w:hAnsi="Book Antiqua" w:cs="Times New Roman"/>
          <w:sz w:val="24"/>
          <w:szCs w:val="24"/>
        </w:rPr>
        <w:t xml:space="preserve">2320024, Japan. </w:t>
      </w:r>
      <w:hyperlink r:id="rId7" w:history="1">
        <w:r w:rsidRPr="00F22BA2">
          <w:rPr>
            <w:rStyle w:val="a5"/>
            <w:rFonts w:ascii="Book Antiqua" w:eastAsia="HGMaruGothicMPRO" w:hAnsi="Book Antiqua" w:cs="Times New Roman"/>
            <w:color w:val="auto"/>
            <w:sz w:val="24"/>
            <w:szCs w:val="24"/>
          </w:rPr>
          <w:t>kz-numa@urahp.yokohama-cu.ac.jp</w:t>
        </w:r>
      </w:hyperlink>
    </w:p>
    <w:p w14:paraId="24EE8EC2" w14:textId="6EE773A1" w:rsidR="00DC6EB2" w:rsidRPr="00F22BA2" w:rsidRDefault="00DC6EB2" w:rsidP="00F22BA2">
      <w:pPr>
        <w:snapToGrid w:val="0"/>
        <w:spacing w:line="360" w:lineRule="auto"/>
        <w:rPr>
          <w:rStyle w:val="a5"/>
          <w:rFonts w:ascii="Book Antiqua" w:eastAsia="HGMaruGothicMPRO" w:hAnsi="Book Antiqua" w:cs="Times New Roman"/>
          <w:color w:val="auto"/>
          <w:sz w:val="24"/>
          <w:szCs w:val="24"/>
        </w:rPr>
      </w:pPr>
    </w:p>
    <w:p w14:paraId="65A4A576" w14:textId="7C61D55D" w:rsidR="00DC6EB2" w:rsidRPr="00F22BA2" w:rsidRDefault="00DC6EB2" w:rsidP="00F22BA2">
      <w:pPr>
        <w:snapToGrid w:val="0"/>
        <w:spacing w:line="360" w:lineRule="auto"/>
        <w:rPr>
          <w:rFonts w:ascii="Book Antiqua" w:hAnsi="Book Antiqua"/>
          <w:b/>
          <w:bCs/>
          <w:sz w:val="24"/>
          <w:szCs w:val="24"/>
        </w:rPr>
      </w:pPr>
      <w:r w:rsidRPr="00F22BA2">
        <w:rPr>
          <w:rFonts w:ascii="Book Antiqua" w:hAnsi="Book Antiqua"/>
          <w:b/>
          <w:bCs/>
          <w:sz w:val="24"/>
          <w:szCs w:val="24"/>
        </w:rPr>
        <w:t xml:space="preserve">Received: </w:t>
      </w:r>
      <w:r w:rsidR="00400197" w:rsidRPr="00F22BA2">
        <w:rPr>
          <w:rFonts w:ascii="Book Antiqua" w:hAnsi="Book Antiqua"/>
          <w:sz w:val="24"/>
          <w:szCs w:val="24"/>
        </w:rPr>
        <w:t>March 19, 2020</w:t>
      </w:r>
    </w:p>
    <w:p w14:paraId="786C7C40" w14:textId="5D34E14D" w:rsidR="00DC6EB2" w:rsidRPr="00F22BA2" w:rsidRDefault="00DC6EB2" w:rsidP="00F22BA2">
      <w:pPr>
        <w:snapToGrid w:val="0"/>
        <w:spacing w:line="360" w:lineRule="auto"/>
        <w:rPr>
          <w:rFonts w:ascii="Book Antiqua" w:hAnsi="Book Antiqua"/>
          <w:b/>
          <w:bCs/>
          <w:sz w:val="24"/>
          <w:szCs w:val="24"/>
        </w:rPr>
      </w:pPr>
      <w:r w:rsidRPr="00F22BA2">
        <w:rPr>
          <w:rFonts w:ascii="Book Antiqua" w:hAnsi="Book Antiqua"/>
          <w:b/>
          <w:bCs/>
          <w:sz w:val="24"/>
          <w:szCs w:val="24"/>
        </w:rPr>
        <w:t xml:space="preserve">Revised: </w:t>
      </w:r>
      <w:r w:rsidRPr="00F22BA2">
        <w:rPr>
          <w:rFonts w:ascii="Book Antiqua" w:hAnsi="Book Antiqua"/>
          <w:sz w:val="24"/>
          <w:szCs w:val="24"/>
        </w:rPr>
        <w:t xml:space="preserve">April </w:t>
      </w:r>
      <w:r w:rsidR="00400197" w:rsidRPr="00F22BA2">
        <w:rPr>
          <w:rFonts w:ascii="Book Antiqua" w:hAnsi="Book Antiqua"/>
          <w:sz w:val="24"/>
          <w:szCs w:val="24"/>
        </w:rPr>
        <w:t>24</w:t>
      </w:r>
      <w:r w:rsidRPr="00F22BA2">
        <w:rPr>
          <w:rFonts w:ascii="Book Antiqua" w:hAnsi="Book Antiqua"/>
          <w:sz w:val="24"/>
          <w:szCs w:val="24"/>
        </w:rPr>
        <w:t>, 2020</w:t>
      </w:r>
    </w:p>
    <w:p w14:paraId="74E7A207" w14:textId="16E18882" w:rsidR="00DC6EB2" w:rsidRPr="00F22BA2" w:rsidRDefault="00DC6EB2" w:rsidP="00F22BA2">
      <w:pPr>
        <w:snapToGrid w:val="0"/>
        <w:spacing w:line="360" w:lineRule="auto"/>
        <w:rPr>
          <w:rFonts w:ascii="Book Antiqua" w:hAnsi="Book Antiqua"/>
          <w:b/>
          <w:bCs/>
          <w:sz w:val="24"/>
          <w:szCs w:val="24"/>
        </w:rPr>
      </w:pPr>
      <w:r w:rsidRPr="00F22BA2">
        <w:rPr>
          <w:rFonts w:ascii="Book Antiqua" w:hAnsi="Book Antiqua"/>
          <w:b/>
          <w:bCs/>
          <w:sz w:val="24"/>
          <w:szCs w:val="24"/>
        </w:rPr>
        <w:lastRenderedPageBreak/>
        <w:t>Accepted:</w:t>
      </w:r>
      <w:r w:rsidR="002B6476" w:rsidRPr="002B6476">
        <w:t xml:space="preserve"> </w:t>
      </w:r>
      <w:r w:rsidR="002B6476" w:rsidRPr="002B6476">
        <w:rPr>
          <w:rFonts w:ascii="Book Antiqua" w:hAnsi="Book Antiqua"/>
          <w:sz w:val="24"/>
          <w:szCs w:val="24"/>
        </w:rPr>
        <w:t>June 4, 2020</w:t>
      </w:r>
    </w:p>
    <w:p w14:paraId="404BC872" w14:textId="753FCD44" w:rsidR="00DC6EB2" w:rsidRPr="00F22BA2" w:rsidRDefault="00DC6EB2" w:rsidP="00F22BA2">
      <w:pPr>
        <w:snapToGrid w:val="0"/>
        <w:spacing w:line="360" w:lineRule="auto"/>
        <w:rPr>
          <w:rFonts w:ascii="Book Antiqua" w:hAnsi="Book Antiqua"/>
          <w:b/>
          <w:bCs/>
          <w:sz w:val="24"/>
          <w:szCs w:val="24"/>
        </w:rPr>
      </w:pPr>
      <w:r w:rsidRPr="00F22BA2">
        <w:rPr>
          <w:rFonts w:ascii="Book Antiqua" w:hAnsi="Book Antiqua"/>
          <w:b/>
          <w:bCs/>
          <w:sz w:val="24"/>
          <w:szCs w:val="24"/>
        </w:rPr>
        <w:t>Published online:</w:t>
      </w:r>
    </w:p>
    <w:p w14:paraId="51CE48B5" w14:textId="77777777" w:rsidR="00255C36" w:rsidRPr="00F22BA2" w:rsidRDefault="00255C36" w:rsidP="00F22BA2">
      <w:pPr>
        <w:widowControl/>
        <w:snapToGrid w:val="0"/>
        <w:spacing w:line="360" w:lineRule="auto"/>
        <w:rPr>
          <w:rFonts w:ascii="Book Antiqua" w:hAnsi="Book Antiqua"/>
          <w:sz w:val="24"/>
          <w:szCs w:val="24"/>
        </w:rPr>
      </w:pPr>
      <w:r w:rsidRPr="00F22BA2">
        <w:rPr>
          <w:rFonts w:ascii="Book Antiqua" w:hAnsi="Book Antiqua"/>
          <w:sz w:val="24"/>
          <w:szCs w:val="24"/>
        </w:rPr>
        <w:br w:type="page"/>
      </w:r>
    </w:p>
    <w:p w14:paraId="0F37F52E" w14:textId="053A592E" w:rsidR="00BA1701" w:rsidRPr="00F22BA2" w:rsidRDefault="00400197" w:rsidP="00F22BA2">
      <w:pPr>
        <w:snapToGrid w:val="0"/>
        <w:spacing w:line="360" w:lineRule="auto"/>
        <w:rPr>
          <w:rFonts w:ascii="Book Antiqua" w:hAnsi="Book Antiqua"/>
          <w:b/>
          <w:sz w:val="24"/>
          <w:szCs w:val="24"/>
        </w:rPr>
      </w:pPr>
      <w:r w:rsidRPr="00F22BA2">
        <w:rPr>
          <w:rFonts w:ascii="Book Antiqua" w:hAnsi="Book Antiqua"/>
          <w:b/>
          <w:sz w:val="24"/>
          <w:szCs w:val="24"/>
        </w:rPr>
        <w:lastRenderedPageBreak/>
        <w:t>Abstract</w:t>
      </w:r>
    </w:p>
    <w:p w14:paraId="70C5A94B" w14:textId="760EFEBD"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BACKGROUND</w:t>
      </w:r>
    </w:p>
    <w:p w14:paraId="69FC9C4D" w14:textId="6AB3B134"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In a phase III trial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as first-line treatment for advanced unresectable hepatocellular carcinoma (</w:t>
      </w:r>
      <w:proofErr w:type="spellStart"/>
      <w:r w:rsidRPr="00F22BA2">
        <w:rPr>
          <w:rFonts w:ascii="Book Antiqua" w:hAnsi="Book Antiqua"/>
          <w:sz w:val="24"/>
          <w:szCs w:val="24"/>
        </w:rPr>
        <w:t>uHCC</w:t>
      </w:r>
      <w:proofErr w:type="spellEnd"/>
      <w:r w:rsidRPr="00F22BA2">
        <w:rPr>
          <w:rFonts w:ascii="Book Antiqua" w:hAnsi="Book Antiqua"/>
          <w:sz w:val="24"/>
          <w:szCs w:val="24"/>
        </w:rPr>
        <w:t>), the drug proved non-inferior to sorafenib in terms of the overall survival,</w:t>
      </w:r>
      <w:r w:rsidR="003C2756" w:rsidRPr="00F22BA2">
        <w:rPr>
          <w:rFonts w:ascii="Book Antiqua" w:hAnsi="Book Antiqua"/>
          <w:sz w:val="24"/>
          <w:szCs w:val="24"/>
        </w:rPr>
        <w:t xml:space="preserve"> </w:t>
      </w:r>
      <w:r w:rsidRPr="00F22BA2">
        <w:rPr>
          <w:rFonts w:ascii="Book Antiqua" w:hAnsi="Book Antiqua"/>
          <w:sz w:val="24"/>
          <w:szCs w:val="24"/>
        </w:rPr>
        <w:t xml:space="preserve">but offered better progression-free survival. However, the effects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in </w:t>
      </w:r>
      <w:proofErr w:type="spellStart"/>
      <w:r w:rsidRPr="00F22BA2">
        <w:rPr>
          <w:rFonts w:ascii="Book Antiqua" w:hAnsi="Book Antiqua"/>
          <w:sz w:val="24"/>
          <w:szCs w:val="24"/>
        </w:rPr>
        <w:t>uHCC</w:t>
      </w:r>
      <w:proofErr w:type="spellEnd"/>
      <w:r w:rsidRPr="00F22BA2">
        <w:rPr>
          <w:rFonts w:ascii="Book Antiqua" w:hAnsi="Book Antiqua"/>
          <w:sz w:val="24"/>
          <w:szCs w:val="24"/>
        </w:rPr>
        <w:t xml:space="preserve"> patients with a tumor thrombus in the main portal vein and/or a high tumor burden (tumor occupancy more than 50% of the total liver volume), remain unclear, because these were set as exclusion criteria in the aforementioned trial.</w:t>
      </w:r>
    </w:p>
    <w:p w14:paraId="1B053222" w14:textId="77777777" w:rsidR="00BA1701" w:rsidRPr="00F22BA2" w:rsidRDefault="00BA1701" w:rsidP="00F22BA2">
      <w:pPr>
        <w:snapToGrid w:val="0"/>
        <w:spacing w:line="360" w:lineRule="auto"/>
        <w:rPr>
          <w:rFonts w:ascii="Book Antiqua" w:hAnsi="Book Antiqua"/>
          <w:sz w:val="24"/>
          <w:szCs w:val="24"/>
        </w:rPr>
      </w:pPr>
    </w:p>
    <w:p w14:paraId="3160F501" w14:textId="612949CC"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CASE SUMMARY</w:t>
      </w:r>
    </w:p>
    <w:p w14:paraId="6FA3F91C" w14:textId="2C912E6B"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A 53-year-old man (case 1) and 66-year-old woman (case 2) with </w:t>
      </w:r>
      <w:proofErr w:type="spellStart"/>
      <w:r w:rsidRPr="00F22BA2">
        <w:rPr>
          <w:rFonts w:ascii="Book Antiqua" w:hAnsi="Book Antiqua"/>
          <w:sz w:val="24"/>
          <w:szCs w:val="24"/>
        </w:rPr>
        <w:t>uHCC</w:t>
      </w:r>
      <w:proofErr w:type="spellEnd"/>
      <w:r w:rsidRPr="00F22BA2">
        <w:rPr>
          <w:rFonts w:ascii="Book Antiqua" w:hAnsi="Book Antiqua"/>
          <w:sz w:val="24"/>
          <w:szCs w:val="24"/>
        </w:rPr>
        <w:t xml:space="preserve"> presented to us with a tumor thrombus in both the main portal vein and inferior vena cava, a high tumor burden </w:t>
      </w:r>
      <w:r w:rsidR="0042201C" w:rsidRPr="00F22BA2">
        <w:rPr>
          <w:rFonts w:ascii="Book Antiqua" w:hAnsi="Book Antiqua"/>
          <w:sz w:val="24"/>
          <w:szCs w:val="24"/>
        </w:rPr>
        <w:t>accompanied by</w:t>
      </w:r>
      <w:r w:rsidRPr="00F22BA2">
        <w:rPr>
          <w:rFonts w:ascii="Book Antiqua" w:hAnsi="Book Antiqua"/>
          <w:sz w:val="24"/>
          <w:szCs w:val="24"/>
        </w:rPr>
        <w:t xml:space="preserve"> </w:t>
      </w:r>
      <w:r w:rsidR="0042201C" w:rsidRPr="00F22BA2">
        <w:rPr>
          <w:rFonts w:ascii="Book Antiqua" w:hAnsi="Book Antiqua"/>
          <w:sz w:val="24"/>
          <w:szCs w:val="24"/>
        </w:rPr>
        <w:t xml:space="preserve">a </w:t>
      </w:r>
      <w:r w:rsidRPr="00F22BA2">
        <w:rPr>
          <w:rFonts w:ascii="Book Antiqua" w:hAnsi="Book Antiqua"/>
          <w:sz w:val="24"/>
          <w:szCs w:val="24"/>
        </w:rPr>
        <w:t>tumor diameter greater than &gt;</w:t>
      </w:r>
      <w:r w:rsidR="00400197" w:rsidRPr="00F22BA2">
        <w:rPr>
          <w:rFonts w:ascii="Book Antiqua" w:hAnsi="Book Antiqua"/>
          <w:sz w:val="24"/>
          <w:szCs w:val="24"/>
        </w:rPr>
        <w:t xml:space="preserve"> </w:t>
      </w:r>
      <w:r w:rsidRPr="00F22BA2">
        <w:rPr>
          <w:rFonts w:ascii="Book Antiqua" w:hAnsi="Book Antiqua"/>
          <w:sz w:val="24"/>
          <w:szCs w:val="24"/>
        </w:rPr>
        <w:t xml:space="preserve">100 mm, and distant metastasis, with the residual liver function classified as grade 2A according to the modified </w:t>
      </w:r>
      <w:r w:rsidR="0020584B" w:rsidRPr="00F22BA2">
        <w:rPr>
          <w:rFonts w:ascii="Book Antiqua" w:hAnsi="Book Antiqua"/>
          <w:sz w:val="24"/>
          <w:szCs w:val="24"/>
        </w:rPr>
        <w:t>Albumin–Bilirubin</w:t>
      </w:r>
      <w:r w:rsidRPr="00F22BA2">
        <w:rPr>
          <w:rFonts w:ascii="Book Antiqua" w:hAnsi="Book Antiqua"/>
          <w:sz w:val="24"/>
          <w:szCs w:val="24"/>
        </w:rPr>
        <w:t xml:space="preserve"> grading. We started both patients on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The therapeutic effect, as evaluated by the modified Response Evaluation Criteria in Solid Tumors, was rated as partial response in </w:t>
      </w:r>
      <w:r w:rsidR="00400197" w:rsidRPr="00F22BA2">
        <w:rPr>
          <w:rFonts w:ascii="Book Antiqua" w:hAnsi="Book Antiqua"/>
          <w:sz w:val="24"/>
          <w:szCs w:val="24"/>
        </w:rPr>
        <w:t xml:space="preserve">both case 1 and case 2 (at 8 </w:t>
      </w:r>
      <w:proofErr w:type="spellStart"/>
      <w:r w:rsidR="00400197" w:rsidRPr="00F22BA2">
        <w:rPr>
          <w:rFonts w:ascii="Book Antiqua" w:hAnsi="Book Antiqua"/>
          <w:sz w:val="24"/>
          <w:szCs w:val="24"/>
        </w:rPr>
        <w:t>wk</w:t>
      </w:r>
      <w:proofErr w:type="spellEnd"/>
      <w:r w:rsidR="00400197" w:rsidRPr="00F22BA2">
        <w:rPr>
          <w:rFonts w:ascii="Book Antiqua" w:hAnsi="Book Antiqua"/>
          <w:sz w:val="24"/>
          <w:szCs w:val="24"/>
        </w:rPr>
        <w:t xml:space="preserve"> and 4 </w:t>
      </w:r>
      <w:proofErr w:type="spellStart"/>
      <w:r w:rsidR="00400197"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respectively). The therapeutic effect was sustained for 6 </w:t>
      </w:r>
      <w:proofErr w:type="spellStart"/>
      <w:r w:rsidRPr="00F22BA2">
        <w:rPr>
          <w:rFonts w:ascii="Book Antiqua" w:hAnsi="Book Antiqua"/>
          <w:sz w:val="24"/>
          <w:szCs w:val="24"/>
        </w:rPr>
        <w:t>mo</w:t>
      </w:r>
      <w:proofErr w:type="spellEnd"/>
      <w:r w:rsidRPr="00F22BA2">
        <w:rPr>
          <w:rFonts w:ascii="Book Antiqua" w:hAnsi="Book Antiqua"/>
          <w:sz w:val="24"/>
          <w:szCs w:val="24"/>
        </w:rPr>
        <w:t xml:space="preserve"> in case 1 and 20 </w:t>
      </w:r>
      <w:proofErr w:type="spellStart"/>
      <w:r w:rsidRPr="00F22BA2">
        <w:rPr>
          <w:rFonts w:ascii="Book Antiqua" w:hAnsi="Book Antiqua"/>
          <w:sz w:val="24"/>
          <w:szCs w:val="24"/>
        </w:rPr>
        <w:t>mo</w:t>
      </w:r>
      <w:proofErr w:type="spellEnd"/>
      <w:r w:rsidRPr="00F22BA2">
        <w:rPr>
          <w:rFonts w:ascii="Book Antiqua" w:hAnsi="Book Antiqua"/>
          <w:sz w:val="24"/>
          <w:szCs w:val="24"/>
        </w:rPr>
        <w:t xml:space="preserve"> in case 2. Fever occurred as an adverse event in both case 1 and 2, and hyperthyroidism and thrombocytopenia in only case 2, neither of which, however, necessitated treatment discontinuation.</w:t>
      </w:r>
    </w:p>
    <w:p w14:paraId="00988789" w14:textId="77777777" w:rsidR="00BA1701" w:rsidRPr="00F22BA2" w:rsidRDefault="00BA1701" w:rsidP="00F22BA2">
      <w:pPr>
        <w:snapToGrid w:val="0"/>
        <w:spacing w:line="360" w:lineRule="auto"/>
        <w:rPr>
          <w:rFonts w:ascii="Book Antiqua" w:hAnsi="Book Antiqua"/>
          <w:sz w:val="24"/>
          <w:szCs w:val="24"/>
        </w:rPr>
      </w:pPr>
    </w:p>
    <w:p w14:paraId="769436A8" w14:textId="03606D0F"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CONCLUSION</w:t>
      </w:r>
    </w:p>
    <w:p w14:paraId="2F01CB76" w14:textId="27DE1E1D"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Even in </w:t>
      </w:r>
      <w:r w:rsidR="00400197" w:rsidRPr="00F22BA2">
        <w:rPr>
          <w:rFonts w:ascii="Book Antiqua" w:hAnsi="Book Antiqua"/>
          <w:sz w:val="24"/>
          <w:szCs w:val="24"/>
        </w:rPr>
        <w:t>hepatocellular carcinoma</w:t>
      </w:r>
      <w:r w:rsidRPr="00F22BA2">
        <w:rPr>
          <w:rFonts w:ascii="Book Antiqua" w:hAnsi="Book Antiqua"/>
          <w:sz w:val="24"/>
          <w:szCs w:val="24"/>
        </w:rPr>
        <w:t xml:space="preserve"> patients with poor prognostic factors, if the liver function is well-preserved,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is effective and safe.</w:t>
      </w:r>
    </w:p>
    <w:p w14:paraId="72E7399E" w14:textId="77777777" w:rsidR="00BA1701" w:rsidRPr="00F22BA2" w:rsidRDefault="00BA1701" w:rsidP="00F22BA2">
      <w:pPr>
        <w:snapToGrid w:val="0"/>
        <w:spacing w:line="360" w:lineRule="auto"/>
        <w:rPr>
          <w:rFonts w:ascii="Book Antiqua" w:hAnsi="Book Antiqua"/>
          <w:sz w:val="24"/>
          <w:szCs w:val="24"/>
        </w:rPr>
      </w:pPr>
    </w:p>
    <w:p w14:paraId="708CD277" w14:textId="65732354" w:rsidR="00400197" w:rsidRPr="00F22BA2" w:rsidRDefault="00BA1701" w:rsidP="00F22BA2">
      <w:pPr>
        <w:snapToGrid w:val="0"/>
        <w:spacing w:line="360" w:lineRule="auto"/>
        <w:rPr>
          <w:rFonts w:ascii="Book Antiqua" w:hAnsi="Book Antiqua"/>
          <w:sz w:val="24"/>
          <w:szCs w:val="24"/>
        </w:rPr>
      </w:pPr>
      <w:r w:rsidRPr="00F22BA2">
        <w:rPr>
          <w:rFonts w:ascii="Book Antiqua" w:hAnsi="Book Antiqua"/>
          <w:b/>
          <w:sz w:val="24"/>
          <w:szCs w:val="24"/>
        </w:rPr>
        <w:t>Key</w:t>
      </w:r>
      <w:r w:rsidR="000D0C43" w:rsidRPr="00F22BA2">
        <w:rPr>
          <w:rFonts w:ascii="Book Antiqua" w:hAnsi="Book Antiqua"/>
          <w:b/>
          <w:sz w:val="24"/>
          <w:szCs w:val="24"/>
        </w:rPr>
        <w:t xml:space="preserve"> </w:t>
      </w:r>
      <w:r w:rsidRPr="00F22BA2">
        <w:rPr>
          <w:rFonts w:ascii="Book Antiqua" w:hAnsi="Book Antiqua"/>
          <w:b/>
          <w:sz w:val="24"/>
          <w:szCs w:val="24"/>
        </w:rPr>
        <w:t>words:</w:t>
      </w:r>
      <w:r w:rsidRPr="00F22BA2">
        <w:rPr>
          <w:rFonts w:ascii="Book Antiqua" w:hAnsi="Book Antiqua"/>
          <w:sz w:val="24"/>
          <w:szCs w:val="24"/>
        </w:rPr>
        <w:t xml:space="preserve"> </w:t>
      </w:r>
      <w:bookmarkStart w:id="5" w:name="_Hlk35089761"/>
      <w:r w:rsidRPr="00F22BA2">
        <w:rPr>
          <w:rFonts w:ascii="Book Antiqua" w:hAnsi="Book Antiqua"/>
          <w:sz w:val="24"/>
          <w:szCs w:val="24"/>
        </w:rPr>
        <w:t>Hepatocellular carcinoma</w:t>
      </w:r>
      <w:bookmarkEnd w:id="5"/>
      <w:r w:rsidR="000D0C43" w:rsidRPr="00F22BA2">
        <w:rPr>
          <w:rFonts w:ascii="Book Antiqua" w:hAnsi="Book Antiqua"/>
          <w:sz w:val="24"/>
          <w:szCs w:val="24"/>
        </w:rPr>
        <w:t>;</w:t>
      </w:r>
      <w:r w:rsidRPr="00F22BA2">
        <w:rPr>
          <w:rFonts w:ascii="Book Antiqua" w:hAnsi="Book Antiqua"/>
          <w:sz w:val="24"/>
          <w:szCs w:val="24"/>
        </w:rPr>
        <w:t xml:space="preserve"> Lenvatinib</w:t>
      </w:r>
      <w:r w:rsidR="000D0C43" w:rsidRPr="00F22BA2">
        <w:rPr>
          <w:rFonts w:ascii="Book Antiqua" w:hAnsi="Book Antiqua"/>
          <w:sz w:val="24"/>
          <w:szCs w:val="24"/>
        </w:rPr>
        <w:t>;</w:t>
      </w:r>
      <w:r w:rsidRPr="00F22BA2">
        <w:rPr>
          <w:rFonts w:ascii="Book Antiqua" w:hAnsi="Book Antiqua"/>
          <w:sz w:val="24"/>
          <w:szCs w:val="24"/>
        </w:rPr>
        <w:t xml:space="preserve"> Modified Response Evaluation Criteria in Solid Tumors</w:t>
      </w:r>
      <w:r w:rsidR="000D0C43" w:rsidRPr="00F22BA2">
        <w:rPr>
          <w:rFonts w:ascii="Book Antiqua" w:hAnsi="Book Antiqua"/>
          <w:sz w:val="24"/>
          <w:szCs w:val="24"/>
        </w:rPr>
        <w:t>;</w:t>
      </w:r>
      <w:r w:rsidRPr="00F22BA2">
        <w:rPr>
          <w:rFonts w:ascii="Book Antiqua" w:hAnsi="Book Antiqua"/>
          <w:sz w:val="24"/>
          <w:szCs w:val="24"/>
        </w:rPr>
        <w:t xml:space="preserve"> Main portal vein tumor thrombus</w:t>
      </w:r>
      <w:r w:rsidR="000D0C43" w:rsidRPr="00F22BA2">
        <w:rPr>
          <w:rFonts w:ascii="Book Antiqua" w:hAnsi="Book Antiqua"/>
          <w:sz w:val="24"/>
          <w:szCs w:val="24"/>
        </w:rPr>
        <w:t>;</w:t>
      </w:r>
      <w:r w:rsidRPr="00F22BA2">
        <w:rPr>
          <w:rFonts w:ascii="Book Antiqua" w:hAnsi="Book Antiqua"/>
          <w:sz w:val="24"/>
          <w:szCs w:val="24"/>
        </w:rPr>
        <w:t xml:space="preserve"> High tumor burden; Case report</w:t>
      </w:r>
    </w:p>
    <w:p w14:paraId="0D1F3059" w14:textId="77777777" w:rsidR="00400197" w:rsidRPr="00F22BA2" w:rsidRDefault="00400197" w:rsidP="00F22BA2">
      <w:pPr>
        <w:snapToGrid w:val="0"/>
        <w:spacing w:line="360" w:lineRule="auto"/>
        <w:rPr>
          <w:rFonts w:ascii="Book Antiqua" w:hAnsi="Book Antiqua"/>
          <w:sz w:val="24"/>
          <w:szCs w:val="24"/>
        </w:rPr>
      </w:pPr>
    </w:p>
    <w:p w14:paraId="7FD38471" w14:textId="1887DEBF" w:rsidR="00400197" w:rsidRPr="00206EBE" w:rsidRDefault="00400197" w:rsidP="00206EBE">
      <w:pPr>
        <w:snapToGrid w:val="0"/>
        <w:spacing w:line="360" w:lineRule="auto"/>
        <w:rPr>
          <w:rFonts w:ascii="Book Antiqua" w:hAnsi="Book Antiqua"/>
          <w:b/>
          <w:sz w:val="24"/>
          <w:szCs w:val="24"/>
        </w:rPr>
      </w:pPr>
      <w:r w:rsidRPr="00F22BA2">
        <w:rPr>
          <w:rFonts w:ascii="Book Antiqua" w:hAnsi="Book Antiqua"/>
          <w:bCs/>
          <w:sz w:val="24"/>
          <w:szCs w:val="24"/>
        </w:rPr>
        <w:t>Komiyama S</w:t>
      </w:r>
      <w:r w:rsidRPr="00F22BA2">
        <w:rPr>
          <w:rFonts w:ascii="Book Antiqua" w:hAnsi="Book Antiqua"/>
          <w:sz w:val="24"/>
          <w:szCs w:val="24"/>
        </w:rPr>
        <w:t xml:space="preserve">, </w:t>
      </w:r>
      <w:proofErr w:type="spellStart"/>
      <w:r w:rsidRPr="00F22BA2">
        <w:rPr>
          <w:rFonts w:ascii="Book Antiqua" w:hAnsi="Book Antiqua"/>
          <w:sz w:val="24"/>
          <w:szCs w:val="24"/>
        </w:rPr>
        <w:t>Numata</w:t>
      </w:r>
      <w:proofErr w:type="spellEnd"/>
      <w:r w:rsidRPr="00F22BA2">
        <w:rPr>
          <w:rFonts w:ascii="Book Antiqua" w:hAnsi="Book Antiqua"/>
          <w:sz w:val="24"/>
          <w:szCs w:val="24"/>
        </w:rPr>
        <w:t xml:space="preserve"> K, Moriya S, Fukuda H, </w:t>
      </w:r>
      <w:proofErr w:type="spellStart"/>
      <w:r w:rsidRPr="00F22BA2">
        <w:rPr>
          <w:rFonts w:ascii="Book Antiqua" w:hAnsi="Book Antiqua"/>
          <w:sz w:val="24"/>
          <w:szCs w:val="24"/>
        </w:rPr>
        <w:t>Chuma</w:t>
      </w:r>
      <w:proofErr w:type="spellEnd"/>
      <w:r w:rsidRPr="00F22BA2">
        <w:rPr>
          <w:rFonts w:ascii="Book Antiqua" w:hAnsi="Book Antiqua"/>
          <w:sz w:val="24"/>
          <w:szCs w:val="24"/>
        </w:rPr>
        <w:t xml:space="preserve"> M, Maeda S. </w:t>
      </w:r>
      <w:r w:rsidR="00206EBE" w:rsidRPr="00206EBE">
        <w:rPr>
          <w:rFonts w:ascii="Book Antiqua" w:hAnsi="Book Antiqua"/>
          <w:sz w:val="24"/>
          <w:szCs w:val="24"/>
        </w:rPr>
        <w:t>Lenvatinib for large hepatocellular carcinomas with portal trunk invasion: Two case reports.</w:t>
      </w:r>
      <w:r w:rsidR="00206EBE">
        <w:rPr>
          <w:rFonts w:ascii="Book Antiqua" w:eastAsia="等线" w:hAnsi="Book Antiqua" w:hint="eastAsia"/>
          <w:b/>
          <w:sz w:val="24"/>
          <w:szCs w:val="24"/>
          <w:lang w:eastAsia="zh-CN"/>
        </w:rPr>
        <w:t xml:space="preserve"> </w:t>
      </w:r>
      <w:r w:rsidRPr="00F22BA2">
        <w:rPr>
          <w:rFonts w:ascii="Book Antiqua" w:hAnsi="Book Antiqua"/>
          <w:i/>
          <w:iCs/>
          <w:sz w:val="24"/>
          <w:szCs w:val="24"/>
        </w:rPr>
        <w:t>World J Clin Cases</w:t>
      </w:r>
      <w:r w:rsidRPr="00F22BA2">
        <w:rPr>
          <w:rFonts w:ascii="Book Antiqua" w:hAnsi="Book Antiqua"/>
          <w:i/>
          <w:iCs/>
          <w:sz w:val="24"/>
          <w:szCs w:val="24"/>
          <w:lang w:eastAsia="zh-CN"/>
        </w:rPr>
        <w:t xml:space="preserve"> </w:t>
      </w:r>
      <w:r w:rsidRPr="00F22BA2">
        <w:rPr>
          <w:rFonts w:ascii="Book Antiqua" w:hAnsi="Book Antiqua"/>
          <w:iCs/>
          <w:sz w:val="24"/>
          <w:szCs w:val="24"/>
          <w:lang w:eastAsia="zh-CN"/>
        </w:rPr>
        <w:t>2020</w:t>
      </w:r>
      <w:r w:rsidRPr="00F22BA2">
        <w:rPr>
          <w:rFonts w:ascii="Book Antiqua" w:hAnsi="Book Antiqua"/>
          <w:bCs/>
          <w:sz w:val="24"/>
          <w:szCs w:val="24"/>
        </w:rPr>
        <w:t xml:space="preserve">; </w:t>
      </w:r>
      <w:r w:rsidRPr="00F22BA2">
        <w:rPr>
          <w:rFonts w:ascii="Book Antiqua" w:hAnsi="Book Antiqua"/>
          <w:bCs/>
          <w:sz w:val="24"/>
          <w:szCs w:val="24"/>
          <w:lang w:eastAsia="zh-CN"/>
        </w:rPr>
        <w:t>In press</w:t>
      </w:r>
    </w:p>
    <w:p w14:paraId="5ACCD9FC" w14:textId="77777777" w:rsidR="00400197" w:rsidRPr="00F22BA2" w:rsidRDefault="00400197" w:rsidP="00F22BA2">
      <w:pPr>
        <w:snapToGrid w:val="0"/>
        <w:spacing w:line="360" w:lineRule="auto"/>
        <w:rPr>
          <w:rFonts w:ascii="Book Antiqua" w:hAnsi="Book Antiqua"/>
          <w:sz w:val="24"/>
          <w:szCs w:val="24"/>
        </w:rPr>
      </w:pPr>
    </w:p>
    <w:p w14:paraId="4BFC23CA" w14:textId="265E008F" w:rsidR="007B7359" w:rsidRPr="00F22BA2" w:rsidRDefault="00BA1701" w:rsidP="00F22BA2">
      <w:pPr>
        <w:snapToGrid w:val="0"/>
        <w:spacing w:line="360" w:lineRule="auto"/>
        <w:rPr>
          <w:rFonts w:ascii="Book Antiqua" w:hAnsi="Book Antiqua"/>
          <w:b/>
          <w:sz w:val="24"/>
          <w:szCs w:val="24"/>
        </w:rPr>
      </w:pPr>
      <w:r w:rsidRPr="00F22BA2">
        <w:rPr>
          <w:rFonts w:ascii="Book Antiqua" w:hAnsi="Book Antiqua"/>
          <w:b/>
          <w:sz w:val="24"/>
          <w:szCs w:val="24"/>
        </w:rPr>
        <w:t xml:space="preserve">Core tip: </w:t>
      </w:r>
      <w:r w:rsidRPr="00F22BA2">
        <w:rPr>
          <w:rFonts w:ascii="Book Antiqua" w:hAnsi="Book Antiqua"/>
          <w:sz w:val="24"/>
          <w:szCs w:val="24"/>
        </w:rPr>
        <w:t>We present two cases of unrese</w:t>
      </w:r>
      <w:r w:rsidR="00400197" w:rsidRPr="00F22BA2">
        <w:rPr>
          <w:rFonts w:ascii="Book Antiqua" w:hAnsi="Book Antiqua"/>
          <w:sz w:val="24"/>
          <w:szCs w:val="24"/>
        </w:rPr>
        <w:t>ctable hepatocellular carcinoma</w:t>
      </w:r>
      <w:r w:rsidR="0042201C" w:rsidRPr="00F22BA2">
        <w:rPr>
          <w:rFonts w:ascii="Book Antiqua" w:hAnsi="Book Antiqua"/>
          <w:sz w:val="24"/>
          <w:szCs w:val="24"/>
        </w:rPr>
        <w:t xml:space="preserve"> </w:t>
      </w:r>
      <w:r w:rsidRPr="00F22BA2">
        <w:rPr>
          <w:rFonts w:ascii="Book Antiqua" w:hAnsi="Book Antiqua"/>
          <w:sz w:val="24"/>
          <w:szCs w:val="24"/>
        </w:rPr>
        <w:t xml:space="preserve">with a tumor thrombus in the main portal vein and a high tumor burden </w:t>
      </w:r>
      <w:r w:rsidR="0042201C" w:rsidRPr="00F22BA2">
        <w:rPr>
          <w:rFonts w:ascii="Book Antiqua" w:hAnsi="Book Antiqua"/>
          <w:sz w:val="24"/>
          <w:szCs w:val="24"/>
        </w:rPr>
        <w:t xml:space="preserve">accompanied by a </w:t>
      </w:r>
      <w:r w:rsidRPr="00F22BA2">
        <w:rPr>
          <w:rFonts w:ascii="Book Antiqua" w:hAnsi="Book Antiqua"/>
          <w:sz w:val="24"/>
          <w:szCs w:val="24"/>
        </w:rPr>
        <w:t>tumor diameter &gt;</w:t>
      </w:r>
      <w:r w:rsidR="00400197" w:rsidRPr="00F22BA2">
        <w:rPr>
          <w:rFonts w:ascii="Book Antiqua" w:hAnsi="Book Antiqua"/>
          <w:sz w:val="24"/>
          <w:szCs w:val="24"/>
        </w:rPr>
        <w:t xml:space="preserve"> </w:t>
      </w:r>
      <w:r w:rsidRPr="00F22BA2">
        <w:rPr>
          <w:rFonts w:ascii="Book Antiqua" w:hAnsi="Book Antiqua"/>
          <w:sz w:val="24"/>
          <w:szCs w:val="24"/>
        </w:rPr>
        <w:t xml:space="preserve">100 mm. Despite the aforementioned poor prognostic factors, due to the well-preserved liver function, we elected to treat both patients with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in the hope of obtaining tumor shrinkage, based on the REFLECT trial. Lenvatinib was demonstrated to be safe, and good therapeutic responses were obtained. Thus, even in the presence of poor prognostic factors, if the liver function is well-preserved,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can be effective and safe in patients with </w:t>
      </w:r>
      <w:r w:rsidR="00400197" w:rsidRPr="00F22BA2">
        <w:rPr>
          <w:rFonts w:ascii="Book Antiqua" w:hAnsi="Book Antiqua"/>
          <w:sz w:val="24"/>
          <w:szCs w:val="24"/>
        </w:rPr>
        <w:t>unresectable hepatocellular carcinoma</w:t>
      </w:r>
      <w:r w:rsidRPr="00F22BA2">
        <w:rPr>
          <w:rFonts w:ascii="Book Antiqua" w:hAnsi="Book Antiqua"/>
          <w:sz w:val="24"/>
          <w:szCs w:val="24"/>
        </w:rPr>
        <w:t>.</w:t>
      </w:r>
    </w:p>
    <w:p w14:paraId="20B3A791" w14:textId="10454601" w:rsidR="00BA1701" w:rsidRPr="00F22BA2" w:rsidRDefault="0077186C" w:rsidP="00F22BA2">
      <w:pPr>
        <w:widowControl/>
        <w:snapToGrid w:val="0"/>
        <w:spacing w:line="360" w:lineRule="auto"/>
        <w:rPr>
          <w:rFonts w:ascii="Book Antiqua" w:hAnsi="Book Antiqua"/>
          <w:sz w:val="24"/>
          <w:szCs w:val="24"/>
        </w:rPr>
      </w:pPr>
      <w:r w:rsidRPr="00F22BA2">
        <w:rPr>
          <w:rFonts w:ascii="Book Antiqua" w:hAnsi="Book Antiqua"/>
          <w:sz w:val="24"/>
          <w:szCs w:val="24"/>
        </w:rPr>
        <w:br w:type="page"/>
      </w:r>
    </w:p>
    <w:p w14:paraId="7264BD85" w14:textId="77777777" w:rsidR="00400197" w:rsidRPr="00F22BA2" w:rsidRDefault="00400197" w:rsidP="00F22BA2">
      <w:pPr>
        <w:autoSpaceDE w:val="0"/>
        <w:autoSpaceDN w:val="0"/>
        <w:adjustRightInd w:val="0"/>
        <w:snapToGrid w:val="0"/>
        <w:spacing w:line="360" w:lineRule="auto"/>
        <w:rPr>
          <w:rFonts w:ascii="Book Antiqua" w:hAnsi="Book Antiqua" w:cstheme="minorHAnsi"/>
          <w:b/>
          <w:sz w:val="24"/>
          <w:szCs w:val="24"/>
          <w:u w:val="single"/>
          <w:lang w:val="en-GB"/>
        </w:rPr>
      </w:pPr>
      <w:r w:rsidRPr="00F22BA2">
        <w:rPr>
          <w:rFonts w:ascii="Book Antiqua" w:hAnsi="Book Antiqua" w:cstheme="minorHAnsi"/>
          <w:b/>
          <w:sz w:val="24"/>
          <w:szCs w:val="24"/>
          <w:u w:val="single"/>
          <w:lang w:val="en-GB"/>
        </w:rPr>
        <w:lastRenderedPageBreak/>
        <w:t>INTRODUCTION</w:t>
      </w:r>
    </w:p>
    <w:p w14:paraId="384BE935" w14:textId="2E12D607" w:rsidR="00421D59" w:rsidRPr="00F22BA2" w:rsidRDefault="00421D59" w:rsidP="00F22BA2">
      <w:pPr>
        <w:snapToGrid w:val="0"/>
        <w:spacing w:line="360" w:lineRule="auto"/>
        <w:rPr>
          <w:rFonts w:ascii="Book Antiqua" w:hAnsi="Book Antiqua"/>
          <w:sz w:val="24"/>
          <w:szCs w:val="24"/>
        </w:rPr>
      </w:pPr>
      <w:r w:rsidRPr="00F22BA2">
        <w:rPr>
          <w:rFonts w:ascii="Book Antiqua" w:hAnsi="Book Antiqua"/>
          <w:sz w:val="24"/>
          <w:szCs w:val="24"/>
        </w:rPr>
        <w:t>According to GLOBOCAN 2018, liver cancer is the sixth most commonly diagnosed cancer around the world, and ranks fourth as a cause of de</w:t>
      </w:r>
      <w:r w:rsidR="00400197" w:rsidRPr="00F22BA2">
        <w:rPr>
          <w:rFonts w:ascii="Book Antiqua" w:hAnsi="Book Antiqua"/>
          <w:sz w:val="24"/>
          <w:szCs w:val="24"/>
        </w:rPr>
        <w:t>ath from cancer, with about 841</w:t>
      </w:r>
      <w:r w:rsidRPr="00F22BA2">
        <w:rPr>
          <w:rFonts w:ascii="Book Antiqua" w:hAnsi="Book Antiqua"/>
          <w:sz w:val="24"/>
          <w:szCs w:val="24"/>
        </w:rPr>
        <w:t>00</w:t>
      </w:r>
      <w:r w:rsidR="00400197" w:rsidRPr="00F22BA2">
        <w:rPr>
          <w:rFonts w:ascii="Book Antiqua" w:hAnsi="Book Antiqua"/>
          <w:sz w:val="24"/>
          <w:szCs w:val="24"/>
        </w:rPr>
        <w:t>0 newly diagnosed cases and 782</w:t>
      </w:r>
      <w:r w:rsidRPr="00F22BA2">
        <w:rPr>
          <w:rFonts w:ascii="Book Antiqua" w:hAnsi="Book Antiqua"/>
          <w:sz w:val="24"/>
          <w:szCs w:val="24"/>
        </w:rPr>
        <w:t>000 deaths reported worldwide annually</w:t>
      </w:r>
      <w:r w:rsidRPr="00F22BA2">
        <w:rPr>
          <w:rFonts w:ascii="Book Antiqua" w:hAnsi="Book Antiqua"/>
          <w:sz w:val="24"/>
          <w:szCs w:val="24"/>
          <w:vertAlign w:val="superscript"/>
        </w:rPr>
        <w:t>[1]</w:t>
      </w:r>
      <w:r w:rsidRPr="00F22BA2">
        <w:rPr>
          <w:rFonts w:ascii="Book Antiqua" w:hAnsi="Book Antiqua"/>
          <w:sz w:val="24"/>
          <w:szCs w:val="24"/>
        </w:rPr>
        <w:t>. The SHARP trial demonstrated the efficacy of first-line systemic chemotherapy with sorafenib in Child-Pugh class A (CP-A) patients with primary advanced hepatocellular carcinoma (HCC) and Barcelona Clinic Liver Cancer (BCLC) stage B/</w:t>
      </w:r>
      <w:proofErr w:type="gramStart"/>
      <w:r w:rsidRPr="00F22BA2">
        <w:rPr>
          <w:rFonts w:ascii="Book Antiqua" w:hAnsi="Book Antiqua"/>
          <w:sz w:val="24"/>
          <w:szCs w:val="24"/>
        </w:rPr>
        <w:t>C</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2]</w:t>
      </w:r>
      <w:r w:rsidRPr="00F22BA2">
        <w:rPr>
          <w:rFonts w:ascii="Book Antiqua" w:hAnsi="Book Antiqua"/>
          <w:sz w:val="24"/>
          <w:szCs w:val="24"/>
        </w:rPr>
        <w:t xml:space="preserve">. The REFLECT trial showed the non-inferiority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to sorafenib in terms of the duration of survival</w:t>
      </w:r>
      <w:r w:rsidRPr="00F22BA2">
        <w:rPr>
          <w:rFonts w:ascii="Book Antiqua" w:hAnsi="Book Antiqua"/>
          <w:sz w:val="24"/>
          <w:szCs w:val="24"/>
          <w:vertAlign w:val="superscript"/>
        </w:rPr>
        <w:t>[3]</w:t>
      </w:r>
      <w:r w:rsidRPr="00F22BA2">
        <w:rPr>
          <w:rFonts w:ascii="Book Antiqua" w:hAnsi="Book Antiqua"/>
          <w:sz w:val="24"/>
          <w:szCs w:val="24"/>
        </w:rPr>
        <w:t xml:space="preserve">; however, the trial also showed that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was significantly superior to sorafenib in terms of</w:t>
      </w:r>
      <w:r w:rsidR="00400197" w:rsidRPr="00F22BA2">
        <w:rPr>
          <w:rFonts w:ascii="Book Antiqua" w:hAnsi="Book Antiqua"/>
          <w:sz w:val="24"/>
          <w:szCs w:val="24"/>
        </w:rPr>
        <w:t xml:space="preserve"> the progression-free survival </w:t>
      </w:r>
      <w:r w:rsidRPr="00F22BA2">
        <w:rPr>
          <w:rFonts w:ascii="Book Antiqua" w:hAnsi="Book Antiqua"/>
          <w:sz w:val="24"/>
          <w:szCs w:val="24"/>
        </w:rPr>
        <w:t xml:space="preserve">and overall response rate (ORR) in the trial; therefore,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is often administered in preference to sorafenib as first-line chemotherapy for patients with advanced HCC who are not suitable candida</w:t>
      </w:r>
      <w:r w:rsidR="008B331E" w:rsidRPr="00F22BA2">
        <w:rPr>
          <w:rFonts w:ascii="Book Antiqua" w:hAnsi="Book Antiqua"/>
          <w:sz w:val="24"/>
          <w:szCs w:val="24"/>
        </w:rPr>
        <w:t>tes for locoregional treatment.</w:t>
      </w:r>
    </w:p>
    <w:p w14:paraId="533E5A4A" w14:textId="36274133" w:rsidR="00421D59" w:rsidRPr="00F22BA2" w:rsidRDefault="00421D59"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 xml:space="preserve">Patients with BCLC stage C HCC have heterogeneous background factors. In a retrospective study of BCLC stage C HCC patients treated with various therapeutic regimens, a serum </w:t>
      </w:r>
      <w:r w:rsidR="008B331E" w:rsidRPr="00F22BA2">
        <w:rPr>
          <w:rFonts w:ascii="Book Antiqua" w:hAnsi="Book Antiqua"/>
          <w:sz w:val="24"/>
          <w:szCs w:val="24"/>
        </w:rPr>
        <w:t>Alpha-Fetoprotein (</w:t>
      </w:r>
      <w:r w:rsidRPr="00F22BA2">
        <w:rPr>
          <w:rFonts w:ascii="Book Antiqua" w:hAnsi="Book Antiqua"/>
          <w:sz w:val="24"/>
          <w:szCs w:val="24"/>
        </w:rPr>
        <w:t>AFP</w:t>
      </w:r>
      <w:r w:rsidR="008B331E" w:rsidRPr="00F22BA2">
        <w:rPr>
          <w:rFonts w:ascii="Book Antiqua" w:hAnsi="Book Antiqua"/>
          <w:sz w:val="24"/>
          <w:szCs w:val="24"/>
        </w:rPr>
        <w:t>)</w:t>
      </w:r>
      <w:r w:rsidRPr="00F22BA2">
        <w:rPr>
          <w:rFonts w:ascii="Book Antiqua" w:hAnsi="Book Antiqua"/>
          <w:sz w:val="24"/>
          <w:szCs w:val="24"/>
        </w:rPr>
        <w:t xml:space="preserve"> level of &gt;</w:t>
      </w:r>
      <w:r w:rsidR="008B331E" w:rsidRPr="00F22BA2">
        <w:rPr>
          <w:rFonts w:ascii="Book Antiqua" w:hAnsi="Book Antiqua"/>
          <w:sz w:val="24"/>
          <w:szCs w:val="24"/>
        </w:rPr>
        <w:t xml:space="preserve"> </w:t>
      </w:r>
      <w:r w:rsidRPr="00F22BA2">
        <w:rPr>
          <w:rFonts w:ascii="Book Antiqua" w:hAnsi="Book Antiqua"/>
          <w:sz w:val="24"/>
          <w:szCs w:val="24"/>
        </w:rPr>
        <w:t>200 ng/mL, tumor diameter of &gt;</w:t>
      </w:r>
      <w:r w:rsidR="008B331E" w:rsidRPr="00F22BA2">
        <w:rPr>
          <w:rFonts w:ascii="Book Antiqua" w:hAnsi="Book Antiqua"/>
          <w:sz w:val="24"/>
          <w:szCs w:val="24"/>
        </w:rPr>
        <w:t xml:space="preserve"> </w:t>
      </w:r>
      <w:r w:rsidRPr="00F22BA2">
        <w:rPr>
          <w:rFonts w:ascii="Book Antiqua" w:hAnsi="Book Antiqua"/>
          <w:sz w:val="24"/>
          <w:szCs w:val="24"/>
        </w:rPr>
        <w:t xml:space="preserve">50 mm, and presence of macrovascular invasion prior to the start of treatment were identified as poor prognostic </w:t>
      </w:r>
      <w:proofErr w:type="gramStart"/>
      <w:r w:rsidRPr="00F22BA2">
        <w:rPr>
          <w:rFonts w:ascii="Book Antiqua" w:hAnsi="Book Antiqua"/>
          <w:sz w:val="24"/>
          <w:szCs w:val="24"/>
        </w:rPr>
        <w:t>factors</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4]</w:t>
      </w:r>
      <w:r w:rsidRPr="00F22BA2">
        <w:rPr>
          <w:rFonts w:ascii="Book Antiqua" w:hAnsi="Book Antiqua"/>
          <w:sz w:val="24"/>
          <w:szCs w:val="24"/>
        </w:rPr>
        <w:t>. In another retrospective analysis of patients with BCLC stage C HCC treated with various therapeutic regimens, a tumor diameter of ≥</w:t>
      </w:r>
      <w:r w:rsidR="008B331E" w:rsidRPr="00F22BA2">
        <w:rPr>
          <w:rFonts w:ascii="Book Antiqua" w:hAnsi="Book Antiqua"/>
          <w:sz w:val="24"/>
          <w:szCs w:val="24"/>
        </w:rPr>
        <w:t xml:space="preserve"> </w:t>
      </w:r>
      <w:r w:rsidRPr="00F22BA2">
        <w:rPr>
          <w:rFonts w:ascii="Book Antiqua" w:hAnsi="Book Antiqua"/>
          <w:sz w:val="24"/>
          <w:szCs w:val="24"/>
        </w:rPr>
        <w:t xml:space="preserve">100 mm, presence of a tumor thrombus in the main portal vein (Vp4), presence of distant metastasis, and poor residual liver function were identified as independent poor prognostic </w:t>
      </w:r>
      <w:proofErr w:type="gramStart"/>
      <w:r w:rsidRPr="00F22BA2">
        <w:rPr>
          <w:rFonts w:ascii="Book Antiqua" w:hAnsi="Book Antiqua"/>
          <w:sz w:val="24"/>
          <w:szCs w:val="24"/>
        </w:rPr>
        <w:t>factors</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5]</w:t>
      </w:r>
      <w:r w:rsidRPr="00F22BA2">
        <w:rPr>
          <w:rFonts w:ascii="Book Antiqua" w:hAnsi="Book Antiqua"/>
          <w:sz w:val="24"/>
          <w:szCs w:val="24"/>
        </w:rPr>
        <w:t>. In addition, a subgroup analysis of the SHARP trial also identified portal vein invasion and extrahepatic metastasis as poor prognostic factors in patients with HCC. However, according to both the SHARP trial and one retrospective analysis, treatment with sorafenib improved the overall survival, as compared to placebo or no treatment, in advanced CP-A HCC patients with a tumor thrombus in the main portal vein and/or extrahepatic metastasis, both of which correspond to BCLC stage C disease</w:t>
      </w:r>
      <w:r w:rsidRPr="00F22BA2">
        <w:rPr>
          <w:rFonts w:ascii="Book Antiqua" w:hAnsi="Book Antiqua"/>
          <w:sz w:val="24"/>
          <w:szCs w:val="24"/>
          <w:vertAlign w:val="superscript"/>
        </w:rPr>
        <w:t>[2,6]</w:t>
      </w:r>
      <w:r w:rsidR="008B331E" w:rsidRPr="00F22BA2">
        <w:rPr>
          <w:rFonts w:ascii="Book Antiqua" w:hAnsi="Book Antiqua"/>
          <w:sz w:val="24"/>
          <w:szCs w:val="24"/>
        </w:rPr>
        <w:t>.</w:t>
      </w:r>
    </w:p>
    <w:p w14:paraId="1A1AA007" w14:textId="0566C298" w:rsidR="00421D59" w:rsidRPr="00F22BA2" w:rsidRDefault="00421D59"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 xml:space="preserve">On the other hand, presence of a tumor thrombus in the main portal vein and </w:t>
      </w:r>
      <w:r w:rsidRPr="00F22BA2">
        <w:rPr>
          <w:rFonts w:ascii="Book Antiqua" w:hAnsi="Book Antiqua"/>
          <w:sz w:val="24"/>
          <w:szCs w:val="24"/>
        </w:rPr>
        <w:lastRenderedPageBreak/>
        <w:t>a high tumor burden (tumor occupancy &gt;</w:t>
      </w:r>
      <w:r w:rsidR="008B331E" w:rsidRPr="00F22BA2">
        <w:rPr>
          <w:rFonts w:ascii="Book Antiqua" w:hAnsi="Book Antiqua"/>
          <w:sz w:val="24"/>
          <w:szCs w:val="24"/>
        </w:rPr>
        <w:t xml:space="preserve"> </w:t>
      </w:r>
      <w:r w:rsidRPr="00F22BA2">
        <w:rPr>
          <w:rFonts w:ascii="Book Antiqua" w:hAnsi="Book Antiqua"/>
          <w:sz w:val="24"/>
          <w:szCs w:val="24"/>
        </w:rPr>
        <w:t xml:space="preserve">50% of the total liver volume) were listed as exclusion criteria in the REFLECT trial. Therefore, </w:t>
      </w:r>
      <w:r w:rsidR="00335E88" w:rsidRPr="00F22BA2">
        <w:rPr>
          <w:rFonts w:ascii="Book Antiqua" w:hAnsi="Book Antiqua"/>
          <w:sz w:val="24"/>
          <w:szCs w:val="24"/>
        </w:rPr>
        <w:t>the American Association</w:t>
      </w:r>
      <w:r w:rsidR="008B331E" w:rsidRPr="00F22BA2">
        <w:rPr>
          <w:rFonts w:ascii="Book Antiqua" w:hAnsi="Book Antiqua"/>
          <w:sz w:val="24"/>
          <w:szCs w:val="24"/>
        </w:rPr>
        <w:t xml:space="preserve"> for the study of Liver Disease</w:t>
      </w:r>
      <w:r w:rsidRPr="00F22BA2">
        <w:rPr>
          <w:rFonts w:ascii="Book Antiqua" w:hAnsi="Book Antiqua"/>
          <w:sz w:val="24"/>
          <w:szCs w:val="24"/>
        </w:rPr>
        <w:t xml:space="preserve"> guideline and European Association for the Study of the Liver guideline recommend that advanced HCC patients with a tumor thrombus in the main portal vein and/or a high tumor burden be excluded from the indications for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w:t>
      </w:r>
      <w:proofErr w:type="gramStart"/>
      <w:r w:rsidRPr="00F22BA2">
        <w:rPr>
          <w:rFonts w:ascii="Book Antiqua" w:hAnsi="Book Antiqua"/>
          <w:sz w:val="24"/>
          <w:szCs w:val="24"/>
        </w:rPr>
        <w:t>administration</w:t>
      </w:r>
      <w:r w:rsidR="008B331E" w:rsidRPr="00F22BA2">
        <w:rPr>
          <w:rFonts w:ascii="Book Antiqua" w:hAnsi="Book Antiqua"/>
          <w:sz w:val="24"/>
          <w:szCs w:val="24"/>
          <w:vertAlign w:val="superscript"/>
        </w:rPr>
        <w:t>[</w:t>
      </w:r>
      <w:proofErr w:type="gramEnd"/>
      <w:r w:rsidR="008B331E" w:rsidRPr="00F22BA2">
        <w:rPr>
          <w:rFonts w:ascii="Book Antiqua" w:hAnsi="Book Antiqua"/>
          <w:sz w:val="24"/>
          <w:szCs w:val="24"/>
          <w:vertAlign w:val="superscript"/>
        </w:rPr>
        <w:t>7,</w:t>
      </w:r>
      <w:r w:rsidRPr="00F22BA2">
        <w:rPr>
          <w:rFonts w:ascii="Book Antiqua" w:hAnsi="Book Antiqua"/>
          <w:sz w:val="24"/>
          <w:szCs w:val="24"/>
          <w:vertAlign w:val="superscript"/>
        </w:rPr>
        <w:t>8]</w:t>
      </w:r>
      <w:r w:rsidRPr="00F22BA2">
        <w:rPr>
          <w:rFonts w:ascii="Book Antiqua" w:hAnsi="Book Antiqua"/>
          <w:sz w:val="24"/>
          <w:szCs w:val="24"/>
        </w:rPr>
        <w:t xml:space="preserve">. Thus, sorafenib is often considered to be the agent of first choice for the treatment of patients with primary CP-A HCC with a tumor thrombus in the main portal vein and/or a high tumor burden. However, the National Comprehensive Cancer Network guideline recommends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as the first-line chemotherapy for CP-A HCC patients, without limitations im</w:t>
      </w:r>
      <w:r w:rsidR="008B331E" w:rsidRPr="00F22BA2">
        <w:rPr>
          <w:rFonts w:ascii="Book Antiqua" w:hAnsi="Book Antiqua"/>
          <w:sz w:val="24"/>
          <w:szCs w:val="24"/>
        </w:rPr>
        <w:t xml:space="preserve">posed by the background </w:t>
      </w:r>
      <w:proofErr w:type="gramStart"/>
      <w:r w:rsidR="008B331E" w:rsidRPr="00F22BA2">
        <w:rPr>
          <w:rFonts w:ascii="Book Antiqua" w:hAnsi="Book Antiqua"/>
          <w:sz w:val="24"/>
          <w:szCs w:val="24"/>
        </w:rPr>
        <w:t>factors</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9]</w:t>
      </w:r>
      <w:r w:rsidRPr="00F22BA2">
        <w:rPr>
          <w:rFonts w:ascii="Book Antiqua" w:hAnsi="Book Antiqua"/>
          <w:sz w:val="24"/>
          <w:szCs w:val="24"/>
        </w:rPr>
        <w:t xml:space="preserve">. While the safety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in advanced BCLC stage C HCC patients with portal vein invasion remains unclear, there is a case report of long-term disease control having been achieved with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after controlling for adverse events, in an HCC patient with portal vein invasion</w:t>
      </w:r>
      <w:r w:rsidRPr="00F22BA2">
        <w:rPr>
          <w:rFonts w:ascii="Book Antiqua" w:hAnsi="Book Antiqua"/>
          <w:sz w:val="24"/>
          <w:szCs w:val="24"/>
          <w:vertAlign w:val="superscript"/>
        </w:rPr>
        <w:t>[10]</w:t>
      </w:r>
      <w:r w:rsidR="008B331E" w:rsidRPr="00F22BA2">
        <w:rPr>
          <w:rFonts w:ascii="Book Antiqua" w:hAnsi="Book Antiqua"/>
          <w:sz w:val="24"/>
          <w:szCs w:val="24"/>
        </w:rPr>
        <w:t>.</w:t>
      </w:r>
    </w:p>
    <w:p w14:paraId="0A79E98A" w14:textId="77777777" w:rsidR="00421D59" w:rsidRPr="00F22BA2" w:rsidRDefault="00421D59"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 xml:space="preserve">Herein, we report two patients with advanced BCLC stage C HCC, both of whom had a tumor thrombus in the main portal vein, a high tumor burden, and well-preserved liver function, in whom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caused necrosis of the main portal vein tumor thrombus, and yielded good treatment outcomes, without the occurrence any adverse events necessitating treatment discontinuation.</w:t>
      </w:r>
    </w:p>
    <w:p w14:paraId="31C54972" w14:textId="77777777" w:rsidR="0036187A" w:rsidRPr="00F22BA2" w:rsidRDefault="0036187A" w:rsidP="00F22BA2">
      <w:pPr>
        <w:snapToGrid w:val="0"/>
        <w:spacing w:line="360" w:lineRule="auto"/>
        <w:rPr>
          <w:rFonts w:ascii="Book Antiqua" w:hAnsi="Book Antiqua"/>
          <w:sz w:val="24"/>
          <w:szCs w:val="24"/>
        </w:rPr>
      </w:pPr>
    </w:p>
    <w:p w14:paraId="4A9B1EC6" w14:textId="77777777" w:rsidR="008B331E" w:rsidRPr="00F22BA2" w:rsidRDefault="008B331E" w:rsidP="00F22BA2">
      <w:pPr>
        <w:snapToGrid w:val="0"/>
        <w:spacing w:line="360" w:lineRule="auto"/>
        <w:rPr>
          <w:rFonts w:ascii="Book Antiqua" w:hAnsi="Book Antiqua" w:cstheme="minorHAnsi"/>
          <w:b/>
          <w:sz w:val="24"/>
          <w:szCs w:val="24"/>
          <w:u w:val="single"/>
        </w:rPr>
      </w:pPr>
      <w:r w:rsidRPr="00F22BA2">
        <w:rPr>
          <w:rFonts w:ascii="Book Antiqua" w:hAnsi="Book Antiqua" w:cstheme="minorHAnsi"/>
          <w:b/>
          <w:sz w:val="24"/>
          <w:szCs w:val="24"/>
          <w:u w:val="single"/>
        </w:rPr>
        <w:t>CASE PRESENTATION</w:t>
      </w:r>
    </w:p>
    <w:p w14:paraId="3BF87ECD" w14:textId="77777777" w:rsidR="008B331E" w:rsidRPr="00F22BA2" w:rsidRDefault="008B331E" w:rsidP="00F22BA2">
      <w:pPr>
        <w:snapToGrid w:val="0"/>
        <w:spacing w:line="360" w:lineRule="auto"/>
        <w:rPr>
          <w:rFonts w:ascii="Book Antiqua" w:eastAsia="Calibri" w:hAnsi="Book Antiqua" w:cstheme="minorHAnsi"/>
          <w:b/>
          <w:i/>
          <w:sz w:val="24"/>
          <w:szCs w:val="24"/>
        </w:rPr>
      </w:pPr>
      <w:r w:rsidRPr="00F22BA2">
        <w:rPr>
          <w:rFonts w:ascii="Book Antiqua" w:eastAsia="Calibri" w:hAnsi="Book Antiqua" w:cstheme="minorHAnsi"/>
          <w:b/>
          <w:i/>
          <w:sz w:val="24"/>
          <w:szCs w:val="24"/>
        </w:rPr>
        <w:t>Chief complaints</w:t>
      </w:r>
    </w:p>
    <w:p w14:paraId="5DFB412C" w14:textId="6B4FD1F3"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Case 1 was a 53-year-old man who had visited </w:t>
      </w:r>
      <w:r w:rsidR="001C484F" w:rsidRPr="00F22BA2">
        <w:rPr>
          <w:rFonts w:ascii="Book Antiqua" w:hAnsi="Book Antiqua"/>
          <w:sz w:val="24"/>
          <w:szCs w:val="24"/>
        </w:rPr>
        <w:t>previous</w:t>
      </w:r>
      <w:r w:rsidRPr="00F22BA2">
        <w:rPr>
          <w:rFonts w:ascii="Book Antiqua" w:hAnsi="Book Antiqua"/>
          <w:sz w:val="24"/>
          <w:szCs w:val="24"/>
        </w:rPr>
        <w:t xml:space="preserve"> hospital with a 2-mo history of right hypochondrial pain, and case 2 presented with the chief com</w:t>
      </w:r>
      <w:r w:rsidR="008B331E" w:rsidRPr="00F22BA2">
        <w:rPr>
          <w:rFonts w:ascii="Book Antiqua" w:hAnsi="Book Antiqua"/>
          <w:sz w:val="24"/>
          <w:szCs w:val="24"/>
        </w:rPr>
        <w:t>plaint of lower abdominal pain.</w:t>
      </w:r>
    </w:p>
    <w:p w14:paraId="0B001439" w14:textId="77777777" w:rsidR="00BA1701" w:rsidRPr="00F22BA2" w:rsidRDefault="00BA1701" w:rsidP="00F22BA2">
      <w:pPr>
        <w:snapToGrid w:val="0"/>
        <w:spacing w:line="360" w:lineRule="auto"/>
        <w:rPr>
          <w:rFonts w:ascii="Book Antiqua" w:hAnsi="Book Antiqua"/>
          <w:sz w:val="24"/>
          <w:szCs w:val="24"/>
        </w:rPr>
      </w:pPr>
    </w:p>
    <w:p w14:paraId="1D147D04" w14:textId="77777777" w:rsidR="00BA1701" w:rsidRPr="00F22BA2" w:rsidRDefault="00BA1701" w:rsidP="00F22BA2">
      <w:pPr>
        <w:snapToGrid w:val="0"/>
        <w:spacing w:line="360" w:lineRule="auto"/>
        <w:rPr>
          <w:rFonts w:ascii="Book Antiqua" w:hAnsi="Book Antiqua"/>
          <w:b/>
          <w:i/>
          <w:sz w:val="24"/>
          <w:szCs w:val="24"/>
        </w:rPr>
      </w:pPr>
      <w:r w:rsidRPr="00F22BA2">
        <w:rPr>
          <w:rFonts w:ascii="Book Antiqua" w:hAnsi="Book Antiqua"/>
          <w:b/>
          <w:i/>
          <w:sz w:val="24"/>
          <w:szCs w:val="24"/>
        </w:rPr>
        <w:t>History of present illness</w:t>
      </w:r>
    </w:p>
    <w:p w14:paraId="360CBFAC" w14:textId="6BDE886F"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Case 1 presented with the complaint of right back pain that did not improve even after rest, and case 2 presented with prolonged lower abdominal pain that </w:t>
      </w:r>
      <w:r w:rsidRPr="00F22BA2">
        <w:rPr>
          <w:rFonts w:ascii="Book Antiqua" w:hAnsi="Book Antiqua"/>
          <w:sz w:val="24"/>
          <w:szCs w:val="24"/>
        </w:rPr>
        <w:lastRenderedPageBreak/>
        <w:t>persisted even after treatment with medicines for enteriti</w:t>
      </w:r>
      <w:r w:rsidR="008B331E" w:rsidRPr="00F22BA2">
        <w:rPr>
          <w:rFonts w:ascii="Book Antiqua" w:hAnsi="Book Antiqua"/>
          <w:sz w:val="24"/>
          <w:szCs w:val="24"/>
        </w:rPr>
        <w:t>s given by the previous doctor.</w:t>
      </w:r>
    </w:p>
    <w:p w14:paraId="2221EC53" w14:textId="77777777" w:rsidR="00BA1701" w:rsidRPr="00F22BA2" w:rsidRDefault="00BA1701" w:rsidP="00F22BA2">
      <w:pPr>
        <w:snapToGrid w:val="0"/>
        <w:spacing w:line="360" w:lineRule="auto"/>
        <w:rPr>
          <w:rFonts w:ascii="Book Antiqua" w:hAnsi="Book Antiqua"/>
          <w:sz w:val="24"/>
          <w:szCs w:val="24"/>
        </w:rPr>
      </w:pPr>
    </w:p>
    <w:p w14:paraId="0A73E088" w14:textId="4C824C47" w:rsidR="00BA1701" w:rsidRPr="00F22BA2" w:rsidRDefault="008B331E" w:rsidP="00F22BA2">
      <w:pPr>
        <w:snapToGrid w:val="0"/>
        <w:spacing w:line="360" w:lineRule="auto"/>
        <w:rPr>
          <w:rFonts w:ascii="Book Antiqua" w:hAnsi="Book Antiqua"/>
          <w:b/>
          <w:i/>
          <w:sz w:val="24"/>
          <w:szCs w:val="24"/>
        </w:rPr>
      </w:pPr>
      <w:r w:rsidRPr="00F22BA2">
        <w:rPr>
          <w:rFonts w:ascii="Book Antiqua" w:hAnsi="Book Antiqua"/>
          <w:b/>
          <w:i/>
          <w:sz w:val="24"/>
          <w:szCs w:val="24"/>
        </w:rPr>
        <w:t>History of past illness</w:t>
      </w:r>
    </w:p>
    <w:p w14:paraId="6D8B2EB7" w14:textId="65B3E3E5" w:rsidR="005552CA"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Case 1 had never been diagnosed as having hepatitis until he visited our hospital. Case 2 was diagnosed as having chronic hepatitis C as she was being evaluated for enteritis at </w:t>
      </w:r>
      <w:r w:rsidR="00354042" w:rsidRPr="00F22BA2">
        <w:rPr>
          <w:rFonts w:ascii="Book Antiqua" w:hAnsi="Book Antiqua"/>
          <w:sz w:val="24"/>
          <w:szCs w:val="24"/>
        </w:rPr>
        <w:t>previous</w:t>
      </w:r>
      <w:r w:rsidRPr="00F22BA2">
        <w:rPr>
          <w:rFonts w:ascii="Book Antiqua" w:hAnsi="Book Antiqua"/>
          <w:sz w:val="24"/>
          <w:szCs w:val="24"/>
        </w:rPr>
        <w:t xml:space="preserve"> hospital. Other than the above, both patients denied having any history of diabetes or surgery, being on any medications or having any food allergies. Their v</w:t>
      </w:r>
      <w:r w:rsidR="008B331E" w:rsidRPr="00F22BA2">
        <w:rPr>
          <w:rFonts w:ascii="Book Antiqua" w:hAnsi="Book Antiqua"/>
          <w:sz w:val="24"/>
          <w:szCs w:val="24"/>
        </w:rPr>
        <w:t>accination history was unknown.</w:t>
      </w:r>
    </w:p>
    <w:p w14:paraId="413AB7FC" w14:textId="77777777" w:rsidR="008B331E" w:rsidRPr="00F22BA2" w:rsidRDefault="008B331E" w:rsidP="00F22BA2">
      <w:pPr>
        <w:snapToGrid w:val="0"/>
        <w:spacing w:line="360" w:lineRule="auto"/>
        <w:rPr>
          <w:rFonts w:ascii="Book Antiqua" w:hAnsi="Book Antiqua"/>
          <w:sz w:val="24"/>
          <w:szCs w:val="24"/>
        </w:rPr>
      </w:pPr>
    </w:p>
    <w:p w14:paraId="166D242E" w14:textId="173F2C17" w:rsidR="00BA1701" w:rsidRPr="00F22BA2" w:rsidRDefault="00BA1701" w:rsidP="00F22BA2">
      <w:pPr>
        <w:snapToGrid w:val="0"/>
        <w:spacing w:line="360" w:lineRule="auto"/>
        <w:rPr>
          <w:rFonts w:ascii="Book Antiqua" w:hAnsi="Book Antiqua"/>
          <w:b/>
          <w:i/>
          <w:sz w:val="24"/>
          <w:szCs w:val="24"/>
        </w:rPr>
      </w:pPr>
      <w:r w:rsidRPr="00F22BA2">
        <w:rPr>
          <w:rFonts w:ascii="Book Antiqua" w:hAnsi="Book Antiqua"/>
          <w:b/>
          <w:i/>
          <w:sz w:val="24"/>
          <w:szCs w:val="24"/>
        </w:rPr>
        <w:t>Personal and family history</w:t>
      </w:r>
    </w:p>
    <w:p w14:paraId="7411C090" w14:textId="77777777"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Both patients had a history of smoking, and case 1 gave a history of drinking for more than 30 years. Neither patient had any family history of liver disease, history of blood transfusion/blood product use, or any recent history of use of hepatotoxic drugs.</w:t>
      </w:r>
    </w:p>
    <w:p w14:paraId="68155BEE" w14:textId="04B118B1" w:rsidR="00BA1701" w:rsidRPr="00F22BA2" w:rsidRDefault="00BA1701" w:rsidP="00F22BA2">
      <w:pPr>
        <w:snapToGrid w:val="0"/>
        <w:spacing w:line="360" w:lineRule="auto"/>
        <w:rPr>
          <w:rFonts w:ascii="Book Antiqua" w:hAnsi="Book Antiqua"/>
          <w:sz w:val="24"/>
          <w:szCs w:val="24"/>
        </w:rPr>
      </w:pPr>
    </w:p>
    <w:p w14:paraId="1674B0F9" w14:textId="77777777" w:rsidR="00BA1701" w:rsidRPr="00F22BA2" w:rsidRDefault="00BA1701" w:rsidP="00F22BA2">
      <w:pPr>
        <w:snapToGrid w:val="0"/>
        <w:spacing w:line="360" w:lineRule="auto"/>
        <w:rPr>
          <w:rFonts w:ascii="Book Antiqua" w:hAnsi="Book Antiqua"/>
          <w:b/>
          <w:i/>
          <w:sz w:val="24"/>
          <w:szCs w:val="24"/>
        </w:rPr>
      </w:pPr>
      <w:r w:rsidRPr="00F22BA2">
        <w:rPr>
          <w:rFonts w:ascii="Book Antiqua" w:hAnsi="Book Antiqua"/>
          <w:b/>
          <w:i/>
          <w:sz w:val="24"/>
          <w:szCs w:val="24"/>
        </w:rPr>
        <w:t>Physical examination upon admission</w:t>
      </w:r>
    </w:p>
    <w:p w14:paraId="15B60F6F" w14:textId="77777777"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The ECOG-PS of both patients was 1 and their </w:t>
      </w:r>
      <w:proofErr w:type="spellStart"/>
      <w:r w:rsidRPr="00F22BA2">
        <w:rPr>
          <w:rFonts w:ascii="Book Antiqua" w:hAnsi="Book Antiqua"/>
          <w:sz w:val="24"/>
          <w:szCs w:val="24"/>
        </w:rPr>
        <w:t>Karnofsky</w:t>
      </w:r>
      <w:proofErr w:type="spellEnd"/>
      <w:r w:rsidRPr="00F22BA2">
        <w:rPr>
          <w:rFonts w:ascii="Book Antiqua" w:hAnsi="Book Antiqua"/>
          <w:sz w:val="24"/>
          <w:szCs w:val="24"/>
        </w:rPr>
        <w:t xml:space="preserve"> Performance Scale score was 90. Physical examination revealed no yellow staining of the skin or sclera in either patient. Abdominal examination revealed a flat abdomen and mild tenderness in the upper abdomen in case 1, and mild tenderness in the lower abdomen in case 2.</w:t>
      </w:r>
    </w:p>
    <w:p w14:paraId="047ADA0A" w14:textId="77777777" w:rsidR="00BA1701" w:rsidRPr="00F22BA2" w:rsidRDefault="00BA1701" w:rsidP="00F22BA2">
      <w:pPr>
        <w:snapToGrid w:val="0"/>
        <w:spacing w:line="360" w:lineRule="auto"/>
        <w:rPr>
          <w:rFonts w:ascii="Book Antiqua" w:hAnsi="Book Antiqua"/>
          <w:sz w:val="24"/>
          <w:szCs w:val="24"/>
        </w:rPr>
      </w:pPr>
    </w:p>
    <w:p w14:paraId="780B5465" w14:textId="1DD8712B" w:rsidR="00BA1701" w:rsidRPr="00F22BA2" w:rsidRDefault="008B331E" w:rsidP="00F22BA2">
      <w:pPr>
        <w:snapToGrid w:val="0"/>
        <w:spacing w:line="360" w:lineRule="auto"/>
        <w:rPr>
          <w:rFonts w:ascii="Book Antiqua" w:hAnsi="Book Antiqua"/>
          <w:b/>
          <w:i/>
          <w:sz w:val="24"/>
          <w:szCs w:val="24"/>
        </w:rPr>
      </w:pPr>
      <w:r w:rsidRPr="00F22BA2">
        <w:rPr>
          <w:rFonts w:ascii="Book Antiqua" w:hAnsi="Book Antiqua"/>
          <w:b/>
          <w:i/>
          <w:sz w:val="24"/>
          <w:szCs w:val="24"/>
        </w:rPr>
        <w:t>Laboratory examinations</w:t>
      </w:r>
    </w:p>
    <w:p w14:paraId="65B1B1AE" w14:textId="1B1B4849"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Blood tests at our hospital in case 1 revealed positive results for anti-HBs antigen and anti-</w:t>
      </w:r>
      <w:proofErr w:type="spellStart"/>
      <w:r w:rsidRPr="00F22BA2">
        <w:rPr>
          <w:rFonts w:ascii="Book Antiqua" w:hAnsi="Book Antiqua"/>
          <w:sz w:val="24"/>
          <w:szCs w:val="24"/>
        </w:rPr>
        <w:t>HBe</w:t>
      </w:r>
      <w:proofErr w:type="spellEnd"/>
      <w:r w:rsidRPr="00F22BA2">
        <w:rPr>
          <w:rFonts w:ascii="Book Antiqua" w:hAnsi="Book Antiqua"/>
          <w:sz w:val="24"/>
          <w:szCs w:val="24"/>
        </w:rPr>
        <w:t xml:space="preserve"> antibody, and a negative result for anti-</w:t>
      </w:r>
      <w:proofErr w:type="spellStart"/>
      <w:r w:rsidRPr="00F22BA2">
        <w:rPr>
          <w:rFonts w:ascii="Book Antiqua" w:hAnsi="Book Antiqua"/>
          <w:sz w:val="24"/>
          <w:szCs w:val="24"/>
        </w:rPr>
        <w:t>HBe</w:t>
      </w:r>
      <w:proofErr w:type="spellEnd"/>
      <w:r w:rsidRPr="00F22BA2">
        <w:rPr>
          <w:rFonts w:ascii="Book Antiqua" w:hAnsi="Book Antiqua"/>
          <w:sz w:val="24"/>
          <w:szCs w:val="24"/>
        </w:rPr>
        <w:t xml:space="preserve"> antigen, and the patient was diagnosed as having chronic hepatitis B. The serum HBV DNA titer was 5.0 log IU/</w:t>
      </w:r>
      <w:proofErr w:type="spellStart"/>
      <w:r w:rsidRPr="00F22BA2">
        <w:rPr>
          <w:rFonts w:ascii="Book Antiqua" w:hAnsi="Book Antiqua"/>
          <w:sz w:val="24"/>
          <w:szCs w:val="24"/>
        </w:rPr>
        <w:t>mL.</w:t>
      </w:r>
      <w:proofErr w:type="spellEnd"/>
      <w:r w:rsidRPr="00F22BA2">
        <w:rPr>
          <w:rFonts w:ascii="Book Antiqua" w:hAnsi="Book Antiqua"/>
          <w:sz w:val="24"/>
          <w:szCs w:val="24"/>
        </w:rPr>
        <w:t xml:space="preserve"> Other laboratory test results were as follows: serum total bilirubin 17.10 </w:t>
      </w:r>
      <w:proofErr w:type="spellStart"/>
      <w:r w:rsidRPr="00F22BA2">
        <w:rPr>
          <w:rFonts w:ascii="Book Antiqua" w:hAnsi="Book Antiqua"/>
          <w:sz w:val="24"/>
          <w:szCs w:val="24"/>
        </w:rPr>
        <w:t>μmol</w:t>
      </w:r>
      <w:proofErr w:type="spellEnd"/>
      <w:r w:rsidRPr="00F22BA2">
        <w:rPr>
          <w:rFonts w:ascii="Book Antiqua" w:hAnsi="Book Antiqua"/>
          <w:sz w:val="24"/>
          <w:szCs w:val="24"/>
        </w:rPr>
        <w:t xml:space="preserve">/L, serum albumin 40 g/L, serum alanine aminotransferase 405 U/L, serum aspartate aminotransferase 86 U/L, serum alkaline phosphatase 566 U/L, serum alpha-fetoprotein 6487 ng/mL, and </w:t>
      </w:r>
      <w:r w:rsidRPr="00F22BA2">
        <w:rPr>
          <w:rFonts w:ascii="Book Antiqua" w:hAnsi="Book Antiqua"/>
          <w:sz w:val="24"/>
          <w:szCs w:val="24"/>
        </w:rPr>
        <w:lastRenderedPageBreak/>
        <w:t xml:space="preserve">serum protein induced by Vitamin K absence or antagonists-II 11900 </w:t>
      </w:r>
      <w:proofErr w:type="spellStart"/>
      <w:r w:rsidRPr="00F22BA2">
        <w:rPr>
          <w:rFonts w:ascii="Book Antiqua" w:hAnsi="Book Antiqua"/>
          <w:sz w:val="24"/>
          <w:szCs w:val="24"/>
        </w:rPr>
        <w:t>mAU</w:t>
      </w:r>
      <w:proofErr w:type="spellEnd"/>
      <w:r w:rsidRPr="00F22BA2">
        <w:rPr>
          <w:rFonts w:ascii="Book Antiqua" w:hAnsi="Book Antiqua"/>
          <w:sz w:val="24"/>
          <w:szCs w:val="24"/>
        </w:rPr>
        <w:t>/</w:t>
      </w:r>
      <w:proofErr w:type="spellStart"/>
      <w:r w:rsidRPr="00F22BA2">
        <w:rPr>
          <w:rFonts w:ascii="Book Antiqua" w:hAnsi="Book Antiqua"/>
          <w:sz w:val="24"/>
          <w:szCs w:val="24"/>
        </w:rPr>
        <w:t>mL.</w:t>
      </w:r>
      <w:proofErr w:type="spellEnd"/>
      <w:r w:rsidRPr="00F22BA2">
        <w:rPr>
          <w:rFonts w:ascii="Book Antiqua" w:hAnsi="Book Antiqua"/>
          <w:sz w:val="24"/>
          <w:szCs w:val="24"/>
        </w:rPr>
        <w:t xml:space="preserve"> The laboratory examination revealed no significant abnormalities other than the above. His residual liver function was classified as CP-A (5 points) and modified </w:t>
      </w:r>
      <w:r w:rsidR="0020584B" w:rsidRPr="00F22BA2">
        <w:rPr>
          <w:rFonts w:ascii="Book Antiqua" w:hAnsi="Book Antiqua"/>
          <w:sz w:val="24"/>
          <w:szCs w:val="24"/>
        </w:rPr>
        <w:t>Albumin–Bilirubin</w:t>
      </w:r>
      <w:r w:rsidRPr="00F22BA2">
        <w:rPr>
          <w:rFonts w:ascii="Book Antiqua" w:hAnsi="Book Antiqua"/>
          <w:sz w:val="24"/>
          <w:szCs w:val="24"/>
        </w:rPr>
        <w:t xml:space="preserv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2A (-2.59 </w:t>
      </w:r>
      <w:proofErr w:type="gramStart"/>
      <w:r w:rsidRPr="00F22BA2">
        <w:rPr>
          <w:rFonts w:ascii="Book Antiqua" w:hAnsi="Book Antiqua"/>
          <w:sz w:val="24"/>
          <w:szCs w:val="24"/>
        </w:rPr>
        <w:t>points)</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1</w:t>
      </w:r>
      <w:r w:rsidR="005552CA" w:rsidRPr="00F22BA2">
        <w:rPr>
          <w:rFonts w:ascii="Book Antiqua" w:hAnsi="Book Antiqua"/>
          <w:sz w:val="24"/>
          <w:szCs w:val="24"/>
          <w:vertAlign w:val="superscript"/>
        </w:rPr>
        <w:t>1</w:t>
      </w:r>
      <w:r w:rsidR="00D06DDB" w:rsidRPr="00F22BA2">
        <w:rPr>
          <w:rFonts w:ascii="Book Antiqua" w:hAnsi="Book Antiqua"/>
          <w:sz w:val="24"/>
          <w:szCs w:val="24"/>
          <w:vertAlign w:val="superscript"/>
        </w:rPr>
        <w:t>,12</w:t>
      </w:r>
      <w:r w:rsidRPr="00F22BA2">
        <w:rPr>
          <w:rFonts w:ascii="Book Antiqua" w:hAnsi="Book Antiqua"/>
          <w:sz w:val="24"/>
          <w:szCs w:val="24"/>
          <w:vertAlign w:val="superscript"/>
        </w:rPr>
        <w:t>]</w:t>
      </w:r>
      <w:r w:rsidR="008B331E" w:rsidRPr="00F22BA2">
        <w:rPr>
          <w:rFonts w:ascii="Book Antiqua" w:hAnsi="Book Antiqua"/>
          <w:sz w:val="24"/>
          <w:szCs w:val="24"/>
        </w:rPr>
        <w:t>.</w:t>
      </w:r>
    </w:p>
    <w:p w14:paraId="6CFA5E50" w14:textId="1BBC6E39" w:rsidR="00BA1701" w:rsidRPr="00F22BA2" w:rsidRDefault="00BA1701"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Laboratory tests at our hospital in case 2 revealed the following: serum total</w:t>
      </w:r>
      <w:r w:rsidR="0020584B" w:rsidRPr="00F22BA2">
        <w:rPr>
          <w:rFonts w:ascii="Book Antiqua" w:hAnsi="Book Antiqua"/>
          <w:sz w:val="24"/>
          <w:szCs w:val="24"/>
        </w:rPr>
        <w:t xml:space="preserve"> </w:t>
      </w:r>
      <w:r w:rsidRPr="00F22BA2">
        <w:rPr>
          <w:rFonts w:ascii="Book Antiqua" w:hAnsi="Book Antiqua"/>
          <w:sz w:val="24"/>
          <w:szCs w:val="24"/>
        </w:rPr>
        <w:t xml:space="preserve">bilirubin 22.23 </w:t>
      </w:r>
      <w:proofErr w:type="spellStart"/>
      <w:r w:rsidRPr="00F22BA2">
        <w:rPr>
          <w:rFonts w:ascii="Book Antiqua" w:hAnsi="Book Antiqua"/>
          <w:sz w:val="24"/>
          <w:szCs w:val="24"/>
        </w:rPr>
        <w:t>μmol</w:t>
      </w:r>
      <w:proofErr w:type="spellEnd"/>
      <w:r w:rsidRPr="00F22BA2">
        <w:rPr>
          <w:rFonts w:ascii="Book Antiqua" w:hAnsi="Book Antiqua"/>
          <w:sz w:val="24"/>
          <w:szCs w:val="24"/>
        </w:rPr>
        <w:t xml:space="preserve">/L, serum albumin 39 g/L, serum alanine aminotransferase 44 U/L, serum aspartate aminotransferase 121 U/L, serum alkaline phosphatase 318 U/L, serum alpha-fetoprotein 18.4 ng/mL, and serum protein induced by Vitamin K absence or antagonists-II 3110 </w:t>
      </w:r>
      <w:proofErr w:type="spellStart"/>
      <w:r w:rsidRPr="00F22BA2">
        <w:rPr>
          <w:rFonts w:ascii="Book Antiqua" w:hAnsi="Book Antiqua"/>
          <w:sz w:val="24"/>
          <w:szCs w:val="24"/>
        </w:rPr>
        <w:t>mAU</w:t>
      </w:r>
      <w:proofErr w:type="spellEnd"/>
      <w:r w:rsidRPr="00F22BA2">
        <w:rPr>
          <w:rFonts w:ascii="Book Antiqua" w:hAnsi="Book Antiqua"/>
          <w:sz w:val="24"/>
          <w:szCs w:val="24"/>
        </w:rPr>
        <w:t>/</w:t>
      </w:r>
      <w:proofErr w:type="spellStart"/>
      <w:r w:rsidRPr="00F22BA2">
        <w:rPr>
          <w:rFonts w:ascii="Book Antiqua" w:hAnsi="Book Antiqua"/>
          <w:sz w:val="24"/>
          <w:szCs w:val="24"/>
        </w:rPr>
        <w:t>mL.</w:t>
      </w:r>
      <w:proofErr w:type="spellEnd"/>
      <w:r w:rsidRPr="00F22BA2">
        <w:rPr>
          <w:rFonts w:ascii="Book Antiqua" w:hAnsi="Book Antiqua"/>
          <w:sz w:val="24"/>
          <w:szCs w:val="24"/>
        </w:rPr>
        <w:t xml:space="preserve"> The serum test for anti-HCV antigen was positive, and the HCV RNA titer was 5.8 log IU/</w:t>
      </w:r>
      <w:proofErr w:type="spellStart"/>
      <w:r w:rsidRPr="00F22BA2">
        <w:rPr>
          <w:rFonts w:ascii="Book Antiqua" w:hAnsi="Book Antiqua"/>
          <w:sz w:val="24"/>
          <w:szCs w:val="24"/>
        </w:rPr>
        <w:t>mL.</w:t>
      </w:r>
      <w:proofErr w:type="spellEnd"/>
      <w:r w:rsidRPr="00F22BA2">
        <w:rPr>
          <w:rFonts w:ascii="Book Antiqua" w:hAnsi="Book Antiqua"/>
          <w:sz w:val="24"/>
          <w:szCs w:val="24"/>
        </w:rPr>
        <w:t xml:space="preserve"> The laboratory examination revealed no significant abnormalities other than the above. Her residual liver function was classified as CP-A (6 points) and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2A (-2.43 </w:t>
      </w:r>
      <w:proofErr w:type="gramStart"/>
      <w:r w:rsidRPr="00F22BA2">
        <w:rPr>
          <w:rFonts w:ascii="Book Antiqua" w:hAnsi="Book Antiqua"/>
          <w:sz w:val="24"/>
          <w:szCs w:val="24"/>
        </w:rPr>
        <w:t>points)</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1</w:t>
      </w:r>
      <w:r w:rsidR="005552CA" w:rsidRPr="00F22BA2">
        <w:rPr>
          <w:rFonts w:ascii="Book Antiqua" w:hAnsi="Book Antiqua"/>
          <w:sz w:val="24"/>
          <w:szCs w:val="24"/>
          <w:vertAlign w:val="superscript"/>
        </w:rPr>
        <w:t>1</w:t>
      </w:r>
      <w:r w:rsidR="008B331E" w:rsidRPr="00F22BA2">
        <w:rPr>
          <w:rFonts w:ascii="Book Antiqua" w:hAnsi="Book Antiqua"/>
          <w:sz w:val="24"/>
          <w:szCs w:val="24"/>
          <w:vertAlign w:val="superscript"/>
        </w:rPr>
        <w:t>,</w:t>
      </w:r>
      <w:r w:rsidR="00D06DDB" w:rsidRPr="00F22BA2">
        <w:rPr>
          <w:rFonts w:ascii="Book Antiqua" w:hAnsi="Book Antiqua"/>
          <w:sz w:val="24"/>
          <w:szCs w:val="24"/>
          <w:vertAlign w:val="superscript"/>
        </w:rPr>
        <w:t>12</w:t>
      </w:r>
      <w:r w:rsidRPr="00F22BA2">
        <w:rPr>
          <w:rFonts w:ascii="Book Antiqua" w:hAnsi="Book Antiqua"/>
          <w:sz w:val="24"/>
          <w:szCs w:val="24"/>
          <w:vertAlign w:val="superscript"/>
        </w:rPr>
        <w:t>]</w:t>
      </w:r>
      <w:r w:rsidRPr="00F22BA2">
        <w:rPr>
          <w:rFonts w:ascii="Book Antiqua" w:hAnsi="Book Antiqua"/>
          <w:sz w:val="24"/>
          <w:szCs w:val="24"/>
        </w:rPr>
        <w:t>.</w:t>
      </w:r>
    </w:p>
    <w:p w14:paraId="5C0117CD" w14:textId="77777777" w:rsidR="00BA1701" w:rsidRPr="00F22BA2" w:rsidRDefault="00BA1701" w:rsidP="00F22BA2">
      <w:pPr>
        <w:snapToGrid w:val="0"/>
        <w:spacing w:line="360" w:lineRule="auto"/>
        <w:rPr>
          <w:rFonts w:ascii="Book Antiqua" w:hAnsi="Book Antiqua"/>
          <w:sz w:val="24"/>
          <w:szCs w:val="24"/>
        </w:rPr>
      </w:pPr>
    </w:p>
    <w:p w14:paraId="30FAED50" w14:textId="77777777" w:rsidR="00BA1701" w:rsidRPr="00F22BA2" w:rsidRDefault="00BA1701" w:rsidP="00F22BA2">
      <w:pPr>
        <w:snapToGrid w:val="0"/>
        <w:spacing w:line="360" w:lineRule="auto"/>
        <w:rPr>
          <w:rFonts w:ascii="Book Antiqua" w:hAnsi="Book Antiqua"/>
          <w:b/>
          <w:i/>
          <w:sz w:val="24"/>
          <w:szCs w:val="24"/>
        </w:rPr>
      </w:pPr>
      <w:r w:rsidRPr="00F22BA2">
        <w:rPr>
          <w:rFonts w:ascii="Book Antiqua" w:hAnsi="Book Antiqua"/>
          <w:b/>
          <w:i/>
          <w:sz w:val="24"/>
          <w:szCs w:val="24"/>
        </w:rPr>
        <w:t>Imaging examinations</w:t>
      </w:r>
    </w:p>
    <w:p w14:paraId="256EE7BC" w14:textId="30841EB6"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b/>
          <w:sz w:val="24"/>
          <w:szCs w:val="24"/>
        </w:rPr>
        <w:t>Case 1:</w:t>
      </w:r>
      <w:r w:rsidRPr="00F22BA2">
        <w:rPr>
          <w:rFonts w:ascii="Book Antiqua" w:hAnsi="Book Antiqua"/>
          <w:sz w:val="24"/>
          <w:szCs w:val="24"/>
        </w:rPr>
        <w:t xml:space="preserve"> Abdominal ultrasonography at the previous hospital showed multiple tumors in both hepatic lobes. Dynamic contrast-enhanced </w:t>
      </w:r>
      <w:r w:rsidR="008B331E" w:rsidRPr="00F22BA2">
        <w:rPr>
          <w:rFonts w:ascii="Book Antiqua" w:hAnsi="Book Antiqua"/>
          <w:sz w:val="24"/>
          <w:szCs w:val="24"/>
        </w:rPr>
        <w:t>computed tomography (</w:t>
      </w:r>
      <w:r w:rsidRPr="00F22BA2">
        <w:rPr>
          <w:rFonts w:ascii="Book Antiqua" w:hAnsi="Book Antiqua"/>
          <w:sz w:val="24"/>
          <w:szCs w:val="24"/>
        </w:rPr>
        <w:t>CT</w:t>
      </w:r>
      <w:r w:rsidR="008B331E" w:rsidRPr="00F22BA2">
        <w:rPr>
          <w:rFonts w:ascii="Book Antiqua" w:hAnsi="Book Antiqua"/>
          <w:sz w:val="24"/>
          <w:szCs w:val="24"/>
        </w:rPr>
        <w:t>)</w:t>
      </w:r>
      <w:r w:rsidRPr="00F22BA2">
        <w:rPr>
          <w:rFonts w:ascii="Book Antiqua" w:hAnsi="Book Antiqua"/>
          <w:sz w:val="24"/>
          <w:szCs w:val="24"/>
        </w:rPr>
        <w:t xml:space="preserve"> at our hospital revealed scattered small nodules in both lung fields and multiple tumors in both hepatic lobes. The tumor located in the right hepatic lobe measured 130 mm in maximum diameter. This tumor was associated with a tumor thrombus in the main portal vein (Vp4) (Figure 1A) and inferior vena cava (Vv3) (Figure 2A), and a high tumor burden. The main portal vein was completely obstructed, and there were no apparent collateral veins. Dynamic contrast-enhanced CT showed early enhancement and subsequent washout of the entire hepatic tumor.</w:t>
      </w:r>
    </w:p>
    <w:p w14:paraId="1002426C" w14:textId="77777777" w:rsidR="008B331E" w:rsidRPr="00F22BA2" w:rsidRDefault="008B331E" w:rsidP="00F22BA2">
      <w:pPr>
        <w:snapToGrid w:val="0"/>
        <w:spacing w:line="360" w:lineRule="auto"/>
        <w:rPr>
          <w:rFonts w:ascii="Book Antiqua" w:hAnsi="Book Antiqua"/>
          <w:sz w:val="24"/>
          <w:szCs w:val="24"/>
        </w:rPr>
      </w:pPr>
    </w:p>
    <w:p w14:paraId="2D6A5E2A" w14:textId="26DD39E1"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b/>
          <w:sz w:val="24"/>
          <w:szCs w:val="24"/>
        </w:rPr>
        <w:t>Case 2:</w:t>
      </w:r>
      <w:r w:rsidRPr="00F22BA2">
        <w:rPr>
          <w:rFonts w:ascii="Book Antiqua" w:hAnsi="Book Antiqua"/>
          <w:sz w:val="24"/>
          <w:szCs w:val="24"/>
        </w:rPr>
        <w:t xml:space="preserve"> Dynamic contrast-enhanced CT revealed a small nodule in the upper lobe of the left lung and left adrenal gland, and multiple tumors in both the hepatic lobes. A tumor located in the right hepatic lobe measured 190 mm in maximum diameter. This tumor was associated with a tumor thrombus in the main portal vein (Vp4) (Figure 3A) and inferior vena cava (Vv3) (Figure 4A), </w:t>
      </w:r>
      <w:r w:rsidRPr="00F22BA2">
        <w:rPr>
          <w:rFonts w:ascii="Book Antiqua" w:hAnsi="Book Antiqua"/>
          <w:sz w:val="24"/>
          <w:szCs w:val="24"/>
        </w:rPr>
        <w:lastRenderedPageBreak/>
        <w:t>and a high tumor burden. The main portal vein was almost completely obstructed, and there were no apparent collateral veins. Dynamic contrast-enhanced CT showed early enhancement and subsequent washout of the entire hepatic tumor.</w:t>
      </w:r>
    </w:p>
    <w:p w14:paraId="71A10E57" w14:textId="77777777" w:rsidR="00CD4E56" w:rsidRPr="00F22BA2" w:rsidRDefault="00CD4E56" w:rsidP="00F22BA2">
      <w:pPr>
        <w:snapToGrid w:val="0"/>
        <w:spacing w:line="360" w:lineRule="auto"/>
        <w:rPr>
          <w:rFonts w:ascii="Book Antiqua" w:hAnsi="Book Antiqua"/>
          <w:sz w:val="24"/>
          <w:szCs w:val="24"/>
        </w:rPr>
      </w:pPr>
    </w:p>
    <w:p w14:paraId="501776D7" w14:textId="77777777" w:rsidR="008B331E" w:rsidRPr="00F22BA2" w:rsidRDefault="008B331E" w:rsidP="00F22BA2">
      <w:pPr>
        <w:snapToGrid w:val="0"/>
        <w:spacing w:line="360" w:lineRule="auto"/>
        <w:rPr>
          <w:rFonts w:ascii="Book Antiqua" w:hAnsi="Book Antiqua"/>
          <w:b/>
          <w:sz w:val="24"/>
          <w:szCs w:val="24"/>
          <w:u w:val="single"/>
          <w:lang w:val="en-GB"/>
        </w:rPr>
      </w:pPr>
      <w:r w:rsidRPr="00F22BA2">
        <w:rPr>
          <w:rFonts w:ascii="Book Antiqua" w:hAnsi="Book Antiqua"/>
          <w:b/>
          <w:sz w:val="24"/>
          <w:szCs w:val="24"/>
          <w:u w:val="single"/>
          <w:lang w:val="en-GB"/>
        </w:rPr>
        <w:t>FINAL DIAGNOSIS</w:t>
      </w:r>
    </w:p>
    <w:p w14:paraId="18506812" w14:textId="77777777"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Both patients were diagnosed as having HCC with a tumor thrombus in the main portal vein and intrahepatic and distant metastases; furthermore, the HCC in both patients was classified as BCLC stage C, and cT4N0M1, stage IVB, according to the UICC classification 8</w:t>
      </w:r>
      <w:r w:rsidRPr="00F22BA2">
        <w:rPr>
          <w:rFonts w:ascii="Book Antiqua" w:hAnsi="Book Antiqua"/>
          <w:sz w:val="24"/>
          <w:szCs w:val="24"/>
          <w:vertAlign w:val="superscript"/>
        </w:rPr>
        <w:t>th</w:t>
      </w:r>
      <w:r w:rsidRPr="00F22BA2">
        <w:rPr>
          <w:rFonts w:ascii="Book Antiqua" w:hAnsi="Book Antiqua"/>
          <w:sz w:val="24"/>
          <w:szCs w:val="24"/>
        </w:rPr>
        <w:t xml:space="preserve"> edition.</w:t>
      </w:r>
    </w:p>
    <w:p w14:paraId="5FB5350E" w14:textId="77777777" w:rsidR="00BA1701" w:rsidRPr="00F22BA2" w:rsidRDefault="00BA1701" w:rsidP="00F22BA2">
      <w:pPr>
        <w:snapToGrid w:val="0"/>
        <w:spacing w:line="360" w:lineRule="auto"/>
        <w:rPr>
          <w:rFonts w:ascii="Book Antiqua" w:hAnsi="Book Antiqua"/>
          <w:sz w:val="24"/>
          <w:szCs w:val="24"/>
        </w:rPr>
      </w:pPr>
    </w:p>
    <w:p w14:paraId="38168952" w14:textId="77777777" w:rsidR="008B331E" w:rsidRPr="00F22BA2" w:rsidRDefault="008B331E" w:rsidP="00F22BA2">
      <w:pPr>
        <w:snapToGrid w:val="0"/>
        <w:spacing w:line="360" w:lineRule="auto"/>
        <w:rPr>
          <w:rFonts w:ascii="Book Antiqua" w:hAnsi="Book Antiqua"/>
          <w:b/>
          <w:sz w:val="24"/>
          <w:szCs w:val="24"/>
          <w:u w:val="single"/>
          <w:lang w:val="en-GB"/>
        </w:rPr>
      </w:pPr>
      <w:r w:rsidRPr="00F22BA2">
        <w:rPr>
          <w:rFonts w:ascii="Book Antiqua" w:hAnsi="Book Antiqua"/>
          <w:b/>
          <w:sz w:val="24"/>
          <w:szCs w:val="24"/>
          <w:u w:val="single"/>
          <w:lang w:val="en-GB"/>
        </w:rPr>
        <w:t>TREATMENT</w:t>
      </w:r>
    </w:p>
    <w:p w14:paraId="24E583BD" w14:textId="4656EE69"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According to </w:t>
      </w:r>
      <w:r w:rsidR="008B331E" w:rsidRPr="00F22BA2">
        <w:rPr>
          <w:rFonts w:ascii="Book Antiqua" w:hAnsi="Book Antiqua"/>
          <w:sz w:val="24"/>
          <w:szCs w:val="24"/>
        </w:rPr>
        <w:t>the American Association for the study of Liver Disease</w:t>
      </w:r>
      <w:r w:rsidRPr="00F22BA2">
        <w:rPr>
          <w:rFonts w:ascii="Book Antiqua" w:hAnsi="Book Antiqua"/>
          <w:sz w:val="24"/>
          <w:szCs w:val="24"/>
        </w:rPr>
        <w:t xml:space="preserve"> guideline, we initiated both patients on systemic chemotherapy.</w:t>
      </w:r>
    </w:p>
    <w:p w14:paraId="539EE88D" w14:textId="77777777" w:rsidR="008B331E" w:rsidRPr="00F22BA2" w:rsidRDefault="008B331E" w:rsidP="00F22BA2">
      <w:pPr>
        <w:snapToGrid w:val="0"/>
        <w:spacing w:line="360" w:lineRule="auto"/>
        <w:rPr>
          <w:rFonts w:ascii="Book Antiqua" w:hAnsi="Book Antiqua"/>
          <w:sz w:val="24"/>
          <w:szCs w:val="24"/>
        </w:rPr>
      </w:pPr>
    </w:p>
    <w:p w14:paraId="4AA829C5" w14:textId="77777777" w:rsidR="008B331E" w:rsidRPr="00F22BA2" w:rsidRDefault="00BA1701" w:rsidP="00F22BA2">
      <w:pPr>
        <w:snapToGrid w:val="0"/>
        <w:spacing w:line="360" w:lineRule="auto"/>
        <w:rPr>
          <w:rFonts w:ascii="Book Antiqua" w:hAnsi="Book Antiqua"/>
          <w:sz w:val="24"/>
          <w:szCs w:val="24"/>
        </w:rPr>
      </w:pPr>
      <w:r w:rsidRPr="00F22BA2">
        <w:rPr>
          <w:rFonts w:ascii="Book Antiqua" w:hAnsi="Book Antiqua"/>
          <w:b/>
          <w:i/>
          <w:sz w:val="24"/>
          <w:szCs w:val="24"/>
        </w:rPr>
        <w:t>Case 1</w:t>
      </w:r>
    </w:p>
    <w:p w14:paraId="13FBB4BE" w14:textId="4C96501D"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Informed consent for treatment was obtained from the patient and his relatives. His body weight at his first visit to our department was 56 kg. We started th</w:t>
      </w:r>
      <w:r w:rsidR="008B331E" w:rsidRPr="00F22BA2">
        <w:rPr>
          <w:rFonts w:ascii="Book Antiqua" w:hAnsi="Book Antiqua"/>
          <w:sz w:val="24"/>
          <w:szCs w:val="24"/>
        </w:rPr>
        <w:t xml:space="preserve">e patient on </w:t>
      </w:r>
      <w:proofErr w:type="spellStart"/>
      <w:r w:rsidR="008B331E" w:rsidRPr="00F22BA2">
        <w:rPr>
          <w:rFonts w:ascii="Book Antiqua" w:hAnsi="Book Antiqua"/>
          <w:sz w:val="24"/>
          <w:szCs w:val="24"/>
        </w:rPr>
        <w:t>lenvatinib</w:t>
      </w:r>
      <w:proofErr w:type="spellEnd"/>
      <w:r w:rsidR="008B331E" w:rsidRPr="00F22BA2">
        <w:rPr>
          <w:rFonts w:ascii="Book Antiqua" w:hAnsi="Book Antiqua"/>
          <w:sz w:val="24"/>
          <w:szCs w:val="24"/>
        </w:rPr>
        <w:t xml:space="preserve"> 8 mg/d</w:t>
      </w:r>
      <w:r w:rsidRPr="00F22BA2">
        <w:rPr>
          <w:rFonts w:ascii="Book Antiqua" w:hAnsi="Book Antiqua"/>
          <w:sz w:val="24"/>
          <w:szCs w:val="24"/>
        </w:rPr>
        <w:t xml:space="preserve">. At one week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he developed high fever (body temperature 40</w:t>
      </w:r>
      <w:r w:rsidR="008B331E" w:rsidRPr="00F22BA2">
        <w:rPr>
          <w:rFonts w:ascii="Book Antiqua" w:hAnsi="Book Antiqua"/>
          <w:sz w:val="24"/>
          <w:szCs w:val="24"/>
        </w:rPr>
        <w:t xml:space="preserve"> </w:t>
      </w:r>
      <w:r w:rsidRPr="00F22BA2">
        <w:rPr>
          <w:rFonts w:ascii="Book Antiqua" w:hAnsi="Book Antiqua"/>
          <w:sz w:val="24"/>
          <w:szCs w:val="24"/>
        </w:rPr>
        <w:t>°C). Dynamic contrast-en</w:t>
      </w:r>
      <w:r w:rsidR="008B331E" w:rsidRPr="00F22BA2">
        <w:rPr>
          <w:rFonts w:ascii="Book Antiqua" w:hAnsi="Book Antiqua"/>
          <w:sz w:val="24"/>
          <w:szCs w:val="24"/>
        </w:rPr>
        <w:t xml:space="preserve">hanced CT was performed at 2 </w:t>
      </w:r>
      <w:proofErr w:type="spellStart"/>
      <w:r w:rsidR="008B331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to determine if the fever represented an adverse event or was associated </w:t>
      </w:r>
      <w:r w:rsidR="008B331E" w:rsidRPr="00F22BA2">
        <w:rPr>
          <w:rFonts w:ascii="Book Antiqua" w:hAnsi="Book Antiqua"/>
          <w:sz w:val="24"/>
          <w:szCs w:val="24"/>
        </w:rPr>
        <w:t>with tumor necrosis (Figures 1B and</w:t>
      </w:r>
      <w:r w:rsidRPr="00F22BA2">
        <w:rPr>
          <w:rFonts w:ascii="Book Antiqua" w:hAnsi="Book Antiqua"/>
          <w:sz w:val="24"/>
          <w:szCs w:val="24"/>
        </w:rPr>
        <w:t xml:space="preserve"> 2B). There were no interval changes in the size or number of the HCCs, however, decreased hypervascularity of the HCC associated with the tumor thrombus in both the main portal vein and the inferior vena cava was observed in the ar</w:t>
      </w:r>
      <w:r w:rsidR="008B331E" w:rsidRPr="00F22BA2">
        <w:rPr>
          <w:rFonts w:ascii="Book Antiqua" w:hAnsi="Book Antiqua"/>
          <w:sz w:val="24"/>
          <w:szCs w:val="24"/>
        </w:rPr>
        <w:t>terial-phase images (Figures 1B and</w:t>
      </w:r>
      <w:r w:rsidRPr="00F22BA2">
        <w:rPr>
          <w:rFonts w:ascii="Book Antiqua" w:hAnsi="Book Antiqua"/>
          <w:sz w:val="24"/>
          <w:szCs w:val="24"/>
        </w:rPr>
        <w:t xml:space="preserve"> 2B). Furthermore, the serum AFP level had decreased to 3259 ng/</w:t>
      </w:r>
      <w:proofErr w:type="spellStart"/>
      <w:r w:rsidRPr="00F22BA2">
        <w:rPr>
          <w:rFonts w:ascii="Book Antiqua" w:hAnsi="Book Antiqua"/>
          <w:sz w:val="24"/>
          <w:szCs w:val="24"/>
        </w:rPr>
        <w:t>mL.</w:t>
      </w:r>
      <w:proofErr w:type="spellEnd"/>
      <w:r w:rsidRPr="00F22BA2">
        <w:rPr>
          <w:rFonts w:ascii="Book Antiqua" w:hAnsi="Book Antiqua"/>
          <w:sz w:val="24"/>
          <w:szCs w:val="24"/>
        </w:rPr>
        <w:t xml:space="preserve"> Based on the findings, we regarded the fever as having arisen from tumor necrosis and decided to continue the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with</w:t>
      </w:r>
      <w:r w:rsidR="005441CE" w:rsidRPr="00F22BA2">
        <w:rPr>
          <w:rFonts w:ascii="Book Antiqua" w:hAnsi="Book Antiqua"/>
          <w:sz w:val="24"/>
          <w:szCs w:val="24"/>
        </w:rPr>
        <w:t xml:space="preserve">out any dose reduction. At 8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maximum tumor response was rated as partial response (PR) according to </w:t>
      </w:r>
      <w:r w:rsidRPr="00F22BA2">
        <w:rPr>
          <w:rFonts w:ascii="Book Antiqua" w:hAnsi="Book Antiqua"/>
          <w:sz w:val="24"/>
          <w:szCs w:val="24"/>
        </w:rPr>
        <w:lastRenderedPageBreak/>
        <w:t>the modified Response Evaluation Criteria in Sol</w:t>
      </w:r>
      <w:r w:rsidR="005441CE" w:rsidRPr="00F22BA2">
        <w:rPr>
          <w:rFonts w:ascii="Book Antiqua" w:hAnsi="Book Antiqua"/>
          <w:sz w:val="24"/>
          <w:szCs w:val="24"/>
        </w:rPr>
        <w:t>id Tumors (</w:t>
      </w:r>
      <w:proofErr w:type="spellStart"/>
      <w:r w:rsidR="005441CE" w:rsidRPr="00F22BA2">
        <w:rPr>
          <w:rFonts w:ascii="Book Antiqua" w:hAnsi="Book Antiqua"/>
          <w:sz w:val="24"/>
          <w:szCs w:val="24"/>
        </w:rPr>
        <w:t>mRECIST</w:t>
      </w:r>
      <w:proofErr w:type="spellEnd"/>
      <w:r w:rsidR="005441CE" w:rsidRPr="00F22BA2">
        <w:rPr>
          <w:rFonts w:ascii="Book Antiqua" w:hAnsi="Book Antiqua"/>
          <w:sz w:val="24"/>
          <w:szCs w:val="24"/>
        </w:rPr>
        <w:t>) (Figures 1C and</w:t>
      </w:r>
      <w:r w:rsidRPr="00F22BA2">
        <w:rPr>
          <w:rFonts w:ascii="Book Antiqua" w:hAnsi="Book Antiqua"/>
          <w:sz w:val="24"/>
          <w:szCs w:val="24"/>
        </w:rPr>
        <w:t xml:space="preserve"> 2C)</w:t>
      </w:r>
      <w:r w:rsidRPr="00F22BA2">
        <w:rPr>
          <w:rFonts w:ascii="Book Antiqua" w:hAnsi="Book Antiqua"/>
          <w:sz w:val="24"/>
          <w:szCs w:val="24"/>
          <w:vertAlign w:val="superscript"/>
        </w:rPr>
        <w:t>[1</w:t>
      </w:r>
      <w:r w:rsidR="00D06DDB" w:rsidRPr="00F22BA2">
        <w:rPr>
          <w:rFonts w:ascii="Book Antiqua" w:hAnsi="Book Antiqua"/>
          <w:sz w:val="24"/>
          <w:szCs w:val="24"/>
          <w:vertAlign w:val="superscript"/>
        </w:rPr>
        <w:t>3</w:t>
      </w:r>
      <w:r w:rsidRPr="00F22BA2">
        <w:rPr>
          <w:rFonts w:ascii="Book Antiqua" w:hAnsi="Book Antiqua"/>
          <w:sz w:val="24"/>
          <w:szCs w:val="24"/>
          <w:vertAlign w:val="superscript"/>
        </w:rPr>
        <w:t>]</w:t>
      </w:r>
      <w:r w:rsidRPr="00F22BA2">
        <w:rPr>
          <w:rFonts w:ascii="Book Antiqua" w:hAnsi="Book Antiqua"/>
          <w:sz w:val="24"/>
          <w:szCs w:val="24"/>
        </w:rPr>
        <w:t xml:space="preserve">. During treatment, the serum AFP level continued to decline, and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score</w:t>
      </w:r>
      <w:r w:rsidR="005441CE" w:rsidRPr="00F22BA2">
        <w:rPr>
          <w:rFonts w:ascii="Book Antiqua" w:hAnsi="Book Antiqua"/>
          <w:sz w:val="24"/>
          <w:szCs w:val="24"/>
        </w:rPr>
        <w:t xml:space="preserve"> continued to improve from 2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onward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w:t>
      </w:r>
      <w:r w:rsidR="005441CE" w:rsidRPr="00F22BA2">
        <w:rPr>
          <w:rFonts w:ascii="Book Antiqua" w:hAnsi="Book Antiqua"/>
          <w:sz w:val="24"/>
          <w:szCs w:val="24"/>
        </w:rPr>
        <w:t xml:space="preserve">nistration (Figure 5). At 14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portal vein tumor thrombus decreased in size and collateral veins around the portal vein could be clearly visualized on dynamic contrast-enhanced CT (Figure 1D). There were no apparent hepatic encephalopathy episodes or adverse events other than grade 2 fever (Common Terminology Criteria for Adverse Ev</w:t>
      </w:r>
      <w:r w:rsidR="005441CE" w:rsidRPr="00F22BA2">
        <w:rPr>
          <w:rFonts w:ascii="Book Antiqua" w:hAnsi="Book Antiqua"/>
          <w:sz w:val="24"/>
          <w:szCs w:val="24"/>
        </w:rPr>
        <w:t>ents version 4.0 [CTCAE v4.0]).</w:t>
      </w:r>
    </w:p>
    <w:p w14:paraId="4A427E61" w14:textId="77777777" w:rsidR="005441CE" w:rsidRPr="00F22BA2" w:rsidRDefault="005441CE" w:rsidP="00F22BA2">
      <w:pPr>
        <w:snapToGrid w:val="0"/>
        <w:spacing w:line="360" w:lineRule="auto"/>
        <w:rPr>
          <w:rFonts w:ascii="Book Antiqua" w:hAnsi="Book Antiqua"/>
          <w:sz w:val="24"/>
          <w:szCs w:val="24"/>
        </w:rPr>
      </w:pPr>
    </w:p>
    <w:p w14:paraId="27BEA0B1" w14:textId="77777777" w:rsidR="005441CE" w:rsidRPr="00F22BA2" w:rsidRDefault="005441CE" w:rsidP="00F22BA2">
      <w:pPr>
        <w:snapToGrid w:val="0"/>
        <w:spacing w:line="360" w:lineRule="auto"/>
        <w:rPr>
          <w:rFonts w:ascii="Book Antiqua" w:hAnsi="Book Antiqua"/>
          <w:b/>
          <w:i/>
          <w:sz w:val="24"/>
          <w:szCs w:val="24"/>
        </w:rPr>
      </w:pPr>
      <w:r w:rsidRPr="00F22BA2">
        <w:rPr>
          <w:rFonts w:ascii="Book Antiqua" w:hAnsi="Book Antiqua"/>
          <w:b/>
          <w:i/>
          <w:sz w:val="24"/>
          <w:szCs w:val="24"/>
        </w:rPr>
        <w:t>Case 2</w:t>
      </w:r>
    </w:p>
    <w:p w14:paraId="3A5190A6" w14:textId="616E0199"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Informed consent was obtained from the patient and her relatives. The body weight of the patient at her first visit to our department was 45 kg. She showed evidence of a high tumor burden, and we started her on tr</w:t>
      </w:r>
      <w:r w:rsidR="005441CE" w:rsidRPr="00F22BA2">
        <w:rPr>
          <w:rFonts w:ascii="Book Antiqua" w:hAnsi="Book Antiqua"/>
          <w:sz w:val="24"/>
          <w:szCs w:val="24"/>
        </w:rPr>
        <w:t xml:space="preserve">eatment with </w:t>
      </w:r>
      <w:proofErr w:type="spellStart"/>
      <w:r w:rsidR="005441CE" w:rsidRPr="00F22BA2">
        <w:rPr>
          <w:rFonts w:ascii="Book Antiqua" w:hAnsi="Book Antiqua"/>
          <w:sz w:val="24"/>
          <w:szCs w:val="24"/>
        </w:rPr>
        <w:t>lenvatinib</w:t>
      </w:r>
      <w:proofErr w:type="spellEnd"/>
      <w:r w:rsidR="005441CE" w:rsidRPr="00F22BA2">
        <w:rPr>
          <w:rFonts w:ascii="Book Antiqua" w:hAnsi="Book Antiqua"/>
          <w:sz w:val="24"/>
          <w:szCs w:val="24"/>
        </w:rPr>
        <w:t xml:space="preserve"> 4 mg/d</w:t>
      </w:r>
      <w:r w:rsidRPr="00F22BA2">
        <w:rPr>
          <w:rFonts w:ascii="Book Antiqua" w:hAnsi="Book Antiqua"/>
          <w:sz w:val="24"/>
          <w:szCs w:val="24"/>
        </w:rPr>
        <w:t xml:space="preserve">. At one week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she developed high fever (grade 1) and she recovered</w:t>
      </w:r>
      <w:r w:rsidR="00373A27" w:rsidRPr="00F22BA2">
        <w:rPr>
          <w:rFonts w:ascii="Book Antiqua" w:hAnsi="Book Antiqua"/>
          <w:sz w:val="24"/>
          <w:szCs w:val="24"/>
        </w:rPr>
        <w:t xml:space="preserve"> without specific therapy</w:t>
      </w:r>
      <w:r w:rsidRPr="00F22BA2">
        <w:rPr>
          <w:rFonts w:ascii="Book Antiqua" w:hAnsi="Book Antiqua"/>
          <w:sz w:val="24"/>
          <w:szCs w:val="24"/>
        </w:rPr>
        <w:t>. Dynamic contrast-en</w:t>
      </w:r>
      <w:r w:rsidR="005441CE" w:rsidRPr="00F22BA2">
        <w:rPr>
          <w:rFonts w:ascii="Book Antiqua" w:hAnsi="Book Antiqua"/>
          <w:sz w:val="24"/>
          <w:szCs w:val="24"/>
        </w:rPr>
        <w:t xml:space="preserve">hanced CT was performed at 4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which revealed moderate </w:t>
      </w:r>
      <w:r w:rsidR="00373A27" w:rsidRPr="00F22BA2">
        <w:rPr>
          <w:rFonts w:ascii="Book Antiqua" w:hAnsi="Book Antiqua"/>
          <w:sz w:val="24"/>
          <w:szCs w:val="24"/>
        </w:rPr>
        <w:t>shrinkage of</w:t>
      </w:r>
      <w:r w:rsidRPr="00F22BA2">
        <w:rPr>
          <w:rFonts w:ascii="Book Antiqua" w:hAnsi="Book Antiqua"/>
          <w:sz w:val="24"/>
          <w:szCs w:val="24"/>
        </w:rPr>
        <w:t xml:space="preserve"> the HCCs, and marked decrease in the hypervascularity of the largest liver tumor and tumor thrombus in the inferior vena cava in the ar</w:t>
      </w:r>
      <w:r w:rsidR="005441CE" w:rsidRPr="00F22BA2">
        <w:rPr>
          <w:rFonts w:ascii="Book Antiqua" w:hAnsi="Book Antiqua"/>
          <w:sz w:val="24"/>
          <w:szCs w:val="24"/>
        </w:rPr>
        <w:t>terial-phase images (Figures 3B and</w:t>
      </w:r>
      <w:r w:rsidRPr="00F22BA2">
        <w:rPr>
          <w:rFonts w:ascii="Book Antiqua" w:hAnsi="Book Antiqua"/>
          <w:sz w:val="24"/>
          <w:szCs w:val="24"/>
        </w:rPr>
        <w:t xml:space="preserve"> 4B). At that point, the response was rated as PR according to </w:t>
      </w:r>
      <w:proofErr w:type="spellStart"/>
      <w:proofErr w:type="gramStart"/>
      <w:r w:rsidRPr="00F22BA2">
        <w:rPr>
          <w:rFonts w:ascii="Book Antiqua" w:hAnsi="Book Antiqua"/>
          <w:sz w:val="24"/>
          <w:szCs w:val="24"/>
        </w:rPr>
        <w:t>mRECIST</w:t>
      </w:r>
      <w:proofErr w:type="spellEnd"/>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1</w:t>
      </w:r>
      <w:r w:rsidR="00D06DDB" w:rsidRPr="00F22BA2">
        <w:rPr>
          <w:rFonts w:ascii="Book Antiqua" w:hAnsi="Book Antiqua"/>
          <w:sz w:val="24"/>
          <w:szCs w:val="24"/>
          <w:vertAlign w:val="superscript"/>
        </w:rPr>
        <w:t>3</w:t>
      </w:r>
      <w:r w:rsidRPr="00F22BA2">
        <w:rPr>
          <w:rFonts w:ascii="Book Antiqua" w:hAnsi="Book Antiqua"/>
          <w:sz w:val="24"/>
          <w:szCs w:val="24"/>
          <w:vertAlign w:val="superscript"/>
        </w:rPr>
        <w:t>]</w:t>
      </w:r>
      <w:r w:rsidRPr="00F22BA2">
        <w:rPr>
          <w:rFonts w:ascii="Book Antiqua" w:hAnsi="Book Antiqua"/>
          <w:sz w:val="24"/>
          <w:szCs w:val="24"/>
        </w:rPr>
        <w:t xml:space="preserve">. Furthermore, the serum AFP level decreased </w:t>
      </w:r>
      <w:r w:rsidR="005441CE" w:rsidRPr="00F22BA2">
        <w:rPr>
          <w:rFonts w:ascii="Book Antiqua" w:hAnsi="Book Antiqua"/>
          <w:sz w:val="24"/>
          <w:szCs w:val="24"/>
        </w:rPr>
        <w:t xml:space="preserve">to within normal limits at 2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score worsened once after the start of treatment, but recovered</w:t>
      </w:r>
      <w:r w:rsidR="005441CE" w:rsidRPr="00F22BA2">
        <w:rPr>
          <w:rFonts w:ascii="Book Antiqua" w:hAnsi="Book Antiqua"/>
          <w:sz w:val="24"/>
          <w:szCs w:val="24"/>
        </w:rPr>
        <w:t xml:space="preserve"> and, in fact, improved by 5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treatment (Figure 6). In response to this, we increased</w:t>
      </w:r>
      <w:r w:rsidR="005441CE" w:rsidRPr="00F22BA2">
        <w:rPr>
          <w:rFonts w:ascii="Book Antiqua" w:hAnsi="Book Antiqua"/>
          <w:sz w:val="24"/>
          <w:szCs w:val="24"/>
        </w:rPr>
        <w:t xml:space="preserve"> the </w:t>
      </w:r>
      <w:proofErr w:type="spellStart"/>
      <w:r w:rsidR="005441CE" w:rsidRPr="00F22BA2">
        <w:rPr>
          <w:rFonts w:ascii="Book Antiqua" w:hAnsi="Book Antiqua"/>
          <w:sz w:val="24"/>
          <w:szCs w:val="24"/>
        </w:rPr>
        <w:t>lenvatinib</w:t>
      </w:r>
      <w:proofErr w:type="spellEnd"/>
      <w:r w:rsidR="005441CE" w:rsidRPr="00F22BA2">
        <w:rPr>
          <w:rFonts w:ascii="Book Antiqua" w:hAnsi="Book Antiqua"/>
          <w:sz w:val="24"/>
          <w:szCs w:val="24"/>
        </w:rPr>
        <w:t xml:space="preserve"> dose to 8 mg/d. At 9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response was rated as PR according to Response Evaluation Criteria in Solid Tumors version 1.1 (RECIST v1.1). At the same time, both the portal vein tumor thrombus and inferior vena cava thrombus decreased in size, and collateral veins around the portal vein could be c</w:t>
      </w:r>
      <w:r w:rsidR="005441CE" w:rsidRPr="00F22BA2">
        <w:rPr>
          <w:rFonts w:ascii="Book Antiqua" w:hAnsi="Book Antiqua"/>
          <w:sz w:val="24"/>
          <w:szCs w:val="24"/>
        </w:rPr>
        <w:t>learly visualized (Figures 3C, D and 4C).</w:t>
      </w:r>
    </w:p>
    <w:p w14:paraId="66270FE9" w14:textId="77777777" w:rsidR="00BA1701" w:rsidRPr="00F22BA2" w:rsidRDefault="00BA1701" w:rsidP="00F22BA2">
      <w:pPr>
        <w:snapToGrid w:val="0"/>
        <w:spacing w:line="360" w:lineRule="auto"/>
        <w:rPr>
          <w:rFonts w:ascii="Book Antiqua" w:hAnsi="Book Antiqua"/>
          <w:sz w:val="24"/>
          <w:szCs w:val="24"/>
        </w:rPr>
      </w:pPr>
    </w:p>
    <w:p w14:paraId="69352A2F" w14:textId="2F2E3ADE" w:rsidR="005441CE" w:rsidRPr="00F22BA2" w:rsidRDefault="005441CE" w:rsidP="00F22BA2">
      <w:pPr>
        <w:pStyle w:val="Normal1"/>
        <w:snapToGrid w:val="0"/>
        <w:spacing w:after="0" w:line="360" w:lineRule="auto"/>
        <w:jc w:val="both"/>
        <w:rPr>
          <w:rFonts w:ascii="Book Antiqua" w:hAnsi="Book Antiqua" w:cstheme="minorHAnsi"/>
          <w:b/>
          <w:sz w:val="24"/>
          <w:szCs w:val="24"/>
          <w:u w:val="single"/>
        </w:rPr>
      </w:pPr>
      <w:r w:rsidRPr="00F22BA2">
        <w:rPr>
          <w:rFonts w:ascii="Book Antiqua" w:hAnsi="Book Antiqua"/>
          <w:b/>
          <w:sz w:val="24"/>
          <w:szCs w:val="24"/>
          <w:u w:val="single"/>
        </w:rPr>
        <w:t>OUTCOME AND FOLLOW-UP</w:t>
      </w:r>
    </w:p>
    <w:p w14:paraId="3450EA34" w14:textId="77777777" w:rsidR="005441CE" w:rsidRPr="00F22BA2" w:rsidRDefault="005441CE" w:rsidP="00F22BA2">
      <w:pPr>
        <w:snapToGrid w:val="0"/>
        <w:spacing w:line="360" w:lineRule="auto"/>
        <w:rPr>
          <w:rFonts w:ascii="Book Antiqua" w:hAnsi="Book Antiqua"/>
          <w:b/>
          <w:i/>
          <w:sz w:val="24"/>
          <w:szCs w:val="24"/>
        </w:rPr>
      </w:pPr>
      <w:r w:rsidRPr="00F22BA2">
        <w:rPr>
          <w:rFonts w:ascii="Book Antiqua" w:hAnsi="Book Antiqua"/>
          <w:b/>
          <w:i/>
          <w:sz w:val="24"/>
          <w:szCs w:val="24"/>
        </w:rPr>
        <w:t>Case 1</w:t>
      </w:r>
    </w:p>
    <w:p w14:paraId="52C1AE81" w14:textId="623B56D0"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The serum AFP level increased, and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score worsened at 6 </w:t>
      </w:r>
      <w:proofErr w:type="spellStart"/>
      <w:r w:rsidRPr="00F22BA2">
        <w:rPr>
          <w:rFonts w:ascii="Book Antiqua" w:hAnsi="Book Antiqua"/>
          <w:sz w:val="24"/>
          <w:szCs w:val="24"/>
        </w:rPr>
        <w:t>mo</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Dynamic contrast-enhanced CT after 6 </w:t>
      </w:r>
      <w:proofErr w:type="spellStart"/>
      <w:r w:rsidRPr="00F22BA2">
        <w:rPr>
          <w:rFonts w:ascii="Book Antiqua" w:hAnsi="Book Antiqua"/>
          <w:sz w:val="24"/>
          <w:szCs w:val="24"/>
        </w:rPr>
        <w:t>mo</w:t>
      </w:r>
      <w:proofErr w:type="spellEnd"/>
      <w:r w:rsidRPr="00F22BA2">
        <w:rPr>
          <w:rFonts w:ascii="Book Antiqua" w:hAnsi="Book Antiqua"/>
          <w:sz w:val="24"/>
          <w:szCs w:val="24"/>
        </w:rPr>
        <w:t xml:space="preserve">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revealed the appearance of new intrahepatic metastases and enlargement of both the primary liver lesion and the pulmonary nodules, with the emergence of ascites around the liver, and the treatment response w</w:t>
      </w:r>
      <w:r w:rsidR="005441CE" w:rsidRPr="00F22BA2">
        <w:rPr>
          <w:rFonts w:ascii="Book Antiqua" w:hAnsi="Book Antiqua"/>
          <w:sz w:val="24"/>
          <w:szCs w:val="24"/>
        </w:rPr>
        <w:t xml:space="preserve">as rated as progressive disease according to </w:t>
      </w:r>
      <w:proofErr w:type="spellStart"/>
      <w:r w:rsidR="005441CE" w:rsidRPr="00F22BA2">
        <w:rPr>
          <w:rFonts w:ascii="Book Antiqua" w:hAnsi="Book Antiqua"/>
          <w:sz w:val="24"/>
          <w:szCs w:val="24"/>
        </w:rPr>
        <w:t>mRECIST</w:t>
      </w:r>
      <w:proofErr w:type="spellEnd"/>
      <w:r w:rsidR="005441CE" w:rsidRPr="00F22BA2">
        <w:rPr>
          <w:rFonts w:ascii="Book Antiqua" w:hAnsi="Book Antiqua"/>
          <w:sz w:val="24"/>
          <w:szCs w:val="24"/>
        </w:rPr>
        <w:t xml:space="preserve"> (Figure 7A and </w:t>
      </w:r>
      <w:r w:rsidRPr="00F22BA2">
        <w:rPr>
          <w:rFonts w:ascii="Book Antiqua" w:hAnsi="Book Antiqua"/>
          <w:sz w:val="24"/>
          <w:szCs w:val="24"/>
        </w:rPr>
        <w:t>B). After informed consent was obtained from the patient and his relatives, the treatment was switched to regorafenib at</w:t>
      </w:r>
      <w:r w:rsidR="005441CE" w:rsidRPr="00F22BA2">
        <w:rPr>
          <w:rFonts w:ascii="Book Antiqua" w:hAnsi="Book Antiqua"/>
          <w:sz w:val="24"/>
          <w:szCs w:val="24"/>
        </w:rPr>
        <w:t xml:space="preserve"> the starting dose of 120 mg/d. At 2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regorafenib administration, the patient reported reduced dietary intake, which was suspected as being due to progression of the HCC. Thereafter, the patient desired to receive treatment at his native place and the treatment </w:t>
      </w:r>
      <w:r w:rsidR="005441CE" w:rsidRPr="00F22BA2">
        <w:rPr>
          <w:rFonts w:ascii="Book Antiqua" w:hAnsi="Book Antiqua"/>
          <w:sz w:val="24"/>
          <w:szCs w:val="24"/>
        </w:rPr>
        <w:t xml:space="preserve">at our hospital ended at 8 </w:t>
      </w:r>
      <w:proofErr w:type="spellStart"/>
      <w:r w:rsidR="005441CE" w:rsidRPr="00F22BA2">
        <w:rPr>
          <w:rFonts w:ascii="Book Antiqua" w:hAnsi="Book Antiqua"/>
          <w:sz w:val="24"/>
          <w:szCs w:val="24"/>
        </w:rPr>
        <w:t>mo</w:t>
      </w:r>
      <w:proofErr w:type="spellEnd"/>
      <w:r w:rsidRPr="00F22BA2">
        <w:rPr>
          <w:rFonts w:ascii="Book Antiqua" w:hAnsi="Book Antiqua"/>
          <w:sz w:val="24"/>
          <w:szCs w:val="24"/>
        </w:rPr>
        <w:t xml:space="preserve"> after the start</w:t>
      </w:r>
      <w:r w:rsidR="005441CE" w:rsidRPr="00F22BA2">
        <w:rPr>
          <w:rFonts w:ascii="Book Antiqua" w:hAnsi="Book Antiqua"/>
          <w:sz w:val="24"/>
          <w:szCs w:val="24"/>
        </w:rPr>
        <w:t xml:space="preserve"> of </w:t>
      </w:r>
      <w:proofErr w:type="spellStart"/>
      <w:r w:rsidR="005441CE" w:rsidRPr="00F22BA2">
        <w:rPr>
          <w:rFonts w:ascii="Book Antiqua" w:hAnsi="Book Antiqua"/>
          <w:sz w:val="24"/>
          <w:szCs w:val="24"/>
        </w:rPr>
        <w:t>lenvatinib</w:t>
      </w:r>
      <w:proofErr w:type="spellEnd"/>
      <w:r w:rsidR="005441CE" w:rsidRPr="00F22BA2">
        <w:rPr>
          <w:rFonts w:ascii="Book Antiqua" w:hAnsi="Book Antiqua"/>
          <w:sz w:val="24"/>
          <w:szCs w:val="24"/>
        </w:rPr>
        <w:t xml:space="preserve"> administration.</w:t>
      </w:r>
    </w:p>
    <w:p w14:paraId="197E4281" w14:textId="77777777" w:rsidR="005441CE" w:rsidRPr="00F22BA2" w:rsidRDefault="005441CE" w:rsidP="00F22BA2">
      <w:pPr>
        <w:snapToGrid w:val="0"/>
        <w:spacing w:line="360" w:lineRule="auto"/>
        <w:rPr>
          <w:rFonts w:ascii="Book Antiqua" w:hAnsi="Book Antiqua"/>
          <w:sz w:val="24"/>
          <w:szCs w:val="24"/>
        </w:rPr>
      </w:pPr>
    </w:p>
    <w:p w14:paraId="42F6DC7C" w14:textId="77777777" w:rsidR="005441CE" w:rsidRPr="00F22BA2" w:rsidRDefault="005441CE" w:rsidP="00F22BA2">
      <w:pPr>
        <w:snapToGrid w:val="0"/>
        <w:spacing w:line="360" w:lineRule="auto"/>
        <w:rPr>
          <w:rFonts w:ascii="Book Antiqua" w:hAnsi="Book Antiqua"/>
          <w:b/>
          <w:i/>
          <w:sz w:val="24"/>
          <w:szCs w:val="24"/>
        </w:rPr>
      </w:pPr>
      <w:r w:rsidRPr="00F22BA2">
        <w:rPr>
          <w:rFonts w:ascii="Book Antiqua" w:hAnsi="Book Antiqua"/>
          <w:b/>
          <w:i/>
          <w:sz w:val="24"/>
          <w:szCs w:val="24"/>
        </w:rPr>
        <w:t>Case 2</w:t>
      </w:r>
    </w:p>
    <w:p w14:paraId="6B5075EF" w14:textId="7A41CA62"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The dose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was reduced to 4 mg/d</w:t>
      </w:r>
      <w:r w:rsidR="005441CE" w:rsidRPr="00F22BA2">
        <w:rPr>
          <w:rFonts w:ascii="Book Antiqua" w:hAnsi="Book Antiqua"/>
          <w:sz w:val="24"/>
          <w:szCs w:val="24"/>
        </w:rPr>
        <w:t xml:space="preserve"> at 19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because the patient developed gra</w:t>
      </w:r>
      <w:r w:rsidR="005441CE" w:rsidRPr="00F22BA2">
        <w:rPr>
          <w:rFonts w:ascii="Book Antiqua" w:hAnsi="Book Antiqua"/>
          <w:sz w:val="24"/>
          <w:szCs w:val="24"/>
        </w:rPr>
        <w:t xml:space="preserve">de 1 thrombocytopenia. At 21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patient developed grade 2 hyperthyroidism. Thiamazole treatment was started and</w:t>
      </w:r>
      <w:r w:rsidR="005441CE" w:rsidRPr="00F22BA2">
        <w:rPr>
          <w:rFonts w:ascii="Book Antiqua" w:hAnsi="Book Antiqua"/>
          <w:sz w:val="24"/>
          <w:szCs w:val="24"/>
        </w:rPr>
        <w:t xml:space="preserve"> the patient recovered by 21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treatment. The treatment response of PR according to </w:t>
      </w:r>
      <w:proofErr w:type="spellStart"/>
      <w:r w:rsidRPr="00F22BA2">
        <w:rPr>
          <w:rFonts w:ascii="Book Antiqua" w:hAnsi="Book Antiqua"/>
          <w:sz w:val="24"/>
          <w:szCs w:val="24"/>
        </w:rPr>
        <w:t>mRECIST</w:t>
      </w:r>
      <w:proofErr w:type="spellEnd"/>
      <w:r w:rsidRPr="00F22BA2">
        <w:rPr>
          <w:rFonts w:ascii="Book Antiqua" w:hAnsi="Book Antiqua"/>
          <w:sz w:val="24"/>
          <w:szCs w:val="24"/>
        </w:rPr>
        <w:t xml:space="preserve"> and RECIST </w:t>
      </w:r>
      <w:r w:rsidR="005441CE" w:rsidRPr="00F22BA2">
        <w:rPr>
          <w:rFonts w:ascii="Book Antiqua" w:hAnsi="Book Antiqua"/>
          <w:sz w:val="24"/>
          <w:szCs w:val="24"/>
        </w:rPr>
        <w:t xml:space="preserve">v1.1 was maintained until 80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w:t>
      </w:r>
      <w:r w:rsidR="005441CE" w:rsidRPr="00F22BA2">
        <w:rPr>
          <w:rFonts w:ascii="Book Antiqua" w:hAnsi="Book Antiqua"/>
          <w:sz w:val="24"/>
          <w:szCs w:val="24"/>
        </w:rPr>
        <w:t>inib</w:t>
      </w:r>
      <w:proofErr w:type="spellEnd"/>
      <w:r w:rsidR="005441CE" w:rsidRPr="00F22BA2">
        <w:rPr>
          <w:rFonts w:ascii="Book Antiqua" w:hAnsi="Book Antiqua"/>
          <w:sz w:val="24"/>
          <w:szCs w:val="24"/>
        </w:rPr>
        <w:t xml:space="preserve"> administration (Figure 8A and </w:t>
      </w:r>
      <w:r w:rsidRPr="00F22BA2">
        <w:rPr>
          <w:rFonts w:ascii="Book Antiqua" w:hAnsi="Book Antiqua"/>
          <w:sz w:val="24"/>
          <w:szCs w:val="24"/>
        </w:rPr>
        <w:t>B).</w:t>
      </w:r>
    </w:p>
    <w:p w14:paraId="08C94152" w14:textId="77777777" w:rsidR="00BA1701" w:rsidRPr="00F22BA2" w:rsidRDefault="00BA1701" w:rsidP="00F22BA2">
      <w:pPr>
        <w:snapToGrid w:val="0"/>
        <w:spacing w:line="360" w:lineRule="auto"/>
        <w:rPr>
          <w:rFonts w:ascii="Book Antiqua" w:hAnsi="Book Antiqua"/>
          <w:sz w:val="24"/>
          <w:szCs w:val="24"/>
        </w:rPr>
      </w:pPr>
    </w:p>
    <w:p w14:paraId="2BDBA50E" w14:textId="53D5F66A" w:rsidR="00BA1701" w:rsidRPr="00F22BA2" w:rsidRDefault="005441CE" w:rsidP="00F22BA2">
      <w:pPr>
        <w:snapToGrid w:val="0"/>
        <w:spacing w:line="360" w:lineRule="auto"/>
        <w:rPr>
          <w:rFonts w:ascii="Book Antiqua" w:hAnsi="Book Antiqua"/>
          <w:b/>
          <w:bCs/>
          <w:sz w:val="24"/>
          <w:szCs w:val="24"/>
          <w:u w:val="single"/>
        </w:rPr>
      </w:pPr>
      <w:r w:rsidRPr="00F22BA2">
        <w:rPr>
          <w:rFonts w:ascii="Book Antiqua" w:hAnsi="Book Antiqua"/>
          <w:b/>
          <w:bCs/>
          <w:sz w:val="24"/>
          <w:szCs w:val="24"/>
          <w:u w:val="single"/>
        </w:rPr>
        <w:t>DISCUSSION</w:t>
      </w:r>
    </w:p>
    <w:p w14:paraId="2457E1C1" w14:textId="0AE0C796" w:rsidR="00BA1701"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Although our patients had primary advanced HCC with a high tumor burden and a tumor thrombus in the main portal vein (Vp4),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was successfully administered without the appearance of any adverse events necessitating treatment discontinuation. Moreover, the therapeutic responses </w:t>
      </w:r>
      <w:r w:rsidRPr="00F22BA2">
        <w:rPr>
          <w:rFonts w:ascii="Book Antiqua" w:hAnsi="Book Antiqua"/>
          <w:sz w:val="24"/>
          <w:szCs w:val="24"/>
        </w:rPr>
        <w:lastRenderedPageBreak/>
        <w:t xml:space="preserve">were rated as PR according to </w:t>
      </w:r>
      <w:proofErr w:type="spellStart"/>
      <w:r w:rsidRPr="00F22BA2">
        <w:rPr>
          <w:rFonts w:ascii="Book Antiqua" w:hAnsi="Book Antiqua"/>
          <w:sz w:val="24"/>
          <w:szCs w:val="24"/>
        </w:rPr>
        <w:t>mRECIST</w:t>
      </w:r>
      <w:proofErr w:type="spellEnd"/>
      <w:r w:rsidRPr="00F22BA2">
        <w:rPr>
          <w:rFonts w:ascii="Book Antiqua" w:hAnsi="Book Antiqua"/>
          <w:sz w:val="24"/>
          <w:szCs w:val="24"/>
        </w:rPr>
        <w:t xml:space="preserve">, and the antitumor effect was sustained for a long time, with declining serum AFP levels. Thus, even in patients with advanced HCC with a high tumor burden and a tumor thrombus in the main portal vein (Vp4), </w:t>
      </w:r>
      <w:r w:rsidR="00C65F6F" w:rsidRPr="00F22BA2">
        <w:rPr>
          <w:rFonts w:ascii="Book Antiqua" w:hAnsi="Book Antiqua" w:cs="Times New Roman"/>
          <w:sz w:val="24"/>
          <w:szCs w:val="24"/>
        </w:rPr>
        <w:t xml:space="preserve">if the liver function is well-preserved, </w:t>
      </w:r>
      <w:proofErr w:type="spellStart"/>
      <w:r w:rsidRPr="00F22BA2">
        <w:rPr>
          <w:rFonts w:ascii="Book Antiqua" w:hAnsi="Book Antiqua"/>
          <w:sz w:val="24"/>
          <w:szCs w:val="24"/>
        </w:rPr>
        <w:t>lenvat</w:t>
      </w:r>
      <w:r w:rsidR="005441CE" w:rsidRPr="00F22BA2">
        <w:rPr>
          <w:rFonts w:ascii="Book Antiqua" w:hAnsi="Book Antiqua"/>
          <w:sz w:val="24"/>
          <w:szCs w:val="24"/>
        </w:rPr>
        <w:t>inib</w:t>
      </w:r>
      <w:proofErr w:type="spellEnd"/>
      <w:r w:rsidR="005441CE" w:rsidRPr="00F22BA2">
        <w:rPr>
          <w:rFonts w:ascii="Book Antiqua" w:hAnsi="Book Antiqua"/>
          <w:sz w:val="24"/>
          <w:szCs w:val="24"/>
        </w:rPr>
        <w:t xml:space="preserve"> can be safe and effective.</w:t>
      </w:r>
    </w:p>
    <w:p w14:paraId="5A7C7085" w14:textId="1BF64AB1" w:rsidR="00BA1701" w:rsidRPr="00F22BA2" w:rsidRDefault="00BA1701"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 xml:space="preserve">Patients with BCLC stage C HCC have </w:t>
      </w:r>
      <w:r w:rsidR="00C65F6F" w:rsidRPr="00F22BA2">
        <w:rPr>
          <w:rFonts w:ascii="Book Antiqua" w:hAnsi="Book Antiqua"/>
          <w:sz w:val="24"/>
          <w:szCs w:val="24"/>
        </w:rPr>
        <w:t>heterogeneous</w:t>
      </w:r>
      <w:r w:rsidRPr="00F22BA2">
        <w:rPr>
          <w:rFonts w:ascii="Book Antiqua" w:hAnsi="Book Antiqua"/>
          <w:sz w:val="24"/>
          <w:szCs w:val="24"/>
        </w:rPr>
        <w:t xml:space="preserve"> background factors</w:t>
      </w:r>
      <w:r w:rsidR="0002494A" w:rsidRPr="00F22BA2">
        <w:rPr>
          <w:rFonts w:ascii="Book Antiqua" w:hAnsi="Book Antiqua"/>
          <w:sz w:val="24"/>
          <w:szCs w:val="24"/>
        </w:rPr>
        <w:t>, and</w:t>
      </w:r>
      <w:r w:rsidRPr="00F22BA2">
        <w:rPr>
          <w:rFonts w:ascii="Book Antiqua" w:hAnsi="Book Antiqua"/>
          <w:sz w:val="24"/>
          <w:szCs w:val="24"/>
        </w:rPr>
        <w:t xml:space="preserve"> a high serum AFP level, large tumor size, presence of macrovascular invasion, presence of distant metastasis and poor residual liver function prior to the start of treatment are reported as poor prognostic factors</w:t>
      </w:r>
      <w:r w:rsidR="0002494A" w:rsidRPr="00F22BA2">
        <w:rPr>
          <w:rFonts w:ascii="Book Antiqua" w:hAnsi="Book Antiqua"/>
          <w:sz w:val="24"/>
          <w:szCs w:val="24"/>
        </w:rPr>
        <w:t xml:space="preserve"> in BCLC stage C HCC patients</w:t>
      </w:r>
      <w:r w:rsidRPr="00F22BA2">
        <w:rPr>
          <w:rFonts w:ascii="Book Antiqua" w:hAnsi="Book Antiqua"/>
          <w:sz w:val="24"/>
          <w:szCs w:val="24"/>
          <w:vertAlign w:val="superscript"/>
        </w:rPr>
        <w:t>[</w:t>
      </w:r>
      <w:r w:rsidR="005C4C70" w:rsidRPr="00F22BA2">
        <w:rPr>
          <w:rFonts w:ascii="Book Antiqua" w:hAnsi="Book Antiqua"/>
          <w:sz w:val="24"/>
          <w:szCs w:val="24"/>
          <w:vertAlign w:val="superscript"/>
        </w:rPr>
        <w:t>5-8</w:t>
      </w:r>
      <w:r w:rsidRPr="00F22BA2">
        <w:rPr>
          <w:rFonts w:ascii="Book Antiqua" w:hAnsi="Book Antiqua"/>
          <w:sz w:val="24"/>
          <w:szCs w:val="24"/>
          <w:vertAlign w:val="superscript"/>
        </w:rPr>
        <w:t>]</w:t>
      </w:r>
      <w:r w:rsidRPr="00F22BA2">
        <w:rPr>
          <w:rFonts w:ascii="Book Antiqua" w:hAnsi="Book Antiqua"/>
          <w:sz w:val="24"/>
          <w:szCs w:val="24"/>
        </w:rPr>
        <w:t>. Although both our patients had multiple poor prognostic factors, including a tumor diameter of ≥</w:t>
      </w:r>
      <w:r w:rsidR="005441CE" w:rsidRPr="00F22BA2">
        <w:rPr>
          <w:rFonts w:ascii="Book Antiqua" w:hAnsi="Book Antiqua"/>
          <w:sz w:val="24"/>
          <w:szCs w:val="24"/>
        </w:rPr>
        <w:t xml:space="preserve"> </w:t>
      </w:r>
      <w:r w:rsidRPr="00F22BA2">
        <w:rPr>
          <w:rFonts w:ascii="Book Antiqua" w:hAnsi="Book Antiqua"/>
          <w:sz w:val="24"/>
          <w:szCs w:val="24"/>
        </w:rPr>
        <w:t>10</w:t>
      </w:r>
      <w:r w:rsidR="00FD1659" w:rsidRPr="00F22BA2">
        <w:rPr>
          <w:rFonts w:ascii="Book Antiqua" w:hAnsi="Book Antiqua"/>
          <w:sz w:val="24"/>
          <w:szCs w:val="24"/>
        </w:rPr>
        <w:t>0</w:t>
      </w:r>
      <w:r w:rsidRPr="00F22BA2">
        <w:rPr>
          <w:rFonts w:ascii="Book Antiqua" w:hAnsi="Book Antiqua"/>
          <w:sz w:val="24"/>
          <w:szCs w:val="24"/>
        </w:rPr>
        <w:t xml:space="preserve"> </w:t>
      </w:r>
      <w:r w:rsidR="00FD1659" w:rsidRPr="00F22BA2">
        <w:rPr>
          <w:rFonts w:ascii="Book Antiqua" w:hAnsi="Book Antiqua"/>
          <w:sz w:val="24"/>
          <w:szCs w:val="24"/>
        </w:rPr>
        <w:t>m</w:t>
      </w:r>
      <w:r w:rsidRPr="00F22BA2">
        <w:rPr>
          <w:rFonts w:ascii="Book Antiqua" w:hAnsi="Book Antiqua"/>
          <w:sz w:val="24"/>
          <w:szCs w:val="24"/>
        </w:rPr>
        <w:t xml:space="preserve">m, tumor thrombus in the main portal vein, and distant metastasis, and case 1 had a high serum concentration of AFP, we elected to treat the patients with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because in the REFLECT trial,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treatment was shown to yield a superior </w:t>
      </w:r>
      <w:r w:rsidR="00400197" w:rsidRPr="00F22BA2">
        <w:rPr>
          <w:rFonts w:ascii="Book Antiqua" w:hAnsi="Book Antiqua"/>
          <w:sz w:val="24"/>
          <w:szCs w:val="24"/>
        </w:rPr>
        <w:t>progression-free survival</w:t>
      </w:r>
      <w:r w:rsidRPr="00F22BA2">
        <w:rPr>
          <w:rFonts w:ascii="Book Antiqua" w:hAnsi="Book Antiqua"/>
          <w:sz w:val="24"/>
          <w:szCs w:val="24"/>
        </w:rPr>
        <w:t xml:space="preserve"> as compared sorafenib in patients with well-preserved liver function. In our cases, the residual liver function was classified as CP-A and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2A;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is calculated from the serum bilirubin and albumin levels and has been proposed as a new liver function indicator in addition to the Child-Pugh score. In a clinical trial of sorafenib for patients with advanced HCC with well-preserved liver function (Child-Pugh score 5-7) who were unsuitable candidates for loco-regional therapy</w:t>
      </w:r>
      <w:r w:rsidRPr="00F22BA2">
        <w:rPr>
          <w:rFonts w:ascii="Book Antiqua" w:hAnsi="Book Antiqua"/>
          <w:sz w:val="24"/>
          <w:szCs w:val="24"/>
          <w:vertAlign w:val="superscript"/>
        </w:rPr>
        <w:t>[1</w:t>
      </w:r>
      <w:r w:rsidR="00D06DDB" w:rsidRPr="00F22BA2">
        <w:rPr>
          <w:rFonts w:ascii="Book Antiqua" w:hAnsi="Book Antiqua"/>
          <w:sz w:val="24"/>
          <w:szCs w:val="24"/>
          <w:vertAlign w:val="superscript"/>
        </w:rPr>
        <w:t>4</w:t>
      </w:r>
      <w:r w:rsidRPr="00F22BA2">
        <w:rPr>
          <w:rFonts w:ascii="Book Antiqua" w:hAnsi="Book Antiqua"/>
          <w:sz w:val="24"/>
          <w:szCs w:val="24"/>
          <w:vertAlign w:val="superscript"/>
        </w:rPr>
        <w:t>]</w:t>
      </w:r>
      <w:r w:rsidRPr="00F22BA2">
        <w:rPr>
          <w:rFonts w:ascii="Book Antiqua" w:hAnsi="Book Antiqua"/>
          <w:sz w:val="24"/>
          <w:szCs w:val="24"/>
        </w:rPr>
        <w:t xml:space="preserve">, a subgroup analysis revealed a significant difference in the </w:t>
      </w:r>
      <w:r w:rsidR="008B331E" w:rsidRPr="00F22BA2">
        <w:rPr>
          <w:rFonts w:ascii="Book Antiqua" w:hAnsi="Book Antiqua"/>
          <w:sz w:val="24"/>
          <w:szCs w:val="24"/>
        </w:rPr>
        <w:t>overall survival</w:t>
      </w:r>
      <w:r w:rsidRPr="00F22BA2">
        <w:rPr>
          <w:rFonts w:ascii="Book Antiqua" w:hAnsi="Book Antiqua"/>
          <w:sz w:val="24"/>
          <w:szCs w:val="24"/>
        </w:rPr>
        <w:t xml:space="preserve"> and a different tendency in decline of the residual liver function after sorafenib administration between patients classified as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1-2A and 2B before the start of treatment</w:t>
      </w:r>
      <w:r w:rsidRPr="00F22BA2">
        <w:rPr>
          <w:rFonts w:ascii="Book Antiqua" w:hAnsi="Book Antiqua"/>
          <w:sz w:val="24"/>
          <w:szCs w:val="24"/>
          <w:vertAlign w:val="superscript"/>
        </w:rPr>
        <w:t>[1</w:t>
      </w:r>
      <w:r w:rsidR="00ED740E" w:rsidRPr="00F22BA2">
        <w:rPr>
          <w:rFonts w:ascii="Book Antiqua" w:hAnsi="Book Antiqua"/>
          <w:sz w:val="24"/>
          <w:szCs w:val="24"/>
          <w:vertAlign w:val="superscript"/>
        </w:rPr>
        <w:t>5</w:t>
      </w:r>
      <w:r w:rsidRPr="00F22BA2">
        <w:rPr>
          <w:rFonts w:ascii="Book Antiqua" w:hAnsi="Book Antiqua"/>
          <w:sz w:val="24"/>
          <w:szCs w:val="24"/>
          <w:vertAlign w:val="superscript"/>
        </w:rPr>
        <w:t>]</w:t>
      </w:r>
      <w:r w:rsidRPr="00F22BA2">
        <w:rPr>
          <w:rFonts w:ascii="Book Antiqua" w:hAnsi="Book Antiqua"/>
          <w:sz w:val="24"/>
          <w:szCs w:val="24"/>
        </w:rPr>
        <w:t xml:space="preserve">. Therefore, it was proposed that the eligibility judgment for sorafenib administration be made by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In addition,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has been reported to yield significantly higher response rates and </w:t>
      </w:r>
      <w:r w:rsidR="0063619F" w:rsidRPr="00F22BA2">
        <w:rPr>
          <w:rFonts w:ascii="Book Antiqua" w:hAnsi="Book Antiqua"/>
          <w:sz w:val="24"/>
          <w:szCs w:val="24"/>
        </w:rPr>
        <w:t>lo</w:t>
      </w:r>
      <w:r w:rsidRPr="00F22BA2">
        <w:rPr>
          <w:rFonts w:ascii="Book Antiqua" w:hAnsi="Book Antiqua"/>
          <w:sz w:val="24"/>
          <w:szCs w:val="24"/>
        </w:rPr>
        <w:t xml:space="preserve">wer </w:t>
      </w:r>
      <w:r w:rsidR="0063619F" w:rsidRPr="00F22BA2">
        <w:rPr>
          <w:rFonts w:ascii="Book Antiqua" w:hAnsi="Book Antiqua"/>
          <w:sz w:val="24"/>
          <w:szCs w:val="24"/>
        </w:rPr>
        <w:t xml:space="preserve">treatment discontinuation due to </w:t>
      </w:r>
      <w:r w:rsidRPr="00F22BA2">
        <w:rPr>
          <w:rFonts w:ascii="Book Antiqua" w:hAnsi="Book Antiqua"/>
          <w:sz w:val="24"/>
          <w:szCs w:val="24"/>
        </w:rPr>
        <w:t>adverse events in advanced HCC patients with Child–Pugh score 5 and ALBI grade 1 than in other groups</w:t>
      </w:r>
      <w:r w:rsidRPr="00F22BA2">
        <w:rPr>
          <w:rFonts w:ascii="Book Antiqua" w:hAnsi="Book Antiqua"/>
          <w:sz w:val="24"/>
          <w:szCs w:val="24"/>
          <w:vertAlign w:val="superscript"/>
        </w:rPr>
        <w:t>[1</w:t>
      </w:r>
      <w:r w:rsidR="00ED740E" w:rsidRPr="00F22BA2">
        <w:rPr>
          <w:rFonts w:ascii="Book Antiqua" w:hAnsi="Book Antiqua"/>
          <w:sz w:val="24"/>
          <w:szCs w:val="24"/>
          <w:vertAlign w:val="superscript"/>
        </w:rPr>
        <w:t>6</w:t>
      </w:r>
      <w:r w:rsidRPr="00F22BA2">
        <w:rPr>
          <w:rFonts w:ascii="Book Antiqua" w:hAnsi="Book Antiqua"/>
          <w:sz w:val="24"/>
          <w:szCs w:val="24"/>
          <w:vertAlign w:val="superscript"/>
        </w:rPr>
        <w:t>]</w:t>
      </w:r>
      <w:r w:rsidRPr="00F22BA2">
        <w:rPr>
          <w:rFonts w:ascii="Book Antiqua" w:hAnsi="Book Antiqua"/>
          <w:sz w:val="24"/>
          <w:szCs w:val="24"/>
        </w:rPr>
        <w:t xml:space="preserve">. It is expected that the </w:t>
      </w:r>
      <w:proofErr w:type="spellStart"/>
      <w:r w:rsidRPr="00F22BA2">
        <w:rPr>
          <w:rFonts w:ascii="Book Antiqua" w:hAnsi="Book Antiqua"/>
          <w:sz w:val="24"/>
          <w:szCs w:val="24"/>
        </w:rPr>
        <w:t>mALBI</w:t>
      </w:r>
      <w:proofErr w:type="spellEnd"/>
      <w:r w:rsidRPr="00F22BA2">
        <w:rPr>
          <w:rFonts w:ascii="Book Antiqua" w:hAnsi="Book Antiqua"/>
          <w:sz w:val="24"/>
          <w:szCs w:val="24"/>
        </w:rPr>
        <w:t xml:space="preserve"> grade could also become established as a reliable basis for determining the eligibility for treatment with </w:t>
      </w:r>
      <w:proofErr w:type="spellStart"/>
      <w:r w:rsidRPr="00F22BA2">
        <w:rPr>
          <w:rFonts w:ascii="Book Antiqua" w:hAnsi="Book Antiqua"/>
          <w:sz w:val="24"/>
          <w:szCs w:val="24"/>
        </w:rPr>
        <w:t>lenvati</w:t>
      </w:r>
      <w:r w:rsidR="005441CE" w:rsidRPr="00F22BA2">
        <w:rPr>
          <w:rFonts w:ascii="Book Antiqua" w:hAnsi="Book Antiqua"/>
          <w:sz w:val="24"/>
          <w:szCs w:val="24"/>
        </w:rPr>
        <w:t>nib</w:t>
      </w:r>
      <w:proofErr w:type="spellEnd"/>
      <w:r w:rsidR="005441CE" w:rsidRPr="00F22BA2">
        <w:rPr>
          <w:rFonts w:ascii="Book Antiqua" w:hAnsi="Book Antiqua"/>
          <w:sz w:val="24"/>
          <w:szCs w:val="24"/>
        </w:rPr>
        <w:t>.</w:t>
      </w:r>
    </w:p>
    <w:p w14:paraId="72F57C20" w14:textId="4B21849C" w:rsidR="00BA1701" w:rsidRPr="00F22BA2" w:rsidRDefault="00BA1701"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lastRenderedPageBreak/>
        <w:t xml:space="preserve">On the other hand, our case 1 developed grade 2 fever </w:t>
      </w:r>
      <w:r w:rsidR="00FB65A4" w:rsidRPr="00F22BA2">
        <w:rPr>
          <w:rFonts w:ascii="Book Antiqua" w:hAnsi="Book Antiqua"/>
          <w:sz w:val="24"/>
          <w:szCs w:val="24"/>
        </w:rPr>
        <w:t>one week</w:t>
      </w:r>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To determine if the fever arose as an adverse event, such as drug allergy, or from tumor necrosis, dynamic contrast-enhanced CT was performed; based on the results of this imaging examination, we determined tumor necrosis as the cause of the fever and followed up the patient about once a week. In addition, as both the patients had macrovascular invasion, we were concerned about hepatic dysfunction occurring due to decreased hepatic blood flow, which however, did not occur. One possible reason for this could be that the collateral veins around the portal vein, called cavernous transformation of the portal vein, maintained the hepatic blood flow. Cavernous transformation of the portal vein has been reported in HCC patients with a tumor thrombus in the main portal vein and reported as collateral veins of the biliary and gastric branches of the portal </w:t>
      </w:r>
      <w:proofErr w:type="gramStart"/>
      <w:r w:rsidRPr="00F22BA2">
        <w:rPr>
          <w:rFonts w:ascii="Book Antiqua" w:hAnsi="Book Antiqua"/>
          <w:sz w:val="24"/>
          <w:szCs w:val="24"/>
        </w:rPr>
        <w:t>vein</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1</w:t>
      </w:r>
      <w:r w:rsidR="00ED740E" w:rsidRPr="00F22BA2">
        <w:rPr>
          <w:rFonts w:ascii="Book Antiqua" w:hAnsi="Book Antiqua"/>
          <w:sz w:val="24"/>
          <w:szCs w:val="24"/>
          <w:vertAlign w:val="superscript"/>
        </w:rPr>
        <w:t>7</w:t>
      </w:r>
      <w:r w:rsidRPr="00F22BA2">
        <w:rPr>
          <w:rFonts w:ascii="Book Antiqua" w:hAnsi="Book Antiqua"/>
          <w:sz w:val="24"/>
          <w:szCs w:val="24"/>
          <w:vertAlign w:val="superscript"/>
        </w:rPr>
        <w:t>]</w:t>
      </w:r>
      <w:r w:rsidRPr="00F22BA2">
        <w:rPr>
          <w:rFonts w:ascii="Book Antiqua" w:hAnsi="Book Antiqua"/>
          <w:sz w:val="24"/>
          <w:szCs w:val="24"/>
        </w:rPr>
        <w:t>. In advanced HCC patients with mult</w:t>
      </w:r>
      <w:r w:rsidR="005370F3" w:rsidRPr="00F22BA2">
        <w:rPr>
          <w:rFonts w:ascii="Book Antiqua" w:hAnsi="Book Antiqua"/>
          <w:sz w:val="24"/>
          <w:szCs w:val="24"/>
        </w:rPr>
        <w:t>iple</w:t>
      </w:r>
      <w:r w:rsidRPr="00F22BA2">
        <w:rPr>
          <w:rFonts w:ascii="Book Antiqua" w:hAnsi="Book Antiqua"/>
          <w:sz w:val="24"/>
          <w:szCs w:val="24"/>
        </w:rPr>
        <w:t xml:space="preserve"> poor prognostic factors, it is essential to pay attention to the possibility of emergence of adverse events and hepatic dysfunction after the init</w:t>
      </w:r>
      <w:r w:rsidR="005441CE" w:rsidRPr="00F22BA2">
        <w:rPr>
          <w:rFonts w:ascii="Book Antiqua" w:hAnsi="Book Antiqua"/>
          <w:sz w:val="24"/>
          <w:szCs w:val="24"/>
        </w:rPr>
        <w:t xml:space="preserve">iation of </w:t>
      </w:r>
      <w:proofErr w:type="spellStart"/>
      <w:r w:rsidR="005441CE" w:rsidRPr="00F22BA2">
        <w:rPr>
          <w:rFonts w:ascii="Book Antiqua" w:hAnsi="Book Antiqua"/>
          <w:sz w:val="24"/>
          <w:szCs w:val="24"/>
        </w:rPr>
        <w:t>lenvatinib</w:t>
      </w:r>
      <w:proofErr w:type="spellEnd"/>
      <w:r w:rsidR="005441CE" w:rsidRPr="00F22BA2">
        <w:rPr>
          <w:rFonts w:ascii="Book Antiqua" w:hAnsi="Book Antiqua"/>
          <w:sz w:val="24"/>
          <w:szCs w:val="24"/>
        </w:rPr>
        <w:t xml:space="preserve"> treatment.</w:t>
      </w:r>
    </w:p>
    <w:p w14:paraId="4EA7C159" w14:textId="100904FF" w:rsidR="00BA1701" w:rsidRPr="00F22BA2" w:rsidRDefault="00BA1701"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 xml:space="preserve">We started case 1 on regorafenib treatment as second-line therapy after failure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treatment. Regorafenib is pharmacologically more potent than sorafenib due to differences in the molecular </w:t>
      </w:r>
      <w:proofErr w:type="gramStart"/>
      <w:r w:rsidRPr="00F22BA2">
        <w:rPr>
          <w:rFonts w:ascii="Book Antiqua" w:hAnsi="Book Antiqua"/>
          <w:sz w:val="24"/>
          <w:szCs w:val="24"/>
        </w:rPr>
        <w:t>structure</w:t>
      </w:r>
      <w:r w:rsidRPr="00F22BA2">
        <w:rPr>
          <w:rFonts w:ascii="Book Antiqua" w:hAnsi="Book Antiqua"/>
          <w:sz w:val="24"/>
          <w:szCs w:val="24"/>
          <w:vertAlign w:val="superscript"/>
        </w:rPr>
        <w:t>[</w:t>
      </w:r>
      <w:proofErr w:type="gramEnd"/>
      <w:r w:rsidRPr="00F22BA2">
        <w:rPr>
          <w:rFonts w:ascii="Book Antiqua" w:hAnsi="Book Antiqua"/>
          <w:sz w:val="24"/>
          <w:szCs w:val="24"/>
          <w:vertAlign w:val="superscript"/>
        </w:rPr>
        <w:t>1</w:t>
      </w:r>
      <w:r w:rsidR="00ED740E" w:rsidRPr="00F22BA2">
        <w:rPr>
          <w:rFonts w:ascii="Book Antiqua" w:hAnsi="Book Antiqua"/>
          <w:sz w:val="24"/>
          <w:szCs w:val="24"/>
          <w:vertAlign w:val="superscript"/>
        </w:rPr>
        <w:t>8</w:t>
      </w:r>
      <w:r w:rsidRPr="00F22BA2">
        <w:rPr>
          <w:rFonts w:ascii="Book Antiqua" w:hAnsi="Book Antiqua"/>
          <w:sz w:val="24"/>
          <w:szCs w:val="24"/>
          <w:vertAlign w:val="superscript"/>
        </w:rPr>
        <w:t>]</w:t>
      </w:r>
      <w:r w:rsidRPr="00F22BA2">
        <w:rPr>
          <w:rFonts w:ascii="Book Antiqua" w:hAnsi="Book Antiqua"/>
          <w:sz w:val="24"/>
          <w:szCs w:val="24"/>
        </w:rPr>
        <w:t>; therefore, we decided to administer regorafenib while paying attenti</w:t>
      </w:r>
      <w:r w:rsidR="005441CE" w:rsidRPr="00F22BA2">
        <w:rPr>
          <w:rFonts w:ascii="Book Antiqua" w:hAnsi="Book Antiqua"/>
          <w:sz w:val="24"/>
          <w:szCs w:val="24"/>
        </w:rPr>
        <w:t>on to possible adverse effects.</w:t>
      </w:r>
    </w:p>
    <w:p w14:paraId="14B15890" w14:textId="17B7B79A" w:rsidR="00BA1701" w:rsidRPr="00F22BA2" w:rsidRDefault="00BA1701" w:rsidP="00F22BA2">
      <w:pPr>
        <w:snapToGrid w:val="0"/>
        <w:spacing w:line="360" w:lineRule="auto"/>
        <w:ind w:firstLineChars="100" w:firstLine="240"/>
        <w:rPr>
          <w:rFonts w:ascii="Book Antiqua" w:hAnsi="Book Antiqua"/>
          <w:sz w:val="24"/>
          <w:szCs w:val="24"/>
        </w:rPr>
      </w:pPr>
      <w:r w:rsidRPr="00F22BA2">
        <w:rPr>
          <w:rFonts w:ascii="Book Antiqua" w:hAnsi="Book Antiqua"/>
          <w:sz w:val="24"/>
          <w:szCs w:val="24"/>
        </w:rPr>
        <w:t>In both our patients, dynamic contrast-enhanced CT showed decrease of the tumor hyper</w:t>
      </w:r>
      <w:r w:rsidR="005441CE" w:rsidRPr="00F22BA2">
        <w:rPr>
          <w:rFonts w:ascii="Book Antiqua" w:hAnsi="Book Antiqua"/>
          <w:sz w:val="24"/>
          <w:szCs w:val="24"/>
        </w:rPr>
        <w:t xml:space="preserve">vascularity as early as by 4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and the therapeutic response of PR according to </w:t>
      </w:r>
      <w:proofErr w:type="spellStart"/>
      <w:r w:rsidRPr="00F22BA2">
        <w:rPr>
          <w:rFonts w:ascii="Book Antiqua" w:hAnsi="Book Antiqua"/>
          <w:sz w:val="24"/>
          <w:szCs w:val="24"/>
        </w:rPr>
        <w:t>m</w:t>
      </w:r>
      <w:r w:rsidR="005441CE" w:rsidRPr="00F22BA2">
        <w:rPr>
          <w:rFonts w:ascii="Book Antiqua" w:hAnsi="Book Antiqua"/>
          <w:sz w:val="24"/>
          <w:szCs w:val="24"/>
        </w:rPr>
        <w:t>RECIST</w:t>
      </w:r>
      <w:proofErr w:type="spellEnd"/>
      <w:r w:rsidR="005441CE" w:rsidRPr="00F22BA2">
        <w:rPr>
          <w:rFonts w:ascii="Book Antiqua" w:hAnsi="Book Antiqua"/>
          <w:sz w:val="24"/>
          <w:szCs w:val="24"/>
        </w:rPr>
        <w:t xml:space="preserve"> was achieved within 8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the antitumor effect was sustained for a long period, with declining serum AFP levels. </w:t>
      </w:r>
      <w:proofErr w:type="spellStart"/>
      <w:r w:rsidRPr="00F22BA2">
        <w:rPr>
          <w:rFonts w:ascii="Book Antiqua" w:hAnsi="Book Antiqua"/>
          <w:sz w:val="24"/>
          <w:szCs w:val="24"/>
        </w:rPr>
        <w:t>Hiraoka</w:t>
      </w:r>
      <w:proofErr w:type="spellEnd"/>
      <w:r w:rsidRPr="00F22BA2">
        <w:rPr>
          <w:rFonts w:ascii="Book Antiqua" w:hAnsi="Book Antiqua"/>
          <w:sz w:val="24"/>
          <w:szCs w:val="24"/>
        </w:rPr>
        <w:t xml:space="preserve"> </w:t>
      </w:r>
      <w:r w:rsidRPr="00F22BA2">
        <w:rPr>
          <w:rFonts w:ascii="Book Antiqua" w:hAnsi="Book Antiqua"/>
          <w:i/>
          <w:sz w:val="24"/>
          <w:szCs w:val="24"/>
        </w:rPr>
        <w:t>et al</w:t>
      </w:r>
      <w:r w:rsidR="005441CE" w:rsidRPr="00F22BA2">
        <w:rPr>
          <w:rFonts w:ascii="Book Antiqua" w:hAnsi="Book Antiqua"/>
          <w:sz w:val="24"/>
          <w:szCs w:val="24"/>
          <w:vertAlign w:val="superscript"/>
        </w:rPr>
        <w:t>[19]</w:t>
      </w:r>
      <w:r w:rsidRPr="00F22BA2">
        <w:rPr>
          <w:rFonts w:ascii="Book Antiqua" w:hAnsi="Book Antiqua"/>
          <w:sz w:val="24"/>
          <w:szCs w:val="24"/>
        </w:rPr>
        <w:t xml:space="preserve"> also reported an early therapeutic response as follows, from a study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treatment in patients with advanced unresectable hepatocellular carcinoma: the ORR was 40.7% and the disease control rate</w:t>
      </w:r>
      <w:r w:rsidR="005441CE" w:rsidRPr="00F22BA2">
        <w:rPr>
          <w:rFonts w:ascii="Book Antiqua" w:hAnsi="Book Antiqua"/>
          <w:sz w:val="24"/>
          <w:szCs w:val="24"/>
        </w:rPr>
        <w:t xml:space="preserve"> </w:t>
      </w:r>
      <w:r w:rsidRPr="00F22BA2">
        <w:rPr>
          <w:rFonts w:ascii="Book Antiqua" w:hAnsi="Book Antiqua"/>
          <w:sz w:val="24"/>
          <w:szCs w:val="24"/>
        </w:rPr>
        <w:t>was 85.2%</w:t>
      </w:r>
      <w:r w:rsidR="005441CE" w:rsidRPr="00F22BA2">
        <w:rPr>
          <w:rFonts w:ascii="Book Antiqua" w:hAnsi="Book Antiqua"/>
          <w:sz w:val="24"/>
          <w:szCs w:val="24"/>
        </w:rPr>
        <w:t xml:space="preserve">, according to </w:t>
      </w:r>
      <w:proofErr w:type="spellStart"/>
      <w:r w:rsidR="005441CE" w:rsidRPr="00F22BA2">
        <w:rPr>
          <w:rFonts w:ascii="Book Antiqua" w:hAnsi="Book Antiqua"/>
          <w:sz w:val="24"/>
          <w:szCs w:val="24"/>
        </w:rPr>
        <w:t>mRECIST</w:t>
      </w:r>
      <w:proofErr w:type="spellEnd"/>
      <w:r w:rsidR="005441CE" w:rsidRPr="00F22BA2">
        <w:rPr>
          <w:rFonts w:ascii="Book Antiqua" w:hAnsi="Book Antiqua"/>
          <w:sz w:val="24"/>
          <w:szCs w:val="24"/>
        </w:rPr>
        <w:t xml:space="preserve">, at 4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and the ORR and </w:t>
      </w:r>
      <w:r w:rsidR="005441CE" w:rsidRPr="00F22BA2">
        <w:rPr>
          <w:rFonts w:ascii="Book Antiqua" w:hAnsi="Book Antiqua"/>
          <w:sz w:val="24"/>
          <w:szCs w:val="24"/>
        </w:rPr>
        <w:t>disease control rate</w:t>
      </w:r>
      <w:r w:rsidRPr="00F22BA2">
        <w:rPr>
          <w:rFonts w:ascii="Book Antiqua" w:hAnsi="Book Antiqua"/>
          <w:sz w:val="24"/>
          <w:szCs w:val="24"/>
        </w:rPr>
        <w:t xml:space="preserve"> in tyrosine-kinase </w:t>
      </w:r>
      <w:r w:rsidRPr="00F22BA2">
        <w:rPr>
          <w:rFonts w:ascii="Book Antiqua" w:hAnsi="Book Antiqua"/>
          <w:sz w:val="24"/>
          <w:szCs w:val="24"/>
        </w:rPr>
        <w:lastRenderedPageBreak/>
        <w:t>inhibitor-naïve patients were 50.0% and 87.5%, respectively</w:t>
      </w:r>
      <w:r w:rsidRPr="00F22BA2">
        <w:rPr>
          <w:rFonts w:ascii="Book Antiqua" w:hAnsi="Book Antiqua"/>
          <w:sz w:val="24"/>
          <w:szCs w:val="24"/>
          <w:vertAlign w:val="superscript"/>
        </w:rPr>
        <w:t>[1</w:t>
      </w:r>
      <w:r w:rsidR="00ED740E" w:rsidRPr="00F22BA2">
        <w:rPr>
          <w:rFonts w:ascii="Book Antiqua" w:hAnsi="Book Antiqua"/>
          <w:sz w:val="24"/>
          <w:szCs w:val="24"/>
          <w:vertAlign w:val="superscript"/>
        </w:rPr>
        <w:t>9</w:t>
      </w:r>
      <w:r w:rsidRPr="00F22BA2">
        <w:rPr>
          <w:rFonts w:ascii="Book Antiqua" w:hAnsi="Book Antiqua"/>
          <w:sz w:val="24"/>
          <w:szCs w:val="24"/>
          <w:vertAlign w:val="superscript"/>
        </w:rPr>
        <w:t>]</w:t>
      </w:r>
      <w:r w:rsidRPr="00F22BA2">
        <w:rPr>
          <w:rFonts w:ascii="Book Antiqua" w:hAnsi="Book Antiqua"/>
          <w:sz w:val="24"/>
          <w:szCs w:val="24"/>
        </w:rPr>
        <w:t xml:space="preserve">. </w:t>
      </w:r>
      <w:proofErr w:type="spellStart"/>
      <w:r w:rsidRPr="00F22BA2">
        <w:rPr>
          <w:rFonts w:ascii="Book Antiqua" w:hAnsi="Book Antiqua"/>
          <w:sz w:val="24"/>
          <w:szCs w:val="24"/>
        </w:rPr>
        <w:t>Sho</w:t>
      </w:r>
      <w:proofErr w:type="spellEnd"/>
      <w:r w:rsidRPr="00F22BA2">
        <w:rPr>
          <w:rFonts w:ascii="Book Antiqua" w:hAnsi="Book Antiqua"/>
          <w:sz w:val="24"/>
          <w:szCs w:val="24"/>
        </w:rPr>
        <w:t xml:space="preserve"> </w:t>
      </w:r>
      <w:r w:rsidRPr="00F22BA2">
        <w:rPr>
          <w:rFonts w:ascii="Book Antiqua" w:hAnsi="Book Antiqua"/>
          <w:i/>
          <w:sz w:val="24"/>
          <w:szCs w:val="24"/>
        </w:rPr>
        <w:t>et al</w:t>
      </w:r>
      <w:r w:rsidR="005441CE" w:rsidRPr="00F22BA2">
        <w:rPr>
          <w:rFonts w:ascii="Book Antiqua" w:hAnsi="Book Antiqua"/>
          <w:sz w:val="24"/>
          <w:szCs w:val="24"/>
          <w:vertAlign w:val="superscript"/>
        </w:rPr>
        <w:t>[20]</w:t>
      </w:r>
      <w:r w:rsidRPr="00F22BA2">
        <w:rPr>
          <w:rFonts w:ascii="Book Antiqua" w:hAnsi="Book Antiqua"/>
          <w:sz w:val="24"/>
          <w:szCs w:val="24"/>
        </w:rPr>
        <w:t xml:space="preserve"> and </w:t>
      </w:r>
      <w:proofErr w:type="spellStart"/>
      <w:r w:rsidRPr="00F22BA2">
        <w:rPr>
          <w:rFonts w:ascii="Book Antiqua" w:hAnsi="Book Antiqua"/>
          <w:sz w:val="24"/>
          <w:szCs w:val="24"/>
        </w:rPr>
        <w:t>Kuzuya</w:t>
      </w:r>
      <w:proofErr w:type="spellEnd"/>
      <w:r w:rsidRPr="00F22BA2">
        <w:rPr>
          <w:rFonts w:ascii="Book Antiqua" w:hAnsi="Book Antiqua"/>
          <w:sz w:val="24"/>
          <w:szCs w:val="24"/>
        </w:rPr>
        <w:t xml:space="preserve"> </w:t>
      </w:r>
      <w:r w:rsidRPr="00F22BA2">
        <w:rPr>
          <w:rFonts w:ascii="Book Antiqua" w:hAnsi="Book Antiqua"/>
          <w:i/>
          <w:sz w:val="24"/>
          <w:szCs w:val="24"/>
        </w:rPr>
        <w:t>et al</w:t>
      </w:r>
      <w:r w:rsidR="005441CE" w:rsidRPr="00F22BA2">
        <w:rPr>
          <w:rFonts w:ascii="Book Antiqua" w:hAnsi="Book Antiqua"/>
          <w:sz w:val="24"/>
          <w:szCs w:val="24"/>
          <w:vertAlign w:val="superscript"/>
        </w:rPr>
        <w:t>[21]</w:t>
      </w:r>
      <w:r w:rsidRPr="00F22BA2">
        <w:rPr>
          <w:rFonts w:ascii="Book Antiqua" w:hAnsi="Book Antiqua"/>
          <w:sz w:val="24"/>
          <w:szCs w:val="24"/>
        </w:rPr>
        <w:t xml:space="preserve"> reported that high early therapeutic response was obtained in advanced HCC patients treated with </w:t>
      </w:r>
      <w:proofErr w:type="spellStart"/>
      <w:r w:rsidRPr="00F22BA2">
        <w:rPr>
          <w:rFonts w:ascii="Book Antiqua" w:hAnsi="Book Antiqua"/>
          <w:sz w:val="24"/>
          <w:szCs w:val="24"/>
        </w:rPr>
        <w:t>lenvatinib</w:t>
      </w:r>
      <w:proofErr w:type="spellEnd"/>
      <w:r w:rsidRPr="00F22BA2">
        <w:rPr>
          <w:rFonts w:ascii="Book Antiqua" w:hAnsi="Book Antiqua"/>
          <w:sz w:val="24"/>
          <w:szCs w:val="24"/>
        </w:rPr>
        <w:t>, including CP-B patients, which was set as an exclusion criterion in the REFLECT trial</w:t>
      </w:r>
      <w:r w:rsidRPr="00F22BA2">
        <w:rPr>
          <w:rFonts w:ascii="Book Antiqua" w:hAnsi="Book Antiqua"/>
          <w:sz w:val="24"/>
          <w:szCs w:val="24"/>
          <w:vertAlign w:val="superscript"/>
        </w:rPr>
        <w:t>[</w:t>
      </w:r>
      <w:r w:rsidR="00ED740E" w:rsidRPr="00F22BA2">
        <w:rPr>
          <w:rFonts w:ascii="Book Antiqua" w:hAnsi="Book Antiqua"/>
          <w:sz w:val="24"/>
          <w:szCs w:val="24"/>
          <w:vertAlign w:val="superscript"/>
        </w:rPr>
        <w:t>20</w:t>
      </w:r>
      <w:r w:rsidR="005441CE" w:rsidRPr="00F22BA2">
        <w:rPr>
          <w:rFonts w:ascii="Book Antiqua" w:hAnsi="Book Antiqua"/>
          <w:sz w:val="24"/>
          <w:szCs w:val="24"/>
          <w:vertAlign w:val="superscript"/>
        </w:rPr>
        <w:t>,</w:t>
      </w:r>
      <w:r w:rsidR="00EB7014" w:rsidRPr="00F22BA2">
        <w:rPr>
          <w:rFonts w:ascii="Book Antiqua" w:hAnsi="Book Antiqua"/>
          <w:sz w:val="24"/>
          <w:szCs w:val="24"/>
          <w:vertAlign w:val="superscript"/>
        </w:rPr>
        <w:t>2</w:t>
      </w:r>
      <w:r w:rsidR="00ED740E" w:rsidRPr="00F22BA2">
        <w:rPr>
          <w:rFonts w:ascii="Book Antiqua" w:hAnsi="Book Antiqua"/>
          <w:sz w:val="24"/>
          <w:szCs w:val="24"/>
          <w:vertAlign w:val="superscript"/>
        </w:rPr>
        <w:t>1</w:t>
      </w:r>
      <w:r w:rsidRPr="00F22BA2">
        <w:rPr>
          <w:rFonts w:ascii="Book Antiqua" w:hAnsi="Book Antiqua"/>
          <w:sz w:val="24"/>
          <w:szCs w:val="24"/>
          <w:vertAlign w:val="superscript"/>
        </w:rPr>
        <w:t>]</w:t>
      </w:r>
      <w:r w:rsidRPr="00F22BA2">
        <w:rPr>
          <w:rFonts w:ascii="Book Antiqua" w:hAnsi="Book Antiqua"/>
          <w:sz w:val="24"/>
          <w:szCs w:val="24"/>
        </w:rPr>
        <w:t xml:space="preserve">. It has been suggested that in cases where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proves to be effective, the tumor hypervascularity begins to decrease and the treatment effect is obtained in the early period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In addition, in our case 1, the serum AFP</w:t>
      </w:r>
      <w:r w:rsidR="005441CE" w:rsidRPr="00F22BA2">
        <w:rPr>
          <w:rFonts w:ascii="Book Antiqua" w:hAnsi="Book Antiqua"/>
          <w:sz w:val="24"/>
          <w:szCs w:val="24"/>
        </w:rPr>
        <w:t xml:space="preserve"> level decreased by 50% by 2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w:t>
      </w:r>
      <w:proofErr w:type="spellStart"/>
      <w:r w:rsidRPr="00F22BA2">
        <w:rPr>
          <w:rFonts w:ascii="Book Antiqua" w:hAnsi="Book Antiqua"/>
          <w:sz w:val="24"/>
          <w:szCs w:val="24"/>
        </w:rPr>
        <w:t>Hiraoka</w:t>
      </w:r>
      <w:proofErr w:type="spellEnd"/>
      <w:r w:rsidRPr="00F22BA2">
        <w:rPr>
          <w:rFonts w:ascii="Book Antiqua" w:hAnsi="Book Antiqua"/>
          <w:sz w:val="24"/>
          <w:szCs w:val="24"/>
        </w:rPr>
        <w:t xml:space="preserve"> </w:t>
      </w:r>
      <w:r w:rsidRPr="00F22BA2">
        <w:rPr>
          <w:rFonts w:ascii="Book Antiqua" w:hAnsi="Book Antiqua"/>
          <w:i/>
          <w:sz w:val="24"/>
          <w:szCs w:val="24"/>
        </w:rPr>
        <w:t xml:space="preserve">et </w:t>
      </w:r>
      <w:proofErr w:type="gramStart"/>
      <w:r w:rsidRPr="00F22BA2">
        <w:rPr>
          <w:rFonts w:ascii="Book Antiqua" w:hAnsi="Book Antiqua"/>
          <w:i/>
          <w:sz w:val="24"/>
          <w:szCs w:val="24"/>
        </w:rPr>
        <w:t>al</w:t>
      </w:r>
      <w:r w:rsidR="005441CE" w:rsidRPr="00F22BA2">
        <w:rPr>
          <w:rFonts w:ascii="Book Antiqua" w:hAnsi="Book Antiqua"/>
          <w:sz w:val="24"/>
          <w:szCs w:val="24"/>
          <w:vertAlign w:val="superscript"/>
        </w:rPr>
        <w:t>[</w:t>
      </w:r>
      <w:proofErr w:type="gramEnd"/>
      <w:r w:rsidR="005441CE" w:rsidRPr="00F22BA2">
        <w:rPr>
          <w:rFonts w:ascii="Book Antiqua" w:hAnsi="Book Antiqua"/>
          <w:sz w:val="24"/>
          <w:szCs w:val="24"/>
          <w:vertAlign w:val="superscript"/>
        </w:rPr>
        <w:t>22]</w:t>
      </w:r>
      <w:r w:rsidRPr="00F22BA2">
        <w:rPr>
          <w:rFonts w:ascii="Book Antiqua" w:hAnsi="Book Antiqua"/>
          <w:sz w:val="24"/>
          <w:szCs w:val="24"/>
        </w:rPr>
        <w:t xml:space="preserve"> reported that the serum AFP level decreased significantly in advanced HCC patients in which disea</w:t>
      </w:r>
      <w:r w:rsidR="005441CE" w:rsidRPr="00F22BA2">
        <w:rPr>
          <w:rFonts w:ascii="Book Antiqua" w:hAnsi="Book Antiqua"/>
          <w:sz w:val="24"/>
          <w:szCs w:val="24"/>
        </w:rPr>
        <w:t xml:space="preserve">se control was obtained by 4 </w:t>
      </w:r>
      <w:proofErr w:type="spellStart"/>
      <w:r w:rsidR="005441CE" w:rsidRPr="00F22BA2">
        <w:rPr>
          <w:rFonts w:ascii="Book Antiqua" w:hAnsi="Book Antiqua"/>
          <w:sz w:val="24"/>
          <w:szCs w:val="24"/>
        </w:rPr>
        <w:t>wk</w:t>
      </w:r>
      <w:proofErr w:type="spellEnd"/>
      <w:r w:rsidRPr="00F22BA2">
        <w:rPr>
          <w:rFonts w:ascii="Book Antiqua" w:hAnsi="Book Antiqua"/>
          <w:sz w:val="24"/>
          <w:szCs w:val="24"/>
        </w:rPr>
        <w:t xml:space="preserve">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w:t>
      </w:r>
      <w:r w:rsidRPr="00F22BA2">
        <w:rPr>
          <w:rFonts w:ascii="Book Antiqua" w:hAnsi="Book Antiqua"/>
          <w:sz w:val="24"/>
          <w:szCs w:val="24"/>
          <w:vertAlign w:val="superscript"/>
        </w:rPr>
        <w:t>[2</w:t>
      </w:r>
      <w:r w:rsidR="00ED740E" w:rsidRPr="00F22BA2">
        <w:rPr>
          <w:rFonts w:ascii="Book Antiqua" w:hAnsi="Book Antiqua"/>
          <w:sz w:val="24"/>
          <w:szCs w:val="24"/>
          <w:vertAlign w:val="superscript"/>
        </w:rPr>
        <w:t>2</w:t>
      </w:r>
      <w:r w:rsidRPr="00F22BA2">
        <w:rPr>
          <w:rFonts w:ascii="Book Antiqua" w:hAnsi="Book Antiqua"/>
          <w:sz w:val="24"/>
          <w:szCs w:val="24"/>
          <w:vertAlign w:val="superscript"/>
        </w:rPr>
        <w:t>]</w:t>
      </w:r>
      <w:r w:rsidRPr="00F22BA2">
        <w:rPr>
          <w:rFonts w:ascii="Book Antiqua" w:hAnsi="Book Antiqua"/>
          <w:sz w:val="24"/>
          <w:szCs w:val="24"/>
        </w:rPr>
        <w:t xml:space="preserve">. Kodama </w:t>
      </w:r>
      <w:r w:rsidRPr="00F22BA2">
        <w:rPr>
          <w:rFonts w:ascii="Book Antiqua" w:hAnsi="Book Antiqua"/>
          <w:i/>
          <w:sz w:val="24"/>
          <w:szCs w:val="24"/>
        </w:rPr>
        <w:t xml:space="preserve">et </w:t>
      </w:r>
      <w:proofErr w:type="gramStart"/>
      <w:r w:rsidRPr="00F22BA2">
        <w:rPr>
          <w:rFonts w:ascii="Book Antiqua" w:hAnsi="Book Antiqua"/>
          <w:i/>
          <w:sz w:val="24"/>
          <w:szCs w:val="24"/>
        </w:rPr>
        <w:t>al</w:t>
      </w:r>
      <w:r w:rsidR="005441CE" w:rsidRPr="00F22BA2">
        <w:rPr>
          <w:rFonts w:ascii="Book Antiqua" w:hAnsi="Book Antiqua"/>
          <w:sz w:val="24"/>
          <w:szCs w:val="24"/>
          <w:vertAlign w:val="superscript"/>
        </w:rPr>
        <w:t>[</w:t>
      </w:r>
      <w:proofErr w:type="gramEnd"/>
      <w:r w:rsidR="005441CE" w:rsidRPr="00F22BA2">
        <w:rPr>
          <w:rFonts w:ascii="Book Antiqua" w:hAnsi="Book Antiqua"/>
          <w:sz w:val="24"/>
          <w:szCs w:val="24"/>
          <w:vertAlign w:val="superscript"/>
        </w:rPr>
        <w:t>23]</w:t>
      </w:r>
      <w:r w:rsidRPr="00F22BA2">
        <w:rPr>
          <w:rFonts w:ascii="Book Antiqua" w:hAnsi="Book Antiqua"/>
          <w:sz w:val="24"/>
          <w:szCs w:val="24"/>
        </w:rPr>
        <w:t xml:space="preserve"> also reported a relationship between higher objective response based on imaging findings and early decline of the serum AFP levels</w:t>
      </w:r>
      <w:r w:rsidRPr="00F22BA2">
        <w:rPr>
          <w:rFonts w:ascii="Book Antiqua" w:hAnsi="Book Antiqua"/>
          <w:sz w:val="24"/>
          <w:szCs w:val="24"/>
          <w:vertAlign w:val="superscript"/>
        </w:rPr>
        <w:t>[2</w:t>
      </w:r>
      <w:r w:rsidR="00ED740E" w:rsidRPr="00F22BA2">
        <w:rPr>
          <w:rFonts w:ascii="Book Antiqua" w:hAnsi="Book Antiqua"/>
          <w:sz w:val="24"/>
          <w:szCs w:val="24"/>
          <w:vertAlign w:val="superscript"/>
        </w:rPr>
        <w:t>3</w:t>
      </w:r>
      <w:r w:rsidRPr="00F22BA2">
        <w:rPr>
          <w:rFonts w:ascii="Book Antiqua" w:hAnsi="Book Antiqua"/>
          <w:sz w:val="24"/>
          <w:szCs w:val="24"/>
          <w:vertAlign w:val="superscript"/>
        </w:rPr>
        <w:t>]</w:t>
      </w:r>
      <w:r w:rsidRPr="00F22BA2">
        <w:rPr>
          <w:rFonts w:ascii="Book Antiqua" w:hAnsi="Book Antiqua"/>
          <w:sz w:val="24"/>
          <w:szCs w:val="24"/>
        </w:rPr>
        <w:t xml:space="preserve">. It is possible that early evaluation of the tumor hypervascularity and measurement of the serum AFP level after the start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administration represent predictors of the </w:t>
      </w:r>
      <w:r w:rsidR="005441CE" w:rsidRPr="00F22BA2">
        <w:rPr>
          <w:rFonts w:ascii="Book Antiqua" w:hAnsi="Book Antiqua"/>
          <w:sz w:val="24"/>
          <w:szCs w:val="24"/>
        </w:rPr>
        <w:t>treatment response to the drug.</w:t>
      </w:r>
    </w:p>
    <w:p w14:paraId="729F4EFF" w14:textId="77777777" w:rsidR="00BA1701" w:rsidRPr="00F22BA2" w:rsidRDefault="00BA1701" w:rsidP="00F22BA2">
      <w:pPr>
        <w:snapToGrid w:val="0"/>
        <w:spacing w:line="360" w:lineRule="auto"/>
        <w:rPr>
          <w:rFonts w:ascii="Book Antiqua" w:hAnsi="Book Antiqua"/>
          <w:sz w:val="24"/>
          <w:szCs w:val="24"/>
        </w:rPr>
      </w:pPr>
    </w:p>
    <w:p w14:paraId="64A67FCD" w14:textId="13BD5B5B" w:rsidR="00BA1701" w:rsidRPr="00F22BA2" w:rsidRDefault="005441CE" w:rsidP="00F22BA2">
      <w:pPr>
        <w:snapToGrid w:val="0"/>
        <w:spacing w:line="360" w:lineRule="auto"/>
        <w:rPr>
          <w:rFonts w:ascii="Book Antiqua" w:hAnsi="Book Antiqua"/>
          <w:b/>
          <w:bCs/>
          <w:sz w:val="24"/>
          <w:szCs w:val="24"/>
          <w:u w:val="single"/>
        </w:rPr>
      </w:pPr>
      <w:r w:rsidRPr="00F22BA2">
        <w:rPr>
          <w:rFonts w:ascii="Book Antiqua" w:hAnsi="Book Antiqua"/>
          <w:b/>
          <w:bCs/>
          <w:sz w:val="24"/>
          <w:szCs w:val="24"/>
          <w:u w:val="single"/>
        </w:rPr>
        <w:t>CONCLUSION</w:t>
      </w:r>
    </w:p>
    <w:p w14:paraId="6281BC5A" w14:textId="76F34CA2" w:rsidR="0067682B" w:rsidRPr="00F22BA2" w:rsidRDefault="00BA1701" w:rsidP="00F22BA2">
      <w:pPr>
        <w:snapToGrid w:val="0"/>
        <w:spacing w:line="360" w:lineRule="auto"/>
        <w:rPr>
          <w:rFonts w:ascii="Book Antiqua" w:hAnsi="Book Antiqua"/>
          <w:sz w:val="24"/>
          <w:szCs w:val="24"/>
        </w:rPr>
      </w:pPr>
      <w:r w:rsidRPr="00F22BA2">
        <w:rPr>
          <w:rFonts w:ascii="Book Antiqua" w:hAnsi="Book Antiqua"/>
          <w:sz w:val="24"/>
          <w:szCs w:val="24"/>
        </w:rPr>
        <w:t xml:space="preserve">We report the cases of two advanced BCLCL stage C HCC patients with a tumor thrombus in the main portal vein and a high tumor burden, in whom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treatment, administered with attention paid to the possible development of adverse events, was found to be effective and safe. Further accumulation of cases is necessary to endorse and establish the efficacy and safety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for advanced BCLC stage C HCC patients with a tumor thrombus in the main portal vein and a high tumor burden.</w:t>
      </w:r>
    </w:p>
    <w:p w14:paraId="6ECFE9CB" w14:textId="39491632" w:rsidR="00CD4E56" w:rsidRPr="00F22BA2" w:rsidRDefault="00CD4E56" w:rsidP="00F22BA2">
      <w:pPr>
        <w:snapToGrid w:val="0"/>
        <w:spacing w:line="360" w:lineRule="auto"/>
        <w:rPr>
          <w:rFonts w:ascii="Book Antiqua" w:hAnsi="Book Antiqua"/>
          <w:sz w:val="24"/>
          <w:szCs w:val="24"/>
        </w:rPr>
      </w:pPr>
    </w:p>
    <w:p w14:paraId="43D97534" w14:textId="788B2F3B" w:rsidR="001811DF" w:rsidRPr="00F22BA2" w:rsidRDefault="005441CE" w:rsidP="00F22BA2">
      <w:pPr>
        <w:pStyle w:val="af1"/>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F22BA2">
        <w:rPr>
          <w:rFonts w:ascii="Book Antiqua" w:hAnsi="Book Antiqua" w:cstheme="minorHAnsi"/>
          <w:b/>
          <w:sz w:val="24"/>
          <w:szCs w:val="24"/>
          <w:lang w:val="en-US"/>
        </w:rPr>
        <w:t>REFERENCES</w:t>
      </w:r>
    </w:p>
    <w:p w14:paraId="548F9225"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 </w:t>
      </w:r>
      <w:r w:rsidRPr="00F22BA2">
        <w:rPr>
          <w:rFonts w:ascii="Book Antiqua" w:hAnsi="Book Antiqua"/>
          <w:b/>
          <w:sz w:val="24"/>
          <w:szCs w:val="24"/>
        </w:rPr>
        <w:t>Bray F</w:t>
      </w:r>
      <w:r w:rsidRPr="00F22BA2">
        <w:rPr>
          <w:rFonts w:ascii="Book Antiqua" w:hAnsi="Book Antiqua"/>
          <w:sz w:val="24"/>
          <w:szCs w:val="24"/>
        </w:rPr>
        <w:t xml:space="preserve">, </w:t>
      </w:r>
      <w:proofErr w:type="spellStart"/>
      <w:r w:rsidRPr="00F22BA2">
        <w:rPr>
          <w:rFonts w:ascii="Book Antiqua" w:hAnsi="Book Antiqua"/>
          <w:sz w:val="24"/>
          <w:szCs w:val="24"/>
        </w:rPr>
        <w:t>Ferlay</w:t>
      </w:r>
      <w:proofErr w:type="spellEnd"/>
      <w:r w:rsidRPr="00F22BA2">
        <w:rPr>
          <w:rFonts w:ascii="Book Antiqua" w:hAnsi="Book Antiqua"/>
          <w:sz w:val="24"/>
          <w:szCs w:val="24"/>
        </w:rPr>
        <w:t xml:space="preserve"> J, </w:t>
      </w:r>
      <w:proofErr w:type="spellStart"/>
      <w:r w:rsidRPr="00F22BA2">
        <w:rPr>
          <w:rFonts w:ascii="Book Antiqua" w:hAnsi="Book Antiqua"/>
          <w:sz w:val="24"/>
          <w:szCs w:val="24"/>
        </w:rPr>
        <w:t>Soerjomataram</w:t>
      </w:r>
      <w:proofErr w:type="spellEnd"/>
      <w:r w:rsidRPr="00F22BA2">
        <w:rPr>
          <w:rFonts w:ascii="Book Antiqua" w:hAnsi="Book Antiqua"/>
          <w:sz w:val="24"/>
          <w:szCs w:val="24"/>
        </w:rPr>
        <w:t xml:space="preserve"> I, Siegel RL, Torre LA, Jemal A. Global cancer statistics 2018: GLOBOCAN estimates of incidence and mortality worldwide for 36 cancers in 185 countries. </w:t>
      </w:r>
      <w:r w:rsidRPr="00F22BA2">
        <w:rPr>
          <w:rFonts w:ascii="Book Antiqua" w:hAnsi="Book Antiqua"/>
          <w:i/>
          <w:sz w:val="24"/>
          <w:szCs w:val="24"/>
        </w:rPr>
        <w:t>CA Cancer J Clin</w:t>
      </w:r>
      <w:r w:rsidRPr="00F22BA2">
        <w:rPr>
          <w:rFonts w:ascii="Book Antiqua" w:hAnsi="Book Antiqua"/>
          <w:sz w:val="24"/>
          <w:szCs w:val="24"/>
        </w:rPr>
        <w:t xml:space="preserve"> 2018; </w:t>
      </w:r>
      <w:r w:rsidRPr="00F22BA2">
        <w:rPr>
          <w:rFonts w:ascii="Book Antiqua" w:hAnsi="Book Antiqua"/>
          <w:b/>
          <w:sz w:val="24"/>
          <w:szCs w:val="24"/>
        </w:rPr>
        <w:t>68</w:t>
      </w:r>
      <w:r w:rsidRPr="00F22BA2">
        <w:rPr>
          <w:rFonts w:ascii="Book Antiqua" w:hAnsi="Book Antiqua"/>
          <w:sz w:val="24"/>
          <w:szCs w:val="24"/>
        </w:rPr>
        <w:t>: 394-424 [PMID: 30207593 DOI: 10.3322/caac.21492]</w:t>
      </w:r>
    </w:p>
    <w:p w14:paraId="22E67414"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lastRenderedPageBreak/>
        <w:t xml:space="preserve">2 </w:t>
      </w:r>
      <w:proofErr w:type="spellStart"/>
      <w:r w:rsidRPr="00F22BA2">
        <w:rPr>
          <w:rFonts w:ascii="Book Antiqua" w:hAnsi="Book Antiqua"/>
          <w:b/>
          <w:sz w:val="24"/>
          <w:szCs w:val="24"/>
        </w:rPr>
        <w:t>Llovet</w:t>
      </w:r>
      <w:proofErr w:type="spellEnd"/>
      <w:r w:rsidRPr="00F22BA2">
        <w:rPr>
          <w:rFonts w:ascii="Book Antiqua" w:hAnsi="Book Antiqua"/>
          <w:b/>
          <w:sz w:val="24"/>
          <w:szCs w:val="24"/>
        </w:rPr>
        <w:t xml:space="preserve"> JM</w:t>
      </w:r>
      <w:r w:rsidRPr="00F22BA2">
        <w:rPr>
          <w:rFonts w:ascii="Book Antiqua" w:hAnsi="Book Antiqua"/>
          <w:sz w:val="24"/>
          <w:szCs w:val="24"/>
        </w:rPr>
        <w:t xml:space="preserve">, Ricci S, Mazzaferro V, Hilgard P, </w:t>
      </w:r>
      <w:proofErr w:type="spellStart"/>
      <w:r w:rsidRPr="00F22BA2">
        <w:rPr>
          <w:rFonts w:ascii="Book Antiqua" w:hAnsi="Book Antiqua"/>
          <w:sz w:val="24"/>
          <w:szCs w:val="24"/>
        </w:rPr>
        <w:t>Gane</w:t>
      </w:r>
      <w:proofErr w:type="spellEnd"/>
      <w:r w:rsidRPr="00F22BA2">
        <w:rPr>
          <w:rFonts w:ascii="Book Antiqua" w:hAnsi="Book Antiqua"/>
          <w:sz w:val="24"/>
          <w:szCs w:val="24"/>
        </w:rPr>
        <w:t xml:space="preserve"> E, Blanc JF, de Oliveira AC, Santoro A, Raoul JL, </w:t>
      </w:r>
      <w:proofErr w:type="spellStart"/>
      <w:r w:rsidRPr="00F22BA2">
        <w:rPr>
          <w:rFonts w:ascii="Book Antiqua" w:hAnsi="Book Antiqua"/>
          <w:sz w:val="24"/>
          <w:szCs w:val="24"/>
        </w:rPr>
        <w:t>Forner</w:t>
      </w:r>
      <w:proofErr w:type="spellEnd"/>
      <w:r w:rsidRPr="00F22BA2">
        <w:rPr>
          <w:rFonts w:ascii="Book Antiqua" w:hAnsi="Book Antiqua"/>
          <w:sz w:val="24"/>
          <w:szCs w:val="24"/>
        </w:rPr>
        <w:t xml:space="preserve"> A, Schwartz M, Porta C, </w:t>
      </w:r>
      <w:proofErr w:type="spellStart"/>
      <w:r w:rsidRPr="00F22BA2">
        <w:rPr>
          <w:rFonts w:ascii="Book Antiqua" w:hAnsi="Book Antiqua"/>
          <w:sz w:val="24"/>
          <w:szCs w:val="24"/>
        </w:rPr>
        <w:t>Zeuzem</w:t>
      </w:r>
      <w:proofErr w:type="spellEnd"/>
      <w:r w:rsidRPr="00F22BA2">
        <w:rPr>
          <w:rFonts w:ascii="Book Antiqua" w:hAnsi="Book Antiqua"/>
          <w:sz w:val="24"/>
          <w:szCs w:val="24"/>
        </w:rPr>
        <w:t xml:space="preserve"> S, </w:t>
      </w:r>
      <w:proofErr w:type="spellStart"/>
      <w:r w:rsidRPr="00F22BA2">
        <w:rPr>
          <w:rFonts w:ascii="Book Antiqua" w:hAnsi="Book Antiqua"/>
          <w:sz w:val="24"/>
          <w:szCs w:val="24"/>
        </w:rPr>
        <w:t>Bolondi</w:t>
      </w:r>
      <w:proofErr w:type="spellEnd"/>
      <w:r w:rsidRPr="00F22BA2">
        <w:rPr>
          <w:rFonts w:ascii="Book Antiqua" w:hAnsi="Book Antiqua"/>
          <w:sz w:val="24"/>
          <w:szCs w:val="24"/>
        </w:rPr>
        <w:t xml:space="preserve"> L, </w:t>
      </w:r>
      <w:proofErr w:type="spellStart"/>
      <w:r w:rsidRPr="00F22BA2">
        <w:rPr>
          <w:rFonts w:ascii="Book Antiqua" w:hAnsi="Book Antiqua"/>
          <w:sz w:val="24"/>
          <w:szCs w:val="24"/>
        </w:rPr>
        <w:t>Greten</w:t>
      </w:r>
      <w:proofErr w:type="spellEnd"/>
      <w:r w:rsidRPr="00F22BA2">
        <w:rPr>
          <w:rFonts w:ascii="Book Antiqua" w:hAnsi="Book Antiqua"/>
          <w:sz w:val="24"/>
          <w:szCs w:val="24"/>
        </w:rPr>
        <w:t xml:space="preserve"> TF, Galle PR, Seitz JF, </w:t>
      </w:r>
      <w:proofErr w:type="spellStart"/>
      <w:r w:rsidRPr="00F22BA2">
        <w:rPr>
          <w:rFonts w:ascii="Book Antiqua" w:hAnsi="Book Antiqua"/>
          <w:sz w:val="24"/>
          <w:szCs w:val="24"/>
        </w:rPr>
        <w:t>Borbath</w:t>
      </w:r>
      <w:proofErr w:type="spellEnd"/>
      <w:r w:rsidRPr="00F22BA2">
        <w:rPr>
          <w:rFonts w:ascii="Book Antiqua" w:hAnsi="Book Antiqua"/>
          <w:sz w:val="24"/>
          <w:szCs w:val="24"/>
        </w:rPr>
        <w:t xml:space="preserve"> I, </w:t>
      </w:r>
      <w:proofErr w:type="spellStart"/>
      <w:r w:rsidRPr="00F22BA2">
        <w:rPr>
          <w:rFonts w:ascii="Book Antiqua" w:hAnsi="Book Antiqua"/>
          <w:sz w:val="24"/>
          <w:szCs w:val="24"/>
        </w:rPr>
        <w:t>Häussinger</w:t>
      </w:r>
      <w:proofErr w:type="spellEnd"/>
      <w:r w:rsidRPr="00F22BA2">
        <w:rPr>
          <w:rFonts w:ascii="Book Antiqua" w:hAnsi="Book Antiqua"/>
          <w:sz w:val="24"/>
          <w:szCs w:val="24"/>
        </w:rPr>
        <w:t xml:space="preserve"> D, </w:t>
      </w:r>
      <w:proofErr w:type="spellStart"/>
      <w:r w:rsidRPr="00F22BA2">
        <w:rPr>
          <w:rFonts w:ascii="Book Antiqua" w:hAnsi="Book Antiqua"/>
          <w:sz w:val="24"/>
          <w:szCs w:val="24"/>
        </w:rPr>
        <w:t>Giannaris</w:t>
      </w:r>
      <w:proofErr w:type="spellEnd"/>
      <w:r w:rsidRPr="00F22BA2">
        <w:rPr>
          <w:rFonts w:ascii="Book Antiqua" w:hAnsi="Book Antiqua"/>
          <w:sz w:val="24"/>
          <w:szCs w:val="24"/>
        </w:rPr>
        <w:t xml:space="preserve"> T, Shan M, Moscovici M, </w:t>
      </w:r>
      <w:proofErr w:type="spellStart"/>
      <w:r w:rsidRPr="00F22BA2">
        <w:rPr>
          <w:rFonts w:ascii="Book Antiqua" w:hAnsi="Book Antiqua"/>
          <w:sz w:val="24"/>
          <w:szCs w:val="24"/>
        </w:rPr>
        <w:t>Voliotis</w:t>
      </w:r>
      <w:proofErr w:type="spellEnd"/>
      <w:r w:rsidRPr="00F22BA2">
        <w:rPr>
          <w:rFonts w:ascii="Book Antiqua" w:hAnsi="Book Antiqua"/>
          <w:sz w:val="24"/>
          <w:szCs w:val="24"/>
        </w:rPr>
        <w:t xml:space="preserve"> D, </w:t>
      </w:r>
      <w:proofErr w:type="spellStart"/>
      <w:r w:rsidRPr="00F22BA2">
        <w:rPr>
          <w:rFonts w:ascii="Book Antiqua" w:hAnsi="Book Antiqua"/>
          <w:sz w:val="24"/>
          <w:szCs w:val="24"/>
        </w:rPr>
        <w:t>Bruix</w:t>
      </w:r>
      <w:proofErr w:type="spellEnd"/>
      <w:r w:rsidRPr="00F22BA2">
        <w:rPr>
          <w:rFonts w:ascii="Book Antiqua" w:hAnsi="Book Antiqua"/>
          <w:sz w:val="24"/>
          <w:szCs w:val="24"/>
        </w:rPr>
        <w:t xml:space="preserve"> J; SHARP Investigators Study Group. Sorafenib in advanced hepatocellular carcinoma. </w:t>
      </w:r>
      <w:r w:rsidRPr="00F22BA2">
        <w:rPr>
          <w:rFonts w:ascii="Book Antiqua" w:hAnsi="Book Antiqua"/>
          <w:i/>
          <w:sz w:val="24"/>
          <w:szCs w:val="24"/>
        </w:rPr>
        <w:t xml:space="preserve">N </w:t>
      </w:r>
      <w:proofErr w:type="spellStart"/>
      <w:r w:rsidRPr="00F22BA2">
        <w:rPr>
          <w:rFonts w:ascii="Book Antiqua" w:hAnsi="Book Antiqua"/>
          <w:i/>
          <w:sz w:val="24"/>
          <w:szCs w:val="24"/>
        </w:rPr>
        <w:t>Engl</w:t>
      </w:r>
      <w:proofErr w:type="spellEnd"/>
      <w:r w:rsidRPr="00F22BA2">
        <w:rPr>
          <w:rFonts w:ascii="Book Antiqua" w:hAnsi="Book Antiqua"/>
          <w:i/>
          <w:sz w:val="24"/>
          <w:szCs w:val="24"/>
        </w:rPr>
        <w:t xml:space="preserve"> J Med</w:t>
      </w:r>
      <w:r w:rsidRPr="00F22BA2">
        <w:rPr>
          <w:rFonts w:ascii="Book Antiqua" w:hAnsi="Book Antiqua"/>
          <w:sz w:val="24"/>
          <w:szCs w:val="24"/>
        </w:rPr>
        <w:t xml:space="preserve"> 2008; </w:t>
      </w:r>
      <w:r w:rsidRPr="00F22BA2">
        <w:rPr>
          <w:rFonts w:ascii="Book Antiqua" w:hAnsi="Book Antiqua"/>
          <w:b/>
          <w:sz w:val="24"/>
          <w:szCs w:val="24"/>
        </w:rPr>
        <w:t>359</w:t>
      </w:r>
      <w:r w:rsidRPr="00F22BA2">
        <w:rPr>
          <w:rFonts w:ascii="Book Antiqua" w:hAnsi="Book Antiqua"/>
          <w:sz w:val="24"/>
          <w:szCs w:val="24"/>
        </w:rPr>
        <w:t>: 378-390 [PMID: 18650514 DOI: 10.1056/NEJMoa0708857]</w:t>
      </w:r>
    </w:p>
    <w:p w14:paraId="7DFFE68C"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3 </w:t>
      </w:r>
      <w:r w:rsidRPr="00F22BA2">
        <w:rPr>
          <w:rFonts w:ascii="Book Antiqua" w:hAnsi="Book Antiqua"/>
          <w:b/>
          <w:sz w:val="24"/>
          <w:szCs w:val="24"/>
        </w:rPr>
        <w:t>Kudo M</w:t>
      </w:r>
      <w:r w:rsidRPr="00F22BA2">
        <w:rPr>
          <w:rFonts w:ascii="Book Antiqua" w:hAnsi="Book Antiqua"/>
          <w:sz w:val="24"/>
          <w:szCs w:val="24"/>
        </w:rPr>
        <w:t xml:space="preserve">, Finn RS, Qin S, Han KH, Ikeda K, </w:t>
      </w:r>
      <w:proofErr w:type="spellStart"/>
      <w:r w:rsidRPr="00F22BA2">
        <w:rPr>
          <w:rFonts w:ascii="Book Antiqua" w:hAnsi="Book Antiqua"/>
          <w:sz w:val="24"/>
          <w:szCs w:val="24"/>
        </w:rPr>
        <w:t>Piscaglia</w:t>
      </w:r>
      <w:proofErr w:type="spellEnd"/>
      <w:r w:rsidRPr="00F22BA2">
        <w:rPr>
          <w:rFonts w:ascii="Book Antiqua" w:hAnsi="Book Antiqua"/>
          <w:sz w:val="24"/>
          <w:szCs w:val="24"/>
        </w:rPr>
        <w:t xml:space="preserve"> F, Baron A, Park JW, Han G, Jassem J, Blanc JF, Vogel A, </w:t>
      </w:r>
      <w:proofErr w:type="spellStart"/>
      <w:r w:rsidRPr="00F22BA2">
        <w:rPr>
          <w:rFonts w:ascii="Book Antiqua" w:hAnsi="Book Antiqua"/>
          <w:sz w:val="24"/>
          <w:szCs w:val="24"/>
        </w:rPr>
        <w:t>Komov</w:t>
      </w:r>
      <w:proofErr w:type="spellEnd"/>
      <w:r w:rsidRPr="00F22BA2">
        <w:rPr>
          <w:rFonts w:ascii="Book Antiqua" w:hAnsi="Book Antiqua"/>
          <w:sz w:val="24"/>
          <w:szCs w:val="24"/>
        </w:rPr>
        <w:t xml:space="preserve"> D, Evans TRJ, Lopez C, </w:t>
      </w:r>
      <w:proofErr w:type="spellStart"/>
      <w:r w:rsidRPr="00F22BA2">
        <w:rPr>
          <w:rFonts w:ascii="Book Antiqua" w:hAnsi="Book Antiqua"/>
          <w:sz w:val="24"/>
          <w:szCs w:val="24"/>
        </w:rPr>
        <w:t>Dutcus</w:t>
      </w:r>
      <w:proofErr w:type="spellEnd"/>
      <w:r w:rsidRPr="00F22BA2">
        <w:rPr>
          <w:rFonts w:ascii="Book Antiqua" w:hAnsi="Book Antiqua"/>
          <w:sz w:val="24"/>
          <w:szCs w:val="24"/>
        </w:rPr>
        <w:t xml:space="preserve"> C, Guo M, Saito K, </w:t>
      </w:r>
      <w:proofErr w:type="spellStart"/>
      <w:r w:rsidRPr="00F22BA2">
        <w:rPr>
          <w:rFonts w:ascii="Book Antiqua" w:hAnsi="Book Antiqua"/>
          <w:sz w:val="24"/>
          <w:szCs w:val="24"/>
        </w:rPr>
        <w:t>Kraljevic</w:t>
      </w:r>
      <w:proofErr w:type="spellEnd"/>
      <w:r w:rsidRPr="00F22BA2">
        <w:rPr>
          <w:rFonts w:ascii="Book Antiqua" w:hAnsi="Book Antiqua"/>
          <w:sz w:val="24"/>
          <w:szCs w:val="24"/>
        </w:rPr>
        <w:t xml:space="preserve"> S, Tamai T, Ren M, Cheng AL. Lenvatinib versus sorafenib in first-line treatment of patients with unresectable hepatocellular carcinoma: a </w:t>
      </w:r>
      <w:proofErr w:type="spellStart"/>
      <w:r w:rsidRPr="00F22BA2">
        <w:rPr>
          <w:rFonts w:ascii="Book Antiqua" w:hAnsi="Book Antiqua"/>
          <w:sz w:val="24"/>
          <w:szCs w:val="24"/>
        </w:rPr>
        <w:t>randomised</w:t>
      </w:r>
      <w:proofErr w:type="spellEnd"/>
      <w:r w:rsidRPr="00F22BA2">
        <w:rPr>
          <w:rFonts w:ascii="Book Antiqua" w:hAnsi="Book Antiqua"/>
          <w:sz w:val="24"/>
          <w:szCs w:val="24"/>
        </w:rPr>
        <w:t xml:space="preserve"> phase 3 non-inferiority trial. </w:t>
      </w:r>
      <w:r w:rsidRPr="00F22BA2">
        <w:rPr>
          <w:rFonts w:ascii="Book Antiqua" w:hAnsi="Book Antiqua"/>
          <w:i/>
          <w:sz w:val="24"/>
          <w:szCs w:val="24"/>
        </w:rPr>
        <w:t>Lancet</w:t>
      </w:r>
      <w:r w:rsidRPr="00F22BA2">
        <w:rPr>
          <w:rFonts w:ascii="Book Antiqua" w:hAnsi="Book Antiqua"/>
          <w:sz w:val="24"/>
          <w:szCs w:val="24"/>
        </w:rPr>
        <w:t xml:space="preserve"> 2018; </w:t>
      </w:r>
      <w:r w:rsidRPr="00F22BA2">
        <w:rPr>
          <w:rFonts w:ascii="Book Antiqua" w:hAnsi="Book Antiqua"/>
          <w:b/>
          <w:sz w:val="24"/>
          <w:szCs w:val="24"/>
        </w:rPr>
        <w:t>391</w:t>
      </w:r>
      <w:r w:rsidRPr="00F22BA2">
        <w:rPr>
          <w:rFonts w:ascii="Book Antiqua" w:hAnsi="Book Antiqua"/>
          <w:sz w:val="24"/>
          <w:szCs w:val="24"/>
        </w:rPr>
        <w:t>: 1163-1173 [PMID: 29433850 DOI: 10.1016/S0140-6736(18)30207-1]</w:t>
      </w:r>
    </w:p>
    <w:p w14:paraId="5D3C8D68"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4 </w:t>
      </w:r>
      <w:proofErr w:type="spellStart"/>
      <w:r w:rsidRPr="00F22BA2">
        <w:rPr>
          <w:rFonts w:ascii="Book Antiqua" w:hAnsi="Book Antiqua"/>
          <w:b/>
          <w:sz w:val="24"/>
          <w:szCs w:val="24"/>
        </w:rPr>
        <w:t>Ponziani</w:t>
      </w:r>
      <w:proofErr w:type="spellEnd"/>
      <w:r w:rsidRPr="00F22BA2">
        <w:rPr>
          <w:rFonts w:ascii="Book Antiqua" w:hAnsi="Book Antiqua"/>
          <w:b/>
          <w:sz w:val="24"/>
          <w:szCs w:val="24"/>
        </w:rPr>
        <w:t xml:space="preserve"> FR</w:t>
      </w:r>
      <w:r w:rsidRPr="00F22BA2">
        <w:rPr>
          <w:rFonts w:ascii="Book Antiqua" w:hAnsi="Book Antiqua"/>
          <w:sz w:val="24"/>
          <w:szCs w:val="24"/>
        </w:rPr>
        <w:t xml:space="preserve">, Spinelli I, </w:t>
      </w:r>
      <w:proofErr w:type="spellStart"/>
      <w:r w:rsidRPr="00F22BA2">
        <w:rPr>
          <w:rFonts w:ascii="Book Antiqua" w:hAnsi="Book Antiqua"/>
          <w:sz w:val="24"/>
          <w:szCs w:val="24"/>
        </w:rPr>
        <w:t>Rinninella</w:t>
      </w:r>
      <w:proofErr w:type="spellEnd"/>
      <w:r w:rsidRPr="00F22BA2">
        <w:rPr>
          <w:rFonts w:ascii="Book Antiqua" w:hAnsi="Book Antiqua"/>
          <w:sz w:val="24"/>
          <w:szCs w:val="24"/>
        </w:rPr>
        <w:t xml:space="preserve"> E, Cerrito L, Saviano A, Avolio AW, Basso M, Miele L, </w:t>
      </w:r>
      <w:proofErr w:type="spellStart"/>
      <w:r w:rsidRPr="00F22BA2">
        <w:rPr>
          <w:rFonts w:ascii="Book Antiqua" w:hAnsi="Book Antiqua"/>
          <w:sz w:val="24"/>
          <w:szCs w:val="24"/>
        </w:rPr>
        <w:t>Riccardi</w:t>
      </w:r>
      <w:proofErr w:type="spellEnd"/>
      <w:r w:rsidRPr="00F22BA2">
        <w:rPr>
          <w:rFonts w:ascii="Book Antiqua" w:hAnsi="Book Antiqua"/>
          <w:sz w:val="24"/>
          <w:szCs w:val="24"/>
        </w:rPr>
        <w:t xml:space="preserve"> L, </w:t>
      </w:r>
      <w:proofErr w:type="spellStart"/>
      <w:r w:rsidRPr="00F22BA2">
        <w:rPr>
          <w:rFonts w:ascii="Book Antiqua" w:hAnsi="Book Antiqua"/>
          <w:sz w:val="24"/>
          <w:szCs w:val="24"/>
        </w:rPr>
        <w:t>Zocco</w:t>
      </w:r>
      <w:proofErr w:type="spellEnd"/>
      <w:r w:rsidRPr="00F22BA2">
        <w:rPr>
          <w:rFonts w:ascii="Book Antiqua" w:hAnsi="Book Antiqua"/>
          <w:sz w:val="24"/>
          <w:szCs w:val="24"/>
        </w:rPr>
        <w:t xml:space="preserve"> MA, </w:t>
      </w:r>
      <w:proofErr w:type="spellStart"/>
      <w:r w:rsidRPr="00F22BA2">
        <w:rPr>
          <w:rFonts w:ascii="Book Antiqua" w:hAnsi="Book Antiqua"/>
          <w:sz w:val="24"/>
          <w:szCs w:val="24"/>
        </w:rPr>
        <w:t>Annicchiarico</w:t>
      </w:r>
      <w:proofErr w:type="spellEnd"/>
      <w:r w:rsidRPr="00F22BA2">
        <w:rPr>
          <w:rFonts w:ascii="Book Antiqua" w:hAnsi="Book Antiqua"/>
          <w:sz w:val="24"/>
          <w:szCs w:val="24"/>
        </w:rPr>
        <w:t xml:space="preserve"> BE, </w:t>
      </w:r>
      <w:proofErr w:type="spellStart"/>
      <w:r w:rsidRPr="00F22BA2">
        <w:rPr>
          <w:rFonts w:ascii="Book Antiqua" w:hAnsi="Book Antiqua"/>
          <w:sz w:val="24"/>
          <w:szCs w:val="24"/>
        </w:rPr>
        <w:t>Garcovich</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Biolato</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Marrone</w:t>
      </w:r>
      <w:proofErr w:type="spellEnd"/>
      <w:r w:rsidRPr="00F22BA2">
        <w:rPr>
          <w:rFonts w:ascii="Book Antiqua" w:hAnsi="Book Antiqua"/>
          <w:sz w:val="24"/>
          <w:szCs w:val="24"/>
        </w:rPr>
        <w:t xml:space="preserve"> G, De Gaetano AM, </w:t>
      </w:r>
      <w:proofErr w:type="spellStart"/>
      <w:r w:rsidRPr="00F22BA2">
        <w:rPr>
          <w:rFonts w:ascii="Book Antiqua" w:hAnsi="Book Antiqua"/>
          <w:sz w:val="24"/>
          <w:szCs w:val="24"/>
        </w:rPr>
        <w:t>Iezzi</w:t>
      </w:r>
      <w:proofErr w:type="spellEnd"/>
      <w:r w:rsidRPr="00F22BA2">
        <w:rPr>
          <w:rFonts w:ascii="Book Antiqua" w:hAnsi="Book Antiqua"/>
          <w:sz w:val="24"/>
          <w:szCs w:val="24"/>
        </w:rPr>
        <w:t xml:space="preserve"> R, </w:t>
      </w:r>
      <w:proofErr w:type="spellStart"/>
      <w:r w:rsidRPr="00F22BA2">
        <w:rPr>
          <w:rFonts w:ascii="Book Antiqua" w:hAnsi="Book Antiqua"/>
          <w:sz w:val="24"/>
          <w:szCs w:val="24"/>
        </w:rPr>
        <w:t>Giuliante</w:t>
      </w:r>
      <w:proofErr w:type="spellEnd"/>
      <w:r w:rsidRPr="00F22BA2">
        <w:rPr>
          <w:rFonts w:ascii="Book Antiqua" w:hAnsi="Book Antiqua"/>
          <w:sz w:val="24"/>
          <w:szCs w:val="24"/>
        </w:rPr>
        <w:t xml:space="preserve"> F, Vecchio FM, Agnes S, Addolorato G, Siciliano M, </w:t>
      </w:r>
      <w:proofErr w:type="spellStart"/>
      <w:r w:rsidRPr="00F22BA2">
        <w:rPr>
          <w:rFonts w:ascii="Book Antiqua" w:hAnsi="Book Antiqua"/>
          <w:sz w:val="24"/>
          <w:szCs w:val="24"/>
        </w:rPr>
        <w:t>Rapaccini</w:t>
      </w:r>
      <w:proofErr w:type="spellEnd"/>
      <w:r w:rsidRPr="00F22BA2">
        <w:rPr>
          <w:rFonts w:ascii="Book Antiqua" w:hAnsi="Book Antiqua"/>
          <w:sz w:val="24"/>
          <w:szCs w:val="24"/>
        </w:rPr>
        <w:t xml:space="preserve"> GL, </w:t>
      </w:r>
      <w:proofErr w:type="spellStart"/>
      <w:r w:rsidRPr="00F22BA2">
        <w:rPr>
          <w:rFonts w:ascii="Book Antiqua" w:hAnsi="Book Antiqua"/>
          <w:sz w:val="24"/>
          <w:szCs w:val="24"/>
        </w:rPr>
        <w:t>Grieco</w:t>
      </w:r>
      <w:proofErr w:type="spellEnd"/>
      <w:r w:rsidRPr="00F22BA2">
        <w:rPr>
          <w:rFonts w:ascii="Book Antiqua" w:hAnsi="Book Antiqua"/>
          <w:sz w:val="24"/>
          <w:szCs w:val="24"/>
        </w:rPr>
        <w:t xml:space="preserve"> A, </w:t>
      </w:r>
      <w:proofErr w:type="spellStart"/>
      <w:r w:rsidRPr="00F22BA2">
        <w:rPr>
          <w:rFonts w:ascii="Book Antiqua" w:hAnsi="Book Antiqua"/>
          <w:sz w:val="24"/>
          <w:szCs w:val="24"/>
        </w:rPr>
        <w:t>Gasbarrini</w:t>
      </w:r>
      <w:proofErr w:type="spellEnd"/>
      <w:r w:rsidRPr="00F22BA2">
        <w:rPr>
          <w:rFonts w:ascii="Book Antiqua" w:hAnsi="Book Antiqua"/>
          <w:sz w:val="24"/>
          <w:szCs w:val="24"/>
        </w:rPr>
        <w:t xml:space="preserve"> A, </w:t>
      </w:r>
      <w:proofErr w:type="spellStart"/>
      <w:r w:rsidRPr="00F22BA2">
        <w:rPr>
          <w:rFonts w:ascii="Book Antiqua" w:hAnsi="Book Antiqua"/>
          <w:sz w:val="24"/>
          <w:szCs w:val="24"/>
        </w:rPr>
        <w:t>Pompili</w:t>
      </w:r>
      <w:proofErr w:type="spellEnd"/>
      <w:r w:rsidRPr="00F22BA2">
        <w:rPr>
          <w:rFonts w:ascii="Book Antiqua" w:hAnsi="Book Antiqua"/>
          <w:sz w:val="24"/>
          <w:szCs w:val="24"/>
        </w:rPr>
        <w:t xml:space="preserve"> M. Reverse time-dependent effect of </w:t>
      </w:r>
      <w:proofErr w:type="spellStart"/>
      <w:r w:rsidRPr="00F22BA2">
        <w:rPr>
          <w:rFonts w:ascii="Book Antiqua" w:hAnsi="Book Antiqua"/>
          <w:sz w:val="24"/>
          <w:szCs w:val="24"/>
        </w:rPr>
        <w:t>alphafetoprotein</w:t>
      </w:r>
      <w:proofErr w:type="spellEnd"/>
      <w:r w:rsidRPr="00F22BA2">
        <w:rPr>
          <w:rFonts w:ascii="Book Antiqua" w:hAnsi="Book Antiqua"/>
          <w:sz w:val="24"/>
          <w:szCs w:val="24"/>
        </w:rPr>
        <w:t xml:space="preserve"> and disease control on survival of patients with Barcelona Clinic Liver Cancer stage C hepatocellular carcinoma. </w:t>
      </w:r>
      <w:r w:rsidRPr="00F22BA2">
        <w:rPr>
          <w:rFonts w:ascii="Book Antiqua" w:hAnsi="Book Antiqua"/>
          <w:i/>
          <w:sz w:val="24"/>
          <w:szCs w:val="24"/>
        </w:rPr>
        <w:t>World J Hepatol</w:t>
      </w:r>
      <w:r w:rsidRPr="00F22BA2">
        <w:rPr>
          <w:rFonts w:ascii="Book Antiqua" w:hAnsi="Book Antiqua"/>
          <w:sz w:val="24"/>
          <w:szCs w:val="24"/>
        </w:rPr>
        <w:t xml:space="preserve"> 2017; </w:t>
      </w:r>
      <w:r w:rsidRPr="00F22BA2">
        <w:rPr>
          <w:rFonts w:ascii="Book Antiqua" w:hAnsi="Book Antiqua"/>
          <w:b/>
          <w:sz w:val="24"/>
          <w:szCs w:val="24"/>
        </w:rPr>
        <w:t>9</w:t>
      </w:r>
      <w:r w:rsidRPr="00F22BA2">
        <w:rPr>
          <w:rFonts w:ascii="Book Antiqua" w:hAnsi="Book Antiqua"/>
          <w:sz w:val="24"/>
          <w:szCs w:val="24"/>
        </w:rPr>
        <w:t>: 1322-1331 [PMID: 29359015 DOI: 10.4254/wjh.v9.i36.1322]</w:t>
      </w:r>
    </w:p>
    <w:p w14:paraId="7709B50E"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5 </w:t>
      </w:r>
      <w:r w:rsidRPr="00F22BA2">
        <w:rPr>
          <w:rFonts w:ascii="Book Antiqua" w:hAnsi="Book Antiqua"/>
          <w:b/>
          <w:sz w:val="24"/>
          <w:szCs w:val="24"/>
        </w:rPr>
        <w:t>Lee DW</w:t>
      </w:r>
      <w:r w:rsidRPr="00F22BA2">
        <w:rPr>
          <w:rFonts w:ascii="Book Antiqua" w:hAnsi="Book Antiqua"/>
          <w:sz w:val="24"/>
          <w:szCs w:val="24"/>
        </w:rPr>
        <w:t xml:space="preserve">, </w:t>
      </w:r>
      <w:proofErr w:type="spellStart"/>
      <w:r w:rsidRPr="00F22BA2">
        <w:rPr>
          <w:rFonts w:ascii="Book Antiqua" w:hAnsi="Book Antiqua"/>
          <w:sz w:val="24"/>
          <w:szCs w:val="24"/>
        </w:rPr>
        <w:t>Yim</w:t>
      </w:r>
      <w:proofErr w:type="spellEnd"/>
      <w:r w:rsidRPr="00F22BA2">
        <w:rPr>
          <w:rFonts w:ascii="Book Antiqua" w:hAnsi="Book Antiqua"/>
          <w:sz w:val="24"/>
          <w:szCs w:val="24"/>
        </w:rPr>
        <w:t xml:space="preserve"> HJ, </w:t>
      </w:r>
      <w:proofErr w:type="spellStart"/>
      <w:r w:rsidRPr="00F22BA2">
        <w:rPr>
          <w:rFonts w:ascii="Book Antiqua" w:hAnsi="Book Antiqua"/>
          <w:sz w:val="24"/>
          <w:szCs w:val="24"/>
        </w:rPr>
        <w:t>Seo</w:t>
      </w:r>
      <w:proofErr w:type="spellEnd"/>
      <w:r w:rsidRPr="00F22BA2">
        <w:rPr>
          <w:rFonts w:ascii="Book Antiqua" w:hAnsi="Book Antiqua"/>
          <w:sz w:val="24"/>
          <w:szCs w:val="24"/>
        </w:rPr>
        <w:t xml:space="preserve"> YS, Na SK, Kim SY, Suh SJ, Hyun JJ, Jung SW, Jung YK, Koo JS, Kim JH, Yeon JE, Lee SW, Byun KS, Um SH. Prognostic assessment using a new </w:t>
      </w:r>
      <w:proofErr w:type="spellStart"/>
      <w:r w:rsidRPr="00F22BA2">
        <w:rPr>
          <w:rFonts w:ascii="Book Antiqua" w:hAnsi="Book Antiqua"/>
          <w:sz w:val="24"/>
          <w:szCs w:val="24"/>
        </w:rPr>
        <w:t>substaging</w:t>
      </w:r>
      <w:proofErr w:type="spellEnd"/>
      <w:r w:rsidRPr="00F22BA2">
        <w:rPr>
          <w:rFonts w:ascii="Book Antiqua" w:hAnsi="Book Antiqua"/>
          <w:sz w:val="24"/>
          <w:szCs w:val="24"/>
        </w:rPr>
        <w:t xml:space="preserve"> system for Barcelona clinic liver cancer stage C hepatocellular carcinoma: A nationwide study. </w:t>
      </w:r>
      <w:r w:rsidRPr="00F22BA2">
        <w:rPr>
          <w:rFonts w:ascii="Book Antiqua" w:hAnsi="Book Antiqua"/>
          <w:i/>
          <w:sz w:val="24"/>
          <w:szCs w:val="24"/>
        </w:rPr>
        <w:t>Liver Int</w:t>
      </w:r>
      <w:r w:rsidRPr="00F22BA2">
        <w:rPr>
          <w:rFonts w:ascii="Book Antiqua" w:hAnsi="Book Antiqua"/>
          <w:sz w:val="24"/>
          <w:szCs w:val="24"/>
        </w:rPr>
        <w:t xml:space="preserve"> 2019; </w:t>
      </w:r>
      <w:r w:rsidRPr="00F22BA2">
        <w:rPr>
          <w:rFonts w:ascii="Book Antiqua" w:hAnsi="Book Antiqua"/>
          <w:b/>
          <w:sz w:val="24"/>
          <w:szCs w:val="24"/>
        </w:rPr>
        <w:t>39</w:t>
      </w:r>
      <w:r w:rsidRPr="00F22BA2">
        <w:rPr>
          <w:rFonts w:ascii="Book Antiqua" w:hAnsi="Book Antiqua"/>
          <w:sz w:val="24"/>
          <w:szCs w:val="24"/>
        </w:rPr>
        <w:t>: 1109-1119 [PMID: 30972935 DOI: 10.1111/liv.14117]</w:t>
      </w:r>
    </w:p>
    <w:p w14:paraId="4A73D7F7"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6 </w:t>
      </w:r>
      <w:r w:rsidRPr="00F22BA2">
        <w:rPr>
          <w:rFonts w:ascii="Book Antiqua" w:hAnsi="Book Antiqua"/>
          <w:b/>
          <w:sz w:val="24"/>
          <w:szCs w:val="24"/>
        </w:rPr>
        <w:t>Zhang Y</w:t>
      </w:r>
      <w:r w:rsidRPr="00F22BA2">
        <w:rPr>
          <w:rFonts w:ascii="Book Antiqua" w:hAnsi="Book Antiqua"/>
          <w:sz w:val="24"/>
          <w:szCs w:val="24"/>
        </w:rPr>
        <w:t xml:space="preserve">, Fan W, Wang Y, Lu L, Fu S, Yang J, Huang Y, Yao W, Li J. Sorafenib With and Without </w:t>
      </w:r>
      <w:proofErr w:type="spellStart"/>
      <w:r w:rsidRPr="00F22BA2">
        <w:rPr>
          <w:rFonts w:ascii="Book Antiqua" w:hAnsi="Book Antiqua"/>
          <w:sz w:val="24"/>
          <w:szCs w:val="24"/>
        </w:rPr>
        <w:t>Transarterial</w:t>
      </w:r>
      <w:proofErr w:type="spellEnd"/>
      <w:r w:rsidRPr="00F22BA2">
        <w:rPr>
          <w:rFonts w:ascii="Book Antiqua" w:hAnsi="Book Antiqua"/>
          <w:sz w:val="24"/>
          <w:szCs w:val="24"/>
        </w:rPr>
        <w:t xml:space="preserve"> Chemoembolization for Advanced Hepatocellular Carcinoma With Main Portal Vein Tumor Thrombosis: A Retrospective Analysis. </w:t>
      </w:r>
      <w:r w:rsidRPr="00F22BA2">
        <w:rPr>
          <w:rFonts w:ascii="Book Antiqua" w:hAnsi="Book Antiqua"/>
          <w:i/>
          <w:sz w:val="24"/>
          <w:szCs w:val="24"/>
        </w:rPr>
        <w:t>Oncologist</w:t>
      </w:r>
      <w:r w:rsidRPr="00F22BA2">
        <w:rPr>
          <w:rFonts w:ascii="Book Antiqua" w:hAnsi="Book Antiqua"/>
          <w:sz w:val="24"/>
          <w:szCs w:val="24"/>
        </w:rPr>
        <w:t xml:space="preserve"> 2015; </w:t>
      </w:r>
      <w:r w:rsidRPr="00F22BA2">
        <w:rPr>
          <w:rFonts w:ascii="Book Antiqua" w:hAnsi="Book Antiqua"/>
          <w:b/>
          <w:sz w:val="24"/>
          <w:szCs w:val="24"/>
        </w:rPr>
        <w:t>20</w:t>
      </w:r>
      <w:r w:rsidRPr="00F22BA2">
        <w:rPr>
          <w:rFonts w:ascii="Book Antiqua" w:hAnsi="Book Antiqua"/>
          <w:sz w:val="24"/>
          <w:szCs w:val="24"/>
        </w:rPr>
        <w:t>: 1417-1424 [PMID: 26446238 DOI: 10.1634/theoncologist.2015-0196]</w:t>
      </w:r>
    </w:p>
    <w:p w14:paraId="5930FE90"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7 </w:t>
      </w:r>
      <w:r w:rsidRPr="00F22BA2">
        <w:rPr>
          <w:rFonts w:ascii="Book Antiqua" w:hAnsi="Book Antiqua"/>
          <w:b/>
          <w:sz w:val="24"/>
          <w:szCs w:val="24"/>
        </w:rPr>
        <w:t>Marrero JA</w:t>
      </w:r>
      <w:r w:rsidRPr="00F22BA2">
        <w:rPr>
          <w:rFonts w:ascii="Book Antiqua" w:hAnsi="Book Antiqua"/>
          <w:sz w:val="24"/>
          <w:szCs w:val="24"/>
        </w:rPr>
        <w:t xml:space="preserve">, Kulik LM, </w:t>
      </w:r>
      <w:proofErr w:type="spellStart"/>
      <w:r w:rsidRPr="00F22BA2">
        <w:rPr>
          <w:rFonts w:ascii="Book Antiqua" w:hAnsi="Book Antiqua"/>
          <w:sz w:val="24"/>
          <w:szCs w:val="24"/>
        </w:rPr>
        <w:t>Sirlin</w:t>
      </w:r>
      <w:proofErr w:type="spellEnd"/>
      <w:r w:rsidRPr="00F22BA2">
        <w:rPr>
          <w:rFonts w:ascii="Book Antiqua" w:hAnsi="Book Antiqua"/>
          <w:sz w:val="24"/>
          <w:szCs w:val="24"/>
        </w:rPr>
        <w:t xml:space="preserve"> CB, Zhu AX, Finn RS, </w:t>
      </w:r>
      <w:proofErr w:type="spellStart"/>
      <w:r w:rsidRPr="00F22BA2">
        <w:rPr>
          <w:rFonts w:ascii="Book Antiqua" w:hAnsi="Book Antiqua"/>
          <w:sz w:val="24"/>
          <w:szCs w:val="24"/>
        </w:rPr>
        <w:t>Abecassis</w:t>
      </w:r>
      <w:proofErr w:type="spellEnd"/>
      <w:r w:rsidRPr="00F22BA2">
        <w:rPr>
          <w:rFonts w:ascii="Book Antiqua" w:hAnsi="Book Antiqua"/>
          <w:sz w:val="24"/>
          <w:szCs w:val="24"/>
        </w:rPr>
        <w:t xml:space="preserve"> MM, Roberts </w:t>
      </w:r>
      <w:r w:rsidRPr="00F22BA2">
        <w:rPr>
          <w:rFonts w:ascii="Book Antiqua" w:hAnsi="Book Antiqua"/>
          <w:sz w:val="24"/>
          <w:szCs w:val="24"/>
        </w:rPr>
        <w:lastRenderedPageBreak/>
        <w:t xml:space="preserve">LR, </w:t>
      </w:r>
      <w:proofErr w:type="spellStart"/>
      <w:r w:rsidRPr="00F22BA2">
        <w:rPr>
          <w:rFonts w:ascii="Book Antiqua" w:hAnsi="Book Antiqua"/>
          <w:sz w:val="24"/>
          <w:szCs w:val="24"/>
        </w:rPr>
        <w:t>Heimbach</w:t>
      </w:r>
      <w:proofErr w:type="spellEnd"/>
      <w:r w:rsidRPr="00F22BA2">
        <w:rPr>
          <w:rFonts w:ascii="Book Antiqua" w:hAnsi="Book Antiqua"/>
          <w:sz w:val="24"/>
          <w:szCs w:val="24"/>
        </w:rPr>
        <w:t xml:space="preserve"> JK. Diagnosis, Staging, and Management of Hepatocellular Carcinoma: 2018 Practice Guidance by the American Association for the Study of Liver Diseases. </w:t>
      </w:r>
      <w:r w:rsidRPr="00F22BA2">
        <w:rPr>
          <w:rFonts w:ascii="Book Antiqua" w:hAnsi="Book Antiqua"/>
          <w:i/>
          <w:sz w:val="24"/>
          <w:szCs w:val="24"/>
        </w:rPr>
        <w:t>Hepatology</w:t>
      </w:r>
      <w:r w:rsidRPr="00F22BA2">
        <w:rPr>
          <w:rFonts w:ascii="Book Antiqua" w:hAnsi="Book Antiqua"/>
          <w:sz w:val="24"/>
          <w:szCs w:val="24"/>
        </w:rPr>
        <w:t xml:space="preserve"> 2018; </w:t>
      </w:r>
      <w:r w:rsidRPr="00F22BA2">
        <w:rPr>
          <w:rFonts w:ascii="Book Antiqua" w:hAnsi="Book Antiqua"/>
          <w:b/>
          <w:sz w:val="24"/>
          <w:szCs w:val="24"/>
        </w:rPr>
        <w:t>68</w:t>
      </w:r>
      <w:r w:rsidRPr="00F22BA2">
        <w:rPr>
          <w:rFonts w:ascii="Book Antiqua" w:hAnsi="Book Antiqua"/>
          <w:sz w:val="24"/>
          <w:szCs w:val="24"/>
        </w:rPr>
        <w:t>: 723-750 [PMID: 29624699 DOI: 10.1002/hep.29913]</w:t>
      </w:r>
    </w:p>
    <w:p w14:paraId="47A2C05D"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8 </w:t>
      </w:r>
      <w:r w:rsidRPr="00F22BA2">
        <w:rPr>
          <w:rFonts w:ascii="Book Antiqua" w:hAnsi="Book Antiqua"/>
          <w:b/>
          <w:sz w:val="24"/>
          <w:szCs w:val="24"/>
        </w:rPr>
        <w:t>European Association for the Study of the Liver. Electronic address: easloffice@easloffice.eu.</w:t>
      </w:r>
      <w:r w:rsidRPr="00F22BA2">
        <w:rPr>
          <w:rFonts w:ascii="Book Antiqua" w:hAnsi="Book Antiqua"/>
          <w:sz w:val="24"/>
          <w:szCs w:val="24"/>
        </w:rPr>
        <w:t xml:space="preserve">; European Association for the Study of the Liver. EASL Clinical Practice Guidelines: Management of hepatocellular carcinoma. </w:t>
      </w:r>
      <w:r w:rsidRPr="00F22BA2">
        <w:rPr>
          <w:rFonts w:ascii="Book Antiqua" w:hAnsi="Book Antiqua"/>
          <w:i/>
          <w:sz w:val="24"/>
          <w:szCs w:val="24"/>
        </w:rPr>
        <w:t>J Hepatol</w:t>
      </w:r>
      <w:r w:rsidRPr="00F22BA2">
        <w:rPr>
          <w:rFonts w:ascii="Book Antiqua" w:hAnsi="Book Antiqua"/>
          <w:sz w:val="24"/>
          <w:szCs w:val="24"/>
        </w:rPr>
        <w:t xml:space="preserve"> 2018; </w:t>
      </w:r>
      <w:r w:rsidRPr="00F22BA2">
        <w:rPr>
          <w:rFonts w:ascii="Book Antiqua" w:hAnsi="Book Antiqua"/>
          <w:b/>
          <w:sz w:val="24"/>
          <w:szCs w:val="24"/>
        </w:rPr>
        <w:t>69</w:t>
      </w:r>
      <w:r w:rsidRPr="00F22BA2">
        <w:rPr>
          <w:rFonts w:ascii="Book Antiqua" w:hAnsi="Book Antiqua"/>
          <w:sz w:val="24"/>
          <w:szCs w:val="24"/>
        </w:rPr>
        <w:t>: 182-236 [PMID: 29628281 DOI: 10.1016/j.jhep.2018.03.019]</w:t>
      </w:r>
    </w:p>
    <w:p w14:paraId="49BA98C2" w14:textId="61A3477D"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highlight w:val="yellow"/>
        </w:rPr>
        <w:t xml:space="preserve">9 </w:t>
      </w:r>
      <w:r w:rsidRPr="00F22BA2">
        <w:rPr>
          <w:rFonts w:ascii="Book Antiqua" w:hAnsi="Book Antiqua"/>
          <w:b/>
          <w:sz w:val="24"/>
          <w:szCs w:val="24"/>
          <w:highlight w:val="yellow"/>
        </w:rPr>
        <w:t>National Comprehensive Cancer Network.</w:t>
      </w:r>
      <w:r w:rsidRPr="00F22BA2">
        <w:rPr>
          <w:rFonts w:ascii="Book Antiqua" w:hAnsi="Book Antiqua"/>
          <w:sz w:val="24"/>
          <w:szCs w:val="24"/>
          <w:highlight w:val="yellow"/>
        </w:rPr>
        <w:t xml:space="preserve"> NCCN Clinical Practice Guidelines in Oncology Hepatobiliary cancers. version 1. 2020. In: National Comprehensive Cancer Network Website. Available from: </w:t>
      </w:r>
      <w:hyperlink r:id="rId8" w:history="1">
        <w:r w:rsidR="00D21AE5" w:rsidRPr="00741B8E">
          <w:rPr>
            <w:rStyle w:val="a5"/>
            <w:rFonts w:ascii="Book Antiqua" w:hAnsi="Book Antiqua"/>
            <w:sz w:val="24"/>
            <w:szCs w:val="24"/>
            <w:highlight w:val="yellow"/>
          </w:rPr>
          <w:t>http://www.nccn.org/professionals/physician_gls/pdf/hepatobiliary.pdf</w:t>
        </w:r>
      </w:hyperlink>
      <w:r w:rsidR="00D21AE5">
        <w:rPr>
          <w:rFonts w:ascii="Book Antiqua" w:hAnsi="Book Antiqua"/>
          <w:sz w:val="24"/>
          <w:szCs w:val="24"/>
        </w:rPr>
        <w:t xml:space="preserve"> </w:t>
      </w:r>
    </w:p>
    <w:p w14:paraId="168336AD"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10 </w:t>
      </w:r>
      <w:r w:rsidRPr="00F22BA2">
        <w:rPr>
          <w:rFonts w:ascii="Book Antiqua" w:hAnsi="Book Antiqua"/>
          <w:b/>
          <w:sz w:val="24"/>
          <w:szCs w:val="24"/>
        </w:rPr>
        <w:t>Takeda H</w:t>
      </w:r>
      <w:r w:rsidRPr="00F22BA2">
        <w:rPr>
          <w:rFonts w:ascii="Book Antiqua" w:hAnsi="Book Antiqua"/>
          <w:sz w:val="24"/>
          <w:szCs w:val="24"/>
        </w:rPr>
        <w:t xml:space="preserve">, </w:t>
      </w:r>
      <w:proofErr w:type="spellStart"/>
      <w:r w:rsidRPr="00F22BA2">
        <w:rPr>
          <w:rFonts w:ascii="Book Antiqua" w:hAnsi="Book Antiqua"/>
          <w:sz w:val="24"/>
          <w:szCs w:val="24"/>
        </w:rPr>
        <w:t>Nishijima</w:t>
      </w:r>
      <w:proofErr w:type="spellEnd"/>
      <w:r w:rsidRPr="00F22BA2">
        <w:rPr>
          <w:rFonts w:ascii="Book Antiqua" w:hAnsi="Book Antiqua"/>
          <w:sz w:val="24"/>
          <w:szCs w:val="24"/>
        </w:rPr>
        <w:t xml:space="preserve"> N, </w:t>
      </w:r>
      <w:proofErr w:type="spellStart"/>
      <w:r w:rsidRPr="00F22BA2">
        <w:rPr>
          <w:rFonts w:ascii="Book Antiqua" w:hAnsi="Book Antiqua"/>
          <w:sz w:val="24"/>
          <w:szCs w:val="24"/>
        </w:rPr>
        <w:t>Nasu</w:t>
      </w:r>
      <w:proofErr w:type="spellEnd"/>
      <w:r w:rsidRPr="00F22BA2">
        <w:rPr>
          <w:rFonts w:ascii="Book Antiqua" w:hAnsi="Book Antiqua"/>
          <w:sz w:val="24"/>
          <w:szCs w:val="24"/>
        </w:rPr>
        <w:t xml:space="preserve"> A, </w:t>
      </w:r>
      <w:proofErr w:type="spellStart"/>
      <w:r w:rsidRPr="00F22BA2">
        <w:rPr>
          <w:rFonts w:ascii="Book Antiqua" w:hAnsi="Book Antiqua"/>
          <w:sz w:val="24"/>
          <w:szCs w:val="24"/>
        </w:rPr>
        <w:t>Komekado</w:t>
      </w:r>
      <w:proofErr w:type="spellEnd"/>
      <w:r w:rsidRPr="00F22BA2">
        <w:rPr>
          <w:rFonts w:ascii="Book Antiqua" w:hAnsi="Book Antiqua"/>
          <w:sz w:val="24"/>
          <w:szCs w:val="24"/>
        </w:rPr>
        <w:t xml:space="preserve"> H, Kita R, Kimura T, Kudo M, Osaki Y. Long-term antitumor effect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on unresectable hepatocellular carcinoma with portal vein invasion. </w:t>
      </w:r>
      <w:r w:rsidRPr="00F22BA2">
        <w:rPr>
          <w:rFonts w:ascii="Book Antiqua" w:hAnsi="Book Antiqua"/>
          <w:i/>
          <w:sz w:val="24"/>
          <w:szCs w:val="24"/>
        </w:rPr>
        <w:t>Hepatol Res</w:t>
      </w:r>
      <w:r w:rsidRPr="00F22BA2">
        <w:rPr>
          <w:rFonts w:ascii="Book Antiqua" w:hAnsi="Book Antiqua"/>
          <w:sz w:val="24"/>
          <w:szCs w:val="24"/>
        </w:rPr>
        <w:t xml:space="preserve"> 2019; </w:t>
      </w:r>
      <w:r w:rsidRPr="00F22BA2">
        <w:rPr>
          <w:rFonts w:ascii="Book Antiqua" w:hAnsi="Book Antiqua"/>
          <w:b/>
          <w:sz w:val="24"/>
          <w:szCs w:val="24"/>
        </w:rPr>
        <w:t>49</w:t>
      </w:r>
      <w:r w:rsidRPr="00F22BA2">
        <w:rPr>
          <w:rFonts w:ascii="Book Antiqua" w:hAnsi="Book Antiqua"/>
          <w:sz w:val="24"/>
          <w:szCs w:val="24"/>
        </w:rPr>
        <w:t>: 594-599 [PMID: 30499247 DOI: 10.1111/hepr.13294]</w:t>
      </w:r>
    </w:p>
    <w:p w14:paraId="42D5496A"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11 </w:t>
      </w:r>
      <w:r w:rsidRPr="00F22BA2">
        <w:rPr>
          <w:rFonts w:ascii="Book Antiqua" w:hAnsi="Book Antiqua"/>
          <w:b/>
          <w:sz w:val="24"/>
          <w:szCs w:val="24"/>
        </w:rPr>
        <w:t>Johnson PJ</w:t>
      </w:r>
      <w:r w:rsidRPr="00F22BA2">
        <w:rPr>
          <w:rFonts w:ascii="Book Antiqua" w:hAnsi="Book Antiqua"/>
          <w:sz w:val="24"/>
          <w:szCs w:val="24"/>
        </w:rPr>
        <w:t xml:space="preserve">, Berhane S, </w:t>
      </w:r>
      <w:proofErr w:type="spellStart"/>
      <w:r w:rsidRPr="00F22BA2">
        <w:rPr>
          <w:rFonts w:ascii="Book Antiqua" w:hAnsi="Book Antiqua"/>
          <w:sz w:val="24"/>
          <w:szCs w:val="24"/>
        </w:rPr>
        <w:t>Kagebayashi</w:t>
      </w:r>
      <w:proofErr w:type="spellEnd"/>
      <w:r w:rsidRPr="00F22BA2">
        <w:rPr>
          <w:rFonts w:ascii="Book Antiqua" w:hAnsi="Book Antiqua"/>
          <w:sz w:val="24"/>
          <w:szCs w:val="24"/>
        </w:rPr>
        <w:t xml:space="preserve"> C, </w:t>
      </w:r>
      <w:proofErr w:type="spellStart"/>
      <w:r w:rsidRPr="00F22BA2">
        <w:rPr>
          <w:rFonts w:ascii="Book Antiqua" w:hAnsi="Book Antiqua"/>
          <w:sz w:val="24"/>
          <w:szCs w:val="24"/>
        </w:rPr>
        <w:t>Satomura</w:t>
      </w:r>
      <w:proofErr w:type="spellEnd"/>
      <w:r w:rsidRPr="00F22BA2">
        <w:rPr>
          <w:rFonts w:ascii="Book Antiqua" w:hAnsi="Book Antiqua"/>
          <w:sz w:val="24"/>
          <w:szCs w:val="24"/>
        </w:rPr>
        <w:t xml:space="preserve"> S, Teng M, Reeves HL, </w:t>
      </w:r>
      <w:proofErr w:type="spellStart"/>
      <w:r w:rsidRPr="00F22BA2">
        <w:rPr>
          <w:rFonts w:ascii="Book Antiqua" w:hAnsi="Book Antiqua"/>
          <w:sz w:val="24"/>
          <w:szCs w:val="24"/>
        </w:rPr>
        <w:t>O'Beirne</w:t>
      </w:r>
      <w:proofErr w:type="spellEnd"/>
      <w:r w:rsidRPr="00F22BA2">
        <w:rPr>
          <w:rFonts w:ascii="Book Antiqua" w:hAnsi="Book Antiqua"/>
          <w:sz w:val="24"/>
          <w:szCs w:val="24"/>
        </w:rPr>
        <w:t xml:space="preserve"> J, Fox R, </w:t>
      </w:r>
      <w:proofErr w:type="spellStart"/>
      <w:r w:rsidRPr="00F22BA2">
        <w:rPr>
          <w:rFonts w:ascii="Book Antiqua" w:hAnsi="Book Antiqua"/>
          <w:sz w:val="24"/>
          <w:szCs w:val="24"/>
        </w:rPr>
        <w:t>Skowronska</w:t>
      </w:r>
      <w:proofErr w:type="spellEnd"/>
      <w:r w:rsidRPr="00F22BA2">
        <w:rPr>
          <w:rFonts w:ascii="Book Antiqua" w:hAnsi="Book Antiqua"/>
          <w:sz w:val="24"/>
          <w:szCs w:val="24"/>
        </w:rPr>
        <w:t xml:space="preserve"> A, Palmer D, Yeo W, Mo F, Lai P, </w:t>
      </w:r>
      <w:proofErr w:type="spellStart"/>
      <w:r w:rsidRPr="00F22BA2">
        <w:rPr>
          <w:rFonts w:ascii="Book Antiqua" w:hAnsi="Book Antiqua"/>
          <w:sz w:val="24"/>
          <w:szCs w:val="24"/>
        </w:rPr>
        <w:t>Iñarrairaegui</w:t>
      </w:r>
      <w:proofErr w:type="spellEnd"/>
      <w:r w:rsidRPr="00F22BA2">
        <w:rPr>
          <w:rFonts w:ascii="Book Antiqua" w:hAnsi="Book Antiqua"/>
          <w:sz w:val="24"/>
          <w:szCs w:val="24"/>
        </w:rPr>
        <w:t xml:space="preserve"> M, Chan SL, </w:t>
      </w:r>
      <w:proofErr w:type="spellStart"/>
      <w:r w:rsidRPr="00F22BA2">
        <w:rPr>
          <w:rFonts w:ascii="Book Antiqua" w:hAnsi="Book Antiqua"/>
          <w:sz w:val="24"/>
          <w:szCs w:val="24"/>
        </w:rPr>
        <w:t>Sangro</w:t>
      </w:r>
      <w:proofErr w:type="spellEnd"/>
      <w:r w:rsidRPr="00F22BA2">
        <w:rPr>
          <w:rFonts w:ascii="Book Antiqua" w:hAnsi="Book Antiqua"/>
          <w:sz w:val="24"/>
          <w:szCs w:val="24"/>
        </w:rPr>
        <w:t xml:space="preserve"> B, </w:t>
      </w:r>
      <w:proofErr w:type="spellStart"/>
      <w:r w:rsidRPr="00F22BA2">
        <w:rPr>
          <w:rFonts w:ascii="Book Antiqua" w:hAnsi="Book Antiqua"/>
          <w:sz w:val="24"/>
          <w:szCs w:val="24"/>
        </w:rPr>
        <w:t>Miksad</w:t>
      </w:r>
      <w:proofErr w:type="spellEnd"/>
      <w:r w:rsidRPr="00F22BA2">
        <w:rPr>
          <w:rFonts w:ascii="Book Antiqua" w:hAnsi="Book Antiqua"/>
          <w:sz w:val="24"/>
          <w:szCs w:val="24"/>
        </w:rPr>
        <w:t xml:space="preserve"> R, Tada T, </w:t>
      </w:r>
      <w:proofErr w:type="spellStart"/>
      <w:r w:rsidRPr="00F22BA2">
        <w:rPr>
          <w:rFonts w:ascii="Book Antiqua" w:hAnsi="Book Antiqua"/>
          <w:sz w:val="24"/>
          <w:szCs w:val="24"/>
        </w:rPr>
        <w:t>Kumada</w:t>
      </w:r>
      <w:proofErr w:type="spellEnd"/>
      <w:r w:rsidRPr="00F22BA2">
        <w:rPr>
          <w:rFonts w:ascii="Book Antiqua" w:hAnsi="Book Antiqua"/>
          <w:sz w:val="24"/>
          <w:szCs w:val="24"/>
        </w:rPr>
        <w:t xml:space="preserve"> T, Toyoda H. Assessment of liver function in patients with hepatocellular carcinoma: a new evidence-based approach-the ALBI grade. </w:t>
      </w:r>
      <w:r w:rsidRPr="00F22BA2">
        <w:rPr>
          <w:rFonts w:ascii="Book Antiqua" w:hAnsi="Book Antiqua"/>
          <w:i/>
          <w:sz w:val="24"/>
          <w:szCs w:val="24"/>
        </w:rPr>
        <w:t>J Clin Oncol</w:t>
      </w:r>
      <w:r w:rsidRPr="00F22BA2">
        <w:rPr>
          <w:rFonts w:ascii="Book Antiqua" w:hAnsi="Book Antiqua"/>
          <w:sz w:val="24"/>
          <w:szCs w:val="24"/>
        </w:rPr>
        <w:t xml:space="preserve"> 2015; </w:t>
      </w:r>
      <w:r w:rsidRPr="00F22BA2">
        <w:rPr>
          <w:rFonts w:ascii="Book Antiqua" w:hAnsi="Book Antiqua"/>
          <w:b/>
          <w:sz w:val="24"/>
          <w:szCs w:val="24"/>
        </w:rPr>
        <w:t>33</w:t>
      </w:r>
      <w:r w:rsidRPr="00F22BA2">
        <w:rPr>
          <w:rFonts w:ascii="Book Antiqua" w:hAnsi="Book Antiqua"/>
          <w:sz w:val="24"/>
          <w:szCs w:val="24"/>
        </w:rPr>
        <w:t>: 550-558 [PMID: 25512453 DOI: 10.1200/JCO.2014.57.9151]</w:t>
      </w:r>
    </w:p>
    <w:p w14:paraId="0B6E34B0"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12 </w:t>
      </w:r>
      <w:proofErr w:type="spellStart"/>
      <w:r w:rsidRPr="00F22BA2">
        <w:rPr>
          <w:rFonts w:ascii="Book Antiqua" w:hAnsi="Book Antiqua"/>
          <w:b/>
          <w:sz w:val="24"/>
          <w:szCs w:val="24"/>
        </w:rPr>
        <w:t>Hiraoka</w:t>
      </w:r>
      <w:proofErr w:type="spellEnd"/>
      <w:r w:rsidRPr="00F22BA2">
        <w:rPr>
          <w:rFonts w:ascii="Book Antiqua" w:hAnsi="Book Antiqua"/>
          <w:b/>
          <w:sz w:val="24"/>
          <w:szCs w:val="24"/>
        </w:rPr>
        <w:t xml:space="preserve"> A</w:t>
      </w:r>
      <w:r w:rsidRPr="00F22BA2">
        <w:rPr>
          <w:rFonts w:ascii="Book Antiqua" w:hAnsi="Book Antiqua"/>
          <w:sz w:val="24"/>
          <w:szCs w:val="24"/>
        </w:rPr>
        <w:t xml:space="preserve">, </w:t>
      </w:r>
      <w:proofErr w:type="spellStart"/>
      <w:r w:rsidRPr="00F22BA2">
        <w:rPr>
          <w:rFonts w:ascii="Book Antiqua" w:hAnsi="Book Antiqua"/>
          <w:sz w:val="24"/>
          <w:szCs w:val="24"/>
        </w:rPr>
        <w:t>Kumada</w:t>
      </w:r>
      <w:proofErr w:type="spellEnd"/>
      <w:r w:rsidRPr="00F22BA2">
        <w:rPr>
          <w:rFonts w:ascii="Book Antiqua" w:hAnsi="Book Antiqua"/>
          <w:sz w:val="24"/>
          <w:szCs w:val="24"/>
        </w:rPr>
        <w:t xml:space="preserve"> T, Tsuji K, </w:t>
      </w:r>
      <w:proofErr w:type="spellStart"/>
      <w:r w:rsidRPr="00F22BA2">
        <w:rPr>
          <w:rFonts w:ascii="Book Antiqua" w:hAnsi="Book Antiqua"/>
          <w:sz w:val="24"/>
          <w:szCs w:val="24"/>
        </w:rPr>
        <w:t>Takaguchi</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Itobayashi</w:t>
      </w:r>
      <w:proofErr w:type="spellEnd"/>
      <w:r w:rsidRPr="00F22BA2">
        <w:rPr>
          <w:rFonts w:ascii="Book Antiqua" w:hAnsi="Book Antiqua"/>
          <w:sz w:val="24"/>
          <w:szCs w:val="24"/>
        </w:rPr>
        <w:t xml:space="preserve"> E, </w:t>
      </w:r>
      <w:proofErr w:type="spellStart"/>
      <w:r w:rsidRPr="00F22BA2">
        <w:rPr>
          <w:rFonts w:ascii="Book Antiqua" w:hAnsi="Book Antiqua"/>
          <w:sz w:val="24"/>
          <w:szCs w:val="24"/>
        </w:rPr>
        <w:t>Kariyama</w:t>
      </w:r>
      <w:proofErr w:type="spellEnd"/>
      <w:r w:rsidRPr="00F22BA2">
        <w:rPr>
          <w:rFonts w:ascii="Book Antiqua" w:hAnsi="Book Antiqua"/>
          <w:sz w:val="24"/>
          <w:szCs w:val="24"/>
        </w:rPr>
        <w:t xml:space="preserve"> K, Ochi H, Tajiri K, </w:t>
      </w:r>
      <w:proofErr w:type="spellStart"/>
      <w:r w:rsidRPr="00F22BA2">
        <w:rPr>
          <w:rFonts w:ascii="Book Antiqua" w:hAnsi="Book Antiqua"/>
          <w:sz w:val="24"/>
          <w:szCs w:val="24"/>
        </w:rPr>
        <w:t>Hirooka</w:t>
      </w:r>
      <w:proofErr w:type="spellEnd"/>
      <w:r w:rsidRPr="00F22BA2">
        <w:rPr>
          <w:rFonts w:ascii="Book Antiqua" w:hAnsi="Book Antiqua"/>
          <w:sz w:val="24"/>
          <w:szCs w:val="24"/>
        </w:rPr>
        <w:t xml:space="preserve"> M, Shimada N, Ishikawa T, Tachi Y, Tada T, Toyoda H, </w:t>
      </w:r>
      <w:proofErr w:type="spellStart"/>
      <w:r w:rsidRPr="00F22BA2">
        <w:rPr>
          <w:rFonts w:ascii="Book Antiqua" w:hAnsi="Book Antiqua"/>
          <w:sz w:val="24"/>
          <w:szCs w:val="24"/>
        </w:rPr>
        <w:t>Nouso</w:t>
      </w:r>
      <w:proofErr w:type="spellEnd"/>
      <w:r w:rsidRPr="00F22BA2">
        <w:rPr>
          <w:rFonts w:ascii="Book Antiqua" w:hAnsi="Book Antiqua"/>
          <w:sz w:val="24"/>
          <w:szCs w:val="24"/>
        </w:rPr>
        <w:t xml:space="preserve"> K, Joko K, </w:t>
      </w:r>
      <w:proofErr w:type="spellStart"/>
      <w:r w:rsidRPr="00F22BA2">
        <w:rPr>
          <w:rFonts w:ascii="Book Antiqua" w:hAnsi="Book Antiqua"/>
          <w:sz w:val="24"/>
          <w:szCs w:val="24"/>
        </w:rPr>
        <w:t>Hiasa</w:t>
      </w:r>
      <w:proofErr w:type="spellEnd"/>
      <w:r w:rsidRPr="00F22BA2">
        <w:rPr>
          <w:rFonts w:ascii="Book Antiqua" w:hAnsi="Book Antiqua"/>
          <w:sz w:val="24"/>
          <w:szCs w:val="24"/>
        </w:rPr>
        <w:t xml:space="preserve"> Y, </w:t>
      </w:r>
      <w:proofErr w:type="spellStart"/>
      <w:r w:rsidRPr="00F22BA2">
        <w:rPr>
          <w:rFonts w:ascii="Book Antiqua" w:hAnsi="Book Antiqua"/>
          <w:sz w:val="24"/>
          <w:szCs w:val="24"/>
        </w:rPr>
        <w:t>Michitaka</w:t>
      </w:r>
      <w:proofErr w:type="spellEnd"/>
      <w:r w:rsidRPr="00F22BA2">
        <w:rPr>
          <w:rFonts w:ascii="Book Antiqua" w:hAnsi="Book Antiqua"/>
          <w:sz w:val="24"/>
          <w:szCs w:val="24"/>
        </w:rPr>
        <w:t xml:space="preserve"> K, Kudo M. Validation of Modified ALBI Grade for More Detailed Assessment of Hepatic Function in Hepatocellular Carcinoma Patients: A Multicenter Analysis. </w:t>
      </w:r>
      <w:r w:rsidRPr="00F22BA2">
        <w:rPr>
          <w:rFonts w:ascii="Book Antiqua" w:hAnsi="Book Antiqua"/>
          <w:i/>
          <w:sz w:val="24"/>
          <w:szCs w:val="24"/>
        </w:rPr>
        <w:t>Liver Cancer</w:t>
      </w:r>
      <w:r w:rsidRPr="00F22BA2">
        <w:rPr>
          <w:rFonts w:ascii="Book Antiqua" w:hAnsi="Book Antiqua"/>
          <w:sz w:val="24"/>
          <w:szCs w:val="24"/>
        </w:rPr>
        <w:t xml:space="preserve"> 2019; </w:t>
      </w:r>
      <w:r w:rsidRPr="00F22BA2">
        <w:rPr>
          <w:rFonts w:ascii="Book Antiqua" w:hAnsi="Book Antiqua"/>
          <w:b/>
          <w:sz w:val="24"/>
          <w:szCs w:val="24"/>
        </w:rPr>
        <w:t>8</w:t>
      </w:r>
      <w:r w:rsidRPr="00F22BA2">
        <w:rPr>
          <w:rFonts w:ascii="Book Antiqua" w:hAnsi="Book Antiqua"/>
          <w:sz w:val="24"/>
          <w:szCs w:val="24"/>
        </w:rPr>
        <w:t>: 121-129 [PMID: 31019902 DOI: 10.1159/000488778]</w:t>
      </w:r>
    </w:p>
    <w:p w14:paraId="1DE7FADD"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13 </w:t>
      </w:r>
      <w:r w:rsidRPr="00F22BA2">
        <w:rPr>
          <w:rFonts w:ascii="Book Antiqua" w:hAnsi="Book Antiqua"/>
          <w:b/>
          <w:sz w:val="24"/>
          <w:szCs w:val="24"/>
        </w:rPr>
        <w:t>Lencioni R</w:t>
      </w:r>
      <w:r w:rsidRPr="00F22BA2">
        <w:rPr>
          <w:rFonts w:ascii="Book Antiqua" w:hAnsi="Book Antiqua"/>
          <w:sz w:val="24"/>
          <w:szCs w:val="24"/>
        </w:rPr>
        <w:t xml:space="preserve">, </w:t>
      </w:r>
      <w:proofErr w:type="spellStart"/>
      <w:r w:rsidRPr="00F22BA2">
        <w:rPr>
          <w:rFonts w:ascii="Book Antiqua" w:hAnsi="Book Antiqua"/>
          <w:sz w:val="24"/>
          <w:szCs w:val="24"/>
        </w:rPr>
        <w:t>Llovet</w:t>
      </w:r>
      <w:proofErr w:type="spellEnd"/>
      <w:r w:rsidRPr="00F22BA2">
        <w:rPr>
          <w:rFonts w:ascii="Book Antiqua" w:hAnsi="Book Antiqua"/>
          <w:sz w:val="24"/>
          <w:szCs w:val="24"/>
        </w:rPr>
        <w:t xml:space="preserve"> JM. Modified RECIST (</w:t>
      </w:r>
      <w:proofErr w:type="spellStart"/>
      <w:r w:rsidRPr="00F22BA2">
        <w:rPr>
          <w:rFonts w:ascii="Book Antiqua" w:hAnsi="Book Antiqua"/>
          <w:sz w:val="24"/>
          <w:szCs w:val="24"/>
        </w:rPr>
        <w:t>mRECIST</w:t>
      </w:r>
      <w:proofErr w:type="spellEnd"/>
      <w:r w:rsidRPr="00F22BA2">
        <w:rPr>
          <w:rFonts w:ascii="Book Antiqua" w:hAnsi="Book Antiqua"/>
          <w:sz w:val="24"/>
          <w:szCs w:val="24"/>
        </w:rPr>
        <w:t xml:space="preserve">) assessment for hepatocellular carcinoma. </w:t>
      </w:r>
      <w:r w:rsidRPr="00F22BA2">
        <w:rPr>
          <w:rFonts w:ascii="Book Antiqua" w:hAnsi="Book Antiqua"/>
          <w:i/>
          <w:sz w:val="24"/>
          <w:szCs w:val="24"/>
        </w:rPr>
        <w:t>Semin Liver Dis</w:t>
      </w:r>
      <w:r w:rsidRPr="00F22BA2">
        <w:rPr>
          <w:rFonts w:ascii="Book Antiqua" w:hAnsi="Book Antiqua"/>
          <w:sz w:val="24"/>
          <w:szCs w:val="24"/>
        </w:rPr>
        <w:t xml:space="preserve"> 2010; </w:t>
      </w:r>
      <w:r w:rsidRPr="00F22BA2">
        <w:rPr>
          <w:rFonts w:ascii="Book Antiqua" w:hAnsi="Book Antiqua"/>
          <w:b/>
          <w:sz w:val="24"/>
          <w:szCs w:val="24"/>
        </w:rPr>
        <w:t>30</w:t>
      </w:r>
      <w:r w:rsidRPr="00F22BA2">
        <w:rPr>
          <w:rFonts w:ascii="Book Antiqua" w:hAnsi="Book Antiqua"/>
          <w:sz w:val="24"/>
          <w:szCs w:val="24"/>
        </w:rPr>
        <w:t>: 52-60 [PMID: 20175033 DOI: 10.1055/s-0030-1247132]</w:t>
      </w:r>
    </w:p>
    <w:p w14:paraId="678FA93B"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lastRenderedPageBreak/>
        <w:t xml:space="preserve">14 </w:t>
      </w:r>
      <w:r w:rsidRPr="00F22BA2">
        <w:rPr>
          <w:rFonts w:ascii="Book Antiqua" w:hAnsi="Book Antiqua"/>
          <w:b/>
          <w:sz w:val="24"/>
          <w:szCs w:val="24"/>
        </w:rPr>
        <w:t>Ogasawara S</w:t>
      </w:r>
      <w:r w:rsidRPr="00F22BA2">
        <w:rPr>
          <w:rFonts w:ascii="Book Antiqua" w:hAnsi="Book Antiqua"/>
          <w:sz w:val="24"/>
          <w:szCs w:val="24"/>
        </w:rPr>
        <w:t xml:space="preserve">, Chiba T, </w:t>
      </w:r>
      <w:proofErr w:type="spellStart"/>
      <w:r w:rsidRPr="00F22BA2">
        <w:rPr>
          <w:rFonts w:ascii="Book Antiqua" w:hAnsi="Book Antiqua"/>
          <w:sz w:val="24"/>
          <w:szCs w:val="24"/>
        </w:rPr>
        <w:t>Ooka</w:t>
      </w:r>
      <w:proofErr w:type="spellEnd"/>
      <w:r w:rsidRPr="00F22BA2">
        <w:rPr>
          <w:rFonts w:ascii="Book Antiqua" w:hAnsi="Book Antiqua"/>
          <w:sz w:val="24"/>
          <w:szCs w:val="24"/>
        </w:rPr>
        <w:t xml:space="preserve"> Y, </w:t>
      </w:r>
      <w:proofErr w:type="spellStart"/>
      <w:r w:rsidRPr="00F22BA2">
        <w:rPr>
          <w:rFonts w:ascii="Book Antiqua" w:hAnsi="Book Antiqua"/>
          <w:sz w:val="24"/>
          <w:szCs w:val="24"/>
        </w:rPr>
        <w:t>Kanogawa</w:t>
      </w:r>
      <w:proofErr w:type="spellEnd"/>
      <w:r w:rsidRPr="00F22BA2">
        <w:rPr>
          <w:rFonts w:ascii="Book Antiqua" w:hAnsi="Book Antiqua"/>
          <w:sz w:val="24"/>
          <w:szCs w:val="24"/>
        </w:rPr>
        <w:t xml:space="preserve"> N, Saito T, </w:t>
      </w:r>
      <w:proofErr w:type="spellStart"/>
      <w:r w:rsidRPr="00F22BA2">
        <w:rPr>
          <w:rFonts w:ascii="Book Antiqua" w:hAnsi="Book Antiqua"/>
          <w:sz w:val="24"/>
          <w:szCs w:val="24"/>
        </w:rPr>
        <w:t>Motoyama</w:t>
      </w:r>
      <w:proofErr w:type="spellEnd"/>
      <w:r w:rsidRPr="00F22BA2">
        <w:rPr>
          <w:rFonts w:ascii="Book Antiqua" w:hAnsi="Book Antiqua"/>
          <w:sz w:val="24"/>
          <w:szCs w:val="24"/>
        </w:rPr>
        <w:t xml:space="preserve"> T, Suzuki E, </w:t>
      </w:r>
      <w:proofErr w:type="spellStart"/>
      <w:r w:rsidRPr="00F22BA2">
        <w:rPr>
          <w:rFonts w:ascii="Book Antiqua" w:hAnsi="Book Antiqua"/>
          <w:sz w:val="24"/>
          <w:szCs w:val="24"/>
        </w:rPr>
        <w:t>Tawada</w:t>
      </w:r>
      <w:proofErr w:type="spellEnd"/>
      <w:r w:rsidRPr="00F22BA2">
        <w:rPr>
          <w:rFonts w:ascii="Book Antiqua" w:hAnsi="Book Antiqua"/>
          <w:sz w:val="24"/>
          <w:szCs w:val="24"/>
        </w:rPr>
        <w:t xml:space="preserve"> A, Kanai F, Yokosuka O. Sorafenib treatment in Child-Pugh A and B patients with advanced hepatocellular carcinoma: safety, efficacy and prognostic factors. </w:t>
      </w:r>
      <w:r w:rsidRPr="00F22BA2">
        <w:rPr>
          <w:rFonts w:ascii="Book Antiqua" w:hAnsi="Book Antiqua"/>
          <w:i/>
          <w:sz w:val="24"/>
          <w:szCs w:val="24"/>
        </w:rPr>
        <w:t>Invest New Drugs</w:t>
      </w:r>
      <w:r w:rsidRPr="00F22BA2">
        <w:rPr>
          <w:rFonts w:ascii="Book Antiqua" w:hAnsi="Book Antiqua"/>
          <w:sz w:val="24"/>
          <w:szCs w:val="24"/>
        </w:rPr>
        <w:t xml:space="preserve"> 2015; </w:t>
      </w:r>
      <w:r w:rsidRPr="00F22BA2">
        <w:rPr>
          <w:rFonts w:ascii="Book Antiqua" w:hAnsi="Book Antiqua"/>
          <w:b/>
          <w:sz w:val="24"/>
          <w:szCs w:val="24"/>
        </w:rPr>
        <w:t>33</w:t>
      </w:r>
      <w:r w:rsidRPr="00F22BA2">
        <w:rPr>
          <w:rFonts w:ascii="Book Antiqua" w:hAnsi="Book Antiqua"/>
          <w:sz w:val="24"/>
          <w:szCs w:val="24"/>
        </w:rPr>
        <w:t>: 729-739 [PMID: 25861764 DOI: 10.1007/s10637-015-0237-3]</w:t>
      </w:r>
    </w:p>
    <w:p w14:paraId="0D5C1813"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15 </w:t>
      </w:r>
      <w:r w:rsidRPr="00F22BA2">
        <w:rPr>
          <w:rFonts w:ascii="Book Antiqua" w:hAnsi="Book Antiqua"/>
          <w:b/>
          <w:sz w:val="24"/>
          <w:szCs w:val="24"/>
        </w:rPr>
        <w:t>Ogasawara S</w:t>
      </w:r>
      <w:r w:rsidRPr="00F22BA2">
        <w:rPr>
          <w:rFonts w:ascii="Book Antiqua" w:hAnsi="Book Antiqua"/>
          <w:sz w:val="24"/>
          <w:szCs w:val="24"/>
        </w:rPr>
        <w:t xml:space="preserve">, Chiba T, </w:t>
      </w:r>
      <w:proofErr w:type="spellStart"/>
      <w:r w:rsidRPr="00F22BA2">
        <w:rPr>
          <w:rFonts w:ascii="Book Antiqua" w:hAnsi="Book Antiqua"/>
          <w:sz w:val="24"/>
          <w:szCs w:val="24"/>
        </w:rPr>
        <w:t>Ooka</w:t>
      </w:r>
      <w:proofErr w:type="spellEnd"/>
      <w:r w:rsidRPr="00F22BA2">
        <w:rPr>
          <w:rFonts w:ascii="Book Antiqua" w:hAnsi="Book Antiqua"/>
          <w:sz w:val="24"/>
          <w:szCs w:val="24"/>
        </w:rPr>
        <w:t xml:space="preserve"> Y, Suzuki E, </w:t>
      </w:r>
      <w:proofErr w:type="spellStart"/>
      <w:r w:rsidRPr="00F22BA2">
        <w:rPr>
          <w:rFonts w:ascii="Book Antiqua" w:hAnsi="Book Antiqua"/>
          <w:sz w:val="24"/>
          <w:szCs w:val="24"/>
        </w:rPr>
        <w:t>Kanogawa</w:t>
      </w:r>
      <w:proofErr w:type="spellEnd"/>
      <w:r w:rsidRPr="00F22BA2">
        <w:rPr>
          <w:rFonts w:ascii="Book Antiqua" w:hAnsi="Book Antiqua"/>
          <w:sz w:val="24"/>
          <w:szCs w:val="24"/>
        </w:rPr>
        <w:t xml:space="preserve"> N, Saito T, </w:t>
      </w:r>
      <w:proofErr w:type="spellStart"/>
      <w:r w:rsidRPr="00F22BA2">
        <w:rPr>
          <w:rFonts w:ascii="Book Antiqua" w:hAnsi="Book Antiqua"/>
          <w:sz w:val="24"/>
          <w:szCs w:val="24"/>
        </w:rPr>
        <w:t>Motoyama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Tawada</w:t>
      </w:r>
      <w:proofErr w:type="spellEnd"/>
      <w:r w:rsidRPr="00F22BA2">
        <w:rPr>
          <w:rFonts w:ascii="Book Antiqua" w:hAnsi="Book Antiqua"/>
          <w:sz w:val="24"/>
          <w:szCs w:val="24"/>
        </w:rPr>
        <w:t xml:space="preserve"> A, Kanai F, Yokosuka O. Liver function assessment according to the Albumin-Bilirubin (ALBI) grade in sorafenib-treated patients with advanced hepatocellular carcinoma. </w:t>
      </w:r>
      <w:r w:rsidRPr="00F22BA2">
        <w:rPr>
          <w:rFonts w:ascii="Book Antiqua" w:hAnsi="Book Antiqua"/>
          <w:i/>
          <w:sz w:val="24"/>
          <w:szCs w:val="24"/>
        </w:rPr>
        <w:t>Invest New Drugs</w:t>
      </w:r>
      <w:r w:rsidRPr="00F22BA2">
        <w:rPr>
          <w:rFonts w:ascii="Book Antiqua" w:hAnsi="Book Antiqua"/>
          <w:sz w:val="24"/>
          <w:szCs w:val="24"/>
        </w:rPr>
        <w:t xml:space="preserve"> 2015; </w:t>
      </w:r>
      <w:r w:rsidRPr="00F22BA2">
        <w:rPr>
          <w:rFonts w:ascii="Book Antiqua" w:hAnsi="Book Antiqua"/>
          <w:b/>
          <w:sz w:val="24"/>
          <w:szCs w:val="24"/>
        </w:rPr>
        <w:t>33</w:t>
      </w:r>
      <w:r w:rsidRPr="00F22BA2">
        <w:rPr>
          <w:rFonts w:ascii="Book Antiqua" w:hAnsi="Book Antiqua"/>
          <w:sz w:val="24"/>
          <w:szCs w:val="24"/>
        </w:rPr>
        <w:t>: 1257-1262 [PMID: 26462681 DOI: 10.1007/s10637-015-0292-9]</w:t>
      </w:r>
    </w:p>
    <w:p w14:paraId="21144A00" w14:textId="7696F203"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16 </w:t>
      </w:r>
      <w:proofErr w:type="spellStart"/>
      <w:r w:rsidRPr="00F22BA2">
        <w:rPr>
          <w:rFonts w:ascii="Book Antiqua" w:hAnsi="Book Antiqua"/>
          <w:b/>
          <w:sz w:val="24"/>
          <w:szCs w:val="24"/>
        </w:rPr>
        <w:t>Ueshima</w:t>
      </w:r>
      <w:proofErr w:type="spellEnd"/>
      <w:r w:rsidRPr="00F22BA2">
        <w:rPr>
          <w:rFonts w:ascii="Book Antiqua" w:hAnsi="Book Antiqua"/>
          <w:b/>
          <w:sz w:val="24"/>
          <w:szCs w:val="24"/>
        </w:rPr>
        <w:t xml:space="preserve"> K</w:t>
      </w:r>
      <w:r w:rsidRPr="00F22BA2">
        <w:rPr>
          <w:rFonts w:ascii="Book Antiqua" w:hAnsi="Book Antiqua"/>
          <w:sz w:val="24"/>
          <w:szCs w:val="24"/>
        </w:rPr>
        <w:t xml:space="preserve">, Nishida N, Hagiwara S, Aoki T, Minami T, </w:t>
      </w:r>
      <w:proofErr w:type="spellStart"/>
      <w:r w:rsidRPr="00F22BA2">
        <w:rPr>
          <w:rFonts w:ascii="Book Antiqua" w:hAnsi="Book Antiqua"/>
          <w:sz w:val="24"/>
          <w:szCs w:val="24"/>
        </w:rPr>
        <w:t>Chishina</w:t>
      </w:r>
      <w:proofErr w:type="spellEnd"/>
      <w:r w:rsidRPr="00F22BA2">
        <w:rPr>
          <w:rFonts w:ascii="Book Antiqua" w:hAnsi="Book Antiqua"/>
          <w:sz w:val="24"/>
          <w:szCs w:val="24"/>
        </w:rPr>
        <w:t xml:space="preserve"> H, </w:t>
      </w:r>
      <w:proofErr w:type="spellStart"/>
      <w:r w:rsidRPr="00F22BA2">
        <w:rPr>
          <w:rFonts w:ascii="Book Antiqua" w:hAnsi="Book Antiqua"/>
          <w:sz w:val="24"/>
          <w:szCs w:val="24"/>
        </w:rPr>
        <w:t>Takita</w:t>
      </w:r>
      <w:proofErr w:type="spellEnd"/>
      <w:r w:rsidRPr="00F22BA2">
        <w:rPr>
          <w:rFonts w:ascii="Book Antiqua" w:hAnsi="Book Antiqua"/>
          <w:sz w:val="24"/>
          <w:szCs w:val="24"/>
        </w:rPr>
        <w:t xml:space="preserve"> M, Minami Y, Ida H, </w:t>
      </w:r>
      <w:proofErr w:type="spellStart"/>
      <w:r w:rsidRPr="00F22BA2">
        <w:rPr>
          <w:rFonts w:ascii="Book Antiqua" w:hAnsi="Book Antiqua"/>
          <w:sz w:val="24"/>
          <w:szCs w:val="24"/>
        </w:rPr>
        <w:t>Takenaka</w:t>
      </w:r>
      <w:proofErr w:type="spellEnd"/>
      <w:r w:rsidRPr="00F22BA2">
        <w:rPr>
          <w:rFonts w:ascii="Book Antiqua" w:hAnsi="Book Antiqua"/>
          <w:sz w:val="24"/>
          <w:szCs w:val="24"/>
        </w:rPr>
        <w:t xml:space="preserve"> M, Sakurai T, Watanabe T, Morita M, Ogawa C, </w:t>
      </w:r>
      <w:proofErr w:type="spellStart"/>
      <w:r w:rsidRPr="00F22BA2">
        <w:rPr>
          <w:rFonts w:ascii="Book Antiqua" w:hAnsi="Book Antiqua"/>
          <w:sz w:val="24"/>
          <w:szCs w:val="24"/>
        </w:rPr>
        <w:t>Hiraoka</w:t>
      </w:r>
      <w:proofErr w:type="spellEnd"/>
      <w:r w:rsidRPr="00F22BA2">
        <w:rPr>
          <w:rFonts w:ascii="Book Antiqua" w:hAnsi="Book Antiqua"/>
          <w:sz w:val="24"/>
          <w:szCs w:val="24"/>
        </w:rPr>
        <w:t xml:space="preserve"> A, Johnson P, Kudo M. Impact of Baseline ALBI Grade on the Outcomes of Hepatocellular Carcinoma Patients Treated with Lenvatinib: A Multicenter Study. </w:t>
      </w:r>
      <w:r w:rsidRPr="00F22BA2">
        <w:rPr>
          <w:rFonts w:ascii="Book Antiqua" w:hAnsi="Book Antiqua"/>
          <w:i/>
          <w:sz w:val="24"/>
          <w:szCs w:val="24"/>
        </w:rPr>
        <w:t>Cancers (Basel)</w:t>
      </w:r>
      <w:r w:rsidRPr="00F22BA2">
        <w:rPr>
          <w:rFonts w:ascii="Book Antiqua" w:hAnsi="Book Antiqua"/>
          <w:sz w:val="24"/>
          <w:szCs w:val="24"/>
        </w:rPr>
        <w:t xml:space="preserve"> 2019; </w:t>
      </w:r>
      <w:r w:rsidRPr="00F22BA2">
        <w:rPr>
          <w:rFonts w:ascii="Book Antiqua" w:hAnsi="Book Antiqua"/>
          <w:b/>
          <w:sz w:val="24"/>
          <w:szCs w:val="24"/>
        </w:rPr>
        <w:t>11</w:t>
      </w:r>
      <w:r w:rsidR="00D47381" w:rsidRPr="00F22BA2">
        <w:rPr>
          <w:rFonts w:ascii="Book Antiqua" w:hAnsi="Book Antiqua"/>
          <w:sz w:val="24"/>
          <w:szCs w:val="24"/>
        </w:rPr>
        <w:t xml:space="preserve"> </w:t>
      </w:r>
      <w:r w:rsidRPr="00F22BA2">
        <w:rPr>
          <w:rFonts w:ascii="Book Antiqua" w:hAnsi="Book Antiqua"/>
          <w:sz w:val="24"/>
          <w:szCs w:val="24"/>
        </w:rPr>
        <w:t>[PMID: 31284682 DOI: 10.3390/cancers11070952]</w:t>
      </w:r>
    </w:p>
    <w:p w14:paraId="2267A536"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17 </w:t>
      </w:r>
      <w:r w:rsidRPr="00F22BA2">
        <w:rPr>
          <w:rFonts w:ascii="Book Antiqua" w:hAnsi="Book Antiqua"/>
          <w:b/>
          <w:sz w:val="24"/>
          <w:szCs w:val="24"/>
        </w:rPr>
        <w:t>Song B</w:t>
      </w:r>
      <w:r w:rsidRPr="00F22BA2">
        <w:rPr>
          <w:rFonts w:ascii="Book Antiqua" w:hAnsi="Book Antiqua"/>
          <w:sz w:val="24"/>
          <w:szCs w:val="24"/>
        </w:rPr>
        <w:t xml:space="preserve">, Min P, </w:t>
      </w:r>
      <w:proofErr w:type="spellStart"/>
      <w:r w:rsidRPr="00F22BA2">
        <w:rPr>
          <w:rFonts w:ascii="Book Antiqua" w:hAnsi="Book Antiqua"/>
          <w:sz w:val="24"/>
          <w:szCs w:val="24"/>
        </w:rPr>
        <w:t>Oudkerk</w:t>
      </w:r>
      <w:proofErr w:type="spellEnd"/>
      <w:r w:rsidRPr="00F22BA2">
        <w:rPr>
          <w:rFonts w:ascii="Book Antiqua" w:hAnsi="Book Antiqua"/>
          <w:sz w:val="24"/>
          <w:szCs w:val="24"/>
        </w:rPr>
        <w:t xml:space="preserve"> M, Zhou X, Ge Y, Xu J, Chen W, Chen X. Cavernous transformation of the portal vein secondary to tumor thrombosis of hepatocellular carcinoma: spiral CT visualization of the collateral vessels. </w:t>
      </w:r>
      <w:proofErr w:type="spellStart"/>
      <w:r w:rsidRPr="00F22BA2">
        <w:rPr>
          <w:rFonts w:ascii="Book Antiqua" w:hAnsi="Book Antiqua"/>
          <w:i/>
          <w:sz w:val="24"/>
          <w:szCs w:val="24"/>
        </w:rPr>
        <w:t>Abdom</w:t>
      </w:r>
      <w:proofErr w:type="spellEnd"/>
      <w:r w:rsidRPr="00F22BA2">
        <w:rPr>
          <w:rFonts w:ascii="Book Antiqua" w:hAnsi="Book Antiqua"/>
          <w:i/>
          <w:sz w:val="24"/>
          <w:szCs w:val="24"/>
        </w:rPr>
        <w:t xml:space="preserve"> Imaging</w:t>
      </w:r>
      <w:r w:rsidRPr="00F22BA2">
        <w:rPr>
          <w:rFonts w:ascii="Book Antiqua" w:hAnsi="Book Antiqua"/>
          <w:sz w:val="24"/>
          <w:szCs w:val="24"/>
        </w:rPr>
        <w:t xml:space="preserve"> 2000; </w:t>
      </w:r>
      <w:r w:rsidRPr="00F22BA2">
        <w:rPr>
          <w:rFonts w:ascii="Book Antiqua" w:hAnsi="Book Antiqua"/>
          <w:b/>
          <w:sz w:val="24"/>
          <w:szCs w:val="24"/>
        </w:rPr>
        <w:t>25</w:t>
      </w:r>
      <w:r w:rsidRPr="00F22BA2">
        <w:rPr>
          <w:rFonts w:ascii="Book Antiqua" w:hAnsi="Book Antiqua"/>
          <w:sz w:val="24"/>
          <w:szCs w:val="24"/>
        </w:rPr>
        <w:t>: 385-393 [PMID: 10926191 DOI: 10.1007/s002610000057]</w:t>
      </w:r>
    </w:p>
    <w:p w14:paraId="7D39DFD5"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18 </w:t>
      </w:r>
      <w:r w:rsidRPr="00F22BA2">
        <w:rPr>
          <w:rFonts w:ascii="Book Antiqua" w:hAnsi="Book Antiqua"/>
          <w:b/>
          <w:sz w:val="24"/>
          <w:szCs w:val="24"/>
        </w:rPr>
        <w:t>Wilhelm SM</w:t>
      </w:r>
      <w:r w:rsidRPr="00F22BA2">
        <w:rPr>
          <w:rFonts w:ascii="Book Antiqua" w:hAnsi="Book Antiqua"/>
          <w:sz w:val="24"/>
          <w:szCs w:val="24"/>
        </w:rPr>
        <w:t xml:space="preserve">, Dumas J, </w:t>
      </w:r>
      <w:proofErr w:type="spellStart"/>
      <w:r w:rsidRPr="00F22BA2">
        <w:rPr>
          <w:rFonts w:ascii="Book Antiqua" w:hAnsi="Book Antiqua"/>
          <w:sz w:val="24"/>
          <w:szCs w:val="24"/>
        </w:rPr>
        <w:t>Adnane</w:t>
      </w:r>
      <w:proofErr w:type="spellEnd"/>
      <w:r w:rsidRPr="00F22BA2">
        <w:rPr>
          <w:rFonts w:ascii="Book Antiqua" w:hAnsi="Book Antiqua"/>
          <w:sz w:val="24"/>
          <w:szCs w:val="24"/>
        </w:rPr>
        <w:t xml:space="preserve"> L, Lynch M, Carter CA, </w:t>
      </w:r>
      <w:proofErr w:type="spellStart"/>
      <w:r w:rsidRPr="00F22BA2">
        <w:rPr>
          <w:rFonts w:ascii="Book Antiqua" w:hAnsi="Book Antiqua"/>
          <w:sz w:val="24"/>
          <w:szCs w:val="24"/>
        </w:rPr>
        <w:t>Schütz</w:t>
      </w:r>
      <w:proofErr w:type="spellEnd"/>
      <w:r w:rsidRPr="00F22BA2">
        <w:rPr>
          <w:rFonts w:ascii="Book Antiqua" w:hAnsi="Book Antiqua"/>
          <w:sz w:val="24"/>
          <w:szCs w:val="24"/>
        </w:rPr>
        <w:t xml:space="preserve"> G, </w:t>
      </w:r>
      <w:proofErr w:type="spellStart"/>
      <w:r w:rsidRPr="00F22BA2">
        <w:rPr>
          <w:rFonts w:ascii="Book Antiqua" w:hAnsi="Book Antiqua"/>
          <w:sz w:val="24"/>
          <w:szCs w:val="24"/>
        </w:rPr>
        <w:t>Thierauch</w:t>
      </w:r>
      <w:proofErr w:type="spellEnd"/>
      <w:r w:rsidRPr="00F22BA2">
        <w:rPr>
          <w:rFonts w:ascii="Book Antiqua" w:hAnsi="Book Antiqua"/>
          <w:sz w:val="24"/>
          <w:szCs w:val="24"/>
        </w:rPr>
        <w:t xml:space="preserve"> KH, </w:t>
      </w:r>
      <w:proofErr w:type="spellStart"/>
      <w:r w:rsidRPr="00F22BA2">
        <w:rPr>
          <w:rFonts w:ascii="Book Antiqua" w:hAnsi="Book Antiqua"/>
          <w:sz w:val="24"/>
          <w:szCs w:val="24"/>
        </w:rPr>
        <w:t>Zopf</w:t>
      </w:r>
      <w:proofErr w:type="spellEnd"/>
      <w:r w:rsidRPr="00F22BA2">
        <w:rPr>
          <w:rFonts w:ascii="Book Antiqua" w:hAnsi="Book Antiqua"/>
          <w:sz w:val="24"/>
          <w:szCs w:val="24"/>
        </w:rPr>
        <w:t xml:space="preserve"> D. Regorafenib (BAY 73-4506): a new oral </w:t>
      </w:r>
      <w:proofErr w:type="spellStart"/>
      <w:r w:rsidRPr="00F22BA2">
        <w:rPr>
          <w:rFonts w:ascii="Book Antiqua" w:hAnsi="Book Antiqua"/>
          <w:sz w:val="24"/>
          <w:szCs w:val="24"/>
        </w:rPr>
        <w:t>multikinase</w:t>
      </w:r>
      <w:proofErr w:type="spellEnd"/>
      <w:r w:rsidRPr="00F22BA2">
        <w:rPr>
          <w:rFonts w:ascii="Book Antiqua" w:hAnsi="Book Antiqua"/>
          <w:sz w:val="24"/>
          <w:szCs w:val="24"/>
        </w:rPr>
        <w:t xml:space="preserve"> inhibitor of angiogenic, stromal and oncogenic receptor tyrosine kinases with potent preclinical antitumor activity. </w:t>
      </w:r>
      <w:r w:rsidRPr="00F22BA2">
        <w:rPr>
          <w:rFonts w:ascii="Book Antiqua" w:hAnsi="Book Antiqua"/>
          <w:i/>
          <w:sz w:val="24"/>
          <w:szCs w:val="24"/>
        </w:rPr>
        <w:t>Int J Cancer</w:t>
      </w:r>
      <w:r w:rsidRPr="00F22BA2">
        <w:rPr>
          <w:rFonts w:ascii="Book Antiqua" w:hAnsi="Book Antiqua"/>
          <w:sz w:val="24"/>
          <w:szCs w:val="24"/>
        </w:rPr>
        <w:t xml:space="preserve"> 2011; </w:t>
      </w:r>
      <w:r w:rsidRPr="00F22BA2">
        <w:rPr>
          <w:rFonts w:ascii="Book Antiqua" w:hAnsi="Book Antiqua"/>
          <w:b/>
          <w:sz w:val="24"/>
          <w:szCs w:val="24"/>
        </w:rPr>
        <w:t>129</w:t>
      </w:r>
      <w:r w:rsidRPr="00F22BA2">
        <w:rPr>
          <w:rFonts w:ascii="Book Antiqua" w:hAnsi="Book Antiqua"/>
          <w:sz w:val="24"/>
          <w:szCs w:val="24"/>
        </w:rPr>
        <w:t>: 245-255 [PMID: 21170960 DOI: 10.1002/ijc.25864]</w:t>
      </w:r>
    </w:p>
    <w:p w14:paraId="304CD8B4"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19 </w:t>
      </w:r>
      <w:proofErr w:type="spellStart"/>
      <w:r w:rsidRPr="00F22BA2">
        <w:rPr>
          <w:rFonts w:ascii="Book Antiqua" w:hAnsi="Book Antiqua"/>
          <w:b/>
          <w:sz w:val="24"/>
          <w:szCs w:val="24"/>
        </w:rPr>
        <w:t>Hiraoka</w:t>
      </w:r>
      <w:proofErr w:type="spellEnd"/>
      <w:r w:rsidRPr="00F22BA2">
        <w:rPr>
          <w:rFonts w:ascii="Book Antiqua" w:hAnsi="Book Antiqua"/>
          <w:b/>
          <w:sz w:val="24"/>
          <w:szCs w:val="24"/>
        </w:rPr>
        <w:t xml:space="preserve"> A</w:t>
      </w:r>
      <w:r w:rsidRPr="00F22BA2">
        <w:rPr>
          <w:rFonts w:ascii="Book Antiqua" w:hAnsi="Book Antiqua"/>
          <w:sz w:val="24"/>
          <w:szCs w:val="24"/>
        </w:rPr>
        <w:t xml:space="preserve">, </w:t>
      </w:r>
      <w:proofErr w:type="spellStart"/>
      <w:r w:rsidRPr="00F22BA2">
        <w:rPr>
          <w:rFonts w:ascii="Book Antiqua" w:hAnsi="Book Antiqua"/>
          <w:sz w:val="24"/>
          <w:szCs w:val="24"/>
        </w:rPr>
        <w:t>Kumada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Kariyama</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Takaguchi</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Itobayashi</w:t>
      </w:r>
      <w:proofErr w:type="spellEnd"/>
      <w:r w:rsidRPr="00F22BA2">
        <w:rPr>
          <w:rFonts w:ascii="Book Antiqua" w:hAnsi="Book Antiqua"/>
          <w:sz w:val="24"/>
          <w:szCs w:val="24"/>
        </w:rPr>
        <w:t xml:space="preserve"> E, Shimada N, Tajiri K, Tsuji K, Ishikawa T, Ochi H, </w:t>
      </w:r>
      <w:proofErr w:type="spellStart"/>
      <w:r w:rsidRPr="00F22BA2">
        <w:rPr>
          <w:rFonts w:ascii="Book Antiqua" w:hAnsi="Book Antiqua"/>
          <w:sz w:val="24"/>
          <w:szCs w:val="24"/>
        </w:rPr>
        <w:t>Hirooka</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Tsutsui</w:t>
      </w:r>
      <w:proofErr w:type="spellEnd"/>
      <w:r w:rsidRPr="00F22BA2">
        <w:rPr>
          <w:rFonts w:ascii="Book Antiqua" w:hAnsi="Book Antiqua"/>
          <w:sz w:val="24"/>
          <w:szCs w:val="24"/>
        </w:rPr>
        <w:t xml:space="preserve"> A, Shibata H, Tada T, Toyoda H, </w:t>
      </w:r>
      <w:proofErr w:type="spellStart"/>
      <w:r w:rsidRPr="00F22BA2">
        <w:rPr>
          <w:rFonts w:ascii="Book Antiqua" w:hAnsi="Book Antiqua"/>
          <w:sz w:val="24"/>
          <w:szCs w:val="24"/>
        </w:rPr>
        <w:t>Nouso</w:t>
      </w:r>
      <w:proofErr w:type="spellEnd"/>
      <w:r w:rsidRPr="00F22BA2">
        <w:rPr>
          <w:rFonts w:ascii="Book Antiqua" w:hAnsi="Book Antiqua"/>
          <w:sz w:val="24"/>
          <w:szCs w:val="24"/>
        </w:rPr>
        <w:t xml:space="preserve"> K, Joko K, </w:t>
      </w:r>
      <w:proofErr w:type="spellStart"/>
      <w:r w:rsidRPr="00F22BA2">
        <w:rPr>
          <w:rFonts w:ascii="Book Antiqua" w:hAnsi="Book Antiqua"/>
          <w:sz w:val="24"/>
          <w:szCs w:val="24"/>
        </w:rPr>
        <w:t>Hiasa</w:t>
      </w:r>
      <w:proofErr w:type="spellEnd"/>
      <w:r w:rsidRPr="00F22BA2">
        <w:rPr>
          <w:rFonts w:ascii="Book Antiqua" w:hAnsi="Book Antiqua"/>
          <w:sz w:val="24"/>
          <w:szCs w:val="24"/>
        </w:rPr>
        <w:t xml:space="preserve"> Y, </w:t>
      </w:r>
      <w:proofErr w:type="spellStart"/>
      <w:r w:rsidRPr="00F22BA2">
        <w:rPr>
          <w:rFonts w:ascii="Book Antiqua" w:hAnsi="Book Antiqua"/>
          <w:sz w:val="24"/>
          <w:szCs w:val="24"/>
        </w:rPr>
        <w:t>Michitaka</w:t>
      </w:r>
      <w:proofErr w:type="spellEnd"/>
      <w:r w:rsidRPr="00F22BA2">
        <w:rPr>
          <w:rFonts w:ascii="Book Antiqua" w:hAnsi="Book Antiqua"/>
          <w:sz w:val="24"/>
          <w:szCs w:val="24"/>
        </w:rPr>
        <w:t xml:space="preserve"> K; Real-life Practice Experts for HCC (RELPEC) Study Group and the HCC 48 Group (hepatocellular carcinoma experts from 48 clinics in Japan). Therapeutic potential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w:t>
      </w:r>
      <w:r w:rsidRPr="00F22BA2">
        <w:rPr>
          <w:rFonts w:ascii="Book Antiqua" w:hAnsi="Book Antiqua"/>
          <w:sz w:val="24"/>
          <w:szCs w:val="24"/>
        </w:rPr>
        <w:lastRenderedPageBreak/>
        <w:t xml:space="preserve">for unresectable hepatocellular carcinoma in clinical practice: Multicenter analysis. </w:t>
      </w:r>
      <w:r w:rsidRPr="00F22BA2">
        <w:rPr>
          <w:rFonts w:ascii="Book Antiqua" w:hAnsi="Book Antiqua"/>
          <w:i/>
          <w:sz w:val="24"/>
          <w:szCs w:val="24"/>
        </w:rPr>
        <w:t>Hepatol Res</w:t>
      </w:r>
      <w:r w:rsidRPr="00F22BA2">
        <w:rPr>
          <w:rFonts w:ascii="Book Antiqua" w:hAnsi="Book Antiqua"/>
          <w:sz w:val="24"/>
          <w:szCs w:val="24"/>
        </w:rPr>
        <w:t xml:space="preserve"> 2019; </w:t>
      </w:r>
      <w:r w:rsidRPr="00F22BA2">
        <w:rPr>
          <w:rFonts w:ascii="Book Antiqua" w:hAnsi="Book Antiqua"/>
          <w:b/>
          <w:sz w:val="24"/>
          <w:szCs w:val="24"/>
        </w:rPr>
        <w:t>49</w:t>
      </w:r>
      <w:r w:rsidRPr="00F22BA2">
        <w:rPr>
          <w:rFonts w:ascii="Book Antiqua" w:hAnsi="Book Antiqua"/>
          <w:sz w:val="24"/>
          <w:szCs w:val="24"/>
        </w:rPr>
        <w:t>: 111-117 [PMID: 30144256 DOI: 10.1111/hepr.13243]</w:t>
      </w:r>
    </w:p>
    <w:p w14:paraId="0F2241A4"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20 </w:t>
      </w:r>
      <w:proofErr w:type="spellStart"/>
      <w:r w:rsidRPr="00F22BA2">
        <w:rPr>
          <w:rFonts w:ascii="Book Antiqua" w:hAnsi="Book Antiqua"/>
          <w:b/>
          <w:sz w:val="24"/>
          <w:szCs w:val="24"/>
        </w:rPr>
        <w:t>Sho</w:t>
      </w:r>
      <w:proofErr w:type="spellEnd"/>
      <w:r w:rsidRPr="00F22BA2">
        <w:rPr>
          <w:rFonts w:ascii="Book Antiqua" w:hAnsi="Book Antiqua"/>
          <w:b/>
          <w:sz w:val="24"/>
          <w:szCs w:val="24"/>
        </w:rPr>
        <w:t xml:space="preserve"> T</w:t>
      </w:r>
      <w:r w:rsidRPr="00F22BA2">
        <w:rPr>
          <w:rFonts w:ascii="Book Antiqua" w:hAnsi="Book Antiqua"/>
          <w:sz w:val="24"/>
          <w:szCs w:val="24"/>
        </w:rPr>
        <w:t xml:space="preserve">, </w:t>
      </w:r>
      <w:proofErr w:type="spellStart"/>
      <w:r w:rsidRPr="00F22BA2">
        <w:rPr>
          <w:rFonts w:ascii="Book Antiqua" w:hAnsi="Book Antiqua"/>
          <w:sz w:val="24"/>
          <w:szCs w:val="24"/>
        </w:rPr>
        <w:t>Suda</w:t>
      </w:r>
      <w:proofErr w:type="spellEnd"/>
      <w:r w:rsidRPr="00F22BA2">
        <w:rPr>
          <w:rFonts w:ascii="Book Antiqua" w:hAnsi="Book Antiqua"/>
          <w:sz w:val="24"/>
          <w:szCs w:val="24"/>
        </w:rPr>
        <w:t xml:space="preserve"> G, Ogawa K, Kimura M, </w:t>
      </w:r>
      <w:proofErr w:type="spellStart"/>
      <w:r w:rsidRPr="00F22BA2">
        <w:rPr>
          <w:rFonts w:ascii="Book Antiqua" w:hAnsi="Book Antiqua"/>
          <w:sz w:val="24"/>
          <w:szCs w:val="24"/>
        </w:rPr>
        <w:t>Shimazaki</w:t>
      </w:r>
      <w:proofErr w:type="spellEnd"/>
      <w:r w:rsidRPr="00F22BA2">
        <w:rPr>
          <w:rFonts w:ascii="Book Antiqua" w:hAnsi="Book Antiqua"/>
          <w:sz w:val="24"/>
          <w:szCs w:val="24"/>
        </w:rPr>
        <w:t xml:space="preserve"> T, Maehara O, </w:t>
      </w:r>
      <w:proofErr w:type="spellStart"/>
      <w:r w:rsidRPr="00F22BA2">
        <w:rPr>
          <w:rFonts w:ascii="Book Antiqua" w:hAnsi="Book Antiqua"/>
          <w:sz w:val="24"/>
          <w:szCs w:val="24"/>
        </w:rPr>
        <w:t>Shigesawa</w:t>
      </w:r>
      <w:proofErr w:type="spellEnd"/>
      <w:r w:rsidRPr="00F22BA2">
        <w:rPr>
          <w:rFonts w:ascii="Book Antiqua" w:hAnsi="Book Antiqua"/>
          <w:sz w:val="24"/>
          <w:szCs w:val="24"/>
        </w:rPr>
        <w:t xml:space="preserve"> T, Suzuki K, Nakamura A, Ohara M, Umemura M, </w:t>
      </w:r>
      <w:proofErr w:type="spellStart"/>
      <w:r w:rsidRPr="00F22BA2">
        <w:rPr>
          <w:rFonts w:ascii="Book Antiqua" w:hAnsi="Book Antiqua"/>
          <w:sz w:val="24"/>
          <w:szCs w:val="24"/>
        </w:rPr>
        <w:t>Kawagishi</w:t>
      </w:r>
      <w:proofErr w:type="spellEnd"/>
      <w:r w:rsidRPr="00F22BA2">
        <w:rPr>
          <w:rFonts w:ascii="Book Antiqua" w:hAnsi="Book Antiqua"/>
          <w:sz w:val="24"/>
          <w:szCs w:val="24"/>
        </w:rPr>
        <w:t xml:space="preserve"> N, </w:t>
      </w:r>
      <w:proofErr w:type="spellStart"/>
      <w:r w:rsidRPr="00F22BA2">
        <w:rPr>
          <w:rFonts w:ascii="Book Antiqua" w:hAnsi="Book Antiqua"/>
          <w:sz w:val="24"/>
          <w:szCs w:val="24"/>
        </w:rPr>
        <w:t>Natsuizaka</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Nakai</w:t>
      </w:r>
      <w:proofErr w:type="spellEnd"/>
      <w:r w:rsidRPr="00F22BA2">
        <w:rPr>
          <w:rFonts w:ascii="Book Antiqua" w:hAnsi="Book Antiqua"/>
          <w:sz w:val="24"/>
          <w:szCs w:val="24"/>
        </w:rPr>
        <w:t xml:space="preserve"> M, Morikawa K, </w:t>
      </w:r>
      <w:proofErr w:type="spellStart"/>
      <w:r w:rsidRPr="00F22BA2">
        <w:rPr>
          <w:rFonts w:ascii="Book Antiqua" w:hAnsi="Book Antiqua"/>
          <w:sz w:val="24"/>
          <w:szCs w:val="24"/>
        </w:rPr>
        <w:t>Furuya</w:t>
      </w:r>
      <w:proofErr w:type="spellEnd"/>
      <w:r w:rsidRPr="00F22BA2">
        <w:rPr>
          <w:rFonts w:ascii="Book Antiqua" w:hAnsi="Book Antiqua"/>
          <w:sz w:val="24"/>
          <w:szCs w:val="24"/>
        </w:rPr>
        <w:t xml:space="preserve"> K, Baba M, Yamamoto Y, Kobayashi T, Meguro T, Saga A, </w:t>
      </w:r>
      <w:proofErr w:type="spellStart"/>
      <w:r w:rsidRPr="00F22BA2">
        <w:rPr>
          <w:rFonts w:ascii="Book Antiqua" w:hAnsi="Book Antiqua"/>
          <w:sz w:val="24"/>
          <w:szCs w:val="24"/>
        </w:rPr>
        <w:t>Miyagishima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Yokoo</w:t>
      </w:r>
      <w:proofErr w:type="spellEnd"/>
      <w:r w:rsidRPr="00F22BA2">
        <w:rPr>
          <w:rFonts w:ascii="Book Antiqua" w:hAnsi="Book Antiqua"/>
          <w:sz w:val="24"/>
          <w:szCs w:val="24"/>
        </w:rPr>
        <w:t xml:space="preserve"> H, </w:t>
      </w:r>
      <w:proofErr w:type="spellStart"/>
      <w:r w:rsidRPr="00F22BA2">
        <w:rPr>
          <w:rFonts w:ascii="Book Antiqua" w:hAnsi="Book Antiqua"/>
          <w:sz w:val="24"/>
          <w:szCs w:val="24"/>
        </w:rPr>
        <w:t>Kamiyama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Taketomi</w:t>
      </w:r>
      <w:proofErr w:type="spellEnd"/>
      <w:r w:rsidRPr="00F22BA2">
        <w:rPr>
          <w:rFonts w:ascii="Book Antiqua" w:hAnsi="Book Antiqua"/>
          <w:sz w:val="24"/>
          <w:szCs w:val="24"/>
        </w:rPr>
        <w:t xml:space="preserve"> A, Sakamoto N. Early response and safety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for patients with advanced hepatocellular carcinoma in a real-world setting. </w:t>
      </w:r>
      <w:r w:rsidRPr="00F22BA2">
        <w:rPr>
          <w:rFonts w:ascii="Book Antiqua" w:hAnsi="Book Antiqua"/>
          <w:i/>
          <w:sz w:val="24"/>
          <w:szCs w:val="24"/>
        </w:rPr>
        <w:t>JGH Open</w:t>
      </w:r>
      <w:r w:rsidRPr="00F22BA2">
        <w:rPr>
          <w:rFonts w:ascii="Book Antiqua" w:hAnsi="Book Antiqua"/>
          <w:sz w:val="24"/>
          <w:szCs w:val="24"/>
        </w:rPr>
        <w:t xml:space="preserve"> 2020; </w:t>
      </w:r>
      <w:r w:rsidRPr="00F22BA2">
        <w:rPr>
          <w:rFonts w:ascii="Book Antiqua" w:hAnsi="Book Antiqua"/>
          <w:b/>
          <w:sz w:val="24"/>
          <w:szCs w:val="24"/>
        </w:rPr>
        <w:t>4</w:t>
      </w:r>
      <w:r w:rsidRPr="00F22BA2">
        <w:rPr>
          <w:rFonts w:ascii="Book Antiqua" w:hAnsi="Book Antiqua"/>
          <w:sz w:val="24"/>
          <w:szCs w:val="24"/>
        </w:rPr>
        <w:t>: 54-60 [PMID: 32055698 DOI: 10.1002/jgh3.12209]</w:t>
      </w:r>
    </w:p>
    <w:p w14:paraId="303CF8A9"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21 </w:t>
      </w:r>
      <w:proofErr w:type="spellStart"/>
      <w:r w:rsidRPr="00F22BA2">
        <w:rPr>
          <w:rFonts w:ascii="Book Antiqua" w:hAnsi="Book Antiqua"/>
          <w:b/>
          <w:sz w:val="24"/>
          <w:szCs w:val="24"/>
        </w:rPr>
        <w:t>Kuzuya</w:t>
      </w:r>
      <w:proofErr w:type="spellEnd"/>
      <w:r w:rsidRPr="00F22BA2">
        <w:rPr>
          <w:rFonts w:ascii="Book Antiqua" w:hAnsi="Book Antiqua"/>
          <w:b/>
          <w:sz w:val="24"/>
          <w:szCs w:val="24"/>
        </w:rPr>
        <w:t xml:space="preserve"> T</w:t>
      </w:r>
      <w:r w:rsidRPr="00F22BA2">
        <w:rPr>
          <w:rFonts w:ascii="Book Antiqua" w:hAnsi="Book Antiqua"/>
          <w:sz w:val="24"/>
          <w:szCs w:val="24"/>
        </w:rPr>
        <w:t xml:space="preserve">, </w:t>
      </w:r>
      <w:proofErr w:type="spellStart"/>
      <w:r w:rsidRPr="00F22BA2">
        <w:rPr>
          <w:rFonts w:ascii="Book Antiqua" w:hAnsi="Book Antiqua"/>
          <w:sz w:val="24"/>
          <w:szCs w:val="24"/>
        </w:rPr>
        <w:t>Ishigami</w:t>
      </w:r>
      <w:proofErr w:type="spellEnd"/>
      <w:r w:rsidRPr="00F22BA2">
        <w:rPr>
          <w:rFonts w:ascii="Book Antiqua" w:hAnsi="Book Antiqua"/>
          <w:sz w:val="24"/>
          <w:szCs w:val="24"/>
        </w:rPr>
        <w:t xml:space="preserve"> M, Ito T, </w:t>
      </w:r>
      <w:proofErr w:type="spellStart"/>
      <w:r w:rsidRPr="00F22BA2">
        <w:rPr>
          <w:rFonts w:ascii="Book Antiqua" w:hAnsi="Book Antiqua"/>
          <w:sz w:val="24"/>
          <w:szCs w:val="24"/>
        </w:rPr>
        <w:t>Ishizu</w:t>
      </w:r>
      <w:proofErr w:type="spellEnd"/>
      <w:r w:rsidRPr="00F22BA2">
        <w:rPr>
          <w:rFonts w:ascii="Book Antiqua" w:hAnsi="Book Antiqua"/>
          <w:sz w:val="24"/>
          <w:szCs w:val="24"/>
        </w:rPr>
        <w:t xml:space="preserve"> Y, Honda T, Ishikawa T, </w:t>
      </w:r>
      <w:proofErr w:type="spellStart"/>
      <w:r w:rsidRPr="00F22BA2">
        <w:rPr>
          <w:rFonts w:ascii="Book Antiqua" w:hAnsi="Book Antiqua"/>
          <w:sz w:val="24"/>
          <w:szCs w:val="24"/>
        </w:rPr>
        <w:t>Fujishiro</w:t>
      </w:r>
      <w:proofErr w:type="spellEnd"/>
      <w:r w:rsidRPr="00F22BA2">
        <w:rPr>
          <w:rFonts w:ascii="Book Antiqua" w:hAnsi="Book Antiqua"/>
          <w:sz w:val="24"/>
          <w:szCs w:val="24"/>
        </w:rPr>
        <w:t xml:space="preserve"> M. Favorable radiological antitumor response at 2 weeks after starting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for patients with advanced hepatocellular carcinoma. </w:t>
      </w:r>
      <w:r w:rsidRPr="00F22BA2">
        <w:rPr>
          <w:rFonts w:ascii="Book Antiqua" w:hAnsi="Book Antiqua"/>
          <w:i/>
          <w:sz w:val="24"/>
          <w:szCs w:val="24"/>
        </w:rPr>
        <w:t>Hepatol Res</w:t>
      </w:r>
      <w:r w:rsidRPr="00F22BA2">
        <w:rPr>
          <w:rFonts w:ascii="Book Antiqua" w:hAnsi="Book Antiqua"/>
          <w:sz w:val="24"/>
          <w:szCs w:val="24"/>
        </w:rPr>
        <w:t xml:space="preserve"> 2020; </w:t>
      </w:r>
      <w:r w:rsidRPr="00F22BA2">
        <w:rPr>
          <w:rFonts w:ascii="Book Antiqua" w:hAnsi="Book Antiqua"/>
          <w:b/>
          <w:sz w:val="24"/>
          <w:szCs w:val="24"/>
        </w:rPr>
        <w:t>50</w:t>
      </w:r>
      <w:r w:rsidRPr="00F22BA2">
        <w:rPr>
          <w:rFonts w:ascii="Book Antiqua" w:hAnsi="Book Antiqua"/>
          <w:sz w:val="24"/>
          <w:szCs w:val="24"/>
        </w:rPr>
        <w:t>: 374-381 [PMID: 31721363 DOI: 10.1111/hepr.13452]</w:t>
      </w:r>
    </w:p>
    <w:p w14:paraId="2E1C3B32"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22 </w:t>
      </w:r>
      <w:proofErr w:type="spellStart"/>
      <w:r w:rsidRPr="00F22BA2">
        <w:rPr>
          <w:rFonts w:ascii="Book Antiqua" w:hAnsi="Book Antiqua"/>
          <w:b/>
          <w:sz w:val="24"/>
          <w:szCs w:val="24"/>
        </w:rPr>
        <w:t>Hiraoka</w:t>
      </w:r>
      <w:proofErr w:type="spellEnd"/>
      <w:r w:rsidRPr="00F22BA2">
        <w:rPr>
          <w:rFonts w:ascii="Book Antiqua" w:hAnsi="Book Antiqua"/>
          <w:b/>
          <w:sz w:val="24"/>
          <w:szCs w:val="24"/>
        </w:rPr>
        <w:t xml:space="preserve"> A</w:t>
      </w:r>
      <w:r w:rsidRPr="00F22BA2">
        <w:rPr>
          <w:rFonts w:ascii="Book Antiqua" w:hAnsi="Book Antiqua"/>
          <w:sz w:val="24"/>
          <w:szCs w:val="24"/>
        </w:rPr>
        <w:t xml:space="preserve">, </w:t>
      </w:r>
      <w:proofErr w:type="spellStart"/>
      <w:r w:rsidRPr="00F22BA2">
        <w:rPr>
          <w:rFonts w:ascii="Book Antiqua" w:hAnsi="Book Antiqua"/>
          <w:sz w:val="24"/>
          <w:szCs w:val="24"/>
        </w:rPr>
        <w:t>Kumada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Kariyama</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Takaguchi</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Atsukawa</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Itobayashi</w:t>
      </w:r>
      <w:proofErr w:type="spellEnd"/>
      <w:r w:rsidRPr="00F22BA2">
        <w:rPr>
          <w:rFonts w:ascii="Book Antiqua" w:hAnsi="Book Antiqua"/>
          <w:sz w:val="24"/>
          <w:szCs w:val="24"/>
        </w:rPr>
        <w:t xml:space="preserve"> E, Tsuji K, Tajiri K, </w:t>
      </w:r>
      <w:proofErr w:type="spellStart"/>
      <w:r w:rsidRPr="00F22BA2">
        <w:rPr>
          <w:rFonts w:ascii="Book Antiqua" w:hAnsi="Book Antiqua"/>
          <w:sz w:val="24"/>
          <w:szCs w:val="24"/>
        </w:rPr>
        <w:t>Hirooka</w:t>
      </w:r>
      <w:proofErr w:type="spellEnd"/>
      <w:r w:rsidRPr="00F22BA2">
        <w:rPr>
          <w:rFonts w:ascii="Book Antiqua" w:hAnsi="Book Antiqua"/>
          <w:sz w:val="24"/>
          <w:szCs w:val="24"/>
        </w:rPr>
        <w:t xml:space="preserve"> M, Shimada N, Shibata H, Ishikawa T, Ochi H, Tada T, Toyoda H, </w:t>
      </w:r>
      <w:proofErr w:type="spellStart"/>
      <w:r w:rsidRPr="00F22BA2">
        <w:rPr>
          <w:rFonts w:ascii="Book Antiqua" w:hAnsi="Book Antiqua"/>
          <w:sz w:val="24"/>
          <w:szCs w:val="24"/>
        </w:rPr>
        <w:t>Nouso</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Tsutsui</w:t>
      </w:r>
      <w:proofErr w:type="spellEnd"/>
      <w:r w:rsidRPr="00F22BA2">
        <w:rPr>
          <w:rFonts w:ascii="Book Antiqua" w:hAnsi="Book Antiqua"/>
          <w:sz w:val="24"/>
          <w:szCs w:val="24"/>
        </w:rPr>
        <w:t xml:space="preserve"> A, Itokawa N, Imai M, Joko K, </w:t>
      </w:r>
      <w:proofErr w:type="spellStart"/>
      <w:r w:rsidRPr="00F22BA2">
        <w:rPr>
          <w:rFonts w:ascii="Book Antiqua" w:hAnsi="Book Antiqua"/>
          <w:sz w:val="24"/>
          <w:szCs w:val="24"/>
        </w:rPr>
        <w:t>Hiasa</w:t>
      </w:r>
      <w:proofErr w:type="spellEnd"/>
      <w:r w:rsidRPr="00F22BA2">
        <w:rPr>
          <w:rFonts w:ascii="Book Antiqua" w:hAnsi="Book Antiqua"/>
          <w:sz w:val="24"/>
          <w:szCs w:val="24"/>
        </w:rPr>
        <w:t xml:space="preserve"> Y, </w:t>
      </w:r>
      <w:proofErr w:type="spellStart"/>
      <w:r w:rsidRPr="00F22BA2">
        <w:rPr>
          <w:rFonts w:ascii="Book Antiqua" w:hAnsi="Book Antiqua"/>
          <w:sz w:val="24"/>
          <w:szCs w:val="24"/>
        </w:rPr>
        <w:t>Michitaka</w:t>
      </w:r>
      <w:proofErr w:type="spellEnd"/>
      <w:r w:rsidRPr="00F22BA2">
        <w:rPr>
          <w:rFonts w:ascii="Book Antiqua" w:hAnsi="Book Antiqua"/>
          <w:sz w:val="24"/>
          <w:szCs w:val="24"/>
        </w:rPr>
        <w:t xml:space="preserve"> K; Real-life Practice Experts for HCC (RELPEC) Study Group, HCC 48 Group (hepatocellular carcinoma experts from 48 clinics in Japan). Clinical features of </w:t>
      </w:r>
      <w:proofErr w:type="spellStart"/>
      <w:r w:rsidRPr="00F22BA2">
        <w:rPr>
          <w:rFonts w:ascii="Book Antiqua" w:hAnsi="Book Antiqua"/>
          <w:sz w:val="24"/>
          <w:szCs w:val="24"/>
        </w:rPr>
        <w:t>lenvatinib</w:t>
      </w:r>
      <w:proofErr w:type="spellEnd"/>
      <w:r w:rsidRPr="00F22BA2">
        <w:rPr>
          <w:rFonts w:ascii="Book Antiqua" w:hAnsi="Book Antiqua"/>
          <w:sz w:val="24"/>
          <w:szCs w:val="24"/>
        </w:rPr>
        <w:t xml:space="preserve"> for unresectable hepatocellular carcinoma in real-world conditions: Multicenter analysis. </w:t>
      </w:r>
      <w:r w:rsidRPr="00F22BA2">
        <w:rPr>
          <w:rFonts w:ascii="Book Antiqua" w:hAnsi="Book Antiqua"/>
          <w:i/>
          <w:sz w:val="24"/>
          <w:szCs w:val="24"/>
        </w:rPr>
        <w:t>Cancer Med</w:t>
      </w:r>
      <w:r w:rsidRPr="00F22BA2">
        <w:rPr>
          <w:rFonts w:ascii="Book Antiqua" w:hAnsi="Book Antiqua"/>
          <w:sz w:val="24"/>
          <w:szCs w:val="24"/>
        </w:rPr>
        <w:t xml:space="preserve"> 2019; </w:t>
      </w:r>
      <w:r w:rsidRPr="00F22BA2">
        <w:rPr>
          <w:rFonts w:ascii="Book Antiqua" w:hAnsi="Book Antiqua"/>
          <w:b/>
          <w:sz w:val="24"/>
          <w:szCs w:val="24"/>
        </w:rPr>
        <w:t>8</w:t>
      </w:r>
      <w:r w:rsidRPr="00F22BA2">
        <w:rPr>
          <w:rFonts w:ascii="Book Antiqua" w:hAnsi="Book Antiqua"/>
          <w:sz w:val="24"/>
          <w:szCs w:val="24"/>
        </w:rPr>
        <w:t>: 137-146 [PMID: 30575325 DOI: 10.1002/cam4.1909]</w:t>
      </w:r>
    </w:p>
    <w:p w14:paraId="0C17B1CD" w14:textId="77777777" w:rsidR="00C4041D" w:rsidRPr="00F22BA2" w:rsidRDefault="00C4041D" w:rsidP="00F22BA2">
      <w:pPr>
        <w:snapToGrid w:val="0"/>
        <w:spacing w:line="360" w:lineRule="auto"/>
        <w:rPr>
          <w:rFonts w:ascii="Book Antiqua" w:hAnsi="Book Antiqua"/>
          <w:sz w:val="24"/>
          <w:szCs w:val="24"/>
        </w:rPr>
      </w:pPr>
      <w:r w:rsidRPr="00F22BA2">
        <w:rPr>
          <w:rFonts w:ascii="Book Antiqua" w:hAnsi="Book Antiqua"/>
          <w:sz w:val="24"/>
          <w:szCs w:val="24"/>
        </w:rPr>
        <w:t xml:space="preserve">23 </w:t>
      </w:r>
      <w:r w:rsidRPr="00F22BA2">
        <w:rPr>
          <w:rFonts w:ascii="Book Antiqua" w:hAnsi="Book Antiqua"/>
          <w:b/>
          <w:sz w:val="24"/>
          <w:szCs w:val="24"/>
        </w:rPr>
        <w:t>Kodama K</w:t>
      </w:r>
      <w:r w:rsidRPr="00F22BA2">
        <w:rPr>
          <w:rFonts w:ascii="Book Antiqua" w:hAnsi="Book Antiqua"/>
          <w:sz w:val="24"/>
          <w:szCs w:val="24"/>
        </w:rPr>
        <w:t xml:space="preserve">, </w:t>
      </w:r>
      <w:proofErr w:type="spellStart"/>
      <w:r w:rsidRPr="00F22BA2">
        <w:rPr>
          <w:rFonts w:ascii="Book Antiqua" w:hAnsi="Book Antiqua"/>
          <w:sz w:val="24"/>
          <w:szCs w:val="24"/>
        </w:rPr>
        <w:t>Kawaoka</w:t>
      </w:r>
      <w:proofErr w:type="spellEnd"/>
      <w:r w:rsidRPr="00F22BA2">
        <w:rPr>
          <w:rFonts w:ascii="Book Antiqua" w:hAnsi="Book Antiqua"/>
          <w:sz w:val="24"/>
          <w:szCs w:val="24"/>
        </w:rPr>
        <w:t xml:space="preserve"> T, </w:t>
      </w:r>
      <w:proofErr w:type="spellStart"/>
      <w:r w:rsidRPr="00F22BA2">
        <w:rPr>
          <w:rFonts w:ascii="Book Antiqua" w:hAnsi="Book Antiqua"/>
          <w:sz w:val="24"/>
          <w:szCs w:val="24"/>
        </w:rPr>
        <w:t>Namba</w:t>
      </w:r>
      <w:proofErr w:type="spellEnd"/>
      <w:r w:rsidRPr="00F22BA2">
        <w:rPr>
          <w:rFonts w:ascii="Book Antiqua" w:hAnsi="Book Antiqua"/>
          <w:sz w:val="24"/>
          <w:szCs w:val="24"/>
        </w:rPr>
        <w:t xml:space="preserve"> M, </w:t>
      </w:r>
      <w:proofErr w:type="spellStart"/>
      <w:r w:rsidRPr="00F22BA2">
        <w:rPr>
          <w:rFonts w:ascii="Book Antiqua" w:hAnsi="Book Antiqua"/>
          <w:sz w:val="24"/>
          <w:szCs w:val="24"/>
        </w:rPr>
        <w:t>Uchikawa</w:t>
      </w:r>
      <w:proofErr w:type="spellEnd"/>
      <w:r w:rsidRPr="00F22BA2">
        <w:rPr>
          <w:rFonts w:ascii="Book Antiqua" w:hAnsi="Book Antiqua"/>
          <w:sz w:val="24"/>
          <w:szCs w:val="24"/>
        </w:rPr>
        <w:t xml:space="preserve"> S, </w:t>
      </w:r>
      <w:proofErr w:type="spellStart"/>
      <w:r w:rsidRPr="00F22BA2">
        <w:rPr>
          <w:rFonts w:ascii="Book Antiqua" w:hAnsi="Book Antiqua"/>
          <w:sz w:val="24"/>
          <w:szCs w:val="24"/>
        </w:rPr>
        <w:t>Ohya</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Morio</w:t>
      </w:r>
      <w:proofErr w:type="spellEnd"/>
      <w:r w:rsidRPr="00F22BA2">
        <w:rPr>
          <w:rFonts w:ascii="Book Antiqua" w:hAnsi="Book Antiqua"/>
          <w:sz w:val="24"/>
          <w:szCs w:val="24"/>
        </w:rPr>
        <w:t xml:space="preserve"> K, Nakahara T, Murakami E, Yamauchi M, </w:t>
      </w:r>
      <w:proofErr w:type="spellStart"/>
      <w:r w:rsidRPr="00F22BA2">
        <w:rPr>
          <w:rFonts w:ascii="Book Antiqua" w:hAnsi="Book Antiqua"/>
          <w:sz w:val="24"/>
          <w:szCs w:val="24"/>
        </w:rPr>
        <w:t>Hiramatsu</w:t>
      </w:r>
      <w:proofErr w:type="spellEnd"/>
      <w:r w:rsidRPr="00F22BA2">
        <w:rPr>
          <w:rFonts w:ascii="Book Antiqua" w:hAnsi="Book Antiqua"/>
          <w:sz w:val="24"/>
          <w:szCs w:val="24"/>
        </w:rPr>
        <w:t xml:space="preserve"> A, Imamura M, </w:t>
      </w:r>
      <w:proofErr w:type="spellStart"/>
      <w:r w:rsidRPr="00F22BA2">
        <w:rPr>
          <w:rFonts w:ascii="Book Antiqua" w:hAnsi="Book Antiqua"/>
          <w:sz w:val="24"/>
          <w:szCs w:val="24"/>
        </w:rPr>
        <w:t>Chayama</w:t>
      </w:r>
      <w:proofErr w:type="spellEnd"/>
      <w:r w:rsidRPr="00F22BA2">
        <w:rPr>
          <w:rFonts w:ascii="Book Antiqua" w:hAnsi="Book Antiqua"/>
          <w:sz w:val="24"/>
          <w:szCs w:val="24"/>
        </w:rPr>
        <w:t xml:space="preserve"> K, </w:t>
      </w:r>
      <w:proofErr w:type="spellStart"/>
      <w:r w:rsidRPr="00F22BA2">
        <w:rPr>
          <w:rFonts w:ascii="Book Antiqua" w:hAnsi="Book Antiqua"/>
          <w:sz w:val="24"/>
          <w:szCs w:val="24"/>
        </w:rPr>
        <w:t>Aikata</w:t>
      </w:r>
      <w:proofErr w:type="spellEnd"/>
      <w:r w:rsidRPr="00F22BA2">
        <w:rPr>
          <w:rFonts w:ascii="Book Antiqua" w:hAnsi="Book Antiqua"/>
          <w:sz w:val="24"/>
          <w:szCs w:val="24"/>
        </w:rPr>
        <w:t xml:space="preserve"> H. Correlation between Early Tumor Marker Response and Imaging Response in Patients with Advanced Hepatocellular Carcinoma Treated with Lenvatinib. </w:t>
      </w:r>
      <w:r w:rsidRPr="00F22BA2">
        <w:rPr>
          <w:rFonts w:ascii="Book Antiqua" w:hAnsi="Book Antiqua"/>
          <w:i/>
          <w:sz w:val="24"/>
          <w:szCs w:val="24"/>
        </w:rPr>
        <w:t>Oncology</w:t>
      </w:r>
      <w:r w:rsidRPr="00F22BA2">
        <w:rPr>
          <w:rFonts w:ascii="Book Antiqua" w:hAnsi="Book Antiqua"/>
          <w:sz w:val="24"/>
          <w:szCs w:val="24"/>
        </w:rPr>
        <w:t xml:space="preserve"> 2019; </w:t>
      </w:r>
      <w:r w:rsidRPr="00F22BA2">
        <w:rPr>
          <w:rFonts w:ascii="Book Antiqua" w:hAnsi="Book Antiqua"/>
          <w:b/>
          <w:sz w:val="24"/>
          <w:szCs w:val="24"/>
        </w:rPr>
        <w:t>97</w:t>
      </w:r>
      <w:r w:rsidRPr="00F22BA2">
        <w:rPr>
          <w:rFonts w:ascii="Book Antiqua" w:hAnsi="Book Antiqua"/>
          <w:sz w:val="24"/>
          <w:szCs w:val="24"/>
        </w:rPr>
        <w:t>: 75-81 [PMID: 31242488 DOI: 10.1159/000499715]</w:t>
      </w:r>
    </w:p>
    <w:p w14:paraId="6D1B8A25" w14:textId="77777777" w:rsidR="00C4041D" w:rsidRPr="00F22BA2" w:rsidRDefault="00C4041D" w:rsidP="00F22BA2">
      <w:pPr>
        <w:pStyle w:val="af1"/>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p>
    <w:p w14:paraId="0E9FD5CF" w14:textId="24DA24EB" w:rsidR="005441CE" w:rsidRPr="00F22BA2" w:rsidRDefault="005441CE" w:rsidP="00F22BA2">
      <w:pPr>
        <w:widowControl/>
        <w:snapToGrid w:val="0"/>
        <w:spacing w:line="360" w:lineRule="auto"/>
        <w:rPr>
          <w:rFonts w:ascii="Book Antiqua" w:hAnsi="Book Antiqua" w:cstheme="minorHAnsi"/>
          <w:b/>
          <w:kern w:val="0"/>
          <w:sz w:val="24"/>
          <w:szCs w:val="24"/>
          <w:lang w:eastAsia="en-US"/>
        </w:rPr>
      </w:pPr>
      <w:r w:rsidRPr="00F22BA2">
        <w:rPr>
          <w:rFonts w:ascii="Book Antiqua" w:hAnsi="Book Antiqua" w:cstheme="minorHAnsi"/>
          <w:b/>
          <w:sz w:val="24"/>
          <w:szCs w:val="24"/>
        </w:rPr>
        <w:br w:type="page"/>
      </w:r>
    </w:p>
    <w:p w14:paraId="5FC7001E" w14:textId="511E0CE3" w:rsidR="005441CE" w:rsidRPr="00F22BA2" w:rsidRDefault="00C4041D" w:rsidP="00F22BA2">
      <w:pPr>
        <w:adjustRightInd w:val="0"/>
        <w:snapToGrid w:val="0"/>
        <w:spacing w:line="360" w:lineRule="auto"/>
        <w:rPr>
          <w:rFonts w:ascii="Book Antiqua" w:hAnsi="Book Antiqua"/>
          <w:b/>
          <w:sz w:val="24"/>
          <w:szCs w:val="24"/>
        </w:rPr>
      </w:pPr>
      <w:r w:rsidRPr="00F22BA2">
        <w:rPr>
          <w:rFonts w:ascii="Book Antiqua" w:hAnsi="Book Antiqua"/>
          <w:b/>
          <w:sz w:val="24"/>
          <w:szCs w:val="24"/>
        </w:rPr>
        <w:lastRenderedPageBreak/>
        <w:t>Footnotes</w:t>
      </w:r>
    </w:p>
    <w:p w14:paraId="1C695C44" w14:textId="77777777" w:rsidR="001811DF" w:rsidRPr="00F22BA2" w:rsidRDefault="001811DF"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b/>
          <w:bCs/>
          <w:sz w:val="24"/>
          <w:szCs w:val="24"/>
        </w:rPr>
        <w:t>Informed consent statement:</w:t>
      </w:r>
      <w:r w:rsidRPr="00F22BA2">
        <w:rPr>
          <w:rFonts w:ascii="Book Antiqua" w:eastAsia="HGMaruGothicMPRO" w:hAnsi="Book Antiqua" w:cs="Times New Roman"/>
          <w:sz w:val="24"/>
          <w:szCs w:val="24"/>
        </w:rPr>
        <w:t xml:space="preserve"> Informed written consent was obtained from the patients for publication of this report and any accompanying images.</w:t>
      </w:r>
    </w:p>
    <w:p w14:paraId="11055C52" w14:textId="77777777" w:rsidR="001811DF" w:rsidRPr="00F22BA2" w:rsidRDefault="001811DF" w:rsidP="00F22BA2">
      <w:pPr>
        <w:widowControl/>
        <w:snapToGrid w:val="0"/>
        <w:spacing w:line="360" w:lineRule="auto"/>
        <w:rPr>
          <w:rFonts w:ascii="Book Antiqua" w:eastAsia="HGMaruGothicMPRO" w:hAnsi="Book Antiqua" w:cs="Times New Roman"/>
          <w:sz w:val="24"/>
          <w:szCs w:val="24"/>
        </w:rPr>
      </w:pPr>
    </w:p>
    <w:p w14:paraId="15B3716F" w14:textId="77777777" w:rsidR="001811DF" w:rsidRPr="00F22BA2" w:rsidRDefault="001811DF"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b/>
          <w:bCs/>
          <w:sz w:val="24"/>
          <w:szCs w:val="24"/>
        </w:rPr>
        <w:t>Conflict-of-interest statement:</w:t>
      </w:r>
      <w:r w:rsidRPr="00F22BA2">
        <w:rPr>
          <w:rFonts w:ascii="Book Antiqua" w:eastAsia="HGMaruGothicMPRO" w:hAnsi="Book Antiqua" w:cs="Times New Roman"/>
          <w:sz w:val="24"/>
          <w:szCs w:val="24"/>
        </w:rPr>
        <w:t xml:space="preserve"> The authors declare that they have no conflict of interest.</w:t>
      </w:r>
    </w:p>
    <w:p w14:paraId="20137948" w14:textId="77777777" w:rsidR="001811DF" w:rsidRPr="00F22BA2" w:rsidRDefault="001811DF" w:rsidP="00F22BA2">
      <w:pPr>
        <w:widowControl/>
        <w:snapToGrid w:val="0"/>
        <w:spacing w:line="360" w:lineRule="auto"/>
        <w:rPr>
          <w:rFonts w:ascii="Book Antiqua" w:eastAsia="HGMaruGothicMPRO" w:hAnsi="Book Antiqua" w:cs="Times New Roman"/>
          <w:sz w:val="24"/>
          <w:szCs w:val="24"/>
        </w:rPr>
      </w:pPr>
    </w:p>
    <w:p w14:paraId="415533D0" w14:textId="77777777" w:rsidR="00C4041D" w:rsidRPr="00F22BA2" w:rsidRDefault="00C4041D" w:rsidP="00F22BA2">
      <w:pPr>
        <w:autoSpaceDE w:val="0"/>
        <w:autoSpaceDN w:val="0"/>
        <w:adjustRightInd w:val="0"/>
        <w:snapToGrid w:val="0"/>
        <w:spacing w:line="360" w:lineRule="auto"/>
        <w:rPr>
          <w:rFonts w:ascii="Book Antiqua" w:eastAsia="宋体" w:hAnsi="Book Antiqua" w:cs="Times New Roman"/>
          <w:sz w:val="24"/>
          <w:szCs w:val="24"/>
          <w:lang w:eastAsia="zh-CN"/>
        </w:rPr>
      </w:pPr>
      <w:r w:rsidRPr="00F22BA2">
        <w:rPr>
          <w:rFonts w:ascii="Book Antiqua" w:hAnsi="Book Antiqua" w:cs="Tahoma"/>
          <w:b/>
          <w:sz w:val="24"/>
          <w:szCs w:val="24"/>
          <w:lang w:val="en-GB"/>
        </w:rPr>
        <w:t>CARE Checklist (2016) statement:</w:t>
      </w:r>
      <w:r w:rsidRPr="00F22BA2">
        <w:rPr>
          <w:rFonts w:ascii="Book Antiqua" w:hAnsi="Book Antiqua" w:cs="Tahoma"/>
          <w:sz w:val="24"/>
          <w:szCs w:val="24"/>
          <w:lang w:val="en-GB"/>
        </w:rPr>
        <w:t xml:space="preserve"> </w:t>
      </w:r>
      <w:r w:rsidRPr="00F22BA2">
        <w:rPr>
          <w:rFonts w:ascii="Book Antiqua" w:hAnsi="Book Antiqua" w:cs="TimesNewRomanPSMT"/>
          <w:sz w:val="24"/>
          <w:szCs w:val="24"/>
          <w:lang w:val="en-GB"/>
        </w:rPr>
        <w:t>The authors have read the CARE Checklist (2016), and the manuscript was prepared and revised according to the CARE Checklist (2016).</w:t>
      </w:r>
    </w:p>
    <w:p w14:paraId="7CB182F5" w14:textId="77777777" w:rsidR="00C4041D" w:rsidRPr="00F22BA2" w:rsidRDefault="00C4041D" w:rsidP="00F22BA2">
      <w:pPr>
        <w:adjustRightInd w:val="0"/>
        <w:snapToGrid w:val="0"/>
        <w:spacing w:line="360" w:lineRule="auto"/>
        <w:rPr>
          <w:rFonts w:ascii="Book Antiqua" w:hAnsi="Book Antiqua" w:cstheme="minorHAnsi"/>
          <w:b/>
          <w:bCs/>
          <w:sz w:val="24"/>
          <w:szCs w:val="24"/>
          <w:lang w:val="en-GB" w:eastAsia="zh-CN"/>
        </w:rPr>
      </w:pPr>
    </w:p>
    <w:p w14:paraId="40F9ED63" w14:textId="77777777" w:rsidR="00C4041D" w:rsidRPr="00F22BA2" w:rsidRDefault="00C4041D" w:rsidP="00F22BA2">
      <w:pPr>
        <w:adjustRightInd w:val="0"/>
        <w:snapToGrid w:val="0"/>
        <w:spacing w:line="360" w:lineRule="auto"/>
        <w:rPr>
          <w:rFonts w:ascii="Book Antiqua" w:hAnsi="Book Antiqua"/>
          <w:sz w:val="24"/>
          <w:szCs w:val="24"/>
          <w:lang w:val="en-GB"/>
        </w:rPr>
      </w:pPr>
      <w:r w:rsidRPr="00F22BA2">
        <w:rPr>
          <w:rFonts w:ascii="Book Antiqua" w:hAnsi="Book Antiqua"/>
          <w:b/>
          <w:color w:val="000000"/>
          <w:sz w:val="24"/>
          <w:szCs w:val="24"/>
        </w:rPr>
        <w:t>Open-Access:</w:t>
      </w:r>
      <w:r w:rsidRPr="00F22BA2">
        <w:rPr>
          <w:rFonts w:ascii="Book Antiqua" w:hAnsi="Book Antiqua"/>
          <w:color w:val="000000"/>
          <w:sz w:val="24"/>
          <w:szCs w:val="24"/>
        </w:rPr>
        <w:t xml:space="preserve"> This article is an open-access </w:t>
      </w:r>
      <w:r w:rsidRPr="00F22BA2">
        <w:rPr>
          <w:rFonts w:ascii="Book Antiqua" w:hAnsi="Book Antiqua"/>
          <w:sz w:val="24"/>
          <w:szCs w:val="24"/>
        </w:rPr>
        <w:t xml:space="preserve">article that was selected </w:t>
      </w:r>
      <w:r w:rsidRPr="00F22BA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F22BA2">
        <w:rPr>
          <w:rFonts w:ascii="Book Antiqua" w:hAnsi="Book Antiqua"/>
          <w:color w:val="000000"/>
          <w:sz w:val="24"/>
          <w:szCs w:val="24"/>
        </w:rPr>
        <w:t>NonCommercial</w:t>
      </w:r>
      <w:proofErr w:type="spellEnd"/>
      <w:r w:rsidRPr="00F22BA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14B685" w14:textId="77777777" w:rsidR="00C4041D" w:rsidRPr="00F22BA2" w:rsidRDefault="00C4041D" w:rsidP="00F22BA2">
      <w:pPr>
        <w:adjustRightInd w:val="0"/>
        <w:snapToGrid w:val="0"/>
        <w:spacing w:line="360" w:lineRule="auto"/>
        <w:rPr>
          <w:rFonts w:ascii="Book Antiqua" w:hAnsi="Book Antiqua" w:cstheme="minorHAnsi"/>
          <w:b/>
          <w:bCs/>
          <w:sz w:val="24"/>
          <w:szCs w:val="24"/>
          <w:lang w:val="en-GB" w:eastAsia="zh-CN"/>
        </w:rPr>
      </w:pPr>
    </w:p>
    <w:p w14:paraId="01FB5F4C" w14:textId="23570141" w:rsidR="00C4041D" w:rsidRPr="00F22BA2" w:rsidRDefault="00C4041D" w:rsidP="00F22BA2">
      <w:pPr>
        <w:adjustRightInd w:val="0"/>
        <w:snapToGrid w:val="0"/>
        <w:spacing w:line="360" w:lineRule="auto"/>
        <w:rPr>
          <w:rFonts w:ascii="Book Antiqua" w:eastAsia="宋体" w:hAnsi="Book Antiqua" w:cs="宋体"/>
          <w:sz w:val="24"/>
          <w:szCs w:val="24"/>
          <w:lang w:val="en-GB"/>
        </w:rPr>
      </w:pPr>
      <w:r w:rsidRPr="00F22BA2">
        <w:rPr>
          <w:rFonts w:ascii="Book Antiqua" w:eastAsia="宋体" w:hAnsi="Book Antiqua" w:cs="宋体"/>
          <w:b/>
          <w:sz w:val="24"/>
          <w:szCs w:val="24"/>
          <w:lang w:val="en-GB"/>
        </w:rPr>
        <w:t>Manuscript source:</w:t>
      </w:r>
      <w:r w:rsidRPr="00F22BA2">
        <w:rPr>
          <w:rFonts w:ascii="Book Antiqua" w:eastAsia="宋体" w:hAnsi="Book Antiqua" w:cs="宋体"/>
          <w:sz w:val="24"/>
          <w:szCs w:val="24"/>
          <w:lang w:val="en-GB"/>
        </w:rPr>
        <w:t> Unsolicited manuscript</w:t>
      </w:r>
    </w:p>
    <w:p w14:paraId="5BD7D6DB" w14:textId="77777777" w:rsidR="00C4041D" w:rsidRPr="00F22BA2" w:rsidRDefault="00C4041D" w:rsidP="00F22BA2">
      <w:pPr>
        <w:adjustRightInd w:val="0"/>
        <w:snapToGrid w:val="0"/>
        <w:spacing w:line="360" w:lineRule="auto"/>
        <w:rPr>
          <w:rFonts w:ascii="Book Antiqua" w:eastAsia="宋体" w:hAnsi="Book Antiqua" w:cs="宋体"/>
          <w:sz w:val="24"/>
          <w:szCs w:val="24"/>
          <w:lang w:val="en-GB"/>
        </w:rPr>
      </w:pPr>
    </w:p>
    <w:p w14:paraId="4163F7B1" w14:textId="5330F23F" w:rsidR="00C4041D" w:rsidRPr="00F22BA2" w:rsidRDefault="00C4041D" w:rsidP="00F22BA2">
      <w:pPr>
        <w:snapToGrid w:val="0"/>
        <w:spacing w:line="360" w:lineRule="auto"/>
        <w:rPr>
          <w:rFonts w:ascii="Book Antiqua" w:hAnsi="Book Antiqua"/>
          <w:b/>
          <w:sz w:val="24"/>
          <w:szCs w:val="24"/>
          <w:lang w:val="en-GB"/>
        </w:rPr>
      </w:pPr>
      <w:r w:rsidRPr="00F22BA2">
        <w:rPr>
          <w:rFonts w:ascii="Book Antiqua" w:hAnsi="Book Antiqua"/>
          <w:b/>
          <w:sz w:val="24"/>
          <w:szCs w:val="24"/>
          <w:lang w:val="en-GB"/>
        </w:rPr>
        <w:t>Peer-review started:</w:t>
      </w:r>
      <w:r w:rsidRPr="00F22BA2">
        <w:rPr>
          <w:rFonts w:ascii="Book Antiqua" w:hAnsi="Book Antiqua"/>
          <w:sz w:val="24"/>
          <w:szCs w:val="24"/>
          <w:lang w:val="en-GB" w:eastAsia="zh-CN"/>
        </w:rPr>
        <w:t xml:space="preserve"> March 19, 2020</w:t>
      </w:r>
    </w:p>
    <w:p w14:paraId="33220ACE" w14:textId="71B65D96" w:rsidR="00C4041D" w:rsidRPr="00F22BA2" w:rsidRDefault="00C4041D" w:rsidP="00F22BA2">
      <w:pPr>
        <w:snapToGrid w:val="0"/>
        <w:spacing w:line="360" w:lineRule="auto"/>
        <w:rPr>
          <w:rFonts w:ascii="Book Antiqua" w:hAnsi="Book Antiqua"/>
          <w:sz w:val="24"/>
          <w:szCs w:val="24"/>
          <w:lang w:val="en-GB" w:eastAsia="zh-CN"/>
        </w:rPr>
      </w:pPr>
      <w:r w:rsidRPr="00F22BA2">
        <w:rPr>
          <w:rFonts w:ascii="Book Antiqua" w:hAnsi="Book Antiqua"/>
          <w:b/>
          <w:sz w:val="24"/>
          <w:szCs w:val="24"/>
          <w:lang w:val="en-GB"/>
        </w:rPr>
        <w:t>First decision:</w:t>
      </w:r>
      <w:r w:rsidRPr="00F22BA2">
        <w:rPr>
          <w:rFonts w:ascii="Book Antiqua" w:hAnsi="Book Antiqua"/>
          <w:sz w:val="24"/>
          <w:szCs w:val="24"/>
          <w:lang w:val="en-GB" w:eastAsia="zh-CN"/>
        </w:rPr>
        <w:t xml:space="preserve"> April 7, 2020</w:t>
      </w:r>
    </w:p>
    <w:p w14:paraId="3C0561F2" w14:textId="7C312C77" w:rsidR="00C4041D" w:rsidRPr="00F22BA2" w:rsidRDefault="00C4041D" w:rsidP="00F22BA2">
      <w:pPr>
        <w:snapToGrid w:val="0"/>
        <w:spacing w:line="360" w:lineRule="auto"/>
        <w:rPr>
          <w:rFonts w:ascii="Book Antiqua" w:hAnsi="Book Antiqua"/>
          <w:sz w:val="24"/>
          <w:szCs w:val="24"/>
          <w:lang w:val="en-GB" w:eastAsia="zh-CN"/>
        </w:rPr>
      </w:pPr>
      <w:r w:rsidRPr="00F22BA2">
        <w:rPr>
          <w:rFonts w:ascii="Book Antiqua" w:hAnsi="Book Antiqua"/>
          <w:b/>
          <w:sz w:val="24"/>
          <w:szCs w:val="24"/>
          <w:lang w:val="en-GB"/>
        </w:rPr>
        <w:t>Article in press:</w:t>
      </w:r>
    </w:p>
    <w:p w14:paraId="358B43FA" w14:textId="77777777" w:rsidR="00C4041D" w:rsidRPr="00F22BA2" w:rsidRDefault="00C4041D" w:rsidP="00F22BA2">
      <w:pPr>
        <w:snapToGrid w:val="0"/>
        <w:spacing w:line="360" w:lineRule="auto"/>
        <w:rPr>
          <w:rFonts w:ascii="Book Antiqua" w:hAnsi="Book Antiqua"/>
          <w:sz w:val="24"/>
          <w:szCs w:val="24"/>
          <w:lang w:val="en-GB" w:eastAsia="zh-CN"/>
        </w:rPr>
      </w:pPr>
    </w:p>
    <w:p w14:paraId="3ABB971A" w14:textId="77777777" w:rsidR="00C4041D" w:rsidRPr="00F22BA2" w:rsidRDefault="00C4041D" w:rsidP="00F22BA2">
      <w:pPr>
        <w:snapToGrid w:val="0"/>
        <w:spacing w:line="360" w:lineRule="auto"/>
        <w:rPr>
          <w:rFonts w:ascii="Book Antiqua" w:eastAsia="宋体" w:hAnsi="Book Antiqua" w:cs="Helvetica"/>
          <w:b/>
          <w:sz w:val="24"/>
          <w:szCs w:val="24"/>
        </w:rPr>
      </w:pPr>
      <w:r w:rsidRPr="00F22BA2">
        <w:rPr>
          <w:rFonts w:ascii="Book Antiqua" w:eastAsia="宋体" w:hAnsi="Book Antiqua" w:cs="Helvetica"/>
          <w:b/>
          <w:sz w:val="24"/>
          <w:szCs w:val="24"/>
        </w:rPr>
        <w:t xml:space="preserve">Specialty type: </w:t>
      </w:r>
      <w:r w:rsidRPr="00F22BA2">
        <w:rPr>
          <w:rFonts w:ascii="Book Antiqua" w:eastAsia="微软雅黑" w:hAnsi="Book Antiqua" w:cs="宋体"/>
          <w:sz w:val="24"/>
          <w:szCs w:val="24"/>
        </w:rPr>
        <w:t>Medicine, research and experimental</w:t>
      </w:r>
    </w:p>
    <w:p w14:paraId="49A08CA6" w14:textId="062634C3" w:rsidR="00C4041D" w:rsidRPr="00F22BA2" w:rsidRDefault="00C4041D" w:rsidP="00F22BA2">
      <w:pPr>
        <w:snapToGrid w:val="0"/>
        <w:spacing w:line="360" w:lineRule="auto"/>
        <w:rPr>
          <w:rFonts w:ascii="Book Antiqua" w:eastAsia="宋体" w:hAnsi="Book Antiqua" w:cs="Helvetica"/>
          <w:b/>
          <w:sz w:val="24"/>
          <w:szCs w:val="24"/>
        </w:rPr>
      </w:pPr>
      <w:r w:rsidRPr="00F22BA2">
        <w:rPr>
          <w:rFonts w:ascii="Book Antiqua" w:hAnsi="Book Antiqua" w:cs="宋体"/>
          <w:b/>
          <w:sz w:val="24"/>
          <w:szCs w:val="24"/>
          <w:lang w:eastAsia="zh-CN"/>
        </w:rPr>
        <w:t>Country/Territory </w:t>
      </w:r>
      <w:r w:rsidRPr="00F22BA2">
        <w:rPr>
          <w:rFonts w:ascii="Book Antiqua" w:eastAsia="宋体" w:hAnsi="Book Antiqua" w:cs="Helvetica"/>
          <w:b/>
          <w:sz w:val="24"/>
          <w:szCs w:val="24"/>
        </w:rPr>
        <w:t xml:space="preserve">of origin: </w:t>
      </w:r>
      <w:r w:rsidRPr="00F22BA2">
        <w:rPr>
          <w:rFonts w:ascii="Book Antiqua" w:eastAsia="宋体" w:hAnsi="Book Antiqua"/>
          <w:sz w:val="24"/>
          <w:szCs w:val="24"/>
        </w:rPr>
        <w:t>Japan</w:t>
      </w:r>
    </w:p>
    <w:p w14:paraId="2F408BBB" w14:textId="77777777" w:rsidR="00C4041D" w:rsidRPr="00F22BA2" w:rsidRDefault="00C4041D" w:rsidP="00F22BA2">
      <w:pPr>
        <w:adjustRightInd w:val="0"/>
        <w:snapToGrid w:val="0"/>
        <w:spacing w:line="360" w:lineRule="auto"/>
        <w:rPr>
          <w:rFonts w:ascii="Book Antiqua" w:hAnsi="Book Antiqua" w:cs="宋体"/>
          <w:b/>
          <w:sz w:val="24"/>
          <w:szCs w:val="24"/>
          <w:lang w:eastAsia="zh-CN"/>
        </w:rPr>
      </w:pPr>
      <w:r w:rsidRPr="00F22BA2">
        <w:rPr>
          <w:rFonts w:ascii="Book Antiqua" w:hAnsi="Book Antiqua" w:cs="宋体"/>
          <w:b/>
          <w:sz w:val="24"/>
          <w:szCs w:val="24"/>
          <w:lang w:eastAsia="zh-CN"/>
        </w:rPr>
        <w:t>Peer-review report’s scientific quality classification</w:t>
      </w:r>
    </w:p>
    <w:p w14:paraId="5A3D4D17" w14:textId="77777777" w:rsidR="00C4041D" w:rsidRPr="00F22BA2" w:rsidRDefault="00C4041D" w:rsidP="00F22BA2">
      <w:pPr>
        <w:snapToGrid w:val="0"/>
        <w:spacing w:line="360" w:lineRule="auto"/>
        <w:rPr>
          <w:rFonts w:ascii="Book Antiqua" w:eastAsia="宋体" w:hAnsi="Book Antiqua" w:cs="Helvetica"/>
          <w:sz w:val="24"/>
          <w:szCs w:val="24"/>
          <w:lang w:eastAsia="zh-CN"/>
        </w:rPr>
      </w:pPr>
      <w:r w:rsidRPr="00F22BA2">
        <w:rPr>
          <w:rFonts w:ascii="Book Antiqua" w:eastAsia="宋体" w:hAnsi="Book Antiqua" w:cs="Helvetica"/>
          <w:sz w:val="24"/>
          <w:szCs w:val="24"/>
        </w:rPr>
        <w:t xml:space="preserve">Grade A (Excellent): </w:t>
      </w:r>
      <w:r w:rsidRPr="00F22BA2">
        <w:rPr>
          <w:rFonts w:ascii="Book Antiqua" w:eastAsia="宋体" w:hAnsi="Book Antiqua" w:cs="Helvetica"/>
          <w:sz w:val="24"/>
          <w:szCs w:val="24"/>
          <w:lang w:eastAsia="zh-CN"/>
        </w:rPr>
        <w:t>0</w:t>
      </w:r>
    </w:p>
    <w:p w14:paraId="7CC3421E" w14:textId="28B1F19E" w:rsidR="00C4041D" w:rsidRPr="00F22BA2" w:rsidRDefault="00C4041D" w:rsidP="00F22BA2">
      <w:pPr>
        <w:snapToGrid w:val="0"/>
        <w:spacing w:line="360" w:lineRule="auto"/>
        <w:rPr>
          <w:rFonts w:ascii="Book Antiqua" w:eastAsia="宋体" w:hAnsi="Book Antiqua" w:cs="Helvetica"/>
          <w:sz w:val="24"/>
          <w:szCs w:val="24"/>
        </w:rPr>
      </w:pPr>
      <w:r w:rsidRPr="00F22BA2">
        <w:rPr>
          <w:rFonts w:ascii="Book Antiqua" w:eastAsia="宋体" w:hAnsi="Book Antiqua" w:cs="Helvetica"/>
          <w:sz w:val="24"/>
          <w:szCs w:val="24"/>
        </w:rPr>
        <w:t>Grade B (Very good): B, B</w:t>
      </w:r>
    </w:p>
    <w:p w14:paraId="69CC8623" w14:textId="77777777" w:rsidR="00C4041D" w:rsidRPr="00F22BA2" w:rsidRDefault="00C4041D" w:rsidP="00F22BA2">
      <w:pPr>
        <w:snapToGrid w:val="0"/>
        <w:spacing w:line="360" w:lineRule="auto"/>
        <w:rPr>
          <w:rFonts w:ascii="Book Antiqua" w:eastAsia="宋体" w:hAnsi="Book Antiqua" w:cs="Helvetica"/>
          <w:sz w:val="24"/>
          <w:szCs w:val="24"/>
        </w:rPr>
      </w:pPr>
      <w:r w:rsidRPr="00F22BA2">
        <w:rPr>
          <w:rFonts w:ascii="Book Antiqua" w:eastAsia="宋体" w:hAnsi="Book Antiqua" w:cs="Helvetica"/>
          <w:sz w:val="24"/>
          <w:szCs w:val="24"/>
        </w:rPr>
        <w:t>Grade C (Good): C</w:t>
      </w:r>
    </w:p>
    <w:p w14:paraId="6642D5B0" w14:textId="01F1616D" w:rsidR="00C4041D" w:rsidRPr="00F22BA2" w:rsidRDefault="00C4041D" w:rsidP="00F22BA2">
      <w:pPr>
        <w:snapToGrid w:val="0"/>
        <w:spacing w:line="360" w:lineRule="auto"/>
        <w:rPr>
          <w:rFonts w:ascii="Book Antiqua" w:eastAsia="宋体" w:hAnsi="Book Antiqua" w:cs="Helvetica"/>
          <w:sz w:val="24"/>
          <w:szCs w:val="24"/>
        </w:rPr>
      </w:pPr>
      <w:r w:rsidRPr="00F22BA2">
        <w:rPr>
          <w:rFonts w:ascii="Book Antiqua" w:eastAsia="宋体" w:hAnsi="Book Antiqua" w:cs="Helvetica"/>
          <w:sz w:val="24"/>
          <w:szCs w:val="24"/>
        </w:rPr>
        <w:lastRenderedPageBreak/>
        <w:t>Grade D (Fair): 0</w:t>
      </w:r>
    </w:p>
    <w:p w14:paraId="2D0CAD23" w14:textId="77777777" w:rsidR="00C4041D" w:rsidRPr="00F22BA2" w:rsidRDefault="00C4041D" w:rsidP="00F22BA2">
      <w:pPr>
        <w:snapToGrid w:val="0"/>
        <w:spacing w:line="360" w:lineRule="auto"/>
        <w:rPr>
          <w:rFonts w:ascii="Book Antiqua" w:hAnsi="Book Antiqua" w:cs="Calibri"/>
          <w:noProof/>
          <w:sz w:val="24"/>
          <w:szCs w:val="24"/>
        </w:rPr>
      </w:pPr>
      <w:r w:rsidRPr="00F22BA2">
        <w:rPr>
          <w:rFonts w:ascii="Book Antiqua" w:eastAsia="宋体" w:hAnsi="Book Antiqua" w:cs="Helvetica"/>
          <w:sz w:val="24"/>
          <w:szCs w:val="24"/>
        </w:rPr>
        <w:t>Grade E (Poor): 0</w:t>
      </w:r>
    </w:p>
    <w:p w14:paraId="5A5AD647" w14:textId="77777777" w:rsidR="00C4041D" w:rsidRPr="00F22BA2" w:rsidRDefault="00C4041D" w:rsidP="00F22BA2">
      <w:pPr>
        <w:pStyle w:val="af1"/>
        <w:snapToGrid w:val="0"/>
        <w:spacing w:after="0" w:line="360" w:lineRule="auto"/>
        <w:ind w:left="0"/>
        <w:contextualSpacing w:val="0"/>
        <w:jc w:val="both"/>
        <w:rPr>
          <w:rFonts w:ascii="Book Antiqua" w:hAnsi="Book Antiqua" w:cs="Calibri"/>
          <w:noProof/>
          <w:sz w:val="24"/>
          <w:szCs w:val="24"/>
          <w:lang w:val="en-GB" w:eastAsia="zh-CN"/>
        </w:rPr>
      </w:pPr>
    </w:p>
    <w:p w14:paraId="08721A58" w14:textId="06B75204" w:rsidR="001811DF" w:rsidRPr="00F22BA2" w:rsidRDefault="00C4041D" w:rsidP="00F22BA2">
      <w:pPr>
        <w:pStyle w:val="af2"/>
        <w:snapToGrid w:val="0"/>
        <w:spacing w:line="360" w:lineRule="auto"/>
        <w:rPr>
          <w:rFonts w:ascii="Book Antiqua" w:hAnsi="Book Antiqua"/>
          <w:b/>
          <w:sz w:val="24"/>
          <w:szCs w:val="24"/>
        </w:rPr>
      </w:pPr>
      <w:r w:rsidRPr="00F22BA2">
        <w:rPr>
          <w:rFonts w:ascii="Book Antiqua" w:hAnsi="Book Antiqua"/>
          <w:b/>
          <w:sz w:val="24"/>
          <w:szCs w:val="24"/>
        </w:rPr>
        <w:t>P-Reviewer:</w:t>
      </w:r>
      <w:r w:rsidRPr="00F22BA2">
        <w:rPr>
          <w:rFonts w:ascii="Book Antiqua" w:hAnsi="Book Antiqua"/>
          <w:sz w:val="24"/>
          <w:szCs w:val="24"/>
        </w:rPr>
        <w:t xml:space="preserve"> Fu TL, </w:t>
      </w:r>
      <w:proofErr w:type="spellStart"/>
      <w:r w:rsidRPr="00F22BA2">
        <w:rPr>
          <w:rFonts w:ascii="Book Antiqua" w:hAnsi="Book Antiqua"/>
          <w:sz w:val="24"/>
          <w:szCs w:val="24"/>
        </w:rPr>
        <w:t>Jin</w:t>
      </w:r>
      <w:proofErr w:type="spellEnd"/>
      <w:r w:rsidRPr="00F22BA2">
        <w:rPr>
          <w:rFonts w:ascii="Book Antiqua" w:hAnsi="Book Antiqua"/>
          <w:sz w:val="24"/>
          <w:szCs w:val="24"/>
        </w:rPr>
        <w:t xml:space="preserve"> ZH, </w:t>
      </w:r>
      <w:proofErr w:type="spellStart"/>
      <w:r w:rsidRPr="00F22BA2">
        <w:rPr>
          <w:rFonts w:ascii="Book Antiqua" w:hAnsi="Book Antiqua"/>
          <w:sz w:val="24"/>
          <w:szCs w:val="24"/>
        </w:rPr>
        <w:t>Sempokuya</w:t>
      </w:r>
      <w:proofErr w:type="spellEnd"/>
      <w:r w:rsidRPr="00F22BA2">
        <w:rPr>
          <w:rFonts w:ascii="Book Antiqua" w:hAnsi="Book Antiqua"/>
          <w:sz w:val="24"/>
          <w:szCs w:val="24"/>
        </w:rPr>
        <w:t xml:space="preserve"> T </w:t>
      </w:r>
      <w:r w:rsidRPr="00F22BA2">
        <w:rPr>
          <w:rFonts w:ascii="Book Antiqua" w:hAnsi="Book Antiqua"/>
          <w:b/>
          <w:sz w:val="24"/>
          <w:szCs w:val="24"/>
        </w:rPr>
        <w:t xml:space="preserve">S-Editor: </w:t>
      </w:r>
      <w:r w:rsidRPr="00F22BA2">
        <w:rPr>
          <w:rFonts w:ascii="Book Antiqua" w:hAnsi="Book Antiqua"/>
          <w:sz w:val="24"/>
          <w:szCs w:val="24"/>
        </w:rPr>
        <w:t>Zhang L</w:t>
      </w:r>
      <w:r w:rsidRPr="00F22BA2">
        <w:rPr>
          <w:rFonts w:ascii="Book Antiqua" w:hAnsi="Book Antiqua"/>
          <w:b/>
          <w:sz w:val="24"/>
          <w:szCs w:val="24"/>
        </w:rPr>
        <w:t xml:space="preserve"> L-Editor: E-Editor:</w:t>
      </w:r>
    </w:p>
    <w:p w14:paraId="4A303179" w14:textId="05DF55C3" w:rsidR="00B638B1" w:rsidRPr="00F22BA2" w:rsidRDefault="00B638B1" w:rsidP="00F22BA2">
      <w:pPr>
        <w:widowControl/>
        <w:snapToGrid w:val="0"/>
        <w:spacing w:line="360" w:lineRule="auto"/>
        <w:rPr>
          <w:rFonts w:ascii="Book Antiqua" w:hAnsi="Book Antiqua"/>
          <w:sz w:val="24"/>
          <w:szCs w:val="24"/>
        </w:rPr>
      </w:pPr>
      <w:r w:rsidRPr="00F22BA2">
        <w:rPr>
          <w:rFonts w:ascii="Book Antiqua" w:hAnsi="Book Antiqua"/>
          <w:sz w:val="24"/>
          <w:szCs w:val="24"/>
        </w:rPr>
        <w:br w:type="page"/>
      </w:r>
    </w:p>
    <w:p w14:paraId="71DA73A6" w14:textId="310E29C2" w:rsidR="00B638B1" w:rsidRPr="00F22BA2" w:rsidRDefault="00B638B1" w:rsidP="00F22BA2">
      <w:pPr>
        <w:widowControl/>
        <w:snapToGrid w:val="0"/>
        <w:spacing w:line="360" w:lineRule="auto"/>
        <w:rPr>
          <w:rFonts w:ascii="Book Antiqua" w:eastAsia="HGMaruGothicMPRO" w:hAnsi="Book Antiqua" w:cs="Times New Roman"/>
          <w:b/>
          <w:bCs/>
          <w:sz w:val="24"/>
          <w:szCs w:val="24"/>
        </w:rPr>
      </w:pPr>
      <w:r w:rsidRPr="00F22BA2">
        <w:rPr>
          <w:rFonts w:ascii="Book Antiqua" w:eastAsia="HGMaruGothicMPRO" w:hAnsi="Book Antiqua" w:cs="Times New Roman"/>
          <w:b/>
          <w:bCs/>
          <w:sz w:val="24"/>
          <w:szCs w:val="24"/>
        </w:rPr>
        <w:lastRenderedPageBreak/>
        <w:t>Figure</w:t>
      </w:r>
      <w:r w:rsidR="00314BE5" w:rsidRPr="00F22BA2">
        <w:rPr>
          <w:rFonts w:ascii="Book Antiqua" w:eastAsia="HGMaruGothicMPRO" w:hAnsi="Book Antiqua" w:cs="Times New Roman"/>
          <w:b/>
          <w:bCs/>
          <w:sz w:val="24"/>
          <w:szCs w:val="24"/>
        </w:rPr>
        <w:t xml:space="preserve"> Legends</w:t>
      </w:r>
    </w:p>
    <w:p w14:paraId="6493A435" w14:textId="77777777" w:rsidR="00B638B1" w:rsidRPr="00F22BA2" w:rsidRDefault="00B638B1" w:rsidP="00F22BA2">
      <w:pPr>
        <w:snapToGrid w:val="0"/>
        <w:spacing w:line="360" w:lineRule="auto"/>
        <w:rPr>
          <w:rFonts w:ascii="Book Antiqua" w:eastAsia="HGMaruGothicMPRO" w:hAnsi="Book Antiqua" w:cs="Times New Roman"/>
          <w:sz w:val="24"/>
          <w:szCs w:val="24"/>
        </w:rPr>
      </w:pPr>
      <w:r w:rsidRPr="00F22BA2">
        <w:rPr>
          <w:rFonts w:ascii="Book Antiqua" w:hAnsi="Book Antiqua"/>
          <w:noProof/>
          <w:sz w:val="24"/>
          <w:szCs w:val="24"/>
          <w:lang w:eastAsia="zh-CN"/>
        </w:rPr>
        <w:drawing>
          <wp:inline distT="0" distB="0" distL="0" distR="0" wp14:anchorId="23F6C15A" wp14:editId="4C6460A7">
            <wp:extent cx="5110690" cy="3804699"/>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3062" cy="3806465"/>
                    </a:xfrm>
                    <a:prstGeom prst="rect">
                      <a:avLst/>
                    </a:prstGeom>
                    <a:noFill/>
                    <a:ln>
                      <a:noFill/>
                    </a:ln>
                  </pic:spPr>
                </pic:pic>
              </a:graphicData>
            </a:graphic>
          </wp:inline>
        </w:drawing>
      </w:r>
    </w:p>
    <w:p w14:paraId="35B7400D" w14:textId="4EB4D745" w:rsidR="00B638B1" w:rsidRPr="00F22BA2" w:rsidRDefault="00B638B1" w:rsidP="00F22BA2">
      <w:pPr>
        <w:widowControl/>
        <w:snapToGrid w:val="0"/>
        <w:spacing w:line="360" w:lineRule="auto"/>
        <w:rPr>
          <w:rFonts w:ascii="Book Antiqua" w:eastAsia="HGMaruGothicMPRO" w:hAnsi="Book Antiqua" w:cs="Times New Roman"/>
          <w:b/>
          <w:bCs/>
          <w:sz w:val="24"/>
          <w:szCs w:val="24"/>
        </w:rPr>
      </w:pPr>
      <w:r w:rsidRPr="00F22BA2">
        <w:rPr>
          <w:rFonts w:ascii="Book Antiqua" w:eastAsia="HGMaruGothicMPRO" w:hAnsi="Book Antiqua" w:cs="Times New Roman"/>
          <w:b/>
          <w:bCs/>
          <w:sz w:val="24"/>
          <w:szCs w:val="24"/>
        </w:rPr>
        <w:t>Figure 1</w:t>
      </w:r>
      <w:r w:rsidRPr="00F22BA2">
        <w:rPr>
          <w:rFonts w:ascii="Book Antiqua" w:eastAsia="HGMaruGothicMPRO" w:hAnsi="Book Antiqua" w:cs="Times New Roman"/>
          <w:sz w:val="24"/>
          <w:szCs w:val="24"/>
        </w:rPr>
        <w:t xml:space="preserve"> </w:t>
      </w:r>
      <w:r w:rsidRPr="00F22BA2">
        <w:rPr>
          <w:rFonts w:ascii="Book Antiqua" w:eastAsia="HGMaruGothicMPRO" w:hAnsi="Book Antiqua" w:cs="Times New Roman"/>
          <w:b/>
          <w:bCs/>
          <w:sz w:val="24"/>
          <w:szCs w:val="24"/>
        </w:rPr>
        <w:t xml:space="preserve">Dynamic contrast-enhanced </w:t>
      </w:r>
      <w:r w:rsidR="00F96002"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w:t>
      </w:r>
      <w:r w:rsidRPr="00F22BA2">
        <w:rPr>
          <w:rFonts w:ascii="Book Antiqua" w:hAnsi="Book Antiqua" w:cs="Times New Roman"/>
          <w:b/>
          <w:bCs/>
          <w:sz w:val="24"/>
          <w:szCs w:val="24"/>
        </w:rPr>
        <w:t>of the tumor thrombus in the main portal vein in case 1.</w:t>
      </w:r>
      <w:r w:rsidR="00F96002" w:rsidRPr="00F22BA2">
        <w:rPr>
          <w:rFonts w:ascii="Book Antiqua" w:eastAsia="等线" w:hAnsi="Book Antiqua" w:cs="Times New Roman"/>
          <w:b/>
          <w:bCs/>
          <w:sz w:val="24"/>
          <w:szCs w:val="24"/>
          <w:lang w:eastAsia="zh-CN"/>
        </w:rPr>
        <w:t xml:space="preserve"> </w:t>
      </w:r>
      <w:r w:rsidRPr="00F22BA2">
        <w:rPr>
          <w:rFonts w:ascii="Book Antiqua" w:hAnsi="Book Antiqua" w:cs="Times New Roman"/>
          <w:kern w:val="0"/>
          <w:sz w:val="24"/>
          <w:szCs w:val="24"/>
        </w:rPr>
        <w:t xml:space="preserve">A: Arterial-phase </w:t>
      </w:r>
      <w:r w:rsidR="00F96002" w:rsidRPr="00F22BA2">
        <w:rPr>
          <w:rFonts w:ascii="Book Antiqua" w:eastAsia="HGMaruGothicMPRO" w:hAnsi="Book Antiqua" w:cs="Times New Roman"/>
          <w:bCs/>
          <w:sz w:val="24"/>
          <w:szCs w:val="24"/>
        </w:rPr>
        <w:t>computed tomography</w:t>
      </w:r>
      <w:r w:rsidR="00F96002"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CT</w:t>
      </w:r>
      <w:r w:rsidR="00F96002" w:rsidRPr="00F22BA2">
        <w:rPr>
          <w:rFonts w:ascii="Book Antiqua" w:hAnsi="Book Antiqua" w:cs="Times New Roman"/>
          <w:kern w:val="0"/>
          <w:sz w:val="24"/>
          <w:szCs w:val="24"/>
        </w:rPr>
        <w:t>)</w:t>
      </w:r>
      <w:r w:rsidRPr="00F22BA2">
        <w:rPr>
          <w:rFonts w:ascii="Book Antiqua" w:hAnsi="Book Antiqua" w:cs="Times New Roman"/>
          <w:kern w:val="0"/>
          <w:sz w:val="24"/>
          <w:szCs w:val="24"/>
        </w:rPr>
        <w:t xml:space="preserve"> image prior to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 showing marked vascularity of the </w:t>
      </w:r>
      <w:r w:rsidR="00F96002" w:rsidRPr="00F22BA2">
        <w:rPr>
          <w:rFonts w:ascii="Book Antiqua" w:hAnsi="Book Antiqua"/>
          <w:sz w:val="24"/>
          <w:szCs w:val="24"/>
        </w:rPr>
        <w:t>hepatocellular carcinomas</w:t>
      </w:r>
      <w:r w:rsidR="00F96002"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HCCs</w:t>
      </w:r>
      <w:r w:rsidR="00F96002" w:rsidRPr="00F22BA2">
        <w:rPr>
          <w:rFonts w:ascii="Book Antiqua" w:hAnsi="Book Antiqua" w:cs="Times New Roman"/>
          <w:kern w:val="0"/>
          <w:sz w:val="24"/>
          <w:szCs w:val="24"/>
        </w:rPr>
        <w:t>)</w:t>
      </w:r>
      <w:r w:rsidRPr="00F22BA2">
        <w:rPr>
          <w:rFonts w:ascii="Book Antiqua" w:eastAsia="HGMaruGothicMPRO" w:hAnsi="Book Antiqua" w:cs="Times New Roman"/>
          <w:sz w:val="24"/>
          <w:szCs w:val="24"/>
        </w:rPr>
        <w:t xml:space="preserve">, and a </w:t>
      </w:r>
      <w:r w:rsidRPr="00F22BA2">
        <w:rPr>
          <w:rFonts w:ascii="Book Antiqua" w:hAnsi="Book Antiqua" w:cs="Times New Roman"/>
          <w:sz w:val="24"/>
          <w:szCs w:val="24"/>
        </w:rPr>
        <w:t>tumor thrombus in the main portal vein (</w:t>
      </w:r>
      <w:r w:rsidRPr="00F22BA2">
        <w:rPr>
          <w:rFonts w:ascii="Book Antiqua" w:eastAsia="HGMaruGothicMPRO" w:hAnsi="Book Antiqua" w:cs="Times New Roman"/>
          <w:sz w:val="24"/>
          <w:szCs w:val="24"/>
        </w:rPr>
        <w:t>arrows</w:t>
      </w:r>
      <w:r w:rsidR="00F96002" w:rsidRPr="00F22BA2">
        <w:rPr>
          <w:rFonts w:ascii="Book Antiqua" w:hAnsi="Book Antiqua" w:cs="Times New Roman"/>
          <w:sz w:val="24"/>
          <w:szCs w:val="24"/>
        </w:rPr>
        <w:t>);</w:t>
      </w:r>
      <w:r w:rsidR="00F96002" w:rsidRPr="00F22BA2">
        <w:rPr>
          <w:rFonts w:ascii="Book Antiqua" w:eastAsia="HGMaruGothicMPRO" w:hAnsi="Book Antiqua" w:cs="Times New Roman"/>
          <w:b/>
          <w:bCs/>
          <w:sz w:val="24"/>
          <w:szCs w:val="24"/>
        </w:rPr>
        <w:t xml:space="preserve"> </w:t>
      </w:r>
      <w:r w:rsidRPr="00F22BA2">
        <w:rPr>
          <w:rFonts w:ascii="Book Antiqua" w:hAnsi="Book Antiqua" w:cs="Times New Roman"/>
          <w:kern w:val="0"/>
          <w:sz w:val="24"/>
          <w:szCs w:val="24"/>
        </w:rPr>
        <w:t xml:space="preserve">B: Arterial-phase CT image </w:t>
      </w:r>
      <w:r w:rsidR="00F96002" w:rsidRPr="00F22BA2">
        <w:rPr>
          <w:rFonts w:ascii="Book Antiqua" w:hAnsi="Book Antiqua" w:cs="Times New Roman"/>
          <w:sz w:val="24"/>
          <w:szCs w:val="24"/>
        </w:rPr>
        <w:t xml:space="preserve">at 2 </w:t>
      </w:r>
      <w:proofErr w:type="spellStart"/>
      <w:r w:rsidR="00F96002"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marked decrease of the vascularity of both the HCCs and the tumor thrombus in the main portal vein </w:t>
      </w:r>
      <w:r w:rsidR="00F96002" w:rsidRPr="00F22BA2">
        <w:rPr>
          <w:rFonts w:ascii="Book Antiqua" w:eastAsia="HGMaruGothicMPRO" w:hAnsi="Book Antiqua" w:cs="Times New Roman"/>
          <w:sz w:val="24"/>
          <w:szCs w:val="24"/>
        </w:rPr>
        <w:t>(arrows);</w:t>
      </w:r>
      <w:r w:rsidR="00F96002" w:rsidRPr="00F22BA2">
        <w:rPr>
          <w:rFonts w:ascii="Book Antiqua" w:eastAsia="HGMaruGothicMPRO" w:hAnsi="Book Antiqua" w:cs="Times New Roman"/>
          <w:b/>
          <w:bCs/>
          <w:sz w:val="24"/>
          <w:szCs w:val="24"/>
        </w:rPr>
        <w:t xml:space="preserve"> </w:t>
      </w:r>
      <w:r w:rsidRPr="00F22BA2">
        <w:rPr>
          <w:rFonts w:ascii="Book Antiqua" w:eastAsia="HGMaruGothicMPRO" w:hAnsi="Book Antiqua" w:cs="Times New Roman"/>
          <w:sz w:val="24"/>
          <w:szCs w:val="24"/>
        </w:rPr>
        <w:t xml:space="preserve">C: </w:t>
      </w:r>
      <w:r w:rsidRPr="00F22BA2">
        <w:rPr>
          <w:rFonts w:ascii="Book Antiqua" w:hAnsi="Book Antiqua" w:cs="Times New Roman"/>
          <w:kern w:val="0"/>
          <w:sz w:val="24"/>
          <w:szCs w:val="24"/>
        </w:rPr>
        <w:t xml:space="preserve">Arterial-phase CT image </w:t>
      </w:r>
      <w:r w:rsidR="00F96002" w:rsidRPr="00F22BA2">
        <w:rPr>
          <w:rFonts w:ascii="Book Antiqua" w:hAnsi="Book Antiqua" w:cs="Times New Roman"/>
          <w:sz w:val="24"/>
          <w:szCs w:val="24"/>
        </w:rPr>
        <w:t xml:space="preserve">at 8 </w:t>
      </w:r>
      <w:proofErr w:type="spellStart"/>
      <w:r w:rsidR="00F96002"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w:t>
      </w:r>
      <w:r w:rsidRPr="00F22BA2">
        <w:rPr>
          <w:rFonts w:ascii="Book Antiqua" w:eastAsia="HGMaruGothicMPRO" w:hAnsi="Book Antiqua" w:cs="Times New Roman"/>
          <w:sz w:val="24"/>
          <w:szCs w:val="24"/>
        </w:rPr>
        <w:t>continuous</w:t>
      </w:r>
      <w:r w:rsidRPr="00F22BA2">
        <w:rPr>
          <w:rFonts w:ascii="Book Antiqua" w:hAnsi="Book Antiqua" w:cs="Times New Roman"/>
          <w:sz w:val="24"/>
          <w:szCs w:val="24"/>
        </w:rPr>
        <w:t xml:space="preserve"> decrease of the vascularity of both the HCCs and the tumor thrombus in the main portal vein,</w:t>
      </w:r>
      <w:r w:rsidRPr="00F22BA2">
        <w:rPr>
          <w:rFonts w:ascii="Book Antiqua" w:eastAsia="HGMaruGothicMPRO" w:hAnsi="Book Antiqua" w:cs="Times New Roman"/>
          <w:sz w:val="24"/>
          <w:szCs w:val="24"/>
        </w:rPr>
        <w:t xml:space="preserve"> and decrease of </w:t>
      </w:r>
      <w:r w:rsidRPr="00F22BA2">
        <w:rPr>
          <w:rFonts w:ascii="Book Antiqua" w:hAnsi="Book Antiqua" w:cs="Times New Roman"/>
          <w:sz w:val="24"/>
          <w:szCs w:val="24"/>
        </w:rPr>
        <w:t xml:space="preserve">the size of the tumor thrombus in the main portal vein </w:t>
      </w:r>
      <w:r w:rsidRPr="00F22BA2">
        <w:rPr>
          <w:rFonts w:ascii="Book Antiqua" w:eastAsia="HGMaruGothicMPRO" w:hAnsi="Book Antiqua" w:cs="Times New Roman"/>
          <w:sz w:val="24"/>
          <w:szCs w:val="24"/>
        </w:rPr>
        <w:t>(arrows)</w:t>
      </w:r>
      <w:r w:rsidR="00F96002" w:rsidRPr="00F22BA2">
        <w:rPr>
          <w:rFonts w:ascii="Book Antiqua" w:hAnsi="Book Antiqua" w:cs="Times New Roman"/>
          <w:sz w:val="24"/>
          <w:szCs w:val="24"/>
        </w:rPr>
        <w:t>;</w:t>
      </w:r>
      <w:r w:rsidR="00F96002" w:rsidRPr="00F22BA2">
        <w:rPr>
          <w:rFonts w:ascii="Book Antiqua" w:eastAsia="HGMaruGothicMPRO" w:hAnsi="Book Antiqua" w:cs="Times New Roman"/>
          <w:bCs/>
          <w:sz w:val="24"/>
          <w:szCs w:val="24"/>
        </w:rPr>
        <w:t xml:space="preserve"> </w:t>
      </w:r>
      <w:r w:rsidR="008F329C" w:rsidRPr="00F22BA2">
        <w:rPr>
          <w:rFonts w:ascii="Book Antiqua" w:eastAsia="HGMaruGothicMPRO" w:hAnsi="Book Antiqua" w:cs="Times New Roman"/>
          <w:bCs/>
          <w:sz w:val="24"/>
          <w:szCs w:val="24"/>
        </w:rPr>
        <w:t>and</w:t>
      </w:r>
      <w:r w:rsidR="008F329C" w:rsidRPr="00F22BA2">
        <w:rPr>
          <w:rFonts w:ascii="Book Antiqua" w:eastAsia="HGMaruGothicMPRO" w:hAnsi="Book Antiqua" w:cs="Times New Roman"/>
          <w:b/>
          <w:bCs/>
          <w:sz w:val="24"/>
          <w:szCs w:val="24"/>
        </w:rPr>
        <w:t xml:space="preserve"> </w:t>
      </w:r>
      <w:r w:rsidRPr="00F22BA2">
        <w:rPr>
          <w:rFonts w:ascii="Book Antiqua" w:hAnsi="Book Antiqua" w:cs="Times New Roman"/>
          <w:sz w:val="24"/>
          <w:szCs w:val="24"/>
        </w:rPr>
        <w:t xml:space="preserve">D: Portal-phase </w:t>
      </w:r>
      <w:r w:rsidRPr="00F22BA2">
        <w:rPr>
          <w:rFonts w:ascii="Book Antiqua" w:hAnsi="Book Antiqua" w:cs="Times New Roman"/>
          <w:kern w:val="0"/>
          <w:sz w:val="24"/>
          <w:szCs w:val="24"/>
        </w:rPr>
        <w:t xml:space="preserve">CT image </w:t>
      </w:r>
      <w:r w:rsidR="00F96002" w:rsidRPr="00F22BA2">
        <w:rPr>
          <w:rFonts w:ascii="Book Antiqua" w:hAnsi="Book Antiqua" w:cs="Times New Roman"/>
          <w:sz w:val="24"/>
          <w:szCs w:val="24"/>
        </w:rPr>
        <w:t xml:space="preserve">at 14 </w:t>
      </w:r>
      <w:proofErr w:type="spellStart"/>
      <w:r w:rsidR="00F96002"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collateral veins around the main portal vein </w:t>
      </w:r>
      <w:r w:rsidRPr="00F22BA2">
        <w:rPr>
          <w:rFonts w:ascii="Book Antiqua" w:eastAsia="HGMaruGothicMPRO" w:hAnsi="Book Antiqua" w:cs="Times New Roman"/>
          <w:sz w:val="24"/>
          <w:szCs w:val="24"/>
        </w:rPr>
        <w:t>(arrowheads).</w:t>
      </w:r>
    </w:p>
    <w:p w14:paraId="5221109B" w14:textId="77777777" w:rsidR="00B638B1" w:rsidRPr="00F22BA2" w:rsidRDefault="00B638B1" w:rsidP="00F22BA2">
      <w:pPr>
        <w:widowControl/>
        <w:snapToGrid w:val="0"/>
        <w:spacing w:line="360" w:lineRule="auto"/>
        <w:rPr>
          <w:rFonts w:ascii="Book Antiqua" w:hAnsi="Book Antiqua" w:cs="Times New Roman"/>
          <w:sz w:val="24"/>
          <w:szCs w:val="24"/>
        </w:rPr>
      </w:pPr>
      <w:r w:rsidRPr="00F22BA2">
        <w:rPr>
          <w:rFonts w:ascii="Book Antiqua" w:hAnsi="Book Antiqua" w:cs="Times New Roman"/>
          <w:sz w:val="24"/>
          <w:szCs w:val="24"/>
        </w:rPr>
        <w:br w:type="page"/>
      </w:r>
    </w:p>
    <w:p w14:paraId="5986FB00" w14:textId="77777777" w:rsidR="00B638B1" w:rsidRPr="00F22BA2" w:rsidRDefault="00B638B1" w:rsidP="00F22BA2">
      <w:pPr>
        <w:snapToGrid w:val="0"/>
        <w:spacing w:line="360" w:lineRule="auto"/>
        <w:rPr>
          <w:rFonts w:ascii="Book Antiqua" w:hAnsi="Book Antiqua" w:cs="Times New Roman"/>
          <w:sz w:val="24"/>
          <w:szCs w:val="24"/>
        </w:rPr>
      </w:pPr>
      <w:r w:rsidRPr="00F22BA2">
        <w:rPr>
          <w:rFonts w:ascii="Book Antiqua" w:hAnsi="Book Antiqua"/>
          <w:noProof/>
          <w:sz w:val="24"/>
          <w:szCs w:val="24"/>
          <w:lang w:eastAsia="zh-CN"/>
        </w:rPr>
        <w:lastRenderedPageBreak/>
        <w:drawing>
          <wp:inline distT="0" distB="0" distL="0" distR="0" wp14:anchorId="41DCC108" wp14:editId="4CE62BFE">
            <wp:extent cx="5271715" cy="3790850"/>
            <wp:effectExtent l="0" t="0" r="571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5089" cy="3793276"/>
                    </a:xfrm>
                    <a:prstGeom prst="rect">
                      <a:avLst/>
                    </a:prstGeom>
                    <a:noFill/>
                    <a:ln>
                      <a:noFill/>
                    </a:ln>
                  </pic:spPr>
                </pic:pic>
              </a:graphicData>
            </a:graphic>
          </wp:inline>
        </w:drawing>
      </w:r>
    </w:p>
    <w:p w14:paraId="4872CAA6" w14:textId="0A2AD97A" w:rsidR="00B638B1" w:rsidRPr="00F22BA2" w:rsidRDefault="00B638B1" w:rsidP="00F22BA2">
      <w:pPr>
        <w:snapToGrid w:val="0"/>
        <w:spacing w:line="360" w:lineRule="auto"/>
        <w:rPr>
          <w:rFonts w:ascii="Book Antiqua" w:hAnsi="Book Antiqua" w:cs="Times New Roman"/>
          <w:b/>
          <w:bCs/>
          <w:sz w:val="24"/>
          <w:szCs w:val="24"/>
        </w:rPr>
      </w:pPr>
      <w:r w:rsidRPr="00F22BA2">
        <w:rPr>
          <w:rFonts w:ascii="Book Antiqua" w:hAnsi="Book Antiqua" w:cs="Times New Roman"/>
          <w:b/>
          <w:bCs/>
          <w:sz w:val="24"/>
          <w:szCs w:val="24"/>
        </w:rPr>
        <w:t xml:space="preserve">Figure 2 </w:t>
      </w:r>
      <w:r w:rsidRPr="00F22BA2">
        <w:rPr>
          <w:rFonts w:ascii="Book Antiqua" w:eastAsia="HGMaruGothicMPRO" w:hAnsi="Book Antiqua" w:cs="Times New Roman"/>
          <w:b/>
          <w:bCs/>
          <w:sz w:val="24"/>
          <w:szCs w:val="24"/>
        </w:rPr>
        <w:t xml:space="preserve">Dynamic contrast-enhanced </w:t>
      </w:r>
      <w:r w:rsidR="00F96002"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of </w:t>
      </w:r>
      <w:r w:rsidRPr="00F22BA2">
        <w:rPr>
          <w:rFonts w:ascii="Book Antiqua" w:hAnsi="Book Antiqua" w:cs="Times New Roman"/>
          <w:b/>
          <w:bCs/>
          <w:sz w:val="24"/>
          <w:szCs w:val="24"/>
        </w:rPr>
        <w:t>a tumor thrombus in the inferior vena cava in case 1.</w:t>
      </w:r>
      <w:r w:rsidR="008F329C" w:rsidRPr="00F22BA2">
        <w:rPr>
          <w:rFonts w:ascii="Book Antiqua" w:eastAsia="等线" w:hAnsi="Book Antiqua" w:cs="Times New Roman"/>
          <w:b/>
          <w:bCs/>
          <w:sz w:val="24"/>
          <w:szCs w:val="24"/>
          <w:lang w:eastAsia="zh-CN"/>
        </w:rPr>
        <w:t xml:space="preserve"> </w:t>
      </w:r>
      <w:r w:rsidRPr="00F22BA2">
        <w:rPr>
          <w:rFonts w:ascii="Book Antiqua" w:hAnsi="Book Antiqua" w:cs="Times New Roman"/>
          <w:kern w:val="0"/>
          <w:sz w:val="24"/>
          <w:szCs w:val="24"/>
        </w:rPr>
        <w:t xml:space="preserve">A: Arterial-phase </w:t>
      </w:r>
      <w:r w:rsidR="00F96002" w:rsidRPr="00F22BA2">
        <w:rPr>
          <w:rFonts w:ascii="Book Antiqua" w:hAnsi="Book Antiqua" w:cs="Times New Roman"/>
          <w:kern w:val="0"/>
          <w:sz w:val="24"/>
          <w:szCs w:val="24"/>
        </w:rPr>
        <w:t>computed tomography (</w:t>
      </w:r>
      <w:r w:rsidRPr="00F22BA2">
        <w:rPr>
          <w:rFonts w:ascii="Book Antiqua" w:hAnsi="Book Antiqua" w:cs="Times New Roman"/>
          <w:kern w:val="0"/>
          <w:sz w:val="24"/>
          <w:szCs w:val="24"/>
        </w:rPr>
        <w:t>CT</w:t>
      </w:r>
      <w:r w:rsidR="00F96002" w:rsidRPr="00F22BA2">
        <w:rPr>
          <w:rFonts w:ascii="Book Antiqua" w:hAnsi="Book Antiqua" w:cs="Times New Roman"/>
          <w:kern w:val="0"/>
          <w:sz w:val="24"/>
          <w:szCs w:val="24"/>
        </w:rPr>
        <w:t>)</w:t>
      </w:r>
      <w:r w:rsidRPr="00F22BA2">
        <w:rPr>
          <w:rFonts w:ascii="Book Antiqua" w:hAnsi="Book Antiqua" w:cs="Times New Roman"/>
          <w:kern w:val="0"/>
          <w:sz w:val="24"/>
          <w:szCs w:val="24"/>
        </w:rPr>
        <w:t xml:space="preserve"> image prior to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 showing marked</w:t>
      </w:r>
      <w:r w:rsidRPr="00F22BA2">
        <w:rPr>
          <w:rFonts w:ascii="Book Antiqua" w:hAnsi="Book Antiqua" w:cs="Times New Roman"/>
          <w:sz w:val="24"/>
          <w:szCs w:val="24"/>
        </w:rPr>
        <w:t xml:space="preserve"> vascularity of the tumor thrombus in the inferior vena cava (</w:t>
      </w:r>
      <w:r w:rsidRPr="00F22BA2">
        <w:rPr>
          <w:rFonts w:ascii="Book Antiqua" w:eastAsia="HGMaruGothicMPRO" w:hAnsi="Book Antiqua" w:cs="Times New Roman"/>
          <w:sz w:val="24"/>
          <w:szCs w:val="24"/>
        </w:rPr>
        <w:t>arrows</w:t>
      </w:r>
      <w:r w:rsidR="008F329C" w:rsidRPr="00F22BA2">
        <w:rPr>
          <w:rFonts w:ascii="Book Antiqua" w:hAnsi="Book Antiqua" w:cs="Times New Roman"/>
          <w:sz w:val="24"/>
          <w:szCs w:val="24"/>
        </w:rPr>
        <w:t>);</w:t>
      </w:r>
      <w:r w:rsidR="008F329C" w:rsidRPr="00F22BA2">
        <w:rPr>
          <w:rFonts w:ascii="Book Antiqua" w:eastAsia="等线" w:hAnsi="Book Antiqua" w:cs="Times New Roman"/>
          <w:sz w:val="24"/>
          <w:szCs w:val="24"/>
          <w:lang w:eastAsia="zh-CN"/>
        </w:rPr>
        <w:t xml:space="preserve"> </w:t>
      </w:r>
      <w:r w:rsidRPr="00F22BA2">
        <w:rPr>
          <w:rFonts w:ascii="Book Antiqua" w:hAnsi="Book Antiqua" w:cs="Times New Roman"/>
          <w:kern w:val="0"/>
          <w:sz w:val="24"/>
          <w:szCs w:val="24"/>
        </w:rPr>
        <w:t xml:space="preserve">B: Arterial-phase CT image </w:t>
      </w:r>
      <w:r w:rsidR="008F329C" w:rsidRPr="00F22BA2">
        <w:rPr>
          <w:rFonts w:ascii="Book Antiqua" w:hAnsi="Book Antiqua" w:cs="Times New Roman"/>
          <w:sz w:val="24"/>
          <w:szCs w:val="24"/>
        </w:rPr>
        <w:t xml:space="preserve">at 2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the tumor thrombus in the inferior vena cava </w:t>
      </w:r>
      <w:r w:rsidR="008F329C" w:rsidRPr="00F22BA2">
        <w:rPr>
          <w:rFonts w:ascii="Book Antiqua" w:eastAsia="HGMaruGothicMPRO" w:hAnsi="Book Antiqua" w:cs="Times New Roman"/>
          <w:sz w:val="24"/>
          <w:szCs w:val="24"/>
        </w:rPr>
        <w:t>(arrows);</w:t>
      </w:r>
      <w:r w:rsidR="008F329C" w:rsidRPr="00F22BA2">
        <w:rPr>
          <w:rFonts w:ascii="Book Antiqua" w:eastAsia="等线" w:hAnsi="Book Antiqua" w:cs="Times New Roman"/>
          <w:sz w:val="24"/>
          <w:szCs w:val="24"/>
          <w:lang w:eastAsia="zh-CN"/>
        </w:rPr>
        <w:t xml:space="preserve"> and </w:t>
      </w:r>
      <w:r w:rsidRPr="00F22BA2">
        <w:rPr>
          <w:rFonts w:ascii="Book Antiqua" w:eastAsia="HGMaruGothicMPRO" w:hAnsi="Book Antiqua" w:cs="Times New Roman"/>
          <w:sz w:val="24"/>
          <w:szCs w:val="24"/>
        </w:rPr>
        <w:t xml:space="preserve">C: </w:t>
      </w:r>
      <w:r w:rsidRPr="00F22BA2">
        <w:rPr>
          <w:rFonts w:ascii="Book Antiqua" w:hAnsi="Book Antiqua" w:cs="Times New Roman"/>
          <w:kern w:val="0"/>
          <w:sz w:val="24"/>
          <w:szCs w:val="24"/>
        </w:rPr>
        <w:t xml:space="preserve">Arterial-phase CT image </w:t>
      </w:r>
      <w:r w:rsidR="008F329C" w:rsidRPr="00F22BA2">
        <w:rPr>
          <w:rFonts w:ascii="Book Antiqua" w:hAnsi="Book Antiqua" w:cs="Times New Roman"/>
          <w:sz w:val="24"/>
          <w:szCs w:val="24"/>
        </w:rPr>
        <w:t xml:space="preserve">at 8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the tumor thrombus in the inferior vena cava </w:t>
      </w:r>
      <w:r w:rsidR="008F329C" w:rsidRPr="00F22BA2">
        <w:rPr>
          <w:rFonts w:ascii="Book Antiqua" w:eastAsia="HGMaruGothicMPRO" w:hAnsi="Book Antiqua" w:cs="Times New Roman"/>
          <w:sz w:val="24"/>
          <w:szCs w:val="24"/>
        </w:rPr>
        <w:t>(arrows).</w:t>
      </w:r>
    </w:p>
    <w:p w14:paraId="76D51F10" w14:textId="77777777" w:rsidR="00B638B1" w:rsidRPr="00F22BA2" w:rsidRDefault="00B638B1" w:rsidP="00F22BA2">
      <w:pPr>
        <w:widowControl/>
        <w:snapToGrid w:val="0"/>
        <w:spacing w:line="360" w:lineRule="auto"/>
        <w:rPr>
          <w:rFonts w:ascii="Book Antiqua" w:eastAsia="HGMaruGothicMPRO" w:hAnsi="Book Antiqua" w:cs="Times New Roman"/>
          <w:b/>
          <w:bCs/>
          <w:sz w:val="24"/>
          <w:szCs w:val="24"/>
        </w:rPr>
      </w:pPr>
      <w:r w:rsidRPr="00F22BA2">
        <w:rPr>
          <w:rFonts w:ascii="Book Antiqua" w:eastAsia="HGMaruGothicMPRO" w:hAnsi="Book Antiqua" w:cs="Times New Roman"/>
          <w:b/>
          <w:bCs/>
          <w:sz w:val="24"/>
          <w:szCs w:val="24"/>
        </w:rPr>
        <w:br w:type="page"/>
      </w:r>
    </w:p>
    <w:p w14:paraId="6915A411" w14:textId="77777777" w:rsidR="00B638B1" w:rsidRPr="00F22BA2" w:rsidRDefault="00B638B1" w:rsidP="00F22BA2">
      <w:pPr>
        <w:widowControl/>
        <w:snapToGrid w:val="0"/>
        <w:spacing w:line="360" w:lineRule="auto"/>
        <w:rPr>
          <w:rFonts w:ascii="Book Antiqua" w:eastAsia="HGMaruGothicMPRO" w:hAnsi="Book Antiqua" w:cs="Times New Roman"/>
          <w:b/>
          <w:bCs/>
          <w:sz w:val="24"/>
          <w:szCs w:val="24"/>
        </w:rPr>
      </w:pPr>
      <w:r w:rsidRPr="00F22BA2">
        <w:rPr>
          <w:rFonts w:ascii="Book Antiqua" w:hAnsi="Book Antiqua"/>
          <w:noProof/>
          <w:sz w:val="24"/>
          <w:szCs w:val="24"/>
          <w:lang w:eastAsia="zh-CN"/>
        </w:rPr>
        <w:lastRenderedPageBreak/>
        <w:drawing>
          <wp:inline distT="0" distB="0" distL="0" distR="0" wp14:anchorId="3532922E" wp14:editId="701EBF8E">
            <wp:extent cx="5212080" cy="3966687"/>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4125" cy="3968243"/>
                    </a:xfrm>
                    <a:prstGeom prst="rect">
                      <a:avLst/>
                    </a:prstGeom>
                    <a:noFill/>
                    <a:ln>
                      <a:noFill/>
                    </a:ln>
                  </pic:spPr>
                </pic:pic>
              </a:graphicData>
            </a:graphic>
          </wp:inline>
        </w:drawing>
      </w:r>
    </w:p>
    <w:p w14:paraId="1464826D" w14:textId="35DD3822" w:rsidR="00B638B1" w:rsidRPr="00F22BA2" w:rsidRDefault="00B638B1" w:rsidP="00F22BA2">
      <w:pPr>
        <w:widowControl/>
        <w:snapToGrid w:val="0"/>
        <w:spacing w:line="360" w:lineRule="auto"/>
        <w:rPr>
          <w:rFonts w:ascii="Book Antiqua" w:eastAsia="HGMaruGothicMPRO" w:hAnsi="Book Antiqua" w:cs="Times New Roman"/>
          <w:b/>
          <w:bCs/>
          <w:sz w:val="24"/>
          <w:szCs w:val="24"/>
        </w:rPr>
      </w:pPr>
      <w:r w:rsidRPr="00F22BA2">
        <w:rPr>
          <w:rFonts w:ascii="Book Antiqua" w:eastAsia="HGMaruGothicMPRO" w:hAnsi="Book Antiqua" w:cs="Times New Roman"/>
          <w:b/>
          <w:bCs/>
          <w:sz w:val="24"/>
          <w:szCs w:val="24"/>
        </w:rPr>
        <w:t>Figure 3</w:t>
      </w:r>
      <w:r w:rsidRPr="00F22BA2">
        <w:rPr>
          <w:rFonts w:ascii="Book Antiqua" w:eastAsia="HGMaruGothicMPRO" w:hAnsi="Book Antiqua" w:cs="Times New Roman"/>
          <w:sz w:val="24"/>
          <w:szCs w:val="24"/>
        </w:rPr>
        <w:t xml:space="preserve"> </w:t>
      </w:r>
      <w:r w:rsidRPr="00F22BA2">
        <w:rPr>
          <w:rFonts w:ascii="Book Antiqua" w:eastAsia="HGMaruGothicMPRO" w:hAnsi="Book Antiqua" w:cs="Times New Roman"/>
          <w:b/>
          <w:bCs/>
          <w:sz w:val="24"/>
          <w:szCs w:val="24"/>
        </w:rPr>
        <w:t xml:space="preserve">Dynamic contrast-enhanced </w:t>
      </w:r>
      <w:r w:rsidR="008F329C"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w:t>
      </w:r>
      <w:r w:rsidRPr="00F22BA2">
        <w:rPr>
          <w:rFonts w:ascii="Book Antiqua" w:hAnsi="Book Antiqua" w:cs="Times New Roman"/>
          <w:b/>
          <w:bCs/>
          <w:sz w:val="24"/>
          <w:szCs w:val="24"/>
        </w:rPr>
        <w:t>of the tumor thrombus in the main portal vein in case 2.</w:t>
      </w:r>
      <w:r w:rsidR="008F329C" w:rsidRPr="00F22BA2">
        <w:rPr>
          <w:rFonts w:ascii="Book Antiqua" w:eastAsia="等线" w:hAnsi="Book Antiqua" w:cs="Times New Roman"/>
          <w:b/>
          <w:bCs/>
          <w:sz w:val="24"/>
          <w:szCs w:val="24"/>
          <w:lang w:eastAsia="zh-CN"/>
        </w:rPr>
        <w:t xml:space="preserve"> </w:t>
      </w:r>
      <w:r w:rsidRPr="00F22BA2">
        <w:rPr>
          <w:rFonts w:ascii="Book Antiqua" w:hAnsi="Book Antiqua" w:cs="Times New Roman"/>
          <w:kern w:val="0"/>
          <w:sz w:val="24"/>
          <w:szCs w:val="24"/>
        </w:rPr>
        <w:t xml:space="preserve">A: Arterial-phase </w:t>
      </w:r>
      <w:r w:rsidR="008F329C" w:rsidRPr="00F22BA2">
        <w:rPr>
          <w:rFonts w:ascii="Book Antiqua" w:eastAsia="HGMaruGothicMPRO" w:hAnsi="Book Antiqua" w:cs="Times New Roman"/>
          <w:bCs/>
          <w:sz w:val="24"/>
          <w:szCs w:val="24"/>
        </w:rPr>
        <w:t>computed tomography</w:t>
      </w:r>
      <w:r w:rsidR="008F329C"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CT</w:t>
      </w:r>
      <w:r w:rsidR="008F329C" w:rsidRPr="00F22BA2">
        <w:rPr>
          <w:rFonts w:ascii="Book Antiqua" w:hAnsi="Book Antiqua" w:cs="Times New Roman"/>
          <w:kern w:val="0"/>
          <w:sz w:val="24"/>
          <w:szCs w:val="24"/>
        </w:rPr>
        <w:t>)</w:t>
      </w:r>
      <w:r w:rsidRPr="00F22BA2">
        <w:rPr>
          <w:rFonts w:ascii="Book Antiqua" w:hAnsi="Book Antiqua" w:cs="Times New Roman"/>
          <w:kern w:val="0"/>
          <w:sz w:val="24"/>
          <w:szCs w:val="24"/>
        </w:rPr>
        <w:t xml:space="preserve"> image prior to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 showing marked vascularity of the </w:t>
      </w:r>
      <w:r w:rsidR="008F329C" w:rsidRPr="00F22BA2">
        <w:rPr>
          <w:rFonts w:ascii="Book Antiqua" w:hAnsi="Book Antiqua"/>
          <w:sz w:val="24"/>
          <w:szCs w:val="24"/>
        </w:rPr>
        <w:t>hepatocellular carcinomas</w:t>
      </w:r>
      <w:r w:rsidRPr="00F22BA2">
        <w:rPr>
          <w:rFonts w:ascii="Book Antiqua" w:eastAsia="HGMaruGothicMPRO" w:hAnsi="Book Antiqua" w:cs="Times New Roman"/>
          <w:sz w:val="24"/>
          <w:szCs w:val="24"/>
        </w:rPr>
        <w:t xml:space="preserve">, and a </w:t>
      </w:r>
      <w:r w:rsidRPr="00F22BA2">
        <w:rPr>
          <w:rFonts w:ascii="Book Antiqua" w:hAnsi="Book Antiqua" w:cs="Times New Roman"/>
          <w:sz w:val="24"/>
          <w:szCs w:val="24"/>
        </w:rPr>
        <w:t>tumor thrombus in the main portal vein (</w:t>
      </w:r>
      <w:r w:rsidRPr="00F22BA2">
        <w:rPr>
          <w:rFonts w:ascii="Book Antiqua" w:eastAsia="HGMaruGothicMPRO" w:hAnsi="Book Antiqua" w:cs="Times New Roman"/>
          <w:sz w:val="24"/>
          <w:szCs w:val="24"/>
        </w:rPr>
        <w:t>arrows</w:t>
      </w:r>
      <w:r w:rsidR="008F329C" w:rsidRPr="00F22BA2">
        <w:rPr>
          <w:rFonts w:ascii="Book Antiqua" w:hAnsi="Book Antiqua" w:cs="Times New Roman"/>
          <w:sz w:val="24"/>
          <w:szCs w:val="24"/>
        </w:rPr>
        <w:t>);</w:t>
      </w:r>
      <w:r w:rsidR="008F329C" w:rsidRPr="00F22BA2">
        <w:rPr>
          <w:rFonts w:ascii="Book Antiqua" w:eastAsia="HGMaruGothicMPRO" w:hAnsi="Book Antiqua" w:cs="Times New Roman"/>
          <w:b/>
          <w:bCs/>
          <w:sz w:val="24"/>
          <w:szCs w:val="24"/>
        </w:rPr>
        <w:t xml:space="preserve"> </w:t>
      </w:r>
      <w:r w:rsidRPr="00F22BA2">
        <w:rPr>
          <w:rFonts w:ascii="Book Antiqua" w:hAnsi="Book Antiqua" w:cs="Times New Roman"/>
          <w:kern w:val="0"/>
          <w:sz w:val="24"/>
          <w:szCs w:val="24"/>
        </w:rPr>
        <w:t xml:space="preserve">B: Arterial-phase CT image </w:t>
      </w:r>
      <w:r w:rsidR="008F329C" w:rsidRPr="00F22BA2">
        <w:rPr>
          <w:rFonts w:ascii="Book Antiqua" w:hAnsi="Book Antiqua" w:cs="Times New Roman"/>
          <w:sz w:val="24"/>
          <w:szCs w:val="24"/>
        </w:rPr>
        <w:t xml:space="preserve">at 4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marked decrease of the vascularity of the </w:t>
      </w:r>
      <w:r w:rsidR="008F329C" w:rsidRPr="00F22BA2">
        <w:rPr>
          <w:rFonts w:ascii="Book Antiqua" w:hAnsi="Book Antiqua"/>
          <w:sz w:val="24"/>
          <w:szCs w:val="24"/>
        </w:rPr>
        <w:t>hepatocellular carcinomas</w:t>
      </w:r>
      <w:r w:rsidRPr="00F22BA2">
        <w:rPr>
          <w:rFonts w:ascii="Book Antiqua" w:hAnsi="Book Antiqua" w:cs="Times New Roman"/>
          <w:sz w:val="24"/>
          <w:szCs w:val="24"/>
        </w:rPr>
        <w:t xml:space="preserve"> and </w:t>
      </w:r>
      <w:r w:rsidRPr="00F22BA2">
        <w:rPr>
          <w:rFonts w:ascii="Book Antiqua" w:eastAsia="HGMaruGothicMPRO" w:hAnsi="Book Antiqua" w:cs="Times New Roman"/>
          <w:sz w:val="24"/>
          <w:szCs w:val="24"/>
        </w:rPr>
        <w:t xml:space="preserve">decrease of </w:t>
      </w:r>
      <w:r w:rsidRPr="00F22BA2">
        <w:rPr>
          <w:rFonts w:ascii="Book Antiqua" w:hAnsi="Book Antiqua" w:cs="Times New Roman"/>
          <w:sz w:val="24"/>
          <w:szCs w:val="24"/>
        </w:rPr>
        <w:t xml:space="preserve">the size of the tumor thrombus in the main portal vein </w:t>
      </w:r>
      <w:r w:rsidR="008F329C" w:rsidRPr="00F22BA2">
        <w:rPr>
          <w:rFonts w:ascii="Book Antiqua" w:eastAsia="HGMaruGothicMPRO" w:hAnsi="Book Antiqua" w:cs="Times New Roman"/>
          <w:sz w:val="24"/>
          <w:szCs w:val="24"/>
        </w:rPr>
        <w:t>(arrows);</w:t>
      </w:r>
      <w:r w:rsidR="008F329C" w:rsidRPr="00F22BA2">
        <w:rPr>
          <w:rFonts w:ascii="Book Antiqua" w:eastAsia="等线" w:hAnsi="Book Antiqua" w:cs="Times New Roman"/>
          <w:b/>
          <w:bCs/>
          <w:sz w:val="24"/>
          <w:szCs w:val="24"/>
          <w:lang w:eastAsia="zh-CN"/>
        </w:rPr>
        <w:t xml:space="preserve"> </w:t>
      </w:r>
      <w:r w:rsidRPr="00F22BA2">
        <w:rPr>
          <w:rFonts w:ascii="Book Antiqua" w:eastAsia="HGMaruGothicMPRO" w:hAnsi="Book Antiqua" w:cs="Times New Roman"/>
          <w:sz w:val="24"/>
          <w:szCs w:val="24"/>
        </w:rPr>
        <w:t xml:space="preserve">C: </w:t>
      </w:r>
      <w:r w:rsidRPr="00F22BA2">
        <w:rPr>
          <w:rFonts w:ascii="Book Antiqua" w:hAnsi="Book Antiqua" w:cs="Times New Roman"/>
          <w:kern w:val="0"/>
          <w:sz w:val="24"/>
          <w:szCs w:val="24"/>
        </w:rPr>
        <w:t xml:space="preserve">Arterial-phase CT image </w:t>
      </w:r>
      <w:r w:rsidR="008F329C" w:rsidRPr="00F22BA2">
        <w:rPr>
          <w:rFonts w:ascii="Book Antiqua" w:hAnsi="Book Antiqua" w:cs="Times New Roman"/>
          <w:sz w:val="24"/>
          <w:szCs w:val="24"/>
        </w:rPr>
        <w:t xml:space="preserve">at 9 </w:t>
      </w:r>
      <w:proofErr w:type="spellStart"/>
      <w:r w:rsidR="008F329C" w:rsidRPr="00F22BA2">
        <w:rPr>
          <w:rFonts w:ascii="Book Antiqua" w:hAnsi="Book Antiqua" w:cs="Times New Roman"/>
          <w:sz w:val="24"/>
          <w:szCs w:val="24"/>
        </w:rPr>
        <w:t>wk</w:t>
      </w:r>
      <w:proofErr w:type="spellEnd"/>
      <w:r w:rsidR="008F329C" w:rsidRPr="00F22BA2">
        <w:rPr>
          <w:rFonts w:ascii="Book Antiqua" w:hAnsi="Book Antiqua" w:cs="Times New Roman"/>
          <w:sz w:val="24"/>
          <w:szCs w:val="24"/>
        </w:rPr>
        <w:t xml:space="preserve"> </w:t>
      </w:r>
      <w:r w:rsidRPr="00F22BA2">
        <w:rPr>
          <w:rFonts w:ascii="Book Antiqua" w:hAnsi="Book Antiqua" w:cs="Times New Roman"/>
          <w:sz w:val="24"/>
          <w:szCs w:val="24"/>
        </w:rPr>
        <w:t xml:space="preserve">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w:t>
      </w:r>
      <w:r w:rsidRPr="00F22BA2">
        <w:rPr>
          <w:rFonts w:ascii="Book Antiqua" w:eastAsia="HGMaruGothicMPRO" w:hAnsi="Book Antiqua" w:cs="Times New Roman"/>
          <w:sz w:val="24"/>
          <w:szCs w:val="24"/>
        </w:rPr>
        <w:t>continuous</w:t>
      </w:r>
      <w:r w:rsidRPr="00F22BA2">
        <w:rPr>
          <w:rFonts w:ascii="Book Antiqua" w:hAnsi="Book Antiqua" w:cs="Times New Roman"/>
          <w:sz w:val="24"/>
          <w:szCs w:val="24"/>
        </w:rPr>
        <w:t xml:space="preserve"> decrease of the vascularity of both the </w:t>
      </w:r>
      <w:r w:rsidR="008F329C" w:rsidRPr="00F22BA2">
        <w:rPr>
          <w:rFonts w:ascii="Book Antiqua" w:hAnsi="Book Antiqua"/>
          <w:sz w:val="24"/>
          <w:szCs w:val="24"/>
        </w:rPr>
        <w:t>hepatocellular carcinomas</w:t>
      </w:r>
      <w:r w:rsidRPr="00F22BA2">
        <w:rPr>
          <w:rFonts w:ascii="Book Antiqua" w:hAnsi="Book Antiqua" w:cs="Times New Roman"/>
          <w:sz w:val="24"/>
          <w:szCs w:val="24"/>
        </w:rPr>
        <w:t xml:space="preserve"> and the size of the tumor thrombus in the main portal vein </w:t>
      </w:r>
      <w:r w:rsidRPr="00F22BA2">
        <w:rPr>
          <w:rFonts w:ascii="Book Antiqua" w:eastAsia="HGMaruGothicMPRO" w:hAnsi="Book Antiqua" w:cs="Times New Roman"/>
          <w:sz w:val="24"/>
          <w:szCs w:val="24"/>
        </w:rPr>
        <w:t>(arrows)</w:t>
      </w:r>
      <w:r w:rsidR="008F329C" w:rsidRPr="00F22BA2">
        <w:rPr>
          <w:rFonts w:ascii="Book Antiqua" w:hAnsi="Book Antiqua" w:cs="Times New Roman"/>
          <w:sz w:val="24"/>
          <w:szCs w:val="24"/>
        </w:rPr>
        <w:t>;</w:t>
      </w:r>
      <w:r w:rsidR="008F329C" w:rsidRPr="00F22BA2">
        <w:rPr>
          <w:rFonts w:ascii="Book Antiqua" w:eastAsia="等线" w:hAnsi="Book Antiqua" w:cs="Times New Roman"/>
          <w:sz w:val="24"/>
          <w:szCs w:val="24"/>
          <w:lang w:eastAsia="zh-CN"/>
        </w:rPr>
        <w:t xml:space="preserve"> </w:t>
      </w:r>
      <w:r w:rsidR="008F329C" w:rsidRPr="00F22BA2">
        <w:rPr>
          <w:rFonts w:ascii="Book Antiqua" w:hAnsi="Book Antiqua" w:cs="Times New Roman"/>
          <w:sz w:val="24"/>
          <w:szCs w:val="24"/>
        </w:rPr>
        <w:t xml:space="preserve">and </w:t>
      </w:r>
      <w:r w:rsidRPr="00F22BA2">
        <w:rPr>
          <w:rFonts w:ascii="Book Antiqua" w:hAnsi="Book Antiqua" w:cs="Times New Roman"/>
          <w:sz w:val="24"/>
          <w:szCs w:val="24"/>
        </w:rPr>
        <w:t xml:space="preserve">D: Portal-phase </w:t>
      </w:r>
      <w:r w:rsidRPr="00F22BA2">
        <w:rPr>
          <w:rFonts w:ascii="Book Antiqua" w:hAnsi="Book Antiqua" w:cs="Times New Roman"/>
          <w:kern w:val="0"/>
          <w:sz w:val="24"/>
          <w:szCs w:val="24"/>
        </w:rPr>
        <w:t xml:space="preserve">CT image </w:t>
      </w:r>
      <w:r w:rsidR="008F329C" w:rsidRPr="00F22BA2">
        <w:rPr>
          <w:rFonts w:ascii="Book Antiqua" w:hAnsi="Book Antiqua" w:cs="Times New Roman"/>
          <w:sz w:val="24"/>
          <w:szCs w:val="24"/>
        </w:rPr>
        <w:t xml:space="preserve">at 9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collateral veins around the main portal vein </w:t>
      </w:r>
      <w:r w:rsidRPr="00F22BA2">
        <w:rPr>
          <w:rFonts w:ascii="Book Antiqua" w:eastAsia="HGMaruGothicMPRO" w:hAnsi="Book Antiqua" w:cs="Times New Roman"/>
          <w:sz w:val="24"/>
          <w:szCs w:val="24"/>
        </w:rPr>
        <w:t>(arrowheads).</w:t>
      </w:r>
    </w:p>
    <w:p w14:paraId="6EEC51D5" w14:textId="77777777" w:rsidR="00B638B1" w:rsidRPr="00F22BA2" w:rsidRDefault="00B638B1"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sz w:val="24"/>
          <w:szCs w:val="24"/>
        </w:rPr>
        <w:br w:type="page"/>
      </w:r>
    </w:p>
    <w:p w14:paraId="2136BA54" w14:textId="0AB35B1F" w:rsidR="00B638B1" w:rsidRPr="00F22BA2" w:rsidRDefault="00B638B1" w:rsidP="00F22BA2">
      <w:pPr>
        <w:snapToGrid w:val="0"/>
        <w:spacing w:line="360" w:lineRule="auto"/>
        <w:rPr>
          <w:rFonts w:ascii="Book Antiqua" w:hAnsi="Book Antiqua" w:cs="Times New Roman"/>
          <w:kern w:val="0"/>
          <w:sz w:val="24"/>
          <w:szCs w:val="24"/>
        </w:rPr>
      </w:pPr>
      <w:r w:rsidRPr="00F22BA2">
        <w:rPr>
          <w:rFonts w:ascii="Book Antiqua" w:hAnsi="Book Antiqua"/>
          <w:noProof/>
          <w:sz w:val="24"/>
          <w:szCs w:val="24"/>
          <w:lang w:eastAsia="zh-CN"/>
        </w:rPr>
        <w:lastRenderedPageBreak/>
        <w:drawing>
          <wp:inline distT="0" distB="0" distL="0" distR="0" wp14:anchorId="66A7AA69" wp14:editId="494179DA">
            <wp:extent cx="5017273" cy="395276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1994" cy="3956479"/>
                    </a:xfrm>
                    <a:prstGeom prst="rect">
                      <a:avLst/>
                    </a:prstGeom>
                    <a:noFill/>
                    <a:ln>
                      <a:noFill/>
                    </a:ln>
                  </pic:spPr>
                </pic:pic>
              </a:graphicData>
            </a:graphic>
          </wp:inline>
        </w:drawing>
      </w:r>
    </w:p>
    <w:p w14:paraId="35290B2D" w14:textId="43977B12" w:rsidR="00B638B1" w:rsidRPr="00F22BA2" w:rsidRDefault="00B638B1" w:rsidP="00F22BA2">
      <w:pPr>
        <w:snapToGrid w:val="0"/>
        <w:spacing w:line="360" w:lineRule="auto"/>
        <w:rPr>
          <w:rFonts w:ascii="Book Antiqua" w:hAnsi="Book Antiqua" w:cs="Times New Roman"/>
          <w:b/>
          <w:bCs/>
          <w:sz w:val="24"/>
          <w:szCs w:val="24"/>
        </w:rPr>
      </w:pPr>
      <w:r w:rsidRPr="00F22BA2">
        <w:rPr>
          <w:rFonts w:ascii="Book Antiqua" w:hAnsi="Book Antiqua" w:cs="Times New Roman"/>
          <w:b/>
          <w:bCs/>
          <w:sz w:val="24"/>
          <w:szCs w:val="24"/>
        </w:rPr>
        <w:t>Figure 4</w:t>
      </w:r>
      <w:r w:rsidRPr="00F22BA2">
        <w:rPr>
          <w:rFonts w:ascii="Book Antiqua" w:hAnsi="Book Antiqua" w:cs="Times New Roman"/>
          <w:sz w:val="24"/>
          <w:szCs w:val="24"/>
        </w:rPr>
        <w:t xml:space="preserve"> </w:t>
      </w:r>
      <w:r w:rsidRPr="00F22BA2">
        <w:rPr>
          <w:rFonts w:ascii="Book Antiqua" w:eastAsia="HGMaruGothicMPRO" w:hAnsi="Book Antiqua" w:cs="Times New Roman"/>
          <w:b/>
          <w:bCs/>
          <w:sz w:val="24"/>
          <w:szCs w:val="24"/>
        </w:rPr>
        <w:t xml:space="preserve">Dynamic contrast-enhanced </w:t>
      </w:r>
      <w:r w:rsidR="008F329C"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of </w:t>
      </w:r>
      <w:r w:rsidRPr="00F22BA2">
        <w:rPr>
          <w:rFonts w:ascii="Book Antiqua" w:hAnsi="Book Antiqua" w:cs="Times New Roman"/>
          <w:b/>
          <w:bCs/>
          <w:sz w:val="24"/>
          <w:szCs w:val="24"/>
        </w:rPr>
        <w:t>a tumor thrombus in the inferior vena cava in case 2.</w:t>
      </w:r>
      <w:r w:rsidR="008F329C" w:rsidRPr="00F22BA2">
        <w:rPr>
          <w:rFonts w:ascii="Book Antiqua" w:eastAsia="等线" w:hAnsi="Book Antiqua" w:cs="Times New Roman"/>
          <w:b/>
          <w:bCs/>
          <w:sz w:val="24"/>
          <w:szCs w:val="24"/>
          <w:lang w:eastAsia="zh-CN"/>
        </w:rPr>
        <w:t xml:space="preserve"> </w:t>
      </w:r>
      <w:r w:rsidRPr="00F22BA2">
        <w:rPr>
          <w:rFonts w:ascii="Book Antiqua" w:hAnsi="Book Antiqua" w:cs="Times New Roman"/>
          <w:kern w:val="0"/>
          <w:sz w:val="24"/>
          <w:szCs w:val="24"/>
        </w:rPr>
        <w:t xml:space="preserve">A: Arterial-phase </w:t>
      </w:r>
      <w:r w:rsidR="008F329C" w:rsidRPr="00F22BA2">
        <w:rPr>
          <w:rFonts w:ascii="Book Antiqua" w:eastAsia="HGMaruGothicMPRO" w:hAnsi="Book Antiqua" w:cs="Times New Roman"/>
          <w:bCs/>
          <w:sz w:val="24"/>
          <w:szCs w:val="24"/>
        </w:rPr>
        <w:t>computed tomography</w:t>
      </w:r>
      <w:r w:rsidR="008F329C"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CT</w:t>
      </w:r>
      <w:r w:rsidR="008F329C" w:rsidRPr="00F22BA2">
        <w:rPr>
          <w:rFonts w:ascii="Book Antiqua" w:hAnsi="Book Antiqua" w:cs="Times New Roman"/>
          <w:kern w:val="0"/>
          <w:sz w:val="24"/>
          <w:szCs w:val="24"/>
        </w:rPr>
        <w:t>)</w:t>
      </w:r>
      <w:r w:rsidRPr="00F22BA2">
        <w:rPr>
          <w:rFonts w:ascii="Book Antiqua" w:hAnsi="Book Antiqua" w:cs="Times New Roman"/>
          <w:kern w:val="0"/>
          <w:sz w:val="24"/>
          <w:szCs w:val="24"/>
        </w:rPr>
        <w:t xml:space="preserve"> image prior to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 showing </w:t>
      </w:r>
      <w:r w:rsidRPr="00F22BA2">
        <w:rPr>
          <w:rFonts w:ascii="Book Antiqua" w:hAnsi="Book Antiqua" w:cs="Times New Roman"/>
          <w:sz w:val="24"/>
          <w:szCs w:val="24"/>
        </w:rPr>
        <w:t>a tumor thrombus in the inferior vena cava (</w:t>
      </w:r>
      <w:r w:rsidRPr="00F22BA2">
        <w:rPr>
          <w:rFonts w:ascii="Book Antiqua" w:eastAsia="HGMaruGothicMPRO" w:hAnsi="Book Antiqua" w:cs="Times New Roman"/>
          <w:sz w:val="24"/>
          <w:szCs w:val="24"/>
        </w:rPr>
        <w:t>arrows</w:t>
      </w:r>
      <w:r w:rsidR="008F329C" w:rsidRPr="00F22BA2">
        <w:rPr>
          <w:rFonts w:ascii="Book Antiqua" w:hAnsi="Book Antiqua" w:cs="Times New Roman"/>
          <w:sz w:val="24"/>
          <w:szCs w:val="24"/>
        </w:rPr>
        <w:t xml:space="preserve">); </w:t>
      </w:r>
      <w:r w:rsidRPr="00F22BA2">
        <w:rPr>
          <w:rFonts w:ascii="Book Antiqua" w:hAnsi="Book Antiqua" w:cs="Times New Roman"/>
          <w:kern w:val="0"/>
          <w:sz w:val="24"/>
          <w:szCs w:val="24"/>
        </w:rPr>
        <w:t xml:space="preserve">B: Arterial-phase CT image </w:t>
      </w:r>
      <w:r w:rsidR="008F329C" w:rsidRPr="00F22BA2">
        <w:rPr>
          <w:rFonts w:ascii="Book Antiqua" w:hAnsi="Book Antiqua" w:cs="Times New Roman"/>
          <w:sz w:val="24"/>
          <w:szCs w:val="24"/>
        </w:rPr>
        <w:t xml:space="preserve">at 4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marked decrease in both the vascularity and the size of the tumor thrombus in the inferior vena cava </w:t>
      </w:r>
      <w:r w:rsidR="008F329C" w:rsidRPr="00F22BA2">
        <w:rPr>
          <w:rFonts w:ascii="Book Antiqua" w:eastAsia="HGMaruGothicMPRO" w:hAnsi="Book Antiqua" w:cs="Times New Roman"/>
          <w:sz w:val="24"/>
          <w:szCs w:val="24"/>
        </w:rPr>
        <w:t>(arrows); and</w:t>
      </w:r>
      <w:r w:rsidR="008F329C" w:rsidRPr="00F22BA2">
        <w:rPr>
          <w:rFonts w:ascii="Book Antiqua" w:eastAsia="等线" w:hAnsi="Book Antiqua" w:cs="Times New Roman"/>
          <w:b/>
          <w:bCs/>
          <w:sz w:val="24"/>
          <w:szCs w:val="24"/>
          <w:lang w:eastAsia="zh-CN"/>
        </w:rPr>
        <w:t xml:space="preserve"> </w:t>
      </w:r>
      <w:r w:rsidRPr="00F22BA2">
        <w:rPr>
          <w:rFonts w:ascii="Book Antiqua" w:eastAsia="HGMaruGothicMPRO" w:hAnsi="Book Antiqua" w:cs="Times New Roman"/>
          <w:sz w:val="24"/>
          <w:szCs w:val="24"/>
        </w:rPr>
        <w:t xml:space="preserve">C: </w:t>
      </w:r>
      <w:r w:rsidRPr="00F22BA2">
        <w:rPr>
          <w:rFonts w:ascii="Book Antiqua" w:hAnsi="Book Antiqua" w:cs="Times New Roman"/>
          <w:kern w:val="0"/>
          <w:sz w:val="24"/>
          <w:szCs w:val="24"/>
        </w:rPr>
        <w:t xml:space="preserve">Arterial-phase CT image </w:t>
      </w:r>
      <w:r w:rsidRPr="00F22BA2">
        <w:rPr>
          <w:rFonts w:ascii="Book Antiqua" w:hAnsi="Book Antiqua" w:cs="Times New Roman"/>
          <w:sz w:val="24"/>
          <w:szCs w:val="24"/>
        </w:rPr>
        <w:t xml:space="preserve">at </w:t>
      </w:r>
      <w:r w:rsidR="00863F44" w:rsidRPr="00F22BA2">
        <w:rPr>
          <w:rFonts w:ascii="Book Antiqua" w:hAnsi="Book Antiqua" w:cs="Times New Roman"/>
          <w:sz w:val="24"/>
          <w:szCs w:val="24"/>
        </w:rPr>
        <w:t>9</w:t>
      </w:r>
      <w:r w:rsidR="008F329C" w:rsidRPr="00F22BA2">
        <w:rPr>
          <w:rFonts w:ascii="Book Antiqua" w:hAnsi="Book Antiqua" w:cs="Times New Roman"/>
          <w:sz w:val="24"/>
          <w:szCs w:val="24"/>
        </w:rPr>
        <w:t xml:space="preserve">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a </w:t>
      </w:r>
      <w:r w:rsidRPr="00F22BA2">
        <w:rPr>
          <w:rFonts w:ascii="Book Antiqua" w:eastAsia="HGMaruGothicMPRO" w:hAnsi="Book Antiqua" w:cs="Times New Roman"/>
          <w:sz w:val="24"/>
          <w:szCs w:val="24"/>
        </w:rPr>
        <w:t xml:space="preserve">continuous </w:t>
      </w:r>
      <w:r w:rsidRPr="00F22BA2">
        <w:rPr>
          <w:rFonts w:ascii="Book Antiqua" w:hAnsi="Book Antiqua" w:cs="Times New Roman"/>
          <w:sz w:val="24"/>
          <w:szCs w:val="24"/>
        </w:rPr>
        <w:t xml:space="preserve">decrease in both the vascularity and the size of the tumor thrombus in the inferior vena cava </w:t>
      </w:r>
      <w:r w:rsidR="008F329C" w:rsidRPr="00F22BA2">
        <w:rPr>
          <w:rFonts w:ascii="Book Antiqua" w:eastAsia="HGMaruGothicMPRO" w:hAnsi="Book Antiqua" w:cs="Times New Roman"/>
          <w:sz w:val="24"/>
          <w:szCs w:val="24"/>
        </w:rPr>
        <w:t>(arrows).</w:t>
      </w:r>
    </w:p>
    <w:p w14:paraId="029E96F7" w14:textId="77777777" w:rsidR="00B638B1" w:rsidRPr="00F22BA2" w:rsidRDefault="00B638B1" w:rsidP="00F22BA2">
      <w:pPr>
        <w:widowControl/>
        <w:snapToGrid w:val="0"/>
        <w:spacing w:line="360" w:lineRule="auto"/>
        <w:rPr>
          <w:rFonts w:ascii="Book Antiqua" w:hAnsi="Book Antiqua" w:cs="Times New Roman"/>
          <w:kern w:val="0"/>
          <w:sz w:val="24"/>
          <w:szCs w:val="24"/>
        </w:rPr>
      </w:pPr>
      <w:r w:rsidRPr="00F22BA2">
        <w:rPr>
          <w:rFonts w:ascii="Book Antiqua" w:hAnsi="Book Antiqua" w:cs="Times New Roman"/>
          <w:kern w:val="0"/>
          <w:sz w:val="24"/>
          <w:szCs w:val="24"/>
        </w:rPr>
        <w:br w:type="page"/>
      </w:r>
    </w:p>
    <w:p w14:paraId="19123E80" w14:textId="77777777" w:rsidR="00B638B1" w:rsidRPr="00F22BA2" w:rsidRDefault="00B638B1" w:rsidP="00F22BA2">
      <w:pPr>
        <w:snapToGrid w:val="0"/>
        <w:spacing w:line="360" w:lineRule="auto"/>
        <w:rPr>
          <w:rFonts w:ascii="Book Antiqua" w:hAnsi="Book Antiqua" w:cs="Times New Roman"/>
          <w:kern w:val="0"/>
          <w:sz w:val="24"/>
          <w:szCs w:val="24"/>
        </w:rPr>
      </w:pPr>
      <w:r w:rsidRPr="00F22BA2">
        <w:rPr>
          <w:rFonts w:ascii="Book Antiqua" w:hAnsi="Book Antiqua"/>
          <w:noProof/>
          <w:sz w:val="24"/>
          <w:szCs w:val="24"/>
          <w:lang w:eastAsia="zh-CN"/>
        </w:rPr>
        <w:lastRenderedPageBreak/>
        <w:drawing>
          <wp:inline distT="0" distB="0" distL="0" distR="0" wp14:anchorId="6FEC75C3" wp14:editId="5D6EA450">
            <wp:extent cx="5187287" cy="2361538"/>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2411" cy="2363871"/>
                    </a:xfrm>
                    <a:prstGeom prst="rect">
                      <a:avLst/>
                    </a:prstGeom>
                    <a:noFill/>
                    <a:ln>
                      <a:noFill/>
                    </a:ln>
                  </pic:spPr>
                </pic:pic>
              </a:graphicData>
            </a:graphic>
          </wp:inline>
        </w:drawing>
      </w:r>
    </w:p>
    <w:p w14:paraId="0031FF14" w14:textId="463212B9" w:rsidR="00B638B1" w:rsidRPr="00F22BA2" w:rsidRDefault="00B638B1" w:rsidP="00F22BA2">
      <w:pPr>
        <w:snapToGrid w:val="0"/>
        <w:spacing w:line="360" w:lineRule="auto"/>
        <w:rPr>
          <w:rFonts w:ascii="Book Antiqua" w:hAnsi="Book Antiqua" w:cs="Times New Roman"/>
          <w:kern w:val="0"/>
          <w:sz w:val="24"/>
          <w:szCs w:val="24"/>
        </w:rPr>
      </w:pPr>
      <w:r w:rsidRPr="00F22BA2">
        <w:rPr>
          <w:rFonts w:ascii="Book Antiqua" w:hAnsi="Book Antiqua" w:cs="Times New Roman"/>
          <w:b/>
          <w:bCs/>
          <w:kern w:val="0"/>
          <w:sz w:val="24"/>
          <w:szCs w:val="24"/>
        </w:rPr>
        <w:t>Figure 5</w:t>
      </w:r>
      <w:r w:rsidRPr="00F22BA2">
        <w:rPr>
          <w:rFonts w:ascii="Book Antiqua" w:hAnsi="Book Antiqua" w:cs="Times New Roman"/>
          <w:kern w:val="0"/>
          <w:sz w:val="24"/>
          <w:szCs w:val="24"/>
        </w:rPr>
        <w:t xml:space="preserve"> </w:t>
      </w:r>
      <w:r w:rsidRPr="00F22BA2">
        <w:rPr>
          <w:rFonts w:ascii="Book Antiqua" w:hAnsi="Book Antiqua" w:cs="Times New Roman"/>
          <w:b/>
          <w:bCs/>
          <w:kern w:val="0"/>
          <w:sz w:val="24"/>
          <w:szCs w:val="24"/>
        </w:rPr>
        <w:t xml:space="preserve">Time course of the serum </w:t>
      </w:r>
      <w:r w:rsidR="008F329C" w:rsidRPr="00F22BA2">
        <w:rPr>
          <w:rFonts w:ascii="Book Antiqua" w:hAnsi="Book Antiqua"/>
          <w:b/>
          <w:sz w:val="24"/>
          <w:szCs w:val="24"/>
        </w:rPr>
        <w:t>alpha-fetoprotein</w:t>
      </w:r>
      <w:r w:rsidR="008F329C" w:rsidRPr="00F22BA2">
        <w:rPr>
          <w:rFonts w:ascii="Book Antiqua" w:hAnsi="Book Antiqua" w:cs="Times New Roman"/>
          <w:b/>
          <w:bCs/>
          <w:kern w:val="0"/>
          <w:sz w:val="24"/>
          <w:szCs w:val="24"/>
        </w:rPr>
        <w:t xml:space="preserve"> </w:t>
      </w:r>
      <w:r w:rsidRPr="00F22BA2">
        <w:rPr>
          <w:rFonts w:ascii="Book Antiqua" w:hAnsi="Book Antiqua" w:cs="Times New Roman"/>
          <w:b/>
          <w:bCs/>
          <w:kern w:val="0"/>
          <w:sz w:val="24"/>
          <w:szCs w:val="24"/>
        </w:rPr>
        <w:t xml:space="preserve">and modified </w:t>
      </w:r>
      <w:r w:rsidR="008F329C" w:rsidRPr="00F22BA2">
        <w:rPr>
          <w:rFonts w:ascii="Book Antiqua" w:hAnsi="Book Antiqua"/>
          <w:b/>
          <w:sz w:val="24"/>
          <w:szCs w:val="24"/>
        </w:rPr>
        <w:t>albumin–bilirubin</w:t>
      </w:r>
      <w:r w:rsidR="008F329C" w:rsidRPr="00F22BA2">
        <w:rPr>
          <w:rFonts w:ascii="Book Antiqua" w:hAnsi="Book Antiqua" w:cs="Times New Roman"/>
          <w:b/>
          <w:bCs/>
          <w:kern w:val="0"/>
          <w:sz w:val="24"/>
          <w:szCs w:val="24"/>
        </w:rPr>
        <w:t xml:space="preserve"> </w:t>
      </w:r>
      <w:r w:rsidRPr="00F22BA2">
        <w:rPr>
          <w:rFonts w:ascii="Book Antiqua" w:hAnsi="Book Antiqua" w:cs="Times New Roman"/>
          <w:b/>
          <w:bCs/>
          <w:kern w:val="0"/>
          <w:sz w:val="24"/>
          <w:szCs w:val="24"/>
        </w:rPr>
        <w:t xml:space="preserve">score </w:t>
      </w:r>
      <w:r w:rsidRPr="00F22BA2">
        <w:rPr>
          <w:rFonts w:ascii="Book Antiqua" w:hAnsi="Book Antiqua" w:cs="Times New Roman"/>
          <w:b/>
          <w:bCs/>
          <w:sz w:val="24"/>
          <w:szCs w:val="24"/>
        </w:rPr>
        <w:t>during chemotherapy in case 1.</w:t>
      </w:r>
      <w:r w:rsidR="008F329C" w:rsidRPr="00F22BA2">
        <w:rPr>
          <w:rFonts w:ascii="Book Antiqua" w:eastAsia="等线" w:hAnsi="Book Antiqua" w:cs="Times New Roman"/>
          <w:kern w:val="0"/>
          <w:sz w:val="24"/>
          <w:szCs w:val="24"/>
          <w:lang w:eastAsia="zh-CN"/>
        </w:rPr>
        <w:t xml:space="preserve"> </w:t>
      </w:r>
      <w:r w:rsidRPr="00F22BA2">
        <w:rPr>
          <w:rFonts w:ascii="Book Antiqua" w:hAnsi="Book Antiqua" w:cs="Times New Roman"/>
          <w:kern w:val="0"/>
          <w:sz w:val="24"/>
          <w:szCs w:val="24"/>
        </w:rPr>
        <w:t xml:space="preserve">The serum </w:t>
      </w:r>
      <w:r w:rsidR="008F329C" w:rsidRPr="00F22BA2">
        <w:rPr>
          <w:rFonts w:ascii="Book Antiqua" w:hAnsi="Book Antiqua"/>
          <w:sz w:val="24"/>
          <w:szCs w:val="24"/>
        </w:rPr>
        <w:t>alpha-fetoprotein</w:t>
      </w:r>
      <w:r w:rsidR="008F329C"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 xml:space="preserve">level began to decrease soon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w:t>
      </w:r>
      <w:r w:rsidRPr="00F22BA2">
        <w:rPr>
          <w:rFonts w:ascii="Book Antiqua" w:hAnsi="Book Antiqua" w:cs="Times New Roman"/>
          <w:sz w:val="24"/>
          <w:szCs w:val="24"/>
        </w:rPr>
        <w:t>administration</w:t>
      </w:r>
      <w:r w:rsidRPr="00F22BA2">
        <w:rPr>
          <w:rFonts w:ascii="Book Antiqua" w:hAnsi="Book Antiqua" w:cs="Times New Roman"/>
          <w:kern w:val="0"/>
          <w:sz w:val="24"/>
          <w:szCs w:val="24"/>
        </w:rPr>
        <w:t xml:space="preserve"> and co</w:t>
      </w:r>
      <w:r w:rsidR="008F329C" w:rsidRPr="00F22BA2">
        <w:rPr>
          <w:rFonts w:ascii="Book Antiqua" w:hAnsi="Book Antiqua" w:cs="Times New Roman"/>
          <w:kern w:val="0"/>
          <w:sz w:val="24"/>
          <w:szCs w:val="24"/>
        </w:rPr>
        <w:t xml:space="preserve">ntinued to decrease until 24 </w:t>
      </w:r>
      <w:proofErr w:type="spellStart"/>
      <w:r w:rsidR="008F329C" w:rsidRPr="00F22BA2">
        <w:rPr>
          <w:rFonts w:ascii="Book Antiqua" w:hAnsi="Book Antiqua" w:cs="Times New Roman"/>
          <w:kern w:val="0"/>
          <w:sz w:val="24"/>
          <w:szCs w:val="24"/>
        </w:rPr>
        <w:t>wk</w:t>
      </w:r>
      <w:proofErr w:type="spellEnd"/>
      <w:r w:rsidRPr="00F22BA2">
        <w:rPr>
          <w:rFonts w:ascii="Book Antiqua" w:hAnsi="Book Antiqua" w:cs="Times New Roman"/>
          <w:kern w:val="0"/>
          <w:sz w:val="24"/>
          <w:szCs w:val="24"/>
        </w:rPr>
        <w:t xml:space="preserve"> after the start of administration, after which it began to rise again, which possibly reflected the </w:t>
      </w:r>
      <w:r w:rsidRPr="00F22BA2">
        <w:rPr>
          <w:rFonts w:ascii="Book Antiqua" w:hAnsi="Book Antiqua" w:cs="Times New Roman"/>
          <w:sz w:val="24"/>
          <w:szCs w:val="24"/>
        </w:rPr>
        <w:t xml:space="preserve">therapeutic response, according to the </w:t>
      </w:r>
      <w:r w:rsidR="008F329C" w:rsidRPr="00F22BA2">
        <w:rPr>
          <w:rFonts w:ascii="Book Antiqua" w:hAnsi="Book Antiqua"/>
          <w:sz w:val="24"/>
          <w:szCs w:val="24"/>
        </w:rPr>
        <w:t>modified Response Evaluation Criteria in Solid Tumors</w:t>
      </w:r>
      <w:r w:rsidRPr="00F22BA2">
        <w:rPr>
          <w:rFonts w:ascii="Book Antiqua" w:hAnsi="Book Antiqua" w:cs="Times New Roman"/>
          <w:sz w:val="24"/>
          <w:szCs w:val="24"/>
        </w:rPr>
        <w:t xml:space="preserve">, of </w:t>
      </w:r>
      <w:r w:rsidR="00D47381" w:rsidRPr="00F22BA2">
        <w:rPr>
          <w:rFonts w:ascii="Book Antiqua" w:hAnsi="Book Antiqua" w:cs="Times New Roman"/>
          <w:sz w:val="24"/>
          <w:szCs w:val="24"/>
        </w:rPr>
        <w:t>progressive disease</w:t>
      </w:r>
      <w:r w:rsidRPr="00F22BA2">
        <w:rPr>
          <w:rFonts w:ascii="Book Antiqua" w:hAnsi="Book Antiqua" w:cs="Times New Roman"/>
          <w:sz w:val="24"/>
          <w:szCs w:val="24"/>
        </w:rPr>
        <w:t xml:space="preserve">, at 6 </w:t>
      </w:r>
      <w:proofErr w:type="spellStart"/>
      <w:r w:rsidRPr="00F22BA2">
        <w:rPr>
          <w:rFonts w:ascii="Book Antiqua" w:hAnsi="Book Antiqua" w:cs="Times New Roman"/>
          <w:sz w:val="24"/>
          <w:szCs w:val="24"/>
        </w:rPr>
        <w:t>mo</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sz w:val="24"/>
          <w:szCs w:val="24"/>
        </w:rPr>
        <w:t>lenvatinib</w:t>
      </w:r>
      <w:proofErr w:type="spellEnd"/>
      <w:r w:rsidRPr="00F22BA2">
        <w:rPr>
          <w:rFonts w:ascii="Book Antiqua" w:hAnsi="Book Antiqua" w:cs="Times New Roman"/>
          <w:sz w:val="24"/>
          <w:szCs w:val="24"/>
        </w:rPr>
        <w:t xml:space="preserve"> administration. The modified </w:t>
      </w:r>
      <w:r w:rsidR="00D47381" w:rsidRPr="00F22BA2">
        <w:rPr>
          <w:rFonts w:ascii="Book Antiqua" w:hAnsi="Book Antiqua"/>
          <w:sz w:val="24"/>
          <w:szCs w:val="24"/>
        </w:rPr>
        <w:t>albumin</w:t>
      </w:r>
      <w:r w:rsidR="008F329C" w:rsidRPr="00F22BA2">
        <w:rPr>
          <w:rFonts w:ascii="Book Antiqua" w:hAnsi="Book Antiqua"/>
          <w:sz w:val="24"/>
          <w:szCs w:val="24"/>
        </w:rPr>
        <w:t>–</w:t>
      </w:r>
      <w:r w:rsidR="00D47381" w:rsidRPr="00F22BA2">
        <w:rPr>
          <w:rFonts w:ascii="Book Antiqua" w:hAnsi="Book Antiqua"/>
          <w:sz w:val="24"/>
          <w:szCs w:val="24"/>
        </w:rPr>
        <w:t>bilirubin</w:t>
      </w:r>
      <w:r w:rsidR="00D47381" w:rsidRPr="00F22BA2">
        <w:rPr>
          <w:rFonts w:ascii="Book Antiqua" w:hAnsi="Book Antiqua" w:cs="Times New Roman"/>
          <w:sz w:val="24"/>
          <w:szCs w:val="24"/>
        </w:rPr>
        <w:t xml:space="preserve"> </w:t>
      </w:r>
      <w:r w:rsidRPr="00F22BA2">
        <w:rPr>
          <w:rFonts w:ascii="Book Antiqua" w:hAnsi="Book Antiqua" w:cs="Times New Roman"/>
          <w:sz w:val="24"/>
          <w:szCs w:val="24"/>
        </w:rPr>
        <w:t>score improved, after i</w:t>
      </w:r>
      <w:r w:rsidR="008F329C" w:rsidRPr="00F22BA2">
        <w:rPr>
          <w:rFonts w:ascii="Book Antiqua" w:hAnsi="Book Antiqua" w:cs="Times New Roman"/>
          <w:sz w:val="24"/>
          <w:szCs w:val="24"/>
        </w:rPr>
        <w:t xml:space="preserve">nitial worsening for up to 2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sz w:val="24"/>
          <w:szCs w:val="24"/>
        </w:rPr>
        <w:t>lenvatinib</w:t>
      </w:r>
      <w:proofErr w:type="spellEnd"/>
      <w:r w:rsidRPr="00F22BA2">
        <w:rPr>
          <w:rFonts w:ascii="Book Antiqua" w:hAnsi="Book Antiqua" w:cs="Times New Roman"/>
          <w:sz w:val="24"/>
          <w:szCs w:val="24"/>
        </w:rPr>
        <w:t xml:space="preserve"> administration but showe</w:t>
      </w:r>
      <w:r w:rsidR="008F329C" w:rsidRPr="00F22BA2">
        <w:rPr>
          <w:rFonts w:ascii="Book Antiqua" w:hAnsi="Book Antiqua" w:cs="Times New Roman"/>
          <w:sz w:val="24"/>
          <w:szCs w:val="24"/>
        </w:rPr>
        <w:t xml:space="preserve">d peak worsening again at 14 </w:t>
      </w:r>
      <w:proofErr w:type="spellStart"/>
      <w:r w:rsidR="008F329C"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sz w:val="24"/>
          <w:szCs w:val="24"/>
        </w:rPr>
        <w:t>lenvatinib</w:t>
      </w:r>
      <w:proofErr w:type="spellEnd"/>
      <w:r w:rsidRPr="00F22BA2">
        <w:rPr>
          <w:rFonts w:ascii="Book Antiqua" w:hAnsi="Book Antiqua" w:cs="Times New Roman"/>
          <w:sz w:val="24"/>
          <w:szCs w:val="24"/>
        </w:rPr>
        <w:t xml:space="preserve"> administration.</w:t>
      </w:r>
      <w:r w:rsidR="008F329C" w:rsidRPr="00F22BA2">
        <w:rPr>
          <w:rFonts w:ascii="Book Antiqua" w:hAnsi="Book Antiqua" w:cs="Times New Roman"/>
          <w:sz w:val="24"/>
          <w:szCs w:val="24"/>
        </w:rPr>
        <w:t xml:space="preserve"> AFP: </w:t>
      </w:r>
      <w:r w:rsidR="008F329C" w:rsidRPr="00F22BA2">
        <w:rPr>
          <w:rFonts w:ascii="Book Antiqua" w:hAnsi="Book Antiqua"/>
          <w:sz w:val="24"/>
          <w:szCs w:val="24"/>
        </w:rPr>
        <w:t>Alpha-fetoprotein; ALB1:</w:t>
      </w:r>
      <w:r w:rsidR="008F329C" w:rsidRPr="00F22BA2">
        <w:rPr>
          <w:rFonts w:ascii="Book Antiqua" w:hAnsi="Book Antiqua"/>
          <w:b/>
          <w:sz w:val="24"/>
          <w:szCs w:val="24"/>
        </w:rPr>
        <w:t xml:space="preserve"> </w:t>
      </w:r>
      <w:r w:rsidR="008F329C" w:rsidRPr="00F22BA2">
        <w:rPr>
          <w:rFonts w:ascii="Book Antiqua" w:hAnsi="Book Antiqua"/>
          <w:sz w:val="24"/>
          <w:szCs w:val="24"/>
        </w:rPr>
        <w:t>Albumin–bilirubin.</w:t>
      </w:r>
    </w:p>
    <w:p w14:paraId="19136029" w14:textId="77777777" w:rsidR="00B638B1" w:rsidRPr="00F22BA2" w:rsidRDefault="00B638B1" w:rsidP="00F22BA2">
      <w:pPr>
        <w:widowControl/>
        <w:snapToGrid w:val="0"/>
        <w:spacing w:line="360" w:lineRule="auto"/>
        <w:rPr>
          <w:rFonts w:ascii="Book Antiqua" w:hAnsi="Book Antiqua" w:cs="Times New Roman"/>
          <w:sz w:val="24"/>
          <w:szCs w:val="24"/>
        </w:rPr>
      </w:pPr>
      <w:r w:rsidRPr="00F22BA2">
        <w:rPr>
          <w:rFonts w:ascii="Book Antiqua" w:hAnsi="Book Antiqua" w:cs="Times New Roman"/>
          <w:sz w:val="24"/>
          <w:szCs w:val="24"/>
        </w:rPr>
        <w:br w:type="page"/>
      </w:r>
    </w:p>
    <w:p w14:paraId="175CB9B9" w14:textId="77777777" w:rsidR="00B638B1" w:rsidRPr="00F22BA2" w:rsidRDefault="00B638B1" w:rsidP="00F22BA2">
      <w:pPr>
        <w:snapToGrid w:val="0"/>
        <w:spacing w:line="360" w:lineRule="auto"/>
        <w:rPr>
          <w:rFonts w:ascii="Book Antiqua" w:hAnsi="Book Antiqua" w:cs="Times New Roman"/>
          <w:sz w:val="24"/>
          <w:szCs w:val="24"/>
        </w:rPr>
      </w:pPr>
      <w:r w:rsidRPr="00F22BA2">
        <w:rPr>
          <w:rFonts w:ascii="Book Antiqua" w:hAnsi="Book Antiqua"/>
          <w:noProof/>
          <w:sz w:val="24"/>
          <w:szCs w:val="24"/>
          <w:lang w:eastAsia="zh-CN"/>
        </w:rPr>
        <w:lastRenderedPageBreak/>
        <w:drawing>
          <wp:inline distT="0" distB="0" distL="0" distR="0" wp14:anchorId="78A26F3F" wp14:editId="0A92AA18">
            <wp:extent cx="5206453" cy="2722880"/>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2" t="725" r="1"/>
                    <a:stretch/>
                  </pic:blipFill>
                  <pic:spPr bwMode="auto">
                    <a:xfrm>
                      <a:off x="0" y="0"/>
                      <a:ext cx="5211384" cy="2725459"/>
                    </a:xfrm>
                    <a:prstGeom prst="rect">
                      <a:avLst/>
                    </a:prstGeom>
                    <a:noFill/>
                    <a:ln>
                      <a:noFill/>
                    </a:ln>
                    <a:extLst>
                      <a:ext uri="{53640926-AAD7-44D8-BBD7-CCE9431645EC}">
                        <a14:shadowObscured xmlns:a14="http://schemas.microsoft.com/office/drawing/2010/main"/>
                      </a:ext>
                    </a:extLst>
                  </pic:spPr>
                </pic:pic>
              </a:graphicData>
            </a:graphic>
          </wp:inline>
        </w:drawing>
      </w:r>
    </w:p>
    <w:p w14:paraId="1A3249FD" w14:textId="79A051D6" w:rsidR="00D47381" w:rsidRPr="00F22BA2" w:rsidRDefault="00B638B1" w:rsidP="00F22BA2">
      <w:pPr>
        <w:snapToGrid w:val="0"/>
        <w:spacing w:line="360" w:lineRule="auto"/>
        <w:rPr>
          <w:rFonts w:ascii="Book Antiqua" w:hAnsi="Book Antiqua" w:cs="Times New Roman"/>
          <w:kern w:val="0"/>
          <w:sz w:val="24"/>
          <w:szCs w:val="24"/>
        </w:rPr>
      </w:pPr>
      <w:r w:rsidRPr="00F22BA2">
        <w:rPr>
          <w:rFonts w:ascii="Book Antiqua" w:hAnsi="Book Antiqua" w:cs="Times New Roman"/>
          <w:b/>
          <w:bCs/>
          <w:sz w:val="24"/>
          <w:szCs w:val="24"/>
        </w:rPr>
        <w:t xml:space="preserve">Figure 6 </w:t>
      </w:r>
      <w:r w:rsidRPr="00F22BA2">
        <w:rPr>
          <w:rFonts w:ascii="Book Antiqua" w:hAnsi="Book Antiqua" w:cs="Times New Roman"/>
          <w:b/>
          <w:bCs/>
          <w:kern w:val="0"/>
          <w:sz w:val="24"/>
          <w:szCs w:val="24"/>
        </w:rPr>
        <w:t xml:space="preserve">Time course of the serum </w:t>
      </w:r>
      <w:r w:rsidR="00D47381" w:rsidRPr="00F22BA2">
        <w:rPr>
          <w:rFonts w:ascii="Book Antiqua" w:hAnsi="Book Antiqua"/>
          <w:b/>
          <w:sz w:val="24"/>
          <w:szCs w:val="24"/>
        </w:rPr>
        <w:t>alpha-fetoprotein</w:t>
      </w:r>
      <w:r w:rsidRPr="00F22BA2">
        <w:rPr>
          <w:rFonts w:ascii="Book Antiqua" w:hAnsi="Book Antiqua" w:cs="Times New Roman"/>
          <w:b/>
          <w:bCs/>
          <w:kern w:val="0"/>
          <w:sz w:val="24"/>
          <w:szCs w:val="24"/>
        </w:rPr>
        <w:t xml:space="preserve"> and modified </w:t>
      </w:r>
      <w:r w:rsidR="00D47381" w:rsidRPr="00F22BA2">
        <w:rPr>
          <w:rFonts w:ascii="Book Antiqua" w:hAnsi="Book Antiqua"/>
          <w:b/>
          <w:sz w:val="24"/>
          <w:szCs w:val="24"/>
        </w:rPr>
        <w:t>albumin–bilirubin</w:t>
      </w:r>
      <w:r w:rsidRPr="00F22BA2">
        <w:rPr>
          <w:rFonts w:ascii="Book Antiqua" w:hAnsi="Book Antiqua" w:cs="Times New Roman"/>
          <w:b/>
          <w:bCs/>
          <w:kern w:val="0"/>
          <w:sz w:val="24"/>
          <w:szCs w:val="24"/>
        </w:rPr>
        <w:t xml:space="preserve"> score </w:t>
      </w:r>
      <w:r w:rsidRPr="00F22BA2">
        <w:rPr>
          <w:rFonts w:ascii="Book Antiqua" w:hAnsi="Book Antiqua" w:cs="Times New Roman"/>
          <w:b/>
          <w:bCs/>
          <w:sz w:val="24"/>
          <w:szCs w:val="24"/>
        </w:rPr>
        <w:t xml:space="preserve">during </w:t>
      </w:r>
      <w:r w:rsidR="00863F44" w:rsidRPr="00F22BA2">
        <w:rPr>
          <w:rFonts w:ascii="Book Antiqua" w:hAnsi="Book Antiqua" w:cs="Times New Roman"/>
          <w:b/>
          <w:bCs/>
          <w:sz w:val="24"/>
          <w:szCs w:val="24"/>
        </w:rPr>
        <w:t xml:space="preserve">chemotherapy </w:t>
      </w:r>
      <w:r w:rsidRPr="00F22BA2">
        <w:rPr>
          <w:rFonts w:ascii="Book Antiqua" w:hAnsi="Book Antiqua" w:cs="Times New Roman"/>
          <w:b/>
          <w:bCs/>
          <w:sz w:val="24"/>
          <w:szCs w:val="24"/>
        </w:rPr>
        <w:t>in case 2.</w:t>
      </w:r>
      <w:r w:rsidR="00D47381" w:rsidRPr="00F22BA2">
        <w:rPr>
          <w:rFonts w:ascii="Book Antiqua" w:eastAsia="等线" w:hAnsi="Book Antiqua" w:cs="Times New Roman"/>
          <w:b/>
          <w:bCs/>
          <w:kern w:val="0"/>
          <w:sz w:val="24"/>
          <w:szCs w:val="24"/>
          <w:lang w:eastAsia="zh-CN"/>
        </w:rPr>
        <w:t xml:space="preserve"> </w:t>
      </w:r>
      <w:r w:rsidRPr="00F22BA2">
        <w:rPr>
          <w:rFonts w:ascii="Book Antiqua" w:hAnsi="Book Antiqua" w:cs="Times New Roman"/>
          <w:kern w:val="0"/>
          <w:sz w:val="24"/>
          <w:szCs w:val="24"/>
        </w:rPr>
        <w:t xml:space="preserve">The </w:t>
      </w:r>
      <w:bookmarkStart w:id="6" w:name="OLE_LINK1"/>
      <w:r w:rsidRPr="00F22BA2">
        <w:rPr>
          <w:rFonts w:ascii="Book Antiqua" w:hAnsi="Book Antiqua" w:cs="Times New Roman"/>
          <w:kern w:val="0"/>
          <w:sz w:val="24"/>
          <w:szCs w:val="24"/>
        </w:rPr>
        <w:t xml:space="preserve">serum </w:t>
      </w:r>
      <w:r w:rsidR="00D47381" w:rsidRPr="00F22BA2">
        <w:rPr>
          <w:rFonts w:ascii="Book Antiqua" w:hAnsi="Book Antiqua"/>
          <w:sz w:val="24"/>
          <w:szCs w:val="24"/>
        </w:rPr>
        <w:t>alpha-fetoprotein</w:t>
      </w:r>
      <w:r w:rsidRPr="00F22BA2">
        <w:rPr>
          <w:rFonts w:ascii="Book Antiqua" w:hAnsi="Book Antiqua" w:cs="Times New Roman"/>
          <w:kern w:val="0"/>
          <w:sz w:val="24"/>
          <w:szCs w:val="24"/>
        </w:rPr>
        <w:t xml:space="preserve"> level </w:t>
      </w:r>
      <w:bookmarkEnd w:id="6"/>
      <w:r w:rsidRPr="00F22BA2">
        <w:rPr>
          <w:rFonts w:ascii="Book Antiqua" w:hAnsi="Book Antiqua" w:cs="Times New Roman"/>
          <w:sz w:val="24"/>
          <w:szCs w:val="24"/>
        </w:rPr>
        <w:t>decreased to normal</w:t>
      </w:r>
      <w:r w:rsidRPr="00F22BA2">
        <w:rPr>
          <w:rFonts w:ascii="Book Antiqua" w:hAnsi="Book Antiqua" w:cs="Times New Roman"/>
          <w:kern w:val="0"/>
          <w:sz w:val="24"/>
          <w:szCs w:val="24"/>
        </w:rPr>
        <w:t xml:space="preserve"> at</w:t>
      </w:r>
      <w:r w:rsidR="00D47381" w:rsidRPr="00F22BA2">
        <w:rPr>
          <w:rFonts w:ascii="Book Antiqua" w:hAnsi="Book Antiqua" w:cs="Times New Roman"/>
          <w:sz w:val="24"/>
          <w:szCs w:val="24"/>
        </w:rPr>
        <w:t xml:space="preserve"> 2 </w:t>
      </w:r>
      <w:proofErr w:type="spellStart"/>
      <w:r w:rsidR="00D47381"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w:t>
      </w:r>
      <w:r w:rsidRPr="00F22BA2">
        <w:rPr>
          <w:rFonts w:ascii="Book Antiqua" w:hAnsi="Book Antiqua" w:cs="Times New Roman"/>
          <w:kern w:val="0"/>
          <w:sz w:val="24"/>
          <w:szCs w:val="24"/>
        </w:rPr>
        <w:t xml:space="preserve"> the start of administration, with no apparent subsequent rise</w:t>
      </w:r>
      <w:r w:rsidRPr="00F22BA2">
        <w:rPr>
          <w:rFonts w:ascii="Book Antiqua" w:hAnsi="Book Antiqua" w:cs="Times New Roman"/>
          <w:sz w:val="24"/>
          <w:szCs w:val="24"/>
        </w:rPr>
        <w:t xml:space="preserve">. The modified </w:t>
      </w:r>
      <w:r w:rsidR="00D47381" w:rsidRPr="00F22BA2">
        <w:rPr>
          <w:rFonts w:ascii="Book Antiqua" w:hAnsi="Book Antiqua"/>
          <w:sz w:val="24"/>
          <w:szCs w:val="24"/>
        </w:rPr>
        <w:t>albumin–bilirubin</w:t>
      </w:r>
      <w:r w:rsidRPr="00F22BA2">
        <w:rPr>
          <w:rFonts w:ascii="Book Antiqua" w:hAnsi="Book Antiqua" w:cs="Times New Roman"/>
          <w:sz w:val="24"/>
          <w:szCs w:val="24"/>
        </w:rPr>
        <w:t xml:space="preserve"> score improved, after i</w:t>
      </w:r>
      <w:r w:rsidR="00D47381" w:rsidRPr="00F22BA2">
        <w:rPr>
          <w:rFonts w:ascii="Book Antiqua" w:hAnsi="Book Antiqua" w:cs="Times New Roman"/>
          <w:sz w:val="24"/>
          <w:szCs w:val="24"/>
        </w:rPr>
        <w:t xml:space="preserve">nitial worsening for up to 2 </w:t>
      </w:r>
      <w:proofErr w:type="spellStart"/>
      <w:r w:rsidR="00D47381"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sz w:val="24"/>
          <w:szCs w:val="24"/>
        </w:rPr>
        <w:t>lenvatinib</w:t>
      </w:r>
      <w:proofErr w:type="spellEnd"/>
      <w:r w:rsidRPr="00F22BA2">
        <w:rPr>
          <w:rFonts w:ascii="Book Antiqua" w:hAnsi="Book Antiqua" w:cs="Times New Roman"/>
          <w:sz w:val="24"/>
          <w:szCs w:val="24"/>
        </w:rPr>
        <w:t xml:space="preserve"> administration b</w:t>
      </w:r>
      <w:r w:rsidR="00D47381" w:rsidRPr="00F22BA2">
        <w:rPr>
          <w:rFonts w:ascii="Book Antiqua" w:hAnsi="Book Antiqua" w:cs="Times New Roman"/>
          <w:sz w:val="24"/>
          <w:szCs w:val="24"/>
        </w:rPr>
        <w:t xml:space="preserve">ut recovered to improve at 5 </w:t>
      </w:r>
      <w:proofErr w:type="spellStart"/>
      <w:r w:rsidR="00D47381"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treatment.</w:t>
      </w:r>
      <w:r w:rsidR="00D47381" w:rsidRPr="00F22BA2">
        <w:rPr>
          <w:rFonts w:ascii="Book Antiqua" w:hAnsi="Book Antiqua" w:cs="Times New Roman"/>
          <w:sz w:val="24"/>
          <w:szCs w:val="24"/>
        </w:rPr>
        <w:t xml:space="preserve"> AFP: </w:t>
      </w:r>
      <w:r w:rsidR="00D47381" w:rsidRPr="00F22BA2">
        <w:rPr>
          <w:rFonts w:ascii="Book Antiqua" w:hAnsi="Book Antiqua"/>
          <w:sz w:val="24"/>
          <w:szCs w:val="24"/>
        </w:rPr>
        <w:t>Alpha-fetoprotein; ALB1:</w:t>
      </w:r>
      <w:r w:rsidR="00D47381" w:rsidRPr="00F22BA2">
        <w:rPr>
          <w:rFonts w:ascii="Book Antiqua" w:hAnsi="Book Antiqua"/>
          <w:b/>
          <w:sz w:val="24"/>
          <w:szCs w:val="24"/>
        </w:rPr>
        <w:t xml:space="preserve"> </w:t>
      </w:r>
      <w:r w:rsidR="00D47381" w:rsidRPr="00F22BA2">
        <w:rPr>
          <w:rFonts w:ascii="Book Antiqua" w:hAnsi="Book Antiqua"/>
          <w:sz w:val="24"/>
          <w:szCs w:val="24"/>
        </w:rPr>
        <w:t>Albumin–bilirubin.</w:t>
      </w:r>
    </w:p>
    <w:p w14:paraId="79EF81A8" w14:textId="2521BBE7" w:rsidR="00B638B1" w:rsidRPr="00F22BA2" w:rsidRDefault="00B638B1" w:rsidP="00F22BA2">
      <w:pPr>
        <w:snapToGrid w:val="0"/>
        <w:spacing w:line="360" w:lineRule="auto"/>
        <w:rPr>
          <w:rFonts w:ascii="Book Antiqua" w:hAnsi="Book Antiqua" w:cs="Times New Roman"/>
          <w:b/>
          <w:bCs/>
          <w:kern w:val="0"/>
          <w:sz w:val="24"/>
          <w:szCs w:val="24"/>
        </w:rPr>
      </w:pPr>
    </w:p>
    <w:p w14:paraId="744DFCBE" w14:textId="77777777" w:rsidR="00B638B1" w:rsidRPr="00F22BA2" w:rsidRDefault="00B638B1" w:rsidP="00F22BA2">
      <w:pPr>
        <w:widowControl/>
        <w:snapToGrid w:val="0"/>
        <w:spacing w:line="360" w:lineRule="auto"/>
        <w:rPr>
          <w:rFonts w:ascii="Book Antiqua" w:hAnsi="Book Antiqua" w:cs="Times New Roman"/>
          <w:sz w:val="24"/>
          <w:szCs w:val="24"/>
        </w:rPr>
      </w:pPr>
      <w:r w:rsidRPr="00F22BA2">
        <w:rPr>
          <w:rFonts w:ascii="Book Antiqua" w:hAnsi="Book Antiqua" w:cs="Times New Roman"/>
          <w:sz w:val="24"/>
          <w:szCs w:val="24"/>
        </w:rPr>
        <w:br w:type="page"/>
      </w:r>
    </w:p>
    <w:p w14:paraId="6EE608D2" w14:textId="77777777" w:rsidR="00B638B1" w:rsidRPr="00F22BA2" w:rsidRDefault="00B638B1" w:rsidP="00F22BA2">
      <w:pPr>
        <w:snapToGrid w:val="0"/>
        <w:spacing w:line="360" w:lineRule="auto"/>
        <w:rPr>
          <w:rFonts w:ascii="Book Antiqua" w:hAnsi="Book Antiqua" w:cs="Times New Roman"/>
          <w:sz w:val="24"/>
          <w:szCs w:val="24"/>
        </w:rPr>
      </w:pPr>
      <w:r w:rsidRPr="00F22BA2">
        <w:rPr>
          <w:rFonts w:ascii="Book Antiqua" w:hAnsi="Book Antiqua"/>
          <w:noProof/>
          <w:sz w:val="24"/>
          <w:szCs w:val="24"/>
          <w:lang w:eastAsia="zh-CN"/>
        </w:rPr>
        <w:lastRenderedPageBreak/>
        <w:drawing>
          <wp:inline distT="0" distB="0" distL="0" distR="0" wp14:anchorId="379404E7" wp14:editId="448CF5DF">
            <wp:extent cx="5283814" cy="1971924"/>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6413" cy="1972894"/>
                    </a:xfrm>
                    <a:prstGeom prst="rect">
                      <a:avLst/>
                    </a:prstGeom>
                    <a:noFill/>
                    <a:ln>
                      <a:noFill/>
                    </a:ln>
                  </pic:spPr>
                </pic:pic>
              </a:graphicData>
            </a:graphic>
          </wp:inline>
        </w:drawing>
      </w:r>
    </w:p>
    <w:p w14:paraId="4826F93A" w14:textId="44159C66" w:rsidR="00B638B1" w:rsidRPr="00F22BA2" w:rsidRDefault="00B638B1" w:rsidP="00F22BA2">
      <w:pPr>
        <w:snapToGrid w:val="0"/>
        <w:spacing w:line="360" w:lineRule="auto"/>
        <w:rPr>
          <w:rFonts w:ascii="Book Antiqua" w:hAnsi="Book Antiqua" w:cs="Times New Roman"/>
          <w:b/>
          <w:bCs/>
          <w:kern w:val="0"/>
          <w:sz w:val="24"/>
          <w:szCs w:val="24"/>
        </w:rPr>
      </w:pPr>
      <w:r w:rsidRPr="00F22BA2">
        <w:rPr>
          <w:rFonts w:ascii="Book Antiqua" w:hAnsi="Book Antiqua" w:cs="Times New Roman"/>
          <w:b/>
          <w:bCs/>
          <w:kern w:val="0"/>
          <w:sz w:val="24"/>
          <w:szCs w:val="24"/>
        </w:rPr>
        <w:t xml:space="preserve">Figure 7 </w:t>
      </w:r>
      <w:r w:rsidRPr="00F22BA2">
        <w:rPr>
          <w:rFonts w:ascii="Book Antiqua" w:eastAsia="HGMaruGothicMPRO" w:hAnsi="Book Antiqua" w:cs="Times New Roman"/>
          <w:b/>
          <w:bCs/>
          <w:sz w:val="24"/>
          <w:szCs w:val="24"/>
        </w:rPr>
        <w:t xml:space="preserve">Dynamic contrast-enhanced </w:t>
      </w:r>
      <w:r w:rsidR="008F329C"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w:t>
      </w:r>
      <w:r w:rsidRPr="00F22BA2">
        <w:rPr>
          <w:rFonts w:ascii="Book Antiqua" w:hAnsi="Book Antiqua" w:cs="Times New Roman"/>
          <w:b/>
          <w:bCs/>
          <w:sz w:val="24"/>
          <w:szCs w:val="24"/>
        </w:rPr>
        <w:t xml:space="preserve">at 6 </w:t>
      </w:r>
      <w:proofErr w:type="spellStart"/>
      <w:r w:rsidRPr="00F22BA2">
        <w:rPr>
          <w:rFonts w:ascii="Book Antiqua" w:hAnsi="Book Antiqua" w:cs="Times New Roman"/>
          <w:b/>
          <w:bCs/>
          <w:sz w:val="24"/>
          <w:szCs w:val="24"/>
        </w:rPr>
        <w:t>mo</w:t>
      </w:r>
      <w:proofErr w:type="spellEnd"/>
      <w:r w:rsidRPr="00F22BA2">
        <w:rPr>
          <w:rFonts w:ascii="Book Antiqua" w:hAnsi="Book Antiqua" w:cs="Times New Roman"/>
          <w:b/>
          <w:bCs/>
          <w:sz w:val="24"/>
          <w:szCs w:val="24"/>
        </w:rPr>
        <w:t xml:space="preserve"> after </w:t>
      </w:r>
      <w:proofErr w:type="spellStart"/>
      <w:r w:rsidRPr="00F22BA2">
        <w:rPr>
          <w:rFonts w:ascii="Book Antiqua" w:hAnsi="Book Antiqua" w:cs="Times New Roman"/>
          <w:b/>
          <w:bCs/>
          <w:sz w:val="24"/>
          <w:szCs w:val="24"/>
        </w:rPr>
        <w:t>lenvatinib</w:t>
      </w:r>
      <w:proofErr w:type="spellEnd"/>
      <w:r w:rsidRPr="00F22BA2">
        <w:rPr>
          <w:rFonts w:ascii="Book Antiqua" w:hAnsi="Book Antiqua" w:cs="Times New Roman"/>
          <w:b/>
          <w:bCs/>
          <w:sz w:val="24"/>
          <w:szCs w:val="24"/>
        </w:rPr>
        <w:t xml:space="preserve"> administration in case 1.</w:t>
      </w:r>
      <w:r w:rsidR="00D47381" w:rsidRPr="00F22BA2">
        <w:rPr>
          <w:rFonts w:ascii="Book Antiqua" w:eastAsia="等线" w:hAnsi="Book Antiqua" w:cs="Times New Roman"/>
          <w:b/>
          <w:bCs/>
          <w:kern w:val="0"/>
          <w:sz w:val="24"/>
          <w:szCs w:val="24"/>
          <w:lang w:eastAsia="zh-CN"/>
        </w:rPr>
        <w:t xml:space="preserve"> </w:t>
      </w:r>
      <w:r w:rsidRPr="00F22BA2">
        <w:rPr>
          <w:rFonts w:ascii="Book Antiqua" w:hAnsi="Book Antiqua" w:cs="Times New Roman"/>
          <w:kern w:val="0"/>
          <w:sz w:val="24"/>
          <w:szCs w:val="24"/>
        </w:rPr>
        <w:t>A,</w:t>
      </w:r>
      <w:r w:rsidR="00D47381" w:rsidRPr="00F22BA2">
        <w:rPr>
          <w:rFonts w:ascii="Book Antiqua" w:hAnsi="Book Antiqua" w:cs="Times New Roman"/>
          <w:kern w:val="0"/>
          <w:sz w:val="24"/>
          <w:szCs w:val="24"/>
        </w:rPr>
        <w:t xml:space="preserve"> </w:t>
      </w:r>
      <w:r w:rsidRPr="00F22BA2">
        <w:rPr>
          <w:rFonts w:ascii="Book Antiqua" w:hAnsi="Book Antiqua" w:cs="Times New Roman"/>
          <w:kern w:val="0"/>
          <w:sz w:val="24"/>
          <w:szCs w:val="24"/>
        </w:rPr>
        <w:t xml:space="preserve">B: Arterial-phase </w:t>
      </w:r>
      <w:r w:rsidR="008F329C" w:rsidRPr="00F22BA2">
        <w:rPr>
          <w:rFonts w:ascii="Book Antiqua" w:eastAsia="HGMaruGothicMPRO" w:hAnsi="Book Antiqua" w:cs="Times New Roman"/>
          <w:bCs/>
          <w:sz w:val="24"/>
          <w:szCs w:val="24"/>
        </w:rPr>
        <w:t>computed tomography</w:t>
      </w:r>
      <w:r w:rsidRPr="00F22BA2">
        <w:rPr>
          <w:rFonts w:ascii="Book Antiqua" w:hAnsi="Book Antiqua" w:cs="Times New Roman"/>
          <w:kern w:val="0"/>
          <w:sz w:val="24"/>
          <w:szCs w:val="24"/>
        </w:rPr>
        <w:t xml:space="preserve"> image </w:t>
      </w:r>
      <w:r w:rsidRPr="00F22BA2">
        <w:rPr>
          <w:rFonts w:ascii="Book Antiqua" w:hAnsi="Book Antiqua" w:cs="Times New Roman"/>
          <w:sz w:val="24"/>
          <w:szCs w:val="24"/>
        </w:rPr>
        <w:t xml:space="preserve">at 6 </w:t>
      </w:r>
      <w:proofErr w:type="spellStart"/>
      <w:r w:rsidRPr="00F22BA2">
        <w:rPr>
          <w:rFonts w:ascii="Book Antiqua" w:hAnsi="Book Antiqua" w:cs="Times New Roman"/>
          <w:sz w:val="24"/>
          <w:szCs w:val="24"/>
        </w:rPr>
        <w:t>mo</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newly developed intrahepatic metastases and a </w:t>
      </w:r>
      <w:r w:rsidRPr="00F22BA2">
        <w:rPr>
          <w:rFonts w:ascii="Book Antiqua" w:eastAsia="HGMaruGothicMPRO" w:hAnsi="Book Antiqua" w:cs="Times New Roman"/>
          <w:sz w:val="24"/>
          <w:szCs w:val="24"/>
        </w:rPr>
        <w:t>tumor growth</w:t>
      </w:r>
      <w:r w:rsidRPr="00F22BA2">
        <w:rPr>
          <w:rFonts w:ascii="Book Antiqua" w:hAnsi="Book Antiqua" w:cs="Times New Roman"/>
          <w:sz w:val="24"/>
          <w:szCs w:val="24"/>
        </w:rPr>
        <w:t xml:space="preserve"> of the </w:t>
      </w:r>
      <w:r w:rsidR="00D47381" w:rsidRPr="00F22BA2">
        <w:rPr>
          <w:rFonts w:ascii="Book Antiqua" w:hAnsi="Book Antiqua"/>
          <w:sz w:val="24"/>
          <w:szCs w:val="24"/>
        </w:rPr>
        <w:t>hepatocellular carcinomas</w:t>
      </w:r>
      <w:r w:rsidRPr="00F22BA2">
        <w:rPr>
          <w:rFonts w:ascii="Book Antiqua" w:hAnsi="Book Antiqua" w:cs="Times New Roman"/>
          <w:sz w:val="24"/>
          <w:szCs w:val="24"/>
        </w:rPr>
        <w:t xml:space="preserve"> and no obvious </w:t>
      </w:r>
      <w:r w:rsidRPr="00F22BA2">
        <w:rPr>
          <w:rFonts w:ascii="Book Antiqua" w:eastAsia="HGMaruGothicMPRO" w:hAnsi="Book Antiqua" w:cs="Times New Roman"/>
          <w:sz w:val="24"/>
          <w:szCs w:val="24"/>
        </w:rPr>
        <w:t xml:space="preserve">change in </w:t>
      </w:r>
      <w:r w:rsidRPr="00F22BA2">
        <w:rPr>
          <w:rFonts w:ascii="Book Antiqua" w:hAnsi="Book Antiqua" w:cs="Times New Roman"/>
          <w:sz w:val="24"/>
          <w:szCs w:val="24"/>
        </w:rPr>
        <w:t xml:space="preserve">the size of the tumor thrombus in the main portal vein </w:t>
      </w:r>
      <w:r w:rsidRPr="00F22BA2">
        <w:rPr>
          <w:rFonts w:ascii="Book Antiqua" w:eastAsia="HGMaruGothicMPRO" w:hAnsi="Book Antiqua" w:cs="Times New Roman"/>
          <w:sz w:val="24"/>
          <w:szCs w:val="24"/>
        </w:rPr>
        <w:t>(arrows) (A)</w:t>
      </w:r>
      <w:r w:rsidRPr="00F22BA2">
        <w:rPr>
          <w:rFonts w:ascii="Book Antiqua" w:hAnsi="Book Antiqua" w:cs="Times New Roman"/>
          <w:sz w:val="24"/>
          <w:szCs w:val="24"/>
        </w:rPr>
        <w:t>, and the emergence of ascites around the liver were observed (B)</w:t>
      </w:r>
      <w:r w:rsidRPr="00F22BA2">
        <w:rPr>
          <w:rFonts w:ascii="Book Antiqua" w:eastAsia="HGMaruGothicMPRO" w:hAnsi="Book Antiqua" w:cs="Times New Roman"/>
          <w:sz w:val="24"/>
          <w:szCs w:val="24"/>
        </w:rPr>
        <w:t>.</w:t>
      </w:r>
    </w:p>
    <w:p w14:paraId="1A340502" w14:textId="77777777" w:rsidR="00B638B1" w:rsidRPr="00F22BA2" w:rsidRDefault="00B638B1" w:rsidP="00F22BA2">
      <w:pPr>
        <w:widowControl/>
        <w:snapToGrid w:val="0"/>
        <w:spacing w:line="360" w:lineRule="auto"/>
        <w:rPr>
          <w:rFonts w:ascii="Book Antiqua" w:eastAsia="HGMaruGothicMPRO" w:hAnsi="Book Antiqua" w:cs="Times New Roman"/>
          <w:sz w:val="24"/>
          <w:szCs w:val="24"/>
        </w:rPr>
      </w:pPr>
      <w:r w:rsidRPr="00F22BA2">
        <w:rPr>
          <w:rFonts w:ascii="Book Antiqua" w:eastAsia="HGMaruGothicMPRO" w:hAnsi="Book Antiqua" w:cs="Times New Roman"/>
          <w:sz w:val="24"/>
          <w:szCs w:val="24"/>
        </w:rPr>
        <w:br w:type="page"/>
      </w:r>
    </w:p>
    <w:p w14:paraId="58B0D685" w14:textId="77777777" w:rsidR="00B638B1" w:rsidRPr="00F22BA2" w:rsidRDefault="00B638B1" w:rsidP="00F22BA2">
      <w:pPr>
        <w:snapToGrid w:val="0"/>
        <w:spacing w:line="360" w:lineRule="auto"/>
        <w:rPr>
          <w:rFonts w:ascii="Book Antiqua" w:eastAsia="HGMaruGothicMPRO" w:hAnsi="Book Antiqua" w:cs="Times New Roman"/>
          <w:sz w:val="24"/>
          <w:szCs w:val="24"/>
        </w:rPr>
      </w:pPr>
      <w:r w:rsidRPr="00F22BA2">
        <w:rPr>
          <w:rFonts w:ascii="Book Antiqua" w:hAnsi="Book Antiqua"/>
          <w:noProof/>
          <w:sz w:val="24"/>
          <w:szCs w:val="24"/>
          <w:lang w:eastAsia="zh-CN"/>
        </w:rPr>
        <w:lastRenderedPageBreak/>
        <w:drawing>
          <wp:inline distT="0" distB="0" distL="0" distR="0" wp14:anchorId="6EC151B0" wp14:editId="0967B970">
            <wp:extent cx="5204084" cy="205938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083" cy="2062158"/>
                    </a:xfrm>
                    <a:prstGeom prst="rect">
                      <a:avLst/>
                    </a:prstGeom>
                    <a:noFill/>
                    <a:ln>
                      <a:noFill/>
                    </a:ln>
                  </pic:spPr>
                </pic:pic>
              </a:graphicData>
            </a:graphic>
          </wp:inline>
        </w:drawing>
      </w:r>
    </w:p>
    <w:p w14:paraId="7D183002" w14:textId="7898867F" w:rsidR="00B638B1" w:rsidRPr="00F22BA2" w:rsidRDefault="00B638B1" w:rsidP="00F22BA2">
      <w:pPr>
        <w:snapToGrid w:val="0"/>
        <w:spacing w:line="360" w:lineRule="auto"/>
        <w:rPr>
          <w:rFonts w:ascii="Book Antiqua" w:hAnsi="Book Antiqua" w:cs="Times New Roman"/>
          <w:b/>
          <w:bCs/>
          <w:kern w:val="0"/>
          <w:sz w:val="24"/>
          <w:szCs w:val="24"/>
        </w:rPr>
      </w:pPr>
      <w:r w:rsidRPr="00F22BA2">
        <w:rPr>
          <w:rFonts w:ascii="Book Antiqua" w:hAnsi="Book Antiqua" w:cs="Times New Roman"/>
          <w:b/>
          <w:bCs/>
          <w:kern w:val="0"/>
          <w:sz w:val="24"/>
          <w:szCs w:val="24"/>
        </w:rPr>
        <w:t xml:space="preserve">Figure 8 </w:t>
      </w:r>
      <w:r w:rsidRPr="00F22BA2">
        <w:rPr>
          <w:rFonts w:ascii="Book Antiqua" w:eastAsia="HGMaruGothicMPRO" w:hAnsi="Book Antiqua" w:cs="Times New Roman"/>
          <w:b/>
          <w:bCs/>
          <w:sz w:val="24"/>
          <w:szCs w:val="24"/>
        </w:rPr>
        <w:t xml:space="preserve">Dynamic contrast-enhanced </w:t>
      </w:r>
      <w:r w:rsidR="008F329C" w:rsidRPr="00F22BA2">
        <w:rPr>
          <w:rFonts w:ascii="Book Antiqua" w:eastAsia="HGMaruGothicMPRO" w:hAnsi="Book Antiqua" w:cs="Times New Roman"/>
          <w:b/>
          <w:bCs/>
          <w:sz w:val="24"/>
          <w:szCs w:val="24"/>
        </w:rPr>
        <w:t>computed tomography</w:t>
      </w:r>
      <w:r w:rsidRPr="00F22BA2">
        <w:rPr>
          <w:rFonts w:ascii="Book Antiqua" w:eastAsia="HGMaruGothicMPRO" w:hAnsi="Book Antiqua" w:cs="Times New Roman"/>
          <w:b/>
          <w:bCs/>
          <w:sz w:val="24"/>
          <w:szCs w:val="24"/>
        </w:rPr>
        <w:t xml:space="preserve"> findings </w:t>
      </w:r>
      <w:r w:rsidR="008F329C" w:rsidRPr="00F22BA2">
        <w:rPr>
          <w:rFonts w:ascii="Book Antiqua" w:hAnsi="Book Antiqua" w:cs="Times New Roman"/>
          <w:b/>
          <w:bCs/>
          <w:sz w:val="24"/>
          <w:szCs w:val="24"/>
        </w:rPr>
        <w:t xml:space="preserve">at 80 </w:t>
      </w:r>
      <w:proofErr w:type="spellStart"/>
      <w:r w:rsidR="008F329C" w:rsidRPr="00F22BA2">
        <w:rPr>
          <w:rFonts w:ascii="Book Antiqua" w:hAnsi="Book Antiqua" w:cs="Times New Roman"/>
          <w:b/>
          <w:bCs/>
          <w:sz w:val="24"/>
          <w:szCs w:val="24"/>
        </w:rPr>
        <w:t>wk</w:t>
      </w:r>
      <w:proofErr w:type="spellEnd"/>
      <w:r w:rsidRPr="00F22BA2">
        <w:rPr>
          <w:rFonts w:ascii="Book Antiqua" w:hAnsi="Book Antiqua" w:cs="Times New Roman"/>
          <w:b/>
          <w:bCs/>
          <w:sz w:val="24"/>
          <w:szCs w:val="24"/>
        </w:rPr>
        <w:t xml:space="preserve"> after </w:t>
      </w:r>
      <w:proofErr w:type="spellStart"/>
      <w:r w:rsidRPr="00F22BA2">
        <w:rPr>
          <w:rFonts w:ascii="Book Antiqua" w:hAnsi="Book Antiqua" w:cs="Times New Roman"/>
          <w:b/>
          <w:bCs/>
          <w:sz w:val="24"/>
          <w:szCs w:val="24"/>
        </w:rPr>
        <w:t>lenvatinib</w:t>
      </w:r>
      <w:proofErr w:type="spellEnd"/>
      <w:r w:rsidRPr="00F22BA2">
        <w:rPr>
          <w:rFonts w:ascii="Book Antiqua" w:hAnsi="Book Antiqua" w:cs="Times New Roman"/>
          <w:b/>
          <w:bCs/>
          <w:sz w:val="24"/>
          <w:szCs w:val="24"/>
        </w:rPr>
        <w:t xml:space="preserve"> administration in case 2.</w:t>
      </w:r>
      <w:r w:rsidR="00D47381" w:rsidRPr="00F22BA2">
        <w:rPr>
          <w:rFonts w:ascii="Book Antiqua" w:eastAsia="等线" w:hAnsi="Book Antiqua" w:cs="Times New Roman"/>
          <w:b/>
          <w:bCs/>
          <w:kern w:val="0"/>
          <w:sz w:val="24"/>
          <w:szCs w:val="24"/>
          <w:lang w:eastAsia="zh-CN"/>
        </w:rPr>
        <w:t xml:space="preserve"> </w:t>
      </w:r>
      <w:r w:rsidRPr="00F22BA2">
        <w:rPr>
          <w:rFonts w:ascii="Book Antiqua" w:hAnsi="Book Antiqua" w:cs="Times New Roman"/>
          <w:kern w:val="0"/>
          <w:sz w:val="24"/>
          <w:szCs w:val="24"/>
        </w:rPr>
        <w:t>A</w:t>
      </w:r>
      <w:r w:rsidR="00747BBB">
        <w:rPr>
          <w:rFonts w:ascii="Book Antiqua" w:hAnsi="Book Antiqua" w:cs="Times New Roman"/>
          <w:kern w:val="0"/>
          <w:sz w:val="24"/>
          <w:szCs w:val="24"/>
        </w:rPr>
        <w:t xml:space="preserve"> and </w:t>
      </w:r>
      <w:r w:rsidRPr="00F22BA2">
        <w:rPr>
          <w:rFonts w:ascii="Book Antiqua" w:hAnsi="Book Antiqua" w:cs="Times New Roman"/>
          <w:kern w:val="0"/>
          <w:sz w:val="24"/>
          <w:szCs w:val="24"/>
        </w:rPr>
        <w:t xml:space="preserve">B: Arterial-phase </w:t>
      </w:r>
      <w:r w:rsidR="008F329C" w:rsidRPr="00F22BA2">
        <w:rPr>
          <w:rFonts w:ascii="Book Antiqua" w:eastAsia="HGMaruGothicMPRO" w:hAnsi="Book Antiqua" w:cs="Times New Roman"/>
          <w:bCs/>
          <w:sz w:val="24"/>
          <w:szCs w:val="24"/>
        </w:rPr>
        <w:t>computed tomography</w:t>
      </w:r>
      <w:r w:rsidRPr="00F22BA2">
        <w:rPr>
          <w:rFonts w:ascii="Book Antiqua" w:hAnsi="Book Antiqua" w:cs="Times New Roman"/>
          <w:kern w:val="0"/>
          <w:sz w:val="24"/>
          <w:szCs w:val="24"/>
        </w:rPr>
        <w:t xml:space="preserve"> image </w:t>
      </w:r>
      <w:r w:rsidR="00D47381" w:rsidRPr="00F22BA2">
        <w:rPr>
          <w:rFonts w:ascii="Book Antiqua" w:hAnsi="Book Antiqua" w:cs="Times New Roman"/>
          <w:sz w:val="24"/>
          <w:szCs w:val="24"/>
        </w:rPr>
        <w:t xml:space="preserve">at 80 </w:t>
      </w:r>
      <w:proofErr w:type="spellStart"/>
      <w:r w:rsidR="00D47381" w:rsidRPr="00F22BA2">
        <w:rPr>
          <w:rFonts w:ascii="Book Antiqua" w:hAnsi="Book Antiqua" w:cs="Times New Roman"/>
          <w:sz w:val="24"/>
          <w:szCs w:val="24"/>
        </w:rPr>
        <w:t>wk</w:t>
      </w:r>
      <w:proofErr w:type="spellEnd"/>
      <w:r w:rsidRPr="00F22BA2">
        <w:rPr>
          <w:rFonts w:ascii="Book Antiqua" w:hAnsi="Book Antiqua" w:cs="Times New Roman"/>
          <w:sz w:val="24"/>
          <w:szCs w:val="24"/>
        </w:rPr>
        <w:t xml:space="preserve"> after the start of </w:t>
      </w:r>
      <w:proofErr w:type="spellStart"/>
      <w:r w:rsidRPr="00F22BA2">
        <w:rPr>
          <w:rFonts w:ascii="Book Antiqua" w:hAnsi="Book Antiqua" w:cs="Times New Roman"/>
          <w:kern w:val="0"/>
          <w:sz w:val="24"/>
          <w:szCs w:val="24"/>
        </w:rPr>
        <w:t>lenvatinib</w:t>
      </w:r>
      <w:proofErr w:type="spellEnd"/>
      <w:r w:rsidRPr="00F22BA2">
        <w:rPr>
          <w:rFonts w:ascii="Book Antiqua" w:hAnsi="Book Antiqua" w:cs="Times New Roman"/>
          <w:kern w:val="0"/>
          <w:sz w:val="24"/>
          <w:szCs w:val="24"/>
        </w:rPr>
        <w:t xml:space="preserve"> administration</w:t>
      </w:r>
      <w:r w:rsidRPr="00F22BA2">
        <w:rPr>
          <w:rFonts w:ascii="Book Antiqua" w:hAnsi="Book Antiqua" w:cs="Times New Roman"/>
          <w:sz w:val="24"/>
          <w:szCs w:val="24"/>
        </w:rPr>
        <w:t xml:space="preserve"> showing further </w:t>
      </w:r>
      <w:r w:rsidRPr="00F22BA2">
        <w:rPr>
          <w:rFonts w:ascii="Book Antiqua" w:eastAsia="HGMaruGothicMPRO" w:hAnsi="Book Antiqua" w:cs="Times New Roman"/>
          <w:sz w:val="24"/>
          <w:szCs w:val="24"/>
        </w:rPr>
        <w:t xml:space="preserve">decrease of </w:t>
      </w:r>
      <w:r w:rsidRPr="00F22BA2">
        <w:rPr>
          <w:rFonts w:ascii="Book Antiqua" w:hAnsi="Book Antiqua" w:cs="Times New Roman"/>
          <w:sz w:val="24"/>
          <w:szCs w:val="24"/>
        </w:rPr>
        <w:t xml:space="preserve">the size of the </w:t>
      </w:r>
      <w:r w:rsidR="00D47381" w:rsidRPr="00F22BA2">
        <w:rPr>
          <w:rFonts w:ascii="Book Antiqua" w:hAnsi="Book Antiqua"/>
          <w:sz w:val="24"/>
          <w:szCs w:val="24"/>
        </w:rPr>
        <w:t>hepatocellular carcinomas</w:t>
      </w:r>
      <w:r w:rsidRPr="00F22BA2">
        <w:rPr>
          <w:rFonts w:ascii="Book Antiqua" w:hAnsi="Book Antiqua" w:cs="Times New Roman"/>
          <w:sz w:val="24"/>
          <w:szCs w:val="24"/>
        </w:rPr>
        <w:t xml:space="preserve"> and the tumor thrombus in the main portal vein </w:t>
      </w:r>
      <w:r w:rsidRPr="00F22BA2">
        <w:rPr>
          <w:rFonts w:ascii="Book Antiqua" w:eastAsia="HGMaruGothicMPRO" w:hAnsi="Book Antiqua" w:cs="Times New Roman"/>
          <w:sz w:val="24"/>
          <w:szCs w:val="24"/>
        </w:rPr>
        <w:t xml:space="preserve">(arrows) (A) and </w:t>
      </w:r>
      <w:r w:rsidRPr="00F22BA2">
        <w:rPr>
          <w:rFonts w:ascii="Book Antiqua" w:hAnsi="Book Antiqua" w:cs="Times New Roman"/>
          <w:sz w:val="24"/>
          <w:szCs w:val="24"/>
        </w:rPr>
        <w:t xml:space="preserve">further </w:t>
      </w:r>
      <w:r w:rsidRPr="00F22BA2">
        <w:rPr>
          <w:rFonts w:ascii="Book Antiqua" w:eastAsia="HGMaruGothicMPRO" w:hAnsi="Book Antiqua" w:cs="Times New Roman"/>
          <w:sz w:val="24"/>
          <w:szCs w:val="24"/>
        </w:rPr>
        <w:t xml:space="preserve">decrease of </w:t>
      </w:r>
      <w:r w:rsidRPr="00F22BA2">
        <w:rPr>
          <w:rFonts w:ascii="Book Antiqua" w:hAnsi="Book Antiqua" w:cs="Times New Roman"/>
          <w:sz w:val="24"/>
          <w:szCs w:val="24"/>
        </w:rPr>
        <w:t xml:space="preserve">the size of the tumor thrombus in the inferior vena cava </w:t>
      </w:r>
      <w:r w:rsidRPr="00F22BA2">
        <w:rPr>
          <w:rFonts w:ascii="Book Antiqua" w:eastAsia="HGMaruGothicMPRO" w:hAnsi="Book Antiqua" w:cs="Times New Roman"/>
          <w:sz w:val="24"/>
          <w:szCs w:val="24"/>
        </w:rPr>
        <w:t>(arrows) (B).</w:t>
      </w:r>
    </w:p>
    <w:p w14:paraId="63E9DE53" w14:textId="77777777" w:rsidR="00B126A9" w:rsidRPr="00F22BA2" w:rsidRDefault="00A83ACC" w:rsidP="00F22BA2">
      <w:pPr>
        <w:snapToGrid w:val="0"/>
        <w:spacing w:line="360" w:lineRule="auto"/>
        <w:rPr>
          <w:rFonts w:ascii="Book Antiqua" w:hAnsi="Book Antiqua"/>
          <w:sz w:val="24"/>
          <w:szCs w:val="24"/>
        </w:rPr>
      </w:pPr>
    </w:p>
    <w:sectPr w:rsidR="00B126A9" w:rsidRPr="00F22BA2" w:rsidSect="00D90461">
      <w:headerReference w:type="default" r:id="rId17"/>
      <w:footerReference w:type="even" r:id="rId18"/>
      <w:footerReference w:type="default" r:id="rId1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6AE4B" w14:textId="77777777" w:rsidR="00A83ACC" w:rsidRDefault="00A83ACC" w:rsidP="0067682B">
      <w:r>
        <w:separator/>
      </w:r>
    </w:p>
  </w:endnote>
  <w:endnote w:type="continuationSeparator" w:id="0">
    <w:p w14:paraId="3D28AAC8" w14:textId="77777777" w:rsidR="00A83ACC" w:rsidRDefault="00A83ACC" w:rsidP="00676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Mincho">
    <w:altName w:val="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GMaruGothicMPRO">
    <w:altName w:val="MS Gothic"/>
    <w:charset w:val="80"/>
    <w:family w:val="swiss"/>
    <w:pitch w:val="variable"/>
    <w:sig w:usb0="E00002FF" w:usb1="2AC7EDFE" w:usb2="00000012" w:usb3="00000000" w:csb0="0002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80"/>
    <w:family w:val="auto"/>
    <w:pitch w:val="default"/>
    <w:sig w:usb0="00000000" w:usb1="0000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493018"/>
      <w:docPartObj>
        <w:docPartGallery w:val="Page Numbers (Bottom of Page)"/>
        <w:docPartUnique/>
      </w:docPartObj>
    </w:sdtPr>
    <w:sdtEndPr>
      <w:rPr>
        <w:rFonts w:ascii="Book Antiqua" w:hAnsi="Book Antiqua"/>
      </w:rPr>
    </w:sdtEndPr>
    <w:sdtContent>
      <w:sdt>
        <w:sdtPr>
          <w:id w:val="-1767382954"/>
          <w:docPartObj>
            <w:docPartGallery w:val="Page Numbers (Top of Page)"/>
            <w:docPartUnique/>
          </w:docPartObj>
        </w:sdtPr>
        <w:sdtEndPr>
          <w:rPr>
            <w:rFonts w:ascii="Book Antiqua" w:hAnsi="Book Antiqua"/>
          </w:rPr>
        </w:sdtEndPr>
        <w:sdtContent>
          <w:p w14:paraId="5B5BA8A9" w14:textId="6380EF5C" w:rsidR="00D21AE5" w:rsidRPr="00D21AE5" w:rsidRDefault="00D21AE5" w:rsidP="00D21AE5">
            <w:pPr>
              <w:pStyle w:val="a8"/>
              <w:jc w:val="right"/>
              <w:rPr>
                <w:rFonts w:ascii="Book Antiqua" w:hAnsi="Book Antiqua"/>
              </w:rPr>
            </w:pPr>
            <w:r w:rsidRPr="00D21AE5">
              <w:rPr>
                <w:rFonts w:ascii="Book Antiqua" w:hAnsi="Book Antiqua"/>
                <w:lang w:val="zh-CN" w:eastAsia="zh-CN"/>
              </w:rPr>
              <w:t xml:space="preserve"> </w:t>
            </w:r>
            <w:r w:rsidRPr="00D21AE5">
              <w:rPr>
                <w:rFonts w:ascii="Book Antiqua" w:hAnsi="Book Antiqua"/>
                <w:bCs/>
                <w:sz w:val="24"/>
                <w:szCs w:val="24"/>
              </w:rPr>
              <w:fldChar w:fldCharType="begin"/>
            </w:r>
            <w:r w:rsidRPr="00D21AE5">
              <w:rPr>
                <w:rFonts w:ascii="Book Antiqua" w:hAnsi="Book Antiqua"/>
                <w:bCs/>
              </w:rPr>
              <w:instrText>PAGE</w:instrText>
            </w:r>
            <w:r w:rsidRPr="00D21AE5">
              <w:rPr>
                <w:rFonts w:ascii="Book Antiqua" w:hAnsi="Book Antiqua"/>
                <w:bCs/>
                <w:sz w:val="24"/>
                <w:szCs w:val="24"/>
              </w:rPr>
              <w:fldChar w:fldCharType="separate"/>
            </w:r>
            <w:r w:rsidR="00747BBB">
              <w:rPr>
                <w:rFonts w:ascii="Book Antiqua" w:hAnsi="Book Antiqua"/>
                <w:bCs/>
                <w:noProof/>
              </w:rPr>
              <w:t>26</w:t>
            </w:r>
            <w:r w:rsidRPr="00D21AE5">
              <w:rPr>
                <w:rFonts w:ascii="Book Antiqua" w:hAnsi="Book Antiqua"/>
                <w:bCs/>
                <w:sz w:val="24"/>
                <w:szCs w:val="24"/>
              </w:rPr>
              <w:fldChar w:fldCharType="end"/>
            </w:r>
            <w:r w:rsidRPr="00D21AE5">
              <w:rPr>
                <w:rFonts w:ascii="Book Antiqua" w:hAnsi="Book Antiqua"/>
                <w:lang w:val="zh-CN" w:eastAsia="zh-CN"/>
              </w:rPr>
              <w:t xml:space="preserve"> / </w:t>
            </w:r>
            <w:r w:rsidRPr="00D21AE5">
              <w:rPr>
                <w:rFonts w:ascii="Book Antiqua" w:hAnsi="Book Antiqua"/>
                <w:bCs/>
                <w:sz w:val="24"/>
                <w:szCs w:val="24"/>
              </w:rPr>
              <w:fldChar w:fldCharType="begin"/>
            </w:r>
            <w:r w:rsidRPr="00D21AE5">
              <w:rPr>
                <w:rFonts w:ascii="Book Antiqua" w:hAnsi="Book Antiqua"/>
                <w:bCs/>
              </w:rPr>
              <w:instrText>NUMPAGES</w:instrText>
            </w:r>
            <w:r w:rsidRPr="00D21AE5">
              <w:rPr>
                <w:rFonts w:ascii="Book Antiqua" w:hAnsi="Book Antiqua"/>
                <w:bCs/>
                <w:sz w:val="24"/>
                <w:szCs w:val="24"/>
              </w:rPr>
              <w:fldChar w:fldCharType="separate"/>
            </w:r>
            <w:r w:rsidR="00747BBB">
              <w:rPr>
                <w:rFonts w:ascii="Book Antiqua" w:hAnsi="Book Antiqua"/>
                <w:bCs/>
                <w:noProof/>
              </w:rPr>
              <w:t>28</w:t>
            </w:r>
            <w:r w:rsidRPr="00D21AE5">
              <w:rPr>
                <w:rFonts w:ascii="Book Antiqua" w:hAnsi="Book Antiqua"/>
                <w:bCs/>
                <w:sz w:val="24"/>
                <w:szCs w:val="24"/>
              </w:rPr>
              <w:fldChar w:fldCharType="end"/>
            </w:r>
          </w:p>
        </w:sdtContent>
      </w:sdt>
    </w:sdtContent>
  </w:sdt>
  <w:p w14:paraId="0D181BB8" w14:textId="77777777" w:rsidR="00D21AE5" w:rsidRDefault="00D21A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28753"/>
      <w:docPartObj>
        <w:docPartGallery w:val="Page Numbers (Bottom of Page)"/>
        <w:docPartUnique/>
      </w:docPartObj>
    </w:sdtPr>
    <w:sdtEndPr/>
    <w:sdtContent>
      <w:sdt>
        <w:sdtPr>
          <w:id w:val="-1705238520"/>
          <w:docPartObj>
            <w:docPartGallery w:val="Page Numbers (Top of Page)"/>
            <w:docPartUnique/>
          </w:docPartObj>
        </w:sdtPr>
        <w:sdtEndPr/>
        <w:sdtContent>
          <w:p w14:paraId="2A081F02" w14:textId="00AE89EC" w:rsidR="000E0068" w:rsidRDefault="000E0068" w:rsidP="000E0068">
            <w:pPr>
              <w:pStyle w:val="a8"/>
              <w:jc w:val="right"/>
            </w:pPr>
            <w:r w:rsidRPr="000E0068">
              <w:rPr>
                <w:rFonts w:ascii="Book Antiqua" w:hAnsi="Book Antiqua"/>
                <w:lang w:val="zh-CN" w:eastAsia="zh-CN"/>
              </w:rPr>
              <w:t xml:space="preserve"> </w:t>
            </w:r>
            <w:r w:rsidRPr="000E0068">
              <w:rPr>
                <w:rFonts w:ascii="Book Antiqua" w:hAnsi="Book Antiqua"/>
                <w:bCs/>
                <w:sz w:val="24"/>
                <w:szCs w:val="24"/>
              </w:rPr>
              <w:fldChar w:fldCharType="begin"/>
            </w:r>
            <w:r w:rsidRPr="000E0068">
              <w:rPr>
                <w:rFonts w:ascii="Book Antiqua" w:hAnsi="Book Antiqua"/>
                <w:bCs/>
              </w:rPr>
              <w:instrText>PAGE</w:instrText>
            </w:r>
            <w:r w:rsidRPr="000E0068">
              <w:rPr>
                <w:rFonts w:ascii="Book Antiqua" w:hAnsi="Book Antiqua"/>
                <w:bCs/>
                <w:sz w:val="24"/>
                <w:szCs w:val="24"/>
              </w:rPr>
              <w:fldChar w:fldCharType="separate"/>
            </w:r>
            <w:r w:rsidR="00747BBB">
              <w:rPr>
                <w:rFonts w:ascii="Book Antiqua" w:hAnsi="Book Antiqua"/>
                <w:bCs/>
                <w:noProof/>
              </w:rPr>
              <w:t>25</w:t>
            </w:r>
            <w:r w:rsidRPr="000E0068">
              <w:rPr>
                <w:rFonts w:ascii="Book Antiqua" w:hAnsi="Book Antiqua"/>
                <w:bCs/>
                <w:sz w:val="24"/>
                <w:szCs w:val="24"/>
              </w:rPr>
              <w:fldChar w:fldCharType="end"/>
            </w:r>
            <w:r w:rsidRPr="000E0068">
              <w:rPr>
                <w:rFonts w:ascii="Book Antiqua" w:hAnsi="Book Antiqua"/>
                <w:lang w:val="zh-CN" w:eastAsia="zh-CN"/>
              </w:rPr>
              <w:t xml:space="preserve"> / </w:t>
            </w:r>
            <w:r w:rsidRPr="000E0068">
              <w:rPr>
                <w:rFonts w:ascii="Book Antiqua" w:hAnsi="Book Antiqua"/>
                <w:bCs/>
                <w:sz w:val="24"/>
                <w:szCs w:val="24"/>
              </w:rPr>
              <w:fldChar w:fldCharType="begin"/>
            </w:r>
            <w:r w:rsidRPr="000E0068">
              <w:rPr>
                <w:rFonts w:ascii="Book Antiqua" w:hAnsi="Book Antiqua"/>
                <w:bCs/>
              </w:rPr>
              <w:instrText>NUMPAGES</w:instrText>
            </w:r>
            <w:r w:rsidRPr="000E0068">
              <w:rPr>
                <w:rFonts w:ascii="Book Antiqua" w:hAnsi="Book Antiqua"/>
                <w:bCs/>
                <w:sz w:val="24"/>
                <w:szCs w:val="24"/>
              </w:rPr>
              <w:fldChar w:fldCharType="separate"/>
            </w:r>
            <w:r w:rsidR="00747BBB">
              <w:rPr>
                <w:rFonts w:ascii="Book Antiqua" w:hAnsi="Book Antiqua"/>
                <w:bCs/>
                <w:noProof/>
              </w:rPr>
              <w:t>28</w:t>
            </w:r>
            <w:r w:rsidRPr="000E0068">
              <w:rPr>
                <w:rFonts w:ascii="Book Antiqua" w:hAnsi="Book Antiqua"/>
                <w:bCs/>
                <w:sz w:val="24"/>
                <w:szCs w:val="24"/>
              </w:rPr>
              <w:fldChar w:fldCharType="end"/>
            </w:r>
          </w:p>
        </w:sdtContent>
      </w:sdt>
    </w:sdtContent>
  </w:sdt>
  <w:p w14:paraId="209D9625" w14:textId="77777777" w:rsidR="000E0068" w:rsidRDefault="000E006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CFA85" w14:textId="77777777" w:rsidR="00A83ACC" w:rsidRDefault="00A83ACC" w:rsidP="0067682B">
      <w:r>
        <w:separator/>
      </w:r>
    </w:p>
  </w:footnote>
  <w:footnote w:type="continuationSeparator" w:id="0">
    <w:p w14:paraId="63AD6508" w14:textId="77777777" w:rsidR="00A83ACC" w:rsidRDefault="00A83ACC" w:rsidP="00676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2B65" w14:textId="7FEA3A01" w:rsidR="00D90461" w:rsidRPr="00D90461" w:rsidRDefault="00D90461" w:rsidP="000E0068">
    <w:pPr>
      <w:pStyle w:val="a6"/>
      <w:rPr>
        <w:rFonts w:ascii="Book Antiqua" w:hAnsi="Book Antiqua"/>
        <w:sz w:val="15"/>
        <w:szCs w:val="15"/>
      </w:rPr>
    </w:pPr>
  </w:p>
  <w:p w14:paraId="31DA3CA2" w14:textId="77777777" w:rsidR="0067682B" w:rsidRDefault="0067682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701"/>
    <w:rsid w:val="000003E6"/>
    <w:rsid w:val="00023FE9"/>
    <w:rsid w:val="0002494A"/>
    <w:rsid w:val="000470A5"/>
    <w:rsid w:val="00066257"/>
    <w:rsid w:val="000920A2"/>
    <w:rsid w:val="00095C7B"/>
    <w:rsid w:val="000D0C43"/>
    <w:rsid w:val="000E0068"/>
    <w:rsid w:val="000E2F46"/>
    <w:rsid w:val="000E387B"/>
    <w:rsid w:val="001443A9"/>
    <w:rsid w:val="001511D0"/>
    <w:rsid w:val="001811DF"/>
    <w:rsid w:val="001B1B2D"/>
    <w:rsid w:val="001C3886"/>
    <w:rsid w:val="001C484F"/>
    <w:rsid w:val="001C7098"/>
    <w:rsid w:val="0020584B"/>
    <w:rsid w:val="002063AF"/>
    <w:rsid w:val="00206EBE"/>
    <w:rsid w:val="0022286F"/>
    <w:rsid w:val="00230E6C"/>
    <w:rsid w:val="00231E6E"/>
    <w:rsid w:val="00255C36"/>
    <w:rsid w:val="00286805"/>
    <w:rsid w:val="00295B47"/>
    <w:rsid w:val="002B6476"/>
    <w:rsid w:val="00300711"/>
    <w:rsid w:val="00314BE5"/>
    <w:rsid w:val="00335E88"/>
    <w:rsid w:val="00354042"/>
    <w:rsid w:val="0036187A"/>
    <w:rsid w:val="00373A27"/>
    <w:rsid w:val="003B4EF8"/>
    <w:rsid w:val="003C2756"/>
    <w:rsid w:val="003D182D"/>
    <w:rsid w:val="00400197"/>
    <w:rsid w:val="00415FFF"/>
    <w:rsid w:val="00421D59"/>
    <w:rsid w:val="0042201C"/>
    <w:rsid w:val="00463E10"/>
    <w:rsid w:val="004669B7"/>
    <w:rsid w:val="004738B1"/>
    <w:rsid w:val="004A0B5F"/>
    <w:rsid w:val="004D17DC"/>
    <w:rsid w:val="004E25EE"/>
    <w:rsid w:val="004E5B8D"/>
    <w:rsid w:val="00510BB5"/>
    <w:rsid w:val="005370F3"/>
    <w:rsid w:val="005441CE"/>
    <w:rsid w:val="005552CA"/>
    <w:rsid w:val="00561792"/>
    <w:rsid w:val="005C4C70"/>
    <w:rsid w:val="005E09A8"/>
    <w:rsid w:val="006353E4"/>
    <w:rsid w:val="0063619F"/>
    <w:rsid w:val="0067682B"/>
    <w:rsid w:val="00682423"/>
    <w:rsid w:val="006A3EA5"/>
    <w:rsid w:val="006B1CE3"/>
    <w:rsid w:val="006B1E6B"/>
    <w:rsid w:val="006C60E5"/>
    <w:rsid w:val="007152E1"/>
    <w:rsid w:val="00747BBB"/>
    <w:rsid w:val="00752AE1"/>
    <w:rsid w:val="0077186C"/>
    <w:rsid w:val="00776F7F"/>
    <w:rsid w:val="0078313A"/>
    <w:rsid w:val="0079536E"/>
    <w:rsid w:val="007B7359"/>
    <w:rsid w:val="007F1FCE"/>
    <w:rsid w:val="00814436"/>
    <w:rsid w:val="00863F44"/>
    <w:rsid w:val="00871277"/>
    <w:rsid w:val="0087784F"/>
    <w:rsid w:val="008923A9"/>
    <w:rsid w:val="008A4A7C"/>
    <w:rsid w:val="008B331E"/>
    <w:rsid w:val="008F329C"/>
    <w:rsid w:val="00931164"/>
    <w:rsid w:val="00943FB3"/>
    <w:rsid w:val="00951C8A"/>
    <w:rsid w:val="0095274B"/>
    <w:rsid w:val="009618B5"/>
    <w:rsid w:val="0096306D"/>
    <w:rsid w:val="0097434C"/>
    <w:rsid w:val="009A3F8C"/>
    <w:rsid w:val="009D1230"/>
    <w:rsid w:val="009D3FD8"/>
    <w:rsid w:val="009E1371"/>
    <w:rsid w:val="009E6A46"/>
    <w:rsid w:val="009F4CCE"/>
    <w:rsid w:val="00A10371"/>
    <w:rsid w:val="00A51A0D"/>
    <w:rsid w:val="00A60B8E"/>
    <w:rsid w:val="00A80E5C"/>
    <w:rsid w:val="00A83ACC"/>
    <w:rsid w:val="00AB1016"/>
    <w:rsid w:val="00AB6981"/>
    <w:rsid w:val="00B01640"/>
    <w:rsid w:val="00B342E1"/>
    <w:rsid w:val="00B4251F"/>
    <w:rsid w:val="00B6057D"/>
    <w:rsid w:val="00B638B1"/>
    <w:rsid w:val="00B95548"/>
    <w:rsid w:val="00BA1701"/>
    <w:rsid w:val="00BA3E14"/>
    <w:rsid w:val="00BA58C4"/>
    <w:rsid w:val="00BD389D"/>
    <w:rsid w:val="00BE30BB"/>
    <w:rsid w:val="00C25326"/>
    <w:rsid w:val="00C4041D"/>
    <w:rsid w:val="00C65F6F"/>
    <w:rsid w:val="00C83FA3"/>
    <w:rsid w:val="00CA2785"/>
    <w:rsid w:val="00CC5597"/>
    <w:rsid w:val="00CD4E56"/>
    <w:rsid w:val="00CE0BEC"/>
    <w:rsid w:val="00D06DDB"/>
    <w:rsid w:val="00D21AE5"/>
    <w:rsid w:val="00D47381"/>
    <w:rsid w:val="00D73863"/>
    <w:rsid w:val="00D90461"/>
    <w:rsid w:val="00D928FA"/>
    <w:rsid w:val="00DC6EB2"/>
    <w:rsid w:val="00E30ADD"/>
    <w:rsid w:val="00E36DD6"/>
    <w:rsid w:val="00EA3C46"/>
    <w:rsid w:val="00EB7014"/>
    <w:rsid w:val="00EC06AA"/>
    <w:rsid w:val="00EC53C0"/>
    <w:rsid w:val="00ED740E"/>
    <w:rsid w:val="00EE5289"/>
    <w:rsid w:val="00F02DE8"/>
    <w:rsid w:val="00F20488"/>
    <w:rsid w:val="00F22BA2"/>
    <w:rsid w:val="00F24839"/>
    <w:rsid w:val="00F70A3F"/>
    <w:rsid w:val="00F81216"/>
    <w:rsid w:val="00F85F27"/>
    <w:rsid w:val="00F96002"/>
    <w:rsid w:val="00FB65A4"/>
    <w:rsid w:val="00FD1659"/>
    <w:rsid w:val="00FF3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512DA69"/>
  <w15:chartTrackingRefBased/>
  <w15:docId w15:val="{98C643EE-CD02-4D0E-83BE-4E2E182A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1701"/>
    <w:rPr>
      <w:rFonts w:asciiTheme="majorHAnsi" w:eastAsiaTheme="majorEastAsia" w:hAnsiTheme="majorHAnsi" w:cstheme="majorBidi"/>
      <w:sz w:val="18"/>
      <w:szCs w:val="18"/>
    </w:rPr>
  </w:style>
  <w:style w:type="character" w:customStyle="1" w:styleId="a4">
    <w:name w:val="批注框文本 字符"/>
    <w:basedOn w:val="a0"/>
    <w:link w:val="a3"/>
    <w:uiPriority w:val="99"/>
    <w:semiHidden/>
    <w:rsid w:val="00BA1701"/>
    <w:rPr>
      <w:rFonts w:asciiTheme="majorHAnsi" w:eastAsiaTheme="majorEastAsia" w:hAnsiTheme="majorHAnsi" w:cstheme="majorBidi"/>
      <w:sz w:val="18"/>
      <w:szCs w:val="18"/>
    </w:rPr>
  </w:style>
  <w:style w:type="paragraph" w:customStyle="1" w:styleId="Default">
    <w:name w:val="Default"/>
    <w:rsid w:val="0078313A"/>
    <w:pPr>
      <w:widowControl w:val="0"/>
      <w:autoSpaceDE w:val="0"/>
      <w:autoSpaceDN w:val="0"/>
      <w:adjustRightInd w:val="0"/>
    </w:pPr>
    <w:rPr>
      <w:rFonts w:ascii="Book Antiqua" w:hAnsi="Book Antiqua" w:cs="Book Antiqua"/>
      <w:color w:val="000000"/>
      <w:kern w:val="0"/>
      <w:sz w:val="24"/>
      <w:szCs w:val="24"/>
    </w:rPr>
  </w:style>
  <w:style w:type="character" w:styleId="a5">
    <w:name w:val="Hyperlink"/>
    <w:uiPriority w:val="99"/>
    <w:unhideWhenUsed/>
    <w:rsid w:val="0078313A"/>
    <w:rPr>
      <w:color w:val="0563C1"/>
      <w:u w:val="single"/>
    </w:rPr>
  </w:style>
  <w:style w:type="paragraph" w:styleId="a6">
    <w:name w:val="header"/>
    <w:basedOn w:val="a"/>
    <w:link w:val="a7"/>
    <w:uiPriority w:val="99"/>
    <w:unhideWhenUsed/>
    <w:rsid w:val="0067682B"/>
    <w:pPr>
      <w:tabs>
        <w:tab w:val="center" w:pos="4252"/>
        <w:tab w:val="right" w:pos="8504"/>
      </w:tabs>
      <w:snapToGrid w:val="0"/>
    </w:pPr>
  </w:style>
  <w:style w:type="character" w:customStyle="1" w:styleId="a7">
    <w:name w:val="页眉 字符"/>
    <w:basedOn w:val="a0"/>
    <w:link w:val="a6"/>
    <w:uiPriority w:val="99"/>
    <w:rsid w:val="0067682B"/>
  </w:style>
  <w:style w:type="paragraph" w:styleId="a8">
    <w:name w:val="footer"/>
    <w:basedOn w:val="a"/>
    <w:link w:val="a9"/>
    <w:uiPriority w:val="99"/>
    <w:unhideWhenUsed/>
    <w:rsid w:val="0067682B"/>
    <w:pPr>
      <w:tabs>
        <w:tab w:val="center" w:pos="4252"/>
        <w:tab w:val="right" w:pos="8504"/>
      </w:tabs>
      <w:snapToGrid w:val="0"/>
    </w:pPr>
  </w:style>
  <w:style w:type="character" w:customStyle="1" w:styleId="a9">
    <w:name w:val="页脚 字符"/>
    <w:basedOn w:val="a0"/>
    <w:link w:val="a8"/>
    <w:uiPriority w:val="99"/>
    <w:rsid w:val="0067682B"/>
  </w:style>
  <w:style w:type="character" w:styleId="aa">
    <w:name w:val="annotation reference"/>
    <w:basedOn w:val="a0"/>
    <w:uiPriority w:val="99"/>
    <w:semiHidden/>
    <w:unhideWhenUsed/>
    <w:rsid w:val="00F24839"/>
    <w:rPr>
      <w:sz w:val="18"/>
      <w:szCs w:val="18"/>
    </w:rPr>
  </w:style>
  <w:style w:type="paragraph" w:styleId="ab">
    <w:name w:val="annotation text"/>
    <w:basedOn w:val="a"/>
    <w:link w:val="ac"/>
    <w:uiPriority w:val="99"/>
    <w:semiHidden/>
    <w:unhideWhenUsed/>
    <w:rsid w:val="00F24839"/>
    <w:pPr>
      <w:jc w:val="left"/>
    </w:pPr>
  </w:style>
  <w:style w:type="character" w:customStyle="1" w:styleId="ac">
    <w:name w:val="批注文字 字符"/>
    <w:basedOn w:val="a0"/>
    <w:link w:val="ab"/>
    <w:uiPriority w:val="99"/>
    <w:semiHidden/>
    <w:rsid w:val="00F24839"/>
  </w:style>
  <w:style w:type="paragraph" w:styleId="ad">
    <w:name w:val="annotation subject"/>
    <w:basedOn w:val="ab"/>
    <w:next w:val="ab"/>
    <w:link w:val="ae"/>
    <w:uiPriority w:val="99"/>
    <w:semiHidden/>
    <w:unhideWhenUsed/>
    <w:rsid w:val="00F24839"/>
    <w:rPr>
      <w:b/>
      <w:bCs/>
    </w:rPr>
  </w:style>
  <w:style w:type="character" w:customStyle="1" w:styleId="ae">
    <w:name w:val="批注主题 字符"/>
    <w:basedOn w:val="ac"/>
    <w:link w:val="ad"/>
    <w:uiPriority w:val="99"/>
    <w:semiHidden/>
    <w:rsid w:val="00F24839"/>
    <w:rPr>
      <w:b/>
      <w:bCs/>
    </w:rPr>
  </w:style>
  <w:style w:type="paragraph" w:styleId="af">
    <w:name w:val="Revision"/>
    <w:hidden/>
    <w:uiPriority w:val="99"/>
    <w:semiHidden/>
    <w:rsid w:val="0022286F"/>
  </w:style>
  <w:style w:type="character" w:styleId="af0">
    <w:name w:val="line number"/>
    <w:basedOn w:val="a0"/>
    <w:uiPriority w:val="99"/>
    <w:semiHidden/>
    <w:unhideWhenUsed/>
    <w:rsid w:val="00BA3E14"/>
  </w:style>
  <w:style w:type="paragraph" w:customStyle="1" w:styleId="Normal1">
    <w:name w:val="Normal1"/>
    <w:rsid w:val="005441CE"/>
    <w:pPr>
      <w:spacing w:after="200" w:line="276" w:lineRule="auto"/>
    </w:pPr>
    <w:rPr>
      <w:rFonts w:ascii="Calibri" w:eastAsia="Calibri" w:hAnsi="Calibri" w:cs="Calibri"/>
      <w:kern w:val="0"/>
      <w:sz w:val="22"/>
      <w:lang w:eastAsia="en-US"/>
    </w:rPr>
  </w:style>
  <w:style w:type="paragraph" w:styleId="af1">
    <w:name w:val="List Paragraph"/>
    <w:basedOn w:val="a"/>
    <w:uiPriority w:val="34"/>
    <w:qFormat/>
    <w:rsid w:val="005441CE"/>
    <w:pPr>
      <w:widowControl/>
      <w:spacing w:after="160" w:line="259" w:lineRule="auto"/>
      <w:ind w:left="720"/>
      <w:contextualSpacing/>
      <w:jc w:val="left"/>
    </w:pPr>
    <w:rPr>
      <w:kern w:val="0"/>
      <w:sz w:val="22"/>
      <w:lang w:val="el-GR" w:eastAsia="en-US"/>
    </w:rPr>
  </w:style>
  <w:style w:type="paragraph" w:styleId="af2">
    <w:name w:val="Plain Text"/>
    <w:basedOn w:val="a"/>
    <w:link w:val="af3"/>
    <w:rsid w:val="00C4041D"/>
    <w:rPr>
      <w:rFonts w:ascii="宋体" w:eastAsia="宋体" w:hAnsi="Courier New" w:cs="Courier New"/>
      <w:szCs w:val="21"/>
      <w:lang w:eastAsia="zh-CN"/>
    </w:rPr>
  </w:style>
  <w:style w:type="character" w:customStyle="1" w:styleId="af3">
    <w:name w:val="纯文本 字符"/>
    <w:basedOn w:val="a0"/>
    <w:link w:val="af2"/>
    <w:rsid w:val="00C4041D"/>
    <w:rPr>
      <w:rFonts w:ascii="宋体" w:eastAsia="宋体" w:hAnsi="Courier New" w:cs="Courier New"/>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782219">
      <w:bodyDiv w:val="1"/>
      <w:marLeft w:val="0"/>
      <w:marRight w:val="0"/>
      <w:marTop w:val="0"/>
      <w:marBottom w:val="0"/>
      <w:divBdr>
        <w:top w:val="none" w:sz="0" w:space="0" w:color="auto"/>
        <w:left w:val="none" w:sz="0" w:space="0" w:color="auto"/>
        <w:bottom w:val="none" w:sz="0" w:space="0" w:color="auto"/>
        <w:right w:val="none" w:sz="0" w:space="0" w:color="auto"/>
      </w:divBdr>
    </w:div>
    <w:div w:id="876432821">
      <w:bodyDiv w:val="1"/>
      <w:marLeft w:val="0"/>
      <w:marRight w:val="0"/>
      <w:marTop w:val="0"/>
      <w:marBottom w:val="0"/>
      <w:divBdr>
        <w:top w:val="none" w:sz="0" w:space="0" w:color="auto"/>
        <w:left w:val="none" w:sz="0" w:space="0" w:color="auto"/>
        <w:bottom w:val="none" w:sz="0" w:space="0" w:color="auto"/>
        <w:right w:val="none" w:sz="0" w:space="0" w:color="auto"/>
      </w:divBdr>
    </w:div>
    <w:div w:id="1014840546">
      <w:bodyDiv w:val="1"/>
      <w:marLeft w:val="0"/>
      <w:marRight w:val="0"/>
      <w:marTop w:val="0"/>
      <w:marBottom w:val="0"/>
      <w:divBdr>
        <w:top w:val="none" w:sz="0" w:space="0" w:color="auto"/>
        <w:left w:val="none" w:sz="0" w:space="0" w:color="auto"/>
        <w:bottom w:val="none" w:sz="0" w:space="0" w:color="auto"/>
        <w:right w:val="none" w:sz="0" w:space="0" w:color="auto"/>
      </w:divBdr>
    </w:div>
    <w:div w:id="126137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cn.org/professionals/physician_gls/pdf/hepatobiliary.pdf"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z-numa@urahp.yokohama-cu.ac.jp"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28132-7C26-479C-B859-AF5EB9B43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5837</Words>
  <Characters>33271</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小宮山 哲史</dc:creator>
  <cp:keywords/>
  <dc:description/>
  <cp:lastModifiedBy>Liansheng Ma</cp:lastModifiedBy>
  <cp:revision>2</cp:revision>
  <cp:lastPrinted>2020-03-14T06:57:00Z</cp:lastPrinted>
  <dcterms:created xsi:type="dcterms:W3CDTF">2020-06-03T23:42:00Z</dcterms:created>
  <dcterms:modified xsi:type="dcterms:W3CDTF">2020-06-03T23:42:00Z</dcterms:modified>
</cp:coreProperties>
</file>