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olor w:val="000000" w:themeColor="text1"/>
        </w:rPr>
        <w:t xml:space="preserve">Name of Journal: </w:t>
      </w:r>
      <w:r w:rsidRPr="00443DCB">
        <w:rPr>
          <w:rFonts w:ascii="Book Antiqua" w:eastAsia="Book Antiqua" w:hAnsi="Book Antiqua" w:cs="Book Antiqua"/>
          <w:i/>
          <w:color w:val="000000" w:themeColor="text1"/>
        </w:rPr>
        <w:t>World Journal of Hepatology</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olor w:val="000000" w:themeColor="text1"/>
        </w:rPr>
        <w:t xml:space="preserve">Manuscript NO: </w:t>
      </w:r>
      <w:r w:rsidRPr="00443DCB">
        <w:rPr>
          <w:rFonts w:ascii="Book Antiqua" w:eastAsia="Book Antiqua" w:hAnsi="Book Antiqua" w:cs="Book Antiqua"/>
          <w:color w:val="000000" w:themeColor="text1"/>
        </w:rPr>
        <w:t>55585</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olor w:val="000000" w:themeColor="text1"/>
        </w:rPr>
        <w:t xml:space="preserve">Manuscript Type: </w:t>
      </w:r>
      <w:r w:rsidRPr="00443DCB">
        <w:rPr>
          <w:rFonts w:ascii="Book Antiqua" w:eastAsia="Book Antiqua" w:hAnsi="Book Antiqua" w:cs="Book Antiqua"/>
          <w:color w:val="000000" w:themeColor="text1"/>
        </w:rPr>
        <w:t>ORIGINAL ARTICLE</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i/>
          <w:color w:val="000000" w:themeColor="text1"/>
        </w:rPr>
        <w:t>Retrospective Cohort Study</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Impact of sarcopenia on mortality in patients undergoing liver re-transplantation</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 xml:space="preserve">Dhaliwal A </w:t>
      </w:r>
      <w:r w:rsidRPr="00443DCB">
        <w:rPr>
          <w:rFonts w:ascii="Book Antiqua" w:eastAsia="Book Antiqua" w:hAnsi="Book Antiqua" w:cs="Book Antiqua"/>
          <w:i/>
          <w:iCs/>
          <w:color w:val="000000" w:themeColor="text1"/>
        </w:rPr>
        <w:t xml:space="preserve">et al. </w:t>
      </w:r>
      <w:r w:rsidRPr="00443DCB">
        <w:rPr>
          <w:rFonts w:ascii="Book Antiqua" w:eastAsia="Book Antiqua" w:hAnsi="Book Antiqua" w:cs="Book Antiqua"/>
          <w:color w:val="000000" w:themeColor="text1"/>
        </w:rPr>
        <w:t>Sarcopenia in liver re-transplantation</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proofErr w:type="spellStart"/>
      <w:r w:rsidRPr="00443DCB">
        <w:rPr>
          <w:rFonts w:ascii="Book Antiqua" w:eastAsia="Book Antiqua" w:hAnsi="Book Antiqua" w:cs="Book Antiqua"/>
          <w:color w:val="000000" w:themeColor="text1"/>
        </w:rPr>
        <w:t>Amaninder</w:t>
      </w:r>
      <w:proofErr w:type="spellEnd"/>
      <w:r w:rsidRPr="00443DCB">
        <w:rPr>
          <w:rFonts w:ascii="Book Antiqua" w:eastAsia="Book Antiqua" w:hAnsi="Book Antiqua" w:cs="Book Antiqua"/>
          <w:color w:val="000000" w:themeColor="text1"/>
        </w:rPr>
        <w:t xml:space="preserve"> Dhaliwal, Diana Larson, Molly </w:t>
      </w:r>
      <w:proofErr w:type="spellStart"/>
      <w:r w:rsidRPr="00443DCB">
        <w:rPr>
          <w:rFonts w:ascii="Book Antiqua" w:eastAsia="Book Antiqua" w:hAnsi="Book Antiqua" w:cs="Book Antiqua"/>
          <w:color w:val="000000" w:themeColor="text1"/>
        </w:rPr>
        <w:t>Hiat</w:t>
      </w:r>
      <w:proofErr w:type="spellEnd"/>
      <w:r w:rsidRPr="00443DCB">
        <w:rPr>
          <w:rFonts w:ascii="Book Antiqua" w:eastAsia="Book Antiqua" w:hAnsi="Book Antiqua" w:cs="Book Antiqua"/>
          <w:color w:val="000000" w:themeColor="text1"/>
        </w:rPr>
        <w:t xml:space="preserve">, Lyudmila M </w:t>
      </w:r>
      <w:proofErr w:type="spellStart"/>
      <w:r w:rsidRPr="00443DCB">
        <w:rPr>
          <w:rFonts w:ascii="Book Antiqua" w:eastAsia="Book Antiqua" w:hAnsi="Book Antiqua" w:cs="Book Antiqua"/>
          <w:color w:val="000000" w:themeColor="text1"/>
        </w:rPr>
        <w:t>Muinov</w:t>
      </w:r>
      <w:proofErr w:type="spellEnd"/>
      <w:r w:rsidRPr="00443DCB">
        <w:rPr>
          <w:rFonts w:ascii="Book Antiqua" w:eastAsia="Book Antiqua" w:hAnsi="Book Antiqua" w:cs="Book Antiqua"/>
          <w:color w:val="000000" w:themeColor="text1"/>
        </w:rPr>
        <w:t xml:space="preserve">, William L Harrison, Harlan Sayles, Tomoki </w:t>
      </w:r>
      <w:proofErr w:type="spellStart"/>
      <w:r w:rsidRPr="00443DCB">
        <w:rPr>
          <w:rFonts w:ascii="Book Antiqua" w:eastAsia="Book Antiqua" w:hAnsi="Book Antiqua" w:cs="Book Antiqua"/>
          <w:color w:val="000000" w:themeColor="text1"/>
        </w:rPr>
        <w:t>Sempokuya</w:t>
      </w:r>
      <w:proofErr w:type="spellEnd"/>
      <w:r w:rsidRPr="00443DCB">
        <w:rPr>
          <w:rFonts w:ascii="Book Antiqua" w:eastAsia="Book Antiqua" w:hAnsi="Book Antiqua" w:cs="Book Antiqua"/>
          <w:color w:val="000000" w:themeColor="text1"/>
        </w:rPr>
        <w:t xml:space="preserve">, Marco A Olivera, </w:t>
      </w:r>
      <w:proofErr w:type="spellStart"/>
      <w:r w:rsidRPr="00443DCB">
        <w:rPr>
          <w:rFonts w:ascii="Book Antiqua" w:eastAsia="Book Antiqua" w:hAnsi="Book Antiqua" w:cs="Book Antiqua"/>
          <w:color w:val="000000" w:themeColor="text1"/>
        </w:rPr>
        <w:t>Fedja</w:t>
      </w:r>
      <w:proofErr w:type="spellEnd"/>
      <w:r w:rsidRPr="00443DCB">
        <w:rPr>
          <w:rFonts w:ascii="Book Antiqua" w:eastAsia="Book Antiqua" w:hAnsi="Book Antiqua" w:cs="Book Antiqua"/>
          <w:color w:val="000000" w:themeColor="text1"/>
        </w:rPr>
        <w:t xml:space="preserve"> A </w:t>
      </w:r>
      <w:proofErr w:type="spellStart"/>
      <w:r w:rsidRPr="00443DCB">
        <w:rPr>
          <w:rFonts w:ascii="Book Antiqua" w:eastAsia="Book Antiqua" w:hAnsi="Book Antiqua" w:cs="Book Antiqua"/>
          <w:color w:val="000000" w:themeColor="text1"/>
        </w:rPr>
        <w:t>Rochling</w:t>
      </w:r>
      <w:proofErr w:type="spellEnd"/>
      <w:r w:rsidRPr="00443DCB">
        <w:rPr>
          <w:rFonts w:ascii="Book Antiqua" w:eastAsia="Book Antiqua" w:hAnsi="Book Antiqua" w:cs="Book Antiqua"/>
          <w:color w:val="000000" w:themeColor="text1"/>
        </w:rPr>
        <w:t xml:space="preserve">, Timothy M </w:t>
      </w:r>
      <w:proofErr w:type="spellStart"/>
      <w:r w:rsidRPr="00443DCB">
        <w:rPr>
          <w:rFonts w:ascii="Book Antiqua" w:eastAsia="Book Antiqua" w:hAnsi="Book Antiqua" w:cs="Book Antiqua"/>
          <w:color w:val="000000" w:themeColor="text1"/>
        </w:rPr>
        <w:t>McCashland</w:t>
      </w:r>
      <w:proofErr w:type="spellEnd"/>
    </w:p>
    <w:p w:rsidR="00A77B3E" w:rsidRPr="00443DCB" w:rsidRDefault="00A77B3E" w:rsidP="00443DCB">
      <w:pPr>
        <w:adjustRightInd w:val="0"/>
        <w:snapToGrid w:val="0"/>
        <w:spacing w:line="360" w:lineRule="auto"/>
        <w:jc w:val="both"/>
        <w:rPr>
          <w:rFonts w:ascii="Book Antiqua" w:hAnsi="Book Antiqua"/>
          <w:color w:val="000000" w:themeColor="text1"/>
        </w:rPr>
      </w:pPr>
    </w:p>
    <w:p w:rsidR="00556DA9" w:rsidRPr="00556DA9" w:rsidRDefault="00AA1F31" w:rsidP="00443DCB">
      <w:pPr>
        <w:adjustRightInd w:val="0"/>
        <w:snapToGrid w:val="0"/>
        <w:spacing w:line="360" w:lineRule="auto"/>
        <w:jc w:val="both"/>
        <w:rPr>
          <w:rFonts w:ascii="Book Antiqua" w:hAnsi="Book Antiqua" w:cs="Book Antiqua"/>
          <w:bCs/>
          <w:color w:val="000000" w:themeColor="text1"/>
          <w:lang w:eastAsia="zh-CN"/>
        </w:rPr>
      </w:pPr>
      <w:proofErr w:type="spellStart"/>
      <w:r w:rsidRPr="00443DCB">
        <w:rPr>
          <w:rFonts w:ascii="Book Antiqua" w:eastAsia="Book Antiqua" w:hAnsi="Book Antiqua" w:cs="Book Antiqua"/>
          <w:b/>
          <w:bCs/>
          <w:color w:val="000000" w:themeColor="text1"/>
        </w:rPr>
        <w:t>Amaninder</w:t>
      </w:r>
      <w:proofErr w:type="spellEnd"/>
      <w:r w:rsidRPr="00443DCB">
        <w:rPr>
          <w:rFonts w:ascii="Book Antiqua" w:eastAsia="Book Antiqua" w:hAnsi="Book Antiqua" w:cs="Book Antiqua"/>
          <w:b/>
          <w:bCs/>
          <w:color w:val="000000" w:themeColor="text1"/>
        </w:rPr>
        <w:t xml:space="preserve"> Dhaliwal, </w:t>
      </w:r>
      <w:r w:rsidR="00556DA9" w:rsidRPr="00556DA9">
        <w:rPr>
          <w:rFonts w:ascii="Book Antiqua" w:eastAsia="Book Antiqua" w:hAnsi="Book Antiqua" w:cs="Book Antiqua"/>
          <w:bCs/>
          <w:color w:val="000000" w:themeColor="text1"/>
        </w:rPr>
        <w:t>Department of Gastroenterology and Hepatology, University of South Florida and Moffitt Cancer Center, Tampa, FL 33612, United States</w:t>
      </w:r>
    </w:p>
    <w:p w:rsidR="00556DA9" w:rsidRDefault="00556DA9" w:rsidP="00443DCB">
      <w:pPr>
        <w:adjustRightInd w:val="0"/>
        <w:snapToGrid w:val="0"/>
        <w:spacing w:line="360" w:lineRule="auto"/>
        <w:jc w:val="both"/>
        <w:rPr>
          <w:rFonts w:ascii="Book Antiqua" w:hAnsi="Book Antiqua" w:cs="Book Antiqua"/>
          <w:b/>
          <w:bCs/>
          <w:color w:val="000000" w:themeColor="text1"/>
          <w:lang w:eastAsia="zh-CN"/>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 xml:space="preserve">Diana Larson, Tomoki </w:t>
      </w:r>
      <w:proofErr w:type="spellStart"/>
      <w:r w:rsidRPr="00443DCB">
        <w:rPr>
          <w:rFonts w:ascii="Book Antiqua" w:eastAsia="Book Antiqua" w:hAnsi="Book Antiqua" w:cs="Book Antiqua"/>
          <w:b/>
          <w:bCs/>
          <w:color w:val="000000" w:themeColor="text1"/>
        </w:rPr>
        <w:t>Sempokuya</w:t>
      </w:r>
      <w:proofErr w:type="spellEnd"/>
      <w:r w:rsidRPr="00443DCB">
        <w:rPr>
          <w:rFonts w:ascii="Book Antiqua" w:eastAsia="Book Antiqua" w:hAnsi="Book Antiqua" w:cs="Book Antiqua"/>
          <w:b/>
          <w:bCs/>
          <w:color w:val="000000" w:themeColor="text1"/>
        </w:rPr>
        <w:t xml:space="preserve">, Marco A Olivera, </w:t>
      </w:r>
      <w:proofErr w:type="spellStart"/>
      <w:r w:rsidRPr="00443DCB">
        <w:rPr>
          <w:rFonts w:ascii="Book Antiqua" w:eastAsia="Book Antiqua" w:hAnsi="Book Antiqua" w:cs="Book Antiqua"/>
          <w:b/>
          <w:bCs/>
          <w:color w:val="000000" w:themeColor="text1"/>
        </w:rPr>
        <w:t>Fedja</w:t>
      </w:r>
      <w:proofErr w:type="spellEnd"/>
      <w:r w:rsidRPr="00443DCB">
        <w:rPr>
          <w:rFonts w:ascii="Book Antiqua" w:eastAsia="Book Antiqua" w:hAnsi="Book Antiqua" w:cs="Book Antiqua"/>
          <w:b/>
          <w:bCs/>
          <w:color w:val="000000" w:themeColor="text1"/>
        </w:rPr>
        <w:t xml:space="preserve"> A </w:t>
      </w:r>
      <w:proofErr w:type="spellStart"/>
      <w:r w:rsidRPr="00443DCB">
        <w:rPr>
          <w:rFonts w:ascii="Book Antiqua" w:eastAsia="Book Antiqua" w:hAnsi="Book Antiqua" w:cs="Book Antiqua"/>
          <w:b/>
          <w:bCs/>
          <w:color w:val="000000" w:themeColor="text1"/>
        </w:rPr>
        <w:t>Rochling</w:t>
      </w:r>
      <w:proofErr w:type="spellEnd"/>
      <w:r w:rsidRPr="00443DCB">
        <w:rPr>
          <w:rFonts w:ascii="Book Antiqua" w:eastAsia="Book Antiqua" w:hAnsi="Book Antiqua" w:cs="Book Antiqua"/>
          <w:b/>
          <w:bCs/>
          <w:color w:val="000000" w:themeColor="text1"/>
        </w:rPr>
        <w:t xml:space="preserve">, Timothy M </w:t>
      </w:r>
      <w:proofErr w:type="spellStart"/>
      <w:r w:rsidRPr="00443DCB">
        <w:rPr>
          <w:rFonts w:ascii="Book Antiqua" w:eastAsia="Book Antiqua" w:hAnsi="Book Antiqua" w:cs="Book Antiqua"/>
          <w:b/>
          <w:bCs/>
          <w:color w:val="000000" w:themeColor="text1"/>
        </w:rPr>
        <w:t>McCashland</w:t>
      </w:r>
      <w:proofErr w:type="spellEnd"/>
      <w:r w:rsidRPr="00443DCB">
        <w:rPr>
          <w:rFonts w:ascii="Book Antiqua" w:eastAsia="Book Antiqua" w:hAnsi="Book Antiqua" w:cs="Book Antiqua"/>
          <w:b/>
          <w:bCs/>
          <w:color w:val="000000" w:themeColor="text1"/>
        </w:rPr>
        <w:t xml:space="preserve">, </w:t>
      </w:r>
      <w:r w:rsidRPr="00443DCB">
        <w:rPr>
          <w:rFonts w:ascii="Book Antiqua" w:eastAsia="Book Antiqua" w:hAnsi="Book Antiqua" w:cs="Book Antiqua"/>
          <w:color w:val="000000" w:themeColor="text1"/>
        </w:rPr>
        <w:t>Division of Gastroenterology and Hepatology, Department of Internal Medicine, University of Nebraska Medical Center, Omaha, NE 68198, United States</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 xml:space="preserve">Molly </w:t>
      </w:r>
      <w:proofErr w:type="spellStart"/>
      <w:r w:rsidRPr="00443DCB">
        <w:rPr>
          <w:rFonts w:ascii="Book Antiqua" w:eastAsia="Book Antiqua" w:hAnsi="Book Antiqua" w:cs="Book Antiqua"/>
          <w:b/>
          <w:bCs/>
          <w:color w:val="000000" w:themeColor="text1"/>
        </w:rPr>
        <w:t>Hiat</w:t>
      </w:r>
      <w:proofErr w:type="spellEnd"/>
      <w:r w:rsidRPr="00443DCB">
        <w:rPr>
          <w:rFonts w:ascii="Book Antiqua" w:eastAsia="Book Antiqua" w:hAnsi="Book Antiqua" w:cs="Book Antiqua"/>
          <w:b/>
          <w:bCs/>
          <w:color w:val="000000" w:themeColor="text1"/>
        </w:rPr>
        <w:t xml:space="preserve">, </w:t>
      </w:r>
      <w:r w:rsidRPr="00443DCB">
        <w:rPr>
          <w:rFonts w:ascii="Book Antiqua" w:eastAsia="Book Antiqua" w:hAnsi="Book Antiqua" w:cs="Book Antiqua"/>
          <w:color w:val="000000" w:themeColor="text1"/>
        </w:rPr>
        <w:t>Department of Internal Medicine, University of Nebraska Medical Center, Omaha, NE 68198, United States</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 xml:space="preserve">Lyudmila M </w:t>
      </w:r>
      <w:proofErr w:type="spellStart"/>
      <w:r w:rsidRPr="00443DCB">
        <w:rPr>
          <w:rFonts w:ascii="Book Antiqua" w:eastAsia="Book Antiqua" w:hAnsi="Book Antiqua" w:cs="Book Antiqua"/>
          <w:b/>
          <w:bCs/>
          <w:color w:val="000000" w:themeColor="text1"/>
        </w:rPr>
        <w:t>Muinov</w:t>
      </w:r>
      <w:proofErr w:type="spellEnd"/>
      <w:r w:rsidRPr="00443DCB">
        <w:rPr>
          <w:rFonts w:ascii="Book Antiqua" w:eastAsia="Book Antiqua" w:hAnsi="Book Antiqua" w:cs="Book Antiqua"/>
          <w:b/>
          <w:bCs/>
          <w:color w:val="000000" w:themeColor="text1"/>
        </w:rPr>
        <w:t xml:space="preserve">, </w:t>
      </w:r>
      <w:r w:rsidRPr="00443DCB">
        <w:rPr>
          <w:rFonts w:ascii="Book Antiqua" w:eastAsia="Book Antiqua" w:hAnsi="Book Antiqua" w:cs="Book Antiqua"/>
          <w:color w:val="000000" w:themeColor="text1"/>
        </w:rPr>
        <w:t>Department of Radiology, University of Nebraska Medical Center, Omaha, NE 68198, United States</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 xml:space="preserve">William L Harrison, </w:t>
      </w:r>
      <w:r w:rsidRPr="00443DCB">
        <w:rPr>
          <w:rFonts w:ascii="Book Antiqua" w:eastAsia="Book Antiqua" w:hAnsi="Book Antiqua" w:cs="Book Antiqua"/>
          <w:color w:val="000000" w:themeColor="text1"/>
        </w:rPr>
        <w:t>Division of Abdominal Imaging, Department of Radiology, University of Nebraska Medical Center, Omaha, NE 68198, United States</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lastRenderedPageBreak/>
        <w:t xml:space="preserve">Harlan Sayles, </w:t>
      </w:r>
      <w:r w:rsidRPr="00443DCB">
        <w:rPr>
          <w:rFonts w:ascii="Book Antiqua" w:eastAsia="Book Antiqua" w:hAnsi="Book Antiqua" w:cs="Book Antiqua"/>
          <w:color w:val="000000" w:themeColor="text1"/>
        </w:rPr>
        <w:t>Department of Biostatistics, College of Public Health, University of Nebraska Medical Center, Omaha, NE 68198, United States</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lang w:eastAsia="zh-CN"/>
        </w:rPr>
      </w:pPr>
      <w:r w:rsidRPr="00443DCB">
        <w:rPr>
          <w:rFonts w:ascii="Book Antiqua" w:eastAsia="Book Antiqua" w:hAnsi="Book Antiqua" w:cs="Book Antiqua"/>
          <w:b/>
          <w:bCs/>
          <w:color w:val="000000" w:themeColor="text1"/>
        </w:rPr>
        <w:t xml:space="preserve">Author contributions: </w:t>
      </w:r>
      <w:r w:rsidRPr="00443DCB">
        <w:rPr>
          <w:rFonts w:ascii="Book Antiqua" w:eastAsia="Book Antiqua" w:hAnsi="Book Antiqua" w:cs="Book Antiqua"/>
          <w:color w:val="000000" w:themeColor="text1"/>
        </w:rPr>
        <w:t>Dhaliwal A was the guarantor of the article and designed the research study; Dhaliwal A and Larson D involved in data collection; Sayles H contributed statistical analysis; all authors were involved with data interpretation, drafting, editing, and critical revision of this manuscript; and all authors have read and approved the final manuscript. </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2A2751" w:rsidRDefault="00AA1F31" w:rsidP="00443DCB">
      <w:pPr>
        <w:adjustRightInd w:val="0"/>
        <w:snapToGrid w:val="0"/>
        <w:spacing w:line="360" w:lineRule="auto"/>
        <w:jc w:val="both"/>
        <w:rPr>
          <w:rFonts w:ascii="Book Antiqua" w:hAnsi="Book Antiqua" w:cs="Book Antiqua"/>
          <w:b/>
          <w:bCs/>
          <w:color w:val="000000" w:themeColor="text1"/>
          <w:lang w:eastAsia="zh-CN"/>
        </w:rPr>
      </w:pPr>
      <w:r w:rsidRPr="00443DCB">
        <w:rPr>
          <w:rFonts w:ascii="Book Antiqua" w:eastAsia="Book Antiqua" w:hAnsi="Book Antiqua" w:cs="Book Antiqua"/>
          <w:b/>
          <w:bCs/>
          <w:color w:val="000000" w:themeColor="text1"/>
        </w:rPr>
        <w:t xml:space="preserve">Corresponding author: </w:t>
      </w:r>
      <w:proofErr w:type="spellStart"/>
      <w:r w:rsidRPr="00443DCB">
        <w:rPr>
          <w:rFonts w:ascii="Book Antiqua" w:eastAsia="Book Antiqua" w:hAnsi="Book Antiqua" w:cs="Book Antiqua"/>
          <w:b/>
          <w:bCs/>
          <w:color w:val="000000" w:themeColor="text1"/>
        </w:rPr>
        <w:t>Amaninder</w:t>
      </w:r>
      <w:proofErr w:type="spellEnd"/>
      <w:r w:rsidRPr="00443DCB">
        <w:rPr>
          <w:rFonts w:ascii="Book Antiqua" w:eastAsia="Book Antiqua" w:hAnsi="Book Antiqua" w:cs="Book Antiqua"/>
          <w:b/>
          <w:bCs/>
          <w:color w:val="000000" w:themeColor="text1"/>
        </w:rPr>
        <w:t xml:space="preserve"> Dhaliwal, MD, Academic Fellow, Doctor, </w:t>
      </w:r>
      <w:r w:rsidRPr="00443DCB">
        <w:rPr>
          <w:rFonts w:ascii="Book Antiqua" w:eastAsia="Book Antiqua" w:hAnsi="Book Antiqua" w:cs="Book Antiqua"/>
          <w:color w:val="000000" w:themeColor="text1"/>
        </w:rPr>
        <w:t xml:space="preserve">Division of Gastroenterology and Hepatology, </w:t>
      </w:r>
      <w:r w:rsidR="002A2751" w:rsidRPr="00834728">
        <w:rPr>
          <w:rFonts w:ascii="Book Antiqua" w:eastAsia="Book Antiqua" w:hAnsi="Book Antiqua" w:cs="Book Antiqua"/>
          <w:bCs/>
          <w:color w:val="000000" w:themeColor="text1"/>
        </w:rPr>
        <w:t>University of South Florida and Moffitt Cancer Center</w:t>
      </w:r>
      <w:r w:rsidR="002A2751" w:rsidRPr="002A2751">
        <w:rPr>
          <w:rFonts w:ascii="Book Antiqua" w:eastAsia="Book Antiqua" w:hAnsi="Book Antiqua" w:cs="Book Antiqua"/>
          <w:color w:val="000000" w:themeColor="text1"/>
        </w:rPr>
        <w:t>, 12902 USF Magnolia Drive, Tampa, FL 33612, United States.</w:t>
      </w:r>
      <w:r w:rsidR="00E711D2">
        <w:rPr>
          <w:rFonts w:ascii="Book Antiqua" w:eastAsia="Book Antiqua" w:hAnsi="Book Antiqua" w:cs="Book Antiqua"/>
          <w:color w:val="000000" w:themeColor="text1"/>
        </w:rPr>
        <w:t xml:space="preserve"> </w:t>
      </w:r>
      <w:r w:rsidR="002A2751" w:rsidRPr="00834728">
        <w:rPr>
          <w:rFonts w:ascii="Book Antiqua" w:eastAsia="Book Antiqua" w:hAnsi="Book Antiqua" w:cs="Book Antiqua"/>
          <w:color w:val="000000" w:themeColor="text1"/>
        </w:rPr>
        <w:t>dramaninderdhaliwal@gmail.com</w:t>
      </w:r>
    </w:p>
    <w:p w:rsidR="00A77B3E" w:rsidRPr="00834728" w:rsidRDefault="00A77B3E" w:rsidP="00443DCB">
      <w:pPr>
        <w:adjustRightInd w:val="0"/>
        <w:snapToGrid w:val="0"/>
        <w:spacing w:line="360" w:lineRule="auto"/>
        <w:jc w:val="both"/>
        <w:rPr>
          <w:rFonts w:ascii="Book Antiqua" w:eastAsia="Book Antiqua" w:hAnsi="Book Antiqua" w:cs="Book Antiqua"/>
          <w:b/>
          <w:bCs/>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 xml:space="preserve">Received: </w:t>
      </w:r>
      <w:r w:rsidRPr="00443DCB">
        <w:rPr>
          <w:rFonts w:ascii="Book Antiqua" w:eastAsia="Book Antiqua" w:hAnsi="Book Antiqua" w:cs="Book Antiqua"/>
          <w:color w:val="000000" w:themeColor="text1"/>
        </w:rPr>
        <w:t>April 11, 2020</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 xml:space="preserve">Revised: </w:t>
      </w:r>
      <w:r w:rsidRPr="00443DCB">
        <w:rPr>
          <w:rFonts w:ascii="Book Antiqua" w:eastAsia="Book Antiqua" w:hAnsi="Book Antiqua" w:cs="Book Antiqua"/>
          <w:color w:val="000000" w:themeColor="text1"/>
        </w:rPr>
        <w:t>July 27, 2020</w:t>
      </w:r>
    </w:p>
    <w:p w:rsidR="00B26038" w:rsidRPr="00B26038" w:rsidRDefault="00AA1F31" w:rsidP="00443DCB">
      <w:pPr>
        <w:adjustRightInd w:val="0"/>
        <w:snapToGrid w:val="0"/>
        <w:spacing w:line="360" w:lineRule="auto"/>
        <w:jc w:val="both"/>
        <w:rPr>
          <w:rFonts w:ascii="Book Antiqua" w:eastAsia="Book Antiqua" w:hAnsi="Book Antiqua" w:cs="Book Antiqua" w:hint="eastAsia"/>
          <w:b/>
          <w:bCs/>
          <w:color w:val="000000" w:themeColor="text1"/>
        </w:rPr>
      </w:pPr>
      <w:r w:rsidRPr="00443DCB">
        <w:rPr>
          <w:rFonts w:ascii="Book Antiqua" w:eastAsia="Book Antiqua" w:hAnsi="Book Antiqua" w:cs="Book Antiqua"/>
          <w:b/>
          <w:bCs/>
          <w:color w:val="000000" w:themeColor="text1"/>
        </w:rPr>
        <w:t xml:space="preserve">Accepted: </w:t>
      </w:r>
      <w:r w:rsidR="00B26038" w:rsidRPr="00B26038">
        <w:rPr>
          <w:rFonts w:ascii="Book Antiqua" w:eastAsia="Book Antiqua" w:hAnsi="Book Antiqua" w:cs="Book Antiqua"/>
          <w:bCs/>
          <w:color w:val="000000" w:themeColor="text1"/>
        </w:rPr>
        <w:t>October 5, 2020</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 xml:space="preserve">Published online: </w:t>
      </w:r>
    </w:p>
    <w:p w:rsidR="00A77B3E" w:rsidRPr="00443DCB" w:rsidRDefault="00A77B3E" w:rsidP="00443DCB">
      <w:pPr>
        <w:adjustRightInd w:val="0"/>
        <w:snapToGrid w:val="0"/>
        <w:spacing w:line="360" w:lineRule="auto"/>
        <w:jc w:val="both"/>
        <w:rPr>
          <w:rFonts w:ascii="Book Antiqua" w:hAnsi="Book Antiqua"/>
          <w:color w:val="000000" w:themeColor="text1"/>
        </w:rPr>
        <w:sectPr w:rsidR="00A77B3E" w:rsidRPr="00443DCB">
          <w:footerReference w:type="default" r:id="rId6"/>
          <w:pgSz w:w="12240" w:h="15840"/>
          <w:pgMar w:top="1440" w:right="1440" w:bottom="1440" w:left="1440" w:header="720" w:footer="720" w:gutter="0"/>
          <w:cols w:space="720"/>
          <w:docGrid w:linePitch="360"/>
        </w:sect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olor w:val="000000" w:themeColor="text1"/>
        </w:rPr>
        <w:lastRenderedPageBreak/>
        <w:t>Abstract</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BACKGROUND</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Sarcopenia, which is a loss of skeletal muscle mass, has been reported to increase post-transplant mortality and morbidity in patients undergoing the first liver transplant. Cross-sectional imaging modalities typically determine sarcopenia in patients with cirrhosis by measuring core abdominal musculatures. However, there is limited evidence for sarcopenia related outcomes in patients undergoing liver re-transplantation (re-OLT).</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AIM</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To evaluate the risk of mortality in patients with pre-existing sarcopenia following liver re-OLT.</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METHODS</w:t>
      </w:r>
    </w:p>
    <w:p w:rsidR="00A77B3E" w:rsidRPr="00443DCB" w:rsidRDefault="00AA1F31" w:rsidP="00443DCB">
      <w:pPr>
        <w:adjustRightInd w:val="0"/>
        <w:snapToGrid w:val="0"/>
        <w:spacing w:line="360" w:lineRule="auto"/>
        <w:jc w:val="both"/>
        <w:rPr>
          <w:rFonts w:ascii="Book Antiqua" w:hAnsi="Book Antiqua"/>
          <w:color w:val="000000" w:themeColor="text1"/>
          <w:lang w:eastAsia="zh-CN"/>
        </w:rPr>
      </w:pPr>
      <w:r w:rsidRPr="00443DCB">
        <w:rPr>
          <w:rFonts w:ascii="Book Antiqua" w:eastAsia="Book Antiqua" w:hAnsi="Book Antiqua" w:cs="Book Antiqua"/>
          <w:color w:val="000000" w:themeColor="text1"/>
        </w:rPr>
        <w:t>This is a retrospective study of all adult patients who had undergone a liver re-OLT at the University of Nebraska Medical Center from 1/1/07 to 1/1/17. We divided patients into sarcopenia and no sarcopenia groups. “</w:t>
      </w:r>
      <w:proofErr w:type="spellStart"/>
      <w:r w:rsidRPr="00443DCB">
        <w:rPr>
          <w:rFonts w:ascii="Book Antiqua" w:eastAsia="Book Antiqua" w:hAnsi="Book Antiqua" w:cs="Book Antiqua"/>
          <w:color w:val="000000" w:themeColor="text1"/>
        </w:rPr>
        <w:t>Te</w:t>
      </w:r>
      <w:r w:rsidR="00965652" w:rsidRPr="00443DCB">
        <w:rPr>
          <w:rFonts w:ascii="Book Antiqua" w:eastAsia="Book Antiqua" w:hAnsi="Book Antiqua" w:cs="Book Antiqua"/>
          <w:color w:val="000000" w:themeColor="text1"/>
        </w:rPr>
        <w:t>raRecon</w:t>
      </w:r>
      <w:proofErr w:type="spellEnd"/>
      <w:r w:rsidR="00965652" w:rsidRPr="00443DCB">
        <w:rPr>
          <w:rFonts w:ascii="Book Antiqua" w:eastAsia="Book Antiqua" w:hAnsi="Book Antiqua" w:cs="Book Antiqua"/>
          <w:color w:val="000000" w:themeColor="text1"/>
        </w:rPr>
        <w:t xml:space="preserve"> </w:t>
      </w:r>
      <w:proofErr w:type="spellStart"/>
      <w:r w:rsidR="00965652" w:rsidRPr="00443DCB">
        <w:rPr>
          <w:rFonts w:ascii="Book Antiqua" w:eastAsia="Book Antiqua" w:hAnsi="Book Antiqua" w:cs="Book Antiqua"/>
          <w:color w:val="000000" w:themeColor="text1"/>
        </w:rPr>
        <w:t>AquariusNet</w:t>
      </w:r>
      <w:proofErr w:type="spellEnd"/>
      <w:r w:rsidR="00965652" w:rsidRPr="00443DCB">
        <w:rPr>
          <w:rFonts w:ascii="Book Antiqua" w:eastAsia="Book Antiqua" w:hAnsi="Book Antiqua" w:cs="Book Antiqua"/>
          <w:color w:val="000000" w:themeColor="text1"/>
        </w:rPr>
        <w:t xml:space="preserve"> 4.4.12.194”</w:t>
      </w:r>
      <w:r w:rsidR="00965652" w:rsidRPr="00443DCB">
        <w:rPr>
          <w:rFonts w:ascii="Book Antiqua" w:hAnsi="Book Antiqua" w:cs="Book Antiqua"/>
          <w:color w:val="000000" w:themeColor="text1"/>
          <w:lang w:eastAsia="zh-CN"/>
        </w:rPr>
        <w:t xml:space="preserve"> </w:t>
      </w:r>
      <w:r w:rsidRPr="00443DCB">
        <w:rPr>
          <w:rFonts w:ascii="Book Antiqua" w:eastAsia="Book Antiqua" w:hAnsi="Book Antiqua" w:cs="Book Antiqua"/>
          <w:color w:val="000000" w:themeColor="text1"/>
        </w:rPr>
        <w:t xml:space="preserve">software was used to evaluate </w:t>
      </w:r>
      <w:r w:rsidR="005D5216" w:rsidRPr="00443DCB">
        <w:rPr>
          <w:rFonts w:ascii="Book Antiqua" w:eastAsia="Book Antiqua" w:hAnsi="Book Antiqua" w:cs="Book Antiqua"/>
          <w:color w:val="000000" w:themeColor="text1"/>
        </w:rPr>
        <w:t>computed tomography</w:t>
      </w:r>
      <w:r w:rsidRPr="00443DCB">
        <w:rPr>
          <w:rFonts w:ascii="Book Antiqua" w:eastAsia="Book Antiqua" w:hAnsi="Book Antiqua" w:cs="Book Antiqua"/>
          <w:color w:val="000000" w:themeColor="text1"/>
        </w:rPr>
        <w:t xml:space="preserve"> or </w:t>
      </w:r>
      <w:r w:rsidR="005D5216" w:rsidRPr="00443DCB">
        <w:rPr>
          <w:rFonts w:ascii="Book Antiqua" w:eastAsia="Book Antiqua" w:hAnsi="Book Antiqua" w:cs="Book Antiqua"/>
          <w:color w:val="000000" w:themeColor="text1"/>
        </w:rPr>
        <w:t>magnetic resonance imaging</w:t>
      </w:r>
      <w:r w:rsidR="005D5216" w:rsidRPr="00443DCB">
        <w:rPr>
          <w:rFonts w:ascii="Book Antiqua" w:hAnsi="Book Antiqua" w:cs="Book Antiqua"/>
          <w:color w:val="000000" w:themeColor="text1"/>
          <w:lang w:eastAsia="zh-CN"/>
        </w:rPr>
        <w:t xml:space="preserve"> </w:t>
      </w:r>
      <w:r w:rsidRPr="00443DCB">
        <w:rPr>
          <w:rFonts w:ascii="Book Antiqua" w:eastAsia="Book Antiqua" w:hAnsi="Book Antiqua" w:cs="Book Antiqua"/>
          <w:color w:val="000000" w:themeColor="text1"/>
        </w:rPr>
        <w:t>of the patients done within one year prior to their re-OLT, to calculate the Psoas</w:t>
      </w:r>
      <w:r w:rsidR="005D5216" w:rsidRPr="00443DCB">
        <w:rPr>
          <w:rFonts w:ascii="Book Antiqua" w:eastAsia="Book Antiqua" w:hAnsi="Book Antiqua" w:cs="Book Antiqua"/>
          <w:color w:val="000000" w:themeColor="text1"/>
        </w:rPr>
        <w:t xml:space="preserve"> muscle area </w:t>
      </w:r>
      <w:r w:rsidRPr="00443DCB">
        <w:rPr>
          <w:rFonts w:ascii="Book Antiqua" w:eastAsia="Book Antiqua" w:hAnsi="Book Antiqua" w:cs="Book Antiqua"/>
          <w:color w:val="000000" w:themeColor="text1"/>
        </w:rPr>
        <w:t>at L3-L4 intervertebral disc. We defined cutoffs for sarcopenia as &lt;</w:t>
      </w:r>
      <w:r w:rsidR="005D5216" w:rsidRPr="00443DCB">
        <w:rPr>
          <w:rFonts w:ascii="Book Antiqua" w:hAnsi="Book Antiqua" w:cs="Book Antiqua"/>
          <w:color w:val="000000" w:themeColor="text1"/>
          <w:lang w:eastAsia="zh-CN"/>
        </w:rPr>
        <w:t xml:space="preserve"> </w:t>
      </w:r>
      <w:r w:rsidRPr="00443DCB">
        <w:rPr>
          <w:rFonts w:ascii="Book Antiqua" w:eastAsia="Book Antiqua" w:hAnsi="Book Antiqua" w:cs="Book Antiqua"/>
          <w:color w:val="000000" w:themeColor="text1"/>
        </w:rPr>
        <w:t>1561 mm</w:t>
      </w:r>
      <w:r w:rsidRPr="00443DCB">
        <w:rPr>
          <w:rFonts w:ascii="Book Antiqua" w:eastAsia="Book Antiqua" w:hAnsi="Book Antiqua" w:cs="Book Antiqua"/>
          <w:color w:val="000000" w:themeColor="text1"/>
          <w:vertAlign w:val="superscript"/>
        </w:rPr>
        <w:t>2</w:t>
      </w:r>
      <w:r w:rsidRPr="00443DCB">
        <w:rPr>
          <w:rFonts w:ascii="Book Antiqua" w:eastAsia="Book Antiqua" w:hAnsi="Book Antiqua" w:cs="Book Antiqua"/>
          <w:color w:val="000000" w:themeColor="text1"/>
        </w:rPr>
        <w:t xml:space="preserve"> for males and &lt;</w:t>
      </w:r>
      <w:r w:rsidR="005D5216" w:rsidRPr="00443DCB">
        <w:rPr>
          <w:rFonts w:ascii="Book Antiqua" w:hAnsi="Book Antiqua" w:cs="Book Antiqua"/>
          <w:color w:val="000000" w:themeColor="text1"/>
          <w:lang w:eastAsia="zh-CN"/>
        </w:rPr>
        <w:t xml:space="preserve"> </w:t>
      </w:r>
      <w:r w:rsidRPr="00443DCB">
        <w:rPr>
          <w:rFonts w:ascii="Book Antiqua" w:eastAsia="Book Antiqua" w:hAnsi="Book Antiqua" w:cs="Book Antiqua"/>
          <w:color w:val="000000" w:themeColor="text1"/>
        </w:rPr>
        <w:t>1464 mm</w:t>
      </w:r>
      <w:r w:rsidRPr="00443DCB">
        <w:rPr>
          <w:rFonts w:ascii="Book Antiqua" w:eastAsia="Book Antiqua" w:hAnsi="Book Antiqua" w:cs="Book Antiqua"/>
          <w:color w:val="000000" w:themeColor="text1"/>
          <w:vertAlign w:val="superscript"/>
        </w:rPr>
        <w:t>2</w:t>
      </w:r>
      <w:r w:rsidRPr="00443DCB">
        <w:rPr>
          <w:rFonts w:ascii="Book Antiqua" w:eastAsia="Book Antiqua" w:hAnsi="Book Antiqua" w:cs="Book Antiqua"/>
          <w:color w:val="000000" w:themeColor="text1"/>
        </w:rPr>
        <w:t xml:space="preserve"> for females. The primary outcome was to compare 90 d, one, and 5-year survival rates. We also compared complications after re-OLT, length of stay, and re-admission within 30 d. Survival analysis was performed with Kaplan-Meier survival analysis. Continuous variables were evaluated with Wilcoxon rank-sum tests. Categorical variables were evaluated with Fisher’s exact tests.</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RESULTS</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 xml:space="preserve">Fifty-seven patients were included, 32 males: 25 females, median age 50 years. Two patients were excluded due to incomplete information. Overall, 47% (26) of patients who underwent re-OLT had sarcopenia. Females were found to have significantly more </w:t>
      </w:r>
      <w:r w:rsidRPr="00443DCB">
        <w:rPr>
          <w:rFonts w:ascii="Book Antiqua" w:eastAsia="Book Antiqua" w:hAnsi="Book Antiqua" w:cs="Book Antiqua"/>
          <w:color w:val="000000" w:themeColor="text1"/>
        </w:rPr>
        <w:lastRenderedPageBreak/>
        <w:t xml:space="preserve">sarcopenia than males (73% </w:t>
      </w:r>
      <w:r w:rsidRPr="00443DCB">
        <w:rPr>
          <w:rFonts w:ascii="Book Antiqua" w:eastAsia="Book Antiqua" w:hAnsi="Book Antiqua" w:cs="Book Antiqua"/>
          <w:i/>
          <w:iCs/>
          <w:color w:val="000000" w:themeColor="text1"/>
        </w:rPr>
        <w:t>vs</w:t>
      </w:r>
      <w:r w:rsidR="00FA169C" w:rsidRPr="00443DCB">
        <w:rPr>
          <w:rFonts w:ascii="Book Antiqua" w:eastAsia="Book Antiqua" w:hAnsi="Book Antiqua" w:cs="Book Antiqua"/>
          <w:color w:val="000000" w:themeColor="text1"/>
        </w:rPr>
        <w:t xml:space="preserve"> 17%</w:t>
      </w:r>
      <w:r w:rsidR="00FA169C" w:rsidRPr="00443DCB">
        <w:rPr>
          <w:rFonts w:ascii="Book Antiqua" w:hAnsi="Book Antiqua" w:cs="Book Antiqua"/>
          <w:color w:val="000000" w:themeColor="text1"/>
          <w:lang w:eastAsia="zh-CN"/>
        </w:rPr>
        <w:t>,</w:t>
      </w:r>
      <w:r w:rsidRPr="00443DCB">
        <w:rPr>
          <w:rFonts w:ascii="Book Antiqua" w:eastAsia="Book Antiqua" w:hAnsi="Book Antiqua" w:cs="Book Antiqua"/>
          <w:color w:val="000000" w:themeColor="text1"/>
        </w:rPr>
        <w:t xml:space="preserve"> </w:t>
      </w:r>
      <w:r w:rsidR="00FA169C" w:rsidRPr="00443DCB">
        <w:rPr>
          <w:rFonts w:ascii="Book Antiqua" w:eastAsia="Book Antiqua" w:hAnsi="Book Antiqua" w:cs="Book Antiqua"/>
          <w:i/>
          <w:color w:val="000000" w:themeColor="text1"/>
        </w:rPr>
        <w:t>P</w:t>
      </w:r>
      <w:r w:rsidR="00FA169C" w:rsidRPr="00443DCB">
        <w:rPr>
          <w:rFonts w:ascii="Book Antiqua" w:eastAsia="Book Antiqua" w:hAnsi="Book Antiqua" w:cs="Book Antiqua"/>
          <w:color w:val="000000" w:themeColor="text1"/>
        </w:rPr>
        <w:t xml:space="preserve"> </w:t>
      </w:r>
      <w:r w:rsidRPr="00443DCB">
        <w:rPr>
          <w:rFonts w:ascii="Book Antiqua" w:eastAsia="Book Antiqua" w:hAnsi="Book Antiqua" w:cs="Book Antiqua"/>
          <w:color w:val="000000" w:themeColor="text1"/>
        </w:rPr>
        <w:t>&lt;</w:t>
      </w:r>
      <w:r w:rsidR="00FA169C" w:rsidRPr="00443DCB">
        <w:rPr>
          <w:rFonts w:ascii="Book Antiqua" w:hAnsi="Book Antiqua" w:cs="Book Antiqua"/>
          <w:color w:val="000000" w:themeColor="text1"/>
          <w:lang w:eastAsia="zh-CN"/>
        </w:rPr>
        <w:t xml:space="preserve"> </w:t>
      </w:r>
      <w:r w:rsidRPr="00443DCB">
        <w:rPr>
          <w:rFonts w:ascii="Book Antiqua" w:eastAsia="Book Antiqua" w:hAnsi="Book Antiqua" w:cs="Book Antiqua"/>
          <w:color w:val="000000" w:themeColor="text1"/>
        </w:rPr>
        <w:t xml:space="preserve">0.001). Median </w:t>
      </w:r>
      <w:r w:rsidR="00C44498" w:rsidRPr="00443DCB">
        <w:rPr>
          <w:rFonts w:ascii="Book Antiqua" w:eastAsia="Book Antiqua" w:hAnsi="Book Antiqua" w:cs="Book Antiqua"/>
          <w:color w:val="000000" w:themeColor="text1"/>
        </w:rPr>
        <w:t>model for end stage liver disease</w:t>
      </w:r>
      <w:r w:rsidR="00C44498" w:rsidRPr="00443DCB">
        <w:rPr>
          <w:rFonts w:ascii="Book Antiqua" w:hAnsi="Book Antiqua" w:cs="Book Antiqua"/>
          <w:color w:val="000000" w:themeColor="text1"/>
          <w:lang w:eastAsia="zh-CN"/>
        </w:rPr>
        <w:t xml:space="preserve"> </w:t>
      </w:r>
      <w:r w:rsidRPr="00443DCB">
        <w:rPr>
          <w:rFonts w:ascii="Book Antiqua" w:eastAsia="Book Antiqua" w:hAnsi="Book Antiqua" w:cs="Book Antiqua"/>
          <w:color w:val="000000" w:themeColor="text1"/>
        </w:rPr>
        <w:t xml:space="preserve">at re-OLT was 28 in both sarcopenia and no sarcopenia groups. Patients in the no sarcopenia group had a trend of longer median time between the first and second transplant (36.5 </w:t>
      </w:r>
      <w:proofErr w:type="spellStart"/>
      <w:r w:rsidRPr="00443DCB">
        <w:rPr>
          <w:rFonts w:ascii="Book Antiqua" w:eastAsia="Book Antiqua" w:hAnsi="Book Antiqua" w:cs="Book Antiqua"/>
          <w:color w:val="000000" w:themeColor="text1"/>
        </w:rPr>
        <w:t>mo</w:t>
      </w:r>
      <w:proofErr w:type="spellEnd"/>
      <w:r w:rsidRPr="00443DCB">
        <w:rPr>
          <w:rFonts w:ascii="Book Antiqua" w:eastAsia="Book Antiqua" w:hAnsi="Book Antiqua" w:cs="Book Antiqua"/>
          <w:color w:val="000000" w:themeColor="text1"/>
        </w:rPr>
        <w:t xml:space="preserve"> </w:t>
      </w:r>
      <w:r w:rsidRPr="00443DCB">
        <w:rPr>
          <w:rFonts w:ascii="Book Antiqua" w:eastAsia="Book Antiqua" w:hAnsi="Book Antiqua" w:cs="Book Antiqua"/>
          <w:i/>
          <w:iCs/>
          <w:color w:val="000000" w:themeColor="text1"/>
        </w:rPr>
        <w:t>vs</w:t>
      </w:r>
      <w:r w:rsidRPr="00443DCB">
        <w:rPr>
          <w:rFonts w:ascii="Book Antiqua" w:eastAsia="Book Antiqua" w:hAnsi="Book Antiqua" w:cs="Book Antiqua"/>
          <w:color w:val="000000" w:themeColor="text1"/>
        </w:rPr>
        <w:t xml:space="preserve"> 16.7 </w:t>
      </w:r>
      <w:proofErr w:type="spellStart"/>
      <w:r w:rsidRPr="00443DCB">
        <w:rPr>
          <w:rFonts w:ascii="Book Antiqua" w:eastAsia="Book Antiqua" w:hAnsi="Book Antiqua" w:cs="Book Antiqua"/>
          <w:color w:val="000000" w:themeColor="text1"/>
        </w:rPr>
        <w:t>mo</w:t>
      </w:r>
      <w:proofErr w:type="spellEnd"/>
      <w:r w:rsidRPr="00443DCB">
        <w:rPr>
          <w:rFonts w:ascii="Book Antiqua" w:eastAsia="Book Antiqua" w:hAnsi="Book Antiqua" w:cs="Book Antiqua"/>
          <w:color w:val="000000" w:themeColor="text1"/>
        </w:rPr>
        <w:t>). Biological markers, outcome parameters, and survival at 90 d, 1 and 5 years, were similar between the two groups. Sarcopenia in re-OLT at our center was noted to be twice as common (47%) as historically reported in patients undergoing primary liver transplantation.</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CONCLUSION</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Overall survival and outcome parameters were no different in those with and without the evidence of sarcopenia after re-OLT.</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 xml:space="preserve">Key Words: </w:t>
      </w:r>
      <w:r w:rsidRPr="00443DCB">
        <w:rPr>
          <w:rFonts w:ascii="Book Antiqua" w:eastAsia="Book Antiqua" w:hAnsi="Book Antiqua" w:cs="Book Antiqua"/>
          <w:color w:val="000000" w:themeColor="text1"/>
        </w:rPr>
        <w:t>Sarcopenia; Liver transplantation; Mortality; Re-transplantation; Psoas muscle index</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 xml:space="preserve">Dhaliwal A, Larson D, </w:t>
      </w:r>
      <w:proofErr w:type="spellStart"/>
      <w:r w:rsidRPr="00443DCB">
        <w:rPr>
          <w:rFonts w:ascii="Book Antiqua" w:eastAsia="Book Antiqua" w:hAnsi="Book Antiqua" w:cs="Book Antiqua"/>
          <w:color w:val="000000" w:themeColor="text1"/>
        </w:rPr>
        <w:t>Hiat</w:t>
      </w:r>
      <w:proofErr w:type="spellEnd"/>
      <w:r w:rsidRPr="00443DCB">
        <w:rPr>
          <w:rFonts w:ascii="Book Antiqua" w:eastAsia="Book Antiqua" w:hAnsi="Book Antiqua" w:cs="Book Antiqua"/>
          <w:color w:val="000000" w:themeColor="text1"/>
        </w:rPr>
        <w:t xml:space="preserve"> M, </w:t>
      </w:r>
      <w:proofErr w:type="spellStart"/>
      <w:r w:rsidRPr="00443DCB">
        <w:rPr>
          <w:rFonts w:ascii="Book Antiqua" w:eastAsia="Book Antiqua" w:hAnsi="Book Antiqua" w:cs="Book Antiqua"/>
          <w:color w:val="000000" w:themeColor="text1"/>
        </w:rPr>
        <w:t>Muinov</w:t>
      </w:r>
      <w:proofErr w:type="spellEnd"/>
      <w:r w:rsidRPr="00443DCB">
        <w:rPr>
          <w:rFonts w:ascii="Book Antiqua" w:eastAsia="Book Antiqua" w:hAnsi="Book Antiqua" w:cs="Book Antiqua"/>
          <w:color w:val="000000" w:themeColor="text1"/>
        </w:rPr>
        <w:t xml:space="preserve"> LM, Harrison WL, Sayles H, </w:t>
      </w:r>
      <w:proofErr w:type="spellStart"/>
      <w:r w:rsidRPr="00443DCB">
        <w:rPr>
          <w:rFonts w:ascii="Book Antiqua" w:eastAsia="Book Antiqua" w:hAnsi="Book Antiqua" w:cs="Book Antiqua"/>
          <w:color w:val="000000" w:themeColor="text1"/>
        </w:rPr>
        <w:t>Sempokuya</w:t>
      </w:r>
      <w:proofErr w:type="spellEnd"/>
      <w:r w:rsidRPr="00443DCB">
        <w:rPr>
          <w:rFonts w:ascii="Book Antiqua" w:eastAsia="Book Antiqua" w:hAnsi="Book Antiqua" w:cs="Book Antiqua"/>
          <w:color w:val="000000" w:themeColor="text1"/>
        </w:rPr>
        <w:t xml:space="preserve"> T, Olivera MA, </w:t>
      </w:r>
      <w:proofErr w:type="spellStart"/>
      <w:r w:rsidRPr="00443DCB">
        <w:rPr>
          <w:rFonts w:ascii="Book Antiqua" w:eastAsia="Book Antiqua" w:hAnsi="Book Antiqua" w:cs="Book Antiqua"/>
          <w:color w:val="000000" w:themeColor="text1"/>
        </w:rPr>
        <w:t>Rochling</w:t>
      </w:r>
      <w:proofErr w:type="spellEnd"/>
      <w:r w:rsidRPr="00443DCB">
        <w:rPr>
          <w:rFonts w:ascii="Book Antiqua" w:eastAsia="Book Antiqua" w:hAnsi="Book Antiqua" w:cs="Book Antiqua"/>
          <w:color w:val="000000" w:themeColor="text1"/>
        </w:rPr>
        <w:t xml:space="preserve"> FA, </w:t>
      </w:r>
      <w:proofErr w:type="spellStart"/>
      <w:r w:rsidRPr="00443DCB">
        <w:rPr>
          <w:rFonts w:ascii="Book Antiqua" w:eastAsia="Book Antiqua" w:hAnsi="Book Antiqua" w:cs="Book Antiqua"/>
          <w:color w:val="000000" w:themeColor="text1"/>
        </w:rPr>
        <w:t>McCashland</w:t>
      </w:r>
      <w:proofErr w:type="spellEnd"/>
      <w:r w:rsidRPr="00443DCB">
        <w:rPr>
          <w:rFonts w:ascii="Book Antiqua" w:eastAsia="Book Antiqua" w:hAnsi="Book Antiqua" w:cs="Book Antiqua"/>
          <w:color w:val="000000" w:themeColor="text1"/>
        </w:rPr>
        <w:t xml:space="preserve"> TM. Impact of sarcopenia on mortality in patients undergoing liver re-transplantation. </w:t>
      </w:r>
      <w:r w:rsidRPr="00443DCB">
        <w:rPr>
          <w:rFonts w:ascii="Book Antiqua" w:eastAsia="Book Antiqua" w:hAnsi="Book Antiqua" w:cs="Book Antiqua"/>
          <w:i/>
          <w:iCs/>
          <w:color w:val="000000" w:themeColor="text1"/>
        </w:rPr>
        <w:t xml:space="preserve">World J </w:t>
      </w:r>
      <w:proofErr w:type="spellStart"/>
      <w:r w:rsidRPr="00443DCB">
        <w:rPr>
          <w:rFonts w:ascii="Book Antiqua" w:eastAsia="Book Antiqua" w:hAnsi="Book Antiqua" w:cs="Book Antiqua"/>
          <w:i/>
          <w:iCs/>
          <w:color w:val="000000" w:themeColor="text1"/>
        </w:rPr>
        <w:t>Hepatol</w:t>
      </w:r>
      <w:proofErr w:type="spellEnd"/>
      <w:r w:rsidRPr="00443DCB">
        <w:rPr>
          <w:rFonts w:ascii="Book Antiqua" w:eastAsia="Book Antiqua" w:hAnsi="Book Antiqua" w:cs="Book Antiqua"/>
          <w:color w:val="000000" w:themeColor="text1"/>
        </w:rPr>
        <w:t xml:space="preserve"> 2020; In press</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 xml:space="preserve">Core Tip: </w:t>
      </w:r>
      <w:r w:rsidRPr="00443DCB">
        <w:rPr>
          <w:rFonts w:ascii="Book Antiqua" w:eastAsia="Book Antiqua" w:hAnsi="Book Antiqua" w:cs="Book Antiqua"/>
          <w:color w:val="000000" w:themeColor="text1"/>
        </w:rPr>
        <w:t xml:space="preserve">There is a limited data on outcomes among patients with sarcopenia undergoing re-transplantation of the liver. A retrospective study of 57 patients who underwent re-transplantation showed 47% of patients had sarcopenia by Psoas </w:t>
      </w:r>
      <w:r w:rsidR="008F7FE7" w:rsidRPr="00443DCB">
        <w:rPr>
          <w:rFonts w:ascii="Book Antiqua" w:eastAsia="Book Antiqua" w:hAnsi="Book Antiqua" w:cs="Book Antiqua"/>
          <w:color w:val="000000" w:themeColor="text1"/>
        </w:rPr>
        <w:t xml:space="preserve">muscle index </w:t>
      </w:r>
      <w:r w:rsidRPr="00443DCB">
        <w:rPr>
          <w:rFonts w:ascii="Book Antiqua" w:eastAsia="Book Antiqua" w:hAnsi="Book Antiqua" w:cs="Book Antiqua"/>
          <w:color w:val="000000" w:themeColor="text1"/>
        </w:rPr>
        <w:t xml:space="preserve">at the level of L3-L4 Intervertebral disc prior to re-transplantation. Biological markers, outcome parameters, and survival at 90 d, 1 and 5 years, were similar between the two groups. Sarcopenia in </w:t>
      </w:r>
      <w:r w:rsidR="008F7FE7" w:rsidRPr="00443DCB">
        <w:rPr>
          <w:rFonts w:ascii="Book Antiqua" w:eastAsia="Book Antiqua" w:hAnsi="Book Antiqua" w:cs="Book Antiqua"/>
          <w:color w:val="000000" w:themeColor="text1"/>
        </w:rPr>
        <w:t>re-transplantation</w:t>
      </w:r>
      <w:r w:rsidRPr="00443DCB">
        <w:rPr>
          <w:rFonts w:ascii="Book Antiqua" w:eastAsia="Book Antiqua" w:hAnsi="Book Antiqua" w:cs="Book Antiqua"/>
          <w:color w:val="000000" w:themeColor="text1"/>
        </w:rPr>
        <w:t xml:space="preserve"> was noted to be twice as common as historically reported in patients undergoing primary liver transplantation.</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8F7FE7"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aps/>
          <w:color w:val="000000" w:themeColor="text1"/>
          <w:u w:val="single"/>
        </w:rPr>
        <w:br w:type="page"/>
      </w:r>
      <w:r w:rsidR="00AA1F31" w:rsidRPr="00443DCB">
        <w:rPr>
          <w:rFonts w:ascii="Book Antiqua" w:eastAsia="Book Antiqua" w:hAnsi="Book Antiqua" w:cs="Book Antiqua"/>
          <w:b/>
          <w:caps/>
          <w:color w:val="000000" w:themeColor="text1"/>
          <w:u w:val="single"/>
        </w:rPr>
        <w:lastRenderedPageBreak/>
        <w:t>INTRODUCTION</w:t>
      </w:r>
    </w:p>
    <w:p w:rsidR="00EF1FAB" w:rsidRPr="00443DCB" w:rsidRDefault="00AA1F31" w:rsidP="00443DCB">
      <w:pPr>
        <w:adjustRightInd w:val="0"/>
        <w:snapToGrid w:val="0"/>
        <w:spacing w:line="360" w:lineRule="auto"/>
        <w:jc w:val="both"/>
        <w:rPr>
          <w:rFonts w:ascii="Book Antiqua" w:hAnsi="Book Antiqua"/>
          <w:color w:val="000000" w:themeColor="text1"/>
          <w:lang w:eastAsia="zh-CN"/>
        </w:rPr>
      </w:pPr>
      <w:r w:rsidRPr="00443DCB">
        <w:rPr>
          <w:rFonts w:ascii="Book Antiqua" w:eastAsia="Book Antiqua" w:hAnsi="Book Antiqua" w:cs="Book Antiqua"/>
          <w:color w:val="000000" w:themeColor="text1"/>
        </w:rPr>
        <w:t>The European Working Group on Sarcopenia in older people defined sarcopenia as the progressive and generalized loss of skeletal muscle mass and strength, resulting in an increased risk of poor quality of life and death</w:t>
      </w:r>
      <w:r w:rsidRPr="00443DCB">
        <w:rPr>
          <w:rFonts w:ascii="Book Antiqua" w:eastAsia="Book Antiqua" w:hAnsi="Book Antiqua" w:cs="Book Antiqua"/>
          <w:color w:val="000000" w:themeColor="text1"/>
          <w:vertAlign w:val="superscript"/>
        </w:rPr>
        <w:t>[1]</w:t>
      </w:r>
      <w:r w:rsidRPr="00443DCB">
        <w:rPr>
          <w:rFonts w:ascii="Book Antiqua" w:eastAsia="Book Antiqua" w:hAnsi="Book Antiqua" w:cs="Book Antiqua"/>
          <w:color w:val="000000" w:themeColor="text1"/>
        </w:rPr>
        <w:t>. Due to the alterations in protein turnover and metabolic changes in liver disease, sarcopenia is a common complication of cirrhosis</w:t>
      </w:r>
      <w:r w:rsidRPr="00443DCB">
        <w:rPr>
          <w:rFonts w:ascii="Book Antiqua" w:eastAsia="Book Antiqua" w:hAnsi="Book Antiqua" w:cs="Book Antiqua"/>
          <w:color w:val="000000" w:themeColor="text1"/>
          <w:vertAlign w:val="superscript"/>
        </w:rPr>
        <w:t>[2]</w:t>
      </w:r>
      <w:r w:rsidRPr="00443DCB">
        <w:rPr>
          <w:rFonts w:ascii="Book Antiqua" w:eastAsia="Book Antiqua" w:hAnsi="Book Antiqua" w:cs="Book Antiqua"/>
          <w:color w:val="000000" w:themeColor="text1"/>
        </w:rPr>
        <w:t>.</w:t>
      </w:r>
      <w:r w:rsidRPr="00443DCB">
        <w:rPr>
          <w:rFonts w:ascii="Book Antiqua" w:eastAsia="Book Antiqua" w:hAnsi="Book Antiqua" w:cs="Book Antiqua"/>
          <w:color w:val="000000" w:themeColor="text1"/>
          <w:vertAlign w:val="superscript"/>
        </w:rPr>
        <w:t xml:space="preserve"> </w:t>
      </w:r>
      <w:r w:rsidRPr="00443DCB">
        <w:rPr>
          <w:rFonts w:ascii="Book Antiqua" w:eastAsia="Book Antiqua" w:hAnsi="Book Antiqua" w:cs="Book Antiqua"/>
          <w:color w:val="000000" w:themeColor="text1"/>
        </w:rPr>
        <w:t>In patients with cirrhosis, sarcopenia can be identified using cross-sectional imaging modalities such as computed tomography (CT) or magnetic resonance imaging (MRI) to measure skeletal muscle area of core abdominal muscles</w:t>
      </w:r>
      <w:r w:rsidRPr="00443DCB">
        <w:rPr>
          <w:rFonts w:ascii="Book Antiqua" w:eastAsia="Book Antiqua" w:hAnsi="Book Antiqua" w:cs="Book Antiqua"/>
          <w:color w:val="000000" w:themeColor="text1"/>
          <w:vertAlign w:val="superscript"/>
        </w:rPr>
        <w:t>[3]</w:t>
      </w:r>
      <w:r w:rsidRPr="00443DCB">
        <w:rPr>
          <w:rFonts w:ascii="Book Antiqua" w:eastAsia="Book Antiqua" w:hAnsi="Book Antiqua" w:cs="Book Antiqua"/>
          <w:color w:val="000000" w:themeColor="text1"/>
        </w:rPr>
        <w:t>. Skeletal muscle measurements are obtained at the level of the third-fourth lumbar vertebrae as measurements at this level give an accurate estimation of total body skeletal muscle mass</w:t>
      </w:r>
      <w:r w:rsidRPr="00443DCB">
        <w:rPr>
          <w:rFonts w:ascii="Book Antiqua" w:eastAsia="Book Antiqua" w:hAnsi="Book Antiqua" w:cs="Book Antiqua"/>
          <w:color w:val="000000" w:themeColor="text1"/>
          <w:vertAlign w:val="superscript"/>
        </w:rPr>
        <w:t>[4]</w:t>
      </w:r>
      <w:r w:rsidRPr="00443DCB">
        <w:rPr>
          <w:rFonts w:ascii="Book Antiqua" w:eastAsia="Book Antiqua" w:hAnsi="Book Antiqua" w:cs="Book Antiqua"/>
          <w:color w:val="000000" w:themeColor="text1"/>
        </w:rPr>
        <w:t>.</w:t>
      </w:r>
      <w:r w:rsidRPr="00443DCB">
        <w:rPr>
          <w:rFonts w:ascii="Book Antiqua" w:eastAsia="Book Antiqua" w:hAnsi="Book Antiqua" w:cs="Book Antiqua"/>
          <w:color w:val="000000" w:themeColor="text1"/>
          <w:vertAlign w:val="superscript"/>
        </w:rPr>
        <w:t xml:space="preserve"> </w:t>
      </w:r>
      <w:r w:rsidRPr="00443DCB">
        <w:rPr>
          <w:rFonts w:ascii="Book Antiqua" w:eastAsia="Book Antiqua" w:hAnsi="Book Antiqua" w:cs="Book Antiqua"/>
          <w:color w:val="000000" w:themeColor="text1"/>
        </w:rPr>
        <w:t>Psoas muscle area (PMA) is most commonly measured as it can be easily evaluated by imaging and is not susceptible to compression by ascites</w:t>
      </w:r>
      <w:r w:rsidRPr="00443DCB">
        <w:rPr>
          <w:rFonts w:ascii="Book Antiqua" w:eastAsia="Book Antiqua" w:hAnsi="Book Antiqua" w:cs="Book Antiqua"/>
          <w:color w:val="000000" w:themeColor="text1"/>
          <w:vertAlign w:val="superscript"/>
        </w:rPr>
        <w:t>[5]</w:t>
      </w:r>
      <w:r w:rsidRPr="00443DCB">
        <w:rPr>
          <w:rFonts w:ascii="Book Antiqua" w:eastAsia="Book Antiqua" w:hAnsi="Book Antiqua" w:cs="Book Antiqua"/>
          <w:color w:val="000000" w:themeColor="text1"/>
        </w:rPr>
        <w:t>. Sarcopenia is diagnosed when PMA is less than 1561 mm</w:t>
      </w:r>
      <w:r w:rsidRPr="00443DCB">
        <w:rPr>
          <w:rFonts w:ascii="Book Antiqua" w:eastAsia="Book Antiqua" w:hAnsi="Book Antiqua" w:cs="Book Antiqua"/>
          <w:color w:val="000000" w:themeColor="text1"/>
          <w:vertAlign w:val="superscript"/>
        </w:rPr>
        <w:t>2</w:t>
      </w:r>
      <w:r w:rsidRPr="00443DCB">
        <w:rPr>
          <w:rFonts w:ascii="Book Antiqua" w:eastAsia="Book Antiqua" w:hAnsi="Book Antiqua" w:cs="Book Antiqua"/>
          <w:color w:val="000000" w:themeColor="text1"/>
        </w:rPr>
        <w:t xml:space="preserve"> in men and less than 1464 mm</w:t>
      </w:r>
      <w:r w:rsidRPr="00443DCB">
        <w:rPr>
          <w:rFonts w:ascii="Book Antiqua" w:eastAsia="Book Antiqua" w:hAnsi="Book Antiqua" w:cs="Book Antiqua"/>
          <w:color w:val="000000" w:themeColor="text1"/>
          <w:vertAlign w:val="superscript"/>
        </w:rPr>
        <w:t xml:space="preserve">2 </w:t>
      </w:r>
      <w:r w:rsidRPr="00443DCB">
        <w:rPr>
          <w:rFonts w:ascii="Book Antiqua" w:eastAsia="Book Antiqua" w:hAnsi="Book Antiqua" w:cs="Book Antiqua"/>
          <w:color w:val="000000" w:themeColor="text1"/>
        </w:rPr>
        <w:t>in women with cirrhosis</w:t>
      </w:r>
      <w:r w:rsidRPr="00443DCB">
        <w:rPr>
          <w:rFonts w:ascii="Book Antiqua" w:eastAsia="Book Antiqua" w:hAnsi="Book Antiqua" w:cs="Book Antiqua"/>
          <w:color w:val="000000" w:themeColor="text1"/>
          <w:vertAlign w:val="superscript"/>
        </w:rPr>
        <w:t>[3]</w:t>
      </w:r>
      <w:r w:rsidRPr="00443DCB">
        <w:rPr>
          <w:rFonts w:ascii="Book Antiqua" w:eastAsia="Book Antiqua" w:hAnsi="Book Antiqua" w:cs="Book Antiqua"/>
          <w:color w:val="000000" w:themeColor="text1"/>
        </w:rPr>
        <w:t>.</w:t>
      </w:r>
      <w:bookmarkStart w:id="0" w:name="_GoBack"/>
      <w:bookmarkEnd w:id="0"/>
    </w:p>
    <w:p w:rsidR="00554547" w:rsidRPr="00443DCB" w:rsidRDefault="00AA1F31" w:rsidP="00443DCB">
      <w:pPr>
        <w:adjustRightInd w:val="0"/>
        <w:snapToGrid w:val="0"/>
        <w:spacing w:line="360" w:lineRule="auto"/>
        <w:ind w:firstLineChars="100" w:firstLine="240"/>
        <w:jc w:val="both"/>
        <w:rPr>
          <w:rFonts w:ascii="Book Antiqua" w:hAnsi="Book Antiqua"/>
          <w:color w:val="000000" w:themeColor="text1"/>
          <w:lang w:eastAsia="zh-CN"/>
        </w:rPr>
      </w:pPr>
      <w:r w:rsidRPr="00443DCB">
        <w:rPr>
          <w:rFonts w:ascii="Book Antiqua" w:eastAsia="Book Antiqua" w:hAnsi="Book Antiqua" w:cs="Book Antiqua"/>
          <w:color w:val="000000" w:themeColor="text1"/>
        </w:rPr>
        <w:t>Sarcopenia has been noted in 22</w:t>
      </w:r>
      <w:r w:rsidR="00554547" w:rsidRPr="00443DCB">
        <w:rPr>
          <w:rFonts w:ascii="Book Antiqua" w:hAnsi="Book Antiqua" w:cs="Book Antiqua"/>
          <w:color w:val="000000" w:themeColor="text1"/>
          <w:lang w:eastAsia="zh-CN"/>
        </w:rPr>
        <w:t>%</w:t>
      </w:r>
      <w:r w:rsidRPr="00443DCB">
        <w:rPr>
          <w:rFonts w:ascii="Book Antiqua" w:eastAsia="Book Antiqua" w:hAnsi="Book Antiqua" w:cs="Book Antiqua"/>
          <w:color w:val="000000" w:themeColor="text1"/>
        </w:rPr>
        <w:t>-65% of cirrhotic patients and is associated with increased waiting list mortality in liver transplant patients, with studies reporting at least a 2-fold higher risk of mortality in sarcopenic patients compared to those without sarcopenia</w:t>
      </w:r>
      <w:r w:rsidRPr="00443DCB">
        <w:rPr>
          <w:rFonts w:ascii="Book Antiqua" w:eastAsia="Book Antiqua" w:hAnsi="Book Antiqua" w:cs="Book Antiqua"/>
          <w:color w:val="000000" w:themeColor="text1"/>
          <w:vertAlign w:val="superscript"/>
        </w:rPr>
        <w:t>[3,4,6-8]</w:t>
      </w:r>
      <w:r w:rsidRPr="00443DCB">
        <w:rPr>
          <w:rFonts w:ascii="Book Antiqua" w:eastAsia="Book Antiqua" w:hAnsi="Book Antiqua" w:cs="Book Antiqua"/>
          <w:color w:val="000000" w:themeColor="text1"/>
        </w:rPr>
        <w:t>. Sarcopenia is also associated with higher mortality after primary liver transplantation, with one-year survival rates following primary liver transplant ranging from 50</w:t>
      </w:r>
      <w:r w:rsidR="00554547" w:rsidRPr="00443DCB">
        <w:rPr>
          <w:rFonts w:ascii="Book Antiqua" w:hAnsi="Book Antiqua" w:cs="Book Antiqua"/>
          <w:color w:val="000000" w:themeColor="text1"/>
          <w:lang w:eastAsia="zh-CN"/>
        </w:rPr>
        <w:t>%</w:t>
      </w:r>
      <w:r w:rsidRPr="00443DCB">
        <w:rPr>
          <w:rFonts w:ascii="Book Antiqua" w:eastAsia="Book Antiqua" w:hAnsi="Book Antiqua" w:cs="Book Antiqua"/>
          <w:color w:val="000000" w:themeColor="text1"/>
        </w:rPr>
        <w:t>-64% for sarcopenic patients compared with 85</w:t>
      </w:r>
      <w:r w:rsidR="00554547" w:rsidRPr="00443DCB">
        <w:rPr>
          <w:rFonts w:ascii="Book Antiqua" w:hAnsi="Book Antiqua" w:cs="Book Antiqua"/>
          <w:color w:val="000000" w:themeColor="text1"/>
          <w:lang w:eastAsia="zh-CN"/>
        </w:rPr>
        <w:t>%</w:t>
      </w:r>
      <w:r w:rsidRPr="00443DCB">
        <w:rPr>
          <w:rFonts w:ascii="Book Antiqua" w:eastAsia="Book Antiqua" w:hAnsi="Book Antiqua" w:cs="Book Antiqua"/>
          <w:color w:val="000000" w:themeColor="text1"/>
        </w:rPr>
        <w:t>-94% for non-sarcopenic patients</w:t>
      </w:r>
      <w:r w:rsidR="00554547" w:rsidRPr="00443DCB">
        <w:rPr>
          <w:rFonts w:ascii="Book Antiqua" w:eastAsia="Book Antiqua" w:hAnsi="Book Antiqua" w:cs="Book Antiqua"/>
          <w:color w:val="000000" w:themeColor="text1"/>
          <w:vertAlign w:val="superscript"/>
        </w:rPr>
        <w:t>[3,9,</w:t>
      </w:r>
      <w:r w:rsidRPr="00443DCB">
        <w:rPr>
          <w:rFonts w:ascii="Book Antiqua" w:eastAsia="Book Antiqua" w:hAnsi="Book Antiqua" w:cs="Book Antiqua"/>
          <w:color w:val="000000" w:themeColor="text1"/>
          <w:vertAlign w:val="superscript"/>
        </w:rPr>
        <w:t>10]</w:t>
      </w:r>
      <w:r w:rsidRPr="00443DCB">
        <w:rPr>
          <w:rFonts w:ascii="Book Antiqua" w:eastAsia="Book Antiqua" w:hAnsi="Book Antiqua" w:cs="Book Antiqua"/>
          <w:color w:val="000000" w:themeColor="text1"/>
        </w:rPr>
        <w:t>. Graft survival is also affected by sarcopenia, and patients without sarcopenia experience significantly higher one-year graft survival rates than do patients with sarcopenia (90.1% and 77.9%, respectively)</w:t>
      </w:r>
      <w:r w:rsidRPr="00443DCB">
        <w:rPr>
          <w:rFonts w:ascii="Book Antiqua" w:eastAsia="Book Antiqua" w:hAnsi="Book Antiqua" w:cs="Book Antiqua"/>
          <w:color w:val="000000" w:themeColor="text1"/>
          <w:vertAlign w:val="superscript"/>
        </w:rPr>
        <w:t>[11]</w:t>
      </w:r>
      <w:r w:rsidRPr="00443DCB">
        <w:rPr>
          <w:rFonts w:ascii="Book Antiqua" w:eastAsia="Book Antiqua" w:hAnsi="Book Antiqua" w:cs="Book Antiqua"/>
          <w:color w:val="000000" w:themeColor="text1"/>
        </w:rPr>
        <w:t>.</w:t>
      </w:r>
    </w:p>
    <w:p w:rsidR="00E12068" w:rsidRPr="00443DCB" w:rsidRDefault="00AA1F31" w:rsidP="00443DCB">
      <w:pPr>
        <w:adjustRightInd w:val="0"/>
        <w:snapToGrid w:val="0"/>
        <w:spacing w:line="360" w:lineRule="auto"/>
        <w:ind w:firstLineChars="100" w:firstLine="240"/>
        <w:jc w:val="both"/>
        <w:rPr>
          <w:rFonts w:ascii="Book Antiqua" w:hAnsi="Book Antiqua"/>
          <w:color w:val="000000" w:themeColor="text1"/>
          <w:lang w:eastAsia="zh-CN"/>
        </w:rPr>
      </w:pPr>
      <w:r w:rsidRPr="00443DCB">
        <w:rPr>
          <w:rFonts w:ascii="Book Antiqua" w:eastAsia="Book Antiqua" w:hAnsi="Book Antiqua" w:cs="Book Antiqua"/>
          <w:color w:val="000000" w:themeColor="text1"/>
        </w:rPr>
        <w:t>For liver transplant recipients with graft failure, re-transplantation (re-OLT) is the only effective treatment option</w:t>
      </w:r>
      <w:r w:rsidRPr="00443DCB">
        <w:rPr>
          <w:rFonts w:ascii="Book Antiqua" w:eastAsia="Book Antiqua" w:hAnsi="Book Antiqua" w:cs="Book Antiqua"/>
          <w:color w:val="000000" w:themeColor="text1"/>
          <w:vertAlign w:val="superscript"/>
        </w:rPr>
        <w:t>[12]</w:t>
      </w:r>
      <w:r w:rsidRPr="00443DCB">
        <w:rPr>
          <w:rFonts w:ascii="Book Antiqua" w:eastAsia="Book Antiqua" w:hAnsi="Book Antiqua" w:cs="Book Antiqua"/>
          <w:color w:val="000000" w:themeColor="text1"/>
        </w:rPr>
        <w:t>. The United Network for Organ Sharing reported that the graft failure rate for orthotopic liver transplant (OLT) recipients in the United States in 2016 was 7.3% and 9.8% at six months and one year, respectively</w:t>
      </w:r>
      <w:r w:rsidRPr="00443DCB">
        <w:rPr>
          <w:rFonts w:ascii="Book Antiqua" w:eastAsia="Book Antiqua" w:hAnsi="Book Antiqua" w:cs="Book Antiqua"/>
          <w:color w:val="000000" w:themeColor="text1"/>
          <w:vertAlign w:val="superscript"/>
        </w:rPr>
        <w:t>[13]</w:t>
      </w:r>
      <w:r w:rsidRPr="00443DCB">
        <w:rPr>
          <w:rFonts w:ascii="Book Antiqua" w:eastAsia="Book Antiqua" w:hAnsi="Book Antiqua" w:cs="Book Antiqua"/>
          <w:color w:val="000000" w:themeColor="text1"/>
        </w:rPr>
        <w:t>. Similarly, recent studies have found the incidence of re-OLT among OLT recipients to be 4</w:t>
      </w:r>
      <w:r w:rsidR="00E12068" w:rsidRPr="00443DCB">
        <w:rPr>
          <w:rFonts w:ascii="Book Antiqua" w:hAnsi="Book Antiqua" w:cs="Book Antiqua"/>
          <w:color w:val="000000" w:themeColor="text1"/>
          <w:lang w:eastAsia="zh-CN"/>
        </w:rPr>
        <w:t>%</w:t>
      </w:r>
      <w:r w:rsidRPr="00443DCB">
        <w:rPr>
          <w:rFonts w:ascii="Book Antiqua" w:eastAsia="Book Antiqua" w:hAnsi="Book Antiqua" w:cs="Book Antiqua"/>
          <w:color w:val="000000" w:themeColor="text1"/>
        </w:rPr>
        <w:t>-17%</w:t>
      </w:r>
      <w:r w:rsidRPr="00443DCB">
        <w:rPr>
          <w:rFonts w:ascii="Book Antiqua" w:eastAsia="Book Antiqua" w:hAnsi="Book Antiqua" w:cs="Book Antiqua"/>
          <w:color w:val="000000" w:themeColor="text1"/>
          <w:vertAlign w:val="superscript"/>
        </w:rPr>
        <w:t>[13-20]</w:t>
      </w:r>
      <w:r w:rsidRPr="00443DCB">
        <w:rPr>
          <w:rFonts w:ascii="Book Antiqua" w:eastAsia="Book Antiqua" w:hAnsi="Book Antiqua" w:cs="Book Antiqua"/>
          <w:color w:val="000000" w:themeColor="text1"/>
        </w:rPr>
        <w:t xml:space="preserve">. While survival rates following primary liver transplantation continue to improve, </w:t>
      </w:r>
      <w:r w:rsidRPr="00443DCB">
        <w:rPr>
          <w:rFonts w:ascii="Book Antiqua" w:eastAsia="Book Antiqua" w:hAnsi="Book Antiqua" w:cs="Book Antiqua"/>
          <w:color w:val="000000" w:themeColor="text1"/>
        </w:rPr>
        <w:lastRenderedPageBreak/>
        <w:t>overall survival following re-OLT remains 10</w:t>
      </w:r>
      <w:r w:rsidR="00E12068" w:rsidRPr="00443DCB">
        <w:rPr>
          <w:rFonts w:ascii="Book Antiqua" w:hAnsi="Book Antiqua" w:cs="Book Antiqua"/>
          <w:color w:val="000000" w:themeColor="text1"/>
          <w:lang w:eastAsia="zh-CN"/>
        </w:rPr>
        <w:t>%</w:t>
      </w:r>
      <w:r w:rsidRPr="00443DCB">
        <w:rPr>
          <w:rFonts w:ascii="Book Antiqua" w:eastAsia="Book Antiqua" w:hAnsi="Book Antiqua" w:cs="Book Antiqua"/>
          <w:color w:val="000000" w:themeColor="text1"/>
        </w:rPr>
        <w:t xml:space="preserve"> to 20% lower than after primary OLT</w:t>
      </w:r>
      <w:r w:rsidRPr="00443DCB">
        <w:rPr>
          <w:rFonts w:ascii="Book Antiqua" w:eastAsia="Book Antiqua" w:hAnsi="Book Antiqua" w:cs="Book Antiqua"/>
          <w:color w:val="000000" w:themeColor="text1"/>
          <w:vertAlign w:val="superscript"/>
        </w:rPr>
        <w:t>[13,18]</w:t>
      </w:r>
      <w:r w:rsidRPr="00443DCB">
        <w:rPr>
          <w:rFonts w:ascii="Book Antiqua" w:eastAsia="Book Antiqua" w:hAnsi="Book Antiqua" w:cs="Book Antiqua"/>
          <w:color w:val="000000" w:themeColor="text1"/>
        </w:rPr>
        <w:t>.</w:t>
      </w:r>
    </w:p>
    <w:p w:rsidR="00A77B3E" w:rsidRPr="00443DCB" w:rsidRDefault="00AA1F31" w:rsidP="00443DCB">
      <w:pPr>
        <w:adjustRightInd w:val="0"/>
        <w:snapToGrid w:val="0"/>
        <w:spacing w:line="360" w:lineRule="auto"/>
        <w:ind w:firstLineChars="100" w:firstLine="240"/>
        <w:jc w:val="both"/>
        <w:rPr>
          <w:rFonts w:ascii="Book Antiqua" w:hAnsi="Book Antiqua"/>
          <w:color w:val="000000" w:themeColor="text1"/>
        </w:rPr>
      </w:pPr>
      <w:r w:rsidRPr="00443DCB">
        <w:rPr>
          <w:rFonts w:ascii="Book Antiqua" w:eastAsia="Book Antiqua" w:hAnsi="Book Antiqua" w:cs="Book Antiqua"/>
          <w:color w:val="000000" w:themeColor="text1"/>
        </w:rPr>
        <w:t>Given the limited number of organs available for transplant, it is essential to determine factors that may be associated with increased mortality after liver re-transplantation. While sarcopenia has been associated with worse outcomes, and a higher risk of mortality following primary OLT, the effect of sarcopenia on re-OLT has not been addressed. Interestingly, studies have shown that sarcopenia can be reversible, with 28% of patients experiencing resolution of sarcopenia following primary OLT</w:t>
      </w:r>
      <w:r w:rsidRPr="00443DCB">
        <w:rPr>
          <w:rFonts w:ascii="Book Antiqua" w:eastAsia="Book Antiqua" w:hAnsi="Book Antiqua" w:cs="Book Antiqua"/>
          <w:color w:val="000000" w:themeColor="text1"/>
          <w:vertAlign w:val="superscript"/>
        </w:rPr>
        <w:t>[21]</w:t>
      </w:r>
      <w:r w:rsidRPr="00443DCB">
        <w:rPr>
          <w:rFonts w:ascii="Book Antiqua" w:eastAsia="Book Antiqua" w:hAnsi="Book Antiqua" w:cs="Book Antiqua"/>
          <w:color w:val="000000" w:themeColor="text1"/>
        </w:rPr>
        <w:t>. However, the incidence of sarcopenia prior to re-OLT is not well reported. This study was undertaken to examine the relationship between sarcopenia and re-OLT and to determine whether sarcopenia prior to re-OLT increases the risk of mortality following re-OLT.</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aps/>
          <w:color w:val="000000" w:themeColor="text1"/>
          <w:u w:val="single"/>
        </w:rPr>
        <w:t>MATERIALS AND METHODS</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i/>
          <w:iCs/>
          <w:color w:val="000000" w:themeColor="text1"/>
        </w:rPr>
        <w:t>Study design</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This is a retrospective study of the patients who had liver re-OLT at University of Nebraska Medical Center (UNMC) between 01/01/07 and 01/01/2017. The study was approved by Institutional Review Board (IRB) of UNMC (IRB number# 236-17-EP). Two experienced staff body radiologists retrospectively evaluated abdominal CTs or MRIs of these patients, which were obtained within one year prior to their liver re-transplantation. “</w:t>
      </w:r>
      <w:proofErr w:type="spellStart"/>
      <w:r w:rsidRPr="00443DCB">
        <w:rPr>
          <w:rFonts w:ascii="Book Antiqua" w:eastAsia="Book Antiqua" w:hAnsi="Book Antiqua" w:cs="Book Antiqua"/>
          <w:color w:val="000000" w:themeColor="text1"/>
        </w:rPr>
        <w:t>TeraRecon</w:t>
      </w:r>
      <w:proofErr w:type="spellEnd"/>
      <w:r w:rsidRPr="00443DCB">
        <w:rPr>
          <w:rFonts w:ascii="Book Antiqua" w:eastAsia="Book Antiqua" w:hAnsi="Book Antiqua" w:cs="Book Antiqua"/>
          <w:color w:val="000000" w:themeColor="text1"/>
        </w:rPr>
        <w:t xml:space="preserve"> Aquarius Net 4.4.12.194” software (Foster City, CA, USA) was utilized to calculate the 2D </w:t>
      </w:r>
      <w:r w:rsidR="007B12A2" w:rsidRPr="00443DCB">
        <w:rPr>
          <w:rFonts w:ascii="Book Antiqua" w:eastAsia="Book Antiqua" w:hAnsi="Book Antiqua" w:cs="Book Antiqua"/>
          <w:color w:val="000000" w:themeColor="text1"/>
        </w:rPr>
        <w:t>PMA</w:t>
      </w:r>
      <w:r w:rsidRPr="00443DCB">
        <w:rPr>
          <w:rFonts w:ascii="Book Antiqua" w:eastAsia="Book Antiqua" w:hAnsi="Book Antiqua" w:cs="Book Antiqua"/>
          <w:color w:val="000000" w:themeColor="text1"/>
        </w:rPr>
        <w:t xml:space="preserve"> of each psoas muscle, measured in a semiautomatic fashion on a single axial image at L3-L4 intervertebral disc level. The sum of bilateral PMAs was recorded (Fig</w:t>
      </w:r>
      <w:r w:rsidR="007B12A2" w:rsidRPr="00443DCB">
        <w:rPr>
          <w:rFonts w:ascii="Book Antiqua" w:hAnsi="Book Antiqua" w:cs="Book Antiqua"/>
          <w:color w:val="000000" w:themeColor="text1"/>
          <w:lang w:eastAsia="zh-CN"/>
        </w:rPr>
        <w:t>ure</w:t>
      </w:r>
      <w:r w:rsidRPr="00443DCB">
        <w:rPr>
          <w:rFonts w:ascii="Book Antiqua" w:eastAsia="Book Antiqua" w:hAnsi="Book Antiqua" w:cs="Book Antiqua"/>
          <w:color w:val="000000" w:themeColor="text1"/>
        </w:rPr>
        <w:t xml:space="preserve"> 1). Based on PMA, patients were divided into sarcopenia </w:t>
      </w:r>
      <w:r w:rsidRPr="00443DCB">
        <w:rPr>
          <w:rFonts w:ascii="Book Antiqua" w:eastAsia="Book Antiqua" w:hAnsi="Book Antiqua" w:cs="Book Antiqua"/>
          <w:i/>
          <w:iCs/>
          <w:color w:val="000000" w:themeColor="text1"/>
        </w:rPr>
        <w:t>vs</w:t>
      </w:r>
      <w:r w:rsidRPr="00443DCB">
        <w:rPr>
          <w:rFonts w:ascii="Book Antiqua" w:eastAsia="Book Antiqua" w:hAnsi="Book Antiqua" w:cs="Book Antiqua"/>
          <w:color w:val="000000" w:themeColor="text1"/>
        </w:rPr>
        <w:t xml:space="preserve"> no sarcopenia group. Sarcopenia was defined as PMA</w:t>
      </w:r>
      <w:r w:rsidR="007B12A2" w:rsidRPr="00443DCB">
        <w:rPr>
          <w:rFonts w:ascii="Book Antiqua" w:hAnsi="Book Antiqua" w:cs="Book Antiqua"/>
          <w:color w:val="000000" w:themeColor="text1"/>
          <w:lang w:eastAsia="zh-CN"/>
        </w:rPr>
        <w:t xml:space="preserve"> </w:t>
      </w:r>
      <w:r w:rsidRPr="00443DCB">
        <w:rPr>
          <w:rFonts w:ascii="Book Antiqua" w:eastAsia="Book Antiqua" w:hAnsi="Book Antiqua" w:cs="Book Antiqua"/>
          <w:color w:val="000000" w:themeColor="text1"/>
        </w:rPr>
        <w:t>&lt; 1561 mm</w:t>
      </w:r>
      <w:r w:rsidRPr="00443DCB">
        <w:rPr>
          <w:rFonts w:ascii="Book Antiqua" w:eastAsia="Book Antiqua" w:hAnsi="Book Antiqua" w:cs="Book Antiqua"/>
          <w:color w:val="000000" w:themeColor="text1"/>
          <w:vertAlign w:val="superscript"/>
        </w:rPr>
        <w:t xml:space="preserve">2 </w:t>
      </w:r>
      <w:r w:rsidRPr="00443DCB">
        <w:rPr>
          <w:rFonts w:ascii="Book Antiqua" w:eastAsia="Book Antiqua" w:hAnsi="Book Antiqua" w:cs="Book Antiqua"/>
          <w:color w:val="000000" w:themeColor="text1"/>
        </w:rPr>
        <w:t>for males and PMA &lt;</w:t>
      </w:r>
      <w:r w:rsidR="007B12A2" w:rsidRPr="00443DCB">
        <w:rPr>
          <w:rFonts w:ascii="Book Antiqua" w:hAnsi="Book Antiqua" w:cs="Book Antiqua"/>
          <w:color w:val="000000" w:themeColor="text1"/>
          <w:lang w:eastAsia="zh-CN"/>
        </w:rPr>
        <w:t xml:space="preserve"> </w:t>
      </w:r>
      <w:r w:rsidRPr="00443DCB">
        <w:rPr>
          <w:rFonts w:ascii="Book Antiqua" w:eastAsia="Book Antiqua" w:hAnsi="Book Antiqua" w:cs="Book Antiqua"/>
          <w:color w:val="000000" w:themeColor="text1"/>
        </w:rPr>
        <w:t>1464 mm</w:t>
      </w:r>
      <w:r w:rsidRPr="00443DCB">
        <w:rPr>
          <w:rFonts w:ascii="Book Antiqua" w:eastAsia="Book Antiqua" w:hAnsi="Book Antiqua" w:cs="Book Antiqua"/>
          <w:color w:val="000000" w:themeColor="text1"/>
          <w:vertAlign w:val="superscript"/>
        </w:rPr>
        <w:t xml:space="preserve">2 </w:t>
      </w:r>
      <w:r w:rsidRPr="00443DCB">
        <w:rPr>
          <w:rFonts w:ascii="Book Antiqua" w:eastAsia="Book Antiqua" w:hAnsi="Book Antiqua" w:cs="Book Antiqua"/>
          <w:color w:val="000000" w:themeColor="text1"/>
        </w:rPr>
        <w:t>for females</w:t>
      </w:r>
      <w:r w:rsidRPr="00443DCB">
        <w:rPr>
          <w:rFonts w:ascii="Book Antiqua" w:eastAsia="Book Antiqua" w:hAnsi="Book Antiqua" w:cs="Book Antiqua"/>
          <w:color w:val="000000" w:themeColor="text1"/>
          <w:vertAlign w:val="superscript"/>
        </w:rPr>
        <w:t>[3]</w:t>
      </w:r>
      <w:r w:rsidRPr="00443DCB">
        <w:rPr>
          <w:rFonts w:ascii="Book Antiqua" w:eastAsia="Book Antiqua" w:hAnsi="Book Antiqua" w:cs="Book Antiqua"/>
          <w:color w:val="000000" w:themeColor="text1"/>
        </w:rPr>
        <w:t xml:space="preserve">. </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i/>
          <w:iCs/>
          <w:color w:val="000000" w:themeColor="text1"/>
        </w:rPr>
        <w:t>Study subjects</w:t>
      </w:r>
    </w:p>
    <w:p w:rsidR="00A77B3E" w:rsidRPr="00443DCB" w:rsidRDefault="00AA1F31" w:rsidP="00443DCB">
      <w:pPr>
        <w:adjustRightInd w:val="0"/>
        <w:snapToGrid w:val="0"/>
        <w:spacing w:line="360" w:lineRule="auto"/>
        <w:jc w:val="both"/>
        <w:rPr>
          <w:rFonts w:ascii="Book Antiqua" w:hAnsi="Book Antiqua"/>
          <w:color w:val="000000" w:themeColor="text1"/>
          <w:lang w:eastAsia="zh-CN"/>
        </w:rPr>
      </w:pPr>
      <w:r w:rsidRPr="00443DCB">
        <w:rPr>
          <w:rFonts w:ascii="Book Antiqua" w:eastAsia="Book Antiqua" w:hAnsi="Book Antiqua" w:cs="Book Antiqua"/>
          <w:color w:val="000000" w:themeColor="text1"/>
        </w:rPr>
        <w:t xml:space="preserve">Inclusion criteria were: </w:t>
      </w:r>
      <w:r w:rsidR="007B12A2" w:rsidRPr="00443DCB">
        <w:rPr>
          <w:rFonts w:ascii="Book Antiqua" w:hAnsi="Book Antiqua" w:cs="Book Antiqua"/>
          <w:color w:val="000000" w:themeColor="text1"/>
          <w:lang w:eastAsia="zh-CN"/>
        </w:rPr>
        <w:t>(</w:t>
      </w:r>
      <w:r w:rsidRPr="00443DCB">
        <w:rPr>
          <w:rFonts w:ascii="Book Antiqua" w:eastAsia="Book Antiqua" w:hAnsi="Book Antiqua" w:cs="Book Antiqua"/>
          <w:color w:val="000000" w:themeColor="text1"/>
        </w:rPr>
        <w:t>1) Age &gt; 18 years old</w:t>
      </w:r>
      <w:r w:rsidR="007B12A2" w:rsidRPr="00443DCB">
        <w:rPr>
          <w:rFonts w:ascii="Book Antiqua" w:hAnsi="Book Antiqua" w:cs="Book Antiqua"/>
          <w:color w:val="000000" w:themeColor="text1"/>
          <w:lang w:eastAsia="zh-CN"/>
        </w:rPr>
        <w:t>;</w:t>
      </w:r>
      <w:r w:rsidRPr="00443DCB">
        <w:rPr>
          <w:rFonts w:ascii="Book Antiqua" w:eastAsia="Book Antiqua" w:hAnsi="Book Antiqua" w:cs="Book Antiqua"/>
          <w:color w:val="000000" w:themeColor="text1"/>
        </w:rPr>
        <w:t xml:space="preserve"> </w:t>
      </w:r>
      <w:r w:rsidR="007B12A2" w:rsidRPr="00443DCB">
        <w:rPr>
          <w:rFonts w:ascii="Book Antiqua" w:hAnsi="Book Antiqua" w:cs="Book Antiqua"/>
          <w:color w:val="000000" w:themeColor="text1"/>
          <w:lang w:eastAsia="zh-CN"/>
        </w:rPr>
        <w:t>and (</w:t>
      </w:r>
      <w:r w:rsidRPr="00443DCB">
        <w:rPr>
          <w:rFonts w:ascii="Book Antiqua" w:eastAsia="Book Antiqua" w:hAnsi="Book Antiqua" w:cs="Book Antiqua"/>
          <w:color w:val="000000" w:themeColor="text1"/>
        </w:rPr>
        <w:t xml:space="preserve">2) Patients who had liver re-OLT between 01/01/07 - 01/01/2017 and had CT or MRI of the abdomen and pelvis done </w:t>
      </w:r>
      <w:r w:rsidRPr="00443DCB">
        <w:rPr>
          <w:rFonts w:ascii="Book Antiqua" w:eastAsia="Book Antiqua" w:hAnsi="Book Antiqua" w:cs="Book Antiqua"/>
          <w:color w:val="000000" w:themeColor="text1"/>
        </w:rPr>
        <w:lastRenderedPageBreak/>
        <w:t xml:space="preserve">within one year prior to their liver re-OLT were included. Exclusion criteria were: </w:t>
      </w:r>
      <w:r w:rsidR="007B12A2" w:rsidRPr="00443DCB">
        <w:rPr>
          <w:rFonts w:ascii="Book Antiqua" w:hAnsi="Book Antiqua" w:cs="Book Antiqua"/>
          <w:color w:val="000000" w:themeColor="text1"/>
          <w:lang w:eastAsia="zh-CN"/>
        </w:rPr>
        <w:t>(</w:t>
      </w:r>
      <w:r w:rsidRPr="00443DCB">
        <w:rPr>
          <w:rFonts w:ascii="Book Antiqua" w:eastAsia="Book Antiqua" w:hAnsi="Book Antiqua" w:cs="Book Antiqua"/>
          <w:color w:val="000000" w:themeColor="text1"/>
        </w:rPr>
        <w:t>1) Patients who did not meet the inclusion cr</w:t>
      </w:r>
      <w:r w:rsidR="007B12A2" w:rsidRPr="00443DCB">
        <w:rPr>
          <w:rFonts w:ascii="Book Antiqua" w:eastAsia="Book Antiqua" w:hAnsi="Book Antiqua" w:cs="Book Antiqua"/>
          <w:color w:val="000000" w:themeColor="text1"/>
        </w:rPr>
        <w:t>iteria</w:t>
      </w:r>
      <w:r w:rsidR="007B12A2" w:rsidRPr="00443DCB">
        <w:rPr>
          <w:rFonts w:ascii="Book Antiqua" w:hAnsi="Book Antiqua" w:cs="Book Antiqua"/>
          <w:color w:val="000000" w:themeColor="text1"/>
          <w:lang w:eastAsia="zh-CN"/>
        </w:rPr>
        <w:t>;</w:t>
      </w:r>
      <w:r w:rsidRPr="00443DCB">
        <w:rPr>
          <w:rFonts w:ascii="Book Antiqua" w:eastAsia="Book Antiqua" w:hAnsi="Book Antiqua" w:cs="Book Antiqua"/>
          <w:color w:val="000000" w:themeColor="text1"/>
        </w:rPr>
        <w:t xml:space="preserve"> </w:t>
      </w:r>
      <w:r w:rsidR="007B12A2" w:rsidRPr="00443DCB">
        <w:rPr>
          <w:rFonts w:ascii="Book Antiqua" w:hAnsi="Book Antiqua" w:cs="Book Antiqua"/>
          <w:color w:val="000000" w:themeColor="text1"/>
          <w:lang w:eastAsia="zh-CN"/>
        </w:rPr>
        <w:t>(</w:t>
      </w:r>
      <w:r w:rsidR="007B12A2" w:rsidRPr="00443DCB">
        <w:rPr>
          <w:rFonts w:ascii="Book Antiqua" w:eastAsia="Book Antiqua" w:hAnsi="Book Antiqua" w:cs="Book Antiqua"/>
          <w:color w:val="000000" w:themeColor="text1"/>
        </w:rPr>
        <w:t>2) Pregnant females</w:t>
      </w:r>
      <w:r w:rsidR="007B12A2" w:rsidRPr="00443DCB">
        <w:rPr>
          <w:rFonts w:ascii="Book Antiqua" w:hAnsi="Book Antiqua" w:cs="Book Antiqua"/>
          <w:color w:val="000000" w:themeColor="text1"/>
          <w:lang w:eastAsia="zh-CN"/>
        </w:rPr>
        <w:t>; and (</w:t>
      </w:r>
      <w:r w:rsidRPr="00443DCB">
        <w:rPr>
          <w:rFonts w:ascii="Book Antiqua" w:eastAsia="Book Antiqua" w:hAnsi="Book Antiqua" w:cs="Book Antiqua"/>
          <w:color w:val="000000" w:themeColor="text1"/>
        </w:rPr>
        <w:t>3) Incomplete medical record information</w:t>
      </w:r>
      <w:r w:rsidR="00D72A83" w:rsidRPr="00443DCB">
        <w:rPr>
          <w:rFonts w:ascii="Book Antiqua" w:hAnsi="Book Antiqua" w:cs="Book Antiqua"/>
          <w:color w:val="000000" w:themeColor="text1"/>
          <w:lang w:eastAsia="zh-CN"/>
        </w:rPr>
        <w:t>.</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i/>
          <w:iCs/>
          <w:color w:val="000000" w:themeColor="text1"/>
        </w:rPr>
        <w:t xml:space="preserve">Study outcomes and statistical analysis </w:t>
      </w:r>
    </w:p>
    <w:p w:rsidR="00A77B3E" w:rsidRPr="00443DCB" w:rsidRDefault="00AA1F31" w:rsidP="00443DCB">
      <w:pPr>
        <w:adjustRightInd w:val="0"/>
        <w:snapToGrid w:val="0"/>
        <w:spacing w:line="360" w:lineRule="auto"/>
        <w:jc w:val="both"/>
        <w:rPr>
          <w:rFonts w:ascii="Book Antiqua" w:hAnsi="Book Antiqua"/>
          <w:color w:val="000000" w:themeColor="text1"/>
          <w:lang w:eastAsia="zh-CN"/>
        </w:rPr>
      </w:pPr>
      <w:r w:rsidRPr="00443DCB">
        <w:rPr>
          <w:rFonts w:ascii="Book Antiqua" w:eastAsia="Book Antiqua" w:hAnsi="Book Antiqua" w:cs="Book Antiqua"/>
          <w:color w:val="000000" w:themeColor="text1"/>
        </w:rPr>
        <w:t xml:space="preserve">The primary outcome was to compare 90 d, one, and 5-year survival rates between the two groups (sarcopenia </w:t>
      </w:r>
      <w:r w:rsidRPr="00443DCB">
        <w:rPr>
          <w:rFonts w:ascii="Book Antiqua" w:eastAsia="Book Antiqua" w:hAnsi="Book Antiqua" w:cs="Book Antiqua"/>
          <w:i/>
          <w:iCs/>
          <w:color w:val="000000" w:themeColor="text1"/>
        </w:rPr>
        <w:t>vs</w:t>
      </w:r>
      <w:r w:rsidRPr="00443DCB">
        <w:rPr>
          <w:rFonts w:ascii="Book Antiqua" w:eastAsia="Book Antiqua" w:hAnsi="Book Antiqua" w:cs="Book Antiqua"/>
          <w:color w:val="000000" w:themeColor="text1"/>
        </w:rPr>
        <w:t xml:space="preserve"> no sarcopenia). Secondary outcomes: hospital length of stay (LOS), intensive care unit (ICU) LOS, readmission within 30 </w:t>
      </w:r>
      <w:r w:rsidR="009A0054" w:rsidRPr="00443DCB">
        <w:rPr>
          <w:rFonts w:ascii="Book Antiqua" w:hAnsi="Book Antiqua" w:cs="Book Antiqua"/>
          <w:color w:val="000000" w:themeColor="text1"/>
          <w:lang w:eastAsia="zh-CN"/>
        </w:rPr>
        <w:t>d</w:t>
      </w:r>
      <w:r w:rsidRPr="00443DCB">
        <w:rPr>
          <w:rFonts w:ascii="Book Antiqua" w:eastAsia="Book Antiqua" w:hAnsi="Book Antiqua" w:cs="Book Antiqua"/>
          <w:color w:val="000000" w:themeColor="text1"/>
        </w:rPr>
        <w:t xml:space="preserve">, need for dialysis, pulmonary complications, primary non-function (PNF), acute rejection episodes, arterial and biliary complications between patients who had sarcopenia </w:t>
      </w:r>
      <w:r w:rsidRPr="00443DCB">
        <w:rPr>
          <w:rFonts w:ascii="Book Antiqua" w:eastAsia="Book Antiqua" w:hAnsi="Book Antiqua" w:cs="Book Antiqua"/>
          <w:i/>
          <w:iCs/>
          <w:color w:val="000000" w:themeColor="text1"/>
        </w:rPr>
        <w:t>vs</w:t>
      </w:r>
      <w:r w:rsidRPr="00443DCB">
        <w:rPr>
          <w:rFonts w:ascii="Book Antiqua" w:eastAsia="Book Antiqua" w:hAnsi="Book Antiqua" w:cs="Book Antiqua"/>
          <w:color w:val="000000" w:themeColor="text1"/>
        </w:rPr>
        <w:t xml:space="preserve"> no sarcopenia. Pulmonary complications are conditions such as pneumonia, pleural effusions, or respiratory failure requiring supplement oxygen. PNF was defined as an irreversible graft failure requiring emergent liver </w:t>
      </w:r>
      <w:proofErr w:type="spellStart"/>
      <w:r w:rsidRPr="00443DCB">
        <w:rPr>
          <w:rFonts w:ascii="Book Antiqua" w:eastAsia="Book Antiqua" w:hAnsi="Book Antiqua" w:cs="Book Antiqua"/>
          <w:color w:val="000000" w:themeColor="text1"/>
        </w:rPr>
        <w:t>retransplantation</w:t>
      </w:r>
      <w:proofErr w:type="spellEnd"/>
      <w:r w:rsidRPr="00443DCB">
        <w:rPr>
          <w:rFonts w:ascii="Book Antiqua" w:eastAsia="Book Antiqua" w:hAnsi="Book Antiqua" w:cs="Book Antiqua"/>
          <w:color w:val="000000" w:themeColor="text1"/>
        </w:rPr>
        <w:t xml:space="preserve"> during the first 10 </w:t>
      </w:r>
      <w:r w:rsidR="000158C8" w:rsidRPr="00443DCB">
        <w:rPr>
          <w:rFonts w:ascii="Book Antiqua" w:hAnsi="Book Antiqua" w:cs="Book Antiqua"/>
          <w:color w:val="000000" w:themeColor="text1"/>
          <w:lang w:eastAsia="zh-CN"/>
        </w:rPr>
        <w:t>d</w:t>
      </w:r>
      <w:r w:rsidRPr="00443DCB">
        <w:rPr>
          <w:rFonts w:ascii="Book Antiqua" w:eastAsia="Book Antiqua" w:hAnsi="Book Antiqua" w:cs="Book Antiqua"/>
          <w:color w:val="000000" w:themeColor="text1"/>
        </w:rPr>
        <w:t xml:space="preserve"> of the transplantation. Acute rejection episodes were biopsy proven. Arterial complications were defined mainly as conditions such as hepatic artery thrombosis and stenosis. Biliary complications were defined as conditions such as </w:t>
      </w:r>
      <w:proofErr w:type="spellStart"/>
      <w:r w:rsidRPr="00443DCB">
        <w:rPr>
          <w:rFonts w:ascii="Book Antiqua" w:eastAsia="Book Antiqua" w:hAnsi="Book Antiqua" w:cs="Book Antiqua"/>
          <w:color w:val="000000" w:themeColor="text1"/>
        </w:rPr>
        <w:t>biloma</w:t>
      </w:r>
      <w:proofErr w:type="spellEnd"/>
      <w:r w:rsidRPr="00443DCB">
        <w:rPr>
          <w:rFonts w:ascii="Book Antiqua" w:eastAsia="Book Antiqua" w:hAnsi="Book Antiqua" w:cs="Book Antiqua"/>
          <w:color w:val="000000" w:themeColor="text1"/>
        </w:rPr>
        <w:t xml:space="preserve"> formation, cholangitis, anastomotic strictures and anastomotic leak. Potential confounding variables were also evaluated between those with and without sarcopenia including age, sex, body mass index, model for end stage liver disease (MELD), the time between the first and second transplants, and several biomarkers such as albumin, platelet counts, creatinine, International Normalized Ratio (INR), sodium, and presence of ascites. Comparison of baseline characteristics were done on sarcopenia and no sarcopenia groups to minimize selection bias. Survival analysis was conducted with Kaplan-Meier survival curve. Wilcoxon rank-sum tests were used to evaluate continuous variables, while Fisher’s exact tests were used to compare categorical variables. </w:t>
      </w:r>
      <w:r w:rsidRPr="00443DCB">
        <w:rPr>
          <w:rFonts w:ascii="Book Antiqua" w:eastAsia="Book Antiqua" w:hAnsi="Book Antiqua" w:cs="Book Antiqua"/>
          <w:i/>
          <w:color w:val="000000" w:themeColor="text1"/>
        </w:rPr>
        <w:t>P</w:t>
      </w:r>
      <w:r w:rsidRPr="00443DCB">
        <w:rPr>
          <w:rFonts w:ascii="Book Antiqua" w:eastAsia="Book Antiqua" w:hAnsi="Book Antiqua" w:cs="Book Antiqua"/>
          <w:color w:val="000000" w:themeColor="text1"/>
        </w:rPr>
        <w:t>-values of less than 0.05 were considered significant. All statistical analyses were conducted using STATA version 14 (The Stata Corp, College Station, TX</w:t>
      </w:r>
      <w:r w:rsidR="005601B8">
        <w:rPr>
          <w:rFonts w:ascii="Book Antiqua" w:eastAsia="Book Antiqua" w:hAnsi="Book Antiqua" w:cs="Book Antiqua"/>
          <w:color w:val="000000" w:themeColor="text1"/>
        </w:rPr>
        <w:t>, United States</w:t>
      </w:r>
      <w:r w:rsidRPr="00443DCB">
        <w:rPr>
          <w:rFonts w:ascii="Book Antiqua" w:eastAsia="Book Antiqua" w:hAnsi="Book Antiqua" w:cs="Book Antiqua"/>
          <w:color w:val="000000" w:themeColor="text1"/>
        </w:rPr>
        <w:t>). The statistical methods of this study were reviewed by Harlan Sayles from Department of Biostatistics, College of Public Health, UNMC.</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aps/>
          <w:color w:val="000000" w:themeColor="text1"/>
          <w:u w:val="single"/>
        </w:rPr>
        <w:lastRenderedPageBreak/>
        <w:t>RESULTS</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 xml:space="preserve">A total of 57 patients were included in our study; 32 (56%) were males and 25 (44%) were females. The overall median age in our study was 50 years. Two patients were excluded from the no sarcopenia group due to incomplete information. Overall, 47% (26) of patients underwent re-OLT had sarcopenia and 53% (29) of patients had no evidence of sarcopenia. </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lang w:eastAsia="zh-CN"/>
        </w:rPr>
      </w:pPr>
      <w:r w:rsidRPr="00443DCB">
        <w:rPr>
          <w:rFonts w:ascii="Book Antiqua" w:eastAsia="Book Antiqua" w:hAnsi="Book Antiqua" w:cs="Book Antiqua"/>
          <w:b/>
          <w:bCs/>
          <w:i/>
          <w:iCs/>
          <w:color w:val="000000" w:themeColor="text1"/>
        </w:rPr>
        <w:t>Demographics and other potential confounding variables</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 xml:space="preserve">In our study, female gender was found to be significantly associated with sarcopenia with </w:t>
      </w:r>
      <w:r w:rsidR="00B9554E" w:rsidRPr="00443DCB">
        <w:rPr>
          <w:rFonts w:ascii="Book Antiqua" w:eastAsia="Book Antiqua" w:hAnsi="Book Antiqua" w:cs="Book Antiqua"/>
          <w:i/>
          <w:color w:val="000000" w:themeColor="text1"/>
        </w:rPr>
        <w:t>P</w:t>
      </w:r>
      <w:r w:rsidR="00B9554E" w:rsidRPr="00443DCB">
        <w:rPr>
          <w:rFonts w:ascii="Book Antiqua" w:eastAsia="Book Antiqua" w:hAnsi="Book Antiqua" w:cs="Book Antiqua"/>
          <w:color w:val="000000" w:themeColor="text1"/>
        </w:rPr>
        <w:t xml:space="preserve"> </w:t>
      </w:r>
      <w:r w:rsidRPr="00443DCB">
        <w:rPr>
          <w:rFonts w:ascii="Book Antiqua" w:eastAsia="Book Antiqua" w:hAnsi="Book Antiqua" w:cs="Book Antiqua"/>
          <w:color w:val="000000" w:themeColor="text1"/>
        </w:rPr>
        <w:t>&lt;</w:t>
      </w:r>
      <w:r w:rsidR="00B9554E" w:rsidRPr="00443DCB">
        <w:rPr>
          <w:rFonts w:ascii="Book Antiqua" w:hAnsi="Book Antiqua" w:cs="Book Antiqua"/>
          <w:color w:val="000000" w:themeColor="text1"/>
          <w:lang w:eastAsia="zh-CN"/>
        </w:rPr>
        <w:t xml:space="preserve"> </w:t>
      </w:r>
      <w:r w:rsidRPr="00443DCB">
        <w:rPr>
          <w:rFonts w:ascii="Book Antiqua" w:eastAsia="Book Antiqua" w:hAnsi="Book Antiqua" w:cs="Book Antiqua"/>
          <w:color w:val="000000" w:themeColor="text1"/>
        </w:rPr>
        <w:t xml:space="preserve">0.001 (73% females </w:t>
      </w:r>
      <w:r w:rsidRPr="00443DCB">
        <w:rPr>
          <w:rFonts w:ascii="Book Antiqua" w:eastAsia="Book Antiqua" w:hAnsi="Book Antiqua" w:cs="Book Antiqua"/>
          <w:i/>
          <w:iCs/>
          <w:color w:val="000000" w:themeColor="text1"/>
        </w:rPr>
        <w:t>vs</w:t>
      </w:r>
      <w:r w:rsidRPr="00443DCB">
        <w:rPr>
          <w:rFonts w:ascii="Book Antiqua" w:eastAsia="Book Antiqua" w:hAnsi="Book Antiqua" w:cs="Book Antiqua"/>
          <w:color w:val="000000" w:themeColor="text1"/>
        </w:rPr>
        <w:t xml:space="preserve"> 17% females in no sarcopenia group). Median MELD at re-OLT was 28 in both the groups. Patients in the no sarcopenia group had a trend of longer median time between the first and second transplant as compared to patients in the sarcopenia group, however this was not significant (36.5 </w:t>
      </w:r>
      <w:proofErr w:type="spellStart"/>
      <w:r w:rsidRPr="00443DCB">
        <w:rPr>
          <w:rFonts w:ascii="Book Antiqua" w:eastAsia="Book Antiqua" w:hAnsi="Book Antiqua" w:cs="Book Antiqua"/>
          <w:color w:val="000000" w:themeColor="text1"/>
        </w:rPr>
        <w:t>mo</w:t>
      </w:r>
      <w:proofErr w:type="spellEnd"/>
      <w:r w:rsidRPr="00443DCB">
        <w:rPr>
          <w:rFonts w:ascii="Book Antiqua" w:eastAsia="Book Antiqua" w:hAnsi="Book Antiqua" w:cs="Book Antiqua"/>
          <w:color w:val="000000" w:themeColor="text1"/>
        </w:rPr>
        <w:t xml:space="preserve"> </w:t>
      </w:r>
      <w:r w:rsidRPr="00443DCB">
        <w:rPr>
          <w:rFonts w:ascii="Book Antiqua" w:eastAsia="Book Antiqua" w:hAnsi="Book Antiqua" w:cs="Book Antiqua"/>
          <w:i/>
          <w:iCs/>
          <w:color w:val="000000" w:themeColor="text1"/>
        </w:rPr>
        <w:t>vs</w:t>
      </w:r>
      <w:r w:rsidRPr="00443DCB">
        <w:rPr>
          <w:rFonts w:ascii="Book Antiqua" w:eastAsia="Book Antiqua" w:hAnsi="Book Antiqua" w:cs="Book Antiqua"/>
          <w:color w:val="000000" w:themeColor="text1"/>
        </w:rPr>
        <w:t xml:space="preserve"> 16.7 </w:t>
      </w:r>
      <w:proofErr w:type="spellStart"/>
      <w:r w:rsidRPr="00443DCB">
        <w:rPr>
          <w:rFonts w:ascii="Book Antiqua" w:eastAsia="Book Antiqua" w:hAnsi="Book Antiqua" w:cs="Book Antiqua"/>
          <w:color w:val="000000" w:themeColor="text1"/>
        </w:rPr>
        <w:t>mo</w:t>
      </w:r>
      <w:proofErr w:type="spellEnd"/>
      <w:r w:rsidR="00785AC3" w:rsidRPr="00443DCB">
        <w:rPr>
          <w:rFonts w:ascii="Book Antiqua" w:hAnsi="Book Antiqua" w:cs="Book Antiqua"/>
          <w:color w:val="000000" w:themeColor="text1"/>
          <w:lang w:eastAsia="zh-CN"/>
        </w:rPr>
        <w:t>,</w:t>
      </w:r>
      <w:r w:rsidRPr="00443DCB">
        <w:rPr>
          <w:rFonts w:ascii="Book Antiqua" w:eastAsia="Book Antiqua" w:hAnsi="Book Antiqua" w:cs="Book Antiqua"/>
          <w:color w:val="000000" w:themeColor="text1"/>
        </w:rPr>
        <w:t xml:space="preserve"> </w:t>
      </w:r>
      <w:r w:rsidRPr="00443DCB">
        <w:rPr>
          <w:rFonts w:ascii="Book Antiqua" w:eastAsia="Book Antiqua" w:hAnsi="Book Antiqua" w:cs="Book Antiqua"/>
          <w:i/>
          <w:iCs/>
          <w:color w:val="000000" w:themeColor="text1"/>
        </w:rPr>
        <w:t>P</w:t>
      </w:r>
      <w:r w:rsidRPr="00443DCB">
        <w:rPr>
          <w:rFonts w:ascii="Book Antiqua" w:eastAsia="Book Antiqua" w:hAnsi="Book Antiqua" w:cs="Book Antiqua"/>
          <w:color w:val="000000" w:themeColor="text1"/>
        </w:rPr>
        <w:t xml:space="preserve"> = 0.34). Biological markers including albumin, platelets, creatinine, INR and sodium were similar in both the groups (Table 1). There was no difference noted in regard to the presence of ascites in patients with sarcopenia </w:t>
      </w:r>
      <w:r w:rsidRPr="00443DCB">
        <w:rPr>
          <w:rFonts w:ascii="Book Antiqua" w:eastAsia="Book Antiqua" w:hAnsi="Book Antiqua" w:cs="Book Antiqua"/>
          <w:i/>
          <w:iCs/>
          <w:color w:val="000000" w:themeColor="text1"/>
        </w:rPr>
        <w:t>vs</w:t>
      </w:r>
      <w:r w:rsidRPr="00443DCB">
        <w:rPr>
          <w:rFonts w:ascii="Book Antiqua" w:eastAsia="Book Antiqua" w:hAnsi="Book Antiqua" w:cs="Book Antiqua"/>
          <w:color w:val="000000" w:themeColor="text1"/>
        </w:rPr>
        <w:t xml:space="preserve"> no sarcopenia group (81% </w:t>
      </w:r>
      <w:r w:rsidRPr="00443DCB">
        <w:rPr>
          <w:rFonts w:ascii="Book Antiqua" w:eastAsia="Book Antiqua" w:hAnsi="Book Antiqua" w:cs="Book Antiqua"/>
          <w:i/>
          <w:iCs/>
          <w:color w:val="000000" w:themeColor="text1"/>
        </w:rPr>
        <w:t>vs</w:t>
      </w:r>
      <w:r w:rsidRPr="00443DCB">
        <w:rPr>
          <w:rFonts w:ascii="Book Antiqua" w:eastAsia="Book Antiqua" w:hAnsi="Book Antiqua" w:cs="Book Antiqua"/>
          <w:color w:val="000000" w:themeColor="text1"/>
        </w:rPr>
        <w:t xml:space="preserve"> 62%</w:t>
      </w:r>
      <w:r w:rsidR="00B348A3" w:rsidRPr="00443DCB">
        <w:rPr>
          <w:rFonts w:ascii="Book Antiqua" w:hAnsi="Book Antiqua" w:cs="Book Antiqua"/>
          <w:color w:val="000000" w:themeColor="text1"/>
          <w:lang w:eastAsia="zh-CN"/>
        </w:rPr>
        <w:t>,</w:t>
      </w:r>
      <w:r w:rsidRPr="00443DCB">
        <w:rPr>
          <w:rFonts w:ascii="Book Antiqua" w:eastAsia="Book Antiqua" w:hAnsi="Book Antiqua" w:cs="Book Antiqua"/>
          <w:color w:val="000000" w:themeColor="text1"/>
        </w:rPr>
        <w:t xml:space="preserve"> </w:t>
      </w:r>
      <w:r w:rsidRPr="00443DCB">
        <w:rPr>
          <w:rFonts w:ascii="Book Antiqua" w:eastAsia="Book Antiqua" w:hAnsi="Book Antiqua" w:cs="Book Antiqua"/>
          <w:i/>
          <w:iCs/>
          <w:color w:val="000000" w:themeColor="text1"/>
        </w:rPr>
        <w:t>P</w:t>
      </w:r>
      <w:r w:rsidRPr="00443DCB">
        <w:rPr>
          <w:rFonts w:ascii="Book Antiqua" w:eastAsia="Book Antiqua" w:hAnsi="Book Antiqua" w:cs="Book Antiqua"/>
          <w:color w:val="000000" w:themeColor="text1"/>
        </w:rPr>
        <w:t xml:space="preserve"> = 0.13)</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i/>
          <w:iCs/>
          <w:color w:val="000000" w:themeColor="text1"/>
        </w:rPr>
        <w:t xml:space="preserve">Primary and secondary outcomes </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 xml:space="preserve">The survival rates between sarcopenia and no sarcopenia group at 90 d (88% </w:t>
      </w:r>
      <w:r w:rsidRPr="00443DCB">
        <w:rPr>
          <w:rFonts w:ascii="Book Antiqua" w:eastAsia="Book Antiqua" w:hAnsi="Book Antiqua" w:cs="Book Antiqua"/>
          <w:i/>
          <w:iCs/>
          <w:color w:val="000000" w:themeColor="text1"/>
        </w:rPr>
        <w:t>vs</w:t>
      </w:r>
      <w:r w:rsidRPr="00443DCB">
        <w:rPr>
          <w:rFonts w:ascii="Book Antiqua" w:eastAsia="Book Antiqua" w:hAnsi="Book Antiqua" w:cs="Book Antiqua"/>
          <w:color w:val="000000" w:themeColor="text1"/>
        </w:rPr>
        <w:t xml:space="preserve"> 90%), 1-year (76% </w:t>
      </w:r>
      <w:r w:rsidRPr="00443DCB">
        <w:rPr>
          <w:rFonts w:ascii="Book Antiqua" w:eastAsia="Book Antiqua" w:hAnsi="Book Antiqua" w:cs="Book Antiqua"/>
          <w:i/>
          <w:iCs/>
          <w:color w:val="000000" w:themeColor="text1"/>
        </w:rPr>
        <w:t>vs</w:t>
      </w:r>
      <w:r w:rsidRPr="00443DCB">
        <w:rPr>
          <w:rFonts w:ascii="Book Antiqua" w:eastAsia="Book Antiqua" w:hAnsi="Book Antiqua" w:cs="Book Antiqua"/>
          <w:color w:val="000000" w:themeColor="text1"/>
        </w:rPr>
        <w:t xml:space="preserve"> 81%) and 5-year (59% </w:t>
      </w:r>
      <w:r w:rsidRPr="00443DCB">
        <w:rPr>
          <w:rFonts w:ascii="Book Antiqua" w:eastAsia="Book Antiqua" w:hAnsi="Book Antiqua" w:cs="Book Antiqua"/>
          <w:i/>
          <w:iCs/>
          <w:color w:val="000000" w:themeColor="text1"/>
        </w:rPr>
        <w:t>vs</w:t>
      </w:r>
      <w:r w:rsidRPr="00443DCB">
        <w:rPr>
          <w:rFonts w:ascii="Book Antiqua" w:eastAsia="Book Antiqua" w:hAnsi="Book Antiqua" w:cs="Book Antiqua"/>
          <w:color w:val="000000" w:themeColor="text1"/>
        </w:rPr>
        <w:t xml:space="preserve"> 68%) were similar. No statistical difference was noted in terms of mortality. Kaplan-Meier survival estimates were performed at 90 d, one, and 5-years between the two groups depicting no difference in the survival (Fig</w:t>
      </w:r>
      <w:r w:rsidR="002534C3" w:rsidRPr="00443DCB">
        <w:rPr>
          <w:rFonts w:ascii="Book Antiqua" w:hAnsi="Book Antiqua" w:cs="Book Antiqua"/>
          <w:color w:val="000000" w:themeColor="text1"/>
          <w:lang w:eastAsia="zh-CN"/>
        </w:rPr>
        <w:t>ure</w:t>
      </w:r>
      <w:r w:rsidRPr="00443DCB">
        <w:rPr>
          <w:rFonts w:ascii="Book Antiqua" w:eastAsia="Book Antiqua" w:hAnsi="Book Antiqua" w:cs="Book Antiqua"/>
          <w:color w:val="000000" w:themeColor="text1"/>
        </w:rPr>
        <w:t xml:space="preserve"> 2). The median ICU LOS, readmission to ICU, number of days intubated, need for dialysis and readmissions within 30 </w:t>
      </w:r>
      <w:r w:rsidR="000E425D" w:rsidRPr="00443DCB">
        <w:rPr>
          <w:rFonts w:ascii="Book Antiqua" w:hAnsi="Book Antiqua" w:cs="Book Antiqua"/>
          <w:color w:val="000000" w:themeColor="text1"/>
          <w:lang w:eastAsia="zh-CN"/>
        </w:rPr>
        <w:t>d</w:t>
      </w:r>
      <w:r w:rsidRPr="00443DCB">
        <w:rPr>
          <w:rFonts w:ascii="Book Antiqua" w:eastAsia="Book Antiqua" w:hAnsi="Book Antiqua" w:cs="Book Antiqua"/>
          <w:color w:val="000000" w:themeColor="text1"/>
        </w:rPr>
        <w:t xml:space="preserve"> were comparable between the two groups. The median total hospital LOS in no sarcopenia group was higher (21 d) as compared to sarcopenia group (14 d), but this was not statistically significant. The sarcopenia group had trend of higher pulmonary complications as compared to no sarcopenia group (38% </w:t>
      </w:r>
      <w:r w:rsidRPr="00443DCB">
        <w:rPr>
          <w:rFonts w:ascii="Book Antiqua" w:eastAsia="Book Antiqua" w:hAnsi="Book Antiqua" w:cs="Book Antiqua"/>
          <w:i/>
          <w:iCs/>
          <w:color w:val="000000" w:themeColor="text1"/>
        </w:rPr>
        <w:t>vs</w:t>
      </w:r>
      <w:r w:rsidRPr="00443DCB">
        <w:rPr>
          <w:rFonts w:ascii="Book Antiqua" w:eastAsia="Book Antiqua" w:hAnsi="Book Antiqua" w:cs="Book Antiqua"/>
          <w:color w:val="000000" w:themeColor="text1"/>
        </w:rPr>
        <w:t xml:space="preserve"> 18%</w:t>
      </w:r>
      <w:r w:rsidR="00790C28" w:rsidRPr="00443DCB">
        <w:rPr>
          <w:rFonts w:ascii="Book Antiqua" w:hAnsi="Book Antiqua" w:cs="Book Antiqua"/>
          <w:color w:val="000000" w:themeColor="text1"/>
          <w:lang w:eastAsia="zh-CN"/>
        </w:rPr>
        <w:t>,</w:t>
      </w:r>
      <w:r w:rsidRPr="00443DCB">
        <w:rPr>
          <w:rFonts w:ascii="Book Antiqua" w:eastAsia="Book Antiqua" w:hAnsi="Book Antiqua" w:cs="Book Antiqua"/>
          <w:color w:val="000000" w:themeColor="text1"/>
        </w:rPr>
        <w:t xml:space="preserve"> </w:t>
      </w:r>
      <w:r w:rsidRPr="00443DCB">
        <w:rPr>
          <w:rFonts w:ascii="Book Antiqua" w:eastAsia="Book Antiqua" w:hAnsi="Book Antiqua" w:cs="Book Antiqua"/>
          <w:i/>
          <w:iCs/>
          <w:color w:val="000000" w:themeColor="text1"/>
        </w:rPr>
        <w:t>P</w:t>
      </w:r>
      <w:r w:rsidRPr="00443DCB">
        <w:rPr>
          <w:rFonts w:ascii="Book Antiqua" w:eastAsia="Book Antiqua" w:hAnsi="Book Antiqua" w:cs="Book Antiqua"/>
          <w:color w:val="000000" w:themeColor="text1"/>
        </w:rPr>
        <w:t xml:space="preserve"> = 0.1). The post-transplant graft complications in terms of PNF, acute </w:t>
      </w:r>
      <w:r w:rsidRPr="00443DCB">
        <w:rPr>
          <w:rFonts w:ascii="Book Antiqua" w:eastAsia="Book Antiqua" w:hAnsi="Book Antiqua" w:cs="Book Antiqua"/>
          <w:color w:val="000000" w:themeColor="text1"/>
        </w:rPr>
        <w:lastRenderedPageBreak/>
        <w:t xml:space="preserve">rejections, arterial and biliary complications were similar between the two groups (Table 2). </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aps/>
          <w:color w:val="000000" w:themeColor="text1"/>
          <w:u w:val="single"/>
        </w:rPr>
        <w:t>DISCUSSION</w:t>
      </w:r>
    </w:p>
    <w:p w:rsidR="00692359" w:rsidRPr="00443DCB" w:rsidRDefault="00AA1F31" w:rsidP="00443DCB">
      <w:pPr>
        <w:adjustRightInd w:val="0"/>
        <w:snapToGrid w:val="0"/>
        <w:spacing w:line="360" w:lineRule="auto"/>
        <w:jc w:val="both"/>
        <w:rPr>
          <w:rFonts w:ascii="Book Antiqua" w:hAnsi="Book Antiqua"/>
          <w:color w:val="000000" w:themeColor="text1"/>
          <w:lang w:eastAsia="zh-CN"/>
        </w:rPr>
      </w:pPr>
      <w:r w:rsidRPr="00443DCB">
        <w:rPr>
          <w:rFonts w:ascii="Book Antiqua" w:eastAsia="Book Antiqua" w:hAnsi="Book Antiqua" w:cs="Book Antiqua"/>
          <w:color w:val="000000" w:themeColor="text1"/>
        </w:rPr>
        <w:t>Due to the high prevalence of sarcopenia in patients with cirrhosis and its association with adverse outcomes, it is important to identify patients with sarcopenia prior to liver transplantation. While multiple modalities have been used to diagnose sarcopenia, the current gold standard is to use CT and/or MRI imaging to estimate muscle mass</w:t>
      </w:r>
      <w:r w:rsidRPr="00443DCB">
        <w:rPr>
          <w:rFonts w:ascii="Book Antiqua" w:eastAsia="Book Antiqua" w:hAnsi="Book Antiqua" w:cs="Book Antiqua"/>
          <w:color w:val="000000" w:themeColor="text1"/>
          <w:vertAlign w:val="superscript"/>
        </w:rPr>
        <w:t>[1]</w:t>
      </w:r>
      <w:r w:rsidRPr="00443DCB">
        <w:rPr>
          <w:rFonts w:ascii="Book Antiqua" w:eastAsia="Book Antiqua" w:hAnsi="Book Antiqua" w:cs="Book Antiqua"/>
          <w:color w:val="000000" w:themeColor="text1"/>
        </w:rPr>
        <w:t>. These imaging modalities are preferred as they provide higher accuracy in quantifying muscle and fat as compared to other methods such as dual-energy X-ray absorptiometry or bio impedance analysis</w:t>
      </w:r>
      <w:r w:rsidRPr="00443DCB">
        <w:rPr>
          <w:rFonts w:ascii="Book Antiqua" w:eastAsia="Book Antiqua" w:hAnsi="Book Antiqua" w:cs="Book Antiqua"/>
          <w:color w:val="000000" w:themeColor="text1"/>
          <w:vertAlign w:val="superscript"/>
        </w:rPr>
        <w:t>[5]</w:t>
      </w:r>
      <w:r w:rsidRPr="00443DCB">
        <w:rPr>
          <w:rFonts w:ascii="Book Antiqua" w:eastAsia="Book Antiqua" w:hAnsi="Book Antiqua" w:cs="Book Antiqua"/>
          <w:color w:val="000000" w:themeColor="text1"/>
        </w:rPr>
        <w:t>. While earlier studies used the third lumbar skeletal muscle index (L3) to identify sarcopenia, recent studies have shown that PMA gives a more accurate estimation of total body skeletal muscle mass as it is not affected by ascites or hepatomegaly</w:t>
      </w:r>
      <w:r w:rsidRPr="00443DCB">
        <w:rPr>
          <w:rFonts w:ascii="Book Antiqua" w:eastAsia="Book Antiqua" w:hAnsi="Book Antiqua" w:cs="Book Antiqua"/>
          <w:color w:val="000000" w:themeColor="text1"/>
          <w:vertAlign w:val="superscript"/>
        </w:rPr>
        <w:t>[3,5]</w:t>
      </w:r>
      <w:r w:rsidRPr="00443DCB">
        <w:rPr>
          <w:rFonts w:ascii="Book Antiqua" w:eastAsia="Book Antiqua" w:hAnsi="Book Antiqua" w:cs="Book Antiqua"/>
          <w:color w:val="000000" w:themeColor="text1"/>
        </w:rPr>
        <w:t>. PMA has also been shown to be strongly associated with post-transplant mortality</w:t>
      </w:r>
      <w:r w:rsidRPr="00443DCB">
        <w:rPr>
          <w:rFonts w:ascii="Book Antiqua" w:eastAsia="Book Antiqua" w:hAnsi="Book Antiqua" w:cs="Book Antiqua"/>
          <w:color w:val="000000" w:themeColor="text1"/>
          <w:vertAlign w:val="superscript"/>
        </w:rPr>
        <w:t>[9]</w:t>
      </w:r>
      <w:r w:rsidRPr="00443DCB">
        <w:rPr>
          <w:rFonts w:ascii="Book Antiqua" w:eastAsia="Book Antiqua" w:hAnsi="Book Antiqua" w:cs="Book Antiqua"/>
          <w:color w:val="000000" w:themeColor="text1"/>
        </w:rPr>
        <w:t xml:space="preserve">. For these reasons, we used PMA obtained from CT and/or MRI images to diagnose sarcopenia in our study population. </w:t>
      </w:r>
    </w:p>
    <w:p w:rsidR="0095786D" w:rsidRPr="00443DCB" w:rsidRDefault="00AA1F31" w:rsidP="00443DCB">
      <w:pPr>
        <w:adjustRightInd w:val="0"/>
        <w:snapToGrid w:val="0"/>
        <w:spacing w:line="360" w:lineRule="auto"/>
        <w:ind w:firstLineChars="100" w:firstLine="240"/>
        <w:jc w:val="both"/>
        <w:rPr>
          <w:rFonts w:ascii="Book Antiqua" w:hAnsi="Book Antiqua"/>
          <w:color w:val="000000" w:themeColor="text1"/>
          <w:lang w:eastAsia="zh-CN"/>
        </w:rPr>
      </w:pPr>
      <w:r w:rsidRPr="00443DCB">
        <w:rPr>
          <w:rFonts w:ascii="Book Antiqua" w:eastAsia="Book Antiqua" w:hAnsi="Book Antiqua" w:cs="Book Antiqua"/>
          <w:color w:val="000000" w:themeColor="text1"/>
        </w:rPr>
        <w:t xml:space="preserve">Studies have shown that up to 17% of cirrhotic patients who undergo liver transplantation will require re-OLT due to graft failure. The most common indications for liver re-OLT reported in the literature include PNF, hepatic artery thrombosis, arterial and biliary complications, recurrence of disease and acute or chronic rejection. The median time interval from primary transplantation to re-OLT ranged from 8 </w:t>
      </w:r>
      <w:r w:rsidR="00FC2154" w:rsidRPr="00443DCB">
        <w:rPr>
          <w:rFonts w:ascii="Book Antiqua" w:hAnsi="Book Antiqua" w:cs="Book Antiqua"/>
          <w:color w:val="000000" w:themeColor="text1"/>
          <w:lang w:eastAsia="zh-CN"/>
        </w:rPr>
        <w:t>d</w:t>
      </w:r>
      <w:r w:rsidRPr="00443DCB">
        <w:rPr>
          <w:rFonts w:ascii="Book Antiqua" w:eastAsia="Book Antiqua" w:hAnsi="Book Antiqua" w:cs="Book Antiqua"/>
          <w:color w:val="000000" w:themeColor="text1"/>
        </w:rPr>
        <w:t xml:space="preserve"> to 557 </w:t>
      </w:r>
      <w:r w:rsidR="00AC3BCE" w:rsidRPr="00443DCB">
        <w:rPr>
          <w:rFonts w:ascii="Book Antiqua" w:hAnsi="Book Antiqua" w:cs="Book Antiqua"/>
          <w:color w:val="000000" w:themeColor="text1"/>
          <w:lang w:eastAsia="zh-CN"/>
        </w:rPr>
        <w:t>d</w:t>
      </w:r>
      <w:r w:rsidRPr="00443DCB">
        <w:rPr>
          <w:rFonts w:ascii="Book Antiqua" w:eastAsia="Book Antiqua" w:hAnsi="Book Antiqua" w:cs="Book Antiqua"/>
          <w:color w:val="000000" w:themeColor="text1"/>
        </w:rPr>
        <w:t xml:space="preserve"> in these studies</w:t>
      </w:r>
      <w:r w:rsidRPr="00443DCB">
        <w:rPr>
          <w:rFonts w:ascii="Book Antiqua" w:eastAsia="Book Antiqua" w:hAnsi="Book Antiqua" w:cs="Book Antiqua"/>
          <w:color w:val="000000" w:themeColor="text1"/>
          <w:vertAlign w:val="superscript"/>
        </w:rPr>
        <w:t>[13,14,16-19]</w:t>
      </w:r>
      <w:r w:rsidRPr="00443DCB">
        <w:rPr>
          <w:rFonts w:ascii="Book Antiqua" w:eastAsia="Book Antiqua" w:hAnsi="Book Antiqua" w:cs="Book Antiqua"/>
          <w:color w:val="000000" w:themeColor="text1"/>
        </w:rPr>
        <w:t xml:space="preserve">. Similar to previous studies, patients in our study underwent re-OLT for PNF, acute rejection, hepatic artery thrombosis, arterial and biliary complications. The incidence of these complications was similar in patients with sarcopenia compared to those without. Compared to previous studies, our study population without sarcopenia had longer median time from primary transplantation to re-OLT compared to sarcopenic patients (36.5 </w:t>
      </w:r>
      <w:proofErr w:type="spellStart"/>
      <w:r w:rsidRPr="00443DCB">
        <w:rPr>
          <w:rFonts w:ascii="Book Antiqua" w:eastAsia="Book Antiqua" w:hAnsi="Book Antiqua" w:cs="Book Antiqua"/>
          <w:color w:val="000000" w:themeColor="text1"/>
        </w:rPr>
        <w:t>mo</w:t>
      </w:r>
      <w:proofErr w:type="spellEnd"/>
      <w:r w:rsidRPr="00443DCB">
        <w:rPr>
          <w:rFonts w:ascii="Book Antiqua" w:eastAsia="Book Antiqua" w:hAnsi="Book Antiqua" w:cs="Book Antiqua"/>
          <w:color w:val="000000" w:themeColor="text1"/>
        </w:rPr>
        <w:t xml:space="preserve"> </w:t>
      </w:r>
      <w:r w:rsidRPr="00443DCB">
        <w:rPr>
          <w:rFonts w:ascii="Book Antiqua" w:eastAsia="Book Antiqua" w:hAnsi="Book Antiqua" w:cs="Book Antiqua"/>
          <w:i/>
          <w:iCs/>
          <w:color w:val="000000" w:themeColor="text1"/>
        </w:rPr>
        <w:t>vs</w:t>
      </w:r>
      <w:r w:rsidRPr="00443DCB">
        <w:rPr>
          <w:rFonts w:ascii="Book Antiqua" w:eastAsia="Book Antiqua" w:hAnsi="Book Antiqua" w:cs="Book Antiqua"/>
          <w:color w:val="000000" w:themeColor="text1"/>
        </w:rPr>
        <w:t xml:space="preserve"> 16.7 </w:t>
      </w:r>
      <w:proofErr w:type="spellStart"/>
      <w:r w:rsidRPr="00443DCB">
        <w:rPr>
          <w:rFonts w:ascii="Book Antiqua" w:eastAsia="Book Antiqua" w:hAnsi="Book Antiqua" w:cs="Book Antiqua"/>
          <w:color w:val="000000" w:themeColor="text1"/>
        </w:rPr>
        <w:t>mo</w:t>
      </w:r>
      <w:proofErr w:type="spellEnd"/>
      <w:r w:rsidRPr="00443DCB">
        <w:rPr>
          <w:rFonts w:ascii="Book Antiqua" w:eastAsia="Book Antiqua" w:hAnsi="Book Antiqua" w:cs="Book Antiqua"/>
          <w:color w:val="000000" w:themeColor="text1"/>
        </w:rPr>
        <w:t>). Although clinically, this was an important finding, but this difference was not statistically significant (</w:t>
      </w:r>
      <w:r w:rsidRPr="00443DCB">
        <w:rPr>
          <w:rFonts w:ascii="Book Antiqua" w:eastAsia="Book Antiqua" w:hAnsi="Book Antiqua" w:cs="Book Antiqua"/>
          <w:i/>
          <w:iCs/>
          <w:color w:val="000000" w:themeColor="text1"/>
        </w:rPr>
        <w:t>P</w:t>
      </w:r>
      <w:r w:rsidRPr="00443DCB">
        <w:rPr>
          <w:rFonts w:ascii="Book Antiqua" w:eastAsia="Book Antiqua" w:hAnsi="Book Antiqua" w:cs="Book Antiqua"/>
          <w:color w:val="000000" w:themeColor="text1"/>
        </w:rPr>
        <w:t xml:space="preserve"> = 0.34). Unlike previous studies which have shown that sarcopenia is more prevalent in males, we found female gender to be significantly associated with sarcopenia in our study</w:t>
      </w:r>
      <w:r w:rsidRPr="00443DCB">
        <w:rPr>
          <w:rFonts w:ascii="Book Antiqua" w:eastAsia="Book Antiqua" w:hAnsi="Book Antiqua" w:cs="Book Antiqua"/>
          <w:color w:val="000000" w:themeColor="text1"/>
          <w:vertAlign w:val="superscript"/>
        </w:rPr>
        <w:t>[7,21]</w:t>
      </w:r>
      <w:r w:rsidRPr="00443DCB">
        <w:rPr>
          <w:rFonts w:ascii="Book Antiqua" w:eastAsia="Book Antiqua" w:hAnsi="Book Antiqua" w:cs="Book Antiqua"/>
          <w:color w:val="000000" w:themeColor="text1"/>
        </w:rPr>
        <w:t xml:space="preserve">. </w:t>
      </w:r>
    </w:p>
    <w:p w:rsidR="00596EDC" w:rsidRPr="00443DCB" w:rsidRDefault="00AA1F31" w:rsidP="00443DCB">
      <w:pPr>
        <w:adjustRightInd w:val="0"/>
        <w:snapToGrid w:val="0"/>
        <w:spacing w:line="360" w:lineRule="auto"/>
        <w:ind w:firstLineChars="100" w:firstLine="240"/>
        <w:jc w:val="both"/>
        <w:rPr>
          <w:rFonts w:ascii="Book Antiqua" w:hAnsi="Book Antiqua"/>
          <w:color w:val="000000" w:themeColor="text1"/>
          <w:lang w:eastAsia="zh-CN"/>
        </w:rPr>
      </w:pPr>
      <w:r w:rsidRPr="00443DCB">
        <w:rPr>
          <w:rFonts w:ascii="Book Antiqua" w:eastAsia="Book Antiqua" w:hAnsi="Book Antiqua" w:cs="Book Antiqua"/>
          <w:color w:val="000000" w:themeColor="text1"/>
        </w:rPr>
        <w:lastRenderedPageBreak/>
        <w:t xml:space="preserve">Sarcopenia has been well studied in patients undergoing primary liver transplantation but the effects of sarcopenia on patients who require re-OLT remain relatively unknown. Given that many of the clinical consequences of cirrhosis reverse with liver transplantation, it might be expected that sarcopenia also improves following transplantation. Montano </w:t>
      </w:r>
      <w:r w:rsidRPr="00443DCB">
        <w:rPr>
          <w:rFonts w:ascii="Book Antiqua" w:eastAsia="Book Antiqua" w:hAnsi="Book Antiqua" w:cs="Book Antiqua"/>
          <w:i/>
          <w:iCs/>
          <w:color w:val="000000" w:themeColor="text1"/>
        </w:rPr>
        <w:t>et al</w:t>
      </w:r>
      <w:r w:rsidR="0095786D" w:rsidRPr="00443DCB">
        <w:rPr>
          <w:rFonts w:ascii="Book Antiqua" w:eastAsia="Book Antiqua" w:hAnsi="Book Antiqua" w:cs="Book Antiqua"/>
          <w:color w:val="000000" w:themeColor="text1"/>
          <w:vertAlign w:val="superscript"/>
        </w:rPr>
        <w:t>[21]</w:t>
      </w:r>
      <w:r w:rsidRPr="00443DCB">
        <w:rPr>
          <w:rFonts w:ascii="Book Antiqua" w:eastAsia="Book Antiqua" w:hAnsi="Book Antiqua" w:cs="Book Antiqua"/>
          <w:i/>
          <w:iCs/>
          <w:color w:val="000000" w:themeColor="text1"/>
        </w:rPr>
        <w:t xml:space="preserve"> </w:t>
      </w:r>
      <w:r w:rsidRPr="00443DCB">
        <w:rPr>
          <w:rFonts w:ascii="Book Antiqua" w:eastAsia="Book Antiqua" w:hAnsi="Book Antiqua" w:cs="Book Antiqua"/>
          <w:color w:val="000000" w:themeColor="text1"/>
        </w:rPr>
        <w:t>studied sarcopenia in cirrhotic patients undergoing liver transplantation and found that 28% of patients experienced resolution of sarcopenia following transplant. Other studies, however, found that the incidence of sarcopenia increased after transplant</w:t>
      </w:r>
      <w:r w:rsidRPr="00443DCB">
        <w:rPr>
          <w:rFonts w:ascii="Book Antiqua" w:eastAsia="Book Antiqua" w:hAnsi="Book Antiqua" w:cs="Book Antiqua"/>
          <w:color w:val="000000" w:themeColor="text1"/>
          <w:vertAlign w:val="superscript"/>
        </w:rPr>
        <w:t>[5,8]</w:t>
      </w:r>
      <w:r w:rsidRPr="00443DCB">
        <w:rPr>
          <w:rFonts w:ascii="Book Antiqua" w:eastAsia="Book Antiqua" w:hAnsi="Book Antiqua" w:cs="Book Antiqua"/>
          <w:color w:val="000000" w:themeColor="text1"/>
        </w:rPr>
        <w:t xml:space="preserve">. In a study by </w:t>
      </w:r>
      <w:proofErr w:type="spellStart"/>
      <w:r w:rsidRPr="00443DCB">
        <w:rPr>
          <w:rFonts w:ascii="Book Antiqua" w:eastAsia="Book Antiqua" w:hAnsi="Book Antiqua" w:cs="Book Antiqua"/>
          <w:color w:val="000000" w:themeColor="text1"/>
        </w:rPr>
        <w:t>Tsien</w:t>
      </w:r>
      <w:proofErr w:type="spellEnd"/>
      <w:r w:rsidRPr="00443DCB">
        <w:rPr>
          <w:rFonts w:ascii="Book Antiqua" w:eastAsia="Book Antiqua" w:hAnsi="Book Antiqua" w:cs="Book Antiqua"/>
          <w:color w:val="000000" w:themeColor="text1"/>
        </w:rPr>
        <w:t xml:space="preserve"> </w:t>
      </w:r>
      <w:r w:rsidRPr="00443DCB">
        <w:rPr>
          <w:rFonts w:ascii="Book Antiqua" w:eastAsia="Book Antiqua" w:hAnsi="Book Antiqua" w:cs="Book Antiqua"/>
          <w:i/>
          <w:iCs/>
          <w:color w:val="000000" w:themeColor="text1"/>
        </w:rPr>
        <w:t>et al</w:t>
      </w:r>
      <w:r w:rsidR="009E108A" w:rsidRPr="00443DCB">
        <w:rPr>
          <w:rFonts w:ascii="Book Antiqua" w:eastAsia="Book Antiqua" w:hAnsi="Book Antiqua" w:cs="Book Antiqua"/>
          <w:color w:val="000000" w:themeColor="text1"/>
          <w:vertAlign w:val="superscript"/>
        </w:rPr>
        <w:t>[8]</w:t>
      </w:r>
      <w:r w:rsidRPr="00443DCB">
        <w:rPr>
          <w:rFonts w:ascii="Book Antiqua" w:eastAsia="Book Antiqua" w:hAnsi="Book Antiqua" w:cs="Book Antiqua"/>
          <w:i/>
          <w:iCs/>
          <w:color w:val="000000" w:themeColor="text1"/>
        </w:rPr>
        <w:t>,</w:t>
      </w:r>
      <w:r w:rsidRPr="00443DCB">
        <w:rPr>
          <w:rFonts w:ascii="Book Antiqua" w:eastAsia="Book Antiqua" w:hAnsi="Book Antiqua" w:cs="Book Antiqua"/>
          <w:color w:val="000000" w:themeColor="text1"/>
        </w:rPr>
        <w:t xml:space="preserve"> 94% of patients with pre-transplant sarcopenia had persistent sarcopenia after transplant, and sarcopenia developed in 44% of patients who did not have sarcopenia prior to OLT.</w:t>
      </w:r>
      <w:r w:rsidRPr="00443DCB">
        <w:rPr>
          <w:rFonts w:ascii="Book Antiqua" w:eastAsia="Book Antiqua" w:hAnsi="Book Antiqua" w:cs="Book Antiqua"/>
          <w:i/>
          <w:iCs/>
          <w:color w:val="000000" w:themeColor="text1"/>
        </w:rPr>
        <w:t xml:space="preserve"> </w:t>
      </w:r>
      <w:r w:rsidRPr="00443DCB">
        <w:rPr>
          <w:rFonts w:ascii="Book Antiqua" w:eastAsia="Book Antiqua" w:hAnsi="Book Antiqua" w:cs="Book Antiqua"/>
          <w:color w:val="000000" w:themeColor="text1"/>
        </w:rPr>
        <w:t xml:space="preserve">Likewise, Jeon </w:t>
      </w:r>
      <w:r w:rsidRPr="00443DCB">
        <w:rPr>
          <w:rFonts w:ascii="Book Antiqua" w:eastAsia="Book Antiqua" w:hAnsi="Book Antiqua" w:cs="Book Antiqua"/>
          <w:i/>
          <w:iCs/>
          <w:color w:val="000000" w:themeColor="text1"/>
        </w:rPr>
        <w:t>et al</w:t>
      </w:r>
      <w:r w:rsidR="00BC022C" w:rsidRPr="00443DCB">
        <w:rPr>
          <w:rFonts w:ascii="Book Antiqua" w:eastAsia="Book Antiqua" w:hAnsi="Book Antiqua" w:cs="Book Antiqua"/>
          <w:color w:val="000000" w:themeColor="text1"/>
          <w:vertAlign w:val="superscript"/>
        </w:rPr>
        <w:t>[5]</w:t>
      </w:r>
      <w:r w:rsidR="00BC022C" w:rsidRPr="00443DCB">
        <w:rPr>
          <w:rFonts w:ascii="Book Antiqua" w:hAnsi="Book Antiqua" w:cs="Book Antiqua"/>
          <w:i/>
          <w:iCs/>
          <w:color w:val="000000" w:themeColor="text1"/>
          <w:lang w:eastAsia="zh-CN"/>
        </w:rPr>
        <w:t xml:space="preserve"> </w:t>
      </w:r>
      <w:r w:rsidRPr="00443DCB">
        <w:rPr>
          <w:rFonts w:ascii="Book Antiqua" w:eastAsia="Book Antiqua" w:hAnsi="Book Antiqua" w:cs="Book Antiqua"/>
          <w:color w:val="000000" w:themeColor="text1"/>
        </w:rPr>
        <w:t>found the prevalence of sarcopenia after liver transplant to be 46%, an increase from 36% prior to transplant. Similarly, we found the incidence of sarcopenia at our center to be 47%, suggesting that sarcopenia persists after initial transplant. Potential mechanisms for this include ongoing muscle loss due to immunosuppression regimens as well as prolonged hospital courses and sedentary lifestyle following transplant</w:t>
      </w:r>
      <w:r w:rsidRPr="00443DCB">
        <w:rPr>
          <w:rFonts w:ascii="Book Antiqua" w:eastAsia="Book Antiqua" w:hAnsi="Book Antiqua" w:cs="Book Antiqua"/>
          <w:color w:val="000000" w:themeColor="text1"/>
          <w:vertAlign w:val="superscript"/>
        </w:rPr>
        <w:t>[22]</w:t>
      </w:r>
      <w:r w:rsidRPr="00443DCB">
        <w:rPr>
          <w:rFonts w:ascii="Book Antiqua" w:eastAsia="Book Antiqua" w:hAnsi="Book Antiqua" w:cs="Book Antiqua"/>
          <w:color w:val="000000" w:themeColor="text1"/>
        </w:rPr>
        <w:t>.</w:t>
      </w:r>
      <w:r w:rsidRPr="00443DCB">
        <w:rPr>
          <w:rFonts w:ascii="Book Antiqua" w:eastAsia="Book Antiqua" w:hAnsi="Book Antiqua" w:cs="Book Antiqua"/>
          <w:color w:val="000000" w:themeColor="text1"/>
          <w:vertAlign w:val="superscript"/>
        </w:rPr>
        <w:t xml:space="preserve"> </w:t>
      </w:r>
    </w:p>
    <w:p w:rsidR="00567185" w:rsidRPr="00443DCB" w:rsidRDefault="00AA1F31" w:rsidP="00443DCB">
      <w:pPr>
        <w:adjustRightInd w:val="0"/>
        <w:snapToGrid w:val="0"/>
        <w:spacing w:line="360" w:lineRule="auto"/>
        <w:ind w:firstLineChars="100" w:firstLine="240"/>
        <w:jc w:val="both"/>
        <w:rPr>
          <w:rFonts w:ascii="Book Antiqua" w:hAnsi="Book Antiqua"/>
          <w:color w:val="000000" w:themeColor="text1"/>
          <w:lang w:eastAsia="zh-CN"/>
        </w:rPr>
      </w:pPr>
      <w:r w:rsidRPr="00443DCB">
        <w:rPr>
          <w:rFonts w:ascii="Book Antiqua" w:eastAsia="Book Antiqua" w:hAnsi="Book Antiqua" w:cs="Book Antiqua"/>
          <w:color w:val="000000" w:themeColor="text1"/>
        </w:rPr>
        <w:t>The adverse effects of sarcopenia on cirrhotic patients undergoing liver transplantation are well documented in the literature. Patients with sarcopenia experience longer hospital stays as well as longer stays in the ICU</w:t>
      </w:r>
      <w:r w:rsidRPr="00443DCB">
        <w:rPr>
          <w:rFonts w:ascii="Book Antiqua" w:eastAsia="Book Antiqua" w:hAnsi="Book Antiqua" w:cs="Book Antiqua"/>
          <w:color w:val="000000" w:themeColor="text1"/>
          <w:vertAlign w:val="superscript"/>
        </w:rPr>
        <w:t>[3,11,21]</w:t>
      </w:r>
      <w:r w:rsidRPr="00443DCB">
        <w:rPr>
          <w:rFonts w:ascii="Book Antiqua" w:eastAsia="Book Antiqua" w:hAnsi="Book Antiqua" w:cs="Book Antiqua"/>
          <w:color w:val="000000" w:themeColor="text1"/>
        </w:rPr>
        <w:t>. They also have a higher frequency of bacterial infections and post-operative sepsis</w:t>
      </w:r>
      <w:r w:rsidRPr="00443DCB">
        <w:rPr>
          <w:rFonts w:ascii="Book Antiqua" w:eastAsia="Book Antiqua" w:hAnsi="Book Antiqua" w:cs="Book Antiqua"/>
          <w:color w:val="000000" w:themeColor="text1"/>
          <w:vertAlign w:val="superscript"/>
        </w:rPr>
        <w:t>[11,21,23]</w:t>
      </w:r>
      <w:r w:rsidRPr="00443DCB">
        <w:rPr>
          <w:rFonts w:ascii="Book Antiqua" w:eastAsia="Book Antiqua" w:hAnsi="Book Antiqua" w:cs="Book Antiqua"/>
          <w:color w:val="000000" w:themeColor="text1"/>
        </w:rPr>
        <w:t>. Infections which occur in sarcopenic patients are also more likely to be severe</w:t>
      </w:r>
      <w:r w:rsidRPr="00443DCB">
        <w:rPr>
          <w:rFonts w:ascii="Book Antiqua" w:eastAsia="Book Antiqua" w:hAnsi="Book Antiqua" w:cs="Book Antiqua"/>
          <w:color w:val="000000" w:themeColor="text1"/>
          <w:vertAlign w:val="superscript"/>
        </w:rPr>
        <w:t>[24]</w:t>
      </w:r>
      <w:r w:rsidRPr="00443DCB">
        <w:rPr>
          <w:rFonts w:ascii="Book Antiqua" w:eastAsia="Book Antiqua" w:hAnsi="Book Antiqua" w:cs="Book Antiqua"/>
          <w:color w:val="000000" w:themeColor="text1"/>
        </w:rPr>
        <w:t>. Interestingly, we found no difference in total hospital LOS or ICU LOS after re-OLT in patients with sarcopenia compared to those without sarcopenia. We did note higher rates of pulmonary complications in patients with sarcopenia, however this difference was not statistically significant. Most importantly, we found no significant difference in the overall survival at 90 d, one and 5-year between patients with and without evidence of sarcopenia. This finding was unexpected given that sarcopenia has been associated with both higher waiting list mortality and post-transplant mortality</w:t>
      </w:r>
      <w:r w:rsidRPr="00443DCB">
        <w:rPr>
          <w:rFonts w:ascii="Book Antiqua" w:eastAsia="Book Antiqua" w:hAnsi="Book Antiqua" w:cs="Book Antiqua"/>
          <w:color w:val="000000" w:themeColor="text1"/>
          <w:vertAlign w:val="superscript"/>
        </w:rPr>
        <w:t>[4]</w:t>
      </w:r>
      <w:r w:rsidRPr="00443DCB">
        <w:rPr>
          <w:rFonts w:ascii="Book Antiqua" w:eastAsia="Book Antiqua" w:hAnsi="Book Antiqua" w:cs="Book Antiqua"/>
          <w:color w:val="000000" w:themeColor="text1"/>
        </w:rPr>
        <w:t xml:space="preserve">. Tandon </w:t>
      </w:r>
      <w:r w:rsidRPr="00443DCB">
        <w:rPr>
          <w:rFonts w:ascii="Book Antiqua" w:eastAsia="Book Antiqua" w:hAnsi="Book Antiqua" w:cs="Book Antiqua"/>
          <w:i/>
          <w:iCs/>
          <w:color w:val="000000" w:themeColor="text1"/>
        </w:rPr>
        <w:t>et al</w:t>
      </w:r>
      <w:r w:rsidR="00567185" w:rsidRPr="00443DCB">
        <w:rPr>
          <w:rFonts w:ascii="Book Antiqua" w:eastAsia="Book Antiqua" w:hAnsi="Book Antiqua" w:cs="Book Antiqua"/>
          <w:color w:val="000000" w:themeColor="text1"/>
          <w:vertAlign w:val="superscript"/>
        </w:rPr>
        <w:t>[7]</w:t>
      </w:r>
      <w:r w:rsidR="00567185" w:rsidRPr="00443DCB">
        <w:rPr>
          <w:rFonts w:ascii="Book Antiqua" w:hAnsi="Book Antiqua" w:cs="Book Antiqua"/>
          <w:i/>
          <w:iCs/>
          <w:color w:val="000000" w:themeColor="text1"/>
          <w:lang w:eastAsia="zh-CN"/>
        </w:rPr>
        <w:t xml:space="preserve"> </w:t>
      </w:r>
      <w:r w:rsidRPr="00443DCB">
        <w:rPr>
          <w:rFonts w:ascii="Book Antiqua" w:eastAsia="Book Antiqua" w:hAnsi="Book Antiqua" w:cs="Book Antiqua"/>
          <w:color w:val="000000" w:themeColor="text1"/>
        </w:rPr>
        <w:t xml:space="preserve">reported that survival rates for patients on the waiting list were 16% higher at one year and 19% higher at three years for non-sarcopenic patients compared to those with sarcopenia. Furthermore, </w:t>
      </w:r>
      <w:proofErr w:type="spellStart"/>
      <w:r w:rsidRPr="00443DCB">
        <w:rPr>
          <w:rFonts w:ascii="Book Antiqua" w:eastAsia="Book Antiqua" w:hAnsi="Book Antiqua" w:cs="Book Antiqua"/>
          <w:color w:val="000000" w:themeColor="text1"/>
        </w:rPr>
        <w:t>Englesbe</w:t>
      </w:r>
      <w:proofErr w:type="spellEnd"/>
      <w:r w:rsidRPr="00443DCB">
        <w:rPr>
          <w:rFonts w:ascii="Book Antiqua" w:eastAsia="Book Antiqua" w:hAnsi="Book Antiqua" w:cs="Book Antiqua"/>
          <w:color w:val="000000" w:themeColor="text1"/>
        </w:rPr>
        <w:t xml:space="preserve"> </w:t>
      </w:r>
      <w:r w:rsidRPr="00443DCB">
        <w:rPr>
          <w:rFonts w:ascii="Book Antiqua" w:eastAsia="Book Antiqua" w:hAnsi="Book Antiqua" w:cs="Book Antiqua"/>
          <w:i/>
          <w:iCs/>
          <w:color w:val="000000" w:themeColor="text1"/>
        </w:rPr>
        <w:t>et al</w:t>
      </w:r>
      <w:r w:rsidR="00567185" w:rsidRPr="00443DCB">
        <w:rPr>
          <w:rFonts w:ascii="Book Antiqua" w:eastAsia="Book Antiqua" w:hAnsi="Book Antiqua" w:cs="Book Antiqua"/>
          <w:color w:val="000000" w:themeColor="text1"/>
          <w:vertAlign w:val="superscript"/>
        </w:rPr>
        <w:t>[9]</w:t>
      </w:r>
      <w:r w:rsidRPr="00443DCB">
        <w:rPr>
          <w:rFonts w:ascii="Book Antiqua" w:eastAsia="Book Antiqua" w:hAnsi="Book Antiqua" w:cs="Book Antiqua"/>
          <w:color w:val="000000" w:themeColor="text1"/>
        </w:rPr>
        <w:t xml:space="preserve"> found that total psoas area significantly </w:t>
      </w:r>
      <w:r w:rsidRPr="00443DCB">
        <w:rPr>
          <w:rFonts w:ascii="Book Antiqua" w:eastAsia="Book Antiqua" w:hAnsi="Book Antiqua" w:cs="Book Antiqua"/>
          <w:color w:val="000000" w:themeColor="text1"/>
        </w:rPr>
        <w:lastRenderedPageBreak/>
        <w:t xml:space="preserve">affected post liver transplant mortality and the risk of mortality increased as psoas area decreased. In that study, one-year survival after liver transplant was 49.7% for the sarcopenic group and 87% for the non-sarcopenic group. </w:t>
      </w:r>
    </w:p>
    <w:p w:rsidR="00A77B3E" w:rsidRPr="00443DCB" w:rsidRDefault="00AA1F31" w:rsidP="00443DCB">
      <w:pPr>
        <w:adjustRightInd w:val="0"/>
        <w:snapToGrid w:val="0"/>
        <w:spacing w:line="360" w:lineRule="auto"/>
        <w:ind w:firstLineChars="100" w:firstLine="240"/>
        <w:jc w:val="both"/>
        <w:rPr>
          <w:rFonts w:ascii="Book Antiqua" w:hAnsi="Book Antiqua"/>
          <w:color w:val="000000" w:themeColor="text1"/>
          <w:lang w:eastAsia="zh-CN"/>
        </w:rPr>
      </w:pPr>
      <w:r w:rsidRPr="00443DCB">
        <w:rPr>
          <w:rFonts w:ascii="Book Antiqua" w:eastAsia="Book Antiqua" w:hAnsi="Book Antiqua" w:cs="Book Antiqua"/>
          <w:color w:val="000000" w:themeColor="text1"/>
        </w:rPr>
        <w:t>As 4</w:t>
      </w:r>
      <w:r w:rsidR="00567185" w:rsidRPr="00443DCB">
        <w:rPr>
          <w:rFonts w:ascii="Book Antiqua" w:hAnsi="Book Antiqua" w:cs="Book Antiqua"/>
          <w:color w:val="000000" w:themeColor="text1"/>
          <w:lang w:eastAsia="zh-CN"/>
        </w:rPr>
        <w:t>%</w:t>
      </w:r>
      <w:r w:rsidRPr="00443DCB">
        <w:rPr>
          <w:rFonts w:ascii="Book Antiqua" w:eastAsia="Book Antiqua" w:hAnsi="Book Antiqua" w:cs="Book Antiqua"/>
          <w:color w:val="000000" w:themeColor="text1"/>
        </w:rPr>
        <w:t>-17% of liver transplant recipients will require liver re-OLT, understanding the impact of sarcopenia on these patients is becoming increasingly important</w:t>
      </w:r>
      <w:r w:rsidRPr="00443DCB">
        <w:rPr>
          <w:rFonts w:ascii="Book Antiqua" w:eastAsia="Book Antiqua" w:hAnsi="Book Antiqua" w:cs="Book Antiqua"/>
          <w:color w:val="000000" w:themeColor="text1"/>
          <w:vertAlign w:val="superscript"/>
        </w:rPr>
        <w:t>[13-20]</w:t>
      </w:r>
      <w:r w:rsidRPr="00443DCB">
        <w:rPr>
          <w:rFonts w:ascii="Book Antiqua" w:eastAsia="Book Antiqua" w:hAnsi="Book Antiqua" w:cs="Book Antiqua"/>
          <w:color w:val="000000" w:themeColor="text1"/>
        </w:rPr>
        <w:t>. However, few studies have examined sarcopenia in this population and the effects of sarcopenia on mortality remain unknown. While we did not find any significant difference in mortality between sarcopenic and non-sarcopenic patients, this may be explained by our small population size.</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i/>
          <w:iCs/>
          <w:color w:val="000000" w:themeColor="text1"/>
        </w:rPr>
        <w:t>Limitations</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This is a single center retrospective study with small sample size of 55 patients (2 patients were excluded). The sarcopenia status of the patients prior to their first liver transplant was unknown.</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aps/>
          <w:color w:val="000000" w:themeColor="text1"/>
          <w:u w:val="single"/>
        </w:rPr>
        <w:t>CONCLUSION</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Sarcopenia in re-OLT at our center was noted to be twice as common (47%) as historically reported in patients undergoing primary transplantation. Sarcopenia was more common in females. Our study population with sarcopenia had shorter median time from primary transplantation to re-OLT compared to the patients without sarcopenia. However, in re-OLT patient’s overall survival and other outcome parameters were no different in those with and without evidence of sarcopenia. Further, multicenter studies are needed to validate our findings.</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aps/>
          <w:color w:val="000000" w:themeColor="text1"/>
          <w:u w:val="single"/>
        </w:rPr>
        <w:t>ARTICLE HIGHLIGHTS</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i/>
          <w:color w:val="000000" w:themeColor="text1"/>
        </w:rPr>
        <w:t>Research background</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Sarcopenia, which is a loss of skeletal muscle mass, has been reported to increase post-transplant mortality and morbidity in patients undergoing the first liver transplant. Cross-sectional imaging modalities typically determine sarcopenia in patients with cirrhosis by measuring core abdominal musculatures.</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i/>
          <w:color w:val="000000" w:themeColor="text1"/>
        </w:rPr>
        <w:t>Research motivation</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Identification of sarcopenia is becoming more prevalent in the initial liver transplantation. However, there is limited evidence for sarcopenia related outcomes in patients undergoing liver re-transplantation (re-OLT).</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i/>
          <w:color w:val="000000" w:themeColor="text1"/>
        </w:rPr>
        <w:t>Research objectives</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The study aimed to evaluate the risk of mortality in patients with pre-existing sarcopenia following liver re-OLT.</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i/>
          <w:color w:val="000000" w:themeColor="text1"/>
        </w:rPr>
        <w:t>Research methods</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This is a retrospective study of patients who had undergone a liver re-OLT. The presence of sarcopenia was determined by the Psoas Muscle Area on cross-sectional imaging. The primary outcome was to compare 90 d, one, and 5-year survival rates between sarcopenia and no sarcopenia group.</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i/>
          <w:color w:val="000000" w:themeColor="text1"/>
        </w:rPr>
        <w:t>Research results</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Overall, 47% of patients who underwent re-OLT had sarcopenia. Biological markers, outcome parameters, and survival at 90 d, 1 and 5 years, were similar between the two groups. Sarcopenia in re-OLT at our center was noted to be twice as common as historically reported in patients undergoing primary liver transplantation.</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i/>
          <w:color w:val="000000" w:themeColor="text1"/>
        </w:rPr>
        <w:t>Research conclusions</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Overall survival and outcome parameters were no different in those with and without the evidence of sarcopenia after re-OLT.</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i/>
          <w:color w:val="000000" w:themeColor="text1"/>
        </w:rPr>
        <w:t>Research perspectives</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 xml:space="preserve">Although sarcopenia has been shown to predict the outcomes after the first liver transplantation, our study did not show the difference in survival and outcome parameters between sarcopenia and non-sarcopenia groups. Besides, sarcopenia was </w:t>
      </w:r>
      <w:r w:rsidRPr="00443DCB">
        <w:rPr>
          <w:rFonts w:ascii="Book Antiqua" w:eastAsia="Book Antiqua" w:hAnsi="Book Antiqua" w:cs="Book Antiqua"/>
          <w:color w:val="000000" w:themeColor="text1"/>
        </w:rPr>
        <w:lastRenderedPageBreak/>
        <w:t xml:space="preserve">more prevalent in patients undergoing re-OLT compared to initial transplantation. Larger prospective studies are needed to assess the impact of sarcopenia in patients undergoing re-OLT. </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s="Book Antiqua"/>
          <w:b/>
          <w:color w:val="000000" w:themeColor="text1"/>
          <w:lang w:eastAsia="zh-CN"/>
        </w:rPr>
      </w:pPr>
      <w:r w:rsidRPr="00443DCB">
        <w:rPr>
          <w:rFonts w:ascii="Book Antiqua" w:eastAsia="Book Antiqua" w:hAnsi="Book Antiqua" w:cs="Book Antiqua"/>
          <w:b/>
          <w:color w:val="000000" w:themeColor="text1"/>
        </w:rPr>
        <w:t>REFERENCES</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1 </w:t>
      </w:r>
      <w:r w:rsidRPr="00443DCB">
        <w:rPr>
          <w:rFonts w:ascii="Book Antiqua" w:hAnsi="Book Antiqua"/>
          <w:b/>
          <w:bCs/>
          <w:color w:val="000000" w:themeColor="text1"/>
        </w:rPr>
        <w:t>Cruz-</w:t>
      </w:r>
      <w:proofErr w:type="spellStart"/>
      <w:r w:rsidRPr="00443DCB">
        <w:rPr>
          <w:rFonts w:ascii="Book Antiqua" w:hAnsi="Book Antiqua"/>
          <w:b/>
          <w:bCs/>
          <w:color w:val="000000" w:themeColor="text1"/>
        </w:rPr>
        <w:t>Jentoft</w:t>
      </w:r>
      <w:proofErr w:type="spellEnd"/>
      <w:r w:rsidRPr="00443DCB">
        <w:rPr>
          <w:rFonts w:ascii="Book Antiqua" w:hAnsi="Book Antiqua"/>
          <w:b/>
          <w:bCs/>
          <w:color w:val="000000" w:themeColor="text1"/>
        </w:rPr>
        <w:t xml:space="preserve"> AJ</w:t>
      </w:r>
      <w:r w:rsidRPr="00443DCB">
        <w:rPr>
          <w:rFonts w:ascii="Book Antiqua" w:hAnsi="Book Antiqua"/>
          <w:color w:val="000000" w:themeColor="text1"/>
        </w:rPr>
        <w:t xml:space="preserve">, </w:t>
      </w:r>
      <w:proofErr w:type="spellStart"/>
      <w:r w:rsidRPr="00443DCB">
        <w:rPr>
          <w:rFonts w:ascii="Book Antiqua" w:hAnsi="Book Antiqua"/>
          <w:color w:val="000000" w:themeColor="text1"/>
        </w:rPr>
        <w:t>Baeyens</w:t>
      </w:r>
      <w:proofErr w:type="spellEnd"/>
      <w:r w:rsidRPr="00443DCB">
        <w:rPr>
          <w:rFonts w:ascii="Book Antiqua" w:hAnsi="Book Antiqua"/>
          <w:color w:val="000000" w:themeColor="text1"/>
        </w:rPr>
        <w:t xml:space="preserve"> JP, Bauer JM, </w:t>
      </w:r>
      <w:proofErr w:type="spellStart"/>
      <w:r w:rsidRPr="00443DCB">
        <w:rPr>
          <w:rFonts w:ascii="Book Antiqua" w:hAnsi="Book Antiqua"/>
          <w:color w:val="000000" w:themeColor="text1"/>
        </w:rPr>
        <w:t>Boirie</w:t>
      </w:r>
      <w:proofErr w:type="spellEnd"/>
      <w:r w:rsidRPr="00443DCB">
        <w:rPr>
          <w:rFonts w:ascii="Book Antiqua" w:hAnsi="Book Antiqua"/>
          <w:color w:val="000000" w:themeColor="text1"/>
        </w:rPr>
        <w:t xml:space="preserve"> Y, </w:t>
      </w:r>
      <w:proofErr w:type="spellStart"/>
      <w:r w:rsidRPr="00443DCB">
        <w:rPr>
          <w:rFonts w:ascii="Book Antiqua" w:hAnsi="Book Antiqua"/>
          <w:color w:val="000000" w:themeColor="text1"/>
        </w:rPr>
        <w:t>Cederholm</w:t>
      </w:r>
      <w:proofErr w:type="spellEnd"/>
      <w:r w:rsidRPr="00443DCB">
        <w:rPr>
          <w:rFonts w:ascii="Book Antiqua" w:hAnsi="Book Antiqua"/>
          <w:color w:val="000000" w:themeColor="text1"/>
        </w:rPr>
        <w:t xml:space="preserve"> T, </w:t>
      </w:r>
      <w:proofErr w:type="spellStart"/>
      <w:r w:rsidRPr="00443DCB">
        <w:rPr>
          <w:rFonts w:ascii="Book Antiqua" w:hAnsi="Book Antiqua"/>
          <w:color w:val="000000" w:themeColor="text1"/>
        </w:rPr>
        <w:t>Landi</w:t>
      </w:r>
      <w:proofErr w:type="spellEnd"/>
      <w:r w:rsidRPr="00443DCB">
        <w:rPr>
          <w:rFonts w:ascii="Book Antiqua" w:hAnsi="Book Antiqua"/>
          <w:color w:val="000000" w:themeColor="text1"/>
        </w:rPr>
        <w:t xml:space="preserve"> F, Martin FC, Michel JP, Rolland Y, Schneider SM, </w:t>
      </w:r>
      <w:proofErr w:type="spellStart"/>
      <w:r w:rsidRPr="00443DCB">
        <w:rPr>
          <w:rFonts w:ascii="Book Antiqua" w:hAnsi="Book Antiqua"/>
          <w:color w:val="000000" w:themeColor="text1"/>
        </w:rPr>
        <w:t>Topinková</w:t>
      </w:r>
      <w:proofErr w:type="spellEnd"/>
      <w:r w:rsidRPr="00443DCB">
        <w:rPr>
          <w:rFonts w:ascii="Book Antiqua" w:hAnsi="Book Antiqua"/>
          <w:color w:val="000000" w:themeColor="text1"/>
        </w:rPr>
        <w:t xml:space="preserve"> E, </w:t>
      </w:r>
      <w:proofErr w:type="spellStart"/>
      <w:r w:rsidRPr="00443DCB">
        <w:rPr>
          <w:rFonts w:ascii="Book Antiqua" w:hAnsi="Book Antiqua"/>
          <w:color w:val="000000" w:themeColor="text1"/>
        </w:rPr>
        <w:t>Vandewoude</w:t>
      </w:r>
      <w:proofErr w:type="spellEnd"/>
      <w:r w:rsidRPr="00443DCB">
        <w:rPr>
          <w:rFonts w:ascii="Book Antiqua" w:hAnsi="Book Antiqua"/>
          <w:color w:val="000000" w:themeColor="text1"/>
        </w:rPr>
        <w:t xml:space="preserve"> M, Zamboni M; European Working Group on Sarcopenia in Older People. Sarcopenia: European consensus on definition and diagnosis: Report of the European Working Group on Sarcopenia in Older People. </w:t>
      </w:r>
      <w:r w:rsidRPr="00443DCB">
        <w:rPr>
          <w:rFonts w:ascii="Book Antiqua" w:hAnsi="Book Antiqua"/>
          <w:i/>
          <w:iCs/>
          <w:color w:val="000000" w:themeColor="text1"/>
        </w:rPr>
        <w:t>Age Ageing</w:t>
      </w:r>
      <w:r w:rsidRPr="00443DCB">
        <w:rPr>
          <w:rFonts w:ascii="Book Antiqua" w:hAnsi="Book Antiqua"/>
          <w:color w:val="000000" w:themeColor="text1"/>
        </w:rPr>
        <w:t xml:space="preserve"> 2010; </w:t>
      </w:r>
      <w:r w:rsidRPr="00443DCB">
        <w:rPr>
          <w:rFonts w:ascii="Book Antiqua" w:hAnsi="Book Antiqua"/>
          <w:b/>
          <w:bCs/>
          <w:color w:val="000000" w:themeColor="text1"/>
        </w:rPr>
        <w:t>39</w:t>
      </w:r>
      <w:r w:rsidRPr="00443DCB">
        <w:rPr>
          <w:rFonts w:ascii="Book Antiqua" w:hAnsi="Book Antiqua"/>
          <w:color w:val="000000" w:themeColor="text1"/>
        </w:rPr>
        <w:t>: 412-423 [PMID: 20392703 DOI: 10.1093/ageing/afq034]</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2 </w:t>
      </w:r>
      <w:proofErr w:type="spellStart"/>
      <w:r w:rsidRPr="00443DCB">
        <w:rPr>
          <w:rFonts w:ascii="Book Antiqua" w:hAnsi="Book Antiqua"/>
          <w:b/>
          <w:bCs/>
          <w:color w:val="000000" w:themeColor="text1"/>
        </w:rPr>
        <w:t>Dasarathy</w:t>
      </w:r>
      <w:proofErr w:type="spellEnd"/>
      <w:r w:rsidRPr="00443DCB">
        <w:rPr>
          <w:rFonts w:ascii="Book Antiqua" w:hAnsi="Book Antiqua"/>
          <w:b/>
          <w:bCs/>
          <w:color w:val="000000" w:themeColor="text1"/>
        </w:rPr>
        <w:t xml:space="preserve"> S</w:t>
      </w:r>
      <w:r w:rsidRPr="00443DCB">
        <w:rPr>
          <w:rFonts w:ascii="Book Antiqua" w:hAnsi="Book Antiqua"/>
          <w:color w:val="000000" w:themeColor="text1"/>
        </w:rPr>
        <w:t xml:space="preserve">, </w:t>
      </w:r>
      <w:proofErr w:type="spellStart"/>
      <w:r w:rsidRPr="00443DCB">
        <w:rPr>
          <w:rFonts w:ascii="Book Antiqua" w:hAnsi="Book Antiqua"/>
          <w:color w:val="000000" w:themeColor="text1"/>
        </w:rPr>
        <w:t>Merli</w:t>
      </w:r>
      <w:proofErr w:type="spellEnd"/>
      <w:r w:rsidRPr="00443DCB">
        <w:rPr>
          <w:rFonts w:ascii="Book Antiqua" w:hAnsi="Book Antiqua"/>
          <w:color w:val="000000" w:themeColor="text1"/>
        </w:rPr>
        <w:t xml:space="preserve"> M. Sarcopenia from mechanism to diagnosis and treatment in liver disease. </w:t>
      </w:r>
      <w:r w:rsidRPr="00443DCB">
        <w:rPr>
          <w:rFonts w:ascii="Book Antiqua" w:hAnsi="Book Antiqua"/>
          <w:i/>
          <w:iCs/>
          <w:color w:val="000000" w:themeColor="text1"/>
        </w:rPr>
        <w:t xml:space="preserve">J </w:t>
      </w:r>
      <w:proofErr w:type="spellStart"/>
      <w:r w:rsidRPr="00443DCB">
        <w:rPr>
          <w:rFonts w:ascii="Book Antiqua" w:hAnsi="Book Antiqua"/>
          <w:i/>
          <w:iCs/>
          <w:color w:val="000000" w:themeColor="text1"/>
        </w:rPr>
        <w:t>Hepatol</w:t>
      </w:r>
      <w:proofErr w:type="spellEnd"/>
      <w:r w:rsidRPr="00443DCB">
        <w:rPr>
          <w:rFonts w:ascii="Book Antiqua" w:hAnsi="Book Antiqua"/>
          <w:color w:val="000000" w:themeColor="text1"/>
        </w:rPr>
        <w:t xml:space="preserve"> 2016; </w:t>
      </w:r>
      <w:r w:rsidRPr="00443DCB">
        <w:rPr>
          <w:rFonts w:ascii="Book Antiqua" w:hAnsi="Book Antiqua"/>
          <w:b/>
          <w:bCs/>
          <w:color w:val="000000" w:themeColor="text1"/>
        </w:rPr>
        <w:t>65</w:t>
      </w:r>
      <w:r w:rsidRPr="00443DCB">
        <w:rPr>
          <w:rFonts w:ascii="Book Antiqua" w:hAnsi="Book Antiqua"/>
          <w:color w:val="000000" w:themeColor="text1"/>
        </w:rPr>
        <w:t>: 1232-1244 [PMID: 27515775 DOI: 10.1016/j.jhep.2016.07.040]</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3 </w:t>
      </w:r>
      <w:proofErr w:type="spellStart"/>
      <w:r w:rsidRPr="00443DCB">
        <w:rPr>
          <w:rFonts w:ascii="Book Antiqua" w:hAnsi="Book Antiqua"/>
          <w:b/>
          <w:bCs/>
          <w:color w:val="000000" w:themeColor="text1"/>
        </w:rPr>
        <w:t>Golse</w:t>
      </w:r>
      <w:proofErr w:type="spellEnd"/>
      <w:r w:rsidRPr="00443DCB">
        <w:rPr>
          <w:rFonts w:ascii="Book Antiqua" w:hAnsi="Book Antiqua"/>
          <w:b/>
          <w:bCs/>
          <w:color w:val="000000" w:themeColor="text1"/>
        </w:rPr>
        <w:t xml:space="preserve"> N</w:t>
      </w:r>
      <w:r w:rsidRPr="00443DCB">
        <w:rPr>
          <w:rFonts w:ascii="Book Antiqua" w:hAnsi="Book Antiqua"/>
          <w:color w:val="000000" w:themeColor="text1"/>
        </w:rPr>
        <w:t xml:space="preserve">, </w:t>
      </w:r>
      <w:proofErr w:type="spellStart"/>
      <w:r w:rsidRPr="00443DCB">
        <w:rPr>
          <w:rFonts w:ascii="Book Antiqua" w:hAnsi="Book Antiqua"/>
          <w:color w:val="000000" w:themeColor="text1"/>
        </w:rPr>
        <w:t>Bucur</w:t>
      </w:r>
      <w:proofErr w:type="spellEnd"/>
      <w:r w:rsidRPr="00443DCB">
        <w:rPr>
          <w:rFonts w:ascii="Book Antiqua" w:hAnsi="Book Antiqua"/>
          <w:color w:val="000000" w:themeColor="text1"/>
        </w:rPr>
        <w:t xml:space="preserve"> PO, </w:t>
      </w:r>
      <w:proofErr w:type="spellStart"/>
      <w:r w:rsidRPr="00443DCB">
        <w:rPr>
          <w:rFonts w:ascii="Book Antiqua" w:hAnsi="Book Antiqua"/>
          <w:color w:val="000000" w:themeColor="text1"/>
        </w:rPr>
        <w:t>Ciacio</w:t>
      </w:r>
      <w:proofErr w:type="spellEnd"/>
      <w:r w:rsidRPr="00443DCB">
        <w:rPr>
          <w:rFonts w:ascii="Book Antiqua" w:hAnsi="Book Antiqua"/>
          <w:color w:val="000000" w:themeColor="text1"/>
        </w:rPr>
        <w:t xml:space="preserve"> O, </w:t>
      </w:r>
      <w:proofErr w:type="spellStart"/>
      <w:r w:rsidRPr="00443DCB">
        <w:rPr>
          <w:rFonts w:ascii="Book Antiqua" w:hAnsi="Book Antiqua"/>
          <w:color w:val="000000" w:themeColor="text1"/>
        </w:rPr>
        <w:t>Pittau</w:t>
      </w:r>
      <w:proofErr w:type="spellEnd"/>
      <w:r w:rsidRPr="00443DCB">
        <w:rPr>
          <w:rFonts w:ascii="Book Antiqua" w:hAnsi="Book Antiqua"/>
          <w:color w:val="000000" w:themeColor="text1"/>
        </w:rPr>
        <w:t xml:space="preserve"> G, Sa Cunha A, Adam R, </w:t>
      </w:r>
      <w:proofErr w:type="spellStart"/>
      <w:r w:rsidRPr="00443DCB">
        <w:rPr>
          <w:rFonts w:ascii="Book Antiqua" w:hAnsi="Book Antiqua"/>
          <w:color w:val="000000" w:themeColor="text1"/>
        </w:rPr>
        <w:t>Castaing</w:t>
      </w:r>
      <w:proofErr w:type="spellEnd"/>
      <w:r w:rsidRPr="00443DCB">
        <w:rPr>
          <w:rFonts w:ascii="Book Antiqua" w:hAnsi="Book Antiqua"/>
          <w:color w:val="000000" w:themeColor="text1"/>
        </w:rPr>
        <w:t xml:space="preserve"> D, </w:t>
      </w:r>
      <w:proofErr w:type="spellStart"/>
      <w:r w:rsidRPr="00443DCB">
        <w:rPr>
          <w:rFonts w:ascii="Book Antiqua" w:hAnsi="Book Antiqua"/>
          <w:color w:val="000000" w:themeColor="text1"/>
        </w:rPr>
        <w:t>Antonini</w:t>
      </w:r>
      <w:proofErr w:type="spellEnd"/>
      <w:r w:rsidRPr="00443DCB">
        <w:rPr>
          <w:rFonts w:ascii="Book Antiqua" w:hAnsi="Book Antiqua"/>
          <w:color w:val="000000" w:themeColor="text1"/>
        </w:rPr>
        <w:t xml:space="preserve"> T, </w:t>
      </w:r>
      <w:proofErr w:type="spellStart"/>
      <w:r w:rsidRPr="00443DCB">
        <w:rPr>
          <w:rFonts w:ascii="Book Antiqua" w:hAnsi="Book Antiqua"/>
          <w:color w:val="000000" w:themeColor="text1"/>
        </w:rPr>
        <w:t>Coilly</w:t>
      </w:r>
      <w:proofErr w:type="spellEnd"/>
      <w:r w:rsidRPr="00443DCB">
        <w:rPr>
          <w:rFonts w:ascii="Book Antiqua" w:hAnsi="Book Antiqua"/>
          <w:color w:val="000000" w:themeColor="text1"/>
        </w:rPr>
        <w:t xml:space="preserve"> A, Samuel D, </w:t>
      </w:r>
      <w:proofErr w:type="spellStart"/>
      <w:r w:rsidRPr="00443DCB">
        <w:rPr>
          <w:rFonts w:ascii="Book Antiqua" w:hAnsi="Book Antiqua"/>
          <w:color w:val="000000" w:themeColor="text1"/>
        </w:rPr>
        <w:t>Cherqui</w:t>
      </w:r>
      <w:proofErr w:type="spellEnd"/>
      <w:r w:rsidRPr="00443DCB">
        <w:rPr>
          <w:rFonts w:ascii="Book Antiqua" w:hAnsi="Book Antiqua"/>
          <w:color w:val="000000" w:themeColor="text1"/>
        </w:rPr>
        <w:t xml:space="preserve"> D, </w:t>
      </w:r>
      <w:proofErr w:type="spellStart"/>
      <w:r w:rsidRPr="00443DCB">
        <w:rPr>
          <w:rFonts w:ascii="Book Antiqua" w:hAnsi="Book Antiqua"/>
          <w:color w:val="000000" w:themeColor="text1"/>
        </w:rPr>
        <w:t>Vibert</w:t>
      </w:r>
      <w:proofErr w:type="spellEnd"/>
      <w:r w:rsidRPr="00443DCB">
        <w:rPr>
          <w:rFonts w:ascii="Book Antiqua" w:hAnsi="Book Antiqua"/>
          <w:color w:val="000000" w:themeColor="text1"/>
        </w:rPr>
        <w:t xml:space="preserve"> E. A new definition of sarcopenia in patients with cirrhosis undergoing liver transplantation. </w:t>
      </w:r>
      <w:r w:rsidRPr="00443DCB">
        <w:rPr>
          <w:rFonts w:ascii="Book Antiqua" w:hAnsi="Book Antiqua"/>
          <w:i/>
          <w:iCs/>
          <w:color w:val="000000" w:themeColor="text1"/>
        </w:rPr>
        <w:t xml:space="preserve">Liver </w:t>
      </w:r>
      <w:proofErr w:type="spellStart"/>
      <w:r w:rsidRPr="00443DCB">
        <w:rPr>
          <w:rFonts w:ascii="Book Antiqua" w:hAnsi="Book Antiqua"/>
          <w:i/>
          <w:iCs/>
          <w:color w:val="000000" w:themeColor="text1"/>
        </w:rPr>
        <w:t>Transpl</w:t>
      </w:r>
      <w:proofErr w:type="spellEnd"/>
      <w:r w:rsidRPr="00443DCB">
        <w:rPr>
          <w:rFonts w:ascii="Book Antiqua" w:hAnsi="Book Antiqua"/>
          <w:color w:val="000000" w:themeColor="text1"/>
        </w:rPr>
        <w:t xml:space="preserve"> 2017; </w:t>
      </w:r>
      <w:r w:rsidRPr="00443DCB">
        <w:rPr>
          <w:rFonts w:ascii="Book Antiqua" w:hAnsi="Book Antiqua"/>
          <w:b/>
          <w:bCs/>
          <w:color w:val="000000" w:themeColor="text1"/>
        </w:rPr>
        <w:t>23</w:t>
      </w:r>
      <w:r w:rsidRPr="00443DCB">
        <w:rPr>
          <w:rFonts w:ascii="Book Antiqua" w:hAnsi="Book Antiqua"/>
          <w:color w:val="000000" w:themeColor="text1"/>
        </w:rPr>
        <w:t>: 143-154 [PMID: 28061014 DOI: 10.1002/lt.24671]</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4 </w:t>
      </w:r>
      <w:r w:rsidRPr="00443DCB">
        <w:rPr>
          <w:rFonts w:ascii="Book Antiqua" w:hAnsi="Book Antiqua"/>
          <w:b/>
          <w:bCs/>
          <w:color w:val="000000" w:themeColor="text1"/>
        </w:rPr>
        <w:t xml:space="preserve">van </w:t>
      </w:r>
      <w:proofErr w:type="spellStart"/>
      <w:r w:rsidRPr="00443DCB">
        <w:rPr>
          <w:rFonts w:ascii="Book Antiqua" w:hAnsi="Book Antiqua"/>
          <w:b/>
          <w:bCs/>
          <w:color w:val="000000" w:themeColor="text1"/>
        </w:rPr>
        <w:t>Vugt</w:t>
      </w:r>
      <w:proofErr w:type="spellEnd"/>
      <w:r w:rsidRPr="00443DCB">
        <w:rPr>
          <w:rFonts w:ascii="Book Antiqua" w:hAnsi="Book Antiqua"/>
          <w:b/>
          <w:bCs/>
          <w:color w:val="000000" w:themeColor="text1"/>
        </w:rPr>
        <w:t xml:space="preserve"> JLA</w:t>
      </w:r>
      <w:r w:rsidRPr="00443DCB">
        <w:rPr>
          <w:rFonts w:ascii="Book Antiqua" w:hAnsi="Book Antiqua"/>
          <w:color w:val="000000" w:themeColor="text1"/>
        </w:rPr>
        <w:t xml:space="preserve">, </w:t>
      </w:r>
      <w:proofErr w:type="spellStart"/>
      <w:r w:rsidRPr="00443DCB">
        <w:rPr>
          <w:rFonts w:ascii="Book Antiqua" w:hAnsi="Book Antiqua"/>
          <w:color w:val="000000" w:themeColor="text1"/>
        </w:rPr>
        <w:t>Alferink</w:t>
      </w:r>
      <w:proofErr w:type="spellEnd"/>
      <w:r w:rsidRPr="00443DCB">
        <w:rPr>
          <w:rFonts w:ascii="Book Antiqua" w:hAnsi="Book Antiqua"/>
          <w:color w:val="000000" w:themeColor="text1"/>
        </w:rPr>
        <w:t xml:space="preserve"> LJM, Buettner S, </w:t>
      </w:r>
      <w:proofErr w:type="spellStart"/>
      <w:r w:rsidRPr="00443DCB">
        <w:rPr>
          <w:rFonts w:ascii="Book Antiqua" w:hAnsi="Book Antiqua"/>
          <w:color w:val="000000" w:themeColor="text1"/>
        </w:rPr>
        <w:t>Gaspersz</w:t>
      </w:r>
      <w:proofErr w:type="spellEnd"/>
      <w:r w:rsidRPr="00443DCB">
        <w:rPr>
          <w:rFonts w:ascii="Book Antiqua" w:hAnsi="Book Antiqua"/>
          <w:color w:val="000000" w:themeColor="text1"/>
        </w:rPr>
        <w:t xml:space="preserve"> MP, Bot D, Darwish Murad S, </w:t>
      </w:r>
      <w:proofErr w:type="spellStart"/>
      <w:r w:rsidRPr="00443DCB">
        <w:rPr>
          <w:rFonts w:ascii="Book Antiqua" w:hAnsi="Book Antiqua"/>
          <w:color w:val="000000" w:themeColor="text1"/>
        </w:rPr>
        <w:t>Feshtali</w:t>
      </w:r>
      <w:proofErr w:type="spellEnd"/>
      <w:r w:rsidRPr="00443DCB">
        <w:rPr>
          <w:rFonts w:ascii="Book Antiqua" w:hAnsi="Book Antiqua"/>
          <w:color w:val="000000" w:themeColor="text1"/>
        </w:rPr>
        <w:t xml:space="preserve"> S, van </w:t>
      </w:r>
      <w:proofErr w:type="spellStart"/>
      <w:r w:rsidRPr="00443DCB">
        <w:rPr>
          <w:rFonts w:ascii="Book Antiqua" w:hAnsi="Book Antiqua"/>
          <w:color w:val="000000" w:themeColor="text1"/>
        </w:rPr>
        <w:t>Ooijen</w:t>
      </w:r>
      <w:proofErr w:type="spellEnd"/>
      <w:r w:rsidRPr="00443DCB">
        <w:rPr>
          <w:rFonts w:ascii="Book Antiqua" w:hAnsi="Book Antiqua"/>
          <w:color w:val="000000" w:themeColor="text1"/>
        </w:rPr>
        <w:t xml:space="preserve"> PMA, </w:t>
      </w:r>
      <w:proofErr w:type="spellStart"/>
      <w:r w:rsidRPr="00443DCB">
        <w:rPr>
          <w:rFonts w:ascii="Book Antiqua" w:hAnsi="Book Antiqua"/>
          <w:color w:val="000000" w:themeColor="text1"/>
        </w:rPr>
        <w:t>Polak</w:t>
      </w:r>
      <w:proofErr w:type="spellEnd"/>
      <w:r w:rsidRPr="00443DCB">
        <w:rPr>
          <w:rFonts w:ascii="Book Antiqua" w:hAnsi="Book Antiqua"/>
          <w:color w:val="000000" w:themeColor="text1"/>
        </w:rPr>
        <w:t xml:space="preserve"> WG, Porte RJ, van Hoek B, van den Berg AP, </w:t>
      </w:r>
      <w:proofErr w:type="spellStart"/>
      <w:r w:rsidRPr="00443DCB">
        <w:rPr>
          <w:rFonts w:ascii="Book Antiqua" w:hAnsi="Book Antiqua"/>
          <w:color w:val="000000" w:themeColor="text1"/>
        </w:rPr>
        <w:t>Metselaar</w:t>
      </w:r>
      <w:proofErr w:type="spellEnd"/>
      <w:r w:rsidRPr="00443DCB">
        <w:rPr>
          <w:rFonts w:ascii="Book Antiqua" w:hAnsi="Book Antiqua"/>
          <w:color w:val="000000" w:themeColor="text1"/>
        </w:rPr>
        <w:t xml:space="preserve"> HJ, </w:t>
      </w:r>
      <w:proofErr w:type="spellStart"/>
      <w:r w:rsidRPr="00443DCB">
        <w:rPr>
          <w:rFonts w:ascii="Book Antiqua" w:hAnsi="Book Antiqua"/>
          <w:color w:val="000000" w:themeColor="text1"/>
        </w:rPr>
        <w:t>IJzermans</w:t>
      </w:r>
      <w:proofErr w:type="spellEnd"/>
      <w:r w:rsidRPr="00443DCB">
        <w:rPr>
          <w:rFonts w:ascii="Book Antiqua" w:hAnsi="Book Antiqua"/>
          <w:color w:val="000000" w:themeColor="text1"/>
        </w:rPr>
        <w:t xml:space="preserve"> JNM. A model including sarcopenia surpasses the MELD score in predicting waiting list mortality in cirrhotic liver transplant candidates: A competing risk analysis in a national cohort. </w:t>
      </w:r>
      <w:r w:rsidRPr="00443DCB">
        <w:rPr>
          <w:rFonts w:ascii="Book Antiqua" w:hAnsi="Book Antiqua"/>
          <w:i/>
          <w:iCs/>
          <w:color w:val="000000" w:themeColor="text1"/>
        </w:rPr>
        <w:t xml:space="preserve">J </w:t>
      </w:r>
      <w:proofErr w:type="spellStart"/>
      <w:r w:rsidRPr="00443DCB">
        <w:rPr>
          <w:rFonts w:ascii="Book Antiqua" w:hAnsi="Book Antiqua"/>
          <w:i/>
          <w:iCs/>
          <w:color w:val="000000" w:themeColor="text1"/>
        </w:rPr>
        <w:t>Hepatol</w:t>
      </w:r>
      <w:proofErr w:type="spellEnd"/>
      <w:r w:rsidRPr="00443DCB">
        <w:rPr>
          <w:rFonts w:ascii="Book Antiqua" w:hAnsi="Book Antiqua"/>
          <w:color w:val="000000" w:themeColor="text1"/>
        </w:rPr>
        <w:t xml:space="preserve"> 2018; </w:t>
      </w:r>
      <w:r w:rsidRPr="00443DCB">
        <w:rPr>
          <w:rFonts w:ascii="Book Antiqua" w:hAnsi="Book Antiqua"/>
          <w:b/>
          <w:bCs/>
          <w:color w:val="000000" w:themeColor="text1"/>
        </w:rPr>
        <w:t>68</w:t>
      </w:r>
      <w:r w:rsidRPr="00443DCB">
        <w:rPr>
          <w:rFonts w:ascii="Book Antiqua" w:hAnsi="Book Antiqua"/>
          <w:color w:val="000000" w:themeColor="text1"/>
        </w:rPr>
        <w:t>: 707-714 [PMID: 29221886 DOI: 10.1016/j.jhep.2017.11.030]</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5 </w:t>
      </w:r>
      <w:r w:rsidRPr="00443DCB">
        <w:rPr>
          <w:rFonts w:ascii="Book Antiqua" w:hAnsi="Book Antiqua"/>
          <w:b/>
          <w:bCs/>
          <w:color w:val="000000" w:themeColor="text1"/>
        </w:rPr>
        <w:t>Jeon JY</w:t>
      </w:r>
      <w:r w:rsidRPr="00443DCB">
        <w:rPr>
          <w:rFonts w:ascii="Book Antiqua" w:hAnsi="Book Antiqua"/>
          <w:color w:val="000000" w:themeColor="text1"/>
        </w:rPr>
        <w:t xml:space="preserve">, Wang HJ, </w:t>
      </w:r>
      <w:proofErr w:type="spellStart"/>
      <w:r w:rsidRPr="00443DCB">
        <w:rPr>
          <w:rFonts w:ascii="Book Antiqua" w:hAnsi="Book Antiqua"/>
          <w:color w:val="000000" w:themeColor="text1"/>
        </w:rPr>
        <w:t>Ock</w:t>
      </w:r>
      <w:proofErr w:type="spellEnd"/>
      <w:r w:rsidRPr="00443DCB">
        <w:rPr>
          <w:rFonts w:ascii="Book Antiqua" w:hAnsi="Book Antiqua"/>
          <w:color w:val="000000" w:themeColor="text1"/>
        </w:rPr>
        <w:t xml:space="preserve"> SY, Xu W, Lee JD, Lee JH, Kim HJ, Kim DJ, Lee KW, Han SJ. Newly Developed Sarcopenia as a Prognostic Factor for Survival in Patients who Underwent Liver Transplantation. </w:t>
      </w:r>
      <w:proofErr w:type="spellStart"/>
      <w:r w:rsidRPr="00443DCB">
        <w:rPr>
          <w:rFonts w:ascii="Book Antiqua" w:hAnsi="Book Antiqua"/>
          <w:i/>
          <w:iCs/>
          <w:color w:val="000000" w:themeColor="text1"/>
        </w:rPr>
        <w:t>PLoS</w:t>
      </w:r>
      <w:proofErr w:type="spellEnd"/>
      <w:r w:rsidRPr="00443DCB">
        <w:rPr>
          <w:rFonts w:ascii="Book Antiqua" w:hAnsi="Book Antiqua"/>
          <w:i/>
          <w:iCs/>
          <w:color w:val="000000" w:themeColor="text1"/>
        </w:rPr>
        <w:t xml:space="preserve"> One</w:t>
      </w:r>
      <w:r w:rsidRPr="00443DCB">
        <w:rPr>
          <w:rFonts w:ascii="Book Antiqua" w:hAnsi="Book Antiqua"/>
          <w:color w:val="000000" w:themeColor="text1"/>
        </w:rPr>
        <w:t xml:space="preserve"> 2015; </w:t>
      </w:r>
      <w:r w:rsidRPr="00443DCB">
        <w:rPr>
          <w:rFonts w:ascii="Book Antiqua" w:hAnsi="Book Antiqua"/>
          <w:b/>
          <w:bCs/>
          <w:color w:val="000000" w:themeColor="text1"/>
        </w:rPr>
        <w:t>10</w:t>
      </w:r>
      <w:r w:rsidRPr="00443DCB">
        <w:rPr>
          <w:rFonts w:ascii="Book Antiqua" w:hAnsi="Book Antiqua"/>
          <w:color w:val="000000" w:themeColor="text1"/>
        </w:rPr>
        <w:t>: e0143966 [PMID: 26619224 DOI: 10.1371/journal.pone.0143966]</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6 </w:t>
      </w:r>
      <w:r w:rsidRPr="00443DCB">
        <w:rPr>
          <w:rFonts w:ascii="Book Antiqua" w:hAnsi="Book Antiqua"/>
          <w:b/>
          <w:bCs/>
          <w:color w:val="000000" w:themeColor="text1"/>
        </w:rPr>
        <w:t>Montano-</w:t>
      </w:r>
      <w:proofErr w:type="spellStart"/>
      <w:r w:rsidRPr="00443DCB">
        <w:rPr>
          <w:rFonts w:ascii="Book Antiqua" w:hAnsi="Book Antiqua"/>
          <w:b/>
          <w:bCs/>
          <w:color w:val="000000" w:themeColor="text1"/>
        </w:rPr>
        <w:t>Loza</w:t>
      </w:r>
      <w:proofErr w:type="spellEnd"/>
      <w:r w:rsidRPr="00443DCB">
        <w:rPr>
          <w:rFonts w:ascii="Book Antiqua" w:hAnsi="Book Antiqua"/>
          <w:b/>
          <w:bCs/>
          <w:color w:val="000000" w:themeColor="text1"/>
        </w:rPr>
        <w:t xml:space="preserve"> AJ</w:t>
      </w:r>
      <w:r w:rsidRPr="00443DCB">
        <w:rPr>
          <w:rFonts w:ascii="Book Antiqua" w:hAnsi="Book Antiqua"/>
          <w:color w:val="000000" w:themeColor="text1"/>
        </w:rPr>
        <w:t xml:space="preserve">, Meza-Junco J, Prado CM, </w:t>
      </w:r>
      <w:proofErr w:type="spellStart"/>
      <w:r w:rsidRPr="00443DCB">
        <w:rPr>
          <w:rFonts w:ascii="Book Antiqua" w:hAnsi="Book Antiqua"/>
          <w:color w:val="000000" w:themeColor="text1"/>
        </w:rPr>
        <w:t>Lieffers</w:t>
      </w:r>
      <w:proofErr w:type="spellEnd"/>
      <w:r w:rsidRPr="00443DCB">
        <w:rPr>
          <w:rFonts w:ascii="Book Antiqua" w:hAnsi="Book Antiqua"/>
          <w:color w:val="000000" w:themeColor="text1"/>
        </w:rPr>
        <w:t xml:space="preserve"> JR, </w:t>
      </w:r>
      <w:proofErr w:type="spellStart"/>
      <w:r w:rsidRPr="00443DCB">
        <w:rPr>
          <w:rFonts w:ascii="Book Antiqua" w:hAnsi="Book Antiqua"/>
          <w:color w:val="000000" w:themeColor="text1"/>
        </w:rPr>
        <w:t>Baracos</w:t>
      </w:r>
      <w:proofErr w:type="spellEnd"/>
      <w:r w:rsidRPr="00443DCB">
        <w:rPr>
          <w:rFonts w:ascii="Book Antiqua" w:hAnsi="Book Antiqua"/>
          <w:color w:val="000000" w:themeColor="text1"/>
        </w:rPr>
        <w:t xml:space="preserve"> VE, Bain VG, Sawyer MB. Muscle wasting is associated with mortality in patients with cirrhosis. </w:t>
      </w:r>
      <w:proofErr w:type="spellStart"/>
      <w:r w:rsidRPr="00443DCB">
        <w:rPr>
          <w:rFonts w:ascii="Book Antiqua" w:hAnsi="Book Antiqua"/>
          <w:i/>
          <w:iCs/>
          <w:color w:val="000000" w:themeColor="text1"/>
        </w:rPr>
        <w:t>Clin</w:t>
      </w:r>
      <w:proofErr w:type="spellEnd"/>
      <w:r w:rsidRPr="00443DCB">
        <w:rPr>
          <w:rFonts w:ascii="Book Antiqua" w:hAnsi="Book Antiqua"/>
          <w:i/>
          <w:iCs/>
          <w:color w:val="000000" w:themeColor="text1"/>
        </w:rPr>
        <w:t xml:space="preserve"> </w:t>
      </w:r>
      <w:r w:rsidRPr="00443DCB">
        <w:rPr>
          <w:rFonts w:ascii="Book Antiqua" w:hAnsi="Book Antiqua"/>
          <w:i/>
          <w:iCs/>
          <w:color w:val="000000" w:themeColor="text1"/>
        </w:rPr>
        <w:lastRenderedPageBreak/>
        <w:t xml:space="preserve">Gastroenterol </w:t>
      </w:r>
      <w:proofErr w:type="spellStart"/>
      <w:r w:rsidRPr="00443DCB">
        <w:rPr>
          <w:rFonts w:ascii="Book Antiqua" w:hAnsi="Book Antiqua"/>
          <w:i/>
          <w:iCs/>
          <w:color w:val="000000" w:themeColor="text1"/>
        </w:rPr>
        <w:t>Hepatol</w:t>
      </w:r>
      <w:proofErr w:type="spellEnd"/>
      <w:r w:rsidRPr="00443DCB">
        <w:rPr>
          <w:rFonts w:ascii="Book Antiqua" w:hAnsi="Book Antiqua"/>
          <w:color w:val="000000" w:themeColor="text1"/>
        </w:rPr>
        <w:t xml:space="preserve"> 2012; </w:t>
      </w:r>
      <w:r w:rsidRPr="00443DCB">
        <w:rPr>
          <w:rFonts w:ascii="Book Antiqua" w:hAnsi="Book Antiqua"/>
          <w:b/>
          <w:bCs/>
          <w:color w:val="000000" w:themeColor="text1"/>
        </w:rPr>
        <w:t>10</w:t>
      </w:r>
      <w:r w:rsidRPr="00443DCB">
        <w:rPr>
          <w:rFonts w:ascii="Book Antiqua" w:hAnsi="Book Antiqua"/>
          <w:color w:val="000000" w:themeColor="text1"/>
        </w:rPr>
        <w:t>: 166-173, 173.e1 [PMID: 21893129 DOI: 10.1016/j.cgh.2011.08.028]</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7 </w:t>
      </w:r>
      <w:r w:rsidRPr="00443DCB">
        <w:rPr>
          <w:rFonts w:ascii="Book Antiqua" w:hAnsi="Book Antiqua"/>
          <w:b/>
          <w:bCs/>
          <w:color w:val="000000" w:themeColor="text1"/>
        </w:rPr>
        <w:t>Tandon P</w:t>
      </w:r>
      <w:r w:rsidRPr="00443DCB">
        <w:rPr>
          <w:rFonts w:ascii="Book Antiqua" w:hAnsi="Book Antiqua"/>
          <w:color w:val="000000" w:themeColor="text1"/>
        </w:rPr>
        <w:t xml:space="preserve">, Ney M, Irwin I, Ma MM, </w:t>
      </w:r>
      <w:proofErr w:type="spellStart"/>
      <w:r w:rsidRPr="00443DCB">
        <w:rPr>
          <w:rFonts w:ascii="Book Antiqua" w:hAnsi="Book Antiqua"/>
          <w:color w:val="000000" w:themeColor="text1"/>
        </w:rPr>
        <w:t>Gramlich</w:t>
      </w:r>
      <w:proofErr w:type="spellEnd"/>
      <w:r w:rsidRPr="00443DCB">
        <w:rPr>
          <w:rFonts w:ascii="Book Antiqua" w:hAnsi="Book Antiqua"/>
          <w:color w:val="000000" w:themeColor="text1"/>
        </w:rPr>
        <w:t xml:space="preserve"> L, Bain VG, </w:t>
      </w:r>
      <w:proofErr w:type="spellStart"/>
      <w:r w:rsidRPr="00443DCB">
        <w:rPr>
          <w:rFonts w:ascii="Book Antiqua" w:hAnsi="Book Antiqua"/>
          <w:color w:val="000000" w:themeColor="text1"/>
        </w:rPr>
        <w:t>Esfandiari</w:t>
      </w:r>
      <w:proofErr w:type="spellEnd"/>
      <w:r w:rsidRPr="00443DCB">
        <w:rPr>
          <w:rFonts w:ascii="Book Antiqua" w:hAnsi="Book Antiqua"/>
          <w:color w:val="000000" w:themeColor="text1"/>
        </w:rPr>
        <w:t xml:space="preserve"> N, </w:t>
      </w:r>
      <w:proofErr w:type="spellStart"/>
      <w:r w:rsidRPr="00443DCB">
        <w:rPr>
          <w:rFonts w:ascii="Book Antiqua" w:hAnsi="Book Antiqua"/>
          <w:color w:val="000000" w:themeColor="text1"/>
        </w:rPr>
        <w:t>Baracos</w:t>
      </w:r>
      <w:proofErr w:type="spellEnd"/>
      <w:r w:rsidRPr="00443DCB">
        <w:rPr>
          <w:rFonts w:ascii="Book Antiqua" w:hAnsi="Book Antiqua"/>
          <w:color w:val="000000" w:themeColor="text1"/>
        </w:rPr>
        <w:t xml:space="preserve"> V, Montano-</w:t>
      </w:r>
      <w:proofErr w:type="spellStart"/>
      <w:r w:rsidRPr="00443DCB">
        <w:rPr>
          <w:rFonts w:ascii="Book Antiqua" w:hAnsi="Book Antiqua"/>
          <w:color w:val="000000" w:themeColor="text1"/>
        </w:rPr>
        <w:t>Loza</w:t>
      </w:r>
      <w:proofErr w:type="spellEnd"/>
      <w:r w:rsidRPr="00443DCB">
        <w:rPr>
          <w:rFonts w:ascii="Book Antiqua" w:hAnsi="Book Antiqua"/>
          <w:color w:val="000000" w:themeColor="text1"/>
        </w:rPr>
        <w:t xml:space="preserve"> AJ, Myers RP. Severe muscle depletion in patients on the liver transplant wait list: its prevalence and independent prognostic value. </w:t>
      </w:r>
      <w:r w:rsidRPr="00443DCB">
        <w:rPr>
          <w:rFonts w:ascii="Book Antiqua" w:hAnsi="Book Antiqua"/>
          <w:i/>
          <w:iCs/>
          <w:color w:val="000000" w:themeColor="text1"/>
        </w:rPr>
        <w:t xml:space="preserve">Liver </w:t>
      </w:r>
      <w:proofErr w:type="spellStart"/>
      <w:r w:rsidRPr="00443DCB">
        <w:rPr>
          <w:rFonts w:ascii="Book Antiqua" w:hAnsi="Book Antiqua"/>
          <w:i/>
          <w:iCs/>
          <w:color w:val="000000" w:themeColor="text1"/>
        </w:rPr>
        <w:t>Transpl</w:t>
      </w:r>
      <w:proofErr w:type="spellEnd"/>
      <w:r w:rsidRPr="00443DCB">
        <w:rPr>
          <w:rFonts w:ascii="Book Antiqua" w:hAnsi="Book Antiqua"/>
          <w:color w:val="000000" w:themeColor="text1"/>
        </w:rPr>
        <w:t xml:space="preserve"> 2012; </w:t>
      </w:r>
      <w:r w:rsidRPr="00443DCB">
        <w:rPr>
          <w:rFonts w:ascii="Book Antiqua" w:hAnsi="Book Antiqua"/>
          <w:b/>
          <w:bCs/>
          <w:color w:val="000000" w:themeColor="text1"/>
        </w:rPr>
        <w:t>18</w:t>
      </w:r>
      <w:r w:rsidRPr="00443DCB">
        <w:rPr>
          <w:rFonts w:ascii="Book Antiqua" w:hAnsi="Book Antiqua"/>
          <w:color w:val="000000" w:themeColor="text1"/>
        </w:rPr>
        <w:t xml:space="preserve">: 1209-1216 [PMID: 22740290 DOI: </w:t>
      </w:r>
      <w:r w:rsidR="00067F12" w:rsidRPr="00443DCB">
        <w:rPr>
          <w:rFonts w:ascii="Book Antiqua" w:hAnsi="Book Antiqua"/>
          <w:color w:val="000000" w:themeColor="text1"/>
        </w:rPr>
        <w:t>10.1002/lt.23495</w:t>
      </w:r>
      <w:r w:rsidRPr="00443DCB">
        <w:rPr>
          <w:rFonts w:ascii="Book Antiqua" w:hAnsi="Book Antiqua"/>
          <w:color w:val="000000" w:themeColor="text1"/>
        </w:rPr>
        <w:t>]</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8 </w:t>
      </w:r>
      <w:proofErr w:type="spellStart"/>
      <w:r w:rsidRPr="00443DCB">
        <w:rPr>
          <w:rFonts w:ascii="Book Antiqua" w:hAnsi="Book Antiqua"/>
          <w:b/>
          <w:bCs/>
          <w:color w:val="000000" w:themeColor="text1"/>
        </w:rPr>
        <w:t>Tsien</w:t>
      </w:r>
      <w:proofErr w:type="spellEnd"/>
      <w:r w:rsidRPr="00443DCB">
        <w:rPr>
          <w:rFonts w:ascii="Book Antiqua" w:hAnsi="Book Antiqua"/>
          <w:b/>
          <w:bCs/>
          <w:color w:val="000000" w:themeColor="text1"/>
        </w:rPr>
        <w:t xml:space="preserve"> C</w:t>
      </w:r>
      <w:r w:rsidRPr="00443DCB">
        <w:rPr>
          <w:rFonts w:ascii="Book Antiqua" w:hAnsi="Book Antiqua"/>
          <w:color w:val="000000" w:themeColor="text1"/>
        </w:rPr>
        <w:t xml:space="preserve">, Garber A, Narayanan A, Shah SN, Barnes D, </w:t>
      </w:r>
      <w:proofErr w:type="spellStart"/>
      <w:r w:rsidRPr="00443DCB">
        <w:rPr>
          <w:rFonts w:ascii="Book Antiqua" w:hAnsi="Book Antiqua"/>
          <w:color w:val="000000" w:themeColor="text1"/>
        </w:rPr>
        <w:t>Eghtesad</w:t>
      </w:r>
      <w:proofErr w:type="spellEnd"/>
      <w:r w:rsidRPr="00443DCB">
        <w:rPr>
          <w:rFonts w:ascii="Book Antiqua" w:hAnsi="Book Antiqua"/>
          <w:color w:val="000000" w:themeColor="text1"/>
        </w:rPr>
        <w:t xml:space="preserve"> B, Fung J, McCullough AJ, </w:t>
      </w:r>
      <w:proofErr w:type="spellStart"/>
      <w:r w:rsidRPr="00443DCB">
        <w:rPr>
          <w:rFonts w:ascii="Book Antiqua" w:hAnsi="Book Antiqua"/>
          <w:color w:val="000000" w:themeColor="text1"/>
        </w:rPr>
        <w:t>Dasarathy</w:t>
      </w:r>
      <w:proofErr w:type="spellEnd"/>
      <w:r w:rsidRPr="00443DCB">
        <w:rPr>
          <w:rFonts w:ascii="Book Antiqua" w:hAnsi="Book Antiqua"/>
          <w:color w:val="000000" w:themeColor="text1"/>
        </w:rPr>
        <w:t xml:space="preserve"> S. Post-liver transplantation sarcopenia in cirrhosis: a prospective evaluation. </w:t>
      </w:r>
      <w:r w:rsidRPr="00443DCB">
        <w:rPr>
          <w:rFonts w:ascii="Book Antiqua" w:hAnsi="Book Antiqua"/>
          <w:i/>
          <w:iCs/>
          <w:color w:val="000000" w:themeColor="text1"/>
        </w:rPr>
        <w:t xml:space="preserve">J Gastroenterol </w:t>
      </w:r>
      <w:proofErr w:type="spellStart"/>
      <w:r w:rsidRPr="00443DCB">
        <w:rPr>
          <w:rFonts w:ascii="Book Antiqua" w:hAnsi="Book Antiqua"/>
          <w:i/>
          <w:iCs/>
          <w:color w:val="000000" w:themeColor="text1"/>
        </w:rPr>
        <w:t>Hepatol</w:t>
      </w:r>
      <w:proofErr w:type="spellEnd"/>
      <w:r w:rsidRPr="00443DCB">
        <w:rPr>
          <w:rFonts w:ascii="Book Antiqua" w:hAnsi="Book Antiqua"/>
          <w:color w:val="000000" w:themeColor="text1"/>
        </w:rPr>
        <w:t xml:space="preserve"> 2014; </w:t>
      </w:r>
      <w:r w:rsidRPr="00443DCB">
        <w:rPr>
          <w:rFonts w:ascii="Book Antiqua" w:hAnsi="Book Antiqua"/>
          <w:b/>
          <w:bCs/>
          <w:color w:val="000000" w:themeColor="text1"/>
        </w:rPr>
        <w:t>29</w:t>
      </w:r>
      <w:r w:rsidRPr="00443DCB">
        <w:rPr>
          <w:rFonts w:ascii="Book Antiqua" w:hAnsi="Book Antiqua"/>
          <w:color w:val="000000" w:themeColor="text1"/>
        </w:rPr>
        <w:t>: 1250-1257 [PMID: 24443785 DOI: 10.1111/jgh.12524]</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9 </w:t>
      </w:r>
      <w:proofErr w:type="spellStart"/>
      <w:r w:rsidRPr="00443DCB">
        <w:rPr>
          <w:rFonts w:ascii="Book Antiqua" w:hAnsi="Book Antiqua"/>
          <w:b/>
          <w:bCs/>
          <w:color w:val="000000" w:themeColor="text1"/>
        </w:rPr>
        <w:t>Englesbe</w:t>
      </w:r>
      <w:proofErr w:type="spellEnd"/>
      <w:r w:rsidRPr="00443DCB">
        <w:rPr>
          <w:rFonts w:ascii="Book Antiqua" w:hAnsi="Book Antiqua"/>
          <w:b/>
          <w:bCs/>
          <w:color w:val="000000" w:themeColor="text1"/>
        </w:rPr>
        <w:t xml:space="preserve"> MJ</w:t>
      </w:r>
      <w:r w:rsidRPr="00443DCB">
        <w:rPr>
          <w:rFonts w:ascii="Book Antiqua" w:hAnsi="Book Antiqua"/>
          <w:color w:val="000000" w:themeColor="text1"/>
        </w:rPr>
        <w:t xml:space="preserve">, Patel SP, He K, Lynch RJ, </w:t>
      </w:r>
      <w:proofErr w:type="spellStart"/>
      <w:r w:rsidRPr="00443DCB">
        <w:rPr>
          <w:rFonts w:ascii="Book Antiqua" w:hAnsi="Book Antiqua"/>
          <w:color w:val="000000" w:themeColor="text1"/>
        </w:rPr>
        <w:t>Schaubel</w:t>
      </w:r>
      <w:proofErr w:type="spellEnd"/>
      <w:r w:rsidRPr="00443DCB">
        <w:rPr>
          <w:rFonts w:ascii="Book Antiqua" w:hAnsi="Book Antiqua"/>
          <w:color w:val="000000" w:themeColor="text1"/>
        </w:rPr>
        <w:t xml:space="preserve"> DE, Harbaugh C, Holcombe SA, Wang SC, </w:t>
      </w:r>
      <w:proofErr w:type="spellStart"/>
      <w:r w:rsidRPr="00443DCB">
        <w:rPr>
          <w:rFonts w:ascii="Book Antiqua" w:hAnsi="Book Antiqua"/>
          <w:color w:val="000000" w:themeColor="text1"/>
        </w:rPr>
        <w:t>Segev</w:t>
      </w:r>
      <w:proofErr w:type="spellEnd"/>
      <w:r w:rsidRPr="00443DCB">
        <w:rPr>
          <w:rFonts w:ascii="Book Antiqua" w:hAnsi="Book Antiqua"/>
          <w:color w:val="000000" w:themeColor="text1"/>
        </w:rPr>
        <w:t xml:space="preserve"> DL, </w:t>
      </w:r>
      <w:proofErr w:type="spellStart"/>
      <w:r w:rsidRPr="00443DCB">
        <w:rPr>
          <w:rFonts w:ascii="Book Antiqua" w:hAnsi="Book Antiqua"/>
          <w:color w:val="000000" w:themeColor="text1"/>
        </w:rPr>
        <w:t>Sonnenday</w:t>
      </w:r>
      <w:proofErr w:type="spellEnd"/>
      <w:r w:rsidRPr="00443DCB">
        <w:rPr>
          <w:rFonts w:ascii="Book Antiqua" w:hAnsi="Book Antiqua"/>
          <w:color w:val="000000" w:themeColor="text1"/>
        </w:rPr>
        <w:t xml:space="preserve"> CJ. Sarcopenia and mortality after liver transplantation. </w:t>
      </w:r>
      <w:r w:rsidRPr="00443DCB">
        <w:rPr>
          <w:rFonts w:ascii="Book Antiqua" w:hAnsi="Book Antiqua"/>
          <w:i/>
          <w:iCs/>
          <w:color w:val="000000" w:themeColor="text1"/>
        </w:rPr>
        <w:t xml:space="preserve">J Am Coll </w:t>
      </w:r>
      <w:proofErr w:type="spellStart"/>
      <w:r w:rsidRPr="00443DCB">
        <w:rPr>
          <w:rFonts w:ascii="Book Antiqua" w:hAnsi="Book Antiqua"/>
          <w:i/>
          <w:iCs/>
          <w:color w:val="000000" w:themeColor="text1"/>
        </w:rPr>
        <w:t>Surg</w:t>
      </w:r>
      <w:proofErr w:type="spellEnd"/>
      <w:r w:rsidRPr="00443DCB">
        <w:rPr>
          <w:rFonts w:ascii="Book Antiqua" w:hAnsi="Book Antiqua"/>
          <w:color w:val="000000" w:themeColor="text1"/>
        </w:rPr>
        <w:t xml:space="preserve"> 2010; </w:t>
      </w:r>
      <w:r w:rsidRPr="00443DCB">
        <w:rPr>
          <w:rFonts w:ascii="Book Antiqua" w:hAnsi="Book Antiqua"/>
          <w:b/>
          <w:bCs/>
          <w:color w:val="000000" w:themeColor="text1"/>
        </w:rPr>
        <w:t>211</w:t>
      </w:r>
      <w:r w:rsidRPr="00443DCB">
        <w:rPr>
          <w:rFonts w:ascii="Book Antiqua" w:hAnsi="Book Antiqua"/>
          <w:color w:val="000000" w:themeColor="text1"/>
        </w:rPr>
        <w:t>: 271-278 [PMID: 20670867 DOI: 10.1016/j.jamcollsurg.2010.03.039]</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10 </w:t>
      </w:r>
      <w:proofErr w:type="spellStart"/>
      <w:r w:rsidRPr="00443DCB">
        <w:rPr>
          <w:rFonts w:ascii="Book Antiqua" w:hAnsi="Book Antiqua"/>
          <w:b/>
          <w:bCs/>
          <w:color w:val="000000" w:themeColor="text1"/>
        </w:rPr>
        <w:t>Hamaguchi</w:t>
      </w:r>
      <w:proofErr w:type="spellEnd"/>
      <w:r w:rsidRPr="00443DCB">
        <w:rPr>
          <w:rFonts w:ascii="Book Antiqua" w:hAnsi="Book Antiqua"/>
          <w:b/>
          <w:bCs/>
          <w:color w:val="000000" w:themeColor="text1"/>
        </w:rPr>
        <w:t xml:space="preserve"> Y</w:t>
      </w:r>
      <w:r w:rsidRPr="00443DCB">
        <w:rPr>
          <w:rFonts w:ascii="Book Antiqua" w:hAnsi="Book Antiqua"/>
          <w:color w:val="000000" w:themeColor="text1"/>
        </w:rPr>
        <w:t xml:space="preserve">, </w:t>
      </w:r>
      <w:proofErr w:type="spellStart"/>
      <w:r w:rsidRPr="00443DCB">
        <w:rPr>
          <w:rFonts w:ascii="Book Antiqua" w:hAnsi="Book Antiqua"/>
          <w:color w:val="000000" w:themeColor="text1"/>
        </w:rPr>
        <w:t>Kaido</w:t>
      </w:r>
      <w:proofErr w:type="spellEnd"/>
      <w:r w:rsidRPr="00443DCB">
        <w:rPr>
          <w:rFonts w:ascii="Book Antiqua" w:hAnsi="Book Antiqua"/>
          <w:color w:val="000000" w:themeColor="text1"/>
        </w:rPr>
        <w:t xml:space="preserve"> T, Okumura S, Fujimoto Y, Ogawa K, Mori A, Hammad A, Tamai Y, Inagaki N, </w:t>
      </w:r>
      <w:proofErr w:type="spellStart"/>
      <w:r w:rsidRPr="00443DCB">
        <w:rPr>
          <w:rFonts w:ascii="Book Antiqua" w:hAnsi="Book Antiqua"/>
          <w:color w:val="000000" w:themeColor="text1"/>
        </w:rPr>
        <w:t>Uemoto</w:t>
      </w:r>
      <w:proofErr w:type="spellEnd"/>
      <w:r w:rsidRPr="00443DCB">
        <w:rPr>
          <w:rFonts w:ascii="Book Antiqua" w:hAnsi="Book Antiqua"/>
          <w:color w:val="000000" w:themeColor="text1"/>
        </w:rPr>
        <w:t xml:space="preserve"> S. Impact of quality as well as quantity of skeletal muscle on outcomes after liver transplantation. </w:t>
      </w:r>
      <w:r w:rsidRPr="00443DCB">
        <w:rPr>
          <w:rFonts w:ascii="Book Antiqua" w:hAnsi="Book Antiqua"/>
          <w:i/>
          <w:iCs/>
          <w:color w:val="000000" w:themeColor="text1"/>
        </w:rPr>
        <w:t xml:space="preserve">Liver </w:t>
      </w:r>
      <w:proofErr w:type="spellStart"/>
      <w:r w:rsidRPr="00443DCB">
        <w:rPr>
          <w:rFonts w:ascii="Book Antiqua" w:hAnsi="Book Antiqua"/>
          <w:i/>
          <w:iCs/>
          <w:color w:val="000000" w:themeColor="text1"/>
        </w:rPr>
        <w:t>Transpl</w:t>
      </w:r>
      <w:proofErr w:type="spellEnd"/>
      <w:r w:rsidRPr="00443DCB">
        <w:rPr>
          <w:rFonts w:ascii="Book Antiqua" w:hAnsi="Book Antiqua"/>
          <w:color w:val="000000" w:themeColor="text1"/>
        </w:rPr>
        <w:t xml:space="preserve"> 2014; </w:t>
      </w:r>
      <w:r w:rsidRPr="00443DCB">
        <w:rPr>
          <w:rFonts w:ascii="Book Antiqua" w:hAnsi="Book Antiqua"/>
          <w:b/>
          <w:bCs/>
          <w:color w:val="000000" w:themeColor="text1"/>
        </w:rPr>
        <w:t>20</w:t>
      </w:r>
      <w:r w:rsidRPr="00443DCB">
        <w:rPr>
          <w:rFonts w:ascii="Book Antiqua" w:hAnsi="Book Antiqua"/>
          <w:color w:val="000000" w:themeColor="text1"/>
        </w:rPr>
        <w:t>: 1413-1419 [PMID: 25088484 DOI: 10.1002/</w:t>
      </w:r>
      <w:r w:rsidR="00067F12" w:rsidRPr="00443DCB">
        <w:rPr>
          <w:rFonts w:ascii="Book Antiqua" w:hAnsi="Book Antiqua"/>
          <w:color w:val="000000" w:themeColor="text1"/>
        </w:rPr>
        <w:t>lt</w:t>
      </w:r>
      <w:r w:rsidRPr="00443DCB">
        <w:rPr>
          <w:rFonts w:ascii="Book Antiqua" w:hAnsi="Book Antiqua"/>
          <w:color w:val="000000" w:themeColor="text1"/>
        </w:rPr>
        <w:t>.23970]</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11 </w:t>
      </w:r>
      <w:proofErr w:type="spellStart"/>
      <w:r w:rsidRPr="00443DCB">
        <w:rPr>
          <w:rFonts w:ascii="Book Antiqua" w:hAnsi="Book Antiqua"/>
          <w:b/>
          <w:bCs/>
          <w:color w:val="000000" w:themeColor="text1"/>
        </w:rPr>
        <w:t>Harimoto</w:t>
      </w:r>
      <w:proofErr w:type="spellEnd"/>
      <w:r w:rsidRPr="00443DCB">
        <w:rPr>
          <w:rFonts w:ascii="Book Antiqua" w:hAnsi="Book Antiqua"/>
          <w:b/>
          <w:bCs/>
          <w:color w:val="000000" w:themeColor="text1"/>
        </w:rPr>
        <w:t xml:space="preserve"> N</w:t>
      </w:r>
      <w:r w:rsidRPr="00443DCB">
        <w:rPr>
          <w:rFonts w:ascii="Book Antiqua" w:hAnsi="Book Antiqua"/>
          <w:color w:val="000000" w:themeColor="text1"/>
        </w:rPr>
        <w:t xml:space="preserve">, </w:t>
      </w:r>
      <w:proofErr w:type="spellStart"/>
      <w:r w:rsidRPr="00443DCB">
        <w:rPr>
          <w:rFonts w:ascii="Book Antiqua" w:hAnsi="Book Antiqua"/>
          <w:color w:val="000000" w:themeColor="text1"/>
        </w:rPr>
        <w:t>Yoshizumi</w:t>
      </w:r>
      <w:proofErr w:type="spellEnd"/>
      <w:r w:rsidRPr="00443DCB">
        <w:rPr>
          <w:rFonts w:ascii="Book Antiqua" w:hAnsi="Book Antiqua"/>
          <w:color w:val="000000" w:themeColor="text1"/>
        </w:rPr>
        <w:t xml:space="preserve"> T, Izumi T, </w:t>
      </w:r>
      <w:proofErr w:type="spellStart"/>
      <w:r w:rsidRPr="00443DCB">
        <w:rPr>
          <w:rFonts w:ascii="Book Antiqua" w:hAnsi="Book Antiqua"/>
          <w:color w:val="000000" w:themeColor="text1"/>
        </w:rPr>
        <w:t>Motomura</w:t>
      </w:r>
      <w:proofErr w:type="spellEnd"/>
      <w:r w:rsidRPr="00443DCB">
        <w:rPr>
          <w:rFonts w:ascii="Book Antiqua" w:hAnsi="Book Antiqua"/>
          <w:color w:val="000000" w:themeColor="text1"/>
        </w:rPr>
        <w:t xml:space="preserve"> T, Harada N, Itoh S, Ikegami T, Uchiyama H, </w:t>
      </w:r>
      <w:proofErr w:type="spellStart"/>
      <w:r w:rsidRPr="00443DCB">
        <w:rPr>
          <w:rFonts w:ascii="Book Antiqua" w:hAnsi="Book Antiqua"/>
          <w:color w:val="000000" w:themeColor="text1"/>
        </w:rPr>
        <w:t>Soejima</w:t>
      </w:r>
      <w:proofErr w:type="spellEnd"/>
      <w:r w:rsidRPr="00443DCB">
        <w:rPr>
          <w:rFonts w:ascii="Book Antiqua" w:hAnsi="Book Antiqua"/>
          <w:color w:val="000000" w:themeColor="text1"/>
        </w:rPr>
        <w:t xml:space="preserve"> Y, </w:t>
      </w:r>
      <w:proofErr w:type="spellStart"/>
      <w:r w:rsidRPr="00443DCB">
        <w:rPr>
          <w:rFonts w:ascii="Book Antiqua" w:hAnsi="Book Antiqua"/>
          <w:color w:val="000000" w:themeColor="text1"/>
        </w:rPr>
        <w:t>Nishie</w:t>
      </w:r>
      <w:proofErr w:type="spellEnd"/>
      <w:r w:rsidRPr="00443DCB">
        <w:rPr>
          <w:rFonts w:ascii="Book Antiqua" w:hAnsi="Book Antiqua"/>
          <w:color w:val="000000" w:themeColor="text1"/>
        </w:rPr>
        <w:t xml:space="preserve"> A, </w:t>
      </w:r>
      <w:proofErr w:type="spellStart"/>
      <w:r w:rsidRPr="00443DCB">
        <w:rPr>
          <w:rFonts w:ascii="Book Antiqua" w:hAnsi="Book Antiqua"/>
          <w:color w:val="000000" w:themeColor="text1"/>
        </w:rPr>
        <w:t>Kamishima</w:t>
      </w:r>
      <w:proofErr w:type="spellEnd"/>
      <w:r w:rsidRPr="00443DCB">
        <w:rPr>
          <w:rFonts w:ascii="Book Antiqua" w:hAnsi="Book Antiqua"/>
          <w:color w:val="000000" w:themeColor="text1"/>
        </w:rPr>
        <w:t xml:space="preserve"> T, </w:t>
      </w:r>
      <w:proofErr w:type="spellStart"/>
      <w:r w:rsidRPr="00443DCB">
        <w:rPr>
          <w:rFonts w:ascii="Book Antiqua" w:hAnsi="Book Antiqua"/>
          <w:color w:val="000000" w:themeColor="text1"/>
        </w:rPr>
        <w:t>Kusaba</w:t>
      </w:r>
      <w:proofErr w:type="spellEnd"/>
      <w:r w:rsidRPr="00443DCB">
        <w:rPr>
          <w:rFonts w:ascii="Book Antiqua" w:hAnsi="Book Antiqua"/>
          <w:color w:val="000000" w:themeColor="text1"/>
        </w:rPr>
        <w:t xml:space="preserve"> R, </w:t>
      </w:r>
      <w:proofErr w:type="spellStart"/>
      <w:r w:rsidRPr="00443DCB">
        <w:rPr>
          <w:rFonts w:ascii="Book Antiqua" w:hAnsi="Book Antiqua"/>
          <w:color w:val="000000" w:themeColor="text1"/>
        </w:rPr>
        <w:t>Shirabe</w:t>
      </w:r>
      <w:proofErr w:type="spellEnd"/>
      <w:r w:rsidRPr="00443DCB">
        <w:rPr>
          <w:rFonts w:ascii="Book Antiqua" w:hAnsi="Book Antiqua"/>
          <w:color w:val="000000" w:themeColor="text1"/>
        </w:rPr>
        <w:t xml:space="preserve"> K, </w:t>
      </w:r>
      <w:proofErr w:type="spellStart"/>
      <w:r w:rsidRPr="00443DCB">
        <w:rPr>
          <w:rFonts w:ascii="Book Antiqua" w:hAnsi="Book Antiqua"/>
          <w:color w:val="000000" w:themeColor="text1"/>
        </w:rPr>
        <w:t>Maehara</w:t>
      </w:r>
      <w:proofErr w:type="spellEnd"/>
      <w:r w:rsidRPr="00443DCB">
        <w:rPr>
          <w:rFonts w:ascii="Book Antiqua" w:hAnsi="Book Antiqua"/>
          <w:color w:val="000000" w:themeColor="text1"/>
        </w:rPr>
        <w:t xml:space="preserve"> Y. Clinical Outcomes of Living Liver Transplantation According to the Presence of Sarcopenia as Defined by Skeletal Muscle Mass, Hand Grip, and Gait Speed. </w:t>
      </w:r>
      <w:r w:rsidRPr="00443DCB">
        <w:rPr>
          <w:rFonts w:ascii="Book Antiqua" w:hAnsi="Book Antiqua"/>
          <w:i/>
          <w:iCs/>
          <w:color w:val="000000" w:themeColor="text1"/>
        </w:rPr>
        <w:t>Transplant Proc</w:t>
      </w:r>
      <w:r w:rsidRPr="00443DCB">
        <w:rPr>
          <w:rFonts w:ascii="Book Antiqua" w:hAnsi="Book Antiqua"/>
          <w:color w:val="000000" w:themeColor="text1"/>
        </w:rPr>
        <w:t xml:space="preserve"> 2017; </w:t>
      </w:r>
      <w:r w:rsidRPr="00443DCB">
        <w:rPr>
          <w:rFonts w:ascii="Book Antiqua" w:hAnsi="Book Antiqua"/>
          <w:b/>
          <w:bCs/>
          <w:color w:val="000000" w:themeColor="text1"/>
        </w:rPr>
        <w:t>49</w:t>
      </w:r>
      <w:r w:rsidRPr="00443DCB">
        <w:rPr>
          <w:rFonts w:ascii="Book Antiqua" w:hAnsi="Book Antiqua"/>
          <w:color w:val="000000" w:themeColor="text1"/>
        </w:rPr>
        <w:t>: 2144-2152 [PMID: 29149975 DOI: 10.1016/j.transproceed.2017.09.017]</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12 </w:t>
      </w:r>
      <w:proofErr w:type="spellStart"/>
      <w:r w:rsidRPr="00443DCB">
        <w:rPr>
          <w:rFonts w:ascii="Book Antiqua" w:hAnsi="Book Antiqua"/>
          <w:b/>
          <w:bCs/>
          <w:color w:val="000000" w:themeColor="text1"/>
        </w:rPr>
        <w:t>Zarrinpar</w:t>
      </w:r>
      <w:proofErr w:type="spellEnd"/>
      <w:r w:rsidRPr="00443DCB">
        <w:rPr>
          <w:rFonts w:ascii="Book Antiqua" w:hAnsi="Book Antiqua"/>
          <w:b/>
          <w:bCs/>
          <w:color w:val="000000" w:themeColor="text1"/>
        </w:rPr>
        <w:t xml:space="preserve"> A</w:t>
      </w:r>
      <w:r w:rsidRPr="00443DCB">
        <w:rPr>
          <w:rFonts w:ascii="Book Antiqua" w:hAnsi="Book Antiqua"/>
          <w:color w:val="000000" w:themeColor="text1"/>
        </w:rPr>
        <w:t xml:space="preserve">, Hong JC. What is the prognosis after </w:t>
      </w:r>
      <w:proofErr w:type="spellStart"/>
      <w:r w:rsidRPr="00443DCB">
        <w:rPr>
          <w:rFonts w:ascii="Book Antiqua" w:hAnsi="Book Antiqua"/>
          <w:color w:val="000000" w:themeColor="text1"/>
        </w:rPr>
        <w:t>retransplantation</w:t>
      </w:r>
      <w:proofErr w:type="spellEnd"/>
      <w:r w:rsidRPr="00443DCB">
        <w:rPr>
          <w:rFonts w:ascii="Book Antiqua" w:hAnsi="Book Antiqua"/>
          <w:color w:val="000000" w:themeColor="text1"/>
        </w:rPr>
        <w:t xml:space="preserve"> of the liver? </w:t>
      </w:r>
      <w:r w:rsidRPr="00443DCB">
        <w:rPr>
          <w:rFonts w:ascii="Book Antiqua" w:hAnsi="Book Antiqua"/>
          <w:i/>
          <w:iCs/>
          <w:color w:val="000000" w:themeColor="text1"/>
        </w:rPr>
        <w:t xml:space="preserve">Adv </w:t>
      </w:r>
      <w:proofErr w:type="spellStart"/>
      <w:r w:rsidRPr="00443DCB">
        <w:rPr>
          <w:rFonts w:ascii="Book Antiqua" w:hAnsi="Book Antiqua"/>
          <w:i/>
          <w:iCs/>
          <w:color w:val="000000" w:themeColor="text1"/>
        </w:rPr>
        <w:t>Surg</w:t>
      </w:r>
      <w:proofErr w:type="spellEnd"/>
      <w:r w:rsidRPr="00443DCB">
        <w:rPr>
          <w:rFonts w:ascii="Book Antiqua" w:hAnsi="Book Antiqua"/>
          <w:color w:val="000000" w:themeColor="text1"/>
        </w:rPr>
        <w:t xml:space="preserve"> 2012; </w:t>
      </w:r>
      <w:r w:rsidRPr="00443DCB">
        <w:rPr>
          <w:rFonts w:ascii="Book Antiqua" w:hAnsi="Book Antiqua"/>
          <w:b/>
          <w:bCs/>
          <w:color w:val="000000" w:themeColor="text1"/>
        </w:rPr>
        <w:t>46</w:t>
      </w:r>
      <w:r w:rsidRPr="00443DCB">
        <w:rPr>
          <w:rFonts w:ascii="Book Antiqua" w:hAnsi="Book Antiqua"/>
          <w:color w:val="000000" w:themeColor="text1"/>
        </w:rPr>
        <w:t>: 87-100 [PMID: 22873034 DOI: 10.1016/j.yasu.2012.03.005]</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13 </w:t>
      </w:r>
      <w:r w:rsidRPr="00443DCB">
        <w:rPr>
          <w:rFonts w:ascii="Book Antiqua" w:hAnsi="Book Antiqua"/>
          <w:b/>
          <w:bCs/>
          <w:color w:val="000000" w:themeColor="text1"/>
        </w:rPr>
        <w:t>Kim WR</w:t>
      </w:r>
      <w:r w:rsidRPr="00443DCB">
        <w:rPr>
          <w:rFonts w:ascii="Book Antiqua" w:hAnsi="Book Antiqua"/>
          <w:color w:val="000000" w:themeColor="text1"/>
        </w:rPr>
        <w:t xml:space="preserve">, Lake JR, Smith JM, </w:t>
      </w:r>
      <w:proofErr w:type="spellStart"/>
      <w:r w:rsidRPr="00443DCB">
        <w:rPr>
          <w:rFonts w:ascii="Book Antiqua" w:hAnsi="Book Antiqua"/>
          <w:color w:val="000000" w:themeColor="text1"/>
        </w:rPr>
        <w:t>Skeans</w:t>
      </w:r>
      <w:proofErr w:type="spellEnd"/>
      <w:r w:rsidRPr="00443DCB">
        <w:rPr>
          <w:rFonts w:ascii="Book Antiqua" w:hAnsi="Book Antiqua"/>
          <w:color w:val="000000" w:themeColor="text1"/>
        </w:rPr>
        <w:t xml:space="preserve"> MA, </w:t>
      </w:r>
      <w:proofErr w:type="spellStart"/>
      <w:r w:rsidRPr="00443DCB">
        <w:rPr>
          <w:rFonts w:ascii="Book Antiqua" w:hAnsi="Book Antiqua"/>
          <w:color w:val="000000" w:themeColor="text1"/>
        </w:rPr>
        <w:t>Schladt</w:t>
      </w:r>
      <w:proofErr w:type="spellEnd"/>
      <w:r w:rsidRPr="00443DCB">
        <w:rPr>
          <w:rFonts w:ascii="Book Antiqua" w:hAnsi="Book Antiqua"/>
          <w:color w:val="000000" w:themeColor="text1"/>
        </w:rPr>
        <w:t xml:space="preserve"> DP, Edwards EB, Harper AM, </w:t>
      </w:r>
      <w:proofErr w:type="spellStart"/>
      <w:r w:rsidRPr="00443DCB">
        <w:rPr>
          <w:rFonts w:ascii="Book Antiqua" w:hAnsi="Book Antiqua"/>
          <w:color w:val="000000" w:themeColor="text1"/>
        </w:rPr>
        <w:t>Wainright</w:t>
      </w:r>
      <w:proofErr w:type="spellEnd"/>
      <w:r w:rsidRPr="00443DCB">
        <w:rPr>
          <w:rFonts w:ascii="Book Antiqua" w:hAnsi="Book Antiqua"/>
          <w:color w:val="000000" w:themeColor="text1"/>
        </w:rPr>
        <w:t xml:space="preserve"> JL, Snyder JJ, </w:t>
      </w:r>
      <w:proofErr w:type="spellStart"/>
      <w:r w:rsidRPr="00443DCB">
        <w:rPr>
          <w:rFonts w:ascii="Book Antiqua" w:hAnsi="Book Antiqua"/>
          <w:color w:val="000000" w:themeColor="text1"/>
        </w:rPr>
        <w:t>Israni</w:t>
      </w:r>
      <w:proofErr w:type="spellEnd"/>
      <w:r w:rsidRPr="00443DCB">
        <w:rPr>
          <w:rFonts w:ascii="Book Antiqua" w:hAnsi="Book Antiqua"/>
          <w:color w:val="000000" w:themeColor="text1"/>
        </w:rPr>
        <w:t xml:space="preserve"> AK, </w:t>
      </w:r>
      <w:proofErr w:type="spellStart"/>
      <w:r w:rsidRPr="00443DCB">
        <w:rPr>
          <w:rFonts w:ascii="Book Antiqua" w:hAnsi="Book Antiqua"/>
          <w:color w:val="000000" w:themeColor="text1"/>
        </w:rPr>
        <w:t>Kasiske</w:t>
      </w:r>
      <w:proofErr w:type="spellEnd"/>
      <w:r w:rsidRPr="00443DCB">
        <w:rPr>
          <w:rFonts w:ascii="Book Antiqua" w:hAnsi="Book Antiqua"/>
          <w:color w:val="000000" w:themeColor="text1"/>
        </w:rPr>
        <w:t xml:space="preserve"> BL. Liver. </w:t>
      </w:r>
      <w:r w:rsidRPr="00443DCB">
        <w:rPr>
          <w:rFonts w:ascii="Book Antiqua" w:hAnsi="Book Antiqua"/>
          <w:i/>
          <w:iCs/>
          <w:color w:val="000000" w:themeColor="text1"/>
        </w:rPr>
        <w:t>Am J Transplant</w:t>
      </w:r>
      <w:r w:rsidRPr="00443DCB">
        <w:rPr>
          <w:rFonts w:ascii="Book Antiqua" w:hAnsi="Book Antiqua"/>
          <w:color w:val="000000" w:themeColor="text1"/>
        </w:rPr>
        <w:t xml:space="preserve"> 2016; </w:t>
      </w:r>
      <w:r w:rsidRPr="00443DCB">
        <w:rPr>
          <w:rFonts w:ascii="Book Antiqua" w:hAnsi="Book Antiqua"/>
          <w:b/>
          <w:bCs/>
          <w:color w:val="000000" w:themeColor="text1"/>
        </w:rPr>
        <w:t xml:space="preserve">16 </w:t>
      </w:r>
      <w:proofErr w:type="spellStart"/>
      <w:r w:rsidRPr="00443DCB">
        <w:rPr>
          <w:rFonts w:ascii="Book Antiqua" w:hAnsi="Book Antiqua"/>
          <w:b/>
          <w:bCs/>
          <w:color w:val="000000" w:themeColor="text1"/>
        </w:rPr>
        <w:t>Suppl</w:t>
      </w:r>
      <w:proofErr w:type="spellEnd"/>
      <w:r w:rsidRPr="00443DCB">
        <w:rPr>
          <w:rFonts w:ascii="Book Antiqua" w:hAnsi="Book Antiqua"/>
          <w:b/>
          <w:bCs/>
          <w:color w:val="000000" w:themeColor="text1"/>
        </w:rPr>
        <w:t xml:space="preserve"> 2</w:t>
      </w:r>
      <w:r w:rsidRPr="00443DCB">
        <w:rPr>
          <w:rFonts w:ascii="Book Antiqua" w:hAnsi="Book Antiqua"/>
          <w:color w:val="000000" w:themeColor="text1"/>
        </w:rPr>
        <w:t>: 69-98 [PMID: 26755264 DOI: 10.1111/ajt.13668]</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14 </w:t>
      </w:r>
      <w:r w:rsidRPr="00443DCB">
        <w:rPr>
          <w:rFonts w:ascii="Book Antiqua" w:hAnsi="Book Antiqua"/>
          <w:b/>
          <w:bCs/>
          <w:color w:val="000000" w:themeColor="text1"/>
        </w:rPr>
        <w:t>Adani GL</w:t>
      </w:r>
      <w:r w:rsidRPr="00443DCB">
        <w:rPr>
          <w:rFonts w:ascii="Book Antiqua" w:hAnsi="Book Antiqua"/>
          <w:color w:val="000000" w:themeColor="text1"/>
        </w:rPr>
        <w:t xml:space="preserve">, </w:t>
      </w:r>
      <w:proofErr w:type="spellStart"/>
      <w:r w:rsidRPr="00443DCB">
        <w:rPr>
          <w:rFonts w:ascii="Book Antiqua" w:hAnsi="Book Antiqua"/>
          <w:color w:val="000000" w:themeColor="text1"/>
        </w:rPr>
        <w:t>Baccarani</w:t>
      </w:r>
      <w:proofErr w:type="spellEnd"/>
      <w:r w:rsidRPr="00443DCB">
        <w:rPr>
          <w:rFonts w:ascii="Book Antiqua" w:hAnsi="Book Antiqua"/>
          <w:color w:val="000000" w:themeColor="text1"/>
        </w:rPr>
        <w:t xml:space="preserve"> U, </w:t>
      </w:r>
      <w:proofErr w:type="spellStart"/>
      <w:r w:rsidRPr="00443DCB">
        <w:rPr>
          <w:rFonts w:ascii="Book Antiqua" w:hAnsi="Book Antiqua"/>
          <w:color w:val="000000" w:themeColor="text1"/>
        </w:rPr>
        <w:t>Risaliti</w:t>
      </w:r>
      <w:proofErr w:type="spellEnd"/>
      <w:r w:rsidRPr="00443DCB">
        <w:rPr>
          <w:rFonts w:ascii="Book Antiqua" w:hAnsi="Book Antiqua"/>
          <w:color w:val="000000" w:themeColor="text1"/>
        </w:rPr>
        <w:t xml:space="preserve"> A, </w:t>
      </w:r>
      <w:proofErr w:type="spellStart"/>
      <w:r w:rsidRPr="00443DCB">
        <w:rPr>
          <w:rFonts w:ascii="Book Antiqua" w:hAnsi="Book Antiqua"/>
          <w:color w:val="000000" w:themeColor="text1"/>
        </w:rPr>
        <w:t>Sainz-Barriga</w:t>
      </w:r>
      <w:proofErr w:type="spellEnd"/>
      <w:r w:rsidRPr="00443DCB">
        <w:rPr>
          <w:rFonts w:ascii="Book Antiqua" w:hAnsi="Book Antiqua"/>
          <w:color w:val="000000" w:themeColor="text1"/>
        </w:rPr>
        <w:t xml:space="preserve"> M, </w:t>
      </w:r>
      <w:proofErr w:type="spellStart"/>
      <w:r w:rsidRPr="00443DCB">
        <w:rPr>
          <w:rFonts w:ascii="Book Antiqua" w:hAnsi="Book Antiqua"/>
          <w:color w:val="000000" w:themeColor="text1"/>
        </w:rPr>
        <w:t>Lorenzin</w:t>
      </w:r>
      <w:proofErr w:type="spellEnd"/>
      <w:r w:rsidRPr="00443DCB">
        <w:rPr>
          <w:rFonts w:ascii="Book Antiqua" w:hAnsi="Book Antiqua"/>
          <w:color w:val="000000" w:themeColor="text1"/>
        </w:rPr>
        <w:t xml:space="preserve"> D, Costa G, </w:t>
      </w:r>
      <w:proofErr w:type="spellStart"/>
      <w:r w:rsidRPr="00443DCB">
        <w:rPr>
          <w:rFonts w:ascii="Book Antiqua" w:hAnsi="Book Antiqua"/>
          <w:color w:val="000000" w:themeColor="text1"/>
        </w:rPr>
        <w:t>Toniutto</w:t>
      </w:r>
      <w:proofErr w:type="spellEnd"/>
      <w:r w:rsidRPr="00443DCB">
        <w:rPr>
          <w:rFonts w:ascii="Book Antiqua" w:hAnsi="Book Antiqua"/>
          <w:color w:val="000000" w:themeColor="text1"/>
        </w:rPr>
        <w:t xml:space="preserve"> P, </w:t>
      </w:r>
      <w:proofErr w:type="spellStart"/>
      <w:r w:rsidRPr="00443DCB">
        <w:rPr>
          <w:rFonts w:ascii="Book Antiqua" w:hAnsi="Book Antiqua"/>
          <w:color w:val="000000" w:themeColor="text1"/>
        </w:rPr>
        <w:t>Soardo</w:t>
      </w:r>
      <w:proofErr w:type="spellEnd"/>
      <w:r w:rsidRPr="00443DCB">
        <w:rPr>
          <w:rFonts w:ascii="Book Antiqua" w:hAnsi="Book Antiqua"/>
          <w:color w:val="000000" w:themeColor="text1"/>
        </w:rPr>
        <w:t xml:space="preserve"> G, </w:t>
      </w:r>
      <w:proofErr w:type="spellStart"/>
      <w:r w:rsidRPr="00443DCB">
        <w:rPr>
          <w:rFonts w:ascii="Book Antiqua" w:hAnsi="Book Antiqua"/>
          <w:color w:val="000000" w:themeColor="text1"/>
        </w:rPr>
        <w:t>Montanaro</w:t>
      </w:r>
      <w:proofErr w:type="spellEnd"/>
      <w:r w:rsidRPr="00443DCB">
        <w:rPr>
          <w:rFonts w:ascii="Book Antiqua" w:hAnsi="Book Antiqua"/>
          <w:color w:val="000000" w:themeColor="text1"/>
        </w:rPr>
        <w:t xml:space="preserve"> D, </w:t>
      </w:r>
      <w:proofErr w:type="spellStart"/>
      <w:r w:rsidRPr="00443DCB">
        <w:rPr>
          <w:rFonts w:ascii="Book Antiqua" w:hAnsi="Book Antiqua"/>
          <w:color w:val="000000" w:themeColor="text1"/>
        </w:rPr>
        <w:t>Viale</w:t>
      </w:r>
      <w:proofErr w:type="spellEnd"/>
      <w:r w:rsidRPr="00443DCB">
        <w:rPr>
          <w:rFonts w:ascii="Book Antiqua" w:hAnsi="Book Antiqua"/>
          <w:color w:val="000000" w:themeColor="text1"/>
        </w:rPr>
        <w:t xml:space="preserve"> P, Della Rocca G, </w:t>
      </w:r>
      <w:proofErr w:type="spellStart"/>
      <w:r w:rsidRPr="00443DCB">
        <w:rPr>
          <w:rFonts w:ascii="Book Antiqua" w:hAnsi="Book Antiqua"/>
          <w:color w:val="000000" w:themeColor="text1"/>
        </w:rPr>
        <w:t>Bresadola</w:t>
      </w:r>
      <w:proofErr w:type="spellEnd"/>
      <w:r w:rsidRPr="00443DCB">
        <w:rPr>
          <w:rFonts w:ascii="Book Antiqua" w:hAnsi="Book Antiqua"/>
          <w:color w:val="000000" w:themeColor="text1"/>
        </w:rPr>
        <w:t xml:space="preserve"> F. A single-center experience </w:t>
      </w:r>
      <w:r w:rsidRPr="00443DCB">
        <w:rPr>
          <w:rFonts w:ascii="Book Antiqua" w:hAnsi="Book Antiqua"/>
          <w:color w:val="000000" w:themeColor="text1"/>
        </w:rPr>
        <w:lastRenderedPageBreak/>
        <w:t xml:space="preserve">of late </w:t>
      </w:r>
      <w:proofErr w:type="spellStart"/>
      <w:r w:rsidRPr="00443DCB">
        <w:rPr>
          <w:rFonts w:ascii="Book Antiqua" w:hAnsi="Book Antiqua"/>
          <w:color w:val="000000" w:themeColor="text1"/>
        </w:rPr>
        <w:t>retransplantation</w:t>
      </w:r>
      <w:proofErr w:type="spellEnd"/>
      <w:r w:rsidRPr="00443DCB">
        <w:rPr>
          <w:rFonts w:ascii="Book Antiqua" w:hAnsi="Book Antiqua"/>
          <w:color w:val="000000" w:themeColor="text1"/>
        </w:rPr>
        <w:t xml:space="preserve"> of the liver. </w:t>
      </w:r>
      <w:r w:rsidRPr="00443DCB">
        <w:rPr>
          <w:rFonts w:ascii="Book Antiqua" w:hAnsi="Book Antiqua"/>
          <w:i/>
          <w:iCs/>
          <w:color w:val="000000" w:themeColor="text1"/>
        </w:rPr>
        <w:t>Transplant Proc</w:t>
      </w:r>
      <w:r w:rsidRPr="00443DCB">
        <w:rPr>
          <w:rFonts w:ascii="Book Antiqua" w:hAnsi="Book Antiqua"/>
          <w:color w:val="000000" w:themeColor="text1"/>
        </w:rPr>
        <w:t xml:space="preserve"> 2005; </w:t>
      </w:r>
      <w:r w:rsidRPr="00443DCB">
        <w:rPr>
          <w:rFonts w:ascii="Book Antiqua" w:hAnsi="Book Antiqua"/>
          <w:b/>
          <w:bCs/>
          <w:color w:val="000000" w:themeColor="text1"/>
        </w:rPr>
        <w:t>37</w:t>
      </w:r>
      <w:r w:rsidRPr="00443DCB">
        <w:rPr>
          <w:rFonts w:ascii="Book Antiqua" w:hAnsi="Book Antiqua"/>
          <w:color w:val="000000" w:themeColor="text1"/>
        </w:rPr>
        <w:t>: 2599-2600 [PMID: 16182757 DOI: 10.1016/j.transproceed.2005.06.028]</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15 </w:t>
      </w:r>
      <w:r w:rsidRPr="00443DCB">
        <w:rPr>
          <w:rFonts w:ascii="Book Antiqua" w:hAnsi="Book Antiqua"/>
          <w:b/>
          <w:bCs/>
          <w:color w:val="000000" w:themeColor="text1"/>
        </w:rPr>
        <w:t>Chen GH</w:t>
      </w:r>
      <w:r w:rsidRPr="00443DCB">
        <w:rPr>
          <w:rFonts w:ascii="Book Antiqua" w:hAnsi="Book Antiqua"/>
          <w:color w:val="000000" w:themeColor="text1"/>
        </w:rPr>
        <w:t xml:space="preserve">, Fu BS, Cai CJ, Lu MQ, Yang Y, Yi SH, Xu C, Li H, Wang GS, Zhang T. A single-center experience of </w:t>
      </w:r>
      <w:proofErr w:type="spellStart"/>
      <w:r w:rsidRPr="00443DCB">
        <w:rPr>
          <w:rFonts w:ascii="Book Antiqua" w:hAnsi="Book Antiqua"/>
          <w:color w:val="000000" w:themeColor="text1"/>
        </w:rPr>
        <w:t>retransplantation</w:t>
      </w:r>
      <w:proofErr w:type="spellEnd"/>
      <w:r w:rsidRPr="00443DCB">
        <w:rPr>
          <w:rFonts w:ascii="Book Antiqua" w:hAnsi="Book Antiqua"/>
          <w:color w:val="000000" w:themeColor="text1"/>
        </w:rPr>
        <w:t xml:space="preserve"> for liver transplant recipients with a failing graft. </w:t>
      </w:r>
      <w:r w:rsidRPr="00443DCB">
        <w:rPr>
          <w:rFonts w:ascii="Book Antiqua" w:hAnsi="Book Antiqua"/>
          <w:i/>
          <w:iCs/>
          <w:color w:val="000000" w:themeColor="text1"/>
        </w:rPr>
        <w:t>Transplant Proc</w:t>
      </w:r>
      <w:r w:rsidRPr="00443DCB">
        <w:rPr>
          <w:rFonts w:ascii="Book Antiqua" w:hAnsi="Book Antiqua"/>
          <w:color w:val="000000" w:themeColor="text1"/>
        </w:rPr>
        <w:t xml:space="preserve"> 2008; </w:t>
      </w:r>
      <w:r w:rsidRPr="00443DCB">
        <w:rPr>
          <w:rFonts w:ascii="Book Antiqua" w:hAnsi="Book Antiqua"/>
          <w:b/>
          <w:bCs/>
          <w:color w:val="000000" w:themeColor="text1"/>
        </w:rPr>
        <w:t>40</w:t>
      </w:r>
      <w:r w:rsidRPr="00443DCB">
        <w:rPr>
          <w:rFonts w:ascii="Book Antiqua" w:hAnsi="Book Antiqua"/>
          <w:color w:val="000000" w:themeColor="text1"/>
        </w:rPr>
        <w:t>: 1485-1487 [PMID: 18589134 DOI: 10.1016/j.transproceed.2008.01.076]</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16 </w:t>
      </w:r>
      <w:proofErr w:type="spellStart"/>
      <w:r w:rsidRPr="00443DCB">
        <w:rPr>
          <w:rFonts w:ascii="Book Antiqua" w:hAnsi="Book Antiqua"/>
          <w:b/>
          <w:bCs/>
          <w:color w:val="000000" w:themeColor="text1"/>
        </w:rPr>
        <w:t>Facciuto</w:t>
      </w:r>
      <w:proofErr w:type="spellEnd"/>
      <w:r w:rsidRPr="00443DCB">
        <w:rPr>
          <w:rFonts w:ascii="Book Antiqua" w:hAnsi="Book Antiqua"/>
          <w:b/>
          <w:bCs/>
          <w:color w:val="000000" w:themeColor="text1"/>
        </w:rPr>
        <w:t xml:space="preserve"> M</w:t>
      </w:r>
      <w:r w:rsidRPr="00443DCB">
        <w:rPr>
          <w:rFonts w:ascii="Book Antiqua" w:hAnsi="Book Antiqua"/>
          <w:color w:val="000000" w:themeColor="text1"/>
        </w:rPr>
        <w:t xml:space="preserve">, </w:t>
      </w:r>
      <w:proofErr w:type="spellStart"/>
      <w:r w:rsidRPr="00443DCB">
        <w:rPr>
          <w:rFonts w:ascii="Book Antiqua" w:hAnsi="Book Antiqua"/>
          <w:color w:val="000000" w:themeColor="text1"/>
        </w:rPr>
        <w:t>Heidt</w:t>
      </w:r>
      <w:proofErr w:type="spellEnd"/>
      <w:r w:rsidRPr="00443DCB">
        <w:rPr>
          <w:rFonts w:ascii="Book Antiqua" w:hAnsi="Book Antiqua"/>
          <w:color w:val="000000" w:themeColor="text1"/>
        </w:rPr>
        <w:t xml:space="preserve"> D, </w:t>
      </w:r>
      <w:proofErr w:type="spellStart"/>
      <w:r w:rsidRPr="00443DCB">
        <w:rPr>
          <w:rFonts w:ascii="Book Antiqua" w:hAnsi="Book Antiqua"/>
          <w:color w:val="000000" w:themeColor="text1"/>
        </w:rPr>
        <w:t>Guarrera</w:t>
      </w:r>
      <w:proofErr w:type="spellEnd"/>
      <w:r w:rsidRPr="00443DCB">
        <w:rPr>
          <w:rFonts w:ascii="Book Antiqua" w:hAnsi="Book Antiqua"/>
          <w:color w:val="000000" w:themeColor="text1"/>
        </w:rPr>
        <w:t xml:space="preserve"> J, </w:t>
      </w:r>
      <w:proofErr w:type="spellStart"/>
      <w:r w:rsidRPr="00443DCB">
        <w:rPr>
          <w:rFonts w:ascii="Book Antiqua" w:hAnsi="Book Antiqua"/>
          <w:color w:val="000000" w:themeColor="text1"/>
        </w:rPr>
        <w:t>Bodian</w:t>
      </w:r>
      <w:proofErr w:type="spellEnd"/>
      <w:r w:rsidRPr="00443DCB">
        <w:rPr>
          <w:rFonts w:ascii="Book Antiqua" w:hAnsi="Book Antiqua"/>
          <w:color w:val="000000" w:themeColor="text1"/>
        </w:rPr>
        <w:t xml:space="preserve"> CA, Miller CM, Emre S, Guy SR, Fishbein TM, Schwartz ME, </w:t>
      </w:r>
      <w:proofErr w:type="spellStart"/>
      <w:r w:rsidRPr="00443DCB">
        <w:rPr>
          <w:rFonts w:ascii="Book Antiqua" w:hAnsi="Book Antiqua"/>
          <w:color w:val="000000" w:themeColor="text1"/>
        </w:rPr>
        <w:t>Sheiner</w:t>
      </w:r>
      <w:proofErr w:type="spellEnd"/>
      <w:r w:rsidRPr="00443DCB">
        <w:rPr>
          <w:rFonts w:ascii="Book Antiqua" w:hAnsi="Book Antiqua"/>
          <w:color w:val="000000" w:themeColor="text1"/>
        </w:rPr>
        <w:t xml:space="preserve"> PA. </w:t>
      </w:r>
      <w:proofErr w:type="spellStart"/>
      <w:r w:rsidRPr="00443DCB">
        <w:rPr>
          <w:rFonts w:ascii="Book Antiqua" w:hAnsi="Book Antiqua"/>
          <w:color w:val="000000" w:themeColor="text1"/>
        </w:rPr>
        <w:t>Retransplantation</w:t>
      </w:r>
      <w:proofErr w:type="spellEnd"/>
      <w:r w:rsidRPr="00443DCB">
        <w:rPr>
          <w:rFonts w:ascii="Book Antiqua" w:hAnsi="Book Antiqua"/>
          <w:color w:val="000000" w:themeColor="text1"/>
        </w:rPr>
        <w:t xml:space="preserve"> for late liver graft failure: predictors of mortality. </w:t>
      </w:r>
      <w:r w:rsidRPr="00443DCB">
        <w:rPr>
          <w:rFonts w:ascii="Book Antiqua" w:hAnsi="Book Antiqua"/>
          <w:i/>
          <w:iCs/>
          <w:color w:val="000000" w:themeColor="text1"/>
        </w:rPr>
        <w:t xml:space="preserve">Liver </w:t>
      </w:r>
      <w:proofErr w:type="spellStart"/>
      <w:r w:rsidRPr="00443DCB">
        <w:rPr>
          <w:rFonts w:ascii="Book Antiqua" w:hAnsi="Book Antiqua"/>
          <w:i/>
          <w:iCs/>
          <w:color w:val="000000" w:themeColor="text1"/>
        </w:rPr>
        <w:t>Transpl</w:t>
      </w:r>
      <w:proofErr w:type="spellEnd"/>
      <w:r w:rsidRPr="00443DCB">
        <w:rPr>
          <w:rFonts w:ascii="Book Antiqua" w:hAnsi="Book Antiqua"/>
          <w:color w:val="000000" w:themeColor="text1"/>
        </w:rPr>
        <w:t xml:space="preserve"> 2000; </w:t>
      </w:r>
      <w:r w:rsidRPr="00443DCB">
        <w:rPr>
          <w:rFonts w:ascii="Book Antiqua" w:hAnsi="Book Antiqua"/>
          <w:b/>
          <w:bCs/>
          <w:color w:val="000000" w:themeColor="text1"/>
        </w:rPr>
        <w:t>6</w:t>
      </w:r>
      <w:r w:rsidRPr="00443DCB">
        <w:rPr>
          <w:rFonts w:ascii="Book Antiqua" w:hAnsi="Book Antiqua"/>
          <w:color w:val="000000" w:themeColor="text1"/>
        </w:rPr>
        <w:t>: 174-179 [PMID: 10719016 DOI: 10.1002/Lt.500060222]</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17 </w:t>
      </w:r>
      <w:r w:rsidRPr="00443DCB">
        <w:rPr>
          <w:rFonts w:ascii="Book Antiqua" w:hAnsi="Book Antiqua"/>
          <w:b/>
          <w:bCs/>
          <w:color w:val="000000" w:themeColor="text1"/>
        </w:rPr>
        <w:t>Kim WR</w:t>
      </w:r>
      <w:r w:rsidRPr="00443DCB">
        <w:rPr>
          <w:rFonts w:ascii="Book Antiqua" w:hAnsi="Book Antiqua"/>
          <w:color w:val="000000" w:themeColor="text1"/>
        </w:rPr>
        <w:t xml:space="preserve">, Wiesner RH, </w:t>
      </w:r>
      <w:proofErr w:type="spellStart"/>
      <w:r w:rsidRPr="00443DCB">
        <w:rPr>
          <w:rFonts w:ascii="Book Antiqua" w:hAnsi="Book Antiqua"/>
          <w:color w:val="000000" w:themeColor="text1"/>
        </w:rPr>
        <w:t>Poterucha</w:t>
      </w:r>
      <w:proofErr w:type="spellEnd"/>
      <w:r w:rsidRPr="00443DCB">
        <w:rPr>
          <w:rFonts w:ascii="Book Antiqua" w:hAnsi="Book Antiqua"/>
          <w:color w:val="000000" w:themeColor="text1"/>
        </w:rPr>
        <w:t xml:space="preserve"> JJ, </w:t>
      </w:r>
      <w:proofErr w:type="spellStart"/>
      <w:r w:rsidRPr="00443DCB">
        <w:rPr>
          <w:rFonts w:ascii="Book Antiqua" w:hAnsi="Book Antiqua"/>
          <w:color w:val="000000" w:themeColor="text1"/>
        </w:rPr>
        <w:t>Therneau</w:t>
      </w:r>
      <w:proofErr w:type="spellEnd"/>
      <w:r w:rsidRPr="00443DCB">
        <w:rPr>
          <w:rFonts w:ascii="Book Antiqua" w:hAnsi="Book Antiqua"/>
          <w:color w:val="000000" w:themeColor="text1"/>
        </w:rPr>
        <w:t xml:space="preserve"> TM, </w:t>
      </w:r>
      <w:proofErr w:type="spellStart"/>
      <w:r w:rsidRPr="00443DCB">
        <w:rPr>
          <w:rFonts w:ascii="Book Antiqua" w:hAnsi="Book Antiqua"/>
          <w:color w:val="000000" w:themeColor="text1"/>
        </w:rPr>
        <w:t>Malinchoc</w:t>
      </w:r>
      <w:proofErr w:type="spellEnd"/>
      <w:r w:rsidRPr="00443DCB">
        <w:rPr>
          <w:rFonts w:ascii="Book Antiqua" w:hAnsi="Book Antiqua"/>
          <w:color w:val="000000" w:themeColor="text1"/>
        </w:rPr>
        <w:t xml:space="preserve"> M, Benson JT, </w:t>
      </w:r>
      <w:proofErr w:type="spellStart"/>
      <w:r w:rsidRPr="00443DCB">
        <w:rPr>
          <w:rFonts w:ascii="Book Antiqua" w:hAnsi="Book Antiqua"/>
          <w:color w:val="000000" w:themeColor="text1"/>
        </w:rPr>
        <w:t>Crippin</w:t>
      </w:r>
      <w:proofErr w:type="spellEnd"/>
      <w:r w:rsidRPr="00443DCB">
        <w:rPr>
          <w:rFonts w:ascii="Book Antiqua" w:hAnsi="Book Antiqua"/>
          <w:color w:val="000000" w:themeColor="text1"/>
        </w:rPr>
        <w:t xml:space="preserve"> JS, </w:t>
      </w:r>
      <w:proofErr w:type="spellStart"/>
      <w:r w:rsidRPr="00443DCB">
        <w:rPr>
          <w:rFonts w:ascii="Book Antiqua" w:hAnsi="Book Antiqua"/>
          <w:color w:val="000000" w:themeColor="text1"/>
        </w:rPr>
        <w:t>Klintmalm</w:t>
      </w:r>
      <w:proofErr w:type="spellEnd"/>
      <w:r w:rsidRPr="00443DCB">
        <w:rPr>
          <w:rFonts w:ascii="Book Antiqua" w:hAnsi="Book Antiqua"/>
          <w:color w:val="000000" w:themeColor="text1"/>
        </w:rPr>
        <w:t xml:space="preserve"> GB, </w:t>
      </w:r>
      <w:proofErr w:type="spellStart"/>
      <w:r w:rsidRPr="00443DCB">
        <w:rPr>
          <w:rFonts w:ascii="Book Antiqua" w:hAnsi="Book Antiqua"/>
          <w:color w:val="000000" w:themeColor="text1"/>
        </w:rPr>
        <w:t>Rakela</w:t>
      </w:r>
      <w:proofErr w:type="spellEnd"/>
      <w:r w:rsidRPr="00443DCB">
        <w:rPr>
          <w:rFonts w:ascii="Book Antiqua" w:hAnsi="Book Antiqua"/>
          <w:color w:val="000000" w:themeColor="text1"/>
        </w:rPr>
        <w:t xml:space="preserve"> J, </w:t>
      </w:r>
      <w:proofErr w:type="spellStart"/>
      <w:r w:rsidRPr="00443DCB">
        <w:rPr>
          <w:rFonts w:ascii="Book Antiqua" w:hAnsi="Book Antiqua"/>
          <w:color w:val="000000" w:themeColor="text1"/>
        </w:rPr>
        <w:t>Starzl</w:t>
      </w:r>
      <w:proofErr w:type="spellEnd"/>
      <w:r w:rsidRPr="00443DCB">
        <w:rPr>
          <w:rFonts w:ascii="Book Antiqua" w:hAnsi="Book Antiqua"/>
          <w:color w:val="000000" w:themeColor="text1"/>
        </w:rPr>
        <w:t xml:space="preserve"> TE, </w:t>
      </w:r>
      <w:proofErr w:type="spellStart"/>
      <w:r w:rsidRPr="00443DCB">
        <w:rPr>
          <w:rFonts w:ascii="Book Antiqua" w:hAnsi="Book Antiqua"/>
          <w:color w:val="000000" w:themeColor="text1"/>
        </w:rPr>
        <w:t>Krom</w:t>
      </w:r>
      <w:proofErr w:type="spellEnd"/>
      <w:r w:rsidRPr="00443DCB">
        <w:rPr>
          <w:rFonts w:ascii="Book Antiqua" w:hAnsi="Book Antiqua"/>
          <w:color w:val="000000" w:themeColor="text1"/>
        </w:rPr>
        <w:t xml:space="preserve"> RA, Evans RW, Dickson ER. Hepatic </w:t>
      </w:r>
      <w:proofErr w:type="spellStart"/>
      <w:r w:rsidRPr="00443DCB">
        <w:rPr>
          <w:rFonts w:ascii="Book Antiqua" w:hAnsi="Book Antiqua"/>
          <w:color w:val="000000" w:themeColor="text1"/>
        </w:rPr>
        <w:t>retransplantation</w:t>
      </w:r>
      <w:proofErr w:type="spellEnd"/>
      <w:r w:rsidRPr="00443DCB">
        <w:rPr>
          <w:rFonts w:ascii="Book Antiqua" w:hAnsi="Book Antiqua"/>
          <w:color w:val="000000" w:themeColor="text1"/>
        </w:rPr>
        <w:t xml:space="preserve"> in cholestatic liver disease: impact of the interval to </w:t>
      </w:r>
      <w:proofErr w:type="spellStart"/>
      <w:r w:rsidRPr="00443DCB">
        <w:rPr>
          <w:rFonts w:ascii="Book Antiqua" w:hAnsi="Book Antiqua"/>
          <w:color w:val="000000" w:themeColor="text1"/>
        </w:rPr>
        <w:t>retransplantation</w:t>
      </w:r>
      <w:proofErr w:type="spellEnd"/>
      <w:r w:rsidRPr="00443DCB">
        <w:rPr>
          <w:rFonts w:ascii="Book Antiqua" w:hAnsi="Book Antiqua"/>
          <w:color w:val="000000" w:themeColor="text1"/>
        </w:rPr>
        <w:t xml:space="preserve"> on survival and resource utilization. </w:t>
      </w:r>
      <w:r w:rsidRPr="00443DCB">
        <w:rPr>
          <w:rFonts w:ascii="Book Antiqua" w:hAnsi="Book Antiqua"/>
          <w:i/>
          <w:iCs/>
          <w:color w:val="000000" w:themeColor="text1"/>
        </w:rPr>
        <w:t>Hepatology</w:t>
      </w:r>
      <w:r w:rsidRPr="00443DCB">
        <w:rPr>
          <w:rFonts w:ascii="Book Antiqua" w:hAnsi="Book Antiqua"/>
          <w:color w:val="000000" w:themeColor="text1"/>
        </w:rPr>
        <w:t xml:space="preserve"> 1999; </w:t>
      </w:r>
      <w:r w:rsidRPr="00443DCB">
        <w:rPr>
          <w:rFonts w:ascii="Book Antiqua" w:hAnsi="Book Antiqua"/>
          <w:b/>
          <w:bCs/>
          <w:color w:val="000000" w:themeColor="text1"/>
        </w:rPr>
        <w:t>30</w:t>
      </w:r>
      <w:r w:rsidRPr="00443DCB">
        <w:rPr>
          <w:rFonts w:ascii="Book Antiqua" w:hAnsi="Book Antiqua"/>
          <w:color w:val="000000" w:themeColor="text1"/>
        </w:rPr>
        <w:t>: 395-400 [PMID: 10421646 DOI: 10.1002/hep.510300210]</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18 </w:t>
      </w:r>
      <w:r w:rsidRPr="00443DCB">
        <w:rPr>
          <w:rFonts w:ascii="Book Antiqua" w:hAnsi="Book Antiqua"/>
          <w:b/>
          <w:bCs/>
          <w:color w:val="000000" w:themeColor="text1"/>
        </w:rPr>
        <w:t>Lang H</w:t>
      </w:r>
      <w:r w:rsidRPr="00443DCB">
        <w:rPr>
          <w:rFonts w:ascii="Book Antiqua" w:hAnsi="Book Antiqua"/>
          <w:color w:val="000000" w:themeColor="text1"/>
        </w:rPr>
        <w:t xml:space="preserve">, Sotiropoulos GC, </w:t>
      </w:r>
      <w:proofErr w:type="spellStart"/>
      <w:r w:rsidRPr="00443DCB">
        <w:rPr>
          <w:rFonts w:ascii="Book Antiqua" w:hAnsi="Book Antiqua"/>
          <w:color w:val="000000" w:themeColor="text1"/>
        </w:rPr>
        <w:t>Beckebaum</w:t>
      </w:r>
      <w:proofErr w:type="spellEnd"/>
      <w:r w:rsidRPr="00443DCB">
        <w:rPr>
          <w:rFonts w:ascii="Book Antiqua" w:hAnsi="Book Antiqua"/>
          <w:color w:val="000000" w:themeColor="text1"/>
        </w:rPr>
        <w:t xml:space="preserve"> S, </w:t>
      </w:r>
      <w:proofErr w:type="spellStart"/>
      <w:r w:rsidRPr="00443DCB">
        <w:rPr>
          <w:rFonts w:ascii="Book Antiqua" w:hAnsi="Book Antiqua"/>
          <w:color w:val="000000" w:themeColor="text1"/>
        </w:rPr>
        <w:t>Fouzas</w:t>
      </w:r>
      <w:proofErr w:type="spellEnd"/>
      <w:r w:rsidRPr="00443DCB">
        <w:rPr>
          <w:rFonts w:ascii="Book Antiqua" w:hAnsi="Book Antiqua"/>
          <w:color w:val="000000" w:themeColor="text1"/>
        </w:rPr>
        <w:t xml:space="preserve"> I, </w:t>
      </w:r>
      <w:proofErr w:type="spellStart"/>
      <w:r w:rsidRPr="00443DCB">
        <w:rPr>
          <w:rFonts w:ascii="Book Antiqua" w:hAnsi="Book Antiqua"/>
          <w:color w:val="000000" w:themeColor="text1"/>
        </w:rPr>
        <w:t>Molmenti</w:t>
      </w:r>
      <w:proofErr w:type="spellEnd"/>
      <w:r w:rsidRPr="00443DCB">
        <w:rPr>
          <w:rFonts w:ascii="Book Antiqua" w:hAnsi="Book Antiqua"/>
          <w:color w:val="000000" w:themeColor="text1"/>
        </w:rPr>
        <w:t xml:space="preserve"> EP, Omar OS, </w:t>
      </w:r>
      <w:proofErr w:type="spellStart"/>
      <w:r w:rsidRPr="00443DCB">
        <w:rPr>
          <w:rFonts w:ascii="Book Antiqua" w:hAnsi="Book Antiqua"/>
          <w:color w:val="000000" w:themeColor="text1"/>
        </w:rPr>
        <w:t>Sgourakis</w:t>
      </w:r>
      <w:proofErr w:type="spellEnd"/>
      <w:r w:rsidRPr="00443DCB">
        <w:rPr>
          <w:rFonts w:ascii="Book Antiqua" w:hAnsi="Book Antiqua"/>
          <w:color w:val="000000" w:themeColor="text1"/>
        </w:rPr>
        <w:t xml:space="preserve"> G, Radtke A, </w:t>
      </w:r>
      <w:proofErr w:type="spellStart"/>
      <w:r w:rsidRPr="00443DCB">
        <w:rPr>
          <w:rFonts w:ascii="Book Antiqua" w:hAnsi="Book Antiqua"/>
          <w:color w:val="000000" w:themeColor="text1"/>
        </w:rPr>
        <w:t>Nadalin</w:t>
      </w:r>
      <w:proofErr w:type="spellEnd"/>
      <w:r w:rsidRPr="00443DCB">
        <w:rPr>
          <w:rFonts w:ascii="Book Antiqua" w:hAnsi="Book Antiqua"/>
          <w:color w:val="000000" w:themeColor="text1"/>
        </w:rPr>
        <w:t xml:space="preserve"> S, Saner FH, </w:t>
      </w:r>
      <w:proofErr w:type="spellStart"/>
      <w:r w:rsidRPr="00443DCB">
        <w:rPr>
          <w:rFonts w:ascii="Book Antiqua" w:hAnsi="Book Antiqua"/>
          <w:color w:val="000000" w:themeColor="text1"/>
        </w:rPr>
        <w:t>Malagó</w:t>
      </w:r>
      <w:proofErr w:type="spellEnd"/>
      <w:r w:rsidRPr="00443DCB">
        <w:rPr>
          <w:rFonts w:ascii="Book Antiqua" w:hAnsi="Book Antiqua"/>
          <w:color w:val="000000" w:themeColor="text1"/>
        </w:rPr>
        <w:t xml:space="preserve"> M, </w:t>
      </w:r>
      <w:proofErr w:type="spellStart"/>
      <w:r w:rsidRPr="00443DCB">
        <w:rPr>
          <w:rFonts w:ascii="Book Antiqua" w:hAnsi="Book Antiqua"/>
          <w:color w:val="000000" w:themeColor="text1"/>
        </w:rPr>
        <w:t>Gerken</w:t>
      </w:r>
      <w:proofErr w:type="spellEnd"/>
      <w:r w:rsidRPr="00443DCB">
        <w:rPr>
          <w:rFonts w:ascii="Book Antiqua" w:hAnsi="Book Antiqua"/>
          <w:color w:val="000000" w:themeColor="text1"/>
        </w:rPr>
        <w:t xml:space="preserve"> G, Paul A, </w:t>
      </w:r>
      <w:proofErr w:type="spellStart"/>
      <w:r w:rsidRPr="00443DCB">
        <w:rPr>
          <w:rFonts w:ascii="Book Antiqua" w:hAnsi="Book Antiqua"/>
          <w:color w:val="000000" w:themeColor="text1"/>
        </w:rPr>
        <w:t>Broelsch</w:t>
      </w:r>
      <w:proofErr w:type="spellEnd"/>
      <w:r w:rsidRPr="00443DCB">
        <w:rPr>
          <w:rFonts w:ascii="Book Antiqua" w:hAnsi="Book Antiqua"/>
          <w:color w:val="000000" w:themeColor="text1"/>
        </w:rPr>
        <w:t xml:space="preserve"> CE. Incidence of liver </w:t>
      </w:r>
      <w:proofErr w:type="spellStart"/>
      <w:r w:rsidRPr="00443DCB">
        <w:rPr>
          <w:rFonts w:ascii="Book Antiqua" w:hAnsi="Book Antiqua"/>
          <w:color w:val="000000" w:themeColor="text1"/>
        </w:rPr>
        <w:t>retransplantation</w:t>
      </w:r>
      <w:proofErr w:type="spellEnd"/>
      <w:r w:rsidRPr="00443DCB">
        <w:rPr>
          <w:rFonts w:ascii="Book Antiqua" w:hAnsi="Book Antiqua"/>
          <w:color w:val="000000" w:themeColor="text1"/>
        </w:rPr>
        <w:t xml:space="preserve"> and its effect on patient survival. </w:t>
      </w:r>
      <w:r w:rsidRPr="00443DCB">
        <w:rPr>
          <w:rFonts w:ascii="Book Antiqua" w:hAnsi="Book Antiqua"/>
          <w:i/>
          <w:iCs/>
          <w:color w:val="000000" w:themeColor="text1"/>
        </w:rPr>
        <w:t>Transplant Proc</w:t>
      </w:r>
      <w:r w:rsidRPr="00443DCB">
        <w:rPr>
          <w:rFonts w:ascii="Book Antiqua" w:hAnsi="Book Antiqua"/>
          <w:color w:val="000000" w:themeColor="text1"/>
        </w:rPr>
        <w:t xml:space="preserve"> 2008; </w:t>
      </w:r>
      <w:r w:rsidRPr="00443DCB">
        <w:rPr>
          <w:rFonts w:ascii="Book Antiqua" w:hAnsi="Book Antiqua"/>
          <w:b/>
          <w:bCs/>
          <w:color w:val="000000" w:themeColor="text1"/>
        </w:rPr>
        <w:t>40</w:t>
      </w:r>
      <w:r w:rsidRPr="00443DCB">
        <w:rPr>
          <w:rFonts w:ascii="Book Antiqua" w:hAnsi="Book Antiqua"/>
          <w:color w:val="000000" w:themeColor="text1"/>
        </w:rPr>
        <w:t>: 3201-3203 [PMID: 19010234 DOI: 10.1016/j.transproceed.2008.09.039]</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19 </w:t>
      </w:r>
      <w:proofErr w:type="spellStart"/>
      <w:r w:rsidRPr="00443DCB">
        <w:rPr>
          <w:rFonts w:ascii="Book Antiqua" w:hAnsi="Book Antiqua"/>
          <w:b/>
          <w:bCs/>
          <w:color w:val="000000" w:themeColor="text1"/>
        </w:rPr>
        <w:t>Marudanayagam</w:t>
      </w:r>
      <w:proofErr w:type="spellEnd"/>
      <w:r w:rsidRPr="00443DCB">
        <w:rPr>
          <w:rFonts w:ascii="Book Antiqua" w:hAnsi="Book Antiqua"/>
          <w:b/>
          <w:bCs/>
          <w:color w:val="000000" w:themeColor="text1"/>
        </w:rPr>
        <w:t xml:space="preserve"> R</w:t>
      </w:r>
      <w:r w:rsidRPr="00443DCB">
        <w:rPr>
          <w:rFonts w:ascii="Book Antiqua" w:hAnsi="Book Antiqua"/>
          <w:color w:val="000000" w:themeColor="text1"/>
        </w:rPr>
        <w:t xml:space="preserve">, Shanmugam V, Sandhu B, </w:t>
      </w:r>
      <w:proofErr w:type="spellStart"/>
      <w:r w:rsidRPr="00443DCB">
        <w:rPr>
          <w:rFonts w:ascii="Book Antiqua" w:hAnsi="Book Antiqua"/>
          <w:color w:val="000000" w:themeColor="text1"/>
        </w:rPr>
        <w:t>Gunson</w:t>
      </w:r>
      <w:proofErr w:type="spellEnd"/>
      <w:r w:rsidRPr="00443DCB">
        <w:rPr>
          <w:rFonts w:ascii="Book Antiqua" w:hAnsi="Book Antiqua"/>
          <w:color w:val="000000" w:themeColor="text1"/>
        </w:rPr>
        <w:t xml:space="preserve"> BK, Mirza DF, Mayer D, </w:t>
      </w:r>
      <w:proofErr w:type="spellStart"/>
      <w:r w:rsidRPr="00443DCB">
        <w:rPr>
          <w:rFonts w:ascii="Book Antiqua" w:hAnsi="Book Antiqua"/>
          <w:color w:val="000000" w:themeColor="text1"/>
        </w:rPr>
        <w:t>Buckels</w:t>
      </w:r>
      <w:proofErr w:type="spellEnd"/>
      <w:r w:rsidRPr="00443DCB">
        <w:rPr>
          <w:rFonts w:ascii="Book Antiqua" w:hAnsi="Book Antiqua"/>
          <w:color w:val="000000" w:themeColor="text1"/>
        </w:rPr>
        <w:t xml:space="preserve"> J, Bramhall SR. Liver </w:t>
      </w:r>
      <w:proofErr w:type="spellStart"/>
      <w:r w:rsidRPr="00443DCB">
        <w:rPr>
          <w:rFonts w:ascii="Book Antiqua" w:hAnsi="Book Antiqua"/>
          <w:color w:val="000000" w:themeColor="text1"/>
        </w:rPr>
        <w:t>retransplantation</w:t>
      </w:r>
      <w:proofErr w:type="spellEnd"/>
      <w:r w:rsidRPr="00443DCB">
        <w:rPr>
          <w:rFonts w:ascii="Book Antiqua" w:hAnsi="Book Antiqua"/>
          <w:color w:val="000000" w:themeColor="text1"/>
        </w:rPr>
        <w:t xml:space="preserve"> in adults: a single-</w:t>
      </w:r>
      <w:proofErr w:type="spellStart"/>
      <w:r w:rsidRPr="00443DCB">
        <w:rPr>
          <w:rFonts w:ascii="Book Antiqua" w:hAnsi="Book Antiqua"/>
          <w:color w:val="000000" w:themeColor="text1"/>
        </w:rPr>
        <w:t>centre</w:t>
      </w:r>
      <w:proofErr w:type="spellEnd"/>
      <w:r w:rsidRPr="00443DCB">
        <w:rPr>
          <w:rFonts w:ascii="Book Antiqua" w:hAnsi="Book Antiqua"/>
          <w:color w:val="000000" w:themeColor="text1"/>
        </w:rPr>
        <w:t xml:space="preserve">, 25-year experience. </w:t>
      </w:r>
      <w:r w:rsidRPr="00443DCB">
        <w:rPr>
          <w:rFonts w:ascii="Book Antiqua" w:hAnsi="Book Antiqua"/>
          <w:i/>
          <w:iCs/>
          <w:color w:val="000000" w:themeColor="text1"/>
        </w:rPr>
        <w:t>HPB (Oxford)</w:t>
      </w:r>
      <w:r w:rsidRPr="00443DCB">
        <w:rPr>
          <w:rFonts w:ascii="Book Antiqua" w:hAnsi="Book Antiqua"/>
          <w:color w:val="000000" w:themeColor="text1"/>
        </w:rPr>
        <w:t xml:space="preserve"> 2010; </w:t>
      </w:r>
      <w:r w:rsidRPr="00443DCB">
        <w:rPr>
          <w:rFonts w:ascii="Book Antiqua" w:hAnsi="Book Antiqua"/>
          <w:b/>
          <w:bCs/>
          <w:color w:val="000000" w:themeColor="text1"/>
        </w:rPr>
        <w:t>12</w:t>
      </w:r>
      <w:r w:rsidRPr="00443DCB">
        <w:rPr>
          <w:rFonts w:ascii="Book Antiqua" w:hAnsi="Book Antiqua"/>
          <w:color w:val="000000" w:themeColor="text1"/>
        </w:rPr>
        <w:t>: 217-224 [PMID: 20590890 DOI: 10.1111/j.1477-2574.2010.00162.x]</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20 </w:t>
      </w:r>
      <w:proofErr w:type="spellStart"/>
      <w:r w:rsidRPr="00443DCB">
        <w:rPr>
          <w:rFonts w:ascii="Book Antiqua" w:hAnsi="Book Antiqua"/>
          <w:b/>
          <w:bCs/>
          <w:color w:val="000000" w:themeColor="text1"/>
        </w:rPr>
        <w:t>Pfitzmann</w:t>
      </w:r>
      <w:proofErr w:type="spellEnd"/>
      <w:r w:rsidRPr="00443DCB">
        <w:rPr>
          <w:rFonts w:ascii="Book Antiqua" w:hAnsi="Book Antiqua"/>
          <w:b/>
          <w:bCs/>
          <w:color w:val="000000" w:themeColor="text1"/>
        </w:rPr>
        <w:t xml:space="preserve"> R</w:t>
      </w:r>
      <w:r w:rsidRPr="00443DCB">
        <w:rPr>
          <w:rFonts w:ascii="Book Antiqua" w:hAnsi="Book Antiqua"/>
          <w:color w:val="000000" w:themeColor="text1"/>
        </w:rPr>
        <w:t xml:space="preserve">, </w:t>
      </w:r>
      <w:proofErr w:type="spellStart"/>
      <w:r w:rsidRPr="00443DCB">
        <w:rPr>
          <w:rFonts w:ascii="Book Antiqua" w:hAnsi="Book Antiqua"/>
          <w:color w:val="000000" w:themeColor="text1"/>
        </w:rPr>
        <w:t>Benscheidt</w:t>
      </w:r>
      <w:proofErr w:type="spellEnd"/>
      <w:r w:rsidRPr="00443DCB">
        <w:rPr>
          <w:rFonts w:ascii="Book Antiqua" w:hAnsi="Book Antiqua"/>
          <w:color w:val="000000" w:themeColor="text1"/>
        </w:rPr>
        <w:t xml:space="preserve"> B, </w:t>
      </w:r>
      <w:proofErr w:type="spellStart"/>
      <w:r w:rsidRPr="00443DCB">
        <w:rPr>
          <w:rFonts w:ascii="Book Antiqua" w:hAnsi="Book Antiqua"/>
          <w:color w:val="000000" w:themeColor="text1"/>
        </w:rPr>
        <w:t>Langrehr</w:t>
      </w:r>
      <w:proofErr w:type="spellEnd"/>
      <w:r w:rsidRPr="00443DCB">
        <w:rPr>
          <w:rFonts w:ascii="Book Antiqua" w:hAnsi="Book Antiqua"/>
          <w:color w:val="000000" w:themeColor="text1"/>
        </w:rPr>
        <w:t xml:space="preserve"> JM, Schumacher G, Neuhaus R, Neuhaus P. Trends and experiences in liver </w:t>
      </w:r>
      <w:proofErr w:type="spellStart"/>
      <w:r w:rsidRPr="00443DCB">
        <w:rPr>
          <w:rFonts w:ascii="Book Antiqua" w:hAnsi="Book Antiqua"/>
          <w:color w:val="000000" w:themeColor="text1"/>
        </w:rPr>
        <w:t>retransplantation</w:t>
      </w:r>
      <w:proofErr w:type="spellEnd"/>
      <w:r w:rsidRPr="00443DCB">
        <w:rPr>
          <w:rFonts w:ascii="Book Antiqua" w:hAnsi="Book Antiqua"/>
          <w:color w:val="000000" w:themeColor="text1"/>
        </w:rPr>
        <w:t xml:space="preserve"> over 15 years. </w:t>
      </w:r>
      <w:r w:rsidRPr="00443DCB">
        <w:rPr>
          <w:rFonts w:ascii="Book Antiqua" w:hAnsi="Book Antiqua"/>
          <w:i/>
          <w:iCs/>
          <w:color w:val="000000" w:themeColor="text1"/>
        </w:rPr>
        <w:t xml:space="preserve">Liver </w:t>
      </w:r>
      <w:proofErr w:type="spellStart"/>
      <w:r w:rsidRPr="00443DCB">
        <w:rPr>
          <w:rFonts w:ascii="Book Antiqua" w:hAnsi="Book Antiqua"/>
          <w:i/>
          <w:iCs/>
          <w:color w:val="000000" w:themeColor="text1"/>
        </w:rPr>
        <w:t>Transpl</w:t>
      </w:r>
      <w:proofErr w:type="spellEnd"/>
      <w:r w:rsidRPr="00443DCB">
        <w:rPr>
          <w:rFonts w:ascii="Book Antiqua" w:hAnsi="Book Antiqua"/>
          <w:color w:val="000000" w:themeColor="text1"/>
        </w:rPr>
        <w:t xml:space="preserve"> 2007; </w:t>
      </w:r>
      <w:r w:rsidRPr="00443DCB">
        <w:rPr>
          <w:rFonts w:ascii="Book Antiqua" w:hAnsi="Book Antiqua"/>
          <w:b/>
          <w:bCs/>
          <w:color w:val="000000" w:themeColor="text1"/>
        </w:rPr>
        <w:t>13</w:t>
      </w:r>
      <w:r w:rsidRPr="00443DCB">
        <w:rPr>
          <w:rFonts w:ascii="Book Antiqua" w:hAnsi="Book Antiqua"/>
          <w:color w:val="000000" w:themeColor="text1"/>
        </w:rPr>
        <w:t>: 248-257 [PMID: 17205553 DOI: 10.1002/Lt.20904]</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21 </w:t>
      </w:r>
      <w:r w:rsidRPr="00443DCB">
        <w:rPr>
          <w:rFonts w:ascii="Book Antiqua" w:hAnsi="Book Antiqua"/>
          <w:b/>
          <w:bCs/>
          <w:color w:val="000000" w:themeColor="text1"/>
        </w:rPr>
        <w:t>Montano-</w:t>
      </w:r>
      <w:proofErr w:type="spellStart"/>
      <w:r w:rsidRPr="00443DCB">
        <w:rPr>
          <w:rFonts w:ascii="Book Antiqua" w:hAnsi="Book Antiqua"/>
          <w:b/>
          <w:bCs/>
          <w:color w:val="000000" w:themeColor="text1"/>
        </w:rPr>
        <w:t>Loza</w:t>
      </w:r>
      <w:proofErr w:type="spellEnd"/>
      <w:r w:rsidRPr="00443DCB">
        <w:rPr>
          <w:rFonts w:ascii="Book Antiqua" w:hAnsi="Book Antiqua"/>
          <w:b/>
          <w:bCs/>
          <w:color w:val="000000" w:themeColor="text1"/>
        </w:rPr>
        <w:t xml:space="preserve"> AJ</w:t>
      </w:r>
      <w:r w:rsidRPr="00443DCB">
        <w:rPr>
          <w:rFonts w:ascii="Book Antiqua" w:hAnsi="Book Antiqua"/>
          <w:color w:val="000000" w:themeColor="text1"/>
        </w:rPr>
        <w:t xml:space="preserve">. Severe muscle depletion predicts postoperative length of stay but is not associated with survival after liver transplantation. </w:t>
      </w:r>
      <w:r w:rsidRPr="00443DCB">
        <w:rPr>
          <w:rFonts w:ascii="Book Antiqua" w:hAnsi="Book Antiqua"/>
          <w:i/>
          <w:iCs/>
          <w:color w:val="000000" w:themeColor="text1"/>
        </w:rPr>
        <w:t xml:space="preserve">Liver </w:t>
      </w:r>
      <w:proofErr w:type="spellStart"/>
      <w:r w:rsidRPr="00443DCB">
        <w:rPr>
          <w:rFonts w:ascii="Book Antiqua" w:hAnsi="Book Antiqua"/>
          <w:i/>
          <w:iCs/>
          <w:color w:val="000000" w:themeColor="text1"/>
        </w:rPr>
        <w:t>Transpl</w:t>
      </w:r>
      <w:proofErr w:type="spellEnd"/>
      <w:r w:rsidRPr="00443DCB">
        <w:rPr>
          <w:rFonts w:ascii="Book Antiqua" w:hAnsi="Book Antiqua"/>
          <w:color w:val="000000" w:themeColor="text1"/>
        </w:rPr>
        <w:t xml:space="preserve"> 2014; </w:t>
      </w:r>
      <w:r w:rsidRPr="00443DCB">
        <w:rPr>
          <w:rFonts w:ascii="Book Antiqua" w:hAnsi="Book Antiqua"/>
          <w:b/>
          <w:bCs/>
          <w:color w:val="000000" w:themeColor="text1"/>
        </w:rPr>
        <w:t>20</w:t>
      </w:r>
      <w:r w:rsidRPr="00443DCB">
        <w:rPr>
          <w:rFonts w:ascii="Book Antiqua" w:hAnsi="Book Antiqua"/>
          <w:color w:val="000000" w:themeColor="text1"/>
        </w:rPr>
        <w:t>: 1424 [PMID: 25112655 DOI: 10.1002/</w:t>
      </w:r>
      <w:r w:rsidR="007846F7" w:rsidRPr="00443DCB">
        <w:rPr>
          <w:rFonts w:ascii="Book Antiqua" w:hAnsi="Book Antiqua"/>
          <w:color w:val="000000" w:themeColor="text1"/>
        </w:rPr>
        <w:t>lt</w:t>
      </w:r>
      <w:r w:rsidRPr="00443DCB">
        <w:rPr>
          <w:rFonts w:ascii="Book Antiqua" w:hAnsi="Book Antiqua"/>
          <w:color w:val="000000" w:themeColor="text1"/>
        </w:rPr>
        <w:t>.23978]</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lastRenderedPageBreak/>
        <w:t xml:space="preserve">22 </w:t>
      </w:r>
      <w:proofErr w:type="spellStart"/>
      <w:r w:rsidRPr="00443DCB">
        <w:rPr>
          <w:rFonts w:ascii="Book Antiqua" w:hAnsi="Book Antiqua"/>
          <w:b/>
          <w:bCs/>
          <w:color w:val="000000" w:themeColor="text1"/>
        </w:rPr>
        <w:t>Kallwitz</w:t>
      </w:r>
      <w:proofErr w:type="spellEnd"/>
      <w:r w:rsidRPr="00443DCB">
        <w:rPr>
          <w:rFonts w:ascii="Book Antiqua" w:hAnsi="Book Antiqua"/>
          <w:b/>
          <w:bCs/>
          <w:color w:val="000000" w:themeColor="text1"/>
        </w:rPr>
        <w:t xml:space="preserve"> ER</w:t>
      </w:r>
      <w:r w:rsidRPr="00443DCB">
        <w:rPr>
          <w:rFonts w:ascii="Book Antiqua" w:hAnsi="Book Antiqua"/>
          <w:color w:val="000000" w:themeColor="text1"/>
        </w:rPr>
        <w:t xml:space="preserve">. Sarcopenia and liver transplant: The relevance of too little muscle mass. </w:t>
      </w:r>
      <w:r w:rsidRPr="00443DCB">
        <w:rPr>
          <w:rFonts w:ascii="Book Antiqua" w:hAnsi="Book Antiqua"/>
          <w:i/>
          <w:iCs/>
          <w:color w:val="000000" w:themeColor="text1"/>
        </w:rPr>
        <w:t>World J Gastroenterol</w:t>
      </w:r>
      <w:r w:rsidRPr="00443DCB">
        <w:rPr>
          <w:rFonts w:ascii="Book Antiqua" w:hAnsi="Book Antiqua"/>
          <w:color w:val="000000" w:themeColor="text1"/>
        </w:rPr>
        <w:t xml:space="preserve"> 2015; </w:t>
      </w:r>
      <w:r w:rsidRPr="00443DCB">
        <w:rPr>
          <w:rFonts w:ascii="Book Antiqua" w:hAnsi="Book Antiqua"/>
          <w:b/>
          <w:bCs/>
          <w:color w:val="000000" w:themeColor="text1"/>
        </w:rPr>
        <w:t>21</w:t>
      </w:r>
      <w:r w:rsidRPr="00443DCB">
        <w:rPr>
          <w:rFonts w:ascii="Book Antiqua" w:hAnsi="Book Antiqua"/>
          <w:color w:val="000000" w:themeColor="text1"/>
        </w:rPr>
        <w:t>: 10982-10993 [PMID: 26494955 DOI: 10.3748/wjg.v21.i39.10982]</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23 </w:t>
      </w:r>
      <w:proofErr w:type="spellStart"/>
      <w:r w:rsidRPr="00443DCB">
        <w:rPr>
          <w:rFonts w:ascii="Book Antiqua" w:hAnsi="Book Antiqua"/>
          <w:b/>
          <w:bCs/>
          <w:color w:val="000000" w:themeColor="text1"/>
        </w:rPr>
        <w:t>Kalafateli</w:t>
      </w:r>
      <w:proofErr w:type="spellEnd"/>
      <w:r w:rsidRPr="00443DCB">
        <w:rPr>
          <w:rFonts w:ascii="Book Antiqua" w:hAnsi="Book Antiqua"/>
          <w:b/>
          <w:bCs/>
          <w:color w:val="000000" w:themeColor="text1"/>
        </w:rPr>
        <w:t xml:space="preserve"> M</w:t>
      </w:r>
      <w:r w:rsidRPr="00443DCB">
        <w:rPr>
          <w:rFonts w:ascii="Book Antiqua" w:hAnsi="Book Antiqua"/>
          <w:color w:val="000000" w:themeColor="text1"/>
        </w:rPr>
        <w:t xml:space="preserve">, </w:t>
      </w:r>
      <w:proofErr w:type="spellStart"/>
      <w:r w:rsidRPr="00443DCB">
        <w:rPr>
          <w:rFonts w:ascii="Book Antiqua" w:hAnsi="Book Antiqua"/>
          <w:color w:val="000000" w:themeColor="text1"/>
        </w:rPr>
        <w:t>Mantzoukis</w:t>
      </w:r>
      <w:proofErr w:type="spellEnd"/>
      <w:r w:rsidRPr="00443DCB">
        <w:rPr>
          <w:rFonts w:ascii="Book Antiqua" w:hAnsi="Book Antiqua"/>
          <w:color w:val="000000" w:themeColor="text1"/>
        </w:rPr>
        <w:t xml:space="preserve"> K, Choi </w:t>
      </w:r>
      <w:proofErr w:type="spellStart"/>
      <w:r w:rsidRPr="00443DCB">
        <w:rPr>
          <w:rFonts w:ascii="Book Antiqua" w:hAnsi="Book Antiqua"/>
          <w:color w:val="000000" w:themeColor="text1"/>
        </w:rPr>
        <w:t>Yau</w:t>
      </w:r>
      <w:proofErr w:type="spellEnd"/>
      <w:r w:rsidRPr="00443DCB">
        <w:rPr>
          <w:rFonts w:ascii="Book Antiqua" w:hAnsi="Book Antiqua"/>
          <w:color w:val="000000" w:themeColor="text1"/>
        </w:rPr>
        <w:t xml:space="preserve"> Y, Mohammad AO, Arora S, Rodrigues S, de Vos M, Papadimitriou K, Thorburn D, </w:t>
      </w:r>
      <w:proofErr w:type="spellStart"/>
      <w:r w:rsidRPr="00443DCB">
        <w:rPr>
          <w:rFonts w:ascii="Book Antiqua" w:hAnsi="Book Antiqua"/>
          <w:color w:val="000000" w:themeColor="text1"/>
        </w:rPr>
        <w:t>O'Beirne</w:t>
      </w:r>
      <w:proofErr w:type="spellEnd"/>
      <w:r w:rsidRPr="00443DCB">
        <w:rPr>
          <w:rFonts w:ascii="Book Antiqua" w:hAnsi="Book Antiqua"/>
          <w:color w:val="000000" w:themeColor="text1"/>
        </w:rPr>
        <w:t xml:space="preserve"> J, Patch D, </w:t>
      </w:r>
      <w:proofErr w:type="spellStart"/>
      <w:r w:rsidRPr="00443DCB">
        <w:rPr>
          <w:rFonts w:ascii="Book Antiqua" w:hAnsi="Book Antiqua"/>
          <w:color w:val="000000" w:themeColor="text1"/>
        </w:rPr>
        <w:t>Pinzani</w:t>
      </w:r>
      <w:proofErr w:type="spellEnd"/>
      <w:r w:rsidRPr="00443DCB">
        <w:rPr>
          <w:rFonts w:ascii="Book Antiqua" w:hAnsi="Book Antiqua"/>
          <w:color w:val="000000" w:themeColor="text1"/>
        </w:rPr>
        <w:t xml:space="preserve"> M, Morgan MY, Agarwal B, Yu D, Burroughs AK, </w:t>
      </w:r>
      <w:proofErr w:type="spellStart"/>
      <w:r w:rsidRPr="00443DCB">
        <w:rPr>
          <w:rFonts w:ascii="Book Antiqua" w:hAnsi="Book Antiqua"/>
          <w:color w:val="000000" w:themeColor="text1"/>
        </w:rPr>
        <w:t>Tsochatzis</w:t>
      </w:r>
      <w:proofErr w:type="spellEnd"/>
      <w:r w:rsidRPr="00443DCB">
        <w:rPr>
          <w:rFonts w:ascii="Book Antiqua" w:hAnsi="Book Antiqua"/>
          <w:color w:val="000000" w:themeColor="text1"/>
        </w:rPr>
        <w:t xml:space="preserve"> EA. Malnutrition and sarcopenia predict post-liver transplantation outcomes independently of the Model for End-stage Liver Disease score. </w:t>
      </w:r>
      <w:r w:rsidRPr="00443DCB">
        <w:rPr>
          <w:rFonts w:ascii="Book Antiqua" w:hAnsi="Book Antiqua"/>
          <w:i/>
          <w:iCs/>
          <w:color w:val="000000" w:themeColor="text1"/>
        </w:rPr>
        <w:t>J Cachexia Sarcopenia Muscle</w:t>
      </w:r>
      <w:r w:rsidRPr="00443DCB">
        <w:rPr>
          <w:rFonts w:ascii="Book Antiqua" w:hAnsi="Book Antiqua"/>
          <w:color w:val="000000" w:themeColor="text1"/>
        </w:rPr>
        <w:t xml:space="preserve"> 2017; </w:t>
      </w:r>
      <w:r w:rsidRPr="00443DCB">
        <w:rPr>
          <w:rFonts w:ascii="Book Antiqua" w:hAnsi="Book Antiqua"/>
          <w:b/>
          <w:bCs/>
          <w:color w:val="000000" w:themeColor="text1"/>
        </w:rPr>
        <w:t>8</w:t>
      </w:r>
      <w:r w:rsidRPr="00443DCB">
        <w:rPr>
          <w:rFonts w:ascii="Book Antiqua" w:hAnsi="Book Antiqua"/>
          <w:color w:val="000000" w:themeColor="text1"/>
        </w:rPr>
        <w:t>: 113-121 [PMID: 27239424 DOI: 10.1002/jcsm.12095]</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24 </w:t>
      </w:r>
      <w:r w:rsidRPr="00443DCB">
        <w:rPr>
          <w:rFonts w:ascii="Book Antiqua" w:hAnsi="Book Antiqua"/>
          <w:b/>
          <w:bCs/>
          <w:color w:val="000000" w:themeColor="text1"/>
        </w:rPr>
        <w:t>Krell RW</w:t>
      </w:r>
      <w:r w:rsidRPr="00443DCB">
        <w:rPr>
          <w:rFonts w:ascii="Book Antiqua" w:hAnsi="Book Antiqua"/>
          <w:color w:val="000000" w:themeColor="text1"/>
        </w:rPr>
        <w:t xml:space="preserve">, Kaul DR, Martin AR, </w:t>
      </w:r>
      <w:proofErr w:type="spellStart"/>
      <w:r w:rsidRPr="00443DCB">
        <w:rPr>
          <w:rFonts w:ascii="Book Antiqua" w:hAnsi="Book Antiqua"/>
          <w:color w:val="000000" w:themeColor="text1"/>
        </w:rPr>
        <w:t>Englesbe</w:t>
      </w:r>
      <w:proofErr w:type="spellEnd"/>
      <w:r w:rsidRPr="00443DCB">
        <w:rPr>
          <w:rFonts w:ascii="Book Antiqua" w:hAnsi="Book Antiqua"/>
          <w:color w:val="000000" w:themeColor="text1"/>
        </w:rPr>
        <w:t xml:space="preserve"> MJ, </w:t>
      </w:r>
      <w:proofErr w:type="spellStart"/>
      <w:r w:rsidRPr="00443DCB">
        <w:rPr>
          <w:rFonts w:ascii="Book Antiqua" w:hAnsi="Book Antiqua"/>
          <w:color w:val="000000" w:themeColor="text1"/>
        </w:rPr>
        <w:t>Sonnenday</w:t>
      </w:r>
      <w:proofErr w:type="spellEnd"/>
      <w:r w:rsidRPr="00443DCB">
        <w:rPr>
          <w:rFonts w:ascii="Book Antiqua" w:hAnsi="Book Antiqua"/>
          <w:color w:val="000000" w:themeColor="text1"/>
        </w:rPr>
        <w:t xml:space="preserve"> CJ, Cai S, </w:t>
      </w:r>
      <w:proofErr w:type="spellStart"/>
      <w:r w:rsidRPr="00443DCB">
        <w:rPr>
          <w:rFonts w:ascii="Book Antiqua" w:hAnsi="Book Antiqua"/>
          <w:color w:val="000000" w:themeColor="text1"/>
        </w:rPr>
        <w:t>Malani</w:t>
      </w:r>
      <w:proofErr w:type="spellEnd"/>
      <w:r w:rsidRPr="00443DCB">
        <w:rPr>
          <w:rFonts w:ascii="Book Antiqua" w:hAnsi="Book Antiqua"/>
          <w:color w:val="000000" w:themeColor="text1"/>
        </w:rPr>
        <w:t xml:space="preserve"> PN. Association between sarcopenia and the risk of serious infection among adults undergoing liver transplantation. </w:t>
      </w:r>
      <w:r w:rsidRPr="00443DCB">
        <w:rPr>
          <w:rFonts w:ascii="Book Antiqua" w:hAnsi="Book Antiqua"/>
          <w:i/>
          <w:iCs/>
          <w:color w:val="000000" w:themeColor="text1"/>
        </w:rPr>
        <w:t xml:space="preserve">Liver </w:t>
      </w:r>
      <w:proofErr w:type="spellStart"/>
      <w:r w:rsidRPr="00443DCB">
        <w:rPr>
          <w:rFonts w:ascii="Book Antiqua" w:hAnsi="Book Antiqua"/>
          <w:i/>
          <w:iCs/>
          <w:color w:val="000000" w:themeColor="text1"/>
        </w:rPr>
        <w:t>Transpl</w:t>
      </w:r>
      <w:proofErr w:type="spellEnd"/>
      <w:r w:rsidRPr="00443DCB">
        <w:rPr>
          <w:rFonts w:ascii="Book Antiqua" w:hAnsi="Book Antiqua"/>
          <w:color w:val="000000" w:themeColor="text1"/>
        </w:rPr>
        <w:t xml:space="preserve"> 2013; </w:t>
      </w:r>
      <w:r w:rsidRPr="00443DCB">
        <w:rPr>
          <w:rFonts w:ascii="Book Antiqua" w:hAnsi="Book Antiqua"/>
          <w:b/>
          <w:bCs/>
          <w:color w:val="000000" w:themeColor="text1"/>
        </w:rPr>
        <w:t>19</w:t>
      </w:r>
      <w:r w:rsidRPr="00443DCB">
        <w:rPr>
          <w:rFonts w:ascii="Book Antiqua" w:hAnsi="Book Antiqua"/>
          <w:color w:val="000000" w:themeColor="text1"/>
        </w:rPr>
        <w:t>: 1396-1402 [PMID: 24151041 DOI: 10.1002/</w:t>
      </w:r>
      <w:r w:rsidR="007846F7" w:rsidRPr="00443DCB">
        <w:rPr>
          <w:rFonts w:ascii="Book Antiqua" w:hAnsi="Book Antiqua"/>
          <w:color w:val="000000" w:themeColor="text1"/>
        </w:rPr>
        <w:t>lt</w:t>
      </w:r>
      <w:r w:rsidRPr="00443DCB">
        <w:rPr>
          <w:rFonts w:ascii="Book Antiqua" w:hAnsi="Book Antiqua"/>
          <w:color w:val="000000" w:themeColor="text1"/>
        </w:rPr>
        <w:t>.23752]</w:t>
      </w:r>
    </w:p>
    <w:p w:rsidR="00A77B3E" w:rsidRPr="00443DCB" w:rsidRDefault="00A77B3E" w:rsidP="00443DCB">
      <w:pPr>
        <w:adjustRightInd w:val="0"/>
        <w:snapToGrid w:val="0"/>
        <w:spacing w:line="360" w:lineRule="auto"/>
        <w:jc w:val="both"/>
        <w:rPr>
          <w:rFonts w:ascii="Book Antiqua" w:hAnsi="Book Antiqua"/>
          <w:color w:val="000000" w:themeColor="text1"/>
          <w:lang w:eastAsia="zh-CN"/>
        </w:rPr>
        <w:sectPr w:rsidR="00A77B3E" w:rsidRPr="00443DCB">
          <w:pgSz w:w="12240" w:h="15840"/>
          <w:pgMar w:top="1440" w:right="1440" w:bottom="1440" w:left="1440" w:header="720" w:footer="720" w:gutter="0"/>
          <w:cols w:space="720"/>
          <w:docGrid w:linePitch="360"/>
        </w:sect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olor w:val="000000" w:themeColor="text1"/>
        </w:rPr>
        <w:lastRenderedPageBreak/>
        <w:t>Footnotes</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 xml:space="preserve">Institutional review board statement: </w:t>
      </w:r>
      <w:r w:rsidRPr="00443DCB">
        <w:rPr>
          <w:rFonts w:ascii="Book Antiqua" w:eastAsia="Book Antiqua" w:hAnsi="Book Antiqua" w:cs="Book Antiqua"/>
          <w:color w:val="000000" w:themeColor="text1"/>
        </w:rPr>
        <w:t xml:space="preserve">The study was reviewed and approved for publication by our Institutional Review Board (IRB# 236-17-EP). </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 xml:space="preserve">Informed consent statement: </w:t>
      </w:r>
      <w:r w:rsidRPr="00443DCB">
        <w:rPr>
          <w:rFonts w:ascii="Book Antiqua" w:eastAsia="Book Antiqua" w:hAnsi="Book Antiqua" w:cs="Book Antiqua"/>
          <w:color w:val="000000" w:themeColor="text1"/>
        </w:rPr>
        <w:t>Informed consent was not required to conduct this study.</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 xml:space="preserve">Conflict-of-interest statement: </w:t>
      </w:r>
      <w:r w:rsidRPr="00443DCB">
        <w:rPr>
          <w:rFonts w:ascii="Book Antiqua" w:eastAsia="Book Antiqua" w:hAnsi="Book Antiqua" w:cs="Book Antiqua"/>
          <w:color w:val="000000" w:themeColor="text1"/>
        </w:rPr>
        <w:t xml:space="preserve">All the Authors have no conflict of interest related to the manuscript. </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 xml:space="preserve">Data sharing statement: </w:t>
      </w:r>
      <w:r w:rsidRPr="00443DCB">
        <w:rPr>
          <w:rFonts w:ascii="Book Antiqua" w:eastAsia="Book Antiqua" w:hAnsi="Book Antiqua" w:cs="Book Antiqua"/>
          <w:color w:val="000000" w:themeColor="text1"/>
        </w:rPr>
        <w:t>The original anonymous dataset is available upon request from the corresponding author.</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 xml:space="preserve">STROBE statement: </w:t>
      </w:r>
      <w:r w:rsidRPr="00443DCB">
        <w:rPr>
          <w:rFonts w:ascii="Book Antiqua" w:eastAsia="Book Antiqua" w:hAnsi="Book Antiqua" w:cs="Book Antiqua"/>
          <w:color w:val="000000" w:themeColor="text1"/>
        </w:rPr>
        <w:t>The authors have read the STROBE Statement—checklist of items, and the manuscript was prepared and revised according to the STROBE Statement—checklist of items.</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 xml:space="preserve">Open-Access: </w:t>
      </w:r>
      <w:r w:rsidRPr="00443DCB">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443DCB">
        <w:rPr>
          <w:rFonts w:ascii="Book Antiqua" w:eastAsia="Book Antiqua" w:hAnsi="Book Antiqua" w:cs="Book Antiqua"/>
          <w:color w:val="000000" w:themeColor="text1"/>
        </w:rPr>
        <w:t>NonCommercial</w:t>
      </w:r>
      <w:proofErr w:type="spellEnd"/>
      <w:r w:rsidRPr="00443DCB">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olor w:val="000000" w:themeColor="text1"/>
        </w:rPr>
        <w:t xml:space="preserve">Manuscript source: </w:t>
      </w:r>
      <w:r w:rsidRPr="00443DCB">
        <w:rPr>
          <w:rFonts w:ascii="Book Antiqua" w:eastAsia="Book Antiqua" w:hAnsi="Book Antiqua" w:cs="Book Antiqua"/>
          <w:color w:val="000000" w:themeColor="text1"/>
        </w:rPr>
        <w:t xml:space="preserve">Invited </w:t>
      </w:r>
      <w:r w:rsidR="002227AF" w:rsidRPr="00443DCB">
        <w:rPr>
          <w:rFonts w:ascii="Book Antiqua" w:eastAsia="Book Antiqua" w:hAnsi="Book Antiqua" w:cs="Book Antiqua"/>
          <w:color w:val="000000" w:themeColor="text1"/>
        </w:rPr>
        <w:t>m</w:t>
      </w:r>
      <w:r w:rsidRPr="00443DCB">
        <w:rPr>
          <w:rFonts w:ascii="Book Antiqua" w:eastAsia="Book Antiqua" w:hAnsi="Book Antiqua" w:cs="Book Antiqua"/>
          <w:color w:val="000000" w:themeColor="text1"/>
        </w:rPr>
        <w:t>anuscript</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olor w:val="000000" w:themeColor="text1"/>
        </w:rPr>
        <w:t xml:space="preserve">Peer-review started: </w:t>
      </w:r>
      <w:r w:rsidRPr="00443DCB">
        <w:rPr>
          <w:rFonts w:ascii="Book Antiqua" w:eastAsia="Book Antiqua" w:hAnsi="Book Antiqua" w:cs="Book Antiqua"/>
          <w:color w:val="000000" w:themeColor="text1"/>
        </w:rPr>
        <w:t>April 11, 2020</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olor w:val="000000" w:themeColor="text1"/>
        </w:rPr>
        <w:t xml:space="preserve">First decision: </w:t>
      </w:r>
      <w:r w:rsidRPr="00443DCB">
        <w:rPr>
          <w:rFonts w:ascii="Book Antiqua" w:eastAsia="Book Antiqua" w:hAnsi="Book Antiqua" w:cs="Book Antiqua"/>
          <w:color w:val="000000" w:themeColor="text1"/>
        </w:rPr>
        <w:t>April 26, 2020</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olor w:val="000000" w:themeColor="text1"/>
        </w:rPr>
        <w:t xml:space="preserve">Article in press: </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olor w:val="000000" w:themeColor="text1"/>
        </w:rPr>
        <w:lastRenderedPageBreak/>
        <w:t xml:space="preserve">Specialty type: </w:t>
      </w:r>
      <w:r w:rsidRPr="00443DCB">
        <w:rPr>
          <w:rFonts w:ascii="Book Antiqua" w:eastAsia="Book Antiqua" w:hAnsi="Book Antiqua" w:cs="Book Antiqua"/>
          <w:color w:val="000000" w:themeColor="text1"/>
        </w:rPr>
        <w:t xml:space="preserve">Gastroenterology and </w:t>
      </w:r>
      <w:r w:rsidR="00F60644" w:rsidRPr="00443DCB">
        <w:rPr>
          <w:rFonts w:ascii="Book Antiqua" w:eastAsia="Book Antiqua" w:hAnsi="Book Antiqua" w:cs="Book Antiqua"/>
          <w:color w:val="000000" w:themeColor="text1"/>
        </w:rPr>
        <w:t>h</w:t>
      </w:r>
      <w:r w:rsidRPr="00443DCB">
        <w:rPr>
          <w:rFonts w:ascii="Book Antiqua" w:eastAsia="Book Antiqua" w:hAnsi="Book Antiqua" w:cs="Book Antiqua"/>
          <w:color w:val="000000" w:themeColor="text1"/>
        </w:rPr>
        <w:t>epatology</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olor w:val="000000" w:themeColor="text1"/>
        </w:rPr>
        <w:t xml:space="preserve">Country/Territory of origin: </w:t>
      </w:r>
      <w:r w:rsidRPr="00443DCB">
        <w:rPr>
          <w:rFonts w:ascii="Book Antiqua" w:eastAsia="Book Antiqua" w:hAnsi="Book Antiqua" w:cs="Book Antiqua"/>
          <w:color w:val="000000" w:themeColor="text1"/>
        </w:rPr>
        <w:t>United States</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olor w:val="000000" w:themeColor="text1"/>
        </w:rPr>
        <w:t>Peer-review report’s scientific quality classification</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Grade A (Excellent): 0</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Grade B (Very good): 0</w:t>
      </w:r>
    </w:p>
    <w:p w:rsidR="00A77B3E" w:rsidRPr="00443DCB" w:rsidRDefault="00AA1F31" w:rsidP="00443DCB">
      <w:pPr>
        <w:adjustRightInd w:val="0"/>
        <w:snapToGrid w:val="0"/>
        <w:spacing w:line="360" w:lineRule="auto"/>
        <w:jc w:val="both"/>
        <w:rPr>
          <w:rFonts w:ascii="Book Antiqua" w:hAnsi="Book Antiqua"/>
          <w:color w:val="000000" w:themeColor="text1"/>
          <w:lang w:eastAsia="zh-CN"/>
        </w:rPr>
      </w:pPr>
      <w:r w:rsidRPr="00443DCB">
        <w:rPr>
          <w:rFonts w:ascii="Book Antiqua" w:eastAsia="Book Antiqua" w:hAnsi="Book Antiqua" w:cs="Book Antiqua"/>
          <w:color w:val="000000" w:themeColor="text1"/>
        </w:rPr>
        <w:t>Grade C (Good): C</w:t>
      </w:r>
      <w:r w:rsidR="000F7ED1" w:rsidRPr="00443DCB">
        <w:rPr>
          <w:rFonts w:ascii="Book Antiqua" w:hAnsi="Book Antiqua" w:cs="Book Antiqua"/>
          <w:color w:val="000000" w:themeColor="text1"/>
          <w:lang w:eastAsia="zh-CN"/>
        </w:rPr>
        <w:t>, C</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Grade D (Fair): 0</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Grade E (Poor): 0</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s="Book Antiqua"/>
          <w:b/>
          <w:color w:val="000000" w:themeColor="text1"/>
          <w:lang w:eastAsia="zh-CN"/>
        </w:rPr>
      </w:pPr>
      <w:r w:rsidRPr="00443DCB">
        <w:rPr>
          <w:rFonts w:ascii="Book Antiqua" w:eastAsia="Book Antiqua" w:hAnsi="Book Antiqua" w:cs="Book Antiqua"/>
          <w:b/>
          <w:color w:val="000000" w:themeColor="text1"/>
        </w:rPr>
        <w:t xml:space="preserve">P-Reviewer: </w:t>
      </w:r>
      <w:proofErr w:type="spellStart"/>
      <w:r w:rsidRPr="00443DCB">
        <w:rPr>
          <w:rFonts w:ascii="Book Antiqua" w:eastAsia="Book Antiqua" w:hAnsi="Book Antiqua" w:cs="Book Antiqua"/>
          <w:color w:val="000000" w:themeColor="text1"/>
        </w:rPr>
        <w:t>Soldera</w:t>
      </w:r>
      <w:proofErr w:type="spellEnd"/>
      <w:r w:rsidRPr="00443DCB">
        <w:rPr>
          <w:rFonts w:ascii="Book Antiqua" w:eastAsia="Book Antiqua" w:hAnsi="Book Antiqua" w:cs="Book Antiqua"/>
          <w:color w:val="000000" w:themeColor="text1"/>
        </w:rPr>
        <w:t xml:space="preserve"> J</w:t>
      </w:r>
      <w:r w:rsidRPr="00443DCB">
        <w:rPr>
          <w:rFonts w:ascii="Book Antiqua" w:eastAsia="Book Antiqua" w:hAnsi="Book Antiqua" w:cs="Book Antiqua"/>
          <w:b/>
          <w:color w:val="000000" w:themeColor="text1"/>
        </w:rPr>
        <w:t xml:space="preserve"> S-Editor: </w:t>
      </w:r>
      <w:r w:rsidRPr="00443DCB">
        <w:rPr>
          <w:rFonts w:ascii="Book Antiqua" w:eastAsia="Book Antiqua" w:hAnsi="Book Antiqua" w:cs="Book Antiqua"/>
          <w:color w:val="000000" w:themeColor="text1"/>
        </w:rPr>
        <w:t>Wang JL</w:t>
      </w:r>
      <w:r w:rsidRPr="00443DCB">
        <w:rPr>
          <w:rFonts w:ascii="Book Antiqua" w:eastAsia="Book Antiqua" w:hAnsi="Book Antiqua" w:cs="Book Antiqua"/>
          <w:b/>
          <w:color w:val="000000" w:themeColor="text1"/>
        </w:rPr>
        <w:t xml:space="preserve"> L-Editor:</w:t>
      </w:r>
      <w:r w:rsidR="007846F7" w:rsidRPr="00443DCB">
        <w:rPr>
          <w:rFonts w:ascii="Book Antiqua" w:hAnsi="Book Antiqua" w:cs="Book Antiqua"/>
          <w:b/>
          <w:color w:val="000000" w:themeColor="text1"/>
          <w:lang w:eastAsia="zh-CN"/>
        </w:rPr>
        <w:t xml:space="preserve"> </w:t>
      </w:r>
      <w:r w:rsidRPr="00443DCB">
        <w:rPr>
          <w:rFonts w:ascii="Book Antiqua" w:eastAsia="Book Antiqua" w:hAnsi="Book Antiqua" w:cs="Book Antiqua"/>
          <w:b/>
          <w:color w:val="000000" w:themeColor="text1"/>
        </w:rPr>
        <w:t xml:space="preserve">P-Editor: </w:t>
      </w:r>
    </w:p>
    <w:p w:rsidR="000D6B66" w:rsidRPr="00443DCB" w:rsidRDefault="000D6B66" w:rsidP="00443DCB">
      <w:pPr>
        <w:adjustRightInd w:val="0"/>
        <w:snapToGrid w:val="0"/>
        <w:spacing w:line="360" w:lineRule="auto"/>
        <w:jc w:val="both"/>
        <w:rPr>
          <w:rFonts w:ascii="Book Antiqua" w:hAnsi="Book Antiqua"/>
          <w:color w:val="000000" w:themeColor="text1"/>
          <w:lang w:eastAsia="zh-CN"/>
        </w:rPr>
        <w:sectPr w:rsidR="000D6B66" w:rsidRPr="00443DCB">
          <w:pgSz w:w="12240" w:h="15840"/>
          <w:pgMar w:top="1440" w:right="1440" w:bottom="1440" w:left="1440" w:header="720" w:footer="720" w:gutter="0"/>
          <w:cols w:space="720"/>
          <w:docGrid w:linePitch="360"/>
        </w:sect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olor w:val="000000" w:themeColor="text1"/>
        </w:rPr>
        <w:lastRenderedPageBreak/>
        <w:t>Figure Legends</w:t>
      </w:r>
    </w:p>
    <w:p w:rsidR="00174929" w:rsidRPr="00443DCB" w:rsidRDefault="00174929" w:rsidP="00443DCB">
      <w:pPr>
        <w:adjustRightInd w:val="0"/>
        <w:snapToGrid w:val="0"/>
        <w:spacing w:line="360" w:lineRule="auto"/>
        <w:jc w:val="both"/>
        <w:rPr>
          <w:rFonts w:ascii="Book Antiqua" w:hAnsi="Book Antiqua" w:cs="Book Antiqua"/>
          <w:color w:val="000000" w:themeColor="text1"/>
          <w:lang w:eastAsia="zh-CN"/>
        </w:rPr>
      </w:pPr>
      <w:r w:rsidRPr="00443DCB">
        <w:rPr>
          <w:rFonts w:ascii="Book Antiqua" w:hAnsi="Book Antiqua"/>
          <w:noProof/>
          <w:lang w:eastAsia="zh-CN"/>
        </w:rPr>
        <w:drawing>
          <wp:inline distT="0" distB="0" distL="0" distR="0" wp14:anchorId="0023777E" wp14:editId="6BABD365">
            <wp:extent cx="5943600" cy="4450080"/>
            <wp:effectExtent l="0" t="0" r="0" b="0"/>
            <wp:docPr id="1" name="Picture 1" descr="A picture containing necklace,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copenia.png"/>
                    <pic:cNvPicPr/>
                  </pic:nvPicPr>
                  <pic:blipFill>
                    <a:blip r:embed="rId7"/>
                    <a:stretch>
                      <a:fillRect/>
                    </a:stretch>
                  </pic:blipFill>
                  <pic:spPr>
                    <a:xfrm>
                      <a:off x="0" y="0"/>
                      <a:ext cx="5943600" cy="4450080"/>
                    </a:xfrm>
                    <a:prstGeom prst="rect">
                      <a:avLst/>
                    </a:prstGeom>
                  </pic:spPr>
                </pic:pic>
              </a:graphicData>
            </a:graphic>
          </wp:inline>
        </w:drawing>
      </w:r>
    </w:p>
    <w:p w:rsidR="00A77B3E" w:rsidRPr="00443DCB" w:rsidRDefault="00AA1F31" w:rsidP="00443DCB">
      <w:pPr>
        <w:adjustRightInd w:val="0"/>
        <w:snapToGrid w:val="0"/>
        <w:spacing w:line="360" w:lineRule="auto"/>
        <w:jc w:val="both"/>
        <w:rPr>
          <w:rFonts w:ascii="Book Antiqua" w:hAnsi="Book Antiqua"/>
          <w:b/>
          <w:color w:val="000000" w:themeColor="text1"/>
        </w:rPr>
      </w:pPr>
      <w:r w:rsidRPr="00443DCB">
        <w:rPr>
          <w:rFonts w:ascii="Book Antiqua" w:eastAsia="Book Antiqua" w:hAnsi="Book Antiqua" w:cs="Book Antiqua"/>
          <w:b/>
          <w:color w:val="000000" w:themeColor="text1"/>
        </w:rPr>
        <w:t xml:space="preserve">Figure 1 </w:t>
      </w:r>
      <w:r w:rsidR="00174929" w:rsidRPr="00443DCB">
        <w:rPr>
          <w:rFonts w:ascii="Book Antiqua" w:eastAsia="Book Antiqua" w:hAnsi="Book Antiqua" w:cs="Book Antiqua"/>
          <w:b/>
          <w:color w:val="000000" w:themeColor="text1"/>
        </w:rPr>
        <w:t xml:space="preserve">The </w:t>
      </w:r>
      <w:r w:rsidRPr="00443DCB">
        <w:rPr>
          <w:rFonts w:ascii="Book Antiqua" w:eastAsia="Book Antiqua" w:hAnsi="Book Antiqua" w:cs="Book Antiqua"/>
          <w:b/>
          <w:color w:val="000000" w:themeColor="text1"/>
        </w:rPr>
        <w:t xml:space="preserve">2D Psoas </w:t>
      </w:r>
      <w:r w:rsidR="00174929" w:rsidRPr="00443DCB">
        <w:rPr>
          <w:rFonts w:ascii="Book Antiqua" w:eastAsia="Book Antiqua" w:hAnsi="Book Antiqua" w:cs="Book Antiqua"/>
          <w:b/>
          <w:color w:val="000000" w:themeColor="text1"/>
        </w:rPr>
        <w:t xml:space="preserve">muscle area </w:t>
      </w:r>
      <w:r w:rsidRPr="00443DCB">
        <w:rPr>
          <w:rFonts w:ascii="Book Antiqua" w:eastAsia="Book Antiqua" w:hAnsi="Book Antiqua" w:cs="Book Antiqua"/>
          <w:b/>
          <w:color w:val="000000" w:themeColor="text1"/>
        </w:rPr>
        <w:t>of each psoas muscle, measured in a semiautomatic fashion on a single axial image at L3-L4 intervertebral disc level.</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0E3DF0" w:rsidRPr="00443DCB" w:rsidRDefault="000E3DF0" w:rsidP="00443DCB">
      <w:pPr>
        <w:adjustRightInd w:val="0"/>
        <w:snapToGrid w:val="0"/>
        <w:spacing w:line="360" w:lineRule="auto"/>
        <w:jc w:val="both"/>
        <w:rPr>
          <w:rFonts w:ascii="Book Antiqua" w:hAnsi="Book Antiqua" w:cs="Book Antiqua"/>
          <w:b/>
          <w:color w:val="000000" w:themeColor="text1"/>
          <w:lang w:eastAsia="zh-CN"/>
        </w:rPr>
      </w:pPr>
      <w:r w:rsidRPr="00443DCB">
        <w:rPr>
          <w:rFonts w:ascii="Book Antiqua" w:eastAsia="Book Antiqua" w:hAnsi="Book Antiqua" w:cs="Book Antiqua"/>
          <w:b/>
          <w:color w:val="000000" w:themeColor="text1"/>
        </w:rPr>
        <w:br w:type="page"/>
      </w:r>
      <w:r w:rsidR="00C90042" w:rsidRPr="00443DCB">
        <w:rPr>
          <w:rFonts w:ascii="Book Antiqua" w:hAnsi="Book Antiqua"/>
          <w:noProof/>
          <w:lang w:eastAsia="zh-CN"/>
        </w:rPr>
        <w:lastRenderedPageBreak/>
        <w:drawing>
          <wp:inline distT="0" distB="0" distL="0" distR="0" wp14:anchorId="39D9B37E" wp14:editId="6FC7BCEA">
            <wp:extent cx="5486400" cy="36836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683635"/>
                    </a:xfrm>
                    <a:prstGeom prst="rect">
                      <a:avLst/>
                    </a:prstGeom>
                  </pic:spPr>
                </pic:pic>
              </a:graphicData>
            </a:graphic>
          </wp:inline>
        </w:drawing>
      </w:r>
    </w:p>
    <w:p w:rsidR="00A77B3E" w:rsidRPr="00443DCB" w:rsidRDefault="00AA1F31" w:rsidP="00443DCB">
      <w:pPr>
        <w:adjustRightInd w:val="0"/>
        <w:snapToGrid w:val="0"/>
        <w:spacing w:line="360" w:lineRule="auto"/>
        <w:jc w:val="both"/>
        <w:rPr>
          <w:rFonts w:ascii="Book Antiqua" w:hAnsi="Book Antiqua" w:cs="Book Antiqua"/>
          <w:b/>
          <w:color w:val="000000" w:themeColor="text1"/>
          <w:lang w:eastAsia="zh-CN"/>
        </w:rPr>
      </w:pPr>
      <w:r w:rsidRPr="00443DCB">
        <w:rPr>
          <w:rFonts w:ascii="Book Antiqua" w:eastAsia="Book Antiqua" w:hAnsi="Book Antiqua" w:cs="Book Antiqua"/>
          <w:b/>
          <w:color w:val="000000" w:themeColor="text1"/>
        </w:rPr>
        <w:t>Figure</w:t>
      </w:r>
      <w:r w:rsidRPr="00443DCB">
        <w:rPr>
          <w:rStyle w:val="MsoCommentReference0"/>
          <w:rFonts w:ascii="Book Antiqua" w:eastAsia="Book Antiqua" w:hAnsi="Book Antiqua" w:cs="Book Antiqua"/>
          <w:b/>
          <w:color w:val="000000" w:themeColor="text1"/>
        </w:rPr>
        <w:t> </w:t>
      </w:r>
      <w:r w:rsidRPr="00443DCB">
        <w:rPr>
          <w:rFonts w:ascii="Book Antiqua" w:eastAsia="Book Antiqua" w:hAnsi="Book Antiqua" w:cs="Book Antiqua"/>
          <w:b/>
          <w:color w:val="000000" w:themeColor="text1"/>
        </w:rPr>
        <w:t>2 Kaplan-Meier analysis showing</w:t>
      </w:r>
      <w:r w:rsidR="0079531D" w:rsidRPr="00443DCB">
        <w:rPr>
          <w:rFonts w:ascii="Book Antiqua" w:hAnsi="Book Antiqua" w:cs="Book Antiqua"/>
          <w:b/>
          <w:color w:val="000000" w:themeColor="text1"/>
          <w:lang w:eastAsia="zh-CN"/>
        </w:rPr>
        <w:t>s</w:t>
      </w:r>
      <w:r w:rsidRPr="00443DCB">
        <w:rPr>
          <w:rFonts w:ascii="Book Antiqua" w:eastAsia="Book Antiqua" w:hAnsi="Book Antiqua" w:cs="Book Antiqua"/>
          <w:b/>
          <w:color w:val="000000" w:themeColor="text1"/>
        </w:rPr>
        <w:t xml:space="preserve"> 90-</w:t>
      </w:r>
      <w:r w:rsidR="00174929" w:rsidRPr="00443DCB">
        <w:rPr>
          <w:rFonts w:ascii="Book Antiqua" w:hAnsi="Book Antiqua" w:cs="Book Antiqua"/>
          <w:b/>
          <w:color w:val="000000" w:themeColor="text1"/>
          <w:lang w:eastAsia="zh-CN"/>
        </w:rPr>
        <w:t>d</w:t>
      </w:r>
      <w:r w:rsidRPr="00443DCB">
        <w:rPr>
          <w:rFonts w:ascii="Book Antiqua" w:eastAsia="Book Antiqua" w:hAnsi="Book Antiqua" w:cs="Book Antiqua"/>
          <w:b/>
          <w:color w:val="000000" w:themeColor="text1"/>
        </w:rPr>
        <w:t>, 1-year and 5-year survival analysis in patients with sarcopenia status.</w:t>
      </w:r>
    </w:p>
    <w:p w:rsidR="007F05E4" w:rsidRPr="00443DCB" w:rsidRDefault="007F05E4" w:rsidP="00443DCB">
      <w:pPr>
        <w:adjustRightInd w:val="0"/>
        <w:snapToGrid w:val="0"/>
        <w:spacing w:line="360" w:lineRule="auto"/>
        <w:jc w:val="both"/>
        <w:rPr>
          <w:rFonts w:ascii="Book Antiqua" w:hAnsi="Book Antiqua" w:cs="Book Antiqua"/>
          <w:b/>
          <w:color w:val="000000" w:themeColor="text1"/>
          <w:lang w:eastAsia="zh-CN"/>
        </w:rPr>
      </w:pPr>
    </w:p>
    <w:p w:rsidR="007F05E4" w:rsidRPr="00443DCB" w:rsidRDefault="007F05E4" w:rsidP="00443DCB">
      <w:pPr>
        <w:adjustRightInd w:val="0"/>
        <w:snapToGrid w:val="0"/>
        <w:spacing w:line="360" w:lineRule="auto"/>
        <w:jc w:val="both"/>
        <w:rPr>
          <w:rFonts w:ascii="Book Antiqua" w:hAnsi="Book Antiqua"/>
          <w:b/>
          <w:lang w:eastAsia="zh-CN"/>
        </w:rPr>
      </w:pPr>
      <w:r w:rsidRPr="00443DCB">
        <w:rPr>
          <w:rFonts w:ascii="Book Antiqua" w:hAnsi="Book Antiqua" w:cs="Book Antiqua"/>
          <w:b/>
          <w:color w:val="000000" w:themeColor="text1"/>
          <w:lang w:eastAsia="zh-CN"/>
        </w:rPr>
        <w:br w:type="page"/>
      </w:r>
      <w:r w:rsidRPr="00443DCB">
        <w:rPr>
          <w:rFonts w:ascii="Book Antiqua" w:hAnsi="Book Antiqua"/>
          <w:b/>
        </w:rPr>
        <w:lastRenderedPageBreak/>
        <w:t xml:space="preserve">Table 1 Demographics and </w:t>
      </w:r>
      <w:r w:rsidR="00F15921" w:rsidRPr="00443DCB">
        <w:rPr>
          <w:rFonts w:ascii="Book Antiqua" w:hAnsi="Book Antiqua"/>
          <w:b/>
        </w:rPr>
        <w:t>biochemical variables in our patient population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676"/>
        <w:gridCol w:w="1888"/>
        <w:gridCol w:w="1888"/>
        <w:gridCol w:w="1624"/>
      </w:tblGrid>
      <w:tr w:rsidR="00443DCB" w:rsidRPr="00443DCB" w:rsidTr="00443DCB">
        <w:tc>
          <w:tcPr>
            <w:tcW w:w="1827" w:type="pct"/>
            <w:tcBorders>
              <w:top w:val="single" w:sz="4" w:space="0" w:color="auto"/>
              <w:bottom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b/>
              </w:rPr>
            </w:pPr>
            <w:r w:rsidRPr="00443DCB">
              <w:rPr>
                <w:rFonts w:ascii="Book Antiqua" w:hAnsi="Book Antiqua"/>
                <w:b/>
              </w:rPr>
              <w:t xml:space="preserve">Potential </w:t>
            </w:r>
            <w:r w:rsidR="00F15921" w:rsidRPr="00443DCB">
              <w:rPr>
                <w:rFonts w:ascii="Book Antiqua" w:hAnsi="Book Antiqua"/>
                <w:b/>
              </w:rPr>
              <w:t>confounder</w:t>
            </w:r>
          </w:p>
        </w:tc>
        <w:tc>
          <w:tcPr>
            <w:tcW w:w="353" w:type="pct"/>
            <w:tcBorders>
              <w:top w:val="single" w:sz="4" w:space="0" w:color="auto"/>
              <w:bottom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b/>
                <w:i/>
              </w:rPr>
            </w:pPr>
            <w:r w:rsidRPr="00443DCB">
              <w:rPr>
                <w:rFonts w:ascii="Book Antiqua" w:hAnsi="Book Antiqua"/>
                <w:b/>
                <w:i/>
              </w:rPr>
              <w:t>n</w:t>
            </w:r>
          </w:p>
        </w:tc>
        <w:tc>
          <w:tcPr>
            <w:tcW w:w="986" w:type="pct"/>
            <w:tcBorders>
              <w:top w:val="single" w:sz="4" w:space="0" w:color="auto"/>
              <w:bottom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b/>
                <w:lang w:eastAsia="zh-CN"/>
              </w:rPr>
            </w:pPr>
            <w:r w:rsidRPr="00443DCB">
              <w:rPr>
                <w:rFonts w:ascii="Book Antiqua" w:hAnsi="Book Antiqua"/>
                <w:b/>
              </w:rPr>
              <w:t>Sarcopenia</w:t>
            </w:r>
            <w:r w:rsidR="00FC5913" w:rsidRPr="00443DCB">
              <w:rPr>
                <w:rFonts w:ascii="Book Antiqua" w:hAnsi="Book Antiqua"/>
                <w:b/>
                <w:lang w:eastAsia="zh-CN"/>
              </w:rPr>
              <w:t xml:space="preserve"> [</w:t>
            </w:r>
            <w:r w:rsidRPr="00443DCB">
              <w:rPr>
                <w:rFonts w:ascii="Book Antiqua" w:hAnsi="Book Antiqua"/>
                <w:b/>
              </w:rPr>
              <w:t>Median (IQR)</w:t>
            </w:r>
            <w:r w:rsidR="00FC5913" w:rsidRPr="00443DCB">
              <w:rPr>
                <w:rFonts w:ascii="Book Antiqua" w:hAnsi="Book Antiqua"/>
                <w:b/>
                <w:lang w:eastAsia="zh-CN"/>
              </w:rPr>
              <w:t xml:space="preserve"> </w:t>
            </w:r>
            <w:r w:rsidRPr="00443DCB">
              <w:rPr>
                <w:rFonts w:ascii="Book Antiqua" w:hAnsi="Book Antiqua"/>
                <w:b/>
              </w:rPr>
              <w:t xml:space="preserve">or </w:t>
            </w:r>
            <w:r w:rsidRPr="00443DCB">
              <w:rPr>
                <w:rFonts w:ascii="Book Antiqua" w:hAnsi="Book Antiqua"/>
                <w:b/>
                <w:i/>
              </w:rPr>
              <w:t>n</w:t>
            </w:r>
            <w:r w:rsidRPr="00443DCB">
              <w:rPr>
                <w:rFonts w:ascii="Book Antiqua" w:hAnsi="Book Antiqua"/>
                <w:b/>
              </w:rPr>
              <w:t xml:space="preserve"> (%)</w:t>
            </w:r>
            <w:r w:rsidR="00FC5913" w:rsidRPr="00443DCB">
              <w:rPr>
                <w:rFonts w:ascii="Book Antiqua" w:hAnsi="Book Antiqua"/>
                <w:b/>
                <w:lang w:eastAsia="zh-CN"/>
              </w:rPr>
              <w:t>]</w:t>
            </w:r>
          </w:p>
        </w:tc>
        <w:tc>
          <w:tcPr>
            <w:tcW w:w="986" w:type="pct"/>
            <w:tcBorders>
              <w:top w:val="single" w:sz="4" w:space="0" w:color="auto"/>
              <w:bottom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b/>
              </w:rPr>
            </w:pPr>
            <w:r w:rsidRPr="00443DCB">
              <w:rPr>
                <w:rFonts w:ascii="Book Antiqua" w:hAnsi="Book Antiqua"/>
                <w:b/>
              </w:rPr>
              <w:t xml:space="preserve">No </w:t>
            </w:r>
            <w:r w:rsidR="00FC5913" w:rsidRPr="00443DCB">
              <w:rPr>
                <w:rFonts w:ascii="Book Antiqua" w:hAnsi="Book Antiqua"/>
                <w:b/>
              </w:rPr>
              <w:t>sarcopenia</w:t>
            </w:r>
            <w:r w:rsidR="00FC5913" w:rsidRPr="00443DCB">
              <w:rPr>
                <w:rFonts w:ascii="Book Antiqua" w:hAnsi="Book Antiqua"/>
                <w:b/>
                <w:lang w:eastAsia="zh-CN"/>
              </w:rPr>
              <w:t xml:space="preserve"> [</w:t>
            </w:r>
            <w:r w:rsidR="00FC5913" w:rsidRPr="00443DCB">
              <w:rPr>
                <w:rFonts w:ascii="Book Antiqua" w:hAnsi="Book Antiqua"/>
                <w:b/>
              </w:rPr>
              <w:t>Median (IQR)</w:t>
            </w:r>
            <w:r w:rsidR="00FC5913" w:rsidRPr="00443DCB">
              <w:rPr>
                <w:rFonts w:ascii="Book Antiqua" w:hAnsi="Book Antiqua"/>
                <w:b/>
                <w:lang w:eastAsia="zh-CN"/>
              </w:rPr>
              <w:t xml:space="preserve"> </w:t>
            </w:r>
            <w:r w:rsidR="00FC5913" w:rsidRPr="00443DCB">
              <w:rPr>
                <w:rFonts w:ascii="Book Antiqua" w:hAnsi="Book Antiqua"/>
                <w:b/>
              </w:rPr>
              <w:t xml:space="preserve">or </w:t>
            </w:r>
            <w:r w:rsidR="00FC5913" w:rsidRPr="00443DCB">
              <w:rPr>
                <w:rFonts w:ascii="Book Antiqua" w:hAnsi="Book Antiqua"/>
                <w:b/>
                <w:i/>
              </w:rPr>
              <w:t>n</w:t>
            </w:r>
            <w:r w:rsidR="00FC5913" w:rsidRPr="00443DCB">
              <w:rPr>
                <w:rFonts w:ascii="Book Antiqua" w:hAnsi="Book Antiqua"/>
                <w:b/>
              </w:rPr>
              <w:t xml:space="preserve"> (%)</w:t>
            </w:r>
            <w:r w:rsidR="00FC5913" w:rsidRPr="00443DCB">
              <w:rPr>
                <w:rFonts w:ascii="Book Antiqua" w:hAnsi="Book Antiqua"/>
                <w:b/>
                <w:lang w:eastAsia="zh-CN"/>
              </w:rPr>
              <w:t>]</w:t>
            </w:r>
          </w:p>
        </w:tc>
        <w:tc>
          <w:tcPr>
            <w:tcW w:w="849" w:type="pct"/>
            <w:tcBorders>
              <w:top w:val="single" w:sz="4" w:space="0" w:color="auto"/>
              <w:bottom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b/>
              </w:rPr>
            </w:pPr>
            <w:r w:rsidRPr="00443DCB">
              <w:rPr>
                <w:rFonts w:ascii="Book Antiqua" w:hAnsi="Book Antiqua"/>
                <w:b/>
                <w:i/>
              </w:rPr>
              <w:t>P</w:t>
            </w:r>
            <w:r w:rsidR="00F15921" w:rsidRPr="00443DCB">
              <w:rPr>
                <w:rFonts w:ascii="Book Antiqua" w:hAnsi="Book Antiqua"/>
                <w:b/>
                <w:lang w:eastAsia="zh-CN"/>
              </w:rPr>
              <w:t xml:space="preserve"> </w:t>
            </w:r>
            <w:r w:rsidRPr="00443DCB">
              <w:rPr>
                <w:rFonts w:ascii="Book Antiqua" w:hAnsi="Book Antiqua"/>
                <w:b/>
              </w:rPr>
              <w:t>value</w:t>
            </w:r>
          </w:p>
        </w:tc>
      </w:tr>
      <w:tr w:rsidR="00443DCB" w:rsidRPr="00443DCB" w:rsidTr="00443DCB">
        <w:tc>
          <w:tcPr>
            <w:tcW w:w="1827" w:type="pct"/>
            <w:tcBorders>
              <w:top w:val="single" w:sz="4" w:space="0" w:color="auto"/>
            </w:tcBorders>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Age (</w:t>
            </w:r>
            <w:proofErr w:type="spellStart"/>
            <w:r w:rsidR="00F15921" w:rsidRPr="00443DCB">
              <w:rPr>
                <w:rFonts w:ascii="Book Antiqua" w:hAnsi="Book Antiqua"/>
                <w:lang w:eastAsia="zh-CN"/>
              </w:rPr>
              <w:t>yr</w:t>
            </w:r>
            <w:proofErr w:type="spellEnd"/>
            <w:r w:rsidRPr="00443DCB">
              <w:rPr>
                <w:rFonts w:ascii="Book Antiqua" w:hAnsi="Book Antiqua"/>
              </w:rPr>
              <w:t>)</w:t>
            </w:r>
          </w:p>
        </w:tc>
        <w:tc>
          <w:tcPr>
            <w:tcW w:w="353" w:type="pct"/>
            <w:tcBorders>
              <w:top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986" w:type="pct"/>
            <w:tcBorders>
              <w:top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49.5 (34, 59)</w:t>
            </w:r>
          </w:p>
        </w:tc>
        <w:tc>
          <w:tcPr>
            <w:tcW w:w="986" w:type="pct"/>
            <w:tcBorders>
              <w:top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50 (34, 59)</w:t>
            </w:r>
          </w:p>
        </w:tc>
        <w:tc>
          <w:tcPr>
            <w:tcW w:w="849" w:type="pct"/>
            <w:tcBorders>
              <w:top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0.906</w:t>
            </w:r>
          </w:p>
        </w:tc>
      </w:tr>
      <w:tr w:rsidR="007F05E4" w:rsidRPr="00443DCB" w:rsidTr="00443DCB">
        <w:tc>
          <w:tcPr>
            <w:tcW w:w="1827" w:type="pct"/>
          </w:tcPr>
          <w:p w:rsidR="007F05E4" w:rsidRPr="00443DCB" w:rsidRDefault="00F15921" w:rsidP="00443DCB">
            <w:pPr>
              <w:adjustRightInd w:val="0"/>
              <w:snapToGrid w:val="0"/>
              <w:spacing w:line="360" w:lineRule="auto"/>
              <w:jc w:val="both"/>
              <w:rPr>
                <w:rFonts w:ascii="Book Antiqua" w:hAnsi="Book Antiqua"/>
              </w:rPr>
            </w:pPr>
            <w:r w:rsidRPr="00443DCB">
              <w:rPr>
                <w:rFonts w:ascii="Book Antiqua" w:hAnsi="Book Antiqua"/>
              </w:rPr>
              <w:t>Male sex</w:t>
            </w:r>
          </w:p>
        </w:tc>
        <w:tc>
          <w:tcPr>
            <w:tcW w:w="353"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7 (27)</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25 (86)</w:t>
            </w:r>
          </w:p>
        </w:tc>
        <w:tc>
          <w:tcPr>
            <w:tcW w:w="849"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&lt; 0.001</w:t>
            </w:r>
          </w:p>
        </w:tc>
      </w:tr>
      <w:tr w:rsidR="007F05E4" w:rsidRPr="00443DCB" w:rsidTr="00443DCB">
        <w:tc>
          <w:tcPr>
            <w:tcW w:w="1827"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BMI</w:t>
            </w:r>
          </w:p>
        </w:tc>
        <w:tc>
          <w:tcPr>
            <w:tcW w:w="353"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24 (23, 29)</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24.7 (21.7, 30.9)</w:t>
            </w:r>
          </w:p>
        </w:tc>
        <w:tc>
          <w:tcPr>
            <w:tcW w:w="849"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0.781</w:t>
            </w:r>
          </w:p>
        </w:tc>
      </w:tr>
      <w:tr w:rsidR="007F05E4" w:rsidRPr="00443DCB" w:rsidTr="00443DCB">
        <w:tc>
          <w:tcPr>
            <w:tcW w:w="1827"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MELD1</w:t>
            </w:r>
          </w:p>
        </w:tc>
        <w:tc>
          <w:tcPr>
            <w:tcW w:w="353"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28 (24, 33)</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28 (24, 33)</w:t>
            </w:r>
          </w:p>
        </w:tc>
        <w:tc>
          <w:tcPr>
            <w:tcW w:w="849"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0.846</w:t>
            </w:r>
          </w:p>
        </w:tc>
      </w:tr>
      <w:tr w:rsidR="007F05E4" w:rsidRPr="00443DCB" w:rsidTr="00443DCB">
        <w:tc>
          <w:tcPr>
            <w:tcW w:w="1827"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Time between 1</w:t>
            </w:r>
            <w:r w:rsidRPr="00443DCB">
              <w:rPr>
                <w:rFonts w:ascii="Book Antiqua" w:hAnsi="Book Antiqua"/>
                <w:vertAlign w:val="superscript"/>
              </w:rPr>
              <w:t>st</w:t>
            </w:r>
            <w:r w:rsidRPr="00443DCB">
              <w:rPr>
                <w:rFonts w:ascii="Book Antiqua" w:hAnsi="Book Antiqua"/>
              </w:rPr>
              <w:t xml:space="preserve"> and 2</w:t>
            </w:r>
            <w:r w:rsidRPr="00443DCB">
              <w:rPr>
                <w:rFonts w:ascii="Book Antiqua" w:hAnsi="Book Antiqua"/>
                <w:vertAlign w:val="superscript"/>
              </w:rPr>
              <w:t>nd</w:t>
            </w:r>
            <w:r w:rsidRPr="00443DCB">
              <w:rPr>
                <w:rFonts w:ascii="Book Antiqua" w:hAnsi="Book Antiqua"/>
              </w:rPr>
              <w:t xml:space="preserve"> </w:t>
            </w:r>
            <w:r w:rsidR="00B079E9" w:rsidRPr="00443DCB">
              <w:rPr>
                <w:rFonts w:ascii="Book Antiqua" w:hAnsi="Book Antiqua"/>
              </w:rPr>
              <w:t>OLT</w:t>
            </w:r>
            <w:r w:rsidR="00B079E9" w:rsidRPr="00443DCB">
              <w:rPr>
                <w:rFonts w:ascii="Book Antiqua" w:hAnsi="Book Antiqua"/>
                <w:lang w:eastAsia="zh-CN"/>
              </w:rPr>
              <w:t xml:space="preserve"> </w:t>
            </w:r>
            <w:r w:rsidRPr="00443DCB">
              <w:rPr>
                <w:rFonts w:ascii="Book Antiqua" w:hAnsi="Book Antiqua"/>
              </w:rPr>
              <w:t>(</w:t>
            </w:r>
            <w:proofErr w:type="spellStart"/>
            <w:r w:rsidRPr="00443DCB">
              <w:rPr>
                <w:rFonts w:ascii="Book Antiqua" w:hAnsi="Book Antiqua"/>
              </w:rPr>
              <w:t>mo</w:t>
            </w:r>
            <w:proofErr w:type="spellEnd"/>
            <w:r w:rsidRPr="00443DCB">
              <w:rPr>
                <w:rFonts w:ascii="Book Antiqua" w:hAnsi="Book Antiqua"/>
              </w:rPr>
              <w:t>)</w:t>
            </w:r>
          </w:p>
        </w:tc>
        <w:tc>
          <w:tcPr>
            <w:tcW w:w="353"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16.7 (5.2, 108.1)</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36.5 (7.4, 121.4)</w:t>
            </w:r>
          </w:p>
        </w:tc>
        <w:tc>
          <w:tcPr>
            <w:tcW w:w="849"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0.337</w:t>
            </w:r>
          </w:p>
        </w:tc>
      </w:tr>
      <w:tr w:rsidR="007F05E4" w:rsidRPr="00443DCB" w:rsidTr="00443DCB">
        <w:tc>
          <w:tcPr>
            <w:tcW w:w="1827"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Albumin</w:t>
            </w:r>
          </w:p>
        </w:tc>
        <w:tc>
          <w:tcPr>
            <w:tcW w:w="353"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2.6 (2.1, 3.3)</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2.7 (2.4, 3.1)</w:t>
            </w:r>
          </w:p>
        </w:tc>
        <w:tc>
          <w:tcPr>
            <w:tcW w:w="849"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0.685</w:t>
            </w:r>
          </w:p>
        </w:tc>
      </w:tr>
      <w:tr w:rsidR="007F05E4" w:rsidRPr="00443DCB" w:rsidTr="00443DCB">
        <w:tc>
          <w:tcPr>
            <w:tcW w:w="1827"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Platelets</w:t>
            </w:r>
          </w:p>
        </w:tc>
        <w:tc>
          <w:tcPr>
            <w:tcW w:w="353"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100 (75, 189)</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127 (79, 189)</w:t>
            </w:r>
          </w:p>
        </w:tc>
        <w:tc>
          <w:tcPr>
            <w:tcW w:w="849"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0.544</w:t>
            </w:r>
          </w:p>
        </w:tc>
      </w:tr>
      <w:tr w:rsidR="007F05E4" w:rsidRPr="00443DCB" w:rsidTr="00443DCB">
        <w:tc>
          <w:tcPr>
            <w:tcW w:w="1827"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Cr</w:t>
            </w:r>
          </w:p>
        </w:tc>
        <w:tc>
          <w:tcPr>
            <w:tcW w:w="353"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1.24 (0.87, 1.76)</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1.55 (1.26, 2.01)</w:t>
            </w:r>
          </w:p>
        </w:tc>
        <w:tc>
          <w:tcPr>
            <w:tcW w:w="849"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0.149</w:t>
            </w:r>
          </w:p>
        </w:tc>
      </w:tr>
      <w:tr w:rsidR="007F05E4" w:rsidRPr="00443DCB" w:rsidTr="00443DCB">
        <w:tc>
          <w:tcPr>
            <w:tcW w:w="1827"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INR</w:t>
            </w:r>
          </w:p>
        </w:tc>
        <w:tc>
          <w:tcPr>
            <w:tcW w:w="353"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1.3 (1.1, 2.1)</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1.5 (1.1, 1.8)</w:t>
            </w:r>
          </w:p>
        </w:tc>
        <w:tc>
          <w:tcPr>
            <w:tcW w:w="849"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0.892</w:t>
            </w:r>
          </w:p>
        </w:tc>
      </w:tr>
      <w:tr w:rsidR="007F05E4" w:rsidRPr="00443DCB" w:rsidTr="00443DCB">
        <w:tc>
          <w:tcPr>
            <w:tcW w:w="1827"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Na</w:t>
            </w:r>
          </w:p>
        </w:tc>
        <w:tc>
          <w:tcPr>
            <w:tcW w:w="353"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136 (132, 139)</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136 (134, 138)</w:t>
            </w:r>
          </w:p>
        </w:tc>
        <w:tc>
          <w:tcPr>
            <w:tcW w:w="849"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0.716</w:t>
            </w:r>
          </w:p>
        </w:tc>
      </w:tr>
      <w:tr w:rsidR="007F05E4" w:rsidRPr="00443DCB" w:rsidTr="00443DCB">
        <w:tc>
          <w:tcPr>
            <w:tcW w:w="1827"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Ascites</w:t>
            </w:r>
          </w:p>
        </w:tc>
        <w:tc>
          <w:tcPr>
            <w:tcW w:w="353"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21 (81)</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18 (62)</w:t>
            </w:r>
          </w:p>
        </w:tc>
        <w:tc>
          <w:tcPr>
            <w:tcW w:w="849"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0.127</w:t>
            </w:r>
          </w:p>
        </w:tc>
      </w:tr>
    </w:tbl>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 xml:space="preserve">IQR: Interquartile </w:t>
      </w:r>
      <w:r w:rsidR="00AA2C6B" w:rsidRPr="00443DCB">
        <w:rPr>
          <w:rFonts w:ascii="Book Antiqua" w:hAnsi="Book Antiqua"/>
        </w:rPr>
        <w:t>range</w:t>
      </w:r>
      <w:r w:rsidRPr="00443DCB">
        <w:rPr>
          <w:rFonts w:ascii="Book Antiqua" w:hAnsi="Book Antiqua"/>
        </w:rPr>
        <w:t xml:space="preserve">; BMI: Body </w:t>
      </w:r>
      <w:r w:rsidR="00AA2C6B" w:rsidRPr="00443DCB">
        <w:rPr>
          <w:rFonts w:ascii="Book Antiqua" w:hAnsi="Book Antiqua"/>
        </w:rPr>
        <w:t>mass index</w:t>
      </w:r>
      <w:r w:rsidRPr="00443DCB">
        <w:rPr>
          <w:rFonts w:ascii="Book Antiqua" w:hAnsi="Book Antiqua"/>
        </w:rPr>
        <w:t xml:space="preserve">; Cr: Creatinine; MELD: Model for </w:t>
      </w:r>
      <w:r w:rsidR="00AA2C6B" w:rsidRPr="00443DCB">
        <w:rPr>
          <w:rFonts w:ascii="Book Antiqua" w:hAnsi="Book Antiqua"/>
        </w:rPr>
        <w:t>end-stage liver disease</w:t>
      </w:r>
      <w:r w:rsidRPr="00443DCB">
        <w:rPr>
          <w:rFonts w:ascii="Book Antiqua" w:hAnsi="Book Antiqua"/>
        </w:rPr>
        <w:t xml:space="preserve">; OLT: Orthotopic liver transplantation; INR: International </w:t>
      </w:r>
      <w:r w:rsidR="00AA2C6B" w:rsidRPr="00443DCB">
        <w:rPr>
          <w:rFonts w:ascii="Book Antiqua" w:hAnsi="Book Antiqua"/>
        </w:rPr>
        <w:t xml:space="preserve">normalized </w:t>
      </w:r>
      <w:r w:rsidRPr="00443DCB">
        <w:rPr>
          <w:rFonts w:ascii="Book Antiqua" w:hAnsi="Book Antiqua"/>
        </w:rPr>
        <w:t>ratio; Na: Sodium.</w:t>
      </w:r>
    </w:p>
    <w:p w:rsidR="007F05E4" w:rsidRPr="00443DCB" w:rsidRDefault="007F05E4" w:rsidP="00443DCB">
      <w:pPr>
        <w:adjustRightInd w:val="0"/>
        <w:snapToGrid w:val="0"/>
        <w:spacing w:line="360" w:lineRule="auto"/>
        <w:jc w:val="both"/>
        <w:rPr>
          <w:rFonts w:ascii="Book Antiqua" w:hAnsi="Book Antiqua"/>
          <w:b/>
        </w:rPr>
      </w:pPr>
      <w:r w:rsidRPr="00443DCB">
        <w:rPr>
          <w:rFonts w:ascii="Book Antiqua" w:hAnsi="Book Antiqua"/>
        </w:rPr>
        <w:br w:type="page"/>
      </w:r>
      <w:r w:rsidR="00443DCB" w:rsidRPr="00443DCB">
        <w:rPr>
          <w:rFonts w:ascii="Book Antiqua" w:hAnsi="Book Antiqua"/>
          <w:b/>
        </w:rPr>
        <w:lastRenderedPageBreak/>
        <w:t>Table 2</w:t>
      </w:r>
      <w:r w:rsidR="00443DCB" w:rsidRPr="00443DCB">
        <w:rPr>
          <w:rFonts w:ascii="Book Antiqua" w:hAnsi="Book Antiqua" w:hint="eastAsia"/>
          <w:b/>
          <w:lang w:eastAsia="zh-CN"/>
        </w:rPr>
        <w:t xml:space="preserve"> </w:t>
      </w:r>
      <w:r w:rsidRPr="00443DCB">
        <w:rPr>
          <w:rFonts w:ascii="Book Antiqua" w:hAnsi="Book Antiqua"/>
          <w:b/>
        </w:rPr>
        <w:t xml:space="preserve">Associations between </w:t>
      </w:r>
      <w:r w:rsidR="00443DCB" w:rsidRPr="00443DCB">
        <w:rPr>
          <w:rFonts w:ascii="Book Antiqua" w:hAnsi="Book Antiqua"/>
          <w:b/>
        </w:rPr>
        <w:t>sarcopenia status and outcomes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5"/>
        <w:gridCol w:w="716"/>
        <w:gridCol w:w="1969"/>
        <w:gridCol w:w="1969"/>
        <w:gridCol w:w="1017"/>
      </w:tblGrid>
      <w:tr w:rsidR="00443DCB" w:rsidRPr="00443DCB" w:rsidTr="00C16FF2">
        <w:tc>
          <w:tcPr>
            <w:tcW w:w="2039" w:type="pct"/>
            <w:tcBorders>
              <w:top w:val="single" w:sz="4" w:space="0" w:color="auto"/>
              <w:bottom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b/>
              </w:rPr>
            </w:pPr>
            <w:r w:rsidRPr="00443DCB">
              <w:rPr>
                <w:rFonts w:ascii="Book Antiqua" w:hAnsi="Book Antiqua"/>
                <w:b/>
              </w:rPr>
              <w:t>Outcome</w:t>
            </w:r>
          </w:p>
        </w:tc>
        <w:tc>
          <w:tcPr>
            <w:tcW w:w="374" w:type="pct"/>
            <w:tcBorders>
              <w:top w:val="single" w:sz="4" w:space="0" w:color="auto"/>
              <w:bottom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b/>
                <w:i/>
              </w:rPr>
            </w:pPr>
            <w:r w:rsidRPr="00443DCB">
              <w:rPr>
                <w:rFonts w:ascii="Book Antiqua" w:hAnsi="Book Antiqua"/>
                <w:b/>
                <w:i/>
              </w:rPr>
              <w:t>n</w:t>
            </w:r>
          </w:p>
        </w:tc>
        <w:tc>
          <w:tcPr>
            <w:tcW w:w="1028" w:type="pct"/>
            <w:tcBorders>
              <w:top w:val="single" w:sz="4" w:space="0" w:color="auto"/>
              <w:bottom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b/>
              </w:rPr>
            </w:pPr>
            <w:r w:rsidRPr="00443DCB">
              <w:rPr>
                <w:rFonts w:ascii="Book Antiqua" w:hAnsi="Book Antiqua"/>
                <w:b/>
              </w:rPr>
              <w:t>Sarcopenia</w:t>
            </w:r>
            <w:r w:rsidR="00443DCB" w:rsidRPr="00443DCB">
              <w:rPr>
                <w:rFonts w:ascii="Book Antiqua" w:hAnsi="Book Antiqua" w:hint="eastAsia"/>
                <w:b/>
                <w:lang w:eastAsia="zh-CN"/>
              </w:rPr>
              <w:t xml:space="preserve"> </w:t>
            </w:r>
            <w:r w:rsidR="00443DCB" w:rsidRPr="00443DCB">
              <w:rPr>
                <w:rFonts w:ascii="Book Antiqua" w:hAnsi="Book Antiqua"/>
                <w:b/>
              </w:rPr>
              <w:t>Median (IQR)</w:t>
            </w:r>
            <w:r w:rsidR="00443DCB" w:rsidRPr="00443DCB">
              <w:rPr>
                <w:rFonts w:ascii="Book Antiqua" w:hAnsi="Book Antiqua"/>
                <w:b/>
                <w:lang w:eastAsia="zh-CN"/>
              </w:rPr>
              <w:t xml:space="preserve"> </w:t>
            </w:r>
            <w:r w:rsidR="00443DCB" w:rsidRPr="00443DCB">
              <w:rPr>
                <w:rFonts w:ascii="Book Antiqua" w:hAnsi="Book Antiqua"/>
                <w:b/>
              </w:rPr>
              <w:t xml:space="preserve">or </w:t>
            </w:r>
            <w:r w:rsidR="00443DCB" w:rsidRPr="00443DCB">
              <w:rPr>
                <w:rFonts w:ascii="Book Antiqua" w:hAnsi="Book Antiqua"/>
                <w:b/>
                <w:i/>
              </w:rPr>
              <w:t>n</w:t>
            </w:r>
            <w:r w:rsidR="00443DCB" w:rsidRPr="00443DCB">
              <w:rPr>
                <w:rFonts w:ascii="Book Antiqua" w:hAnsi="Book Antiqua"/>
                <w:b/>
              </w:rPr>
              <w:t xml:space="preserve"> (%)</w:t>
            </w:r>
            <w:r w:rsidR="00443DCB" w:rsidRPr="00443DCB">
              <w:rPr>
                <w:rFonts w:ascii="Book Antiqua" w:hAnsi="Book Antiqua"/>
                <w:b/>
                <w:lang w:eastAsia="zh-CN"/>
              </w:rPr>
              <w:t>]</w:t>
            </w:r>
          </w:p>
        </w:tc>
        <w:tc>
          <w:tcPr>
            <w:tcW w:w="1028" w:type="pct"/>
            <w:tcBorders>
              <w:top w:val="single" w:sz="4" w:space="0" w:color="auto"/>
              <w:bottom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b/>
              </w:rPr>
            </w:pPr>
            <w:r w:rsidRPr="00443DCB">
              <w:rPr>
                <w:rFonts w:ascii="Book Antiqua" w:hAnsi="Book Antiqua"/>
                <w:b/>
              </w:rPr>
              <w:t>No Sarcopenia</w:t>
            </w:r>
            <w:r w:rsidR="00443DCB" w:rsidRPr="00443DCB">
              <w:rPr>
                <w:rFonts w:ascii="Book Antiqua" w:hAnsi="Book Antiqua" w:hint="eastAsia"/>
                <w:b/>
                <w:lang w:eastAsia="zh-CN"/>
              </w:rPr>
              <w:t xml:space="preserve"> </w:t>
            </w:r>
            <w:r w:rsidR="00443DCB" w:rsidRPr="00443DCB">
              <w:rPr>
                <w:rFonts w:ascii="Book Antiqua" w:hAnsi="Book Antiqua"/>
                <w:b/>
              </w:rPr>
              <w:t>Median (IQR)</w:t>
            </w:r>
            <w:r w:rsidR="00443DCB" w:rsidRPr="00443DCB">
              <w:rPr>
                <w:rFonts w:ascii="Book Antiqua" w:hAnsi="Book Antiqua"/>
                <w:b/>
                <w:lang w:eastAsia="zh-CN"/>
              </w:rPr>
              <w:t xml:space="preserve"> </w:t>
            </w:r>
            <w:r w:rsidR="00443DCB" w:rsidRPr="00443DCB">
              <w:rPr>
                <w:rFonts w:ascii="Book Antiqua" w:hAnsi="Book Antiqua"/>
                <w:b/>
              </w:rPr>
              <w:t xml:space="preserve">or </w:t>
            </w:r>
            <w:r w:rsidR="00443DCB" w:rsidRPr="00443DCB">
              <w:rPr>
                <w:rFonts w:ascii="Book Antiqua" w:hAnsi="Book Antiqua"/>
                <w:b/>
                <w:i/>
              </w:rPr>
              <w:t>n</w:t>
            </w:r>
            <w:r w:rsidR="00443DCB" w:rsidRPr="00443DCB">
              <w:rPr>
                <w:rFonts w:ascii="Book Antiqua" w:hAnsi="Book Antiqua"/>
                <w:b/>
              </w:rPr>
              <w:t xml:space="preserve"> (%)</w:t>
            </w:r>
            <w:r w:rsidR="00443DCB" w:rsidRPr="00443DCB">
              <w:rPr>
                <w:rFonts w:ascii="Book Antiqua" w:hAnsi="Book Antiqua"/>
                <w:b/>
                <w:lang w:eastAsia="zh-CN"/>
              </w:rPr>
              <w:t>]</w:t>
            </w:r>
          </w:p>
        </w:tc>
        <w:tc>
          <w:tcPr>
            <w:tcW w:w="531" w:type="pct"/>
            <w:tcBorders>
              <w:top w:val="single" w:sz="4" w:space="0" w:color="auto"/>
              <w:bottom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b/>
              </w:rPr>
            </w:pPr>
            <w:r w:rsidRPr="00443DCB">
              <w:rPr>
                <w:rFonts w:ascii="Book Antiqua" w:hAnsi="Book Antiqua"/>
                <w:b/>
                <w:i/>
              </w:rPr>
              <w:t>P</w:t>
            </w:r>
            <w:r w:rsidR="00443DCB" w:rsidRPr="00443DCB">
              <w:rPr>
                <w:rFonts w:ascii="Book Antiqua" w:hAnsi="Book Antiqua" w:hint="eastAsia"/>
                <w:b/>
                <w:lang w:eastAsia="zh-CN"/>
              </w:rPr>
              <w:t xml:space="preserve"> </w:t>
            </w:r>
            <w:r w:rsidRPr="00443DCB">
              <w:rPr>
                <w:rFonts w:ascii="Book Antiqua" w:hAnsi="Book Antiqua"/>
                <w:b/>
              </w:rPr>
              <w:t>value</w:t>
            </w:r>
          </w:p>
        </w:tc>
      </w:tr>
      <w:tr w:rsidR="00443DCB" w:rsidRPr="00443DCB" w:rsidTr="00C16FF2">
        <w:tc>
          <w:tcPr>
            <w:tcW w:w="2039" w:type="pct"/>
            <w:tcBorders>
              <w:top w:val="single" w:sz="4" w:space="0" w:color="auto"/>
            </w:tcBorders>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Post-op survival for 90 d</w:t>
            </w:r>
          </w:p>
        </w:tc>
        <w:tc>
          <w:tcPr>
            <w:tcW w:w="374" w:type="pct"/>
            <w:tcBorders>
              <w:top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1028" w:type="pct"/>
            <w:tcBorders>
              <w:top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23 (88)</w:t>
            </w:r>
          </w:p>
        </w:tc>
        <w:tc>
          <w:tcPr>
            <w:tcW w:w="1028" w:type="pct"/>
            <w:tcBorders>
              <w:top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26 (90)</w:t>
            </w:r>
          </w:p>
        </w:tc>
        <w:tc>
          <w:tcPr>
            <w:tcW w:w="531" w:type="pct"/>
            <w:tcBorders>
              <w:top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1.000</w:t>
            </w:r>
          </w:p>
        </w:tc>
      </w:tr>
      <w:tr w:rsidR="00443DCB" w:rsidRPr="00443DCB" w:rsidTr="00C16FF2">
        <w:tc>
          <w:tcPr>
            <w:tcW w:w="2039" w:type="pct"/>
          </w:tcPr>
          <w:p w:rsidR="007F05E4" w:rsidRPr="00443DCB" w:rsidRDefault="007F05E4" w:rsidP="00443DCB">
            <w:pPr>
              <w:adjustRightInd w:val="0"/>
              <w:snapToGrid w:val="0"/>
              <w:spacing w:line="360" w:lineRule="auto"/>
              <w:jc w:val="both"/>
              <w:rPr>
                <w:rFonts w:ascii="Book Antiqua" w:hAnsi="Book Antiqua"/>
                <w:lang w:eastAsia="zh-CN"/>
              </w:rPr>
            </w:pPr>
            <w:r w:rsidRPr="00443DCB">
              <w:rPr>
                <w:rFonts w:ascii="Book Antiqua" w:hAnsi="Book Antiqua"/>
              </w:rPr>
              <w:t xml:space="preserve">Post-op survival for 1 </w:t>
            </w:r>
            <w:proofErr w:type="spellStart"/>
            <w:r w:rsidR="00443DCB">
              <w:rPr>
                <w:rFonts w:ascii="Book Antiqua" w:hAnsi="Book Antiqua" w:hint="eastAsia"/>
                <w:lang w:eastAsia="zh-CN"/>
              </w:rPr>
              <w:t>yr</w:t>
            </w:r>
            <w:proofErr w:type="spellEnd"/>
          </w:p>
        </w:tc>
        <w:tc>
          <w:tcPr>
            <w:tcW w:w="374"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52</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19 (76)</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22 (81)</w:t>
            </w:r>
          </w:p>
        </w:tc>
        <w:tc>
          <w:tcPr>
            <w:tcW w:w="531"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0.740</w:t>
            </w:r>
          </w:p>
        </w:tc>
      </w:tr>
      <w:tr w:rsidR="00443DCB" w:rsidRPr="00443DCB" w:rsidTr="00C16FF2">
        <w:tc>
          <w:tcPr>
            <w:tcW w:w="2039" w:type="pct"/>
          </w:tcPr>
          <w:p w:rsidR="007F05E4" w:rsidRPr="00443DCB" w:rsidRDefault="007F05E4" w:rsidP="00443DCB">
            <w:pPr>
              <w:adjustRightInd w:val="0"/>
              <w:snapToGrid w:val="0"/>
              <w:spacing w:line="360" w:lineRule="auto"/>
              <w:jc w:val="both"/>
              <w:rPr>
                <w:rFonts w:ascii="Book Antiqua" w:hAnsi="Book Antiqua"/>
                <w:lang w:eastAsia="zh-CN"/>
              </w:rPr>
            </w:pPr>
            <w:r w:rsidRPr="00443DCB">
              <w:rPr>
                <w:rFonts w:ascii="Book Antiqua" w:hAnsi="Book Antiqua"/>
              </w:rPr>
              <w:t xml:space="preserve">Post-op survival for 5 </w:t>
            </w:r>
            <w:proofErr w:type="spellStart"/>
            <w:r w:rsidR="00443DCB">
              <w:rPr>
                <w:rFonts w:ascii="Book Antiqua" w:hAnsi="Book Antiqua" w:hint="eastAsia"/>
                <w:lang w:eastAsia="zh-CN"/>
              </w:rPr>
              <w:t>yr</w:t>
            </w:r>
            <w:proofErr w:type="spellEnd"/>
          </w:p>
        </w:tc>
        <w:tc>
          <w:tcPr>
            <w:tcW w:w="374"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41</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13 (59)</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13 (68)</w:t>
            </w:r>
          </w:p>
        </w:tc>
        <w:tc>
          <w:tcPr>
            <w:tcW w:w="531"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0.746</w:t>
            </w:r>
          </w:p>
        </w:tc>
      </w:tr>
      <w:tr w:rsidR="00443DCB" w:rsidRPr="00443DCB" w:rsidTr="00C16FF2">
        <w:tc>
          <w:tcPr>
            <w:tcW w:w="2039"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ICU length of stay (d)</w:t>
            </w:r>
          </w:p>
        </w:tc>
        <w:tc>
          <w:tcPr>
            <w:tcW w:w="374"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3 (2, 4)</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2 (2, 5)</w:t>
            </w:r>
          </w:p>
        </w:tc>
        <w:tc>
          <w:tcPr>
            <w:tcW w:w="531"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0.696</w:t>
            </w:r>
          </w:p>
        </w:tc>
      </w:tr>
      <w:tr w:rsidR="00443DCB" w:rsidRPr="00443DCB" w:rsidTr="00C16FF2">
        <w:tc>
          <w:tcPr>
            <w:tcW w:w="2039"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Readmission to ICU</w:t>
            </w:r>
          </w:p>
        </w:tc>
        <w:tc>
          <w:tcPr>
            <w:tcW w:w="374"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54</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4 (15)</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4 (14)</w:t>
            </w:r>
          </w:p>
        </w:tc>
        <w:tc>
          <w:tcPr>
            <w:tcW w:w="531"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1.000</w:t>
            </w:r>
          </w:p>
        </w:tc>
      </w:tr>
      <w:tr w:rsidR="00443DCB" w:rsidRPr="00443DCB" w:rsidTr="00C16FF2">
        <w:tc>
          <w:tcPr>
            <w:tcW w:w="2039"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Total length of stay (d)</w:t>
            </w:r>
          </w:p>
        </w:tc>
        <w:tc>
          <w:tcPr>
            <w:tcW w:w="374"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13.5 (10, 27)</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21 (9, 28)</w:t>
            </w:r>
          </w:p>
        </w:tc>
        <w:tc>
          <w:tcPr>
            <w:tcW w:w="531"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0.661</w:t>
            </w:r>
          </w:p>
        </w:tc>
      </w:tr>
      <w:tr w:rsidR="00443DCB" w:rsidRPr="00443DCB" w:rsidTr="00C16FF2">
        <w:tc>
          <w:tcPr>
            <w:tcW w:w="2039"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Intubation days</w:t>
            </w:r>
          </w:p>
        </w:tc>
        <w:tc>
          <w:tcPr>
            <w:tcW w:w="374"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1.5 (1, 3)</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 (1, 3)</w:t>
            </w:r>
          </w:p>
        </w:tc>
        <w:tc>
          <w:tcPr>
            <w:tcW w:w="531"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0.484</w:t>
            </w:r>
          </w:p>
        </w:tc>
      </w:tr>
      <w:tr w:rsidR="00443DCB" w:rsidRPr="00443DCB" w:rsidTr="00C16FF2">
        <w:tc>
          <w:tcPr>
            <w:tcW w:w="2039"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Pulmonary complications</w:t>
            </w:r>
          </w:p>
        </w:tc>
        <w:tc>
          <w:tcPr>
            <w:tcW w:w="374"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54</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10 (38)</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 (18)</w:t>
            </w:r>
          </w:p>
        </w:tc>
        <w:tc>
          <w:tcPr>
            <w:tcW w:w="531"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0.131</w:t>
            </w:r>
          </w:p>
        </w:tc>
      </w:tr>
      <w:tr w:rsidR="00443DCB" w:rsidRPr="00443DCB" w:rsidTr="00C16FF2">
        <w:tc>
          <w:tcPr>
            <w:tcW w:w="2039"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Need for dialysis</w:t>
            </w:r>
          </w:p>
        </w:tc>
        <w:tc>
          <w:tcPr>
            <w:tcW w:w="374"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54</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6 (23)</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7 (25)</w:t>
            </w:r>
          </w:p>
        </w:tc>
        <w:tc>
          <w:tcPr>
            <w:tcW w:w="531"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1.000</w:t>
            </w:r>
          </w:p>
        </w:tc>
      </w:tr>
      <w:tr w:rsidR="00443DCB" w:rsidRPr="00443DCB" w:rsidTr="00C16FF2">
        <w:tc>
          <w:tcPr>
            <w:tcW w:w="2039"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Readmission within 30 d</w:t>
            </w:r>
          </w:p>
        </w:tc>
        <w:tc>
          <w:tcPr>
            <w:tcW w:w="374"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13 (50)</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13 (45)</w:t>
            </w:r>
          </w:p>
        </w:tc>
        <w:tc>
          <w:tcPr>
            <w:tcW w:w="531"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0.790</w:t>
            </w:r>
          </w:p>
        </w:tc>
      </w:tr>
      <w:tr w:rsidR="00443DCB" w:rsidRPr="00443DCB" w:rsidTr="00C16FF2">
        <w:tc>
          <w:tcPr>
            <w:tcW w:w="2039"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PNF</w:t>
            </w:r>
          </w:p>
        </w:tc>
        <w:tc>
          <w:tcPr>
            <w:tcW w:w="374"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2 (8)</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 (0)</w:t>
            </w:r>
          </w:p>
        </w:tc>
        <w:tc>
          <w:tcPr>
            <w:tcW w:w="531"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0.219</w:t>
            </w:r>
          </w:p>
        </w:tc>
      </w:tr>
      <w:tr w:rsidR="00443DCB" w:rsidRPr="00443DCB" w:rsidTr="00C16FF2">
        <w:tc>
          <w:tcPr>
            <w:tcW w:w="2039"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Acute rejection</w:t>
            </w:r>
          </w:p>
        </w:tc>
        <w:tc>
          <w:tcPr>
            <w:tcW w:w="374"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2 (8)</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4 (14)</w:t>
            </w:r>
          </w:p>
        </w:tc>
        <w:tc>
          <w:tcPr>
            <w:tcW w:w="531"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0.672</w:t>
            </w:r>
          </w:p>
        </w:tc>
      </w:tr>
      <w:tr w:rsidR="00443DCB" w:rsidRPr="00443DCB" w:rsidTr="00C16FF2">
        <w:tc>
          <w:tcPr>
            <w:tcW w:w="2039"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Arterial complications</w:t>
            </w:r>
          </w:p>
        </w:tc>
        <w:tc>
          <w:tcPr>
            <w:tcW w:w="374"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6 (23)</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 (17)</w:t>
            </w:r>
          </w:p>
        </w:tc>
        <w:tc>
          <w:tcPr>
            <w:tcW w:w="531"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0.739</w:t>
            </w:r>
          </w:p>
        </w:tc>
      </w:tr>
      <w:tr w:rsidR="00443DCB" w:rsidRPr="00443DCB" w:rsidTr="00C16FF2">
        <w:tc>
          <w:tcPr>
            <w:tcW w:w="2039"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Biliary complications</w:t>
            </w:r>
          </w:p>
        </w:tc>
        <w:tc>
          <w:tcPr>
            <w:tcW w:w="374"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8 (31)</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10 (34)</w:t>
            </w:r>
          </w:p>
        </w:tc>
        <w:tc>
          <w:tcPr>
            <w:tcW w:w="531"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1.000</w:t>
            </w:r>
          </w:p>
        </w:tc>
      </w:tr>
    </w:tbl>
    <w:p w:rsidR="007F05E4" w:rsidRPr="007866BB" w:rsidRDefault="007F05E4" w:rsidP="00443DCB">
      <w:pPr>
        <w:adjustRightInd w:val="0"/>
        <w:snapToGrid w:val="0"/>
        <w:spacing w:line="360" w:lineRule="auto"/>
        <w:jc w:val="both"/>
        <w:rPr>
          <w:rFonts w:ascii="Book Antiqua" w:hAnsi="Book Antiqua"/>
          <w:lang w:eastAsia="zh-CN"/>
        </w:rPr>
      </w:pPr>
      <w:r w:rsidRPr="00443DCB">
        <w:rPr>
          <w:rFonts w:ascii="Book Antiqua" w:hAnsi="Book Antiqua"/>
        </w:rPr>
        <w:t xml:space="preserve">IQR: Interquartile </w:t>
      </w:r>
      <w:r w:rsidR="00443DCB" w:rsidRPr="00443DCB">
        <w:rPr>
          <w:rFonts w:ascii="Book Antiqua" w:hAnsi="Book Antiqua"/>
        </w:rPr>
        <w:t>range</w:t>
      </w:r>
      <w:r w:rsidRPr="00443DCB">
        <w:rPr>
          <w:rFonts w:ascii="Book Antiqua" w:hAnsi="Book Antiqua"/>
        </w:rPr>
        <w:t xml:space="preserve">; ICU: Intensive </w:t>
      </w:r>
      <w:r w:rsidR="00443DCB" w:rsidRPr="00443DCB">
        <w:rPr>
          <w:rFonts w:ascii="Book Antiqua" w:hAnsi="Book Antiqua"/>
        </w:rPr>
        <w:t>care unit</w:t>
      </w:r>
      <w:r w:rsidRPr="00443DCB">
        <w:rPr>
          <w:rFonts w:ascii="Book Antiqua" w:hAnsi="Book Antiqua"/>
        </w:rPr>
        <w:t xml:space="preserve">; PNF: Primary </w:t>
      </w:r>
      <w:r w:rsidR="00443DCB" w:rsidRPr="00443DCB">
        <w:rPr>
          <w:rFonts w:ascii="Book Antiqua" w:hAnsi="Book Antiqua"/>
        </w:rPr>
        <w:t>non</w:t>
      </w:r>
      <w:r w:rsidRPr="00443DCB">
        <w:rPr>
          <w:rFonts w:ascii="Book Antiqua" w:hAnsi="Book Antiqua"/>
        </w:rPr>
        <w:t>-</w:t>
      </w:r>
      <w:r w:rsidR="00443DCB" w:rsidRPr="00443DCB">
        <w:rPr>
          <w:rFonts w:ascii="Book Antiqua" w:hAnsi="Book Antiqua"/>
        </w:rPr>
        <w:t>function</w:t>
      </w:r>
      <w:r w:rsidRPr="00443DCB">
        <w:rPr>
          <w:rFonts w:ascii="Book Antiqua" w:hAnsi="Book Antiqua"/>
        </w:rPr>
        <w:t>.</w:t>
      </w:r>
    </w:p>
    <w:sectPr w:rsidR="007F05E4" w:rsidRPr="007866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5F7" w:rsidRDefault="00A355F7" w:rsidP="00B30B9E">
      <w:r>
        <w:separator/>
      </w:r>
    </w:p>
  </w:endnote>
  <w:endnote w:type="continuationSeparator" w:id="0">
    <w:p w:rsidR="00A355F7" w:rsidRDefault="00A355F7" w:rsidP="00B3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723601"/>
      <w:docPartObj>
        <w:docPartGallery w:val="Page Numbers (Bottom of Page)"/>
        <w:docPartUnique/>
      </w:docPartObj>
    </w:sdtPr>
    <w:sdtEndPr/>
    <w:sdtContent>
      <w:sdt>
        <w:sdtPr>
          <w:id w:val="860082579"/>
          <w:docPartObj>
            <w:docPartGallery w:val="Page Numbers (Top of Page)"/>
            <w:docPartUnique/>
          </w:docPartObj>
        </w:sdtPr>
        <w:sdtEndPr/>
        <w:sdtContent>
          <w:p w:rsidR="00B30B9E" w:rsidRDefault="00B30B9E">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60644">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60644">
              <w:rPr>
                <w:b/>
                <w:bCs/>
                <w:noProof/>
              </w:rPr>
              <w:t>22</w:t>
            </w:r>
            <w:r>
              <w:rPr>
                <w:b/>
                <w:bCs/>
                <w:sz w:val="24"/>
                <w:szCs w:val="24"/>
              </w:rPr>
              <w:fldChar w:fldCharType="end"/>
            </w:r>
          </w:p>
        </w:sdtContent>
      </w:sdt>
    </w:sdtContent>
  </w:sdt>
  <w:p w:rsidR="00B30B9E" w:rsidRDefault="00B30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5F7" w:rsidRDefault="00A355F7" w:rsidP="00B30B9E">
      <w:r>
        <w:separator/>
      </w:r>
    </w:p>
  </w:footnote>
  <w:footnote w:type="continuationSeparator" w:id="0">
    <w:p w:rsidR="00A355F7" w:rsidRDefault="00A355F7" w:rsidP="00B30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8C8"/>
    <w:rsid w:val="00067F12"/>
    <w:rsid w:val="000C2A1F"/>
    <w:rsid w:val="000D6B66"/>
    <w:rsid w:val="000E3DF0"/>
    <w:rsid w:val="000E425D"/>
    <w:rsid w:val="000F7ED1"/>
    <w:rsid w:val="00114E6C"/>
    <w:rsid w:val="00174929"/>
    <w:rsid w:val="002227AF"/>
    <w:rsid w:val="002534C3"/>
    <w:rsid w:val="002A2751"/>
    <w:rsid w:val="00366B01"/>
    <w:rsid w:val="003753D5"/>
    <w:rsid w:val="0039307B"/>
    <w:rsid w:val="003E7040"/>
    <w:rsid w:val="00432E41"/>
    <w:rsid w:val="00443DCB"/>
    <w:rsid w:val="004514DC"/>
    <w:rsid w:val="00554547"/>
    <w:rsid w:val="00556DA9"/>
    <w:rsid w:val="005601B8"/>
    <w:rsid w:val="00567185"/>
    <w:rsid w:val="00570A34"/>
    <w:rsid w:val="00596EDC"/>
    <w:rsid w:val="005D5216"/>
    <w:rsid w:val="0064382F"/>
    <w:rsid w:val="00692359"/>
    <w:rsid w:val="007846F7"/>
    <w:rsid w:val="00785AC3"/>
    <w:rsid w:val="007866BB"/>
    <w:rsid w:val="00790C28"/>
    <w:rsid w:val="0079531D"/>
    <w:rsid w:val="007B12A2"/>
    <w:rsid w:val="007B4B51"/>
    <w:rsid w:val="007F05E4"/>
    <w:rsid w:val="00834728"/>
    <w:rsid w:val="008F7FE7"/>
    <w:rsid w:val="009008DA"/>
    <w:rsid w:val="0095786D"/>
    <w:rsid w:val="00965652"/>
    <w:rsid w:val="009A0054"/>
    <w:rsid w:val="009E108A"/>
    <w:rsid w:val="00A355F7"/>
    <w:rsid w:val="00A77B3E"/>
    <w:rsid w:val="00AA1F31"/>
    <w:rsid w:val="00AA2C6B"/>
    <w:rsid w:val="00AC3BCE"/>
    <w:rsid w:val="00B079E9"/>
    <w:rsid w:val="00B26038"/>
    <w:rsid w:val="00B30B9E"/>
    <w:rsid w:val="00B348A3"/>
    <w:rsid w:val="00B9554E"/>
    <w:rsid w:val="00BC022C"/>
    <w:rsid w:val="00C16FF2"/>
    <w:rsid w:val="00C44498"/>
    <w:rsid w:val="00C44D72"/>
    <w:rsid w:val="00C90042"/>
    <w:rsid w:val="00CA2A55"/>
    <w:rsid w:val="00CF5840"/>
    <w:rsid w:val="00D05788"/>
    <w:rsid w:val="00D72A83"/>
    <w:rsid w:val="00DF1EC5"/>
    <w:rsid w:val="00E12068"/>
    <w:rsid w:val="00E35CE5"/>
    <w:rsid w:val="00E711D2"/>
    <w:rsid w:val="00EF07A0"/>
    <w:rsid w:val="00EF1FAB"/>
    <w:rsid w:val="00F15921"/>
    <w:rsid w:val="00F60644"/>
    <w:rsid w:val="00F873AC"/>
    <w:rsid w:val="00FA169C"/>
    <w:rsid w:val="00FC2154"/>
    <w:rsid w:val="00FC5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99052"/>
  <w15:docId w15:val="{E0CB3CAE-A18D-4064-9162-4BDEF65B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paragraph" w:styleId="Header">
    <w:name w:val="header"/>
    <w:basedOn w:val="Normal"/>
    <w:link w:val="HeaderChar"/>
    <w:rsid w:val="00B30B9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30B9E"/>
    <w:rPr>
      <w:sz w:val="18"/>
      <w:szCs w:val="18"/>
    </w:rPr>
  </w:style>
  <w:style w:type="paragraph" w:styleId="Footer">
    <w:name w:val="footer"/>
    <w:basedOn w:val="Normal"/>
    <w:link w:val="FooterChar"/>
    <w:uiPriority w:val="99"/>
    <w:rsid w:val="00B30B9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30B9E"/>
    <w:rPr>
      <w:sz w:val="18"/>
      <w:szCs w:val="18"/>
    </w:rPr>
  </w:style>
  <w:style w:type="paragraph" w:styleId="BalloonText">
    <w:name w:val="Balloon Text"/>
    <w:basedOn w:val="Normal"/>
    <w:link w:val="BalloonTextChar"/>
    <w:rsid w:val="00174929"/>
    <w:rPr>
      <w:sz w:val="18"/>
      <w:szCs w:val="18"/>
    </w:rPr>
  </w:style>
  <w:style w:type="character" w:customStyle="1" w:styleId="BalloonTextChar">
    <w:name w:val="Balloon Text Char"/>
    <w:basedOn w:val="DefaultParagraphFont"/>
    <w:link w:val="BalloonText"/>
    <w:rsid w:val="00174929"/>
    <w:rPr>
      <w:sz w:val="18"/>
      <w:szCs w:val="18"/>
    </w:rPr>
  </w:style>
  <w:style w:type="table" w:styleId="TableGrid">
    <w:name w:val="Table Grid"/>
    <w:basedOn w:val="TableNormal"/>
    <w:uiPriority w:val="59"/>
    <w:rsid w:val="007F05E4"/>
    <w:rPr>
      <w:rFonts w:asciiTheme="minorHAnsi" w:eastAsia="SimSu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F05E4"/>
    <w:rPr>
      <w:sz w:val="16"/>
      <w:szCs w:val="16"/>
    </w:rPr>
  </w:style>
  <w:style w:type="paragraph" w:styleId="CommentText">
    <w:name w:val="annotation text"/>
    <w:basedOn w:val="Normal"/>
    <w:link w:val="CommentTextChar"/>
    <w:uiPriority w:val="99"/>
    <w:unhideWhenUsed/>
    <w:rsid w:val="007F05E4"/>
    <w:rPr>
      <w:rFonts w:asciiTheme="minorHAnsi" w:eastAsia="SimSun" w:hAnsiTheme="minorHAnsi" w:cstheme="minorBidi"/>
      <w:sz w:val="20"/>
      <w:szCs w:val="20"/>
    </w:rPr>
  </w:style>
  <w:style w:type="character" w:customStyle="1" w:styleId="CommentTextChar">
    <w:name w:val="Comment Text Char"/>
    <w:basedOn w:val="DefaultParagraphFont"/>
    <w:link w:val="CommentText"/>
    <w:uiPriority w:val="99"/>
    <w:rsid w:val="007F05E4"/>
    <w:rPr>
      <w:rFonts w:asciiTheme="minorHAnsi" w:eastAsia="SimSun" w:hAnsiTheme="minorHAnsi" w:cstheme="minorBidi"/>
    </w:rPr>
  </w:style>
  <w:style w:type="character" w:styleId="Hyperlink">
    <w:name w:val="Hyperlink"/>
    <w:basedOn w:val="DefaultParagraphFont"/>
    <w:rsid w:val="002A27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4867</Words>
  <Characters>27744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2020-10-05T17:18:00Z</dcterms:created>
  <dcterms:modified xsi:type="dcterms:W3CDTF">2020-10-05T17:18:00Z</dcterms:modified>
</cp:coreProperties>
</file>