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CC" w:rsidRPr="00F278CC" w:rsidRDefault="00F278CC" w:rsidP="00F278CC">
      <w:pPr>
        <w:spacing w:after="0" w:line="360" w:lineRule="auto"/>
        <w:jc w:val="both"/>
        <w:rPr>
          <w:rFonts w:ascii="Book Antiqua" w:hAnsi="Book Antiqua"/>
          <w:b/>
          <w:sz w:val="24"/>
          <w:szCs w:val="24"/>
          <w:lang w:eastAsia="zh-CN"/>
        </w:rPr>
      </w:pPr>
      <w:bookmarkStart w:id="0" w:name="_GoBack"/>
      <w:bookmarkEnd w:id="0"/>
      <w:r w:rsidRPr="00F278CC">
        <w:rPr>
          <w:rFonts w:ascii="Book Antiqua" w:hAnsi="Book Antiqua"/>
          <w:b/>
          <w:sz w:val="24"/>
          <w:szCs w:val="24"/>
          <w:lang w:eastAsia="zh-CN"/>
        </w:rPr>
        <w:t>Name of journal: World Journal of Obstetrics and Gynecology</w:t>
      </w:r>
    </w:p>
    <w:p w:rsidR="00F278CC" w:rsidRPr="00F278CC" w:rsidRDefault="00F278CC" w:rsidP="00F278CC">
      <w:pPr>
        <w:spacing w:after="0" w:line="360" w:lineRule="auto"/>
        <w:jc w:val="both"/>
        <w:rPr>
          <w:rFonts w:ascii="Book Antiqua" w:hAnsi="Book Antiqua"/>
          <w:b/>
          <w:sz w:val="24"/>
          <w:szCs w:val="24"/>
          <w:lang w:eastAsia="zh-CN"/>
        </w:rPr>
      </w:pPr>
      <w:r w:rsidRPr="00F278CC">
        <w:rPr>
          <w:rFonts w:ascii="Book Antiqua" w:hAnsi="Book Antiqua"/>
          <w:b/>
          <w:sz w:val="24"/>
          <w:szCs w:val="24"/>
          <w:lang w:eastAsia="zh-CN"/>
        </w:rPr>
        <w:t xml:space="preserve">ESPS Manuscript NO: </w:t>
      </w:r>
      <w:r>
        <w:rPr>
          <w:rFonts w:ascii="Book Antiqua" w:hAnsi="Book Antiqua" w:hint="eastAsia"/>
          <w:b/>
          <w:sz w:val="24"/>
          <w:szCs w:val="24"/>
          <w:lang w:eastAsia="zh-CN"/>
        </w:rPr>
        <w:t>5560</w:t>
      </w:r>
    </w:p>
    <w:p w:rsidR="00F278CC" w:rsidRDefault="00F278CC" w:rsidP="00F278CC">
      <w:pPr>
        <w:spacing w:after="0" w:line="360" w:lineRule="auto"/>
        <w:jc w:val="both"/>
        <w:rPr>
          <w:rFonts w:ascii="Book Antiqua" w:hAnsi="Book Antiqua"/>
          <w:b/>
          <w:sz w:val="24"/>
          <w:szCs w:val="24"/>
          <w:lang w:eastAsia="zh-CN"/>
        </w:rPr>
      </w:pPr>
      <w:r w:rsidRPr="00F278CC">
        <w:rPr>
          <w:rFonts w:ascii="Book Antiqua" w:hAnsi="Book Antiqua"/>
          <w:b/>
          <w:sz w:val="24"/>
          <w:szCs w:val="24"/>
          <w:lang w:eastAsia="zh-CN"/>
        </w:rPr>
        <w:t>Columns: Brief Article</w:t>
      </w:r>
    </w:p>
    <w:p w:rsidR="00F278CC" w:rsidRDefault="00F278CC" w:rsidP="00F278CC">
      <w:pPr>
        <w:spacing w:after="0" w:line="360" w:lineRule="auto"/>
        <w:jc w:val="both"/>
        <w:rPr>
          <w:rFonts w:ascii="Book Antiqua" w:hAnsi="Book Antiqua"/>
          <w:b/>
          <w:sz w:val="24"/>
          <w:szCs w:val="24"/>
          <w:lang w:eastAsia="zh-CN"/>
        </w:rPr>
      </w:pPr>
    </w:p>
    <w:p w:rsidR="00CA7884" w:rsidRPr="00F278CC" w:rsidRDefault="00CA7884" w:rsidP="00F278CC">
      <w:pPr>
        <w:spacing w:after="0" w:line="360" w:lineRule="auto"/>
        <w:jc w:val="both"/>
        <w:rPr>
          <w:rFonts w:ascii="Book Antiqua" w:hAnsi="Book Antiqua"/>
          <w:b/>
          <w:sz w:val="24"/>
          <w:szCs w:val="24"/>
        </w:rPr>
      </w:pPr>
      <w:r w:rsidRPr="00F278CC">
        <w:rPr>
          <w:rFonts w:ascii="Book Antiqua" w:hAnsi="Book Antiqua"/>
          <w:b/>
          <w:sz w:val="24"/>
          <w:szCs w:val="24"/>
        </w:rPr>
        <w:t xml:space="preserve">Effect of </w:t>
      </w:r>
      <w:r w:rsidR="00F278CC" w:rsidRPr="00F278CC">
        <w:rPr>
          <w:rFonts w:ascii="Book Antiqua" w:hAnsi="Book Antiqua"/>
          <w:b/>
          <w:sz w:val="24"/>
          <w:szCs w:val="24"/>
        </w:rPr>
        <w:t>gynecologic oncologist availability on ovarian cancer m</w:t>
      </w:r>
      <w:r w:rsidRPr="00F278CC">
        <w:rPr>
          <w:rFonts w:ascii="Book Antiqua" w:hAnsi="Book Antiqua"/>
          <w:b/>
          <w:sz w:val="24"/>
          <w:szCs w:val="24"/>
        </w:rPr>
        <w:t xml:space="preserve">ortality </w:t>
      </w:r>
    </w:p>
    <w:p w:rsidR="00F278CC" w:rsidRDefault="00F278CC" w:rsidP="00F278CC">
      <w:pPr>
        <w:spacing w:after="0" w:line="360" w:lineRule="auto"/>
        <w:jc w:val="both"/>
        <w:rPr>
          <w:rFonts w:ascii="Book Antiqua" w:hAnsi="Book Antiqua"/>
          <w:sz w:val="24"/>
          <w:szCs w:val="24"/>
          <w:lang w:eastAsia="zh-CN"/>
        </w:rPr>
      </w:pPr>
    </w:p>
    <w:p w:rsidR="00CA7884" w:rsidRPr="00F278CC" w:rsidRDefault="00F278CC" w:rsidP="00F278CC">
      <w:pPr>
        <w:spacing w:after="0" w:line="360" w:lineRule="auto"/>
        <w:jc w:val="both"/>
        <w:rPr>
          <w:rFonts w:ascii="Book Antiqua" w:hAnsi="Book Antiqua"/>
          <w:sz w:val="24"/>
          <w:szCs w:val="24"/>
        </w:rPr>
      </w:pPr>
      <w:r w:rsidRPr="00F278CC">
        <w:rPr>
          <w:rFonts w:ascii="Book Antiqua" w:hAnsi="Book Antiqua"/>
          <w:sz w:val="24"/>
          <w:szCs w:val="24"/>
        </w:rPr>
        <w:t xml:space="preserve">Stewart </w:t>
      </w:r>
      <w:r>
        <w:rPr>
          <w:rFonts w:ascii="Book Antiqua" w:hAnsi="Book Antiqua" w:hint="eastAsia"/>
          <w:sz w:val="24"/>
          <w:szCs w:val="24"/>
          <w:lang w:eastAsia="zh-CN"/>
        </w:rPr>
        <w:t>SL</w:t>
      </w:r>
      <w:r w:rsidRPr="00F278CC">
        <w:rPr>
          <w:rFonts w:ascii="Book Antiqua" w:hAnsi="Book Antiqua" w:hint="eastAsia"/>
          <w:i/>
          <w:sz w:val="24"/>
          <w:szCs w:val="24"/>
          <w:lang w:eastAsia="zh-CN"/>
        </w:rPr>
        <w:t xml:space="preserve"> et al.</w:t>
      </w:r>
      <w:r>
        <w:rPr>
          <w:rFonts w:ascii="Book Antiqua" w:hAnsi="Book Antiqua" w:hint="eastAsia"/>
          <w:sz w:val="24"/>
          <w:szCs w:val="24"/>
          <w:lang w:eastAsia="zh-CN"/>
        </w:rPr>
        <w:t xml:space="preserve"> </w:t>
      </w:r>
      <w:r w:rsidR="00CA7884" w:rsidRPr="00F278CC">
        <w:rPr>
          <w:rFonts w:ascii="Book Antiqua" w:hAnsi="Book Antiqua"/>
          <w:sz w:val="24"/>
          <w:szCs w:val="24"/>
        </w:rPr>
        <w:t xml:space="preserve">Gynecologic </w:t>
      </w:r>
      <w:r w:rsidRPr="00F278CC">
        <w:rPr>
          <w:rFonts w:ascii="Book Antiqua" w:hAnsi="Book Antiqua"/>
          <w:sz w:val="24"/>
          <w:szCs w:val="24"/>
        </w:rPr>
        <w:t>oncologists and ovarian cancer m</w:t>
      </w:r>
      <w:r w:rsidR="00CA7884" w:rsidRPr="00F278CC">
        <w:rPr>
          <w:rFonts w:ascii="Book Antiqua" w:hAnsi="Book Antiqua"/>
          <w:sz w:val="24"/>
          <w:szCs w:val="24"/>
        </w:rPr>
        <w:t>ortality</w:t>
      </w:r>
    </w:p>
    <w:p w:rsidR="00F278CC" w:rsidRDefault="00F278CC" w:rsidP="00F278CC">
      <w:pPr>
        <w:spacing w:after="0" w:line="360" w:lineRule="auto"/>
        <w:jc w:val="both"/>
        <w:rPr>
          <w:rFonts w:ascii="Book Antiqua" w:hAnsi="Book Antiqua"/>
          <w:sz w:val="24"/>
          <w:szCs w:val="24"/>
          <w:lang w:eastAsia="zh-CN"/>
        </w:rPr>
      </w:pPr>
    </w:p>
    <w:p w:rsidR="00CA7884" w:rsidRPr="00F278CC" w:rsidRDefault="00F278CC" w:rsidP="00F278CC">
      <w:pPr>
        <w:spacing w:after="0" w:line="360" w:lineRule="auto"/>
        <w:jc w:val="both"/>
        <w:rPr>
          <w:rFonts w:ascii="Book Antiqua" w:hAnsi="Book Antiqua"/>
          <w:sz w:val="24"/>
          <w:szCs w:val="24"/>
        </w:rPr>
      </w:pPr>
      <w:r>
        <w:rPr>
          <w:rFonts w:ascii="Book Antiqua" w:hAnsi="Book Antiqua"/>
          <w:sz w:val="24"/>
          <w:szCs w:val="24"/>
        </w:rPr>
        <w:t>Sherri L</w:t>
      </w:r>
      <w:r w:rsidR="00CA7884" w:rsidRPr="00F278CC">
        <w:rPr>
          <w:rFonts w:ascii="Book Antiqua" w:hAnsi="Book Antiqua"/>
          <w:sz w:val="24"/>
          <w:szCs w:val="24"/>
        </w:rPr>
        <w:t xml:space="preserve"> Stewart, Darryl Cooney, Shawn Hirsch, Lauren Westervelt</w:t>
      </w:r>
      <w:r>
        <w:rPr>
          <w:rFonts w:ascii="Book Antiqua" w:hAnsi="Book Antiqua"/>
          <w:sz w:val="24"/>
          <w:szCs w:val="24"/>
        </w:rPr>
        <w:t>, Thomas B</w:t>
      </w:r>
      <w:r w:rsidR="00CA7884" w:rsidRPr="00F278CC">
        <w:rPr>
          <w:rFonts w:ascii="Book Antiqua" w:hAnsi="Book Antiqua"/>
          <w:sz w:val="24"/>
          <w:szCs w:val="24"/>
        </w:rPr>
        <w:t xml:space="preserve"> Richards, Sun Hee Rim, Cheryll C Thomas </w:t>
      </w:r>
    </w:p>
    <w:p w:rsidR="00F278CC" w:rsidRDefault="00F278CC" w:rsidP="00F278CC">
      <w:pPr>
        <w:spacing w:after="0" w:line="360" w:lineRule="auto"/>
        <w:jc w:val="both"/>
        <w:rPr>
          <w:rFonts w:ascii="Book Antiqua" w:hAnsi="Book Antiqua"/>
          <w:sz w:val="24"/>
          <w:szCs w:val="24"/>
          <w:lang w:eastAsia="zh-CN"/>
        </w:rPr>
      </w:pPr>
    </w:p>
    <w:p w:rsidR="00F278CC" w:rsidRPr="00F278CC" w:rsidRDefault="00F278CC" w:rsidP="00F278CC">
      <w:pPr>
        <w:spacing w:after="0" w:line="360" w:lineRule="auto"/>
        <w:jc w:val="both"/>
        <w:rPr>
          <w:rFonts w:ascii="Book Antiqua" w:hAnsi="Book Antiqua"/>
          <w:sz w:val="24"/>
          <w:szCs w:val="24"/>
          <w:lang w:eastAsia="zh-CN"/>
        </w:rPr>
      </w:pPr>
      <w:r w:rsidRPr="00F278CC">
        <w:rPr>
          <w:rFonts w:ascii="Book Antiqua" w:hAnsi="Book Antiqua"/>
          <w:b/>
          <w:sz w:val="24"/>
          <w:szCs w:val="24"/>
        </w:rPr>
        <w:t>Sherri L Stewart, Thomas B Richards, Sun Hee Rim, Cheryll C Thomas</w:t>
      </w:r>
      <w:r w:rsidRPr="00F278CC">
        <w:rPr>
          <w:rFonts w:ascii="Book Antiqua" w:hAnsi="Book Antiqua" w:hint="eastAsia"/>
          <w:b/>
          <w:sz w:val="24"/>
          <w:szCs w:val="24"/>
          <w:lang w:eastAsia="zh-CN"/>
        </w:rPr>
        <w:t>,</w:t>
      </w:r>
      <w:r w:rsidRPr="00F278CC">
        <w:rPr>
          <w:rFonts w:ascii="Book Antiqua" w:hAnsi="Book Antiqua"/>
          <w:sz w:val="24"/>
          <w:szCs w:val="24"/>
        </w:rPr>
        <w:t xml:space="preserve"> Division of Cancer Prevention and Control, Centers for Disease Cont</w:t>
      </w:r>
      <w:r>
        <w:rPr>
          <w:rFonts w:ascii="Book Antiqua" w:hAnsi="Book Antiqua"/>
          <w:sz w:val="24"/>
          <w:szCs w:val="24"/>
        </w:rPr>
        <w:t>rol and Prevention, Atlanta, GA</w:t>
      </w:r>
      <w:r w:rsidRPr="00F278CC">
        <w:rPr>
          <w:rFonts w:ascii="Book Antiqua" w:hAnsi="Book Antiqua"/>
          <w:sz w:val="24"/>
          <w:szCs w:val="24"/>
        </w:rPr>
        <w:t xml:space="preserve"> 30341, U</w:t>
      </w:r>
      <w:r>
        <w:rPr>
          <w:rFonts w:ascii="Book Antiqua" w:hAnsi="Book Antiqua" w:hint="eastAsia"/>
          <w:sz w:val="24"/>
          <w:szCs w:val="24"/>
          <w:lang w:eastAsia="zh-CN"/>
        </w:rPr>
        <w:t>nited States</w:t>
      </w:r>
    </w:p>
    <w:p w:rsidR="00F278CC" w:rsidRDefault="00F278CC" w:rsidP="00F278CC">
      <w:pPr>
        <w:spacing w:after="0" w:line="360" w:lineRule="auto"/>
        <w:jc w:val="both"/>
        <w:rPr>
          <w:rFonts w:ascii="Book Antiqua" w:hAnsi="Book Antiqua"/>
          <w:sz w:val="24"/>
          <w:szCs w:val="24"/>
          <w:lang w:eastAsia="zh-CN"/>
        </w:rPr>
      </w:pPr>
    </w:p>
    <w:p w:rsidR="00CA7884" w:rsidRPr="00F278CC" w:rsidRDefault="00F278CC" w:rsidP="00F278CC">
      <w:pPr>
        <w:spacing w:after="0" w:line="360" w:lineRule="auto"/>
        <w:jc w:val="both"/>
        <w:rPr>
          <w:rFonts w:ascii="Book Antiqua" w:hAnsi="Book Antiqua"/>
          <w:sz w:val="24"/>
          <w:szCs w:val="24"/>
          <w:lang w:eastAsia="zh-CN"/>
        </w:rPr>
      </w:pPr>
      <w:r w:rsidRPr="00F278CC">
        <w:rPr>
          <w:rFonts w:ascii="Book Antiqua" w:hAnsi="Book Antiqua"/>
          <w:b/>
          <w:sz w:val="24"/>
          <w:szCs w:val="24"/>
        </w:rPr>
        <w:t>Darryl Cooney, Shawn Hirsch, Lauren Westervelt,</w:t>
      </w:r>
      <w:r w:rsidRPr="00F278CC">
        <w:rPr>
          <w:rFonts w:ascii="Book Antiqua" w:hAnsi="Book Antiqua"/>
          <w:sz w:val="24"/>
          <w:szCs w:val="24"/>
        </w:rPr>
        <w:t xml:space="preserve"> </w:t>
      </w:r>
      <w:r w:rsidR="00CA7884" w:rsidRPr="00F278CC">
        <w:rPr>
          <w:rFonts w:ascii="Book Antiqua" w:hAnsi="Book Antiqua"/>
          <w:sz w:val="24"/>
          <w:szCs w:val="24"/>
        </w:rPr>
        <w:t>SciMetrika, LLC, Research Triangle Park, North Carolina,</w:t>
      </w:r>
      <w:r w:rsidRPr="00F278CC">
        <w:rPr>
          <w:rFonts w:ascii="Book Antiqua" w:hAnsi="Book Antiqua"/>
          <w:sz w:val="24"/>
          <w:szCs w:val="24"/>
        </w:rPr>
        <w:t xml:space="preserve"> NC 27703</w:t>
      </w:r>
      <w:r>
        <w:rPr>
          <w:rFonts w:ascii="Book Antiqua" w:hAnsi="Book Antiqua" w:hint="eastAsia"/>
          <w:sz w:val="24"/>
          <w:szCs w:val="24"/>
          <w:lang w:eastAsia="zh-CN"/>
        </w:rPr>
        <w:t>,</w:t>
      </w:r>
      <w:r w:rsidRPr="00F278CC">
        <w:rPr>
          <w:rFonts w:ascii="Book Antiqua" w:hAnsi="Book Antiqua"/>
          <w:sz w:val="24"/>
          <w:szCs w:val="24"/>
        </w:rPr>
        <w:t xml:space="preserve"> U</w:t>
      </w:r>
      <w:r>
        <w:rPr>
          <w:rFonts w:ascii="Book Antiqua" w:hAnsi="Book Antiqua" w:hint="eastAsia"/>
          <w:sz w:val="24"/>
          <w:szCs w:val="24"/>
          <w:lang w:eastAsia="zh-CN"/>
        </w:rPr>
        <w:t>nited States</w:t>
      </w:r>
    </w:p>
    <w:p w:rsidR="00F278CC" w:rsidRDefault="00F278CC" w:rsidP="00F278CC">
      <w:pPr>
        <w:autoSpaceDE w:val="0"/>
        <w:autoSpaceDN w:val="0"/>
        <w:adjustRightInd w:val="0"/>
        <w:spacing w:after="0" w:line="360" w:lineRule="auto"/>
        <w:jc w:val="both"/>
        <w:rPr>
          <w:rFonts w:ascii="Book Antiqua" w:hAnsi="Book Antiqua"/>
          <w:sz w:val="24"/>
          <w:szCs w:val="24"/>
          <w:lang w:eastAsia="zh-CN"/>
        </w:rPr>
      </w:pPr>
    </w:p>
    <w:p w:rsidR="00CA7884" w:rsidRPr="00F278CC" w:rsidRDefault="00985F32" w:rsidP="00F278CC">
      <w:pPr>
        <w:autoSpaceDE w:val="0"/>
        <w:autoSpaceDN w:val="0"/>
        <w:adjustRightInd w:val="0"/>
        <w:spacing w:after="0" w:line="360" w:lineRule="auto"/>
        <w:jc w:val="both"/>
        <w:rPr>
          <w:rFonts w:ascii="Book Antiqua" w:hAnsi="Book Antiqua"/>
          <w:sz w:val="24"/>
          <w:szCs w:val="24"/>
        </w:rPr>
      </w:pPr>
      <w:r w:rsidRPr="00D26319">
        <w:rPr>
          <w:rFonts w:ascii="Book Antiqua" w:hAnsi="Book Antiqua"/>
          <w:b/>
          <w:color w:val="000000"/>
          <w:sz w:val="24"/>
        </w:rPr>
        <w:t>Author contributions:</w:t>
      </w:r>
      <w:r w:rsidRPr="00D26319">
        <w:rPr>
          <w:rFonts w:ascii="Book Antiqua" w:hAnsi="Book Antiqua"/>
          <w:b/>
          <w:sz w:val="24"/>
        </w:rPr>
        <w:t xml:space="preserve"> </w:t>
      </w:r>
      <w:r w:rsidR="00CA7884" w:rsidRPr="00F278CC">
        <w:rPr>
          <w:rFonts w:ascii="Book Antiqua" w:hAnsi="Book Antiqua"/>
          <w:sz w:val="24"/>
          <w:szCs w:val="24"/>
        </w:rPr>
        <w:t xml:space="preserve"> Stewart S</w:t>
      </w:r>
      <w:r>
        <w:rPr>
          <w:rFonts w:ascii="Book Antiqua" w:hAnsi="Book Antiqua"/>
          <w:sz w:val="24"/>
          <w:szCs w:val="24"/>
        </w:rPr>
        <w:t>L, Cooney D, Richards TB</w:t>
      </w:r>
      <w:r w:rsidR="00CA7884" w:rsidRPr="00F278CC">
        <w:rPr>
          <w:rFonts w:ascii="Book Antiqua" w:hAnsi="Book Antiqua"/>
          <w:sz w:val="24"/>
          <w:szCs w:val="24"/>
        </w:rPr>
        <w:t xml:space="preserve"> and Rim SH designed the research; Thomas CC provided data access and technical assistance for cancer data; Cooney D, Hirsch S</w:t>
      </w:r>
      <w:r>
        <w:rPr>
          <w:rFonts w:ascii="Book Antiqua" w:hAnsi="Book Antiqua" w:hint="eastAsia"/>
          <w:sz w:val="24"/>
          <w:szCs w:val="24"/>
          <w:lang w:eastAsia="zh-CN"/>
        </w:rPr>
        <w:t xml:space="preserve"> and</w:t>
      </w:r>
      <w:r w:rsidR="00CA7884" w:rsidRPr="00F278CC">
        <w:rPr>
          <w:rFonts w:ascii="Book Antiqua" w:hAnsi="Book Antiqua"/>
          <w:sz w:val="24"/>
          <w:szCs w:val="24"/>
        </w:rPr>
        <w:t xml:space="preserve"> Westervelt L analyzed the data; </w:t>
      </w:r>
      <w:r>
        <w:rPr>
          <w:rFonts w:ascii="Book Antiqua" w:hAnsi="Book Antiqua"/>
          <w:sz w:val="24"/>
          <w:szCs w:val="24"/>
        </w:rPr>
        <w:t>Stewart SL, Cooney D, Hirsch S</w:t>
      </w:r>
      <w:r>
        <w:rPr>
          <w:rFonts w:ascii="Book Antiqua" w:hAnsi="Book Antiqua" w:hint="eastAsia"/>
          <w:sz w:val="24"/>
          <w:szCs w:val="24"/>
          <w:lang w:eastAsia="zh-CN"/>
        </w:rPr>
        <w:t xml:space="preserve"> and</w:t>
      </w:r>
      <w:r w:rsidR="00CA7884" w:rsidRPr="00F278CC">
        <w:rPr>
          <w:rFonts w:ascii="Book Antiqua" w:hAnsi="Book Antiqua"/>
          <w:sz w:val="24"/>
          <w:szCs w:val="24"/>
        </w:rPr>
        <w:t xml:space="preserve"> Westervelt L wrote the paper</w:t>
      </w:r>
      <w:r>
        <w:rPr>
          <w:rFonts w:ascii="Book Antiqua" w:hAnsi="Book Antiqua" w:hint="eastAsia"/>
          <w:sz w:val="24"/>
          <w:szCs w:val="24"/>
          <w:lang w:eastAsia="zh-CN"/>
        </w:rPr>
        <w:t>; a</w:t>
      </w:r>
      <w:r w:rsidR="00CA7884" w:rsidRPr="00F278CC">
        <w:rPr>
          <w:rFonts w:ascii="Book Antiqua" w:hAnsi="Book Antiqua"/>
          <w:sz w:val="24"/>
          <w:szCs w:val="24"/>
        </w:rPr>
        <w:t>ll authors provided critical comments and revisions on the paper.</w:t>
      </w:r>
    </w:p>
    <w:p w:rsidR="00CA7884" w:rsidRPr="00F278CC" w:rsidRDefault="00CA7884" w:rsidP="00F278CC">
      <w:pPr>
        <w:autoSpaceDE w:val="0"/>
        <w:autoSpaceDN w:val="0"/>
        <w:adjustRightInd w:val="0"/>
        <w:spacing w:after="0" w:line="360" w:lineRule="auto"/>
        <w:jc w:val="both"/>
        <w:rPr>
          <w:rFonts w:ascii="Book Antiqua" w:hAnsi="Book Antiqua" w:cs="Garamond"/>
          <w:sz w:val="24"/>
          <w:szCs w:val="24"/>
        </w:rPr>
      </w:pPr>
    </w:p>
    <w:p w:rsidR="00CA7884" w:rsidRPr="00F278CC" w:rsidRDefault="00985F32" w:rsidP="00F278CC">
      <w:pPr>
        <w:autoSpaceDE w:val="0"/>
        <w:autoSpaceDN w:val="0"/>
        <w:adjustRightInd w:val="0"/>
        <w:spacing w:after="0" w:line="360" w:lineRule="auto"/>
        <w:jc w:val="both"/>
        <w:rPr>
          <w:rFonts w:ascii="Book Antiqua" w:hAnsi="Book Antiqua"/>
          <w:sz w:val="24"/>
          <w:szCs w:val="24"/>
          <w:lang w:eastAsia="zh-CN"/>
        </w:rPr>
      </w:pPr>
      <w:r w:rsidRPr="00D26319">
        <w:rPr>
          <w:rFonts w:ascii="Book Antiqua" w:hAnsi="Book Antiqua"/>
          <w:b/>
          <w:sz w:val="24"/>
        </w:rPr>
        <w:t>Supported by</w:t>
      </w:r>
      <w:r w:rsidRPr="00F278CC">
        <w:rPr>
          <w:rFonts w:ascii="Book Antiqua" w:hAnsi="Book Antiqua"/>
          <w:sz w:val="24"/>
          <w:szCs w:val="24"/>
        </w:rPr>
        <w:t xml:space="preserve"> T</w:t>
      </w:r>
      <w:r w:rsidR="00CA7884" w:rsidRPr="00F278CC">
        <w:rPr>
          <w:rFonts w:ascii="Book Antiqua" w:hAnsi="Book Antiqua"/>
          <w:sz w:val="24"/>
          <w:szCs w:val="24"/>
        </w:rPr>
        <w:t xml:space="preserve">he Centers of Disease Control and Prevention, Atlanta, GA, USA, contracted to SciMetrika, LLC, </w:t>
      </w:r>
      <w:r>
        <w:rPr>
          <w:rFonts w:ascii="Book Antiqua" w:hAnsi="Book Antiqua" w:hint="eastAsia"/>
          <w:sz w:val="24"/>
          <w:szCs w:val="24"/>
          <w:lang w:eastAsia="zh-CN"/>
        </w:rPr>
        <w:t>No.</w:t>
      </w:r>
      <w:r>
        <w:rPr>
          <w:rFonts w:ascii="Book Antiqua" w:hAnsi="Book Antiqua"/>
          <w:sz w:val="24"/>
          <w:szCs w:val="24"/>
        </w:rPr>
        <w:t xml:space="preserve"> 200-2008-27889 TO 5</w:t>
      </w:r>
    </w:p>
    <w:p w:rsidR="00CA7884" w:rsidRPr="00F278CC" w:rsidRDefault="00CA7884" w:rsidP="00F278CC">
      <w:pPr>
        <w:autoSpaceDE w:val="0"/>
        <w:autoSpaceDN w:val="0"/>
        <w:adjustRightInd w:val="0"/>
        <w:spacing w:after="0" w:line="360" w:lineRule="auto"/>
        <w:jc w:val="both"/>
        <w:rPr>
          <w:rFonts w:ascii="Book Antiqua" w:hAnsi="Book Antiqua"/>
          <w:sz w:val="24"/>
          <w:szCs w:val="24"/>
        </w:rPr>
      </w:pPr>
    </w:p>
    <w:p w:rsidR="00CA7884" w:rsidRPr="00F278CC" w:rsidRDefault="00985F32" w:rsidP="00F278CC">
      <w:pPr>
        <w:autoSpaceDE w:val="0"/>
        <w:autoSpaceDN w:val="0"/>
        <w:adjustRightInd w:val="0"/>
        <w:spacing w:after="0" w:line="360" w:lineRule="auto"/>
        <w:jc w:val="both"/>
        <w:rPr>
          <w:rFonts w:ascii="Book Antiqua" w:hAnsi="Book Antiqua"/>
          <w:sz w:val="24"/>
          <w:szCs w:val="24"/>
        </w:rPr>
      </w:pPr>
      <w:r w:rsidRPr="00D26319">
        <w:rPr>
          <w:rFonts w:ascii="Book Antiqua" w:hAnsi="Book Antiqua"/>
          <w:b/>
          <w:sz w:val="24"/>
        </w:rPr>
        <w:t>Correspondence to:</w:t>
      </w:r>
      <w:r>
        <w:rPr>
          <w:rFonts w:ascii="Book Antiqua" w:hAnsi="Book Antiqua" w:hint="eastAsia"/>
          <w:b/>
          <w:sz w:val="24"/>
          <w:lang w:eastAsia="zh-CN"/>
        </w:rPr>
        <w:t xml:space="preserve"> </w:t>
      </w:r>
      <w:r w:rsidRPr="00985F32">
        <w:rPr>
          <w:rFonts w:ascii="Book Antiqua" w:hAnsi="Book Antiqua"/>
          <w:b/>
          <w:sz w:val="24"/>
          <w:szCs w:val="24"/>
        </w:rPr>
        <w:t>Sherri L</w:t>
      </w:r>
      <w:r w:rsidR="00CA7884" w:rsidRPr="00985F32">
        <w:rPr>
          <w:rFonts w:ascii="Book Antiqua" w:hAnsi="Book Antiqua"/>
          <w:b/>
          <w:sz w:val="24"/>
          <w:szCs w:val="24"/>
        </w:rPr>
        <w:t xml:space="preserve"> Stewart, PhD</w:t>
      </w:r>
      <w:r w:rsidRPr="00985F32">
        <w:rPr>
          <w:rFonts w:ascii="Book Antiqua" w:hAnsi="Book Antiqua" w:hint="eastAsia"/>
          <w:b/>
          <w:sz w:val="24"/>
          <w:szCs w:val="24"/>
          <w:lang w:eastAsia="zh-CN"/>
        </w:rPr>
        <w:t>,</w:t>
      </w:r>
      <w:r>
        <w:rPr>
          <w:rFonts w:ascii="Book Antiqua" w:hAnsi="Book Antiqua" w:hint="eastAsia"/>
          <w:sz w:val="24"/>
          <w:szCs w:val="24"/>
          <w:lang w:eastAsia="zh-CN"/>
        </w:rPr>
        <w:t xml:space="preserve"> </w:t>
      </w:r>
      <w:r w:rsidRPr="00F278CC">
        <w:rPr>
          <w:rFonts w:ascii="Book Antiqua" w:hAnsi="Book Antiqua"/>
          <w:sz w:val="24"/>
          <w:szCs w:val="24"/>
        </w:rPr>
        <w:t>Division of Cancer Prevention and Control, Centers for Disease Cont</w:t>
      </w:r>
      <w:r>
        <w:rPr>
          <w:rFonts w:ascii="Book Antiqua" w:hAnsi="Book Antiqua"/>
          <w:sz w:val="24"/>
          <w:szCs w:val="24"/>
        </w:rPr>
        <w:t xml:space="preserve">rol and Prevention, </w:t>
      </w:r>
      <w:r w:rsidRPr="00F278CC">
        <w:rPr>
          <w:rFonts w:ascii="Book Antiqua" w:hAnsi="Book Antiqua"/>
          <w:sz w:val="24"/>
          <w:szCs w:val="24"/>
        </w:rPr>
        <w:t>4770 Buford Highway, F-76</w:t>
      </w:r>
      <w:r>
        <w:rPr>
          <w:rFonts w:ascii="Book Antiqua" w:hAnsi="Book Antiqua" w:hint="eastAsia"/>
          <w:sz w:val="24"/>
          <w:szCs w:val="24"/>
          <w:lang w:eastAsia="zh-CN"/>
        </w:rPr>
        <w:t xml:space="preserve">, </w:t>
      </w:r>
      <w:r>
        <w:rPr>
          <w:rFonts w:ascii="Book Antiqua" w:hAnsi="Book Antiqua"/>
          <w:sz w:val="24"/>
          <w:szCs w:val="24"/>
        </w:rPr>
        <w:t>Atlanta, GA</w:t>
      </w:r>
      <w:r w:rsidRPr="00F278CC">
        <w:rPr>
          <w:rFonts w:ascii="Book Antiqua" w:hAnsi="Book Antiqua"/>
          <w:sz w:val="24"/>
          <w:szCs w:val="24"/>
        </w:rPr>
        <w:t xml:space="preserve"> 30341, U</w:t>
      </w:r>
      <w:r>
        <w:rPr>
          <w:rFonts w:ascii="Book Antiqua" w:hAnsi="Book Antiqua" w:hint="eastAsia"/>
          <w:sz w:val="24"/>
          <w:szCs w:val="24"/>
          <w:lang w:eastAsia="zh-CN"/>
        </w:rPr>
        <w:t xml:space="preserve">nited States. </w:t>
      </w:r>
      <w:r w:rsidR="00CA7884" w:rsidRPr="00F278CC">
        <w:rPr>
          <w:rFonts w:ascii="Book Antiqua" w:hAnsi="Book Antiqua"/>
          <w:sz w:val="24"/>
          <w:szCs w:val="24"/>
        </w:rPr>
        <w:t xml:space="preserve">sstewart2@cdc.gov  </w:t>
      </w:r>
    </w:p>
    <w:p w:rsidR="00CA7884" w:rsidRPr="00F278CC" w:rsidRDefault="00CA7884" w:rsidP="00F278CC">
      <w:pPr>
        <w:autoSpaceDE w:val="0"/>
        <w:autoSpaceDN w:val="0"/>
        <w:adjustRightInd w:val="0"/>
        <w:spacing w:after="0" w:line="360" w:lineRule="auto"/>
        <w:jc w:val="both"/>
        <w:rPr>
          <w:rFonts w:ascii="Book Antiqua" w:hAnsi="Book Antiqua"/>
          <w:sz w:val="24"/>
          <w:szCs w:val="24"/>
        </w:rPr>
      </w:pPr>
    </w:p>
    <w:p w:rsidR="00CA7884" w:rsidRPr="00F278CC" w:rsidRDefault="00CA7884" w:rsidP="00F278CC">
      <w:pPr>
        <w:autoSpaceDE w:val="0"/>
        <w:autoSpaceDN w:val="0"/>
        <w:adjustRightInd w:val="0"/>
        <w:spacing w:after="0" w:line="360" w:lineRule="auto"/>
        <w:jc w:val="both"/>
        <w:rPr>
          <w:rFonts w:ascii="Book Antiqua" w:hAnsi="Book Antiqua"/>
          <w:sz w:val="24"/>
          <w:szCs w:val="24"/>
        </w:rPr>
      </w:pPr>
      <w:r w:rsidRPr="00985F32">
        <w:rPr>
          <w:rFonts w:ascii="Book Antiqua" w:hAnsi="Book Antiqua"/>
          <w:b/>
          <w:sz w:val="24"/>
          <w:szCs w:val="24"/>
        </w:rPr>
        <w:lastRenderedPageBreak/>
        <w:t>Telephone:</w:t>
      </w:r>
      <w:r w:rsidRPr="00F278CC">
        <w:rPr>
          <w:rFonts w:ascii="Book Antiqua" w:hAnsi="Book Antiqua"/>
          <w:sz w:val="24"/>
          <w:szCs w:val="24"/>
        </w:rPr>
        <w:t xml:space="preserve"> </w:t>
      </w:r>
      <w:r w:rsidR="00985F32">
        <w:rPr>
          <w:rFonts w:ascii="Book Antiqua" w:hAnsi="Book Antiqua" w:hint="eastAsia"/>
          <w:sz w:val="24"/>
          <w:szCs w:val="24"/>
          <w:lang w:eastAsia="zh-CN"/>
        </w:rPr>
        <w:t>+1-</w:t>
      </w:r>
      <w:r w:rsidR="00985F32">
        <w:rPr>
          <w:rFonts w:ascii="Book Antiqua" w:hAnsi="Book Antiqua"/>
          <w:sz w:val="24"/>
          <w:szCs w:val="24"/>
        </w:rPr>
        <w:t>770-488</w:t>
      </w:r>
      <w:r w:rsidRPr="00F278CC">
        <w:rPr>
          <w:rFonts w:ascii="Book Antiqua" w:hAnsi="Book Antiqua"/>
          <w:sz w:val="24"/>
          <w:szCs w:val="24"/>
        </w:rPr>
        <w:t>4616</w:t>
      </w:r>
      <w:r w:rsidR="00985F32">
        <w:rPr>
          <w:rFonts w:ascii="Book Antiqua" w:hAnsi="Book Antiqua" w:hint="eastAsia"/>
          <w:sz w:val="24"/>
          <w:szCs w:val="24"/>
          <w:lang w:eastAsia="zh-CN"/>
        </w:rPr>
        <w:t xml:space="preserve"> </w:t>
      </w:r>
      <w:r w:rsidRPr="00985F32">
        <w:rPr>
          <w:rFonts w:ascii="Book Antiqua" w:hAnsi="Book Antiqua"/>
          <w:b/>
          <w:sz w:val="24"/>
          <w:szCs w:val="24"/>
        </w:rPr>
        <w:t>Fax:</w:t>
      </w:r>
      <w:r w:rsidRPr="00F278CC">
        <w:rPr>
          <w:rFonts w:ascii="Book Antiqua" w:hAnsi="Book Antiqua"/>
          <w:sz w:val="24"/>
          <w:szCs w:val="24"/>
        </w:rPr>
        <w:t xml:space="preserve"> </w:t>
      </w:r>
      <w:r w:rsidR="00985F32">
        <w:rPr>
          <w:rFonts w:ascii="Book Antiqua" w:hAnsi="Book Antiqua" w:hint="eastAsia"/>
          <w:sz w:val="24"/>
          <w:szCs w:val="24"/>
          <w:lang w:eastAsia="zh-CN"/>
        </w:rPr>
        <w:t>+1-</w:t>
      </w:r>
      <w:r w:rsidR="00985F32">
        <w:rPr>
          <w:rFonts w:ascii="Book Antiqua" w:hAnsi="Book Antiqua"/>
          <w:sz w:val="24"/>
          <w:szCs w:val="24"/>
        </w:rPr>
        <w:t>770-488</w:t>
      </w:r>
      <w:r w:rsidRPr="00F278CC">
        <w:rPr>
          <w:rFonts w:ascii="Book Antiqua" w:hAnsi="Book Antiqua"/>
          <w:sz w:val="24"/>
          <w:szCs w:val="24"/>
        </w:rPr>
        <w:t>4335</w:t>
      </w:r>
    </w:p>
    <w:p w:rsidR="00CA7884" w:rsidRPr="00F278CC" w:rsidRDefault="00CA7884" w:rsidP="00F278CC">
      <w:pPr>
        <w:autoSpaceDE w:val="0"/>
        <w:autoSpaceDN w:val="0"/>
        <w:adjustRightInd w:val="0"/>
        <w:spacing w:after="0" w:line="360" w:lineRule="auto"/>
        <w:jc w:val="both"/>
        <w:rPr>
          <w:rFonts w:ascii="Book Antiqua" w:hAnsi="Book Antiqua"/>
          <w:sz w:val="24"/>
          <w:szCs w:val="24"/>
        </w:rPr>
      </w:pPr>
    </w:p>
    <w:p w:rsidR="00985F32" w:rsidRPr="00985F32" w:rsidRDefault="00985F32" w:rsidP="00985F32">
      <w:pPr>
        <w:spacing w:line="360" w:lineRule="auto"/>
        <w:rPr>
          <w:rFonts w:ascii="Book Antiqua" w:hAnsi="Book Antiqua"/>
          <w:sz w:val="24"/>
          <w:lang w:eastAsia="zh-CN"/>
        </w:rPr>
      </w:pPr>
      <w:r>
        <w:rPr>
          <w:rFonts w:ascii="Book Antiqua" w:hAnsi="Book Antiqua"/>
          <w:b/>
          <w:sz w:val="24"/>
        </w:rPr>
        <w:t xml:space="preserve">Received: </w:t>
      </w:r>
      <w:r w:rsidRPr="00985F32">
        <w:rPr>
          <w:rFonts w:ascii="Book Antiqua" w:hAnsi="Book Antiqua" w:hint="eastAsia"/>
          <w:sz w:val="24"/>
          <w:lang w:eastAsia="zh-CN"/>
        </w:rPr>
        <w:t>September 14, 2013</w:t>
      </w:r>
      <w:r>
        <w:rPr>
          <w:rFonts w:ascii="Book Antiqua" w:hAnsi="Book Antiqua"/>
          <w:b/>
          <w:sz w:val="24"/>
        </w:rPr>
        <w:t xml:space="preserve"> Revised: </w:t>
      </w:r>
      <w:r w:rsidRPr="00985F32">
        <w:rPr>
          <w:rFonts w:ascii="Book Antiqua" w:hAnsi="Book Antiqua" w:hint="eastAsia"/>
          <w:sz w:val="24"/>
          <w:lang w:eastAsia="zh-CN"/>
        </w:rPr>
        <w:t>December 11, 2013</w:t>
      </w:r>
    </w:p>
    <w:p w:rsidR="00985F32" w:rsidRPr="00D26319" w:rsidRDefault="00985F32" w:rsidP="00985F32">
      <w:pPr>
        <w:spacing w:line="360" w:lineRule="auto"/>
        <w:rPr>
          <w:rFonts w:ascii="Book Antiqua" w:hAnsi="Book Antiqua"/>
          <w:b/>
          <w:sz w:val="24"/>
        </w:rPr>
      </w:pPr>
      <w:r w:rsidRPr="00D26319">
        <w:rPr>
          <w:rFonts w:ascii="Book Antiqua" w:hAnsi="Book Antiqua"/>
          <w:b/>
          <w:sz w:val="24"/>
        </w:rPr>
        <w:t xml:space="preserve">Accepted:  </w:t>
      </w:r>
      <w:r w:rsidR="0083177F" w:rsidRPr="0083177F">
        <w:rPr>
          <w:rFonts w:ascii="Book Antiqua" w:hAnsi="Book Antiqua"/>
          <w:b/>
          <w:sz w:val="24"/>
        </w:rPr>
        <w:t>February 16, 2014</w:t>
      </w:r>
    </w:p>
    <w:p w:rsidR="00985F32" w:rsidRPr="00D26319" w:rsidRDefault="00985F32" w:rsidP="00985F32">
      <w:pPr>
        <w:spacing w:line="360" w:lineRule="auto"/>
        <w:rPr>
          <w:rFonts w:ascii="Book Antiqua" w:hAnsi="Book Antiqua"/>
          <w:b/>
          <w:sz w:val="24"/>
        </w:rPr>
      </w:pPr>
      <w:r w:rsidRPr="00D26319">
        <w:rPr>
          <w:rFonts w:ascii="Book Antiqua" w:hAnsi="Book Antiqua"/>
          <w:b/>
          <w:sz w:val="24"/>
        </w:rPr>
        <w:t xml:space="preserve">Published online: </w:t>
      </w:r>
    </w:p>
    <w:p w:rsidR="00CA7884" w:rsidRPr="00F278CC" w:rsidRDefault="00CA7884" w:rsidP="00F278CC">
      <w:pPr>
        <w:autoSpaceDE w:val="0"/>
        <w:autoSpaceDN w:val="0"/>
        <w:adjustRightInd w:val="0"/>
        <w:spacing w:after="0" w:line="360" w:lineRule="auto"/>
        <w:jc w:val="both"/>
        <w:rPr>
          <w:rFonts w:ascii="Book Antiqua" w:hAnsi="Book Antiqua"/>
          <w:sz w:val="24"/>
          <w:szCs w:val="24"/>
        </w:rPr>
      </w:pPr>
    </w:p>
    <w:p w:rsidR="00CA7884" w:rsidRPr="00F278CC" w:rsidRDefault="00CA7884" w:rsidP="00F278CC">
      <w:pPr>
        <w:spacing w:after="0" w:line="360" w:lineRule="auto"/>
        <w:jc w:val="both"/>
        <w:rPr>
          <w:rFonts w:ascii="Book Antiqua" w:hAnsi="Book Antiqua"/>
          <w:b/>
          <w:caps/>
          <w:sz w:val="24"/>
          <w:szCs w:val="24"/>
        </w:rPr>
      </w:pPr>
      <w:r w:rsidRPr="00F278CC">
        <w:rPr>
          <w:rFonts w:ascii="Book Antiqua" w:hAnsi="Book Antiqua"/>
          <w:b/>
          <w:caps/>
          <w:sz w:val="24"/>
          <w:szCs w:val="24"/>
        </w:rPr>
        <w:t>a</w:t>
      </w:r>
      <w:r w:rsidR="00985F32" w:rsidRPr="00F278CC">
        <w:rPr>
          <w:rFonts w:ascii="Book Antiqua" w:hAnsi="Book Antiqua"/>
          <w:b/>
          <w:sz w:val="24"/>
          <w:szCs w:val="24"/>
        </w:rPr>
        <w:t>bstract</w:t>
      </w:r>
    </w:p>
    <w:p w:rsidR="00CA7884" w:rsidRPr="00F278CC" w:rsidRDefault="00CA7884" w:rsidP="00F278CC">
      <w:pPr>
        <w:spacing w:after="0" w:line="360" w:lineRule="auto"/>
        <w:contextualSpacing/>
        <w:jc w:val="both"/>
        <w:rPr>
          <w:rFonts w:ascii="Book Antiqua" w:hAnsi="Book Antiqua" w:cs="Times New Roman"/>
          <w:sz w:val="24"/>
          <w:szCs w:val="24"/>
        </w:rPr>
      </w:pPr>
      <w:r w:rsidRPr="00985F32">
        <w:rPr>
          <w:rFonts w:ascii="Book Antiqua" w:hAnsi="Book Antiqua" w:cs="Times New Roman"/>
          <w:b/>
          <w:sz w:val="24"/>
          <w:szCs w:val="24"/>
        </w:rPr>
        <w:t xml:space="preserve">AIM: </w:t>
      </w:r>
      <w:r w:rsidRPr="00F278CC">
        <w:rPr>
          <w:rFonts w:ascii="Book Antiqua" w:hAnsi="Book Antiqua" w:cs="Times New Roman"/>
          <w:sz w:val="24"/>
          <w:szCs w:val="24"/>
        </w:rPr>
        <w:t xml:space="preserve">To determine the association between the distribution of gynecologic oncologist (GO) and population-based ovarian cancer death rates. </w:t>
      </w:r>
    </w:p>
    <w:p w:rsidR="00985F32" w:rsidRDefault="00985F32" w:rsidP="00F278CC">
      <w:pPr>
        <w:spacing w:after="0" w:line="360" w:lineRule="auto"/>
        <w:contextualSpacing/>
        <w:jc w:val="both"/>
        <w:rPr>
          <w:rFonts w:ascii="Book Antiqua" w:hAnsi="Book Antiqua" w:cs="Times New Roman"/>
          <w:sz w:val="24"/>
          <w:szCs w:val="24"/>
          <w:lang w:eastAsia="zh-CN"/>
        </w:rPr>
      </w:pPr>
    </w:p>
    <w:p w:rsidR="00CA7884" w:rsidRPr="00F278CC" w:rsidRDefault="00CA7884" w:rsidP="00F278CC">
      <w:pPr>
        <w:spacing w:after="0" w:line="360" w:lineRule="auto"/>
        <w:contextualSpacing/>
        <w:jc w:val="both"/>
        <w:rPr>
          <w:rFonts w:ascii="Book Antiqua" w:hAnsi="Book Antiqua" w:cs="Times New Roman"/>
          <w:sz w:val="24"/>
          <w:szCs w:val="24"/>
        </w:rPr>
      </w:pPr>
      <w:r w:rsidRPr="00F278CC">
        <w:rPr>
          <w:rFonts w:ascii="Book Antiqua" w:hAnsi="Book Antiqua" w:cs="Times New Roman"/>
          <w:sz w:val="24"/>
          <w:szCs w:val="24"/>
        </w:rPr>
        <w:t xml:space="preserve">METHODS: Data on ovarian cancer incidence and mortality in the United States was supplemented with </w:t>
      </w:r>
      <w:r w:rsidR="00985F32" w:rsidRPr="00F278CC">
        <w:rPr>
          <w:rFonts w:ascii="Book Antiqua" w:hAnsi="Book Antiqua" w:cs="Times New Roman"/>
          <w:sz w:val="24"/>
          <w:szCs w:val="24"/>
        </w:rPr>
        <w:t>United States</w:t>
      </w:r>
      <w:r w:rsidRPr="00F278CC">
        <w:rPr>
          <w:rFonts w:ascii="Book Antiqua" w:hAnsi="Book Antiqua" w:cs="Times New Roman"/>
          <w:sz w:val="24"/>
          <w:szCs w:val="24"/>
        </w:rPr>
        <w:t xml:space="preserve"> census data, and analyzed in relation to practicing GOs.  GO locations were geocoded to link association between county </w:t>
      </w:r>
      <w:r w:rsidR="00985F32">
        <w:rPr>
          <w:rFonts w:ascii="Book Antiqua" w:hAnsi="Book Antiqua" w:cs="Times New Roman"/>
          <w:sz w:val="24"/>
          <w:szCs w:val="24"/>
        </w:rPr>
        <w:t xml:space="preserve">variables and GO availability. </w:t>
      </w:r>
      <w:r w:rsidRPr="00F278CC">
        <w:rPr>
          <w:rFonts w:ascii="Book Antiqua" w:hAnsi="Book Antiqua" w:cs="Times New Roman"/>
          <w:sz w:val="24"/>
          <w:szCs w:val="24"/>
        </w:rPr>
        <w:t xml:space="preserve">Logistic regression was used to measure areas of high and low ovarian cancer mortality, adjusting for contextual variables.  </w:t>
      </w:r>
    </w:p>
    <w:p w:rsidR="00985F32" w:rsidRDefault="00985F32" w:rsidP="00F278CC">
      <w:pPr>
        <w:spacing w:after="0" w:line="360" w:lineRule="auto"/>
        <w:contextualSpacing/>
        <w:jc w:val="both"/>
        <w:rPr>
          <w:rFonts w:ascii="Book Antiqua" w:hAnsi="Book Antiqua" w:cs="Times New Roman"/>
          <w:sz w:val="24"/>
          <w:szCs w:val="24"/>
          <w:lang w:eastAsia="zh-CN"/>
        </w:rPr>
      </w:pPr>
    </w:p>
    <w:p w:rsidR="00CA7884" w:rsidRPr="00F278CC" w:rsidRDefault="00CA7884" w:rsidP="00F278CC">
      <w:pPr>
        <w:spacing w:after="0" w:line="360" w:lineRule="auto"/>
        <w:contextualSpacing/>
        <w:jc w:val="both"/>
        <w:rPr>
          <w:rFonts w:ascii="Book Antiqua" w:hAnsi="Book Antiqua" w:cs="Times New Roman"/>
          <w:sz w:val="24"/>
          <w:szCs w:val="24"/>
        </w:rPr>
      </w:pPr>
      <w:r w:rsidRPr="00985F32">
        <w:rPr>
          <w:rFonts w:ascii="Book Antiqua" w:hAnsi="Book Antiqua" w:cs="Times New Roman"/>
          <w:b/>
          <w:sz w:val="24"/>
          <w:szCs w:val="24"/>
        </w:rPr>
        <w:t xml:space="preserve">RESULTS:  </w:t>
      </w:r>
      <w:r w:rsidRPr="00F278CC">
        <w:rPr>
          <w:rFonts w:ascii="Book Antiqua" w:hAnsi="Book Antiqua" w:cs="Times New Roman"/>
          <w:sz w:val="24"/>
          <w:szCs w:val="24"/>
        </w:rPr>
        <w:t>Practicing GOs were unevenly distributed in the United States, with the greatest numbers in metropolitan areas. Ovarian cancer incidence and death rates increased as distance to a practicing GO increased.  A relatively small number (153) of counties within 24 miles of a GO had high ovarian cancer death rates compared to 577 counties located 50 or more miles away with h</w:t>
      </w:r>
      <w:r w:rsidR="00985F32">
        <w:rPr>
          <w:rFonts w:ascii="Book Antiqua" w:hAnsi="Book Antiqua" w:cs="Times New Roman"/>
          <w:sz w:val="24"/>
          <w:szCs w:val="24"/>
        </w:rPr>
        <w:t>igh ovarian cancer death rates.</w:t>
      </w:r>
      <w:r w:rsidRPr="00F278CC">
        <w:rPr>
          <w:rFonts w:ascii="Book Antiqua" w:hAnsi="Book Antiqua" w:cs="Times New Roman"/>
          <w:sz w:val="24"/>
          <w:szCs w:val="24"/>
        </w:rPr>
        <w:t xml:space="preserve"> Counties located 50 or more miles away from a GO practice had an almost 60% greater odds of high ovarian cancer mortality compared to those with closer practicing GOs (OR</w:t>
      </w:r>
      <w:r w:rsidR="00985F32">
        <w:rPr>
          <w:rFonts w:ascii="Book Antiqua" w:hAnsi="Book Antiqua" w:cs="Times New Roman" w:hint="eastAsia"/>
          <w:sz w:val="24"/>
          <w:szCs w:val="24"/>
          <w:lang w:eastAsia="zh-CN"/>
        </w:rPr>
        <w:t>:</w:t>
      </w:r>
      <w:r w:rsidR="00985F32">
        <w:rPr>
          <w:rFonts w:ascii="Book Antiqua" w:hAnsi="Book Antiqua" w:cs="Times New Roman"/>
          <w:sz w:val="24"/>
          <w:szCs w:val="24"/>
        </w:rPr>
        <w:t xml:space="preserve"> 1.59, 95%</w:t>
      </w:r>
      <w:r w:rsidRPr="00F278CC">
        <w:rPr>
          <w:rFonts w:ascii="Book Antiqua" w:hAnsi="Book Antiqua" w:cs="Times New Roman"/>
          <w:sz w:val="24"/>
          <w:szCs w:val="24"/>
        </w:rPr>
        <w:t>CI</w:t>
      </w:r>
      <w:r w:rsidR="00985F32">
        <w:rPr>
          <w:rFonts w:ascii="Book Antiqua" w:hAnsi="Book Antiqua" w:cs="Times New Roman" w:hint="eastAsia"/>
          <w:sz w:val="24"/>
          <w:szCs w:val="24"/>
          <w:lang w:eastAsia="zh-CN"/>
        </w:rPr>
        <w:t>:</w:t>
      </w:r>
      <w:r w:rsidRPr="00F278CC">
        <w:rPr>
          <w:rFonts w:ascii="Book Antiqua" w:hAnsi="Book Antiqua" w:cs="Times New Roman"/>
          <w:sz w:val="24"/>
          <w:szCs w:val="24"/>
        </w:rPr>
        <w:t xml:space="preserve"> 1.18-2.15).  </w:t>
      </w:r>
    </w:p>
    <w:p w:rsidR="00985F32" w:rsidRDefault="00985F32" w:rsidP="00F278CC">
      <w:pPr>
        <w:spacing w:after="0" w:line="360" w:lineRule="auto"/>
        <w:contextualSpacing/>
        <w:jc w:val="both"/>
        <w:rPr>
          <w:rFonts w:ascii="Book Antiqua" w:hAnsi="Book Antiqua" w:cs="Times New Roman"/>
          <w:sz w:val="24"/>
          <w:szCs w:val="24"/>
          <w:lang w:eastAsia="zh-CN"/>
        </w:rPr>
      </w:pPr>
    </w:p>
    <w:p w:rsidR="00CA7884" w:rsidRPr="00F278CC" w:rsidRDefault="00CA7884" w:rsidP="00F278CC">
      <w:pPr>
        <w:spacing w:after="0" w:line="360" w:lineRule="auto"/>
        <w:contextualSpacing/>
        <w:jc w:val="both"/>
        <w:rPr>
          <w:rFonts w:ascii="Book Antiqua" w:hAnsi="Book Antiqua" w:cs="Times New Roman"/>
          <w:sz w:val="24"/>
          <w:szCs w:val="24"/>
        </w:rPr>
      </w:pPr>
      <w:r w:rsidRPr="00985F32">
        <w:rPr>
          <w:rFonts w:ascii="Book Antiqua" w:hAnsi="Book Antiqua" w:cs="Times New Roman"/>
          <w:b/>
          <w:sz w:val="24"/>
          <w:szCs w:val="24"/>
        </w:rPr>
        <w:t xml:space="preserve">CONCLUSION: </w:t>
      </w:r>
      <w:r w:rsidRPr="00F278CC">
        <w:rPr>
          <w:rFonts w:ascii="Book Antiqua" w:hAnsi="Book Antiqua" w:cs="Times New Roman"/>
          <w:sz w:val="24"/>
          <w:szCs w:val="24"/>
        </w:rPr>
        <w:t>The distribution of GOs across the United States appears to be significantly associated</w:t>
      </w:r>
      <w:r w:rsidR="00985F32">
        <w:rPr>
          <w:rFonts w:ascii="Book Antiqua" w:hAnsi="Book Antiqua" w:cs="Times New Roman"/>
          <w:sz w:val="24"/>
          <w:szCs w:val="24"/>
        </w:rPr>
        <w:t xml:space="preserve"> with ovarian cancer mortality.</w:t>
      </w:r>
      <w:r w:rsidRPr="00F278CC">
        <w:rPr>
          <w:rFonts w:ascii="Book Antiqua" w:hAnsi="Book Antiqua" w:cs="Times New Roman"/>
          <w:sz w:val="24"/>
          <w:szCs w:val="24"/>
        </w:rPr>
        <w:t xml:space="preserve"> Efforts that facilitate outreach of GOs to certain populations</w:t>
      </w:r>
      <w:r w:rsidR="00985F32">
        <w:rPr>
          <w:rFonts w:ascii="Book Antiqua" w:hAnsi="Book Antiqua" w:cs="Times New Roman"/>
          <w:sz w:val="24"/>
          <w:szCs w:val="24"/>
        </w:rPr>
        <w:t xml:space="preserve"> may increase geographic access</w:t>
      </w:r>
      <w:r w:rsidRPr="00F278CC">
        <w:rPr>
          <w:rFonts w:ascii="Book Antiqua" w:hAnsi="Book Antiqua" w:cs="Times New Roman"/>
          <w:sz w:val="24"/>
          <w:szCs w:val="24"/>
        </w:rPr>
        <w:t xml:space="preserve">.  </w:t>
      </w:r>
    </w:p>
    <w:p w:rsidR="00985F32" w:rsidRDefault="00985F32" w:rsidP="00985F32">
      <w:pPr>
        <w:autoSpaceDE w:val="0"/>
        <w:autoSpaceDN w:val="0"/>
        <w:adjustRightInd w:val="0"/>
        <w:rPr>
          <w:rFonts w:ascii="Book Antiqua" w:hAnsi="Book Antiqua" w:cs="Tahoma"/>
          <w:sz w:val="24"/>
          <w:lang w:eastAsia="zh-CN"/>
        </w:rPr>
      </w:pPr>
    </w:p>
    <w:p w:rsidR="00985F32" w:rsidRPr="00B46137" w:rsidRDefault="00985F32" w:rsidP="00985F32">
      <w:pPr>
        <w:autoSpaceDE w:val="0"/>
        <w:autoSpaceDN w:val="0"/>
        <w:adjustRightInd w:val="0"/>
        <w:rPr>
          <w:rFonts w:ascii="Book Antiqua" w:hAnsi="Book Antiqua" w:cs="Tahoma"/>
          <w:sz w:val="24"/>
          <w:lang w:eastAsia="ja-JP"/>
        </w:rPr>
      </w:pPr>
      <w:r w:rsidRPr="00B46137">
        <w:rPr>
          <w:rFonts w:ascii="Book Antiqua" w:hAnsi="Book Antiqua" w:cs="Tahoma"/>
          <w:sz w:val="24"/>
          <w:lang w:eastAsia="ja-JP"/>
        </w:rPr>
        <w:t>© 201</w:t>
      </w:r>
      <w:r>
        <w:rPr>
          <w:rFonts w:ascii="Book Antiqua" w:hAnsi="Book Antiqua" w:cs="Tahoma" w:hint="eastAsia"/>
          <w:sz w:val="24"/>
        </w:rPr>
        <w:t>4</w:t>
      </w:r>
      <w:r w:rsidRPr="00B46137">
        <w:rPr>
          <w:rFonts w:ascii="Book Antiqua" w:hAnsi="Book Antiqua" w:cs="Tahoma"/>
          <w:sz w:val="24"/>
          <w:lang w:eastAsia="ja-JP"/>
        </w:rPr>
        <w:t xml:space="preserve"> Baishideng Publishing Group Co., Limited. All rights</w:t>
      </w:r>
      <w:r w:rsidRPr="00B46137">
        <w:rPr>
          <w:rFonts w:ascii="Book Antiqua" w:hAnsi="Book Antiqua" w:cs="Tahoma"/>
          <w:sz w:val="24"/>
        </w:rPr>
        <w:t xml:space="preserve"> </w:t>
      </w:r>
      <w:r w:rsidRPr="00B46137">
        <w:rPr>
          <w:rFonts w:ascii="Book Antiqua" w:hAnsi="Book Antiqua" w:cs="Tahoma"/>
          <w:sz w:val="24"/>
          <w:lang w:eastAsia="ja-JP"/>
        </w:rPr>
        <w:t>reserved.</w:t>
      </w:r>
    </w:p>
    <w:p w:rsidR="00CA7884" w:rsidRPr="00F278CC" w:rsidRDefault="00CA7884" w:rsidP="00F278CC">
      <w:pPr>
        <w:spacing w:after="0" w:line="360" w:lineRule="auto"/>
        <w:jc w:val="both"/>
        <w:rPr>
          <w:rFonts w:ascii="Book Antiqua" w:hAnsi="Book Antiqua"/>
          <w:sz w:val="24"/>
          <w:szCs w:val="24"/>
        </w:rPr>
      </w:pPr>
    </w:p>
    <w:p w:rsidR="00CA7884" w:rsidRPr="00F278CC" w:rsidRDefault="00CA7884" w:rsidP="00F278CC">
      <w:pPr>
        <w:spacing w:after="0" w:line="360" w:lineRule="auto"/>
        <w:jc w:val="both"/>
        <w:rPr>
          <w:rFonts w:ascii="Book Antiqua" w:hAnsi="Book Antiqua"/>
          <w:sz w:val="24"/>
          <w:szCs w:val="24"/>
        </w:rPr>
      </w:pPr>
      <w:r w:rsidRPr="00F278CC">
        <w:rPr>
          <w:rFonts w:ascii="Book Antiqua" w:hAnsi="Book Antiqua"/>
          <w:b/>
          <w:sz w:val="24"/>
          <w:szCs w:val="24"/>
        </w:rPr>
        <w:t>K</w:t>
      </w:r>
      <w:r w:rsidR="00985F32" w:rsidRPr="00F278CC">
        <w:rPr>
          <w:rFonts w:ascii="Book Antiqua" w:hAnsi="Book Antiqua"/>
          <w:b/>
          <w:sz w:val="24"/>
          <w:szCs w:val="24"/>
        </w:rPr>
        <w:t>ey words</w:t>
      </w:r>
      <w:r w:rsidRPr="00F278CC">
        <w:rPr>
          <w:rFonts w:ascii="Book Antiqua" w:hAnsi="Book Antiqua"/>
          <w:sz w:val="24"/>
          <w:szCs w:val="24"/>
        </w:rPr>
        <w:t xml:space="preserve">:  </w:t>
      </w:r>
      <w:r w:rsidR="00985F32" w:rsidRPr="00F278CC">
        <w:rPr>
          <w:rFonts w:ascii="Book Antiqua" w:hAnsi="Book Antiqua"/>
          <w:sz w:val="24"/>
          <w:szCs w:val="24"/>
        </w:rPr>
        <w:t>O</w:t>
      </w:r>
      <w:r w:rsidRPr="00F278CC">
        <w:rPr>
          <w:rFonts w:ascii="Book Antiqua" w:hAnsi="Book Antiqua"/>
          <w:sz w:val="24"/>
          <w:szCs w:val="24"/>
        </w:rPr>
        <w:t>varian cancer</w:t>
      </w:r>
      <w:r w:rsidR="00985F32">
        <w:rPr>
          <w:rFonts w:ascii="Book Antiqua" w:hAnsi="Book Antiqua" w:hint="eastAsia"/>
          <w:sz w:val="24"/>
          <w:szCs w:val="24"/>
          <w:lang w:eastAsia="zh-CN"/>
        </w:rPr>
        <w:t>;</w:t>
      </w:r>
      <w:r w:rsidRPr="00F278CC">
        <w:rPr>
          <w:rFonts w:ascii="Book Antiqua" w:hAnsi="Book Antiqua"/>
          <w:sz w:val="24"/>
          <w:szCs w:val="24"/>
        </w:rPr>
        <w:t xml:space="preserve"> </w:t>
      </w:r>
      <w:r w:rsidR="00985F32" w:rsidRPr="00F278CC">
        <w:rPr>
          <w:rFonts w:ascii="Book Antiqua" w:hAnsi="Book Antiqua"/>
          <w:sz w:val="24"/>
          <w:szCs w:val="24"/>
        </w:rPr>
        <w:t>G</w:t>
      </w:r>
      <w:r w:rsidRPr="00F278CC">
        <w:rPr>
          <w:rFonts w:ascii="Book Antiqua" w:hAnsi="Book Antiqua"/>
          <w:sz w:val="24"/>
          <w:szCs w:val="24"/>
        </w:rPr>
        <w:t>ynecologic oncologists</w:t>
      </w:r>
      <w:r w:rsidR="00985F32">
        <w:rPr>
          <w:rFonts w:ascii="Book Antiqua" w:hAnsi="Book Antiqua" w:hint="eastAsia"/>
          <w:sz w:val="24"/>
          <w:szCs w:val="24"/>
          <w:lang w:eastAsia="zh-CN"/>
        </w:rPr>
        <w:t>;</w:t>
      </w:r>
      <w:r w:rsidRPr="00F278CC">
        <w:rPr>
          <w:rFonts w:ascii="Book Antiqua" w:hAnsi="Book Antiqua"/>
          <w:sz w:val="24"/>
          <w:szCs w:val="24"/>
        </w:rPr>
        <w:t xml:space="preserve"> </w:t>
      </w:r>
      <w:r w:rsidR="00985F32" w:rsidRPr="00F278CC">
        <w:rPr>
          <w:rFonts w:ascii="Book Antiqua" w:hAnsi="Book Antiqua"/>
          <w:sz w:val="24"/>
          <w:szCs w:val="24"/>
        </w:rPr>
        <w:t>M</w:t>
      </w:r>
      <w:r w:rsidRPr="00F278CC">
        <w:rPr>
          <w:rFonts w:ascii="Book Antiqua" w:hAnsi="Book Antiqua"/>
          <w:sz w:val="24"/>
          <w:szCs w:val="24"/>
        </w:rPr>
        <w:t>ortality</w:t>
      </w:r>
      <w:r w:rsidR="00985F32">
        <w:rPr>
          <w:rFonts w:ascii="Book Antiqua" w:hAnsi="Book Antiqua" w:hint="eastAsia"/>
          <w:sz w:val="24"/>
          <w:szCs w:val="24"/>
          <w:lang w:eastAsia="zh-CN"/>
        </w:rPr>
        <w:t>;</w:t>
      </w:r>
      <w:r w:rsidRPr="00F278CC">
        <w:rPr>
          <w:rFonts w:ascii="Book Antiqua" w:hAnsi="Book Antiqua"/>
          <w:sz w:val="24"/>
          <w:szCs w:val="24"/>
        </w:rPr>
        <w:t xml:space="preserve"> </w:t>
      </w:r>
      <w:r w:rsidR="00985F32" w:rsidRPr="00F278CC">
        <w:rPr>
          <w:rFonts w:ascii="Book Antiqua" w:hAnsi="Book Antiqua"/>
          <w:sz w:val="24"/>
          <w:szCs w:val="24"/>
        </w:rPr>
        <w:t>A</w:t>
      </w:r>
      <w:r w:rsidRPr="00F278CC">
        <w:rPr>
          <w:rFonts w:ascii="Book Antiqua" w:hAnsi="Book Antiqua"/>
          <w:sz w:val="24"/>
          <w:szCs w:val="24"/>
        </w:rPr>
        <w:t>ccess to care</w:t>
      </w:r>
    </w:p>
    <w:p w:rsidR="00985F32" w:rsidRDefault="00985F32" w:rsidP="00F278CC">
      <w:pPr>
        <w:spacing w:after="0" w:line="360" w:lineRule="auto"/>
        <w:jc w:val="both"/>
        <w:rPr>
          <w:rFonts w:ascii="Book Antiqua" w:hAnsi="Book Antiqua"/>
          <w:b/>
          <w:sz w:val="24"/>
          <w:szCs w:val="24"/>
          <w:lang w:eastAsia="zh-CN"/>
        </w:rPr>
      </w:pPr>
    </w:p>
    <w:p w:rsidR="00CA7884" w:rsidRDefault="00CA7884" w:rsidP="00F278CC">
      <w:pPr>
        <w:spacing w:after="0" w:line="360" w:lineRule="auto"/>
        <w:jc w:val="both"/>
        <w:rPr>
          <w:rFonts w:ascii="Book Antiqua" w:hAnsi="Book Antiqua"/>
          <w:sz w:val="24"/>
          <w:szCs w:val="24"/>
          <w:lang w:eastAsia="zh-CN"/>
        </w:rPr>
      </w:pPr>
      <w:r w:rsidRPr="00F278CC">
        <w:rPr>
          <w:rFonts w:ascii="Book Antiqua" w:hAnsi="Book Antiqua"/>
          <w:b/>
          <w:sz w:val="24"/>
          <w:szCs w:val="24"/>
        </w:rPr>
        <w:t>C</w:t>
      </w:r>
      <w:r w:rsidR="00985F32" w:rsidRPr="00F278CC">
        <w:rPr>
          <w:rFonts w:ascii="Book Antiqua" w:hAnsi="Book Antiqua"/>
          <w:b/>
          <w:sz w:val="24"/>
          <w:szCs w:val="24"/>
        </w:rPr>
        <w:t>ore tip</w:t>
      </w:r>
      <w:r w:rsidR="00985F32">
        <w:rPr>
          <w:rFonts w:ascii="Book Antiqua" w:hAnsi="Book Antiqua"/>
          <w:sz w:val="24"/>
          <w:szCs w:val="24"/>
        </w:rPr>
        <w:t>:</w:t>
      </w:r>
      <w:r w:rsidR="00985F32">
        <w:rPr>
          <w:rFonts w:ascii="Book Antiqua" w:hAnsi="Book Antiqua" w:hint="eastAsia"/>
          <w:sz w:val="24"/>
          <w:szCs w:val="24"/>
          <w:lang w:eastAsia="zh-CN"/>
        </w:rPr>
        <w:t xml:space="preserve"> </w:t>
      </w:r>
      <w:r w:rsidRPr="00F278CC">
        <w:rPr>
          <w:rFonts w:ascii="Book Antiqua" w:hAnsi="Book Antiqua"/>
          <w:sz w:val="24"/>
          <w:szCs w:val="24"/>
        </w:rPr>
        <w:t>Ovarian cancer death rates increase with increasing distance to practicing gynecologic onco</w:t>
      </w:r>
      <w:r w:rsidR="00985F32">
        <w:rPr>
          <w:rFonts w:ascii="Book Antiqua" w:hAnsi="Book Antiqua"/>
          <w:sz w:val="24"/>
          <w:szCs w:val="24"/>
        </w:rPr>
        <w:t xml:space="preserve">logists in the United States. </w:t>
      </w:r>
      <w:r w:rsidRPr="00F278CC">
        <w:rPr>
          <w:rFonts w:ascii="Book Antiqua" w:hAnsi="Book Antiqua"/>
          <w:sz w:val="24"/>
          <w:szCs w:val="24"/>
        </w:rPr>
        <w:t>Lower ovarian cancer mortality is significantly associated with geographic proximi</w:t>
      </w:r>
      <w:r w:rsidR="00985F32">
        <w:rPr>
          <w:rFonts w:ascii="Book Antiqua" w:hAnsi="Book Antiqua"/>
          <w:sz w:val="24"/>
          <w:szCs w:val="24"/>
        </w:rPr>
        <w:t xml:space="preserve">ty to gynecologic oncologists. </w:t>
      </w:r>
      <w:r w:rsidRPr="00F278CC">
        <w:rPr>
          <w:rFonts w:ascii="Book Antiqua" w:hAnsi="Book Antiqua"/>
          <w:sz w:val="24"/>
          <w:szCs w:val="24"/>
        </w:rPr>
        <w:t xml:space="preserve">A more even geographic distribution of gynecologic oncologists may help in decreasing some barriers to appropriate, guidelines-based ovarian cancer care, which could result in reduced ovarian cancer deaths in the United States.  </w:t>
      </w:r>
    </w:p>
    <w:p w:rsidR="00985F32" w:rsidRDefault="00985F32" w:rsidP="00F278CC">
      <w:pPr>
        <w:spacing w:after="0" w:line="360" w:lineRule="auto"/>
        <w:jc w:val="both"/>
        <w:rPr>
          <w:rFonts w:ascii="Book Antiqua" w:hAnsi="Book Antiqua"/>
          <w:sz w:val="24"/>
          <w:szCs w:val="24"/>
          <w:lang w:eastAsia="zh-CN"/>
        </w:rPr>
      </w:pPr>
    </w:p>
    <w:p w:rsidR="00985F32" w:rsidRPr="00985F32" w:rsidRDefault="00985F32" w:rsidP="00985F32">
      <w:pPr>
        <w:spacing w:after="0" w:line="360" w:lineRule="auto"/>
        <w:jc w:val="both"/>
        <w:rPr>
          <w:rFonts w:ascii="Book Antiqua" w:hAnsi="Book Antiqua"/>
          <w:sz w:val="24"/>
          <w:szCs w:val="24"/>
          <w:lang w:eastAsia="zh-CN"/>
        </w:rPr>
      </w:pPr>
      <w:r w:rsidRPr="00F278CC">
        <w:rPr>
          <w:rFonts w:ascii="Book Antiqua" w:hAnsi="Book Antiqua"/>
          <w:sz w:val="24"/>
          <w:szCs w:val="24"/>
        </w:rPr>
        <w:t>Stewart</w:t>
      </w:r>
      <w:r>
        <w:rPr>
          <w:rFonts w:ascii="Book Antiqua" w:hAnsi="Book Antiqua" w:hint="eastAsia"/>
          <w:sz w:val="24"/>
          <w:szCs w:val="24"/>
          <w:lang w:eastAsia="zh-CN"/>
        </w:rPr>
        <w:t xml:space="preserve"> SL</w:t>
      </w:r>
      <w:r w:rsidRPr="00F278CC">
        <w:rPr>
          <w:rFonts w:ascii="Book Antiqua" w:hAnsi="Book Antiqua"/>
          <w:sz w:val="24"/>
          <w:szCs w:val="24"/>
        </w:rPr>
        <w:t>, Cooney</w:t>
      </w:r>
      <w:r>
        <w:rPr>
          <w:rFonts w:ascii="Book Antiqua" w:hAnsi="Book Antiqua" w:hint="eastAsia"/>
          <w:sz w:val="24"/>
          <w:szCs w:val="24"/>
          <w:lang w:eastAsia="zh-CN"/>
        </w:rPr>
        <w:t xml:space="preserve"> D</w:t>
      </w:r>
      <w:r w:rsidRPr="00F278CC">
        <w:rPr>
          <w:rFonts w:ascii="Book Antiqua" w:hAnsi="Book Antiqua"/>
          <w:sz w:val="24"/>
          <w:szCs w:val="24"/>
        </w:rPr>
        <w:t>, Hirsch</w:t>
      </w:r>
      <w:r>
        <w:rPr>
          <w:rFonts w:ascii="Book Antiqua" w:hAnsi="Book Antiqua" w:hint="eastAsia"/>
          <w:sz w:val="24"/>
          <w:szCs w:val="24"/>
          <w:lang w:eastAsia="zh-CN"/>
        </w:rPr>
        <w:t xml:space="preserve"> S</w:t>
      </w:r>
      <w:r w:rsidRPr="00F278CC">
        <w:rPr>
          <w:rFonts w:ascii="Book Antiqua" w:hAnsi="Book Antiqua"/>
          <w:sz w:val="24"/>
          <w:szCs w:val="24"/>
        </w:rPr>
        <w:t>, Westervelt</w:t>
      </w:r>
      <w:r>
        <w:rPr>
          <w:rFonts w:ascii="Book Antiqua" w:hAnsi="Book Antiqua" w:hint="eastAsia"/>
          <w:sz w:val="24"/>
          <w:szCs w:val="24"/>
          <w:lang w:eastAsia="zh-CN"/>
        </w:rPr>
        <w:t xml:space="preserve"> L</w:t>
      </w:r>
      <w:r>
        <w:rPr>
          <w:rFonts w:ascii="Book Antiqua" w:hAnsi="Book Antiqua"/>
          <w:sz w:val="24"/>
          <w:szCs w:val="24"/>
        </w:rPr>
        <w:t xml:space="preserve">, </w:t>
      </w:r>
      <w:r w:rsidRPr="00F278CC">
        <w:rPr>
          <w:rFonts w:ascii="Book Antiqua" w:hAnsi="Book Antiqua"/>
          <w:sz w:val="24"/>
          <w:szCs w:val="24"/>
        </w:rPr>
        <w:t>Richards</w:t>
      </w:r>
      <w:r>
        <w:rPr>
          <w:rFonts w:ascii="Book Antiqua" w:hAnsi="Book Antiqua" w:hint="eastAsia"/>
          <w:sz w:val="24"/>
          <w:szCs w:val="24"/>
          <w:lang w:eastAsia="zh-CN"/>
        </w:rPr>
        <w:t xml:space="preserve"> TB</w:t>
      </w:r>
      <w:r w:rsidRPr="00F278CC">
        <w:rPr>
          <w:rFonts w:ascii="Book Antiqua" w:hAnsi="Book Antiqua"/>
          <w:sz w:val="24"/>
          <w:szCs w:val="24"/>
        </w:rPr>
        <w:t>, Rim</w:t>
      </w:r>
      <w:r>
        <w:rPr>
          <w:rFonts w:ascii="Book Antiqua" w:hAnsi="Book Antiqua" w:hint="eastAsia"/>
          <w:sz w:val="24"/>
          <w:szCs w:val="24"/>
          <w:lang w:eastAsia="zh-CN"/>
        </w:rPr>
        <w:t xml:space="preserve"> SH</w:t>
      </w:r>
      <w:r w:rsidRPr="00F278CC">
        <w:rPr>
          <w:rFonts w:ascii="Book Antiqua" w:hAnsi="Book Antiqua"/>
          <w:sz w:val="24"/>
          <w:szCs w:val="24"/>
        </w:rPr>
        <w:t xml:space="preserve">, Thomas </w:t>
      </w:r>
      <w:r>
        <w:rPr>
          <w:rFonts w:ascii="Book Antiqua" w:hAnsi="Book Antiqua" w:hint="eastAsia"/>
          <w:sz w:val="24"/>
          <w:szCs w:val="24"/>
          <w:lang w:eastAsia="zh-CN"/>
        </w:rPr>
        <w:t xml:space="preserve">CC. </w:t>
      </w:r>
      <w:r w:rsidRPr="00985F32">
        <w:rPr>
          <w:rFonts w:ascii="Book Antiqua" w:hAnsi="Book Antiqua"/>
          <w:sz w:val="24"/>
          <w:szCs w:val="24"/>
        </w:rPr>
        <w:t xml:space="preserve">Effect of gynecologic oncologist availability on ovarian cancer mortality </w:t>
      </w:r>
    </w:p>
    <w:p w:rsidR="00985F32" w:rsidRDefault="00985F32" w:rsidP="00985F32">
      <w:pPr>
        <w:spacing w:after="0" w:line="360" w:lineRule="auto"/>
        <w:jc w:val="both"/>
        <w:rPr>
          <w:rFonts w:ascii="Book Antiqua" w:hAnsi="Book Antiqua"/>
          <w:sz w:val="24"/>
          <w:szCs w:val="24"/>
          <w:lang w:eastAsia="zh-CN"/>
        </w:rPr>
      </w:pPr>
    </w:p>
    <w:p w:rsidR="00985F32" w:rsidRPr="00D26319" w:rsidRDefault="00985F32" w:rsidP="00985F32">
      <w:pPr>
        <w:spacing w:after="0" w:line="380" w:lineRule="exact"/>
        <w:rPr>
          <w:rFonts w:ascii="Book Antiqua" w:hAnsi="Book Antiqua"/>
          <w:sz w:val="24"/>
        </w:rPr>
      </w:pPr>
      <w:r w:rsidRPr="00D26319">
        <w:rPr>
          <w:rFonts w:ascii="Book Antiqua" w:hAnsi="Book Antiqua"/>
          <w:b/>
          <w:sz w:val="24"/>
        </w:rPr>
        <w:t>Available from:</w:t>
      </w:r>
      <w:r w:rsidRPr="00D26319">
        <w:rPr>
          <w:rFonts w:ascii="Book Antiqua" w:hAnsi="Book Antiqua"/>
          <w:sz w:val="24"/>
        </w:rPr>
        <w:t xml:space="preserve"> </w:t>
      </w:r>
    </w:p>
    <w:p w:rsidR="00985F32" w:rsidRPr="00985F32" w:rsidRDefault="00985F32" w:rsidP="00985F32">
      <w:pPr>
        <w:spacing w:after="0" w:line="380" w:lineRule="exact"/>
        <w:rPr>
          <w:rFonts w:ascii="Book Antiqua" w:hAnsi="Book Antiqua"/>
          <w:sz w:val="24"/>
          <w:lang w:eastAsia="zh-CN"/>
        </w:rPr>
      </w:pPr>
      <w:r w:rsidRPr="00D26319">
        <w:rPr>
          <w:rFonts w:ascii="Book Antiqua" w:hAnsi="Book Antiqua"/>
          <w:b/>
          <w:sz w:val="24"/>
        </w:rPr>
        <w:t xml:space="preserve">DOI: </w:t>
      </w:r>
    </w:p>
    <w:p w:rsidR="00985F32" w:rsidRPr="00F278CC" w:rsidRDefault="00985F32" w:rsidP="00F278CC">
      <w:pPr>
        <w:spacing w:after="0" w:line="360" w:lineRule="auto"/>
        <w:jc w:val="both"/>
        <w:rPr>
          <w:rFonts w:ascii="Book Antiqua" w:hAnsi="Book Antiqua"/>
          <w:sz w:val="24"/>
          <w:szCs w:val="24"/>
          <w:lang w:eastAsia="zh-CN"/>
        </w:rPr>
      </w:pPr>
    </w:p>
    <w:p w:rsidR="00CA7884" w:rsidRPr="00F278CC" w:rsidRDefault="00CA7884" w:rsidP="00F278CC">
      <w:pPr>
        <w:spacing w:after="0" w:line="360" w:lineRule="auto"/>
        <w:jc w:val="both"/>
        <w:rPr>
          <w:rFonts w:ascii="Book Antiqua" w:hAnsi="Book Antiqua"/>
          <w:b/>
          <w:caps/>
          <w:sz w:val="24"/>
          <w:szCs w:val="24"/>
        </w:rPr>
      </w:pPr>
      <w:r w:rsidRPr="00F278CC">
        <w:rPr>
          <w:rFonts w:ascii="Book Antiqua" w:hAnsi="Book Antiqua"/>
          <w:b/>
          <w:caps/>
          <w:sz w:val="24"/>
          <w:szCs w:val="24"/>
        </w:rPr>
        <w:t>INTRODUCTION</w:t>
      </w:r>
    </w:p>
    <w:p w:rsidR="00CA7884" w:rsidRPr="00F278CC" w:rsidRDefault="00CA7884" w:rsidP="00F278CC">
      <w:pPr>
        <w:spacing w:after="0" w:line="360" w:lineRule="auto"/>
        <w:jc w:val="both"/>
        <w:rPr>
          <w:rFonts w:ascii="Book Antiqua" w:hAnsi="Book Antiqua"/>
          <w:sz w:val="24"/>
          <w:szCs w:val="24"/>
        </w:rPr>
      </w:pPr>
      <w:r w:rsidRPr="00F278CC">
        <w:rPr>
          <w:rFonts w:ascii="Book Antiqua" w:hAnsi="Book Antiqua"/>
          <w:sz w:val="24"/>
          <w:szCs w:val="24"/>
        </w:rPr>
        <w:t>Ovarian cancer (OC) is the deadliest gynecologic malignancy and the fifth leading cause of cancer death among women in the United States</w:t>
      </w:r>
      <w:r w:rsidRPr="00F278CC">
        <w:rPr>
          <w:rFonts w:ascii="Book Antiqua" w:hAnsi="Book Antiqua"/>
          <w:noProof/>
          <w:sz w:val="24"/>
          <w:szCs w:val="24"/>
          <w:vertAlign w:val="superscript"/>
        </w:rPr>
        <w:t>[1]</w:t>
      </w:r>
      <w:r w:rsidRPr="00F278CC">
        <w:rPr>
          <w:rFonts w:ascii="Book Antiqua" w:hAnsi="Book Antiqua"/>
          <w:sz w:val="24"/>
          <w:szCs w:val="24"/>
        </w:rPr>
        <w:t xml:space="preserve">.  </w:t>
      </w:r>
      <w:r w:rsidR="00985F32">
        <w:rPr>
          <w:rFonts w:ascii="Book Antiqua" w:hAnsi="Book Antiqua"/>
          <w:sz w:val="24"/>
          <w:szCs w:val="24"/>
        </w:rPr>
        <w:t>Each year, more than 22</w:t>
      </w:r>
      <w:r w:rsidRPr="00F278CC">
        <w:rPr>
          <w:rFonts w:ascii="Book Antiqua" w:hAnsi="Book Antiqua"/>
          <w:sz w:val="24"/>
          <w:szCs w:val="24"/>
        </w:rPr>
        <w:t>000 women a</w:t>
      </w:r>
      <w:r w:rsidR="00985F32">
        <w:rPr>
          <w:rFonts w:ascii="Book Antiqua" w:hAnsi="Book Antiqua"/>
          <w:sz w:val="24"/>
          <w:szCs w:val="24"/>
        </w:rPr>
        <w:t>re diagnosed with and almost 16</w:t>
      </w:r>
      <w:r w:rsidRPr="00F278CC">
        <w:rPr>
          <w:rFonts w:ascii="Book Antiqua" w:hAnsi="Book Antiqua"/>
          <w:sz w:val="24"/>
          <w:szCs w:val="24"/>
        </w:rPr>
        <w:t>000 women die from the disease</w:t>
      </w:r>
      <w:r w:rsidRPr="00F278CC">
        <w:rPr>
          <w:rFonts w:ascii="Book Antiqua" w:hAnsi="Book Antiqua"/>
          <w:noProof/>
          <w:sz w:val="24"/>
          <w:szCs w:val="24"/>
          <w:vertAlign w:val="superscript"/>
        </w:rPr>
        <w:t>[1]</w:t>
      </w:r>
      <w:r w:rsidR="00985F32">
        <w:rPr>
          <w:rFonts w:ascii="Book Antiqua" w:hAnsi="Book Antiqua"/>
          <w:sz w:val="24"/>
          <w:szCs w:val="24"/>
        </w:rPr>
        <w:t xml:space="preserve">. </w:t>
      </w:r>
      <w:r w:rsidRPr="00F278CC">
        <w:rPr>
          <w:rFonts w:ascii="Book Antiqua" w:hAnsi="Book Antiqua"/>
          <w:sz w:val="24"/>
          <w:szCs w:val="24"/>
        </w:rPr>
        <w:t>The majority of diagnoses (61%) are at late stages, when the disease is present in both ovaries and has spread throughout the peritoneal cavity</w:t>
      </w:r>
      <w:r w:rsidRPr="00F278CC">
        <w:rPr>
          <w:rFonts w:ascii="Book Antiqua" w:hAnsi="Book Antiqua"/>
          <w:noProof/>
          <w:sz w:val="24"/>
          <w:szCs w:val="24"/>
          <w:vertAlign w:val="superscript"/>
        </w:rPr>
        <w:t>[2]</w:t>
      </w:r>
      <w:r w:rsidR="00985F32">
        <w:rPr>
          <w:rFonts w:ascii="Book Antiqua" w:hAnsi="Book Antiqua"/>
          <w:sz w:val="24"/>
          <w:szCs w:val="24"/>
        </w:rPr>
        <w:t xml:space="preserve">. </w:t>
      </w:r>
      <w:r w:rsidRPr="00F278CC">
        <w:rPr>
          <w:rFonts w:ascii="Book Antiqua" w:hAnsi="Book Antiqua"/>
          <w:sz w:val="24"/>
          <w:szCs w:val="24"/>
        </w:rPr>
        <w:t>Treatment for late-stage OC requires both surgery and chemotherapy, the costs of which confer a substantial burden on the United States</w:t>
      </w:r>
      <w:r w:rsidR="00985F32">
        <w:rPr>
          <w:rFonts w:ascii="Book Antiqua" w:hAnsi="Book Antiqua"/>
          <w:sz w:val="24"/>
          <w:szCs w:val="24"/>
        </w:rPr>
        <w:t xml:space="preserve"> healthcare system. </w:t>
      </w:r>
      <w:r w:rsidRPr="00F278CC">
        <w:rPr>
          <w:rFonts w:ascii="Book Antiqua" w:hAnsi="Book Antiqua"/>
          <w:sz w:val="24"/>
          <w:szCs w:val="24"/>
        </w:rPr>
        <w:t xml:space="preserve">The annual cost of managing OC patients in the </w:t>
      </w:r>
      <w:r w:rsidR="00985F32" w:rsidRPr="00F278CC">
        <w:rPr>
          <w:rFonts w:ascii="Book Antiqua" w:hAnsi="Book Antiqua"/>
          <w:sz w:val="24"/>
          <w:szCs w:val="24"/>
        </w:rPr>
        <w:t>United States</w:t>
      </w:r>
      <w:r w:rsidRPr="00F278CC">
        <w:rPr>
          <w:rFonts w:ascii="Book Antiqua" w:hAnsi="Book Antiqua"/>
          <w:sz w:val="24"/>
          <w:szCs w:val="24"/>
        </w:rPr>
        <w:t xml:space="preserve"> is estimated to be approximately $612 million</w:t>
      </w:r>
      <w:r w:rsidRPr="00F278CC">
        <w:rPr>
          <w:rFonts w:ascii="Book Antiqua" w:hAnsi="Book Antiqua"/>
          <w:noProof/>
          <w:sz w:val="24"/>
          <w:szCs w:val="24"/>
          <w:vertAlign w:val="superscript"/>
        </w:rPr>
        <w:t>[3]</w:t>
      </w:r>
      <w:r w:rsidRPr="00F278CC">
        <w:rPr>
          <w:rFonts w:ascii="Book Antiqua" w:hAnsi="Book Antiqua"/>
          <w:sz w:val="24"/>
          <w:szCs w:val="24"/>
        </w:rPr>
        <w:t xml:space="preserve">.   </w:t>
      </w:r>
    </w:p>
    <w:p w:rsidR="00CA7884" w:rsidRPr="00F278CC" w:rsidRDefault="00CA7884" w:rsidP="00985F32">
      <w:pPr>
        <w:spacing w:after="0" w:line="360" w:lineRule="auto"/>
        <w:ind w:firstLineChars="100" w:firstLine="240"/>
        <w:jc w:val="both"/>
        <w:rPr>
          <w:rFonts w:ascii="Book Antiqua" w:hAnsi="Book Antiqua"/>
          <w:sz w:val="24"/>
          <w:szCs w:val="24"/>
        </w:rPr>
      </w:pPr>
      <w:r w:rsidRPr="00F278CC">
        <w:rPr>
          <w:rFonts w:ascii="Book Antiqua" w:hAnsi="Book Antiqua"/>
          <w:sz w:val="24"/>
          <w:szCs w:val="24"/>
        </w:rPr>
        <w:t>While treatment protocols for epithelial OC (accounting for 90% of all malignant cases) have improved, five-year survival for late-stage OC is just 27%</w:t>
      </w:r>
      <w:r w:rsidRPr="00F278CC">
        <w:rPr>
          <w:rFonts w:ascii="Book Antiqua" w:hAnsi="Book Antiqua"/>
          <w:noProof/>
          <w:sz w:val="24"/>
          <w:szCs w:val="24"/>
          <w:vertAlign w:val="superscript"/>
        </w:rPr>
        <w:t>[2]</w:t>
      </w:r>
      <w:r w:rsidR="00985F32">
        <w:rPr>
          <w:rFonts w:ascii="Book Antiqua" w:hAnsi="Book Antiqua"/>
          <w:sz w:val="24"/>
          <w:szCs w:val="24"/>
        </w:rPr>
        <w:t>.</w:t>
      </w:r>
      <w:r w:rsidRPr="00F278CC">
        <w:rPr>
          <w:rFonts w:ascii="Book Antiqua" w:hAnsi="Book Antiqua"/>
          <w:sz w:val="24"/>
          <w:szCs w:val="24"/>
        </w:rPr>
        <w:t xml:space="preserve"> The poor survival rate associated with OC is often attributed to the absence of gynecologic-specific signs and symptoms, and the lack of an effective screening test that can dete</w:t>
      </w:r>
      <w:r w:rsidR="00985F32">
        <w:rPr>
          <w:rFonts w:ascii="Book Antiqua" w:hAnsi="Book Antiqua"/>
          <w:sz w:val="24"/>
          <w:szCs w:val="24"/>
        </w:rPr>
        <w:t>ct the disease at early stages.</w:t>
      </w:r>
      <w:r w:rsidRPr="00F278CC">
        <w:rPr>
          <w:rFonts w:ascii="Book Antiqua" w:hAnsi="Book Antiqua"/>
          <w:sz w:val="24"/>
          <w:szCs w:val="24"/>
        </w:rPr>
        <w:t xml:space="preserve"> Currently, optimal surgery and delivery of chemotherapy are the only methods available to reduce OC </w:t>
      </w:r>
      <w:r w:rsidRPr="00F278CC">
        <w:rPr>
          <w:rFonts w:ascii="Book Antiqua" w:hAnsi="Book Antiqua"/>
          <w:sz w:val="24"/>
          <w:szCs w:val="24"/>
        </w:rPr>
        <w:lastRenderedPageBreak/>
        <w:t>mortality</w:t>
      </w:r>
      <w:r w:rsidRPr="00F278CC">
        <w:rPr>
          <w:rFonts w:ascii="Book Antiqua" w:hAnsi="Book Antiqua"/>
          <w:noProof/>
          <w:sz w:val="24"/>
          <w:szCs w:val="24"/>
          <w:vertAlign w:val="superscript"/>
        </w:rPr>
        <w:t>[4]</w:t>
      </w:r>
      <w:r w:rsidR="00985F32">
        <w:rPr>
          <w:rFonts w:ascii="Book Antiqua" w:hAnsi="Book Antiqua"/>
          <w:sz w:val="24"/>
          <w:szCs w:val="24"/>
        </w:rPr>
        <w:t xml:space="preserve">. </w:t>
      </w:r>
      <w:r w:rsidRPr="00F278CC">
        <w:rPr>
          <w:rFonts w:ascii="Book Antiqua" w:hAnsi="Book Antiqua"/>
          <w:sz w:val="24"/>
          <w:szCs w:val="24"/>
        </w:rPr>
        <w:t>Several studies have suggested that optimal treatment (from staging through receipt of chemotherapy) resulting in better outcomes is more often achieved through subspecialist gynecologic onc</w:t>
      </w:r>
      <w:r w:rsidR="00985F32">
        <w:rPr>
          <w:rFonts w:ascii="Book Antiqua" w:hAnsi="Book Antiqua"/>
          <w:sz w:val="24"/>
          <w:szCs w:val="24"/>
        </w:rPr>
        <w:t>ologist (GO) care</w:t>
      </w:r>
      <w:r w:rsidRPr="00F278CC">
        <w:rPr>
          <w:rFonts w:ascii="Book Antiqua" w:hAnsi="Book Antiqua"/>
          <w:noProof/>
          <w:sz w:val="24"/>
          <w:szCs w:val="24"/>
          <w:vertAlign w:val="superscript"/>
        </w:rPr>
        <w:t>[5-9]</w:t>
      </w:r>
      <w:r w:rsidRPr="00F278CC">
        <w:rPr>
          <w:rFonts w:ascii="Book Antiqua" w:hAnsi="Book Antiqua"/>
          <w:sz w:val="24"/>
          <w:szCs w:val="24"/>
        </w:rPr>
        <w:t>, leading several organizations to recommend OC patients receive treatment from GOs</w:t>
      </w:r>
      <w:r w:rsidRPr="00F278CC">
        <w:rPr>
          <w:rFonts w:ascii="Book Antiqua" w:hAnsi="Book Antiqua"/>
          <w:noProof/>
          <w:sz w:val="24"/>
          <w:szCs w:val="24"/>
          <w:vertAlign w:val="superscript"/>
        </w:rPr>
        <w:t>[4]</w:t>
      </w:r>
      <w:r w:rsidRPr="00F278CC">
        <w:rPr>
          <w:rFonts w:ascii="Book Antiqua" w:hAnsi="Book Antiqua"/>
          <w:sz w:val="24"/>
          <w:szCs w:val="24"/>
        </w:rPr>
        <w:t xml:space="preserve">.   </w:t>
      </w:r>
    </w:p>
    <w:p w:rsidR="00CA7884" w:rsidRPr="00F278CC" w:rsidRDefault="00CA7884" w:rsidP="00985F32">
      <w:pPr>
        <w:spacing w:after="0" w:line="360" w:lineRule="auto"/>
        <w:ind w:firstLineChars="100" w:firstLine="240"/>
        <w:jc w:val="both"/>
        <w:rPr>
          <w:rFonts w:ascii="Book Antiqua" w:hAnsi="Book Antiqua"/>
          <w:sz w:val="24"/>
          <w:szCs w:val="24"/>
        </w:rPr>
      </w:pPr>
      <w:r w:rsidRPr="00F278CC">
        <w:rPr>
          <w:rFonts w:ascii="Book Antiqua" w:hAnsi="Book Antiqua" w:cs="Times New Roman"/>
          <w:bCs/>
          <w:sz w:val="24"/>
          <w:szCs w:val="24"/>
        </w:rPr>
        <w:t>Despite the evidence and recommendations, many OC patients (about 30</w:t>
      </w:r>
      <w:r w:rsidR="00985F32">
        <w:rPr>
          <w:rFonts w:ascii="Book Antiqua" w:hAnsi="Book Antiqua" w:cs="Times New Roman" w:hint="eastAsia"/>
          <w:bCs/>
          <w:sz w:val="24"/>
          <w:szCs w:val="24"/>
          <w:lang w:eastAsia="zh-CN"/>
        </w:rPr>
        <w:t>%</w:t>
      </w:r>
      <w:r w:rsidR="00985F32">
        <w:rPr>
          <w:rFonts w:ascii="Book Antiqua" w:hAnsi="Book Antiqua" w:cs="Times New Roman"/>
          <w:bCs/>
          <w:sz w:val="24"/>
          <w:szCs w:val="24"/>
        </w:rPr>
        <w:t>-60%) are not treated by a GO</w:t>
      </w:r>
      <w:r w:rsidR="00985F32">
        <w:rPr>
          <w:rFonts w:ascii="Book Antiqua" w:hAnsi="Book Antiqua" w:cs="Times New Roman"/>
          <w:bCs/>
          <w:noProof/>
          <w:sz w:val="24"/>
          <w:szCs w:val="24"/>
          <w:vertAlign w:val="superscript"/>
        </w:rPr>
        <w:t>[7,</w:t>
      </w:r>
      <w:r w:rsidRPr="00F278CC">
        <w:rPr>
          <w:rFonts w:ascii="Book Antiqua" w:hAnsi="Book Antiqua" w:cs="Times New Roman"/>
          <w:bCs/>
          <w:noProof/>
          <w:sz w:val="24"/>
          <w:szCs w:val="24"/>
          <w:vertAlign w:val="superscript"/>
        </w:rPr>
        <w:t>8]</w:t>
      </w:r>
      <w:r w:rsidR="00985F32">
        <w:rPr>
          <w:rFonts w:ascii="Book Antiqua" w:hAnsi="Book Antiqua" w:cs="Times New Roman"/>
          <w:bCs/>
          <w:sz w:val="24"/>
          <w:szCs w:val="24"/>
        </w:rPr>
        <w:t>.</w:t>
      </w:r>
      <w:r w:rsidRPr="00F278CC">
        <w:rPr>
          <w:rFonts w:ascii="Book Antiqua" w:hAnsi="Book Antiqua" w:cs="Times New Roman"/>
          <w:bCs/>
          <w:sz w:val="24"/>
          <w:szCs w:val="24"/>
        </w:rPr>
        <w:t xml:space="preserve"> S</w:t>
      </w:r>
      <w:r w:rsidRPr="00F278CC">
        <w:rPr>
          <w:rFonts w:ascii="Book Antiqua" w:hAnsi="Book Antiqua"/>
          <w:sz w:val="24"/>
          <w:szCs w:val="24"/>
        </w:rPr>
        <w:t>everal barriers exist to receipt of guidelines-based care, including socioeconomic fac</w:t>
      </w:r>
      <w:r w:rsidR="00985F32">
        <w:rPr>
          <w:rFonts w:ascii="Book Antiqua" w:hAnsi="Book Antiqua"/>
          <w:sz w:val="24"/>
          <w:szCs w:val="24"/>
        </w:rPr>
        <w:t xml:space="preserve">tors such as insurance status. </w:t>
      </w:r>
      <w:r w:rsidRPr="00F278CC">
        <w:rPr>
          <w:rFonts w:ascii="Book Antiqua" w:hAnsi="Book Antiqua"/>
          <w:sz w:val="24"/>
          <w:szCs w:val="24"/>
        </w:rPr>
        <w:t>In this study, we examined a potential geographic</w:t>
      </w:r>
      <w:r w:rsidR="00985F32">
        <w:rPr>
          <w:rFonts w:ascii="Book Antiqua" w:hAnsi="Book Antiqua"/>
          <w:sz w:val="24"/>
          <w:szCs w:val="24"/>
        </w:rPr>
        <w:t xml:space="preserve"> barrier to receipt of GO care.</w:t>
      </w:r>
      <w:r w:rsidRPr="00F278CC">
        <w:rPr>
          <w:rFonts w:ascii="Book Antiqua" w:hAnsi="Book Antiqua"/>
          <w:sz w:val="24"/>
          <w:szCs w:val="24"/>
        </w:rPr>
        <w:t xml:space="preserve"> Our objective was to examine the geographic relationship between GO providers and OC mortality, in order to determine the effect that geographic availability of specialized care has on mortality, and add further evidence to the association between receipt of GO care and OC outcomes.  </w:t>
      </w:r>
    </w:p>
    <w:p w:rsidR="00985F32" w:rsidRDefault="00985F32" w:rsidP="00F278CC">
      <w:pPr>
        <w:spacing w:after="0" w:line="360" w:lineRule="auto"/>
        <w:jc w:val="both"/>
        <w:rPr>
          <w:rFonts w:ascii="Book Antiqua" w:hAnsi="Book Antiqua"/>
          <w:caps/>
          <w:color w:val="C7EDCC" w:themeColor="background1"/>
          <w:sz w:val="24"/>
          <w:szCs w:val="24"/>
          <w:lang w:eastAsia="zh-CN"/>
        </w:rPr>
      </w:pPr>
    </w:p>
    <w:p w:rsidR="00CA7884" w:rsidRPr="00F278CC" w:rsidRDefault="00CA7884" w:rsidP="00F278CC">
      <w:pPr>
        <w:spacing w:after="0" w:line="360" w:lineRule="auto"/>
        <w:jc w:val="both"/>
        <w:rPr>
          <w:rFonts w:ascii="Book Antiqua" w:hAnsi="Book Antiqua"/>
          <w:b/>
          <w:caps/>
          <w:sz w:val="24"/>
          <w:szCs w:val="24"/>
        </w:rPr>
      </w:pPr>
      <w:r w:rsidRPr="00F278CC">
        <w:rPr>
          <w:rFonts w:ascii="Book Antiqua" w:hAnsi="Book Antiqua"/>
          <w:b/>
          <w:caps/>
          <w:sz w:val="24"/>
          <w:szCs w:val="24"/>
        </w:rPr>
        <w:t>MATERIALS AND Methods</w:t>
      </w:r>
    </w:p>
    <w:p w:rsidR="00CA7884" w:rsidRPr="00985F32" w:rsidRDefault="00CA7884" w:rsidP="00F278CC">
      <w:pPr>
        <w:spacing w:after="0" w:line="360" w:lineRule="auto"/>
        <w:jc w:val="both"/>
        <w:rPr>
          <w:rFonts w:ascii="Book Antiqua" w:hAnsi="Book Antiqua"/>
          <w:b/>
          <w:i/>
          <w:sz w:val="24"/>
          <w:szCs w:val="24"/>
        </w:rPr>
      </w:pPr>
      <w:r w:rsidRPr="00985F32">
        <w:rPr>
          <w:rFonts w:ascii="Book Antiqua" w:hAnsi="Book Antiqua"/>
          <w:b/>
          <w:i/>
          <w:sz w:val="24"/>
          <w:szCs w:val="24"/>
        </w:rPr>
        <w:t xml:space="preserve">Data </w:t>
      </w:r>
      <w:r w:rsidR="00985F32" w:rsidRPr="00985F32">
        <w:rPr>
          <w:rFonts w:ascii="Book Antiqua" w:hAnsi="Book Antiqua"/>
          <w:b/>
          <w:i/>
          <w:sz w:val="24"/>
          <w:szCs w:val="24"/>
        </w:rPr>
        <w:t>sources and inclusion criteria</w:t>
      </w:r>
    </w:p>
    <w:p w:rsidR="00CA7884" w:rsidRPr="008F4A2B" w:rsidRDefault="00CA7884" w:rsidP="00F278CC">
      <w:pPr>
        <w:spacing w:after="0" w:line="360" w:lineRule="auto"/>
        <w:jc w:val="both"/>
        <w:rPr>
          <w:rFonts w:ascii="Book Antiqua" w:hAnsi="Book Antiqua"/>
          <w:sz w:val="24"/>
          <w:szCs w:val="24"/>
          <w:lang w:eastAsia="zh-CN"/>
        </w:rPr>
      </w:pPr>
      <w:r w:rsidRPr="00F278CC">
        <w:rPr>
          <w:rFonts w:ascii="Book Antiqua" w:hAnsi="Book Antiqua"/>
          <w:sz w:val="24"/>
          <w:szCs w:val="24"/>
        </w:rPr>
        <w:t>County level OC mortality data (2002-2006) were obtained from the Centers for Disease Control and Prevention (CDC) National Vital Statistics System (NVSS) through a public-use data file http://www.cdc.gov/nchs/ accessed on 2/17/2011</w:t>
      </w:r>
      <w:r w:rsidR="0083177F" w:rsidRPr="00F278CC">
        <w:rPr>
          <w:rFonts w:ascii="Book Antiqua" w:hAnsi="Book Antiqua"/>
          <w:sz w:val="24"/>
          <w:szCs w:val="24"/>
        </w:rPr>
        <w:t>.</w:t>
      </w:r>
      <w:r w:rsidR="0083177F">
        <w:rPr>
          <w:rFonts w:ascii="Book Antiqua" w:hAnsi="Book Antiqua"/>
          <w:sz w:val="24"/>
          <w:szCs w:val="24"/>
        </w:rPr>
        <w:t xml:space="preserve"> </w:t>
      </w:r>
      <w:r w:rsidRPr="00F278CC">
        <w:rPr>
          <w:rFonts w:ascii="Book Antiqua" w:hAnsi="Book Antiqua"/>
          <w:sz w:val="24"/>
          <w:szCs w:val="24"/>
        </w:rPr>
        <w:t xml:space="preserve">County-level contextual data were from several additional sources including: </w:t>
      </w:r>
      <w:r w:rsidR="008F4A2B">
        <w:rPr>
          <w:rFonts w:ascii="Book Antiqua" w:hAnsi="Book Antiqua" w:hint="eastAsia"/>
          <w:sz w:val="24"/>
          <w:szCs w:val="24"/>
          <w:lang w:eastAsia="zh-CN"/>
        </w:rPr>
        <w:t>(</w:t>
      </w:r>
      <w:r w:rsidRPr="00F278CC">
        <w:rPr>
          <w:rFonts w:ascii="Book Antiqua" w:hAnsi="Book Antiqua"/>
          <w:sz w:val="24"/>
          <w:szCs w:val="24"/>
        </w:rPr>
        <w:t xml:space="preserve">1) Area Resource File (ARF 2008); </w:t>
      </w:r>
      <w:r w:rsidR="008F4A2B">
        <w:rPr>
          <w:rFonts w:ascii="Book Antiqua" w:hAnsi="Book Antiqua" w:hint="eastAsia"/>
          <w:sz w:val="24"/>
          <w:szCs w:val="24"/>
          <w:lang w:eastAsia="zh-CN"/>
        </w:rPr>
        <w:t>(</w:t>
      </w:r>
      <w:r w:rsidRPr="00F278CC">
        <w:rPr>
          <w:rFonts w:ascii="Book Antiqua" w:hAnsi="Book Antiqua"/>
          <w:sz w:val="24"/>
          <w:szCs w:val="24"/>
        </w:rPr>
        <w:t xml:space="preserve">2) 2000 </w:t>
      </w:r>
      <w:r w:rsidR="008F4A2B" w:rsidRPr="00F278CC">
        <w:rPr>
          <w:rFonts w:ascii="Book Antiqua" w:hAnsi="Book Antiqua"/>
          <w:sz w:val="24"/>
          <w:szCs w:val="24"/>
        </w:rPr>
        <w:t>United States</w:t>
      </w:r>
      <w:r w:rsidRPr="00F278CC">
        <w:rPr>
          <w:rFonts w:ascii="Book Antiqua" w:hAnsi="Book Antiqua"/>
          <w:sz w:val="24"/>
          <w:szCs w:val="24"/>
        </w:rPr>
        <w:t xml:space="preserve"> Census Summary File; and 3) </w:t>
      </w:r>
      <w:r w:rsidR="008F4A2B" w:rsidRPr="00F278CC">
        <w:rPr>
          <w:rFonts w:ascii="Book Antiqua" w:hAnsi="Book Antiqua"/>
          <w:sz w:val="24"/>
          <w:szCs w:val="24"/>
        </w:rPr>
        <w:t xml:space="preserve">United States </w:t>
      </w:r>
      <w:r w:rsidRPr="00F278CC">
        <w:rPr>
          <w:rFonts w:ascii="Book Antiqua" w:hAnsi="Book Antiqua"/>
          <w:sz w:val="24"/>
          <w:szCs w:val="24"/>
        </w:rPr>
        <w:t>Census Bureau's 2005 Small Area Health Insurance Estimates (SAHIE)</w:t>
      </w:r>
      <w:r w:rsidR="008F4A2B">
        <w:rPr>
          <w:rFonts w:ascii="Book Antiqua" w:hAnsi="Book Antiqua"/>
          <w:sz w:val="24"/>
          <w:szCs w:val="24"/>
        </w:rPr>
        <w:t>.</w:t>
      </w:r>
      <w:r w:rsidRPr="00F278CC">
        <w:rPr>
          <w:rFonts w:ascii="Book Antiqua" w:hAnsi="Book Antiqua"/>
          <w:sz w:val="24"/>
          <w:szCs w:val="24"/>
        </w:rPr>
        <w:t xml:space="preserve"> OC incidence data (2002-2006) were obtained from CDC’s National Program of Cancer Registries (NPCR) and the National Cancer Institute’s (NCI) Surveillance Epidemiology and End Results (SEER) for registries that met data high-quality criteria for publication</w:t>
      </w:r>
      <w:r w:rsidRPr="00F278CC">
        <w:rPr>
          <w:rFonts w:ascii="Book Antiqua" w:hAnsi="Book Antiqua"/>
          <w:noProof/>
          <w:sz w:val="24"/>
          <w:szCs w:val="24"/>
          <w:vertAlign w:val="superscript"/>
        </w:rPr>
        <w:t>[1]</w:t>
      </w:r>
      <w:r w:rsidR="008F4A2B">
        <w:rPr>
          <w:rFonts w:ascii="Book Antiqua" w:hAnsi="Book Antiqua"/>
          <w:sz w:val="24"/>
          <w:szCs w:val="24"/>
        </w:rPr>
        <w:t>.</w:t>
      </w:r>
      <w:r w:rsidRPr="00F278CC">
        <w:rPr>
          <w:rFonts w:ascii="Book Antiqua" w:hAnsi="Book Antiqua"/>
          <w:sz w:val="24"/>
          <w:szCs w:val="24"/>
        </w:rPr>
        <w:t xml:space="preserve">  Mortality data and incidence data covered 100% and 97% of the </w:t>
      </w:r>
      <w:r w:rsidR="008F4A2B" w:rsidRPr="00F278CC">
        <w:rPr>
          <w:rFonts w:ascii="Book Antiqua" w:hAnsi="Book Antiqua"/>
          <w:sz w:val="24"/>
          <w:szCs w:val="24"/>
        </w:rPr>
        <w:t>United States</w:t>
      </w:r>
      <w:r w:rsidR="008F4A2B">
        <w:rPr>
          <w:rFonts w:ascii="Book Antiqua" w:hAnsi="Book Antiqua"/>
          <w:sz w:val="24"/>
          <w:szCs w:val="24"/>
        </w:rPr>
        <w:t xml:space="preserve"> population, respectively. </w:t>
      </w:r>
      <w:r w:rsidRPr="00F278CC">
        <w:rPr>
          <w:rFonts w:ascii="Book Antiqua" w:hAnsi="Book Antiqua"/>
          <w:sz w:val="24"/>
          <w:szCs w:val="24"/>
        </w:rPr>
        <w:t>A list of practicing GOs in 2009, along with their practice address was obtained from the Foundation for Women’s Cancer website (http://www.foundationforwomenscancer.org/find-a-gynecologic-oncologist</w:t>
      </w:r>
      <w:r w:rsidR="008F4A2B">
        <w:rPr>
          <w:rFonts w:ascii="Book Antiqua" w:hAnsi="Book Antiqua"/>
          <w:sz w:val="24"/>
          <w:szCs w:val="24"/>
        </w:rPr>
        <w:t>.</w:t>
      </w:r>
      <w:r w:rsidR="008F4A2B">
        <w:rPr>
          <w:rFonts w:ascii="Book Antiqua" w:hAnsi="Book Antiqua" w:hint="eastAsia"/>
          <w:sz w:val="24"/>
          <w:szCs w:val="24"/>
          <w:lang w:eastAsia="zh-CN"/>
        </w:rPr>
        <w:t xml:space="preserve"> </w:t>
      </w:r>
      <w:r w:rsidRPr="00F278CC">
        <w:rPr>
          <w:rFonts w:ascii="Book Antiqua" w:hAnsi="Book Antiqua"/>
          <w:sz w:val="24"/>
          <w:szCs w:val="24"/>
        </w:rPr>
        <w:t xml:space="preserve">This list is populated by the Society of Gynecologic Oncologists and is estimated to cover 95% of practicing GOs (personal communication—SGO).    </w:t>
      </w:r>
    </w:p>
    <w:p w:rsidR="00CA7884" w:rsidRPr="00F278CC" w:rsidRDefault="00CA7884" w:rsidP="008F4A2B">
      <w:pPr>
        <w:spacing w:after="0" w:line="360" w:lineRule="auto"/>
        <w:ind w:firstLineChars="100" w:firstLine="240"/>
        <w:jc w:val="both"/>
        <w:rPr>
          <w:rFonts w:ascii="Book Antiqua" w:hAnsi="Book Antiqua"/>
          <w:sz w:val="24"/>
          <w:szCs w:val="24"/>
        </w:rPr>
      </w:pPr>
      <w:r w:rsidRPr="00F278CC">
        <w:rPr>
          <w:rFonts w:ascii="Book Antiqua" w:hAnsi="Book Antiqua"/>
          <w:sz w:val="24"/>
          <w:szCs w:val="24"/>
        </w:rPr>
        <w:t xml:space="preserve">This study only includes data from the 48 contiguous </w:t>
      </w:r>
      <w:r w:rsidR="008F4A2B" w:rsidRPr="00F278CC">
        <w:rPr>
          <w:rFonts w:ascii="Book Antiqua" w:hAnsi="Book Antiqua"/>
          <w:sz w:val="24"/>
          <w:szCs w:val="24"/>
        </w:rPr>
        <w:t>United States</w:t>
      </w:r>
      <w:r w:rsidRPr="00F278CC">
        <w:rPr>
          <w:rFonts w:ascii="Book Antiqua" w:hAnsi="Book Antiqua"/>
          <w:sz w:val="24"/>
          <w:szCs w:val="24"/>
        </w:rPr>
        <w:t xml:space="preserve"> states and the District of Columbia as the geography of Hawaii and Alaska results in transportation networks that are </w:t>
      </w:r>
      <w:r w:rsidRPr="00F278CC">
        <w:rPr>
          <w:rFonts w:ascii="Book Antiqua" w:hAnsi="Book Antiqua"/>
          <w:sz w:val="24"/>
          <w:szCs w:val="24"/>
        </w:rPr>
        <w:lastRenderedPageBreak/>
        <w:t xml:space="preserve">substantially different from other parts of the country.  </w:t>
      </w:r>
      <w:r w:rsidR="008F4A2B">
        <w:rPr>
          <w:rFonts w:ascii="Book Antiqua" w:hAnsi="Book Antiqua"/>
          <w:sz w:val="24"/>
          <w:szCs w:val="24"/>
        </w:rPr>
        <w:t>Of the 3</w:t>
      </w:r>
      <w:r w:rsidRPr="00F278CC">
        <w:rPr>
          <w:rFonts w:ascii="Book Antiqua" w:hAnsi="Book Antiqua"/>
          <w:sz w:val="24"/>
          <w:szCs w:val="24"/>
        </w:rPr>
        <w:t xml:space="preserve">141 counties that compose the United States, 32 counties and boroughs in Hawaii (5) and Alaska (27) were excluded from all analyses.  Data from the </w:t>
      </w:r>
      <w:r w:rsidR="008F4A2B">
        <w:rPr>
          <w:rFonts w:ascii="Book Antiqua" w:hAnsi="Book Antiqua"/>
          <w:sz w:val="24"/>
          <w:szCs w:val="24"/>
        </w:rPr>
        <w:t>remaining 3</w:t>
      </w:r>
      <w:r w:rsidRPr="00F278CC">
        <w:rPr>
          <w:rFonts w:ascii="Book Antiqua" w:hAnsi="Book Antiqua"/>
          <w:sz w:val="24"/>
          <w:szCs w:val="24"/>
        </w:rPr>
        <w:t>109 counties were used to examine the distribution of GOs (Figure 1).  Data from 731 counties were suppressed due to less than four OC incident or death cases and patient confidentiality concerns; data from 198 counties were suppressed due to a death rate of z</w:t>
      </w:r>
      <w:r w:rsidR="008F4A2B">
        <w:rPr>
          <w:rFonts w:ascii="Book Antiqua" w:hAnsi="Book Antiqua"/>
          <w:sz w:val="24"/>
          <w:szCs w:val="24"/>
        </w:rPr>
        <w:t>ero and female population of 10</w:t>
      </w:r>
      <w:r w:rsidRPr="00F278CC">
        <w:rPr>
          <w:rFonts w:ascii="Book Antiqua" w:hAnsi="Book Antiqua"/>
          <w:sz w:val="24"/>
          <w:szCs w:val="24"/>
        </w:rPr>
        <w:t xml:space="preserve">000 or less; data from 112 counties in Kansas (45) and Minnesota (65) were excluded due to county-level incidence data release restrictions for these states.  Data from the remaining </w:t>
      </w:r>
      <w:r w:rsidR="008F4A2B">
        <w:rPr>
          <w:rFonts w:ascii="Book Antiqua" w:hAnsi="Book Antiqua"/>
          <w:sz w:val="24"/>
          <w:szCs w:val="24"/>
        </w:rPr>
        <w:t>2</w:t>
      </w:r>
      <w:r w:rsidRPr="00F278CC">
        <w:rPr>
          <w:rFonts w:ascii="Book Antiqua" w:hAnsi="Book Antiqua"/>
          <w:sz w:val="24"/>
          <w:szCs w:val="24"/>
        </w:rPr>
        <w:t>068 counties were used to analyze the association between GO availability and county-level death rates (Tables 1-3</w:t>
      </w:r>
      <w:r w:rsidR="008F4A2B">
        <w:rPr>
          <w:rFonts w:ascii="Book Antiqua" w:hAnsi="Book Antiqua" w:hint="eastAsia"/>
          <w:sz w:val="24"/>
          <w:szCs w:val="24"/>
          <w:lang w:eastAsia="zh-CN"/>
        </w:rPr>
        <w:t xml:space="preserve">, </w:t>
      </w:r>
      <w:r w:rsidRPr="00F278CC">
        <w:rPr>
          <w:rFonts w:ascii="Book Antiqua" w:hAnsi="Book Antiqua"/>
          <w:sz w:val="24"/>
          <w:szCs w:val="24"/>
        </w:rPr>
        <w:t xml:space="preserve">Figure 2).  </w:t>
      </w:r>
    </w:p>
    <w:p w:rsidR="00CA7884" w:rsidRPr="00F278CC" w:rsidRDefault="00CA7884" w:rsidP="00F278CC">
      <w:pPr>
        <w:spacing w:after="0" w:line="360" w:lineRule="auto"/>
        <w:jc w:val="both"/>
        <w:rPr>
          <w:rFonts w:ascii="Book Antiqua" w:hAnsi="Book Antiqua"/>
          <w:sz w:val="24"/>
          <w:szCs w:val="24"/>
        </w:rPr>
      </w:pPr>
    </w:p>
    <w:p w:rsidR="00CA7884" w:rsidRPr="008F4A2B" w:rsidRDefault="00CA7884" w:rsidP="00F278CC">
      <w:pPr>
        <w:spacing w:after="0" w:line="360" w:lineRule="auto"/>
        <w:jc w:val="both"/>
        <w:rPr>
          <w:rFonts w:ascii="Book Antiqua" w:hAnsi="Book Antiqua"/>
          <w:b/>
          <w:i/>
          <w:sz w:val="24"/>
          <w:szCs w:val="24"/>
        </w:rPr>
      </w:pPr>
      <w:r w:rsidRPr="008F4A2B">
        <w:rPr>
          <w:rFonts w:ascii="Book Antiqua" w:hAnsi="Book Antiqua"/>
          <w:b/>
          <w:i/>
          <w:sz w:val="24"/>
          <w:szCs w:val="24"/>
        </w:rPr>
        <w:t>Coding and</w:t>
      </w:r>
      <w:r w:rsidR="008F4A2B" w:rsidRPr="008F4A2B">
        <w:rPr>
          <w:rFonts w:ascii="Book Antiqua" w:hAnsi="Book Antiqua"/>
          <w:b/>
          <w:i/>
          <w:sz w:val="24"/>
          <w:szCs w:val="24"/>
        </w:rPr>
        <w:t xml:space="preserve"> variable definitions </w:t>
      </w:r>
    </w:p>
    <w:p w:rsidR="00CA7884" w:rsidRPr="00F278CC" w:rsidRDefault="00CA7884" w:rsidP="00F278CC">
      <w:pPr>
        <w:spacing w:after="0" w:line="360" w:lineRule="auto"/>
        <w:jc w:val="both"/>
        <w:rPr>
          <w:rFonts w:ascii="Book Antiqua" w:hAnsi="Book Antiqua"/>
          <w:sz w:val="24"/>
          <w:szCs w:val="24"/>
        </w:rPr>
      </w:pPr>
      <w:r w:rsidRPr="00F278CC">
        <w:rPr>
          <w:rFonts w:ascii="Book Antiqua" w:hAnsi="Book Antiqua"/>
          <w:sz w:val="24"/>
          <w:szCs w:val="24"/>
        </w:rPr>
        <w:t>County of residence (the geographic unit of analysis for this study) for each OC death was determined by using county Federal Information Processing Standards (FIPS) codes. FIPS codes were used to aggregate data at the county level, and to calculate five-year average OC incidence and death rates</w:t>
      </w:r>
      <w:r w:rsidR="008F4A2B">
        <w:rPr>
          <w:rFonts w:ascii="Book Antiqua" w:hAnsi="Book Antiqua"/>
          <w:sz w:val="24"/>
          <w:szCs w:val="24"/>
        </w:rPr>
        <w:t xml:space="preserve">. </w:t>
      </w:r>
      <w:r w:rsidRPr="00F278CC">
        <w:rPr>
          <w:rFonts w:ascii="Book Antiqua" w:hAnsi="Book Antiqua"/>
          <w:sz w:val="24"/>
          <w:szCs w:val="24"/>
        </w:rPr>
        <w:t>FIPS codes were also used to categorize counties as metropolitan, non-metropolitan or rural based on 2003 USDA rural</w:t>
      </w:r>
      <w:r w:rsidR="008F4A2B">
        <w:rPr>
          <w:rFonts w:ascii="Book Antiqua" w:hAnsi="Book Antiqua"/>
          <w:sz w:val="24"/>
          <w:szCs w:val="24"/>
        </w:rPr>
        <w:t xml:space="preserve"> urban continuum (RUCA) codes. </w:t>
      </w:r>
      <w:r w:rsidRPr="00F278CC">
        <w:rPr>
          <w:rFonts w:ascii="Book Antiqua" w:hAnsi="Book Antiqua"/>
          <w:sz w:val="24"/>
          <w:szCs w:val="24"/>
        </w:rPr>
        <w:t xml:space="preserve">The following variables were included as measures of county socioeconomic status: </w:t>
      </w:r>
      <w:r w:rsidR="008F4A2B">
        <w:rPr>
          <w:rFonts w:ascii="Book Antiqua" w:hAnsi="Book Antiqua" w:hint="eastAsia"/>
          <w:sz w:val="24"/>
          <w:szCs w:val="24"/>
          <w:lang w:eastAsia="zh-CN"/>
        </w:rPr>
        <w:t>(</w:t>
      </w:r>
      <w:r w:rsidRPr="00F278CC">
        <w:rPr>
          <w:rFonts w:ascii="Book Antiqua" w:hAnsi="Book Antiqua"/>
          <w:sz w:val="24"/>
          <w:szCs w:val="24"/>
        </w:rPr>
        <w:t xml:space="preserve">1) county household income inequality ratio; </w:t>
      </w:r>
      <w:r w:rsidR="008F4A2B">
        <w:rPr>
          <w:rFonts w:ascii="Book Antiqua" w:hAnsi="Book Antiqua" w:hint="eastAsia"/>
          <w:sz w:val="24"/>
          <w:szCs w:val="24"/>
          <w:lang w:eastAsia="zh-CN"/>
        </w:rPr>
        <w:t>(</w:t>
      </w:r>
      <w:r w:rsidRPr="00F278CC">
        <w:rPr>
          <w:rFonts w:ascii="Book Antiqua" w:hAnsi="Book Antiqua"/>
          <w:sz w:val="24"/>
          <w:szCs w:val="24"/>
        </w:rPr>
        <w:t xml:space="preserve">2) the percent of county population living below the federal poverty line; and </w:t>
      </w:r>
      <w:r w:rsidR="008F4A2B">
        <w:rPr>
          <w:rFonts w:ascii="Book Antiqua" w:hAnsi="Book Antiqua" w:hint="eastAsia"/>
          <w:sz w:val="24"/>
          <w:szCs w:val="24"/>
          <w:lang w:eastAsia="zh-CN"/>
        </w:rPr>
        <w:t>(</w:t>
      </w:r>
      <w:r w:rsidRPr="00F278CC">
        <w:rPr>
          <w:rFonts w:ascii="Book Antiqua" w:hAnsi="Book Antiqua"/>
          <w:sz w:val="24"/>
          <w:szCs w:val="24"/>
        </w:rPr>
        <w:t>3) the percent of county population without</w:t>
      </w:r>
      <w:r w:rsidR="008F4A2B">
        <w:rPr>
          <w:rFonts w:ascii="Book Antiqua" w:hAnsi="Book Antiqua"/>
          <w:sz w:val="24"/>
          <w:szCs w:val="24"/>
        </w:rPr>
        <w:t xml:space="preserve"> health insurance.</w:t>
      </w:r>
      <w:r w:rsidRPr="00F278CC">
        <w:rPr>
          <w:rFonts w:ascii="Book Antiqua" w:hAnsi="Book Antiqua"/>
          <w:sz w:val="24"/>
          <w:szCs w:val="24"/>
        </w:rPr>
        <w:t xml:space="preserve"> The county household income inequality ratio is defined as the ratio of the number of households with incomes above the population’s top 22% household income to the number of houses with incomes below the population’s bottom 22% household income</w:t>
      </w:r>
      <w:r w:rsidR="008F4A2B">
        <w:rPr>
          <w:rFonts w:ascii="Book Antiqua" w:hAnsi="Book Antiqua"/>
          <w:sz w:val="24"/>
          <w:szCs w:val="24"/>
        </w:rPr>
        <w:t xml:space="preserve">. </w:t>
      </w:r>
      <w:r w:rsidRPr="00F278CC">
        <w:rPr>
          <w:rFonts w:ascii="Book Antiqua" w:hAnsi="Book Antiqua"/>
          <w:sz w:val="24"/>
          <w:szCs w:val="24"/>
        </w:rPr>
        <w:t>To assess availability of physicians other than GOs for OC treatment, the average number of general surgeons, primary care physicians (PCPs) and obstetrician/</w:t>
      </w:r>
      <w:r w:rsidR="008F4A2B">
        <w:rPr>
          <w:rFonts w:ascii="Book Antiqua" w:hAnsi="Book Antiqua"/>
          <w:sz w:val="24"/>
          <w:szCs w:val="24"/>
        </w:rPr>
        <w:t>gynecologists (OB/GYNs) per 100</w:t>
      </w:r>
      <w:r w:rsidRPr="00F278CC">
        <w:rPr>
          <w:rFonts w:ascii="Book Antiqua" w:hAnsi="Book Antiqua"/>
          <w:sz w:val="24"/>
          <w:szCs w:val="24"/>
        </w:rPr>
        <w:t>000 women in the county were derived  using female population estimates from 2002-2006</w:t>
      </w:r>
      <w:r w:rsidR="008F4A2B">
        <w:rPr>
          <w:rFonts w:ascii="Book Antiqua" w:hAnsi="Book Antiqua"/>
          <w:sz w:val="24"/>
          <w:szCs w:val="24"/>
        </w:rPr>
        <w:t>.</w:t>
      </w:r>
      <w:r w:rsidRPr="00F278CC">
        <w:rPr>
          <w:rFonts w:ascii="Book Antiqua" w:hAnsi="Book Antiqua"/>
          <w:sz w:val="24"/>
          <w:szCs w:val="24"/>
        </w:rPr>
        <w:t xml:space="preserve"> Primary care physicians were defined as general practitioners, family medicine and internal medicine practitioners. Socioeconomic status and physician variables were categorized into equal tertiles (high, moderate and low) based on all counties included in the analysis.  The 2002-2006 female population estimates were also used to calculate the county composition percentages for age, race, and ethnicity</w:t>
      </w:r>
      <w:r w:rsidR="008F4A2B">
        <w:rPr>
          <w:rFonts w:ascii="Book Antiqua" w:hAnsi="Book Antiqua"/>
          <w:sz w:val="24"/>
          <w:szCs w:val="24"/>
        </w:rPr>
        <w:t>.</w:t>
      </w:r>
      <w:r w:rsidRPr="00F278CC">
        <w:rPr>
          <w:rFonts w:ascii="Book Antiqua" w:hAnsi="Book Antiqua"/>
          <w:sz w:val="24"/>
          <w:szCs w:val="24"/>
        </w:rPr>
        <w:t xml:space="preserve"> Age was modeled as the percent of county population in the following age </w:t>
      </w:r>
      <w:r w:rsidRPr="00F278CC">
        <w:rPr>
          <w:rFonts w:ascii="Book Antiqua" w:hAnsi="Book Antiqua"/>
          <w:sz w:val="24"/>
          <w:szCs w:val="24"/>
        </w:rPr>
        <w:lastRenderedPageBreak/>
        <w:t xml:space="preserve">categories: 0 to 44 years, 45 to 54 years, 55 to 64 years, 65 to 74 years, and 75 years or older.  Race/ethnicity was defined as the percent of county population in the following groups: non-Hispanic white, non-Hispanic black, non-Hispanic Asian-Pacific Islander, non-Hispanic other (which including  non-Hispanic American Indian/Alaska Native), and Hispanic. </w:t>
      </w:r>
    </w:p>
    <w:p w:rsidR="008F4A2B" w:rsidRDefault="008F4A2B" w:rsidP="00F278CC">
      <w:pPr>
        <w:spacing w:after="0" w:line="360" w:lineRule="auto"/>
        <w:jc w:val="both"/>
        <w:rPr>
          <w:rFonts w:ascii="Book Antiqua" w:hAnsi="Book Antiqua" w:cs="Times New Roman"/>
          <w:b/>
          <w:sz w:val="24"/>
          <w:szCs w:val="24"/>
          <w:lang w:eastAsia="zh-CN"/>
        </w:rPr>
      </w:pPr>
    </w:p>
    <w:p w:rsidR="008F4A2B" w:rsidRDefault="008F4A2B" w:rsidP="00F278CC">
      <w:pPr>
        <w:spacing w:after="0" w:line="360" w:lineRule="auto"/>
        <w:jc w:val="both"/>
        <w:rPr>
          <w:rFonts w:ascii="Book Antiqua" w:hAnsi="Book Antiqua" w:cs="Times New Roman"/>
          <w:sz w:val="24"/>
          <w:szCs w:val="24"/>
          <w:lang w:eastAsia="zh-CN"/>
        </w:rPr>
      </w:pPr>
      <w:r w:rsidRPr="00D26319">
        <w:rPr>
          <w:rFonts w:ascii="Book Antiqua" w:hAnsi="Book Antiqua"/>
          <w:b/>
          <w:i/>
          <w:sz w:val="24"/>
        </w:rPr>
        <w:t>Statistical analysis</w:t>
      </w:r>
      <w:r w:rsidRPr="00F278CC">
        <w:rPr>
          <w:rFonts w:ascii="Book Antiqua" w:hAnsi="Book Antiqua" w:cs="Times New Roman"/>
          <w:sz w:val="24"/>
          <w:szCs w:val="24"/>
        </w:rPr>
        <w:t xml:space="preserve"> </w:t>
      </w:r>
    </w:p>
    <w:p w:rsidR="00CA7884" w:rsidRPr="00F278CC" w:rsidRDefault="00CA7884" w:rsidP="00F278CC">
      <w:pPr>
        <w:spacing w:after="0" w:line="360" w:lineRule="auto"/>
        <w:jc w:val="both"/>
        <w:rPr>
          <w:rFonts w:ascii="Book Antiqua" w:hAnsi="Book Antiqua"/>
          <w:b/>
          <w:sz w:val="24"/>
          <w:szCs w:val="24"/>
        </w:rPr>
      </w:pPr>
      <w:r w:rsidRPr="00F278CC">
        <w:rPr>
          <w:rFonts w:ascii="Book Antiqua" w:hAnsi="Book Antiqua" w:cs="Times New Roman"/>
          <w:sz w:val="24"/>
          <w:szCs w:val="24"/>
        </w:rPr>
        <w:t xml:space="preserve">Mapping and statistical analyses were used to assess the relationship between the county-level death rate </w:t>
      </w:r>
      <w:r w:rsidR="008F4A2B">
        <w:rPr>
          <w:rFonts w:ascii="Book Antiqua" w:hAnsi="Book Antiqua" w:cs="Times New Roman"/>
          <w:sz w:val="24"/>
          <w:szCs w:val="24"/>
        </w:rPr>
        <w:t>and distance to the nearest GO.</w:t>
      </w:r>
      <w:r w:rsidRPr="00F278CC">
        <w:rPr>
          <w:rFonts w:ascii="Book Antiqua" w:hAnsi="Book Antiqua" w:cs="Times New Roman"/>
          <w:sz w:val="24"/>
          <w:szCs w:val="24"/>
        </w:rPr>
        <w:t xml:space="preserve"> County centroids were defined as the geographic center for a county and GOs were geocoded to latitude-longitude coordinate locations within the continental United States using ArcGIS (version 9, ESRI).  Geographic access to specialized care was measured as the linear distance, ignoring roads, from county geographic centroid to nearest GO. This distance was then split into tertiles of 0-24 miles, 25-49 mi</w:t>
      </w:r>
      <w:r w:rsidR="008F4A2B">
        <w:rPr>
          <w:rFonts w:ascii="Book Antiqua" w:hAnsi="Book Antiqua" w:cs="Times New Roman"/>
          <w:sz w:val="24"/>
          <w:szCs w:val="24"/>
        </w:rPr>
        <w:t>les, and greater than 50 miles.</w:t>
      </w:r>
      <w:r w:rsidRPr="00F278CC">
        <w:rPr>
          <w:rFonts w:ascii="Book Antiqua" w:hAnsi="Book Antiqua" w:cs="Times New Roman"/>
          <w:sz w:val="24"/>
          <w:szCs w:val="24"/>
        </w:rPr>
        <w:t xml:space="preserve"> Geographic availability to other less specialized care (PCPs, general surgeons and OB/GYN) was defined as the average number of each of these physicians per ave</w:t>
      </w:r>
      <w:r w:rsidR="008F4A2B">
        <w:rPr>
          <w:rFonts w:ascii="Book Antiqua" w:hAnsi="Book Antiqua" w:cs="Times New Roman"/>
          <w:sz w:val="24"/>
          <w:szCs w:val="24"/>
        </w:rPr>
        <w:t>rage female population (per 100</w:t>
      </w:r>
      <w:r w:rsidRPr="00F278CC">
        <w:rPr>
          <w:rFonts w:ascii="Book Antiqua" w:hAnsi="Book Antiqua" w:cs="Times New Roman"/>
          <w:sz w:val="24"/>
          <w:szCs w:val="24"/>
        </w:rPr>
        <w:t xml:space="preserve">000) for a county from 2002-2006 (data are from the Area Resource file). Death rates were dichotomized as low or high </w:t>
      </w:r>
      <w:r w:rsidR="008F4A2B">
        <w:rPr>
          <w:rFonts w:ascii="Book Antiqua" w:hAnsi="Book Antiqua" w:cs="Times New Roman" w:hint="eastAsia"/>
          <w:sz w:val="24"/>
          <w:szCs w:val="24"/>
          <w:lang w:eastAsia="zh-CN"/>
        </w:rPr>
        <w:t>[</w:t>
      </w:r>
      <w:r w:rsidRPr="00F278CC">
        <w:rPr>
          <w:rFonts w:ascii="Book Antiqua" w:hAnsi="Book Antiqua" w:cs="Times New Roman"/>
          <w:sz w:val="24"/>
          <w:szCs w:val="24"/>
        </w:rPr>
        <w:t xml:space="preserve">less than or greater than the median death </w:t>
      </w:r>
      <w:r w:rsidR="008F4A2B">
        <w:rPr>
          <w:rFonts w:ascii="Book Antiqua" w:hAnsi="Book Antiqua" w:cs="Times New Roman"/>
          <w:sz w:val="24"/>
          <w:szCs w:val="24"/>
        </w:rPr>
        <w:t xml:space="preserve">rate </w:t>
      </w:r>
      <w:r w:rsidR="008F4A2B">
        <w:rPr>
          <w:rFonts w:ascii="Book Antiqua" w:hAnsi="Book Antiqua" w:cs="Times New Roman" w:hint="eastAsia"/>
          <w:sz w:val="24"/>
          <w:szCs w:val="24"/>
          <w:lang w:eastAsia="zh-CN"/>
        </w:rPr>
        <w:t>(</w:t>
      </w:r>
      <w:r w:rsidR="008F4A2B">
        <w:rPr>
          <w:rFonts w:ascii="Book Antiqua" w:hAnsi="Book Antiqua" w:cs="Times New Roman"/>
          <w:sz w:val="24"/>
          <w:szCs w:val="24"/>
        </w:rPr>
        <w:t>11.6 per 100</w:t>
      </w:r>
      <w:r w:rsidRPr="00F278CC">
        <w:rPr>
          <w:rFonts w:ascii="Book Antiqua" w:hAnsi="Book Antiqua" w:cs="Times New Roman"/>
          <w:sz w:val="24"/>
          <w:szCs w:val="24"/>
        </w:rPr>
        <w:t>100</w:t>
      </w:r>
      <w:r w:rsidR="008F4A2B" w:rsidRPr="00F278CC">
        <w:rPr>
          <w:rFonts w:ascii="Book Antiqua" w:hAnsi="Book Antiqua" w:cs="Times New Roman"/>
          <w:sz w:val="24"/>
          <w:szCs w:val="24"/>
        </w:rPr>
        <w:t>)</w:t>
      </w:r>
      <w:r w:rsidRPr="00F278CC">
        <w:rPr>
          <w:rFonts w:ascii="Book Antiqua" w:hAnsi="Book Antiqua" w:cs="Times New Roman"/>
          <w:sz w:val="24"/>
          <w:szCs w:val="24"/>
        </w:rPr>
        <w:t>]</w:t>
      </w:r>
      <w:r w:rsidR="008F4A2B">
        <w:rPr>
          <w:rFonts w:ascii="Book Antiqua" w:hAnsi="Book Antiqua" w:cs="Times New Roman"/>
          <w:sz w:val="24"/>
          <w:szCs w:val="24"/>
        </w:rPr>
        <w:t xml:space="preserve">. </w:t>
      </w:r>
      <w:r w:rsidRPr="00F278CC">
        <w:rPr>
          <w:rFonts w:ascii="Book Antiqua" w:hAnsi="Book Antiqua" w:cs="Times New Roman"/>
          <w:sz w:val="24"/>
          <w:szCs w:val="24"/>
        </w:rPr>
        <w:t>A logistic regression model was fit to the data to determine the association between distance to a GO and high county death rate, after adjusting fo</w:t>
      </w:r>
      <w:r w:rsidR="008F4A2B">
        <w:rPr>
          <w:rFonts w:ascii="Book Antiqua" w:hAnsi="Book Antiqua" w:cs="Times New Roman"/>
          <w:sz w:val="24"/>
          <w:szCs w:val="24"/>
        </w:rPr>
        <w:t>r other county-level variables.</w:t>
      </w:r>
      <w:r w:rsidRPr="00F278CC">
        <w:rPr>
          <w:rFonts w:ascii="Book Antiqua" w:hAnsi="Book Antiqua" w:cs="Times New Roman"/>
          <w:sz w:val="24"/>
          <w:szCs w:val="24"/>
        </w:rPr>
        <w:t xml:space="preserve"> Both forward and backward selection were examined, built with the criteria of a </w:t>
      </w:r>
      <w:r w:rsidRPr="008F4A2B">
        <w:rPr>
          <w:rFonts w:ascii="Book Antiqua" w:hAnsi="Book Antiqua" w:cs="Times New Roman"/>
          <w:i/>
          <w:sz w:val="24"/>
          <w:szCs w:val="24"/>
        </w:rPr>
        <w:t>P</w:t>
      </w:r>
      <w:r w:rsidRPr="00F278CC">
        <w:rPr>
          <w:rFonts w:ascii="Book Antiqua" w:hAnsi="Book Antiqua" w:cs="Times New Roman"/>
          <w:sz w:val="24"/>
          <w:szCs w:val="24"/>
        </w:rPr>
        <w:t xml:space="preserve"> &lt; 0.05 value for model entry or inclusion, and both methods led to the same conclusions. The inclusion of OB/GYNs in the model caused a lack of stability due to collinearity with other variables; therefore even though it was found initially to be significant, this covariate was removed t</w:t>
      </w:r>
      <w:r w:rsidR="008F4A2B">
        <w:rPr>
          <w:rFonts w:ascii="Book Antiqua" w:hAnsi="Book Antiqua" w:cs="Times New Roman"/>
          <w:sz w:val="24"/>
          <w:szCs w:val="24"/>
        </w:rPr>
        <w:t xml:space="preserve">o improve the model stability. </w:t>
      </w:r>
      <w:r w:rsidRPr="00F278CC">
        <w:rPr>
          <w:rFonts w:ascii="Book Antiqua" w:hAnsi="Book Antiqua" w:cs="Times New Roman"/>
          <w:sz w:val="24"/>
          <w:szCs w:val="24"/>
        </w:rPr>
        <w:t xml:space="preserve">All statistical analyses were performed using SAS (version 9.2; Cary, North Carolina).  </w:t>
      </w:r>
    </w:p>
    <w:p w:rsidR="008F4A2B" w:rsidRDefault="008F4A2B" w:rsidP="00F278CC">
      <w:pPr>
        <w:spacing w:after="0" w:line="360" w:lineRule="auto"/>
        <w:jc w:val="both"/>
        <w:rPr>
          <w:rFonts w:ascii="Book Antiqua" w:hAnsi="Book Antiqua"/>
          <w:b/>
          <w:caps/>
          <w:sz w:val="24"/>
          <w:szCs w:val="24"/>
          <w:lang w:eastAsia="zh-CN"/>
        </w:rPr>
      </w:pPr>
    </w:p>
    <w:p w:rsidR="00CA7884" w:rsidRPr="00F278CC" w:rsidRDefault="00CA7884" w:rsidP="00F278CC">
      <w:pPr>
        <w:spacing w:after="0" w:line="360" w:lineRule="auto"/>
        <w:jc w:val="both"/>
        <w:rPr>
          <w:rFonts w:ascii="Book Antiqua" w:hAnsi="Book Antiqua"/>
          <w:b/>
          <w:caps/>
          <w:sz w:val="24"/>
          <w:szCs w:val="24"/>
        </w:rPr>
      </w:pPr>
      <w:r w:rsidRPr="00F278CC">
        <w:rPr>
          <w:rFonts w:ascii="Book Antiqua" w:hAnsi="Book Antiqua"/>
          <w:b/>
          <w:caps/>
          <w:sz w:val="24"/>
          <w:szCs w:val="24"/>
        </w:rPr>
        <w:t>ReSULTS</w:t>
      </w:r>
    </w:p>
    <w:p w:rsidR="00CA7884" w:rsidRPr="008F4A2B" w:rsidRDefault="00CA7884" w:rsidP="00F278CC">
      <w:pPr>
        <w:spacing w:after="0" w:line="360" w:lineRule="auto"/>
        <w:jc w:val="both"/>
        <w:rPr>
          <w:rFonts w:ascii="Book Antiqua" w:hAnsi="Book Antiqua"/>
          <w:b/>
          <w:i/>
          <w:sz w:val="24"/>
          <w:szCs w:val="24"/>
        </w:rPr>
      </w:pPr>
      <w:r w:rsidRPr="008F4A2B">
        <w:rPr>
          <w:rFonts w:ascii="Book Antiqua" w:hAnsi="Book Antiqua"/>
          <w:b/>
          <w:i/>
          <w:sz w:val="24"/>
          <w:szCs w:val="24"/>
        </w:rPr>
        <w:t>GO</w:t>
      </w:r>
      <w:r w:rsidR="008F4A2B" w:rsidRPr="008F4A2B">
        <w:rPr>
          <w:rFonts w:ascii="Book Antiqua" w:hAnsi="Book Antiqua"/>
          <w:b/>
          <w:i/>
          <w:sz w:val="24"/>
          <w:szCs w:val="24"/>
        </w:rPr>
        <w:t xml:space="preserve"> practice c</w:t>
      </w:r>
      <w:r w:rsidRPr="008F4A2B">
        <w:rPr>
          <w:rFonts w:ascii="Book Antiqua" w:hAnsi="Book Antiqua"/>
          <w:b/>
          <w:i/>
          <w:sz w:val="24"/>
          <w:szCs w:val="24"/>
        </w:rPr>
        <w:t>haracteristics in the United States</w:t>
      </w:r>
    </w:p>
    <w:p w:rsidR="00CA7884" w:rsidRPr="00F278CC" w:rsidRDefault="00CA7884" w:rsidP="00F278CC">
      <w:pPr>
        <w:spacing w:after="0" w:line="360" w:lineRule="auto"/>
        <w:jc w:val="both"/>
        <w:rPr>
          <w:rFonts w:ascii="Book Antiqua" w:hAnsi="Book Antiqua"/>
          <w:sz w:val="24"/>
          <w:szCs w:val="24"/>
          <w:lang w:eastAsia="zh-CN"/>
        </w:rPr>
      </w:pPr>
      <w:r w:rsidRPr="00F278CC">
        <w:rPr>
          <w:rFonts w:ascii="Book Antiqua" w:hAnsi="Book Antiqua"/>
          <w:sz w:val="24"/>
          <w:szCs w:val="24"/>
        </w:rPr>
        <w:t xml:space="preserve">The location and number of practicing GOs in the </w:t>
      </w:r>
      <w:r w:rsidR="008F4A2B">
        <w:rPr>
          <w:rFonts w:ascii="Book Antiqua" w:hAnsi="Book Antiqua" w:hint="eastAsia"/>
          <w:sz w:val="24"/>
          <w:szCs w:val="24"/>
          <w:lang w:eastAsia="zh-CN"/>
        </w:rPr>
        <w:t>United States</w:t>
      </w:r>
      <w:r w:rsidRPr="00F278CC">
        <w:rPr>
          <w:rFonts w:ascii="Book Antiqua" w:hAnsi="Book Antiqua"/>
          <w:sz w:val="24"/>
          <w:szCs w:val="24"/>
        </w:rPr>
        <w:t xml:space="preserve"> are shown </w:t>
      </w:r>
      <w:r w:rsidR="008F4A2B">
        <w:rPr>
          <w:rFonts w:ascii="Book Antiqua" w:hAnsi="Book Antiqua"/>
          <w:sz w:val="24"/>
          <w:szCs w:val="24"/>
        </w:rPr>
        <w:t>in Figure 1.  Of the 3</w:t>
      </w:r>
      <w:r w:rsidRPr="00F278CC">
        <w:rPr>
          <w:rFonts w:ascii="Book Antiqua" w:hAnsi="Book Antiqua"/>
          <w:sz w:val="24"/>
          <w:szCs w:val="24"/>
        </w:rPr>
        <w:t xml:space="preserve">109 </w:t>
      </w:r>
      <w:r w:rsidR="008F4A2B">
        <w:rPr>
          <w:rFonts w:ascii="Book Antiqua" w:hAnsi="Book Antiqua" w:hint="eastAsia"/>
          <w:sz w:val="24"/>
          <w:szCs w:val="24"/>
          <w:lang w:eastAsia="zh-CN"/>
        </w:rPr>
        <w:t>United States</w:t>
      </w:r>
      <w:r w:rsidRPr="00F278CC">
        <w:rPr>
          <w:rFonts w:ascii="Book Antiqua" w:hAnsi="Book Antiqua"/>
          <w:sz w:val="24"/>
          <w:szCs w:val="24"/>
        </w:rPr>
        <w:t xml:space="preserve"> counties, </w:t>
      </w:r>
      <w:r w:rsidR="008F4A2B">
        <w:rPr>
          <w:rFonts w:ascii="Book Antiqua" w:hAnsi="Book Antiqua"/>
          <w:sz w:val="24"/>
          <w:szCs w:val="24"/>
        </w:rPr>
        <w:t>2</w:t>
      </w:r>
      <w:r w:rsidRPr="00F278CC">
        <w:rPr>
          <w:rFonts w:ascii="Book Antiqua" w:hAnsi="Book Antiqua"/>
          <w:sz w:val="24"/>
          <w:szCs w:val="24"/>
        </w:rPr>
        <w:t>906 do not have a practicing GO and only 143 counties have more than one practicing GO. GO density is highest in the Northeas</w:t>
      </w:r>
      <w:r w:rsidR="008F4A2B">
        <w:rPr>
          <w:rFonts w:ascii="Book Antiqua" w:hAnsi="Book Antiqua"/>
          <w:sz w:val="24"/>
          <w:szCs w:val="24"/>
        </w:rPr>
        <w:t xml:space="preserve">t region of the United </w:t>
      </w:r>
      <w:r w:rsidR="008F4A2B">
        <w:rPr>
          <w:rFonts w:ascii="Book Antiqua" w:hAnsi="Book Antiqua"/>
          <w:sz w:val="24"/>
          <w:szCs w:val="24"/>
        </w:rPr>
        <w:lastRenderedPageBreak/>
        <w:t>States.</w:t>
      </w:r>
      <w:r w:rsidR="008F4A2B">
        <w:rPr>
          <w:rFonts w:ascii="Book Antiqua" w:hAnsi="Book Antiqua" w:hint="eastAsia"/>
          <w:sz w:val="24"/>
          <w:szCs w:val="24"/>
          <w:lang w:eastAsia="zh-CN"/>
        </w:rPr>
        <w:t xml:space="preserve"> </w:t>
      </w:r>
      <w:r w:rsidRPr="00F278CC">
        <w:rPr>
          <w:rFonts w:ascii="Book Antiqua" w:hAnsi="Book Antiqua"/>
          <w:sz w:val="24"/>
          <w:szCs w:val="24"/>
        </w:rPr>
        <w:t>Within individual states, practicing GO locations are unevenly distributed, and practices tend to cluster in particular counties or regions.  Florida appears to have a relatively even distribution of GOs across the state,</w:t>
      </w:r>
      <w:r w:rsidR="008F4A2B">
        <w:rPr>
          <w:rFonts w:ascii="Book Antiqua" w:hAnsi="Book Antiqua"/>
          <w:sz w:val="24"/>
          <w:szCs w:val="24"/>
        </w:rPr>
        <w:t xml:space="preserve"> while North Dakota and Wyoming</w:t>
      </w:r>
      <w:r w:rsidRPr="00F278CC">
        <w:rPr>
          <w:rFonts w:ascii="Book Antiqua" w:hAnsi="Book Antiqua"/>
          <w:sz w:val="24"/>
          <w:szCs w:val="24"/>
        </w:rPr>
        <w:t xml:space="preserve"> have no practicing GOs within the state.  </w:t>
      </w:r>
    </w:p>
    <w:p w:rsidR="00CA7884" w:rsidRPr="008F4A2B" w:rsidRDefault="00CA7884" w:rsidP="008F4A2B">
      <w:pPr>
        <w:spacing w:after="0" w:line="360" w:lineRule="auto"/>
        <w:ind w:firstLineChars="100" w:firstLine="240"/>
        <w:jc w:val="both"/>
        <w:rPr>
          <w:rFonts w:ascii="Book Antiqua" w:hAnsi="Book Antiqua" w:cs="Book Antiqua"/>
          <w:sz w:val="24"/>
          <w:szCs w:val="24"/>
          <w:lang w:eastAsia="zh-CN"/>
        </w:rPr>
      </w:pPr>
      <w:r w:rsidRPr="00F278CC">
        <w:rPr>
          <w:rFonts w:ascii="Book Antiqua" w:eastAsia="Book Antiqua" w:hAnsi="Book Antiqua" w:cs="Book Antiqua"/>
          <w:sz w:val="24"/>
          <w:szCs w:val="24"/>
        </w:rPr>
        <w:t xml:space="preserve">Table 1 shows GO practice location in relation to </w:t>
      </w:r>
      <w:r w:rsidR="008F4A2B">
        <w:rPr>
          <w:rFonts w:ascii="Book Antiqua" w:hAnsi="Book Antiqua" w:hint="eastAsia"/>
          <w:sz w:val="24"/>
          <w:szCs w:val="24"/>
          <w:lang w:eastAsia="zh-CN"/>
        </w:rPr>
        <w:t>United States</w:t>
      </w:r>
      <w:r w:rsidR="008F4A2B" w:rsidRPr="00F278CC">
        <w:rPr>
          <w:rFonts w:ascii="Book Antiqua" w:eastAsia="Book Antiqua" w:hAnsi="Book Antiqua" w:cs="Book Antiqua"/>
          <w:sz w:val="24"/>
          <w:szCs w:val="24"/>
        </w:rPr>
        <w:t xml:space="preserve"> </w:t>
      </w:r>
      <w:r w:rsidRPr="00F278CC">
        <w:rPr>
          <w:rFonts w:ascii="Book Antiqua" w:eastAsia="Book Antiqua" w:hAnsi="Book Antiqua" w:cs="Book Antiqua"/>
          <w:sz w:val="24"/>
          <w:szCs w:val="24"/>
        </w:rPr>
        <w:t xml:space="preserve">county characteristics. A total of 536 </w:t>
      </w:r>
      <w:r w:rsidR="008F4A2B">
        <w:rPr>
          <w:rFonts w:ascii="Book Antiqua" w:hAnsi="Book Antiqua" w:hint="eastAsia"/>
          <w:sz w:val="24"/>
          <w:szCs w:val="24"/>
          <w:lang w:eastAsia="zh-CN"/>
        </w:rPr>
        <w:t>United States</w:t>
      </w:r>
      <w:r w:rsidRPr="00F278CC">
        <w:rPr>
          <w:rFonts w:ascii="Book Antiqua" w:eastAsia="Book Antiqua" w:hAnsi="Book Antiqua" w:cs="Book Antiqua"/>
          <w:sz w:val="24"/>
          <w:szCs w:val="24"/>
        </w:rPr>
        <w:t xml:space="preserve"> counties were within 24 miles of a practicing GO, 890 counties were located between</w:t>
      </w:r>
      <w:r w:rsidR="008F4A2B">
        <w:rPr>
          <w:rFonts w:ascii="Book Antiqua" w:eastAsia="Book Antiqua" w:hAnsi="Book Antiqua" w:cs="Book Antiqua"/>
          <w:sz w:val="24"/>
          <w:szCs w:val="24"/>
        </w:rPr>
        <w:t xml:space="preserve"> 25 and 49 miles of a GO, and 1</w:t>
      </w:r>
      <w:r w:rsidRPr="00F278CC">
        <w:rPr>
          <w:rFonts w:ascii="Book Antiqua" w:eastAsia="Book Antiqua" w:hAnsi="Book Antiqua" w:cs="Book Antiqua"/>
          <w:sz w:val="24"/>
          <w:szCs w:val="24"/>
        </w:rPr>
        <w:t>683 counties were l</w:t>
      </w:r>
      <w:r w:rsidR="008F4A2B">
        <w:rPr>
          <w:rFonts w:ascii="Book Antiqua" w:eastAsia="Book Antiqua" w:hAnsi="Book Antiqua" w:cs="Book Antiqua"/>
          <w:sz w:val="24"/>
          <w:szCs w:val="24"/>
        </w:rPr>
        <w:t>ocated over 50 miles from a GO.</w:t>
      </w:r>
      <w:r w:rsidRPr="00F278CC">
        <w:rPr>
          <w:rFonts w:ascii="Book Antiqua" w:eastAsia="Book Antiqua" w:hAnsi="Book Antiqua" w:cs="Book Antiqua"/>
          <w:sz w:val="24"/>
          <w:szCs w:val="24"/>
        </w:rPr>
        <w:t xml:space="preserve"> The vast majority of counties within 24 miles of a GO practice (90.7%) were classified as metropolitan, whereas only 38.8% and 15.2% of counties within 25 to 49 miles and over 50 miles from a GO were classified as metropolitan, respectively.  Most counties within 24 miles of a GO (81.9%) had a large difference in income among the highest and lowest earning households, while relatively few counties over 50 miles from a GO</w:t>
      </w:r>
      <w:r w:rsidRPr="00F278CC">
        <w:rPr>
          <w:rFonts w:ascii="Book Antiqua" w:hAnsi="Book Antiqua"/>
          <w:sz w:val="24"/>
          <w:szCs w:val="24"/>
        </w:rPr>
        <w:t xml:space="preserve"> </w:t>
      </w:r>
      <w:r w:rsidRPr="00F278CC">
        <w:rPr>
          <w:rFonts w:ascii="Book Antiqua" w:eastAsia="Book Antiqua" w:hAnsi="Book Antiqua" w:cs="Book Antiqua"/>
          <w:sz w:val="24"/>
          <w:szCs w:val="24"/>
        </w:rPr>
        <w:t>(14.6%)  had a large difference in income among high and low earning households.  Poverty levels were relatively low in counties within 24 miles of a GO (55.0% of counties had less than 11% of the population in poverty), and were higher in counties greater than 50 miles from a GO (38.9% of counties had 15.2% or more of population in poverty).  Counties within 24 miles of a GO also had high densities of PCPs (43.</w:t>
      </w:r>
      <w:r w:rsidR="008F4A2B">
        <w:rPr>
          <w:rFonts w:ascii="Book Antiqua" w:eastAsia="Book Antiqua" w:hAnsi="Book Antiqua" w:cs="Book Antiqua"/>
          <w:sz w:val="24"/>
          <w:szCs w:val="24"/>
        </w:rPr>
        <w:t>5% had greater than 169 per 100</w:t>
      </w:r>
      <w:r w:rsidRPr="00F278CC">
        <w:rPr>
          <w:rFonts w:ascii="Book Antiqua" w:eastAsia="Book Antiqua" w:hAnsi="Book Antiqua" w:cs="Book Antiqua"/>
          <w:sz w:val="24"/>
          <w:szCs w:val="24"/>
        </w:rPr>
        <w:t>000 women), general surgeons (39</w:t>
      </w:r>
      <w:r w:rsidR="008F4A2B">
        <w:rPr>
          <w:rFonts w:ascii="Book Antiqua" w:eastAsia="Book Antiqua" w:hAnsi="Book Antiqua" w:cs="Book Antiqua"/>
          <w:sz w:val="24"/>
          <w:szCs w:val="24"/>
        </w:rPr>
        <w:t>.6% had greater than 20 per 100</w:t>
      </w:r>
      <w:r w:rsidRPr="00F278CC">
        <w:rPr>
          <w:rFonts w:ascii="Book Antiqua" w:eastAsia="Book Antiqua" w:hAnsi="Book Antiqua" w:cs="Book Antiqua"/>
          <w:sz w:val="24"/>
          <w:szCs w:val="24"/>
        </w:rPr>
        <w:t>000 women), and OB/GYNs (44</w:t>
      </w:r>
      <w:r w:rsidR="008F4A2B">
        <w:rPr>
          <w:rFonts w:ascii="Book Antiqua" w:eastAsia="Book Antiqua" w:hAnsi="Book Antiqua" w:cs="Book Antiqua"/>
          <w:sz w:val="24"/>
          <w:szCs w:val="24"/>
        </w:rPr>
        <w:t>.4% had greater than 20 per 100000 women).</w:t>
      </w:r>
      <w:r w:rsidRPr="00F278CC">
        <w:rPr>
          <w:rFonts w:ascii="Book Antiqua" w:eastAsia="Book Antiqua" w:hAnsi="Book Antiqua" w:cs="Book Antiqua"/>
          <w:sz w:val="24"/>
          <w:szCs w:val="24"/>
        </w:rPr>
        <w:t xml:space="preserve"> These physicians were less prevalent in counties 50 miles or greater from a GO practice compared to those wi</w:t>
      </w:r>
      <w:r w:rsidR="008F4A2B">
        <w:rPr>
          <w:rFonts w:ascii="Book Antiqua" w:eastAsia="Book Antiqua" w:hAnsi="Book Antiqua" w:cs="Book Antiqua"/>
          <w:sz w:val="24"/>
          <w:szCs w:val="24"/>
        </w:rPr>
        <w:t>thin 24 miles of a GO practice.</w:t>
      </w:r>
      <w:r w:rsidRPr="00F278CC">
        <w:rPr>
          <w:rFonts w:ascii="Book Antiqua" w:eastAsia="Book Antiqua" w:hAnsi="Book Antiqua" w:cs="Book Antiqua"/>
          <w:sz w:val="24"/>
          <w:szCs w:val="24"/>
        </w:rPr>
        <w:t xml:space="preserve"> A substantial proportion of counties 50 miles or greater from a GO practice did not have any general surgeons (39.6%), and most did </w:t>
      </w:r>
      <w:r w:rsidR="008F4A2B">
        <w:rPr>
          <w:rFonts w:ascii="Book Antiqua" w:eastAsia="Book Antiqua" w:hAnsi="Book Antiqua" w:cs="Book Antiqua"/>
          <w:sz w:val="24"/>
          <w:szCs w:val="24"/>
        </w:rPr>
        <w:t>not have any OB/GYNs (55.6%).</w:t>
      </w:r>
      <w:r w:rsidR="008F4A2B">
        <w:rPr>
          <w:rFonts w:ascii="Book Antiqua" w:hAnsi="Book Antiqua" w:cs="Book Antiqua" w:hint="eastAsia"/>
          <w:sz w:val="24"/>
          <w:szCs w:val="24"/>
          <w:lang w:eastAsia="zh-CN"/>
        </w:rPr>
        <w:t xml:space="preserve"> </w:t>
      </w:r>
      <w:r w:rsidRPr="00F278CC">
        <w:rPr>
          <w:rFonts w:ascii="Book Antiqua" w:eastAsia="Book Antiqua" w:hAnsi="Book Antiqua" w:cs="Book Antiqua"/>
          <w:sz w:val="24"/>
          <w:szCs w:val="24"/>
        </w:rPr>
        <w:t>The majority of women in each distance category were non-Hispanic white, although the percentage was slightly lower in counties within 24 mile</w:t>
      </w:r>
      <w:r w:rsidR="008F4A2B">
        <w:rPr>
          <w:rFonts w:ascii="Book Antiqua" w:eastAsia="Book Antiqua" w:hAnsi="Book Antiqua" w:cs="Book Antiqua"/>
          <w:sz w:val="24"/>
          <w:szCs w:val="24"/>
        </w:rPr>
        <w:t xml:space="preserve">s of a GO (range 77.6%-82.5%). </w:t>
      </w:r>
      <w:r w:rsidRPr="00F278CC">
        <w:rPr>
          <w:rFonts w:ascii="Book Antiqua" w:eastAsia="Book Antiqua" w:hAnsi="Book Antiqua" w:cs="Book Antiqua"/>
          <w:sz w:val="24"/>
          <w:szCs w:val="24"/>
        </w:rPr>
        <w:t xml:space="preserve">Overall, higher percentages of women aged 65 and older were found in counties farther away from GO practice locations compared to those within 24 miles of a GO practice location.        </w:t>
      </w:r>
    </w:p>
    <w:p w:rsidR="00CA7884" w:rsidRPr="00F278CC" w:rsidRDefault="00CA7884" w:rsidP="00F278CC">
      <w:pPr>
        <w:spacing w:after="0" w:line="360" w:lineRule="auto"/>
        <w:jc w:val="both"/>
        <w:rPr>
          <w:rFonts w:ascii="Book Antiqua" w:hAnsi="Book Antiqua"/>
          <w:b/>
          <w:sz w:val="24"/>
          <w:szCs w:val="24"/>
        </w:rPr>
      </w:pPr>
    </w:p>
    <w:p w:rsidR="00CA7884" w:rsidRPr="008F4A2B" w:rsidRDefault="00CA7884" w:rsidP="00F278CC">
      <w:pPr>
        <w:spacing w:after="0" w:line="360" w:lineRule="auto"/>
        <w:jc w:val="both"/>
        <w:rPr>
          <w:rFonts w:ascii="Book Antiqua" w:hAnsi="Book Antiqua"/>
          <w:b/>
          <w:i/>
          <w:sz w:val="24"/>
          <w:szCs w:val="24"/>
        </w:rPr>
      </w:pPr>
      <w:r w:rsidRPr="008F4A2B">
        <w:rPr>
          <w:rFonts w:ascii="Book Antiqua" w:hAnsi="Book Antiqua"/>
          <w:b/>
          <w:i/>
          <w:sz w:val="24"/>
          <w:szCs w:val="24"/>
        </w:rPr>
        <w:t xml:space="preserve">OC </w:t>
      </w:r>
      <w:r w:rsidR="008F4A2B" w:rsidRPr="008F4A2B">
        <w:rPr>
          <w:rFonts w:ascii="Book Antiqua" w:hAnsi="Book Antiqua" w:hint="eastAsia"/>
          <w:b/>
          <w:i/>
          <w:sz w:val="24"/>
          <w:szCs w:val="24"/>
          <w:lang w:eastAsia="zh-CN"/>
        </w:rPr>
        <w:t>b</w:t>
      </w:r>
      <w:r w:rsidRPr="008F4A2B">
        <w:rPr>
          <w:rFonts w:ascii="Book Antiqua" w:hAnsi="Book Antiqua"/>
          <w:b/>
          <w:i/>
          <w:sz w:val="24"/>
          <w:szCs w:val="24"/>
        </w:rPr>
        <w:t xml:space="preserve">urden in </w:t>
      </w:r>
      <w:r w:rsidR="008F4A2B" w:rsidRPr="008F4A2B">
        <w:rPr>
          <w:rFonts w:ascii="Book Antiqua" w:hAnsi="Book Antiqua" w:hint="eastAsia"/>
          <w:b/>
          <w:i/>
          <w:sz w:val="24"/>
          <w:szCs w:val="24"/>
          <w:lang w:eastAsia="zh-CN"/>
        </w:rPr>
        <w:t>r</w:t>
      </w:r>
      <w:r w:rsidRPr="008F4A2B">
        <w:rPr>
          <w:rFonts w:ascii="Book Antiqua" w:hAnsi="Book Antiqua"/>
          <w:b/>
          <w:i/>
          <w:sz w:val="24"/>
          <w:szCs w:val="24"/>
        </w:rPr>
        <w:t xml:space="preserve">elation to GO </w:t>
      </w:r>
      <w:r w:rsidR="008F4A2B" w:rsidRPr="008F4A2B">
        <w:rPr>
          <w:rFonts w:ascii="Book Antiqua" w:hAnsi="Book Antiqua" w:hint="eastAsia"/>
          <w:b/>
          <w:i/>
          <w:sz w:val="24"/>
          <w:szCs w:val="24"/>
          <w:lang w:eastAsia="zh-CN"/>
        </w:rPr>
        <w:t>p</w:t>
      </w:r>
      <w:r w:rsidRPr="008F4A2B">
        <w:rPr>
          <w:rFonts w:ascii="Book Antiqua" w:hAnsi="Book Antiqua"/>
          <w:b/>
          <w:i/>
          <w:sz w:val="24"/>
          <w:szCs w:val="24"/>
        </w:rPr>
        <w:t xml:space="preserve">ractice </w:t>
      </w:r>
    </w:p>
    <w:p w:rsidR="00CA7884" w:rsidRPr="008F4A2B" w:rsidRDefault="00CA7884" w:rsidP="00F278CC">
      <w:pPr>
        <w:spacing w:after="0" w:line="360" w:lineRule="auto"/>
        <w:jc w:val="both"/>
        <w:rPr>
          <w:rFonts w:ascii="Book Antiqua" w:hAnsi="Book Antiqua" w:cs="Book Antiqua"/>
          <w:sz w:val="24"/>
          <w:szCs w:val="24"/>
          <w:lang w:eastAsia="zh-CN"/>
        </w:rPr>
      </w:pPr>
      <w:r w:rsidRPr="00F278CC">
        <w:rPr>
          <w:rFonts w:ascii="Book Antiqua" w:eastAsia="Book Antiqua" w:hAnsi="Book Antiqua" w:cs="Book Antiqua"/>
          <w:sz w:val="24"/>
          <w:szCs w:val="24"/>
        </w:rPr>
        <w:t>Table 2 displays OC incidence and mortality in rela</w:t>
      </w:r>
      <w:r w:rsidR="008F4A2B">
        <w:rPr>
          <w:rFonts w:ascii="Book Antiqua" w:eastAsia="Book Antiqua" w:hAnsi="Book Antiqua" w:cs="Book Antiqua"/>
          <w:sz w:val="24"/>
          <w:szCs w:val="24"/>
        </w:rPr>
        <w:t xml:space="preserve">tion to GO practice locations. </w:t>
      </w:r>
      <w:r w:rsidRPr="00F278CC">
        <w:rPr>
          <w:rFonts w:ascii="Book Antiqua" w:eastAsia="Book Antiqua" w:hAnsi="Book Antiqua" w:cs="Book Antiqua"/>
          <w:sz w:val="24"/>
          <w:szCs w:val="24"/>
        </w:rPr>
        <w:t>Both OC incidence and death rates increase as dist</w:t>
      </w:r>
      <w:r w:rsidR="008F4A2B">
        <w:rPr>
          <w:rFonts w:ascii="Book Antiqua" w:eastAsia="Book Antiqua" w:hAnsi="Book Antiqua" w:cs="Book Antiqua"/>
          <w:sz w:val="24"/>
          <w:szCs w:val="24"/>
        </w:rPr>
        <w:t xml:space="preserve">ance to GO practice increases. </w:t>
      </w:r>
      <w:r w:rsidRPr="00F278CC">
        <w:rPr>
          <w:rFonts w:ascii="Book Antiqua" w:eastAsia="Book Antiqua" w:hAnsi="Book Antiqua" w:cs="Book Antiqua"/>
          <w:sz w:val="24"/>
          <w:szCs w:val="24"/>
        </w:rPr>
        <w:t xml:space="preserve">Counties within 24 </w:t>
      </w:r>
      <w:r w:rsidRPr="00F278CC">
        <w:rPr>
          <w:rFonts w:ascii="Book Antiqua" w:eastAsia="Book Antiqua" w:hAnsi="Book Antiqua" w:cs="Book Antiqua"/>
          <w:sz w:val="24"/>
          <w:szCs w:val="24"/>
        </w:rPr>
        <w:lastRenderedPageBreak/>
        <w:t xml:space="preserve">miles of a GO practice location had the lowest incidence (14.21) and death (10.09) rates.  Counties located 50 miles or greater from a GO practice had the highest OC incidence (16.31) and death (13.57) rates.  </w:t>
      </w:r>
    </w:p>
    <w:p w:rsidR="00CA7884" w:rsidRPr="008F4A2B" w:rsidRDefault="00CA7884" w:rsidP="008F4A2B">
      <w:pPr>
        <w:spacing w:after="0" w:line="360" w:lineRule="auto"/>
        <w:ind w:firstLineChars="100" w:firstLine="240"/>
        <w:jc w:val="both"/>
        <w:rPr>
          <w:rFonts w:ascii="Book Antiqua" w:hAnsi="Book Antiqua" w:cs="Book Antiqua"/>
          <w:sz w:val="24"/>
          <w:szCs w:val="24"/>
          <w:lang w:eastAsia="zh-CN"/>
        </w:rPr>
      </w:pPr>
      <w:r w:rsidRPr="00F278CC">
        <w:rPr>
          <w:rFonts w:ascii="Book Antiqua" w:eastAsia="Book Antiqua" w:hAnsi="Book Antiqua" w:cs="Book Antiqua"/>
          <w:sz w:val="24"/>
          <w:szCs w:val="24"/>
        </w:rPr>
        <w:t>Figure 2 shows dichotomized county-level OC death rates in relation to GO practice location.  The number of counties with a high death r</w:t>
      </w:r>
      <w:r w:rsidR="008F4A2B">
        <w:rPr>
          <w:rFonts w:ascii="Book Antiqua" w:eastAsia="Book Antiqua" w:hAnsi="Book Antiqua" w:cs="Book Antiqua"/>
          <w:sz w:val="24"/>
          <w:szCs w:val="24"/>
        </w:rPr>
        <w:t xml:space="preserve">ate increased as distance from practicing GOs increased. </w:t>
      </w:r>
      <w:r w:rsidRPr="00F278CC">
        <w:rPr>
          <w:rFonts w:ascii="Book Antiqua" w:eastAsia="Book Antiqua" w:hAnsi="Book Antiqua" w:cs="Book Antiqua"/>
          <w:sz w:val="24"/>
          <w:szCs w:val="24"/>
        </w:rPr>
        <w:t xml:space="preserve">A total of 153 counties within 24 miles of a GO had high death rates compared to 577 counties 50 miles or greater from a GO.  </w:t>
      </w:r>
    </w:p>
    <w:p w:rsidR="00CA7884" w:rsidRPr="00F278CC" w:rsidRDefault="00CA7884" w:rsidP="008F4A2B">
      <w:pPr>
        <w:spacing w:after="0" w:line="360" w:lineRule="auto"/>
        <w:ind w:firstLineChars="100" w:firstLine="240"/>
        <w:jc w:val="both"/>
        <w:rPr>
          <w:rFonts w:ascii="Book Antiqua" w:hAnsi="Book Antiqua"/>
          <w:sz w:val="24"/>
          <w:szCs w:val="24"/>
        </w:rPr>
      </w:pPr>
      <w:r w:rsidRPr="00F278CC">
        <w:rPr>
          <w:rFonts w:ascii="Book Antiqua" w:eastAsia="Book Antiqua" w:hAnsi="Book Antiqua" w:cs="Book Antiqua"/>
          <w:sz w:val="24"/>
          <w:szCs w:val="24"/>
        </w:rPr>
        <w:t xml:space="preserve">The adjusted results of the association between high OC mortality and GO practice </w:t>
      </w:r>
      <w:r w:rsidR="008F4A2B">
        <w:rPr>
          <w:rFonts w:ascii="Book Antiqua" w:eastAsia="Book Antiqua" w:hAnsi="Book Antiqua" w:cs="Book Antiqua"/>
          <w:sz w:val="24"/>
          <w:szCs w:val="24"/>
        </w:rPr>
        <w:t xml:space="preserve">location are shown in Table 3. </w:t>
      </w:r>
      <w:r w:rsidRPr="00F278CC">
        <w:rPr>
          <w:rFonts w:ascii="Book Antiqua" w:eastAsia="Book Antiqua" w:hAnsi="Book Antiqua" w:cs="Book Antiqua"/>
          <w:sz w:val="24"/>
          <w:szCs w:val="24"/>
        </w:rPr>
        <w:t xml:space="preserve"> High OC mortality was significantly associated with increased distance from GOs.  Counties with GO practices 25-49 miles from the county centroid </w:t>
      </w:r>
      <w:r w:rsidR="008F4A2B">
        <w:rPr>
          <w:rFonts w:ascii="Book Antiqua" w:eastAsia="Book Antiqua" w:hAnsi="Book Antiqua" w:cs="Book Antiqua"/>
          <w:sz w:val="24"/>
          <w:szCs w:val="24"/>
        </w:rPr>
        <w:t>had a 40% greater</w:t>
      </w:r>
      <w:r w:rsidR="008F4A2B">
        <w:rPr>
          <w:rFonts w:ascii="Book Antiqua" w:hAnsi="Book Antiqua" w:cs="Book Antiqua" w:hint="eastAsia"/>
          <w:sz w:val="24"/>
          <w:szCs w:val="24"/>
          <w:lang w:eastAsia="zh-CN"/>
        </w:rPr>
        <w:t xml:space="preserve"> </w:t>
      </w:r>
      <w:r w:rsidRPr="00F278CC">
        <w:rPr>
          <w:rFonts w:ascii="Book Antiqua" w:eastAsia="Book Antiqua" w:hAnsi="Book Antiqua" w:cs="Book Antiqua"/>
          <w:sz w:val="24"/>
          <w:szCs w:val="24"/>
        </w:rPr>
        <w:t>odds of high OC mortality compared to those counties with practices within 24 miles (OR</w:t>
      </w:r>
      <w:r w:rsidR="008F4A2B">
        <w:rPr>
          <w:rFonts w:ascii="Book Antiqua" w:hAnsi="Book Antiqua" w:cs="Book Antiqua" w:hint="eastAsia"/>
          <w:sz w:val="24"/>
          <w:szCs w:val="24"/>
          <w:lang w:eastAsia="zh-CN"/>
        </w:rPr>
        <w:t>:</w:t>
      </w:r>
      <w:r w:rsidR="008F4A2B">
        <w:rPr>
          <w:rFonts w:ascii="Book Antiqua" w:eastAsia="Book Antiqua" w:hAnsi="Book Antiqua" w:cs="Book Antiqua"/>
          <w:sz w:val="24"/>
          <w:szCs w:val="24"/>
        </w:rPr>
        <w:t xml:space="preserve"> 1.40, 95%</w:t>
      </w:r>
      <w:r w:rsidRPr="00F278CC">
        <w:rPr>
          <w:rFonts w:ascii="Book Antiqua" w:eastAsia="Book Antiqua" w:hAnsi="Book Antiqua" w:cs="Book Antiqua"/>
          <w:sz w:val="24"/>
          <w:szCs w:val="24"/>
        </w:rPr>
        <w:t>CI</w:t>
      </w:r>
      <w:r w:rsidR="008F4A2B">
        <w:rPr>
          <w:rFonts w:ascii="Book Antiqua" w:hAnsi="Book Antiqua" w:cs="Book Antiqua" w:hint="eastAsia"/>
          <w:sz w:val="24"/>
          <w:szCs w:val="24"/>
          <w:lang w:eastAsia="zh-CN"/>
        </w:rPr>
        <w:t>:</w:t>
      </w:r>
      <w:r w:rsidR="008F4A2B">
        <w:rPr>
          <w:rFonts w:ascii="Book Antiqua" w:eastAsia="Book Antiqua" w:hAnsi="Book Antiqua" w:cs="Book Antiqua"/>
          <w:sz w:val="24"/>
          <w:szCs w:val="24"/>
        </w:rPr>
        <w:t xml:space="preserve"> 1.04-1.89). </w:t>
      </w:r>
      <w:r w:rsidRPr="00F278CC">
        <w:rPr>
          <w:rFonts w:ascii="Book Antiqua" w:eastAsia="Book Antiqua" w:hAnsi="Book Antiqua" w:cs="Book Antiqua"/>
          <w:sz w:val="24"/>
          <w:szCs w:val="24"/>
        </w:rPr>
        <w:t>Counties with practices greater than 50 miles to a GO had an almost 60% greater odds of high OC mortality</w:t>
      </w:r>
      <w:r w:rsidR="008F4A2B">
        <w:rPr>
          <w:rFonts w:ascii="Book Antiqua" w:eastAsia="Book Antiqua" w:hAnsi="Book Antiqua" w:cs="Book Antiqua"/>
          <w:sz w:val="24"/>
          <w:szCs w:val="24"/>
        </w:rPr>
        <w:t xml:space="preserve"> (OR</w:t>
      </w:r>
      <w:r w:rsidR="008F4A2B">
        <w:rPr>
          <w:rFonts w:ascii="Book Antiqua" w:hAnsi="Book Antiqua" w:cs="Book Antiqua" w:hint="eastAsia"/>
          <w:sz w:val="24"/>
          <w:szCs w:val="24"/>
          <w:lang w:eastAsia="zh-CN"/>
        </w:rPr>
        <w:t>:</w:t>
      </w:r>
      <w:r w:rsidR="008F4A2B">
        <w:rPr>
          <w:rFonts w:ascii="Book Antiqua" w:eastAsia="Book Antiqua" w:hAnsi="Book Antiqua" w:cs="Book Antiqua"/>
          <w:sz w:val="24"/>
          <w:szCs w:val="24"/>
        </w:rPr>
        <w:t xml:space="preserve"> 1.59, 95%CI</w:t>
      </w:r>
      <w:r w:rsidR="008F4A2B">
        <w:rPr>
          <w:rFonts w:ascii="Book Antiqua" w:hAnsi="Book Antiqua" w:cs="Book Antiqua" w:hint="eastAsia"/>
          <w:sz w:val="24"/>
          <w:szCs w:val="24"/>
          <w:lang w:eastAsia="zh-CN"/>
        </w:rPr>
        <w:t>:</w:t>
      </w:r>
      <w:r w:rsidR="008F4A2B">
        <w:rPr>
          <w:rFonts w:ascii="Book Antiqua" w:eastAsia="Book Antiqua" w:hAnsi="Book Antiqua" w:cs="Book Antiqua"/>
          <w:sz w:val="24"/>
          <w:szCs w:val="24"/>
        </w:rPr>
        <w:t xml:space="preserve"> 1.18-2.15). </w:t>
      </w:r>
      <w:r w:rsidRPr="00F278CC">
        <w:rPr>
          <w:rFonts w:ascii="Book Antiqua" w:eastAsia="Book Antiqua" w:hAnsi="Book Antiqua" w:cs="Book Antiqua"/>
          <w:sz w:val="24"/>
          <w:szCs w:val="24"/>
        </w:rPr>
        <w:t xml:space="preserve">The presence of a general surgeon was associated with a decreased chance of high OC mortality compared to counties without a general surgeon; however, this effect was relatively constant and the </w:t>
      </w:r>
      <w:r w:rsidR="008F4A2B">
        <w:rPr>
          <w:rFonts w:ascii="Book Antiqua" w:hAnsi="Book Antiqua" w:cs="Book Antiqua" w:hint="eastAsia"/>
          <w:sz w:val="24"/>
          <w:szCs w:val="24"/>
          <w:lang w:eastAsia="zh-CN"/>
        </w:rPr>
        <w:t>OR</w:t>
      </w:r>
      <w:r w:rsidRPr="00F278CC">
        <w:rPr>
          <w:rFonts w:ascii="Book Antiqua" w:eastAsia="Book Antiqua" w:hAnsi="Book Antiqua" w:cs="Book Antiqua"/>
          <w:sz w:val="24"/>
          <w:szCs w:val="24"/>
        </w:rPr>
        <w:t xml:space="preserve"> did not vary substantially in relation to increasing density of general surgeons per average population of women (ORs</w:t>
      </w:r>
      <w:r w:rsidR="008F4A2B">
        <w:rPr>
          <w:rFonts w:ascii="Book Antiqua" w:hAnsi="Book Antiqua" w:cs="Book Antiqua" w:hint="eastAsia"/>
          <w:sz w:val="24"/>
          <w:szCs w:val="24"/>
          <w:lang w:eastAsia="zh-CN"/>
        </w:rPr>
        <w:t>:</w:t>
      </w:r>
      <w:r w:rsidRPr="00F278CC">
        <w:rPr>
          <w:rFonts w:ascii="Book Antiqua" w:eastAsia="Book Antiqua" w:hAnsi="Book Antiqua" w:cs="Book Antiqua"/>
          <w:sz w:val="24"/>
          <w:szCs w:val="24"/>
        </w:rPr>
        <w:t xml:space="preserve"> 0.32-0.35). Other factors associated with an increased odds of high OC mortality include counties with high OC incidence rates (OR</w:t>
      </w:r>
      <w:r w:rsidR="008F4A2B">
        <w:rPr>
          <w:rFonts w:ascii="Book Antiqua" w:hAnsi="Book Antiqua" w:cs="Book Antiqua" w:hint="eastAsia"/>
          <w:sz w:val="24"/>
          <w:szCs w:val="24"/>
          <w:lang w:eastAsia="zh-CN"/>
        </w:rPr>
        <w:t>:</w:t>
      </w:r>
      <w:r w:rsidRPr="00F278CC">
        <w:rPr>
          <w:rFonts w:ascii="Book Antiqua" w:eastAsia="Book Antiqua" w:hAnsi="Book Antiqua" w:cs="Book Antiqua"/>
          <w:sz w:val="24"/>
          <w:szCs w:val="24"/>
        </w:rPr>
        <w:t xml:space="preserve"> 1.15, </w:t>
      </w:r>
      <w:r w:rsidR="0083177F">
        <w:rPr>
          <w:rFonts w:ascii="Book Antiqua" w:eastAsia="Book Antiqua" w:hAnsi="Book Antiqua" w:cs="Book Antiqua"/>
          <w:sz w:val="24"/>
          <w:szCs w:val="24"/>
        </w:rPr>
        <w:t>95%</w:t>
      </w:r>
      <w:r w:rsidRPr="00F278CC">
        <w:rPr>
          <w:rFonts w:ascii="Book Antiqua" w:eastAsia="Book Antiqua" w:hAnsi="Book Antiqua" w:cs="Book Antiqua"/>
          <w:sz w:val="24"/>
          <w:szCs w:val="24"/>
        </w:rPr>
        <w:t>CI</w:t>
      </w:r>
      <w:r w:rsidR="008F4A2B">
        <w:rPr>
          <w:rFonts w:ascii="Book Antiqua" w:hAnsi="Book Antiqua" w:cs="Book Antiqua" w:hint="eastAsia"/>
          <w:sz w:val="24"/>
          <w:szCs w:val="24"/>
          <w:lang w:eastAsia="zh-CN"/>
        </w:rPr>
        <w:t>:</w:t>
      </w:r>
      <w:r w:rsidRPr="00F278CC">
        <w:rPr>
          <w:rFonts w:ascii="Book Antiqua" w:eastAsia="Book Antiqua" w:hAnsi="Book Antiqua" w:cs="Book Antiqua"/>
          <w:sz w:val="24"/>
          <w:szCs w:val="24"/>
        </w:rPr>
        <w:t xml:space="preserve"> 1.12-1.18), counties with higher proportions of women</w:t>
      </w:r>
      <w:r w:rsidR="008F4A2B">
        <w:rPr>
          <w:rFonts w:ascii="Book Antiqua" w:eastAsia="Book Antiqua" w:hAnsi="Book Antiqua" w:cs="Book Antiqua"/>
          <w:sz w:val="24"/>
          <w:szCs w:val="24"/>
        </w:rPr>
        <w:t xml:space="preserve"> aged 45-54 years (OR</w:t>
      </w:r>
      <w:r w:rsidR="008F4A2B">
        <w:rPr>
          <w:rFonts w:ascii="Book Antiqua" w:hAnsi="Book Antiqua" w:cs="Book Antiqua" w:hint="eastAsia"/>
          <w:sz w:val="24"/>
          <w:szCs w:val="24"/>
          <w:lang w:eastAsia="zh-CN"/>
        </w:rPr>
        <w:t>:</w:t>
      </w:r>
      <w:r w:rsidR="008F4A2B">
        <w:rPr>
          <w:rFonts w:ascii="Book Antiqua" w:eastAsia="Book Antiqua" w:hAnsi="Book Antiqua" w:cs="Book Antiqua"/>
          <w:sz w:val="24"/>
          <w:szCs w:val="24"/>
        </w:rPr>
        <w:t xml:space="preserve"> 1.25, 95%</w:t>
      </w:r>
      <w:r w:rsidRPr="00F278CC">
        <w:rPr>
          <w:rFonts w:ascii="Book Antiqua" w:eastAsia="Book Antiqua" w:hAnsi="Book Antiqua" w:cs="Book Antiqua"/>
          <w:sz w:val="24"/>
          <w:szCs w:val="24"/>
        </w:rPr>
        <w:t>CI</w:t>
      </w:r>
      <w:r w:rsidR="008F4A2B">
        <w:rPr>
          <w:rFonts w:ascii="Book Antiqua" w:hAnsi="Book Antiqua" w:cs="Book Antiqua" w:hint="eastAsia"/>
          <w:sz w:val="24"/>
          <w:szCs w:val="24"/>
          <w:lang w:eastAsia="zh-CN"/>
        </w:rPr>
        <w:t xml:space="preserve">: </w:t>
      </w:r>
      <w:r w:rsidRPr="00F278CC">
        <w:rPr>
          <w:rFonts w:ascii="Book Antiqua" w:eastAsia="Book Antiqua" w:hAnsi="Book Antiqua" w:cs="Book Antiqua"/>
          <w:sz w:val="24"/>
          <w:szCs w:val="24"/>
        </w:rPr>
        <w:t>1.15-1.37), and higher proportions of women 75 years or older (OR</w:t>
      </w:r>
      <w:r w:rsidR="008F4A2B">
        <w:rPr>
          <w:rFonts w:ascii="Book Antiqua" w:hAnsi="Book Antiqua" w:cs="Book Antiqua" w:hint="eastAsia"/>
          <w:sz w:val="24"/>
          <w:szCs w:val="24"/>
          <w:lang w:eastAsia="zh-CN"/>
        </w:rPr>
        <w:t>:</w:t>
      </w:r>
      <w:r w:rsidR="008F4A2B">
        <w:rPr>
          <w:rFonts w:ascii="Book Antiqua" w:eastAsia="Book Antiqua" w:hAnsi="Book Antiqua" w:cs="Book Antiqua"/>
          <w:sz w:val="24"/>
          <w:szCs w:val="24"/>
        </w:rPr>
        <w:t xml:space="preserve"> 1.39, 95%</w:t>
      </w:r>
      <w:r w:rsidRPr="00F278CC">
        <w:rPr>
          <w:rFonts w:ascii="Book Antiqua" w:eastAsia="Book Antiqua" w:hAnsi="Book Antiqua" w:cs="Book Antiqua"/>
          <w:sz w:val="24"/>
          <w:szCs w:val="24"/>
        </w:rPr>
        <w:t>CI</w:t>
      </w:r>
      <w:r w:rsidR="008F4A2B">
        <w:rPr>
          <w:rFonts w:ascii="Book Antiqua" w:hAnsi="Book Antiqua" w:cs="Book Antiqua" w:hint="eastAsia"/>
          <w:sz w:val="24"/>
          <w:szCs w:val="24"/>
          <w:lang w:eastAsia="zh-CN"/>
        </w:rPr>
        <w:t>:</w:t>
      </w:r>
      <w:r w:rsidR="008F4A2B">
        <w:rPr>
          <w:rFonts w:ascii="Book Antiqua" w:eastAsia="Book Antiqua" w:hAnsi="Book Antiqua" w:cs="Book Antiqua"/>
          <w:sz w:val="24"/>
          <w:szCs w:val="24"/>
        </w:rPr>
        <w:t xml:space="preserve"> 1.31-1.48). </w:t>
      </w:r>
      <w:r w:rsidRPr="00F278CC">
        <w:rPr>
          <w:rFonts w:ascii="Book Antiqua" w:eastAsia="Book Antiqua" w:hAnsi="Book Antiqua" w:cs="Book Antiqua"/>
          <w:sz w:val="24"/>
          <w:szCs w:val="24"/>
        </w:rPr>
        <w:t>Conversely, counties with higher proportions of non-Hispanic Asian/Pacific Islander and Hispanic women had a reduced odds of hi</w:t>
      </w:r>
      <w:r w:rsidR="008F4A2B">
        <w:rPr>
          <w:rFonts w:ascii="Book Antiqua" w:eastAsia="Book Antiqua" w:hAnsi="Book Antiqua" w:cs="Book Antiqua"/>
          <w:sz w:val="24"/>
          <w:szCs w:val="24"/>
        </w:rPr>
        <w:t>gh OC mortality (OR = 0.88, 95%</w:t>
      </w:r>
      <w:r w:rsidRPr="00F278CC">
        <w:rPr>
          <w:rFonts w:ascii="Book Antiqua" w:eastAsia="Book Antiqua" w:hAnsi="Book Antiqua" w:cs="Book Antiqua"/>
          <w:sz w:val="24"/>
          <w:szCs w:val="24"/>
        </w:rPr>
        <w:t>CI</w:t>
      </w:r>
      <w:r w:rsidR="008F4A2B">
        <w:rPr>
          <w:rFonts w:ascii="Book Antiqua" w:hAnsi="Book Antiqua" w:cs="Book Antiqua" w:hint="eastAsia"/>
          <w:sz w:val="24"/>
          <w:szCs w:val="24"/>
          <w:lang w:eastAsia="zh-CN"/>
        </w:rPr>
        <w:t>:</w:t>
      </w:r>
      <w:r w:rsidRPr="00F278CC">
        <w:rPr>
          <w:rFonts w:ascii="Book Antiqua" w:eastAsia="Book Antiqua" w:hAnsi="Book Antiqua" w:cs="Book Antiqua"/>
          <w:sz w:val="24"/>
          <w:szCs w:val="24"/>
        </w:rPr>
        <w:t xml:space="preserve"> 0.80-0.96, OR=0.99</w:t>
      </w:r>
      <w:r w:rsidR="008F4A2B">
        <w:rPr>
          <w:rFonts w:ascii="Book Antiqua" w:eastAsia="Book Antiqua" w:hAnsi="Book Antiqua" w:cs="Book Antiqua"/>
          <w:sz w:val="24"/>
          <w:szCs w:val="24"/>
        </w:rPr>
        <w:t>, 95%</w:t>
      </w:r>
      <w:r w:rsidRPr="00F278CC">
        <w:rPr>
          <w:rFonts w:ascii="Book Antiqua" w:eastAsia="Book Antiqua" w:hAnsi="Book Antiqua" w:cs="Book Antiqua"/>
          <w:sz w:val="24"/>
          <w:szCs w:val="24"/>
        </w:rPr>
        <w:t>CI</w:t>
      </w:r>
      <w:r w:rsidR="008F4A2B">
        <w:rPr>
          <w:rFonts w:ascii="Book Antiqua" w:hAnsi="Book Antiqua" w:cs="Book Antiqua" w:hint="eastAsia"/>
          <w:sz w:val="24"/>
          <w:szCs w:val="24"/>
          <w:lang w:eastAsia="zh-CN"/>
        </w:rPr>
        <w:t>:</w:t>
      </w:r>
      <w:r w:rsidRPr="00F278CC">
        <w:rPr>
          <w:rFonts w:ascii="Book Antiqua" w:eastAsia="Book Antiqua" w:hAnsi="Book Antiqua" w:cs="Book Antiqua"/>
          <w:sz w:val="24"/>
          <w:szCs w:val="24"/>
        </w:rPr>
        <w:t xml:space="preserve"> 0.97-1.00, respectively).  </w:t>
      </w:r>
      <w:r w:rsidRPr="00F278CC">
        <w:rPr>
          <w:rFonts w:ascii="Book Antiqua" w:hAnsi="Book Antiqua"/>
          <w:sz w:val="24"/>
          <w:szCs w:val="24"/>
        </w:rPr>
        <w:t xml:space="preserve">  </w:t>
      </w:r>
    </w:p>
    <w:p w:rsidR="00CA7884" w:rsidRPr="00F278CC" w:rsidRDefault="00CA7884" w:rsidP="00F278CC">
      <w:pPr>
        <w:spacing w:after="0" w:line="360" w:lineRule="auto"/>
        <w:jc w:val="both"/>
        <w:rPr>
          <w:rFonts w:ascii="Book Antiqua" w:hAnsi="Book Antiqua"/>
          <w:caps/>
          <w:color w:val="C7EDCC" w:themeColor="background1"/>
          <w:sz w:val="24"/>
          <w:szCs w:val="24"/>
        </w:rPr>
      </w:pPr>
    </w:p>
    <w:p w:rsidR="00CA7884" w:rsidRPr="00F278CC" w:rsidRDefault="00CA7884" w:rsidP="00F278CC">
      <w:pPr>
        <w:spacing w:after="0" w:line="360" w:lineRule="auto"/>
        <w:jc w:val="both"/>
        <w:rPr>
          <w:rFonts w:ascii="Book Antiqua" w:hAnsi="Book Antiqua"/>
          <w:b/>
          <w:caps/>
          <w:sz w:val="24"/>
          <w:szCs w:val="24"/>
        </w:rPr>
      </w:pPr>
      <w:r w:rsidRPr="00F278CC">
        <w:rPr>
          <w:rFonts w:ascii="Book Antiqua" w:hAnsi="Book Antiqua"/>
          <w:b/>
          <w:caps/>
          <w:sz w:val="24"/>
          <w:szCs w:val="24"/>
        </w:rPr>
        <w:t>dISCUSSION</w:t>
      </w:r>
    </w:p>
    <w:p w:rsidR="00CA7884" w:rsidRPr="00F278CC" w:rsidRDefault="00CA7884" w:rsidP="00F278CC">
      <w:pPr>
        <w:spacing w:after="0" w:line="360" w:lineRule="auto"/>
        <w:jc w:val="both"/>
        <w:rPr>
          <w:rFonts w:ascii="Book Antiqua" w:hAnsi="Book Antiqua"/>
          <w:sz w:val="24"/>
          <w:szCs w:val="24"/>
          <w:lang w:eastAsia="zh-CN"/>
        </w:rPr>
      </w:pPr>
      <w:r w:rsidRPr="00F278CC">
        <w:rPr>
          <w:rFonts w:ascii="Book Antiqua" w:hAnsi="Book Antiqua"/>
          <w:sz w:val="24"/>
          <w:szCs w:val="24"/>
        </w:rPr>
        <w:t>Our findings indicate that there is an uneven distribution of GOs in the United States, with higher concentrations of GOs in metropolitan counties.  While there are lower numbers of GOs overall compared to other potential OC practitioners, GO availability tends to be geographically similar to the availability</w:t>
      </w:r>
      <w:r w:rsidR="008F4A2B">
        <w:rPr>
          <w:rFonts w:ascii="Book Antiqua" w:hAnsi="Book Antiqua"/>
          <w:sz w:val="24"/>
          <w:szCs w:val="24"/>
        </w:rPr>
        <w:t xml:space="preserve"> of these other practitioners. </w:t>
      </w:r>
      <w:r w:rsidRPr="00F278CC">
        <w:rPr>
          <w:rFonts w:ascii="Book Antiqua" w:hAnsi="Book Antiqua"/>
          <w:sz w:val="24"/>
          <w:szCs w:val="24"/>
        </w:rPr>
        <w:t xml:space="preserve">Importantly, we have </w:t>
      </w:r>
      <w:r w:rsidRPr="00F278CC">
        <w:rPr>
          <w:rFonts w:ascii="Book Antiqua" w:hAnsi="Book Antiqua"/>
          <w:sz w:val="24"/>
          <w:szCs w:val="24"/>
        </w:rPr>
        <w:lastRenderedPageBreak/>
        <w:t xml:space="preserve">established that increasing distance from a GO has a significant association with increased likelihood of higher OC death rates.      </w:t>
      </w:r>
    </w:p>
    <w:p w:rsidR="00CA7884" w:rsidRPr="00F278CC" w:rsidRDefault="00CA7884" w:rsidP="008F4A2B">
      <w:pPr>
        <w:spacing w:after="0" w:line="360" w:lineRule="auto"/>
        <w:ind w:firstLineChars="100" w:firstLine="240"/>
        <w:jc w:val="both"/>
        <w:rPr>
          <w:rFonts w:ascii="Book Antiqua" w:hAnsi="Book Antiqua"/>
          <w:sz w:val="24"/>
          <w:szCs w:val="24"/>
          <w:lang w:eastAsia="zh-CN"/>
        </w:rPr>
      </w:pPr>
      <w:r w:rsidRPr="00F278CC">
        <w:rPr>
          <w:rFonts w:ascii="Book Antiqua" w:hAnsi="Book Antiqua"/>
          <w:sz w:val="24"/>
          <w:szCs w:val="24"/>
        </w:rPr>
        <w:t>Previous studies with other cancers have demonstrated similar results</w:t>
      </w:r>
      <w:r w:rsidR="0083177F" w:rsidRPr="00F278CC">
        <w:rPr>
          <w:rFonts w:ascii="Book Antiqua" w:hAnsi="Book Antiqua"/>
          <w:sz w:val="24"/>
          <w:szCs w:val="24"/>
        </w:rPr>
        <w:t>.</w:t>
      </w:r>
      <w:r w:rsidR="0083177F">
        <w:rPr>
          <w:rFonts w:ascii="Book Antiqua" w:hAnsi="Book Antiqua"/>
          <w:sz w:val="24"/>
          <w:szCs w:val="24"/>
        </w:rPr>
        <w:t xml:space="preserve"> </w:t>
      </w:r>
      <w:r w:rsidRPr="00F278CC">
        <w:rPr>
          <w:rFonts w:ascii="Book Antiqua" w:hAnsi="Book Antiqua"/>
          <w:sz w:val="24"/>
          <w:szCs w:val="24"/>
        </w:rPr>
        <w:t xml:space="preserve">In addition to uneven distribution of specialists, </w:t>
      </w:r>
      <w:r w:rsidR="008F4A2B">
        <w:rPr>
          <w:rFonts w:ascii="Book Antiqua" w:hAnsi="Book Antiqua"/>
          <w:sz w:val="24"/>
          <w:szCs w:val="24"/>
        </w:rPr>
        <w:t xml:space="preserve">Odisho </w:t>
      </w:r>
      <w:r w:rsidR="008F4A2B" w:rsidRPr="008F4A2B">
        <w:rPr>
          <w:rFonts w:ascii="Book Antiqua" w:hAnsi="Book Antiqua"/>
          <w:i/>
          <w:sz w:val="24"/>
          <w:szCs w:val="24"/>
        </w:rPr>
        <w:t>et al</w:t>
      </w:r>
      <w:r w:rsidR="008F4A2B" w:rsidRPr="00F278CC">
        <w:rPr>
          <w:rFonts w:ascii="Book Antiqua" w:hAnsi="Book Antiqua"/>
          <w:noProof/>
          <w:sz w:val="24"/>
          <w:szCs w:val="24"/>
          <w:vertAlign w:val="superscript"/>
        </w:rPr>
        <w:t>[10]</w:t>
      </w:r>
      <w:r w:rsidRPr="00F278CC">
        <w:rPr>
          <w:rFonts w:ascii="Book Antiqua" w:hAnsi="Book Antiqua"/>
          <w:sz w:val="24"/>
          <w:szCs w:val="24"/>
        </w:rPr>
        <w:t xml:space="preserve"> noted significant prostate, bladder and kidney cancer mortality reductions in counties with urologists compared to those without.  Similar results have been reported with regard</w:t>
      </w:r>
      <w:r w:rsidR="008F4A2B">
        <w:rPr>
          <w:rFonts w:ascii="Book Antiqua" w:hAnsi="Book Antiqua"/>
          <w:sz w:val="24"/>
          <w:szCs w:val="24"/>
        </w:rPr>
        <w:t xml:space="preserve"> to dermatologists and melanoma</w:t>
      </w:r>
      <w:r w:rsidRPr="00F278CC">
        <w:rPr>
          <w:rFonts w:ascii="Book Antiqua" w:hAnsi="Book Antiqua"/>
          <w:noProof/>
          <w:sz w:val="24"/>
          <w:szCs w:val="24"/>
          <w:vertAlign w:val="superscript"/>
        </w:rPr>
        <w:t>[11]</w:t>
      </w:r>
      <w:r w:rsidR="008F4A2B">
        <w:rPr>
          <w:rFonts w:ascii="Book Antiqua" w:hAnsi="Book Antiqua"/>
          <w:sz w:val="24"/>
          <w:szCs w:val="24"/>
        </w:rPr>
        <w:t xml:space="preserve">. </w:t>
      </w:r>
      <w:r w:rsidRPr="00F278CC">
        <w:rPr>
          <w:rFonts w:ascii="Book Antiqua" w:hAnsi="Book Antiqua"/>
          <w:sz w:val="24"/>
          <w:szCs w:val="24"/>
        </w:rPr>
        <w:t>A lung cancer study also reported uneven distribution of specialist providers, but found no difference in mortality based on the density of thoracic surgeons or oncology services</w:t>
      </w:r>
      <w:r w:rsidRPr="00F278CC">
        <w:rPr>
          <w:rFonts w:ascii="Book Antiqua" w:hAnsi="Book Antiqua"/>
          <w:noProof/>
          <w:sz w:val="24"/>
          <w:szCs w:val="24"/>
          <w:vertAlign w:val="superscript"/>
        </w:rPr>
        <w:t>[12]</w:t>
      </w:r>
      <w:r w:rsidR="008F4A2B">
        <w:rPr>
          <w:rFonts w:ascii="Book Antiqua" w:hAnsi="Book Antiqua"/>
          <w:sz w:val="24"/>
          <w:szCs w:val="24"/>
        </w:rPr>
        <w:t>.</w:t>
      </w:r>
      <w:r w:rsidRPr="00F278CC">
        <w:rPr>
          <w:rFonts w:ascii="Book Antiqua" w:hAnsi="Book Antiqua"/>
          <w:sz w:val="24"/>
          <w:szCs w:val="24"/>
        </w:rPr>
        <w:t xml:space="preserve"> Further, this study reported that a higher proportion of PCPs (as opposed to specialists) was associated with a lung cancer mortality reduction</w:t>
      </w:r>
      <w:r w:rsidR="008F4A2B">
        <w:rPr>
          <w:rFonts w:ascii="Book Antiqua" w:hAnsi="Book Antiqua"/>
          <w:sz w:val="24"/>
          <w:szCs w:val="24"/>
        </w:rPr>
        <w:t xml:space="preserve"> in some populations</w:t>
      </w:r>
      <w:r w:rsidRPr="00F278CC">
        <w:rPr>
          <w:rFonts w:ascii="Book Antiqua" w:hAnsi="Book Antiqua"/>
          <w:noProof/>
          <w:sz w:val="24"/>
          <w:szCs w:val="24"/>
          <w:vertAlign w:val="superscript"/>
        </w:rPr>
        <w:t>[12]</w:t>
      </w:r>
      <w:r w:rsidR="008F4A2B">
        <w:rPr>
          <w:rFonts w:ascii="Book Antiqua" w:hAnsi="Book Antiqua"/>
          <w:sz w:val="24"/>
          <w:szCs w:val="24"/>
        </w:rPr>
        <w:t xml:space="preserve">.  </w:t>
      </w:r>
      <w:r w:rsidRPr="00F278CC">
        <w:rPr>
          <w:rFonts w:ascii="Book Antiqua" w:hAnsi="Book Antiqua"/>
          <w:sz w:val="24"/>
          <w:szCs w:val="24"/>
        </w:rPr>
        <w:t xml:space="preserve">This PCP finding is somewhat consistent with our study in that we also observed decreased OC mortality in relation to the density of general surgeons; however, the mortality reduction in our study was similar regardless of increasing density of PCPs.    </w:t>
      </w:r>
    </w:p>
    <w:p w:rsidR="00CA7884" w:rsidRPr="00F278CC" w:rsidRDefault="00CA7884" w:rsidP="008F4A2B">
      <w:pPr>
        <w:spacing w:after="0" w:line="360" w:lineRule="auto"/>
        <w:ind w:firstLineChars="100" w:firstLine="240"/>
        <w:jc w:val="both"/>
        <w:rPr>
          <w:rFonts w:ascii="Book Antiqua" w:hAnsi="Book Antiqua"/>
          <w:sz w:val="24"/>
          <w:szCs w:val="24"/>
          <w:lang w:eastAsia="zh-CN"/>
        </w:rPr>
      </w:pPr>
      <w:r w:rsidRPr="00F278CC">
        <w:rPr>
          <w:rFonts w:ascii="Book Antiqua" w:hAnsi="Book Antiqua"/>
          <w:sz w:val="24"/>
          <w:szCs w:val="24"/>
        </w:rPr>
        <w:t>Current and projected shortages in the availability of cancer care providers</w:t>
      </w:r>
      <w:r w:rsidR="008F4A2B">
        <w:rPr>
          <w:rFonts w:ascii="Book Antiqua" w:hAnsi="Book Antiqua"/>
          <w:sz w:val="24"/>
          <w:szCs w:val="24"/>
        </w:rPr>
        <w:t xml:space="preserve"> have been well-documented. </w:t>
      </w:r>
      <w:r w:rsidRPr="00F278CC">
        <w:rPr>
          <w:rFonts w:ascii="Book Antiqua" w:hAnsi="Book Antiqua"/>
          <w:sz w:val="24"/>
          <w:szCs w:val="24"/>
        </w:rPr>
        <w:t xml:space="preserve">In a recent workshop sponsored by the </w:t>
      </w:r>
      <w:r w:rsidR="008F4A2B">
        <w:rPr>
          <w:rFonts w:ascii="Book Antiqua" w:hAnsi="Book Antiqua" w:hint="eastAsia"/>
          <w:sz w:val="24"/>
          <w:szCs w:val="24"/>
          <w:lang w:eastAsia="zh-CN"/>
        </w:rPr>
        <w:t>United States</w:t>
      </w:r>
      <w:r w:rsidRPr="00F278CC">
        <w:rPr>
          <w:rFonts w:ascii="Book Antiqua" w:hAnsi="Book Antiqua"/>
          <w:sz w:val="24"/>
          <w:szCs w:val="24"/>
        </w:rPr>
        <w:t xml:space="preserve"> Institute of Medicine, it was noted that almost all oncology professions are experiencing workforce shortages, including physicians, nurses, allied health care professionals, public health workers, social workers, and pharmacists</w:t>
      </w:r>
      <w:r w:rsidRPr="00F278CC">
        <w:rPr>
          <w:rFonts w:ascii="Book Antiqua" w:hAnsi="Book Antiqua"/>
          <w:noProof/>
          <w:sz w:val="24"/>
          <w:szCs w:val="24"/>
          <w:vertAlign w:val="superscript"/>
        </w:rPr>
        <w:t>[13]</w:t>
      </w:r>
      <w:r w:rsidR="008F4A2B">
        <w:rPr>
          <w:rFonts w:ascii="Book Antiqua" w:hAnsi="Book Antiqua"/>
          <w:sz w:val="24"/>
          <w:szCs w:val="24"/>
        </w:rPr>
        <w:t>.</w:t>
      </w:r>
      <w:r w:rsidRPr="00F278CC">
        <w:rPr>
          <w:rFonts w:ascii="Book Antiqua" w:hAnsi="Book Antiqua"/>
          <w:sz w:val="24"/>
          <w:szCs w:val="24"/>
        </w:rPr>
        <w:t xml:space="preserve"> A 2007 study commissioned by the American Society of Clinical Oncology found that the demand for oncologists is likely to increase dramatically by the year 2020, driven by the aging and growth of the population as well as improv</w:t>
      </w:r>
      <w:r w:rsidR="008F4A2B">
        <w:rPr>
          <w:rFonts w:ascii="Book Antiqua" w:hAnsi="Book Antiqua"/>
          <w:sz w:val="24"/>
          <w:szCs w:val="24"/>
        </w:rPr>
        <w:t>ements in cancer survival rates</w:t>
      </w:r>
      <w:r w:rsidRPr="00F278CC">
        <w:rPr>
          <w:rFonts w:ascii="Book Antiqua" w:hAnsi="Book Antiqua"/>
          <w:noProof/>
          <w:sz w:val="24"/>
          <w:szCs w:val="24"/>
          <w:vertAlign w:val="superscript"/>
        </w:rPr>
        <w:t>[14]</w:t>
      </w:r>
      <w:r w:rsidR="008F4A2B">
        <w:rPr>
          <w:rFonts w:ascii="Book Antiqua" w:hAnsi="Book Antiqua"/>
          <w:sz w:val="24"/>
          <w:szCs w:val="24"/>
        </w:rPr>
        <w:t>.</w:t>
      </w:r>
      <w:r w:rsidRPr="00F278CC">
        <w:rPr>
          <w:rFonts w:ascii="Book Antiqua" w:hAnsi="Book Antiqua"/>
          <w:sz w:val="24"/>
          <w:szCs w:val="24"/>
        </w:rPr>
        <w:t xml:space="preserve"> The supply of oncologists is only projected to increase 14% during the same timeframe, creating a shortage of </w:t>
      </w:r>
      <w:r w:rsidR="008F4A2B">
        <w:rPr>
          <w:rFonts w:ascii="Book Antiqua" w:hAnsi="Book Antiqua"/>
          <w:sz w:val="24"/>
          <w:szCs w:val="24"/>
        </w:rPr>
        <w:t>2500 to 4</w:t>
      </w:r>
      <w:r w:rsidRPr="00F278CC">
        <w:rPr>
          <w:rFonts w:ascii="Book Antiqua" w:hAnsi="Book Antiqua"/>
          <w:sz w:val="24"/>
          <w:szCs w:val="24"/>
        </w:rPr>
        <w:t>080 oncologists</w:t>
      </w:r>
      <w:r w:rsidRPr="00F278CC">
        <w:rPr>
          <w:rFonts w:ascii="Book Antiqua" w:hAnsi="Book Antiqua"/>
          <w:noProof/>
          <w:sz w:val="24"/>
          <w:szCs w:val="24"/>
          <w:vertAlign w:val="superscript"/>
        </w:rPr>
        <w:t>[14]</w:t>
      </w:r>
      <w:r w:rsidRPr="00F278CC">
        <w:rPr>
          <w:rFonts w:ascii="Book Antiqua" w:hAnsi="Book Antiqua"/>
          <w:sz w:val="24"/>
          <w:szCs w:val="24"/>
        </w:rPr>
        <w:t>. A similar situation exist</w:t>
      </w:r>
      <w:r w:rsidR="008F4A2B">
        <w:rPr>
          <w:rFonts w:ascii="Book Antiqua" w:hAnsi="Book Antiqua"/>
          <w:sz w:val="24"/>
          <w:szCs w:val="24"/>
        </w:rPr>
        <w:t xml:space="preserve">s for gynecologic oncologists. </w:t>
      </w:r>
      <w:r w:rsidRPr="00F278CC">
        <w:rPr>
          <w:rFonts w:ascii="Book Antiqua" w:hAnsi="Book Antiqua"/>
          <w:sz w:val="24"/>
          <w:szCs w:val="24"/>
        </w:rPr>
        <w:t xml:space="preserve">A 2010 study projected that at constant training rates, the annual number of new cancer cases per practicing GOs will rise 19%, with an expected increased caseload of almost 20% over the next </w:t>
      </w:r>
      <w:r w:rsidR="008F4A2B">
        <w:rPr>
          <w:rFonts w:ascii="Book Antiqua" w:hAnsi="Book Antiqua"/>
          <w:sz w:val="24"/>
          <w:szCs w:val="24"/>
        </w:rPr>
        <w:t>40 years</w:t>
      </w:r>
      <w:r w:rsidRPr="00F278CC">
        <w:rPr>
          <w:rFonts w:ascii="Book Antiqua" w:hAnsi="Book Antiqua"/>
          <w:noProof/>
          <w:sz w:val="24"/>
          <w:szCs w:val="24"/>
          <w:vertAlign w:val="superscript"/>
        </w:rPr>
        <w:t>[15]</w:t>
      </w:r>
      <w:r w:rsidRPr="00F278CC">
        <w:rPr>
          <w:rFonts w:ascii="Book Antiqua" w:hAnsi="Book Antiqua"/>
          <w:sz w:val="24"/>
          <w:szCs w:val="24"/>
        </w:rPr>
        <w:t>.  In New Zealand, which also has an uneven distribution of GOs, a reorganization of gynecologic cancer care has been suggested in order to ensure that all patients have access to subspecialists in the face of GO shortages</w:t>
      </w:r>
      <w:r w:rsidRPr="00F278CC">
        <w:rPr>
          <w:rFonts w:ascii="Book Antiqua" w:hAnsi="Book Antiqua"/>
          <w:noProof/>
          <w:sz w:val="24"/>
          <w:szCs w:val="24"/>
          <w:vertAlign w:val="superscript"/>
        </w:rPr>
        <w:t>[16]</w:t>
      </w:r>
      <w:r w:rsidR="008F4A2B">
        <w:rPr>
          <w:rFonts w:ascii="Book Antiqua" w:hAnsi="Book Antiqua"/>
          <w:sz w:val="24"/>
          <w:szCs w:val="24"/>
        </w:rPr>
        <w:t xml:space="preserve">. </w:t>
      </w:r>
      <w:r w:rsidRPr="00F278CC">
        <w:rPr>
          <w:rFonts w:ascii="Book Antiqua" w:hAnsi="Book Antiqua"/>
          <w:sz w:val="24"/>
          <w:szCs w:val="24"/>
        </w:rPr>
        <w:t xml:space="preserve">This model is based on one adopted in the United Kingdom, and establishes a connection between major comprehensive cancer centers that have GOs and smaller satellite hospitals </w:t>
      </w:r>
      <w:r w:rsidR="008F4A2B">
        <w:rPr>
          <w:rFonts w:ascii="Book Antiqua" w:hAnsi="Book Antiqua"/>
          <w:sz w:val="24"/>
          <w:szCs w:val="24"/>
        </w:rPr>
        <w:t>without GOs.</w:t>
      </w:r>
      <w:r w:rsidRPr="00F278CC">
        <w:rPr>
          <w:rFonts w:ascii="Book Antiqua" w:hAnsi="Book Antiqua"/>
          <w:sz w:val="24"/>
          <w:szCs w:val="24"/>
        </w:rPr>
        <w:t xml:space="preserve"> This connection may help to facilitate multidisciplinary care for patients in the smaller centers.  </w:t>
      </w:r>
      <w:r w:rsidRPr="00F278CC">
        <w:rPr>
          <w:rFonts w:ascii="Book Antiqua" w:hAnsi="Book Antiqua"/>
          <w:sz w:val="24"/>
          <w:szCs w:val="24"/>
        </w:rPr>
        <w:lastRenderedPageBreak/>
        <w:t>Additionally, a national gynecologic cancer steering group with representation from the comprehensive cancer centers, and key medical and nursing disciplines would oversee care coordination, including development of a standardized protocol for tr</w:t>
      </w:r>
      <w:r w:rsidR="008F4A2B">
        <w:rPr>
          <w:rFonts w:ascii="Book Antiqua" w:hAnsi="Book Antiqua"/>
          <w:sz w:val="24"/>
          <w:szCs w:val="24"/>
        </w:rPr>
        <w:t>eatment and referral guidelines</w:t>
      </w:r>
      <w:r w:rsidRPr="00F278CC">
        <w:rPr>
          <w:rFonts w:ascii="Book Antiqua" w:hAnsi="Book Antiqua"/>
          <w:noProof/>
          <w:sz w:val="24"/>
          <w:szCs w:val="24"/>
          <w:vertAlign w:val="superscript"/>
        </w:rPr>
        <w:t>[16]</w:t>
      </w:r>
      <w:r w:rsidR="008F4A2B">
        <w:rPr>
          <w:rFonts w:ascii="Book Antiqua" w:hAnsi="Book Antiqua"/>
          <w:sz w:val="24"/>
          <w:szCs w:val="24"/>
        </w:rPr>
        <w:t>.</w:t>
      </w:r>
      <w:r w:rsidRPr="00F278CC">
        <w:rPr>
          <w:rFonts w:ascii="Book Antiqua" w:hAnsi="Book Antiqua"/>
          <w:sz w:val="24"/>
          <w:szCs w:val="24"/>
        </w:rPr>
        <w:t xml:space="preserve"> A similar coordinated approach may assist with alleviating the negative outcomes (higher OC mortality) that geographic barriers to GO care has in the United States.  However, it should be noted that several other factors in addition to geographic availability may impact receipt of quality car</w:t>
      </w:r>
      <w:r w:rsidR="008F4A2B">
        <w:rPr>
          <w:rFonts w:ascii="Book Antiqua" w:hAnsi="Book Antiqua"/>
          <w:sz w:val="24"/>
          <w:szCs w:val="24"/>
        </w:rPr>
        <w:t xml:space="preserve">e for OC in the United States. </w:t>
      </w:r>
      <w:r w:rsidRPr="00F278CC">
        <w:rPr>
          <w:rFonts w:ascii="Book Antiqua" w:hAnsi="Book Antiqua"/>
          <w:sz w:val="24"/>
          <w:szCs w:val="24"/>
        </w:rPr>
        <w:t>These factors are numerous and include lack of insurance or other socioeconomic limitations, language and cultural differences, psychosocial, lifestyle and behavioral factors</w:t>
      </w:r>
      <w:r w:rsidRPr="00F278CC">
        <w:rPr>
          <w:rFonts w:ascii="Book Antiqua" w:hAnsi="Book Antiqua"/>
          <w:noProof/>
          <w:sz w:val="24"/>
          <w:szCs w:val="24"/>
          <w:vertAlign w:val="superscript"/>
        </w:rPr>
        <w:t>[17-19]</w:t>
      </w:r>
      <w:r w:rsidRPr="00F278CC">
        <w:rPr>
          <w:rFonts w:ascii="Book Antiqua" w:hAnsi="Book Antiqua"/>
          <w:sz w:val="24"/>
          <w:szCs w:val="24"/>
        </w:rPr>
        <w:t xml:space="preserve">.    </w:t>
      </w:r>
    </w:p>
    <w:p w:rsidR="00CA7884" w:rsidRPr="00F278CC" w:rsidRDefault="00CA7884" w:rsidP="008F4A2B">
      <w:pPr>
        <w:spacing w:after="0" w:line="360" w:lineRule="auto"/>
        <w:ind w:firstLineChars="100" w:firstLine="240"/>
        <w:jc w:val="both"/>
        <w:rPr>
          <w:rFonts w:ascii="Book Antiqua" w:hAnsi="Book Antiqua"/>
          <w:sz w:val="24"/>
          <w:szCs w:val="24"/>
          <w:lang w:eastAsia="zh-CN"/>
        </w:rPr>
      </w:pPr>
      <w:r w:rsidRPr="00F278CC">
        <w:rPr>
          <w:rFonts w:ascii="Book Antiqua" w:hAnsi="Book Antiqua"/>
          <w:sz w:val="24"/>
          <w:szCs w:val="24"/>
        </w:rPr>
        <w:t>Given the lack of geographic availability of GOs in many areas in the United States, an emphasis on OC prevention may be suggested</w:t>
      </w:r>
      <w:r w:rsidR="0083177F" w:rsidRPr="00F278CC">
        <w:rPr>
          <w:rFonts w:ascii="Book Antiqua" w:hAnsi="Book Antiqua"/>
          <w:sz w:val="24"/>
          <w:szCs w:val="24"/>
        </w:rPr>
        <w:t>.</w:t>
      </w:r>
      <w:r w:rsidR="0083177F">
        <w:rPr>
          <w:rFonts w:ascii="Book Antiqua" w:hAnsi="Book Antiqua"/>
          <w:sz w:val="24"/>
          <w:szCs w:val="24"/>
        </w:rPr>
        <w:t xml:space="preserve"> </w:t>
      </w:r>
      <w:r w:rsidRPr="00F278CC">
        <w:rPr>
          <w:rFonts w:ascii="Book Antiqua" w:hAnsi="Book Antiqua"/>
          <w:sz w:val="24"/>
          <w:szCs w:val="24"/>
        </w:rPr>
        <w:t xml:space="preserve">However, OC is difficult to prevent and no evidence-based early detection </w:t>
      </w:r>
      <w:r w:rsidR="008F4A2B">
        <w:rPr>
          <w:rFonts w:ascii="Book Antiqua" w:hAnsi="Book Antiqua"/>
          <w:sz w:val="24"/>
          <w:szCs w:val="24"/>
        </w:rPr>
        <w:t>methods are currently available</w:t>
      </w:r>
      <w:r w:rsidRPr="00F278CC">
        <w:rPr>
          <w:rFonts w:ascii="Book Antiqua" w:hAnsi="Book Antiqua"/>
          <w:noProof/>
          <w:sz w:val="24"/>
          <w:szCs w:val="24"/>
          <w:vertAlign w:val="superscript"/>
        </w:rPr>
        <w:t>[4]</w:t>
      </w:r>
      <w:r w:rsidR="008F4A2B">
        <w:rPr>
          <w:rFonts w:ascii="Book Antiqua" w:hAnsi="Book Antiqua"/>
          <w:sz w:val="24"/>
          <w:szCs w:val="24"/>
        </w:rPr>
        <w:t>.</w:t>
      </w:r>
      <w:r w:rsidRPr="00F278CC">
        <w:rPr>
          <w:rFonts w:ascii="Book Antiqua" w:hAnsi="Book Antiqua"/>
          <w:sz w:val="24"/>
          <w:szCs w:val="24"/>
        </w:rPr>
        <w:t xml:space="preserve"> Several studies investigating serum CA-125 levels in combination with transvaginal ultrasound as a potential early detection method resulted in more </w:t>
      </w:r>
      <w:r w:rsidR="008F4A2B">
        <w:rPr>
          <w:rFonts w:ascii="Book Antiqua" w:hAnsi="Book Antiqua"/>
          <w:sz w:val="24"/>
          <w:szCs w:val="24"/>
        </w:rPr>
        <w:t>harms than benefits to patients</w:t>
      </w:r>
      <w:r w:rsidR="008F4A2B">
        <w:rPr>
          <w:rFonts w:ascii="Book Antiqua" w:hAnsi="Book Antiqua"/>
          <w:noProof/>
          <w:sz w:val="24"/>
          <w:szCs w:val="24"/>
          <w:vertAlign w:val="superscript"/>
        </w:rPr>
        <w:t>[20,</w:t>
      </w:r>
      <w:r w:rsidRPr="00F278CC">
        <w:rPr>
          <w:rFonts w:ascii="Book Antiqua" w:hAnsi="Book Antiqua"/>
          <w:noProof/>
          <w:sz w:val="24"/>
          <w:szCs w:val="24"/>
          <w:vertAlign w:val="superscript"/>
        </w:rPr>
        <w:t>21]</w:t>
      </w:r>
      <w:r w:rsidRPr="00F278CC">
        <w:rPr>
          <w:rFonts w:ascii="Book Antiqua" w:hAnsi="Book Antiqua"/>
          <w:sz w:val="24"/>
          <w:szCs w:val="24"/>
        </w:rPr>
        <w:t xml:space="preserve">, and did not </w:t>
      </w:r>
      <w:r w:rsidR="008F4A2B">
        <w:rPr>
          <w:rFonts w:ascii="Book Antiqua" w:hAnsi="Book Antiqua"/>
          <w:sz w:val="24"/>
          <w:szCs w:val="24"/>
        </w:rPr>
        <w:t>reduce overall OC mortality</w:t>
      </w:r>
      <w:r w:rsidRPr="00F278CC">
        <w:rPr>
          <w:rFonts w:ascii="Book Antiqua" w:hAnsi="Book Antiqua"/>
          <w:noProof/>
          <w:sz w:val="24"/>
          <w:szCs w:val="24"/>
          <w:vertAlign w:val="superscript"/>
        </w:rPr>
        <w:t>[20]</w:t>
      </w:r>
      <w:r w:rsidR="008F4A2B">
        <w:rPr>
          <w:rFonts w:ascii="Book Antiqua" w:hAnsi="Book Antiqua"/>
          <w:sz w:val="24"/>
          <w:szCs w:val="24"/>
        </w:rPr>
        <w:t>.</w:t>
      </w:r>
      <w:r w:rsidRPr="00F278CC">
        <w:rPr>
          <w:rFonts w:ascii="Book Antiqua" w:hAnsi="Book Antiqua"/>
          <w:sz w:val="24"/>
          <w:szCs w:val="24"/>
        </w:rPr>
        <w:t xml:space="preserve"> A comprehensive evidence review assessing oral contraceptive use for OC prevention also found the potential for more harms than benefits, particularly with regard to effects on quality of life from increases in breast cancer and vascular events caused by oral contraceptive use</w:t>
      </w:r>
      <w:r w:rsidRPr="00F278CC">
        <w:rPr>
          <w:rFonts w:ascii="Book Antiqua" w:hAnsi="Book Antiqua"/>
          <w:noProof/>
          <w:sz w:val="24"/>
          <w:szCs w:val="24"/>
          <w:vertAlign w:val="superscript"/>
        </w:rPr>
        <w:t>[22]</w:t>
      </w:r>
      <w:r w:rsidR="008F4A2B">
        <w:rPr>
          <w:rFonts w:ascii="Book Antiqua" w:hAnsi="Book Antiqua"/>
          <w:sz w:val="24"/>
          <w:szCs w:val="24"/>
        </w:rPr>
        <w:t>.</w:t>
      </w:r>
      <w:r w:rsidRPr="00F278CC">
        <w:rPr>
          <w:rFonts w:ascii="Book Antiqua" w:hAnsi="Book Antiqua"/>
          <w:sz w:val="24"/>
          <w:szCs w:val="24"/>
        </w:rPr>
        <w:t xml:space="preserve"> The identification of patients who are at an increased risk for OC due to genetic mutations in the BRCA gene currently offers the greatest potential for prevention of OC</w:t>
      </w:r>
      <w:r w:rsidRPr="00F278CC">
        <w:rPr>
          <w:rFonts w:ascii="Book Antiqua" w:hAnsi="Book Antiqua"/>
          <w:noProof/>
          <w:sz w:val="24"/>
          <w:szCs w:val="24"/>
          <w:vertAlign w:val="superscript"/>
        </w:rPr>
        <w:t>[23]</w:t>
      </w:r>
      <w:r w:rsidR="008F4A2B">
        <w:rPr>
          <w:rFonts w:ascii="Book Antiqua" w:hAnsi="Book Antiqua"/>
          <w:sz w:val="24"/>
          <w:szCs w:val="24"/>
        </w:rPr>
        <w:t>.</w:t>
      </w:r>
      <w:r w:rsidRPr="00F278CC">
        <w:rPr>
          <w:rFonts w:ascii="Book Antiqua" w:hAnsi="Book Antiqua"/>
          <w:sz w:val="24"/>
          <w:szCs w:val="24"/>
        </w:rPr>
        <w:t xml:space="preserve"> Stressing the importance of family history knowledge, and appropriate genetic counseling and testing to determine BRCA status among women may ultimately reduce ovarian cancer risk and mortality in some women</w:t>
      </w:r>
      <w:r w:rsidRPr="00F278CC">
        <w:rPr>
          <w:rFonts w:ascii="Book Antiqua" w:hAnsi="Book Antiqua"/>
          <w:noProof/>
          <w:sz w:val="24"/>
          <w:szCs w:val="24"/>
          <w:vertAlign w:val="superscript"/>
        </w:rPr>
        <w:t>[24]</w:t>
      </w:r>
      <w:r w:rsidRPr="00F278CC">
        <w:rPr>
          <w:rFonts w:ascii="Book Antiqua" w:hAnsi="Book Antiqua"/>
          <w:sz w:val="24"/>
          <w:szCs w:val="24"/>
        </w:rPr>
        <w:t xml:space="preserve">.   </w:t>
      </w:r>
    </w:p>
    <w:p w:rsidR="00CA7884" w:rsidRPr="00F278CC" w:rsidRDefault="00CA7884" w:rsidP="008F4A2B">
      <w:pPr>
        <w:spacing w:after="0" w:line="360" w:lineRule="auto"/>
        <w:ind w:firstLineChars="100" w:firstLine="240"/>
        <w:jc w:val="both"/>
        <w:rPr>
          <w:rFonts w:ascii="Book Antiqua" w:hAnsi="Book Antiqua"/>
          <w:sz w:val="24"/>
          <w:szCs w:val="24"/>
          <w:lang w:eastAsia="zh-CN"/>
        </w:rPr>
      </w:pPr>
      <w:r w:rsidRPr="00F278CC">
        <w:rPr>
          <w:rFonts w:ascii="Book Antiqua" w:hAnsi="Book Antiqua"/>
          <w:sz w:val="24"/>
          <w:szCs w:val="24"/>
        </w:rPr>
        <w:t>Th</w:t>
      </w:r>
      <w:r w:rsidR="008F4A2B">
        <w:rPr>
          <w:rFonts w:ascii="Book Antiqua" w:hAnsi="Book Antiqua"/>
          <w:sz w:val="24"/>
          <w:szCs w:val="24"/>
        </w:rPr>
        <w:t>is study has several strengths.</w:t>
      </w:r>
      <w:r w:rsidRPr="00F278CC">
        <w:rPr>
          <w:rFonts w:ascii="Book Antiqua" w:hAnsi="Book Antiqua"/>
          <w:sz w:val="24"/>
          <w:szCs w:val="24"/>
        </w:rPr>
        <w:t xml:space="preserve"> To our knowledge, it is the first to relate geographic proximity to GOs with lower OC </w:t>
      </w:r>
      <w:r w:rsidR="008F4A2B">
        <w:rPr>
          <w:rFonts w:ascii="Book Antiqua" w:hAnsi="Book Antiqua"/>
          <w:sz w:val="24"/>
          <w:szCs w:val="24"/>
        </w:rPr>
        <w:t>mortality in the United States.</w:t>
      </w:r>
      <w:r w:rsidRPr="00F278CC">
        <w:rPr>
          <w:rFonts w:ascii="Book Antiqua" w:hAnsi="Book Antiqua"/>
          <w:sz w:val="24"/>
          <w:szCs w:val="24"/>
        </w:rPr>
        <w:t xml:space="preserve"> Additionally, the use of population-based OC data from a large portion of the United States likely improv</w:t>
      </w:r>
      <w:r w:rsidR="008F4A2B">
        <w:rPr>
          <w:rFonts w:ascii="Book Antiqua" w:hAnsi="Book Antiqua"/>
          <w:sz w:val="24"/>
          <w:szCs w:val="24"/>
        </w:rPr>
        <w:t>ed the accuracy of the results.</w:t>
      </w:r>
      <w:r w:rsidRPr="00F278CC">
        <w:rPr>
          <w:rFonts w:ascii="Book Antiqua" w:hAnsi="Book Antiqua"/>
          <w:sz w:val="24"/>
          <w:szCs w:val="24"/>
        </w:rPr>
        <w:t xml:space="preserve"> Limitations to this study include the ecologic study design which impedes the ability to apply the re</w:t>
      </w:r>
      <w:r w:rsidR="008F4A2B">
        <w:rPr>
          <w:rFonts w:ascii="Book Antiqua" w:hAnsi="Book Antiqua"/>
          <w:sz w:val="24"/>
          <w:szCs w:val="24"/>
        </w:rPr>
        <w:t xml:space="preserve">sults at the individual level. </w:t>
      </w:r>
      <w:r w:rsidRPr="00F278CC">
        <w:rPr>
          <w:rFonts w:ascii="Book Antiqua" w:hAnsi="Book Antiqua"/>
          <w:sz w:val="24"/>
          <w:szCs w:val="24"/>
        </w:rPr>
        <w:t>Also while our data sources were current at the beginning of the study, they are now slightly dated and the years of OC incidence and mortality vary f</w:t>
      </w:r>
      <w:r w:rsidR="008F4A2B">
        <w:rPr>
          <w:rFonts w:ascii="Book Antiqua" w:hAnsi="Book Antiqua"/>
          <w:sz w:val="24"/>
          <w:szCs w:val="24"/>
        </w:rPr>
        <w:t>rom that of the practicing GOs.</w:t>
      </w:r>
      <w:r w:rsidRPr="00F278CC">
        <w:rPr>
          <w:rFonts w:ascii="Book Antiqua" w:hAnsi="Book Antiqua"/>
          <w:sz w:val="24"/>
          <w:szCs w:val="24"/>
        </w:rPr>
        <w:t xml:space="preserve"> However, since OC incidence and death rates changed little over the last decade, and any changes in GO numbers and </w:t>
      </w:r>
      <w:r w:rsidRPr="00F278CC">
        <w:rPr>
          <w:rFonts w:ascii="Book Antiqua" w:hAnsi="Book Antiqua"/>
          <w:sz w:val="24"/>
          <w:szCs w:val="24"/>
        </w:rPr>
        <w:lastRenderedPageBreak/>
        <w:t>distribution by state are relatively minor, this likely has little impact on the results.  Finally, although our data sources are comprehensive in coverage, a small percentage of GO providers and OC incident cases re</w:t>
      </w:r>
      <w:r w:rsidR="008F4A2B">
        <w:rPr>
          <w:rFonts w:ascii="Book Antiqua" w:hAnsi="Book Antiqua"/>
          <w:sz w:val="24"/>
          <w:szCs w:val="24"/>
        </w:rPr>
        <w:t>main missing from our analysis.</w:t>
      </w:r>
      <w:r w:rsidRPr="00F278CC">
        <w:rPr>
          <w:rFonts w:ascii="Book Antiqua" w:hAnsi="Book Antiqua"/>
          <w:sz w:val="24"/>
          <w:szCs w:val="24"/>
        </w:rPr>
        <w:t xml:space="preserve"> It is unlikely that the results would be different ba</w:t>
      </w:r>
      <w:r w:rsidR="008F4A2B">
        <w:rPr>
          <w:rFonts w:ascii="Book Antiqua" w:hAnsi="Book Antiqua"/>
          <w:sz w:val="24"/>
          <w:szCs w:val="24"/>
        </w:rPr>
        <w:t>sed on these small percentages;</w:t>
      </w:r>
      <w:r w:rsidR="008F4A2B">
        <w:rPr>
          <w:rFonts w:ascii="Book Antiqua" w:hAnsi="Book Antiqua" w:hint="eastAsia"/>
          <w:sz w:val="24"/>
          <w:szCs w:val="24"/>
          <w:lang w:eastAsia="zh-CN"/>
        </w:rPr>
        <w:t xml:space="preserve"> </w:t>
      </w:r>
      <w:r w:rsidRPr="00F278CC">
        <w:rPr>
          <w:rFonts w:ascii="Book Antiqua" w:hAnsi="Book Antiqua"/>
          <w:sz w:val="24"/>
          <w:szCs w:val="24"/>
        </w:rPr>
        <w:t xml:space="preserve">however, we are unable to make any conclusions with regard to the areas where data are missing.  </w:t>
      </w:r>
    </w:p>
    <w:p w:rsidR="00CA7884" w:rsidRPr="00F278CC" w:rsidRDefault="00CA7884" w:rsidP="008F4A2B">
      <w:pPr>
        <w:spacing w:after="0" w:line="360" w:lineRule="auto"/>
        <w:ind w:firstLineChars="100" w:firstLine="240"/>
        <w:jc w:val="both"/>
        <w:rPr>
          <w:rFonts w:ascii="Book Antiqua" w:hAnsi="Book Antiqua"/>
          <w:sz w:val="24"/>
          <w:szCs w:val="24"/>
        </w:rPr>
      </w:pPr>
      <w:r w:rsidRPr="00F278CC">
        <w:rPr>
          <w:rFonts w:ascii="Book Antiqua" w:hAnsi="Book Antiqua"/>
          <w:sz w:val="24"/>
          <w:szCs w:val="24"/>
        </w:rPr>
        <w:t>The uneven distribution of GOs across the United States appears to be significantly associated with OC mortality, with death rates increasing as distance to GO</w:t>
      </w:r>
      <w:r w:rsidR="008F4A2B">
        <w:rPr>
          <w:rFonts w:ascii="Book Antiqua" w:hAnsi="Book Antiqua"/>
          <w:sz w:val="24"/>
          <w:szCs w:val="24"/>
        </w:rPr>
        <w:t xml:space="preserve"> increases.</w:t>
      </w:r>
      <w:r w:rsidRPr="00F278CC">
        <w:rPr>
          <w:rFonts w:ascii="Book Antiqua" w:hAnsi="Book Antiqua"/>
          <w:sz w:val="24"/>
          <w:szCs w:val="24"/>
        </w:rPr>
        <w:t xml:space="preserve"> These findings may have important implications for the oncology workforce and cancer control plann</w:t>
      </w:r>
      <w:r w:rsidR="00E3140E">
        <w:rPr>
          <w:rFonts w:ascii="Book Antiqua" w:hAnsi="Book Antiqua"/>
          <w:sz w:val="24"/>
          <w:szCs w:val="24"/>
        </w:rPr>
        <w:t>ing.</w:t>
      </w:r>
      <w:r w:rsidRPr="00F278CC">
        <w:rPr>
          <w:rFonts w:ascii="Book Antiqua" w:hAnsi="Book Antiqua"/>
          <w:sz w:val="24"/>
          <w:szCs w:val="24"/>
        </w:rPr>
        <w:t xml:space="preserve"> Appropriate genetic counseling and testing for the prevention of OC, as well as facilitated outreach to GOs in order to provide a coordinated approach to quality OC care, may be promoted through the efforts of cancer control planners in the </w:t>
      </w:r>
      <w:r w:rsidR="00E3140E">
        <w:rPr>
          <w:rFonts w:ascii="Book Antiqua" w:hAnsi="Book Antiqua" w:hint="eastAsia"/>
          <w:sz w:val="24"/>
          <w:szCs w:val="24"/>
          <w:lang w:eastAsia="zh-CN"/>
        </w:rPr>
        <w:t>United States</w:t>
      </w:r>
      <w:r w:rsidRPr="00F278CC">
        <w:rPr>
          <w:rFonts w:ascii="Book Antiqua" w:hAnsi="Book Antiqua"/>
          <w:sz w:val="24"/>
          <w:szCs w:val="24"/>
        </w:rPr>
        <w:t xml:space="preserve"> National Compreh</w:t>
      </w:r>
      <w:r w:rsidR="00E3140E">
        <w:rPr>
          <w:rFonts w:ascii="Book Antiqua" w:hAnsi="Book Antiqua"/>
          <w:sz w:val="24"/>
          <w:szCs w:val="24"/>
        </w:rPr>
        <w:t>ensive Cancer Control Program.</w:t>
      </w:r>
      <w:r w:rsidR="00E3140E">
        <w:rPr>
          <w:rFonts w:ascii="Book Antiqua" w:hAnsi="Book Antiqua" w:hint="eastAsia"/>
          <w:sz w:val="24"/>
          <w:szCs w:val="24"/>
          <w:lang w:eastAsia="zh-CN"/>
        </w:rPr>
        <w:t xml:space="preserve"> </w:t>
      </w:r>
      <w:r w:rsidRPr="00F278CC">
        <w:rPr>
          <w:rFonts w:ascii="Book Antiqua" w:hAnsi="Book Antiqua"/>
          <w:sz w:val="24"/>
          <w:szCs w:val="24"/>
        </w:rPr>
        <w:t xml:space="preserve">Future studies examining the effects of GO distribution on OC mortality at the individual level may assist with further defining barriers to quality OC care in the United States.  </w:t>
      </w:r>
    </w:p>
    <w:p w:rsidR="00985F32" w:rsidRPr="00E3140E" w:rsidRDefault="00985F32" w:rsidP="00985F32">
      <w:pPr>
        <w:autoSpaceDE w:val="0"/>
        <w:autoSpaceDN w:val="0"/>
        <w:adjustRightInd w:val="0"/>
        <w:spacing w:after="0" w:line="360" w:lineRule="auto"/>
        <w:jc w:val="both"/>
        <w:rPr>
          <w:rFonts w:ascii="Book Antiqua" w:hAnsi="Book Antiqua"/>
          <w:sz w:val="24"/>
          <w:szCs w:val="24"/>
          <w:lang w:eastAsia="zh-CN"/>
        </w:rPr>
      </w:pPr>
    </w:p>
    <w:p w:rsidR="00E3140E" w:rsidRPr="00E3140E" w:rsidRDefault="00E3140E" w:rsidP="00985F32">
      <w:pPr>
        <w:autoSpaceDE w:val="0"/>
        <w:autoSpaceDN w:val="0"/>
        <w:adjustRightInd w:val="0"/>
        <w:spacing w:after="0" w:line="360" w:lineRule="auto"/>
        <w:jc w:val="both"/>
        <w:rPr>
          <w:rFonts w:ascii="Book Antiqua" w:hAnsi="宋体"/>
          <w:b/>
          <w:color w:val="000000"/>
          <w:sz w:val="24"/>
          <w:szCs w:val="24"/>
          <w:lang w:eastAsia="zh-CN"/>
        </w:rPr>
      </w:pPr>
      <w:r w:rsidRPr="00E3140E">
        <w:rPr>
          <w:rFonts w:ascii="Book Antiqua" w:hAnsi="宋体"/>
          <w:b/>
          <w:color w:val="000000"/>
          <w:sz w:val="24"/>
          <w:szCs w:val="24"/>
        </w:rPr>
        <w:t>ACKNOWLEDGMENTS</w:t>
      </w:r>
    </w:p>
    <w:p w:rsidR="00985F32" w:rsidRPr="00F278CC" w:rsidRDefault="00985F32" w:rsidP="00985F32">
      <w:pPr>
        <w:autoSpaceDE w:val="0"/>
        <w:autoSpaceDN w:val="0"/>
        <w:adjustRightInd w:val="0"/>
        <w:spacing w:after="0" w:line="360" w:lineRule="auto"/>
        <w:jc w:val="both"/>
        <w:rPr>
          <w:rFonts w:ascii="Book Antiqua" w:hAnsi="Book Antiqua"/>
          <w:sz w:val="24"/>
          <w:szCs w:val="24"/>
        </w:rPr>
      </w:pPr>
      <w:r w:rsidRPr="00F278CC">
        <w:rPr>
          <w:rFonts w:ascii="Book Antiqua" w:hAnsi="Book Antiqua"/>
          <w:sz w:val="24"/>
          <w:szCs w:val="24"/>
        </w:rPr>
        <w:t>The authors would like to acknowledge Dr. Wendy Brewster for assistance with obtaining gynecologic oncologist information. The findings and conclusions in this article are those of the authors and do not necessarily represent the official position of the Centers for Disease Control and Prevention.</w:t>
      </w:r>
    </w:p>
    <w:p w:rsidR="00CA7884" w:rsidRPr="00985F32" w:rsidRDefault="00CA7884" w:rsidP="00F278CC">
      <w:pPr>
        <w:spacing w:after="0" w:line="360" w:lineRule="auto"/>
        <w:jc w:val="both"/>
        <w:rPr>
          <w:rFonts w:ascii="Book Antiqua" w:hAnsi="Book Antiqua"/>
          <w:sz w:val="24"/>
          <w:szCs w:val="24"/>
          <w:lang w:eastAsia="zh-CN"/>
        </w:rPr>
      </w:pPr>
    </w:p>
    <w:p w:rsidR="00CA7884" w:rsidRPr="00F278CC" w:rsidRDefault="00CA7884" w:rsidP="00F278CC">
      <w:pPr>
        <w:spacing w:after="0" w:line="360" w:lineRule="auto"/>
        <w:jc w:val="both"/>
        <w:rPr>
          <w:rFonts w:ascii="Book Antiqua" w:hAnsi="Book Antiqua"/>
          <w:b/>
          <w:sz w:val="24"/>
          <w:szCs w:val="24"/>
        </w:rPr>
      </w:pPr>
      <w:r w:rsidRPr="00F278CC">
        <w:rPr>
          <w:rFonts w:ascii="Book Antiqua" w:hAnsi="Book Antiqua"/>
          <w:b/>
          <w:sz w:val="24"/>
          <w:szCs w:val="24"/>
        </w:rPr>
        <w:t>COMMENTS</w:t>
      </w:r>
    </w:p>
    <w:p w:rsidR="00CA7884" w:rsidRPr="00F278CC" w:rsidRDefault="00CA7884" w:rsidP="00F278CC">
      <w:pPr>
        <w:spacing w:after="0" w:line="360" w:lineRule="auto"/>
        <w:jc w:val="both"/>
        <w:rPr>
          <w:rFonts w:ascii="Book Antiqua" w:hAnsi="Book Antiqua"/>
          <w:b/>
          <w:i/>
          <w:sz w:val="24"/>
          <w:szCs w:val="24"/>
        </w:rPr>
      </w:pPr>
      <w:r w:rsidRPr="00F278CC">
        <w:rPr>
          <w:rFonts w:ascii="Book Antiqua" w:hAnsi="Book Antiqua"/>
          <w:b/>
          <w:i/>
          <w:sz w:val="24"/>
          <w:szCs w:val="24"/>
        </w:rPr>
        <w:t>Background</w:t>
      </w:r>
    </w:p>
    <w:p w:rsidR="00CA7884" w:rsidRPr="00F278CC" w:rsidRDefault="00CA7884" w:rsidP="00F278CC">
      <w:pPr>
        <w:spacing w:after="0" w:line="360" w:lineRule="auto"/>
        <w:jc w:val="both"/>
        <w:rPr>
          <w:rFonts w:ascii="Book Antiqua" w:hAnsi="Book Antiqua"/>
          <w:sz w:val="24"/>
          <w:szCs w:val="24"/>
          <w:lang w:eastAsia="zh-CN"/>
        </w:rPr>
      </w:pPr>
      <w:r w:rsidRPr="00F278CC">
        <w:rPr>
          <w:rFonts w:ascii="Book Antiqua" w:hAnsi="Book Antiqua"/>
          <w:sz w:val="24"/>
          <w:szCs w:val="24"/>
        </w:rPr>
        <w:t xml:space="preserve">Ovarian cancer </w:t>
      </w:r>
      <w:r w:rsidR="00E3140E">
        <w:rPr>
          <w:rFonts w:ascii="Book Antiqua" w:hAnsi="Book Antiqua" w:hint="eastAsia"/>
          <w:sz w:val="24"/>
          <w:szCs w:val="24"/>
          <w:lang w:eastAsia="zh-CN"/>
        </w:rPr>
        <w:t xml:space="preserve">(OC) </w:t>
      </w:r>
      <w:r w:rsidRPr="00F278CC">
        <w:rPr>
          <w:rFonts w:ascii="Book Antiqua" w:hAnsi="Book Antiqua"/>
          <w:sz w:val="24"/>
          <w:szCs w:val="24"/>
        </w:rPr>
        <w:t>is the deadliest gynecologic malignancy and the fifth leading cause of cancer death am</w:t>
      </w:r>
      <w:r w:rsidR="00E3140E">
        <w:rPr>
          <w:rFonts w:ascii="Book Antiqua" w:hAnsi="Book Antiqua"/>
          <w:sz w:val="24"/>
          <w:szCs w:val="24"/>
        </w:rPr>
        <w:t>ong women in the United States.</w:t>
      </w:r>
      <w:r w:rsidRPr="00F278CC">
        <w:rPr>
          <w:rFonts w:ascii="Book Antiqua" w:hAnsi="Book Antiqua"/>
          <w:sz w:val="24"/>
          <w:szCs w:val="24"/>
        </w:rPr>
        <w:t xml:space="preserve"> Several studies have suggested that optimal tre</w:t>
      </w:r>
      <w:r w:rsidR="00E3140E">
        <w:rPr>
          <w:rFonts w:ascii="Book Antiqua" w:hAnsi="Book Antiqua"/>
          <w:sz w:val="24"/>
          <w:szCs w:val="24"/>
        </w:rPr>
        <w:t xml:space="preserve">atment and better outcomes for </w:t>
      </w:r>
      <w:r w:rsidR="00E3140E">
        <w:rPr>
          <w:rFonts w:ascii="Book Antiqua" w:hAnsi="Book Antiqua" w:hint="eastAsia"/>
          <w:sz w:val="24"/>
          <w:szCs w:val="24"/>
          <w:lang w:eastAsia="zh-CN"/>
        </w:rPr>
        <w:t>OC</w:t>
      </w:r>
      <w:r w:rsidRPr="00F278CC">
        <w:rPr>
          <w:rFonts w:ascii="Book Antiqua" w:hAnsi="Book Antiqua"/>
          <w:sz w:val="24"/>
          <w:szCs w:val="24"/>
        </w:rPr>
        <w:t xml:space="preserve"> are more often achieved through subspecialist gynecologic oncologist </w:t>
      </w:r>
      <w:r w:rsidR="00E3140E">
        <w:rPr>
          <w:rFonts w:ascii="Book Antiqua" w:hAnsi="Book Antiqua" w:hint="eastAsia"/>
          <w:sz w:val="24"/>
          <w:szCs w:val="24"/>
          <w:lang w:eastAsia="zh-CN"/>
        </w:rPr>
        <w:t xml:space="preserve">(GO) </w:t>
      </w:r>
      <w:r w:rsidR="00E3140E">
        <w:rPr>
          <w:rFonts w:ascii="Book Antiqua" w:hAnsi="Book Antiqua"/>
          <w:sz w:val="24"/>
          <w:szCs w:val="24"/>
        </w:rPr>
        <w:t xml:space="preserve">care. </w:t>
      </w:r>
      <w:r w:rsidRPr="00F278CC">
        <w:rPr>
          <w:rFonts w:ascii="Book Antiqua" w:hAnsi="Book Antiqua"/>
          <w:sz w:val="24"/>
          <w:szCs w:val="24"/>
        </w:rPr>
        <w:t>Despite this evidence many patients (about 30</w:t>
      </w:r>
      <w:r w:rsidR="00E3140E">
        <w:rPr>
          <w:rFonts w:ascii="Book Antiqua" w:hAnsi="Book Antiqua" w:hint="eastAsia"/>
          <w:sz w:val="24"/>
          <w:szCs w:val="24"/>
          <w:lang w:eastAsia="zh-CN"/>
        </w:rPr>
        <w:t>%</w:t>
      </w:r>
      <w:r w:rsidRPr="00F278CC">
        <w:rPr>
          <w:rFonts w:ascii="Book Antiqua" w:hAnsi="Book Antiqua"/>
          <w:sz w:val="24"/>
          <w:szCs w:val="24"/>
        </w:rPr>
        <w:t xml:space="preserve">-60%) are not treated by a </w:t>
      </w:r>
      <w:r w:rsidR="00E3140E">
        <w:rPr>
          <w:rFonts w:ascii="Book Antiqua" w:hAnsi="Book Antiqua" w:hint="eastAsia"/>
          <w:sz w:val="24"/>
          <w:szCs w:val="24"/>
          <w:lang w:eastAsia="zh-CN"/>
        </w:rPr>
        <w:t>GO.</w:t>
      </w:r>
    </w:p>
    <w:p w:rsidR="00E3140E" w:rsidRDefault="00E3140E" w:rsidP="00F278CC">
      <w:pPr>
        <w:spacing w:after="0" w:line="360" w:lineRule="auto"/>
        <w:jc w:val="both"/>
        <w:rPr>
          <w:rFonts w:ascii="Book Antiqua" w:hAnsi="Book Antiqua"/>
          <w:b/>
          <w:i/>
          <w:sz w:val="24"/>
          <w:szCs w:val="24"/>
          <w:lang w:eastAsia="zh-CN"/>
        </w:rPr>
      </w:pPr>
    </w:p>
    <w:p w:rsidR="00CA7884" w:rsidRPr="00F278CC" w:rsidRDefault="00CA7884" w:rsidP="00F278CC">
      <w:pPr>
        <w:spacing w:after="0" w:line="360" w:lineRule="auto"/>
        <w:jc w:val="both"/>
        <w:rPr>
          <w:rFonts w:ascii="Book Antiqua" w:hAnsi="Book Antiqua"/>
          <w:b/>
          <w:i/>
          <w:sz w:val="24"/>
          <w:szCs w:val="24"/>
        </w:rPr>
      </w:pPr>
      <w:r w:rsidRPr="00F278CC">
        <w:rPr>
          <w:rFonts w:ascii="Book Antiqua" w:hAnsi="Book Antiqua"/>
          <w:b/>
          <w:i/>
          <w:sz w:val="24"/>
          <w:szCs w:val="24"/>
        </w:rPr>
        <w:t>Research frontiers</w:t>
      </w:r>
    </w:p>
    <w:p w:rsidR="00CA7884" w:rsidRPr="00F278CC" w:rsidRDefault="00CA7884" w:rsidP="00F278CC">
      <w:pPr>
        <w:spacing w:after="0" w:line="360" w:lineRule="auto"/>
        <w:jc w:val="both"/>
        <w:rPr>
          <w:rFonts w:ascii="Book Antiqua" w:hAnsi="Book Antiqua"/>
          <w:sz w:val="24"/>
          <w:szCs w:val="24"/>
        </w:rPr>
      </w:pPr>
      <w:r w:rsidRPr="00F278CC">
        <w:rPr>
          <w:rFonts w:ascii="Book Antiqua" w:hAnsi="Book Antiqua"/>
          <w:sz w:val="24"/>
          <w:szCs w:val="24"/>
        </w:rPr>
        <w:lastRenderedPageBreak/>
        <w:t>O</w:t>
      </w:r>
      <w:r w:rsidR="00E3140E">
        <w:rPr>
          <w:rFonts w:ascii="Book Antiqua" w:hAnsi="Book Antiqua" w:hint="eastAsia"/>
          <w:sz w:val="24"/>
          <w:szCs w:val="24"/>
          <w:lang w:eastAsia="zh-CN"/>
        </w:rPr>
        <w:t>C</w:t>
      </w:r>
      <w:r w:rsidRPr="00F278CC">
        <w:rPr>
          <w:rFonts w:ascii="Book Antiqua" w:hAnsi="Book Antiqua"/>
          <w:sz w:val="24"/>
          <w:szCs w:val="24"/>
        </w:rPr>
        <w:t xml:space="preserve"> is a deadly disease, with no known effective prevention. Studies in areas that improve treatment and outcomes from the disease, such as receipt of care from a </w:t>
      </w:r>
      <w:r w:rsidR="00E3140E">
        <w:rPr>
          <w:rFonts w:ascii="Book Antiqua" w:hAnsi="Book Antiqua" w:hint="eastAsia"/>
          <w:sz w:val="24"/>
          <w:szCs w:val="24"/>
          <w:lang w:eastAsia="zh-CN"/>
        </w:rPr>
        <w:t>GO</w:t>
      </w:r>
      <w:r w:rsidRPr="00F278CC">
        <w:rPr>
          <w:rFonts w:ascii="Book Antiqua" w:hAnsi="Book Antiqua"/>
          <w:sz w:val="24"/>
          <w:szCs w:val="24"/>
        </w:rPr>
        <w:t xml:space="preserve">, is a research hotspot in </w:t>
      </w:r>
      <w:r w:rsidR="00E3140E">
        <w:rPr>
          <w:rFonts w:ascii="Book Antiqua" w:hAnsi="Book Antiqua" w:hint="eastAsia"/>
          <w:sz w:val="24"/>
          <w:szCs w:val="24"/>
          <w:lang w:eastAsia="zh-CN"/>
        </w:rPr>
        <w:t>OC</w:t>
      </w:r>
      <w:r w:rsidRPr="00F278CC">
        <w:rPr>
          <w:rFonts w:ascii="Book Antiqua" w:hAnsi="Book Antiqua"/>
          <w:sz w:val="24"/>
          <w:szCs w:val="24"/>
        </w:rPr>
        <w:t xml:space="preserve"> mortality reduction.    </w:t>
      </w:r>
    </w:p>
    <w:p w:rsidR="00E3140E" w:rsidRDefault="00E3140E" w:rsidP="00F278CC">
      <w:pPr>
        <w:spacing w:after="0" w:line="360" w:lineRule="auto"/>
        <w:jc w:val="both"/>
        <w:rPr>
          <w:rFonts w:ascii="Book Antiqua" w:hAnsi="Book Antiqua"/>
          <w:b/>
          <w:bCs/>
          <w:i/>
          <w:sz w:val="24"/>
          <w:szCs w:val="24"/>
          <w:lang w:eastAsia="zh-CN"/>
        </w:rPr>
      </w:pPr>
    </w:p>
    <w:p w:rsidR="00CA7884" w:rsidRPr="00F278CC" w:rsidRDefault="00CA7884" w:rsidP="00F278CC">
      <w:pPr>
        <w:spacing w:after="0" w:line="360" w:lineRule="auto"/>
        <w:jc w:val="both"/>
        <w:rPr>
          <w:rFonts w:ascii="Book Antiqua" w:hAnsi="Book Antiqua"/>
          <w:b/>
          <w:bCs/>
          <w:i/>
          <w:sz w:val="24"/>
          <w:szCs w:val="24"/>
        </w:rPr>
      </w:pPr>
      <w:r w:rsidRPr="00F278CC">
        <w:rPr>
          <w:rFonts w:ascii="Book Antiqua" w:hAnsi="Book Antiqua"/>
          <w:b/>
          <w:bCs/>
          <w:i/>
          <w:sz w:val="24"/>
          <w:szCs w:val="24"/>
        </w:rPr>
        <w:t>Related publications</w:t>
      </w:r>
    </w:p>
    <w:p w:rsidR="00CA7884" w:rsidRPr="00F278CC" w:rsidRDefault="00A25EB9" w:rsidP="00F278CC">
      <w:pPr>
        <w:spacing w:after="0" w:line="360" w:lineRule="auto"/>
        <w:jc w:val="both"/>
        <w:rPr>
          <w:rFonts w:ascii="Book Antiqua" w:hAnsi="Book Antiqua"/>
          <w:bCs/>
          <w:sz w:val="24"/>
          <w:szCs w:val="24"/>
        </w:rPr>
      </w:pPr>
      <w:hyperlink r:id="rId7" w:history="1">
        <w:r w:rsidR="00CA7884" w:rsidRPr="00F278CC">
          <w:rPr>
            <w:rStyle w:val="a3"/>
            <w:rFonts w:ascii="Book Antiqua" w:hAnsi="Book Antiqua"/>
            <w:bCs/>
            <w:sz w:val="24"/>
            <w:szCs w:val="24"/>
          </w:rPr>
          <w:t>http://www.ncbi.nlm.nih.gov/pubmed/17540806</w:t>
        </w:r>
      </w:hyperlink>
    </w:p>
    <w:p w:rsidR="00CA7884" w:rsidRPr="00F278CC" w:rsidRDefault="00A25EB9" w:rsidP="00F278CC">
      <w:pPr>
        <w:spacing w:after="0" w:line="360" w:lineRule="auto"/>
        <w:jc w:val="both"/>
        <w:rPr>
          <w:rFonts w:ascii="Book Antiqua" w:hAnsi="Book Antiqua"/>
          <w:bCs/>
          <w:sz w:val="24"/>
          <w:szCs w:val="24"/>
        </w:rPr>
      </w:pPr>
      <w:hyperlink r:id="rId8" w:history="1">
        <w:r w:rsidR="00CA7884" w:rsidRPr="00F278CC">
          <w:rPr>
            <w:rStyle w:val="a3"/>
            <w:rFonts w:ascii="Book Antiqua" w:hAnsi="Book Antiqua"/>
            <w:bCs/>
            <w:sz w:val="24"/>
            <w:szCs w:val="24"/>
          </w:rPr>
          <w:t>http://www.ncbi.nlm.nih.gov/pubmed/21256581</w:t>
        </w:r>
      </w:hyperlink>
      <w:r w:rsidR="00CA7884" w:rsidRPr="00F278CC">
        <w:rPr>
          <w:rFonts w:ascii="Book Antiqua" w:hAnsi="Book Antiqua"/>
          <w:bCs/>
          <w:sz w:val="24"/>
          <w:szCs w:val="24"/>
        </w:rPr>
        <w:t xml:space="preserve"> </w:t>
      </w:r>
    </w:p>
    <w:p w:rsidR="00CA7884" w:rsidRPr="00F278CC" w:rsidRDefault="00A25EB9" w:rsidP="00F278CC">
      <w:pPr>
        <w:spacing w:after="0" w:line="360" w:lineRule="auto"/>
        <w:jc w:val="both"/>
        <w:rPr>
          <w:rFonts w:ascii="Book Antiqua" w:hAnsi="Book Antiqua"/>
          <w:bCs/>
          <w:sz w:val="24"/>
          <w:szCs w:val="24"/>
        </w:rPr>
      </w:pPr>
      <w:hyperlink r:id="rId9" w:history="1">
        <w:r w:rsidR="00CA7884" w:rsidRPr="00F278CC">
          <w:rPr>
            <w:rStyle w:val="a3"/>
            <w:rFonts w:ascii="Book Antiqua" w:hAnsi="Book Antiqua"/>
            <w:bCs/>
            <w:sz w:val="24"/>
            <w:szCs w:val="24"/>
          </w:rPr>
          <w:t>http://www.ncbi.nlm.nih.gov/pubmed/16449677</w:t>
        </w:r>
      </w:hyperlink>
      <w:r w:rsidR="00CA7884" w:rsidRPr="00F278CC">
        <w:rPr>
          <w:rFonts w:ascii="Book Antiqua" w:hAnsi="Book Antiqua"/>
          <w:bCs/>
          <w:sz w:val="24"/>
          <w:szCs w:val="24"/>
        </w:rPr>
        <w:t xml:space="preserve"> </w:t>
      </w:r>
    </w:p>
    <w:p w:rsidR="00E3140E" w:rsidRDefault="00E3140E" w:rsidP="00F278CC">
      <w:pPr>
        <w:spacing w:after="0" w:line="360" w:lineRule="auto"/>
        <w:jc w:val="both"/>
        <w:rPr>
          <w:rFonts w:ascii="Book Antiqua" w:hAnsi="Book Antiqua"/>
          <w:b/>
          <w:i/>
          <w:sz w:val="24"/>
          <w:szCs w:val="24"/>
          <w:lang w:eastAsia="zh-CN"/>
        </w:rPr>
      </w:pPr>
    </w:p>
    <w:p w:rsidR="00CA7884" w:rsidRPr="00F278CC" w:rsidRDefault="00CA7884" w:rsidP="00F278CC">
      <w:pPr>
        <w:spacing w:after="0" w:line="360" w:lineRule="auto"/>
        <w:jc w:val="both"/>
        <w:rPr>
          <w:rFonts w:ascii="Book Antiqua" w:hAnsi="Book Antiqua"/>
          <w:b/>
          <w:i/>
          <w:sz w:val="24"/>
          <w:szCs w:val="24"/>
        </w:rPr>
      </w:pPr>
      <w:r w:rsidRPr="00F278CC">
        <w:rPr>
          <w:rFonts w:ascii="Book Antiqua" w:hAnsi="Book Antiqua"/>
          <w:b/>
          <w:i/>
          <w:sz w:val="24"/>
          <w:szCs w:val="24"/>
        </w:rPr>
        <w:t>Innovations and breakthroughs</w:t>
      </w:r>
    </w:p>
    <w:p w:rsidR="00CA7884" w:rsidRPr="00F278CC" w:rsidRDefault="00CA7884" w:rsidP="00F278CC">
      <w:pPr>
        <w:spacing w:after="0" w:line="360" w:lineRule="auto"/>
        <w:jc w:val="both"/>
        <w:rPr>
          <w:rFonts w:ascii="Book Antiqua" w:hAnsi="Book Antiqua"/>
          <w:sz w:val="24"/>
          <w:szCs w:val="24"/>
        </w:rPr>
      </w:pPr>
      <w:r w:rsidRPr="00F278CC">
        <w:rPr>
          <w:rFonts w:ascii="Book Antiqua" w:hAnsi="Book Antiqua"/>
          <w:sz w:val="24"/>
          <w:szCs w:val="24"/>
        </w:rPr>
        <w:t xml:space="preserve">Research into factors related to limited access to </w:t>
      </w:r>
      <w:r w:rsidR="00E3140E">
        <w:rPr>
          <w:rFonts w:ascii="Book Antiqua" w:hAnsi="Book Antiqua" w:hint="eastAsia"/>
          <w:sz w:val="24"/>
          <w:szCs w:val="24"/>
          <w:lang w:eastAsia="zh-CN"/>
        </w:rPr>
        <w:t>GO</w:t>
      </w:r>
      <w:r w:rsidRPr="00F278CC">
        <w:rPr>
          <w:rFonts w:ascii="Book Antiqua" w:hAnsi="Book Antiqua"/>
          <w:sz w:val="24"/>
          <w:szCs w:val="24"/>
        </w:rPr>
        <w:t xml:space="preserve"> (such as patient socioeconomic factors) is an important and time</w:t>
      </w:r>
      <w:r w:rsidR="00E3140E">
        <w:rPr>
          <w:rFonts w:ascii="Book Antiqua" w:hAnsi="Book Antiqua"/>
          <w:sz w:val="24"/>
          <w:szCs w:val="24"/>
        </w:rPr>
        <w:t xml:space="preserve">ly topic. </w:t>
      </w:r>
      <w:r w:rsidRPr="00F278CC">
        <w:rPr>
          <w:rFonts w:ascii="Book Antiqua" w:hAnsi="Book Antiqua"/>
          <w:sz w:val="24"/>
          <w:szCs w:val="24"/>
        </w:rPr>
        <w:t xml:space="preserve">This study examines whether geography may be a potential barrier to </w:t>
      </w:r>
      <w:r w:rsidR="00E3140E">
        <w:rPr>
          <w:rFonts w:ascii="Book Antiqua" w:hAnsi="Book Antiqua" w:hint="eastAsia"/>
          <w:sz w:val="24"/>
          <w:szCs w:val="24"/>
          <w:lang w:eastAsia="zh-CN"/>
        </w:rPr>
        <w:t>GO</w:t>
      </w:r>
      <w:r w:rsidRPr="00F278CC">
        <w:rPr>
          <w:rFonts w:ascii="Book Antiqua" w:hAnsi="Book Antiqua"/>
          <w:sz w:val="24"/>
          <w:szCs w:val="24"/>
        </w:rPr>
        <w:t xml:space="preserve"> access.     </w:t>
      </w:r>
    </w:p>
    <w:p w:rsidR="00E3140E" w:rsidRDefault="00E3140E" w:rsidP="00F278CC">
      <w:pPr>
        <w:spacing w:after="0" w:line="360" w:lineRule="auto"/>
        <w:jc w:val="both"/>
        <w:rPr>
          <w:rFonts w:ascii="Book Antiqua" w:hAnsi="Book Antiqua"/>
          <w:b/>
          <w:i/>
          <w:sz w:val="24"/>
          <w:szCs w:val="24"/>
          <w:lang w:eastAsia="zh-CN"/>
        </w:rPr>
      </w:pPr>
    </w:p>
    <w:p w:rsidR="00CA7884" w:rsidRPr="00F278CC" w:rsidRDefault="00CA7884" w:rsidP="00F278CC">
      <w:pPr>
        <w:spacing w:after="0" w:line="360" w:lineRule="auto"/>
        <w:jc w:val="both"/>
        <w:rPr>
          <w:rFonts w:ascii="Book Antiqua" w:hAnsi="Book Antiqua"/>
          <w:b/>
          <w:i/>
          <w:sz w:val="24"/>
          <w:szCs w:val="24"/>
        </w:rPr>
      </w:pPr>
      <w:r w:rsidRPr="00F278CC">
        <w:rPr>
          <w:rFonts w:ascii="Book Antiqua" w:hAnsi="Book Antiqua"/>
          <w:b/>
          <w:i/>
          <w:sz w:val="24"/>
          <w:szCs w:val="24"/>
        </w:rPr>
        <w:t xml:space="preserve"> Applications </w:t>
      </w:r>
    </w:p>
    <w:p w:rsidR="00CA7884" w:rsidRPr="00F278CC" w:rsidRDefault="00CA7884" w:rsidP="00F278CC">
      <w:pPr>
        <w:spacing w:after="0" w:line="360" w:lineRule="auto"/>
        <w:jc w:val="both"/>
        <w:rPr>
          <w:rFonts w:ascii="Book Antiqua" w:hAnsi="Book Antiqua"/>
          <w:sz w:val="24"/>
          <w:szCs w:val="24"/>
        </w:rPr>
      </w:pPr>
      <w:r w:rsidRPr="00F278CC">
        <w:rPr>
          <w:rFonts w:ascii="Book Antiqua" w:hAnsi="Book Antiqua"/>
          <w:sz w:val="24"/>
          <w:szCs w:val="24"/>
        </w:rPr>
        <w:t>O</w:t>
      </w:r>
      <w:r w:rsidR="00E3140E">
        <w:rPr>
          <w:rFonts w:ascii="Book Antiqua" w:hAnsi="Book Antiqua" w:hint="eastAsia"/>
          <w:sz w:val="24"/>
          <w:szCs w:val="24"/>
          <w:lang w:eastAsia="zh-CN"/>
        </w:rPr>
        <w:t xml:space="preserve">C </w:t>
      </w:r>
      <w:r w:rsidRPr="00F278CC">
        <w:rPr>
          <w:rFonts w:ascii="Book Antiqua" w:hAnsi="Book Antiqua"/>
          <w:sz w:val="24"/>
          <w:szCs w:val="24"/>
        </w:rPr>
        <w:t xml:space="preserve">mortality increases significantly as distance to </w:t>
      </w:r>
      <w:r w:rsidR="00E3140E">
        <w:rPr>
          <w:rFonts w:ascii="Book Antiqua" w:hAnsi="Book Antiqua" w:hint="eastAsia"/>
          <w:sz w:val="24"/>
          <w:szCs w:val="24"/>
          <w:lang w:eastAsia="zh-CN"/>
        </w:rPr>
        <w:t>GO</w:t>
      </w:r>
      <w:r w:rsidR="00E3140E">
        <w:rPr>
          <w:rFonts w:ascii="Book Antiqua" w:hAnsi="Book Antiqua"/>
          <w:sz w:val="24"/>
          <w:szCs w:val="24"/>
        </w:rPr>
        <w:t xml:space="preserve"> increases.</w:t>
      </w:r>
      <w:r w:rsidRPr="00F278CC">
        <w:rPr>
          <w:rFonts w:ascii="Book Antiqua" w:hAnsi="Book Antiqua"/>
          <w:sz w:val="24"/>
          <w:szCs w:val="24"/>
        </w:rPr>
        <w:t xml:space="preserve"> These findings have important implications for the oncology workforc</w:t>
      </w:r>
      <w:r w:rsidR="00E3140E">
        <w:rPr>
          <w:rFonts w:ascii="Book Antiqua" w:hAnsi="Book Antiqua"/>
          <w:sz w:val="24"/>
          <w:szCs w:val="24"/>
        </w:rPr>
        <w:t xml:space="preserve">e and cancer control planning. </w:t>
      </w:r>
      <w:r w:rsidRPr="00F278CC">
        <w:rPr>
          <w:rFonts w:ascii="Book Antiqua" w:hAnsi="Book Antiqua"/>
          <w:sz w:val="24"/>
          <w:szCs w:val="24"/>
        </w:rPr>
        <w:t xml:space="preserve">Facilitated outreach to </w:t>
      </w:r>
      <w:r w:rsidR="00E3140E">
        <w:rPr>
          <w:rFonts w:ascii="Book Antiqua" w:hAnsi="Book Antiqua" w:hint="eastAsia"/>
          <w:sz w:val="24"/>
          <w:szCs w:val="24"/>
          <w:lang w:eastAsia="zh-CN"/>
        </w:rPr>
        <w:t>GO</w:t>
      </w:r>
      <w:r w:rsidRPr="00F278CC">
        <w:rPr>
          <w:rFonts w:ascii="Book Antiqua" w:hAnsi="Book Antiqua"/>
          <w:sz w:val="24"/>
          <w:szCs w:val="24"/>
        </w:rPr>
        <w:t xml:space="preserve"> and a more coordinated and quality approach to </w:t>
      </w:r>
      <w:r w:rsidR="00E3140E">
        <w:rPr>
          <w:rFonts w:ascii="Book Antiqua" w:hAnsi="Book Antiqua" w:hint="eastAsia"/>
          <w:sz w:val="24"/>
          <w:szCs w:val="24"/>
          <w:lang w:eastAsia="zh-CN"/>
        </w:rPr>
        <w:t>OC</w:t>
      </w:r>
      <w:r w:rsidRPr="00F278CC">
        <w:rPr>
          <w:rFonts w:ascii="Book Antiqua" w:hAnsi="Book Antiqua"/>
          <w:sz w:val="24"/>
          <w:szCs w:val="24"/>
        </w:rPr>
        <w:t xml:space="preserve"> care is suggested.  </w:t>
      </w:r>
    </w:p>
    <w:p w:rsidR="00E3140E" w:rsidRDefault="00E3140E" w:rsidP="00F278CC">
      <w:pPr>
        <w:spacing w:after="0" w:line="360" w:lineRule="auto"/>
        <w:jc w:val="both"/>
        <w:rPr>
          <w:rFonts w:ascii="Book Antiqua" w:hAnsi="Book Antiqua"/>
          <w:b/>
          <w:i/>
          <w:sz w:val="24"/>
          <w:szCs w:val="24"/>
          <w:lang w:eastAsia="zh-CN"/>
        </w:rPr>
      </w:pPr>
    </w:p>
    <w:p w:rsidR="00CA7884" w:rsidRPr="00F278CC" w:rsidRDefault="00CA7884" w:rsidP="00F278CC">
      <w:pPr>
        <w:spacing w:after="0" w:line="360" w:lineRule="auto"/>
        <w:jc w:val="both"/>
        <w:rPr>
          <w:rFonts w:ascii="Book Antiqua" w:hAnsi="Book Antiqua"/>
          <w:b/>
          <w:i/>
          <w:sz w:val="24"/>
          <w:szCs w:val="24"/>
        </w:rPr>
      </w:pPr>
      <w:r w:rsidRPr="00F278CC">
        <w:rPr>
          <w:rFonts w:ascii="Book Antiqua" w:hAnsi="Book Antiqua"/>
          <w:b/>
          <w:i/>
          <w:sz w:val="24"/>
          <w:szCs w:val="24"/>
        </w:rPr>
        <w:t>Terminology</w:t>
      </w:r>
    </w:p>
    <w:p w:rsidR="00CA7884" w:rsidRPr="00F278CC" w:rsidRDefault="00CA7884" w:rsidP="00F278CC">
      <w:pPr>
        <w:spacing w:after="0" w:line="360" w:lineRule="auto"/>
        <w:jc w:val="both"/>
        <w:rPr>
          <w:rFonts w:ascii="Book Antiqua" w:hAnsi="Book Antiqua"/>
          <w:sz w:val="24"/>
          <w:szCs w:val="24"/>
        </w:rPr>
      </w:pPr>
      <w:r w:rsidRPr="00F278CC">
        <w:rPr>
          <w:rFonts w:ascii="Book Antiqua" w:hAnsi="Book Antiqua"/>
          <w:sz w:val="24"/>
          <w:szCs w:val="24"/>
        </w:rPr>
        <w:t xml:space="preserve">Gynecologic oncologist: A physician who has completed an obstetrics and gynecology residency and then pursued subspecialty training through a gynecologic oncology fellowship (which includes intensive surgical, chemotherapeutic, radiation, and research training).  Geographic Information System:  integrates data for analyzing and displaying all forms of geographically referenced information which allows for viewing, understanding, and interpreting data to reveal relationships, patterns, and trends.  </w:t>
      </w:r>
    </w:p>
    <w:p w:rsidR="00E3140E" w:rsidRDefault="00E3140E" w:rsidP="00F278CC">
      <w:pPr>
        <w:spacing w:after="0" w:line="360" w:lineRule="auto"/>
        <w:jc w:val="both"/>
        <w:rPr>
          <w:rFonts w:ascii="Book Antiqua" w:hAnsi="Book Antiqua"/>
          <w:b/>
          <w:i/>
          <w:sz w:val="24"/>
          <w:szCs w:val="24"/>
          <w:lang w:eastAsia="zh-CN"/>
        </w:rPr>
      </w:pPr>
    </w:p>
    <w:p w:rsidR="00CA7884" w:rsidRPr="00F278CC" w:rsidRDefault="00CA7884" w:rsidP="00F278CC">
      <w:pPr>
        <w:spacing w:after="0" w:line="360" w:lineRule="auto"/>
        <w:jc w:val="both"/>
        <w:rPr>
          <w:rFonts w:ascii="Book Antiqua" w:hAnsi="Book Antiqua"/>
          <w:b/>
          <w:i/>
          <w:sz w:val="24"/>
          <w:szCs w:val="24"/>
        </w:rPr>
      </w:pPr>
      <w:r w:rsidRPr="00F278CC">
        <w:rPr>
          <w:rFonts w:ascii="Book Antiqua" w:hAnsi="Book Antiqua"/>
          <w:b/>
          <w:i/>
          <w:sz w:val="24"/>
          <w:szCs w:val="24"/>
        </w:rPr>
        <w:t>Peer review</w:t>
      </w:r>
    </w:p>
    <w:p w:rsidR="00491A15" w:rsidRDefault="00E3140E" w:rsidP="00E3140E">
      <w:pPr>
        <w:spacing w:after="0" w:line="360" w:lineRule="auto"/>
        <w:jc w:val="both"/>
        <w:rPr>
          <w:rFonts w:ascii="Book Antiqua" w:hAnsi="Book Antiqua"/>
          <w:sz w:val="24"/>
          <w:szCs w:val="24"/>
          <w:lang w:eastAsia="zh-CN"/>
        </w:rPr>
      </w:pPr>
      <w:r w:rsidRPr="00E3140E">
        <w:rPr>
          <w:rFonts w:ascii="Book Antiqua" w:hAnsi="Book Antiqua"/>
          <w:sz w:val="24"/>
          <w:szCs w:val="24"/>
        </w:rPr>
        <w:t xml:space="preserve">In this study, the authors examined a potential geographic barrier to receipt of </w:t>
      </w:r>
      <w:r>
        <w:rPr>
          <w:rFonts w:ascii="Book Antiqua" w:hAnsi="Book Antiqua" w:hint="eastAsia"/>
          <w:sz w:val="24"/>
          <w:szCs w:val="24"/>
          <w:lang w:eastAsia="zh-CN"/>
        </w:rPr>
        <w:t>GO</w:t>
      </w:r>
      <w:r w:rsidRPr="00E3140E">
        <w:rPr>
          <w:rFonts w:ascii="Book Antiqua" w:hAnsi="Book Antiqua"/>
          <w:sz w:val="24"/>
          <w:szCs w:val="24"/>
        </w:rPr>
        <w:t xml:space="preserve"> care. The objective of the study was to examine the geographic relationship between </w:t>
      </w:r>
      <w:r>
        <w:rPr>
          <w:rFonts w:ascii="Book Antiqua" w:hAnsi="Book Antiqua" w:hint="eastAsia"/>
          <w:sz w:val="24"/>
          <w:szCs w:val="24"/>
          <w:lang w:eastAsia="zh-CN"/>
        </w:rPr>
        <w:t>GO</w:t>
      </w:r>
      <w:r w:rsidRPr="00E3140E">
        <w:rPr>
          <w:rFonts w:ascii="Book Antiqua" w:hAnsi="Book Antiqua"/>
          <w:sz w:val="24"/>
          <w:szCs w:val="24"/>
        </w:rPr>
        <w:t xml:space="preserve"> providers and </w:t>
      </w:r>
      <w:r>
        <w:rPr>
          <w:rFonts w:ascii="Book Antiqua" w:hAnsi="Book Antiqua" w:hint="eastAsia"/>
          <w:sz w:val="24"/>
          <w:szCs w:val="24"/>
          <w:lang w:eastAsia="zh-CN"/>
        </w:rPr>
        <w:lastRenderedPageBreak/>
        <w:t>OC</w:t>
      </w:r>
      <w:r w:rsidRPr="00E3140E">
        <w:rPr>
          <w:rFonts w:ascii="Book Antiqua" w:hAnsi="Book Antiqua"/>
          <w:sz w:val="24"/>
          <w:szCs w:val="24"/>
        </w:rPr>
        <w:t xml:space="preserve"> patient mortality, in order to determine the effect that geographic availability of spec</w:t>
      </w:r>
      <w:r w:rsidR="00491A15">
        <w:rPr>
          <w:rFonts w:ascii="Book Antiqua" w:hAnsi="Book Antiqua"/>
          <w:sz w:val="24"/>
          <w:szCs w:val="24"/>
        </w:rPr>
        <w:t xml:space="preserve">ialized care has on mortality. </w:t>
      </w:r>
      <w:r w:rsidRPr="00E3140E">
        <w:rPr>
          <w:rFonts w:ascii="Book Antiqua" w:hAnsi="Book Antiqua"/>
          <w:sz w:val="24"/>
          <w:szCs w:val="24"/>
        </w:rPr>
        <w:t xml:space="preserve">The experimental design is appropriate, and the data seem high quality. This is an interesting article. </w:t>
      </w:r>
    </w:p>
    <w:p w:rsidR="00CA7884" w:rsidRPr="00F278CC" w:rsidRDefault="00CA7884" w:rsidP="00E3140E">
      <w:pPr>
        <w:spacing w:after="0" w:line="360" w:lineRule="auto"/>
        <w:jc w:val="both"/>
        <w:rPr>
          <w:rFonts w:ascii="Book Antiqua" w:hAnsi="Book Antiqua"/>
          <w:sz w:val="24"/>
          <w:szCs w:val="24"/>
        </w:rPr>
      </w:pPr>
    </w:p>
    <w:p w:rsidR="00CA7884" w:rsidRPr="007321E1" w:rsidRDefault="00CA7884" w:rsidP="007321E1">
      <w:pPr>
        <w:pStyle w:val="a4"/>
        <w:spacing w:after="0" w:line="360" w:lineRule="auto"/>
        <w:jc w:val="both"/>
        <w:rPr>
          <w:rFonts w:ascii="Book Antiqua" w:eastAsiaTheme="minorEastAsia" w:hAnsi="Book Antiqua"/>
          <w:b/>
          <w:color w:val="000000"/>
          <w:lang w:eastAsia="zh-CN"/>
        </w:rPr>
      </w:pPr>
      <w:r w:rsidRPr="007321E1">
        <w:rPr>
          <w:rFonts w:ascii="Book Antiqua" w:hAnsi="Book Antiqua"/>
          <w:b/>
          <w:color w:val="000000"/>
        </w:rPr>
        <w:t>REFERENCES</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 xml:space="preserve">1 </w:t>
      </w:r>
      <w:r w:rsidRPr="00011264">
        <w:rPr>
          <w:rFonts w:ascii="Book Antiqua" w:eastAsia="宋体" w:hAnsi="Book Antiqua" w:cs="宋体"/>
          <w:b/>
          <w:color w:val="000000"/>
          <w:sz w:val="24"/>
          <w:szCs w:val="24"/>
          <w:lang w:eastAsia="zh-CN"/>
        </w:rPr>
        <w:t xml:space="preserve">United States Cancer Statistics Working Group. </w:t>
      </w:r>
      <w:r w:rsidRPr="007321E1">
        <w:rPr>
          <w:rFonts w:ascii="Book Antiqua" w:eastAsia="宋体" w:hAnsi="Book Antiqua" w:cs="宋体"/>
          <w:color w:val="000000"/>
          <w:sz w:val="24"/>
          <w:szCs w:val="24"/>
          <w:lang w:eastAsia="zh-CN"/>
        </w:rPr>
        <w:t xml:space="preserve">United States Cancer Statistics: 1999–2009 Incidence and Mortality Web-based Report. Atlanta (GA): Department of Health and Human Services, Centers for Disease Control and Prevention, and </w:t>
      </w:r>
      <w:r w:rsidR="00011264">
        <w:rPr>
          <w:rFonts w:ascii="Book Antiqua" w:eastAsia="宋体" w:hAnsi="Book Antiqua" w:cs="宋体"/>
          <w:color w:val="000000"/>
          <w:sz w:val="24"/>
          <w:szCs w:val="24"/>
          <w:lang w:eastAsia="zh-CN"/>
        </w:rPr>
        <w:t>National Cancer Institute, 2013</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 xml:space="preserve">2 </w:t>
      </w:r>
      <w:r w:rsidRPr="00011264">
        <w:rPr>
          <w:rFonts w:ascii="Book Antiqua" w:eastAsia="宋体" w:hAnsi="Book Antiqua" w:cs="宋体"/>
          <w:b/>
          <w:color w:val="000000"/>
          <w:sz w:val="24"/>
          <w:szCs w:val="24"/>
          <w:lang w:eastAsia="zh-CN"/>
        </w:rPr>
        <w:t xml:space="preserve">Howlader N, </w:t>
      </w:r>
      <w:r w:rsidRPr="007321E1">
        <w:rPr>
          <w:rFonts w:ascii="Book Antiqua" w:eastAsia="宋体" w:hAnsi="Book Antiqua" w:cs="宋体"/>
          <w:color w:val="000000"/>
          <w:sz w:val="24"/>
          <w:szCs w:val="24"/>
          <w:lang w:eastAsia="zh-CN"/>
        </w:rPr>
        <w:t xml:space="preserve">Noone AM, Krapcho M, Garshell J, Neyman N, Altekruse SF, Kosary CL, Yu M, Ruhl J, Tatalovich Z, Cho H, Mariotto A, Lewis DR, Chen HS, Feuer EJ, Cronin KA (eds). SEER Cancer Statistics Review, 1975-2010, National Cancer Institute. Bethesda, MD: </w:t>
      </w:r>
      <w:r w:rsidR="00011264">
        <w:rPr>
          <w:rFonts w:ascii="Book Antiqua" w:eastAsia="宋体" w:hAnsi="Book Antiqua" w:cs="宋体"/>
          <w:color w:val="000000"/>
          <w:sz w:val="24"/>
          <w:szCs w:val="24"/>
          <w:lang w:eastAsia="zh-CN"/>
        </w:rPr>
        <w:t>National Cancer Institute, 2013</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3</w:t>
      </w:r>
      <w:r w:rsidRPr="00011264">
        <w:rPr>
          <w:rFonts w:ascii="Book Antiqua" w:eastAsia="宋体" w:hAnsi="Book Antiqua" w:cs="宋体"/>
          <w:b/>
          <w:color w:val="000000"/>
          <w:sz w:val="24"/>
          <w:szCs w:val="24"/>
          <w:lang w:eastAsia="zh-CN"/>
        </w:rPr>
        <w:t xml:space="preserve"> Dizon D</w:t>
      </w:r>
      <w:r w:rsidR="00011264" w:rsidRPr="00011264">
        <w:rPr>
          <w:rFonts w:ascii="Book Antiqua" w:eastAsia="宋体" w:hAnsi="Book Antiqua" w:cs="宋体" w:hint="eastAsia"/>
          <w:b/>
          <w:color w:val="000000"/>
          <w:sz w:val="24"/>
          <w:szCs w:val="24"/>
          <w:lang w:eastAsia="zh-CN"/>
        </w:rPr>
        <w:t>,</w:t>
      </w:r>
      <w:r w:rsidRPr="007321E1">
        <w:rPr>
          <w:rFonts w:ascii="Book Antiqua" w:eastAsia="宋体" w:hAnsi="Book Antiqua" w:cs="宋体"/>
          <w:color w:val="000000"/>
          <w:sz w:val="24"/>
          <w:szCs w:val="24"/>
          <w:lang w:eastAsia="zh-CN"/>
        </w:rPr>
        <w:t xml:space="preserve"> Meyers J. The Economic Burden of Ovarian Cancer in a United States Managed Care Database. 2010; SGO 41st A</w:t>
      </w:r>
      <w:r w:rsidR="00011264">
        <w:rPr>
          <w:rFonts w:ascii="Book Antiqua" w:eastAsia="宋体" w:hAnsi="Book Antiqua" w:cs="宋体"/>
          <w:color w:val="000000"/>
          <w:sz w:val="24"/>
          <w:szCs w:val="24"/>
          <w:lang w:eastAsia="zh-CN"/>
        </w:rPr>
        <w:t>nnual Meeting on Women’s Cancer</w:t>
      </w:r>
    </w:p>
    <w:p w:rsidR="007321E1" w:rsidRPr="007321E1" w:rsidRDefault="00011264" w:rsidP="007321E1">
      <w:pPr>
        <w:pStyle w:val="a4"/>
        <w:spacing w:after="0" w:line="360" w:lineRule="auto"/>
        <w:jc w:val="both"/>
        <w:rPr>
          <w:rFonts w:ascii="Book Antiqua" w:hAnsi="Book Antiqua"/>
          <w:noProof/>
          <w:color w:val="000000"/>
        </w:rPr>
      </w:pPr>
      <w:bookmarkStart w:id="1" w:name="_ENREF_4"/>
      <w:r>
        <w:rPr>
          <w:rFonts w:ascii="Book Antiqua" w:hAnsi="Book Antiqua"/>
          <w:noProof/>
          <w:color w:val="000000"/>
        </w:rPr>
        <w:t>4</w:t>
      </w:r>
      <w:r w:rsidRPr="00011264">
        <w:rPr>
          <w:rFonts w:ascii="Book Antiqua" w:eastAsiaTheme="minorEastAsia" w:hAnsi="Book Antiqua" w:hint="eastAsia"/>
          <w:b/>
          <w:noProof/>
          <w:color w:val="000000"/>
          <w:lang w:eastAsia="zh-CN"/>
        </w:rPr>
        <w:t xml:space="preserve"> </w:t>
      </w:r>
      <w:r w:rsidR="007321E1" w:rsidRPr="00011264">
        <w:rPr>
          <w:rFonts w:ascii="Book Antiqua" w:hAnsi="Book Antiqua"/>
          <w:b/>
          <w:noProof/>
          <w:color w:val="000000"/>
        </w:rPr>
        <w:t xml:space="preserve">Stewart SL, </w:t>
      </w:r>
      <w:r w:rsidR="007321E1" w:rsidRPr="007321E1">
        <w:rPr>
          <w:rFonts w:ascii="Book Antiqua" w:hAnsi="Book Antiqua"/>
          <w:noProof/>
          <w:color w:val="000000"/>
        </w:rPr>
        <w:t>Rim SH, Richards TB. Gynecologic oncologists and ovarian cancer treatment: avenues for improved survival.</w:t>
      </w:r>
      <w:r w:rsidR="007321E1" w:rsidRPr="007321E1">
        <w:rPr>
          <w:rFonts w:ascii="Book Antiqua" w:hAnsi="Book Antiqua"/>
          <w:i/>
          <w:noProof/>
          <w:color w:val="000000"/>
        </w:rPr>
        <w:t xml:space="preserve"> </w:t>
      </w:r>
      <w:hyperlink r:id="rId10" w:tooltip="Journal of women's health (2002)." w:history="1">
        <w:r w:rsidRPr="00011264">
          <w:rPr>
            <w:rFonts w:ascii="Book Antiqua" w:hAnsi="Book Antiqua"/>
            <w:i/>
            <w:noProof/>
            <w:color w:val="000000"/>
          </w:rPr>
          <w:t>J Womens Health (Larchmt)</w:t>
        </w:r>
      </w:hyperlink>
      <w:r>
        <w:rPr>
          <w:rFonts w:ascii="Book Antiqua" w:eastAsiaTheme="minorEastAsia" w:hAnsi="Book Antiqua" w:hint="eastAsia"/>
          <w:i/>
          <w:noProof/>
          <w:color w:val="000000"/>
          <w:lang w:eastAsia="zh-CN"/>
        </w:rPr>
        <w:t xml:space="preserve"> </w:t>
      </w:r>
      <w:r w:rsidR="007321E1" w:rsidRPr="007321E1">
        <w:rPr>
          <w:rFonts w:ascii="Book Antiqua" w:hAnsi="Book Antiqua"/>
          <w:noProof/>
          <w:color w:val="000000"/>
        </w:rPr>
        <w:t xml:space="preserve">2011; </w:t>
      </w:r>
      <w:r w:rsidR="007321E1" w:rsidRPr="007321E1">
        <w:rPr>
          <w:rFonts w:ascii="Book Antiqua" w:hAnsi="Book Antiqua"/>
          <w:b/>
          <w:noProof/>
          <w:color w:val="000000"/>
        </w:rPr>
        <w:t>20</w:t>
      </w:r>
      <w:r w:rsidR="007321E1" w:rsidRPr="007321E1">
        <w:rPr>
          <w:rFonts w:ascii="Book Antiqua" w:hAnsi="Book Antiqua"/>
          <w:noProof/>
          <w:color w:val="000000"/>
        </w:rPr>
        <w:t>: 1257-1260 [PMID: 21819252  DOI: 10.1089/jwh.2011.3053]</w:t>
      </w:r>
      <w:bookmarkEnd w:id="1"/>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5 </w:t>
      </w:r>
      <w:r w:rsidRPr="007321E1">
        <w:rPr>
          <w:rFonts w:ascii="Book Antiqua" w:eastAsia="宋体" w:hAnsi="Book Antiqua" w:cs="宋体"/>
          <w:b/>
          <w:bCs/>
          <w:color w:val="000000"/>
          <w:sz w:val="24"/>
          <w:szCs w:val="24"/>
          <w:lang w:eastAsia="zh-CN"/>
        </w:rPr>
        <w:t>Chan JK</w:t>
      </w:r>
      <w:r w:rsidRPr="007321E1">
        <w:rPr>
          <w:rFonts w:ascii="Book Antiqua" w:eastAsia="宋体" w:hAnsi="Book Antiqua" w:cs="宋体"/>
          <w:color w:val="000000"/>
          <w:sz w:val="24"/>
          <w:szCs w:val="24"/>
          <w:lang w:eastAsia="zh-CN"/>
        </w:rPr>
        <w:t>, Kapp DS, Shin JY, Husain A, Teng NN, Berek JS, Osann K, Leiserowitz GS, Cress RD, O'Malley C. Influence of the gynecologic oncologist on the survival of ovarian cancer patients. </w:t>
      </w:r>
      <w:r w:rsidRPr="007321E1">
        <w:rPr>
          <w:rFonts w:ascii="Book Antiqua" w:eastAsia="宋体" w:hAnsi="Book Antiqua" w:cs="宋体"/>
          <w:i/>
          <w:iCs/>
          <w:color w:val="000000"/>
          <w:sz w:val="24"/>
          <w:szCs w:val="24"/>
          <w:lang w:eastAsia="zh-CN"/>
        </w:rPr>
        <w:t>Obstet Gynecol</w:t>
      </w:r>
      <w:r w:rsidRPr="007321E1">
        <w:rPr>
          <w:rFonts w:ascii="Book Antiqua" w:eastAsia="宋体" w:hAnsi="Book Antiqua" w:cs="宋体"/>
          <w:color w:val="000000"/>
          <w:sz w:val="24"/>
          <w:szCs w:val="24"/>
          <w:lang w:eastAsia="zh-CN"/>
        </w:rPr>
        <w:t> 2007; </w:t>
      </w:r>
      <w:r w:rsidRPr="007321E1">
        <w:rPr>
          <w:rFonts w:ascii="Book Antiqua" w:eastAsia="宋体" w:hAnsi="Book Antiqua" w:cs="宋体"/>
          <w:b/>
          <w:bCs/>
          <w:color w:val="000000"/>
          <w:sz w:val="24"/>
          <w:szCs w:val="24"/>
          <w:lang w:eastAsia="zh-CN"/>
        </w:rPr>
        <w:t>109</w:t>
      </w:r>
      <w:r w:rsidRPr="007321E1">
        <w:rPr>
          <w:rFonts w:ascii="Book Antiqua" w:eastAsia="宋体" w:hAnsi="Book Antiqua" w:cs="宋体"/>
          <w:color w:val="000000"/>
          <w:sz w:val="24"/>
          <w:szCs w:val="24"/>
          <w:lang w:eastAsia="zh-CN"/>
        </w:rPr>
        <w:t>: 1342-1350 [PMID: 17540806 DOI: 10.1097/01.aog.0000265207.27755.28]</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6 </w:t>
      </w:r>
      <w:r w:rsidRPr="007321E1">
        <w:rPr>
          <w:rFonts w:ascii="Book Antiqua" w:eastAsia="宋体" w:hAnsi="Book Antiqua" w:cs="宋体"/>
          <w:b/>
          <w:bCs/>
          <w:color w:val="000000"/>
          <w:sz w:val="24"/>
          <w:szCs w:val="24"/>
          <w:lang w:eastAsia="zh-CN"/>
        </w:rPr>
        <w:t>Chan JK</w:t>
      </w:r>
      <w:r w:rsidRPr="007321E1">
        <w:rPr>
          <w:rFonts w:ascii="Book Antiqua" w:eastAsia="宋体" w:hAnsi="Book Antiqua" w:cs="宋体"/>
          <w:color w:val="000000"/>
          <w:sz w:val="24"/>
          <w:szCs w:val="24"/>
          <w:lang w:eastAsia="zh-CN"/>
        </w:rPr>
        <w:t>, Kapp DS, Shin JY, Osann K, Leiserowitz GS, Cress RD, O'Malley C. Factors associated with the suboptimal treatment of women less than 55 years of age with early-stage ovarian cancer. </w:t>
      </w:r>
      <w:r w:rsidRPr="007321E1">
        <w:rPr>
          <w:rFonts w:ascii="Book Antiqua" w:eastAsia="宋体" w:hAnsi="Book Antiqua" w:cs="宋体"/>
          <w:i/>
          <w:iCs/>
          <w:color w:val="000000"/>
          <w:sz w:val="24"/>
          <w:szCs w:val="24"/>
          <w:lang w:eastAsia="zh-CN"/>
        </w:rPr>
        <w:t>Gynecol Oncol</w:t>
      </w:r>
      <w:r w:rsidRPr="007321E1">
        <w:rPr>
          <w:rFonts w:ascii="Book Antiqua" w:eastAsia="宋体" w:hAnsi="Book Antiqua" w:cs="宋体"/>
          <w:color w:val="000000"/>
          <w:sz w:val="24"/>
          <w:szCs w:val="24"/>
          <w:lang w:eastAsia="zh-CN"/>
        </w:rPr>
        <w:t> 2008; </w:t>
      </w:r>
      <w:r w:rsidRPr="007321E1">
        <w:rPr>
          <w:rFonts w:ascii="Book Antiqua" w:eastAsia="宋体" w:hAnsi="Book Antiqua" w:cs="宋体"/>
          <w:b/>
          <w:bCs/>
          <w:color w:val="000000"/>
          <w:sz w:val="24"/>
          <w:szCs w:val="24"/>
          <w:lang w:eastAsia="zh-CN"/>
        </w:rPr>
        <w:t>108</w:t>
      </w:r>
      <w:r w:rsidRPr="007321E1">
        <w:rPr>
          <w:rFonts w:ascii="Book Antiqua" w:eastAsia="宋体" w:hAnsi="Book Antiqua" w:cs="宋体"/>
          <w:color w:val="000000"/>
          <w:sz w:val="24"/>
          <w:szCs w:val="24"/>
          <w:lang w:eastAsia="zh-CN"/>
        </w:rPr>
        <w:t>: 95-99 [PMID: 17949796 DOI: 10.1016/j.ygyno.2007.08.087]</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7 </w:t>
      </w:r>
      <w:r w:rsidRPr="007321E1">
        <w:rPr>
          <w:rFonts w:ascii="Book Antiqua" w:eastAsia="宋体" w:hAnsi="Book Antiqua" w:cs="宋体"/>
          <w:b/>
          <w:bCs/>
          <w:color w:val="000000"/>
          <w:sz w:val="24"/>
          <w:szCs w:val="24"/>
          <w:lang w:eastAsia="zh-CN"/>
        </w:rPr>
        <w:t>Cress RD</w:t>
      </w:r>
      <w:r w:rsidRPr="007321E1">
        <w:rPr>
          <w:rFonts w:ascii="Book Antiqua" w:eastAsia="宋体" w:hAnsi="Book Antiqua" w:cs="宋体"/>
          <w:color w:val="000000"/>
          <w:sz w:val="24"/>
          <w:szCs w:val="24"/>
          <w:lang w:eastAsia="zh-CN"/>
        </w:rPr>
        <w:t>, Bauer K, O'Malley CD, Kahn AR, Schymura MJ, Wike JM, Stewart SL, Leiserowitz GS. Surgical staging of early stage epithelial ovarian cancer: results from the CDC-NPCR ovarian patterns of care study. </w:t>
      </w:r>
      <w:r w:rsidRPr="007321E1">
        <w:rPr>
          <w:rFonts w:ascii="Book Antiqua" w:eastAsia="宋体" w:hAnsi="Book Antiqua" w:cs="宋体"/>
          <w:i/>
          <w:iCs/>
          <w:color w:val="000000"/>
          <w:sz w:val="24"/>
          <w:szCs w:val="24"/>
          <w:lang w:eastAsia="zh-CN"/>
        </w:rPr>
        <w:t>Gynecol Oncol</w:t>
      </w:r>
      <w:r w:rsidRPr="007321E1">
        <w:rPr>
          <w:rFonts w:ascii="Book Antiqua" w:eastAsia="宋体" w:hAnsi="Book Antiqua" w:cs="宋体"/>
          <w:color w:val="000000"/>
          <w:sz w:val="24"/>
          <w:szCs w:val="24"/>
          <w:lang w:eastAsia="zh-CN"/>
        </w:rPr>
        <w:t> 2011; </w:t>
      </w:r>
      <w:r w:rsidRPr="007321E1">
        <w:rPr>
          <w:rFonts w:ascii="Book Antiqua" w:eastAsia="宋体" w:hAnsi="Book Antiqua" w:cs="宋体"/>
          <w:b/>
          <w:bCs/>
          <w:color w:val="000000"/>
          <w:sz w:val="24"/>
          <w:szCs w:val="24"/>
          <w:lang w:eastAsia="zh-CN"/>
        </w:rPr>
        <w:t>121</w:t>
      </w:r>
      <w:r w:rsidRPr="007321E1">
        <w:rPr>
          <w:rFonts w:ascii="Book Antiqua" w:eastAsia="宋体" w:hAnsi="Book Antiqua" w:cs="宋体"/>
          <w:color w:val="000000"/>
          <w:sz w:val="24"/>
          <w:szCs w:val="24"/>
          <w:lang w:eastAsia="zh-CN"/>
        </w:rPr>
        <w:t>: 94-99 [PMID: 21256581 DOI: 10.1016/j.ygyno.2010.12.359]</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lastRenderedPageBreak/>
        <w:t>8 </w:t>
      </w:r>
      <w:r w:rsidRPr="007321E1">
        <w:rPr>
          <w:rFonts w:ascii="Book Antiqua" w:eastAsia="宋体" w:hAnsi="Book Antiqua" w:cs="宋体"/>
          <w:b/>
          <w:bCs/>
          <w:color w:val="000000"/>
          <w:sz w:val="24"/>
          <w:szCs w:val="24"/>
          <w:lang w:eastAsia="zh-CN"/>
        </w:rPr>
        <w:t>Earle CC</w:t>
      </w:r>
      <w:r w:rsidRPr="007321E1">
        <w:rPr>
          <w:rFonts w:ascii="Book Antiqua" w:eastAsia="宋体" w:hAnsi="Book Antiqua" w:cs="宋体"/>
          <w:color w:val="000000"/>
          <w:sz w:val="24"/>
          <w:szCs w:val="24"/>
          <w:lang w:eastAsia="zh-CN"/>
        </w:rPr>
        <w:t>, Schrag D, Neville BA, Yabroff KR, Topor M, Fahey A, Trimble EL, Bodurka DC, Bristow RE, Carney M, Warren JL. Effect of surgeon specialty on processes of care and outcomes for ovarian cancer patients. </w:t>
      </w:r>
      <w:r w:rsidRPr="007321E1">
        <w:rPr>
          <w:rFonts w:ascii="Book Antiqua" w:eastAsia="宋体" w:hAnsi="Book Antiqua" w:cs="宋体"/>
          <w:i/>
          <w:iCs/>
          <w:color w:val="000000"/>
          <w:sz w:val="24"/>
          <w:szCs w:val="24"/>
          <w:lang w:eastAsia="zh-CN"/>
        </w:rPr>
        <w:t>J Natl Cancer Inst</w:t>
      </w:r>
      <w:r w:rsidRPr="007321E1">
        <w:rPr>
          <w:rFonts w:ascii="Book Antiqua" w:eastAsia="宋体" w:hAnsi="Book Antiqua" w:cs="宋体"/>
          <w:color w:val="000000"/>
          <w:sz w:val="24"/>
          <w:szCs w:val="24"/>
          <w:lang w:eastAsia="zh-CN"/>
        </w:rPr>
        <w:t> 2006; </w:t>
      </w:r>
      <w:r w:rsidRPr="007321E1">
        <w:rPr>
          <w:rFonts w:ascii="Book Antiqua" w:eastAsia="宋体" w:hAnsi="Book Antiqua" w:cs="宋体"/>
          <w:b/>
          <w:bCs/>
          <w:color w:val="000000"/>
          <w:sz w:val="24"/>
          <w:szCs w:val="24"/>
          <w:lang w:eastAsia="zh-CN"/>
        </w:rPr>
        <w:t>98</w:t>
      </w:r>
      <w:r w:rsidRPr="007321E1">
        <w:rPr>
          <w:rFonts w:ascii="Book Antiqua" w:eastAsia="宋体" w:hAnsi="Book Antiqua" w:cs="宋体"/>
          <w:color w:val="000000"/>
          <w:sz w:val="24"/>
          <w:szCs w:val="24"/>
          <w:lang w:eastAsia="zh-CN"/>
        </w:rPr>
        <w:t>: 172-180 [PMID: 16449677 DOI: 10.1093/jnci/djj019]</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9 </w:t>
      </w:r>
      <w:r w:rsidRPr="007321E1">
        <w:rPr>
          <w:rFonts w:ascii="Book Antiqua" w:eastAsia="宋体" w:hAnsi="Book Antiqua" w:cs="宋体"/>
          <w:b/>
          <w:bCs/>
          <w:color w:val="000000"/>
          <w:sz w:val="24"/>
          <w:szCs w:val="24"/>
          <w:lang w:eastAsia="zh-CN"/>
        </w:rPr>
        <w:t>Goff BA</w:t>
      </w:r>
      <w:r w:rsidRPr="007321E1">
        <w:rPr>
          <w:rFonts w:ascii="Book Antiqua" w:eastAsia="宋体" w:hAnsi="Book Antiqua" w:cs="宋体"/>
          <w:color w:val="000000"/>
          <w:sz w:val="24"/>
          <w:szCs w:val="24"/>
          <w:lang w:eastAsia="zh-CN"/>
        </w:rPr>
        <w:t>, Matthews BJ, Larson EH, Andrilla CH, Wynn M, Lishner DM, Baldwin LM. Predictors of comprehensive surgical treatment in patients with ovarian cancer. </w:t>
      </w:r>
      <w:r w:rsidRPr="007321E1">
        <w:rPr>
          <w:rFonts w:ascii="Book Antiqua" w:eastAsia="宋体" w:hAnsi="Book Antiqua" w:cs="宋体"/>
          <w:i/>
          <w:iCs/>
          <w:color w:val="000000"/>
          <w:sz w:val="24"/>
          <w:szCs w:val="24"/>
          <w:lang w:eastAsia="zh-CN"/>
        </w:rPr>
        <w:t>Cancer</w:t>
      </w:r>
      <w:r w:rsidRPr="007321E1">
        <w:rPr>
          <w:rFonts w:ascii="Book Antiqua" w:eastAsia="宋体" w:hAnsi="Book Antiqua" w:cs="宋体"/>
          <w:color w:val="000000"/>
          <w:sz w:val="24"/>
          <w:szCs w:val="24"/>
          <w:lang w:eastAsia="zh-CN"/>
        </w:rPr>
        <w:t> 2007; </w:t>
      </w:r>
      <w:r w:rsidRPr="007321E1">
        <w:rPr>
          <w:rFonts w:ascii="Book Antiqua" w:eastAsia="宋体" w:hAnsi="Book Antiqua" w:cs="宋体"/>
          <w:b/>
          <w:bCs/>
          <w:color w:val="000000"/>
          <w:sz w:val="24"/>
          <w:szCs w:val="24"/>
          <w:lang w:eastAsia="zh-CN"/>
        </w:rPr>
        <w:t>109</w:t>
      </w:r>
      <w:r w:rsidRPr="007321E1">
        <w:rPr>
          <w:rFonts w:ascii="Book Antiqua" w:eastAsia="宋体" w:hAnsi="Book Antiqua" w:cs="宋体"/>
          <w:color w:val="000000"/>
          <w:sz w:val="24"/>
          <w:szCs w:val="24"/>
          <w:lang w:eastAsia="zh-CN"/>
        </w:rPr>
        <w:t>: 2031-2042 [PMID: 17420977 DOI: 10.1002/cncr.22604]</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10 </w:t>
      </w:r>
      <w:r w:rsidRPr="007321E1">
        <w:rPr>
          <w:rFonts w:ascii="Book Antiqua" w:eastAsia="宋体" w:hAnsi="Book Antiqua" w:cs="宋体"/>
          <w:b/>
          <w:bCs/>
          <w:color w:val="000000"/>
          <w:sz w:val="24"/>
          <w:szCs w:val="24"/>
          <w:lang w:eastAsia="zh-CN"/>
        </w:rPr>
        <w:t>Odisho AY</w:t>
      </w:r>
      <w:r w:rsidRPr="007321E1">
        <w:rPr>
          <w:rFonts w:ascii="Book Antiqua" w:eastAsia="宋体" w:hAnsi="Book Antiqua" w:cs="宋体"/>
          <w:color w:val="000000"/>
          <w:sz w:val="24"/>
          <w:szCs w:val="24"/>
          <w:lang w:eastAsia="zh-CN"/>
        </w:rPr>
        <w:t>, Cooperberg MR, Fradet V, Ahmad AE, Carroll PR. Urologist density and county-level urologic cancer mortality. </w:t>
      </w:r>
      <w:r w:rsidRPr="007321E1">
        <w:rPr>
          <w:rFonts w:ascii="Book Antiqua" w:eastAsia="宋体" w:hAnsi="Book Antiqua" w:cs="宋体"/>
          <w:i/>
          <w:iCs/>
          <w:color w:val="000000"/>
          <w:sz w:val="24"/>
          <w:szCs w:val="24"/>
          <w:lang w:eastAsia="zh-CN"/>
        </w:rPr>
        <w:t>J Clin Oncol</w:t>
      </w:r>
      <w:r w:rsidRPr="007321E1">
        <w:rPr>
          <w:rFonts w:ascii="Book Antiqua" w:eastAsia="宋体" w:hAnsi="Book Antiqua" w:cs="宋体"/>
          <w:color w:val="000000"/>
          <w:sz w:val="24"/>
          <w:szCs w:val="24"/>
          <w:lang w:eastAsia="zh-CN"/>
        </w:rPr>
        <w:t> 2010; </w:t>
      </w:r>
      <w:r w:rsidRPr="007321E1">
        <w:rPr>
          <w:rFonts w:ascii="Book Antiqua" w:eastAsia="宋体" w:hAnsi="Book Antiqua" w:cs="宋体"/>
          <w:b/>
          <w:bCs/>
          <w:color w:val="000000"/>
          <w:sz w:val="24"/>
          <w:szCs w:val="24"/>
          <w:lang w:eastAsia="zh-CN"/>
        </w:rPr>
        <w:t>28</w:t>
      </w:r>
      <w:r w:rsidRPr="007321E1">
        <w:rPr>
          <w:rFonts w:ascii="Book Antiqua" w:eastAsia="宋体" w:hAnsi="Book Antiqua" w:cs="宋体"/>
          <w:color w:val="000000"/>
          <w:sz w:val="24"/>
          <w:szCs w:val="24"/>
          <w:lang w:eastAsia="zh-CN"/>
        </w:rPr>
        <w:t>: 2499-2504 [PMID: 20406931 DOI: 10.1200/jco.2009.26.9597]</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11 </w:t>
      </w:r>
      <w:r w:rsidRPr="007321E1">
        <w:rPr>
          <w:rFonts w:ascii="Book Antiqua" w:eastAsia="宋体" w:hAnsi="Book Antiqua" w:cs="宋体"/>
          <w:b/>
          <w:bCs/>
          <w:color w:val="000000"/>
          <w:sz w:val="24"/>
          <w:szCs w:val="24"/>
          <w:lang w:eastAsia="zh-CN"/>
        </w:rPr>
        <w:t>Aneja S</w:t>
      </w:r>
      <w:r w:rsidRPr="007321E1">
        <w:rPr>
          <w:rFonts w:ascii="Book Antiqua" w:eastAsia="宋体" w:hAnsi="Book Antiqua" w:cs="宋体"/>
          <w:color w:val="000000"/>
          <w:sz w:val="24"/>
          <w:szCs w:val="24"/>
          <w:lang w:eastAsia="zh-CN"/>
        </w:rPr>
        <w:t>, Aneja S, Bordeaux JS. Association of increased dermatologist density with lower melanoma mortality. </w:t>
      </w:r>
      <w:r w:rsidRPr="007321E1">
        <w:rPr>
          <w:rFonts w:ascii="Book Antiqua" w:eastAsia="宋体" w:hAnsi="Book Antiqua" w:cs="宋体"/>
          <w:i/>
          <w:iCs/>
          <w:color w:val="000000"/>
          <w:sz w:val="24"/>
          <w:szCs w:val="24"/>
          <w:lang w:eastAsia="zh-CN"/>
        </w:rPr>
        <w:t>Arch Dermatol</w:t>
      </w:r>
      <w:r w:rsidRPr="007321E1">
        <w:rPr>
          <w:rFonts w:ascii="Book Antiqua" w:eastAsia="宋体" w:hAnsi="Book Antiqua" w:cs="宋体"/>
          <w:color w:val="000000"/>
          <w:sz w:val="24"/>
          <w:szCs w:val="24"/>
          <w:lang w:eastAsia="zh-CN"/>
        </w:rPr>
        <w:t> 2012; </w:t>
      </w:r>
      <w:r w:rsidRPr="007321E1">
        <w:rPr>
          <w:rFonts w:ascii="Book Antiqua" w:eastAsia="宋体" w:hAnsi="Book Antiqua" w:cs="宋体"/>
          <w:b/>
          <w:bCs/>
          <w:color w:val="000000"/>
          <w:sz w:val="24"/>
          <w:szCs w:val="24"/>
          <w:lang w:eastAsia="zh-CN"/>
        </w:rPr>
        <w:t>148</w:t>
      </w:r>
      <w:r w:rsidRPr="007321E1">
        <w:rPr>
          <w:rFonts w:ascii="Book Antiqua" w:eastAsia="宋体" w:hAnsi="Book Antiqua" w:cs="宋体"/>
          <w:color w:val="000000"/>
          <w:sz w:val="24"/>
          <w:szCs w:val="24"/>
          <w:lang w:eastAsia="zh-CN"/>
        </w:rPr>
        <w:t>: 174-178 [PMID: 22351816 DOI: 10.1001/archdermatol.2011.345]</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12 </w:t>
      </w:r>
      <w:r w:rsidRPr="007321E1">
        <w:rPr>
          <w:rFonts w:ascii="Book Antiqua" w:eastAsia="宋体" w:hAnsi="Book Antiqua" w:cs="宋体"/>
          <w:b/>
          <w:bCs/>
          <w:color w:val="000000"/>
          <w:sz w:val="24"/>
          <w:szCs w:val="24"/>
          <w:lang w:eastAsia="zh-CN"/>
        </w:rPr>
        <w:t>Backhus LM</w:t>
      </w:r>
      <w:r w:rsidRPr="007321E1">
        <w:rPr>
          <w:rFonts w:ascii="Book Antiqua" w:eastAsia="宋体" w:hAnsi="Book Antiqua" w:cs="宋体"/>
          <w:color w:val="000000"/>
          <w:sz w:val="24"/>
          <w:szCs w:val="24"/>
          <w:lang w:eastAsia="zh-CN"/>
        </w:rPr>
        <w:t>, Hayanga AJ, Au D, Zeliadt SB. The effect of provider density on lung cancer survival among blacks and whites in the United States. </w:t>
      </w:r>
      <w:r w:rsidRPr="007321E1">
        <w:rPr>
          <w:rFonts w:ascii="Book Antiqua" w:eastAsia="宋体" w:hAnsi="Book Antiqua" w:cs="宋体"/>
          <w:i/>
          <w:iCs/>
          <w:color w:val="000000"/>
          <w:sz w:val="24"/>
          <w:szCs w:val="24"/>
          <w:lang w:eastAsia="zh-CN"/>
        </w:rPr>
        <w:t>J Thorac Oncol</w:t>
      </w:r>
      <w:r w:rsidRPr="007321E1">
        <w:rPr>
          <w:rFonts w:ascii="Book Antiqua" w:eastAsia="宋体" w:hAnsi="Book Antiqua" w:cs="宋体"/>
          <w:color w:val="000000"/>
          <w:sz w:val="24"/>
          <w:szCs w:val="24"/>
          <w:lang w:eastAsia="zh-CN"/>
        </w:rPr>
        <w:t> 2013; </w:t>
      </w:r>
      <w:r w:rsidRPr="007321E1">
        <w:rPr>
          <w:rFonts w:ascii="Book Antiqua" w:eastAsia="宋体" w:hAnsi="Book Antiqua" w:cs="宋体"/>
          <w:b/>
          <w:bCs/>
          <w:color w:val="000000"/>
          <w:sz w:val="24"/>
          <w:szCs w:val="24"/>
          <w:lang w:eastAsia="zh-CN"/>
        </w:rPr>
        <w:t>8</w:t>
      </w:r>
      <w:r w:rsidRPr="007321E1">
        <w:rPr>
          <w:rFonts w:ascii="Book Antiqua" w:eastAsia="宋体" w:hAnsi="Book Antiqua" w:cs="宋体"/>
          <w:color w:val="000000"/>
          <w:sz w:val="24"/>
          <w:szCs w:val="24"/>
          <w:lang w:eastAsia="zh-CN"/>
        </w:rPr>
        <w:t>: 549-553 [PMID: 23446202 DOI: 10.1097/JTO.0b013e318287c24c]</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13 </w:t>
      </w:r>
      <w:r w:rsidRPr="007321E1">
        <w:rPr>
          <w:rFonts w:ascii="Book Antiqua" w:eastAsia="宋体" w:hAnsi="Book Antiqua" w:cs="宋体"/>
          <w:b/>
          <w:bCs/>
          <w:color w:val="000000"/>
          <w:sz w:val="24"/>
          <w:szCs w:val="24"/>
          <w:lang w:eastAsia="zh-CN"/>
        </w:rPr>
        <w:t>Levit L</w:t>
      </w:r>
      <w:r w:rsidRPr="007321E1">
        <w:rPr>
          <w:rFonts w:ascii="Book Antiqua" w:eastAsia="宋体" w:hAnsi="Book Antiqua" w:cs="宋体"/>
          <w:color w:val="000000"/>
          <w:sz w:val="24"/>
          <w:szCs w:val="24"/>
          <w:lang w:eastAsia="zh-CN"/>
        </w:rPr>
        <w:t>, Smith AP, Benz EJ, Ferrell B. Ensuring quality cancer care through the oncology workforce. </w:t>
      </w:r>
      <w:r w:rsidRPr="007321E1">
        <w:rPr>
          <w:rFonts w:ascii="Book Antiqua" w:eastAsia="宋体" w:hAnsi="Book Antiqua" w:cs="宋体"/>
          <w:i/>
          <w:iCs/>
          <w:color w:val="000000"/>
          <w:sz w:val="24"/>
          <w:szCs w:val="24"/>
          <w:lang w:eastAsia="zh-CN"/>
        </w:rPr>
        <w:t>J Oncol Pract</w:t>
      </w:r>
      <w:r w:rsidRPr="007321E1">
        <w:rPr>
          <w:rFonts w:ascii="Book Antiqua" w:eastAsia="宋体" w:hAnsi="Book Antiqua" w:cs="宋体"/>
          <w:color w:val="000000"/>
          <w:sz w:val="24"/>
          <w:szCs w:val="24"/>
          <w:lang w:eastAsia="zh-CN"/>
        </w:rPr>
        <w:t> 2010; </w:t>
      </w:r>
      <w:r w:rsidRPr="007321E1">
        <w:rPr>
          <w:rFonts w:ascii="Book Antiqua" w:eastAsia="宋体" w:hAnsi="Book Antiqua" w:cs="宋体"/>
          <w:b/>
          <w:bCs/>
          <w:color w:val="000000"/>
          <w:sz w:val="24"/>
          <w:szCs w:val="24"/>
          <w:lang w:eastAsia="zh-CN"/>
        </w:rPr>
        <w:t>6</w:t>
      </w:r>
      <w:r w:rsidRPr="007321E1">
        <w:rPr>
          <w:rFonts w:ascii="Book Antiqua" w:eastAsia="宋体" w:hAnsi="Book Antiqua" w:cs="宋体"/>
          <w:color w:val="000000"/>
          <w:sz w:val="24"/>
          <w:szCs w:val="24"/>
          <w:lang w:eastAsia="zh-CN"/>
        </w:rPr>
        <w:t>: 7-11 [PMID: 20539724 DOI: 10.1200/jop.091067]</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14 </w:t>
      </w:r>
      <w:r w:rsidRPr="007321E1">
        <w:rPr>
          <w:rFonts w:ascii="Book Antiqua" w:eastAsia="宋体" w:hAnsi="Book Antiqua" w:cs="宋体"/>
          <w:b/>
          <w:bCs/>
          <w:color w:val="000000"/>
          <w:sz w:val="24"/>
          <w:szCs w:val="24"/>
          <w:lang w:eastAsia="zh-CN"/>
        </w:rPr>
        <w:t>Erikson C</w:t>
      </w:r>
      <w:r w:rsidRPr="007321E1">
        <w:rPr>
          <w:rFonts w:ascii="Book Antiqua" w:eastAsia="宋体" w:hAnsi="Book Antiqua" w:cs="宋体"/>
          <w:color w:val="000000"/>
          <w:sz w:val="24"/>
          <w:szCs w:val="24"/>
          <w:lang w:eastAsia="zh-CN"/>
        </w:rPr>
        <w:t>, Salsberg E, Forte G, Bruinooge S, Goldstein M. Future supply and demand for oncologists: challenges to assuring access to oncology services. </w:t>
      </w:r>
      <w:r w:rsidRPr="007321E1">
        <w:rPr>
          <w:rFonts w:ascii="Book Antiqua" w:eastAsia="宋体" w:hAnsi="Book Antiqua" w:cs="宋体"/>
          <w:i/>
          <w:iCs/>
          <w:color w:val="000000"/>
          <w:sz w:val="24"/>
          <w:szCs w:val="24"/>
          <w:lang w:eastAsia="zh-CN"/>
        </w:rPr>
        <w:t>J Oncol Pract</w:t>
      </w:r>
      <w:r w:rsidRPr="007321E1">
        <w:rPr>
          <w:rFonts w:ascii="Book Antiqua" w:eastAsia="宋体" w:hAnsi="Book Antiqua" w:cs="宋体"/>
          <w:color w:val="000000"/>
          <w:sz w:val="24"/>
          <w:szCs w:val="24"/>
          <w:lang w:eastAsia="zh-CN"/>
        </w:rPr>
        <w:t> 2007; </w:t>
      </w:r>
      <w:r w:rsidRPr="007321E1">
        <w:rPr>
          <w:rFonts w:ascii="Book Antiqua" w:eastAsia="宋体" w:hAnsi="Book Antiqua" w:cs="宋体"/>
          <w:b/>
          <w:bCs/>
          <w:color w:val="000000"/>
          <w:sz w:val="24"/>
          <w:szCs w:val="24"/>
          <w:lang w:eastAsia="zh-CN"/>
        </w:rPr>
        <w:t>3</w:t>
      </w:r>
      <w:r w:rsidRPr="007321E1">
        <w:rPr>
          <w:rFonts w:ascii="Book Antiqua" w:eastAsia="宋体" w:hAnsi="Book Antiqua" w:cs="宋体"/>
          <w:color w:val="000000"/>
          <w:sz w:val="24"/>
          <w:szCs w:val="24"/>
          <w:lang w:eastAsia="zh-CN"/>
        </w:rPr>
        <w:t>: 79-86 [PMID: 20859376 DOI: 10.1200/jop.0723601]</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15 </w:t>
      </w:r>
      <w:r w:rsidRPr="007321E1">
        <w:rPr>
          <w:rFonts w:ascii="Book Antiqua" w:eastAsia="宋体" w:hAnsi="Book Antiqua" w:cs="宋体"/>
          <w:b/>
          <w:bCs/>
          <w:color w:val="000000"/>
          <w:sz w:val="24"/>
          <w:szCs w:val="24"/>
          <w:lang w:eastAsia="zh-CN"/>
        </w:rPr>
        <w:t>Wallace AH</w:t>
      </w:r>
      <w:r w:rsidRPr="007321E1">
        <w:rPr>
          <w:rFonts w:ascii="Book Antiqua" w:eastAsia="宋体" w:hAnsi="Book Antiqua" w:cs="宋体"/>
          <w:color w:val="000000"/>
          <w:sz w:val="24"/>
          <w:szCs w:val="24"/>
          <w:lang w:eastAsia="zh-CN"/>
        </w:rPr>
        <w:t>, Havrilesky LJ, Valea FA, Barnett JC, Berchuck A, Myers ER. Projecting the need for gynecologic oncologists for the next 40 years. </w:t>
      </w:r>
      <w:r w:rsidRPr="007321E1">
        <w:rPr>
          <w:rFonts w:ascii="Book Antiqua" w:eastAsia="宋体" w:hAnsi="Book Antiqua" w:cs="宋体"/>
          <w:i/>
          <w:iCs/>
          <w:color w:val="000000"/>
          <w:sz w:val="24"/>
          <w:szCs w:val="24"/>
          <w:lang w:eastAsia="zh-CN"/>
        </w:rPr>
        <w:t>Obstet Gynecol</w:t>
      </w:r>
      <w:r w:rsidRPr="007321E1">
        <w:rPr>
          <w:rFonts w:ascii="Book Antiqua" w:eastAsia="宋体" w:hAnsi="Book Antiqua" w:cs="宋体"/>
          <w:color w:val="000000"/>
          <w:sz w:val="24"/>
          <w:szCs w:val="24"/>
          <w:lang w:eastAsia="zh-CN"/>
        </w:rPr>
        <w:t> 2010; </w:t>
      </w:r>
      <w:r w:rsidRPr="007321E1">
        <w:rPr>
          <w:rFonts w:ascii="Book Antiqua" w:eastAsia="宋体" w:hAnsi="Book Antiqua" w:cs="宋体"/>
          <w:b/>
          <w:bCs/>
          <w:color w:val="000000"/>
          <w:sz w:val="24"/>
          <w:szCs w:val="24"/>
          <w:lang w:eastAsia="zh-CN"/>
        </w:rPr>
        <w:t>116</w:t>
      </w:r>
      <w:r w:rsidRPr="007321E1">
        <w:rPr>
          <w:rFonts w:ascii="Book Antiqua" w:eastAsia="宋体" w:hAnsi="Book Antiqua" w:cs="宋体"/>
          <w:color w:val="000000"/>
          <w:sz w:val="24"/>
          <w:szCs w:val="24"/>
          <w:lang w:eastAsia="zh-CN"/>
        </w:rPr>
        <w:t>: 1366-1372 [PMID: 21099604 DOI: 10.1097/AOG.0b013e3181fc3a22]</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16 </w:t>
      </w:r>
      <w:r w:rsidRPr="007321E1">
        <w:rPr>
          <w:rFonts w:ascii="Book Antiqua" w:eastAsia="宋体" w:hAnsi="Book Antiqua" w:cs="宋体"/>
          <w:b/>
          <w:bCs/>
          <w:color w:val="000000"/>
          <w:sz w:val="24"/>
          <w:szCs w:val="24"/>
          <w:lang w:eastAsia="zh-CN"/>
        </w:rPr>
        <w:t>Sykes P</w:t>
      </w:r>
      <w:r w:rsidRPr="007321E1">
        <w:rPr>
          <w:rFonts w:ascii="Book Antiqua" w:eastAsia="宋体" w:hAnsi="Book Antiqua" w:cs="宋体"/>
          <w:color w:val="000000"/>
          <w:sz w:val="24"/>
          <w:szCs w:val="24"/>
          <w:lang w:eastAsia="zh-CN"/>
        </w:rPr>
        <w:t>, Vaughan M, Chrystal K, Ehrenberg N, Hefford M, Hutchings S, Tan AL, Simcock B, Kee DN. Providing care for women with gynaecological malignancy: the need for a coordinated national approach. </w:t>
      </w:r>
      <w:r w:rsidRPr="007321E1">
        <w:rPr>
          <w:rFonts w:ascii="Book Antiqua" w:eastAsia="宋体" w:hAnsi="Book Antiqua" w:cs="宋体"/>
          <w:i/>
          <w:iCs/>
          <w:color w:val="000000"/>
          <w:sz w:val="24"/>
          <w:szCs w:val="24"/>
          <w:lang w:eastAsia="zh-CN"/>
        </w:rPr>
        <w:t>N Z Med J</w:t>
      </w:r>
      <w:r w:rsidRPr="007321E1">
        <w:rPr>
          <w:rFonts w:ascii="Book Antiqua" w:eastAsia="宋体" w:hAnsi="Book Antiqua" w:cs="宋体"/>
          <w:color w:val="000000"/>
          <w:sz w:val="24"/>
          <w:szCs w:val="24"/>
          <w:lang w:eastAsia="zh-CN"/>
        </w:rPr>
        <w:t> 2012; </w:t>
      </w:r>
      <w:r w:rsidRPr="007321E1">
        <w:rPr>
          <w:rFonts w:ascii="Book Antiqua" w:eastAsia="宋体" w:hAnsi="Book Antiqua" w:cs="宋体"/>
          <w:b/>
          <w:bCs/>
          <w:color w:val="000000"/>
          <w:sz w:val="24"/>
          <w:szCs w:val="24"/>
          <w:lang w:eastAsia="zh-CN"/>
        </w:rPr>
        <w:t>125</w:t>
      </w:r>
      <w:r w:rsidRPr="007321E1">
        <w:rPr>
          <w:rFonts w:ascii="Book Antiqua" w:eastAsia="宋体" w:hAnsi="Book Antiqua" w:cs="宋体"/>
          <w:color w:val="000000"/>
          <w:sz w:val="24"/>
          <w:szCs w:val="24"/>
          <w:lang w:eastAsia="zh-CN"/>
        </w:rPr>
        <w:t>: 57-65 [PMID: 22932655]</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17 </w:t>
      </w:r>
      <w:r w:rsidRPr="007321E1">
        <w:rPr>
          <w:rFonts w:ascii="Book Antiqua" w:eastAsia="宋体" w:hAnsi="Book Antiqua" w:cs="宋体"/>
          <w:b/>
          <w:bCs/>
          <w:color w:val="000000"/>
          <w:sz w:val="24"/>
          <w:szCs w:val="24"/>
          <w:lang w:eastAsia="zh-CN"/>
        </w:rPr>
        <w:t>Brown JP</w:t>
      </w:r>
      <w:r w:rsidRPr="007321E1">
        <w:rPr>
          <w:rFonts w:ascii="Book Antiqua" w:eastAsia="宋体" w:hAnsi="Book Antiqua" w:cs="宋体"/>
          <w:color w:val="000000"/>
          <w:sz w:val="24"/>
          <w:szCs w:val="24"/>
          <w:lang w:eastAsia="zh-CN"/>
        </w:rPr>
        <w:t>, Tracy JK. Lesbians and cancer: an overlooked health disparity. </w:t>
      </w:r>
      <w:r w:rsidRPr="007321E1">
        <w:rPr>
          <w:rFonts w:ascii="Book Antiqua" w:eastAsia="宋体" w:hAnsi="Book Antiqua" w:cs="宋体"/>
          <w:i/>
          <w:iCs/>
          <w:color w:val="000000"/>
          <w:sz w:val="24"/>
          <w:szCs w:val="24"/>
          <w:lang w:eastAsia="zh-CN"/>
        </w:rPr>
        <w:t>Cancer Causes Control</w:t>
      </w:r>
      <w:r w:rsidRPr="007321E1">
        <w:rPr>
          <w:rFonts w:ascii="Book Antiqua" w:eastAsia="宋体" w:hAnsi="Book Antiqua" w:cs="宋体"/>
          <w:color w:val="000000"/>
          <w:sz w:val="24"/>
          <w:szCs w:val="24"/>
          <w:lang w:eastAsia="zh-CN"/>
        </w:rPr>
        <w:t> 2008; </w:t>
      </w:r>
      <w:r w:rsidRPr="007321E1">
        <w:rPr>
          <w:rFonts w:ascii="Book Antiqua" w:eastAsia="宋体" w:hAnsi="Book Antiqua" w:cs="宋体"/>
          <w:b/>
          <w:bCs/>
          <w:color w:val="000000"/>
          <w:sz w:val="24"/>
          <w:szCs w:val="24"/>
          <w:lang w:eastAsia="zh-CN"/>
        </w:rPr>
        <w:t>19</w:t>
      </w:r>
      <w:r w:rsidRPr="007321E1">
        <w:rPr>
          <w:rFonts w:ascii="Book Antiqua" w:eastAsia="宋体" w:hAnsi="Book Antiqua" w:cs="宋体"/>
          <w:color w:val="000000"/>
          <w:sz w:val="24"/>
          <w:szCs w:val="24"/>
          <w:lang w:eastAsia="zh-CN"/>
        </w:rPr>
        <w:t>: 1009-1020 [PMID: 18551371 DOI: 10.1007/s10552-008-9176-z]</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lastRenderedPageBreak/>
        <w:t>18 </w:t>
      </w:r>
      <w:r w:rsidRPr="007321E1">
        <w:rPr>
          <w:rFonts w:ascii="Book Antiqua" w:eastAsia="宋体" w:hAnsi="Book Antiqua" w:cs="宋体"/>
          <w:b/>
          <w:bCs/>
          <w:color w:val="000000"/>
          <w:sz w:val="24"/>
          <w:szCs w:val="24"/>
          <w:lang w:eastAsia="zh-CN"/>
        </w:rPr>
        <w:t>Doll KM</w:t>
      </w:r>
      <w:r w:rsidRPr="007321E1">
        <w:rPr>
          <w:rFonts w:ascii="Book Antiqua" w:eastAsia="宋体" w:hAnsi="Book Antiqua" w:cs="宋体"/>
          <w:color w:val="000000"/>
          <w:sz w:val="24"/>
          <w:szCs w:val="24"/>
          <w:lang w:eastAsia="zh-CN"/>
        </w:rPr>
        <w:t>, Puliaev R, Chor J, Roston A, Patel UA, Patel A. Detection of gynecologic cancers in indigent women in an urban inner-city hospital. </w:t>
      </w:r>
      <w:r w:rsidRPr="007321E1">
        <w:rPr>
          <w:rFonts w:ascii="Book Antiqua" w:eastAsia="宋体" w:hAnsi="Book Antiqua" w:cs="宋体"/>
          <w:i/>
          <w:iCs/>
          <w:color w:val="000000"/>
          <w:sz w:val="24"/>
          <w:szCs w:val="24"/>
          <w:lang w:eastAsia="zh-CN"/>
        </w:rPr>
        <w:t>Int J Gynecol Cancer</w:t>
      </w:r>
      <w:r w:rsidRPr="007321E1">
        <w:rPr>
          <w:rFonts w:ascii="Book Antiqua" w:eastAsia="宋体" w:hAnsi="Book Antiqua" w:cs="宋体"/>
          <w:color w:val="000000"/>
          <w:sz w:val="24"/>
          <w:szCs w:val="24"/>
          <w:lang w:eastAsia="zh-CN"/>
        </w:rPr>
        <w:t> 2012; </w:t>
      </w:r>
      <w:r w:rsidRPr="007321E1">
        <w:rPr>
          <w:rFonts w:ascii="Book Antiqua" w:eastAsia="宋体" w:hAnsi="Book Antiqua" w:cs="宋体"/>
          <w:b/>
          <w:bCs/>
          <w:color w:val="000000"/>
          <w:sz w:val="24"/>
          <w:szCs w:val="24"/>
          <w:lang w:eastAsia="zh-CN"/>
        </w:rPr>
        <w:t>22</w:t>
      </w:r>
      <w:r w:rsidRPr="007321E1">
        <w:rPr>
          <w:rFonts w:ascii="Book Antiqua" w:eastAsia="宋体" w:hAnsi="Book Antiqua" w:cs="宋体"/>
          <w:color w:val="000000"/>
          <w:sz w:val="24"/>
          <w:szCs w:val="24"/>
          <w:lang w:eastAsia="zh-CN"/>
        </w:rPr>
        <w:t>: 1113-1117 [PMID: 22810968 DOI: 10.1097/IGC.0b013e31825f7fa0]</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19 </w:t>
      </w:r>
      <w:r w:rsidRPr="007321E1">
        <w:rPr>
          <w:rFonts w:ascii="Book Antiqua" w:eastAsia="宋体" w:hAnsi="Book Antiqua" w:cs="宋体"/>
          <w:b/>
          <w:bCs/>
          <w:color w:val="000000"/>
          <w:sz w:val="24"/>
          <w:szCs w:val="24"/>
          <w:lang w:eastAsia="zh-CN"/>
        </w:rPr>
        <w:t>Forman AD</w:t>
      </w:r>
      <w:r w:rsidRPr="007321E1">
        <w:rPr>
          <w:rFonts w:ascii="Book Antiqua" w:eastAsia="宋体" w:hAnsi="Book Antiqua" w:cs="宋体"/>
          <w:color w:val="000000"/>
          <w:sz w:val="24"/>
          <w:szCs w:val="24"/>
          <w:lang w:eastAsia="zh-CN"/>
        </w:rPr>
        <w:t>, Hall MJ. Influence of race/ethnicity on genetic counseling and testing for hereditary breast and ovarian cancer. </w:t>
      </w:r>
      <w:r w:rsidRPr="007321E1">
        <w:rPr>
          <w:rFonts w:ascii="Book Antiqua" w:eastAsia="宋体" w:hAnsi="Book Antiqua" w:cs="宋体"/>
          <w:i/>
          <w:iCs/>
          <w:color w:val="000000"/>
          <w:sz w:val="24"/>
          <w:szCs w:val="24"/>
          <w:lang w:eastAsia="zh-CN"/>
        </w:rPr>
        <w:t>Breast J</w:t>
      </w:r>
      <w:r w:rsidRPr="007321E1">
        <w:rPr>
          <w:rFonts w:ascii="Book Antiqua" w:eastAsia="宋体" w:hAnsi="Book Antiqua" w:cs="宋体"/>
          <w:color w:val="000000"/>
          <w:sz w:val="24"/>
          <w:szCs w:val="24"/>
          <w:lang w:eastAsia="zh-CN"/>
        </w:rPr>
        <w:t> </w:t>
      </w:r>
      <w:r w:rsidR="00011264">
        <w:rPr>
          <w:rFonts w:ascii="Book Antiqua" w:eastAsia="宋体" w:hAnsi="Book Antiqua" w:cs="宋体" w:hint="eastAsia"/>
          <w:color w:val="000000"/>
          <w:sz w:val="24"/>
          <w:szCs w:val="24"/>
          <w:lang w:eastAsia="zh-CN"/>
        </w:rPr>
        <w:t>2009</w:t>
      </w:r>
      <w:r w:rsidRPr="007321E1">
        <w:rPr>
          <w:rFonts w:ascii="Book Antiqua" w:eastAsia="宋体" w:hAnsi="Book Antiqua" w:cs="宋体"/>
          <w:color w:val="000000"/>
          <w:sz w:val="24"/>
          <w:szCs w:val="24"/>
          <w:lang w:eastAsia="zh-CN"/>
        </w:rPr>
        <w:t>; </w:t>
      </w:r>
      <w:r w:rsidRPr="007321E1">
        <w:rPr>
          <w:rFonts w:ascii="Book Antiqua" w:eastAsia="宋体" w:hAnsi="Book Antiqua" w:cs="宋体"/>
          <w:b/>
          <w:bCs/>
          <w:color w:val="000000"/>
          <w:sz w:val="24"/>
          <w:szCs w:val="24"/>
          <w:lang w:eastAsia="zh-CN"/>
        </w:rPr>
        <w:t>15 Suppl 1</w:t>
      </w:r>
      <w:r w:rsidRPr="007321E1">
        <w:rPr>
          <w:rFonts w:ascii="Book Antiqua" w:eastAsia="宋体" w:hAnsi="Book Antiqua" w:cs="宋体"/>
          <w:color w:val="000000"/>
          <w:sz w:val="24"/>
          <w:szCs w:val="24"/>
          <w:lang w:eastAsia="zh-CN"/>
        </w:rPr>
        <w:t>: S56-S62 [PMID: 19775331 DOI: 10.1111/j.1524-4741.2009.00798.x]</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20 </w:t>
      </w:r>
      <w:r w:rsidRPr="007321E1">
        <w:rPr>
          <w:rFonts w:ascii="Book Antiqua" w:eastAsia="宋体" w:hAnsi="Book Antiqua" w:cs="宋体"/>
          <w:b/>
          <w:bCs/>
          <w:color w:val="000000"/>
          <w:sz w:val="24"/>
          <w:szCs w:val="24"/>
          <w:lang w:eastAsia="zh-CN"/>
        </w:rPr>
        <w:t>Buys SS</w:t>
      </w:r>
      <w:r w:rsidRPr="007321E1">
        <w:rPr>
          <w:rFonts w:ascii="Book Antiqua" w:eastAsia="宋体" w:hAnsi="Book Antiqua" w:cs="宋体"/>
          <w:color w:val="000000"/>
          <w:sz w:val="24"/>
          <w:szCs w:val="24"/>
          <w:lang w:eastAsia="zh-CN"/>
        </w:rPr>
        <w:t>, Partridge E, Black A, Johnson CC, Lamerato L, Isaacs C, Reding DJ, Greenlee RT, Yokochi LA, Kessel B, Crawford ED, Church TR, Andriole GL, Weissfeld JL, Fouad MN, Chia D, O'Brien B, Ragard LR, Clapp JD, Rathmell JM, Riley TL, Hartge P, Pinsky PF, Zhu CS, Izmirlian G, Kramer BS, Miller AB, Xu JL, Prorok PC, Gohagan JK, Berg CD. Effect of screening on ovarian cancer mortality: the Prostate, Lung, Colorectal and Ovarian (PLCO) Cancer Screening Randomized Controlled Trial. </w:t>
      </w:r>
      <w:r w:rsidRPr="007321E1">
        <w:rPr>
          <w:rFonts w:ascii="Book Antiqua" w:eastAsia="宋体" w:hAnsi="Book Antiqua" w:cs="宋体"/>
          <w:i/>
          <w:iCs/>
          <w:color w:val="000000"/>
          <w:sz w:val="24"/>
          <w:szCs w:val="24"/>
          <w:lang w:eastAsia="zh-CN"/>
        </w:rPr>
        <w:t>JAMA</w:t>
      </w:r>
      <w:r w:rsidRPr="007321E1">
        <w:rPr>
          <w:rFonts w:ascii="Book Antiqua" w:eastAsia="宋体" w:hAnsi="Book Antiqua" w:cs="宋体"/>
          <w:color w:val="000000"/>
          <w:sz w:val="24"/>
          <w:szCs w:val="24"/>
          <w:lang w:eastAsia="zh-CN"/>
        </w:rPr>
        <w:t> 2011; </w:t>
      </w:r>
      <w:r w:rsidRPr="007321E1">
        <w:rPr>
          <w:rFonts w:ascii="Book Antiqua" w:eastAsia="宋体" w:hAnsi="Book Antiqua" w:cs="宋体"/>
          <w:b/>
          <w:bCs/>
          <w:color w:val="000000"/>
          <w:sz w:val="24"/>
          <w:szCs w:val="24"/>
          <w:lang w:eastAsia="zh-CN"/>
        </w:rPr>
        <w:t>305</w:t>
      </w:r>
      <w:r w:rsidRPr="007321E1">
        <w:rPr>
          <w:rFonts w:ascii="Book Antiqua" w:eastAsia="宋体" w:hAnsi="Book Antiqua" w:cs="宋体"/>
          <w:color w:val="000000"/>
          <w:sz w:val="24"/>
          <w:szCs w:val="24"/>
          <w:lang w:eastAsia="zh-CN"/>
        </w:rPr>
        <w:t>: 2295-2303 [PMID: 21642681 DOI: 10.1001/jama.2011.766]</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21 </w:t>
      </w:r>
      <w:r w:rsidRPr="007321E1">
        <w:rPr>
          <w:rFonts w:ascii="Book Antiqua" w:eastAsia="宋体" w:hAnsi="Book Antiqua" w:cs="宋体"/>
          <w:b/>
          <w:bCs/>
          <w:color w:val="000000"/>
          <w:sz w:val="24"/>
          <w:szCs w:val="24"/>
          <w:lang w:eastAsia="zh-CN"/>
        </w:rPr>
        <w:t>Partridge E</w:t>
      </w:r>
      <w:r w:rsidRPr="007321E1">
        <w:rPr>
          <w:rFonts w:ascii="Book Antiqua" w:eastAsia="宋体" w:hAnsi="Book Antiqua" w:cs="宋体"/>
          <w:color w:val="000000"/>
          <w:sz w:val="24"/>
          <w:szCs w:val="24"/>
          <w:lang w:eastAsia="zh-CN"/>
        </w:rPr>
        <w:t>, Kreimer AR, Greenlee RT, Williams C, Xu JL, Church TR, Kessel B, Johnson CC, Weissfeld JL, Isaacs C, Andriole GL, Ogden S, Ragard LR, Buys SS. Results from four rounds of ovarian cancer screening in a randomized trial. </w:t>
      </w:r>
      <w:r w:rsidRPr="007321E1">
        <w:rPr>
          <w:rFonts w:ascii="Book Antiqua" w:eastAsia="宋体" w:hAnsi="Book Antiqua" w:cs="宋体"/>
          <w:i/>
          <w:iCs/>
          <w:color w:val="000000"/>
          <w:sz w:val="24"/>
          <w:szCs w:val="24"/>
          <w:lang w:eastAsia="zh-CN"/>
        </w:rPr>
        <w:t>Obstet Gynecol</w:t>
      </w:r>
      <w:r w:rsidRPr="007321E1">
        <w:rPr>
          <w:rFonts w:ascii="Book Antiqua" w:eastAsia="宋体" w:hAnsi="Book Antiqua" w:cs="宋体"/>
          <w:color w:val="000000"/>
          <w:sz w:val="24"/>
          <w:szCs w:val="24"/>
          <w:lang w:eastAsia="zh-CN"/>
        </w:rPr>
        <w:t> 2009; </w:t>
      </w:r>
      <w:r w:rsidRPr="007321E1">
        <w:rPr>
          <w:rFonts w:ascii="Book Antiqua" w:eastAsia="宋体" w:hAnsi="Book Antiqua" w:cs="宋体"/>
          <w:b/>
          <w:bCs/>
          <w:color w:val="000000"/>
          <w:sz w:val="24"/>
          <w:szCs w:val="24"/>
          <w:lang w:eastAsia="zh-CN"/>
        </w:rPr>
        <w:t>113</w:t>
      </w:r>
      <w:r w:rsidRPr="007321E1">
        <w:rPr>
          <w:rFonts w:ascii="Book Antiqua" w:eastAsia="宋体" w:hAnsi="Book Antiqua" w:cs="宋体"/>
          <w:color w:val="000000"/>
          <w:sz w:val="24"/>
          <w:szCs w:val="24"/>
          <w:lang w:eastAsia="zh-CN"/>
        </w:rPr>
        <w:t>: 775-782 [PMID: 19305319 DOI: 10.1097/AOG.0b013e31819cda77]</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 xml:space="preserve">22 </w:t>
      </w:r>
      <w:r w:rsidRPr="00011264">
        <w:rPr>
          <w:rFonts w:ascii="Book Antiqua" w:eastAsia="宋体" w:hAnsi="Book Antiqua" w:cs="宋体"/>
          <w:b/>
          <w:color w:val="000000"/>
          <w:sz w:val="24"/>
          <w:szCs w:val="24"/>
          <w:lang w:eastAsia="zh-CN"/>
        </w:rPr>
        <w:t xml:space="preserve">Havrilesky LJ GJ, </w:t>
      </w:r>
      <w:r w:rsidRPr="007321E1">
        <w:rPr>
          <w:rFonts w:ascii="Book Antiqua" w:eastAsia="宋体" w:hAnsi="Book Antiqua" w:cs="宋体"/>
          <w:color w:val="000000"/>
          <w:sz w:val="24"/>
          <w:szCs w:val="24"/>
          <w:lang w:eastAsia="zh-CN"/>
        </w:rPr>
        <w:t>Moorman PG, Coeytaux RR, Peragallo Urrutia R, Lowery WJ, Dinan M, McBroom AJ, Wing L, Musty MD, Lallinger KR, Hasselblad V, Sanders GD, Myers ER. Oral Contraceptive Use for the Primary Prevention of Ovarian Cancer. Evidence Report/Technology Assessment No. 212. AHRQ Publication No 13-E002-EF. Rockville, MD: Agency for Healthcare Research and Quality, June 2013.</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23 </w:t>
      </w:r>
      <w:r w:rsidRPr="007321E1">
        <w:rPr>
          <w:rFonts w:ascii="Book Antiqua" w:eastAsia="宋体" w:hAnsi="Book Antiqua" w:cs="宋体"/>
          <w:b/>
          <w:bCs/>
          <w:color w:val="000000"/>
          <w:sz w:val="24"/>
          <w:szCs w:val="24"/>
          <w:lang w:eastAsia="zh-CN"/>
        </w:rPr>
        <w:t>Vaughan S</w:t>
      </w:r>
      <w:r w:rsidRPr="007321E1">
        <w:rPr>
          <w:rFonts w:ascii="Book Antiqua" w:eastAsia="宋体" w:hAnsi="Book Antiqua" w:cs="宋体"/>
          <w:color w:val="000000"/>
          <w:sz w:val="24"/>
          <w:szCs w:val="24"/>
          <w:lang w:eastAsia="zh-CN"/>
        </w:rPr>
        <w:t>, Coward JI, Bast RC, Berchuck A, Berek JS, Brenton JD, Coukos G, Crum CC, Drapkin R, Etemadmoghadam D, Friedlander M, Gabra H, Kaye SB, Lord CJ, Lengyel E, Levine DA, McNeish IA, Menon U, Mills GB, Nephew KP, Oza AM, Sood AK, Stronach EA, Walczak H, Bowtell DD, Balkwill FR. Rethinking ovarian cancer: recommendations for improving outcomes. </w:t>
      </w:r>
      <w:r w:rsidRPr="007321E1">
        <w:rPr>
          <w:rFonts w:ascii="Book Antiqua" w:eastAsia="宋体" w:hAnsi="Book Antiqua" w:cs="宋体"/>
          <w:i/>
          <w:iCs/>
          <w:color w:val="000000"/>
          <w:sz w:val="24"/>
          <w:szCs w:val="24"/>
          <w:lang w:eastAsia="zh-CN"/>
        </w:rPr>
        <w:t>Nat Rev Cancer</w:t>
      </w:r>
      <w:r w:rsidRPr="007321E1">
        <w:rPr>
          <w:rFonts w:ascii="Book Antiqua" w:eastAsia="宋体" w:hAnsi="Book Antiqua" w:cs="宋体"/>
          <w:color w:val="000000"/>
          <w:sz w:val="24"/>
          <w:szCs w:val="24"/>
          <w:lang w:eastAsia="zh-CN"/>
        </w:rPr>
        <w:t> 2011; </w:t>
      </w:r>
      <w:r w:rsidRPr="007321E1">
        <w:rPr>
          <w:rFonts w:ascii="Book Antiqua" w:eastAsia="宋体" w:hAnsi="Book Antiqua" w:cs="宋体"/>
          <w:b/>
          <w:bCs/>
          <w:color w:val="000000"/>
          <w:sz w:val="24"/>
          <w:szCs w:val="24"/>
          <w:lang w:eastAsia="zh-CN"/>
        </w:rPr>
        <w:t>11</w:t>
      </w:r>
      <w:r w:rsidRPr="007321E1">
        <w:rPr>
          <w:rFonts w:ascii="Book Antiqua" w:eastAsia="宋体" w:hAnsi="Book Antiqua" w:cs="宋体"/>
          <w:color w:val="000000"/>
          <w:sz w:val="24"/>
          <w:szCs w:val="24"/>
          <w:lang w:eastAsia="zh-CN"/>
        </w:rPr>
        <w:t>: 719-725 [PMID: 21941283 DOI: 10.1038/nrc3144]</w:t>
      </w:r>
    </w:p>
    <w:p w:rsidR="007321E1" w:rsidRPr="007321E1" w:rsidRDefault="007321E1" w:rsidP="007321E1">
      <w:pPr>
        <w:spacing w:after="0" w:line="360" w:lineRule="auto"/>
        <w:jc w:val="both"/>
        <w:rPr>
          <w:rFonts w:ascii="Book Antiqua" w:eastAsia="宋体" w:hAnsi="Book Antiqua" w:cs="宋体"/>
          <w:color w:val="000000"/>
          <w:sz w:val="24"/>
          <w:szCs w:val="24"/>
          <w:lang w:eastAsia="zh-CN"/>
        </w:rPr>
      </w:pPr>
      <w:r w:rsidRPr="007321E1">
        <w:rPr>
          <w:rFonts w:ascii="Book Antiqua" w:eastAsia="宋体" w:hAnsi="Book Antiqua" w:cs="宋体"/>
          <w:color w:val="000000"/>
          <w:sz w:val="24"/>
          <w:szCs w:val="24"/>
          <w:lang w:eastAsia="zh-CN"/>
        </w:rPr>
        <w:t>24 </w:t>
      </w:r>
      <w:r w:rsidRPr="007321E1">
        <w:rPr>
          <w:rFonts w:ascii="Book Antiqua" w:eastAsia="宋体" w:hAnsi="Book Antiqua" w:cs="宋体"/>
          <w:b/>
          <w:bCs/>
          <w:color w:val="000000"/>
          <w:sz w:val="24"/>
          <w:szCs w:val="24"/>
          <w:lang w:eastAsia="zh-CN"/>
        </w:rPr>
        <w:t>Domchek SM</w:t>
      </w:r>
      <w:r w:rsidRPr="007321E1">
        <w:rPr>
          <w:rFonts w:ascii="Book Antiqua" w:eastAsia="宋体" w:hAnsi="Book Antiqua" w:cs="宋体"/>
          <w:color w:val="000000"/>
          <w:sz w:val="24"/>
          <w:szCs w:val="24"/>
          <w:lang w:eastAsia="zh-CN"/>
        </w:rPr>
        <w:t xml:space="preserve">, Friebel TM, Singer CF, Evans DG, Lynch HT, Isaacs C, Garber JE, Neuhausen SL, Matloff E, Eeles R, Pichert G, Van t'veer L, Tung N, Weitzel JN, Couch FJ, Rubinstein WS, Ganz PA, Daly MB, Olopade OI, Tomlinson G, Schildkraut J, Blum JL, Rebbeck </w:t>
      </w:r>
      <w:r w:rsidRPr="007321E1">
        <w:rPr>
          <w:rFonts w:ascii="Book Antiqua" w:eastAsia="宋体" w:hAnsi="Book Antiqua" w:cs="宋体"/>
          <w:color w:val="000000"/>
          <w:sz w:val="24"/>
          <w:szCs w:val="24"/>
          <w:lang w:eastAsia="zh-CN"/>
        </w:rPr>
        <w:lastRenderedPageBreak/>
        <w:t>TR. Association of risk-reducing surgery in BRCA1 or BRCA2 mutation carriers with cancer risk and mortality. </w:t>
      </w:r>
      <w:r w:rsidRPr="007321E1">
        <w:rPr>
          <w:rFonts w:ascii="Book Antiqua" w:eastAsia="宋体" w:hAnsi="Book Antiqua" w:cs="宋体"/>
          <w:i/>
          <w:iCs/>
          <w:color w:val="000000"/>
          <w:sz w:val="24"/>
          <w:szCs w:val="24"/>
          <w:lang w:eastAsia="zh-CN"/>
        </w:rPr>
        <w:t>JAMA</w:t>
      </w:r>
      <w:r w:rsidRPr="007321E1">
        <w:rPr>
          <w:rFonts w:ascii="Book Antiqua" w:eastAsia="宋体" w:hAnsi="Book Antiqua" w:cs="宋体"/>
          <w:color w:val="000000"/>
          <w:sz w:val="24"/>
          <w:szCs w:val="24"/>
          <w:lang w:eastAsia="zh-CN"/>
        </w:rPr>
        <w:t> 2010; </w:t>
      </w:r>
      <w:r w:rsidRPr="007321E1">
        <w:rPr>
          <w:rFonts w:ascii="Book Antiqua" w:eastAsia="宋体" w:hAnsi="Book Antiqua" w:cs="宋体"/>
          <w:b/>
          <w:bCs/>
          <w:color w:val="000000"/>
          <w:sz w:val="24"/>
          <w:szCs w:val="24"/>
          <w:lang w:eastAsia="zh-CN"/>
        </w:rPr>
        <w:t>304</w:t>
      </w:r>
      <w:r w:rsidRPr="007321E1">
        <w:rPr>
          <w:rFonts w:ascii="Book Antiqua" w:eastAsia="宋体" w:hAnsi="Book Antiqua" w:cs="宋体"/>
          <w:color w:val="000000"/>
          <w:sz w:val="24"/>
          <w:szCs w:val="24"/>
          <w:lang w:eastAsia="zh-CN"/>
        </w:rPr>
        <w:t>: 967-975 [PMID: 20810374 DOI: 10.1001/jama.2010.1237]</w:t>
      </w:r>
    </w:p>
    <w:p w:rsidR="00491A15" w:rsidRDefault="00491A15" w:rsidP="00F278CC">
      <w:pPr>
        <w:pStyle w:val="a4"/>
        <w:spacing w:after="0" w:line="360" w:lineRule="auto"/>
        <w:jc w:val="both"/>
        <w:rPr>
          <w:rFonts w:ascii="Book Antiqua" w:eastAsiaTheme="minorEastAsia" w:hAnsi="Book Antiqua"/>
          <w:b/>
          <w:color w:val="000000"/>
          <w:lang w:eastAsia="zh-CN"/>
        </w:rPr>
      </w:pPr>
    </w:p>
    <w:p w:rsidR="00491A15" w:rsidRPr="00011264" w:rsidRDefault="00491A15" w:rsidP="00011264">
      <w:pPr>
        <w:wordWrap w:val="0"/>
        <w:ind w:left="361" w:hangingChars="150" w:hanging="361"/>
        <w:jc w:val="right"/>
        <w:rPr>
          <w:rFonts w:ascii="Book Antiqua" w:hAnsi="Book Antiqua"/>
          <w:sz w:val="24"/>
          <w:szCs w:val="24"/>
          <w:lang w:eastAsia="zh-CN"/>
        </w:rPr>
      </w:pPr>
      <w:r w:rsidRPr="00491A15">
        <w:rPr>
          <w:rFonts w:ascii="Book Antiqua" w:hAnsi="Book Antiqua"/>
          <w:b/>
          <w:bCs/>
          <w:sz w:val="24"/>
          <w:szCs w:val="24"/>
        </w:rPr>
        <w:t>P-Reviewer</w:t>
      </w:r>
      <w:r>
        <w:rPr>
          <w:rFonts w:ascii="Book Antiqua" w:hAnsi="Book Antiqua" w:hint="eastAsia"/>
          <w:b/>
          <w:bCs/>
          <w:sz w:val="24"/>
          <w:szCs w:val="24"/>
          <w:lang w:eastAsia="zh-CN"/>
        </w:rPr>
        <w:t>s</w:t>
      </w:r>
      <w:r w:rsidRPr="00491A15">
        <w:rPr>
          <w:rFonts w:ascii="Book Antiqua" w:hAnsi="Book Antiqua" w:hint="eastAsia"/>
          <w:b/>
          <w:bCs/>
          <w:sz w:val="24"/>
          <w:szCs w:val="24"/>
        </w:rPr>
        <w:t>:</w:t>
      </w:r>
      <w:r>
        <w:rPr>
          <w:rFonts w:ascii="Book Antiqua" w:hAnsi="Book Antiqua" w:hint="eastAsia"/>
          <w:b/>
          <w:bCs/>
          <w:sz w:val="24"/>
          <w:szCs w:val="24"/>
          <w:lang w:eastAsia="zh-CN"/>
        </w:rPr>
        <w:t xml:space="preserve"> </w:t>
      </w:r>
      <w:r w:rsidRPr="00491A15">
        <w:rPr>
          <w:rFonts w:ascii="Book Antiqua" w:hAnsi="Book Antiqua" w:hint="eastAsia"/>
          <w:bCs/>
          <w:sz w:val="24"/>
          <w:szCs w:val="24"/>
          <w:lang w:eastAsia="zh-CN"/>
        </w:rPr>
        <w:t>Chen ZS</w:t>
      </w:r>
      <w:r w:rsidRPr="00491A15">
        <w:rPr>
          <w:rFonts w:ascii="Book Antiqua" w:hAnsi="Book Antiqua" w:hint="eastAsia"/>
          <w:sz w:val="24"/>
          <w:szCs w:val="24"/>
          <w:lang w:eastAsia="zh-CN"/>
        </w:rPr>
        <w:t xml:space="preserve">, </w:t>
      </w:r>
      <w:r>
        <w:rPr>
          <w:rFonts w:ascii="Book Antiqua" w:hAnsi="Book Antiqua"/>
          <w:sz w:val="24"/>
          <w:szCs w:val="24"/>
          <w:lang w:eastAsia="zh-CN"/>
        </w:rPr>
        <w:t>Gardner Mutch</w:t>
      </w:r>
      <w:r>
        <w:rPr>
          <w:rFonts w:ascii="Book Antiqua" w:hAnsi="Book Antiqua" w:hint="eastAsia"/>
          <w:sz w:val="24"/>
          <w:szCs w:val="24"/>
          <w:lang w:eastAsia="zh-CN"/>
        </w:rPr>
        <w:t xml:space="preserve"> </w:t>
      </w:r>
      <w:r w:rsidRPr="00491A15">
        <w:rPr>
          <w:rFonts w:ascii="Book Antiqua" w:hAnsi="Book Antiqua"/>
          <w:sz w:val="24"/>
          <w:szCs w:val="24"/>
          <w:lang w:eastAsia="zh-CN"/>
        </w:rPr>
        <w:t>D</w:t>
      </w:r>
      <w:r w:rsidRPr="00491A15">
        <w:rPr>
          <w:rFonts w:ascii="Book Antiqua" w:hAnsi="Book Antiqua"/>
          <w:b/>
          <w:bCs/>
          <w:sz w:val="24"/>
          <w:szCs w:val="24"/>
        </w:rPr>
        <w:t xml:space="preserve"> S-Editor</w:t>
      </w:r>
      <w:r w:rsidRPr="00491A15">
        <w:rPr>
          <w:rFonts w:ascii="Book Antiqua" w:hAnsi="Book Antiqua" w:hint="eastAsia"/>
          <w:b/>
          <w:bCs/>
          <w:sz w:val="24"/>
          <w:szCs w:val="24"/>
        </w:rPr>
        <w:t>:</w:t>
      </w:r>
      <w:r w:rsidRPr="00491A15">
        <w:rPr>
          <w:rFonts w:ascii="Book Antiqua" w:hAnsi="Book Antiqua"/>
          <w:sz w:val="24"/>
          <w:szCs w:val="24"/>
        </w:rPr>
        <w:t xml:space="preserve"> </w:t>
      </w:r>
      <w:r>
        <w:rPr>
          <w:rFonts w:ascii="Book Antiqua" w:hAnsi="Book Antiqua" w:hint="eastAsia"/>
          <w:sz w:val="24"/>
          <w:szCs w:val="24"/>
          <w:lang w:eastAsia="zh-CN"/>
        </w:rPr>
        <w:t>Song XX</w:t>
      </w:r>
      <w:r w:rsidRPr="00491A15">
        <w:rPr>
          <w:rFonts w:ascii="Book Antiqua" w:hAnsi="Book Antiqua"/>
          <w:sz w:val="24"/>
          <w:szCs w:val="24"/>
        </w:rPr>
        <w:t xml:space="preserve"> </w:t>
      </w:r>
      <w:r w:rsidRPr="00491A15">
        <w:rPr>
          <w:rFonts w:ascii="Book Antiqua" w:hAnsi="Book Antiqua"/>
          <w:b/>
          <w:bCs/>
          <w:sz w:val="24"/>
          <w:szCs w:val="24"/>
        </w:rPr>
        <w:t>L-Editor</w:t>
      </w:r>
      <w:r w:rsidRPr="00491A15">
        <w:rPr>
          <w:rFonts w:ascii="Book Antiqua" w:hAnsi="Book Antiqua" w:hint="eastAsia"/>
          <w:b/>
          <w:bCs/>
          <w:sz w:val="24"/>
          <w:szCs w:val="24"/>
        </w:rPr>
        <w:t>:</w:t>
      </w:r>
      <w:r w:rsidRPr="00491A15">
        <w:rPr>
          <w:rFonts w:ascii="Book Antiqua" w:hAnsi="Book Antiqua"/>
          <w:sz w:val="24"/>
          <w:szCs w:val="24"/>
        </w:rPr>
        <w:t xml:space="preserve">  </w:t>
      </w:r>
      <w:r w:rsidRPr="00491A15">
        <w:rPr>
          <w:rFonts w:ascii="Book Antiqua" w:hAnsi="Book Antiqua"/>
          <w:b/>
          <w:bCs/>
          <w:sz w:val="24"/>
          <w:szCs w:val="24"/>
        </w:rPr>
        <w:t>E-Editor</w:t>
      </w:r>
      <w:r w:rsidRPr="00491A15">
        <w:rPr>
          <w:rFonts w:ascii="Book Antiqua" w:hAnsi="Book Antiqua" w:hint="eastAsia"/>
          <w:b/>
          <w:bCs/>
          <w:sz w:val="24"/>
          <w:szCs w:val="24"/>
        </w:rPr>
        <w:t>:</w:t>
      </w:r>
    </w:p>
    <w:sectPr w:rsidR="00491A15" w:rsidRPr="00011264" w:rsidSect="009F15EE">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B9" w:rsidRDefault="00A25EB9" w:rsidP="00CA7884">
      <w:pPr>
        <w:spacing w:after="0" w:line="240" w:lineRule="auto"/>
      </w:pPr>
      <w:r>
        <w:separator/>
      </w:r>
    </w:p>
  </w:endnote>
  <w:endnote w:type="continuationSeparator" w:id="0">
    <w:p w:rsidR="00A25EB9" w:rsidRDefault="00A25EB9" w:rsidP="00CA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675689"/>
      <w:docPartObj>
        <w:docPartGallery w:val="Page Numbers (Bottom of Page)"/>
        <w:docPartUnique/>
      </w:docPartObj>
    </w:sdtPr>
    <w:sdtEndPr>
      <w:rPr>
        <w:noProof/>
      </w:rPr>
    </w:sdtEndPr>
    <w:sdtContent>
      <w:p w:rsidR="007321E1" w:rsidRDefault="007321E1">
        <w:pPr>
          <w:pStyle w:val="a6"/>
          <w:jc w:val="center"/>
        </w:pPr>
        <w:r>
          <w:fldChar w:fldCharType="begin"/>
        </w:r>
        <w:r>
          <w:instrText xml:space="preserve"> PAGE   \* MERGEFORMAT </w:instrText>
        </w:r>
        <w:r>
          <w:fldChar w:fldCharType="separate"/>
        </w:r>
        <w:r w:rsidR="007070D9">
          <w:rPr>
            <w:noProof/>
          </w:rPr>
          <w:t>16</w:t>
        </w:r>
        <w:r>
          <w:rPr>
            <w:noProof/>
          </w:rPr>
          <w:fldChar w:fldCharType="end"/>
        </w:r>
      </w:p>
    </w:sdtContent>
  </w:sdt>
  <w:p w:rsidR="007321E1" w:rsidRDefault="007321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B9" w:rsidRDefault="00A25EB9" w:rsidP="00CA7884">
      <w:pPr>
        <w:spacing w:after="0" w:line="240" w:lineRule="auto"/>
      </w:pPr>
      <w:r>
        <w:separator/>
      </w:r>
    </w:p>
  </w:footnote>
  <w:footnote w:type="continuationSeparator" w:id="0">
    <w:p w:rsidR="00A25EB9" w:rsidRDefault="00A25EB9" w:rsidP="00CA7884">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84"/>
    <w:rsid w:val="00011264"/>
    <w:rsid w:val="001D25F5"/>
    <w:rsid w:val="00231360"/>
    <w:rsid w:val="00325D9F"/>
    <w:rsid w:val="003D0D51"/>
    <w:rsid w:val="00491A15"/>
    <w:rsid w:val="007070D9"/>
    <w:rsid w:val="007321E1"/>
    <w:rsid w:val="0083177F"/>
    <w:rsid w:val="008F4A2B"/>
    <w:rsid w:val="00985F32"/>
    <w:rsid w:val="009F15EE"/>
    <w:rsid w:val="00A25EB9"/>
    <w:rsid w:val="00CA7884"/>
    <w:rsid w:val="00E3140E"/>
    <w:rsid w:val="00F2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884"/>
    <w:rPr>
      <w:color w:val="000000"/>
      <w:u w:val="single"/>
    </w:rPr>
  </w:style>
  <w:style w:type="paragraph" w:styleId="a4">
    <w:name w:val="Normal (Web)"/>
    <w:basedOn w:val="a"/>
    <w:uiPriority w:val="99"/>
    <w:unhideWhenUsed/>
    <w:rsid w:val="00CA7884"/>
    <w:pPr>
      <w:spacing w:after="180"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CA7884"/>
    <w:pPr>
      <w:tabs>
        <w:tab w:val="center" w:pos="4680"/>
        <w:tab w:val="right" w:pos="9360"/>
      </w:tabs>
      <w:spacing w:after="0" w:line="240" w:lineRule="auto"/>
    </w:pPr>
  </w:style>
  <w:style w:type="character" w:customStyle="1" w:styleId="Char">
    <w:name w:val="页眉 Char"/>
    <w:basedOn w:val="a0"/>
    <w:link w:val="a5"/>
    <w:uiPriority w:val="99"/>
    <w:rsid w:val="00CA7884"/>
    <w:rPr>
      <w:rFonts w:eastAsiaTheme="minorEastAsia"/>
    </w:rPr>
  </w:style>
  <w:style w:type="paragraph" w:styleId="a6">
    <w:name w:val="footer"/>
    <w:basedOn w:val="a"/>
    <w:link w:val="Char0"/>
    <w:uiPriority w:val="99"/>
    <w:unhideWhenUsed/>
    <w:rsid w:val="00CA7884"/>
    <w:pPr>
      <w:tabs>
        <w:tab w:val="center" w:pos="4680"/>
        <w:tab w:val="right" w:pos="9360"/>
      </w:tabs>
      <w:spacing w:after="0" w:line="240" w:lineRule="auto"/>
    </w:pPr>
  </w:style>
  <w:style w:type="character" w:customStyle="1" w:styleId="Char0">
    <w:name w:val="页脚 Char"/>
    <w:basedOn w:val="a0"/>
    <w:link w:val="a6"/>
    <w:uiPriority w:val="99"/>
    <w:rsid w:val="00CA7884"/>
    <w:rPr>
      <w:rFonts w:eastAsiaTheme="minorEastAsia"/>
    </w:rPr>
  </w:style>
  <w:style w:type="character" w:customStyle="1" w:styleId="apple-converted-space">
    <w:name w:val="apple-converted-space"/>
    <w:basedOn w:val="a0"/>
    <w:rsid w:val="00F278CC"/>
  </w:style>
  <w:style w:type="paragraph" w:styleId="a7">
    <w:name w:val="Balloon Text"/>
    <w:basedOn w:val="a"/>
    <w:link w:val="Char1"/>
    <w:uiPriority w:val="99"/>
    <w:semiHidden/>
    <w:unhideWhenUsed/>
    <w:rsid w:val="0083177F"/>
    <w:pPr>
      <w:spacing w:after="0" w:line="240" w:lineRule="auto"/>
    </w:pPr>
    <w:rPr>
      <w:sz w:val="18"/>
      <w:szCs w:val="18"/>
    </w:rPr>
  </w:style>
  <w:style w:type="character" w:customStyle="1" w:styleId="Char1">
    <w:name w:val="批注框文本 Char"/>
    <w:basedOn w:val="a0"/>
    <w:link w:val="a7"/>
    <w:uiPriority w:val="99"/>
    <w:semiHidden/>
    <w:rsid w:val="008317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884"/>
    <w:rPr>
      <w:color w:val="000000"/>
      <w:u w:val="single"/>
    </w:rPr>
  </w:style>
  <w:style w:type="paragraph" w:styleId="a4">
    <w:name w:val="Normal (Web)"/>
    <w:basedOn w:val="a"/>
    <w:uiPriority w:val="99"/>
    <w:unhideWhenUsed/>
    <w:rsid w:val="00CA7884"/>
    <w:pPr>
      <w:spacing w:after="180"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CA7884"/>
    <w:pPr>
      <w:tabs>
        <w:tab w:val="center" w:pos="4680"/>
        <w:tab w:val="right" w:pos="9360"/>
      </w:tabs>
      <w:spacing w:after="0" w:line="240" w:lineRule="auto"/>
    </w:pPr>
  </w:style>
  <w:style w:type="character" w:customStyle="1" w:styleId="Char">
    <w:name w:val="页眉 Char"/>
    <w:basedOn w:val="a0"/>
    <w:link w:val="a5"/>
    <w:uiPriority w:val="99"/>
    <w:rsid w:val="00CA7884"/>
    <w:rPr>
      <w:rFonts w:eastAsiaTheme="minorEastAsia"/>
    </w:rPr>
  </w:style>
  <w:style w:type="paragraph" w:styleId="a6">
    <w:name w:val="footer"/>
    <w:basedOn w:val="a"/>
    <w:link w:val="Char0"/>
    <w:uiPriority w:val="99"/>
    <w:unhideWhenUsed/>
    <w:rsid w:val="00CA7884"/>
    <w:pPr>
      <w:tabs>
        <w:tab w:val="center" w:pos="4680"/>
        <w:tab w:val="right" w:pos="9360"/>
      </w:tabs>
      <w:spacing w:after="0" w:line="240" w:lineRule="auto"/>
    </w:pPr>
  </w:style>
  <w:style w:type="character" w:customStyle="1" w:styleId="Char0">
    <w:name w:val="页脚 Char"/>
    <w:basedOn w:val="a0"/>
    <w:link w:val="a6"/>
    <w:uiPriority w:val="99"/>
    <w:rsid w:val="00CA7884"/>
    <w:rPr>
      <w:rFonts w:eastAsiaTheme="minorEastAsia"/>
    </w:rPr>
  </w:style>
  <w:style w:type="character" w:customStyle="1" w:styleId="apple-converted-space">
    <w:name w:val="apple-converted-space"/>
    <w:basedOn w:val="a0"/>
    <w:rsid w:val="00F278CC"/>
  </w:style>
  <w:style w:type="paragraph" w:styleId="a7">
    <w:name w:val="Balloon Text"/>
    <w:basedOn w:val="a"/>
    <w:link w:val="Char1"/>
    <w:uiPriority w:val="99"/>
    <w:semiHidden/>
    <w:unhideWhenUsed/>
    <w:rsid w:val="0083177F"/>
    <w:pPr>
      <w:spacing w:after="0" w:line="240" w:lineRule="auto"/>
    </w:pPr>
    <w:rPr>
      <w:sz w:val="18"/>
      <w:szCs w:val="18"/>
    </w:rPr>
  </w:style>
  <w:style w:type="character" w:customStyle="1" w:styleId="Char1">
    <w:name w:val="批注框文本 Char"/>
    <w:basedOn w:val="a0"/>
    <w:link w:val="a7"/>
    <w:uiPriority w:val="99"/>
    <w:semiHidden/>
    <w:rsid w:val="008317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4007">
      <w:bodyDiv w:val="1"/>
      <w:marLeft w:val="0"/>
      <w:marRight w:val="0"/>
      <w:marTop w:val="0"/>
      <w:marBottom w:val="0"/>
      <w:divBdr>
        <w:top w:val="none" w:sz="0" w:space="0" w:color="auto"/>
        <w:left w:val="none" w:sz="0" w:space="0" w:color="auto"/>
        <w:bottom w:val="none" w:sz="0" w:space="0" w:color="auto"/>
        <w:right w:val="none" w:sz="0" w:space="0" w:color="auto"/>
      </w:divBdr>
      <w:divsChild>
        <w:div w:id="538518885">
          <w:marLeft w:val="0"/>
          <w:marRight w:val="0"/>
          <w:marTop w:val="0"/>
          <w:marBottom w:val="0"/>
          <w:divBdr>
            <w:top w:val="none" w:sz="0" w:space="0" w:color="auto"/>
            <w:left w:val="none" w:sz="0" w:space="0" w:color="auto"/>
            <w:bottom w:val="none" w:sz="0" w:space="0" w:color="auto"/>
            <w:right w:val="none" w:sz="0" w:space="0" w:color="auto"/>
          </w:divBdr>
        </w:div>
        <w:div w:id="384986293">
          <w:marLeft w:val="0"/>
          <w:marRight w:val="0"/>
          <w:marTop w:val="0"/>
          <w:marBottom w:val="0"/>
          <w:divBdr>
            <w:top w:val="none" w:sz="0" w:space="0" w:color="auto"/>
            <w:left w:val="none" w:sz="0" w:space="0" w:color="auto"/>
            <w:bottom w:val="none" w:sz="0" w:space="0" w:color="auto"/>
            <w:right w:val="none" w:sz="0" w:space="0" w:color="auto"/>
          </w:divBdr>
        </w:div>
        <w:div w:id="1940412095">
          <w:marLeft w:val="0"/>
          <w:marRight w:val="0"/>
          <w:marTop w:val="0"/>
          <w:marBottom w:val="0"/>
          <w:divBdr>
            <w:top w:val="none" w:sz="0" w:space="0" w:color="auto"/>
            <w:left w:val="none" w:sz="0" w:space="0" w:color="auto"/>
            <w:bottom w:val="none" w:sz="0" w:space="0" w:color="auto"/>
            <w:right w:val="none" w:sz="0" w:space="0" w:color="auto"/>
          </w:divBdr>
        </w:div>
        <w:div w:id="221336798">
          <w:marLeft w:val="0"/>
          <w:marRight w:val="0"/>
          <w:marTop w:val="0"/>
          <w:marBottom w:val="0"/>
          <w:divBdr>
            <w:top w:val="none" w:sz="0" w:space="0" w:color="auto"/>
            <w:left w:val="none" w:sz="0" w:space="0" w:color="auto"/>
            <w:bottom w:val="none" w:sz="0" w:space="0" w:color="auto"/>
            <w:right w:val="none" w:sz="0" w:space="0" w:color="auto"/>
          </w:divBdr>
        </w:div>
        <w:div w:id="2029405043">
          <w:marLeft w:val="0"/>
          <w:marRight w:val="0"/>
          <w:marTop w:val="0"/>
          <w:marBottom w:val="0"/>
          <w:divBdr>
            <w:top w:val="none" w:sz="0" w:space="0" w:color="auto"/>
            <w:left w:val="none" w:sz="0" w:space="0" w:color="auto"/>
            <w:bottom w:val="none" w:sz="0" w:space="0" w:color="auto"/>
            <w:right w:val="none" w:sz="0" w:space="0" w:color="auto"/>
          </w:divBdr>
        </w:div>
        <w:div w:id="1074159265">
          <w:marLeft w:val="0"/>
          <w:marRight w:val="0"/>
          <w:marTop w:val="0"/>
          <w:marBottom w:val="0"/>
          <w:divBdr>
            <w:top w:val="none" w:sz="0" w:space="0" w:color="auto"/>
            <w:left w:val="none" w:sz="0" w:space="0" w:color="auto"/>
            <w:bottom w:val="none" w:sz="0" w:space="0" w:color="auto"/>
            <w:right w:val="none" w:sz="0" w:space="0" w:color="auto"/>
          </w:divBdr>
        </w:div>
        <w:div w:id="1703289504">
          <w:marLeft w:val="0"/>
          <w:marRight w:val="0"/>
          <w:marTop w:val="0"/>
          <w:marBottom w:val="0"/>
          <w:divBdr>
            <w:top w:val="none" w:sz="0" w:space="0" w:color="auto"/>
            <w:left w:val="none" w:sz="0" w:space="0" w:color="auto"/>
            <w:bottom w:val="none" w:sz="0" w:space="0" w:color="auto"/>
            <w:right w:val="none" w:sz="0" w:space="0" w:color="auto"/>
          </w:divBdr>
        </w:div>
        <w:div w:id="1468157331">
          <w:marLeft w:val="0"/>
          <w:marRight w:val="0"/>
          <w:marTop w:val="0"/>
          <w:marBottom w:val="0"/>
          <w:divBdr>
            <w:top w:val="none" w:sz="0" w:space="0" w:color="auto"/>
            <w:left w:val="none" w:sz="0" w:space="0" w:color="auto"/>
            <w:bottom w:val="none" w:sz="0" w:space="0" w:color="auto"/>
            <w:right w:val="none" w:sz="0" w:space="0" w:color="auto"/>
          </w:divBdr>
        </w:div>
        <w:div w:id="554124860">
          <w:marLeft w:val="0"/>
          <w:marRight w:val="0"/>
          <w:marTop w:val="0"/>
          <w:marBottom w:val="0"/>
          <w:divBdr>
            <w:top w:val="none" w:sz="0" w:space="0" w:color="auto"/>
            <w:left w:val="none" w:sz="0" w:space="0" w:color="auto"/>
            <w:bottom w:val="none" w:sz="0" w:space="0" w:color="auto"/>
            <w:right w:val="none" w:sz="0" w:space="0" w:color="auto"/>
          </w:divBdr>
        </w:div>
        <w:div w:id="20909588">
          <w:marLeft w:val="0"/>
          <w:marRight w:val="0"/>
          <w:marTop w:val="0"/>
          <w:marBottom w:val="0"/>
          <w:divBdr>
            <w:top w:val="none" w:sz="0" w:space="0" w:color="auto"/>
            <w:left w:val="none" w:sz="0" w:space="0" w:color="auto"/>
            <w:bottom w:val="none" w:sz="0" w:space="0" w:color="auto"/>
            <w:right w:val="none" w:sz="0" w:space="0" w:color="auto"/>
          </w:divBdr>
        </w:div>
        <w:div w:id="501165546">
          <w:marLeft w:val="0"/>
          <w:marRight w:val="0"/>
          <w:marTop w:val="0"/>
          <w:marBottom w:val="0"/>
          <w:divBdr>
            <w:top w:val="none" w:sz="0" w:space="0" w:color="auto"/>
            <w:left w:val="none" w:sz="0" w:space="0" w:color="auto"/>
            <w:bottom w:val="none" w:sz="0" w:space="0" w:color="auto"/>
            <w:right w:val="none" w:sz="0" w:space="0" w:color="auto"/>
          </w:divBdr>
        </w:div>
        <w:div w:id="2019695268">
          <w:marLeft w:val="0"/>
          <w:marRight w:val="0"/>
          <w:marTop w:val="0"/>
          <w:marBottom w:val="0"/>
          <w:divBdr>
            <w:top w:val="none" w:sz="0" w:space="0" w:color="auto"/>
            <w:left w:val="none" w:sz="0" w:space="0" w:color="auto"/>
            <w:bottom w:val="none" w:sz="0" w:space="0" w:color="auto"/>
            <w:right w:val="none" w:sz="0" w:space="0" w:color="auto"/>
          </w:divBdr>
        </w:div>
        <w:div w:id="554656910">
          <w:marLeft w:val="0"/>
          <w:marRight w:val="0"/>
          <w:marTop w:val="0"/>
          <w:marBottom w:val="0"/>
          <w:divBdr>
            <w:top w:val="none" w:sz="0" w:space="0" w:color="auto"/>
            <w:left w:val="none" w:sz="0" w:space="0" w:color="auto"/>
            <w:bottom w:val="none" w:sz="0" w:space="0" w:color="auto"/>
            <w:right w:val="none" w:sz="0" w:space="0" w:color="auto"/>
          </w:divBdr>
        </w:div>
        <w:div w:id="862594410">
          <w:marLeft w:val="0"/>
          <w:marRight w:val="0"/>
          <w:marTop w:val="0"/>
          <w:marBottom w:val="0"/>
          <w:divBdr>
            <w:top w:val="none" w:sz="0" w:space="0" w:color="auto"/>
            <w:left w:val="none" w:sz="0" w:space="0" w:color="auto"/>
            <w:bottom w:val="none" w:sz="0" w:space="0" w:color="auto"/>
            <w:right w:val="none" w:sz="0" w:space="0" w:color="auto"/>
          </w:divBdr>
        </w:div>
        <w:div w:id="1585067042">
          <w:marLeft w:val="0"/>
          <w:marRight w:val="0"/>
          <w:marTop w:val="0"/>
          <w:marBottom w:val="0"/>
          <w:divBdr>
            <w:top w:val="none" w:sz="0" w:space="0" w:color="auto"/>
            <w:left w:val="none" w:sz="0" w:space="0" w:color="auto"/>
            <w:bottom w:val="none" w:sz="0" w:space="0" w:color="auto"/>
            <w:right w:val="none" w:sz="0" w:space="0" w:color="auto"/>
          </w:divBdr>
        </w:div>
        <w:div w:id="303656434">
          <w:marLeft w:val="0"/>
          <w:marRight w:val="0"/>
          <w:marTop w:val="0"/>
          <w:marBottom w:val="0"/>
          <w:divBdr>
            <w:top w:val="none" w:sz="0" w:space="0" w:color="auto"/>
            <w:left w:val="none" w:sz="0" w:space="0" w:color="auto"/>
            <w:bottom w:val="none" w:sz="0" w:space="0" w:color="auto"/>
            <w:right w:val="none" w:sz="0" w:space="0" w:color="auto"/>
          </w:divBdr>
        </w:div>
        <w:div w:id="2059623435">
          <w:marLeft w:val="0"/>
          <w:marRight w:val="0"/>
          <w:marTop w:val="0"/>
          <w:marBottom w:val="0"/>
          <w:divBdr>
            <w:top w:val="none" w:sz="0" w:space="0" w:color="auto"/>
            <w:left w:val="none" w:sz="0" w:space="0" w:color="auto"/>
            <w:bottom w:val="none" w:sz="0" w:space="0" w:color="auto"/>
            <w:right w:val="none" w:sz="0" w:space="0" w:color="auto"/>
          </w:divBdr>
        </w:div>
        <w:div w:id="829179150">
          <w:marLeft w:val="0"/>
          <w:marRight w:val="0"/>
          <w:marTop w:val="0"/>
          <w:marBottom w:val="0"/>
          <w:divBdr>
            <w:top w:val="none" w:sz="0" w:space="0" w:color="auto"/>
            <w:left w:val="none" w:sz="0" w:space="0" w:color="auto"/>
            <w:bottom w:val="none" w:sz="0" w:space="0" w:color="auto"/>
            <w:right w:val="none" w:sz="0" w:space="0" w:color="auto"/>
          </w:divBdr>
        </w:div>
        <w:div w:id="1281453403">
          <w:marLeft w:val="0"/>
          <w:marRight w:val="0"/>
          <w:marTop w:val="0"/>
          <w:marBottom w:val="0"/>
          <w:divBdr>
            <w:top w:val="none" w:sz="0" w:space="0" w:color="auto"/>
            <w:left w:val="none" w:sz="0" w:space="0" w:color="auto"/>
            <w:bottom w:val="none" w:sz="0" w:space="0" w:color="auto"/>
            <w:right w:val="none" w:sz="0" w:space="0" w:color="auto"/>
          </w:divBdr>
        </w:div>
        <w:div w:id="1519343799">
          <w:marLeft w:val="0"/>
          <w:marRight w:val="0"/>
          <w:marTop w:val="0"/>
          <w:marBottom w:val="0"/>
          <w:divBdr>
            <w:top w:val="none" w:sz="0" w:space="0" w:color="auto"/>
            <w:left w:val="none" w:sz="0" w:space="0" w:color="auto"/>
            <w:bottom w:val="none" w:sz="0" w:space="0" w:color="auto"/>
            <w:right w:val="none" w:sz="0" w:space="0" w:color="auto"/>
          </w:divBdr>
        </w:div>
        <w:div w:id="296110830">
          <w:marLeft w:val="0"/>
          <w:marRight w:val="0"/>
          <w:marTop w:val="0"/>
          <w:marBottom w:val="0"/>
          <w:divBdr>
            <w:top w:val="none" w:sz="0" w:space="0" w:color="auto"/>
            <w:left w:val="none" w:sz="0" w:space="0" w:color="auto"/>
            <w:bottom w:val="none" w:sz="0" w:space="0" w:color="auto"/>
            <w:right w:val="none" w:sz="0" w:space="0" w:color="auto"/>
          </w:divBdr>
        </w:div>
        <w:div w:id="834106848">
          <w:marLeft w:val="0"/>
          <w:marRight w:val="0"/>
          <w:marTop w:val="0"/>
          <w:marBottom w:val="0"/>
          <w:divBdr>
            <w:top w:val="none" w:sz="0" w:space="0" w:color="auto"/>
            <w:left w:val="none" w:sz="0" w:space="0" w:color="auto"/>
            <w:bottom w:val="none" w:sz="0" w:space="0" w:color="auto"/>
            <w:right w:val="none" w:sz="0" w:space="0" w:color="auto"/>
          </w:divBdr>
        </w:div>
        <w:div w:id="722141587">
          <w:marLeft w:val="0"/>
          <w:marRight w:val="0"/>
          <w:marTop w:val="0"/>
          <w:marBottom w:val="0"/>
          <w:divBdr>
            <w:top w:val="none" w:sz="0" w:space="0" w:color="auto"/>
            <w:left w:val="none" w:sz="0" w:space="0" w:color="auto"/>
            <w:bottom w:val="none" w:sz="0" w:space="0" w:color="auto"/>
            <w:right w:val="none" w:sz="0" w:space="0" w:color="auto"/>
          </w:divBdr>
        </w:div>
        <w:div w:id="203307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12565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1754080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cbi.nlm.nih.gov/pubmed/?term=21819252" TargetMode="External"/><Relationship Id="rId4" Type="http://schemas.openxmlformats.org/officeDocument/2006/relationships/webSettings" Target="webSettings.xml"/><Relationship Id="rId9" Type="http://schemas.openxmlformats.org/officeDocument/2006/relationships/hyperlink" Target="http://www.ncbi.nlm.nih.gov/pubmed/16449677"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4910</Words>
  <Characters>27990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asdasd</cp:lastModifiedBy>
  <cp:revision>7</cp:revision>
  <dcterms:created xsi:type="dcterms:W3CDTF">2013-12-10T22:07:00Z</dcterms:created>
  <dcterms:modified xsi:type="dcterms:W3CDTF">2014-02-18T00:41:00Z</dcterms:modified>
</cp:coreProperties>
</file>