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A24D7" w14:textId="77777777" w:rsidR="008F157F" w:rsidRPr="00762B57" w:rsidRDefault="008F157F" w:rsidP="00762B57">
      <w:pPr>
        <w:snapToGrid w:val="0"/>
        <w:spacing w:line="360" w:lineRule="auto"/>
        <w:jc w:val="both"/>
        <w:rPr>
          <w:rFonts w:ascii="Book Antiqua" w:hAnsi="Book Antiqua" w:cs="Times New Roman"/>
          <w:b/>
          <w:highlight w:val="white"/>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bookmarkStart w:id="21" w:name="OLE_LINK578"/>
      <w:bookmarkStart w:id="22" w:name="OLE_LINK48"/>
      <w:bookmarkStart w:id="23" w:name="OLE_LINK49"/>
      <w:r w:rsidRPr="00762B57">
        <w:rPr>
          <w:rFonts w:ascii="Book Antiqua" w:hAnsi="Book Antiqua" w:cs="Times New Roman"/>
          <w:b/>
          <w:highlight w:val="white"/>
        </w:rPr>
        <w:t xml:space="preserve">Name of </w:t>
      </w:r>
      <w:r w:rsidRPr="00762B57">
        <w:rPr>
          <w:rFonts w:ascii="Book Antiqua" w:hAnsi="Book Antiqua" w:cs="Times New Roman"/>
          <w:b/>
          <w:caps/>
          <w:highlight w:val="white"/>
        </w:rPr>
        <w:t>j</w:t>
      </w:r>
      <w:r w:rsidRPr="00762B57">
        <w:rPr>
          <w:rFonts w:ascii="Book Antiqua" w:hAnsi="Book Antiqua" w:cs="Times New Roman"/>
          <w:b/>
          <w:highlight w:val="white"/>
        </w:rPr>
        <w:t xml:space="preserve">ournal: </w:t>
      </w:r>
      <w:r w:rsidR="005A2DB7" w:rsidRPr="00762B57">
        <w:rPr>
          <w:rFonts w:ascii="Book Antiqua" w:hAnsi="Book Antiqua" w:cs="Times New Roman"/>
          <w:i/>
        </w:rPr>
        <w:t>World Journal of Clinical Cases</w:t>
      </w:r>
    </w:p>
    <w:p w14:paraId="11D4377B" w14:textId="77777777" w:rsidR="008F157F" w:rsidRPr="00762B57" w:rsidRDefault="008F157F" w:rsidP="00762B57">
      <w:pPr>
        <w:snapToGrid w:val="0"/>
        <w:spacing w:line="360" w:lineRule="auto"/>
        <w:jc w:val="both"/>
        <w:rPr>
          <w:rFonts w:ascii="Book Antiqua" w:hAnsi="Book Antiqua" w:cs="Times New Roman"/>
          <w:b/>
          <w:i/>
          <w:highlight w:val="white"/>
        </w:rPr>
      </w:pPr>
      <w:bookmarkStart w:id="24" w:name="OLE_LINK485"/>
      <w:bookmarkStart w:id="25" w:name="OLE_LINK486"/>
      <w:bookmarkStart w:id="26" w:name="OLE_LINK661"/>
      <w:bookmarkStart w:id="27" w:name="OLE_LINK768"/>
      <w:bookmarkStart w:id="28" w:name="OLE_LINK568"/>
      <w:bookmarkStart w:id="29" w:name="OLE_LINK499"/>
      <w:bookmarkStart w:id="30" w:name="OLE_LINK437"/>
      <w:bookmarkStart w:id="31" w:name="OLE_LINK514"/>
      <w:bookmarkStart w:id="32" w:name="OLE_LINK515"/>
      <w:bookmarkStart w:id="33" w:name="OLE_LINK351"/>
      <w:bookmarkStart w:id="34" w:name="OLE_LINK425"/>
      <w:r w:rsidRPr="00762B57">
        <w:rPr>
          <w:rFonts w:ascii="Book Antiqua" w:hAnsi="Book Antiqua" w:cs="Times New Roman"/>
          <w:b/>
          <w:highlight w:val="white"/>
        </w:rPr>
        <w:t>Manuscript NO:</w:t>
      </w:r>
      <w:bookmarkEnd w:id="24"/>
      <w:bookmarkEnd w:id="25"/>
      <w:bookmarkEnd w:id="26"/>
      <w:bookmarkEnd w:id="27"/>
      <w:bookmarkEnd w:id="28"/>
      <w:r w:rsidRPr="00762B57">
        <w:rPr>
          <w:rFonts w:ascii="Book Antiqua" w:hAnsi="Book Antiqua" w:cs="Times New Roman"/>
          <w:b/>
          <w:highlight w:val="white"/>
        </w:rPr>
        <w:t xml:space="preserve"> </w:t>
      </w:r>
      <w:bookmarkEnd w:id="29"/>
      <w:bookmarkEnd w:id="30"/>
      <w:r w:rsidR="005E2760" w:rsidRPr="00762B57">
        <w:rPr>
          <w:rFonts w:ascii="Book Antiqua" w:hAnsi="Book Antiqua" w:cs="Times New Roman"/>
          <w:highlight w:val="white"/>
        </w:rPr>
        <w:t>55616</w:t>
      </w:r>
    </w:p>
    <w:p w14:paraId="15612854" w14:textId="77777777" w:rsidR="008F157F" w:rsidRPr="00762B57" w:rsidRDefault="008F157F" w:rsidP="00762B57">
      <w:pPr>
        <w:snapToGrid w:val="0"/>
        <w:spacing w:line="360" w:lineRule="auto"/>
        <w:jc w:val="both"/>
        <w:rPr>
          <w:rFonts w:ascii="Book Antiqua" w:hAnsi="Book Antiqua"/>
          <w:b/>
        </w:rPr>
      </w:pPr>
      <w:bookmarkStart w:id="35" w:name="OLE_LINK511"/>
      <w:bookmarkStart w:id="36" w:name="OLE_LINK512"/>
      <w:bookmarkEnd w:id="31"/>
      <w:bookmarkEnd w:id="32"/>
      <w:bookmarkEnd w:id="33"/>
      <w:bookmarkEnd w:id="34"/>
      <w:r w:rsidRPr="00762B57">
        <w:rPr>
          <w:rFonts w:ascii="Book Antiqua" w:hAnsi="Book Antiqua"/>
          <w:b/>
          <w:highlight w:val="white"/>
        </w:rPr>
        <w:t xml:space="preserve">Manuscript </w:t>
      </w:r>
      <w:r w:rsidRPr="00762B57">
        <w:rPr>
          <w:rFonts w:ascii="Book Antiqua" w:hAnsi="Book Antiqua"/>
          <w:b/>
          <w:caps/>
          <w:highlight w:val="white"/>
        </w:rPr>
        <w:t>t</w:t>
      </w:r>
      <w:r w:rsidRPr="00762B57">
        <w:rPr>
          <w:rFonts w:ascii="Book Antiqua" w:hAnsi="Book Antiqua"/>
          <w:b/>
          <w:highlight w:val="white"/>
        </w:rPr>
        <w:t>ype</w:t>
      </w:r>
      <w:r w:rsidRPr="00762B57">
        <w:rPr>
          <w:rFonts w:ascii="Book Antiqua" w:hAnsi="Book Antiqua"/>
          <w:b/>
        </w:rPr>
        <w:t>:</w:t>
      </w:r>
      <w:bookmarkEnd w:id="0"/>
      <w:bookmarkEnd w:id="1"/>
      <w:bookmarkEnd w:id="2"/>
      <w:bookmarkEnd w:id="3"/>
      <w:bookmarkEnd w:id="4"/>
      <w:bookmarkEnd w:id="5"/>
      <w:bookmarkEnd w:id="6"/>
      <w:bookmarkEnd w:id="7"/>
      <w:bookmarkEnd w:id="8"/>
      <w:bookmarkEnd w:id="9"/>
      <w:bookmarkEnd w:id="10"/>
      <w:bookmarkEnd w:id="11"/>
      <w:r w:rsidRPr="00762B57">
        <w:rPr>
          <w:rFonts w:ascii="Book Antiqua" w:hAnsi="Book Antiqua"/>
          <w:b/>
        </w:rPr>
        <w:t xml:space="preserve"> </w:t>
      </w:r>
      <w:r w:rsidR="005E2760" w:rsidRPr="00762B57">
        <w:rPr>
          <w:rFonts w:ascii="Book Antiqua" w:hAnsi="Book Antiqua"/>
        </w:rPr>
        <w:t>ORIGINAL ARTICLE</w:t>
      </w:r>
    </w:p>
    <w:bookmarkEnd w:id="12"/>
    <w:bookmarkEnd w:id="13"/>
    <w:bookmarkEnd w:id="14"/>
    <w:bookmarkEnd w:id="15"/>
    <w:bookmarkEnd w:id="16"/>
    <w:bookmarkEnd w:id="17"/>
    <w:bookmarkEnd w:id="18"/>
    <w:bookmarkEnd w:id="19"/>
    <w:bookmarkEnd w:id="20"/>
    <w:bookmarkEnd w:id="21"/>
    <w:bookmarkEnd w:id="35"/>
    <w:bookmarkEnd w:id="36"/>
    <w:p w14:paraId="4B54CC4C" w14:textId="77777777" w:rsidR="005E2760" w:rsidRPr="00762B57" w:rsidRDefault="005E2760" w:rsidP="00762B57">
      <w:pPr>
        <w:snapToGrid w:val="0"/>
        <w:spacing w:line="360" w:lineRule="auto"/>
        <w:jc w:val="both"/>
        <w:rPr>
          <w:rFonts w:ascii="Book Antiqua" w:hAnsi="Book Antiqua"/>
          <w:b/>
          <w:bCs/>
        </w:rPr>
      </w:pPr>
    </w:p>
    <w:p w14:paraId="0F2E58C7" w14:textId="77777777" w:rsidR="008F157F" w:rsidRPr="00762B57" w:rsidRDefault="005E2760" w:rsidP="00762B57">
      <w:pPr>
        <w:snapToGrid w:val="0"/>
        <w:spacing w:line="360" w:lineRule="auto"/>
        <w:jc w:val="both"/>
        <w:rPr>
          <w:rFonts w:ascii="Book Antiqua" w:hAnsi="Book Antiqua"/>
          <w:b/>
          <w:bCs/>
          <w:i/>
        </w:rPr>
      </w:pPr>
      <w:r w:rsidRPr="00762B57">
        <w:rPr>
          <w:rFonts w:ascii="Book Antiqua" w:hAnsi="Book Antiqua"/>
          <w:b/>
          <w:bCs/>
          <w:i/>
        </w:rPr>
        <w:t>Observational Study</w:t>
      </w:r>
    </w:p>
    <w:p w14:paraId="0010839E" w14:textId="77777777" w:rsidR="00E14297" w:rsidRPr="00762B57" w:rsidRDefault="00E14297" w:rsidP="00762B57">
      <w:pPr>
        <w:snapToGrid w:val="0"/>
        <w:spacing w:line="360" w:lineRule="auto"/>
        <w:jc w:val="both"/>
        <w:rPr>
          <w:rFonts w:ascii="Book Antiqua" w:hAnsi="Book Antiqua"/>
          <w:b/>
          <w:bCs/>
        </w:rPr>
      </w:pPr>
      <w:r w:rsidRPr="00762B57">
        <w:rPr>
          <w:rFonts w:ascii="Book Antiqua" w:hAnsi="Book Antiqua"/>
          <w:b/>
          <w:bCs/>
        </w:rPr>
        <w:t xml:space="preserve">Awareness </w:t>
      </w:r>
      <w:r w:rsidR="008F157F" w:rsidRPr="00762B57">
        <w:rPr>
          <w:rFonts w:ascii="Book Antiqua" w:hAnsi="Book Antiqua"/>
          <w:b/>
          <w:bCs/>
        </w:rPr>
        <w:t xml:space="preserve">and attitude of fecal microbiota transplantation through </w:t>
      </w:r>
      <w:proofErr w:type="spellStart"/>
      <w:r w:rsidR="008F157F" w:rsidRPr="00762B57">
        <w:rPr>
          <w:rFonts w:ascii="Book Antiqua" w:hAnsi="Book Antiqua"/>
          <w:b/>
          <w:bCs/>
        </w:rPr>
        <w:t>transendoscopic</w:t>
      </w:r>
      <w:proofErr w:type="spellEnd"/>
      <w:r w:rsidR="008F157F" w:rsidRPr="00762B57">
        <w:rPr>
          <w:rFonts w:ascii="Book Antiqua" w:hAnsi="Book Antiqua"/>
          <w:b/>
          <w:bCs/>
        </w:rPr>
        <w:t xml:space="preserve"> enteral tubing among inflammatory b</w:t>
      </w:r>
      <w:bookmarkStart w:id="37" w:name="_GoBack"/>
      <w:bookmarkEnd w:id="37"/>
      <w:r w:rsidR="008F157F" w:rsidRPr="00762B57">
        <w:rPr>
          <w:rFonts w:ascii="Book Antiqua" w:hAnsi="Book Antiqua"/>
          <w:b/>
          <w:bCs/>
        </w:rPr>
        <w:t>owel disease patients</w:t>
      </w:r>
    </w:p>
    <w:bookmarkEnd w:id="22"/>
    <w:bookmarkEnd w:id="23"/>
    <w:p w14:paraId="1495F627" w14:textId="77777777" w:rsidR="00E14297" w:rsidRPr="00762B57" w:rsidRDefault="00E14297" w:rsidP="00762B57">
      <w:pPr>
        <w:snapToGrid w:val="0"/>
        <w:spacing w:line="360" w:lineRule="auto"/>
        <w:jc w:val="both"/>
        <w:rPr>
          <w:rFonts w:ascii="Book Antiqua" w:hAnsi="Book Antiqua"/>
        </w:rPr>
      </w:pPr>
    </w:p>
    <w:p w14:paraId="58110106" w14:textId="01032A1F" w:rsidR="00B42C14" w:rsidRPr="00762B57" w:rsidRDefault="00B06997" w:rsidP="00762B57">
      <w:pPr>
        <w:pStyle w:val="10"/>
        <w:snapToGrid w:val="0"/>
        <w:spacing w:line="360" w:lineRule="auto"/>
        <w:jc w:val="both"/>
        <w:rPr>
          <w:rFonts w:ascii="Book Antiqua" w:hAnsi="Book Antiqua" w:cs="Times New Roman"/>
          <w:b/>
          <w:color w:val="FF0000"/>
          <w:sz w:val="24"/>
          <w:szCs w:val="24"/>
          <w:lang w:val="en-US" w:eastAsia="zh-CN"/>
        </w:rPr>
      </w:pPr>
      <w:proofErr w:type="spellStart"/>
      <w:r w:rsidRPr="00762B57">
        <w:rPr>
          <w:rFonts w:ascii="Book Antiqua" w:hAnsi="Book Antiqua"/>
          <w:bCs/>
          <w:sz w:val="24"/>
          <w:szCs w:val="24"/>
          <w:lang w:val="en-US"/>
        </w:rPr>
        <w:t>Zhong</w:t>
      </w:r>
      <w:proofErr w:type="spellEnd"/>
      <w:r w:rsidRPr="00762B57">
        <w:rPr>
          <w:rFonts w:ascii="Book Antiqua" w:hAnsi="Book Antiqua"/>
          <w:bCs/>
          <w:sz w:val="24"/>
          <w:szCs w:val="24"/>
          <w:lang w:val="en-US"/>
        </w:rPr>
        <w:t xml:space="preserve"> M </w:t>
      </w:r>
      <w:r w:rsidRPr="00762B57">
        <w:rPr>
          <w:rFonts w:ascii="Book Antiqua" w:hAnsi="Book Antiqua"/>
          <w:bCs/>
          <w:i/>
          <w:sz w:val="24"/>
          <w:szCs w:val="24"/>
          <w:lang w:val="en-US"/>
        </w:rPr>
        <w:t>et al</w:t>
      </w:r>
      <w:r w:rsidRPr="00762B57">
        <w:rPr>
          <w:rFonts w:ascii="Book Antiqua" w:hAnsi="Book Antiqua"/>
          <w:bCs/>
          <w:sz w:val="24"/>
          <w:szCs w:val="24"/>
          <w:lang w:val="en-US"/>
        </w:rPr>
        <w:t>.</w:t>
      </w:r>
      <w:r w:rsidR="005A5984" w:rsidRPr="00762B57">
        <w:rPr>
          <w:rFonts w:ascii="Book Antiqua" w:hAnsi="Book Antiqua" w:cs="Times New Roman"/>
          <w:b/>
          <w:color w:val="FF0000"/>
          <w:sz w:val="24"/>
          <w:szCs w:val="24"/>
          <w:lang w:val="en-US" w:eastAsia="zh-CN"/>
        </w:rPr>
        <w:t xml:space="preserve"> </w:t>
      </w:r>
      <w:r w:rsidR="005A5984" w:rsidRPr="00762B57">
        <w:rPr>
          <w:rFonts w:ascii="Book Antiqua" w:hAnsi="Book Antiqua"/>
          <w:sz w:val="24"/>
          <w:szCs w:val="24"/>
          <w:lang w:val="en-US"/>
        </w:rPr>
        <w:t>Patient</w:t>
      </w:r>
      <w:r w:rsidR="00D47226" w:rsidRPr="00762B57">
        <w:rPr>
          <w:rFonts w:ascii="Book Antiqua" w:hAnsi="Book Antiqua"/>
          <w:sz w:val="24"/>
          <w:szCs w:val="24"/>
          <w:lang w:val="en-US"/>
        </w:rPr>
        <w:t>’</w:t>
      </w:r>
      <w:r w:rsidR="005A5984" w:rsidRPr="00762B57">
        <w:rPr>
          <w:rFonts w:ascii="Book Antiqua" w:hAnsi="Book Antiqua"/>
          <w:sz w:val="24"/>
          <w:szCs w:val="24"/>
          <w:lang w:val="en-US"/>
        </w:rPr>
        <w:t>s attitude to f</w:t>
      </w:r>
      <w:r w:rsidR="00A04BDB" w:rsidRPr="00762B57">
        <w:rPr>
          <w:rFonts w:ascii="Book Antiqua" w:hAnsi="Book Antiqua"/>
          <w:sz w:val="24"/>
          <w:szCs w:val="24"/>
          <w:lang w:val="en-US"/>
        </w:rPr>
        <w:t>ecal microbiota transplantation</w:t>
      </w:r>
    </w:p>
    <w:p w14:paraId="1F6115EC" w14:textId="77777777" w:rsidR="00B63081" w:rsidRPr="00762B57" w:rsidRDefault="00B63081" w:rsidP="00762B57">
      <w:pPr>
        <w:snapToGrid w:val="0"/>
        <w:spacing w:line="360" w:lineRule="auto"/>
        <w:jc w:val="both"/>
        <w:rPr>
          <w:rFonts w:ascii="Book Antiqua" w:hAnsi="Book Antiqua"/>
        </w:rPr>
      </w:pPr>
    </w:p>
    <w:p w14:paraId="6A92BEB9" w14:textId="77777777" w:rsidR="00E14297" w:rsidRPr="00762B57" w:rsidRDefault="00E14297" w:rsidP="00762B57">
      <w:pPr>
        <w:snapToGrid w:val="0"/>
        <w:spacing w:line="360" w:lineRule="auto"/>
        <w:jc w:val="both"/>
        <w:rPr>
          <w:rFonts w:ascii="Book Antiqua" w:hAnsi="Book Antiqua"/>
          <w:bCs/>
          <w:vertAlign w:val="superscript"/>
        </w:rPr>
      </w:pPr>
      <w:r w:rsidRPr="00762B57">
        <w:rPr>
          <w:rFonts w:ascii="Book Antiqua" w:hAnsi="Book Antiqua"/>
          <w:bCs/>
        </w:rPr>
        <w:t xml:space="preserve">Min </w:t>
      </w:r>
      <w:proofErr w:type="spellStart"/>
      <w:r w:rsidRPr="00762B57">
        <w:rPr>
          <w:rFonts w:ascii="Book Antiqua" w:hAnsi="Book Antiqua"/>
          <w:bCs/>
        </w:rPr>
        <w:t>Zhong</w:t>
      </w:r>
      <w:proofErr w:type="spellEnd"/>
      <w:r w:rsidRPr="00762B57">
        <w:rPr>
          <w:rFonts w:ascii="Book Antiqua" w:hAnsi="Book Antiqua"/>
          <w:bCs/>
        </w:rPr>
        <w:t xml:space="preserve">, Yang Sun, Hong-Gang Wang, </w:t>
      </w:r>
      <w:proofErr w:type="spellStart"/>
      <w:r w:rsidRPr="00762B57">
        <w:rPr>
          <w:rFonts w:ascii="Book Antiqua" w:hAnsi="Book Antiqua"/>
          <w:bCs/>
        </w:rPr>
        <w:t>Cicilia</w:t>
      </w:r>
      <w:proofErr w:type="spellEnd"/>
      <w:r w:rsidRPr="00762B57">
        <w:rPr>
          <w:rFonts w:ascii="Book Antiqua" w:hAnsi="Book Antiqua"/>
          <w:bCs/>
        </w:rPr>
        <w:t xml:space="preserve"> Marcella, Bo-Ta Cui, Ying-</w:t>
      </w:r>
      <w:r w:rsidRPr="00762B57">
        <w:rPr>
          <w:rFonts w:ascii="Book Antiqua" w:hAnsi="Book Antiqua"/>
          <w:bCs/>
          <w:caps/>
        </w:rPr>
        <w:t>l</w:t>
      </w:r>
      <w:r w:rsidRPr="00762B57">
        <w:rPr>
          <w:rFonts w:ascii="Book Antiqua" w:hAnsi="Book Antiqua"/>
          <w:bCs/>
        </w:rPr>
        <w:t>ei Miao, Fa-Ming Zhang</w:t>
      </w:r>
    </w:p>
    <w:p w14:paraId="1AAB9DB2" w14:textId="77777777" w:rsidR="00E14297" w:rsidRPr="00762B57" w:rsidRDefault="00E14297" w:rsidP="00762B57">
      <w:pPr>
        <w:snapToGrid w:val="0"/>
        <w:spacing w:line="360" w:lineRule="auto"/>
        <w:jc w:val="both"/>
        <w:rPr>
          <w:rFonts w:ascii="Book Antiqua" w:hAnsi="Book Antiqua"/>
        </w:rPr>
      </w:pPr>
    </w:p>
    <w:p w14:paraId="44CD6B03" w14:textId="21FFA66D" w:rsidR="00E14297" w:rsidRPr="00762B57" w:rsidRDefault="00E14297" w:rsidP="00762B57">
      <w:pPr>
        <w:snapToGrid w:val="0"/>
        <w:spacing w:line="360" w:lineRule="auto"/>
        <w:jc w:val="both"/>
        <w:rPr>
          <w:rFonts w:ascii="Book Antiqua" w:hAnsi="Book Antiqua"/>
        </w:rPr>
      </w:pPr>
      <w:r w:rsidRPr="00762B57">
        <w:rPr>
          <w:rFonts w:ascii="Book Antiqua" w:hAnsi="Book Antiqua"/>
          <w:b/>
          <w:bCs/>
        </w:rPr>
        <w:t xml:space="preserve">Min </w:t>
      </w:r>
      <w:proofErr w:type="spellStart"/>
      <w:r w:rsidRPr="00762B57">
        <w:rPr>
          <w:rFonts w:ascii="Book Antiqua" w:hAnsi="Book Antiqua"/>
          <w:b/>
          <w:bCs/>
        </w:rPr>
        <w:t>Zhong</w:t>
      </w:r>
      <w:proofErr w:type="spellEnd"/>
      <w:r w:rsidRPr="00762B57">
        <w:rPr>
          <w:rFonts w:ascii="Book Antiqua" w:hAnsi="Book Antiqua"/>
          <w:b/>
          <w:bCs/>
        </w:rPr>
        <w:t xml:space="preserve">, </w:t>
      </w:r>
      <w:proofErr w:type="spellStart"/>
      <w:r w:rsidRPr="00762B57">
        <w:rPr>
          <w:rFonts w:ascii="Book Antiqua" w:hAnsi="Book Antiqua"/>
          <w:b/>
          <w:bCs/>
        </w:rPr>
        <w:t>Cicilia</w:t>
      </w:r>
      <w:proofErr w:type="spellEnd"/>
      <w:r w:rsidRPr="00762B57">
        <w:rPr>
          <w:rFonts w:ascii="Book Antiqua" w:hAnsi="Book Antiqua"/>
          <w:b/>
          <w:bCs/>
        </w:rPr>
        <w:t xml:space="preserve"> Marcella, Bo-Ta Cui, Fa-Ming Zhang, </w:t>
      </w:r>
      <w:r w:rsidRPr="00762B57">
        <w:rPr>
          <w:rFonts w:ascii="Book Antiqua" w:hAnsi="Book Antiqua"/>
        </w:rPr>
        <w:t xml:space="preserve">Medical Center for Digestive Diseases, </w:t>
      </w:r>
      <w:r w:rsidR="0038584B" w:rsidRPr="00762B57">
        <w:rPr>
          <w:rFonts w:ascii="Book Antiqua" w:hAnsi="Book Antiqua"/>
        </w:rPr>
        <w:t>T</w:t>
      </w:r>
      <w:r w:rsidRPr="00762B57">
        <w:rPr>
          <w:rFonts w:ascii="Book Antiqua" w:hAnsi="Book Antiqua"/>
        </w:rPr>
        <w:t>he Second Affiliated Hospital of Nanjing Medical Un</w:t>
      </w:r>
      <w:r w:rsidR="000D4B78" w:rsidRPr="00762B57">
        <w:rPr>
          <w:rFonts w:ascii="Book Antiqua" w:hAnsi="Book Antiqua"/>
        </w:rPr>
        <w:t xml:space="preserve">iversity, Nanjing 210011, </w:t>
      </w:r>
      <w:r w:rsidR="00CB5B15" w:rsidRPr="00762B57">
        <w:rPr>
          <w:rFonts w:ascii="Book Antiqua" w:hAnsi="Book Antiqua"/>
        </w:rPr>
        <w:t xml:space="preserve">Jiangsu Province, </w:t>
      </w:r>
      <w:r w:rsidR="000D4B78" w:rsidRPr="00762B57">
        <w:rPr>
          <w:rFonts w:ascii="Book Antiqua" w:hAnsi="Book Antiqua"/>
        </w:rPr>
        <w:t>China</w:t>
      </w:r>
    </w:p>
    <w:p w14:paraId="178F3885" w14:textId="77777777" w:rsidR="000D4B78" w:rsidRPr="00762B57" w:rsidRDefault="000D4B78" w:rsidP="00762B57">
      <w:pPr>
        <w:snapToGrid w:val="0"/>
        <w:spacing w:line="360" w:lineRule="auto"/>
        <w:jc w:val="both"/>
        <w:rPr>
          <w:rFonts w:ascii="Book Antiqua" w:hAnsi="Book Antiqua"/>
          <w:vertAlign w:val="superscript"/>
        </w:rPr>
      </w:pPr>
    </w:p>
    <w:p w14:paraId="6C780567" w14:textId="77777777" w:rsidR="00E14297" w:rsidRPr="00762B57" w:rsidRDefault="00E14297" w:rsidP="00762B57">
      <w:pPr>
        <w:snapToGrid w:val="0"/>
        <w:spacing w:line="360" w:lineRule="auto"/>
        <w:jc w:val="both"/>
        <w:rPr>
          <w:rFonts w:ascii="Book Antiqua" w:hAnsi="Book Antiqua"/>
        </w:rPr>
      </w:pPr>
      <w:r w:rsidRPr="00762B57">
        <w:rPr>
          <w:rFonts w:ascii="Book Antiqua" w:hAnsi="Book Antiqua"/>
          <w:b/>
          <w:bCs/>
        </w:rPr>
        <w:t xml:space="preserve">Min </w:t>
      </w:r>
      <w:proofErr w:type="spellStart"/>
      <w:r w:rsidRPr="00762B57">
        <w:rPr>
          <w:rFonts w:ascii="Book Antiqua" w:hAnsi="Book Antiqua"/>
          <w:b/>
          <w:bCs/>
        </w:rPr>
        <w:t>Zhong</w:t>
      </w:r>
      <w:proofErr w:type="spellEnd"/>
      <w:r w:rsidRPr="00762B57">
        <w:rPr>
          <w:rFonts w:ascii="Book Antiqua" w:hAnsi="Book Antiqua"/>
          <w:b/>
          <w:bCs/>
        </w:rPr>
        <w:t xml:space="preserve">, </w:t>
      </w:r>
      <w:proofErr w:type="spellStart"/>
      <w:r w:rsidRPr="00762B57">
        <w:rPr>
          <w:rFonts w:ascii="Book Antiqua" w:hAnsi="Book Antiqua"/>
          <w:b/>
          <w:bCs/>
        </w:rPr>
        <w:t>Cicilia</w:t>
      </w:r>
      <w:proofErr w:type="spellEnd"/>
      <w:r w:rsidRPr="00762B57">
        <w:rPr>
          <w:rFonts w:ascii="Book Antiqua" w:hAnsi="Book Antiqua"/>
          <w:b/>
          <w:bCs/>
        </w:rPr>
        <w:t xml:space="preserve"> Marcella, Bo-Ta Cui, Fa-Ming Zhang,</w:t>
      </w:r>
      <w:r w:rsidRPr="00762B57">
        <w:rPr>
          <w:rFonts w:ascii="Book Antiqua" w:hAnsi="Book Antiqua"/>
        </w:rPr>
        <w:t xml:space="preserve"> Key Lab of Holistic Integrative </w:t>
      </w:r>
      <w:proofErr w:type="spellStart"/>
      <w:r w:rsidRPr="00762B57">
        <w:rPr>
          <w:rFonts w:ascii="Book Antiqua" w:hAnsi="Book Antiqua"/>
        </w:rPr>
        <w:t>Enterology</w:t>
      </w:r>
      <w:proofErr w:type="spellEnd"/>
      <w:r w:rsidRPr="00762B57">
        <w:rPr>
          <w:rFonts w:ascii="Book Antiqua" w:hAnsi="Book Antiqua"/>
        </w:rPr>
        <w:t>, Nanjing Medical Un</w:t>
      </w:r>
      <w:r w:rsidR="000D4B78" w:rsidRPr="00762B57">
        <w:rPr>
          <w:rFonts w:ascii="Book Antiqua" w:hAnsi="Book Antiqua"/>
        </w:rPr>
        <w:t xml:space="preserve">iversity, Nanjing 210011, </w:t>
      </w:r>
      <w:r w:rsidR="00CB5B15" w:rsidRPr="00762B57">
        <w:rPr>
          <w:rFonts w:ascii="Book Antiqua" w:hAnsi="Book Antiqua"/>
        </w:rPr>
        <w:t xml:space="preserve">Jiangsu Province, </w:t>
      </w:r>
      <w:r w:rsidR="000D4B78" w:rsidRPr="00762B57">
        <w:rPr>
          <w:rFonts w:ascii="Book Antiqua" w:hAnsi="Book Antiqua"/>
        </w:rPr>
        <w:t>China</w:t>
      </w:r>
    </w:p>
    <w:p w14:paraId="53743E5F" w14:textId="77777777" w:rsidR="000D4B78" w:rsidRPr="00762B57" w:rsidRDefault="000D4B78" w:rsidP="00762B57">
      <w:pPr>
        <w:snapToGrid w:val="0"/>
        <w:spacing w:line="360" w:lineRule="auto"/>
        <w:jc w:val="both"/>
        <w:rPr>
          <w:rFonts w:ascii="Book Antiqua" w:hAnsi="Book Antiqua"/>
        </w:rPr>
      </w:pPr>
    </w:p>
    <w:p w14:paraId="2D89A964" w14:textId="717395A4" w:rsidR="00E14297" w:rsidRPr="00762B57" w:rsidRDefault="00E14297" w:rsidP="00762B57">
      <w:pPr>
        <w:snapToGrid w:val="0"/>
        <w:spacing w:line="360" w:lineRule="auto"/>
        <w:jc w:val="both"/>
        <w:rPr>
          <w:rFonts w:ascii="Book Antiqua" w:hAnsi="Book Antiqua"/>
        </w:rPr>
      </w:pPr>
      <w:r w:rsidRPr="00762B57">
        <w:rPr>
          <w:rFonts w:ascii="Book Antiqua" w:hAnsi="Book Antiqua"/>
          <w:b/>
          <w:bCs/>
        </w:rPr>
        <w:t>Yang Sun, Ying-</w:t>
      </w:r>
      <w:r w:rsidRPr="00762B57">
        <w:rPr>
          <w:rFonts w:ascii="Book Antiqua" w:hAnsi="Book Antiqua"/>
          <w:b/>
          <w:bCs/>
          <w:caps/>
        </w:rPr>
        <w:t>l</w:t>
      </w:r>
      <w:r w:rsidRPr="00762B57">
        <w:rPr>
          <w:rFonts w:ascii="Book Antiqua" w:hAnsi="Book Antiqua"/>
          <w:b/>
          <w:bCs/>
        </w:rPr>
        <w:t xml:space="preserve">ei Miao, </w:t>
      </w:r>
      <w:r w:rsidRPr="00762B57">
        <w:rPr>
          <w:rFonts w:ascii="Book Antiqua" w:hAnsi="Book Antiqua"/>
        </w:rPr>
        <w:t xml:space="preserve">Yunnan Institute of Digestive Disease, </w:t>
      </w:r>
      <w:proofErr w:type="gramStart"/>
      <w:r w:rsidR="00762B57">
        <w:rPr>
          <w:rFonts w:ascii="Book Antiqua" w:hAnsi="Book Antiqua"/>
        </w:rPr>
        <w:t>T</w:t>
      </w:r>
      <w:r w:rsidRPr="00762B57">
        <w:rPr>
          <w:rFonts w:ascii="Book Antiqua" w:hAnsi="Book Antiqua"/>
        </w:rPr>
        <w:t>he</w:t>
      </w:r>
      <w:proofErr w:type="gramEnd"/>
      <w:r w:rsidRPr="00762B57">
        <w:rPr>
          <w:rFonts w:ascii="Book Antiqua" w:hAnsi="Book Antiqua"/>
        </w:rPr>
        <w:t xml:space="preserve"> First Affiliated Hospital of Kunming Medical Uni</w:t>
      </w:r>
      <w:r w:rsidR="000D4B78" w:rsidRPr="00762B57">
        <w:rPr>
          <w:rFonts w:ascii="Book Antiqua" w:hAnsi="Book Antiqua"/>
        </w:rPr>
        <w:t xml:space="preserve">versity, Kunming 650032, </w:t>
      </w:r>
      <w:r w:rsidR="00CB5B15" w:rsidRPr="00762B57">
        <w:rPr>
          <w:rFonts w:ascii="Book Antiqua" w:hAnsi="Book Antiqua"/>
        </w:rPr>
        <w:t xml:space="preserve">Yunnan Province, </w:t>
      </w:r>
      <w:r w:rsidR="000D4B78" w:rsidRPr="00762B57">
        <w:rPr>
          <w:rFonts w:ascii="Book Antiqua" w:hAnsi="Book Antiqua"/>
        </w:rPr>
        <w:t>China</w:t>
      </w:r>
    </w:p>
    <w:p w14:paraId="153423DE" w14:textId="77777777" w:rsidR="000D4B78" w:rsidRPr="00762B57" w:rsidRDefault="000D4B78" w:rsidP="00762B57">
      <w:pPr>
        <w:snapToGrid w:val="0"/>
        <w:spacing w:line="360" w:lineRule="auto"/>
        <w:jc w:val="both"/>
        <w:rPr>
          <w:rFonts w:ascii="Book Antiqua" w:hAnsi="Book Antiqua"/>
        </w:rPr>
      </w:pPr>
    </w:p>
    <w:p w14:paraId="0C50BA84" w14:textId="1C257F3F" w:rsidR="00E14297" w:rsidRPr="00762B57" w:rsidRDefault="00E14297" w:rsidP="00762B57">
      <w:pPr>
        <w:snapToGrid w:val="0"/>
        <w:spacing w:line="360" w:lineRule="auto"/>
        <w:jc w:val="both"/>
        <w:rPr>
          <w:rFonts w:ascii="Book Antiqua" w:hAnsi="Book Antiqua"/>
        </w:rPr>
      </w:pPr>
      <w:r w:rsidRPr="00762B57">
        <w:rPr>
          <w:rFonts w:ascii="Book Antiqua" w:hAnsi="Book Antiqua"/>
          <w:b/>
          <w:bCs/>
        </w:rPr>
        <w:t xml:space="preserve">Hong-Gang Wang, </w:t>
      </w:r>
      <w:r w:rsidRPr="00762B57">
        <w:rPr>
          <w:rFonts w:ascii="Book Antiqua" w:hAnsi="Book Antiqua"/>
        </w:rPr>
        <w:t xml:space="preserve">Medical Center for Digestive Diseases, </w:t>
      </w:r>
      <w:r w:rsidR="00762B57">
        <w:rPr>
          <w:rFonts w:ascii="Book Antiqua" w:hAnsi="Book Antiqua"/>
        </w:rPr>
        <w:t>T</w:t>
      </w:r>
      <w:r w:rsidRPr="00762B57">
        <w:rPr>
          <w:rFonts w:ascii="Book Antiqua" w:hAnsi="Book Antiqua"/>
        </w:rPr>
        <w:t xml:space="preserve">he Affiliated </w:t>
      </w:r>
      <w:proofErr w:type="spellStart"/>
      <w:r w:rsidRPr="00762B57">
        <w:rPr>
          <w:rFonts w:ascii="Book Antiqua" w:hAnsi="Book Antiqua"/>
        </w:rPr>
        <w:t>Huaian</w:t>
      </w:r>
      <w:proofErr w:type="spellEnd"/>
      <w:r w:rsidRPr="00762B57">
        <w:rPr>
          <w:rFonts w:ascii="Book Antiqua" w:hAnsi="Book Antiqua"/>
        </w:rPr>
        <w:t xml:space="preserve"> No. 1 People’s Hospital of Nanjing Medical U</w:t>
      </w:r>
      <w:r w:rsidR="000D4B78" w:rsidRPr="00762B57">
        <w:rPr>
          <w:rFonts w:ascii="Book Antiqua" w:hAnsi="Book Antiqua"/>
        </w:rPr>
        <w:t xml:space="preserve">niversity, </w:t>
      </w:r>
      <w:proofErr w:type="spellStart"/>
      <w:r w:rsidR="000D4B78" w:rsidRPr="00762B57">
        <w:rPr>
          <w:rFonts w:ascii="Book Antiqua" w:hAnsi="Book Antiqua"/>
        </w:rPr>
        <w:t>Huaian</w:t>
      </w:r>
      <w:proofErr w:type="spellEnd"/>
      <w:r w:rsidR="000D4B78" w:rsidRPr="00762B57">
        <w:rPr>
          <w:rFonts w:ascii="Book Antiqua" w:hAnsi="Book Antiqua"/>
        </w:rPr>
        <w:t xml:space="preserve"> 223300, </w:t>
      </w:r>
      <w:r w:rsidR="00CB5B15" w:rsidRPr="00762B57">
        <w:rPr>
          <w:rFonts w:ascii="Book Antiqua" w:hAnsi="Book Antiqua"/>
        </w:rPr>
        <w:t xml:space="preserve">Jiangsu Province, </w:t>
      </w:r>
      <w:r w:rsidR="000D4B78" w:rsidRPr="00762B57">
        <w:rPr>
          <w:rFonts w:ascii="Book Antiqua" w:hAnsi="Book Antiqua"/>
        </w:rPr>
        <w:t>China</w:t>
      </w:r>
    </w:p>
    <w:p w14:paraId="10101CA4" w14:textId="77777777" w:rsidR="00E14297" w:rsidRPr="00762B57" w:rsidRDefault="00E14297" w:rsidP="00762B57">
      <w:pPr>
        <w:snapToGrid w:val="0"/>
        <w:spacing w:line="360" w:lineRule="auto"/>
        <w:jc w:val="both"/>
        <w:rPr>
          <w:rFonts w:ascii="Book Antiqua" w:hAnsi="Book Antiqua"/>
        </w:rPr>
      </w:pPr>
    </w:p>
    <w:p w14:paraId="55278C61" w14:textId="237FE575" w:rsidR="00E14297" w:rsidRPr="00762B57" w:rsidRDefault="00E14297" w:rsidP="00762B57">
      <w:pPr>
        <w:snapToGrid w:val="0"/>
        <w:spacing w:line="360" w:lineRule="auto"/>
        <w:jc w:val="both"/>
        <w:rPr>
          <w:rFonts w:ascii="Book Antiqua" w:hAnsi="Book Antiqua"/>
        </w:rPr>
      </w:pPr>
      <w:r w:rsidRPr="00762B57">
        <w:rPr>
          <w:rFonts w:ascii="Book Antiqua" w:hAnsi="Book Antiqua"/>
          <w:b/>
          <w:bCs/>
        </w:rPr>
        <w:t>Author</w:t>
      </w:r>
      <w:r w:rsidR="001F07DF" w:rsidRPr="00762B57">
        <w:rPr>
          <w:rFonts w:ascii="Book Antiqua" w:hAnsi="Book Antiqua"/>
          <w:b/>
          <w:bCs/>
        </w:rPr>
        <w:t xml:space="preserve"> </w:t>
      </w:r>
      <w:r w:rsidRPr="00762B57">
        <w:rPr>
          <w:rFonts w:ascii="Book Antiqua" w:hAnsi="Book Antiqua"/>
          <w:b/>
          <w:bCs/>
        </w:rPr>
        <w:t>contributions:</w:t>
      </w:r>
      <w:r w:rsidRPr="00762B57">
        <w:rPr>
          <w:rFonts w:ascii="Book Antiqua" w:hAnsi="Book Antiqua"/>
        </w:rPr>
        <w:t xml:space="preserve"> </w:t>
      </w:r>
      <w:r w:rsidR="0016327F" w:rsidRPr="00762B57">
        <w:rPr>
          <w:rFonts w:ascii="Book Antiqua" w:hAnsi="Book Antiqua"/>
        </w:rPr>
        <w:t>Zhang F</w:t>
      </w:r>
      <w:r w:rsidR="00762B57">
        <w:rPr>
          <w:rFonts w:ascii="Book Antiqua" w:hAnsi="Book Antiqua"/>
        </w:rPr>
        <w:t>-</w:t>
      </w:r>
      <w:r w:rsidRPr="00762B57">
        <w:rPr>
          <w:rFonts w:ascii="Book Antiqua" w:hAnsi="Book Antiqua"/>
          <w:caps/>
        </w:rPr>
        <w:t>m</w:t>
      </w:r>
      <w:r w:rsidR="0016327F" w:rsidRPr="00762B57">
        <w:rPr>
          <w:rFonts w:ascii="Book Antiqua" w:hAnsi="Book Antiqua"/>
        </w:rPr>
        <w:t xml:space="preserve"> </w:t>
      </w:r>
      <w:r w:rsidRPr="00762B57">
        <w:rPr>
          <w:rFonts w:ascii="Book Antiqua" w:hAnsi="Book Antiqua"/>
        </w:rPr>
        <w:t>designed the study</w:t>
      </w:r>
      <w:r w:rsidR="0016327F" w:rsidRPr="00762B57">
        <w:rPr>
          <w:rFonts w:ascii="Book Antiqua" w:hAnsi="Book Antiqua"/>
        </w:rPr>
        <w:t xml:space="preserve">; </w:t>
      </w:r>
      <w:proofErr w:type="spellStart"/>
      <w:r w:rsidR="0016327F" w:rsidRPr="00762B57">
        <w:rPr>
          <w:rFonts w:ascii="Book Antiqua" w:hAnsi="Book Antiqua"/>
        </w:rPr>
        <w:t>Zhong</w:t>
      </w:r>
      <w:proofErr w:type="spellEnd"/>
      <w:r w:rsidR="0016327F" w:rsidRPr="00762B57">
        <w:rPr>
          <w:rFonts w:ascii="Book Antiqua" w:hAnsi="Book Antiqua"/>
        </w:rPr>
        <w:t xml:space="preserve"> </w:t>
      </w:r>
      <w:r w:rsidRPr="00762B57">
        <w:rPr>
          <w:rFonts w:ascii="Book Antiqua" w:hAnsi="Book Antiqua"/>
        </w:rPr>
        <w:t>M</w:t>
      </w:r>
      <w:r w:rsidR="0016327F" w:rsidRPr="00762B57">
        <w:rPr>
          <w:rFonts w:ascii="Book Antiqua" w:hAnsi="Book Antiqua"/>
        </w:rPr>
        <w:t xml:space="preserve"> </w:t>
      </w:r>
      <w:r w:rsidRPr="00762B57">
        <w:rPr>
          <w:rFonts w:ascii="Book Antiqua" w:hAnsi="Book Antiqua"/>
        </w:rPr>
        <w:t>designed the survey and drafted the manuscript</w:t>
      </w:r>
      <w:r w:rsidR="0016327F" w:rsidRPr="00762B57">
        <w:rPr>
          <w:rFonts w:ascii="Book Antiqua" w:hAnsi="Book Antiqua"/>
        </w:rPr>
        <w:t>; Zhang F</w:t>
      </w:r>
      <w:r w:rsidR="00762B57">
        <w:rPr>
          <w:rFonts w:ascii="Book Antiqua" w:hAnsi="Book Antiqua"/>
        </w:rPr>
        <w:t>-</w:t>
      </w:r>
      <w:r w:rsidR="0016327F" w:rsidRPr="00762B57">
        <w:rPr>
          <w:rFonts w:ascii="Book Antiqua" w:hAnsi="Book Antiqua"/>
          <w:caps/>
        </w:rPr>
        <w:t>m</w:t>
      </w:r>
      <w:r w:rsidRPr="00762B57">
        <w:rPr>
          <w:rFonts w:ascii="Book Antiqua" w:hAnsi="Book Antiqua"/>
        </w:rPr>
        <w:t xml:space="preserve">, </w:t>
      </w:r>
      <w:r w:rsidR="0016327F" w:rsidRPr="00762B57">
        <w:rPr>
          <w:rFonts w:ascii="Book Antiqua" w:hAnsi="Book Antiqua"/>
        </w:rPr>
        <w:t>Cui B</w:t>
      </w:r>
      <w:r w:rsidR="00762B57">
        <w:rPr>
          <w:rFonts w:ascii="Book Antiqua" w:hAnsi="Book Antiqua"/>
        </w:rPr>
        <w:t>-</w:t>
      </w:r>
      <w:r w:rsidRPr="00762B57">
        <w:rPr>
          <w:rFonts w:ascii="Book Antiqua" w:hAnsi="Book Antiqua"/>
          <w:caps/>
        </w:rPr>
        <w:t>t</w:t>
      </w:r>
      <w:r w:rsidR="0016327F" w:rsidRPr="00762B57">
        <w:rPr>
          <w:rFonts w:ascii="Book Antiqua" w:hAnsi="Book Antiqua"/>
        </w:rPr>
        <w:t xml:space="preserve"> </w:t>
      </w:r>
      <w:r w:rsidRPr="00762B57">
        <w:rPr>
          <w:rFonts w:ascii="Book Antiqua" w:hAnsi="Book Antiqua"/>
        </w:rPr>
        <w:t xml:space="preserve">and </w:t>
      </w:r>
      <w:r w:rsidR="0016327F" w:rsidRPr="00762B57">
        <w:rPr>
          <w:rFonts w:ascii="Book Antiqua" w:hAnsi="Book Antiqua"/>
        </w:rPr>
        <w:t xml:space="preserve">Marcella </w:t>
      </w:r>
      <w:r w:rsidRPr="00762B57">
        <w:rPr>
          <w:rFonts w:ascii="Book Antiqua" w:hAnsi="Book Antiqua"/>
        </w:rPr>
        <w:t>C</w:t>
      </w:r>
      <w:r w:rsidR="0016327F" w:rsidRPr="00762B57">
        <w:rPr>
          <w:rFonts w:ascii="Book Antiqua" w:hAnsi="Book Antiqua"/>
        </w:rPr>
        <w:t xml:space="preserve"> </w:t>
      </w:r>
      <w:r w:rsidR="004871B0" w:rsidRPr="00762B57">
        <w:rPr>
          <w:rFonts w:ascii="Book Antiqua" w:hAnsi="Book Antiqua"/>
        </w:rPr>
        <w:t>were</w:t>
      </w:r>
      <w:r w:rsidRPr="00762B57">
        <w:rPr>
          <w:rFonts w:ascii="Book Antiqua" w:hAnsi="Book Antiqua"/>
        </w:rPr>
        <w:t xml:space="preserve"> involved in revision</w:t>
      </w:r>
      <w:r w:rsidR="004871B0" w:rsidRPr="00762B57">
        <w:rPr>
          <w:rFonts w:ascii="Book Antiqua" w:hAnsi="Book Antiqua"/>
        </w:rPr>
        <w:t xml:space="preserve"> of</w:t>
      </w:r>
      <w:r w:rsidRPr="00762B57">
        <w:rPr>
          <w:rFonts w:ascii="Book Antiqua" w:hAnsi="Book Antiqua"/>
        </w:rPr>
        <w:t xml:space="preserve"> the manuscript</w:t>
      </w:r>
      <w:r w:rsidR="00950D79" w:rsidRPr="00762B57">
        <w:rPr>
          <w:rFonts w:ascii="Book Antiqua" w:hAnsi="Book Antiqua"/>
        </w:rPr>
        <w:t>;</w:t>
      </w:r>
      <w:r w:rsidRPr="00762B57">
        <w:rPr>
          <w:rFonts w:ascii="Book Antiqua" w:hAnsi="Book Antiqua"/>
        </w:rPr>
        <w:t xml:space="preserve"> </w:t>
      </w:r>
      <w:proofErr w:type="spellStart"/>
      <w:r w:rsidR="00950D79" w:rsidRPr="00762B57">
        <w:rPr>
          <w:rFonts w:ascii="Book Antiqua" w:hAnsi="Book Antiqua"/>
        </w:rPr>
        <w:t>Zhong</w:t>
      </w:r>
      <w:proofErr w:type="spellEnd"/>
      <w:r w:rsidR="00950D79" w:rsidRPr="00762B57">
        <w:rPr>
          <w:rFonts w:ascii="Book Antiqua" w:hAnsi="Book Antiqua"/>
        </w:rPr>
        <w:t xml:space="preserve"> M</w:t>
      </w:r>
      <w:r w:rsidRPr="00762B57">
        <w:rPr>
          <w:rFonts w:ascii="Book Antiqua" w:hAnsi="Book Antiqua"/>
        </w:rPr>
        <w:t xml:space="preserve">, </w:t>
      </w:r>
      <w:r w:rsidR="00950D79" w:rsidRPr="00762B57">
        <w:rPr>
          <w:rFonts w:ascii="Book Antiqua" w:hAnsi="Book Antiqua"/>
        </w:rPr>
        <w:t>Sun Y</w:t>
      </w:r>
      <w:r w:rsidRPr="00762B57">
        <w:rPr>
          <w:rFonts w:ascii="Book Antiqua" w:hAnsi="Book Antiqua"/>
        </w:rPr>
        <w:t xml:space="preserve">, </w:t>
      </w:r>
      <w:r w:rsidR="00950D79" w:rsidRPr="00762B57">
        <w:rPr>
          <w:rFonts w:ascii="Book Antiqua" w:hAnsi="Book Antiqua"/>
        </w:rPr>
        <w:t>Wang H</w:t>
      </w:r>
      <w:r w:rsidR="00762B57">
        <w:rPr>
          <w:rFonts w:ascii="Book Antiqua" w:hAnsi="Book Antiqua"/>
        </w:rPr>
        <w:t>-</w:t>
      </w:r>
      <w:r w:rsidRPr="00762B57">
        <w:rPr>
          <w:rFonts w:ascii="Book Antiqua" w:hAnsi="Book Antiqua"/>
          <w:caps/>
        </w:rPr>
        <w:t>g</w:t>
      </w:r>
      <w:r w:rsidRPr="00762B57">
        <w:rPr>
          <w:rFonts w:ascii="Book Antiqua" w:hAnsi="Book Antiqua"/>
        </w:rPr>
        <w:t xml:space="preserve"> </w:t>
      </w:r>
      <w:r w:rsidR="00950D79" w:rsidRPr="00762B57">
        <w:rPr>
          <w:rFonts w:ascii="Book Antiqua" w:hAnsi="Book Antiqua"/>
        </w:rPr>
        <w:t xml:space="preserve">and Marcella </w:t>
      </w:r>
      <w:r w:rsidRPr="00762B57">
        <w:rPr>
          <w:rFonts w:ascii="Book Antiqua" w:hAnsi="Book Antiqua"/>
        </w:rPr>
        <w:t>C</w:t>
      </w:r>
      <w:r w:rsidR="00950D79" w:rsidRPr="00762B57">
        <w:rPr>
          <w:rFonts w:ascii="Book Antiqua" w:hAnsi="Book Antiqua"/>
        </w:rPr>
        <w:t xml:space="preserve"> </w:t>
      </w:r>
      <w:r w:rsidRPr="00762B57">
        <w:rPr>
          <w:rFonts w:ascii="Book Antiqua" w:hAnsi="Book Antiqua"/>
        </w:rPr>
        <w:lastRenderedPageBreak/>
        <w:t xml:space="preserve">were responsible for </w:t>
      </w:r>
      <w:r w:rsidR="00762B57">
        <w:rPr>
          <w:rFonts w:ascii="Book Antiqua" w:hAnsi="Book Antiqua"/>
        </w:rPr>
        <w:t xml:space="preserve">the </w:t>
      </w:r>
      <w:r w:rsidRPr="00762B57">
        <w:rPr>
          <w:rFonts w:ascii="Book Antiqua" w:hAnsi="Book Antiqua"/>
        </w:rPr>
        <w:t>data acquisition</w:t>
      </w:r>
      <w:r w:rsidR="00E53674" w:rsidRPr="00762B57">
        <w:rPr>
          <w:rFonts w:ascii="Book Antiqua" w:hAnsi="Book Antiqua"/>
        </w:rPr>
        <w:t>;</w:t>
      </w:r>
      <w:r w:rsidRPr="00762B57">
        <w:rPr>
          <w:rFonts w:ascii="Book Antiqua" w:hAnsi="Book Antiqua"/>
        </w:rPr>
        <w:t xml:space="preserve"> </w:t>
      </w:r>
      <w:proofErr w:type="spellStart"/>
      <w:r w:rsidR="00E53674" w:rsidRPr="00762B57">
        <w:rPr>
          <w:rFonts w:ascii="Book Antiqua" w:hAnsi="Book Antiqua"/>
        </w:rPr>
        <w:t>Zhong</w:t>
      </w:r>
      <w:proofErr w:type="spellEnd"/>
      <w:r w:rsidR="00E53674" w:rsidRPr="00762B57">
        <w:rPr>
          <w:rFonts w:ascii="Book Antiqua" w:hAnsi="Book Antiqua"/>
        </w:rPr>
        <w:t xml:space="preserve"> </w:t>
      </w:r>
      <w:r w:rsidRPr="00762B57">
        <w:rPr>
          <w:rFonts w:ascii="Book Antiqua" w:hAnsi="Book Antiqua"/>
        </w:rPr>
        <w:t>M</w:t>
      </w:r>
      <w:r w:rsidR="00E53674" w:rsidRPr="00762B57">
        <w:rPr>
          <w:rFonts w:ascii="Book Antiqua" w:hAnsi="Book Antiqua"/>
        </w:rPr>
        <w:t xml:space="preserve"> </w:t>
      </w:r>
      <w:r w:rsidRPr="00762B57">
        <w:rPr>
          <w:rFonts w:ascii="Book Antiqua" w:hAnsi="Book Antiqua"/>
        </w:rPr>
        <w:t xml:space="preserve">conducted </w:t>
      </w:r>
      <w:r w:rsidR="00762B57">
        <w:rPr>
          <w:rFonts w:ascii="Book Antiqua" w:hAnsi="Book Antiqua"/>
        </w:rPr>
        <w:t xml:space="preserve">the </w:t>
      </w:r>
      <w:r w:rsidRPr="00762B57">
        <w:rPr>
          <w:rFonts w:ascii="Book Antiqua" w:hAnsi="Book Antiqua"/>
        </w:rPr>
        <w:t>statistical analyses.</w:t>
      </w:r>
    </w:p>
    <w:p w14:paraId="6941460B" w14:textId="77777777" w:rsidR="00D2519B" w:rsidRPr="00762B57" w:rsidRDefault="00D2519B" w:rsidP="00762B57">
      <w:pPr>
        <w:snapToGrid w:val="0"/>
        <w:spacing w:line="360" w:lineRule="auto"/>
        <w:jc w:val="both"/>
        <w:rPr>
          <w:rFonts w:ascii="Book Antiqua" w:hAnsi="Book Antiqua"/>
        </w:rPr>
      </w:pPr>
    </w:p>
    <w:p w14:paraId="082907EA" w14:textId="76993E57" w:rsidR="00D2519B" w:rsidRPr="00762B57" w:rsidRDefault="00D2519B" w:rsidP="00762B57">
      <w:pPr>
        <w:snapToGrid w:val="0"/>
        <w:spacing w:line="360" w:lineRule="auto"/>
        <w:jc w:val="both"/>
        <w:rPr>
          <w:rFonts w:ascii="Book Antiqua" w:hAnsi="Book Antiqua"/>
          <w:bCs/>
        </w:rPr>
      </w:pPr>
      <w:r w:rsidRPr="00762B57">
        <w:rPr>
          <w:rFonts w:ascii="Book Antiqua" w:hAnsi="Book Antiqua"/>
          <w:b/>
          <w:bCs/>
        </w:rPr>
        <w:t xml:space="preserve">Supported by </w:t>
      </w:r>
      <w:r w:rsidRPr="00762B57">
        <w:rPr>
          <w:rFonts w:ascii="Book Antiqua" w:hAnsi="Book Antiqua"/>
          <w:bCs/>
        </w:rPr>
        <w:t xml:space="preserve">Jiangsu Province Creation Team and Leading Talents </w:t>
      </w:r>
      <w:r w:rsidRPr="00762B57">
        <w:rPr>
          <w:rFonts w:ascii="Book Antiqua" w:hAnsi="Book Antiqua"/>
          <w:bCs/>
          <w:caps/>
        </w:rPr>
        <w:t>p</w:t>
      </w:r>
      <w:r w:rsidRPr="00762B57">
        <w:rPr>
          <w:rFonts w:ascii="Book Antiqua" w:hAnsi="Book Antiqua"/>
          <w:bCs/>
        </w:rPr>
        <w:t>roject (</w:t>
      </w:r>
      <w:r w:rsidR="00830A9C" w:rsidRPr="00762B57">
        <w:rPr>
          <w:rFonts w:ascii="Book Antiqua" w:hAnsi="Book Antiqua"/>
          <w:bCs/>
        </w:rPr>
        <w:t xml:space="preserve">to </w:t>
      </w:r>
      <w:r w:rsidRPr="00762B57">
        <w:rPr>
          <w:rFonts w:ascii="Book Antiqua" w:hAnsi="Book Antiqua"/>
          <w:bCs/>
        </w:rPr>
        <w:t>Zhang F</w:t>
      </w:r>
      <w:r w:rsidR="00830A9C" w:rsidRPr="00762B57">
        <w:rPr>
          <w:rFonts w:ascii="Book Antiqua" w:hAnsi="Book Antiqua"/>
          <w:caps/>
        </w:rPr>
        <w:t>m</w:t>
      </w:r>
      <w:r w:rsidRPr="00762B57">
        <w:rPr>
          <w:rFonts w:ascii="Book Antiqua" w:hAnsi="Book Antiqua"/>
          <w:bCs/>
        </w:rPr>
        <w:t>).</w:t>
      </w:r>
    </w:p>
    <w:p w14:paraId="29214F69" w14:textId="77777777" w:rsidR="00D2519B" w:rsidRPr="00762B57" w:rsidRDefault="00D2519B" w:rsidP="00762B57">
      <w:pPr>
        <w:snapToGrid w:val="0"/>
        <w:spacing w:line="360" w:lineRule="auto"/>
        <w:jc w:val="both"/>
        <w:rPr>
          <w:rFonts w:ascii="Book Antiqua" w:hAnsi="Book Antiqua"/>
          <w:b/>
        </w:rPr>
      </w:pPr>
    </w:p>
    <w:p w14:paraId="7DF039D8" w14:textId="68FF751E" w:rsidR="00D2519B" w:rsidRPr="00762B57" w:rsidRDefault="00D2519B" w:rsidP="00762B57">
      <w:pPr>
        <w:snapToGrid w:val="0"/>
        <w:spacing w:line="360" w:lineRule="auto"/>
        <w:jc w:val="both"/>
        <w:rPr>
          <w:rFonts w:ascii="Book Antiqua" w:hAnsi="Book Antiqua"/>
          <w:b/>
          <w:bCs/>
        </w:rPr>
      </w:pPr>
      <w:r w:rsidRPr="00762B57">
        <w:rPr>
          <w:rFonts w:ascii="Book Antiqua" w:hAnsi="Book Antiqua"/>
          <w:b/>
          <w:bCs/>
        </w:rPr>
        <w:t>Corresponding author: Fa</w:t>
      </w:r>
      <w:r w:rsidR="00047235" w:rsidRPr="00762B57">
        <w:rPr>
          <w:rFonts w:ascii="Book Antiqua" w:hAnsi="Book Antiqua"/>
          <w:b/>
          <w:bCs/>
        </w:rPr>
        <w:t>-</w:t>
      </w:r>
      <w:r w:rsidRPr="00762B57">
        <w:rPr>
          <w:rFonts w:ascii="Book Antiqua" w:hAnsi="Book Antiqua"/>
          <w:b/>
          <w:bCs/>
          <w:caps/>
        </w:rPr>
        <w:t>m</w:t>
      </w:r>
      <w:r w:rsidRPr="00762B57">
        <w:rPr>
          <w:rFonts w:ascii="Book Antiqua" w:hAnsi="Book Antiqua"/>
          <w:b/>
          <w:bCs/>
        </w:rPr>
        <w:t>ing</w:t>
      </w:r>
      <w:r w:rsidR="00EB7594" w:rsidRPr="00762B57">
        <w:rPr>
          <w:rFonts w:ascii="Book Antiqua" w:hAnsi="Book Antiqua"/>
          <w:b/>
          <w:bCs/>
        </w:rPr>
        <w:t xml:space="preserve"> </w:t>
      </w:r>
      <w:r w:rsidRPr="00762B57">
        <w:rPr>
          <w:rFonts w:ascii="Book Antiqua" w:hAnsi="Book Antiqua"/>
          <w:b/>
          <w:bCs/>
        </w:rPr>
        <w:t xml:space="preserve">Zhang, MD, PhD, </w:t>
      </w:r>
      <w:r w:rsidR="00EB7594" w:rsidRPr="00762B57">
        <w:rPr>
          <w:rFonts w:ascii="Book Antiqua" w:hAnsi="Book Antiqua"/>
          <w:b/>
        </w:rPr>
        <w:t>Director,</w:t>
      </w:r>
      <w:r w:rsidR="00EB7594" w:rsidRPr="00762B57">
        <w:rPr>
          <w:rFonts w:ascii="Book Antiqua" w:hAnsi="Book Antiqua"/>
          <w:b/>
          <w:bCs/>
        </w:rPr>
        <w:t xml:space="preserve"> </w:t>
      </w:r>
      <w:r w:rsidRPr="00762B57">
        <w:rPr>
          <w:rFonts w:ascii="Book Antiqua" w:hAnsi="Book Antiqua"/>
          <w:b/>
          <w:bCs/>
        </w:rPr>
        <w:t>Professor</w:t>
      </w:r>
      <w:r w:rsidR="00EB7594" w:rsidRPr="00762B57">
        <w:rPr>
          <w:rFonts w:ascii="Book Antiqua" w:hAnsi="Book Antiqua"/>
          <w:b/>
          <w:bCs/>
        </w:rPr>
        <w:t>,</w:t>
      </w:r>
      <w:r w:rsidRPr="00762B57">
        <w:rPr>
          <w:rFonts w:ascii="Book Antiqua" w:hAnsi="Book Antiqua"/>
          <w:b/>
          <w:bCs/>
        </w:rPr>
        <w:t xml:space="preserve"> </w:t>
      </w:r>
      <w:r w:rsidR="00231C58" w:rsidRPr="00762B57">
        <w:rPr>
          <w:rFonts w:ascii="Book Antiqua" w:hAnsi="Book Antiqua"/>
        </w:rPr>
        <w:t>Medical Center for Digestive Diseases,</w:t>
      </w:r>
      <w:r w:rsidR="00CE530A" w:rsidRPr="00762B57">
        <w:rPr>
          <w:rFonts w:ascii="Book Antiqua" w:hAnsi="Book Antiqua"/>
        </w:rPr>
        <w:t xml:space="preserve"> </w:t>
      </w:r>
      <w:r w:rsidRPr="00762B57">
        <w:rPr>
          <w:rFonts w:ascii="Book Antiqua" w:hAnsi="Book Antiqua"/>
        </w:rPr>
        <w:t xml:space="preserve">The Second Affiliated Hospital of Nanjing Medical University, </w:t>
      </w:r>
      <w:r w:rsidR="00825877" w:rsidRPr="00762B57">
        <w:rPr>
          <w:rFonts w:ascii="Book Antiqua" w:hAnsi="Book Antiqua"/>
        </w:rPr>
        <w:t xml:space="preserve">No. </w:t>
      </w:r>
      <w:r w:rsidRPr="00762B57">
        <w:rPr>
          <w:rFonts w:ascii="Book Antiqua" w:hAnsi="Book Antiqua"/>
        </w:rPr>
        <w:t xml:space="preserve">121 </w:t>
      </w:r>
      <w:proofErr w:type="spellStart"/>
      <w:r w:rsidRPr="00762B57">
        <w:rPr>
          <w:rFonts w:ascii="Book Antiqua" w:hAnsi="Book Antiqua"/>
        </w:rPr>
        <w:t>Jiang</w:t>
      </w:r>
      <w:r w:rsidR="00BC558C" w:rsidRPr="00762B57">
        <w:rPr>
          <w:rFonts w:ascii="Book Antiqua" w:hAnsi="Book Antiqua"/>
        </w:rPr>
        <w:t>jiayuan</w:t>
      </w:r>
      <w:proofErr w:type="spellEnd"/>
      <w:r w:rsidRPr="00762B57">
        <w:rPr>
          <w:rFonts w:ascii="Book Antiqua" w:hAnsi="Book Antiqua"/>
        </w:rPr>
        <w:t>, Nanjing 2</w:t>
      </w:r>
      <w:r w:rsidR="00CB5B15" w:rsidRPr="00762B57">
        <w:rPr>
          <w:rFonts w:ascii="Book Antiqua" w:hAnsi="Book Antiqua"/>
        </w:rPr>
        <w:t xml:space="preserve">10011, </w:t>
      </w:r>
      <w:r w:rsidR="000F1F6B" w:rsidRPr="00762B57">
        <w:rPr>
          <w:rFonts w:ascii="Book Antiqua" w:hAnsi="Book Antiqua"/>
        </w:rPr>
        <w:t xml:space="preserve">Jiangsu Province, </w:t>
      </w:r>
      <w:r w:rsidR="00CB5B15" w:rsidRPr="00762B57">
        <w:rPr>
          <w:rFonts w:ascii="Book Antiqua" w:hAnsi="Book Antiqua"/>
        </w:rPr>
        <w:t xml:space="preserve">China. </w:t>
      </w:r>
      <w:hyperlink r:id="rId8" w:history="1">
        <w:r w:rsidRPr="00A545D5">
          <w:rPr>
            <w:rStyle w:val="ad"/>
            <w:rFonts w:ascii="Book Antiqua" w:hAnsi="Book Antiqua"/>
            <w:color w:val="auto"/>
            <w:u w:val="none"/>
          </w:rPr>
          <w:t>fzhang@njmu.edu.cn</w:t>
        </w:r>
      </w:hyperlink>
    </w:p>
    <w:p w14:paraId="03E81759" w14:textId="77777777" w:rsidR="00E14297" w:rsidRPr="00762B57" w:rsidRDefault="00E14297" w:rsidP="00762B57">
      <w:pPr>
        <w:snapToGrid w:val="0"/>
        <w:spacing w:line="360" w:lineRule="auto"/>
        <w:jc w:val="both"/>
        <w:rPr>
          <w:rFonts w:ascii="Book Antiqua" w:hAnsi="Book Antiqua"/>
        </w:rPr>
      </w:pPr>
    </w:p>
    <w:p w14:paraId="49EAF521" w14:textId="00B21296" w:rsidR="001D1C57" w:rsidRPr="00762B57" w:rsidRDefault="001D1C57" w:rsidP="00762B57">
      <w:pPr>
        <w:snapToGrid w:val="0"/>
        <w:spacing w:line="360" w:lineRule="auto"/>
        <w:jc w:val="both"/>
        <w:rPr>
          <w:rFonts w:ascii="Book Antiqua" w:hAnsi="Book Antiqua" w:cs="Times New Roman"/>
          <w:b/>
        </w:rPr>
      </w:pPr>
      <w:r w:rsidRPr="00762B57">
        <w:rPr>
          <w:rFonts w:ascii="Book Antiqua" w:hAnsi="Book Antiqua" w:cs="Times New Roman"/>
          <w:b/>
        </w:rPr>
        <w:t xml:space="preserve">Received: </w:t>
      </w:r>
      <w:r w:rsidRPr="00762B57">
        <w:rPr>
          <w:rFonts w:ascii="Book Antiqua" w:hAnsi="Book Antiqua" w:cs="Times New Roman"/>
        </w:rPr>
        <w:t>March 26, 2020</w:t>
      </w:r>
    </w:p>
    <w:p w14:paraId="55CAD9FA" w14:textId="20D2B5FE" w:rsidR="001D1C57" w:rsidRPr="00762B57" w:rsidRDefault="001D1C57" w:rsidP="00762B57">
      <w:pPr>
        <w:snapToGrid w:val="0"/>
        <w:spacing w:line="360" w:lineRule="auto"/>
        <w:jc w:val="both"/>
        <w:rPr>
          <w:rFonts w:ascii="Book Antiqua" w:hAnsi="Book Antiqua" w:cs="Times New Roman"/>
          <w:b/>
        </w:rPr>
      </w:pPr>
      <w:r w:rsidRPr="00762B57">
        <w:rPr>
          <w:rFonts w:ascii="Book Antiqua" w:hAnsi="Book Antiqua" w:cs="Times New Roman"/>
          <w:b/>
        </w:rPr>
        <w:t xml:space="preserve">Revised: </w:t>
      </w:r>
      <w:r w:rsidRPr="00762B57">
        <w:rPr>
          <w:rFonts w:ascii="Book Antiqua" w:hAnsi="Book Antiqua" w:cs="Times New Roman"/>
        </w:rPr>
        <w:t>April 28, 2020</w:t>
      </w:r>
    </w:p>
    <w:p w14:paraId="62192C07" w14:textId="2D3793A5" w:rsidR="001D1C57" w:rsidRPr="00762B57" w:rsidRDefault="001D1C57" w:rsidP="00762B57">
      <w:pPr>
        <w:snapToGrid w:val="0"/>
        <w:spacing w:line="360" w:lineRule="auto"/>
        <w:jc w:val="both"/>
        <w:rPr>
          <w:rFonts w:ascii="Book Antiqua" w:hAnsi="Book Antiqua" w:cs="Times New Roman"/>
          <w:bCs/>
        </w:rPr>
      </w:pPr>
      <w:r w:rsidRPr="00762B57">
        <w:rPr>
          <w:rFonts w:ascii="Book Antiqua" w:hAnsi="Book Antiqua" w:cs="Times New Roman"/>
          <w:b/>
        </w:rPr>
        <w:t>Accepted:</w:t>
      </w:r>
      <w:r w:rsidR="00BC558C" w:rsidRPr="00762B57">
        <w:rPr>
          <w:rFonts w:ascii="Book Antiqua" w:hAnsi="Book Antiqua"/>
        </w:rPr>
        <w:t xml:space="preserve"> </w:t>
      </w:r>
      <w:r w:rsidR="00BC558C" w:rsidRPr="00762B57">
        <w:rPr>
          <w:rFonts w:ascii="Book Antiqua" w:hAnsi="Book Antiqua" w:cs="Times New Roman"/>
          <w:bCs/>
        </w:rPr>
        <w:t>July 30, 2020</w:t>
      </w:r>
    </w:p>
    <w:p w14:paraId="7ABAEB12" w14:textId="77777777" w:rsidR="001D1C57" w:rsidRPr="00762B57" w:rsidRDefault="001D1C57" w:rsidP="00762B57">
      <w:pPr>
        <w:snapToGrid w:val="0"/>
        <w:spacing w:line="360" w:lineRule="auto"/>
        <w:jc w:val="both"/>
        <w:rPr>
          <w:rFonts w:ascii="Book Antiqua" w:hAnsi="Book Antiqua" w:cs="Times New Roman"/>
          <w:b/>
        </w:rPr>
      </w:pPr>
      <w:r w:rsidRPr="00762B57">
        <w:rPr>
          <w:rFonts w:ascii="Book Antiqua" w:hAnsi="Book Antiqua" w:cs="Times New Roman"/>
          <w:b/>
        </w:rPr>
        <w:t>Published online:</w:t>
      </w:r>
    </w:p>
    <w:p w14:paraId="7E608982" w14:textId="77777777" w:rsidR="001D1C57" w:rsidRPr="00762B57" w:rsidRDefault="001D1C57" w:rsidP="00762B57">
      <w:pPr>
        <w:snapToGrid w:val="0"/>
        <w:spacing w:line="360" w:lineRule="auto"/>
        <w:jc w:val="both"/>
        <w:rPr>
          <w:rFonts w:ascii="Book Antiqua" w:hAnsi="Book Antiqua"/>
        </w:rPr>
      </w:pPr>
    </w:p>
    <w:p w14:paraId="79D458D1" w14:textId="77777777" w:rsidR="000D27B9" w:rsidRPr="00762B57" w:rsidRDefault="000D27B9" w:rsidP="00762B57">
      <w:pPr>
        <w:snapToGrid w:val="0"/>
        <w:spacing w:line="360" w:lineRule="auto"/>
        <w:jc w:val="both"/>
        <w:rPr>
          <w:rFonts w:ascii="Book Antiqua" w:hAnsi="Book Antiqua"/>
        </w:rPr>
      </w:pPr>
      <w:r w:rsidRPr="00762B57">
        <w:rPr>
          <w:rFonts w:ascii="Book Antiqua" w:hAnsi="Book Antiqua"/>
        </w:rPr>
        <w:br w:type="page"/>
      </w:r>
    </w:p>
    <w:p w14:paraId="62603F90" w14:textId="77777777" w:rsidR="00E14297" w:rsidRPr="00762B57" w:rsidRDefault="00E14297" w:rsidP="00762B57">
      <w:pPr>
        <w:snapToGrid w:val="0"/>
        <w:spacing w:line="360" w:lineRule="auto"/>
        <w:jc w:val="both"/>
        <w:rPr>
          <w:rFonts w:ascii="Book Antiqua" w:hAnsi="Book Antiqua"/>
          <w:b/>
          <w:bCs/>
        </w:rPr>
      </w:pPr>
      <w:r w:rsidRPr="00762B57">
        <w:rPr>
          <w:rFonts w:ascii="Book Antiqua" w:hAnsi="Book Antiqua"/>
          <w:b/>
          <w:bCs/>
        </w:rPr>
        <w:lastRenderedPageBreak/>
        <w:t>Abstract</w:t>
      </w:r>
    </w:p>
    <w:p w14:paraId="2173580C" w14:textId="77777777" w:rsidR="002B433F" w:rsidRPr="00762B57" w:rsidRDefault="00E14297" w:rsidP="00762B57">
      <w:pPr>
        <w:snapToGrid w:val="0"/>
        <w:spacing w:line="360" w:lineRule="auto"/>
        <w:jc w:val="both"/>
        <w:rPr>
          <w:rFonts w:ascii="Book Antiqua" w:hAnsi="Book Antiqua"/>
        </w:rPr>
      </w:pPr>
      <w:r w:rsidRPr="00762B57">
        <w:rPr>
          <w:rFonts w:ascii="Book Antiqua" w:hAnsi="Book Antiqua"/>
        </w:rPr>
        <w:t>B</w:t>
      </w:r>
      <w:r w:rsidR="002B433F" w:rsidRPr="00762B57">
        <w:rPr>
          <w:rFonts w:ascii="Book Antiqua" w:hAnsi="Book Antiqua"/>
        </w:rPr>
        <w:t>ACKGROUND</w:t>
      </w:r>
    </w:p>
    <w:p w14:paraId="61058AF1" w14:textId="2CEDEE6F" w:rsidR="00E14297" w:rsidRPr="00762B57" w:rsidRDefault="00E14297" w:rsidP="00762B57">
      <w:pPr>
        <w:snapToGrid w:val="0"/>
        <w:spacing w:line="360" w:lineRule="auto"/>
        <w:jc w:val="both"/>
        <w:rPr>
          <w:rFonts w:ascii="Book Antiqua" w:hAnsi="Book Antiqua"/>
        </w:rPr>
      </w:pPr>
      <w:proofErr w:type="spellStart"/>
      <w:r w:rsidRPr="00762B57">
        <w:rPr>
          <w:rFonts w:ascii="Book Antiqua" w:hAnsi="Book Antiqua"/>
        </w:rPr>
        <w:t>Transendoscopic</w:t>
      </w:r>
      <w:proofErr w:type="spellEnd"/>
      <w:r w:rsidRPr="00762B57">
        <w:rPr>
          <w:rFonts w:ascii="Book Antiqua" w:hAnsi="Book Antiqua"/>
        </w:rPr>
        <w:t xml:space="preserve"> enteral tubing (TET) has been used in China as a novel delivery route for fecal microbiota transplantation (FMT) into the whole colon with a high degree </w:t>
      </w:r>
      <w:r w:rsidR="004871B0" w:rsidRPr="00762B57">
        <w:rPr>
          <w:rFonts w:ascii="Book Antiqua" w:hAnsi="Book Antiqua"/>
        </w:rPr>
        <w:t xml:space="preserve">of </w:t>
      </w:r>
      <w:r w:rsidRPr="00762B57">
        <w:rPr>
          <w:rFonts w:ascii="Book Antiqua" w:hAnsi="Book Antiqua"/>
        </w:rPr>
        <w:t xml:space="preserve">patient satisfaction among adults. </w:t>
      </w:r>
    </w:p>
    <w:p w14:paraId="2CB01D70" w14:textId="77777777" w:rsidR="000D27B9" w:rsidRPr="00762B57" w:rsidRDefault="000D27B9" w:rsidP="00762B57">
      <w:pPr>
        <w:snapToGrid w:val="0"/>
        <w:spacing w:line="360" w:lineRule="auto"/>
        <w:jc w:val="both"/>
        <w:rPr>
          <w:rFonts w:ascii="Book Antiqua" w:hAnsi="Book Antiqua"/>
        </w:rPr>
      </w:pPr>
    </w:p>
    <w:p w14:paraId="7B661C03" w14:textId="77777777" w:rsidR="002B433F" w:rsidRPr="00762B57" w:rsidRDefault="002B433F" w:rsidP="00762B57">
      <w:pPr>
        <w:snapToGrid w:val="0"/>
        <w:spacing w:line="360" w:lineRule="auto"/>
        <w:jc w:val="both"/>
        <w:rPr>
          <w:rFonts w:ascii="Book Antiqua" w:hAnsi="Book Antiqua"/>
        </w:rPr>
      </w:pPr>
      <w:r w:rsidRPr="00762B57">
        <w:rPr>
          <w:rFonts w:ascii="Book Antiqua" w:hAnsi="Book Antiqua"/>
        </w:rPr>
        <w:t>AIM</w:t>
      </w:r>
    </w:p>
    <w:p w14:paraId="174DA67D" w14:textId="77777777" w:rsidR="00E14297" w:rsidRPr="00762B57" w:rsidRDefault="00E14297" w:rsidP="00762B57">
      <w:pPr>
        <w:snapToGrid w:val="0"/>
        <w:spacing w:line="360" w:lineRule="auto"/>
        <w:jc w:val="both"/>
        <w:rPr>
          <w:rFonts w:ascii="Book Antiqua" w:hAnsi="Book Antiqua"/>
        </w:rPr>
      </w:pPr>
      <w:proofErr w:type="gramStart"/>
      <w:r w:rsidRPr="00762B57">
        <w:rPr>
          <w:rFonts w:ascii="Book Antiqua" w:hAnsi="Book Antiqua"/>
        </w:rPr>
        <w:t>To explore the recognition and attitudes of FMT through TET in patients with inflammatory bowel disease (IBD).</w:t>
      </w:r>
      <w:proofErr w:type="gramEnd"/>
    </w:p>
    <w:p w14:paraId="18F8C595" w14:textId="77777777" w:rsidR="000D27B9" w:rsidRPr="00762B57" w:rsidRDefault="000D27B9" w:rsidP="00762B57">
      <w:pPr>
        <w:snapToGrid w:val="0"/>
        <w:spacing w:line="360" w:lineRule="auto"/>
        <w:jc w:val="both"/>
        <w:rPr>
          <w:rFonts w:ascii="Book Antiqua" w:hAnsi="Book Antiqua"/>
        </w:rPr>
      </w:pPr>
    </w:p>
    <w:p w14:paraId="1AC09323" w14:textId="77777777" w:rsidR="002B433F" w:rsidRPr="00762B57" w:rsidRDefault="00E14297" w:rsidP="00762B57">
      <w:pPr>
        <w:snapToGrid w:val="0"/>
        <w:spacing w:line="360" w:lineRule="auto"/>
        <w:jc w:val="both"/>
        <w:rPr>
          <w:rFonts w:ascii="Book Antiqua" w:hAnsi="Book Antiqua"/>
        </w:rPr>
      </w:pPr>
      <w:r w:rsidRPr="00762B57">
        <w:rPr>
          <w:rFonts w:ascii="Book Antiqua" w:hAnsi="Book Antiqua"/>
        </w:rPr>
        <w:t>M</w:t>
      </w:r>
      <w:r w:rsidR="002B433F" w:rsidRPr="00762B57">
        <w:rPr>
          <w:rFonts w:ascii="Book Antiqua" w:hAnsi="Book Antiqua"/>
        </w:rPr>
        <w:t>ETHODS</w:t>
      </w:r>
    </w:p>
    <w:p w14:paraId="68D96D6B" w14:textId="1DA4C7F3" w:rsidR="00E14297" w:rsidRPr="00762B57" w:rsidRDefault="00E14297" w:rsidP="00762B57">
      <w:pPr>
        <w:snapToGrid w:val="0"/>
        <w:spacing w:line="360" w:lineRule="auto"/>
        <w:jc w:val="both"/>
        <w:rPr>
          <w:rFonts w:ascii="Book Antiqua" w:hAnsi="Book Antiqua"/>
        </w:rPr>
      </w:pPr>
      <w:r w:rsidRPr="00762B57">
        <w:rPr>
          <w:rFonts w:ascii="Book Antiqua" w:hAnsi="Book Antiqua"/>
        </w:rPr>
        <w:t>An anonymous questionnaire, evaluating their awareness and attitudes toward FMT and TET was distributed among IBD patients in two provinces of Eastern and Southwestern China. Question formats included single-choice questions, multiple-choice</w:t>
      </w:r>
      <w:r w:rsidR="004871B0" w:rsidRPr="00762B57">
        <w:rPr>
          <w:rFonts w:ascii="Book Antiqua" w:hAnsi="Book Antiqua"/>
        </w:rPr>
        <w:t xml:space="preserve"> questions</w:t>
      </w:r>
      <w:r w:rsidRPr="00762B57">
        <w:rPr>
          <w:rFonts w:ascii="Book Antiqua" w:hAnsi="Book Antiqua"/>
        </w:rPr>
        <w:t xml:space="preserve"> and sorting questions. Patients who had not undergone FMT were mainly investigated for their cognition and acceptance of FMT and TET. Patients who had experience of FMT, the way they underwent FMT and acceptance of TET were </w:t>
      </w:r>
      <w:r w:rsidR="004871B0" w:rsidRPr="00762B57">
        <w:rPr>
          <w:rFonts w:ascii="Book Antiqua" w:hAnsi="Book Antiqua"/>
        </w:rPr>
        <w:t xml:space="preserve">the </w:t>
      </w:r>
      <w:r w:rsidRPr="00762B57">
        <w:rPr>
          <w:rFonts w:ascii="Book Antiqua" w:hAnsi="Book Antiqua"/>
        </w:rPr>
        <w:t>main</w:t>
      </w:r>
      <w:r w:rsidR="004871B0" w:rsidRPr="00762B57">
        <w:rPr>
          <w:rFonts w:ascii="Book Antiqua" w:hAnsi="Book Antiqua"/>
        </w:rPr>
        <w:t xml:space="preserve"> interest</w:t>
      </w:r>
      <w:r w:rsidRPr="00762B57">
        <w:rPr>
          <w:rFonts w:ascii="Book Antiqua" w:hAnsi="Book Antiqua"/>
        </w:rPr>
        <w:t xml:space="preserve">. Then all the patients were asked whether they would recommend FMT and TET. This study also analyzed the preference of FMT delivery in IBD patients and the patient-related factors associated </w:t>
      </w:r>
      <w:r w:rsidR="004871B0" w:rsidRPr="00762B57">
        <w:rPr>
          <w:rFonts w:ascii="Book Antiqua" w:hAnsi="Book Antiqua"/>
        </w:rPr>
        <w:t xml:space="preserve">with </w:t>
      </w:r>
      <w:r w:rsidRPr="00762B57">
        <w:rPr>
          <w:rFonts w:ascii="Book Antiqua" w:hAnsi="Book Antiqua"/>
        </w:rPr>
        <w:t xml:space="preserve">it. </w:t>
      </w:r>
    </w:p>
    <w:p w14:paraId="78479B8D" w14:textId="77777777" w:rsidR="000D27B9" w:rsidRPr="00762B57" w:rsidRDefault="000D27B9" w:rsidP="00762B57">
      <w:pPr>
        <w:snapToGrid w:val="0"/>
        <w:spacing w:line="360" w:lineRule="auto"/>
        <w:jc w:val="both"/>
        <w:rPr>
          <w:rFonts w:ascii="Book Antiqua" w:hAnsi="Book Antiqua"/>
        </w:rPr>
      </w:pPr>
    </w:p>
    <w:p w14:paraId="6E276FD3" w14:textId="77777777" w:rsidR="002B433F" w:rsidRPr="00762B57" w:rsidRDefault="00E14297" w:rsidP="00762B57">
      <w:pPr>
        <w:snapToGrid w:val="0"/>
        <w:spacing w:line="360" w:lineRule="auto"/>
        <w:jc w:val="both"/>
        <w:rPr>
          <w:rFonts w:ascii="Book Antiqua" w:hAnsi="Book Antiqua"/>
        </w:rPr>
      </w:pPr>
      <w:r w:rsidRPr="00762B57">
        <w:rPr>
          <w:rFonts w:ascii="Book Antiqua" w:hAnsi="Book Antiqua"/>
        </w:rPr>
        <w:t>R</w:t>
      </w:r>
      <w:r w:rsidR="002B433F" w:rsidRPr="00762B57">
        <w:rPr>
          <w:rFonts w:ascii="Book Antiqua" w:hAnsi="Book Antiqua"/>
        </w:rPr>
        <w:t>ESULTS</w:t>
      </w:r>
    </w:p>
    <w:p w14:paraId="79F9D860" w14:textId="37230B5B" w:rsidR="00E14297" w:rsidRPr="00762B57" w:rsidRDefault="00E14297" w:rsidP="00762B57">
      <w:pPr>
        <w:snapToGrid w:val="0"/>
        <w:spacing w:line="360" w:lineRule="auto"/>
        <w:jc w:val="both"/>
        <w:rPr>
          <w:rFonts w:ascii="Book Antiqua" w:hAnsi="Book Antiqua"/>
        </w:rPr>
      </w:pPr>
      <w:r w:rsidRPr="00762B57">
        <w:rPr>
          <w:rFonts w:ascii="Book Antiqua" w:hAnsi="Book Antiqua"/>
        </w:rPr>
        <w:t>A total of 620 eligible questionnaires were included in the analysis. The survey showed that 44.6% (228/511) of patients did not know that FMT is a therapeutic option in IBD</w:t>
      </w:r>
      <w:r w:rsidR="004871B0" w:rsidRPr="00762B57">
        <w:rPr>
          <w:rFonts w:ascii="Book Antiqua" w:hAnsi="Book Antiqua"/>
        </w:rPr>
        <w:t>,</w:t>
      </w:r>
      <w:r w:rsidRPr="00762B57">
        <w:rPr>
          <w:rFonts w:ascii="Book Antiqua" w:hAnsi="Book Antiqua"/>
        </w:rPr>
        <w:t xml:space="preserve"> and 80.6% (412/511) of them did not know the concept of TET. More than half (63.2%, 323/511) of the participants stated that they would agree to undergo FMT through TET. </w:t>
      </w:r>
      <w:r w:rsidR="00A95A95" w:rsidRPr="00762B57">
        <w:rPr>
          <w:rFonts w:ascii="Book Antiqua" w:hAnsi="Book Antiqua"/>
        </w:rPr>
        <w:t>O</w:t>
      </w:r>
      <w:r w:rsidRPr="00762B57">
        <w:rPr>
          <w:rFonts w:ascii="Book Antiqua" w:hAnsi="Book Antiqua"/>
        </w:rPr>
        <w:t>f</w:t>
      </w:r>
      <w:r w:rsidR="00A95A95" w:rsidRPr="00762B57">
        <w:rPr>
          <w:rFonts w:ascii="Book Antiqua" w:hAnsi="Book Antiqua"/>
        </w:rPr>
        <w:t xml:space="preserve"> the</w:t>
      </w:r>
      <w:r w:rsidRPr="00762B57">
        <w:rPr>
          <w:rFonts w:ascii="Book Antiqua" w:hAnsi="Book Antiqua"/>
        </w:rPr>
        <w:t xml:space="preserve"> patients </w:t>
      </w:r>
      <w:r w:rsidR="00A95A95" w:rsidRPr="00762B57">
        <w:rPr>
          <w:rFonts w:ascii="Book Antiqua" w:hAnsi="Book Antiqua"/>
        </w:rPr>
        <w:t xml:space="preserve">who </w:t>
      </w:r>
      <w:r w:rsidRPr="00762B57">
        <w:rPr>
          <w:rFonts w:ascii="Book Antiqua" w:hAnsi="Book Antiqua"/>
        </w:rPr>
        <w:t xml:space="preserve">underwent FMT </w:t>
      </w:r>
      <w:r w:rsidRPr="00A545D5">
        <w:rPr>
          <w:rFonts w:ascii="Book Antiqua" w:hAnsi="Book Antiqua"/>
          <w:i/>
          <w:iCs/>
        </w:rPr>
        <w:t>via</w:t>
      </w:r>
      <w:r w:rsidRPr="00762B57">
        <w:rPr>
          <w:rFonts w:ascii="Book Antiqua" w:hAnsi="Book Antiqua"/>
        </w:rPr>
        <w:t xml:space="preserve"> TET</w:t>
      </w:r>
      <w:r w:rsidR="00A95A95" w:rsidRPr="00762B57">
        <w:rPr>
          <w:rFonts w:ascii="Book Antiqua" w:hAnsi="Book Antiqua"/>
        </w:rPr>
        <w:t xml:space="preserve"> [62.</w:t>
      </w:r>
      <w:r w:rsidR="00FF1D88" w:rsidRPr="00762B57">
        <w:rPr>
          <w:rFonts w:ascii="Book Antiqua" w:hAnsi="Book Antiqua"/>
        </w:rPr>
        <w:t>4</w:t>
      </w:r>
      <w:r w:rsidR="00A95A95" w:rsidRPr="00762B57">
        <w:rPr>
          <w:rFonts w:ascii="Book Antiqua" w:hAnsi="Book Antiqua"/>
        </w:rPr>
        <w:t>% (68/109)]</w:t>
      </w:r>
      <w:r w:rsidRPr="00762B57">
        <w:rPr>
          <w:rFonts w:ascii="Book Antiqua" w:hAnsi="Book Antiqua"/>
        </w:rPr>
        <w:t xml:space="preserve">, </w:t>
      </w:r>
      <w:r w:rsidR="00A95A95" w:rsidRPr="00762B57">
        <w:rPr>
          <w:rFonts w:ascii="Book Antiqua" w:hAnsi="Book Antiqua"/>
        </w:rPr>
        <w:t>the majority</w:t>
      </w:r>
      <w:r w:rsidRPr="00762B57">
        <w:rPr>
          <w:rFonts w:ascii="Book Antiqua" w:hAnsi="Book Antiqua"/>
        </w:rPr>
        <w:t xml:space="preserve"> </w:t>
      </w:r>
      <w:r w:rsidR="00A95A95" w:rsidRPr="00762B57">
        <w:rPr>
          <w:rFonts w:ascii="Book Antiqua" w:hAnsi="Book Antiqua"/>
        </w:rPr>
        <w:t>[</w:t>
      </w:r>
      <w:r w:rsidRPr="00762B57">
        <w:rPr>
          <w:rFonts w:ascii="Book Antiqua" w:hAnsi="Book Antiqua"/>
        </w:rPr>
        <w:t>95.</w:t>
      </w:r>
      <w:r w:rsidR="00FF1D88" w:rsidRPr="00762B57">
        <w:rPr>
          <w:rFonts w:ascii="Book Antiqua" w:hAnsi="Book Antiqua"/>
        </w:rPr>
        <w:t>6</w:t>
      </w:r>
      <w:r w:rsidRPr="00762B57">
        <w:rPr>
          <w:rFonts w:ascii="Book Antiqua" w:hAnsi="Book Antiqua"/>
        </w:rPr>
        <w:t>% (65/68)</w:t>
      </w:r>
      <w:r w:rsidR="00A95A95" w:rsidRPr="00762B57">
        <w:rPr>
          <w:rFonts w:ascii="Book Antiqua" w:hAnsi="Book Antiqua"/>
        </w:rPr>
        <w:t>]</w:t>
      </w:r>
      <w:r w:rsidRPr="00762B57">
        <w:rPr>
          <w:rFonts w:ascii="Book Antiqua" w:hAnsi="Book Antiqua"/>
        </w:rPr>
        <w:t xml:space="preserve"> of them were satisfied with TET. Patients who had undergone FMT and TET were more likely to recommend FMT than patients who had not (94.5%</w:t>
      </w:r>
      <w:r w:rsidRPr="00762B57">
        <w:rPr>
          <w:rFonts w:ascii="Book Antiqua" w:hAnsi="Book Antiqua"/>
          <w:i/>
        </w:rPr>
        <w:t xml:space="preserve"> vs</w:t>
      </w:r>
      <w:r w:rsidRPr="00762B57">
        <w:rPr>
          <w:rFonts w:ascii="Book Antiqua" w:hAnsi="Book Antiqua"/>
        </w:rPr>
        <w:t xml:space="preserve"> 86.3%, </w:t>
      </w:r>
      <w:r w:rsidRPr="00762B57">
        <w:rPr>
          <w:rFonts w:ascii="Book Antiqua" w:hAnsi="Book Antiqua"/>
          <w:i/>
          <w:caps/>
        </w:rPr>
        <w:t xml:space="preserve">p </w:t>
      </w:r>
      <w:r w:rsidRPr="00762B57">
        <w:rPr>
          <w:rFonts w:ascii="Book Antiqua" w:hAnsi="Book Antiqua"/>
        </w:rPr>
        <w:t xml:space="preserve">= 0.018 and 98.5% </w:t>
      </w:r>
      <w:r w:rsidR="003B0914" w:rsidRPr="00762B57">
        <w:rPr>
          <w:rFonts w:ascii="Book Antiqua" w:hAnsi="Book Antiqua"/>
          <w:i/>
        </w:rPr>
        <w:t>vs</w:t>
      </w:r>
      <w:r w:rsidR="003B0914" w:rsidRPr="00762B57">
        <w:rPr>
          <w:rFonts w:ascii="Book Antiqua" w:hAnsi="Book Antiqua"/>
        </w:rPr>
        <w:t xml:space="preserve"> </w:t>
      </w:r>
      <w:r w:rsidRPr="00762B57">
        <w:rPr>
          <w:rFonts w:ascii="Book Antiqua" w:hAnsi="Book Antiqua"/>
        </w:rPr>
        <w:t xml:space="preserve">87.8%, </w:t>
      </w:r>
      <w:r w:rsidR="003B0914" w:rsidRPr="00762B57">
        <w:rPr>
          <w:rFonts w:ascii="Book Antiqua" w:hAnsi="Book Antiqua"/>
          <w:i/>
          <w:caps/>
        </w:rPr>
        <w:t>p</w:t>
      </w:r>
      <w:r w:rsidR="003B0914" w:rsidRPr="00762B57">
        <w:rPr>
          <w:rFonts w:ascii="Book Antiqua" w:hAnsi="Book Antiqua"/>
        </w:rPr>
        <w:t xml:space="preserve"> </w:t>
      </w:r>
      <w:r w:rsidRPr="00762B57">
        <w:rPr>
          <w:rFonts w:ascii="Book Antiqua" w:hAnsi="Book Antiqua"/>
        </w:rPr>
        <w:t xml:space="preserve">= 0.017). Patients’ choice for the delivery way of FMT would be affected by the type of disease </w:t>
      </w:r>
      <w:r w:rsidRPr="00762B57">
        <w:rPr>
          <w:rFonts w:ascii="Book Antiqua" w:hAnsi="Book Antiqua"/>
        </w:rPr>
        <w:lastRenderedPageBreak/>
        <w:t>and whether the patient had the experience of FMT. When compared to patients without experience of FMT, Crohn’s disease and ulcerative colitis patients who had experience of FMT preferred mid-gut TET (</w:t>
      </w:r>
      <w:r w:rsidR="003B0914" w:rsidRPr="00762B57">
        <w:rPr>
          <w:rFonts w:ascii="Book Antiqua" w:hAnsi="Book Antiqua"/>
          <w:i/>
          <w:caps/>
        </w:rPr>
        <w:t>p</w:t>
      </w:r>
      <w:r w:rsidR="003B0914" w:rsidRPr="00762B57">
        <w:rPr>
          <w:rFonts w:ascii="Book Antiqua" w:hAnsi="Book Antiqua"/>
        </w:rPr>
        <w:t xml:space="preserve"> </w:t>
      </w:r>
      <w:r w:rsidRPr="00762B57">
        <w:rPr>
          <w:rFonts w:ascii="Book Antiqua" w:hAnsi="Book Antiqua"/>
        </w:rPr>
        <w:t>&lt; 0.001) and colonic TET (</w:t>
      </w:r>
      <w:r w:rsidR="003B0914" w:rsidRPr="00762B57">
        <w:rPr>
          <w:rFonts w:ascii="Book Antiqua" w:hAnsi="Book Antiqua"/>
          <w:i/>
          <w:caps/>
        </w:rPr>
        <w:t>p</w:t>
      </w:r>
      <w:r w:rsidR="003B0914" w:rsidRPr="00762B57">
        <w:rPr>
          <w:rFonts w:ascii="Book Antiqua" w:hAnsi="Book Antiqua"/>
        </w:rPr>
        <w:t xml:space="preserve"> </w:t>
      </w:r>
      <w:r w:rsidRPr="00762B57">
        <w:rPr>
          <w:rFonts w:ascii="Book Antiqua" w:hAnsi="Book Antiqua"/>
        </w:rPr>
        <w:t>&lt; 0.001), respectively.</w:t>
      </w:r>
    </w:p>
    <w:p w14:paraId="00EEDC48" w14:textId="77777777" w:rsidR="000D27B9" w:rsidRPr="00762B57" w:rsidRDefault="000D27B9" w:rsidP="00762B57">
      <w:pPr>
        <w:snapToGrid w:val="0"/>
        <w:spacing w:line="360" w:lineRule="auto"/>
        <w:jc w:val="both"/>
        <w:rPr>
          <w:rFonts w:ascii="Book Antiqua" w:hAnsi="Book Antiqua"/>
        </w:rPr>
      </w:pPr>
    </w:p>
    <w:p w14:paraId="66855DF1" w14:textId="77777777" w:rsidR="002B433F" w:rsidRPr="00762B57" w:rsidRDefault="00E14297" w:rsidP="00762B57">
      <w:pPr>
        <w:snapToGrid w:val="0"/>
        <w:spacing w:line="360" w:lineRule="auto"/>
        <w:jc w:val="both"/>
        <w:rPr>
          <w:rFonts w:ascii="Book Antiqua" w:hAnsi="Book Antiqua"/>
        </w:rPr>
      </w:pPr>
      <w:r w:rsidRPr="00762B57">
        <w:rPr>
          <w:rFonts w:ascii="Book Antiqua" w:hAnsi="Book Antiqua"/>
        </w:rPr>
        <w:t>C</w:t>
      </w:r>
      <w:r w:rsidR="000D27B9" w:rsidRPr="00762B57">
        <w:rPr>
          <w:rFonts w:ascii="Book Antiqua" w:hAnsi="Book Antiqua"/>
        </w:rPr>
        <w:t>ONCLUSION</w:t>
      </w:r>
    </w:p>
    <w:p w14:paraId="2571D1B4" w14:textId="77777777" w:rsidR="00E14297" w:rsidRPr="00762B57" w:rsidRDefault="00E14297" w:rsidP="00762B57">
      <w:pPr>
        <w:snapToGrid w:val="0"/>
        <w:spacing w:line="360" w:lineRule="auto"/>
        <w:jc w:val="both"/>
        <w:rPr>
          <w:rFonts w:ascii="Book Antiqua" w:hAnsi="Book Antiqua"/>
        </w:rPr>
      </w:pPr>
      <w:r w:rsidRPr="00762B57">
        <w:rPr>
          <w:rFonts w:ascii="Book Antiqua" w:hAnsi="Book Antiqua"/>
        </w:rPr>
        <w:t xml:space="preserve">Patients’ </w:t>
      </w:r>
      <w:proofErr w:type="gramStart"/>
      <w:r w:rsidRPr="00762B57">
        <w:rPr>
          <w:rFonts w:ascii="Book Antiqua" w:hAnsi="Book Antiqua"/>
        </w:rPr>
        <w:t>experience of FMT through TET lead</w:t>
      </w:r>
      <w:proofErr w:type="gramEnd"/>
      <w:r w:rsidRPr="00762B57">
        <w:rPr>
          <w:rFonts w:ascii="Book Antiqua" w:hAnsi="Book Antiqua"/>
        </w:rPr>
        <w:t xml:space="preserve"> them to maintain a positive attitude towards FMT. The present findings highlighted the significance of patient education on FMT and TET. </w:t>
      </w:r>
    </w:p>
    <w:p w14:paraId="1A869B98" w14:textId="77777777" w:rsidR="00D2519B" w:rsidRPr="00762B57" w:rsidRDefault="00D2519B" w:rsidP="00762B57">
      <w:pPr>
        <w:snapToGrid w:val="0"/>
        <w:spacing w:line="360" w:lineRule="auto"/>
        <w:jc w:val="both"/>
        <w:rPr>
          <w:rFonts w:ascii="Book Antiqua" w:hAnsi="Book Antiqua"/>
          <w:b/>
          <w:bCs/>
        </w:rPr>
      </w:pPr>
    </w:p>
    <w:p w14:paraId="390BC859" w14:textId="30119237" w:rsidR="00E14297" w:rsidRPr="00762B57" w:rsidRDefault="00E14297" w:rsidP="00762B57">
      <w:pPr>
        <w:snapToGrid w:val="0"/>
        <w:spacing w:line="360" w:lineRule="auto"/>
        <w:jc w:val="both"/>
        <w:rPr>
          <w:rFonts w:ascii="Book Antiqua" w:hAnsi="Book Antiqua"/>
        </w:rPr>
      </w:pPr>
      <w:r w:rsidRPr="00762B57">
        <w:rPr>
          <w:rFonts w:ascii="Book Antiqua" w:hAnsi="Book Antiqua"/>
          <w:b/>
          <w:bCs/>
        </w:rPr>
        <w:t>Key</w:t>
      </w:r>
      <w:r w:rsidR="000D27B9" w:rsidRPr="00762B57">
        <w:rPr>
          <w:rFonts w:ascii="Book Antiqua" w:hAnsi="Book Antiqua"/>
          <w:b/>
          <w:bCs/>
        </w:rPr>
        <w:t xml:space="preserve"> </w:t>
      </w:r>
      <w:r w:rsidRPr="00762B57">
        <w:rPr>
          <w:rFonts w:ascii="Book Antiqua" w:hAnsi="Book Antiqua"/>
          <w:b/>
          <w:bCs/>
        </w:rPr>
        <w:t xml:space="preserve">words: </w:t>
      </w:r>
      <w:r w:rsidRPr="00762B57">
        <w:rPr>
          <w:rFonts w:ascii="Book Antiqua" w:hAnsi="Book Antiqua"/>
        </w:rPr>
        <w:t xml:space="preserve">Recognition; Fecal microbiota transplant; Washed microbiota transplantation; </w:t>
      </w:r>
      <w:proofErr w:type="spellStart"/>
      <w:r w:rsidRPr="00762B57">
        <w:rPr>
          <w:rFonts w:ascii="Book Antiqua" w:hAnsi="Book Antiqua"/>
        </w:rPr>
        <w:t>Transendoscopic</w:t>
      </w:r>
      <w:proofErr w:type="spellEnd"/>
      <w:r w:rsidRPr="00762B57">
        <w:rPr>
          <w:rFonts w:ascii="Book Antiqua" w:hAnsi="Book Antiqua"/>
        </w:rPr>
        <w:t xml:space="preserve"> enteral tubing; Attitude</w:t>
      </w:r>
    </w:p>
    <w:p w14:paraId="1411C5AB" w14:textId="77777777" w:rsidR="00E14297" w:rsidRPr="00762B57" w:rsidRDefault="00E14297" w:rsidP="00762B57">
      <w:pPr>
        <w:snapToGrid w:val="0"/>
        <w:spacing w:line="360" w:lineRule="auto"/>
        <w:jc w:val="both"/>
        <w:rPr>
          <w:rFonts w:ascii="Book Antiqua" w:hAnsi="Book Antiqua"/>
        </w:rPr>
      </w:pPr>
    </w:p>
    <w:p w14:paraId="08D8E19A" w14:textId="0468F13C" w:rsidR="002B433F" w:rsidRPr="00762B57" w:rsidRDefault="002B433F" w:rsidP="00762B57">
      <w:pPr>
        <w:snapToGrid w:val="0"/>
        <w:spacing w:line="360" w:lineRule="auto"/>
        <w:jc w:val="both"/>
        <w:rPr>
          <w:rFonts w:ascii="Book Antiqua" w:hAnsi="Book Antiqua"/>
        </w:rPr>
      </w:pPr>
      <w:proofErr w:type="spellStart"/>
      <w:r w:rsidRPr="00762B57">
        <w:rPr>
          <w:rFonts w:ascii="Book Antiqua" w:hAnsi="Book Antiqua"/>
        </w:rPr>
        <w:t>Zhong</w:t>
      </w:r>
      <w:proofErr w:type="spellEnd"/>
      <w:r w:rsidRPr="00762B57">
        <w:rPr>
          <w:rFonts w:ascii="Book Antiqua" w:hAnsi="Book Antiqua"/>
        </w:rPr>
        <w:t xml:space="preserve"> M</w:t>
      </w:r>
      <w:r w:rsidR="00D50C1F" w:rsidRPr="00762B57">
        <w:rPr>
          <w:rFonts w:ascii="Book Antiqua" w:hAnsi="Book Antiqua"/>
        </w:rPr>
        <w:t>, Sun Y, Wang H</w:t>
      </w:r>
      <w:r w:rsidR="00762B57">
        <w:rPr>
          <w:rFonts w:ascii="Book Antiqua" w:hAnsi="Book Antiqua"/>
        </w:rPr>
        <w:t>-</w:t>
      </w:r>
      <w:r w:rsidR="00D50C1F" w:rsidRPr="00762B57">
        <w:rPr>
          <w:rFonts w:ascii="Book Antiqua" w:hAnsi="Book Antiqua"/>
        </w:rPr>
        <w:t>G, Marcella C, Cui B</w:t>
      </w:r>
      <w:r w:rsidR="00762B57">
        <w:rPr>
          <w:rFonts w:ascii="Book Antiqua" w:hAnsi="Book Antiqua"/>
        </w:rPr>
        <w:t>-</w:t>
      </w:r>
      <w:r w:rsidR="00D50C1F" w:rsidRPr="00762B57">
        <w:rPr>
          <w:rFonts w:ascii="Book Antiqua" w:hAnsi="Book Antiqua"/>
        </w:rPr>
        <w:t>T, Miao YL, Zhang F</w:t>
      </w:r>
      <w:r w:rsidR="00762B57">
        <w:rPr>
          <w:rFonts w:ascii="Book Antiqua" w:hAnsi="Book Antiqua"/>
        </w:rPr>
        <w:t>-</w:t>
      </w:r>
      <w:r w:rsidR="00D50C1F" w:rsidRPr="00762B57">
        <w:rPr>
          <w:rFonts w:ascii="Book Antiqua" w:hAnsi="Book Antiqua"/>
        </w:rPr>
        <w:t xml:space="preserve">M. </w:t>
      </w:r>
      <w:proofErr w:type="gramStart"/>
      <w:r w:rsidRPr="00762B57">
        <w:rPr>
          <w:rFonts w:ascii="Book Antiqua" w:hAnsi="Book Antiqua"/>
        </w:rPr>
        <w:t xml:space="preserve">Awareness and </w:t>
      </w:r>
      <w:r w:rsidR="00D50C1F" w:rsidRPr="00762B57">
        <w:rPr>
          <w:rFonts w:ascii="Book Antiqua" w:hAnsi="Book Antiqua"/>
        </w:rPr>
        <w:t>a</w:t>
      </w:r>
      <w:r w:rsidRPr="00762B57">
        <w:rPr>
          <w:rFonts w:ascii="Book Antiqua" w:hAnsi="Book Antiqua"/>
        </w:rPr>
        <w:t xml:space="preserve">ttitude of </w:t>
      </w:r>
      <w:r w:rsidR="00D50C1F" w:rsidRPr="00762B57">
        <w:rPr>
          <w:rFonts w:ascii="Book Antiqua" w:hAnsi="Book Antiqua"/>
        </w:rPr>
        <w:t>f</w:t>
      </w:r>
      <w:r w:rsidRPr="00762B57">
        <w:rPr>
          <w:rFonts w:ascii="Book Antiqua" w:hAnsi="Book Antiqua"/>
        </w:rPr>
        <w:t xml:space="preserve">ecal </w:t>
      </w:r>
      <w:r w:rsidR="00D50C1F" w:rsidRPr="00762B57">
        <w:rPr>
          <w:rFonts w:ascii="Book Antiqua" w:hAnsi="Book Antiqua"/>
        </w:rPr>
        <w:t>m</w:t>
      </w:r>
      <w:r w:rsidRPr="00762B57">
        <w:rPr>
          <w:rFonts w:ascii="Book Antiqua" w:hAnsi="Book Antiqua"/>
        </w:rPr>
        <w:t xml:space="preserve">icrobiota </w:t>
      </w:r>
      <w:r w:rsidR="00D50C1F" w:rsidRPr="00762B57">
        <w:rPr>
          <w:rFonts w:ascii="Book Antiqua" w:hAnsi="Book Antiqua"/>
        </w:rPr>
        <w:t>t</w:t>
      </w:r>
      <w:r w:rsidRPr="00762B57">
        <w:rPr>
          <w:rFonts w:ascii="Book Antiqua" w:hAnsi="Book Antiqua"/>
        </w:rPr>
        <w:t xml:space="preserve">ransplantation through </w:t>
      </w:r>
      <w:proofErr w:type="spellStart"/>
      <w:r w:rsidR="00D50C1F" w:rsidRPr="00762B57">
        <w:rPr>
          <w:rFonts w:ascii="Book Antiqua" w:hAnsi="Book Antiqua"/>
        </w:rPr>
        <w:t>t</w:t>
      </w:r>
      <w:r w:rsidRPr="00762B57">
        <w:rPr>
          <w:rFonts w:ascii="Book Antiqua" w:hAnsi="Book Antiqua"/>
        </w:rPr>
        <w:t>ransendoscopic</w:t>
      </w:r>
      <w:proofErr w:type="spellEnd"/>
      <w:r w:rsidRPr="00762B57">
        <w:rPr>
          <w:rFonts w:ascii="Book Antiqua" w:hAnsi="Book Antiqua"/>
        </w:rPr>
        <w:t xml:space="preserve"> </w:t>
      </w:r>
      <w:r w:rsidR="00D50C1F" w:rsidRPr="00762B57">
        <w:rPr>
          <w:rFonts w:ascii="Book Antiqua" w:hAnsi="Book Antiqua"/>
        </w:rPr>
        <w:t>e</w:t>
      </w:r>
      <w:r w:rsidRPr="00762B57">
        <w:rPr>
          <w:rFonts w:ascii="Book Antiqua" w:hAnsi="Book Antiqua"/>
        </w:rPr>
        <w:t xml:space="preserve">nteral </w:t>
      </w:r>
      <w:r w:rsidR="00D50C1F" w:rsidRPr="00762B57">
        <w:rPr>
          <w:rFonts w:ascii="Book Antiqua" w:hAnsi="Book Antiqua"/>
        </w:rPr>
        <w:t>t</w:t>
      </w:r>
      <w:r w:rsidRPr="00762B57">
        <w:rPr>
          <w:rFonts w:ascii="Book Antiqua" w:hAnsi="Book Antiqua"/>
        </w:rPr>
        <w:t xml:space="preserve">ubing among </w:t>
      </w:r>
      <w:r w:rsidR="00D50C1F" w:rsidRPr="00762B57">
        <w:rPr>
          <w:rFonts w:ascii="Book Antiqua" w:hAnsi="Book Antiqua"/>
        </w:rPr>
        <w:t>i</w:t>
      </w:r>
      <w:r w:rsidRPr="00762B57">
        <w:rPr>
          <w:rFonts w:ascii="Book Antiqua" w:hAnsi="Book Antiqua"/>
        </w:rPr>
        <w:t xml:space="preserve">nflammatory </w:t>
      </w:r>
      <w:r w:rsidR="00D50C1F" w:rsidRPr="00762B57">
        <w:rPr>
          <w:rFonts w:ascii="Book Antiqua" w:hAnsi="Book Antiqua"/>
        </w:rPr>
        <w:t>b</w:t>
      </w:r>
      <w:r w:rsidRPr="00762B57">
        <w:rPr>
          <w:rFonts w:ascii="Book Antiqua" w:hAnsi="Book Antiqua"/>
        </w:rPr>
        <w:t xml:space="preserve">owel </w:t>
      </w:r>
      <w:r w:rsidR="00D50C1F" w:rsidRPr="00762B57">
        <w:rPr>
          <w:rFonts w:ascii="Book Antiqua" w:hAnsi="Book Antiqua"/>
        </w:rPr>
        <w:t>d</w:t>
      </w:r>
      <w:r w:rsidRPr="00762B57">
        <w:rPr>
          <w:rFonts w:ascii="Book Antiqua" w:hAnsi="Book Antiqua"/>
        </w:rPr>
        <w:t xml:space="preserve">isease </w:t>
      </w:r>
      <w:r w:rsidR="00D50C1F" w:rsidRPr="00762B57">
        <w:rPr>
          <w:rFonts w:ascii="Book Antiqua" w:hAnsi="Book Antiqua"/>
        </w:rPr>
        <w:t>p</w:t>
      </w:r>
      <w:r w:rsidR="008433E5" w:rsidRPr="00762B57">
        <w:rPr>
          <w:rFonts w:ascii="Book Antiqua" w:hAnsi="Book Antiqua"/>
        </w:rPr>
        <w:t>atients.</w:t>
      </w:r>
      <w:proofErr w:type="gramEnd"/>
      <w:r w:rsidR="008433E5" w:rsidRPr="00762B57">
        <w:rPr>
          <w:rFonts w:ascii="Book Antiqua" w:hAnsi="Book Antiqua"/>
        </w:rPr>
        <w:t xml:space="preserve"> </w:t>
      </w:r>
      <w:r w:rsidR="008433E5" w:rsidRPr="00762B57">
        <w:rPr>
          <w:rFonts w:ascii="Book Antiqua" w:hAnsi="Book Antiqua" w:cs="Times New Roman"/>
          <w:i/>
        </w:rPr>
        <w:t xml:space="preserve">World J </w:t>
      </w:r>
      <w:proofErr w:type="spellStart"/>
      <w:r w:rsidR="008433E5" w:rsidRPr="00762B57">
        <w:rPr>
          <w:rFonts w:ascii="Book Antiqua" w:hAnsi="Book Antiqua" w:cs="Times New Roman"/>
          <w:i/>
        </w:rPr>
        <w:t>Clin</w:t>
      </w:r>
      <w:proofErr w:type="spellEnd"/>
      <w:r w:rsidR="008433E5" w:rsidRPr="00762B57">
        <w:rPr>
          <w:rFonts w:ascii="Book Antiqua" w:hAnsi="Book Antiqua" w:cs="Times New Roman"/>
          <w:i/>
        </w:rPr>
        <w:t xml:space="preserve"> Cases</w:t>
      </w:r>
      <w:r w:rsidR="008433E5" w:rsidRPr="00762B57">
        <w:rPr>
          <w:rFonts w:ascii="Book Antiqua" w:hAnsi="Book Antiqua" w:cs="Times New Roman"/>
        </w:rPr>
        <w:t xml:space="preserve"> 2020; </w:t>
      </w:r>
      <w:proofErr w:type="gramStart"/>
      <w:r w:rsidR="008433E5" w:rsidRPr="00762B57">
        <w:rPr>
          <w:rFonts w:ascii="Book Antiqua" w:hAnsi="Book Antiqua" w:cs="Times New Roman"/>
        </w:rPr>
        <w:t>In</w:t>
      </w:r>
      <w:proofErr w:type="gramEnd"/>
      <w:r w:rsidR="008433E5" w:rsidRPr="00762B57">
        <w:rPr>
          <w:rFonts w:ascii="Book Antiqua" w:hAnsi="Book Antiqua" w:cs="Times New Roman"/>
        </w:rPr>
        <w:t xml:space="preserve"> press</w:t>
      </w:r>
    </w:p>
    <w:p w14:paraId="0353986E" w14:textId="77777777" w:rsidR="002B433F" w:rsidRPr="00762B57" w:rsidRDefault="002B433F" w:rsidP="00762B57">
      <w:pPr>
        <w:snapToGrid w:val="0"/>
        <w:spacing w:line="360" w:lineRule="auto"/>
        <w:jc w:val="both"/>
        <w:rPr>
          <w:rFonts w:ascii="Book Antiqua" w:hAnsi="Book Antiqua"/>
        </w:rPr>
      </w:pPr>
    </w:p>
    <w:p w14:paraId="390B7261" w14:textId="3039DAC9" w:rsidR="00E14297" w:rsidRPr="00762B57" w:rsidRDefault="00E14297" w:rsidP="00762B57">
      <w:pPr>
        <w:snapToGrid w:val="0"/>
        <w:spacing w:line="360" w:lineRule="auto"/>
        <w:jc w:val="both"/>
        <w:rPr>
          <w:rFonts w:ascii="Book Antiqua" w:hAnsi="Book Antiqua"/>
        </w:rPr>
      </w:pPr>
      <w:r w:rsidRPr="00762B57">
        <w:rPr>
          <w:rFonts w:ascii="Book Antiqua" w:hAnsi="Book Antiqua"/>
          <w:b/>
          <w:bCs/>
        </w:rPr>
        <w:t xml:space="preserve">Core tip: </w:t>
      </w:r>
      <w:r w:rsidRPr="00762B57">
        <w:rPr>
          <w:rFonts w:ascii="Book Antiqua" w:hAnsi="Book Antiqua"/>
        </w:rPr>
        <w:t xml:space="preserve">Fecal microbiota transplantation (FMT) has shown its therapeutic potential in </w:t>
      </w:r>
      <w:r w:rsidR="0038584B" w:rsidRPr="00762B57">
        <w:rPr>
          <w:rFonts w:ascii="Book Antiqua" w:hAnsi="Book Antiqua"/>
        </w:rPr>
        <w:t>inflammatory bowel disease</w:t>
      </w:r>
      <w:r w:rsidRPr="00762B57">
        <w:rPr>
          <w:rFonts w:ascii="Book Antiqua" w:hAnsi="Book Antiqua"/>
        </w:rPr>
        <w:t xml:space="preserve">. </w:t>
      </w:r>
      <w:proofErr w:type="spellStart"/>
      <w:r w:rsidRPr="00762B57">
        <w:rPr>
          <w:rFonts w:ascii="Book Antiqua" w:hAnsi="Book Antiqua"/>
        </w:rPr>
        <w:t>Transendoscopic</w:t>
      </w:r>
      <w:proofErr w:type="spellEnd"/>
      <w:r w:rsidRPr="00762B57">
        <w:rPr>
          <w:rFonts w:ascii="Book Antiqua" w:hAnsi="Book Antiqua"/>
        </w:rPr>
        <w:t xml:space="preserve"> enteral tubing (TET) has been used in China as a novel delivery route for FMT. Perception and attitude towards FMT and TET by physicians and patients play an important role in determining its acceptability. We investigated Chinese </w:t>
      </w:r>
      <w:r w:rsidR="00A95A95" w:rsidRPr="00762B57">
        <w:rPr>
          <w:rFonts w:ascii="Book Antiqua" w:hAnsi="Book Antiqua"/>
        </w:rPr>
        <w:t>inflammatory bowel disease</w:t>
      </w:r>
      <w:r w:rsidRPr="00762B57">
        <w:rPr>
          <w:rFonts w:ascii="Book Antiqua" w:hAnsi="Book Antiqua"/>
        </w:rPr>
        <w:t xml:space="preserve"> </w:t>
      </w:r>
      <w:r w:rsidR="00EA7EB6" w:rsidRPr="00762B57">
        <w:rPr>
          <w:rFonts w:ascii="Book Antiqua" w:hAnsi="Book Antiqua"/>
        </w:rPr>
        <w:t>pa</w:t>
      </w:r>
      <w:r w:rsidRPr="00762B57">
        <w:rPr>
          <w:rFonts w:ascii="Book Antiqua" w:hAnsi="Book Antiqua"/>
        </w:rPr>
        <w:t>tients’ attitude towards FMT and TET</w:t>
      </w:r>
      <w:r w:rsidR="00A95A95" w:rsidRPr="00762B57">
        <w:rPr>
          <w:rFonts w:ascii="Book Antiqua" w:hAnsi="Book Antiqua"/>
        </w:rPr>
        <w:t xml:space="preserve"> and</w:t>
      </w:r>
      <w:r w:rsidRPr="00762B57">
        <w:rPr>
          <w:rFonts w:ascii="Book Antiqua" w:hAnsi="Book Antiqua"/>
        </w:rPr>
        <w:t xml:space="preserve"> also examined their preference of FMT delivery. This is the first large-scale study of </w:t>
      </w:r>
      <w:r w:rsidR="00A95A95" w:rsidRPr="00762B57">
        <w:rPr>
          <w:rFonts w:ascii="Book Antiqua" w:hAnsi="Book Antiqua"/>
        </w:rPr>
        <w:t>inflammatory bowel disease</w:t>
      </w:r>
      <w:r w:rsidRPr="00762B57">
        <w:rPr>
          <w:rFonts w:ascii="Book Antiqua" w:hAnsi="Book Antiqua"/>
        </w:rPr>
        <w:t xml:space="preserve"> patients’ perceptions and attitude towards FMT and TET in an Asian country.</w:t>
      </w:r>
    </w:p>
    <w:p w14:paraId="072FB27C" w14:textId="77777777" w:rsidR="000D27B9" w:rsidRPr="00762B57" w:rsidRDefault="000D27B9" w:rsidP="00762B57">
      <w:pPr>
        <w:snapToGrid w:val="0"/>
        <w:spacing w:line="360" w:lineRule="auto"/>
        <w:jc w:val="both"/>
        <w:rPr>
          <w:rFonts w:ascii="Book Antiqua" w:hAnsi="Book Antiqua"/>
        </w:rPr>
      </w:pPr>
      <w:r w:rsidRPr="00762B57">
        <w:rPr>
          <w:rFonts w:ascii="Book Antiqua" w:hAnsi="Book Antiqua"/>
        </w:rPr>
        <w:br w:type="page"/>
      </w:r>
    </w:p>
    <w:p w14:paraId="4BDEEEDA" w14:textId="77777777" w:rsidR="00D50C1F" w:rsidRPr="00762B57" w:rsidRDefault="00E14297" w:rsidP="00762B57">
      <w:pPr>
        <w:snapToGrid w:val="0"/>
        <w:spacing w:line="360" w:lineRule="auto"/>
        <w:jc w:val="both"/>
        <w:rPr>
          <w:rFonts w:ascii="Book Antiqua" w:hAnsi="Book Antiqua"/>
          <w:b/>
          <w:bCs/>
          <w:u w:val="single"/>
        </w:rPr>
      </w:pPr>
      <w:r w:rsidRPr="00762B57">
        <w:rPr>
          <w:rFonts w:ascii="Book Antiqua" w:hAnsi="Book Antiqua"/>
          <w:b/>
          <w:bCs/>
          <w:u w:val="single"/>
        </w:rPr>
        <w:lastRenderedPageBreak/>
        <w:t>I</w:t>
      </w:r>
      <w:r w:rsidR="00D50C1F" w:rsidRPr="00762B57">
        <w:rPr>
          <w:rFonts w:ascii="Book Antiqua" w:hAnsi="Book Antiqua"/>
          <w:b/>
          <w:bCs/>
          <w:u w:val="single"/>
        </w:rPr>
        <w:t>NTRODUCTION</w:t>
      </w:r>
    </w:p>
    <w:p w14:paraId="427DF6B0" w14:textId="5C2DD2DA" w:rsidR="00E14297" w:rsidRPr="00762B57" w:rsidRDefault="00E14297" w:rsidP="00762B57">
      <w:pPr>
        <w:snapToGrid w:val="0"/>
        <w:spacing w:line="360" w:lineRule="auto"/>
        <w:jc w:val="both"/>
        <w:rPr>
          <w:rFonts w:ascii="Book Antiqua" w:hAnsi="Book Antiqua"/>
        </w:rPr>
      </w:pPr>
      <w:r w:rsidRPr="00762B57">
        <w:rPr>
          <w:rFonts w:ascii="Book Antiqua" w:hAnsi="Book Antiqua"/>
        </w:rPr>
        <w:t xml:space="preserve">The prevalence of inflammatory bowel disease (IBD) continues to increase steadily in Western countries and has a rapidly increasing incidence in </w:t>
      </w:r>
      <w:proofErr w:type="gramStart"/>
      <w:r w:rsidRPr="00762B57">
        <w:rPr>
          <w:rFonts w:ascii="Book Antiqua" w:hAnsi="Book Antiqua"/>
        </w:rPr>
        <w:t>China</w:t>
      </w:r>
      <w:r w:rsidR="00AC0FCB" w:rsidRPr="00762B57">
        <w:rPr>
          <w:rFonts w:ascii="Book Antiqua" w:hAnsi="Book Antiqua"/>
          <w:vertAlign w:val="superscript"/>
        </w:rPr>
        <w:t>[</w:t>
      </w:r>
      <w:proofErr w:type="gramEnd"/>
      <w:r w:rsidR="00AC0FCB" w:rsidRPr="00762B57">
        <w:rPr>
          <w:rFonts w:ascii="Book Antiqua" w:hAnsi="Book Antiqua"/>
          <w:vertAlign w:val="superscript"/>
        </w:rPr>
        <w:t>1,</w:t>
      </w:r>
      <w:r w:rsidRPr="00762B57">
        <w:rPr>
          <w:rFonts w:ascii="Book Antiqua" w:hAnsi="Book Antiqua"/>
          <w:vertAlign w:val="superscript"/>
        </w:rPr>
        <w:t>2]</w:t>
      </w:r>
      <w:r w:rsidRPr="00762B57">
        <w:rPr>
          <w:rFonts w:ascii="Book Antiqua" w:hAnsi="Book Antiqua"/>
        </w:rPr>
        <w:t xml:space="preserve">. Fecal microbiota transplantation (FMT) has shown its therapeutic potential in </w:t>
      </w:r>
      <w:proofErr w:type="gramStart"/>
      <w:r w:rsidRPr="00762B57">
        <w:rPr>
          <w:rFonts w:ascii="Book Antiqua" w:hAnsi="Book Antiqua"/>
        </w:rPr>
        <w:t>IBD</w:t>
      </w:r>
      <w:r w:rsidRPr="00762B57">
        <w:rPr>
          <w:rFonts w:ascii="Book Antiqua" w:hAnsi="Book Antiqua"/>
          <w:vertAlign w:val="superscript"/>
        </w:rPr>
        <w:t>[</w:t>
      </w:r>
      <w:proofErr w:type="gramEnd"/>
      <w:r w:rsidRPr="00762B57">
        <w:rPr>
          <w:rFonts w:ascii="Book Antiqua" w:hAnsi="Book Antiqua"/>
          <w:vertAlign w:val="superscript"/>
        </w:rPr>
        <w:t>3</w:t>
      </w:r>
      <w:r w:rsidR="00630B3D">
        <w:rPr>
          <w:rFonts w:ascii="Book Antiqua" w:hAnsi="Book Antiqua"/>
          <w:vertAlign w:val="superscript"/>
        </w:rPr>
        <w:t>-6</w:t>
      </w:r>
      <w:r w:rsidRPr="00762B57">
        <w:rPr>
          <w:rFonts w:ascii="Book Antiqua" w:hAnsi="Book Antiqua"/>
          <w:vertAlign w:val="superscript"/>
        </w:rPr>
        <w:t>]</w:t>
      </w:r>
      <w:r w:rsidRPr="00762B57">
        <w:rPr>
          <w:rFonts w:ascii="Book Antiqua" w:hAnsi="Book Antiqua"/>
        </w:rPr>
        <w:t>. The rate of clinical response in randomized controlled trials involving FMT in ulcerative colitis (UC) ranged between 39</w:t>
      </w:r>
      <w:r w:rsidR="00722754" w:rsidRPr="00762B57">
        <w:rPr>
          <w:rFonts w:ascii="Book Antiqua" w:hAnsi="Book Antiqua"/>
        </w:rPr>
        <w:t>%</w:t>
      </w:r>
      <w:r w:rsidRPr="00762B57">
        <w:rPr>
          <w:rFonts w:ascii="Book Antiqua" w:hAnsi="Book Antiqua"/>
        </w:rPr>
        <w:t xml:space="preserve"> and 55</w:t>
      </w:r>
      <w:proofErr w:type="gramStart"/>
      <w:r w:rsidRPr="00762B57">
        <w:rPr>
          <w:rFonts w:ascii="Book Antiqua" w:hAnsi="Book Antiqua"/>
        </w:rPr>
        <w:t>%</w:t>
      </w:r>
      <w:r w:rsidRPr="00762B57">
        <w:rPr>
          <w:rFonts w:ascii="Book Antiqua" w:hAnsi="Book Antiqua"/>
          <w:vertAlign w:val="superscript"/>
        </w:rPr>
        <w:t>[</w:t>
      </w:r>
      <w:proofErr w:type="gramEnd"/>
      <w:r w:rsidRPr="00762B57">
        <w:rPr>
          <w:rFonts w:ascii="Book Antiqua" w:hAnsi="Book Antiqua"/>
          <w:vertAlign w:val="superscript"/>
        </w:rPr>
        <w:t>6-9]</w:t>
      </w:r>
      <w:r w:rsidRPr="00762B57">
        <w:rPr>
          <w:rFonts w:ascii="Book Antiqua" w:hAnsi="Book Antiqua"/>
        </w:rPr>
        <w:t>. Since the first case of severe Crohn</w:t>
      </w:r>
      <w:r w:rsidR="00E32316" w:rsidRPr="00762B57">
        <w:rPr>
          <w:rFonts w:ascii="Book Antiqua" w:hAnsi="Book Antiqua"/>
        </w:rPr>
        <w:t>’</w:t>
      </w:r>
      <w:r w:rsidRPr="00762B57">
        <w:rPr>
          <w:rFonts w:ascii="Book Antiqua" w:hAnsi="Book Antiqua"/>
        </w:rPr>
        <w:t>s disease (CD) treated with FMT through</w:t>
      </w:r>
      <w:r w:rsidR="00E32316" w:rsidRPr="00762B57">
        <w:rPr>
          <w:rFonts w:ascii="Book Antiqua" w:hAnsi="Book Antiqua"/>
        </w:rPr>
        <w:t xml:space="preserve"> the</w:t>
      </w:r>
      <w:r w:rsidRPr="00762B57">
        <w:rPr>
          <w:rFonts w:ascii="Book Antiqua" w:hAnsi="Book Antiqua"/>
        </w:rPr>
        <w:t xml:space="preserve"> mid-</w:t>
      </w:r>
      <w:proofErr w:type="gramStart"/>
      <w:r w:rsidRPr="00762B57">
        <w:rPr>
          <w:rFonts w:ascii="Book Antiqua" w:hAnsi="Book Antiqua"/>
        </w:rPr>
        <w:t>gut</w:t>
      </w:r>
      <w:r w:rsidRPr="00762B57">
        <w:rPr>
          <w:rFonts w:ascii="Book Antiqua" w:hAnsi="Book Antiqua"/>
          <w:vertAlign w:val="superscript"/>
        </w:rPr>
        <w:t>[</w:t>
      </w:r>
      <w:proofErr w:type="gramEnd"/>
      <w:r w:rsidRPr="00762B57">
        <w:rPr>
          <w:rFonts w:ascii="Book Antiqua" w:hAnsi="Book Antiqua"/>
          <w:vertAlign w:val="superscript"/>
        </w:rPr>
        <w:t>10]</w:t>
      </w:r>
      <w:r w:rsidRPr="00762B57">
        <w:rPr>
          <w:rFonts w:ascii="Book Antiqua" w:hAnsi="Book Antiqua"/>
        </w:rPr>
        <w:t>, another large study has shown that multiple fresh FMTs were effective to induce and maintain clinical remission in CD with intraabdominal inflammatory mass</w:t>
      </w:r>
      <w:r w:rsidRPr="00762B57">
        <w:rPr>
          <w:rFonts w:ascii="Book Antiqua" w:hAnsi="Book Antiqua"/>
          <w:vertAlign w:val="superscript"/>
        </w:rPr>
        <w:t>[4]</w:t>
      </w:r>
      <w:r w:rsidRPr="00762B57">
        <w:rPr>
          <w:rFonts w:ascii="Book Antiqua" w:hAnsi="Book Antiqua"/>
        </w:rPr>
        <w:t xml:space="preserve">. The concept of FMT was traced back in China </w:t>
      </w:r>
      <w:r w:rsidR="00E32316" w:rsidRPr="00762B57">
        <w:rPr>
          <w:rFonts w:ascii="Book Antiqua" w:hAnsi="Book Antiqua"/>
        </w:rPr>
        <w:t xml:space="preserve">to </w:t>
      </w:r>
      <w:r w:rsidRPr="00762B57">
        <w:rPr>
          <w:rFonts w:ascii="Book Antiqua" w:hAnsi="Book Antiqua"/>
        </w:rPr>
        <w:t>at least 1700 years ago</w:t>
      </w:r>
      <w:r w:rsidRPr="00762B57">
        <w:rPr>
          <w:rFonts w:ascii="Book Antiqua" w:hAnsi="Book Antiqua"/>
          <w:vertAlign w:val="superscript"/>
        </w:rPr>
        <w:t>[11]</w:t>
      </w:r>
      <w:r w:rsidRPr="00762B57">
        <w:rPr>
          <w:rFonts w:ascii="Book Antiqua" w:hAnsi="Book Antiqua"/>
        </w:rPr>
        <w:t xml:space="preserve"> in which the gut microbiota </w:t>
      </w:r>
      <w:r w:rsidR="00E32316" w:rsidRPr="00762B57">
        <w:rPr>
          <w:rFonts w:ascii="Book Antiqua" w:hAnsi="Book Antiqua"/>
        </w:rPr>
        <w:t>wa</w:t>
      </w:r>
      <w:r w:rsidRPr="00762B57">
        <w:rPr>
          <w:rFonts w:ascii="Book Antiqua" w:hAnsi="Book Antiqua"/>
        </w:rPr>
        <w:t xml:space="preserve">s transferred from healthy people to the patients to treat </w:t>
      </w:r>
      <w:proofErr w:type="spellStart"/>
      <w:r w:rsidRPr="00762B57">
        <w:rPr>
          <w:rFonts w:ascii="Book Antiqua" w:hAnsi="Book Antiqua"/>
        </w:rPr>
        <w:t>dysbiosis</w:t>
      </w:r>
      <w:proofErr w:type="spellEnd"/>
      <w:r w:rsidRPr="00762B57">
        <w:rPr>
          <w:rFonts w:ascii="Book Antiqua" w:hAnsi="Book Antiqua"/>
        </w:rPr>
        <w:t xml:space="preserve"> related diseases</w:t>
      </w:r>
      <w:r w:rsidRPr="00762B57">
        <w:rPr>
          <w:rFonts w:ascii="Book Antiqua" w:hAnsi="Book Antiqua"/>
          <w:vertAlign w:val="superscript"/>
        </w:rPr>
        <w:t>[12]</w:t>
      </w:r>
      <w:r w:rsidRPr="00762B57">
        <w:rPr>
          <w:rFonts w:ascii="Book Antiqua" w:hAnsi="Book Antiqua"/>
        </w:rPr>
        <w:t>, s</w:t>
      </w:r>
      <w:bookmarkStart w:id="38" w:name="OLE_LINK70"/>
      <w:bookmarkStart w:id="39" w:name="OLE_LINK71"/>
      <w:r w:rsidRPr="00762B57">
        <w:rPr>
          <w:rFonts w:ascii="Book Antiqua" w:hAnsi="Book Antiqua"/>
        </w:rPr>
        <w:t>uch as metabolic syndrome</w:t>
      </w:r>
      <w:r w:rsidRPr="00762B57">
        <w:rPr>
          <w:rFonts w:ascii="Book Antiqua" w:hAnsi="Book Antiqua"/>
          <w:vertAlign w:val="superscript"/>
        </w:rPr>
        <w:t>[13]</w:t>
      </w:r>
      <w:r w:rsidRPr="00762B57">
        <w:rPr>
          <w:rFonts w:ascii="Book Antiqua" w:hAnsi="Book Antiqua"/>
        </w:rPr>
        <w:t>, gut-brain axis-related diseases</w:t>
      </w:r>
      <w:r w:rsidRPr="00762B57">
        <w:rPr>
          <w:rFonts w:ascii="Book Antiqua" w:hAnsi="Book Antiqua"/>
          <w:vertAlign w:val="superscript"/>
        </w:rPr>
        <w:t>[14]</w:t>
      </w:r>
      <w:r w:rsidRPr="00762B57">
        <w:rPr>
          <w:rFonts w:ascii="Book Antiqua" w:hAnsi="Book Antiqua"/>
        </w:rPr>
        <w:t xml:space="preserve"> and even hypertension</w:t>
      </w:r>
      <w:r w:rsidRPr="00762B57">
        <w:rPr>
          <w:rFonts w:ascii="Book Antiqua" w:hAnsi="Book Antiqua"/>
          <w:vertAlign w:val="superscript"/>
        </w:rPr>
        <w:t>[15]</w:t>
      </w:r>
      <w:r w:rsidRPr="00762B57">
        <w:rPr>
          <w:rFonts w:ascii="Book Antiqua" w:hAnsi="Book Antiqua"/>
        </w:rPr>
        <w:t xml:space="preserve">. However, the efficacy and safety reports by different research centers varied due to many reasons including the methodology of preparation of fecal microbiota and the delivery way of </w:t>
      </w:r>
      <w:proofErr w:type="gramStart"/>
      <w:r w:rsidRPr="00762B57">
        <w:rPr>
          <w:rFonts w:ascii="Book Antiqua" w:hAnsi="Book Antiqua"/>
        </w:rPr>
        <w:t>FMT</w:t>
      </w:r>
      <w:bookmarkEnd w:id="38"/>
      <w:bookmarkEnd w:id="39"/>
      <w:r w:rsidR="00AC0FCB" w:rsidRPr="00762B57">
        <w:rPr>
          <w:rFonts w:ascii="Book Antiqua" w:hAnsi="Book Antiqua"/>
          <w:vertAlign w:val="superscript"/>
        </w:rPr>
        <w:t>[</w:t>
      </w:r>
      <w:proofErr w:type="gramEnd"/>
      <w:r w:rsidR="00AC0FCB" w:rsidRPr="00762B57">
        <w:rPr>
          <w:rFonts w:ascii="Book Antiqua" w:hAnsi="Book Antiqua"/>
          <w:vertAlign w:val="superscript"/>
        </w:rPr>
        <w:t>3,6,</w:t>
      </w:r>
      <w:r w:rsidRPr="00762B57">
        <w:rPr>
          <w:rFonts w:ascii="Book Antiqua" w:hAnsi="Book Antiqua"/>
          <w:vertAlign w:val="superscript"/>
        </w:rPr>
        <w:t>16]</w:t>
      </w:r>
      <w:r w:rsidRPr="00762B57">
        <w:rPr>
          <w:rFonts w:ascii="Book Antiqua" w:hAnsi="Book Antiqua"/>
        </w:rPr>
        <w:t xml:space="preserve">. </w:t>
      </w:r>
      <w:bookmarkStart w:id="40" w:name="OLE_LINK14"/>
      <w:bookmarkStart w:id="41" w:name="OLE_LINK13"/>
      <w:r w:rsidRPr="00762B57">
        <w:rPr>
          <w:rFonts w:ascii="Book Antiqua" w:hAnsi="Book Antiqua"/>
        </w:rPr>
        <w:t xml:space="preserve">These controversial reports might be the evidence for questioning the scientific basis of gut microbiome studies and criticizing that many of them are </w:t>
      </w:r>
      <w:proofErr w:type="gramStart"/>
      <w:r w:rsidRPr="00762B57">
        <w:rPr>
          <w:rFonts w:ascii="Book Antiqua" w:hAnsi="Book Antiqua"/>
        </w:rPr>
        <w:t>farfetched</w:t>
      </w:r>
      <w:r w:rsidRPr="00762B57">
        <w:rPr>
          <w:rFonts w:ascii="Book Antiqua" w:hAnsi="Book Antiqua"/>
          <w:vertAlign w:val="superscript"/>
        </w:rPr>
        <w:t>[</w:t>
      </w:r>
      <w:proofErr w:type="gramEnd"/>
      <w:r w:rsidRPr="00762B57">
        <w:rPr>
          <w:rFonts w:ascii="Book Antiqua" w:hAnsi="Book Antiqua"/>
          <w:vertAlign w:val="superscript"/>
        </w:rPr>
        <w:t>17]</w:t>
      </w:r>
      <w:r w:rsidRPr="00762B57">
        <w:rPr>
          <w:rFonts w:ascii="Book Antiqua" w:hAnsi="Book Antiqua"/>
        </w:rPr>
        <w:t>. Therefore, the useful delivery of microbiota to gut is the core issue to result in the real efficacy of FMT.</w:t>
      </w:r>
    </w:p>
    <w:p w14:paraId="756DA170" w14:textId="05FCF5F0" w:rsidR="00E14297" w:rsidRPr="00762B57" w:rsidRDefault="00E14297" w:rsidP="00762B57">
      <w:pPr>
        <w:snapToGrid w:val="0"/>
        <w:spacing w:line="360" w:lineRule="auto"/>
        <w:ind w:firstLineChars="100" w:firstLine="240"/>
        <w:jc w:val="both"/>
        <w:rPr>
          <w:rFonts w:ascii="Book Antiqua" w:hAnsi="Book Antiqua"/>
        </w:rPr>
      </w:pPr>
      <w:r w:rsidRPr="00762B57">
        <w:rPr>
          <w:rFonts w:ascii="Book Antiqua" w:hAnsi="Book Antiqua"/>
        </w:rPr>
        <w:t xml:space="preserve">Ding </w:t>
      </w:r>
      <w:r w:rsidRPr="00762B57">
        <w:rPr>
          <w:rFonts w:ascii="Book Antiqua" w:hAnsi="Book Antiqua"/>
          <w:i/>
        </w:rPr>
        <w:t xml:space="preserve">et </w:t>
      </w:r>
      <w:proofErr w:type="gramStart"/>
      <w:r w:rsidRPr="00762B57">
        <w:rPr>
          <w:rFonts w:ascii="Book Antiqua" w:hAnsi="Book Antiqua"/>
          <w:i/>
        </w:rPr>
        <w:t>al</w:t>
      </w:r>
      <w:r w:rsidR="00AC0FCB" w:rsidRPr="00762B57">
        <w:rPr>
          <w:rFonts w:ascii="Book Antiqua" w:hAnsi="Book Antiqua"/>
          <w:vertAlign w:val="superscript"/>
        </w:rPr>
        <w:t>[</w:t>
      </w:r>
      <w:proofErr w:type="gramEnd"/>
      <w:r w:rsidR="00AC0FCB" w:rsidRPr="00762B57">
        <w:rPr>
          <w:rFonts w:ascii="Book Antiqua" w:hAnsi="Book Antiqua"/>
          <w:vertAlign w:val="superscript"/>
        </w:rPr>
        <w:t>3]</w:t>
      </w:r>
      <w:r w:rsidR="00AC0FCB" w:rsidRPr="00762B57">
        <w:rPr>
          <w:rFonts w:ascii="Book Antiqua" w:hAnsi="Book Antiqua"/>
        </w:rPr>
        <w:t xml:space="preserve"> </w:t>
      </w:r>
      <w:r w:rsidRPr="00762B57">
        <w:rPr>
          <w:rFonts w:ascii="Book Antiqua" w:hAnsi="Book Antiqua"/>
        </w:rPr>
        <w:t>reported that a lower rate of FMT-related adverse events was</w:t>
      </w:r>
      <w:r w:rsidR="00E32316" w:rsidRPr="00762B57">
        <w:rPr>
          <w:rFonts w:ascii="Book Antiqua" w:hAnsi="Book Antiqua"/>
        </w:rPr>
        <w:t xml:space="preserve"> found</w:t>
      </w:r>
      <w:r w:rsidRPr="00762B57">
        <w:rPr>
          <w:rFonts w:ascii="Book Antiqua" w:hAnsi="Book Antiqua"/>
        </w:rPr>
        <w:t xml:space="preserve"> in patient</w:t>
      </w:r>
      <w:r w:rsidR="00E32316" w:rsidRPr="00762B57">
        <w:rPr>
          <w:rFonts w:ascii="Book Antiqua" w:hAnsi="Book Antiqua"/>
        </w:rPr>
        <w:t>s</w:t>
      </w:r>
      <w:r w:rsidRPr="00762B57">
        <w:rPr>
          <w:rFonts w:ascii="Book Antiqua" w:hAnsi="Book Antiqua"/>
        </w:rPr>
        <w:t xml:space="preserve"> with colonic </w:t>
      </w:r>
      <w:proofErr w:type="spellStart"/>
      <w:r w:rsidRPr="00762B57">
        <w:rPr>
          <w:rFonts w:ascii="Book Antiqua" w:hAnsi="Book Antiqua"/>
        </w:rPr>
        <w:t>transendoscopic</w:t>
      </w:r>
      <w:proofErr w:type="spellEnd"/>
      <w:r w:rsidRPr="00762B57">
        <w:rPr>
          <w:rFonts w:ascii="Book Antiqua" w:hAnsi="Book Antiqua"/>
        </w:rPr>
        <w:t xml:space="preserve"> enteral tubing (TET) as the delivery method. TET is the latest progress</w:t>
      </w:r>
      <w:r w:rsidR="00E32316" w:rsidRPr="00762B57">
        <w:rPr>
          <w:rFonts w:ascii="Book Antiqua" w:hAnsi="Book Antiqua"/>
        </w:rPr>
        <w:t>ion</w:t>
      </w:r>
      <w:r w:rsidRPr="00762B57">
        <w:rPr>
          <w:rFonts w:ascii="Book Antiqua" w:hAnsi="Book Antiqua"/>
        </w:rPr>
        <w:t xml:space="preserve"> on FMT delivery way, including</w:t>
      </w:r>
      <w:bookmarkStart w:id="42" w:name="OLE_LINK38"/>
      <w:bookmarkStart w:id="43" w:name="OLE_LINK39"/>
      <w:r w:rsidRPr="00762B57">
        <w:rPr>
          <w:rFonts w:ascii="Book Antiqua" w:hAnsi="Book Antiqua"/>
        </w:rPr>
        <w:t xml:space="preserve"> the mid-gut/</w:t>
      </w:r>
      <w:proofErr w:type="spellStart"/>
      <w:r w:rsidRPr="00762B57">
        <w:rPr>
          <w:rFonts w:ascii="Book Antiqua" w:hAnsi="Book Antiqua"/>
        </w:rPr>
        <w:t>naso-jejunal</w:t>
      </w:r>
      <w:proofErr w:type="spellEnd"/>
      <w:r w:rsidRPr="00762B57">
        <w:rPr>
          <w:rFonts w:ascii="Book Antiqua" w:hAnsi="Book Antiqua"/>
        </w:rPr>
        <w:t xml:space="preserve"> TET and colonic </w:t>
      </w:r>
      <w:proofErr w:type="gramStart"/>
      <w:r w:rsidRPr="00762B57">
        <w:rPr>
          <w:rFonts w:ascii="Book Antiqua" w:hAnsi="Book Antiqua"/>
        </w:rPr>
        <w:t>TET</w:t>
      </w:r>
      <w:bookmarkEnd w:id="42"/>
      <w:bookmarkEnd w:id="43"/>
      <w:r w:rsidRPr="00762B57">
        <w:rPr>
          <w:rFonts w:ascii="Book Antiqua" w:hAnsi="Book Antiqua"/>
          <w:vertAlign w:val="superscript"/>
        </w:rPr>
        <w:t>[</w:t>
      </w:r>
      <w:proofErr w:type="gramEnd"/>
      <w:r w:rsidRPr="00762B57">
        <w:rPr>
          <w:rFonts w:ascii="Book Antiqua" w:hAnsi="Book Antiqua"/>
          <w:vertAlign w:val="superscript"/>
        </w:rPr>
        <w:t>1</w:t>
      </w:r>
      <w:r w:rsidR="00AC0FCB" w:rsidRPr="00762B57">
        <w:rPr>
          <w:rFonts w:ascii="Book Antiqua" w:hAnsi="Book Antiqua"/>
          <w:vertAlign w:val="superscript"/>
        </w:rPr>
        <w:t>8,</w:t>
      </w:r>
      <w:r w:rsidRPr="00762B57">
        <w:rPr>
          <w:rFonts w:ascii="Book Antiqua" w:hAnsi="Book Antiqua"/>
          <w:vertAlign w:val="superscript"/>
        </w:rPr>
        <w:t>19]</w:t>
      </w:r>
      <w:r w:rsidRPr="00762B57">
        <w:rPr>
          <w:rFonts w:ascii="Book Antiqua" w:hAnsi="Book Antiqua"/>
        </w:rPr>
        <w:t xml:space="preserve">. The tiny colonic TET tube is fixed onto the wall by clips after it is inserted into the cecum through the endoscopic channel. It has been a safe and convenient procedure for multiple FMTs and colonic medication administration with a high degree of satisfaction among adult </w:t>
      </w:r>
      <w:proofErr w:type="gramStart"/>
      <w:r w:rsidRPr="00762B57">
        <w:rPr>
          <w:rFonts w:ascii="Book Antiqua" w:hAnsi="Book Antiqua"/>
        </w:rPr>
        <w:t>patients</w:t>
      </w:r>
      <w:r w:rsidR="00AC0FCB" w:rsidRPr="00762B57">
        <w:rPr>
          <w:rFonts w:ascii="Book Antiqua" w:hAnsi="Book Antiqua"/>
          <w:vertAlign w:val="superscript"/>
        </w:rPr>
        <w:t>[</w:t>
      </w:r>
      <w:proofErr w:type="gramEnd"/>
      <w:r w:rsidR="00AC0FCB" w:rsidRPr="00762B57">
        <w:rPr>
          <w:rFonts w:ascii="Book Antiqua" w:hAnsi="Book Antiqua"/>
          <w:vertAlign w:val="superscript"/>
        </w:rPr>
        <w:t>3,</w:t>
      </w:r>
      <w:r w:rsidRPr="00762B57">
        <w:rPr>
          <w:rFonts w:ascii="Book Antiqua" w:hAnsi="Book Antiqua"/>
          <w:vertAlign w:val="superscript"/>
        </w:rPr>
        <w:t>18]</w:t>
      </w:r>
      <w:r w:rsidRPr="00762B57">
        <w:rPr>
          <w:rFonts w:ascii="Book Antiqua" w:hAnsi="Book Antiqua"/>
        </w:rPr>
        <w:t>.</w:t>
      </w:r>
      <w:bookmarkEnd w:id="40"/>
      <w:bookmarkEnd w:id="41"/>
      <w:r w:rsidRPr="00762B57">
        <w:rPr>
          <w:rFonts w:ascii="Book Antiqua" w:hAnsi="Book Antiqua"/>
        </w:rPr>
        <w:t xml:space="preserve"> </w:t>
      </w:r>
      <w:bookmarkStart w:id="44" w:name="OLE_LINK61"/>
      <w:bookmarkStart w:id="45" w:name="OLE_LINK62"/>
      <w:bookmarkStart w:id="46" w:name="OLE_LINK4"/>
      <w:bookmarkStart w:id="47" w:name="OLE_LINK3"/>
      <w:bookmarkStart w:id="48" w:name="OLE_LINK17"/>
    </w:p>
    <w:p w14:paraId="09D74E49" w14:textId="5473B148" w:rsidR="00E14297" w:rsidRPr="00762B57" w:rsidRDefault="00E14297" w:rsidP="00762B57">
      <w:pPr>
        <w:snapToGrid w:val="0"/>
        <w:spacing w:line="360" w:lineRule="auto"/>
        <w:ind w:firstLineChars="100" w:firstLine="240"/>
        <w:jc w:val="both"/>
        <w:rPr>
          <w:rFonts w:ascii="Book Antiqua" w:hAnsi="Book Antiqua"/>
        </w:rPr>
      </w:pPr>
      <w:r w:rsidRPr="00762B57">
        <w:rPr>
          <w:rFonts w:ascii="Book Antiqua" w:hAnsi="Book Antiqua"/>
        </w:rPr>
        <w:t>A new clinical therapeutic application depends not only on its efficacy but also on the recognition and attitudes of physicians and patients.</w:t>
      </w:r>
      <w:bookmarkEnd w:id="44"/>
      <w:bookmarkEnd w:id="45"/>
      <w:r w:rsidR="00AC0FCB" w:rsidRPr="00762B57">
        <w:rPr>
          <w:rFonts w:ascii="Book Antiqua" w:hAnsi="Book Antiqua"/>
        </w:rPr>
        <w:t xml:space="preserve"> Ren </w:t>
      </w:r>
      <w:r w:rsidR="00AC0FCB" w:rsidRPr="00762B57">
        <w:rPr>
          <w:rFonts w:ascii="Book Antiqua" w:hAnsi="Book Antiqua"/>
          <w:i/>
        </w:rPr>
        <w:t xml:space="preserve">et </w:t>
      </w:r>
      <w:proofErr w:type="gramStart"/>
      <w:r w:rsidR="00AC0FCB" w:rsidRPr="00762B57">
        <w:rPr>
          <w:rFonts w:ascii="Book Antiqua" w:hAnsi="Book Antiqua"/>
          <w:i/>
        </w:rPr>
        <w:t>al</w:t>
      </w:r>
      <w:r w:rsidRPr="00762B57">
        <w:rPr>
          <w:rFonts w:ascii="Book Antiqua" w:hAnsi="Book Antiqua"/>
          <w:vertAlign w:val="superscript"/>
        </w:rPr>
        <w:t>[</w:t>
      </w:r>
      <w:proofErr w:type="gramEnd"/>
      <w:r w:rsidRPr="00762B57">
        <w:rPr>
          <w:rFonts w:ascii="Book Antiqua" w:hAnsi="Book Antiqua"/>
          <w:vertAlign w:val="superscript"/>
        </w:rPr>
        <w:t>20]</w:t>
      </w:r>
      <w:r w:rsidRPr="00762B57">
        <w:rPr>
          <w:rFonts w:ascii="Book Antiqua" w:hAnsi="Book Antiqua"/>
        </w:rPr>
        <w:t xml:space="preserve"> reported that Chinese physicians have a high awareness and acceptance of FMT, and one of the physicians’ greatest concern</w:t>
      </w:r>
      <w:r w:rsidR="000823A9" w:rsidRPr="00762B57">
        <w:rPr>
          <w:rFonts w:ascii="Book Antiqua" w:hAnsi="Book Antiqua"/>
        </w:rPr>
        <w:t>s</w:t>
      </w:r>
      <w:r w:rsidRPr="00762B57">
        <w:rPr>
          <w:rFonts w:ascii="Book Antiqua" w:hAnsi="Book Antiqua"/>
        </w:rPr>
        <w:t xml:space="preserve"> was patient acceptability</w:t>
      </w:r>
      <w:r w:rsidRPr="00762B57">
        <w:rPr>
          <w:rFonts w:ascii="Book Antiqua" w:eastAsiaTheme="minorEastAsia" w:hAnsi="Book Antiqua"/>
        </w:rPr>
        <w:t xml:space="preserve">. Previous studies in our center have shown that the clinical efficacy of FMT maintains a positive attitude </w:t>
      </w:r>
      <w:r w:rsidRPr="00762B57">
        <w:rPr>
          <w:rFonts w:ascii="Book Antiqua" w:eastAsiaTheme="minorEastAsia" w:hAnsi="Book Antiqua"/>
        </w:rPr>
        <w:lastRenderedPageBreak/>
        <w:t xml:space="preserve">among CD </w:t>
      </w:r>
      <w:proofErr w:type="gramStart"/>
      <w:r w:rsidRPr="00762B57">
        <w:rPr>
          <w:rFonts w:ascii="Book Antiqua" w:eastAsiaTheme="minorEastAsia" w:hAnsi="Book Antiqua"/>
        </w:rPr>
        <w:t>patients</w:t>
      </w:r>
      <w:r w:rsidRPr="00762B57">
        <w:rPr>
          <w:rFonts w:ascii="Book Antiqua" w:eastAsiaTheme="minorEastAsia" w:hAnsi="Book Antiqua"/>
          <w:vertAlign w:val="superscript"/>
        </w:rPr>
        <w:t>[</w:t>
      </w:r>
      <w:proofErr w:type="gramEnd"/>
      <w:r w:rsidRPr="00762B57">
        <w:rPr>
          <w:rFonts w:ascii="Book Antiqua" w:eastAsiaTheme="minorEastAsia" w:hAnsi="Book Antiqua"/>
          <w:vertAlign w:val="superscript"/>
        </w:rPr>
        <w:t>21]</w:t>
      </w:r>
      <w:r w:rsidRPr="00762B57">
        <w:rPr>
          <w:rFonts w:ascii="Book Antiqua" w:eastAsiaTheme="minorEastAsia" w:hAnsi="Book Antiqua"/>
        </w:rPr>
        <w:t>. However, there has been no large-scale survey that focuses on the recognition and attitude of IBD patients</w:t>
      </w:r>
      <w:r w:rsidRPr="00762B57">
        <w:rPr>
          <w:rFonts w:ascii="Book Antiqua" w:hAnsi="Book Antiqua"/>
        </w:rPr>
        <w:t xml:space="preserve"> toward FMT and TET</w:t>
      </w:r>
      <w:r w:rsidRPr="00762B57">
        <w:rPr>
          <w:rFonts w:ascii="Book Antiqua" w:eastAsiaTheme="minorEastAsia" w:hAnsi="Book Antiqua"/>
        </w:rPr>
        <w:t xml:space="preserve"> in China.</w:t>
      </w:r>
      <w:r w:rsidRPr="00762B57">
        <w:rPr>
          <w:rFonts w:ascii="Book Antiqua" w:hAnsi="Book Antiqua"/>
        </w:rPr>
        <w:t xml:space="preserve"> This survey aimed to demonstrate the current attitudes of Chinese IBD patients toward FMT through TET and further provide recommendations for physicians.</w:t>
      </w:r>
    </w:p>
    <w:bookmarkEnd w:id="46"/>
    <w:bookmarkEnd w:id="47"/>
    <w:bookmarkEnd w:id="48"/>
    <w:p w14:paraId="23E2FF18" w14:textId="77777777" w:rsidR="00E14297" w:rsidRPr="00762B57" w:rsidRDefault="00E14297" w:rsidP="00762B57">
      <w:pPr>
        <w:snapToGrid w:val="0"/>
        <w:spacing w:line="360" w:lineRule="auto"/>
        <w:jc w:val="both"/>
        <w:rPr>
          <w:rFonts w:ascii="Book Antiqua" w:eastAsiaTheme="minorEastAsia" w:hAnsi="Book Antiqua"/>
        </w:rPr>
      </w:pPr>
    </w:p>
    <w:p w14:paraId="5660F483" w14:textId="77777777" w:rsidR="00D50C1F" w:rsidRPr="00762B57" w:rsidRDefault="00E14297" w:rsidP="00762B57">
      <w:pPr>
        <w:snapToGrid w:val="0"/>
        <w:spacing w:line="360" w:lineRule="auto"/>
        <w:jc w:val="both"/>
        <w:rPr>
          <w:rFonts w:ascii="Book Antiqua" w:hAnsi="Book Antiqua"/>
          <w:b/>
          <w:bCs/>
          <w:u w:val="single"/>
        </w:rPr>
      </w:pPr>
      <w:bookmarkStart w:id="49" w:name="OLE_LINK19"/>
      <w:bookmarkStart w:id="50" w:name="OLE_LINK18"/>
      <w:r w:rsidRPr="00762B57">
        <w:rPr>
          <w:rFonts w:ascii="Book Antiqua" w:hAnsi="Book Antiqua"/>
          <w:b/>
          <w:bCs/>
          <w:u w:val="single"/>
        </w:rPr>
        <w:t>M</w:t>
      </w:r>
      <w:r w:rsidR="00D50C1F" w:rsidRPr="00762B57">
        <w:rPr>
          <w:rFonts w:ascii="Book Antiqua" w:hAnsi="Book Antiqua"/>
          <w:b/>
          <w:bCs/>
          <w:u w:val="single"/>
        </w:rPr>
        <w:t>ATERIALS AND METHODS</w:t>
      </w:r>
    </w:p>
    <w:p w14:paraId="609139A7" w14:textId="756500BA" w:rsidR="00E14297" w:rsidRPr="00762B57" w:rsidRDefault="00E14297" w:rsidP="00762B57">
      <w:pPr>
        <w:snapToGrid w:val="0"/>
        <w:spacing w:line="360" w:lineRule="auto"/>
        <w:jc w:val="both"/>
        <w:rPr>
          <w:rFonts w:ascii="Book Antiqua" w:hAnsi="Book Antiqua"/>
          <w:b/>
          <w:bCs/>
          <w:i/>
        </w:rPr>
      </w:pPr>
      <w:r w:rsidRPr="00762B57">
        <w:rPr>
          <w:rFonts w:ascii="Book Antiqua" w:hAnsi="Book Antiqua"/>
          <w:b/>
          <w:bCs/>
          <w:i/>
        </w:rPr>
        <w:t>Study de</w:t>
      </w:r>
      <w:r w:rsidR="00AC0FCB" w:rsidRPr="00762B57">
        <w:rPr>
          <w:rFonts w:ascii="Book Antiqua" w:hAnsi="Book Antiqua"/>
          <w:b/>
          <w:bCs/>
          <w:i/>
        </w:rPr>
        <w:t>sign, setting and participants</w:t>
      </w:r>
    </w:p>
    <w:p w14:paraId="3E5DA35F" w14:textId="3ED9DD27" w:rsidR="00E14297" w:rsidRPr="00762B57" w:rsidRDefault="00E14297" w:rsidP="00762B57">
      <w:pPr>
        <w:snapToGrid w:val="0"/>
        <w:spacing w:line="360" w:lineRule="auto"/>
        <w:jc w:val="both"/>
        <w:rPr>
          <w:rFonts w:ascii="Book Antiqua" w:hAnsi="Book Antiqua"/>
        </w:rPr>
      </w:pPr>
      <w:r w:rsidRPr="00762B57">
        <w:rPr>
          <w:rFonts w:ascii="Book Antiqua" w:hAnsi="Book Antiqua"/>
        </w:rPr>
        <w:t>A questionnaire survey among the IBD patients were conducted in three centers, including the Second Affiliated Hospital of Nanjing Medical University,</w:t>
      </w:r>
      <w:r w:rsidRPr="00762B57">
        <w:rPr>
          <w:rFonts w:ascii="Book Antiqua" w:hAnsi="Book Antiqua"/>
          <w:color w:val="FF0000"/>
        </w:rPr>
        <w:t xml:space="preserve"> </w:t>
      </w:r>
      <w:r w:rsidRPr="00762B57">
        <w:rPr>
          <w:rFonts w:ascii="Book Antiqua" w:hAnsi="Book Antiqua"/>
          <w:color w:val="000000" w:themeColor="text1"/>
        </w:rPr>
        <w:t>the</w:t>
      </w:r>
      <w:r w:rsidRPr="00762B57">
        <w:rPr>
          <w:rFonts w:ascii="Book Antiqua" w:hAnsi="Book Antiqua"/>
        </w:rPr>
        <w:t xml:space="preserve"> Affiliated</w:t>
      </w:r>
      <w:r w:rsidRPr="00762B57">
        <w:rPr>
          <w:rFonts w:ascii="Book Antiqua" w:hAnsi="Book Antiqua"/>
          <w:color w:val="000000" w:themeColor="text1"/>
        </w:rPr>
        <w:t xml:space="preserve"> </w:t>
      </w:r>
      <w:proofErr w:type="spellStart"/>
      <w:r w:rsidRPr="00762B57">
        <w:rPr>
          <w:rFonts w:ascii="Book Antiqua" w:hAnsi="Book Antiqua"/>
          <w:color w:val="000000" w:themeColor="text1"/>
        </w:rPr>
        <w:t>Huaian</w:t>
      </w:r>
      <w:proofErr w:type="spellEnd"/>
      <w:r w:rsidRPr="00762B57">
        <w:rPr>
          <w:rFonts w:ascii="Book Antiqua" w:hAnsi="Book Antiqua"/>
          <w:color w:val="000000" w:themeColor="text1"/>
        </w:rPr>
        <w:t xml:space="preserve"> </w:t>
      </w:r>
      <w:r w:rsidRPr="00762B57">
        <w:rPr>
          <w:rFonts w:ascii="Book Antiqua" w:hAnsi="Book Antiqua"/>
        </w:rPr>
        <w:t>No. 1 People’s Hospital of Nanjing Medical University</w:t>
      </w:r>
      <w:r w:rsidRPr="00762B57">
        <w:rPr>
          <w:rFonts w:ascii="Book Antiqua" w:hAnsi="Book Antiqua"/>
          <w:color w:val="000000" w:themeColor="text1"/>
        </w:rPr>
        <w:t xml:space="preserve"> and</w:t>
      </w:r>
      <w:r w:rsidRPr="00762B57">
        <w:rPr>
          <w:rFonts w:ascii="Book Antiqua" w:hAnsi="Book Antiqua"/>
        </w:rPr>
        <w:t xml:space="preserve"> the First Affiliated Hospital of Kunming Medical University. Questionnaires were distributed by electronic form to 652 patients from April 2019 to November 2019. They completed the questionnaires voluntarily under anonymous and uncompensated conditions. In this article, we use ‘patients’ and ‘participants’ </w:t>
      </w:r>
      <w:bookmarkStart w:id="51" w:name="OLE_LINK6"/>
      <w:bookmarkStart w:id="52" w:name="OLE_LINK5"/>
      <w:r w:rsidRPr="00762B57">
        <w:rPr>
          <w:rFonts w:ascii="Book Antiqua" w:hAnsi="Book Antiqua"/>
        </w:rPr>
        <w:t>interchangeably</w:t>
      </w:r>
      <w:bookmarkEnd w:id="51"/>
      <w:bookmarkEnd w:id="52"/>
      <w:r w:rsidRPr="00762B57">
        <w:rPr>
          <w:rFonts w:ascii="Book Antiqua" w:hAnsi="Book Antiqua"/>
        </w:rPr>
        <w:t xml:space="preserve"> to refer </w:t>
      </w:r>
      <w:r w:rsidR="00707E8E" w:rsidRPr="00762B57">
        <w:rPr>
          <w:rFonts w:ascii="Book Antiqua" w:hAnsi="Book Antiqua"/>
        </w:rPr>
        <w:t xml:space="preserve">to </w:t>
      </w:r>
      <w:r w:rsidRPr="00762B57">
        <w:rPr>
          <w:rFonts w:ascii="Book Antiqua" w:hAnsi="Book Antiqua"/>
        </w:rPr>
        <w:t xml:space="preserve">the respondents. </w:t>
      </w:r>
      <w:bookmarkEnd w:id="49"/>
      <w:bookmarkEnd w:id="50"/>
      <w:r w:rsidRPr="00762B57">
        <w:rPr>
          <w:rFonts w:ascii="Book Antiqua" w:hAnsi="Book Antiqua"/>
        </w:rPr>
        <w:t>This study was approved by the inst</w:t>
      </w:r>
      <w:r w:rsidR="007E3AD2" w:rsidRPr="00762B57">
        <w:rPr>
          <w:rFonts w:ascii="Book Antiqua" w:hAnsi="Book Antiqua"/>
        </w:rPr>
        <w:t>itutional ethical review board.</w:t>
      </w:r>
    </w:p>
    <w:p w14:paraId="295135FA" w14:textId="77777777" w:rsidR="007E3AD2" w:rsidRPr="00762B57" w:rsidRDefault="007E3AD2" w:rsidP="00762B57">
      <w:pPr>
        <w:snapToGrid w:val="0"/>
        <w:spacing w:line="360" w:lineRule="auto"/>
        <w:jc w:val="both"/>
        <w:rPr>
          <w:rFonts w:ascii="Book Antiqua" w:hAnsi="Book Antiqua"/>
          <w:i/>
        </w:rPr>
      </w:pPr>
    </w:p>
    <w:p w14:paraId="2B906FB8" w14:textId="77777777" w:rsidR="00E14297" w:rsidRPr="00762B57" w:rsidRDefault="007E3AD2" w:rsidP="00762B57">
      <w:pPr>
        <w:snapToGrid w:val="0"/>
        <w:spacing w:line="360" w:lineRule="auto"/>
        <w:jc w:val="both"/>
        <w:rPr>
          <w:rFonts w:ascii="Book Antiqua" w:hAnsi="Book Antiqua"/>
          <w:b/>
          <w:bCs/>
          <w:i/>
        </w:rPr>
      </w:pPr>
      <w:bookmarkStart w:id="53" w:name="OLE_LINK20"/>
      <w:bookmarkStart w:id="54" w:name="OLE_LINK21"/>
      <w:r w:rsidRPr="00762B57">
        <w:rPr>
          <w:rFonts w:ascii="Book Antiqua" w:hAnsi="Book Antiqua"/>
          <w:b/>
          <w:bCs/>
          <w:i/>
        </w:rPr>
        <w:t>Questionnaire design</w:t>
      </w:r>
    </w:p>
    <w:p w14:paraId="5F1AACA6" w14:textId="6C618652" w:rsidR="00E14297" w:rsidRPr="00762B57" w:rsidRDefault="00E14297" w:rsidP="00762B57">
      <w:pPr>
        <w:snapToGrid w:val="0"/>
        <w:spacing w:line="360" w:lineRule="auto"/>
        <w:jc w:val="both"/>
        <w:rPr>
          <w:rFonts w:ascii="Book Antiqua" w:hAnsi="Book Antiqua"/>
        </w:rPr>
      </w:pPr>
      <w:r w:rsidRPr="00762B57">
        <w:rPr>
          <w:rFonts w:ascii="Book Antiqua" w:hAnsi="Book Antiqua"/>
        </w:rPr>
        <w:t>An anonymous questionnaire was developed according to our experiences in performing FMT and TET (</w:t>
      </w:r>
      <w:r w:rsidR="00834BEF" w:rsidRPr="00762B57">
        <w:rPr>
          <w:rFonts w:ascii="Book Antiqua" w:hAnsi="Book Antiqua"/>
        </w:rPr>
        <w:t xml:space="preserve">partially detailed in </w:t>
      </w:r>
      <w:r w:rsidRPr="00762B57">
        <w:rPr>
          <w:rFonts w:ascii="Book Antiqua" w:hAnsi="Book Antiqua"/>
        </w:rPr>
        <w:t xml:space="preserve">Supplementary </w:t>
      </w:r>
      <w:r w:rsidR="00834BEF" w:rsidRPr="00762B57">
        <w:rPr>
          <w:rFonts w:ascii="Book Antiqua" w:hAnsi="Book Antiqua"/>
        </w:rPr>
        <w:t>Table</w:t>
      </w:r>
      <w:r w:rsidRPr="00762B57">
        <w:rPr>
          <w:rFonts w:ascii="Book Antiqua" w:hAnsi="Book Antiqua"/>
        </w:rPr>
        <w:t xml:space="preserve"> 1). Question format included single</w:t>
      </w:r>
      <w:r w:rsidR="00C92285" w:rsidRPr="00762B57">
        <w:rPr>
          <w:rFonts w:ascii="Book Antiqua" w:hAnsi="Book Antiqua"/>
        </w:rPr>
        <w:t xml:space="preserve"> </w:t>
      </w:r>
      <w:r w:rsidRPr="00762B57">
        <w:rPr>
          <w:rFonts w:ascii="Book Antiqua" w:hAnsi="Book Antiqua"/>
        </w:rPr>
        <w:t>choice, multiple</w:t>
      </w:r>
      <w:r w:rsidR="00C92285" w:rsidRPr="00762B57">
        <w:rPr>
          <w:rFonts w:ascii="Book Antiqua" w:hAnsi="Book Antiqua"/>
        </w:rPr>
        <w:t xml:space="preserve"> </w:t>
      </w:r>
      <w:r w:rsidRPr="00762B57">
        <w:rPr>
          <w:rFonts w:ascii="Book Antiqua" w:hAnsi="Book Antiqua"/>
        </w:rPr>
        <w:t xml:space="preserve">choice and sorting questions. After the questions on patients’ demographics (age, gender, </w:t>
      </w:r>
      <w:proofErr w:type="spellStart"/>
      <w:r w:rsidR="00C92285" w:rsidRPr="00762B57">
        <w:rPr>
          <w:rFonts w:ascii="Book Antiqua" w:hAnsi="Book Antiqua"/>
          <w:i/>
          <w:iCs/>
        </w:rPr>
        <w:t>etc</w:t>
      </w:r>
      <w:proofErr w:type="spellEnd"/>
      <w:r w:rsidRPr="00762B57">
        <w:rPr>
          <w:rFonts w:ascii="Book Antiqua" w:hAnsi="Book Antiqua"/>
        </w:rPr>
        <w:t xml:space="preserve">), and disease characteristics (disease category, self-reported disease severity, </w:t>
      </w:r>
      <w:proofErr w:type="spellStart"/>
      <w:r w:rsidR="00C92285" w:rsidRPr="00762B57">
        <w:rPr>
          <w:rFonts w:ascii="Book Antiqua" w:hAnsi="Book Antiqua"/>
          <w:i/>
          <w:iCs/>
        </w:rPr>
        <w:t>etc</w:t>
      </w:r>
      <w:proofErr w:type="spellEnd"/>
      <w:r w:rsidRPr="00762B57">
        <w:rPr>
          <w:rFonts w:ascii="Book Antiqua" w:hAnsi="Book Antiqua"/>
        </w:rPr>
        <w:t xml:space="preserve">), patients were asked about the experience of FMT. In particular, </w:t>
      </w:r>
      <w:bookmarkStart w:id="55" w:name="OLE_LINK50"/>
      <w:bookmarkStart w:id="56" w:name="OLE_LINK51"/>
      <w:r w:rsidRPr="00762B57">
        <w:rPr>
          <w:rFonts w:ascii="Book Antiqua" w:hAnsi="Book Antiqua"/>
        </w:rPr>
        <w:t xml:space="preserve">the participants were divided into two groups: (1) Group 1: </w:t>
      </w:r>
      <w:r w:rsidR="00C92285" w:rsidRPr="00762B57">
        <w:rPr>
          <w:rFonts w:ascii="Book Antiqua" w:hAnsi="Book Antiqua"/>
        </w:rPr>
        <w:t>p</w:t>
      </w:r>
      <w:r w:rsidRPr="00762B57">
        <w:rPr>
          <w:rFonts w:ascii="Book Antiqua" w:hAnsi="Book Antiqua"/>
        </w:rPr>
        <w:t>atients without experience of FMT</w:t>
      </w:r>
      <w:r w:rsidR="00CD4F4D" w:rsidRPr="00762B57">
        <w:rPr>
          <w:rFonts w:ascii="Book Antiqua" w:hAnsi="Book Antiqua"/>
        </w:rPr>
        <w:t>;</w:t>
      </w:r>
      <w:r w:rsidRPr="00762B57">
        <w:rPr>
          <w:rFonts w:ascii="Book Antiqua" w:hAnsi="Book Antiqua"/>
        </w:rPr>
        <w:t xml:space="preserve"> </w:t>
      </w:r>
      <w:r w:rsidR="00CD4F4D" w:rsidRPr="00762B57">
        <w:rPr>
          <w:rFonts w:ascii="Book Antiqua" w:hAnsi="Book Antiqua"/>
        </w:rPr>
        <w:t xml:space="preserve">and </w:t>
      </w:r>
      <w:r w:rsidRPr="00762B57">
        <w:rPr>
          <w:rFonts w:ascii="Book Antiqua" w:hAnsi="Book Antiqua"/>
        </w:rPr>
        <w:t xml:space="preserve">(2) Group 2: </w:t>
      </w:r>
      <w:r w:rsidR="00C92285" w:rsidRPr="00762B57">
        <w:rPr>
          <w:rFonts w:ascii="Book Antiqua" w:hAnsi="Book Antiqua"/>
        </w:rPr>
        <w:t>p</w:t>
      </w:r>
      <w:r w:rsidRPr="00762B57">
        <w:rPr>
          <w:rFonts w:ascii="Book Antiqua" w:hAnsi="Book Antiqua"/>
        </w:rPr>
        <w:t>atients with experience of FMT.</w:t>
      </w:r>
      <w:bookmarkStart w:id="57" w:name="OLE_LINK22"/>
      <w:bookmarkStart w:id="58" w:name="OLE_LINK23"/>
      <w:r w:rsidRPr="00762B57">
        <w:rPr>
          <w:rFonts w:ascii="Book Antiqua" w:hAnsi="Book Antiqua"/>
        </w:rPr>
        <w:t xml:space="preserve"> </w:t>
      </w:r>
      <w:bookmarkEnd w:id="55"/>
      <w:bookmarkEnd w:id="56"/>
      <w:r w:rsidRPr="00762B57">
        <w:rPr>
          <w:rFonts w:ascii="Book Antiqua" w:hAnsi="Book Antiqua"/>
        </w:rPr>
        <w:t xml:space="preserve">The flow chart of the questionnaire is shown in </w:t>
      </w:r>
      <w:r w:rsidRPr="00762B57">
        <w:rPr>
          <w:rFonts w:ascii="Book Antiqua" w:hAnsi="Book Antiqua"/>
          <w:bCs/>
        </w:rPr>
        <w:t>Figure 1</w:t>
      </w:r>
      <w:r w:rsidRPr="00762B57">
        <w:rPr>
          <w:rFonts w:ascii="Book Antiqua" w:hAnsi="Book Antiqua"/>
        </w:rPr>
        <w:t>.</w:t>
      </w:r>
    </w:p>
    <w:p w14:paraId="1D5E4F19" w14:textId="77777777" w:rsidR="007C4BDA" w:rsidRPr="00762B57" w:rsidRDefault="007C4BDA" w:rsidP="00762B57">
      <w:pPr>
        <w:snapToGrid w:val="0"/>
        <w:spacing w:line="360" w:lineRule="auto"/>
        <w:jc w:val="both"/>
        <w:rPr>
          <w:rFonts w:ascii="Book Antiqua" w:hAnsi="Book Antiqua"/>
        </w:rPr>
      </w:pPr>
    </w:p>
    <w:bookmarkEnd w:id="53"/>
    <w:bookmarkEnd w:id="54"/>
    <w:p w14:paraId="460D300C" w14:textId="77777777" w:rsidR="00E14297" w:rsidRPr="00762B57" w:rsidRDefault="007C4BDA" w:rsidP="00762B57">
      <w:pPr>
        <w:snapToGrid w:val="0"/>
        <w:spacing w:line="360" w:lineRule="auto"/>
        <w:jc w:val="both"/>
        <w:rPr>
          <w:rFonts w:ascii="Book Antiqua" w:hAnsi="Book Antiqua"/>
          <w:b/>
          <w:bCs/>
          <w:i/>
        </w:rPr>
      </w:pPr>
      <w:r w:rsidRPr="00762B57">
        <w:rPr>
          <w:rFonts w:ascii="Book Antiqua" w:hAnsi="Book Antiqua"/>
          <w:b/>
          <w:bCs/>
          <w:i/>
        </w:rPr>
        <w:t>Statistical analysis</w:t>
      </w:r>
    </w:p>
    <w:p w14:paraId="02F91E85" w14:textId="746AE615" w:rsidR="00E14297" w:rsidRPr="00762B57" w:rsidRDefault="00E14297" w:rsidP="00762B57">
      <w:pPr>
        <w:snapToGrid w:val="0"/>
        <w:spacing w:line="360" w:lineRule="auto"/>
        <w:jc w:val="both"/>
        <w:rPr>
          <w:rFonts w:ascii="Book Antiqua" w:hAnsi="Book Antiqua"/>
        </w:rPr>
      </w:pPr>
      <w:r w:rsidRPr="00762B57">
        <w:rPr>
          <w:rFonts w:ascii="Book Antiqua" w:hAnsi="Book Antiqua"/>
        </w:rPr>
        <w:t>Data collection and its statistical analysis were carried out using the SPSS software system (SPSS for Windows, Version 23.0, SPSS Inc.,</w:t>
      </w:r>
      <w:r w:rsidR="002E329A" w:rsidRPr="00762B57">
        <w:rPr>
          <w:rFonts w:ascii="Book Antiqua" w:hAnsi="Book Antiqua"/>
        </w:rPr>
        <w:t xml:space="preserve"> </w:t>
      </w:r>
      <w:proofErr w:type="gramStart"/>
      <w:r w:rsidRPr="00762B57">
        <w:rPr>
          <w:rFonts w:ascii="Book Antiqua" w:hAnsi="Book Antiqua"/>
        </w:rPr>
        <w:t>Chicago</w:t>
      </w:r>
      <w:proofErr w:type="gramEnd"/>
      <w:r w:rsidR="006A691D" w:rsidRPr="00762B57">
        <w:rPr>
          <w:rFonts w:ascii="Book Antiqua" w:hAnsi="Book Antiqua"/>
        </w:rPr>
        <w:t>, IL, United States</w:t>
      </w:r>
      <w:r w:rsidRPr="00762B57">
        <w:rPr>
          <w:rFonts w:ascii="Book Antiqua" w:hAnsi="Book Antiqua"/>
        </w:rPr>
        <w:t xml:space="preserve">). The general knowledge and attitude towards the FMT and TET were compared with the </w:t>
      </w:r>
      <w:r w:rsidRPr="00762B57">
        <w:rPr>
          <w:rFonts w:ascii="Book Antiqua" w:hAnsi="Book Antiqua"/>
        </w:rPr>
        <w:lastRenderedPageBreak/>
        <w:t xml:space="preserve">use of </w:t>
      </w:r>
      <w:r w:rsidR="00C92285" w:rsidRPr="00762B57">
        <w:rPr>
          <w:rFonts w:ascii="Book Antiqua" w:hAnsi="Book Antiqua"/>
        </w:rPr>
        <w:t>m</w:t>
      </w:r>
      <w:r w:rsidRPr="00762B57">
        <w:rPr>
          <w:rFonts w:ascii="Book Antiqua" w:hAnsi="Book Antiqua"/>
        </w:rPr>
        <w:t xml:space="preserve">ultivariate analysis, Pearson Chi-square test or Fisher’s exact test. Qualitative variables were expressed as percentages, whereas quantitative variables were expressed as a median. For all analyses, </w:t>
      </w:r>
      <w:r w:rsidRPr="00762B57">
        <w:rPr>
          <w:rFonts w:ascii="Book Antiqua" w:hAnsi="Book Antiqua"/>
          <w:i/>
          <w:iCs/>
          <w:caps/>
        </w:rPr>
        <w:t>p</w:t>
      </w:r>
      <w:r w:rsidRPr="00762B57">
        <w:rPr>
          <w:rFonts w:ascii="Book Antiqua" w:hAnsi="Book Antiqua"/>
        </w:rPr>
        <w:t xml:space="preserve"> &lt; 0.05 was consid</w:t>
      </w:r>
      <w:r w:rsidR="001807BC" w:rsidRPr="00762B57">
        <w:rPr>
          <w:rFonts w:ascii="Book Antiqua" w:hAnsi="Book Antiqua"/>
        </w:rPr>
        <w:t>ered statistically significant.</w:t>
      </w:r>
    </w:p>
    <w:bookmarkEnd w:id="57"/>
    <w:bookmarkEnd w:id="58"/>
    <w:p w14:paraId="2A1485D8" w14:textId="77777777" w:rsidR="00E14297" w:rsidRPr="00762B57" w:rsidRDefault="00E14297" w:rsidP="00762B57">
      <w:pPr>
        <w:snapToGrid w:val="0"/>
        <w:spacing w:line="360" w:lineRule="auto"/>
        <w:jc w:val="both"/>
        <w:rPr>
          <w:rFonts w:ascii="Book Antiqua" w:hAnsi="Book Antiqua"/>
        </w:rPr>
      </w:pPr>
    </w:p>
    <w:p w14:paraId="705F8BC8" w14:textId="77777777" w:rsidR="00E14297" w:rsidRPr="00762B57" w:rsidRDefault="00E14297" w:rsidP="00762B57">
      <w:pPr>
        <w:snapToGrid w:val="0"/>
        <w:spacing w:line="360" w:lineRule="auto"/>
        <w:jc w:val="both"/>
        <w:rPr>
          <w:rFonts w:ascii="Book Antiqua" w:hAnsi="Book Antiqua"/>
          <w:b/>
          <w:bCs/>
          <w:caps/>
          <w:u w:val="single"/>
        </w:rPr>
      </w:pPr>
      <w:r w:rsidRPr="00762B57">
        <w:rPr>
          <w:rFonts w:ascii="Book Antiqua" w:hAnsi="Book Antiqua"/>
          <w:b/>
          <w:bCs/>
          <w:caps/>
          <w:u w:val="single"/>
        </w:rPr>
        <w:t>Results</w:t>
      </w:r>
    </w:p>
    <w:p w14:paraId="1C82601C" w14:textId="77777777" w:rsidR="00E14297" w:rsidRPr="00762B57" w:rsidRDefault="00E14297" w:rsidP="00762B57">
      <w:pPr>
        <w:snapToGrid w:val="0"/>
        <w:spacing w:line="360" w:lineRule="auto"/>
        <w:jc w:val="both"/>
        <w:rPr>
          <w:rFonts w:ascii="Book Antiqua" w:hAnsi="Book Antiqua"/>
          <w:b/>
          <w:bCs/>
          <w:i/>
        </w:rPr>
      </w:pPr>
      <w:r w:rsidRPr="00762B57">
        <w:rPr>
          <w:rFonts w:ascii="Book Antiqua" w:hAnsi="Book Antiqua"/>
          <w:b/>
          <w:bCs/>
          <w:i/>
        </w:rPr>
        <w:t>Patients’ characteristics</w:t>
      </w:r>
    </w:p>
    <w:p w14:paraId="50ADCDBD" w14:textId="424D4FC4" w:rsidR="00E14297" w:rsidRPr="00762B57" w:rsidRDefault="00E14297" w:rsidP="00762B57">
      <w:pPr>
        <w:snapToGrid w:val="0"/>
        <w:spacing w:line="360" w:lineRule="auto"/>
        <w:jc w:val="both"/>
        <w:rPr>
          <w:rFonts w:ascii="Book Antiqua" w:hAnsi="Book Antiqua"/>
        </w:rPr>
      </w:pPr>
      <w:r w:rsidRPr="00762B57">
        <w:rPr>
          <w:rFonts w:ascii="Book Antiqua" w:hAnsi="Book Antiqua"/>
        </w:rPr>
        <w:t>In total, 652 surveys were returned and 620 were qualified for analysis (32 questionnaires with missing items) yielding an effective rate of 95.</w:t>
      </w:r>
      <w:r w:rsidR="00B57B72" w:rsidRPr="00762B57">
        <w:rPr>
          <w:rFonts w:ascii="Book Antiqua" w:hAnsi="Book Antiqua"/>
        </w:rPr>
        <w:t>1</w:t>
      </w:r>
      <w:r w:rsidRPr="00762B57">
        <w:rPr>
          <w:rFonts w:ascii="Book Antiqua" w:hAnsi="Book Antiqua"/>
        </w:rPr>
        <w:t xml:space="preserve">%. Patients’ ranged in age from 14 </w:t>
      </w:r>
      <w:r w:rsidR="00B50866">
        <w:rPr>
          <w:rFonts w:ascii="Book Antiqua" w:hAnsi="Book Antiqua"/>
        </w:rPr>
        <w:t xml:space="preserve">years </w:t>
      </w:r>
      <w:r w:rsidRPr="00762B57">
        <w:rPr>
          <w:rFonts w:ascii="Book Antiqua" w:hAnsi="Book Antiqua"/>
        </w:rPr>
        <w:t>to 76 years (median: 35 years), and 30 patients were below 18</w:t>
      </w:r>
      <w:r w:rsidR="00B50866">
        <w:rPr>
          <w:rFonts w:ascii="Book Antiqua" w:hAnsi="Book Antiqua"/>
        </w:rPr>
        <w:t>-</w:t>
      </w:r>
      <w:r w:rsidRPr="00762B57">
        <w:rPr>
          <w:rFonts w:ascii="Book Antiqua" w:hAnsi="Book Antiqua"/>
        </w:rPr>
        <w:t>years</w:t>
      </w:r>
      <w:r w:rsidR="00B50866">
        <w:rPr>
          <w:rFonts w:ascii="Book Antiqua" w:hAnsi="Book Antiqua"/>
        </w:rPr>
        <w:t>-</w:t>
      </w:r>
      <w:r w:rsidRPr="00762B57">
        <w:rPr>
          <w:rFonts w:ascii="Book Antiqua" w:hAnsi="Book Antiqua"/>
        </w:rPr>
        <w:t xml:space="preserve">old at the time of the study (completed under parents’ guidance). </w:t>
      </w:r>
      <w:bookmarkStart w:id="59" w:name="OLE_LINK15"/>
      <w:bookmarkStart w:id="60" w:name="OLE_LINK16"/>
      <w:r w:rsidRPr="00762B57">
        <w:rPr>
          <w:rFonts w:ascii="Book Antiqua" w:hAnsi="Book Antiqua"/>
        </w:rPr>
        <w:t>Among them, 109 (17.6%) patients had undergone FMT</w:t>
      </w:r>
      <w:bookmarkEnd w:id="59"/>
      <w:bookmarkEnd w:id="60"/>
      <w:r w:rsidRPr="00762B57">
        <w:rPr>
          <w:rFonts w:ascii="Book Antiqua" w:hAnsi="Book Antiqua"/>
        </w:rPr>
        <w:t xml:space="preserve"> (</w:t>
      </w:r>
      <w:r w:rsidRPr="00762B57">
        <w:rPr>
          <w:rFonts w:ascii="Book Antiqua" w:hAnsi="Book Antiqua"/>
          <w:bCs/>
        </w:rPr>
        <w:t>Table 1</w:t>
      </w:r>
      <w:r w:rsidRPr="00762B57">
        <w:rPr>
          <w:rFonts w:ascii="Book Antiqua" w:hAnsi="Book Antiqua"/>
        </w:rPr>
        <w:t>).</w:t>
      </w:r>
    </w:p>
    <w:p w14:paraId="36BAB503" w14:textId="77777777" w:rsidR="001807BC" w:rsidRPr="00762B57" w:rsidRDefault="001807BC" w:rsidP="00762B57">
      <w:pPr>
        <w:snapToGrid w:val="0"/>
        <w:spacing w:line="360" w:lineRule="auto"/>
        <w:jc w:val="both"/>
        <w:rPr>
          <w:rFonts w:ascii="Book Antiqua" w:hAnsi="Book Antiqua"/>
          <w:i/>
        </w:rPr>
      </w:pPr>
    </w:p>
    <w:p w14:paraId="33BEF667" w14:textId="77DA2640" w:rsidR="00E14297" w:rsidRPr="00762B57" w:rsidRDefault="00E14297" w:rsidP="00762B57">
      <w:pPr>
        <w:snapToGrid w:val="0"/>
        <w:spacing w:line="360" w:lineRule="auto"/>
        <w:jc w:val="both"/>
        <w:rPr>
          <w:rFonts w:ascii="Book Antiqua" w:hAnsi="Book Antiqua"/>
          <w:b/>
          <w:bCs/>
          <w:i/>
        </w:rPr>
      </w:pPr>
      <w:r w:rsidRPr="00762B57">
        <w:rPr>
          <w:rFonts w:ascii="Book Antiqua" w:hAnsi="Book Antiqua"/>
          <w:b/>
          <w:bCs/>
          <w:i/>
        </w:rPr>
        <w:t>Questions on fecal microbiota transplant</w:t>
      </w:r>
    </w:p>
    <w:p w14:paraId="3FFF9DBE" w14:textId="6C5503C3" w:rsidR="00E14297" w:rsidRPr="00762B57" w:rsidRDefault="00E14297" w:rsidP="00762B57">
      <w:pPr>
        <w:snapToGrid w:val="0"/>
        <w:spacing w:line="360" w:lineRule="auto"/>
        <w:jc w:val="both"/>
        <w:rPr>
          <w:rFonts w:ascii="Book Antiqua" w:hAnsi="Book Antiqua"/>
          <w:color w:val="000000" w:themeColor="text1"/>
        </w:rPr>
      </w:pPr>
      <w:r w:rsidRPr="00762B57">
        <w:rPr>
          <w:rFonts w:ascii="Book Antiqua" w:hAnsi="Book Antiqua"/>
        </w:rPr>
        <w:t>Nearly half of participants (44.6%, 228/511) with no experience of FMT were unaware of FMT. Of them, CD patients (144/211) showed significantly higher awareness of FMT when compare</w:t>
      </w:r>
      <w:r w:rsidR="00B57B72" w:rsidRPr="00762B57">
        <w:rPr>
          <w:rFonts w:ascii="Book Antiqua" w:hAnsi="Book Antiqua"/>
        </w:rPr>
        <w:t>d</w:t>
      </w:r>
      <w:r w:rsidRPr="00762B57">
        <w:rPr>
          <w:rFonts w:ascii="Book Antiqua" w:hAnsi="Book Antiqua"/>
        </w:rPr>
        <w:t xml:space="preserve"> to UC patients (115/260) </w:t>
      </w:r>
      <w:r w:rsidR="001807BC" w:rsidRPr="00762B57">
        <w:rPr>
          <w:rFonts w:ascii="Book Antiqua" w:hAnsi="Book Antiqua"/>
          <w:color w:val="000000" w:themeColor="text1"/>
        </w:rPr>
        <w:t>(</w:t>
      </w:r>
      <w:r w:rsidRPr="00762B57">
        <w:rPr>
          <w:rFonts w:ascii="Book Antiqua" w:hAnsi="Book Antiqua"/>
          <w:i/>
          <w:iCs/>
          <w:caps/>
          <w:color w:val="000000" w:themeColor="text1"/>
        </w:rPr>
        <w:t>p</w:t>
      </w:r>
      <w:r w:rsidR="001807BC" w:rsidRPr="00762B57">
        <w:rPr>
          <w:rFonts w:ascii="Book Antiqua" w:hAnsi="Book Antiqua"/>
          <w:color w:val="000000" w:themeColor="text1"/>
        </w:rPr>
        <w:t xml:space="preserve"> = 0.012,</w:t>
      </w:r>
      <w:r w:rsidR="00B57B72" w:rsidRPr="00762B57">
        <w:rPr>
          <w:rFonts w:ascii="Book Antiqua" w:hAnsi="Book Antiqua"/>
          <w:color w:val="000000" w:themeColor="text1"/>
        </w:rPr>
        <w:t xml:space="preserve"> odds ratio</w:t>
      </w:r>
      <w:r w:rsidR="001807BC" w:rsidRPr="00762B57">
        <w:rPr>
          <w:rFonts w:ascii="Book Antiqua" w:hAnsi="Book Antiqua"/>
          <w:color w:val="000000" w:themeColor="text1"/>
        </w:rPr>
        <w:t xml:space="preserve"> </w:t>
      </w:r>
      <w:r w:rsidR="00B57B72" w:rsidRPr="00762B57">
        <w:rPr>
          <w:rFonts w:ascii="Book Antiqua" w:hAnsi="Book Antiqua"/>
          <w:color w:val="000000" w:themeColor="text1"/>
        </w:rPr>
        <w:t>(</w:t>
      </w:r>
      <w:r w:rsidR="001807BC" w:rsidRPr="00762B57">
        <w:rPr>
          <w:rFonts w:ascii="Book Antiqua" w:hAnsi="Book Antiqua"/>
          <w:color w:val="000000" w:themeColor="text1"/>
        </w:rPr>
        <w:t>OR</w:t>
      </w:r>
      <w:r w:rsidR="00B57B72" w:rsidRPr="00762B57">
        <w:rPr>
          <w:rFonts w:ascii="Book Antiqua" w:hAnsi="Book Antiqua"/>
          <w:color w:val="000000" w:themeColor="text1"/>
        </w:rPr>
        <w:t>)</w:t>
      </w:r>
      <w:r w:rsidR="001807BC" w:rsidRPr="00762B57">
        <w:rPr>
          <w:rFonts w:ascii="Book Antiqua" w:hAnsi="Book Antiqua"/>
          <w:color w:val="000000" w:themeColor="text1"/>
        </w:rPr>
        <w:t xml:space="preserve"> = 0.369, 95%</w:t>
      </w:r>
      <w:r w:rsidR="00B57B72" w:rsidRPr="00762B57">
        <w:rPr>
          <w:rFonts w:ascii="Book Antiqua" w:hAnsi="Book Antiqua"/>
          <w:color w:val="000000" w:themeColor="text1"/>
        </w:rPr>
        <w:t xml:space="preserve"> confidence interval (</w:t>
      </w:r>
      <w:r w:rsidRPr="00762B57">
        <w:rPr>
          <w:rFonts w:ascii="Book Antiqua" w:hAnsi="Book Antiqua"/>
          <w:color w:val="000000" w:themeColor="text1"/>
        </w:rPr>
        <w:t>CI</w:t>
      </w:r>
      <w:r w:rsidR="00B57B72" w:rsidRPr="00762B57">
        <w:rPr>
          <w:rFonts w:ascii="Book Antiqua" w:hAnsi="Book Antiqua"/>
          <w:color w:val="000000" w:themeColor="text1"/>
        </w:rPr>
        <w:t>)</w:t>
      </w:r>
      <w:r w:rsidRPr="00762B57">
        <w:rPr>
          <w:rFonts w:ascii="Book Antiqua" w:hAnsi="Book Antiqua"/>
          <w:color w:val="000000" w:themeColor="text1"/>
        </w:rPr>
        <w:t>: 0.25</w:t>
      </w:r>
      <w:r w:rsidR="001807BC" w:rsidRPr="00762B57">
        <w:rPr>
          <w:rFonts w:ascii="Book Antiqua" w:hAnsi="Book Antiqua"/>
          <w:color w:val="000000" w:themeColor="text1"/>
        </w:rPr>
        <w:t>-</w:t>
      </w:r>
      <w:r w:rsidRPr="00762B57">
        <w:rPr>
          <w:rFonts w:ascii="Book Antiqua" w:hAnsi="Book Antiqua"/>
          <w:color w:val="000000" w:themeColor="text1"/>
        </w:rPr>
        <w:t>0.54</w:t>
      </w:r>
      <w:r w:rsidR="001807BC" w:rsidRPr="00762B57">
        <w:rPr>
          <w:rFonts w:ascii="Book Antiqua" w:hAnsi="Book Antiqua"/>
          <w:color w:val="000000" w:themeColor="text1"/>
        </w:rPr>
        <w:t>)</w:t>
      </w:r>
      <w:r w:rsidRPr="00762B57">
        <w:rPr>
          <w:rFonts w:ascii="Book Antiqua" w:hAnsi="Book Antiqua"/>
        </w:rPr>
        <w:t xml:space="preserve">. </w:t>
      </w:r>
      <w:r w:rsidRPr="00762B57">
        <w:rPr>
          <w:rFonts w:ascii="Book Antiqua" w:hAnsi="Book Antiqua"/>
          <w:bCs/>
        </w:rPr>
        <w:t xml:space="preserve">Figure 2A </w:t>
      </w:r>
      <w:r w:rsidRPr="00762B57">
        <w:rPr>
          <w:rFonts w:ascii="Book Antiqua" w:hAnsi="Book Antiqua"/>
        </w:rPr>
        <w:t>show</w:t>
      </w:r>
      <w:r w:rsidR="00FF1D88" w:rsidRPr="00762B57">
        <w:rPr>
          <w:rFonts w:ascii="Book Antiqua" w:hAnsi="Book Antiqua"/>
        </w:rPr>
        <w:t>ed</w:t>
      </w:r>
      <w:r w:rsidRPr="00762B57">
        <w:rPr>
          <w:rFonts w:ascii="Book Antiqua" w:hAnsi="Book Antiqua"/>
        </w:rPr>
        <w:t xml:space="preserve"> the different approach</w:t>
      </w:r>
      <w:r w:rsidR="00FF1D88" w:rsidRPr="00762B57">
        <w:rPr>
          <w:rFonts w:ascii="Book Antiqua" w:hAnsi="Book Antiqua"/>
        </w:rPr>
        <w:t>es</w:t>
      </w:r>
      <w:r w:rsidRPr="00762B57">
        <w:rPr>
          <w:rFonts w:ascii="Book Antiqua" w:hAnsi="Book Antiqua"/>
        </w:rPr>
        <w:t xml:space="preserve"> for patients to learn about FMT</w:t>
      </w:r>
      <w:r w:rsidR="00FF1D88" w:rsidRPr="00762B57">
        <w:rPr>
          <w:rFonts w:ascii="Book Antiqua" w:hAnsi="Book Antiqua"/>
        </w:rPr>
        <w:t>.</w:t>
      </w:r>
      <w:r w:rsidRPr="00762B57">
        <w:rPr>
          <w:rFonts w:ascii="Book Antiqua" w:hAnsi="Book Antiqua"/>
        </w:rPr>
        <w:t xml:space="preserve"> </w:t>
      </w:r>
      <w:r w:rsidR="00FF1D88" w:rsidRPr="00762B57">
        <w:rPr>
          <w:rFonts w:ascii="Book Antiqua" w:hAnsi="Book Antiqua"/>
        </w:rPr>
        <w:t>M</w:t>
      </w:r>
      <w:r w:rsidRPr="00762B57">
        <w:rPr>
          <w:rFonts w:ascii="Book Antiqua" w:hAnsi="Book Antiqua"/>
        </w:rPr>
        <w:t xml:space="preserve">ass media (36.2%) and physician’s recommendation (21.1%) were the most common sources of information. In all, 61.5% of patients (314/511) supported FMT based on their current state of knowledge, whereas 35.6% (182/511) were not sure about it. The main reasons for patients supporting FMT or not were displayed in </w:t>
      </w:r>
      <w:r w:rsidR="001807BC" w:rsidRPr="00762B57">
        <w:rPr>
          <w:rFonts w:ascii="Book Antiqua" w:hAnsi="Book Antiqua"/>
          <w:bCs/>
        </w:rPr>
        <w:t>Figure 3</w:t>
      </w:r>
      <w:r w:rsidRPr="00762B57">
        <w:rPr>
          <w:rFonts w:ascii="Book Antiqua" w:hAnsi="Book Antiqua"/>
          <w:bCs/>
        </w:rPr>
        <w:t>A</w:t>
      </w:r>
      <w:r w:rsidR="001807BC" w:rsidRPr="00762B57">
        <w:rPr>
          <w:rFonts w:ascii="Book Antiqua" w:hAnsi="Book Antiqua"/>
          <w:bCs/>
        </w:rPr>
        <w:t xml:space="preserve"> </w:t>
      </w:r>
      <w:r w:rsidRPr="00762B57">
        <w:rPr>
          <w:rFonts w:ascii="Book Antiqua" w:hAnsi="Book Antiqua"/>
        </w:rPr>
        <w:t>and</w:t>
      </w:r>
      <w:r w:rsidR="001807BC" w:rsidRPr="00762B57">
        <w:rPr>
          <w:rFonts w:ascii="Book Antiqua" w:hAnsi="Book Antiqua"/>
          <w:bCs/>
        </w:rPr>
        <w:t xml:space="preserve"> </w:t>
      </w:r>
      <w:r w:rsidR="00FF1D88" w:rsidRPr="00762B57">
        <w:rPr>
          <w:rFonts w:ascii="Book Antiqua" w:hAnsi="Book Antiqua"/>
          <w:bCs/>
        </w:rPr>
        <w:t>3</w:t>
      </w:r>
      <w:r w:rsidR="001807BC" w:rsidRPr="00762B57">
        <w:rPr>
          <w:rFonts w:ascii="Book Antiqua" w:hAnsi="Book Antiqua"/>
          <w:bCs/>
        </w:rPr>
        <w:t>B</w:t>
      </w:r>
      <w:r w:rsidRPr="00762B57">
        <w:rPr>
          <w:rFonts w:ascii="Book Antiqua" w:hAnsi="Book Antiqua"/>
        </w:rPr>
        <w:t xml:space="preserve">. </w:t>
      </w:r>
      <w:r w:rsidRPr="00762B57">
        <w:rPr>
          <w:rFonts w:ascii="Book Antiqua" w:hAnsi="Book Antiqua"/>
          <w:color w:val="000000" w:themeColor="text1"/>
        </w:rPr>
        <w:t xml:space="preserve">UC patients showed </w:t>
      </w:r>
      <w:r w:rsidR="00FF1D88" w:rsidRPr="00762B57">
        <w:rPr>
          <w:rFonts w:ascii="Book Antiqua" w:hAnsi="Book Antiqua"/>
          <w:color w:val="000000" w:themeColor="text1"/>
        </w:rPr>
        <w:t xml:space="preserve">a </w:t>
      </w:r>
      <w:r w:rsidRPr="00762B57">
        <w:rPr>
          <w:rFonts w:ascii="Book Antiqua" w:hAnsi="Book Antiqua"/>
          <w:color w:val="000000" w:themeColor="text1"/>
        </w:rPr>
        <w:t xml:space="preserve">higher percentage of willingness to undergo FMT than CD patients (51.9% </w:t>
      </w:r>
      <w:r w:rsidRPr="00762B57">
        <w:rPr>
          <w:rFonts w:ascii="Book Antiqua" w:hAnsi="Book Antiqua"/>
          <w:i/>
          <w:iCs/>
          <w:color w:val="000000" w:themeColor="text1"/>
        </w:rPr>
        <w:t>vs</w:t>
      </w:r>
      <w:r w:rsidRPr="00762B57">
        <w:rPr>
          <w:rFonts w:ascii="Book Antiqua" w:hAnsi="Book Antiqua"/>
          <w:color w:val="000000" w:themeColor="text1"/>
        </w:rPr>
        <w:t xml:space="preserve"> 39.</w:t>
      </w:r>
      <w:r w:rsidR="002F754B" w:rsidRPr="00762B57">
        <w:rPr>
          <w:rFonts w:ascii="Book Antiqua" w:hAnsi="Book Antiqua"/>
          <w:color w:val="000000" w:themeColor="text1"/>
        </w:rPr>
        <w:t>2</w:t>
      </w:r>
      <w:r w:rsidRPr="00762B57">
        <w:rPr>
          <w:rFonts w:ascii="Book Antiqua" w:hAnsi="Book Antiqua"/>
          <w:color w:val="000000" w:themeColor="text1"/>
        </w:rPr>
        <w:t xml:space="preserve">%, </w:t>
      </w:r>
      <w:r w:rsidRPr="00762B57">
        <w:rPr>
          <w:rFonts w:ascii="Book Antiqua" w:hAnsi="Book Antiqua"/>
          <w:i/>
          <w:iCs/>
          <w:caps/>
          <w:color w:val="000000" w:themeColor="text1"/>
        </w:rPr>
        <w:t>p</w:t>
      </w:r>
      <w:r w:rsidRPr="00762B57">
        <w:rPr>
          <w:rFonts w:ascii="Book Antiqua" w:hAnsi="Book Antiqua"/>
          <w:caps/>
          <w:color w:val="000000" w:themeColor="text1"/>
        </w:rPr>
        <w:t xml:space="preserve"> </w:t>
      </w:r>
      <w:r w:rsidRPr="00762B57">
        <w:rPr>
          <w:rFonts w:ascii="Book Antiqua" w:hAnsi="Book Antiqua"/>
          <w:color w:val="000000" w:themeColor="text1"/>
        </w:rPr>
        <w:t>= 0.03).</w:t>
      </w:r>
      <w:r w:rsidRPr="00762B57">
        <w:rPr>
          <w:rFonts w:ascii="Book Antiqua" w:hAnsi="Book Antiqua"/>
          <w:color w:val="FF0000"/>
        </w:rPr>
        <w:t xml:space="preserve"> </w:t>
      </w:r>
      <w:r w:rsidRPr="00762B57">
        <w:rPr>
          <w:rFonts w:ascii="Book Antiqua" w:hAnsi="Book Antiqua"/>
          <w:color w:val="000000" w:themeColor="text1"/>
        </w:rPr>
        <w:t xml:space="preserve">No other significant difference was found based on gender, disease category, level of education, medical professional, family history of IBD or disease severity. </w:t>
      </w:r>
      <w:bookmarkStart w:id="61" w:name="OLE_LINK24"/>
      <w:bookmarkStart w:id="62" w:name="OLE_LINK25"/>
      <w:bookmarkStart w:id="63" w:name="OLE_LINK26"/>
      <w:bookmarkStart w:id="64" w:name="OLE_LINK27"/>
    </w:p>
    <w:p w14:paraId="4C535113" w14:textId="6024E1F3" w:rsidR="00E14297" w:rsidRPr="00762B57" w:rsidRDefault="00E14297" w:rsidP="00762B57">
      <w:pPr>
        <w:snapToGrid w:val="0"/>
        <w:spacing w:line="360" w:lineRule="auto"/>
        <w:ind w:firstLineChars="100" w:firstLine="240"/>
        <w:jc w:val="both"/>
        <w:rPr>
          <w:rFonts w:ascii="Book Antiqua" w:hAnsi="Book Antiqua"/>
        </w:rPr>
      </w:pPr>
      <w:r w:rsidRPr="00762B57">
        <w:rPr>
          <w:rFonts w:ascii="Book Antiqua" w:hAnsi="Book Antiqua"/>
        </w:rPr>
        <w:t xml:space="preserve">In the present study, 86.3% (441/511) of the patients agreed to recommend FMT as a treatment for IBD to others. Whereas, </w:t>
      </w:r>
      <w:r w:rsidRPr="00762B57">
        <w:rPr>
          <w:rFonts w:ascii="Book Antiqua" w:hAnsi="Book Antiqua"/>
          <w:color w:val="000000" w:themeColor="text1"/>
        </w:rPr>
        <w:t>the relevant analysis show</w:t>
      </w:r>
      <w:r w:rsidR="00FF1D88" w:rsidRPr="00762B57">
        <w:rPr>
          <w:rFonts w:ascii="Book Antiqua" w:hAnsi="Book Antiqua"/>
          <w:color w:val="000000" w:themeColor="text1"/>
        </w:rPr>
        <w:t>ed</w:t>
      </w:r>
      <w:r w:rsidRPr="00762B57">
        <w:rPr>
          <w:rFonts w:ascii="Book Antiqua" w:hAnsi="Book Antiqua"/>
          <w:color w:val="000000" w:themeColor="text1"/>
        </w:rPr>
        <w:t xml:space="preserve"> that</w:t>
      </w:r>
      <w:r w:rsidRPr="00762B57">
        <w:rPr>
          <w:rFonts w:ascii="Book Antiqua" w:hAnsi="Book Antiqua"/>
        </w:rPr>
        <w:t xml:space="preserve"> </w:t>
      </w:r>
      <w:r w:rsidRPr="00762B57">
        <w:rPr>
          <w:rFonts w:ascii="Book Antiqua" w:hAnsi="Book Antiqua"/>
          <w:color w:val="000000" w:themeColor="text1"/>
        </w:rPr>
        <w:t xml:space="preserve">patients in Group 2 were more likely to recommend </w:t>
      </w:r>
      <w:r w:rsidRPr="00762B57">
        <w:rPr>
          <w:rFonts w:ascii="Book Antiqua" w:hAnsi="Book Antiqua"/>
        </w:rPr>
        <w:t>FMT</w:t>
      </w:r>
      <w:r w:rsidRPr="00762B57">
        <w:rPr>
          <w:rFonts w:ascii="Book Antiqua" w:hAnsi="Book Antiqua"/>
          <w:color w:val="000000" w:themeColor="text1"/>
        </w:rPr>
        <w:t xml:space="preserve"> than those in Group 1 (</w:t>
      </w:r>
      <w:r w:rsidRPr="00762B57">
        <w:rPr>
          <w:rFonts w:ascii="Book Antiqua" w:hAnsi="Book Antiqua"/>
        </w:rPr>
        <w:t xml:space="preserve">94.5% </w:t>
      </w:r>
      <w:r w:rsidRPr="00762B57">
        <w:rPr>
          <w:rFonts w:ascii="Book Antiqua" w:hAnsi="Book Antiqua"/>
          <w:i/>
          <w:iCs/>
        </w:rPr>
        <w:t xml:space="preserve">vs </w:t>
      </w:r>
      <w:r w:rsidRPr="00762B57">
        <w:rPr>
          <w:rFonts w:ascii="Book Antiqua" w:hAnsi="Book Antiqua"/>
        </w:rPr>
        <w:t xml:space="preserve">86.3%, </w:t>
      </w:r>
      <w:r w:rsidRPr="00762B57">
        <w:rPr>
          <w:rFonts w:ascii="Book Antiqua" w:hAnsi="Book Antiqua"/>
          <w:i/>
          <w:iCs/>
          <w:caps/>
        </w:rPr>
        <w:t>p</w:t>
      </w:r>
      <w:r w:rsidRPr="00762B57">
        <w:rPr>
          <w:rFonts w:ascii="Book Antiqua" w:hAnsi="Book Antiqua"/>
          <w:caps/>
        </w:rPr>
        <w:t xml:space="preserve"> </w:t>
      </w:r>
      <w:r w:rsidRPr="00762B57">
        <w:rPr>
          <w:rFonts w:ascii="Book Antiqua" w:hAnsi="Book Antiqua"/>
        </w:rPr>
        <w:t xml:space="preserve">= 0.018). Multivariate analysis showed that no significant difference was observed </w:t>
      </w:r>
      <w:r w:rsidRPr="00762B57">
        <w:rPr>
          <w:rFonts w:ascii="Book Antiqua" w:hAnsi="Book Antiqua"/>
        </w:rPr>
        <w:lastRenderedPageBreak/>
        <w:t xml:space="preserve">in gender (male </w:t>
      </w:r>
      <w:r w:rsidRPr="00762B57">
        <w:rPr>
          <w:rFonts w:ascii="Book Antiqua" w:hAnsi="Book Antiqua"/>
          <w:i/>
          <w:iCs/>
        </w:rPr>
        <w:t>vs</w:t>
      </w:r>
      <w:r w:rsidRPr="00762B57">
        <w:rPr>
          <w:rFonts w:ascii="Book Antiqua" w:hAnsi="Book Antiqua"/>
        </w:rPr>
        <w:t xml:space="preserve"> female), disease category (CD </w:t>
      </w:r>
      <w:r w:rsidRPr="00762B57">
        <w:rPr>
          <w:rFonts w:ascii="Book Antiqua" w:hAnsi="Book Antiqua"/>
          <w:i/>
          <w:iCs/>
        </w:rPr>
        <w:t>vs</w:t>
      </w:r>
      <w:r w:rsidRPr="00762B57">
        <w:rPr>
          <w:rFonts w:ascii="Book Antiqua" w:hAnsi="Book Antiqua"/>
        </w:rPr>
        <w:t xml:space="preserve"> UC) and disease severity (mild </w:t>
      </w:r>
      <w:r w:rsidRPr="00762B57">
        <w:rPr>
          <w:rFonts w:ascii="Book Antiqua" w:hAnsi="Book Antiqua"/>
          <w:i/>
          <w:iCs/>
        </w:rPr>
        <w:t>vs</w:t>
      </w:r>
      <w:r w:rsidRPr="00762B57">
        <w:rPr>
          <w:rFonts w:ascii="Book Antiqua" w:hAnsi="Book Antiqua"/>
        </w:rPr>
        <w:t xml:space="preserve"> severe) parameters. In addition, patients who had undergone TET showed a more positive attitude toward FMT than patients who never underwent TET (98.5% </w:t>
      </w:r>
      <w:r w:rsidRPr="00762B57">
        <w:rPr>
          <w:rFonts w:ascii="Book Antiqua" w:hAnsi="Book Antiqua"/>
          <w:i/>
          <w:iCs/>
        </w:rPr>
        <w:t>vs</w:t>
      </w:r>
      <w:r w:rsidRPr="00762B57">
        <w:rPr>
          <w:rFonts w:ascii="Book Antiqua" w:hAnsi="Book Antiqua"/>
        </w:rPr>
        <w:t xml:space="preserve"> 87.8%, </w:t>
      </w:r>
      <w:r w:rsidRPr="00762B57">
        <w:rPr>
          <w:rFonts w:ascii="Book Antiqua" w:hAnsi="Book Antiqua"/>
          <w:i/>
          <w:iCs/>
          <w:caps/>
        </w:rPr>
        <w:t>p</w:t>
      </w:r>
      <w:r w:rsidRPr="00762B57">
        <w:rPr>
          <w:rFonts w:ascii="Book Antiqua" w:hAnsi="Book Antiqua"/>
        </w:rPr>
        <w:t xml:space="preserve"> = 0.017).</w:t>
      </w:r>
    </w:p>
    <w:p w14:paraId="335A1195" w14:textId="77777777" w:rsidR="00430032" w:rsidRPr="00762B57" w:rsidRDefault="00430032" w:rsidP="00762B57">
      <w:pPr>
        <w:snapToGrid w:val="0"/>
        <w:spacing w:line="360" w:lineRule="auto"/>
        <w:ind w:firstLineChars="100" w:firstLine="240"/>
        <w:jc w:val="both"/>
        <w:rPr>
          <w:rFonts w:ascii="Book Antiqua" w:hAnsi="Book Antiqua"/>
        </w:rPr>
      </w:pPr>
    </w:p>
    <w:p w14:paraId="21614624" w14:textId="01FD0EE8" w:rsidR="00E14297" w:rsidRPr="00762B57" w:rsidRDefault="00E14297" w:rsidP="00762B57">
      <w:pPr>
        <w:snapToGrid w:val="0"/>
        <w:spacing w:line="360" w:lineRule="auto"/>
        <w:jc w:val="both"/>
        <w:rPr>
          <w:rFonts w:ascii="Book Antiqua" w:hAnsi="Book Antiqua"/>
          <w:b/>
          <w:bCs/>
          <w:i/>
        </w:rPr>
      </w:pPr>
      <w:bookmarkStart w:id="65" w:name="OLE_LINK42"/>
      <w:bookmarkStart w:id="66" w:name="OLE_LINK43"/>
      <w:r w:rsidRPr="00762B57">
        <w:rPr>
          <w:rFonts w:ascii="Book Antiqua" w:hAnsi="Book Antiqua"/>
          <w:b/>
          <w:bCs/>
          <w:i/>
        </w:rPr>
        <w:t>Questions on the delivery of fecal microbiota transplantation</w:t>
      </w:r>
    </w:p>
    <w:bookmarkEnd w:id="65"/>
    <w:bookmarkEnd w:id="66"/>
    <w:p w14:paraId="2BCC91B8" w14:textId="29BD1900" w:rsidR="00E14297" w:rsidRPr="00762B57" w:rsidRDefault="00E14297" w:rsidP="00762B57">
      <w:pPr>
        <w:snapToGrid w:val="0"/>
        <w:spacing w:line="360" w:lineRule="auto"/>
        <w:jc w:val="both"/>
        <w:rPr>
          <w:rFonts w:ascii="Book Antiqua" w:hAnsi="Book Antiqua"/>
        </w:rPr>
      </w:pPr>
      <w:r w:rsidRPr="00762B57">
        <w:rPr>
          <w:rFonts w:ascii="Book Antiqua" w:hAnsi="Book Antiqua"/>
        </w:rPr>
        <w:t>Up to 80.6% (412/511) of the patients in Group 1 were unaware of TET prior to this survey. The first approach for them to learn about TET is shown in</w:t>
      </w:r>
      <w:r w:rsidRPr="00762B57">
        <w:rPr>
          <w:rFonts w:ascii="Book Antiqua" w:hAnsi="Book Antiqua"/>
          <w:b/>
          <w:bCs/>
        </w:rPr>
        <w:t xml:space="preserve"> </w:t>
      </w:r>
      <w:r w:rsidRPr="00762B57">
        <w:rPr>
          <w:rFonts w:ascii="Book Antiqua" w:hAnsi="Book Antiqua"/>
          <w:bCs/>
        </w:rPr>
        <w:t>Figure 2B</w:t>
      </w:r>
      <w:r w:rsidRPr="00762B57">
        <w:rPr>
          <w:rFonts w:ascii="Book Antiqua" w:hAnsi="Book Antiqua"/>
        </w:rPr>
        <w:t xml:space="preserve">. More than half (63.2%, 323/511) of the participants stated that they would agree to undergo FMT through TET. When comparing </w:t>
      </w:r>
      <w:r w:rsidRPr="00762B57">
        <w:rPr>
          <w:rFonts w:ascii="Book Antiqua" w:hAnsi="Book Antiqua"/>
          <w:color w:val="000000" w:themeColor="text1"/>
        </w:rPr>
        <w:t>male</w:t>
      </w:r>
      <w:r w:rsidR="00C84551" w:rsidRPr="00762B57">
        <w:rPr>
          <w:rFonts w:ascii="Book Antiqua" w:hAnsi="Book Antiqua"/>
          <w:color w:val="000000" w:themeColor="text1"/>
        </w:rPr>
        <w:t xml:space="preserve"> </w:t>
      </w:r>
      <w:r w:rsidR="00C84551" w:rsidRPr="00A545D5">
        <w:rPr>
          <w:rFonts w:ascii="Book Antiqua" w:hAnsi="Book Antiqua"/>
          <w:i/>
          <w:iCs/>
          <w:color w:val="000000" w:themeColor="text1"/>
        </w:rPr>
        <w:t>versus</w:t>
      </w:r>
      <w:r w:rsidR="00C84551" w:rsidRPr="00762B57">
        <w:rPr>
          <w:rFonts w:ascii="Book Antiqua" w:hAnsi="Book Antiqua"/>
          <w:color w:val="000000" w:themeColor="text1"/>
        </w:rPr>
        <w:t xml:space="preserve"> female (OR = 0.769, 95%</w:t>
      </w:r>
      <w:r w:rsidRPr="00762B57">
        <w:rPr>
          <w:rFonts w:ascii="Book Antiqua" w:hAnsi="Book Antiqua"/>
          <w:color w:val="000000" w:themeColor="text1"/>
        </w:rPr>
        <w:t>CI: 0.512</w:t>
      </w:r>
      <w:r w:rsidR="00C84551" w:rsidRPr="00762B57">
        <w:rPr>
          <w:rFonts w:ascii="Book Antiqua" w:hAnsi="Book Antiqua"/>
          <w:color w:val="000000" w:themeColor="text1"/>
        </w:rPr>
        <w:t>-</w:t>
      </w:r>
      <w:r w:rsidRPr="00762B57">
        <w:rPr>
          <w:rFonts w:ascii="Book Antiqua" w:hAnsi="Book Antiqua"/>
          <w:color w:val="000000" w:themeColor="text1"/>
        </w:rPr>
        <w:t xml:space="preserve">1.157, </w:t>
      </w:r>
      <w:r w:rsidRPr="00762B57">
        <w:rPr>
          <w:rFonts w:ascii="Book Antiqua" w:hAnsi="Book Antiqua"/>
          <w:i/>
          <w:iCs/>
          <w:caps/>
          <w:color w:val="000000" w:themeColor="text1"/>
        </w:rPr>
        <w:t>p</w:t>
      </w:r>
      <w:r w:rsidRPr="00762B57">
        <w:rPr>
          <w:rFonts w:ascii="Book Antiqua" w:hAnsi="Book Antiqua"/>
          <w:caps/>
          <w:color w:val="000000" w:themeColor="text1"/>
        </w:rPr>
        <w:t xml:space="preserve"> </w:t>
      </w:r>
      <w:r w:rsidRPr="00762B57">
        <w:rPr>
          <w:rFonts w:ascii="Book Antiqua" w:hAnsi="Book Antiqua"/>
          <w:color w:val="000000" w:themeColor="text1"/>
        </w:rPr>
        <w:t>= 0.208)</w:t>
      </w:r>
      <w:r w:rsidR="00C84551" w:rsidRPr="00762B57">
        <w:rPr>
          <w:rFonts w:ascii="Book Antiqua" w:hAnsi="Book Antiqua"/>
          <w:color w:val="000000" w:themeColor="text1"/>
        </w:rPr>
        <w:t xml:space="preserve">, CD </w:t>
      </w:r>
      <w:r w:rsidR="00C84551" w:rsidRPr="00A545D5">
        <w:rPr>
          <w:rFonts w:ascii="Book Antiqua" w:hAnsi="Book Antiqua"/>
          <w:i/>
          <w:iCs/>
          <w:color w:val="000000" w:themeColor="text1"/>
        </w:rPr>
        <w:t>versus</w:t>
      </w:r>
      <w:r w:rsidR="00C84551" w:rsidRPr="00762B57">
        <w:rPr>
          <w:rFonts w:ascii="Book Antiqua" w:hAnsi="Book Antiqua"/>
          <w:color w:val="000000" w:themeColor="text1"/>
        </w:rPr>
        <w:t xml:space="preserve"> UC (OR = 1.378, 95%</w:t>
      </w:r>
      <w:r w:rsidRPr="00762B57">
        <w:rPr>
          <w:rFonts w:ascii="Book Antiqua" w:hAnsi="Book Antiqua"/>
          <w:color w:val="000000" w:themeColor="text1"/>
        </w:rPr>
        <w:t>CI: 0.926</w:t>
      </w:r>
      <w:r w:rsidR="00C84551" w:rsidRPr="00762B57">
        <w:rPr>
          <w:rFonts w:ascii="Book Antiqua" w:hAnsi="Book Antiqua"/>
          <w:color w:val="000000" w:themeColor="text1"/>
        </w:rPr>
        <w:t>-</w:t>
      </w:r>
      <w:r w:rsidRPr="00762B57">
        <w:rPr>
          <w:rFonts w:ascii="Book Antiqua" w:hAnsi="Book Antiqua"/>
          <w:color w:val="000000" w:themeColor="text1"/>
        </w:rPr>
        <w:t xml:space="preserve">2.051, </w:t>
      </w:r>
      <w:r w:rsidRPr="00762B57">
        <w:rPr>
          <w:rFonts w:ascii="Book Antiqua" w:hAnsi="Book Antiqua"/>
          <w:i/>
          <w:iCs/>
          <w:caps/>
          <w:color w:val="000000" w:themeColor="text1"/>
        </w:rPr>
        <w:t>p</w:t>
      </w:r>
      <w:r w:rsidRPr="00762B57">
        <w:rPr>
          <w:rFonts w:ascii="Book Antiqua" w:hAnsi="Book Antiqua"/>
          <w:caps/>
          <w:color w:val="000000" w:themeColor="text1"/>
        </w:rPr>
        <w:t xml:space="preserve"> </w:t>
      </w:r>
      <w:r w:rsidRPr="00762B57">
        <w:rPr>
          <w:rFonts w:ascii="Book Antiqua" w:hAnsi="Book Antiqua"/>
          <w:color w:val="000000" w:themeColor="text1"/>
        </w:rPr>
        <w:t>= 0.114),</w:t>
      </w:r>
      <w:r w:rsidRPr="00762B57">
        <w:rPr>
          <w:rFonts w:ascii="Book Antiqua" w:hAnsi="Book Antiqua"/>
          <w:color w:val="211E1E"/>
        </w:rPr>
        <w:t xml:space="preserve"> patients with mild </w:t>
      </w:r>
      <w:r w:rsidRPr="00A545D5">
        <w:rPr>
          <w:rFonts w:ascii="Book Antiqua" w:hAnsi="Book Antiqua"/>
          <w:i/>
          <w:iCs/>
          <w:color w:val="211E1E"/>
        </w:rPr>
        <w:t>versus</w:t>
      </w:r>
      <w:r w:rsidRPr="00762B57">
        <w:rPr>
          <w:rFonts w:ascii="Book Antiqua" w:hAnsi="Book Antiqua"/>
          <w:color w:val="211E1E"/>
        </w:rPr>
        <w:t xml:space="preserve"> </w:t>
      </w:r>
      <w:r w:rsidR="00C84551" w:rsidRPr="00762B57">
        <w:rPr>
          <w:rFonts w:ascii="Book Antiqua" w:hAnsi="Book Antiqua"/>
          <w:color w:val="211E1E"/>
        </w:rPr>
        <w:t>severe disease (OR = 0.959, 95%</w:t>
      </w:r>
      <w:r w:rsidRPr="00762B57">
        <w:rPr>
          <w:rFonts w:ascii="Book Antiqua" w:hAnsi="Book Antiqua"/>
          <w:color w:val="211E1E"/>
        </w:rPr>
        <w:t>CI: 0.720</w:t>
      </w:r>
      <w:r w:rsidR="00C84551" w:rsidRPr="00762B57">
        <w:rPr>
          <w:rFonts w:ascii="Book Antiqua" w:hAnsi="Book Antiqua"/>
          <w:color w:val="211E1E"/>
        </w:rPr>
        <w:t>-</w:t>
      </w:r>
      <w:r w:rsidRPr="00762B57">
        <w:rPr>
          <w:rFonts w:ascii="Book Antiqua" w:hAnsi="Book Antiqua"/>
          <w:color w:val="211E1E"/>
        </w:rPr>
        <w:t xml:space="preserve">1.278, </w:t>
      </w:r>
      <w:r w:rsidRPr="00762B57">
        <w:rPr>
          <w:rFonts w:ascii="Book Antiqua" w:hAnsi="Book Antiqua"/>
          <w:i/>
          <w:iCs/>
          <w:caps/>
          <w:color w:val="000000" w:themeColor="text1"/>
        </w:rPr>
        <w:t>p</w:t>
      </w:r>
      <w:r w:rsidRPr="00762B57">
        <w:rPr>
          <w:rFonts w:ascii="Book Antiqua" w:hAnsi="Book Antiqua"/>
          <w:color w:val="211E1E"/>
        </w:rPr>
        <w:t xml:space="preserve"> = 0.775), </w:t>
      </w:r>
      <w:r w:rsidRPr="00762B57">
        <w:rPr>
          <w:rFonts w:ascii="Book Antiqua" w:hAnsi="Book Antiqua"/>
        </w:rPr>
        <w:t>the differences were not significant</w:t>
      </w:r>
      <w:bookmarkEnd w:id="61"/>
      <w:bookmarkEnd w:id="62"/>
      <w:r w:rsidR="00C84551" w:rsidRPr="00762B57">
        <w:rPr>
          <w:rFonts w:ascii="Book Antiqua" w:hAnsi="Book Antiqua"/>
        </w:rPr>
        <w:t>.</w:t>
      </w:r>
    </w:p>
    <w:p w14:paraId="61FF13FD" w14:textId="06DA959E" w:rsidR="00E14297" w:rsidRPr="00762B57" w:rsidRDefault="00E14297" w:rsidP="00762B57">
      <w:pPr>
        <w:snapToGrid w:val="0"/>
        <w:spacing w:line="360" w:lineRule="auto"/>
        <w:ind w:firstLineChars="100" w:firstLine="240"/>
        <w:jc w:val="both"/>
        <w:rPr>
          <w:rFonts w:ascii="Book Antiqua" w:hAnsi="Book Antiqua"/>
          <w:color w:val="000000" w:themeColor="text1"/>
        </w:rPr>
      </w:pPr>
      <w:r w:rsidRPr="00762B57">
        <w:rPr>
          <w:rFonts w:ascii="Book Antiqua" w:hAnsi="Book Antiqua"/>
        </w:rPr>
        <w:t>Among the five options offered: gastroscopy, colonoscopy, mid-gut TET, colonic TET and enema, the patients were further asked which transplant route they preferred. In patients of Group 1, 216/511(42.</w:t>
      </w:r>
      <w:r w:rsidR="002F754B" w:rsidRPr="00762B57">
        <w:rPr>
          <w:rFonts w:ascii="Book Antiqua" w:hAnsi="Book Antiqua"/>
        </w:rPr>
        <w:t>3</w:t>
      </w:r>
      <w:r w:rsidRPr="00762B57">
        <w:rPr>
          <w:rFonts w:ascii="Book Antiqua" w:hAnsi="Book Antiqua"/>
        </w:rPr>
        <w:t>%) of the participants preferred enema, while 31.</w:t>
      </w:r>
      <w:r w:rsidR="002F754B" w:rsidRPr="00762B57">
        <w:rPr>
          <w:rFonts w:ascii="Book Antiqua" w:hAnsi="Book Antiqua"/>
        </w:rPr>
        <w:t>2</w:t>
      </w:r>
      <w:r w:rsidRPr="00762B57">
        <w:rPr>
          <w:rFonts w:ascii="Book Antiqua" w:hAnsi="Book Antiqua"/>
        </w:rPr>
        <w:t>% of the participants were more likely to choose gastroscopy in Group 2, with a significant difference between the two groups (</w:t>
      </w:r>
      <w:r w:rsidRPr="00762B57">
        <w:rPr>
          <w:rFonts w:ascii="Book Antiqua" w:hAnsi="Book Antiqua"/>
          <w:i/>
          <w:iCs/>
          <w:caps/>
          <w:color w:val="000000" w:themeColor="text1"/>
        </w:rPr>
        <w:t>p</w:t>
      </w:r>
      <w:r w:rsidRPr="00762B57">
        <w:rPr>
          <w:rFonts w:ascii="Book Antiqua" w:hAnsi="Book Antiqua"/>
          <w:caps/>
        </w:rPr>
        <w:t xml:space="preserve"> </w:t>
      </w:r>
      <w:r w:rsidRPr="00762B57">
        <w:rPr>
          <w:rFonts w:ascii="Book Antiqua" w:hAnsi="Book Antiqua"/>
        </w:rPr>
        <w:t xml:space="preserve">&lt; 0.001). If we focus on the choice of TET, CD patients in Group 2 were more likely to choose mid-gut TET than patients in Group 1 (29.0% </w:t>
      </w:r>
      <w:r w:rsidRPr="00762B57">
        <w:rPr>
          <w:rFonts w:ascii="Book Antiqua" w:hAnsi="Book Antiqua"/>
          <w:i/>
          <w:iCs/>
        </w:rPr>
        <w:t xml:space="preserve">vs </w:t>
      </w:r>
      <w:r w:rsidRPr="00762B57">
        <w:rPr>
          <w:rFonts w:ascii="Book Antiqua" w:hAnsi="Book Antiqua"/>
        </w:rPr>
        <w:t>13.</w:t>
      </w:r>
      <w:r w:rsidR="002F754B" w:rsidRPr="00762B57">
        <w:rPr>
          <w:rFonts w:ascii="Book Antiqua" w:hAnsi="Book Antiqua"/>
        </w:rPr>
        <w:t>3</w:t>
      </w:r>
      <w:r w:rsidRPr="00762B57">
        <w:rPr>
          <w:rFonts w:ascii="Book Antiqua" w:hAnsi="Book Antiqua"/>
        </w:rPr>
        <w:t xml:space="preserve">%, </w:t>
      </w:r>
      <w:r w:rsidRPr="00762B57">
        <w:rPr>
          <w:rFonts w:ascii="Book Antiqua" w:hAnsi="Book Antiqua"/>
          <w:i/>
          <w:iCs/>
          <w:caps/>
          <w:color w:val="000000" w:themeColor="text1"/>
        </w:rPr>
        <w:t>p</w:t>
      </w:r>
      <w:r w:rsidRPr="00762B57">
        <w:rPr>
          <w:rFonts w:ascii="Book Antiqua" w:hAnsi="Book Antiqua"/>
        </w:rPr>
        <w:t xml:space="preserve"> &lt; 0.001) (</w:t>
      </w:r>
      <w:r w:rsidRPr="00762B57">
        <w:rPr>
          <w:rFonts w:ascii="Book Antiqua" w:hAnsi="Book Antiqua"/>
          <w:bCs/>
        </w:rPr>
        <w:t>Figure 4A</w:t>
      </w:r>
      <w:r w:rsidRPr="00762B57">
        <w:rPr>
          <w:rFonts w:ascii="Book Antiqua" w:hAnsi="Book Antiqua"/>
        </w:rPr>
        <w:t xml:space="preserve">). Meanwhile, for UC patients, </w:t>
      </w:r>
      <w:r w:rsidR="002F754B" w:rsidRPr="00762B57">
        <w:rPr>
          <w:rFonts w:ascii="Book Antiqua" w:hAnsi="Book Antiqua"/>
        </w:rPr>
        <w:t>G</w:t>
      </w:r>
      <w:r w:rsidRPr="00762B57">
        <w:rPr>
          <w:rFonts w:ascii="Book Antiqua" w:hAnsi="Book Antiqua"/>
        </w:rPr>
        <w:t xml:space="preserve">roup 2 had a larger proportion of patients who preferred colonic TET than </w:t>
      </w:r>
      <w:r w:rsidR="002F754B" w:rsidRPr="00762B57">
        <w:rPr>
          <w:rFonts w:ascii="Book Antiqua" w:hAnsi="Book Antiqua"/>
        </w:rPr>
        <w:t>G</w:t>
      </w:r>
      <w:r w:rsidRPr="00762B57">
        <w:rPr>
          <w:rFonts w:ascii="Book Antiqua" w:hAnsi="Book Antiqua"/>
        </w:rPr>
        <w:t xml:space="preserve">roup 1 (42.5% </w:t>
      </w:r>
      <w:r w:rsidRPr="00762B57">
        <w:rPr>
          <w:rFonts w:ascii="Book Antiqua" w:hAnsi="Book Antiqua"/>
          <w:i/>
          <w:iCs/>
        </w:rPr>
        <w:t>vs</w:t>
      </w:r>
      <w:r w:rsidRPr="00762B57">
        <w:rPr>
          <w:rFonts w:ascii="Book Antiqua" w:hAnsi="Book Antiqua"/>
        </w:rPr>
        <w:t xml:space="preserve"> 25.</w:t>
      </w:r>
      <w:r w:rsidR="002F754B" w:rsidRPr="00762B57">
        <w:rPr>
          <w:rFonts w:ascii="Book Antiqua" w:hAnsi="Book Antiqua"/>
        </w:rPr>
        <w:t>4</w:t>
      </w:r>
      <w:r w:rsidRPr="00762B57">
        <w:rPr>
          <w:rFonts w:ascii="Book Antiqua" w:hAnsi="Book Antiqua"/>
        </w:rPr>
        <w:t xml:space="preserve">%, </w:t>
      </w:r>
      <w:r w:rsidRPr="00762B57">
        <w:rPr>
          <w:rFonts w:ascii="Book Antiqua" w:hAnsi="Book Antiqua"/>
          <w:i/>
          <w:iCs/>
          <w:caps/>
          <w:color w:val="000000" w:themeColor="text1"/>
        </w:rPr>
        <w:t>p</w:t>
      </w:r>
      <w:r w:rsidRPr="00762B57">
        <w:rPr>
          <w:rFonts w:ascii="Book Antiqua" w:hAnsi="Book Antiqua"/>
          <w:caps/>
        </w:rPr>
        <w:t xml:space="preserve"> </w:t>
      </w:r>
      <w:r w:rsidRPr="00762B57">
        <w:rPr>
          <w:rFonts w:ascii="Book Antiqua" w:hAnsi="Book Antiqua"/>
        </w:rPr>
        <w:t>&lt; 0.001) (</w:t>
      </w:r>
      <w:r w:rsidRPr="00762B57">
        <w:rPr>
          <w:rFonts w:ascii="Book Antiqua" w:hAnsi="Book Antiqua"/>
          <w:bCs/>
        </w:rPr>
        <w:t>Figure 4B</w:t>
      </w:r>
      <w:r w:rsidRPr="00762B57">
        <w:rPr>
          <w:rFonts w:ascii="Book Antiqua" w:hAnsi="Book Antiqua"/>
        </w:rPr>
        <w:t xml:space="preserve">). </w:t>
      </w:r>
      <w:bookmarkStart w:id="67" w:name="OLE_LINK33"/>
      <w:bookmarkStart w:id="68" w:name="OLE_LINK32"/>
      <w:bookmarkEnd w:id="63"/>
      <w:bookmarkEnd w:id="64"/>
    </w:p>
    <w:p w14:paraId="11AEAA14" w14:textId="505F661F" w:rsidR="00E14297" w:rsidRPr="00762B57" w:rsidRDefault="00E14297" w:rsidP="00762B57">
      <w:pPr>
        <w:snapToGrid w:val="0"/>
        <w:spacing w:line="360" w:lineRule="auto"/>
        <w:ind w:firstLineChars="100" w:firstLine="240"/>
        <w:jc w:val="both"/>
        <w:rPr>
          <w:rFonts w:ascii="Book Antiqua" w:hAnsi="Book Antiqua"/>
          <w:color w:val="000000"/>
        </w:rPr>
      </w:pPr>
      <w:r w:rsidRPr="00762B57">
        <w:rPr>
          <w:rFonts w:ascii="Book Antiqua" w:hAnsi="Book Antiqua"/>
        </w:rPr>
        <w:t>In terms of the willingness to recommend TET, 82.7% (513/620) of patients were willing to recommend it, and</w:t>
      </w:r>
      <w:r w:rsidRPr="00762B57">
        <w:rPr>
          <w:rFonts w:ascii="Book Antiqua" w:hAnsi="Book Antiqua"/>
          <w:color w:val="000000"/>
        </w:rPr>
        <w:t xml:space="preserve"> </w:t>
      </w:r>
      <w:r w:rsidRPr="00762B57">
        <w:rPr>
          <w:rFonts w:ascii="Book Antiqua" w:hAnsi="Book Antiqua"/>
        </w:rPr>
        <w:t xml:space="preserve">there was </w:t>
      </w:r>
      <w:r w:rsidR="002F754B" w:rsidRPr="00762B57">
        <w:rPr>
          <w:rFonts w:ascii="Book Antiqua" w:hAnsi="Book Antiqua"/>
        </w:rPr>
        <w:t xml:space="preserve">a </w:t>
      </w:r>
      <w:r w:rsidRPr="00762B57">
        <w:rPr>
          <w:rFonts w:ascii="Book Antiqua" w:hAnsi="Book Antiqua"/>
        </w:rPr>
        <w:t>significant difference in type of disease (</w:t>
      </w:r>
      <w:r w:rsidRPr="00762B57">
        <w:rPr>
          <w:rFonts w:ascii="Book Antiqua" w:hAnsi="Book Antiqua"/>
          <w:i/>
          <w:iCs/>
          <w:caps/>
          <w:color w:val="000000" w:themeColor="text1"/>
        </w:rPr>
        <w:t>p</w:t>
      </w:r>
      <w:r w:rsidRPr="00762B57">
        <w:rPr>
          <w:rFonts w:ascii="Book Antiqua" w:hAnsi="Book Antiqua"/>
        </w:rPr>
        <w:t xml:space="preserve"> = 0.022) and gender (</w:t>
      </w:r>
      <w:r w:rsidRPr="00762B57">
        <w:rPr>
          <w:rFonts w:ascii="Book Antiqua" w:hAnsi="Book Antiqua"/>
          <w:i/>
          <w:iCs/>
          <w:caps/>
          <w:color w:val="000000" w:themeColor="text1"/>
        </w:rPr>
        <w:t>p</w:t>
      </w:r>
      <w:r w:rsidRPr="00762B57">
        <w:rPr>
          <w:rFonts w:ascii="Book Antiqua" w:hAnsi="Book Antiqua"/>
          <w:caps/>
        </w:rPr>
        <w:t xml:space="preserve"> </w:t>
      </w:r>
      <w:r w:rsidRPr="00762B57">
        <w:rPr>
          <w:rFonts w:ascii="Book Antiqua" w:hAnsi="Book Antiqua"/>
        </w:rPr>
        <w:t>= 0.047). A multivariate analysis showed that the ty</w:t>
      </w:r>
      <w:r w:rsidR="00C84551" w:rsidRPr="00762B57">
        <w:rPr>
          <w:rFonts w:ascii="Book Antiqua" w:hAnsi="Book Antiqua"/>
        </w:rPr>
        <w:t>pe of disease (OR = 0.614, 95%</w:t>
      </w:r>
      <w:r w:rsidRPr="00762B57">
        <w:rPr>
          <w:rFonts w:ascii="Book Antiqua" w:hAnsi="Book Antiqua"/>
        </w:rPr>
        <w:t>CI:</w:t>
      </w:r>
      <w:r w:rsidR="00C84551" w:rsidRPr="00762B57">
        <w:rPr>
          <w:rFonts w:ascii="Book Antiqua" w:hAnsi="Book Antiqua"/>
        </w:rPr>
        <w:t xml:space="preserve"> </w:t>
      </w:r>
      <w:r w:rsidRPr="00762B57">
        <w:rPr>
          <w:rFonts w:ascii="Book Antiqua" w:hAnsi="Book Antiqua"/>
        </w:rPr>
        <w:t xml:space="preserve">0.423-0.891, </w:t>
      </w:r>
      <w:r w:rsidRPr="00762B57">
        <w:rPr>
          <w:rFonts w:ascii="Book Antiqua" w:hAnsi="Book Antiqua"/>
          <w:i/>
          <w:iCs/>
          <w:caps/>
          <w:color w:val="000000" w:themeColor="text1"/>
        </w:rPr>
        <w:t>p</w:t>
      </w:r>
      <w:r w:rsidRPr="00762B57">
        <w:rPr>
          <w:rFonts w:ascii="Book Antiqua" w:hAnsi="Book Antiqua"/>
        </w:rPr>
        <w:t xml:space="preserve"> = 0.01) was an independent factor influencing the recommendations</w:t>
      </w:r>
      <w:r w:rsidR="002F754B" w:rsidRPr="00762B57">
        <w:rPr>
          <w:rFonts w:ascii="Book Antiqua" w:hAnsi="Book Antiqua"/>
        </w:rPr>
        <w:t>.</w:t>
      </w:r>
      <w:r w:rsidRPr="00762B57">
        <w:rPr>
          <w:rFonts w:ascii="Book Antiqua" w:hAnsi="Book Antiqua"/>
        </w:rPr>
        <w:t xml:space="preserve"> UC patients were more likely to recommend TET than CD patients (50.</w:t>
      </w:r>
      <w:r w:rsidR="002F754B" w:rsidRPr="00762B57">
        <w:rPr>
          <w:rFonts w:ascii="Book Antiqua" w:hAnsi="Book Antiqua"/>
        </w:rPr>
        <w:t>7</w:t>
      </w:r>
      <w:r w:rsidRPr="00762B57">
        <w:rPr>
          <w:rFonts w:ascii="Book Antiqua" w:hAnsi="Book Antiqua"/>
        </w:rPr>
        <w:t xml:space="preserve">% </w:t>
      </w:r>
      <w:r w:rsidRPr="00762B57">
        <w:rPr>
          <w:rFonts w:ascii="Book Antiqua" w:hAnsi="Book Antiqua"/>
          <w:i/>
          <w:iCs/>
        </w:rPr>
        <w:t>vs</w:t>
      </w:r>
      <w:r w:rsidRPr="00762B57">
        <w:rPr>
          <w:rFonts w:ascii="Book Antiqua" w:hAnsi="Book Antiqua"/>
        </w:rPr>
        <w:t xml:space="preserve"> 41.5%, </w:t>
      </w:r>
      <w:r w:rsidRPr="00762B57">
        <w:rPr>
          <w:rFonts w:ascii="Book Antiqua" w:hAnsi="Book Antiqua"/>
          <w:i/>
          <w:iCs/>
          <w:caps/>
          <w:color w:val="000000" w:themeColor="text1"/>
        </w:rPr>
        <w:t>p</w:t>
      </w:r>
      <w:r w:rsidRPr="00762B57">
        <w:rPr>
          <w:rFonts w:ascii="Book Antiqua" w:hAnsi="Book Antiqua"/>
          <w:i/>
          <w:iCs/>
          <w:color w:val="000000" w:themeColor="text1"/>
        </w:rPr>
        <w:t xml:space="preserve"> </w:t>
      </w:r>
      <w:r w:rsidRPr="00762B57">
        <w:rPr>
          <w:rFonts w:ascii="Book Antiqua" w:hAnsi="Book Antiqua"/>
          <w:color w:val="000000" w:themeColor="text1"/>
        </w:rPr>
        <w:t>=0.01</w:t>
      </w:r>
      <w:r w:rsidRPr="00762B57">
        <w:rPr>
          <w:rFonts w:ascii="Book Antiqua" w:hAnsi="Book Antiqua"/>
        </w:rPr>
        <w:t xml:space="preserve">). </w:t>
      </w:r>
    </w:p>
    <w:bookmarkEnd w:id="67"/>
    <w:bookmarkEnd w:id="68"/>
    <w:p w14:paraId="74BF7A95" w14:textId="77777777" w:rsidR="00E14297" w:rsidRPr="00762B57" w:rsidRDefault="00E14297" w:rsidP="00762B57">
      <w:pPr>
        <w:snapToGrid w:val="0"/>
        <w:spacing w:line="360" w:lineRule="auto"/>
        <w:jc w:val="both"/>
        <w:rPr>
          <w:rFonts w:ascii="Book Antiqua" w:hAnsi="Book Antiqua"/>
        </w:rPr>
      </w:pPr>
    </w:p>
    <w:p w14:paraId="70CEA49B" w14:textId="77777777" w:rsidR="00E14297" w:rsidRPr="00762B57" w:rsidRDefault="00E14297" w:rsidP="00762B57">
      <w:pPr>
        <w:snapToGrid w:val="0"/>
        <w:spacing w:line="360" w:lineRule="auto"/>
        <w:jc w:val="both"/>
        <w:rPr>
          <w:rFonts w:ascii="Book Antiqua" w:hAnsi="Book Antiqua"/>
          <w:b/>
          <w:bCs/>
          <w:caps/>
          <w:u w:val="single"/>
        </w:rPr>
      </w:pPr>
      <w:r w:rsidRPr="00762B57">
        <w:rPr>
          <w:rFonts w:ascii="Book Antiqua" w:hAnsi="Book Antiqua"/>
          <w:b/>
          <w:bCs/>
          <w:caps/>
          <w:u w:val="single"/>
        </w:rPr>
        <w:t>Discussion</w:t>
      </w:r>
    </w:p>
    <w:p w14:paraId="428DBF87" w14:textId="1D8DE204" w:rsidR="00E14297" w:rsidRPr="00762B57" w:rsidRDefault="00E14297" w:rsidP="00762B57">
      <w:pPr>
        <w:snapToGrid w:val="0"/>
        <w:spacing w:line="360" w:lineRule="auto"/>
        <w:jc w:val="both"/>
        <w:rPr>
          <w:rFonts w:ascii="Book Antiqua" w:hAnsi="Book Antiqua"/>
        </w:rPr>
      </w:pPr>
      <w:bookmarkStart w:id="69" w:name="OLE_LINK35"/>
      <w:bookmarkStart w:id="70" w:name="OLE_LINK34"/>
      <w:r w:rsidRPr="00762B57">
        <w:rPr>
          <w:rFonts w:ascii="Book Antiqua" w:hAnsi="Book Antiqua"/>
          <w:color w:val="000000" w:themeColor="text1"/>
        </w:rPr>
        <w:lastRenderedPageBreak/>
        <w:t xml:space="preserve">This study delineated that nearly half of IBD patients were unaware that </w:t>
      </w:r>
      <w:r w:rsidRPr="00762B57">
        <w:rPr>
          <w:rFonts w:ascii="Book Antiqua" w:hAnsi="Book Antiqua"/>
        </w:rPr>
        <w:t>FMT</w:t>
      </w:r>
      <w:r w:rsidRPr="00762B57">
        <w:rPr>
          <w:rFonts w:ascii="Book Antiqua" w:hAnsi="Book Antiqua"/>
          <w:color w:val="000000" w:themeColor="text1"/>
        </w:rPr>
        <w:t xml:space="preserve"> is a therapeutic option,</w:t>
      </w:r>
      <w:r w:rsidRPr="00762B57">
        <w:rPr>
          <w:rFonts w:ascii="Book Antiqua" w:eastAsia="等线" w:hAnsi="Book Antiqua"/>
        </w:rPr>
        <w:t xml:space="preserve"> a</w:t>
      </w:r>
      <w:r w:rsidRPr="00762B57">
        <w:rPr>
          <w:rFonts w:ascii="Book Antiqua" w:hAnsi="Book Antiqua"/>
          <w:color w:val="000000" w:themeColor="text1"/>
        </w:rPr>
        <w:t>nd a large proportion of patients did not know the concept of TET prior to this survey. Overall, the results indicated a poor recognition of FMT and TET amongst IBD patients in China</w:t>
      </w:r>
      <w:r w:rsidRPr="00762B57">
        <w:rPr>
          <w:rFonts w:ascii="Book Antiqua" w:hAnsi="Book Antiqua"/>
        </w:rPr>
        <w:t xml:space="preserve">. This finding was in line with the survey conducted in Switzerland and </w:t>
      </w:r>
      <w:r w:rsidR="0038099F" w:rsidRPr="00762B57">
        <w:rPr>
          <w:rFonts w:ascii="Book Antiqua" w:hAnsi="Book Antiqua"/>
        </w:rPr>
        <w:t xml:space="preserve">the United States </w:t>
      </w:r>
      <w:r w:rsidRPr="00762B57">
        <w:rPr>
          <w:rFonts w:ascii="Book Antiqua" w:hAnsi="Book Antiqua"/>
        </w:rPr>
        <w:t xml:space="preserve">that revealed the poor recognition of FMT in IBD </w:t>
      </w:r>
      <w:proofErr w:type="gramStart"/>
      <w:r w:rsidRPr="00762B57">
        <w:rPr>
          <w:rFonts w:ascii="Book Antiqua" w:hAnsi="Book Antiqua"/>
        </w:rPr>
        <w:t>patients</w:t>
      </w:r>
      <w:r w:rsidR="00131D68" w:rsidRPr="00762B57">
        <w:rPr>
          <w:rFonts w:ascii="Book Antiqua" w:hAnsi="Book Antiqua"/>
          <w:vertAlign w:val="superscript"/>
        </w:rPr>
        <w:t>[</w:t>
      </w:r>
      <w:proofErr w:type="gramEnd"/>
      <w:r w:rsidR="00131D68" w:rsidRPr="00762B57">
        <w:rPr>
          <w:rFonts w:ascii="Book Antiqua" w:hAnsi="Book Antiqua"/>
          <w:vertAlign w:val="superscript"/>
        </w:rPr>
        <w:t>22,</w:t>
      </w:r>
      <w:r w:rsidRPr="00762B57">
        <w:rPr>
          <w:rFonts w:ascii="Book Antiqua" w:hAnsi="Book Antiqua"/>
          <w:vertAlign w:val="superscript"/>
        </w:rPr>
        <w:t>23]</w:t>
      </w:r>
      <w:r w:rsidRPr="00762B57">
        <w:rPr>
          <w:rFonts w:ascii="Book Antiqua" w:hAnsi="Book Antiqua"/>
        </w:rPr>
        <w:t xml:space="preserve">. The reasons that IBD patients have a low awareness of FMT and TET need to be explored. </w:t>
      </w:r>
      <w:bookmarkStart w:id="71" w:name="OLE_LINK64"/>
      <w:bookmarkStart w:id="72" w:name="OLE_LINK65"/>
      <w:r w:rsidRPr="00762B57">
        <w:rPr>
          <w:rFonts w:ascii="Book Antiqua" w:hAnsi="Book Antiqua"/>
        </w:rPr>
        <w:t xml:space="preserve">FMT is a relatively new technique and has only been written into the guidelines for the treatment of recurrent </w:t>
      </w:r>
      <w:r w:rsidR="0038099F" w:rsidRPr="00762B57">
        <w:rPr>
          <w:rFonts w:ascii="Book Antiqua" w:hAnsi="Book Antiqua" w:cs="Segoe UI"/>
          <w:i/>
          <w:iCs/>
          <w:color w:val="212121"/>
          <w:shd w:val="clear" w:color="auto" w:fill="FFFFFF"/>
        </w:rPr>
        <w:t>Clostridium difficile</w:t>
      </w:r>
      <w:r w:rsidR="0038099F" w:rsidRPr="00762B57">
        <w:rPr>
          <w:rFonts w:ascii="Book Antiqua" w:hAnsi="Book Antiqua" w:cs="Segoe UI"/>
          <w:color w:val="212121"/>
          <w:shd w:val="clear" w:color="auto" w:fill="FFFFFF"/>
        </w:rPr>
        <w:t xml:space="preserve"> infection </w:t>
      </w:r>
      <w:r w:rsidRPr="00762B57">
        <w:rPr>
          <w:rFonts w:ascii="Book Antiqua" w:hAnsi="Book Antiqua"/>
        </w:rPr>
        <w:t>since 2013</w:t>
      </w:r>
      <w:r w:rsidRPr="00762B57">
        <w:rPr>
          <w:rFonts w:ascii="Book Antiqua" w:hAnsi="Book Antiqua"/>
          <w:vertAlign w:val="superscript"/>
        </w:rPr>
        <w:t>[24]</w:t>
      </w:r>
      <w:r w:rsidRPr="00762B57">
        <w:rPr>
          <w:rFonts w:ascii="Book Antiqua" w:hAnsi="Book Antiqua"/>
        </w:rPr>
        <w:t xml:space="preserve">. TET is also a new interventional method, which </w:t>
      </w:r>
      <w:r w:rsidR="004835BC" w:rsidRPr="00762B57">
        <w:rPr>
          <w:rFonts w:ascii="Book Antiqua" w:hAnsi="Book Antiqua"/>
        </w:rPr>
        <w:t xml:space="preserve">was </w:t>
      </w:r>
      <w:r w:rsidRPr="00762B57">
        <w:rPr>
          <w:rFonts w:ascii="Book Antiqua" w:hAnsi="Book Antiqua"/>
        </w:rPr>
        <w:t>first published in 2016</w:t>
      </w:r>
      <w:r w:rsidR="00630B3D" w:rsidRPr="00762B57">
        <w:rPr>
          <w:rFonts w:ascii="Book Antiqua" w:hAnsi="Book Antiqua"/>
          <w:vertAlign w:val="superscript"/>
        </w:rPr>
        <w:t>[18]</w:t>
      </w:r>
      <w:r w:rsidRPr="00762B57">
        <w:rPr>
          <w:rFonts w:ascii="Book Antiqua" w:hAnsi="Book Antiqua"/>
        </w:rPr>
        <w:t xml:space="preserve"> and only used in some hospitals in China </w:t>
      </w:r>
      <w:proofErr w:type="gramStart"/>
      <w:r w:rsidRPr="00762B57">
        <w:rPr>
          <w:rFonts w:ascii="Book Antiqua" w:hAnsi="Book Antiqua"/>
        </w:rPr>
        <w:t>mainland</w:t>
      </w:r>
      <w:r w:rsidR="00630B3D" w:rsidRPr="00762B57">
        <w:rPr>
          <w:rFonts w:ascii="Book Antiqua" w:hAnsi="Book Antiqua"/>
          <w:vertAlign w:val="superscript"/>
        </w:rPr>
        <w:t>[</w:t>
      </w:r>
      <w:proofErr w:type="gramEnd"/>
      <w:r w:rsidR="00630B3D">
        <w:rPr>
          <w:rFonts w:ascii="Book Antiqua" w:hAnsi="Book Antiqua"/>
          <w:vertAlign w:val="superscript"/>
        </w:rPr>
        <w:t>25,</w:t>
      </w:r>
      <w:r w:rsidR="00630B3D" w:rsidRPr="00762B57">
        <w:rPr>
          <w:rFonts w:ascii="Book Antiqua" w:hAnsi="Book Antiqua"/>
          <w:vertAlign w:val="superscript"/>
        </w:rPr>
        <w:t>2</w:t>
      </w:r>
      <w:r w:rsidR="00630B3D">
        <w:rPr>
          <w:rFonts w:ascii="Book Antiqua" w:hAnsi="Book Antiqua"/>
          <w:vertAlign w:val="superscript"/>
        </w:rPr>
        <w:t>6</w:t>
      </w:r>
      <w:r w:rsidR="004579AF">
        <w:rPr>
          <w:rFonts w:ascii="Book Antiqua" w:hAnsi="Book Antiqua"/>
          <w:vertAlign w:val="superscript"/>
        </w:rPr>
        <w:t>,27</w:t>
      </w:r>
      <w:r w:rsidR="00630B3D" w:rsidRPr="00762B57">
        <w:rPr>
          <w:rFonts w:ascii="Book Antiqua" w:hAnsi="Book Antiqua"/>
          <w:vertAlign w:val="superscript"/>
        </w:rPr>
        <w:t>]</w:t>
      </w:r>
      <w:r w:rsidRPr="00762B57">
        <w:rPr>
          <w:rFonts w:ascii="Book Antiqua" w:hAnsi="Book Antiqua"/>
        </w:rPr>
        <w:t xml:space="preserve"> and China Taiwan</w:t>
      </w:r>
      <w:r w:rsidR="00630B3D" w:rsidRPr="00762B57">
        <w:rPr>
          <w:rFonts w:ascii="Book Antiqua" w:hAnsi="Book Antiqua"/>
          <w:vertAlign w:val="superscript"/>
        </w:rPr>
        <w:t>[28]</w:t>
      </w:r>
      <w:r w:rsidRPr="00762B57">
        <w:rPr>
          <w:rFonts w:ascii="Book Antiqua" w:hAnsi="Book Antiqua"/>
        </w:rPr>
        <w:t xml:space="preserve"> up to 2019.</w:t>
      </w:r>
      <w:bookmarkEnd w:id="71"/>
      <w:bookmarkEnd w:id="72"/>
    </w:p>
    <w:p w14:paraId="52F96333" w14:textId="3F350971" w:rsidR="00E14297" w:rsidRPr="00762B57" w:rsidRDefault="00E14297" w:rsidP="00762B57">
      <w:pPr>
        <w:snapToGrid w:val="0"/>
        <w:spacing w:line="360" w:lineRule="auto"/>
        <w:ind w:firstLineChars="100" w:firstLine="240"/>
        <w:jc w:val="both"/>
        <w:rPr>
          <w:rFonts w:ascii="Book Antiqua" w:hAnsi="Book Antiqua"/>
        </w:rPr>
      </w:pPr>
      <w:r w:rsidRPr="00762B57">
        <w:rPr>
          <w:rFonts w:ascii="Book Antiqua" w:hAnsi="Book Antiqua"/>
        </w:rPr>
        <w:t>The result</w:t>
      </w:r>
      <w:r w:rsidR="004835BC" w:rsidRPr="00762B57">
        <w:rPr>
          <w:rFonts w:ascii="Book Antiqua" w:hAnsi="Book Antiqua"/>
        </w:rPr>
        <w:t>s</w:t>
      </w:r>
      <w:r w:rsidRPr="00762B57">
        <w:rPr>
          <w:rFonts w:ascii="Book Antiqua" w:hAnsi="Book Antiqua"/>
        </w:rPr>
        <w:t xml:space="preserve"> suggest that mass media and physician’s recommendation are the most common approaches for patients to learn about FMT and TET. Although mass media is a powerful way to disseminate knowledge, the coverage of this emerging therapy is limited with varying degrees of depth and attention. It is hard to make sure patients do not receive misleading information from mass media. </w:t>
      </w:r>
      <w:bookmarkStart w:id="73" w:name="OLE_LINK66"/>
      <w:bookmarkStart w:id="74" w:name="OLE_LINK67"/>
      <w:r w:rsidRPr="00762B57">
        <w:rPr>
          <w:rFonts w:ascii="Book Antiqua" w:hAnsi="Book Antiqua"/>
        </w:rPr>
        <w:t xml:space="preserve">This may explain why the cognition of FMT among IBD patients has not improved significantly in recent </w:t>
      </w:r>
      <w:proofErr w:type="gramStart"/>
      <w:r w:rsidRPr="00762B57">
        <w:rPr>
          <w:rFonts w:ascii="Book Antiqua" w:hAnsi="Book Antiqua"/>
        </w:rPr>
        <w:t>years</w:t>
      </w:r>
      <w:bookmarkEnd w:id="73"/>
      <w:bookmarkEnd w:id="74"/>
      <w:r w:rsidR="00131D68" w:rsidRPr="00762B57">
        <w:rPr>
          <w:rFonts w:ascii="Book Antiqua" w:hAnsi="Book Antiqua"/>
          <w:vertAlign w:val="superscript"/>
        </w:rPr>
        <w:t>[</w:t>
      </w:r>
      <w:proofErr w:type="gramEnd"/>
      <w:r w:rsidR="00131D68" w:rsidRPr="00762B57">
        <w:rPr>
          <w:rFonts w:ascii="Book Antiqua" w:hAnsi="Book Antiqua"/>
          <w:vertAlign w:val="superscript"/>
        </w:rPr>
        <w:t>22,</w:t>
      </w:r>
      <w:r w:rsidRPr="00762B57">
        <w:rPr>
          <w:rFonts w:ascii="Book Antiqua" w:hAnsi="Book Antiqua"/>
          <w:vertAlign w:val="superscript"/>
        </w:rPr>
        <w:t>23]</w:t>
      </w:r>
      <w:r w:rsidRPr="00762B57">
        <w:rPr>
          <w:rFonts w:ascii="Book Antiqua" w:hAnsi="Book Antiqua"/>
        </w:rPr>
        <w:t>. Chinese clinicians who have a negative attitude toward media that exaggerate and mystify the effects of FMT as “magic” and “miraculous”</w:t>
      </w:r>
      <w:r w:rsidR="00DB5FB9" w:rsidRPr="00762B57">
        <w:rPr>
          <w:rFonts w:ascii="Book Antiqua" w:hAnsi="Book Antiqua"/>
        </w:rPr>
        <w:t xml:space="preserve"> fear that this</w:t>
      </w:r>
      <w:r w:rsidRPr="00762B57">
        <w:rPr>
          <w:rFonts w:ascii="Book Antiqua" w:hAnsi="Book Antiqua"/>
        </w:rPr>
        <w:t xml:space="preserve"> may mislead </w:t>
      </w:r>
      <w:proofErr w:type="gramStart"/>
      <w:r w:rsidRPr="00762B57">
        <w:rPr>
          <w:rFonts w:ascii="Book Antiqua" w:hAnsi="Book Antiqua"/>
        </w:rPr>
        <w:t>patients</w:t>
      </w:r>
      <w:r w:rsidRPr="00762B57">
        <w:rPr>
          <w:rFonts w:ascii="Book Antiqua" w:hAnsi="Book Antiqua"/>
          <w:vertAlign w:val="superscript"/>
        </w:rPr>
        <w:t>[</w:t>
      </w:r>
      <w:proofErr w:type="gramEnd"/>
      <w:r w:rsidRPr="00762B57">
        <w:rPr>
          <w:rFonts w:ascii="Book Antiqua" w:hAnsi="Book Antiqua"/>
          <w:vertAlign w:val="superscript"/>
        </w:rPr>
        <w:t>29]</w:t>
      </w:r>
      <w:r w:rsidRPr="00762B57">
        <w:rPr>
          <w:rFonts w:ascii="Book Antiqua" w:hAnsi="Book Antiqua"/>
        </w:rPr>
        <w:t>.</w:t>
      </w:r>
      <w:bookmarkStart w:id="75" w:name="OLE_LINK29"/>
      <w:bookmarkStart w:id="76" w:name="OLE_LINK30"/>
      <w:bookmarkStart w:id="77" w:name="OLE_LINK7"/>
      <w:bookmarkStart w:id="78" w:name="OLE_LINK8"/>
      <w:bookmarkStart w:id="79" w:name="OLE_LINK9"/>
      <w:r w:rsidRPr="00762B57">
        <w:rPr>
          <w:rFonts w:ascii="Book Antiqua" w:hAnsi="Book Antiqua"/>
        </w:rPr>
        <w:t xml:space="preserve"> Another survey showed that the physician’s perceptions of FMT can indirectly affect patient’s </w:t>
      </w:r>
      <w:proofErr w:type="gramStart"/>
      <w:r w:rsidRPr="00762B57">
        <w:rPr>
          <w:rFonts w:ascii="Book Antiqua" w:hAnsi="Book Antiqua"/>
        </w:rPr>
        <w:t>acceptance</w:t>
      </w:r>
      <w:bookmarkEnd w:id="75"/>
      <w:bookmarkEnd w:id="76"/>
      <w:r w:rsidRPr="00762B57">
        <w:rPr>
          <w:rFonts w:ascii="Book Antiqua" w:hAnsi="Book Antiqua"/>
          <w:vertAlign w:val="superscript"/>
        </w:rPr>
        <w:t>[</w:t>
      </w:r>
      <w:proofErr w:type="gramEnd"/>
      <w:r w:rsidRPr="00762B57">
        <w:rPr>
          <w:rFonts w:ascii="Book Antiqua" w:hAnsi="Book Antiqua"/>
          <w:vertAlign w:val="superscript"/>
        </w:rPr>
        <w:t>23]</w:t>
      </w:r>
      <w:r w:rsidRPr="00762B57">
        <w:rPr>
          <w:rFonts w:ascii="Book Antiqua" w:hAnsi="Book Antiqua"/>
        </w:rPr>
        <w:t xml:space="preserve">. </w:t>
      </w:r>
      <w:bookmarkStart w:id="80" w:name="OLE_LINK10"/>
      <w:bookmarkStart w:id="81" w:name="OLE_LINK28"/>
      <w:r w:rsidR="00DB5FB9" w:rsidRPr="00762B57">
        <w:rPr>
          <w:rFonts w:ascii="Book Antiqua" w:hAnsi="Book Antiqua"/>
        </w:rPr>
        <w:t>T</w:t>
      </w:r>
      <w:r w:rsidRPr="00762B57">
        <w:rPr>
          <w:rFonts w:ascii="Book Antiqua" w:hAnsi="Book Antiqua"/>
        </w:rPr>
        <w:t>he approach of physician’s recommendation will be more effective in improving patient</w:t>
      </w:r>
      <w:r w:rsidR="000823A9" w:rsidRPr="00762B57">
        <w:rPr>
          <w:rFonts w:ascii="Book Antiqua" w:hAnsi="Book Antiqua"/>
        </w:rPr>
        <w:t>’</w:t>
      </w:r>
      <w:r w:rsidRPr="00762B57">
        <w:rPr>
          <w:rFonts w:ascii="Book Antiqua" w:hAnsi="Book Antiqua"/>
        </w:rPr>
        <w:t xml:space="preserve">s cognition on FMT and TET than mass media in the future. </w:t>
      </w:r>
      <w:bookmarkEnd w:id="77"/>
      <w:bookmarkEnd w:id="78"/>
      <w:bookmarkEnd w:id="79"/>
      <w:bookmarkEnd w:id="80"/>
      <w:bookmarkEnd w:id="81"/>
    </w:p>
    <w:p w14:paraId="445F8E78" w14:textId="3E795B1E" w:rsidR="00E14297" w:rsidRPr="00762B57" w:rsidRDefault="00E14297" w:rsidP="00762B57">
      <w:pPr>
        <w:snapToGrid w:val="0"/>
        <w:spacing w:line="360" w:lineRule="auto"/>
        <w:ind w:firstLineChars="100" w:firstLine="240"/>
        <w:jc w:val="both"/>
        <w:rPr>
          <w:rFonts w:ascii="Book Antiqua" w:hAnsi="Book Antiqua"/>
        </w:rPr>
      </w:pPr>
      <w:r w:rsidRPr="00762B57">
        <w:rPr>
          <w:rFonts w:ascii="Book Antiqua" w:hAnsi="Book Antiqua"/>
        </w:rPr>
        <w:t xml:space="preserve">In previous studies, the stigma or “yuck” factor associated with FMT and the lack of evidence on the safety and efficacy of FMT have affected patients’ interest in this </w:t>
      </w:r>
      <w:proofErr w:type="gramStart"/>
      <w:r w:rsidRPr="00762B57">
        <w:rPr>
          <w:rFonts w:ascii="Book Antiqua" w:hAnsi="Book Antiqua"/>
        </w:rPr>
        <w:t>therapy</w:t>
      </w:r>
      <w:r w:rsidR="00131D68" w:rsidRPr="00762B57">
        <w:rPr>
          <w:rFonts w:ascii="Book Antiqua" w:hAnsi="Book Antiqua"/>
          <w:vertAlign w:val="superscript"/>
        </w:rPr>
        <w:t>[</w:t>
      </w:r>
      <w:proofErr w:type="gramEnd"/>
      <w:r w:rsidR="00131D68" w:rsidRPr="00762B57">
        <w:rPr>
          <w:rFonts w:ascii="Book Antiqua" w:hAnsi="Book Antiqua"/>
          <w:vertAlign w:val="superscript"/>
        </w:rPr>
        <w:t>22,</w:t>
      </w:r>
      <w:r w:rsidRPr="00762B57">
        <w:rPr>
          <w:rFonts w:ascii="Book Antiqua" w:hAnsi="Book Antiqua"/>
          <w:vertAlign w:val="superscript"/>
        </w:rPr>
        <w:t>23]</w:t>
      </w:r>
      <w:r w:rsidRPr="00762B57">
        <w:rPr>
          <w:rFonts w:ascii="Book Antiqua" w:hAnsi="Book Antiqua"/>
        </w:rPr>
        <w:t xml:space="preserve">. However, many studies have demonstrated that FMT </w:t>
      </w:r>
      <w:r w:rsidR="00DB5FB9" w:rsidRPr="00762B57">
        <w:rPr>
          <w:rFonts w:ascii="Book Antiqua" w:hAnsi="Book Antiqua"/>
        </w:rPr>
        <w:t>is</w:t>
      </w:r>
      <w:r w:rsidRPr="00762B57">
        <w:rPr>
          <w:rFonts w:ascii="Book Antiqua" w:hAnsi="Book Antiqua"/>
        </w:rPr>
        <w:t xml:space="preserve"> a safe and promising therapy for </w:t>
      </w:r>
      <w:proofErr w:type="gramStart"/>
      <w:r w:rsidRPr="00762B57">
        <w:rPr>
          <w:rFonts w:ascii="Book Antiqua" w:hAnsi="Book Antiqua"/>
        </w:rPr>
        <w:t>IBD</w:t>
      </w:r>
      <w:r w:rsidR="00131D68" w:rsidRPr="00762B57">
        <w:rPr>
          <w:rFonts w:ascii="Book Antiqua" w:hAnsi="Book Antiqua"/>
          <w:vertAlign w:val="superscript"/>
        </w:rPr>
        <w:t>[</w:t>
      </w:r>
      <w:proofErr w:type="gramEnd"/>
      <w:r w:rsidR="00131D68" w:rsidRPr="00762B57">
        <w:rPr>
          <w:rFonts w:ascii="Book Antiqua" w:hAnsi="Book Antiqua"/>
          <w:vertAlign w:val="superscript"/>
        </w:rPr>
        <w:t>3,4,</w:t>
      </w:r>
      <w:r w:rsidRPr="00762B57">
        <w:rPr>
          <w:rFonts w:ascii="Book Antiqua" w:hAnsi="Book Antiqua"/>
          <w:vertAlign w:val="superscript"/>
        </w:rPr>
        <w:t>7]</w:t>
      </w:r>
      <w:r w:rsidRPr="00762B57">
        <w:rPr>
          <w:rFonts w:ascii="Book Antiqua" w:hAnsi="Book Antiqua"/>
        </w:rPr>
        <w:t>. Since 2014, the methodology of FMT preparation in our group was different from the traditional manual FMT. The new methodology of FMT was recently coined as washed microbiota transplantation (WMT), which is dependent on the automatic facilities and washing process in a laboratory room with biosafety level 3</w:t>
      </w:r>
      <w:r w:rsidRPr="00762B57">
        <w:rPr>
          <w:rFonts w:ascii="Book Antiqua" w:hAnsi="Book Antiqua"/>
          <w:vertAlign w:val="superscript"/>
        </w:rPr>
        <w:t>[30]</w:t>
      </w:r>
      <w:r w:rsidRPr="00762B57">
        <w:rPr>
          <w:rFonts w:ascii="Book Antiqua" w:hAnsi="Book Antiqua"/>
        </w:rPr>
        <w:t xml:space="preserve">. It </w:t>
      </w:r>
      <w:r w:rsidR="00092C07" w:rsidRPr="00762B57">
        <w:rPr>
          <w:rFonts w:ascii="Book Antiqua" w:hAnsi="Book Antiqua"/>
        </w:rPr>
        <w:t>wa</w:t>
      </w:r>
      <w:r w:rsidRPr="00762B57">
        <w:rPr>
          <w:rFonts w:ascii="Book Antiqua" w:hAnsi="Book Antiqua"/>
        </w:rPr>
        <w:t xml:space="preserve">s demonstrated that WMT is better than the manual </w:t>
      </w:r>
      <w:r w:rsidRPr="00762B57">
        <w:rPr>
          <w:rFonts w:ascii="Book Antiqua" w:hAnsi="Book Antiqua"/>
        </w:rPr>
        <w:lastRenderedPageBreak/>
        <w:t xml:space="preserve">preparation of FMT in improving safety, enriching the precise amount of microbiota and </w:t>
      </w:r>
      <w:r w:rsidR="00092C07" w:rsidRPr="00762B57">
        <w:rPr>
          <w:rFonts w:ascii="Book Antiqua" w:hAnsi="Book Antiqua"/>
        </w:rPr>
        <w:t xml:space="preserve">improving </w:t>
      </w:r>
      <w:r w:rsidRPr="00762B57">
        <w:rPr>
          <w:rFonts w:ascii="Book Antiqua" w:hAnsi="Book Antiqua"/>
        </w:rPr>
        <w:t xml:space="preserve">quality control in </w:t>
      </w:r>
      <w:proofErr w:type="gramStart"/>
      <w:r w:rsidRPr="00762B57">
        <w:rPr>
          <w:rFonts w:ascii="Book Antiqua" w:hAnsi="Book Antiqua"/>
        </w:rPr>
        <w:t>practice</w:t>
      </w:r>
      <w:r w:rsidRPr="00762B57">
        <w:rPr>
          <w:rFonts w:ascii="Book Antiqua" w:hAnsi="Book Antiqua"/>
          <w:vertAlign w:val="superscript"/>
        </w:rPr>
        <w:t>[</w:t>
      </w:r>
      <w:proofErr w:type="gramEnd"/>
      <w:r w:rsidRPr="00762B57">
        <w:rPr>
          <w:rFonts w:ascii="Book Antiqua" w:hAnsi="Book Antiqua"/>
          <w:vertAlign w:val="superscript"/>
        </w:rPr>
        <w:t>30</w:t>
      </w:r>
      <w:r w:rsidR="00BF08A1" w:rsidRPr="00762B57">
        <w:rPr>
          <w:rFonts w:ascii="Book Antiqua" w:hAnsi="Book Antiqua"/>
          <w:vertAlign w:val="superscript"/>
        </w:rPr>
        <w:t>,</w:t>
      </w:r>
      <w:r w:rsidR="005A5984" w:rsidRPr="00762B57">
        <w:rPr>
          <w:rFonts w:ascii="Book Antiqua" w:hAnsi="Book Antiqua"/>
          <w:vertAlign w:val="superscript"/>
        </w:rPr>
        <w:t>31</w:t>
      </w:r>
      <w:r w:rsidRPr="00762B57">
        <w:rPr>
          <w:rFonts w:ascii="Book Antiqua" w:hAnsi="Book Antiqua"/>
          <w:vertAlign w:val="superscript"/>
        </w:rPr>
        <w:t>]</w:t>
      </w:r>
      <w:r w:rsidRPr="00762B57">
        <w:rPr>
          <w:rFonts w:ascii="Book Antiqua" w:hAnsi="Book Antiqua"/>
        </w:rPr>
        <w:t>. WMT has been used in China in most of</w:t>
      </w:r>
      <w:r w:rsidR="00092C07" w:rsidRPr="00762B57">
        <w:rPr>
          <w:rFonts w:ascii="Book Antiqua" w:hAnsi="Book Antiqua"/>
        </w:rPr>
        <w:t xml:space="preserve"> the</w:t>
      </w:r>
      <w:r w:rsidRPr="00762B57">
        <w:rPr>
          <w:rFonts w:ascii="Book Antiqua" w:hAnsi="Book Antiqua"/>
        </w:rPr>
        <w:t xml:space="preserve"> microbiota therapy centers</w:t>
      </w:r>
      <w:r w:rsidR="00DC3EC7">
        <w:rPr>
          <w:rFonts w:ascii="Book Antiqua" w:hAnsi="Book Antiqua"/>
        </w:rPr>
        <w:t xml:space="preserve"> and the methodology was released by the consensus statement from the FMT-standardization Study Group in 2019</w:t>
      </w:r>
      <w:r w:rsidR="00CA60BF" w:rsidRPr="00762B57">
        <w:rPr>
          <w:rFonts w:ascii="Book Antiqua" w:hAnsi="Book Antiqua"/>
          <w:vertAlign w:val="superscript"/>
        </w:rPr>
        <w:t>[31]</w:t>
      </w:r>
      <w:r w:rsidRPr="00762B57">
        <w:rPr>
          <w:rFonts w:ascii="Book Antiqua" w:hAnsi="Book Antiqua"/>
        </w:rPr>
        <w:t>. In addition, patients may refuse to undergo FMT repeatedly in a short time because of repeated endoscopic procedures and bowel preparatio</w:t>
      </w:r>
      <w:r w:rsidR="005A5984" w:rsidRPr="00762B57">
        <w:rPr>
          <w:rFonts w:ascii="Book Antiqua" w:hAnsi="Book Antiqua"/>
        </w:rPr>
        <w:t>n</w:t>
      </w:r>
      <w:r w:rsidRPr="00762B57">
        <w:rPr>
          <w:rFonts w:ascii="Book Antiqua" w:hAnsi="Book Antiqua"/>
        </w:rPr>
        <w:t>, but the effectiveness from a single FMT might be limited in severe and refractory microbiota-related conditions. TET can solve the limitations of repeating FMT in a short time, avoiding intestinal injury and bleeding caused by repeated insertion of the enema tube or colonoscopy. Patients in the present study showed a great interest in TET.</w:t>
      </w:r>
      <w:bookmarkStart w:id="82" w:name="OLE_LINK31"/>
      <w:bookmarkStart w:id="83" w:name="OLE_LINK63"/>
    </w:p>
    <w:p w14:paraId="2F78922E" w14:textId="64DF75B8" w:rsidR="00BD4D74" w:rsidRPr="00762B57" w:rsidRDefault="00E14297" w:rsidP="00762B57">
      <w:pPr>
        <w:snapToGrid w:val="0"/>
        <w:spacing w:line="360" w:lineRule="auto"/>
        <w:ind w:firstLineChars="100" w:firstLine="240"/>
        <w:jc w:val="both"/>
        <w:rPr>
          <w:rFonts w:ascii="Book Antiqua" w:hAnsi="Book Antiqua"/>
        </w:rPr>
      </w:pPr>
      <w:r w:rsidRPr="00762B57">
        <w:rPr>
          <w:rFonts w:ascii="Book Antiqua" w:hAnsi="Book Antiqua"/>
        </w:rPr>
        <w:t xml:space="preserve">The present study demonstrated that </w:t>
      </w:r>
      <w:r w:rsidRPr="00762B57">
        <w:rPr>
          <w:rFonts w:ascii="Book Antiqua" w:hAnsi="Book Antiqua"/>
          <w:color w:val="000000" w:themeColor="text1"/>
        </w:rPr>
        <w:t xml:space="preserve">patient’s attitude towards </w:t>
      </w:r>
      <w:r w:rsidRPr="00762B57">
        <w:rPr>
          <w:rFonts w:ascii="Book Antiqua" w:hAnsi="Book Antiqua"/>
        </w:rPr>
        <w:t>FMT</w:t>
      </w:r>
      <w:r w:rsidRPr="00762B57">
        <w:rPr>
          <w:rFonts w:ascii="Book Antiqua" w:hAnsi="Book Antiqua"/>
          <w:color w:val="000000" w:themeColor="text1"/>
        </w:rPr>
        <w:t xml:space="preserve"> would be influenced by the </w:t>
      </w:r>
      <w:r w:rsidRPr="00762B57">
        <w:rPr>
          <w:rFonts w:ascii="Book Antiqua" w:hAnsi="Book Antiqua"/>
        </w:rPr>
        <w:t>FMT</w:t>
      </w:r>
      <w:r w:rsidRPr="00762B57">
        <w:rPr>
          <w:rFonts w:ascii="Book Antiqua" w:hAnsi="Book Antiqua"/>
          <w:color w:val="000000" w:themeColor="text1"/>
        </w:rPr>
        <w:t xml:space="preserve"> and TET experience of a patient. </w:t>
      </w:r>
      <w:r w:rsidRPr="00762B57">
        <w:rPr>
          <w:rFonts w:ascii="Book Antiqua" w:hAnsi="Book Antiqua"/>
        </w:rPr>
        <w:t>The patients who had experience of FMT and TET exhibited more positive attitude</w:t>
      </w:r>
      <w:r w:rsidR="00092C07" w:rsidRPr="00762B57">
        <w:rPr>
          <w:rFonts w:ascii="Book Antiqua" w:hAnsi="Book Antiqua"/>
        </w:rPr>
        <w:t>s</w:t>
      </w:r>
      <w:r w:rsidRPr="00762B57">
        <w:rPr>
          <w:rFonts w:ascii="Book Antiqua" w:hAnsi="Book Antiqua"/>
        </w:rPr>
        <w:t xml:space="preserve"> toward FMT and were more likely to recommend FMT. Undergoing FMT through TET may improve the understanding of FMT and eliminate patients’ concerns about the aesthetics of FMT. Patients’</w:t>
      </w:r>
      <w:r w:rsidR="00CE03F4" w:rsidRPr="00762B57">
        <w:rPr>
          <w:rFonts w:ascii="Book Antiqua" w:hAnsi="Book Antiqua"/>
        </w:rPr>
        <w:t xml:space="preserve"> </w:t>
      </w:r>
      <w:r w:rsidRPr="00762B57">
        <w:rPr>
          <w:rFonts w:ascii="Book Antiqua" w:hAnsi="Book Antiqua"/>
        </w:rPr>
        <w:t>choice for the delivery of FMT w</w:t>
      </w:r>
      <w:r w:rsidR="00092C07" w:rsidRPr="00762B57">
        <w:rPr>
          <w:rFonts w:ascii="Book Antiqua" w:hAnsi="Book Antiqua"/>
        </w:rPr>
        <w:t>as</w:t>
      </w:r>
      <w:r w:rsidRPr="00762B57">
        <w:rPr>
          <w:rFonts w:ascii="Book Antiqua" w:hAnsi="Book Antiqua"/>
        </w:rPr>
        <w:t xml:space="preserve"> influenced by the type of disease and whether the patient had undergone FMT. Patients with experience of FMT were more willing to choose TET as the preferred route</w:t>
      </w:r>
      <w:r w:rsidR="00C14039" w:rsidRPr="00762B57">
        <w:rPr>
          <w:rFonts w:ascii="Book Antiqua" w:hAnsi="Book Antiqua"/>
        </w:rPr>
        <w:t>.</w:t>
      </w:r>
      <w:r w:rsidRPr="00762B57">
        <w:rPr>
          <w:rFonts w:ascii="Book Antiqua" w:hAnsi="Book Antiqua"/>
        </w:rPr>
        <w:t xml:space="preserve"> UC patients preferred colonic TET and CD patients preferred mid-gut TET. The reason for this difference could be, other than FMT administration, </w:t>
      </w:r>
      <w:r w:rsidR="00C14039" w:rsidRPr="00762B57">
        <w:rPr>
          <w:rFonts w:ascii="Book Antiqua" w:hAnsi="Book Antiqua"/>
        </w:rPr>
        <w:t xml:space="preserve">that the </w:t>
      </w:r>
      <w:r w:rsidRPr="00762B57">
        <w:rPr>
          <w:rFonts w:ascii="Book Antiqua" w:hAnsi="Book Antiqua"/>
        </w:rPr>
        <w:t xml:space="preserve">TET tube could be useful in giving enteral nutrition for CD patients through mid-gut TET, while UC patients benefited by whole-colon medication administrations </w:t>
      </w:r>
      <w:r w:rsidRPr="005912A5">
        <w:rPr>
          <w:rFonts w:ascii="Book Antiqua" w:hAnsi="Book Antiqua"/>
          <w:i/>
          <w:iCs/>
        </w:rPr>
        <w:t xml:space="preserve">via </w:t>
      </w:r>
      <w:r w:rsidRPr="00762B57">
        <w:rPr>
          <w:rFonts w:ascii="Book Antiqua" w:hAnsi="Book Antiqua"/>
        </w:rPr>
        <w:t xml:space="preserve">colonic TET. </w:t>
      </w:r>
    </w:p>
    <w:p w14:paraId="20E95D80" w14:textId="7961175F" w:rsidR="00E14297" w:rsidRPr="00762B57" w:rsidRDefault="00E14297" w:rsidP="00762B57">
      <w:pPr>
        <w:snapToGrid w:val="0"/>
        <w:spacing w:line="360" w:lineRule="auto"/>
        <w:ind w:firstLineChars="100" w:firstLine="240"/>
        <w:jc w:val="both"/>
        <w:rPr>
          <w:rFonts w:ascii="Book Antiqua" w:hAnsi="Book Antiqua"/>
        </w:rPr>
      </w:pPr>
      <w:r w:rsidRPr="00762B57">
        <w:rPr>
          <w:rFonts w:ascii="Book Antiqua" w:hAnsi="Book Antiqua"/>
        </w:rPr>
        <w:t xml:space="preserve">There is no single best universal delivery that matches all patients, but the efficacy and safety should be the most important considerations </w:t>
      </w:r>
      <w:r w:rsidR="00BD4D74" w:rsidRPr="00762B57">
        <w:rPr>
          <w:rFonts w:ascii="Book Antiqua" w:hAnsi="Book Antiqua"/>
        </w:rPr>
        <w:t>when</w:t>
      </w:r>
      <w:r w:rsidRPr="00762B57">
        <w:rPr>
          <w:rFonts w:ascii="Book Antiqua" w:hAnsi="Book Antiqua"/>
        </w:rPr>
        <w:t xml:space="preserve"> choosing </w:t>
      </w:r>
      <w:r w:rsidR="00BD4D74" w:rsidRPr="00762B57">
        <w:rPr>
          <w:rFonts w:ascii="Book Antiqua" w:hAnsi="Book Antiqua"/>
        </w:rPr>
        <w:t xml:space="preserve">the </w:t>
      </w:r>
      <w:r w:rsidRPr="00762B57">
        <w:rPr>
          <w:rFonts w:ascii="Book Antiqua" w:hAnsi="Book Antiqua"/>
        </w:rPr>
        <w:t>delivery</w:t>
      </w:r>
      <w:r w:rsidR="00BD4D74" w:rsidRPr="00762B57">
        <w:rPr>
          <w:rFonts w:ascii="Book Antiqua" w:hAnsi="Book Antiqua"/>
        </w:rPr>
        <w:t xml:space="preserve"> method</w:t>
      </w:r>
      <w:r w:rsidRPr="00762B57">
        <w:rPr>
          <w:rFonts w:ascii="Book Antiqua" w:hAnsi="Book Antiqua"/>
        </w:rPr>
        <w:t xml:space="preserve">. For example, capsulized microbiota </w:t>
      </w:r>
      <w:r w:rsidR="00954F42">
        <w:rPr>
          <w:rFonts w:ascii="Book Antiqua" w:hAnsi="Book Antiqua"/>
        </w:rPr>
        <w:t>is</w:t>
      </w:r>
      <w:r w:rsidRPr="00762B57">
        <w:rPr>
          <w:rFonts w:ascii="Book Antiqua" w:hAnsi="Book Antiqua"/>
        </w:rPr>
        <w:t xml:space="preserve"> convenient for adults and </w:t>
      </w:r>
      <w:r w:rsidR="004835BC" w:rsidRPr="00762B57">
        <w:rPr>
          <w:rFonts w:ascii="Book Antiqua" w:hAnsi="Book Antiqua" w:cs="Segoe UI"/>
          <w:i/>
          <w:iCs/>
          <w:color w:val="212121"/>
          <w:shd w:val="clear" w:color="auto" w:fill="FFFFFF"/>
        </w:rPr>
        <w:t>Clostridium difficile</w:t>
      </w:r>
      <w:r w:rsidR="004835BC" w:rsidRPr="00762B57">
        <w:rPr>
          <w:rFonts w:ascii="Book Antiqua" w:hAnsi="Book Antiqua" w:cs="Segoe UI"/>
          <w:color w:val="212121"/>
          <w:shd w:val="clear" w:color="auto" w:fill="FFFFFF"/>
        </w:rPr>
        <w:t xml:space="preserve"> infection</w:t>
      </w:r>
      <w:r w:rsidRPr="00762B57">
        <w:rPr>
          <w:rFonts w:ascii="Book Antiqua" w:hAnsi="Book Antiqua"/>
        </w:rPr>
        <w:t xml:space="preserve"> but not for children and IBD, especially for </w:t>
      </w:r>
      <w:r w:rsidR="00BD4D74" w:rsidRPr="00762B57">
        <w:rPr>
          <w:rFonts w:ascii="Book Antiqua" w:hAnsi="Book Antiqua"/>
        </w:rPr>
        <w:t>children diagnosed with a</w:t>
      </w:r>
      <w:r w:rsidRPr="00762B57">
        <w:rPr>
          <w:rFonts w:ascii="Book Antiqua" w:hAnsi="Book Antiqua"/>
        </w:rPr>
        <w:t xml:space="preserve">utism. When considering the delivery route of FMT, disease condition, aesthetic factors, psychology and privacy should be considered carefully during the entire workflow. </w:t>
      </w:r>
      <w:bookmarkStart w:id="84" w:name="OLE_LINK68"/>
      <w:bookmarkStart w:id="85" w:name="OLE_LINK69"/>
      <w:bookmarkEnd w:id="82"/>
      <w:bookmarkEnd w:id="83"/>
      <w:r w:rsidRPr="00762B57">
        <w:rPr>
          <w:rFonts w:ascii="Book Antiqua" w:hAnsi="Book Antiqua"/>
        </w:rPr>
        <w:t>The researchers and practitioners must pay attention to</w:t>
      </w:r>
      <w:r w:rsidR="00BD4D74" w:rsidRPr="00762B57">
        <w:rPr>
          <w:rFonts w:ascii="Book Antiqua" w:hAnsi="Book Antiqua"/>
        </w:rPr>
        <w:t xml:space="preserve"> when</w:t>
      </w:r>
      <w:r w:rsidRPr="00762B57">
        <w:rPr>
          <w:rFonts w:ascii="Book Antiqua" w:hAnsi="Book Antiqua"/>
        </w:rPr>
        <w:t xml:space="preserve"> the improper delivery caused the negative results, which could increase the medical cost, </w:t>
      </w:r>
      <w:r w:rsidRPr="00762B57">
        <w:rPr>
          <w:rFonts w:ascii="Book Antiqua" w:hAnsi="Book Antiqua"/>
        </w:rPr>
        <w:lastRenderedPageBreak/>
        <w:t>social cost related</w:t>
      </w:r>
      <w:r w:rsidR="00BD4D74" w:rsidRPr="00762B57">
        <w:rPr>
          <w:rFonts w:ascii="Book Antiqua" w:hAnsi="Book Antiqua"/>
        </w:rPr>
        <w:t xml:space="preserve"> to</w:t>
      </w:r>
      <w:r w:rsidRPr="00762B57">
        <w:rPr>
          <w:rFonts w:ascii="Book Antiqua" w:hAnsi="Book Antiqua"/>
        </w:rPr>
        <w:t xml:space="preserve"> the disease treatment and misleading from patients and medical research.</w:t>
      </w:r>
    </w:p>
    <w:p w14:paraId="33B4AB0D" w14:textId="352A728F" w:rsidR="00E14297" w:rsidRPr="00762B57" w:rsidRDefault="00E14297" w:rsidP="00762B57">
      <w:pPr>
        <w:snapToGrid w:val="0"/>
        <w:spacing w:line="360" w:lineRule="auto"/>
        <w:ind w:firstLineChars="100" w:firstLine="240"/>
        <w:jc w:val="both"/>
        <w:rPr>
          <w:rFonts w:ascii="Book Antiqua" w:hAnsi="Book Antiqua"/>
        </w:rPr>
      </w:pPr>
      <w:r w:rsidRPr="00762B57">
        <w:rPr>
          <w:rFonts w:ascii="Book Antiqua" w:hAnsi="Book Antiqua"/>
        </w:rPr>
        <w:t>The long-standing goals of our team are to promote the development of FMT and FMT-related technologies</w:t>
      </w:r>
      <w:bookmarkStart w:id="86" w:name="OLE_LINK40"/>
      <w:bookmarkStart w:id="87" w:name="OLE_LINK41"/>
      <w:bookmarkEnd w:id="69"/>
      <w:bookmarkEnd w:id="70"/>
      <w:r w:rsidRPr="00762B57">
        <w:rPr>
          <w:rFonts w:ascii="Book Antiqua" w:hAnsi="Book Antiqua"/>
        </w:rPr>
        <w:t>. It can provide recommendations for us to move standardized FMT by understanding patients</w:t>
      </w:r>
      <w:r w:rsidR="00BD4D74" w:rsidRPr="00762B57">
        <w:rPr>
          <w:rFonts w:ascii="Book Antiqua" w:hAnsi="Book Antiqua"/>
        </w:rPr>
        <w:t>’</w:t>
      </w:r>
      <w:r w:rsidRPr="00762B57">
        <w:rPr>
          <w:rFonts w:ascii="Book Antiqua" w:hAnsi="Book Antiqua"/>
        </w:rPr>
        <w:t xml:space="preserve"> perspective</w:t>
      </w:r>
      <w:r w:rsidR="00BD4D74" w:rsidRPr="00762B57">
        <w:rPr>
          <w:rFonts w:ascii="Book Antiqua" w:hAnsi="Book Antiqua"/>
        </w:rPr>
        <w:t>s</w:t>
      </w:r>
      <w:r w:rsidRPr="00762B57">
        <w:rPr>
          <w:rFonts w:ascii="Book Antiqua" w:hAnsi="Book Antiqua"/>
        </w:rPr>
        <w:t xml:space="preserve"> of FMT and TET, </w:t>
      </w:r>
      <w:r w:rsidR="00BD4D74" w:rsidRPr="00762B57">
        <w:rPr>
          <w:rFonts w:ascii="Book Antiqua" w:hAnsi="Book Antiqua"/>
        </w:rPr>
        <w:t xml:space="preserve">thus </w:t>
      </w:r>
      <w:r w:rsidRPr="00762B57">
        <w:rPr>
          <w:rFonts w:ascii="Book Antiqua" w:hAnsi="Book Antiqua"/>
        </w:rPr>
        <w:t>bringing benefits to more patients. There are several limitations in this study. The participants we surveyed were from Jiangsu and Yunnan province, which might not be representative of all population</w:t>
      </w:r>
      <w:r w:rsidR="00BD4D74" w:rsidRPr="00762B57">
        <w:rPr>
          <w:rFonts w:ascii="Book Antiqua" w:hAnsi="Book Antiqua"/>
        </w:rPr>
        <w:t>s</w:t>
      </w:r>
      <w:r w:rsidRPr="00762B57">
        <w:rPr>
          <w:rFonts w:ascii="Book Antiqua" w:hAnsi="Book Antiqua"/>
        </w:rPr>
        <w:t xml:space="preserve">. </w:t>
      </w:r>
      <w:bookmarkStart w:id="88" w:name="OLE_LINK36"/>
      <w:bookmarkStart w:id="89" w:name="OLE_LINK37"/>
      <w:bookmarkEnd w:id="86"/>
      <w:bookmarkEnd w:id="87"/>
      <w:r w:rsidRPr="00762B57">
        <w:rPr>
          <w:rFonts w:ascii="Book Antiqua" w:hAnsi="Book Antiqua"/>
        </w:rPr>
        <w:t xml:space="preserve">A larger sample is necessary for future research. The current findings might be </w:t>
      </w:r>
      <w:r w:rsidR="00BD4D74" w:rsidRPr="00762B57">
        <w:rPr>
          <w:rFonts w:ascii="Book Antiqua" w:hAnsi="Book Antiqua"/>
        </w:rPr>
        <w:t>un</w:t>
      </w:r>
      <w:r w:rsidRPr="00762B57">
        <w:rPr>
          <w:rFonts w:ascii="Book Antiqua" w:hAnsi="Book Antiqua"/>
        </w:rPr>
        <w:t xml:space="preserve">suitable to </w:t>
      </w:r>
      <w:r w:rsidR="00BD4D74" w:rsidRPr="00762B57">
        <w:rPr>
          <w:rFonts w:ascii="Book Antiqua" w:hAnsi="Book Antiqua"/>
        </w:rPr>
        <w:t xml:space="preserve">draw </w:t>
      </w:r>
      <w:r w:rsidRPr="00762B57">
        <w:rPr>
          <w:rFonts w:ascii="Book Antiqua" w:hAnsi="Book Antiqua"/>
        </w:rPr>
        <w:t>conclusion</w:t>
      </w:r>
      <w:r w:rsidR="00BD4D74" w:rsidRPr="00762B57">
        <w:rPr>
          <w:rFonts w:ascii="Book Antiqua" w:hAnsi="Book Antiqua"/>
        </w:rPr>
        <w:t>s</w:t>
      </w:r>
      <w:r w:rsidRPr="00762B57">
        <w:rPr>
          <w:rFonts w:ascii="Book Antiqua" w:hAnsi="Book Antiqua"/>
        </w:rPr>
        <w:t xml:space="preserve"> on the patients’ attitude to WMT.</w:t>
      </w:r>
    </w:p>
    <w:p w14:paraId="3512EA5D" w14:textId="167A0FBB" w:rsidR="00E14297" w:rsidRPr="00762B57" w:rsidRDefault="00E14297" w:rsidP="00762B57">
      <w:pPr>
        <w:snapToGrid w:val="0"/>
        <w:spacing w:line="360" w:lineRule="auto"/>
        <w:ind w:firstLineChars="100" w:firstLine="240"/>
        <w:jc w:val="both"/>
        <w:rPr>
          <w:rFonts w:ascii="Book Antiqua" w:hAnsi="Book Antiqua"/>
        </w:rPr>
      </w:pPr>
      <w:bookmarkStart w:id="90" w:name="OLE_LINK52"/>
      <w:bookmarkStart w:id="91" w:name="OLE_LINK53"/>
      <w:bookmarkStart w:id="92" w:name="OLE_LINK44"/>
      <w:bookmarkStart w:id="93" w:name="OLE_LINK45"/>
      <w:bookmarkStart w:id="94" w:name="OLE_LINK1"/>
      <w:bookmarkStart w:id="95" w:name="OLE_LINK2"/>
      <w:bookmarkEnd w:id="84"/>
      <w:bookmarkEnd w:id="85"/>
      <w:r w:rsidRPr="00762B57">
        <w:rPr>
          <w:rFonts w:ascii="Book Antiqua" w:hAnsi="Book Antiqua"/>
        </w:rPr>
        <w:t xml:space="preserve">In conclusion, this study showed </w:t>
      </w:r>
      <w:r w:rsidR="00B56FF6" w:rsidRPr="00762B57">
        <w:rPr>
          <w:rFonts w:ascii="Book Antiqua" w:hAnsi="Book Antiqua"/>
        </w:rPr>
        <w:t xml:space="preserve">the significance of education to patients due </w:t>
      </w:r>
      <w:r w:rsidRPr="00762B57">
        <w:rPr>
          <w:rFonts w:ascii="Book Antiqua" w:hAnsi="Book Antiqua"/>
        </w:rPr>
        <w:t>t</w:t>
      </w:r>
      <w:r w:rsidR="00B56FF6" w:rsidRPr="00762B57">
        <w:rPr>
          <w:rFonts w:ascii="Book Antiqua" w:hAnsi="Book Antiqua"/>
        </w:rPr>
        <w:t>o</w:t>
      </w:r>
      <w:r w:rsidRPr="00762B57">
        <w:rPr>
          <w:rFonts w:ascii="Book Antiqua" w:hAnsi="Book Antiqua"/>
        </w:rPr>
        <w:t xml:space="preserve"> low awareness o</w:t>
      </w:r>
      <w:r w:rsidR="00B56FF6" w:rsidRPr="00762B57">
        <w:rPr>
          <w:rFonts w:ascii="Book Antiqua" w:hAnsi="Book Antiqua"/>
        </w:rPr>
        <w:t>r</w:t>
      </w:r>
      <w:r w:rsidRPr="00762B57">
        <w:rPr>
          <w:rFonts w:ascii="Book Antiqua" w:hAnsi="Book Antiqua"/>
        </w:rPr>
        <w:t xml:space="preserve"> knowledge o</w:t>
      </w:r>
      <w:r w:rsidR="00B56FF6" w:rsidRPr="00762B57">
        <w:rPr>
          <w:rFonts w:ascii="Book Antiqua" w:hAnsi="Book Antiqua"/>
        </w:rPr>
        <w:t>f</w:t>
      </w:r>
      <w:r w:rsidRPr="00762B57">
        <w:rPr>
          <w:rFonts w:ascii="Book Antiqua" w:hAnsi="Book Antiqua"/>
        </w:rPr>
        <w:t xml:space="preserve"> FMT. TET as a novel delivery route of FMT needs increasing attention. </w:t>
      </w:r>
      <w:r w:rsidR="00B56FF6" w:rsidRPr="00762B57">
        <w:rPr>
          <w:rFonts w:ascii="Book Antiqua" w:hAnsi="Book Antiqua"/>
        </w:rPr>
        <w:t>If the</w:t>
      </w:r>
      <w:r w:rsidRPr="00762B57">
        <w:rPr>
          <w:rFonts w:ascii="Book Antiqua" w:hAnsi="Book Antiqua"/>
        </w:rPr>
        <w:t xml:space="preserve"> awareness about FMT and TET</w:t>
      </w:r>
      <w:r w:rsidR="00B56FF6" w:rsidRPr="00762B57">
        <w:rPr>
          <w:rFonts w:ascii="Book Antiqua" w:hAnsi="Book Antiqua"/>
        </w:rPr>
        <w:t xml:space="preserve"> is increased</w:t>
      </w:r>
      <w:r w:rsidRPr="00762B57">
        <w:rPr>
          <w:rFonts w:ascii="Book Antiqua" w:hAnsi="Book Antiqua"/>
        </w:rPr>
        <w:t>,</w:t>
      </w:r>
      <w:r w:rsidR="00B56FF6" w:rsidRPr="00762B57">
        <w:rPr>
          <w:rFonts w:ascii="Book Antiqua" w:hAnsi="Book Antiqua"/>
        </w:rPr>
        <w:t xml:space="preserve"> then</w:t>
      </w:r>
      <w:r w:rsidRPr="00762B57">
        <w:rPr>
          <w:rFonts w:ascii="Book Antiqua" w:hAnsi="Book Antiqua"/>
        </w:rPr>
        <w:t xml:space="preserve"> more positive attitudes </w:t>
      </w:r>
      <w:r w:rsidR="00B56FF6" w:rsidRPr="00762B57">
        <w:rPr>
          <w:rFonts w:ascii="Book Antiqua" w:hAnsi="Book Antiqua"/>
        </w:rPr>
        <w:t xml:space="preserve">will be </w:t>
      </w:r>
      <w:r w:rsidRPr="00762B57">
        <w:rPr>
          <w:rFonts w:ascii="Book Antiqua" w:hAnsi="Book Antiqua"/>
        </w:rPr>
        <w:t>exhibited toward FMT</w:t>
      </w:r>
      <w:bookmarkEnd w:id="90"/>
      <w:bookmarkEnd w:id="91"/>
      <w:bookmarkEnd w:id="92"/>
      <w:bookmarkEnd w:id="93"/>
      <w:r w:rsidR="00B56FF6" w:rsidRPr="00762B57">
        <w:rPr>
          <w:rFonts w:ascii="Book Antiqua" w:hAnsi="Book Antiqua"/>
        </w:rPr>
        <w:t>.</w:t>
      </w:r>
      <w:r w:rsidRPr="00762B57">
        <w:rPr>
          <w:rFonts w:ascii="Book Antiqua" w:hAnsi="Book Antiqua"/>
        </w:rPr>
        <w:t xml:space="preserve"> </w:t>
      </w:r>
      <w:r w:rsidR="00B56FF6" w:rsidRPr="00762B57">
        <w:rPr>
          <w:rFonts w:ascii="Book Antiqua" w:hAnsi="Book Antiqua"/>
        </w:rPr>
        <w:t>T</w:t>
      </w:r>
      <w:r w:rsidRPr="00762B57">
        <w:rPr>
          <w:rFonts w:ascii="Book Antiqua" w:hAnsi="Book Antiqua"/>
        </w:rPr>
        <w:t>herefore</w:t>
      </w:r>
      <w:r w:rsidR="00B56FF6" w:rsidRPr="00762B57">
        <w:rPr>
          <w:rFonts w:ascii="Book Antiqua" w:hAnsi="Book Antiqua"/>
        </w:rPr>
        <w:t>, it is</w:t>
      </w:r>
      <w:r w:rsidRPr="00762B57">
        <w:rPr>
          <w:rFonts w:ascii="Book Antiqua" w:hAnsi="Book Antiqua"/>
        </w:rPr>
        <w:t xml:space="preserve"> important to determine the knowledge, attitude and preferences of patients for FMT though TET. This study indicates that better education </w:t>
      </w:r>
      <w:r w:rsidR="00B56FF6" w:rsidRPr="00762B57">
        <w:rPr>
          <w:rFonts w:ascii="Book Antiqua" w:hAnsi="Book Antiqua"/>
        </w:rPr>
        <w:t xml:space="preserve">for </w:t>
      </w:r>
      <w:r w:rsidRPr="00762B57">
        <w:rPr>
          <w:rFonts w:ascii="Book Antiqua" w:hAnsi="Book Antiqua"/>
        </w:rPr>
        <w:t xml:space="preserve">patients should promote the development of FMT. </w:t>
      </w:r>
      <w:bookmarkStart w:id="96" w:name="OLE_LINK11"/>
      <w:bookmarkStart w:id="97" w:name="OLE_LINK12"/>
      <w:bookmarkEnd w:id="88"/>
      <w:bookmarkEnd w:id="89"/>
      <w:bookmarkEnd w:id="94"/>
      <w:bookmarkEnd w:id="95"/>
    </w:p>
    <w:p w14:paraId="31B5C70E" w14:textId="77777777" w:rsidR="00E14297" w:rsidRPr="00762B57" w:rsidRDefault="00E14297" w:rsidP="00762B57">
      <w:pPr>
        <w:snapToGrid w:val="0"/>
        <w:spacing w:line="360" w:lineRule="auto"/>
        <w:jc w:val="both"/>
        <w:rPr>
          <w:rFonts w:ascii="Book Antiqua" w:hAnsi="Book Antiqua"/>
        </w:rPr>
      </w:pPr>
    </w:p>
    <w:p w14:paraId="25A232B0" w14:textId="77777777" w:rsidR="00E14297" w:rsidRPr="00762B57" w:rsidRDefault="00E14297" w:rsidP="00762B57">
      <w:pPr>
        <w:snapToGrid w:val="0"/>
        <w:spacing w:line="360" w:lineRule="auto"/>
        <w:jc w:val="both"/>
        <w:rPr>
          <w:rFonts w:ascii="Book Antiqua" w:hAnsi="Book Antiqua"/>
          <w:b/>
          <w:bCs/>
          <w:caps/>
          <w:u w:val="single"/>
        </w:rPr>
      </w:pPr>
      <w:bookmarkStart w:id="98" w:name="OLE_LINK58"/>
      <w:bookmarkStart w:id="99" w:name="OLE_LINK59"/>
      <w:bookmarkEnd w:id="96"/>
      <w:bookmarkEnd w:id="97"/>
      <w:r w:rsidRPr="00762B57">
        <w:rPr>
          <w:rFonts w:ascii="Book Antiqua" w:hAnsi="Book Antiqua"/>
          <w:b/>
          <w:bCs/>
          <w:caps/>
          <w:u w:val="single"/>
        </w:rPr>
        <w:t>Article Highlights</w:t>
      </w:r>
    </w:p>
    <w:p w14:paraId="5A7F522B" w14:textId="77777777" w:rsidR="00E14297" w:rsidRPr="00762B57" w:rsidRDefault="00E14297" w:rsidP="00762B57">
      <w:pPr>
        <w:snapToGrid w:val="0"/>
        <w:spacing w:line="360" w:lineRule="auto"/>
        <w:jc w:val="both"/>
        <w:rPr>
          <w:rFonts w:ascii="Book Antiqua" w:hAnsi="Book Antiqua"/>
          <w:b/>
          <w:bCs/>
          <w:i/>
        </w:rPr>
      </w:pPr>
      <w:r w:rsidRPr="00762B57">
        <w:rPr>
          <w:rFonts w:ascii="Book Antiqua" w:hAnsi="Book Antiqua"/>
          <w:b/>
          <w:bCs/>
          <w:i/>
        </w:rPr>
        <w:t>Research background</w:t>
      </w:r>
    </w:p>
    <w:p w14:paraId="6180195B" w14:textId="0EE69327" w:rsidR="00E14297" w:rsidRPr="00762B57" w:rsidRDefault="00E14297" w:rsidP="00762B57">
      <w:pPr>
        <w:snapToGrid w:val="0"/>
        <w:spacing w:line="360" w:lineRule="auto"/>
        <w:jc w:val="both"/>
        <w:rPr>
          <w:rFonts w:ascii="Book Antiqua" w:hAnsi="Book Antiqua"/>
          <w:b/>
          <w:bCs/>
        </w:rPr>
      </w:pPr>
      <w:r w:rsidRPr="00762B57">
        <w:rPr>
          <w:rFonts w:ascii="Book Antiqua" w:hAnsi="Book Antiqua"/>
        </w:rPr>
        <w:t xml:space="preserve">Fecal microbiota transplantation (FMT) has shown its therapeutic potential in inflammatory bowel disease (IBD). </w:t>
      </w:r>
      <w:proofErr w:type="spellStart"/>
      <w:r w:rsidRPr="00762B57">
        <w:rPr>
          <w:rFonts w:ascii="Book Antiqua" w:hAnsi="Book Antiqua"/>
        </w:rPr>
        <w:t>Transendoscopic</w:t>
      </w:r>
      <w:proofErr w:type="spellEnd"/>
      <w:r w:rsidRPr="00762B57">
        <w:rPr>
          <w:rFonts w:ascii="Book Antiqua" w:hAnsi="Book Antiqua"/>
        </w:rPr>
        <w:t xml:space="preserve"> enteral tubing (TET) has been used in China as a safe and convenient procedure for multiple FMTs and colonic medication administration with a high degree of satisfaction among adult patients</w:t>
      </w:r>
      <w:r w:rsidR="005A1391" w:rsidRPr="00762B57">
        <w:rPr>
          <w:rFonts w:ascii="Book Antiqua" w:hAnsi="Book Antiqua"/>
        </w:rPr>
        <w:t>.</w:t>
      </w:r>
      <w:r w:rsidRPr="00762B57">
        <w:rPr>
          <w:rFonts w:ascii="Book Antiqua" w:hAnsi="Book Antiqua"/>
        </w:rPr>
        <w:t xml:space="preserve"> </w:t>
      </w:r>
    </w:p>
    <w:p w14:paraId="0A599AD1" w14:textId="77777777" w:rsidR="00E14297" w:rsidRPr="00762B57" w:rsidRDefault="00E14297" w:rsidP="00762B57">
      <w:pPr>
        <w:snapToGrid w:val="0"/>
        <w:spacing w:line="360" w:lineRule="auto"/>
        <w:jc w:val="both"/>
        <w:rPr>
          <w:rFonts w:ascii="Book Antiqua" w:hAnsi="Book Antiqua"/>
          <w:b/>
          <w:bCs/>
        </w:rPr>
      </w:pPr>
    </w:p>
    <w:p w14:paraId="2A9506D7" w14:textId="77777777" w:rsidR="00E14297" w:rsidRPr="00762B57" w:rsidRDefault="00CE03F4" w:rsidP="00762B57">
      <w:pPr>
        <w:snapToGrid w:val="0"/>
        <w:spacing w:line="360" w:lineRule="auto"/>
        <w:jc w:val="both"/>
        <w:rPr>
          <w:rFonts w:ascii="Book Antiqua" w:hAnsi="Book Antiqua"/>
          <w:b/>
          <w:bCs/>
          <w:i/>
        </w:rPr>
      </w:pPr>
      <w:r w:rsidRPr="00762B57">
        <w:rPr>
          <w:rFonts w:ascii="Book Antiqua" w:hAnsi="Book Antiqua"/>
          <w:b/>
          <w:bCs/>
          <w:i/>
        </w:rPr>
        <w:t>Research motivation</w:t>
      </w:r>
    </w:p>
    <w:p w14:paraId="56073858" w14:textId="77777777" w:rsidR="005A1391" w:rsidRPr="00762B57" w:rsidRDefault="005A1391" w:rsidP="00762B57">
      <w:pPr>
        <w:snapToGrid w:val="0"/>
        <w:spacing w:line="360" w:lineRule="auto"/>
        <w:jc w:val="both"/>
        <w:rPr>
          <w:rFonts w:ascii="Book Antiqua" w:hAnsi="Book Antiqua"/>
          <w:b/>
          <w:bCs/>
        </w:rPr>
      </w:pPr>
      <w:r w:rsidRPr="00762B57">
        <w:rPr>
          <w:rFonts w:ascii="Book Antiqua" w:hAnsi="Book Antiqua"/>
        </w:rPr>
        <w:t>A new clinical therapeutic application depends not only on its efficacy but also on the recognition and attitudes of physicians and patients.</w:t>
      </w:r>
    </w:p>
    <w:p w14:paraId="14F40D39" w14:textId="77777777" w:rsidR="00E14297" w:rsidRPr="00762B57" w:rsidRDefault="00E14297" w:rsidP="00762B57">
      <w:pPr>
        <w:snapToGrid w:val="0"/>
        <w:spacing w:line="360" w:lineRule="auto"/>
        <w:jc w:val="both"/>
        <w:rPr>
          <w:rFonts w:ascii="Book Antiqua" w:hAnsi="Book Antiqua"/>
        </w:rPr>
      </w:pPr>
    </w:p>
    <w:p w14:paraId="71AC1261" w14:textId="77777777" w:rsidR="00E14297" w:rsidRPr="00762B57" w:rsidRDefault="00E14297" w:rsidP="00762B57">
      <w:pPr>
        <w:snapToGrid w:val="0"/>
        <w:spacing w:line="360" w:lineRule="auto"/>
        <w:jc w:val="both"/>
        <w:rPr>
          <w:rFonts w:ascii="Book Antiqua" w:hAnsi="Book Antiqua"/>
          <w:b/>
          <w:bCs/>
          <w:i/>
        </w:rPr>
      </w:pPr>
      <w:r w:rsidRPr="00762B57">
        <w:rPr>
          <w:rFonts w:ascii="Book Antiqua" w:hAnsi="Book Antiqua"/>
          <w:b/>
          <w:bCs/>
          <w:i/>
        </w:rPr>
        <w:t>Research objectives</w:t>
      </w:r>
    </w:p>
    <w:p w14:paraId="714A08CC" w14:textId="4FB20BF8" w:rsidR="00E14297" w:rsidRPr="00762B57" w:rsidRDefault="00E14297" w:rsidP="00762B57">
      <w:pPr>
        <w:snapToGrid w:val="0"/>
        <w:spacing w:line="360" w:lineRule="auto"/>
        <w:jc w:val="both"/>
        <w:rPr>
          <w:rFonts w:ascii="Book Antiqua" w:hAnsi="Book Antiqua"/>
        </w:rPr>
      </w:pPr>
      <w:r w:rsidRPr="00762B57">
        <w:rPr>
          <w:rFonts w:ascii="Book Antiqua" w:hAnsi="Book Antiqua"/>
        </w:rPr>
        <w:lastRenderedPageBreak/>
        <w:t>The main objectives of this study were to explore the recognition and attitudes of FMT through TET in patients with IBD and the preference of FMT deliver</w:t>
      </w:r>
      <w:r w:rsidR="005A1391" w:rsidRPr="00762B57">
        <w:rPr>
          <w:rFonts w:ascii="Book Antiqua" w:hAnsi="Book Antiqua"/>
        </w:rPr>
        <w:t>y</w:t>
      </w:r>
      <w:r w:rsidRPr="00762B57">
        <w:rPr>
          <w:rFonts w:ascii="Book Antiqua" w:hAnsi="Book Antiqua"/>
        </w:rPr>
        <w:t>.</w:t>
      </w:r>
    </w:p>
    <w:p w14:paraId="40407A2A" w14:textId="77777777" w:rsidR="00E14297" w:rsidRPr="00762B57" w:rsidRDefault="00E14297" w:rsidP="00762B57">
      <w:pPr>
        <w:snapToGrid w:val="0"/>
        <w:spacing w:line="360" w:lineRule="auto"/>
        <w:jc w:val="both"/>
        <w:rPr>
          <w:rFonts w:ascii="Book Antiqua" w:hAnsi="Book Antiqua"/>
          <w:b/>
          <w:bCs/>
          <w:i/>
        </w:rPr>
      </w:pPr>
    </w:p>
    <w:p w14:paraId="049B6112" w14:textId="77777777" w:rsidR="00E14297" w:rsidRPr="00762B57" w:rsidRDefault="00E14297" w:rsidP="00762B57">
      <w:pPr>
        <w:snapToGrid w:val="0"/>
        <w:spacing w:line="360" w:lineRule="auto"/>
        <w:jc w:val="both"/>
        <w:rPr>
          <w:rFonts w:ascii="Book Antiqua" w:hAnsi="Book Antiqua"/>
          <w:b/>
          <w:bCs/>
          <w:i/>
        </w:rPr>
      </w:pPr>
      <w:r w:rsidRPr="00762B57">
        <w:rPr>
          <w:rFonts w:ascii="Book Antiqua" w:hAnsi="Book Antiqua"/>
          <w:b/>
          <w:bCs/>
          <w:i/>
        </w:rPr>
        <w:t>Research methods</w:t>
      </w:r>
    </w:p>
    <w:p w14:paraId="57E7B1C6" w14:textId="01682197" w:rsidR="00E14297" w:rsidRPr="00762B57" w:rsidRDefault="00E14297" w:rsidP="00762B57">
      <w:pPr>
        <w:snapToGrid w:val="0"/>
        <w:spacing w:line="360" w:lineRule="auto"/>
        <w:jc w:val="both"/>
        <w:rPr>
          <w:rFonts w:ascii="Book Antiqua" w:hAnsi="Book Antiqua"/>
          <w:b/>
          <w:bCs/>
        </w:rPr>
      </w:pPr>
      <w:bookmarkStart w:id="100" w:name="OLE_LINK56"/>
      <w:bookmarkStart w:id="101" w:name="OLE_LINK57"/>
      <w:r w:rsidRPr="00762B57">
        <w:rPr>
          <w:rFonts w:ascii="Book Antiqua" w:hAnsi="Book Antiqua"/>
        </w:rPr>
        <w:t xml:space="preserve">An anonymous questionnaire was distributed among IBD patients in two provinces of Eastern and Southwestern China. The participants were divided into two groups: (1) Group 1: </w:t>
      </w:r>
      <w:r w:rsidR="005A1391" w:rsidRPr="00762B57">
        <w:rPr>
          <w:rFonts w:ascii="Book Antiqua" w:hAnsi="Book Antiqua"/>
        </w:rPr>
        <w:t>p</w:t>
      </w:r>
      <w:r w:rsidRPr="00762B57">
        <w:rPr>
          <w:rFonts w:ascii="Book Antiqua" w:hAnsi="Book Antiqua"/>
        </w:rPr>
        <w:t>atients without experience of FMT</w:t>
      </w:r>
      <w:r w:rsidR="005A1391" w:rsidRPr="00762B57">
        <w:rPr>
          <w:rFonts w:ascii="Book Antiqua" w:hAnsi="Book Antiqua"/>
        </w:rPr>
        <w:t>; and</w:t>
      </w:r>
      <w:r w:rsidRPr="00762B57">
        <w:rPr>
          <w:rFonts w:ascii="Book Antiqua" w:hAnsi="Book Antiqua"/>
        </w:rPr>
        <w:t xml:space="preserve"> (2) Group 2: </w:t>
      </w:r>
      <w:r w:rsidR="005A1391" w:rsidRPr="00762B57">
        <w:rPr>
          <w:rFonts w:ascii="Book Antiqua" w:hAnsi="Book Antiqua"/>
        </w:rPr>
        <w:t>p</w:t>
      </w:r>
      <w:r w:rsidRPr="00762B57">
        <w:rPr>
          <w:rFonts w:ascii="Book Antiqua" w:hAnsi="Book Antiqua"/>
        </w:rPr>
        <w:t>atients with experience of FMT.</w:t>
      </w:r>
      <w:r w:rsidR="005A1391" w:rsidRPr="00762B57">
        <w:rPr>
          <w:rFonts w:ascii="Book Antiqua" w:hAnsi="Book Antiqua"/>
        </w:rPr>
        <w:t xml:space="preserve"> We also</w:t>
      </w:r>
      <w:r w:rsidRPr="00762B57">
        <w:rPr>
          <w:rFonts w:ascii="Book Antiqua" w:hAnsi="Book Antiqua"/>
        </w:rPr>
        <w:t xml:space="preserve"> </w:t>
      </w:r>
      <w:r w:rsidR="005A1391" w:rsidRPr="00762B57">
        <w:rPr>
          <w:rFonts w:ascii="Book Antiqua" w:hAnsi="Book Antiqua"/>
        </w:rPr>
        <w:t>e</w:t>
      </w:r>
      <w:r w:rsidRPr="00762B57">
        <w:rPr>
          <w:rFonts w:ascii="Book Antiqua" w:hAnsi="Book Antiqua"/>
        </w:rPr>
        <w:t>valuat</w:t>
      </w:r>
      <w:r w:rsidR="005A1391" w:rsidRPr="00762B57">
        <w:rPr>
          <w:rFonts w:ascii="Book Antiqua" w:hAnsi="Book Antiqua"/>
        </w:rPr>
        <w:t>ed</w:t>
      </w:r>
      <w:r w:rsidRPr="00762B57">
        <w:rPr>
          <w:rFonts w:ascii="Book Antiqua" w:hAnsi="Book Antiqua"/>
        </w:rPr>
        <w:t xml:space="preserve"> their awareness and attitudes toward FMT and TET and their </w:t>
      </w:r>
      <w:bookmarkStart w:id="102" w:name="OLE_LINK54"/>
      <w:bookmarkStart w:id="103" w:name="OLE_LINK55"/>
      <w:r w:rsidRPr="00762B57">
        <w:rPr>
          <w:rFonts w:ascii="Book Antiqua" w:hAnsi="Book Antiqua"/>
        </w:rPr>
        <w:t xml:space="preserve">preference </w:t>
      </w:r>
      <w:bookmarkEnd w:id="102"/>
      <w:bookmarkEnd w:id="103"/>
      <w:r w:rsidRPr="00762B57">
        <w:rPr>
          <w:rFonts w:ascii="Book Antiqua" w:hAnsi="Book Antiqua"/>
        </w:rPr>
        <w:t>of FMT delivery.</w:t>
      </w:r>
    </w:p>
    <w:bookmarkEnd w:id="100"/>
    <w:bookmarkEnd w:id="101"/>
    <w:p w14:paraId="6E9BE8A5" w14:textId="77777777" w:rsidR="00E14297" w:rsidRPr="00762B57" w:rsidRDefault="00E14297" w:rsidP="00762B57">
      <w:pPr>
        <w:snapToGrid w:val="0"/>
        <w:spacing w:line="360" w:lineRule="auto"/>
        <w:jc w:val="both"/>
        <w:rPr>
          <w:rFonts w:ascii="Book Antiqua" w:hAnsi="Book Antiqua"/>
          <w:b/>
          <w:bCs/>
        </w:rPr>
      </w:pPr>
    </w:p>
    <w:p w14:paraId="6E38FB79" w14:textId="77777777" w:rsidR="00E14297" w:rsidRPr="00762B57" w:rsidRDefault="00E14297" w:rsidP="00762B57">
      <w:pPr>
        <w:snapToGrid w:val="0"/>
        <w:spacing w:line="360" w:lineRule="auto"/>
        <w:jc w:val="both"/>
        <w:rPr>
          <w:rFonts w:ascii="Book Antiqua" w:hAnsi="Book Antiqua"/>
          <w:b/>
          <w:bCs/>
          <w:i/>
        </w:rPr>
      </w:pPr>
      <w:r w:rsidRPr="00762B57">
        <w:rPr>
          <w:rFonts w:ascii="Book Antiqua" w:hAnsi="Book Antiqua"/>
          <w:b/>
          <w:bCs/>
          <w:i/>
        </w:rPr>
        <w:t>Research results</w:t>
      </w:r>
    </w:p>
    <w:p w14:paraId="1B1442C7" w14:textId="2D27F605" w:rsidR="00E14297" w:rsidRPr="00762B57" w:rsidRDefault="00E14297" w:rsidP="00762B57">
      <w:pPr>
        <w:snapToGrid w:val="0"/>
        <w:spacing w:line="360" w:lineRule="auto"/>
        <w:jc w:val="both"/>
        <w:rPr>
          <w:rFonts w:ascii="Book Antiqua" w:hAnsi="Book Antiqua"/>
        </w:rPr>
      </w:pPr>
      <w:r w:rsidRPr="00762B57">
        <w:rPr>
          <w:rFonts w:ascii="Book Antiqua" w:hAnsi="Book Antiqua"/>
          <w:color w:val="000000" w:themeColor="text1"/>
        </w:rPr>
        <w:t xml:space="preserve">Nearly half of the IBD patients were unaware that </w:t>
      </w:r>
      <w:r w:rsidRPr="00762B57">
        <w:rPr>
          <w:rFonts w:ascii="Book Antiqua" w:hAnsi="Book Antiqua"/>
        </w:rPr>
        <w:t>FMT</w:t>
      </w:r>
      <w:r w:rsidRPr="00762B57">
        <w:rPr>
          <w:rFonts w:ascii="Book Antiqua" w:hAnsi="Book Antiqua"/>
          <w:color w:val="000000" w:themeColor="text1"/>
        </w:rPr>
        <w:t xml:space="preserve"> </w:t>
      </w:r>
      <w:r w:rsidR="005A1391" w:rsidRPr="00762B57">
        <w:rPr>
          <w:rFonts w:ascii="Book Antiqua" w:hAnsi="Book Antiqua"/>
          <w:color w:val="000000" w:themeColor="text1"/>
        </w:rPr>
        <w:t>wa</w:t>
      </w:r>
      <w:r w:rsidRPr="00762B57">
        <w:rPr>
          <w:rFonts w:ascii="Book Antiqua" w:hAnsi="Book Antiqua"/>
          <w:color w:val="000000" w:themeColor="text1"/>
        </w:rPr>
        <w:t>s a therapeutic option,</w:t>
      </w:r>
      <w:r w:rsidRPr="00762B57">
        <w:rPr>
          <w:rFonts w:ascii="Book Antiqua" w:eastAsia="等线" w:hAnsi="Book Antiqua"/>
        </w:rPr>
        <w:t xml:space="preserve"> a</w:t>
      </w:r>
      <w:r w:rsidRPr="00762B57">
        <w:rPr>
          <w:rFonts w:ascii="Book Antiqua" w:hAnsi="Book Antiqua"/>
          <w:color w:val="000000" w:themeColor="text1"/>
        </w:rPr>
        <w:t xml:space="preserve">nd a large proportion of patients did not know the concept of TET prior to this survey. </w:t>
      </w:r>
      <w:r w:rsidRPr="00762B57">
        <w:rPr>
          <w:rFonts w:ascii="Book Antiqua" w:hAnsi="Book Antiqua"/>
        </w:rPr>
        <w:t>Mass media and physician’s recommendation were the most common sources of information. P</w:t>
      </w:r>
      <w:r w:rsidRPr="00762B57">
        <w:rPr>
          <w:rFonts w:ascii="Book Antiqua" w:hAnsi="Book Antiqua"/>
          <w:color w:val="000000" w:themeColor="text1"/>
        </w:rPr>
        <w:t>atients’ choice for the delivery of FMT w</w:t>
      </w:r>
      <w:r w:rsidR="005A1391" w:rsidRPr="00762B57">
        <w:rPr>
          <w:rFonts w:ascii="Book Antiqua" w:hAnsi="Book Antiqua"/>
          <w:color w:val="000000" w:themeColor="text1"/>
        </w:rPr>
        <w:t xml:space="preserve">as </w:t>
      </w:r>
      <w:r w:rsidRPr="00762B57">
        <w:rPr>
          <w:rFonts w:ascii="Book Antiqua" w:hAnsi="Book Antiqua"/>
          <w:color w:val="000000" w:themeColor="text1"/>
        </w:rPr>
        <w:t xml:space="preserve">affected by the type of disease and whether the patient had experience </w:t>
      </w:r>
      <w:r w:rsidR="005A1391" w:rsidRPr="00762B57">
        <w:rPr>
          <w:rFonts w:ascii="Book Antiqua" w:hAnsi="Book Antiqua"/>
          <w:color w:val="000000" w:themeColor="text1"/>
        </w:rPr>
        <w:t>with</w:t>
      </w:r>
      <w:r w:rsidRPr="00762B57">
        <w:rPr>
          <w:rFonts w:ascii="Book Antiqua" w:hAnsi="Book Antiqua"/>
          <w:color w:val="000000" w:themeColor="text1"/>
        </w:rPr>
        <w:t xml:space="preserve"> FMT. </w:t>
      </w:r>
      <w:r w:rsidRPr="00762B57">
        <w:rPr>
          <w:rFonts w:ascii="Book Antiqua" w:hAnsi="Book Antiqua"/>
        </w:rPr>
        <w:t>C</w:t>
      </w:r>
      <w:r w:rsidR="005A1391" w:rsidRPr="00762B57">
        <w:rPr>
          <w:rFonts w:ascii="Book Antiqua" w:hAnsi="Book Antiqua"/>
        </w:rPr>
        <w:t>rohn’s disease</w:t>
      </w:r>
      <w:r w:rsidRPr="00762B57">
        <w:rPr>
          <w:rFonts w:ascii="Book Antiqua" w:hAnsi="Book Antiqua"/>
        </w:rPr>
        <w:t xml:space="preserve"> patients in Group 2 were more likely to choose mid-gut TET than patients in Group 1. Meanwhile, for </w:t>
      </w:r>
      <w:r w:rsidR="005A1391" w:rsidRPr="00762B57">
        <w:rPr>
          <w:rFonts w:ascii="Book Antiqua" w:hAnsi="Book Antiqua"/>
        </w:rPr>
        <w:t xml:space="preserve">ulcerative colitis </w:t>
      </w:r>
      <w:r w:rsidRPr="00762B57">
        <w:rPr>
          <w:rFonts w:ascii="Book Antiqua" w:hAnsi="Book Antiqua"/>
        </w:rPr>
        <w:t xml:space="preserve">patients, </w:t>
      </w:r>
      <w:r w:rsidR="0038099F" w:rsidRPr="00762B57">
        <w:rPr>
          <w:rFonts w:ascii="Book Antiqua" w:hAnsi="Book Antiqua"/>
        </w:rPr>
        <w:t>G</w:t>
      </w:r>
      <w:r w:rsidRPr="00762B57">
        <w:rPr>
          <w:rFonts w:ascii="Book Antiqua" w:hAnsi="Book Antiqua"/>
        </w:rPr>
        <w:t xml:space="preserve">roup 2 had a larger proportion of patients who preferred colonic TET than </w:t>
      </w:r>
      <w:r w:rsidR="0038099F" w:rsidRPr="00762B57">
        <w:rPr>
          <w:rFonts w:ascii="Book Antiqua" w:hAnsi="Book Antiqua"/>
        </w:rPr>
        <w:t>G</w:t>
      </w:r>
      <w:r w:rsidRPr="00762B57">
        <w:rPr>
          <w:rFonts w:ascii="Book Antiqua" w:hAnsi="Book Antiqua"/>
        </w:rPr>
        <w:t xml:space="preserve">roup 1. </w:t>
      </w:r>
      <w:r w:rsidRPr="00762B57">
        <w:rPr>
          <w:rFonts w:ascii="Book Antiqua" w:hAnsi="Book Antiqua"/>
          <w:color w:val="000000" w:themeColor="text1"/>
        </w:rPr>
        <w:t>The relevant analysis show</w:t>
      </w:r>
      <w:r w:rsidR="005A1391" w:rsidRPr="00762B57">
        <w:rPr>
          <w:rFonts w:ascii="Book Antiqua" w:hAnsi="Book Antiqua"/>
          <w:color w:val="000000" w:themeColor="text1"/>
        </w:rPr>
        <w:t>ed</w:t>
      </w:r>
      <w:r w:rsidRPr="00762B57">
        <w:rPr>
          <w:rFonts w:ascii="Book Antiqua" w:hAnsi="Book Antiqua"/>
          <w:color w:val="000000" w:themeColor="text1"/>
        </w:rPr>
        <w:t xml:space="preserve"> that</w:t>
      </w:r>
      <w:r w:rsidRPr="00762B57">
        <w:rPr>
          <w:rFonts w:ascii="Book Antiqua" w:hAnsi="Book Antiqua"/>
        </w:rPr>
        <w:t xml:space="preserve"> </w:t>
      </w:r>
      <w:r w:rsidRPr="00762B57">
        <w:rPr>
          <w:rFonts w:ascii="Book Antiqua" w:hAnsi="Book Antiqua"/>
          <w:color w:val="000000" w:themeColor="text1"/>
        </w:rPr>
        <w:t xml:space="preserve">patients in Group 2 were more likely to recommend </w:t>
      </w:r>
      <w:r w:rsidRPr="00762B57">
        <w:rPr>
          <w:rFonts w:ascii="Book Antiqua" w:hAnsi="Book Antiqua"/>
        </w:rPr>
        <w:t>FMT</w:t>
      </w:r>
      <w:r w:rsidRPr="00762B57">
        <w:rPr>
          <w:rFonts w:ascii="Book Antiqua" w:hAnsi="Book Antiqua"/>
          <w:color w:val="000000" w:themeColor="text1"/>
        </w:rPr>
        <w:t xml:space="preserve"> than those in Group 1. </w:t>
      </w:r>
      <w:r w:rsidRPr="00762B57">
        <w:rPr>
          <w:rFonts w:ascii="Book Antiqua" w:hAnsi="Book Antiqua"/>
        </w:rPr>
        <w:t>The type of disease was an independent factor influencing the recommendations of TET</w:t>
      </w:r>
      <w:r w:rsidR="005A1391" w:rsidRPr="00762B57">
        <w:rPr>
          <w:rFonts w:ascii="Book Antiqua" w:hAnsi="Book Antiqua"/>
        </w:rPr>
        <w:t>.</w:t>
      </w:r>
      <w:r w:rsidRPr="00762B57">
        <w:rPr>
          <w:rFonts w:ascii="Book Antiqua" w:hAnsi="Book Antiqua"/>
        </w:rPr>
        <w:t xml:space="preserve"> </w:t>
      </w:r>
      <w:r w:rsidR="005A1391" w:rsidRPr="00762B57">
        <w:rPr>
          <w:rFonts w:ascii="Book Antiqua" w:hAnsi="Book Antiqua"/>
        </w:rPr>
        <w:t xml:space="preserve">Ulcerative colitis </w:t>
      </w:r>
      <w:r w:rsidRPr="00762B57">
        <w:rPr>
          <w:rFonts w:ascii="Book Antiqua" w:hAnsi="Book Antiqua"/>
        </w:rPr>
        <w:t>patients were more likely to recommend TET than C</w:t>
      </w:r>
      <w:r w:rsidR="005A1391" w:rsidRPr="00762B57">
        <w:rPr>
          <w:rFonts w:ascii="Book Antiqua" w:hAnsi="Book Antiqua"/>
        </w:rPr>
        <w:t>rohn’s disease</w:t>
      </w:r>
      <w:r w:rsidRPr="00762B57">
        <w:rPr>
          <w:rFonts w:ascii="Book Antiqua" w:hAnsi="Book Antiqua"/>
        </w:rPr>
        <w:t xml:space="preserve"> patients.</w:t>
      </w:r>
    </w:p>
    <w:p w14:paraId="73527C78" w14:textId="77777777" w:rsidR="00E14297" w:rsidRPr="00762B57" w:rsidRDefault="00E14297" w:rsidP="00762B57">
      <w:pPr>
        <w:snapToGrid w:val="0"/>
        <w:spacing w:line="360" w:lineRule="auto"/>
        <w:jc w:val="both"/>
        <w:rPr>
          <w:rFonts w:ascii="Book Antiqua" w:hAnsi="Book Antiqua"/>
          <w:b/>
          <w:bCs/>
        </w:rPr>
      </w:pPr>
    </w:p>
    <w:p w14:paraId="3E7DFFEE" w14:textId="77777777" w:rsidR="00E14297" w:rsidRPr="00762B57" w:rsidRDefault="00E14297" w:rsidP="00762B57">
      <w:pPr>
        <w:snapToGrid w:val="0"/>
        <w:spacing w:line="360" w:lineRule="auto"/>
        <w:jc w:val="both"/>
        <w:rPr>
          <w:rFonts w:ascii="Book Antiqua" w:hAnsi="Book Antiqua"/>
          <w:b/>
          <w:bCs/>
          <w:i/>
        </w:rPr>
      </w:pPr>
      <w:r w:rsidRPr="00762B57">
        <w:rPr>
          <w:rFonts w:ascii="Book Antiqua" w:hAnsi="Book Antiqua"/>
          <w:b/>
          <w:bCs/>
          <w:i/>
        </w:rPr>
        <w:t>Research conclusions</w:t>
      </w:r>
    </w:p>
    <w:p w14:paraId="02D01C84" w14:textId="26951722" w:rsidR="00E14297" w:rsidRPr="00762B57" w:rsidRDefault="00E14297" w:rsidP="00762B57">
      <w:pPr>
        <w:snapToGrid w:val="0"/>
        <w:spacing w:line="360" w:lineRule="auto"/>
        <w:jc w:val="both"/>
        <w:rPr>
          <w:rFonts w:ascii="Book Antiqua" w:hAnsi="Book Antiqua"/>
          <w:color w:val="000000" w:themeColor="text1"/>
        </w:rPr>
      </w:pPr>
      <w:r w:rsidRPr="00762B57">
        <w:rPr>
          <w:rFonts w:ascii="Book Antiqua" w:hAnsi="Book Antiqua"/>
        </w:rPr>
        <w:t>IBD patients have a low awareness of FMT and TET in China</w:t>
      </w:r>
      <w:r w:rsidRPr="00762B57">
        <w:rPr>
          <w:rFonts w:ascii="Book Antiqua" w:hAnsi="Book Antiqua"/>
          <w:color w:val="000000" w:themeColor="text1"/>
        </w:rPr>
        <w:t xml:space="preserve">. </w:t>
      </w:r>
      <w:r w:rsidR="00013A6F" w:rsidRPr="00762B57">
        <w:rPr>
          <w:rFonts w:ascii="Book Antiqua" w:hAnsi="Book Antiqua"/>
          <w:color w:val="000000" w:themeColor="text1"/>
        </w:rPr>
        <w:t xml:space="preserve">If </w:t>
      </w:r>
      <w:r w:rsidRPr="00762B57">
        <w:rPr>
          <w:rFonts w:ascii="Book Antiqua" w:hAnsi="Book Antiqua"/>
          <w:color w:val="000000" w:themeColor="text1"/>
        </w:rPr>
        <w:t>awareness about FMT and TET</w:t>
      </w:r>
      <w:r w:rsidR="00013A6F" w:rsidRPr="00762B57">
        <w:rPr>
          <w:rFonts w:ascii="Book Antiqua" w:hAnsi="Book Antiqua"/>
          <w:color w:val="000000" w:themeColor="text1"/>
        </w:rPr>
        <w:t xml:space="preserve"> increases</w:t>
      </w:r>
      <w:r w:rsidRPr="00762B57">
        <w:rPr>
          <w:rFonts w:ascii="Book Antiqua" w:hAnsi="Book Antiqua"/>
          <w:color w:val="000000" w:themeColor="text1"/>
        </w:rPr>
        <w:t>,</w:t>
      </w:r>
      <w:r w:rsidR="00013A6F" w:rsidRPr="00762B57">
        <w:rPr>
          <w:rFonts w:ascii="Book Antiqua" w:hAnsi="Book Antiqua"/>
          <w:color w:val="000000" w:themeColor="text1"/>
        </w:rPr>
        <w:t xml:space="preserve"> then</w:t>
      </w:r>
      <w:r w:rsidRPr="00762B57">
        <w:rPr>
          <w:rFonts w:ascii="Book Antiqua" w:hAnsi="Book Antiqua"/>
          <w:color w:val="000000" w:themeColor="text1"/>
        </w:rPr>
        <w:t xml:space="preserve"> </w:t>
      </w:r>
      <w:r w:rsidR="00013A6F" w:rsidRPr="00762B57">
        <w:rPr>
          <w:rFonts w:ascii="Book Antiqua" w:hAnsi="Book Antiqua"/>
          <w:color w:val="000000" w:themeColor="text1"/>
        </w:rPr>
        <w:t>a</w:t>
      </w:r>
      <w:r w:rsidRPr="00762B57">
        <w:rPr>
          <w:rFonts w:ascii="Book Antiqua" w:hAnsi="Book Antiqua"/>
          <w:color w:val="000000" w:themeColor="text1"/>
        </w:rPr>
        <w:t xml:space="preserve"> more positive attitude</w:t>
      </w:r>
      <w:r w:rsidR="00013A6F" w:rsidRPr="00762B57">
        <w:rPr>
          <w:rFonts w:ascii="Book Antiqua" w:hAnsi="Book Antiqua"/>
          <w:color w:val="000000" w:themeColor="text1"/>
        </w:rPr>
        <w:t xml:space="preserve"> will be</w:t>
      </w:r>
      <w:r w:rsidRPr="00762B57">
        <w:rPr>
          <w:rFonts w:ascii="Book Antiqua" w:hAnsi="Book Antiqua"/>
          <w:color w:val="000000" w:themeColor="text1"/>
        </w:rPr>
        <w:t xml:space="preserve"> exhibited toward FMT,</w:t>
      </w:r>
      <w:r w:rsidR="00013A6F" w:rsidRPr="00762B57">
        <w:rPr>
          <w:rFonts w:ascii="Book Antiqua" w:hAnsi="Book Antiqua"/>
          <w:color w:val="000000" w:themeColor="text1"/>
        </w:rPr>
        <w:t xml:space="preserve"> thus</w:t>
      </w:r>
      <w:r w:rsidRPr="00762B57">
        <w:rPr>
          <w:rFonts w:ascii="Book Antiqua" w:hAnsi="Book Antiqua"/>
          <w:color w:val="000000" w:themeColor="text1"/>
        </w:rPr>
        <w:t xml:space="preserve"> </w:t>
      </w:r>
      <w:r w:rsidRPr="00762B57">
        <w:rPr>
          <w:rFonts w:ascii="Book Antiqua" w:hAnsi="Book Antiqua"/>
        </w:rPr>
        <w:t>s</w:t>
      </w:r>
      <w:r w:rsidR="00013A6F" w:rsidRPr="00762B57">
        <w:rPr>
          <w:rFonts w:ascii="Book Antiqua" w:hAnsi="Book Antiqua"/>
        </w:rPr>
        <w:t>how</w:t>
      </w:r>
      <w:r w:rsidRPr="00762B57">
        <w:rPr>
          <w:rFonts w:ascii="Book Antiqua" w:hAnsi="Book Antiqua"/>
        </w:rPr>
        <w:t>ing the significance of education to patients.</w:t>
      </w:r>
    </w:p>
    <w:p w14:paraId="04E29945" w14:textId="77777777" w:rsidR="00E14297" w:rsidRPr="00762B57" w:rsidRDefault="00E14297" w:rsidP="00762B57">
      <w:pPr>
        <w:snapToGrid w:val="0"/>
        <w:spacing w:line="360" w:lineRule="auto"/>
        <w:jc w:val="both"/>
        <w:rPr>
          <w:rFonts w:ascii="Book Antiqua" w:hAnsi="Book Antiqua"/>
          <w:b/>
          <w:bCs/>
        </w:rPr>
      </w:pPr>
    </w:p>
    <w:p w14:paraId="041EB115" w14:textId="77777777" w:rsidR="00E14297" w:rsidRPr="00762B57" w:rsidRDefault="00E14297" w:rsidP="00762B57">
      <w:pPr>
        <w:snapToGrid w:val="0"/>
        <w:spacing w:line="360" w:lineRule="auto"/>
        <w:jc w:val="both"/>
        <w:rPr>
          <w:rFonts w:ascii="Book Antiqua" w:hAnsi="Book Antiqua"/>
          <w:b/>
          <w:bCs/>
          <w:i/>
        </w:rPr>
      </w:pPr>
      <w:r w:rsidRPr="00762B57">
        <w:rPr>
          <w:rFonts w:ascii="Book Antiqua" w:hAnsi="Book Antiqua"/>
          <w:b/>
          <w:bCs/>
          <w:i/>
        </w:rPr>
        <w:t>Research perspectives</w:t>
      </w:r>
    </w:p>
    <w:bookmarkEnd w:id="98"/>
    <w:bookmarkEnd w:id="99"/>
    <w:p w14:paraId="287C21E7" w14:textId="49080BB9" w:rsidR="00D2519B" w:rsidRPr="00762B57" w:rsidRDefault="00D2519B" w:rsidP="00762B57">
      <w:pPr>
        <w:snapToGrid w:val="0"/>
        <w:spacing w:line="360" w:lineRule="auto"/>
        <w:jc w:val="both"/>
        <w:rPr>
          <w:rFonts w:ascii="Book Antiqua" w:hAnsi="Book Antiqua"/>
        </w:rPr>
      </w:pPr>
      <w:r w:rsidRPr="00762B57">
        <w:rPr>
          <w:rFonts w:ascii="Book Antiqua" w:hAnsi="Book Antiqua"/>
        </w:rPr>
        <w:lastRenderedPageBreak/>
        <w:t>Further studies need to clarify the patients’ attitude to the washed microbiota transplantation</w:t>
      </w:r>
      <w:r w:rsidR="00013A6F" w:rsidRPr="00762B57">
        <w:rPr>
          <w:rFonts w:ascii="Book Antiqua" w:hAnsi="Book Antiqua"/>
        </w:rPr>
        <w:t>,</w:t>
      </w:r>
      <w:r w:rsidRPr="00762B57">
        <w:rPr>
          <w:rFonts w:ascii="Book Antiqua" w:hAnsi="Book Antiqua"/>
        </w:rPr>
        <w:t xml:space="preserve"> which has been regarded as the new technology of TET.</w:t>
      </w:r>
    </w:p>
    <w:p w14:paraId="3D2D56BD" w14:textId="77777777" w:rsidR="00D2519B" w:rsidRPr="00762B57" w:rsidRDefault="00D2519B" w:rsidP="00762B57">
      <w:pPr>
        <w:snapToGrid w:val="0"/>
        <w:spacing w:line="360" w:lineRule="auto"/>
        <w:jc w:val="both"/>
        <w:rPr>
          <w:rFonts w:ascii="Book Antiqua" w:hAnsi="Book Antiqua"/>
        </w:rPr>
      </w:pPr>
    </w:p>
    <w:p w14:paraId="0F656FF9" w14:textId="40A539DC" w:rsidR="00D2519B" w:rsidRPr="00762B57" w:rsidRDefault="00D2519B" w:rsidP="00762B57">
      <w:pPr>
        <w:snapToGrid w:val="0"/>
        <w:spacing w:line="360" w:lineRule="auto"/>
        <w:jc w:val="both"/>
        <w:rPr>
          <w:rFonts w:ascii="Book Antiqua" w:hAnsi="Book Antiqua"/>
          <w:b/>
          <w:bCs/>
          <w:u w:val="single"/>
        </w:rPr>
      </w:pPr>
      <w:r w:rsidRPr="00762B57">
        <w:rPr>
          <w:rFonts w:ascii="Book Antiqua" w:hAnsi="Book Antiqua"/>
          <w:b/>
          <w:bCs/>
          <w:u w:val="single"/>
        </w:rPr>
        <w:t>ACKNOWLEDGMENTS</w:t>
      </w:r>
    </w:p>
    <w:p w14:paraId="418558BB" w14:textId="0B339D8F" w:rsidR="00D2519B" w:rsidRPr="00762B57" w:rsidRDefault="00D2519B" w:rsidP="00762B57">
      <w:pPr>
        <w:snapToGrid w:val="0"/>
        <w:spacing w:line="360" w:lineRule="auto"/>
        <w:jc w:val="both"/>
        <w:rPr>
          <w:rFonts w:ascii="Book Antiqua" w:hAnsi="Book Antiqua"/>
        </w:rPr>
      </w:pPr>
      <w:r w:rsidRPr="00762B57">
        <w:rPr>
          <w:rFonts w:ascii="Book Antiqua" w:hAnsi="Book Antiqua"/>
        </w:rPr>
        <w:t xml:space="preserve">The authors would like to thank all the participants for who voluntarily participated in the survey </w:t>
      </w:r>
      <w:r w:rsidR="00013A6F" w:rsidRPr="00762B57">
        <w:rPr>
          <w:rFonts w:ascii="Book Antiqua" w:hAnsi="Book Antiqua"/>
        </w:rPr>
        <w:t xml:space="preserve">for </w:t>
      </w:r>
      <w:r w:rsidRPr="00762B57">
        <w:rPr>
          <w:rFonts w:ascii="Book Antiqua" w:hAnsi="Book Antiqua"/>
        </w:rPr>
        <w:t xml:space="preserve">their time and efforts. The authors also thank Ms. </w:t>
      </w:r>
      <w:proofErr w:type="spellStart"/>
      <w:r w:rsidRPr="00762B57">
        <w:rPr>
          <w:rFonts w:ascii="Book Antiqua" w:hAnsi="Book Antiqua"/>
        </w:rPr>
        <w:t>Heena</w:t>
      </w:r>
      <w:proofErr w:type="spellEnd"/>
      <w:r w:rsidRPr="00762B57">
        <w:rPr>
          <w:rFonts w:ascii="Book Antiqua" w:hAnsi="Book Antiqua"/>
        </w:rPr>
        <w:t xml:space="preserve"> </w:t>
      </w:r>
      <w:proofErr w:type="spellStart"/>
      <w:r w:rsidRPr="00762B57">
        <w:rPr>
          <w:rFonts w:ascii="Book Antiqua" w:hAnsi="Book Antiqua"/>
        </w:rPr>
        <w:t>Buch</w:t>
      </w:r>
      <w:proofErr w:type="spellEnd"/>
      <w:r w:rsidRPr="00762B57">
        <w:rPr>
          <w:rFonts w:ascii="Book Antiqua" w:hAnsi="Book Antiqua"/>
        </w:rPr>
        <w:t xml:space="preserve"> for her careful language assistance.</w:t>
      </w:r>
    </w:p>
    <w:p w14:paraId="33A9DD65" w14:textId="77777777" w:rsidR="00E14297" w:rsidRPr="00762B57" w:rsidRDefault="00E14297" w:rsidP="00762B57">
      <w:pPr>
        <w:snapToGrid w:val="0"/>
        <w:spacing w:line="360" w:lineRule="auto"/>
        <w:jc w:val="both"/>
        <w:rPr>
          <w:rFonts w:ascii="Book Antiqua" w:hAnsi="Book Antiqua"/>
          <w:b/>
          <w:bCs/>
        </w:rPr>
      </w:pPr>
    </w:p>
    <w:p w14:paraId="169F2EE8" w14:textId="77777777" w:rsidR="00E14297" w:rsidRPr="00762B57" w:rsidRDefault="00EE6CC0" w:rsidP="00762B57">
      <w:pPr>
        <w:pStyle w:val="EndNoteBibliography"/>
        <w:snapToGrid w:val="0"/>
        <w:spacing w:line="360" w:lineRule="auto"/>
        <w:ind w:left="480" w:hangingChars="200" w:hanging="480"/>
        <w:jc w:val="both"/>
        <w:rPr>
          <w:rFonts w:ascii="Book Antiqua" w:hAnsi="Book Antiqua" w:cs="Times New Roman"/>
          <w:b/>
          <w:caps/>
          <w:lang w:val="en-US"/>
        </w:rPr>
      </w:pPr>
      <w:r w:rsidRPr="00762B57">
        <w:rPr>
          <w:rFonts w:ascii="Book Antiqua" w:hAnsi="Book Antiqua" w:cs="Times New Roman"/>
          <w:b/>
          <w:caps/>
          <w:lang w:val="en-US"/>
        </w:rPr>
        <w:t>References</w:t>
      </w:r>
    </w:p>
    <w:p w14:paraId="73D72B22" w14:textId="77777777" w:rsidR="00EE6CC0" w:rsidRPr="00762B57" w:rsidRDefault="00EE6CC0" w:rsidP="00762B57">
      <w:pPr>
        <w:widowControl w:val="0"/>
        <w:snapToGrid w:val="0"/>
        <w:spacing w:line="360" w:lineRule="auto"/>
        <w:jc w:val="both"/>
        <w:rPr>
          <w:rFonts w:ascii="Book Antiqua" w:hAnsi="Book Antiqua" w:cs="Times New Roman"/>
          <w:kern w:val="2"/>
        </w:rPr>
      </w:pPr>
      <w:bookmarkStart w:id="104" w:name="OLE_LINK1568"/>
      <w:bookmarkStart w:id="105" w:name="OLE_LINK1569"/>
      <w:proofErr w:type="gramStart"/>
      <w:r w:rsidRPr="00762B57">
        <w:rPr>
          <w:rFonts w:ascii="Book Antiqua" w:hAnsi="Book Antiqua" w:cs="Times New Roman"/>
          <w:kern w:val="2"/>
        </w:rPr>
        <w:t xml:space="preserve">1 </w:t>
      </w:r>
      <w:r w:rsidRPr="00762B57">
        <w:rPr>
          <w:rFonts w:ascii="Book Antiqua" w:hAnsi="Book Antiqua" w:cs="Times New Roman"/>
          <w:b/>
          <w:kern w:val="2"/>
        </w:rPr>
        <w:t>Kaplan GG</w:t>
      </w:r>
      <w:r w:rsidRPr="00762B57">
        <w:rPr>
          <w:rFonts w:ascii="Book Antiqua" w:hAnsi="Book Antiqua" w:cs="Times New Roman"/>
          <w:kern w:val="2"/>
        </w:rPr>
        <w:t>, Ng SC. Understanding and Preventing the Global Increase of Inflammatory Bowel Disease.</w:t>
      </w:r>
      <w:proofErr w:type="gramEnd"/>
      <w:r w:rsidRPr="00762B57">
        <w:rPr>
          <w:rFonts w:ascii="Book Antiqua" w:hAnsi="Book Antiqua" w:cs="Times New Roman"/>
          <w:kern w:val="2"/>
        </w:rPr>
        <w:t xml:space="preserve"> </w:t>
      </w:r>
      <w:r w:rsidRPr="00762B57">
        <w:rPr>
          <w:rFonts w:ascii="Book Antiqua" w:hAnsi="Book Antiqua" w:cs="Times New Roman"/>
          <w:i/>
          <w:kern w:val="2"/>
        </w:rPr>
        <w:t>Gastroenterology</w:t>
      </w:r>
      <w:r w:rsidRPr="00762B57">
        <w:rPr>
          <w:rFonts w:ascii="Book Antiqua" w:hAnsi="Book Antiqua" w:cs="Times New Roman"/>
          <w:kern w:val="2"/>
        </w:rPr>
        <w:t xml:space="preserve"> 2017; </w:t>
      </w:r>
      <w:r w:rsidRPr="00762B57">
        <w:rPr>
          <w:rFonts w:ascii="Book Antiqua" w:hAnsi="Book Antiqua" w:cs="Times New Roman"/>
          <w:b/>
          <w:kern w:val="2"/>
        </w:rPr>
        <w:t>152</w:t>
      </w:r>
      <w:r w:rsidRPr="00762B57">
        <w:rPr>
          <w:rFonts w:ascii="Book Antiqua" w:hAnsi="Book Antiqua" w:cs="Times New Roman"/>
          <w:kern w:val="2"/>
        </w:rPr>
        <w:t>: 313-321.e2 [PMID: 27793607 DOI: 10.1053/j.gastro.2016.10.020]</w:t>
      </w:r>
    </w:p>
    <w:p w14:paraId="209EA1AD" w14:textId="77777777" w:rsidR="00EE6CC0" w:rsidRPr="00762B57" w:rsidRDefault="00EE6CC0" w:rsidP="00762B57">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t xml:space="preserve">2 </w:t>
      </w:r>
      <w:r w:rsidRPr="00762B57">
        <w:rPr>
          <w:rFonts w:ascii="Book Antiqua" w:hAnsi="Book Antiqua" w:cs="Times New Roman"/>
          <w:b/>
          <w:kern w:val="2"/>
        </w:rPr>
        <w:t>Ng SC</w:t>
      </w:r>
      <w:r w:rsidRPr="00762B57">
        <w:rPr>
          <w:rFonts w:ascii="Book Antiqua" w:hAnsi="Book Antiqua" w:cs="Times New Roman"/>
          <w:kern w:val="2"/>
        </w:rPr>
        <w:t xml:space="preserve">, Bernstein CN, </w:t>
      </w:r>
      <w:proofErr w:type="spellStart"/>
      <w:r w:rsidRPr="00762B57">
        <w:rPr>
          <w:rFonts w:ascii="Book Antiqua" w:hAnsi="Book Antiqua" w:cs="Times New Roman"/>
          <w:kern w:val="2"/>
        </w:rPr>
        <w:t>Vatn</w:t>
      </w:r>
      <w:proofErr w:type="spellEnd"/>
      <w:r w:rsidRPr="00762B57">
        <w:rPr>
          <w:rFonts w:ascii="Book Antiqua" w:hAnsi="Book Antiqua" w:cs="Times New Roman"/>
          <w:kern w:val="2"/>
        </w:rPr>
        <w:t xml:space="preserve"> MH, </w:t>
      </w:r>
      <w:proofErr w:type="spellStart"/>
      <w:r w:rsidRPr="00762B57">
        <w:rPr>
          <w:rFonts w:ascii="Book Antiqua" w:hAnsi="Book Antiqua" w:cs="Times New Roman"/>
          <w:kern w:val="2"/>
        </w:rPr>
        <w:t>Lakatos</w:t>
      </w:r>
      <w:proofErr w:type="spellEnd"/>
      <w:r w:rsidRPr="00762B57">
        <w:rPr>
          <w:rFonts w:ascii="Book Antiqua" w:hAnsi="Book Antiqua" w:cs="Times New Roman"/>
          <w:kern w:val="2"/>
        </w:rPr>
        <w:t xml:space="preserve"> PL, Loftus EV Jr, </w:t>
      </w:r>
      <w:proofErr w:type="spellStart"/>
      <w:r w:rsidRPr="00762B57">
        <w:rPr>
          <w:rFonts w:ascii="Book Antiqua" w:hAnsi="Book Antiqua" w:cs="Times New Roman"/>
          <w:kern w:val="2"/>
        </w:rPr>
        <w:t>Tysk</w:t>
      </w:r>
      <w:proofErr w:type="spellEnd"/>
      <w:r w:rsidRPr="00762B57">
        <w:rPr>
          <w:rFonts w:ascii="Book Antiqua" w:hAnsi="Book Antiqua" w:cs="Times New Roman"/>
          <w:kern w:val="2"/>
        </w:rPr>
        <w:t xml:space="preserve"> C, </w:t>
      </w:r>
      <w:proofErr w:type="spellStart"/>
      <w:r w:rsidRPr="00762B57">
        <w:rPr>
          <w:rFonts w:ascii="Book Antiqua" w:hAnsi="Book Antiqua" w:cs="Times New Roman"/>
          <w:kern w:val="2"/>
        </w:rPr>
        <w:t>O'Morain</w:t>
      </w:r>
      <w:proofErr w:type="spellEnd"/>
      <w:r w:rsidRPr="00762B57">
        <w:rPr>
          <w:rFonts w:ascii="Book Antiqua" w:hAnsi="Book Antiqua" w:cs="Times New Roman"/>
          <w:kern w:val="2"/>
        </w:rPr>
        <w:t xml:space="preserve"> C, </w:t>
      </w:r>
      <w:proofErr w:type="spellStart"/>
      <w:r w:rsidRPr="00762B57">
        <w:rPr>
          <w:rFonts w:ascii="Book Antiqua" w:hAnsi="Book Antiqua" w:cs="Times New Roman"/>
          <w:kern w:val="2"/>
        </w:rPr>
        <w:t>Moum</w:t>
      </w:r>
      <w:proofErr w:type="spellEnd"/>
      <w:r w:rsidRPr="00762B57">
        <w:rPr>
          <w:rFonts w:ascii="Book Antiqua" w:hAnsi="Book Antiqua" w:cs="Times New Roman"/>
          <w:kern w:val="2"/>
        </w:rPr>
        <w:t xml:space="preserve"> B, </w:t>
      </w:r>
      <w:proofErr w:type="spellStart"/>
      <w:r w:rsidRPr="00762B57">
        <w:rPr>
          <w:rFonts w:ascii="Book Antiqua" w:hAnsi="Book Antiqua" w:cs="Times New Roman"/>
          <w:kern w:val="2"/>
        </w:rPr>
        <w:t>Colombel</w:t>
      </w:r>
      <w:proofErr w:type="spellEnd"/>
      <w:r w:rsidRPr="00762B57">
        <w:rPr>
          <w:rFonts w:ascii="Book Antiqua" w:hAnsi="Book Antiqua" w:cs="Times New Roman"/>
          <w:kern w:val="2"/>
        </w:rPr>
        <w:t xml:space="preserve"> JF; Epidemiology and Natural History Task Force of the International Organization of Inflammatory Bowel Disease (IOIBD). </w:t>
      </w:r>
      <w:proofErr w:type="gramStart"/>
      <w:r w:rsidRPr="00762B57">
        <w:rPr>
          <w:rFonts w:ascii="Book Antiqua" w:hAnsi="Book Antiqua" w:cs="Times New Roman"/>
          <w:kern w:val="2"/>
        </w:rPr>
        <w:t>Geographical variability and environmental risk factors in inflammatory bowel disease.</w:t>
      </w:r>
      <w:proofErr w:type="gramEnd"/>
      <w:r w:rsidRPr="00762B57">
        <w:rPr>
          <w:rFonts w:ascii="Book Antiqua" w:hAnsi="Book Antiqua" w:cs="Times New Roman"/>
          <w:kern w:val="2"/>
        </w:rPr>
        <w:t xml:space="preserve"> </w:t>
      </w:r>
      <w:r w:rsidRPr="00762B57">
        <w:rPr>
          <w:rFonts w:ascii="Book Antiqua" w:hAnsi="Book Antiqua" w:cs="Times New Roman"/>
          <w:i/>
          <w:kern w:val="2"/>
        </w:rPr>
        <w:t>Gut</w:t>
      </w:r>
      <w:r w:rsidRPr="00762B57">
        <w:rPr>
          <w:rFonts w:ascii="Book Antiqua" w:hAnsi="Book Antiqua" w:cs="Times New Roman"/>
          <w:kern w:val="2"/>
        </w:rPr>
        <w:t xml:space="preserve"> 2013; </w:t>
      </w:r>
      <w:r w:rsidRPr="00762B57">
        <w:rPr>
          <w:rFonts w:ascii="Book Antiqua" w:hAnsi="Book Antiqua" w:cs="Times New Roman"/>
          <w:b/>
          <w:kern w:val="2"/>
        </w:rPr>
        <w:t>62</w:t>
      </w:r>
      <w:r w:rsidRPr="00762B57">
        <w:rPr>
          <w:rFonts w:ascii="Book Antiqua" w:hAnsi="Book Antiqua" w:cs="Times New Roman"/>
          <w:kern w:val="2"/>
        </w:rPr>
        <w:t>: 630-649 [PMID: 23335431 DOI: 10.1136/gutjnl-2012-303661]</w:t>
      </w:r>
    </w:p>
    <w:p w14:paraId="00AD3A1A" w14:textId="77777777" w:rsidR="00EE6CC0" w:rsidRPr="00762B57" w:rsidRDefault="00EE6CC0" w:rsidP="00762B57">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t xml:space="preserve">3 </w:t>
      </w:r>
      <w:r w:rsidRPr="00762B57">
        <w:rPr>
          <w:rFonts w:ascii="Book Antiqua" w:hAnsi="Book Antiqua" w:cs="Times New Roman"/>
          <w:b/>
          <w:kern w:val="2"/>
        </w:rPr>
        <w:t>Ding X</w:t>
      </w:r>
      <w:r w:rsidRPr="00762B57">
        <w:rPr>
          <w:rFonts w:ascii="Book Antiqua" w:hAnsi="Book Antiqua" w:cs="Times New Roman"/>
          <w:kern w:val="2"/>
        </w:rPr>
        <w:t xml:space="preserve">, Li Q, Li P, Zhang T, Cui B, Ji G, Lu X, Zhang F. Long-Term Safety and Efficacy of Fecal Microbiota Transplant in Active Ulcerative Colitis. </w:t>
      </w:r>
      <w:r w:rsidRPr="00762B57">
        <w:rPr>
          <w:rFonts w:ascii="Book Antiqua" w:hAnsi="Book Antiqua" w:cs="Times New Roman"/>
          <w:i/>
          <w:kern w:val="2"/>
        </w:rPr>
        <w:t xml:space="preserve">Drug </w:t>
      </w:r>
      <w:proofErr w:type="spellStart"/>
      <w:r w:rsidRPr="00762B57">
        <w:rPr>
          <w:rFonts w:ascii="Book Antiqua" w:hAnsi="Book Antiqua" w:cs="Times New Roman"/>
          <w:i/>
          <w:kern w:val="2"/>
        </w:rPr>
        <w:t>Saf</w:t>
      </w:r>
      <w:proofErr w:type="spellEnd"/>
      <w:r w:rsidRPr="00762B57">
        <w:rPr>
          <w:rFonts w:ascii="Book Antiqua" w:hAnsi="Book Antiqua" w:cs="Times New Roman"/>
          <w:kern w:val="2"/>
        </w:rPr>
        <w:t xml:space="preserve"> 2019; </w:t>
      </w:r>
      <w:r w:rsidRPr="00762B57">
        <w:rPr>
          <w:rFonts w:ascii="Book Antiqua" w:hAnsi="Book Antiqua" w:cs="Times New Roman"/>
          <w:b/>
          <w:kern w:val="2"/>
        </w:rPr>
        <w:t>42</w:t>
      </w:r>
      <w:r w:rsidRPr="00762B57">
        <w:rPr>
          <w:rFonts w:ascii="Book Antiqua" w:hAnsi="Book Antiqua" w:cs="Times New Roman"/>
          <w:kern w:val="2"/>
        </w:rPr>
        <w:t>: 869-880 [PMID: 30972640 DOI: 10.1007/s40264-019-00809-2]</w:t>
      </w:r>
    </w:p>
    <w:p w14:paraId="109A992B" w14:textId="77777777" w:rsidR="00EE6CC0" w:rsidRPr="00762B57" w:rsidRDefault="00EE6CC0" w:rsidP="00762B57">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t xml:space="preserve">4 </w:t>
      </w:r>
      <w:r w:rsidRPr="00762B57">
        <w:rPr>
          <w:rFonts w:ascii="Book Antiqua" w:hAnsi="Book Antiqua" w:cs="Times New Roman"/>
          <w:b/>
          <w:kern w:val="2"/>
        </w:rPr>
        <w:t>He Z</w:t>
      </w:r>
      <w:r w:rsidRPr="00762B57">
        <w:rPr>
          <w:rFonts w:ascii="Book Antiqua" w:hAnsi="Book Antiqua" w:cs="Times New Roman"/>
          <w:kern w:val="2"/>
        </w:rPr>
        <w:t xml:space="preserve">, Li P, Zhu J, Cui B, Xu L, Xiang J, Zhang T, Long C, Huang G, Ji G, </w:t>
      </w:r>
      <w:proofErr w:type="spellStart"/>
      <w:r w:rsidRPr="00762B57">
        <w:rPr>
          <w:rFonts w:ascii="Book Antiqua" w:hAnsi="Book Antiqua" w:cs="Times New Roman"/>
          <w:kern w:val="2"/>
        </w:rPr>
        <w:t>Nie</w:t>
      </w:r>
      <w:proofErr w:type="spellEnd"/>
      <w:r w:rsidRPr="00762B57">
        <w:rPr>
          <w:rFonts w:ascii="Book Antiqua" w:hAnsi="Book Antiqua" w:cs="Times New Roman"/>
          <w:kern w:val="2"/>
        </w:rPr>
        <w:t xml:space="preserve"> Y, Wu K, Fan D, Zhang F. Multiple fresh fecal microbiota transplants induces and maintains clinical remission in Crohn's disease complicated with inflammatory mass. </w:t>
      </w:r>
      <w:proofErr w:type="spellStart"/>
      <w:r w:rsidRPr="00762B57">
        <w:rPr>
          <w:rFonts w:ascii="Book Antiqua" w:hAnsi="Book Antiqua" w:cs="Times New Roman"/>
          <w:i/>
          <w:kern w:val="2"/>
        </w:rPr>
        <w:t>Sci</w:t>
      </w:r>
      <w:proofErr w:type="spellEnd"/>
      <w:r w:rsidRPr="00762B57">
        <w:rPr>
          <w:rFonts w:ascii="Book Antiqua" w:hAnsi="Book Antiqua" w:cs="Times New Roman"/>
          <w:i/>
          <w:kern w:val="2"/>
        </w:rPr>
        <w:t xml:space="preserve"> Rep</w:t>
      </w:r>
      <w:r w:rsidRPr="00762B57">
        <w:rPr>
          <w:rFonts w:ascii="Book Antiqua" w:hAnsi="Book Antiqua" w:cs="Times New Roman"/>
          <w:kern w:val="2"/>
        </w:rPr>
        <w:t xml:space="preserve"> 2017; </w:t>
      </w:r>
      <w:r w:rsidRPr="00762B57">
        <w:rPr>
          <w:rFonts w:ascii="Book Antiqua" w:hAnsi="Book Antiqua" w:cs="Times New Roman"/>
          <w:b/>
          <w:kern w:val="2"/>
        </w:rPr>
        <w:t>7</w:t>
      </w:r>
      <w:r w:rsidRPr="00762B57">
        <w:rPr>
          <w:rFonts w:ascii="Book Antiqua" w:hAnsi="Book Antiqua" w:cs="Times New Roman"/>
          <w:kern w:val="2"/>
        </w:rPr>
        <w:t>: 4753 [PMID: 28684845 DOI: 10.1038/s41598-017-04984-z]</w:t>
      </w:r>
    </w:p>
    <w:p w14:paraId="15F2B00F" w14:textId="77777777" w:rsidR="00EE6CC0" w:rsidRPr="00762B57" w:rsidRDefault="00EE6CC0" w:rsidP="00762B57">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t xml:space="preserve">5 </w:t>
      </w:r>
      <w:r w:rsidRPr="00762B57">
        <w:rPr>
          <w:rFonts w:ascii="Book Antiqua" w:hAnsi="Book Antiqua" w:cs="Times New Roman"/>
          <w:b/>
          <w:kern w:val="2"/>
        </w:rPr>
        <w:t>Cui B</w:t>
      </w:r>
      <w:r w:rsidRPr="00762B57">
        <w:rPr>
          <w:rFonts w:ascii="Book Antiqua" w:hAnsi="Book Antiqua" w:cs="Times New Roman"/>
          <w:kern w:val="2"/>
        </w:rPr>
        <w:t xml:space="preserve">, Feng Q, Wang H, Wang M, Peng Z, Li P, Huang G, Liu Z, Wu P, Fan Z, Ji G, Wang X, Wu K, Fan D, Zhang F. Fecal microbiota transplantation through mid-gut for refractory Crohn's disease: safety, feasibility, and efficacy trial results. </w:t>
      </w:r>
      <w:r w:rsidRPr="00762B57">
        <w:rPr>
          <w:rFonts w:ascii="Book Antiqua" w:hAnsi="Book Antiqua" w:cs="Times New Roman"/>
          <w:i/>
          <w:kern w:val="2"/>
        </w:rPr>
        <w:t xml:space="preserve">J </w:t>
      </w:r>
      <w:proofErr w:type="spellStart"/>
      <w:r w:rsidRPr="00762B57">
        <w:rPr>
          <w:rFonts w:ascii="Book Antiqua" w:hAnsi="Book Antiqua" w:cs="Times New Roman"/>
          <w:i/>
          <w:kern w:val="2"/>
        </w:rPr>
        <w:t>Gastroenterol</w:t>
      </w:r>
      <w:proofErr w:type="spellEnd"/>
      <w:r w:rsidRPr="00762B57">
        <w:rPr>
          <w:rFonts w:ascii="Book Antiqua" w:hAnsi="Book Antiqua" w:cs="Times New Roman"/>
          <w:i/>
          <w:kern w:val="2"/>
        </w:rPr>
        <w:t xml:space="preserve"> </w:t>
      </w:r>
      <w:proofErr w:type="spellStart"/>
      <w:r w:rsidRPr="00762B57">
        <w:rPr>
          <w:rFonts w:ascii="Book Antiqua" w:hAnsi="Book Antiqua" w:cs="Times New Roman"/>
          <w:i/>
          <w:kern w:val="2"/>
        </w:rPr>
        <w:t>Hepatol</w:t>
      </w:r>
      <w:proofErr w:type="spellEnd"/>
      <w:r w:rsidRPr="00762B57">
        <w:rPr>
          <w:rFonts w:ascii="Book Antiqua" w:hAnsi="Book Antiqua" w:cs="Times New Roman"/>
          <w:kern w:val="2"/>
        </w:rPr>
        <w:t xml:space="preserve"> 2015; </w:t>
      </w:r>
      <w:r w:rsidRPr="00762B57">
        <w:rPr>
          <w:rFonts w:ascii="Book Antiqua" w:hAnsi="Book Antiqua" w:cs="Times New Roman"/>
          <w:b/>
          <w:kern w:val="2"/>
        </w:rPr>
        <w:t>30</w:t>
      </w:r>
      <w:r w:rsidRPr="00762B57">
        <w:rPr>
          <w:rFonts w:ascii="Book Antiqua" w:hAnsi="Book Antiqua" w:cs="Times New Roman"/>
          <w:kern w:val="2"/>
        </w:rPr>
        <w:t>: 51-58 [PMID: 25168749 DOI: 10.1111/jgh.12727]</w:t>
      </w:r>
    </w:p>
    <w:p w14:paraId="1A58FF96" w14:textId="77777777" w:rsidR="00EE6CC0" w:rsidRPr="00762B57" w:rsidRDefault="00EE6CC0" w:rsidP="00762B57">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t xml:space="preserve">6 </w:t>
      </w:r>
      <w:r w:rsidRPr="00762B57">
        <w:rPr>
          <w:rFonts w:ascii="Book Antiqua" w:hAnsi="Book Antiqua" w:cs="Times New Roman"/>
          <w:b/>
          <w:kern w:val="2"/>
        </w:rPr>
        <w:t>Cold F</w:t>
      </w:r>
      <w:r w:rsidRPr="00762B57">
        <w:rPr>
          <w:rFonts w:ascii="Book Antiqua" w:hAnsi="Book Antiqua" w:cs="Times New Roman"/>
          <w:kern w:val="2"/>
        </w:rPr>
        <w:t xml:space="preserve">, Browne PD, </w:t>
      </w:r>
      <w:proofErr w:type="spellStart"/>
      <w:r w:rsidRPr="00762B57">
        <w:rPr>
          <w:rFonts w:ascii="Book Antiqua" w:hAnsi="Book Antiqua" w:cs="Times New Roman"/>
          <w:kern w:val="2"/>
        </w:rPr>
        <w:t>Günther</w:t>
      </w:r>
      <w:proofErr w:type="spellEnd"/>
      <w:r w:rsidRPr="00762B57">
        <w:rPr>
          <w:rFonts w:ascii="Book Antiqua" w:hAnsi="Book Antiqua" w:cs="Times New Roman"/>
          <w:kern w:val="2"/>
        </w:rPr>
        <w:t xml:space="preserve"> S, </w:t>
      </w:r>
      <w:proofErr w:type="spellStart"/>
      <w:r w:rsidRPr="00762B57">
        <w:rPr>
          <w:rFonts w:ascii="Book Antiqua" w:hAnsi="Book Antiqua" w:cs="Times New Roman"/>
          <w:kern w:val="2"/>
        </w:rPr>
        <w:t>Halkjaer</w:t>
      </w:r>
      <w:proofErr w:type="spellEnd"/>
      <w:r w:rsidRPr="00762B57">
        <w:rPr>
          <w:rFonts w:ascii="Book Antiqua" w:hAnsi="Book Antiqua" w:cs="Times New Roman"/>
          <w:kern w:val="2"/>
        </w:rPr>
        <w:t xml:space="preserve"> SI, Petersen AM, Al-</w:t>
      </w:r>
      <w:proofErr w:type="spellStart"/>
      <w:r w:rsidRPr="00762B57">
        <w:rPr>
          <w:rFonts w:ascii="Book Antiqua" w:hAnsi="Book Antiqua" w:cs="Times New Roman"/>
          <w:kern w:val="2"/>
        </w:rPr>
        <w:t>Gibouri</w:t>
      </w:r>
      <w:proofErr w:type="spellEnd"/>
      <w:r w:rsidRPr="00762B57">
        <w:rPr>
          <w:rFonts w:ascii="Book Antiqua" w:hAnsi="Book Antiqua" w:cs="Times New Roman"/>
          <w:kern w:val="2"/>
        </w:rPr>
        <w:t xml:space="preserve"> Z, Hansen LH, Christensen AH. </w:t>
      </w:r>
      <w:proofErr w:type="spellStart"/>
      <w:r w:rsidRPr="00762B57">
        <w:rPr>
          <w:rFonts w:ascii="Book Antiqua" w:hAnsi="Book Antiqua" w:cs="Times New Roman"/>
          <w:kern w:val="2"/>
        </w:rPr>
        <w:t>Multidonor</w:t>
      </w:r>
      <w:proofErr w:type="spellEnd"/>
      <w:r w:rsidRPr="00762B57">
        <w:rPr>
          <w:rFonts w:ascii="Book Antiqua" w:hAnsi="Book Antiqua" w:cs="Times New Roman"/>
          <w:kern w:val="2"/>
        </w:rPr>
        <w:t xml:space="preserve"> FMT capsules improve symptoms and decrease fecal calprotectin in ulcerative colitis patients while treated - an open-label pilot </w:t>
      </w:r>
      <w:r w:rsidRPr="00762B57">
        <w:rPr>
          <w:rFonts w:ascii="Book Antiqua" w:hAnsi="Book Antiqua" w:cs="Times New Roman"/>
          <w:kern w:val="2"/>
        </w:rPr>
        <w:lastRenderedPageBreak/>
        <w:t xml:space="preserve">study. </w:t>
      </w:r>
      <w:proofErr w:type="spellStart"/>
      <w:r w:rsidRPr="00762B57">
        <w:rPr>
          <w:rFonts w:ascii="Book Antiqua" w:hAnsi="Book Antiqua" w:cs="Times New Roman"/>
          <w:i/>
          <w:kern w:val="2"/>
        </w:rPr>
        <w:t>Scand</w:t>
      </w:r>
      <w:proofErr w:type="spellEnd"/>
      <w:r w:rsidRPr="00762B57">
        <w:rPr>
          <w:rFonts w:ascii="Book Antiqua" w:hAnsi="Book Antiqua" w:cs="Times New Roman"/>
          <w:i/>
          <w:kern w:val="2"/>
        </w:rPr>
        <w:t xml:space="preserve"> J </w:t>
      </w:r>
      <w:proofErr w:type="spellStart"/>
      <w:r w:rsidRPr="00762B57">
        <w:rPr>
          <w:rFonts w:ascii="Book Antiqua" w:hAnsi="Book Antiqua" w:cs="Times New Roman"/>
          <w:i/>
          <w:kern w:val="2"/>
        </w:rPr>
        <w:t>Gastroenterol</w:t>
      </w:r>
      <w:proofErr w:type="spellEnd"/>
      <w:r w:rsidRPr="00762B57">
        <w:rPr>
          <w:rFonts w:ascii="Book Antiqua" w:hAnsi="Book Antiqua" w:cs="Times New Roman"/>
          <w:kern w:val="2"/>
        </w:rPr>
        <w:t xml:space="preserve"> 2019; </w:t>
      </w:r>
      <w:r w:rsidRPr="00762B57">
        <w:rPr>
          <w:rFonts w:ascii="Book Antiqua" w:hAnsi="Book Antiqua" w:cs="Times New Roman"/>
          <w:b/>
          <w:kern w:val="2"/>
        </w:rPr>
        <w:t>54</w:t>
      </w:r>
      <w:r w:rsidRPr="00762B57">
        <w:rPr>
          <w:rFonts w:ascii="Book Antiqua" w:hAnsi="Book Antiqua" w:cs="Times New Roman"/>
          <w:kern w:val="2"/>
        </w:rPr>
        <w:t>: 289-296 [PMID: 30946615 DOI: 10.1080/00365521.2019.1585939]</w:t>
      </w:r>
    </w:p>
    <w:p w14:paraId="6351EE4D" w14:textId="77777777" w:rsidR="00EE6CC0" w:rsidRPr="00762B57" w:rsidRDefault="00EE6CC0" w:rsidP="00762B57">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t xml:space="preserve">7 </w:t>
      </w:r>
      <w:proofErr w:type="spellStart"/>
      <w:r w:rsidRPr="00762B57">
        <w:rPr>
          <w:rFonts w:ascii="Book Antiqua" w:hAnsi="Book Antiqua" w:cs="Times New Roman"/>
          <w:b/>
          <w:kern w:val="2"/>
        </w:rPr>
        <w:t>Moayyedi</w:t>
      </w:r>
      <w:proofErr w:type="spellEnd"/>
      <w:r w:rsidRPr="00762B57">
        <w:rPr>
          <w:rFonts w:ascii="Book Antiqua" w:hAnsi="Book Antiqua" w:cs="Times New Roman"/>
          <w:b/>
          <w:kern w:val="2"/>
        </w:rPr>
        <w:t xml:space="preserve"> P</w:t>
      </w:r>
      <w:r w:rsidRPr="00762B57">
        <w:rPr>
          <w:rFonts w:ascii="Book Antiqua" w:hAnsi="Book Antiqua" w:cs="Times New Roman"/>
          <w:kern w:val="2"/>
        </w:rPr>
        <w:t xml:space="preserve">, Surette MG, Kim PT, </w:t>
      </w:r>
      <w:proofErr w:type="spellStart"/>
      <w:r w:rsidRPr="00762B57">
        <w:rPr>
          <w:rFonts w:ascii="Book Antiqua" w:hAnsi="Book Antiqua" w:cs="Times New Roman"/>
          <w:kern w:val="2"/>
        </w:rPr>
        <w:t>Libertucci</w:t>
      </w:r>
      <w:proofErr w:type="spellEnd"/>
      <w:r w:rsidRPr="00762B57">
        <w:rPr>
          <w:rFonts w:ascii="Book Antiqua" w:hAnsi="Book Antiqua" w:cs="Times New Roman"/>
          <w:kern w:val="2"/>
        </w:rPr>
        <w:t xml:space="preserve"> J, Wolfe M, </w:t>
      </w:r>
      <w:proofErr w:type="spellStart"/>
      <w:r w:rsidRPr="00762B57">
        <w:rPr>
          <w:rFonts w:ascii="Book Antiqua" w:hAnsi="Book Antiqua" w:cs="Times New Roman"/>
          <w:kern w:val="2"/>
        </w:rPr>
        <w:t>Onischi</w:t>
      </w:r>
      <w:proofErr w:type="spellEnd"/>
      <w:r w:rsidRPr="00762B57">
        <w:rPr>
          <w:rFonts w:ascii="Book Antiqua" w:hAnsi="Book Antiqua" w:cs="Times New Roman"/>
          <w:kern w:val="2"/>
        </w:rPr>
        <w:t xml:space="preserve"> C, Armstrong D, Marshall JK, </w:t>
      </w:r>
      <w:proofErr w:type="spellStart"/>
      <w:r w:rsidRPr="00762B57">
        <w:rPr>
          <w:rFonts w:ascii="Book Antiqua" w:hAnsi="Book Antiqua" w:cs="Times New Roman"/>
          <w:kern w:val="2"/>
        </w:rPr>
        <w:t>Kassam</w:t>
      </w:r>
      <w:proofErr w:type="spellEnd"/>
      <w:r w:rsidRPr="00762B57">
        <w:rPr>
          <w:rFonts w:ascii="Book Antiqua" w:hAnsi="Book Antiqua" w:cs="Times New Roman"/>
          <w:kern w:val="2"/>
        </w:rPr>
        <w:t xml:space="preserve"> Z, </w:t>
      </w:r>
      <w:proofErr w:type="spellStart"/>
      <w:r w:rsidRPr="00762B57">
        <w:rPr>
          <w:rFonts w:ascii="Book Antiqua" w:hAnsi="Book Antiqua" w:cs="Times New Roman"/>
          <w:kern w:val="2"/>
        </w:rPr>
        <w:t>Reinisch</w:t>
      </w:r>
      <w:proofErr w:type="spellEnd"/>
      <w:r w:rsidRPr="00762B57">
        <w:rPr>
          <w:rFonts w:ascii="Book Antiqua" w:hAnsi="Book Antiqua" w:cs="Times New Roman"/>
          <w:kern w:val="2"/>
        </w:rPr>
        <w:t xml:space="preserve"> W, Lee CH. Fecal Microbiota Transplantation Induces Remission in Patients With Active Ulcerative Colitis in a Randomized Controlled Trial. </w:t>
      </w:r>
      <w:r w:rsidRPr="00762B57">
        <w:rPr>
          <w:rFonts w:ascii="Book Antiqua" w:hAnsi="Book Antiqua" w:cs="Times New Roman"/>
          <w:i/>
          <w:kern w:val="2"/>
        </w:rPr>
        <w:t>Gastroenterology</w:t>
      </w:r>
      <w:r w:rsidRPr="00762B57">
        <w:rPr>
          <w:rFonts w:ascii="Book Antiqua" w:hAnsi="Book Antiqua" w:cs="Times New Roman"/>
          <w:kern w:val="2"/>
        </w:rPr>
        <w:t xml:space="preserve"> 2015; </w:t>
      </w:r>
      <w:r w:rsidRPr="00762B57">
        <w:rPr>
          <w:rFonts w:ascii="Book Antiqua" w:hAnsi="Book Antiqua" w:cs="Times New Roman"/>
          <w:b/>
          <w:kern w:val="2"/>
        </w:rPr>
        <w:t>149</w:t>
      </w:r>
      <w:r w:rsidRPr="00762B57">
        <w:rPr>
          <w:rFonts w:ascii="Book Antiqua" w:hAnsi="Book Antiqua" w:cs="Times New Roman"/>
          <w:kern w:val="2"/>
        </w:rPr>
        <w:t>: 102-109.e6 [PMID: 25857665 DOI: 10.1053/j.gastro.2015.04.001]</w:t>
      </w:r>
    </w:p>
    <w:p w14:paraId="592FE922" w14:textId="77777777" w:rsidR="00EE6CC0" w:rsidRPr="00762B57" w:rsidRDefault="00EE6CC0" w:rsidP="00762B57">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t xml:space="preserve">8 </w:t>
      </w:r>
      <w:proofErr w:type="spellStart"/>
      <w:r w:rsidRPr="00762B57">
        <w:rPr>
          <w:rFonts w:ascii="Book Antiqua" w:hAnsi="Book Antiqua" w:cs="Times New Roman"/>
          <w:b/>
          <w:kern w:val="2"/>
        </w:rPr>
        <w:t>Rossen</w:t>
      </w:r>
      <w:proofErr w:type="spellEnd"/>
      <w:r w:rsidRPr="00762B57">
        <w:rPr>
          <w:rFonts w:ascii="Book Antiqua" w:hAnsi="Book Antiqua" w:cs="Times New Roman"/>
          <w:b/>
          <w:kern w:val="2"/>
        </w:rPr>
        <w:t xml:space="preserve"> NG</w:t>
      </w:r>
      <w:r w:rsidRPr="00762B57">
        <w:rPr>
          <w:rFonts w:ascii="Book Antiqua" w:hAnsi="Book Antiqua" w:cs="Times New Roman"/>
          <w:kern w:val="2"/>
        </w:rPr>
        <w:t xml:space="preserve">, Fuentes S, van der </w:t>
      </w:r>
      <w:proofErr w:type="spellStart"/>
      <w:r w:rsidRPr="00762B57">
        <w:rPr>
          <w:rFonts w:ascii="Book Antiqua" w:hAnsi="Book Antiqua" w:cs="Times New Roman"/>
          <w:kern w:val="2"/>
        </w:rPr>
        <w:t>Spek</w:t>
      </w:r>
      <w:proofErr w:type="spellEnd"/>
      <w:r w:rsidRPr="00762B57">
        <w:rPr>
          <w:rFonts w:ascii="Book Antiqua" w:hAnsi="Book Antiqua" w:cs="Times New Roman"/>
          <w:kern w:val="2"/>
        </w:rPr>
        <w:t xml:space="preserve"> MJ, </w:t>
      </w:r>
      <w:proofErr w:type="spellStart"/>
      <w:r w:rsidRPr="00762B57">
        <w:rPr>
          <w:rFonts w:ascii="Book Antiqua" w:hAnsi="Book Antiqua" w:cs="Times New Roman"/>
          <w:kern w:val="2"/>
        </w:rPr>
        <w:t>Tijssen</w:t>
      </w:r>
      <w:proofErr w:type="spellEnd"/>
      <w:r w:rsidRPr="00762B57">
        <w:rPr>
          <w:rFonts w:ascii="Book Antiqua" w:hAnsi="Book Antiqua" w:cs="Times New Roman"/>
          <w:kern w:val="2"/>
        </w:rPr>
        <w:t xml:space="preserve"> JG, Hartman JH, </w:t>
      </w:r>
      <w:proofErr w:type="spellStart"/>
      <w:r w:rsidRPr="00762B57">
        <w:rPr>
          <w:rFonts w:ascii="Book Antiqua" w:hAnsi="Book Antiqua" w:cs="Times New Roman"/>
          <w:kern w:val="2"/>
        </w:rPr>
        <w:t>Duflou</w:t>
      </w:r>
      <w:proofErr w:type="spellEnd"/>
      <w:r w:rsidRPr="00762B57">
        <w:rPr>
          <w:rFonts w:ascii="Book Antiqua" w:hAnsi="Book Antiqua" w:cs="Times New Roman"/>
          <w:kern w:val="2"/>
        </w:rPr>
        <w:t xml:space="preserve"> A, </w:t>
      </w:r>
      <w:proofErr w:type="spellStart"/>
      <w:r w:rsidRPr="00762B57">
        <w:rPr>
          <w:rFonts w:ascii="Book Antiqua" w:hAnsi="Book Antiqua" w:cs="Times New Roman"/>
          <w:kern w:val="2"/>
        </w:rPr>
        <w:t>Löwenberg</w:t>
      </w:r>
      <w:proofErr w:type="spellEnd"/>
      <w:r w:rsidRPr="00762B57">
        <w:rPr>
          <w:rFonts w:ascii="Book Antiqua" w:hAnsi="Book Antiqua" w:cs="Times New Roman"/>
          <w:kern w:val="2"/>
        </w:rPr>
        <w:t xml:space="preserve"> M, van den Brink GR, </w:t>
      </w:r>
      <w:proofErr w:type="spellStart"/>
      <w:r w:rsidRPr="00762B57">
        <w:rPr>
          <w:rFonts w:ascii="Book Antiqua" w:hAnsi="Book Antiqua" w:cs="Times New Roman"/>
          <w:kern w:val="2"/>
        </w:rPr>
        <w:t>Mathus-Vliegen</w:t>
      </w:r>
      <w:proofErr w:type="spellEnd"/>
      <w:r w:rsidRPr="00762B57">
        <w:rPr>
          <w:rFonts w:ascii="Book Antiqua" w:hAnsi="Book Antiqua" w:cs="Times New Roman"/>
          <w:kern w:val="2"/>
        </w:rPr>
        <w:t xml:space="preserve"> EM, de </w:t>
      </w:r>
      <w:proofErr w:type="spellStart"/>
      <w:r w:rsidRPr="00762B57">
        <w:rPr>
          <w:rFonts w:ascii="Book Antiqua" w:hAnsi="Book Antiqua" w:cs="Times New Roman"/>
          <w:kern w:val="2"/>
        </w:rPr>
        <w:t>Vos</w:t>
      </w:r>
      <w:proofErr w:type="spellEnd"/>
      <w:r w:rsidRPr="00762B57">
        <w:rPr>
          <w:rFonts w:ascii="Book Antiqua" w:hAnsi="Book Antiqua" w:cs="Times New Roman"/>
          <w:kern w:val="2"/>
        </w:rPr>
        <w:t xml:space="preserve"> WM, </w:t>
      </w:r>
      <w:proofErr w:type="spellStart"/>
      <w:r w:rsidRPr="00762B57">
        <w:rPr>
          <w:rFonts w:ascii="Book Antiqua" w:hAnsi="Book Antiqua" w:cs="Times New Roman"/>
          <w:kern w:val="2"/>
        </w:rPr>
        <w:t>Zoetendal</w:t>
      </w:r>
      <w:proofErr w:type="spellEnd"/>
      <w:r w:rsidRPr="00762B57">
        <w:rPr>
          <w:rFonts w:ascii="Book Antiqua" w:hAnsi="Book Antiqua" w:cs="Times New Roman"/>
          <w:kern w:val="2"/>
        </w:rPr>
        <w:t xml:space="preserve"> EG, </w:t>
      </w:r>
      <w:proofErr w:type="spellStart"/>
      <w:r w:rsidRPr="00762B57">
        <w:rPr>
          <w:rFonts w:ascii="Book Antiqua" w:hAnsi="Book Antiqua" w:cs="Times New Roman"/>
          <w:kern w:val="2"/>
        </w:rPr>
        <w:t>D'Haens</w:t>
      </w:r>
      <w:proofErr w:type="spellEnd"/>
      <w:r w:rsidRPr="00762B57">
        <w:rPr>
          <w:rFonts w:ascii="Book Antiqua" w:hAnsi="Book Antiqua" w:cs="Times New Roman"/>
          <w:kern w:val="2"/>
        </w:rPr>
        <w:t xml:space="preserve"> GR, </w:t>
      </w:r>
      <w:proofErr w:type="spellStart"/>
      <w:r w:rsidRPr="00762B57">
        <w:rPr>
          <w:rFonts w:ascii="Book Antiqua" w:hAnsi="Book Antiqua" w:cs="Times New Roman"/>
          <w:kern w:val="2"/>
        </w:rPr>
        <w:t>Ponsioen</w:t>
      </w:r>
      <w:proofErr w:type="spellEnd"/>
      <w:r w:rsidRPr="00762B57">
        <w:rPr>
          <w:rFonts w:ascii="Book Antiqua" w:hAnsi="Book Antiqua" w:cs="Times New Roman"/>
          <w:kern w:val="2"/>
        </w:rPr>
        <w:t xml:space="preserve"> CY. Findings </w:t>
      </w:r>
      <w:proofErr w:type="gramStart"/>
      <w:r w:rsidRPr="00762B57">
        <w:rPr>
          <w:rFonts w:ascii="Book Antiqua" w:hAnsi="Book Antiqua" w:cs="Times New Roman"/>
          <w:kern w:val="2"/>
        </w:rPr>
        <w:t>From</w:t>
      </w:r>
      <w:proofErr w:type="gramEnd"/>
      <w:r w:rsidRPr="00762B57">
        <w:rPr>
          <w:rFonts w:ascii="Book Antiqua" w:hAnsi="Book Antiqua" w:cs="Times New Roman"/>
          <w:kern w:val="2"/>
        </w:rPr>
        <w:t xml:space="preserve"> a Randomized Controlled Trial of Fecal Transplantation for Patients With Ulcerative Colitis. </w:t>
      </w:r>
      <w:r w:rsidRPr="00762B57">
        <w:rPr>
          <w:rFonts w:ascii="Book Antiqua" w:hAnsi="Book Antiqua" w:cs="Times New Roman"/>
          <w:i/>
          <w:kern w:val="2"/>
        </w:rPr>
        <w:t>Gastroenterology</w:t>
      </w:r>
      <w:r w:rsidRPr="00762B57">
        <w:rPr>
          <w:rFonts w:ascii="Book Antiqua" w:hAnsi="Book Antiqua" w:cs="Times New Roman"/>
          <w:kern w:val="2"/>
        </w:rPr>
        <w:t xml:space="preserve"> 2015; </w:t>
      </w:r>
      <w:r w:rsidRPr="00762B57">
        <w:rPr>
          <w:rFonts w:ascii="Book Antiqua" w:hAnsi="Book Antiqua" w:cs="Times New Roman"/>
          <w:b/>
          <w:kern w:val="2"/>
        </w:rPr>
        <w:t>149</w:t>
      </w:r>
      <w:r w:rsidRPr="00762B57">
        <w:rPr>
          <w:rFonts w:ascii="Book Antiqua" w:hAnsi="Book Antiqua" w:cs="Times New Roman"/>
          <w:kern w:val="2"/>
        </w:rPr>
        <w:t>: 110-118.e4 [PMID: 25836986 DOI: 10.1053/j.gastro.2015.03.045]</w:t>
      </w:r>
    </w:p>
    <w:p w14:paraId="1E0FA7C1" w14:textId="77777777" w:rsidR="00EE6CC0" w:rsidRPr="00762B57" w:rsidRDefault="00EE6CC0" w:rsidP="00762B57">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t xml:space="preserve">9 </w:t>
      </w:r>
      <w:r w:rsidRPr="00762B57">
        <w:rPr>
          <w:rFonts w:ascii="Book Antiqua" w:hAnsi="Book Antiqua" w:cs="Times New Roman"/>
          <w:b/>
          <w:kern w:val="2"/>
        </w:rPr>
        <w:t>Costello SP</w:t>
      </w:r>
      <w:r w:rsidRPr="00762B57">
        <w:rPr>
          <w:rFonts w:ascii="Book Antiqua" w:hAnsi="Book Antiqua" w:cs="Times New Roman"/>
          <w:kern w:val="2"/>
        </w:rPr>
        <w:t xml:space="preserve">, Hughes PA, Waters O, Bryant RV, Vincent AD, Blatchford P, </w:t>
      </w:r>
      <w:proofErr w:type="spellStart"/>
      <w:r w:rsidRPr="00762B57">
        <w:rPr>
          <w:rFonts w:ascii="Book Antiqua" w:hAnsi="Book Antiqua" w:cs="Times New Roman"/>
          <w:kern w:val="2"/>
        </w:rPr>
        <w:t>Katsikeros</w:t>
      </w:r>
      <w:proofErr w:type="spellEnd"/>
      <w:r w:rsidRPr="00762B57">
        <w:rPr>
          <w:rFonts w:ascii="Book Antiqua" w:hAnsi="Book Antiqua" w:cs="Times New Roman"/>
          <w:kern w:val="2"/>
        </w:rPr>
        <w:t xml:space="preserve"> R, </w:t>
      </w:r>
      <w:proofErr w:type="spellStart"/>
      <w:r w:rsidRPr="00762B57">
        <w:rPr>
          <w:rFonts w:ascii="Book Antiqua" w:hAnsi="Book Antiqua" w:cs="Times New Roman"/>
          <w:kern w:val="2"/>
        </w:rPr>
        <w:t>Makanyanga</w:t>
      </w:r>
      <w:proofErr w:type="spellEnd"/>
      <w:r w:rsidRPr="00762B57">
        <w:rPr>
          <w:rFonts w:ascii="Book Antiqua" w:hAnsi="Book Antiqua" w:cs="Times New Roman"/>
          <w:kern w:val="2"/>
        </w:rPr>
        <w:t xml:space="preserve"> J, </w:t>
      </w:r>
      <w:proofErr w:type="spellStart"/>
      <w:r w:rsidRPr="00762B57">
        <w:rPr>
          <w:rFonts w:ascii="Book Antiqua" w:hAnsi="Book Antiqua" w:cs="Times New Roman"/>
          <w:kern w:val="2"/>
        </w:rPr>
        <w:t>Campaniello</w:t>
      </w:r>
      <w:proofErr w:type="spellEnd"/>
      <w:r w:rsidRPr="00762B57">
        <w:rPr>
          <w:rFonts w:ascii="Book Antiqua" w:hAnsi="Book Antiqua" w:cs="Times New Roman"/>
          <w:kern w:val="2"/>
        </w:rPr>
        <w:t xml:space="preserve"> MA, </w:t>
      </w:r>
      <w:proofErr w:type="spellStart"/>
      <w:r w:rsidRPr="00762B57">
        <w:rPr>
          <w:rFonts w:ascii="Book Antiqua" w:hAnsi="Book Antiqua" w:cs="Times New Roman"/>
          <w:kern w:val="2"/>
        </w:rPr>
        <w:t>Mavrangelos</w:t>
      </w:r>
      <w:proofErr w:type="spellEnd"/>
      <w:r w:rsidRPr="00762B57">
        <w:rPr>
          <w:rFonts w:ascii="Book Antiqua" w:hAnsi="Book Antiqua" w:cs="Times New Roman"/>
          <w:kern w:val="2"/>
        </w:rPr>
        <w:t xml:space="preserve"> C, </w:t>
      </w:r>
      <w:proofErr w:type="spellStart"/>
      <w:r w:rsidRPr="00762B57">
        <w:rPr>
          <w:rFonts w:ascii="Book Antiqua" w:hAnsi="Book Antiqua" w:cs="Times New Roman"/>
          <w:kern w:val="2"/>
        </w:rPr>
        <w:t>Rosewarne</w:t>
      </w:r>
      <w:proofErr w:type="spellEnd"/>
      <w:r w:rsidRPr="00762B57">
        <w:rPr>
          <w:rFonts w:ascii="Book Antiqua" w:hAnsi="Book Antiqua" w:cs="Times New Roman"/>
          <w:kern w:val="2"/>
        </w:rPr>
        <w:t xml:space="preserve"> CP, Bickley C, Peters C, </w:t>
      </w:r>
      <w:proofErr w:type="spellStart"/>
      <w:r w:rsidRPr="00762B57">
        <w:rPr>
          <w:rFonts w:ascii="Book Antiqua" w:hAnsi="Book Antiqua" w:cs="Times New Roman"/>
          <w:kern w:val="2"/>
        </w:rPr>
        <w:t>Schoeman</w:t>
      </w:r>
      <w:proofErr w:type="spellEnd"/>
      <w:r w:rsidRPr="00762B57">
        <w:rPr>
          <w:rFonts w:ascii="Book Antiqua" w:hAnsi="Book Antiqua" w:cs="Times New Roman"/>
          <w:kern w:val="2"/>
        </w:rPr>
        <w:t xml:space="preserve"> MN, Conlon MA, Roberts-Thomson IC, Andrews JM. Effect of Fecal Microbiota Transplantation on 8-Week Remission in Patients </w:t>
      </w:r>
      <w:proofErr w:type="gramStart"/>
      <w:r w:rsidRPr="00762B57">
        <w:rPr>
          <w:rFonts w:ascii="Book Antiqua" w:hAnsi="Book Antiqua" w:cs="Times New Roman"/>
          <w:kern w:val="2"/>
        </w:rPr>
        <w:t>With</w:t>
      </w:r>
      <w:proofErr w:type="gramEnd"/>
      <w:r w:rsidRPr="00762B57">
        <w:rPr>
          <w:rFonts w:ascii="Book Antiqua" w:hAnsi="Book Antiqua" w:cs="Times New Roman"/>
          <w:kern w:val="2"/>
        </w:rPr>
        <w:t xml:space="preserve"> Ulcerative Colitis: A Randomized Clinical Trial. </w:t>
      </w:r>
      <w:r w:rsidRPr="00762B57">
        <w:rPr>
          <w:rFonts w:ascii="Book Antiqua" w:hAnsi="Book Antiqua" w:cs="Times New Roman"/>
          <w:i/>
          <w:kern w:val="2"/>
        </w:rPr>
        <w:t>JAMA</w:t>
      </w:r>
      <w:r w:rsidRPr="00762B57">
        <w:rPr>
          <w:rFonts w:ascii="Book Antiqua" w:hAnsi="Book Antiqua" w:cs="Times New Roman"/>
          <w:kern w:val="2"/>
        </w:rPr>
        <w:t xml:space="preserve"> 2019; </w:t>
      </w:r>
      <w:r w:rsidRPr="00762B57">
        <w:rPr>
          <w:rFonts w:ascii="Book Antiqua" w:hAnsi="Book Antiqua" w:cs="Times New Roman"/>
          <w:b/>
          <w:kern w:val="2"/>
        </w:rPr>
        <w:t>321</w:t>
      </w:r>
      <w:r w:rsidRPr="00762B57">
        <w:rPr>
          <w:rFonts w:ascii="Book Antiqua" w:hAnsi="Book Antiqua" w:cs="Times New Roman"/>
          <w:kern w:val="2"/>
        </w:rPr>
        <w:t>: 156-164 [PMID: 30644982 DOI: 10.1001/jama.2018.20046]</w:t>
      </w:r>
    </w:p>
    <w:p w14:paraId="59A347E4" w14:textId="77777777" w:rsidR="00EE6CC0" w:rsidRPr="00762B57" w:rsidRDefault="00EE6CC0" w:rsidP="00762B57">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t xml:space="preserve">10 </w:t>
      </w:r>
      <w:r w:rsidRPr="00762B57">
        <w:rPr>
          <w:rFonts w:ascii="Book Antiqua" w:hAnsi="Book Antiqua" w:cs="Times New Roman"/>
          <w:b/>
          <w:kern w:val="2"/>
        </w:rPr>
        <w:t>Zhang FM</w:t>
      </w:r>
      <w:r w:rsidRPr="00762B57">
        <w:rPr>
          <w:rFonts w:ascii="Book Antiqua" w:hAnsi="Book Antiqua" w:cs="Times New Roman"/>
          <w:kern w:val="2"/>
        </w:rPr>
        <w:t xml:space="preserve">, Wang HG, Wang M, Cui BT, Fan ZN, Ji GZ. </w:t>
      </w:r>
      <w:proofErr w:type="gramStart"/>
      <w:r w:rsidRPr="00762B57">
        <w:rPr>
          <w:rFonts w:ascii="Book Antiqua" w:hAnsi="Book Antiqua" w:cs="Times New Roman"/>
          <w:kern w:val="2"/>
        </w:rPr>
        <w:t xml:space="preserve">Fecal microbiota transplantation for severe </w:t>
      </w:r>
      <w:proofErr w:type="spellStart"/>
      <w:r w:rsidRPr="00762B57">
        <w:rPr>
          <w:rFonts w:ascii="Book Antiqua" w:hAnsi="Book Antiqua" w:cs="Times New Roman"/>
          <w:kern w:val="2"/>
        </w:rPr>
        <w:t>enterocolonic</w:t>
      </w:r>
      <w:proofErr w:type="spellEnd"/>
      <w:r w:rsidRPr="00762B57">
        <w:rPr>
          <w:rFonts w:ascii="Book Antiqua" w:hAnsi="Book Antiqua" w:cs="Times New Roman"/>
          <w:kern w:val="2"/>
        </w:rPr>
        <w:t xml:space="preserve"> </w:t>
      </w:r>
      <w:proofErr w:type="spellStart"/>
      <w:r w:rsidRPr="00762B57">
        <w:rPr>
          <w:rFonts w:ascii="Book Antiqua" w:hAnsi="Book Antiqua" w:cs="Times New Roman"/>
          <w:kern w:val="2"/>
        </w:rPr>
        <w:t>fistulizing</w:t>
      </w:r>
      <w:proofErr w:type="spellEnd"/>
      <w:r w:rsidRPr="00762B57">
        <w:rPr>
          <w:rFonts w:ascii="Book Antiqua" w:hAnsi="Book Antiqua" w:cs="Times New Roman"/>
          <w:kern w:val="2"/>
        </w:rPr>
        <w:t xml:space="preserve"> Crohn's disease.</w:t>
      </w:r>
      <w:proofErr w:type="gramEnd"/>
      <w:r w:rsidRPr="00762B57">
        <w:rPr>
          <w:rFonts w:ascii="Book Antiqua" w:hAnsi="Book Antiqua" w:cs="Times New Roman"/>
          <w:kern w:val="2"/>
        </w:rPr>
        <w:t xml:space="preserve"> </w:t>
      </w:r>
      <w:r w:rsidRPr="00762B57">
        <w:rPr>
          <w:rFonts w:ascii="Book Antiqua" w:hAnsi="Book Antiqua" w:cs="Times New Roman"/>
          <w:i/>
          <w:kern w:val="2"/>
        </w:rPr>
        <w:t xml:space="preserve">World J </w:t>
      </w:r>
      <w:proofErr w:type="spellStart"/>
      <w:r w:rsidRPr="00762B57">
        <w:rPr>
          <w:rFonts w:ascii="Book Antiqua" w:hAnsi="Book Antiqua" w:cs="Times New Roman"/>
          <w:i/>
          <w:kern w:val="2"/>
        </w:rPr>
        <w:t>Gastroenterol</w:t>
      </w:r>
      <w:proofErr w:type="spellEnd"/>
      <w:r w:rsidRPr="00762B57">
        <w:rPr>
          <w:rFonts w:ascii="Book Antiqua" w:hAnsi="Book Antiqua" w:cs="Times New Roman"/>
          <w:kern w:val="2"/>
        </w:rPr>
        <w:t xml:space="preserve"> 2013; </w:t>
      </w:r>
      <w:r w:rsidRPr="00762B57">
        <w:rPr>
          <w:rFonts w:ascii="Book Antiqua" w:hAnsi="Book Antiqua" w:cs="Times New Roman"/>
          <w:b/>
          <w:kern w:val="2"/>
        </w:rPr>
        <w:t>19</w:t>
      </w:r>
      <w:r w:rsidRPr="00762B57">
        <w:rPr>
          <w:rFonts w:ascii="Book Antiqua" w:hAnsi="Book Antiqua" w:cs="Times New Roman"/>
          <w:kern w:val="2"/>
        </w:rPr>
        <w:t>: 7213-7216 [PMID: 24222969 DOI: 10.3748/wjg.v19.i41.7213]</w:t>
      </w:r>
    </w:p>
    <w:p w14:paraId="6809D92E" w14:textId="77777777" w:rsidR="00EE6CC0" w:rsidRPr="00762B57" w:rsidRDefault="00EE6CC0" w:rsidP="00762B57">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t xml:space="preserve">11 </w:t>
      </w:r>
      <w:r w:rsidRPr="00762B57">
        <w:rPr>
          <w:rFonts w:ascii="Book Antiqua" w:hAnsi="Book Antiqua" w:cs="Times New Roman"/>
          <w:b/>
          <w:kern w:val="2"/>
        </w:rPr>
        <w:t>Zhang F</w:t>
      </w:r>
      <w:r w:rsidRPr="00762B57">
        <w:rPr>
          <w:rFonts w:ascii="Book Antiqua" w:hAnsi="Book Antiqua" w:cs="Times New Roman"/>
          <w:kern w:val="2"/>
        </w:rPr>
        <w:t xml:space="preserve">, Luo W, Shi Y, Fan Z, Ji G. Should we standardize the 1,700-year-old fecal microbiota transplantation? </w:t>
      </w:r>
      <w:r w:rsidRPr="00762B57">
        <w:rPr>
          <w:rFonts w:ascii="Book Antiqua" w:hAnsi="Book Antiqua" w:cs="Times New Roman"/>
          <w:i/>
          <w:kern w:val="2"/>
        </w:rPr>
        <w:t xml:space="preserve">Am J </w:t>
      </w:r>
      <w:proofErr w:type="spellStart"/>
      <w:r w:rsidRPr="00762B57">
        <w:rPr>
          <w:rFonts w:ascii="Book Antiqua" w:hAnsi="Book Antiqua" w:cs="Times New Roman"/>
          <w:i/>
          <w:kern w:val="2"/>
        </w:rPr>
        <w:t>Gastroenterol</w:t>
      </w:r>
      <w:proofErr w:type="spellEnd"/>
      <w:r w:rsidRPr="00762B57">
        <w:rPr>
          <w:rFonts w:ascii="Book Antiqua" w:hAnsi="Book Antiqua" w:cs="Times New Roman"/>
          <w:kern w:val="2"/>
        </w:rPr>
        <w:t xml:space="preserve"> 2012; </w:t>
      </w:r>
      <w:r w:rsidRPr="00762B57">
        <w:rPr>
          <w:rFonts w:ascii="Book Antiqua" w:hAnsi="Book Antiqua" w:cs="Times New Roman"/>
          <w:b/>
          <w:kern w:val="2"/>
        </w:rPr>
        <w:t>107</w:t>
      </w:r>
      <w:r w:rsidRPr="00762B57">
        <w:rPr>
          <w:rFonts w:ascii="Book Antiqua" w:hAnsi="Book Antiqua" w:cs="Times New Roman"/>
          <w:kern w:val="2"/>
        </w:rPr>
        <w:t>: 1755; author reply p.1755-1755; author reply p.1756 [PMID: 23160295 DOI: 10.1038/ajg.2012.251]</w:t>
      </w:r>
    </w:p>
    <w:p w14:paraId="5CDDB45E" w14:textId="77777777" w:rsidR="00EE6CC0" w:rsidRPr="00762B57" w:rsidRDefault="00EE6CC0" w:rsidP="00762B57">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t xml:space="preserve">12 </w:t>
      </w:r>
      <w:r w:rsidRPr="00762B57">
        <w:rPr>
          <w:rFonts w:ascii="Book Antiqua" w:hAnsi="Book Antiqua" w:cs="Times New Roman"/>
          <w:b/>
          <w:kern w:val="2"/>
        </w:rPr>
        <w:t>Cui B</w:t>
      </w:r>
      <w:r w:rsidRPr="00762B57">
        <w:rPr>
          <w:rFonts w:ascii="Book Antiqua" w:hAnsi="Book Antiqua" w:cs="Times New Roman"/>
          <w:kern w:val="2"/>
        </w:rPr>
        <w:t xml:space="preserve">, Li P, Xu L, Peng Z, Xiang J, He Z, Zhang T, Ji G, </w:t>
      </w:r>
      <w:proofErr w:type="spellStart"/>
      <w:r w:rsidRPr="00762B57">
        <w:rPr>
          <w:rFonts w:ascii="Book Antiqua" w:hAnsi="Book Antiqua" w:cs="Times New Roman"/>
          <w:kern w:val="2"/>
        </w:rPr>
        <w:t>Nie</w:t>
      </w:r>
      <w:proofErr w:type="spellEnd"/>
      <w:r w:rsidRPr="00762B57">
        <w:rPr>
          <w:rFonts w:ascii="Book Antiqua" w:hAnsi="Book Antiqua" w:cs="Times New Roman"/>
          <w:kern w:val="2"/>
        </w:rPr>
        <w:t xml:space="preserve"> Y, Wu K, Fan D, Zhang F. Step-up fecal microbiota transplantation (FMT) strategy. </w:t>
      </w:r>
      <w:r w:rsidRPr="00762B57">
        <w:rPr>
          <w:rFonts w:ascii="Book Antiqua" w:hAnsi="Book Antiqua" w:cs="Times New Roman"/>
          <w:i/>
          <w:kern w:val="2"/>
        </w:rPr>
        <w:t>Gut Microbes</w:t>
      </w:r>
      <w:r w:rsidRPr="00762B57">
        <w:rPr>
          <w:rFonts w:ascii="Book Antiqua" w:hAnsi="Book Antiqua" w:cs="Times New Roman"/>
          <w:kern w:val="2"/>
        </w:rPr>
        <w:t xml:space="preserve"> 2016; </w:t>
      </w:r>
      <w:r w:rsidRPr="00762B57">
        <w:rPr>
          <w:rFonts w:ascii="Book Antiqua" w:hAnsi="Book Antiqua" w:cs="Times New Roman"/>
          <w:b/>
          <w:kern w:val="2"/>
        </w:rPr>
        <w:t>7</w:t>
      </w:r>
      <w:r w:rsidRPr="00762B57">
        <w:rPr>
          <w:rFonts w:ascii="Book Antiqua" w:hAnsi="Book Antiqua" w:cs="Times New Roman"/>
          <w:kern w:val="2"/>
        </w:rPr>
        <w:t>: 323-328 [PMID: 26939622 DOI: 10.1080/19490976.2016.1151608]</w:t>
      </w:r>
    </w:p>
    <w:p w14:paraId="405D6140" w14:textId="77777777" w:rsidR="00EE6CC0" w:rsidRPr="00762B57" w:rsidRDefault="00EE6CC0" w:rsidP="00762B57">
      <w:pPr>
        <w:widowControl w:val="0"/>
        <w:snapToGrid w:val="0"/>
        <w:spacing w:line="360" w:lineRule="auto"/>
        <w:jc w:val="both"/>
        <w:rPr>
          <w:rFonts w:ascii="Book Antiqua" w:hAnsi="Book Antiqua" w:cs="Times New Roman"/>
          <w:kern w:val="2"/>
        </w:rPr>
      </w:pPr>
      <w:proofErr w:type="gramStart"/>
      <w:r w:rsidRPr="00762B57">
        <w:rPr>
          <w:rFonts w:ascii="Book Antiqua" w:hAnsi="Book Antiqua" w:cs="Times New Roman"/>
          <w:kern w:val="2"/>
        </w:rPr>
        <w:t xml:space="preserve">13 </w:t>
      </w:r>
      <w:r w:rsidRPr="00762B57">
        <w:rPr>
          <w:rFonts w:ascii="Book Antiqua" w:hAnsi="Book Antiqua" w:cs="Times New Roman"/>
          <w:b/>
          <w:kern w:val="2"/>
        </w:rPr>
        <w:t>Wang PX</w:t>
      </w:r>
      <w:r w:rsidRPr="00762B57">
        <w:rPr>
          <w:rFonts w:ascii="Book Antiqua" w:hAnsi="Book Antiqua" w:cs="Times New Roman"/>
          <w:kern w:val="2"/>
        </w:rPr>
        <w:t>, Deng XR, Zhang CH, Yuan HJ.</w:t>
      </w:r>
      <w:proofErr w:type="gramEnd"/>
      <w:r w:rsidRPr="00762B57">
        <w:rPr>
          <w:rFonts w:ascii="Book Antiqua" w:hAnsi="Book Antiqua" w:cs="Times New Roman"/>
          <w:kern w:val="2"/>
        </w:rPr>
        <w:t xml:space="preserve"> Gut microbiota and metabolic syndrome. </w:t>
      </w:r>
      <w:r w:rsidRPr="00762B57">
        <w:rPr>
          <w:rFonts w:ascii="Book Antiqua" w:hAnsi="Book Antiqua" w:cs="Times New Roman"/>
          <w:i/>
          <w:kern w:val="2"/>
        </w:rPr>
        <w:t>Chin Med J (</w:t>
      </w:r>
      <w:proofErr w:type="spellStart"/>
      <w:r w:rsidRPr="00762B57">
        <w:rPr>
          <w:rFonts w:ascii="Book Antiqua" w:hAnsi="Book Antiqua" w:cs="Times New Roman"/>
          <w:i/>
          <w:kern w:val="2"/>
        </w:rPr>
        <w:t>Engl</w:t>
      </w:r>
      <w:proofErr w:type="spellEnd"/>
      <w:r w:rsidRPr="00762B57">
        <w:rPr>
          <w:rFonts w:ascii="Book Antiqua" w:hAnsi="Book Antiqua" w:cs="Times New Roman"/>
          <w:i/>
          <w:kern w:val="2"/>
        </w:rPr>
        <w:t>)</w:t>
      </w:r>
      <w:r w:rsidRPr="00762B57">
        <w:rPr>
          <w:rFonts w:ascii="Book Antiqua" w:hAnsi="Book Antiqua" w:cs="Times New Roman"/>
          <w:kern w:val="2"/>
        </w:rPr>
        <w:t xml:space="preserve"> 2020; </w:t>
      </w:r>
      <w:r w:rsidRPr="00762B57">
        <w:rPr>
          <w:rFonts w:ascii="Book Antiqua" w:hAnsi="Book Antiqua" w:cs="Times New Roman"/>
          <w:b/>
          <w:kern w:val="2"/>
        </w:rPr>
        <w:t>133</w:t>
      </w:r>
      <w:r w:rsidRPr="00762B57">
        <w:rPr>
          <w:rFonts w:ascii="Book Antiqua" w:hAnsi="Book Antiqua" w:cs="Times New Roman"/>
          <w:kern w:val="2"/>
        </w:rPr>
        <w:t>: 808-816 [PMID: 32106124 DOI: 10.1097/CM9.0000000000000696]</w:t>
      </w:r>
    </w:p>
    <w:p w14:paraId="5968ABB1" w14:textId="77777777" w:rsidR="00EE6CC0" w:rsidRPr="00762B57" w:rsidRDefault="00EE6CC0" w:rsidP="00762B57">
      <w:pPr>
        <w:widowControl w:val="0"/>
        <w:snapToGrid w:val="0"/>
        <w:spacing w:line="360" w:lineRule="auto"/>
        <w:jc w:val="both"/>
        <w:rPr>
          <w:rFonts w:ascii="Book Antiqua" w:hAnsi="Book Antiqua" w:cs="Times New Roman"/>
          <w:kern w:val="2"/>
        </w:rPr>
      </w:pPr>
      <w:proofErr w:type="gramStart"/>
      <w:r w:rsidRPr="00762B57">
        <w:rPr>
          <w:rFonts w:ascii="Book Antiqua" w:hAnsi="Book Antiqua" w:cs="Times New Roman"/>
          <w:kern w:val="2"/>
        </w:rPr>
        <w:t xml:space="preserve">14 </w:t>
      </w:r>
      <w:r w:rsidRPr="00762B57">
        <w:rPr>
          <w:rFonts w:ascii="Book Antiqua" w:hAnsi="Book Antiqua" w:cs="Times New Roman"/>
          <w:b/>
          <w:kern w:val="2"/>
        </w:rPr>
        <w:t>Sun LJ</w:t>
      </w:r>
      <w:r w:rsidRPr="00762B57">
        <w:rPr>
          <w:rFonts w:ascii="Book Antiqua" w:hAnsi="Book Antiqua" w:cs="Times New Roman"/>
          <w:kern w:val="2"/>
        </w:rPr>
        <w:t xml:space="preserve">, Li JN, </w:t>
      </w:r>
      <w:proofErr w:type="spellStart"/>
      <w:r w:rsidRPr="00762B57">
        <w:rPr>
          <w:rFonts w:ascii="Book Antiqua" w:hAnsi="Book Antiqua" w:cs="Times New Roman"/>
          <w:kern w:val="2"/>
        </w:rPr>
        <w:t>Nie</w:t>
      </w:r>
      <w:proofErr w:type="spellEnd"/>
      <w:r w:rsidRPr="00762B57">
        <w:rPr>
          <w:rFonts w:ascii="Book Antiqua" w:hAnsi="Book Antiqua" w:cs="Times New Roman"/>
          <w:kern w:val="2"/>
        </w:rPr>
        <w:t xml:space="preserve"> YZ.</w:t>
      </w:r>
      <w:proofErr w:type="gramEnd"/>
      <w:r w:rsidRPr="00762B57">
        <w:rPr>
          <w:rFonts w:ascii="Book Antiqua" w:hAnsi="Book Antiqua" w:cs="Times New Roman"/>
          <w:kern w:val="2"/>
        </w:rPr>
        <w:t xml:space="preserve"> Gut hormones in microbiota-gut-brain cross-talk. </w:t>
      </w:r>
      <w:r w:rsidRPr="00762B57">
        <w:rPr>
          <w:rFonts w:ascii="Book Antiqua" w:hAnsi="Book Antiqua" w:cs="Times New Roman"/>
          <w:i/>
          <w:kern w:val="2"/>
        </w:rPr>
        <w:t xml:space="preserve">Chin Med </w:t>
      </w:r>
      <w:r w:rsidRPr="00762B57">
        <w:rPr>
          <w:rFonts w:ascii="Book Antiqua" w:hAnsi="Book Antiqua" w:cs="Times New Roman"/>
          <w:i/>
          <w:kern w:val="2"/>
        </w:rPr>
        <w:lastRenderedPageBreak/>
        <w:t>J (</w:t>
      </w:r>
      <w:proofErr w:type="spellStart"/>
      <w:r w:rsidRPr="00762B57">
        <w:rPr>
          <w:rFonts w:ascii="Book Antiqua" w:hAnsi="Book Antiqua" w:cs="Times New Roman"/>
          <w:i/>
          <w:kern w:val="2"/>
        </w:rPr>
        <w:t>Engl</w:t>
      </w:r>
      <w:proofErr w:type="spellEnd"/>
      <w:r w:rsidRPr="00762B57">
        <w:rPr>
          <w:rFonts w:ascii="Book Antiqua" w:hAnsi="Book Antiqua" w:cs="Times New Roman"/>
          <w:i/>
          <w:kern w:val="2"/>
        </w:rPr>
        <w:t>)</w:t>
      </w:r>
      <w:r w:rsidRPr="00762B57">
        <w:rPr>
          <w:rFonts w:ascii="Book Antiqua" w:hAnsi="Book Antiqua" w:cs="Times New Roman"/>
          <w:kern w:val="2"/>
        </w:rPr>
        <w:t xml:space="preserve"> 2020; </w:t>
      </w:r>
      <w:r w:rsidRPr="00762B57">
        <w:rPr>
          <w:rFonts w:ascii="Book Antiqua" w:hAnsi="Book Antiqua" w:cs="Times New Roman"/>
          <w:b/>
          <w:kern w:val="2"/>
        </w:rPr>
        <w:t>133</w:t>
      </w:r>
      <w:r w:rsidRPr="00762B57">
        <w:rPr>
          <w:rFonts w:ascii="Book Antiqua" w:hAnsi="Book Antiqua" w:cs="Times New Roman"/>
          <w:kern w:val="2"/>
        </w:rPr>
        <w:t>: 826-833 [PMID: 32132364 DOI: 10.1097/CM9.0000000000000706]</w:t>
      </w:r>
    </w:p>
    <w:p w14:paraId="1F8F7E2B" w14:textId="77777777" w:rsidR="00EE6CC0" w:rsidRPr="00762B57" w:rsidRDefault="00EE6CC0" w:rsidP="00762B57">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t xml:space="preserve">15 </w:t>
      </w:r>
      <w:r w:rsidRPr="00762B57">
        <w:rPr>
          <w:rFonts w:ascii="Book Antiqua" w:hAnsi="Book Antiqua" w:cs="Times New Roman"/>
          <w:b/>
          <w:kern w:val="2"/>
        </w:rPr>
        <w:t>Liu Y</w:t>
      </w:r>
      <w:r w:rsidRPr="00762B57">
        <w:rPr>
          <w:rFonts w:ascii="Book Antiqua" w:hAnsi="Book Antiqua" w:cs="Times New Roman"/>
          <w:kern w:val="2"/>
        </w:rPr>
        <w:t xml:space="preserve">, Zhang FM, Hu WZ. Hypertension: microbiota-targeting treatment. </w:t>
      </w:r>
      <w:r w:rsidRPr="00762B57">
        <w:rPr>
          <w:rFonts w:ascii="Book Antiqua" w:hAnsi="Book Antiqua" w:cs="Times New Roman"/>
          <w:i/>
          <w:kern w:val="2"/>
        </w:rPr>
        <w:t>Chin Med J (</w:t>
      </w:r>
      <w:proofErr w:type="spellStart"/>
      <w:r w:rsidRPr="00762B57">
        <w:rPr>
          <w:rFonts w:ascii="Book Antiqua" w:hAnsi="Book Antiqua" w:cs="Times New Roman"/>
          <w:i/>
          <w:kern w:val="2"/>
        </w:rPr>
        <w:t>Engl</w:t>
      </w:r>
      <w:proofErr w:type="spellEnd"/>
      <w:r w:rsidRPr="00762B57">
        <w:rPr>
          <w:rFonts w:ascii="Book Antiqua" w:hAnsi="Book Antiqua" w:cs="Times New Roman"/>
          <w:i/>
          <w:kern w:val="2"/>
        </w:rPr>
        <w:t>)</w:t>
      </w:r>
      <w:r w:rsidRPr="00762B57">
        <w:rPr>
          <w:rFonts w:ascii="Book Antiqua" w:hAnsi="Book Antiqua" w:cs="Times New Roman"/>
          <w:kern w:val="2"/>
        </w:rPr>
        <w:t xml:space="preserve"> 2020; </w:t>
      </w:r>
      <w:r w:rsidRPr="00762B57">
        <w:rPr>
          <w:rFonts w:ascii="Book Antiqua" w:hAnsi="Book Antiqua" w:cs="Times New Roman"/>
          <w:b/>
          <w:kern w:val="2"/>
        </w:rPr>
        <w:t>133</w:t>
      </w:r>
      <w:r w:rsidRPr="00762B57">
        <w:rPr>
          <w:rFonts w:ascii="Book Antiqua" w:hAnsi="Book Antiqua" w:cs="Times New Roman"/>
          <w:kern w:val="2"/>
        </w:rPr>
        <w:t>: 1353-1354 [PMID: 31977554 DOI: 10.1097/CM9.0000000000000657]</w:t>
      </w:r>
    </w:p>
    <w:p w14:paraId="5EE7FB6E" w14:textId="77777777" w:rsidR="00EE6CC0" w:rsidRPr="00762B57" w:rsidRDefault="00EE6CC0" w:rsidP="00762B57">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t xml:space="preserve">16 </w:t>
      </w:r>
      <w:proofErr w:type="spellStart"/>
      <w:r w:rsidRPr="00762B57">
        <w:rPr>
          <w:rFonts w:ascii="Book Antiqua" w:hAnsi="Book Antiqua" w:cs="Times New Roman"/>
          <w:b/>
          <w:kern w:val="2"/>
        </w:rPr>
        <w:t>Paramsothy</w:t>
      </w:r>
      <w:proofErr w:type="spellEnd"/>
      <w:r w:rsidRPr="00762B57">
        <w:rPr>
          <w:rFonts w:ascii="Book Antiqua" w:hAnsi="Book Antiqua" w:cs="Times New Roman"/>
          <w:b/>
          <w:kern w:val="2"/>
        </w:rPr>
        <w:t xml:space="preserve"> S</w:t>
      </w:r>
      <w:r w:rsidRPr="00762B57">
        <w:rPr>
          <w:rFonts w:ascii="Book Antiqua" w:hAnsi="Book Antiqua" w:cs="Times New Roman"/>
          <w:kern w:val="2"/>
        </w:rPr>
        <w:t xml:space="preserve">, </w:t>
      </w:r>
      <w:proofErr w:type="spellStart"/>
      <w:r w:rsidRPr="00762B57">
        <w:rPr>
          <w:rFonts w:ascii="Book Antiqua" w:hAnsi="Book Antiqua" w:cs="Times New Roman"/>
          <w:kern w:val="2"/>
        </w:rPr>
        <w:t>Kamm</w:t>
      </w:r>
      <w:proofErr w:type="spellEnd"/>
      <w:r w:rsidRPr="00762B57">
        <w:rPr>
          <w:rFonts w:ascii="Book Antiqua" w:hAnsi="Book Antiqua" w:cs="Times New Roman"/>
          <w:kern w:val="2"/>
        </w:rPr>
        <w:t xml:space="preserve"> MA, </w:t>
      </w:r>
      <w:proofErr w:type="spellStart"/>
      <w:r w:rsidRPr="00762B57">
        <w:rPr>
          <w:rFonts w:ascii="Book Antiqua" w:hAnsi="Book Antiqua" w:cs="Times New Roman"/>
          <w:kern w:val="2"/>
        </w:rPr>
        <w:t>Kaakoush</w:t>
      </w:r>
      <w:proofErr w:type="spellEnd"/>
      <w:r w:rsidRPr="00762B57">
        <w:rPr>
          <w:rFonts w:ascii="Book Antiqua" w:hAnsi="Book Antiqua" w:cs="Times New Roman"/>
          <w:kern w:val="2"/>
        </w:rPr>
        <w:t xml:space="preserve"> NO, Walsh AJ, van den </w:t>
      </w:r>
      <w:proofErr w:type="spellStart"/>
      <w:r w:rsidRPr="00762B57">
        <w:rPr>
          <w:rFonts w:ascii="Book Antiqua" w:hAnsi="Book Antiqua" w:cs="Times New Roman"/>
          <w:kern w:val="2"/>
        </w:rPr>
        <w:t>Bogaerde</w:t>
      </w:r>
      <w:proofErr w:type="spellEnd"/>
      <w:r w:rsidRPr="00762B57">
        <w:rPr>
          <w:rFonts w:ascii="Book Antiqua" w:hAnsi="Book Antiqua" w:cs="Times New Roman"/>
          <w:kern w:val="2"/>
        </w:rPr>
        <w:t xml:space="preserve"> J, Samuel D, Leong RWL, Connor S, Ng W, </w:t>
      </w:r>
      <w:proofErr w:type="spellStart"/>
      <w:r w:rsidRPr="00762B57">
        <w:rPr>
          <w:rFonts w:ascii="Book Antiqua" w:hAnsi="Book Antiqua" w:cs="Times New Roman"/>
          <w:kern w:val="2"/>
        </w:rPr>
        <w:t>Paramsothy</w:t>
      </w:r>
      <w:proofErr w:type="spellEnd"/>
      <w:r w:rsidRPr="00762B57">
        <w:rPr>
          <w:rFonts w:ascii="Book Antiqua" w:hAnsi="Book Antiqua" w:cs="Times New Roman"/>
          <w:kern w:val="2"/>
        </w:rPr>
        <w:t xml:space="preserve"> R, Xuan W, Lin E, Mitchell HM, </w:t>
      </w:r>
      <w:proofErr w:type="spellStart"/>
      <w:r w:rsidRPr="00762B57">
        <w:rPr>
          <w:rFonts w:ascii="Book Antiqua" w:hAnsi="Book Antiqua" w:cs="Times New Roman"/>
          <w:kern w:val="2"/>
        </w:rPr>
        <w:t>Borody</w:t>
      </w:r>
      <w:proofErr w:type="spellEnd"/>
      <w:r w:rsidRPr="00762B57">
        <w:rPr>
          <w:rFonts w:ascii="Book Antiqua" w:hAnsi="Book Antiqua" w:cs="Times New Roman"/>
          <w:kern w:val="2"/>
        </w:rPr>
        <w:t xml:space="preserve"> TJ. </w:t>
      </w:r>
      <w:proofErr w:type="spellStart"/>
      <w:r w:rsidRPr="00762B57">
        <w:rPr>
          <w:rFonts w:ascii="Book Antiqua" w:hAnsi="Book Antiqua" w:cs="Times New Roman"/>
          <w:kern w:val="2"/>
        </w:rPr>
        <w:t>Multidonor</w:t>
      </w:r>
      <w:proofErr w:type="spellEnd"/>
      <w:r w:rsidRPr="00762B57">
        <w:rPr>
          <w:rFonts w:ascii="Book Antiqua" w:hAnsi="Book Antiqua" w:cs="Times New Roman"/>
          <w:kern w:val="2"/>
        </w:rPr>
        <w:t xml:space="preserve"> intensive </w:t>
      </w:r>
      <w:proofErr w:type="spellStart"/>
      <w:r w:rsidRPr="00762B57">
        <w:rPr>
          <w:rFonts w:ascii="Book Antiqua" w:hAnsi="Book Antiqua" w:cs="Times New Roman"/>
          <w:kern w:val="2"/>
        </w:rPr>
        <w:t>faecal</w:t>
      </w:r>
      <w:proofErr w:type="spellEnd"/>
      <w:r w:rsidRPr="00762B57">
        <w:rPr>
          <w:rFonts w:ascii="Book Antiqua" w:hAnsi="Book Antiqua" w:cs="Times New Roman"/>
          <w:kern w:val="2"/>
        </w:rPr>
        <w:t xml:space="preserve"> microbiota transplantation for active ulcerative colitis: a </w:t>
      </w:r>
      <w:proofErr w:type="spellStart"/>
      <w:r w:rsidRPr="00762B57">
        <w:rPr>
          <w:rFonts w:ascii="Book Antiqua" w:hAnsi="Book Antiqua" w:cs="Times New Roman"/>
          <w:kern w:val="2"/>
        </w:rPr>
        <w:t>randomised</w:t>
      </w:r>
      <w:proofErr w:type="spellEnd"/>
      <w:r w:rsidRPr="00762B57">
        <w:rPr>
          <w:rFonts w:ascii="Book Antiqua" w:hAnsi="Book Antiqua" w:cs="Times New Roman"/>
          <w:kern w:val="2"/>
        </w:rPr>
        <w:t xml:space="preserve"> placebo-controlled trial. </w:t>
      </w:r>
      <w:r w:rsidRPr="00762B57">
        <w:rPr>
          <w:rFonts w:ascii="Book Antiqua" w:hAnsi="Book Antiqua" w:cs="Times New Roman"/>
          <w:i/>
          <w:kern w:val="2"/>
        </w:rPr>
        <w:t>Lancet</w:t>
      </w:r>
      <w:r w:rsidRPr="00762B57">
        <w:rPr>
          <w:rFonts w:ascii="Book Antiqua" w:hAnsi="Book Antiqua" w:cs="Times New Roman"/>
          <w:kern w:val="2"/>
        </w:rPr>
        <w:t xml:space="preserve"> 2017; </w:t>
      </w:r>
      <w:r w:rsidRPr="00762B57">
        <w:rPr>
          <w:rFonts w:ascii="Book Antiqua" w:hAnsi="Book Antiqua" w:cs="Times New Roman"/>
          <w:b/>
          <w:kern w:val="2"/>
        </w:rPr>
        <w:t>389</w:t>
      </w:r>
      <w:r w:rsidRPr="00762B57">
        <w:rPr>
          <w:rFonts w:ascii="Book Antiqua" w:hAnsi="Book Antiqua" w:cs="Times New Roman"/>
          <w:kern w:val="2"/>
        </w:rPr>
        <w:t>: 1218-1228 [PMID: 28214091 DOI: 10.1016/S0140-6736(17)30182-4]</w:t>
      </w:r>
    </w:p>
    <w:p w14:paraId="04A59391" w14:textId="77777777" w:rsidR="00EE6CC0" w:rsidRPr="00762B57" w:rsidRDefault="00EE6CC0" w:rsidP="00762B57">
      <w:pPr>
        <w:widowControl w:val="0"/>
        <w:snapToGrid w:val="0"/>
        <w:spacing w:line="360" w:lineRule="auto"/>
        <w:jc w:val="both"/>
        <w:rPr>
          <w:rFonts w:ascii="Book Antiqua" w:hAnsi="Book Antiqua" w:cs="Times New Roman"/>
          <w:kern w:val="2"/>
        </w:rPr>
      </w:pPr>
      <w:proofErr w:type="gramStart"/>
      <w:r w:rsidRPr="00762B57">
        <w:rPr>
          <w:rFonts w:ascii="Book Antiqua" w:hAnsi="Book Antiqua" w:cs="Times New Roman"/>
          <w:kern w:val="2"/>
        </w:rPr>
        <w:t xml:space="preserve">17 </w:t>
      </w:r>
      <w:r w:rsidRPr="00762B57">
        <w:rPr>
          <w:rFonts w:ascii="Book Antiqua" w:hAnsi="Book Antiqua" w:cs="Times New Roman"/>
          <w:b/>
          <w:kern w:val="2"/>
        </w:rPr>
        <w:t>Li D</w:t>
      </w:r>
      <w:r w:rsidRPr="00762B57">
        <w:rPr>
          <w:rFonts w:ascii="Book Antiqua" w:hAnsi="Book Antiqua" w:cs="Times New Roman"/>
          <w:kern w:val="2"/>
        </w:rPr>
        <w:t>, Gao C, Zhang F, Yang R, Lan C, Ma Y, Wang J. Seven facts and five initiatives for gut microbiome research.</w:t>
      </w:r>
      <w:proofErr w:type="gramEnd"/>
      <w:r w:rsidRPr="00762B57">
        <w:rPr>
          <w:rFonts w:ascii="Book Antiqua" w:hAnsi="Book Antiqua" w:cs="Times New Roman"/>
          <w:kern w:val="2"/>
        </w:rPr>
        <w:t xml:space="preserve"> </w:t>
      </w:r>
      <w:r w:rsidRPr="00762B57">
        <w:rPr>
          <w:rFonts w:ascii="Book Antiqua" w:hAnsi="Book Antiqua" w:cs="Times New Roman"/>
          <w:i/>
          <w:kern w:val="2"/>
        </w:rPr>
        <w:t>Protein Cell</w:t>
      </w:r>
      <w:r w:rsidRPr="00762B57">
        <w:rPr>
          <w:rFonts w:ascii="Book Antiqua" w:hAnsi="Book Antiqua" w:cs="Times New Roman"/>
          <w:kern w:val="2"/>
        </w:rPr>
        <w:t xml:space="preserve"> 2020; </w:t>
      </w:r>
      <w:r w:rsidRPr="00762B57">
        <w:rPr>
          <w:rFonts w:ascii="Book Antiqua" w:hAnsi="Book Antiqua" w:cs="Times New Roman"/>
          <w:b/>
          <w:kern w:val="2"/>
        </w:rPr>
        <w:t>11</w:t>
      </w:r>
      <w:r w:rsidRPr="00762B57">
        <w:rPr>
          <w:rFonts w:ascii="Book Antiqua" w:hAnsi="Book Antiqua" w:cs="Times New Roman"/>
          <w:kern w:val="2"/>
        </w:rPr>
        <w:t>: 391-400 [PMID: 32172500 DOI: 10.1007/s13238-020-00697-8]</w:t>
      </w:r>
    </w:p>
    <w:p w14:paraId="5F1AC4AA" w14:textId="77777777" w:rsidR="00EE6CC0" w:rsidRPr="00762B57" w:rsidRDefault="00EE6CC0" w:rsidP="00762B57">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t xml:space="preserve">18 </w:t>
      </w:r>
      <w:r w:rsidRPr="00762B57">
        <w:rPr>
          <w:rFonts w:ascii="Book Antiqua" w:hAnsi="Book Antiqua" w:cs="Times New Roman"/>
          <w:b/>
          <w:kern w:val="2"/>
        </w:rPr>
        <w:t>Peng Z</w:t>
      </w:r>
      <w:r w:rsidRPr="00762B57">
        <w:rPr>
          <w:rFonts w:ascii="Book Antiqua" w:hAnsi="Book Antiqua" w:cs="Times New Roman"/>
          <w:kern w:val="2"/>
        </w:rPr>
        <w:t xml:space="preserve">, Xiang J, He Z, Zhang T, Xu L, Cui B, Li P, Huang G, Ji G, </w:t>
      </w:r>
      <w:proofErr w:type="spellStart"/>
      <w:r w:rsidRPr="00762B57">
        <w:rPr>
          <w:rFonts w:ascii="Book Antiqua" w:hAnsi="Book Antiqua" w:cs="Times New Roman"/>
          <w:kern w:val="2"/>
        </w:rPr>
        <w:t>Nie</w:t>
      </w:r>
      <w:proofErr w:type="spellEnd"/>
      <w:r w:rsidRPr="00762B57">
        <w:rPr>
          <w:rFonts w:ascii="Book Antiqua" w:hAnsi="Book Antiqua" w:cs="Times New Roman"/>
          <w:kern w:val="2"/>
        </w:rPr>
        <w:t xml:space="preserve"> Y, Wu K, Fan D, Zhang F. Colonic </w:t>
      </w:r>
      <w:proofErr w:type="spellStart"/>
      <w:r w:rsidRPr="00762B57">
        <w:rPr>
          <w:rFonts w:ascii="Book Antiqua" w:hAnsi="Book Antiqua" w:cs="Times New Roman"/>
          <w:kern w:val="2"/>
        </w:rPr>
        <w:t>transendoscopic</w:t>
      </w:r>
      <w:proofErr w:type="spellEnd"/>
      <w:r w:rsidRPr="00762B57">
        <w:rPr>
          <w:rFonts w:ascii="Book Antiqua" w:hAnsi="Book Antiqua" w:cs="Times New Roman"/>
          <w:kern w:val="2"/>
        </w:rPr>
        <w:t xml:space="preserve"> enteral tubing: A novel way of transplanting fecal microbiota. </w:t>
      </w:r>
      <w:proofErr w:type="spellStart"/>
      <w:r w:rsidRPr="00762B57">
        <w:rPr>
          <w:rFonts w:ascii="Book Antiqua" w:hAnsi="Book Antiqua" w:cs="Times New Roman"/>
          <w:i/>
          <w:kern w:val="2"/>
        </w:rPr>
        <w:t>Endosc</w:t>
      </w:r>
      <w:proofErr w:type="spellEnd"/>
      <w:r w:rsidRPr="00762B57">
        <w:rPr>
          <w:rFonts w:ascii="Book Antiqua" w:hAnsi="Book Antiqua" w:cs="Times New Roman"/>
          <w:i/>
          <w:kern w:val="2"/>
        </w:rPr>
        <w:t xml:space="preserve"> </w:t>
      </w:r>
      <w:proofErr w:type="spellStart"/>
      <w:r w:rsidRPr="00762B57">
        <w:rPr>
          <w:rFonts w:ascii="Book Antiqua" w:hAnsi="Book Antiqua" w:cs="Times New Roman"/>
          <w:i/>
          <w:kern w:val="2"/>
        </w:rPr>
        <w:t>Int</w:t>
      </w:r>
      <w:proofErr w:type="spellEnd"/>
      <w:r w:rsidRPr="00762B57">
        <w:rPr>
          <w:rFonts w:ascii="Book Antiqua" w:hAnsi="Book Antiqua" w:cs="Times New Roman"/>
          <w:i/>
          <w:kern w:val="2"/>
        </w:rPr>
        <w:t xml:space="preserve"> Open</w:t>
      </w:r>
      <w:r w:rsidRPr="00762B57">
        <w:rPr>
          <w:rFonts w:ascii="Book Antiqua" w:hAnsi="Book Antiqua" w:cs="Times New Roman"/>
          <w:kern w:val="2"/>
        </w:rPr>
        <w:t xml:space="preserve"> 2016; </w:t>
      </w:r>
      <w:r w:rsidRPr="00762B57">
        <w:rPr>
          <w:rFonts w:ascii="Book Antiqua" w:hAnsi="Book Antiqua" w:cs="Times New Roman"/>
          <w:b/>
          <w:kern w:val="2"/>
        </w:rPr>
        <w:t>4</w:t>
      </w:r>
      <w:r w:rsidRPr="00762B57">
        <w:rPr>
          <w:rFonts w:ascii="Book Antiqua" w:hAnsi="Book Antiqua" w:cs="Times New Roman"/>
          <w:kern w:val="2"/>
        </w:rPr>
        <w:t>: E610-E613 [PMID: 27556065 DOI: 10.1055/s-0042-105205]</w:t>
      </w:r>
    </w:p>
    <w:p w14:paraId="20F7A74B" w14:textId="77777777" w:rsidR="00EE6CC0" w:rsidRPr="00762B57" w:rsidRDefault="00EE6CC0" w:rsidP="00762B57">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t xml:space="preserve">19 </w:t>
      </w:r>
      <w:r w:rsidRPr="00762B57">
        <w:rPr>
          <w:rFonts w:ascii="Book Antiqua" w:hAnsi="Book Antiqua" w:cs="Times New Roman"/>
          <w:b/>
          <w:kern w:val="2"/>
        </w:rPr>
        <w:t>Long C</w:t>
      </w:r>
      <w:r w:rsidRPr="00762B57">
        <w:rPr>
          <w:rFonts w:ascii="Book Antiqua" w:hAnsi="Book Antiqua" w:cs="Times New Roman"/>
          <w:kern w:val="2"/>
        </w:rPr>
        <w:t xml:space="preserve">, Yu Y, Cui B, </w:t>
      </w:r>
      <w:proofErr w:type="spellStart"/>
      <w:r w:rsidRPr="00762B57">
        <w:rPr>
          <w:rFonts w:ascii="Book Antiqua" w:hAnsi="Book Antiqua" w:cs="Times New Roman"/>
          <w:kern w:val="2"/>
        </w:rPr>
        <w:t>Jagessar</w:t>
      </w:r>
      <w:proofErr w:type="spellEnd"/>
      <w:r w:rsidRPr="00762B57">
        <w:rPr>
          <w:rFonts w:ascii="Book Antiqua" w:hAnsi="Book Antiqua" w:cs="Times New Roman"/>
          <w:kern w:val="2"/>
        </w:rPr>
        <w:t xml:space="preserve"> SAR, Zhang J, Ji G, Huang G, Zhang F. </w:t>
      </w:r>
      <w:proofErr w:type="gramStart"/>
      <w:r w:rsidRPr="00762B57">
        <w:rPr>
          <w:rFonts w:ascii="Book Antiqua" w:hAnsi="Book Antiqua" w:cs="Times New Roman"/>
          <w:kern w:val="2"/>
        </w:rPr>
        <w:t>A novel</w:t>
      </w:r>
      <w:proofErr w:type="gramEnd"/>
      <w:r w:rsidRPr="00762B57">
        <w:rPr>
          <w:rFonts w:ascii="Book Antiqua" w:hAnsi="Book Antiqua" w:cs="Times New Roman"/>
          <w:kern w:val="2"/>
        </w:rPr>
        <w:t xml:space="preserve"> quick </w:t>
      </w:r>
      <w:proofErr w:type="spellStart"/>
      <w:r w:rsidRPr="00762B57">
        <w:rPr>
          <w:rFonts w:ascii="Book Antiqua" w:hAnsi="Book Antiqua" w:cs="Times New Roman"/>
          <w:kern w:val="2"/>
        </w:rPr>
        <w:t>transendoscopic</w:t>
      </w:r>
      <w:proofErr w:type="spellEnd"/>
      <w:r w:rsidRPr="00762B57">
        <w:rPr>
          <w:rFonts w:ascii="Book Antiqua" w:hAnsi="Book Antiqua" w:cs="Times New Roman"/>
          <w:kern w:val="2"/>
        </w:rPr>
        <w:t xml:space="preserve"> enteral tubing in mid-gut: technique and training with video. </w:t>
      </w:r>
      <w:r w:rsidRPr="00762B57">
        <w:rPr>
          <w:rFonts w:ascii="Book Antiqua" w:hAnsi="Book Antiqua" w:cs="Times New Roman"/>
          <w:i/>
          <w:kern w:val="2"/>
        </w:rPr>
        <w:t xml:space="preserve">BMC </w:t>
      </w:r>
      <w:proofErr w:type="spellStart"/>
      <w:r w:rsidRPr="00762B57">
        <w:rPr>
          <w:rFonts w:ascii="Book Antiqua" w:hAnsi="Book Antiqua" w:cs="Times New Roman"/>
          <w:i/>
          <w:kern w:val="2"/>
        </w:rPr>
        <w:t>Gastroenterol</w:t>
      </w:r>
      <w:proofErr w:type="spellEnd"/>
      <w:r w:rsidRPr="00762B57">
        <w:rPr>
          <w:rFonts w:ascii="Book Antiqua" w:hAnsi="Book Antiqua" w:cs="Times New Roman"/>
          <w:kern w:val="2"/>
        </w:rPr>
        <w:t xml:space="preserve"> 2018; </w:t>
      </w:r>
      <w:r w:rsidRPr="00762B57">
        <w:rPr>
          <w:rFonts w:ascii="Book Antiqua" w:hAnsi="Book Antiqua" w:cs="Times New Roman"/>
          <w:b/>
          <w:kern w:val="2"/>
        </w:rPr>
        <w:t>18</w:t>
      </w:r>
      <w:r w:rsidRPr="00762B57">
        <w:rPr>
          <w:rFonts w:ascii="Book Antiqua" w:hAnsi="Book Antiqua" w:cs="Times New Roman"/>
          <w:kern w:val="2"/>
        </w:rPr>
        <w:t>: 37 [PMID: 29534703 DOI: 10.1186/s12876-018-0766-2]</w:t>
      </w:r>
    </w:p>
    <w:p w14:paraId="57D9B38C" w14:textId="77777777" w:rsidR="00EE6CC0" w:rsidRPr="00762B57" w:rsidRDefault="00EE6CC0" w:rsidP="00762B57">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t xml:space="preserve">20 </w:t>
      </w:r>
      <w:r w:rsidRPr="00762B57">
        <w:rPr>
          <w:rFonts w:ascii="Book Antiqua" w:hAnsi="Book Antiqua" w:cs="Times New Roman"/>
          <w:b/>
          <w:kern w:val="2"/>
        </w:rPr>
        <w:t>Ren RR</w:t>
      </w:r>
      <w:r w:rsidRPr="00762B57">
        <w:rPr>
          <w:rFonts w:ascii="Book Antiqua" w:hAnsi="Book Antiqua" w:cs="Times New Roman"/>
          <w:kern w:val="2"/>
        </w:rPr>
        <w:t xml:space="preserve">, Sun G, Yang YS, Peng LH, Wang SF, Shi XH, Zhao JQ, Ban YL, Pan F, Wang XH, Lu W, Ren JL, Song Y, Wang JB, Lu QM, Bai WY, Wu XP, Wang ZK, Zhang XM, Chen Y. Chinese physicians' perceptions of fecal microbiota transplantation. </w:t>
      </w:r>
      <w:r w:rsidRPr="00762B57">
        <w:rPr>
          <w:rFonts w:ascii="Book Antiqua" w:hAnsi="Book Antiqua" w:cs="Times New Roman"/>
          <w:i/>
          <w:kern w:val="2"/>
        </w:rPr>
        <w:t xml:space="preserve">World J </w:t>
      </w:r>
      <w:proofErr w:type="spellStart"/>
      <w:r w:rsidRPr="00762B57">
        <w:rPr>
          <w:rFonts w:ascii="Book Antiqua" w:hAnsi="Book Antiqua" w:cs="Times New Roman"/>
          <w:i/>
          <w:kern w:val="2"/>
        </w:rPr>
        <w:t>Gastroenterol</w:t>
      </w:r>
      <w:proofErr w:type="spellEnd"/>
      <w:r w:rsidRPr="00762B57">
        <w:rPr>
          <w:rFonts w:ascii="Book Antiqua" w:hAnsi="Book Antiqua" w:cs="Times New Roman"/>
          <w:kern w:val="2"/>
        </w:rPr>
        <w:t xml:space="preserve"> 2016; </w:t>
      </w:r>
      <w:r w:rsidRPr="00762B57">
        <w:rPr>
          <w:rFonts w:ascii="Book Antiqua" w:hAnsi="Book Antiqua" w:cs="Times New Roman"/>
          <w:b/>
          <w:kern w:val="2"/>
        </w:rPr>
        <w:t>22</w:t>
      </w:r>
      <w:r w:rsidRPr="00762B57">
        <w:rPr>
          <w:rFonts w:ascii="Book Antiqua" w:hAnsi="Book Antiqua" w:cs="Times New Roman"/>
          <w:kern w:val="2"/>
        </w:rPr>
        <w:t>: 4757-4765 [PMID: 27217707 DOI: 10.3748/wjg.v22.i19.4757]</w:t>
      </w:r>
    </w:p>
    <w:p w14:paraId="55C9F0C1" w14:textId="77777777" w:rsidR="00EE6CC0" w:rsidRPr="00762B57" w:rsidRDefault="00EE6CC0" w:rsidP="00762B57">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t xml:space="preserve">21 </w:t>
      </w:r>
      <w:r w:rsidRPr="00762B57">
        <w:rPr>
          <w:rFonts w:ascii="Book Antiqua" w:hAnsi="Book Antiqua" w:cs="Times New Roman"/>
          <w:b/>
          <w:kern w:val="2"/>
        </w:rPr>
        <w:t>Xu L</w:t>
      </w:r>
      <w:r w:rsidRPr="00762B57">
        <w:rPr>
          <w:rFonts w:ascii="Book Antiqua" w:hAnsi="Book Antiqua" w:cs="Times New Roman"/>
          <w:kern w:val="2"/>
        </w:rPr>
        <w:t xml:space="preserve">, Zhang T, Cui B, He Z, Xiang J, Long C, Peng Z, Li P, Huang G, Ji G, Zhang F. Clinical efficacy maintains patients' positive attitudes toward fecal microbiota transplantation. </w:t>
      </w:r>
      <w:r w:rsidRPr="00762B57">
        <w:rPr>
          <w:rFonts w:ascii="Book Antiqua" w:hAnsi="Book Antiqua" w:cs="Times New Roman"/>
          <w:i/>
          <w:kern w:val="2"/>
        </w:rPr>
        <w:t>Medicine (Baltimore)</w:t>
      </w:r>
      <w:r w:rsidRPr="00762B57">
        <w:rPr>
          <w:rFonts w:ascii="Book Antiqua" w:hAnsi="Book Antiqua" w:cs="Times New Roman"/>
          <w:kern w:val="2"/>
        </w:rPr>
        <w:t xml:space="preserve"> 2016; </w:t>
      </w:r>
      <w:r w:rsidRPr="00762B57">
        <w:rPr>
          <w:rFonts w:ascii="Book Antiqua" w:hAnsi="Book Antiqua" w:cs="Times New Roman"/>
          <w:b/>
          <w:kern w:val="2"/>
        </w:rPr>
        <w:t>95</w:t>
      </w:r>
      <w:r w:rsidRPr="00762B57">
        <w:rPr>
          <w:rFonts w:ascii="Book Antiqua" w:hAnsi="Book Antiqua" w:cs="Times New Roman"/>
          <w:kern w:val="2"/>
        </w:rPr>
        <w:t>: e4055 [PMID: 27472679 DOI: 10.1097/MD.0000000000004055]</w:t>
      </w:r>
    </w:p>
    <w:p w14:paraId="3F25EF5C" w14:textId="77777777" w:rsidR="00EE6CC0" w:rsidRPr="00762B57" w:rsidRDefault="00EE6CC0" w:rsidP="00762B57">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t xml:space="preserve">22 </w:t>
      </w:r>
      <w:r w:rsidRPr="00762B57">
        <w:rPr>
          <w:rFonts w:ascii="Book Antiqua" w:hAnsi="Book Antiqua" w:cs="Times New Roman"/>
          <w:b/>
          <w:kern w:val="2"/>
        </w:rPr>
        <w:t>Kahn SA</w:t>
      </w:r>
      <w:r w:rsidRPr="00762B57">
        <w:rPr>
          <w:rFonts w:ascii="Book Antiqua" w:hAnsi="Book Antiqua" w:cs="Times New Roman"/>
          <w:kern w:val="2"/>
        </w:rPr>
        <w:t xml:space="preserve">, </w:t>
      </w:r>
      <w:proofErr w:type="spellStart"/>
      <w:r w:rsidRPr="00762B57">
        <w:rPr>
          <w:rFonts w:ascii="Book Antiqua" w:hAnsi="Book Antiqua" w:cs="Times New Roman"/>
          <w:kern w:val="2"/>
        </w:rPr>
        <w:t>Vachon</w:t>
      </w:r>
      <w:proofErr w:type="spellEnd"/>
      <w:r w:rsidRPr="00762B57">
        <w:rPr>
          <w:rFonts w:ascii="Book Antiqua" w:hAnsi="Book Antiqua" w:cs="Times New Roman"/>
          <w:kern w:val="2"/>
        </w:rPr>
        <w:t xml:space="preserve"> A, Rodriquez D, </w:t>
      </w:r>
      <w:proofErr w:type="spellStart"/>
      <w:r w:rsidRPr="00762B57">
        <w:rPr>
          <w:rFonts w:ascii="Book Antiqua" w:hAnsi="Book Antiqua" w:cs="Times New Roman"/>
          <w:kern w:val="2"/>
        </w:rPr>
        <w:t>Goeppinger</w:t>
      </w:r>
      <w:proofErr w:type="spellEnd"/>
      <w:r w:rsidRPr="00762B57">
        <w:rPr>
          <w:rFonts w:ascii="Book Antiqua" w:hAnsi="Book Antiqua" w:cs="Times New Roman"/>
          <w:kern w:val="2"/>
        </w:rPr>
        <w:t xml:space="preserve"> SR, </w:t>
      </w:r>
      <w:proofErr w:type="spellStart"/>
      <w:r w:rsidRPr="00762B57">
        <w:rPr>
          <w:rFonts w:ascii="Book Antiqua" w:hAnsi="Book Antiqua" w:cs="Times New Roman"/>
          <w:kern w:val="2"/>
        </w:rPr>
        <w:t>Surma</w:t>
      </w:r>
      <w:proofErr w:type="spellEnd"/>
      <w:r w:rsidRPr="00762B57">
        <w:rPr>
          <w:rFonts w:ascii="Book Antiqua" w:hAnsi="Book Antiqua" w:cs="Times New Roman"/>
          <w:kern w:val="2"/>
        </w:rPr>
        <w:t xml:space="preserve"> B, Marks J, Rubin DT. </w:t>
      </w:r>
      <w:proofErr w:type="gramStart"/>
      <w:r w:rsidRPr="00762B57">
        <w:rPr>
          <w:rFonts w:ascii="Book Antiqua" w:hAnsi="Book Antiqua" w:cs="Times New Roman"/>
          <w:kern w:val="2"/>
        </w:rPr>
        <w:t>Patient perceptions of fecal microbiota transplantation for ulcerative colitis.</w:t>
      </w:r>
      <w:proofErr w:type="gramEnd"/>
      <w:r w:rsidRPr="00762B57">
        <w:rPr>
          <w:rFonts w:ascii="Book Antiqua" w:hAnsi="Book Antiqua" w:cs="Times New Roman"/>
          <w:kern w:val="2"/>
        </w:rPr>
        <w:t xml:space="preserve"> </w:t>
      </w:r>
      <w:proofErr w:type="spellStart"/>
      <w:r w:rsidRPr="00762B57">
        <w:rPr>
          <w:rFonts w:ascii="Book Antiqua" w:hAnsi="Book Antiqua" w:cs="Times New Roman"/>
          <w:i/>
          <w:kern w:val="2"/>
        </w:rPr>
        <w:t>Inflamm</w:t>
      </w:r>
      <w:proofErr w:type="spellEnd"/>
      <w:r w:rsidRPr="00762B57">
        <w:rPr>
          <w:rFonts w:ascii="Book Antiqua" w:hAnsi="Book Antiqua" w:cs="Times New Roman"/>
          <w:i/>
          <w:kern w:val="2"/>
        </w:rPr>
        <w:t xml:space="preserve"> Bowel Dis</w:t>
      </w:r>
      <w:r w:rsidRPr="00762B57">
        <w:rPr>
          <w:rFonts w:ascii="Book Antiqua" w:hAnsi="Book Antiqua" w:cs="Times New Roman"/>
          <w:kern w:val="2"/>
        </w:rPr>
        <w:t xml:space="preserve"> 2013; </w:t>
      </w:r>
      <w:r w:rsidRPr="00762B57">
        <w:rPr>
          <w:rFonts w:ascii="Book Antiqua" w:hAnsi="Book Antiqua" w:cs="Times New Roman"/>
          <w:b/>
          <w:kern w:val="2"/>
        </w:rPr>
        <w:t>19</w:t>
      </w:r>
      <w:r w:rsidRPr="00762B57">
        <w:rPr>
          <w:rFonts w:ascii="Book Antiqua" w:hAnsi="Book Antiqua" w:cs="Times New Roman"/>
          <w:kern w:val="2"/>
        </w:rPr>
        <w:t>: 1506-1513 [PMID: 23624888 DOI: 10.1097/MIB.0b013e318281f520]</w:t>
      </w:r>
    </w:p>
    <w:p w14:paraId="2D5C6EB2" w14:textId="77777777" w:rsidR="00EE6CC0" w:rsidRPr="00762B57" w:rsidRDefault="00EE6CC0" w:rsidP="00762B57">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lastRenderedPageBreak/>
        <w:t xml:space="preserve">23 </w:t>
      </w:r>
      <w:proofErr w:type="spellStart"/>
      <w:r w:rsidRPr="00762B57">
        <w:rPr>
          <w:rFonts w:ascii="Book Antiqua" w:hAnsi="Book Antiqua" w:cs="Times New Roman"/>
          <w:b/>
          <w:kern w:val="2"/>
        </w:rPr>
        <w:t>Zeitz</w:t>
      </w:r>
      <w:proofErr w:type="spellEnd"/>
      <w:r w:rsidRPr="00762B57">
        <w:rPr>
          <w:rFonts w:ascii="Book Antiqua" w:hAnsi="Book Antiqua" w:cs="Times New Roman"/>
          <w:b/>
          <w:kern w:val="2"/>
        </w:rPr>
        <w:t xml:space="preserve"> J</w:t>
      </w:r>
      <w:r w:rsidRPr="00762B57">
        <w:rPr>
          <w:rFonts w:ascii="Book Antiqua" w:hAnsi="Book Antiqua" w:cs="Times New Roman"/>
          <w:kern w:val="2"/>
        </w:rPr>
        <w:t xml:space="preserve">, </w:t>
      </w:r>
      <w:proofErr w:type="spellStart"/>
      <w:r w:rsidRPr="00762B57">
        <w:rPr>
          <w:rFonts w:ascii="Book Antiqua" w:hAnsi="Book Antiqua" w:cs="Times New Roman"/>
          <w:kern w:val="2"/>
        </w:rPr>
        <w:t>Bissig</w:t>
      </w:r>
      <w:proofErr w:type="spellEnd"/>
      <w:r w:rsidRPr="00762B57">
        <w:rPr>
          <w:rFonts w:ascii="Book Antiqua" w:hAnsi="Book Antiqua" w:cs="Times New Roman"/>
          <w:kern w:val="2"/>
        </w:rPr>
        <w:t xml:space="preserve"> M, </w:t>
      </w:r>
      <w:proofErr w:type="spellStart"/>
      <w:r w:rsidRPr="00762B57">
        <w:rPr>
          <w:rFonts w:ascii="Book Antiqua" w:hAnsi="Book Antiqua" w:cs="Times New Roman"/>
          <w:kern w:val="2"/>
        </w:rPr>
        <w:t>Barthel</w:t>
      </w:r>
      <w:proofErr w:type="spellEnd"/>
      <w:r w:rsidRPr="00762B57">
        <w:rPr>
          <w:rFonts w:ascii="Book Antiqua" w:hAnsi="Book Antiqua" w:cs="Times New Roman"/>
          <w:kern w:val="2"/>
        </w:rPr>
        <w:t xml:space="preserve"> C, </w:t>
      </w:r>
      <w:proofErr w:type="spellStart"/>
      <w:r w:rsidRPr="00762B57">
        <w:rPr>
          <w:rFonts w:ascii="Book Antiqua" w:hAnsi="Book Antiqua" w:cs="Times New Roman"/>
          <w:kern w:val="2"/>
        </w:rPr>
        <w:t>Biedermann</w:t>
      </w:r>
      <w:proofErr w:type="spellEnd"/>
      <w:r w:rsidRPr="00762B57">
        <w:rPr>
          <w:rFonts w:ascii="Book Antiqua" w:hAnsi="Book Antiqua" w:cs="Times New Roman"/>
          <w:kern w:val="2"/>
        </w:rPr>
        <w:t xml:space="preserve"> L, </w:t>
      </w:r>
      <w:proofErr w:type="spellStart"/>
      <w:r w:rsidRPr="00762B57">
        <w:rPr>
          <w:rFonts w:ascii="Book Antiqua" w:hAnsi="Book Antiqua" w:cs="Times New Roman"/>
          <w:kern w:val="2"/>
        </w:rPr>
        <w:t>Scharl</w:t>
      </w:r>
      <w:proofErr w:type="spellEnd"/>
      <w:r w:rsidRPr="00762B57">
        <w:rPr>
          <w:rFonts w:ascii="Book Antiqua" w:hAnsi="Book Antiqua" w:cs="Times New Roman"/>
          <w:kern w:val="2"/>
        </w:rPr>
        <w:t xml:space="preserve"> S, Pohl D, Frei P, </w:t>
      </w:r>
      <w:proofErr w:type="spellStart"/>
      <w:r w:rsidRPr="00762B57">
        <w:rPr>
          <w:rFonts w:ascii="Book Antiqua" w:hAnsi="Book Antiqua" w:cs="Times New Roman"/>
          <w:kern w:val="2"/>
        </w:rPr>
        <w:t>Vavricka</w:t>
      </w:r>
      <w:proofErr w:type="spellEnd"/>
      <w:r w:rsidRPr="00762B57">
        <w:rPr>
          <w:rFonts w:ascii="Book Antiqua" w:hAnsi="Book Antiqua" w:cs="Times New Roman"/>
          <w:kern w:val="2"/>
        </w:rPr>
        <w:t xml:space="preserve"> SR, Fried M, </w:t>
      </w:r>
      <w:proofErr w:type="spellStart"/>
      <w:r w:rsidRPr="00762B57">
        <w:rPr>
          <w:rFonts w:ascii="Book Antiqua" w:hAnsi="Book Antiqua" w:cs="Times New Roman"/>
          <w:kern w:val="2"/>
        </w:rPr>
        <w:t>Rogler</w:t>
      </w:r>
      <w:proofErr w:type="spellEnd"/>
      <w:r w:rsidRPr="00762B57">
        <w:rPr>
          <w:rFonts w:ascii="Book Antiqua" w:hAnsi="Book Antiqua" w:cs="Times New Roman"/>
          <w:kern w:val="2"/>
        </w:rPr>
        <w:t xml:space="preserve"> G, </w:t>
      </w:r>
      <w:proofErr w:type="spellStart"/>
      <w:r w:rsidRPr="00762B57">
        <w:rPr>
          <w:rFonts w:ascii="Book Antiqua" w:hAnsi="Book Antiqua" w:cs="Times New Roman"/>
          <w:kern w:val="2"/>
        </w:rPr>
        <w:t>Scharl</w:t>
      </w:r>
      <w:proofErr w:type="spellEnd"/>
      <w:r w:rsidRPr="00762B57">
        <w:rPr>
          <w:rFonts w:ascii="Book Antiqua" w:hAnsi="Book Antiqua" w:cs="Times New Roman"/>
          <w:kern w:val="2"/>
        </w:rPr>
        <w:t xml:space="preserve"> M. Patients' views on fecal microbiota transplantation: an acceptable therapeutic option in inflammatory bowel disease? </w:t>
      </w:r>
      <w:proofErr w:type="spellStart"/>
      <w:r w:rsidRPr="00762B57">
        <w:rPr>
          <w:rFonts w:ascii="Book Antiqua" w:hAnsi="Book Antiqua" w:cs="Times New Roman"/>
          <w:i/>
          <w:kern w:val="2"/>
        </w:rPr>
        <w:t>Eur</w:t>
      </w:r>
      <w:proofErr w:type="spellEnd"/>
      <w:r w:rsidRPr="00762B57">
        <w:rPr>
          <w:rFonts w:ascii="Book Antiqua" w:hAnsi="Book Antiqua" w:cs="Times New Roman"/>
          <w:i/>
          <w:kern w:val="2"/>
        </w:rPr>
        <w:t xml:space="preserve"> J </w:t>
      </w:r>
      <w:proofErr w:type="spellStart"/>
      <w:r w:rsidRPr="00762B57">
        <w:rPr>
          <w:rFonts w:ascii="Book Antiqua" w:hAnsi="Book Antiqua" w:cs="Times New Roman"/>
          <w:i/>
          <w:kern w:val="2"/>
        </w:rPr>
        <w:t>Gastroenterol</w:t>
      </w:r>
      <w:proofErr w:type="spellEnd"/>
      <w:r w:rsidRPr="00762B57">
        <w:rPr>
          <w:rFonts w:ascii="Book Antiqua" w:hAnsi="Book Antiqua" w:cs="Times New Roman"/>
          <w:i/>
          <w:kern w:val="2"/>
        </w:rPr>
        <w:t xml:space="preserve"> </w:t>
      </w:r>
      <w:proofErr w:type="spellStart"/>
      <w:r w:rsidRPr="00762B57">
        <w:rPr>
          <w:rFonts w:ascii="Book Antiqua" w:hAnsi="Book Antiqua" w:cs="Times New Roman"/>
          <w:i/>
          <w:kern w:val="2"/>
        </w:rPr>
        <w:t>Hepatol</w:t>
      </w:r>
      <w:proofErr w:type="spellEnd"/>
      <w:r w:rsidRPr="00762B57">
        <w:rPr>
          <w:rFonts w:ascii="Book Antiqua" w:hAnsi="Book Antiqua" w:cs="Times New Roman"/>
          <w:kern w:val="2"/>
        </w:rPr>
        <w:t xml:space="preserve"> 2017; </w:t>
      </w:r>
      <w:r w:rsidRPr="00762B57">
        <w:rPr>
          <w:rFonts w:ascii="Book Antiqua" w:hAnsi="Book Antiqua" w:cs="Times New Roman"/>
          <w:b/>
          <w:kern w:val="2"/>
        </w:rPr>
        <w:t>29</w:t>
      </w:r>
      <w:r w:rsidRPr="00762B57">
        <w:rPr>
          <w:rFonts w:ascii="Book Antiqua" w:hAnsi="Book Antiqua" w:cs="Times New Roman"/>
          <w:kern w:val="2"/>
        </w:rPr>
        <w:t>: 322-330 [PMID: 27879485 DOI: 10.1097/MEG.0000000000000783]</w:t>
      </w:r>
    </w:p>
    <w:p w14:paraId="4E0F6713" w14:textId="77777777" w:rsidR="00EE6CC0" w:rsidRPr="00762B57" w:rsidRDefault="00EE6CC0" w:rsidP="00762B57">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t xml:space="preserve">24 </w:t>
      </w:r>
      <w:proofErr w:type="spellStart"/>
      <w:r w:rsidRPr="00762B57">
        <w:rPr>
          <w:rFonts w:ascii="Book Antiqua" w:hAnsi="Book Antiqua" w:cs="Times New Roman"/>
          <w:b/>
          <w:kern w:val="2"/>
        </w:rPr>
        <w:t>Surawicz</w:t>
      </w:r>
      <w:proofErr w:type="spellEnd"/>
      <w:r w:rsidRPr="00762B57">
        <w:rPr>
          <w:rFonts w:ascii="Book Antiqua" w:hAnsi="Book Antiqua" w:cs="Times New Roman"/>
          <w:b/>
          <w:kern w:val="2"/>
        </w:rPr>
        <w:t xml:space="preserve"> CM</w:t>
      </w:r>
      <w:r w:rsidRPr="00762B57">
        <w:rPr>
          <w:rFonts w:ascii="Book Antiqua" w:hAnsi="Book Antiqua" w:cs="Times New Roman"/>
          <w:kern w:val="2"/>
        </w:rPr>
        <w:t xml:space="preserve">, Brandt LJ, </w:t>
      </w:r>
      <w:proofErr w:type="spellStart"/>
      <w:r w:rsidRPr="00762B57">
        <w:rPr>
          <w:rFonts w:ascii="Book Antiqua" w:hAnsi="Book Antiqua" w:cs="Times New Roman"/>
          <w:kern w:val="2"/>
        </w:rPr>
        <w:t>Binion</w:t>
      </w:r>
      <w:proofErr w:type="spellEnd"/>
      <w:r w:rsidRPr="00762B57">
        <w:rPr>
          <w:rFonts w:ascii="Book Antiqua" w:hAnsi="Book Antiqua" w:cs="Times New Roman"/>
          <w:kern w:val="2"/>
        </w:rPr>
        <w:t xml:space="preserve"> DG, </w:t>
      </w:r>
      <w:proofErr w:type="spellStart"/>
      <w:r w:rsidRPr="00762B57">
        <w:rPr>
          <w:rFonts w:ascii="Book Antiqua" w:hAnsi="Book Antiqua" w:cs="Times New Roman"/>
          <w:kern w:val="2"/>
        </w:rPr>
        <w:t>Ananthakrishnan</w:t>
      </w:r>
      <w:proofErr w:type="spellEnd"/>
      <w:r w:rsidRPr="00762B57">
        <w:rPr>
          <w:rFonts w:ascii="Book Antiqua" w:hAnsi="Book Antiqua" w:cs="Times New Roman"/>
          <w:kern w:val="2"/>
        </w:rPr>
        <w:t xml:space="preserve"> AN, Curry SR, Gilligan PH, McFarland LV, Mellow M, </w:t>
      </w:r>
      <w:proofErr w:type="spellStart"/>
      <w:r w:rsidRPr="00762B57">
        <w:rPr>
          <w:rFonts w:ascii="Book Antiqua" w:hAnsi="Book Antiqua" w:cs="Times New Roman"/>
          <w:kern w:val="2"/>
        </w:rPr>
        <w:t>Zuckerbraun</w:t>
      </w:r>
      <w:proofErr w:type="spellEnd"/>
      <w:r w:rsidRPr="00762B57">
        <w:rPr>
          <w:rFonts w:ascii="Book Antiqua" w:hAnsi="Book Antiqua" w:cs="Times New Roman"/>
          <w:kern w:val="2"/>
        </w:rPr>
        <w:t xml:space="preserve"> BS. </w:t>
      </w:r>
      <w:proofErr w:type="gramStart"/>
      <w:r w:rsidRPr="00762B57">
        <w:rPr>
          <w:rFonts w:ascii="Book Antiqua" w:hAnsi="Book Antiqua" w:cs="Times New Roman"/>
          <w:kern w:val="2"/>
        </w:rPr>
        <w:t>Guidelines for diagnosis, treatment, and prevention of Clostridium difficile infections.</w:t>
      </w:r>
      <w:proofErr w:type="gramEnd"/>
      <w:r w:rsidRPr="00762B57">
        <w:rPr>
          <w:rFonts w:ascii="Book Antiqua" w:hAnsi="Book Antiqua" w:cs="Times New Roman"/>
          <w:kern w:val="2"/>
        </w:rPr>
        <w:t xml:space="preserve"> </w:t>
      </w:r>
      <w:r w:rsidRPr="00762B57">
        <w:rPr>
          <w:rFonts w:ascii="Book Antiqua" w:hAnsi="Book Antiqua" w:cs="Times New Roman"/>
          <w:i/>
          <w:kern w:val="2"/>
        </w:rPr>
        <w:t xml:space="preserve">Am J </w:t>
      </w:r>
      <w:proofErr w:type="spellStart"/>
      <w:r w:rsidRPr="00762B57">
        <w:rPr>
          <w:rFonts w:ascii="Book Antiqua" w:hAnsi="Book Antiqua" w:cs="Times New Roman"/>
          <w:i/>
          <w:kern w:val="2"/>
        </w:rPr>
        <w:t>Gastroenterol</w:t>
      </w:r>
      <w:proofErr w:type="spellEnd"/>
      <w:r w:rsidRPr="00762B57">
        <w:rPr>
          <w:rFonts w:ascii="Book Antiqua" w:hAnsi="Book Antiqua" w:cs="Times New Roman"/>
          <w:kern w:val="2"/>
        </w:rPr>
        <w:t xml:space="preserve"> 2013; </w:t>
      </w:r>
      <w:r w:rsidRPr="00762B57">
        <w:rPr>
          <w:rFonts w:ascii="Book Antiqua" w:hAnsi="Book Antiqua" w:cs="Times New Roman"/>
          <w:b/>
          <w:kern w:val="2"/>
        </w:rPr>
        <w:t>108</w:t>
      </w:r>
      <w:r w:rsidRPr="00762B57">
        <w:rPr>
          <w:rFonts w:ascii="Book Antiqua" w:hAnsi="Book Antiqua" w:cs="Times New Roman"/>
          <w:kern w:val="2"/>
        </w:rPr>
        <w:t>: 478-98; quiz 499 [PMID: 23439232 DOI: 10.1038/ajg.2013.4]</w:t>
      </w:r>
    </w:p>
    <w:p w14:paraId="79915C57" w14:textId="77777777" w:rsidR="00630B3D" w:rsidRPr="00762B57" w:rsidRDefault="00630B3D" w:rsidP="00630B3D">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t>2</w:t>
      </w:r>
      <w:r>
        <w:rPr>
          <w:rFonts w:ascii="Book Antiqua" w:hAnsi="Book Antiqua" w:cs="Times New Roman"/>
          <w:kern w:val="2"/>
        </w:rPr>
        <w:t>5</w:t>
      </w:r>
      <w:r w:rsidRPr="00762B57">
        <w:rPr>
          <w:rFonts w:ascii="Book Antiqua" w:hAnsi="Book Antiqua" w:cs="Times New Roman"/>
          <w:kern w:val="2"/>
        </w:rPr>
        <w:t xml:space="preserve"> </w:t>
      </w:r>
      <w:r w:rsidRPr="00762B57">
        <w:rPr>
          <w:rFonts w:ascii="Book Antiqua" w:hAnsi="Book Antiqua" w:cs="Times New Roman"/>
          <w:b/>
          <w:kern w:val="2"/>
        </w:rPr>
        <w:t>Ding X</w:t>
      </w:r>
      <w:r w:rsidRPr="00762B57">
        <w:rPr>
          <w:rFonts w:ascii="Book Antiqua" w:hAnsi="Book Antiqua" w:cs="Times New Roman"/>
          <w:kern w:val="2"/>
        </w:rPr>
        <w:t xml:space="preserve">, Li Q, Li P, Chen X, Xiang L, Bi L, Zhu J, Huang X, Cui B, Zhang F. Fecal microbiota transplantation: A promising treatment for radiation enteritis? </w:t>
      </w:r>
      <w:proofErr w:type="spellStart"/>
      <w:r w:rsidRPr="00762B57">
        <w:rPr>
          <w:rFonts w:ascii="Book Antiqua" w:hAnsi="Book Antiqua" w:cs="Times New Roman"/>
          <w:i/>
          <w:kern w:val="2"/>
        </w:rPr>
        <w:t>Radiother</w:t>
      </w:r>
      <w:proofErr w:type="spellEnd"/>
      <w:r w:rsidRPr="00762B57">
        <w:rPr>
          <w:rFonts w:ascii="Book Antiqua" w:hAnsi="Book Antiqua" w:cs="Times New Roman"/>
          <w:i/>
          <w:kern w:val="2"/>
        </w:rPr>
        <w:t xml:space="preserve"> </w:t>
      </w:r>
      <w:proofErr w:type="spellStart"/>
      <w:r w:rsidRPr="00762B57">
        <w:rPr>
          <w:rFonts w:ascii="Book Antiqua" w:hAnsi="Book Antiqua" w:cs="Times New Roman"/>
          <w:i/>
          <w:kern w:val="2"/>
        </w:rPr>
        <w:t>Oncol</w:t>
      </w:r>
      <w:proofErr w:type="spellEnd"/>
      <w:r w:rsidRPr="00762B57">
        <w:rPr>
          <w:rFonts w:ascii="Book Antiqua" w:hAnsi="Book Antiqua" w:cs="Times New Roman"/>
          <w:kern w:val="2"/>
        </w:rPr>
        <w:t xml:space="preserve"> 2020; </w:t>
      </w:r>
      <w:r w:rsidRPr="00762B57">
        <w:rPr>
          <w:rFonts w:ascii="Book Antiqua" w:hAnsi="Book Antiqua" w:cs="Times New Roman"/>
          <w:b/>
          <w:kern w:val="2"/>
        </w:rPr>
        <w:t>143</w:t>
      </w:r>
      <w:r w:rsidRPr="00762B57">
        <w:rPr>
          <w:rFonts w:ascii="Book Antiqua" w:hAnsi="Book Antiqua" w:cs="Times New Roman"/>
          <w:kern w:val="2"/>
        </w:rPr>
        <w:t>: 12-18 [PMID: 32044171 DOI: 10.1016/j.radonc.2020.01.011]</w:t>
      </w:r>
    </w:p>
    <w:p w14:paraId="5D850E96" w14:textId="77777777" w:rsidR="004579AF" w:rsidRPr="00762B57" w:rsidRDefault="004579AF" w:rsidP="004579AF">
      <w:pPr>
        <w:widowControl w:val="0"/>
        <w:snapToGrid w:val="0"/>
        <w:spacing w:line="360" w:lineRule="auto"/>
        <w:jc w:val="both"/>
        <w:rPr>
          <w:rFonts w:ascii="Book Antiqua" w:hAnsi="Book Antiqua" w:cs="Times New Roman"/>
          <w:kern w:val="2"/>
        </w:rPr>
      </w:pPr>
      <w:proofErr w:type="gramStart"/>
      <w:r w:rsidRPr="00762B57">
        <w:rPr>
          <w:rFonts w:ascii="Book Antiqua" w:hAnsi="Book Antiqua" w:cs="Times New Roman"/>
          <w:kern w:val="2"/>
        </w:rPr>
        <w:t>2</w:t>
      </w:r>
      <w:r>
        <w:rPr>
          <w:rFonts w:ascii="Book Antiqua" w:hAnsi="Book Antiqua" w:cs="Times New Roman"/>
          <w:kern w:val="2"/>
        </w:rPr>
        <w:t xml:space="preserve">6 </w:t>
      </w:r>
      <w:proofErr w:type="spellStart"/>
      <w:r w:rsidRPr="00762B57">
        <w:rPr>
          <w:rFonts w:ascii="Book Antiqua" w:hAnsi="Book Antiqua" w:cs="Times New Roman"/>
          <w:b/>
          <w:kern w:val="2"/>
        </w:rPr>
        <w:t>Xie</w:t>
      </w:r>
      <w:proofErr w:type="spellEnd"/>
      <w:r w:rsidRPr="00762B57">
        <w:rPr>
          <w:rFonts w:ascii="Book Antiqua" w:hAnsi="Book Antiqua" w:cs="Times New Roman"/>
          <w:b/>
          <w:kern w:val="2"/>
        </w:rPr>
        <w:t xml:space="preserve"> WR</w:t>
      </w:r>
      <w:r w:rsidRPr="00762B57">
        <w:rPr>
          <w:rFonts w:ascii="Book Antiqua" w:hAnsi="Book Antiqua" w:cs="Times New Roman"/>
          <w:kern w:val="2"/>
        </w:rPr>
        <w:t>, Yang XY, Xia HH, Wu LH, He XX.</w:t>
      </w:r>
      <w:proofErr w:type="gramEnd"/>
      <w:r w:rsidRPr="00762B57">
        <w:rPr>
          <w:rFonts w:ascii="Book Antiqua" w:hAnsi="Book Antiqua" w:cs="Times New Roman"/>
          <w:kern w:val="2"/>
        </w:rPr>
        <w:t xml:space="preserve"> Hair regrowth following fecal microbiota transplantation in an elderly patient with alopecia </w:t>
      </w:r>
      <w:proofErr w:type="spellStart"/>
      <w:r w:rsidRPr="00762B57">
        <w:rPr>
          <w:rFonts w:ascii="Book Antiqua" w:hAnsi="Book Antiqua" w:cs="Times New Roman"/>
          <w:kern w:val="2"/>
        </w:rPr>
        <w:t>areata</w:t>
      </w:r>
      <w:proofErr w:type="spellEnd"/>
      <w:r w:rsidRPr="00762B57">
        <w:rPr>
          <w:rFonts w:ascii="Book Antiqua" w:hAnsi="Book Antiqua" w:cs="Times New Roman"/>
          <w:kern w:val="2"/>
        </w:rPr>
        <w:t xml:space="preserve">: A case report and review of the literature. </w:t>
      </w:r>
      <w:r w:rsidRPr="00762B57">
        <w:rPr>
          <w:rFonts w:ascii="Book Antiqua" w:hAnsi="Book Antiqua" w:cs="Times New Roman"/>
          <w:i/>
          <w:kern w:val="2"/>
        </w:rPr>
        <w:t xml:space="preserve">World J </w:t>
      </w:r>
      <w:proofErr w:type="spellStart"/>
      <w:r w:rsidRPr="00762B57">
        <w:rPr>
          <w:rFonts w:ascii="Book Antiqua" w:hAnsi="Book Antiqua" w:cs="Times New Roman"/>
          <w:i/>
          <w:kern w:val="2"/>
        </w:rPr>
        <w:t>Clin</w:t>
      </w:r>
      <w:proofErr w:type="spellEnd"/>
      <w:r w:rsidRPr="00762B57">
        <w:rPr>
          <w:rFonts w:ascii="Book Antiqua" w:hAnsi="Book Antiqua" w:cs="Times New Roman"/>
          <w:i/>
          <w:kern w:val="2"/>
        </w:rPr>
        <w:t xml:space="preserve"> Cases</w:t>
      </w:r>
      <w:r w:rsidRPr="00762B57">
        <w:rPr>
          <w:rFonts w:ascii="Book Antiqua" w:hAnsi="Book Antiqua" w:cs="Times New Roman"/>
          <w:kern w:val="2"/>
        </w:rPr>
        <w:t xml:space="preserve"> 2019; </w:t>
      </w:r>
      <w:r w:rsidRPr="00762B57">
        <w:rPr>
          <w:rFonts w:ascii="Book Antiqua" w:hAnsi="Book Antiqua" w:cs="Times New Roman"/>
          <w:b/>
          <w:kern w:val="2"/>
        </w:rPr>
        <w:t>7</w:t>
      </w:r>
      <w:r w:rsidRPr="00762B57">
        <w:rPr>
          <w:rFonts w:ascii="Book Antiqua" w:hAnsi="Book Antiqua" w:cs="Times New Roman"/>
          <w:kern w:val="2"/>
        </w:rPr>
        <w:t>: 3074-3081 [PMID: 31624757 DOI: 10.12998/wjcc.v7.i19.3074]</w:t>
      </w:r>
    </w:p>
    <w:p w14:paraId="28EA52ED" w14:textId="51434465" w:rsidR="00630B3D" w:rsidRPr="00762B57" w:rsidRDefault="00630B3D" w:rsidP="00630B3D">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t>2</w:t>
      </w:r>
      <w:r w:rsidR="004579AF">
        <w:rPr>
          <w:rFonts w:ascii="Book Antiqua" w:hAnsi="Book Antiqua" w:cs="Times New Roman"/>
          <w:kern w:val="2"/>
        </w:rPr>
        <w:t>7</w:t>
      </w:r>
      <w:r w:rsidR="00A843B8">
        <w:rPr>
          <w:rFonts w:ascii="Book Antiqua" w:hAnsi="Book Antiqua" w:cs="Times New Roman"/>
          <w:kern w:val="2"/>
        </w:rPr>
        <w:t xml:space="preserve"> </w:t>
      </w:r>
      <w:r w:rsidRPr="00762B57">
        <w:rPr>
          <w:rFonts w:ascii="Book Antiqua" w:hAnsi="Book Antiqua" w:cs="Times New Roman"/>
          <w:b/>
          <w:kern w:val="2"/>
        </w:rPr>
        <w:t>Huang HL</w:t>
      </w:r>
      <w:r w:rsidRPr="00762B57">
        <w:rPr>
          <w:rFonts w:ascii="Book Antiqua" w:hAnsi="Book Antiqua" w:cs="Times New Roman"/>
          <w:kern w:val="2"/>
        </w:rPr>
        <w:t xml:space="preserve">, Chen HT, Luo QL, Xu HM, He J, Li YQ, Zhou YL, Yao F, </w:t>
      </w:r>
      <w:proofErr w:type="spellStart"/>
      <w:r w:rsidRPr="00762B57">
        <w:rPr>
          <w:rFonts w:ascii="Book Antiqua" w:hAnsi="Book Antiqua" w:cs="Times New Roman"/>
          <w:kern w:val="2"/>
        </w:rPr>
        <w:t>Nie</w:t>
      </w:r>
      <w:proofErr w:type="spellEnd"/>
      <w:r w:rsidRPr="00762B57">
        <w:rPr>
          <w:rFonts w:ascii="Book Antiqua" w:hAnsi="Book Antiqua" w:cs="Times New Roman"/>
          <w:kern w:val="2"/>
        </w:rPr>
        <w:t xml:space="preserve"> YQ, Zhou YJ. Relief of irritable bowel syndrome by fecal microbiota transplantation is associated with changes in diversity and composition of the gut microbiota. </w:t>
      </w:r>
      <w:r w:rsidRPr="00762B57">
        <w:rPr>
          <w:rFonts w:ascii="Book Antiqua" w:hAnsi="Book Antiqua" w:cs="Times New Roman"/>
          <w:i/>
          <w:kern w:val="2"/>
        </w:rPr>
        <w:t>J Dig Dis</w:t>
      </w:r>
      <w:r w:rsidRPr="00762B57">
        <w:rPr>
          <w:rFonts w:ascii="Book Antiqua" w:hAnsi="Book Antiqua" w:cs="Times New Roman"/>
          <w:kern w:val="2"/>
        </w:rPr>
        <w:t xml:space="preserve"> 2019; </w:t>
      </w:r>
      <w:r w:rsidRPr="00762B57">
        <w:rPr>
          <w:rFonts w:ascii="Book Antiqua" w:hAnsi="Book Antiqua" w:cs="Times New Roman"/>
          <w:b/>
          <w:kern w:val="2"/>
        </w:rPr>
        <w:t>20</w:t>
      </w:r>
      <w:r w:rsidRPr="00762B57">
        <w:rPr>
          <w:rFonts w:ascii="Book Antiqua" w:hAnsi="Book Antiqua" w:cs="Times New Roman"/>
          <w:kern w:val="2"/>
        </w:rPr>
        <w:t>: 401-408 [PMID: 31070838 DOI: 10.1111/1751-2980.12756]</w:t>
      </w:r>
    </w:p>
    <w:p w14:paraId="3FF21786" w14:textId="4E172A52" w:rsidR="00EE6CC0" w:rsidRPr="00762B57" w:rsidRDefault="00630B3D" w:rsidP="00762B57">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t>2</w:t>
      </w:r>
      <w:r w:rsidR="004579AF">
        <w:rPr>
          <w:rFonts w:ascii="Book Antiqua" w:hAnsi="Book Antiqua" w:cs="Times New Roman"/>
          <w:kern w:val="2"/>
        </w:rPr>
        <w:t>8</w:t>
      </w:r>
      <w:r w:rsidR="00A843B8">
        <w:rPr>
          <w:rFonts w:ascii="Book Antiqua" w:hAnsi="Book Antiqua" w:cs="Times New Roman"/>
          <w:kern w:val="2"/>
        </w:rPr>
        <w:t xml:space="preserve"> </w:t>
      </w:r>
      <w:r w:rsidR="00EE6CC0" w:rsidRPr="00762B57">
        <w:rPr>
          <w:rFonts w:ascii="Book Antiqua" w:hAnsi="Book Antiqua" w:cs="Times New Roman"/>
          <w:b/>
          <w:kern w:val="2"/>
        </w:rPr>
        <w:t>Wang JW</w:t>
      </w:r>
      <w:r w:rsidR="00EE6CC0" w:rsidRPr="00762B57">
        <w:rPr>
          <w:rFonts w:ascii="Book Antiqua" w:hAnsi="Book Antiqua" w:cs="Times New Roman"/>
          <w:kern w:val="2"/>
        </w:rPr>
        <w:t xml:space="preserve">, Wang YK, Zhang F, Su YC, Wang JY, Wu DC, Hsu WH. Initial experience of fecal microbiota transplantation in gastrointestinal disease: A case series. </w:t>
      </w:r>
      <w:r w:rsidR="00EE6CC0" w:rsidRPr="00762B57">
        <w:rPr>
          <w:rFonts w:ascii="Book Antiqua" w:hAnsi="Book Antiqua" w:cs="Times New Roman"/>
          <w:i/>
          <w:kern w:val="2"/>
        </w:rPr>
        <w:t xml:space="preserve">Kaohsiung J Med </w:t>
      </w:r>
      <w:proofErr w:type="spellStart"/>
      <w:r w:rsidR="00EE6CC0" w:rsidRPr="00762B57">
        <w:rPr>
          <w:rFonts w:ascii="Book Antiqua" w:hAnsi="Book Antiqua" w:cs="Times New Roman"/>
          <w:i/>
          <w:kern w:val="2"/>
        </w:rPr>
        <w:t>Sci</w:t>
      </w:r>
      <w:proofErr w:type="spellEnd"/>
      <w:r w:rsidR="00EE6CC0" w:rsidRPr="00762B57">
        <w:rPr>
          <w:rFonts w:ascii="Book Antiqua" w:hAnsi="Book Antiqua" w:cs="Times New Roman"/>
          <w:kern w:val="2"/>
        </w:rPr>
        <w:t xml:space="preserve"> 2019; </w:t>
      </w:r>
      <w:r w:rsidR="00EE6CC0" w:rsidRPr="00762B57">
        <w:rPr>
          <w:rFonts w:ascii="Book Antiqua" w:hAnsi="Book Antiqua" w:cs="Times New Roman"/>
          <w:b/>
          <w:kern w:val="2"/>
        </w:rPr>
        <w:t>35</w:t>
      </w:r>
      <w:r w:rsidR="00EE6CC0" w:rsidRPr="00762B57">
        <w:rPr>
          <w:rFonts w:ascii="Book Antiqua" w:hAnsi="Book Antiqua" w:cs="Times New Roman"/>
          <w:kern w:val="2"/>
        </w:rPr>
        <w:t>: 566-571 [PMID: 31197926 DOI: 10.1002/kjm2.12094]</w:t>
      </w:r>
    </w:p>
    <w:p w14:paraId="7F903542" w14:textId="77777777" w:rsidR="00EE6CC0" w:rsidRPr="00762B57" w:rsidRDefault="00EE6CC0" w:rsidP="00762B57">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t xml:space="preserve">29 </w:t>
      </w:r>
      <w:r w:rsidRPr="00762B57">
        <w:rPr>
          <w:rFonts w:ascii="Book Antiqua" w:hAnsi="Book Antiqua" w:cs="Times New Roman"/>
          <w:b/>
          <w:kern w:val="2"/>
        </w:rPr>
        <w:t>Ma Y</w:t>
      </w:r>
      <w:r w:rsidRPr="00762B57">
        <w:rPr>
          <w:rFonts w:ascii="Book Antiqua" w:hAnsi="Book Antiqua" w:cs="Times New Roman"/>
          <w:kern w:val="2"/>
        </w:rPr>
        <w:t xml:space="preserve">, Yang J, Cui B, Xu H, Xiao C, Zhang F. How Chinese clinicians face ethical and social challenges in fecal microbiota transplantation: a questionnaire study. </w:t>
      </w:r>
      <w:r w:rsidRPr="00762B57">
        <w:rPr>
          <w:rFonts w:ascii="Book Antiqua" w:hAnsi="Book Antiqua" w:cs="Times New Roman"/>
          <w:i/>
          <w:kern w:val="2"/>
        </w:rPr>
        <w:t>BMC Med Ethics</w:t>
      </w:r>
      <w:r w:rsidRPr="00762B57">
        <w:rPr>
          <w:rFonts w:ascii="Book Antiqua" w:hAnsi="Book Antiqua" w:cs="Times New Roman"/>
          <w:kern w:val="2"/>
        </w:rPr>
        <w:t xml:space="preserve"> 2017; </w:t>
      </w:r>
      <w:r w:rsidRPr="00762B57">
        <w:rPr>
          <w:rFonts w:ascii="Book Antiqua" w:hAnsi="Book Antiqua" w:cs="Times New Roman"/>
          <w:b/>
          <w:kern w:val="2"/>
        </w:rPr>
        <w:t>18</w:t>
      </w:r>
      <w:r w:rsidRPr="00762B57">
        <w:rPr>
          <w:rFonts w:ascii="Book Antiqua" w:hAnsi="Book Antiqua" w:cs="Times New Roman"/>
          <w:kern w:val="2"/>
        </w:rPr>
        <w:t>: 39 [PMID: 28569156 DOI: 10.1186/s12910-017-0200-2]</w:t>
      </w:r>
    </w:p>
    <w:p w14:paraId="5A58348A" w14:textId="77777777" w:rsidR="00EE6CC0" w:rsidRPr="00762B57" w:rsidRDefault="00EE6CC0" w:rsidP="00762B57">
      <w:pPr>
        <w:widowControl w:val="0"/>
        <w:snapToGrid w:val="0"/>
        <w:spacing w:line="360" w:lineRule="auto"/>
        <w:jc w:val="both"/>
        <w:rPr>
          <w:rFonts w:ascii="Book Antiqua" w:hAnsi="Book Antiqua" w:cs="Times New Roman"/>
          <w:kern w:val="2"/>
        </w:rPr>
      </w:pPr>
      <w:r w:rsidRPr="00762B57">
        <w:rPr>
          <w:rFonts w:ascii="Book Antiqua" w:hAnsi="Book Antiqua" w:cs="Times New Roman"/>
          <w:kern w:val="2"/>
        </w:rPr>
        <w:t xml:space="preserve">30 </w:t>
      </w:r>
      <w:r w:rsidRPr="00762B57">
        <w:rPr>
          <w:rFonts w:ascii="Book Antiqua" w:hAnsi="Book Antiqua" w:cs="Times New Roman"/>
          <w:b/>
          <w:kern w:val="2"/>
        </w:rPr>
        <w:t>Zhang T</w:t>
      </w:r>
      <w:r w:rsidRPr="00762B57">
        <w:rPr>
          <w:rFonts w:ascii="Book Antiqua" w:hAnsi="Book Antiqua" w:cs="Times New Roman"/>
          <w:kern w:val="2"/>
        </w:rPr>
        <w:t xml:space="preserve">, Lu G, Zhao Z, Liu Y, Shen Q, Li P, Chen Y, Yin H, Wang H, Marcella C, Cui B, Cheng L, Ji G, Zhang F. Washed microbiota transplantation vs. manual fecal microbiota transplantation: clinical findings, animal studies and in vitro screening. </w:t>
      </w:r>
      <w:r w:rsidRPr="00762B57">
        <w:rPr>
          <w:rFonts w:ascii="Book Antiqua" w:hAnsi="Book Antiqua" w:cs="Times New Roman"/>
          <w:i/>
          <w:kern w:val="2"/>
        </w:rPr>
        <w:t>Protein Cell</w:t>
      </w:r>
      <w:r w:rsidRPr="00762B57">
        <w:rPr>
          <w:rFonts w:ascii="Book Antiqua" w:hAnsi="Book Antiqua" w:cs="Times New Roman"/>
          <w:kern w:val="2"/>
        </w:rPr>
        <w:t xml:space="preserve"> 2020; </w:t>
      </w:r>
      <w:r w:rsidRPr="00762B57">
        <w:rPr>
          <w:rFonts w:ascii="Book Antiqua" w:hAnsi="Book Antiqua" w:cs="Times New Roman"/>
          <w:b/>
          <w:kern w:val="2"/>
        </w:rPr>
        <w:t>11</w:t>
      </w:r>
      <w:r w:rsidRPr="00762B57">
        <w:rPr>
          <w:rFonts w:ascii="Book Antiqua" w:hAnsi="Book Antiqua" w:cs="Times New Roman"/>
          <w:kern w:val="2"/>
        </w:rPr>
        <w:t>: 251-266 [PMID: 31919742 DOI: 10.1007/s13238-019-00684-8]</w:t>
      </w:r>
    </w:p>
    <w:p w14:paraId="04E46CE0" w14:textId="1A6D7C4F" w:rsidR="006D395E" w:rsidRPr="00762B57" w:rsidRDefault="005A5984" w:rsidP="00762B57">
      <w:pPr>
        <w:pStyle w:val="EndNoteBibliography"/>
        <w:snapToGrid w:val="0"/>
        <w:spacing w:line="360" w:lineRule="auto"/>
        <w:jc w:val="both"/>
        <w:rPr>
          <w:rFonts w:ascii="Book Antiqua" w:hAnsi="Book Antiqua" w:cs="Times New Roman"/>
          <w:lang w:val="en-US"/>
        </w:rPr>
      </w:pPr>
      <w:proofErr w:type="gramStart"/>
      <w:r w:rsidRPr="00762B57">
        <w:rPr>
          <w:rFonts w:ascii="Book Antiqua" w:hAnsi="Book Antiqua" w:cs="Times New Roman"/>
          <w:lang w:val="en-US"/>
        </w:rPr>
        <w:lastRenderedPageBreak/>
        <w:t xml:space="preserve">31 </w:t>
      </w:r>
      <w:r w:rsidRPr="00762B57">
        <w:rPr>
          <w:rFonts w:ascii="Book Antiqua" w:hAnsi="Book Antiqua" w:cs="Times New Roman"/>
          <w:b/>
          <w:bCs/>
          <w:lang w:val="en-US"/>
        </w:rPr>
        <w:t>Fecal Microbiota Transplantation-standardization Study Group</w:t>
      </w:r>
      <w:r w:rsidRPr="00762B57">
        <w:rPr>
          <w:rFonts w:ascii="Book Antiqua" w:hAnsi="Book Antiqua" w:cs="Times New Roman"/>
          <w:lang w:val="en-US"/>
        </w:rPr>
        <w:t>.</w:t>
      </w:r>
      <w:proofErr w:type="gramEnd"/>
      <w:r w:rsidRPr="00762B57">
        <w:rPr>
          <w:rFonts w:ascii="Book Antiqua" w:hAnsi="Book Antiqua" w:cs="Times New Roman"/>
          <w:lang w:val="en-US"/>
        </w:rPr>
        <w:t xml:space="preserve"> Nanjing consensus on methodology of washed microbiota transplantation. </w:t>
      </w:r>
      <w:r w:rsidRPr="00762B57">
        <w:rPr>
          <w:rFonts w:ascii="Book Antiqua" w:hAnsi="Book Antiqua" w:cs="Times New Roman"/>
          <w:i/>
          <w:lang w:val="en-US"/>
        </w:rPr>
        <w:t>Chin Med J</w:t>
      </w:r>
      <w:r w:rsidRPr="00762B57">
        <w:rPr>
          <w:rFonts w:ascii="Book Antiqua" w:hAnsi="Book Antiqua" w:cs="Times New Roman"/>
          <w:lang w:val="en-US"/>
        </w:rPr>
        <w:t xml:space="preserve"> 2020 [</w:t>
      </w:r>
      <w:r w:rsidR="0098753A" w:rsidRPr="00762B57">
        <w:rPr>
          <w:rFonts w:ascii="Book Antiqua" w:hAnsi="Book Antiqua" w:cs="Times New Roman"/>
          <w:kern w:val="2"/>
        </w:rPr>
        <w:t xml:space="preserve">PMID: </w:t>
      </w:r>
      <w:proofErr w:type="gramStart"/>
      <w:r w:rsidR="0098753A">
        <w:rPr>
          <w:rFonts w:ascii="Book Antiqua" w:hAnsi="Book Antiqua" w:cs="Times New Roman"/>
          <w:kern w:val="2"/>
        </w:rPr>
        <w:t xml:space="preserve">32701590 </w:t>
      </w:r>
      <w:r w:rsidRPr="00762B57">
        <w:rPr>
          <w:rFonts w:ascii="Book Antiqua" w:hAnsi="Book Antiqua" w:cs="Times New Roman"/>
          <w:lang w:val="en-US"/>
        </w:rPr>
        <w:t>DOI:10.1097/CM9.0000000000000954</w:t>
      </w:r>
      <w:proofErr w:type="gramEnd"/>
      <w:r w:rsidRPr="00762B57">
        <w:rPr>
          <w:rFonts w:ascii="Book Antiqua" w:hAnsi="Book Antiqua" w:cs="Times New Roman"/>
          <w:lang w:val="en-US"/>
        </w:rPr>
        <w:t>]</w:t>
      </w:r>
    </w:p>
    <w:bookmarkEnd w:id="104"/>
    <w:bookmarkEnd w:id="105"/>
    <w:p w14:paraId="4A317F94" w14:textId="77777777" w:rsidR="00CD2A07" w:rsidRPr="00762B57" w:rsidRDefault="00CD2A07" w:rsidP="00762B57">
      <w:pPr>
        <w:snapToGrid w:val="0"/>
        <w:spacing w:line="360" w:lineRule="auto"/>
        <w:jc w:val="both"/>
        <w:rPr>
          <w:rFonts w:ascii="Book Antiqua" w:eastAsiaTheme="minorEastAsia" w:hAnsi="Book Antiqua" w:cs="Times New Roman"/>
        </w:rPr>
      </w:pPr>
      <w:r w:rsidRPr="00762B57">
        <w:rPr>
          <w:rFonts w:ascii="Book Antiqua" w:eastAsiaTheme="minorEastAsia" w:hAnsi="Book Antiqua" w:cs="Times New Roman"/>
        </w:rPr>
        <w:br w:type="page"/>
      </w:r>
    </w:p>
    <w:p w14:paraId="67F81F10" w14:textId="77777777" w:rsidR="00E14297" w:rsidRPr="00762B57" w:rsidRDefault="00AD6B80" w:rsidP="00762B57">
      <w:pPr>
        <w:snapToGrid w:val="0"/>
        <w:spacing w:line="360" w:lineRule="auto"/>
        <w:ind w:left="482" w:hangingChars="200" w:hanging="482"/>
        <w:jc w:val="both"/>
        <w:rPr>
          <w:rFonts w:ascii="Book Antiqua" w:hAnsi="Book Antiqua"/>
          <w:b/>
          <w:bCs/>
        </w:rPr>
      </w:pPr>
      <w:r w:rsidRPr="00762B57">
        <w:rPr>
          <w:rFonts w:ascii="Book Antiqua" w:hAnsi="Book Antiqua"/>
          <w:b/>
          <w:bCs/>
        </w:rPr>
        <w:lastRenderedPageBreak/>
        <w:t>Footnotes</w:t>
      </w:r>
    </w:p>
    <w:p w14:paraId="34CCA1E6" w14:textId="14E4B192" w:rsidR="00D2519B" w:rsidRPr="00762B57" w:rsidRDefault="00D2519B" w:rsidP="00762B57">
      <w:pPr>
        <w:snapToGrid w:val="0"/>
        <w:spacing w:line="360" w:lineRule="auto"/>
        <w:jc w:val="both"/>
        <w:rPr>
          <w:rFonts w:ascii="Book Antiqua" w:hAnsi="Book Antiqua"/>
        </w:rPr>
      </w:pPr>
      <w:r w:rsidRPr="00762B57">
        <w:rPr>
          <w:rFonts w:ascii="Book Antiqua" w:hAnsi="Book Antiqua"/>
          <w:b/>
          <w:bCs/>
        </w:rPr>
        <w:t>Institutional review board statement:</w:t>
      </w:r>
      <w:r w:rsidR="00825B6D" w:rsidRPr="00762B57">
        <w:rPr>
          <w:rFonts w:ascii="Book Antiqua" w:hAnsi="Book Antiqua"/>
          <w:b/>
          <w:bCs/>
        </w:rPr>
        <w:t xml:space="preserve"> </w:t>
      </w:r>
      <w:r w:rsidRPr="00762B57">
        <w:rPr>
          <w:rFonts w:ascii="Book Antiqua" w:hAnsi="Book Antiqua"/>
        </w:rPr>
        <w:t xml:space="preserve">The study was reviewed and approved by the Ethics Committee of </w:t>
      </w:r>
      <w:r w:rsidR="00762B57">
        <w:rPr>
          <w:rFonts w:ascii="Book Antiqua" w:hAnsi="Book Antiqua"/>
        </w:rPr>
        <w:t xml:space="preserve">The </w:t>
      </w:r>
      <w:r w:rsidRPr="00762B57">
        <w:rPr>
          <w:rFonts w:ascii="Book Antiqua" w:hAnsi="Book Antiqua"/>
        </w:rPr>
        <w:t>Second Affiliated Hospital of Nanjing Medical University.</w:t>
      </w:r>
    </w:p>
    <w:p w14:paraId="296BBC6A" w14:textId="77777777" w:rsidR="00D2519B" w:rsidRPr="00762B57" w:rsidRDefault="00D2519B" w:rsidP="00762B57">
      <w:pPr>
        <w:snapToGrid w:val="0"/>
        <w:spacing w:line="360" w:lineRule="auto"/>
        <w:jc w:val="both"/>
        <w:rPr>
          <w:rFonts w:ascii="Book Antiqua" w:hAnsi="Book Antiqua"/>
        </w:rPr>
      </w:pPr>
    </w:p>
    <w:p w14:paraId="2527E967" w14:textId="77777777" w:rsidR="00D2519B" w:rsidRPr="00762B57" w:rsidRDefault="00D2519B" w:rsidP="00762B57">
      <w:pPr>
        <w:snapToGrid w:val="0"/>
        <w:spacing w:line="360" w:lineRule="auto"/>
        <w:jc w:val="both"/>
        <w:rPr>
          <w:rFonts w:ascii="Book Antiqua" w:hAnsi="Book Antiqua"/>
        </w:rPr>
      </w:pPr>
      <w:r w:rsidRPr="00762B57">
        <w:rPr>
          <w:rFonts w:ascii="Book Antiqua" w:hAnsi="Book Antiqua"/>
          <w:b/>
          <w:bCs/>
        </w:rPr>
        <w:t xml:space="preserve">Informed consent statement: </w:t>
      </w:r>
      <w:r w:rsidR="00C40E94" w:rsidRPr="00762B57">
        <w:rPr>
          <w:rFonts w:ascii="Book Antiqua" w:hAnsi="Book Antiqua"/>
        </w:rPr>
        <w:t>T</w:t>
      </w:r>
      <w:r w:rsidRPr="00762B57">
        <w:rPr>
          <w:rFonts w:ascii="Book Antiqua" w:hAnsi="Book Antiqua"/>
        </w:rPr>
        <w:t>he study was a survey of patients’ perceptions using questionnaires</w:t>
      </w:r>
      <w:r w:rsidR="00C40E94" w:rsidRPr="00762B57">
        <w:rPr>
          <w:rFonts w:ascii="Book Antiqua" w:hAnsi="Book Antiqua"/>
        </w:rPr>
        <w:t>. Patients were asked if they would like to complete the questionnaire before starting to fill it out. They would only complete the questionnaire if they wanted to. T</w:t>
      </w:r>
      <w:r w:rsidRPr="00762B57">
        <w:rPr>
          <w:rFonts w:ascii="Book Antiqua" w:hAnsi="Book Antiqua"/>
        </w:rPr>
        <w:t>here was no risk to the participants, and no individual patient information was revealed under the condition of anonymity.</w:t>
      </w:r>
    </w:p>
    <w:p w14:paraId="0731E56B" w14:textId="77777777" w:rsidR="00D2519B" w:rsidRPr="00762B57" w:rsidRDefault="00D2519B" w:rsidP="00762B57">
      <w:pPr>
        <w:snapToGrid w:val="0"/>
        <w:spacing w:line="360" w:lineRule="auto"/>
        <w:jc w:val="both"/>
        <w:rPr>
          <w:rFonts w:ascii="Book Antiqua" w:hAnsi="Book Antiqua"/>
        </w:rPr>
      </w:pPr>
    </w:p>
    <w:p w14:paraId="203AFAE9" w14:textId="73083DCC" w:rsidR="00D2519B" w:rsidRPr="00762B57" w:rsidRDefault="00D2519B" w:rsidP="00762B57">
      <w:pPr>
        <w:snapToGrid w:val="0"/>
        <w:spacing w:line="360" w:lineRule="auto"/>
        <w:jc w:val="both"/>
        <w:rPr>
          <w:rFonts w:ascii="Book Antiqua" w:hAnsi="Book Antiqua"/>
        </w:rPr>
      </w:pPr>
      <w:r w:rsidRPr="00762B57">
        <w:rPr>
          <w:rFonts w:ascii="Book Antiqua" w:hAnsi="Book Antiqua"/>
          <w:b/>
          <w:bCs/>
        </w:rPr>
        <w:t>Conflict-of-interest</w:t>
      </w:r>
      <w:r w:rsidR="009468B4" w:rsidRPr="00762B57">
        <w:rPr>
          <w:rFonts w:ascii="Book Antiqua" w:hAnsi="Book Antiqua"/>
          <w:b/>
          <w:bCs/>
        </w:rPr>
        <w:t xml:space="preserve"> </w:t>
      </w:r>
      <w:r w:rsidRPr="00762B57">
        <w:rPr>
          <w:rFonts w:ascii="Book Antiqua" w:hAnsi="Book Antiqua"/>
          <w:b/>
          <w:bCs/>
        </w:rPr>
        <w:t xml:space="preserve">statement: </w:t>
      </w:r>
      <w:r w:rsidR="009468B4" w:rsidRPr="00762B57">
        <w:rPr>
          <w:rFonts w:ascii="Book Antiqua" w:hAnsi="Book Antiqua"/>
        </w:rPr>
        <w:t>Zhang F</w:t>
      </w:r>
      <w:r w:rsidR="00762B57">
        <w:rPr>
          <w:rFonts w:ascii="Book Antiqua" w:hAnsi="Book Antiqua"/>
        </w:rPr>
        <w:t>-</w:t>
      </w:r>
      <w:r w:rsidRPr="00762B57">
        <w:rPr>
          <w:rFonts w:ascii="Book Antiqua" w:hAnsi="Book Antiqua"/>
          <w:caps/>
        </w:rPr>
        <w:t>m</w:t>
      </w:r>
      <w:r w:rsidR="009468B4" w:rsidRPr="00762B57">
        <w:rPr>
          <w:rFonts w:ascii="Book Antiqua" w:hAnsi="Book Antiqua"/>
        </w:rPr>
        <w:t xml:space="preserve"> </w:t>
      </w:r>
      <w:r w:rsidRPr="00762B57">
        <w:rPr>
          <w:rFonts w:ascii="Book Antiqua" w:hAnsi="Book Antiqua"/>
        </w:rPr>
        <w:t xml:space="preserve">invented the concept of </w:t>
      </w:r>
      <w:proofErr w:type="spellStart"/>
      <w:r w:rsidRPr="00762B57">
        <w:rPr>
          <w:rFonts w:ascii="Book Antiqua" w:hAnsi="Book Antiqua"/>
        </w:rPr>
        <w:t>transendoscopic</w:t>
      </w:r>
      <w:proofErr w:type="spellEnd"/>
      <w:r w:rsidRPr="00762B57">
        <w:rPr>
          <w:rFonts w:ascii="Book Antiqua" w:hAnsi="Book Antiqua"/>
        </w:rPr>
        <w:t xml:space="preserve"> enteral tubing and related devices. </w:t>
      </w:r>
      <w:r w:rsidR="00762B57">
        <w:rPr>
          <w:rFonts w:ascii="Book Antiqua" w:hAnsi="Book Antiqua"/>
        </w:rPr>
        <w:t>All o</w:t>
      </w:r>
      <w:r w:rsidRPr="00762B57">
        <w:rPr>
          <w:rFonts w:ascii="Book Antiqua" w:hAnsi="Book Antiqua"/>
        </w:rPr>
        <w:t>ther authors declare that they have no competing interests.</w:t>
      </w:r>
    </w:p>
    <w:p w14:paraId="11B88999" w14:textId="77777777" w:rsidR="00D2519B" w:rsidRPr="00762B57" w:rsidRDefault="00D2519B" w:rsidP="00762B57">
      <w:pPr>
        <w:snapToGrid w:val="0"/>
        <w:spacing w:line="360" w:lineRule="auto"/>
        <w:jc w:val="both"/>
        <w:rPr>
          <w:rFonts w:ascii="Book Antiqua" w:hAnsi="Book Antiqua"/>
          <w:b/>
          <w:bCs/>
        </w:rPr>
      </w:pPr>
    </w:p>
    <w:p w14:paraId="6F837AF6" w14:textId="77777777" w:rsidR="00D2519B" w:rsidRPr="00762B57" w:rsidRDefault="00D2519B" w:rsidP="00762B57">
      <w:pPr>
        <w:snapToGrid w:val="0"/>
        <w:spacing w:line="360" w:lineRule="auto"/>
        <w:jc w:val="both"/>
        <w:rPr>
          <w:rFonts w:ascii="Book Antiqua" w:hAnsi="Book Antiqua"/>
        </w:rPr>
      </w:pPr>
      <w:r w:rsidRPr="00762B57">
        <w:rPr>
          <w:rFonts w:ascii="Book Antiqua" w:hAnsi="Book Antiqua"/>
          <w:b/>
          <w:bCs/>
        </w:rPr>
        <w:t xml:space="preserve">Data sharing statement: </w:t>
      </w:r>
      <w:r w:rsidRPr="00762B57">
        <w:rPr>
          <w:rFonts w:ascii="Book Antiqua" w:hAnsi="Book Antiqua"/>
        </w:rPr>
        <w:t>No additional data are available.</w:t>
      </w:r>
    </w:p>
    <w:p w14:paraId="22111B0B" w14:textId="77777777" w:rsidR="00D2519B" w:rsidRPr="00762B57" w:rsidRDefault="00D2519B" w:rsidP="00762B57">
      <w:pPr>
        <w:snapToGrid w:val="0"/>
        <w:spacing w:line="360" w:lineRule="auto"/>
        <w:jc w:val="both"/>
        <w:rPr>
          <w:rFonts w:ascii="Book Antiqua" w:hAnsi="Book Antiqua"/>
          <w:b/>
          <w:bCs/>
        </w:rPr>
      </w:pPr>
    </w:p>
    <w:p w14:paraId="0547293A" w14:textId="185AEB79" w:rsidR="004C6A88" w:rsidRPr="00762B57" w:rsidRDefault="004C6A88" w:rsidP="00762B57">
      <w:pPr>
        <w:snapToGrid w:val="0"/>
        <w:spacing w:line="360" w:lineRule="auto"/>
        <w:jc w:val="both"/>
        <w:rPr>
          <w:rFonts w:ascii="Book Antiqua" w:hAnsi="Book Antiqua"/>
        </w:rPr>
      </w:pPr>
      <w:r w:rsidRPr="00762B57">
        <w:rPr>
          <w:rFonts w:ascii="Book Antiqua" w:hAnsi="Book Antiqua"/>
          <w:b/>
          <w:bCs/>
        </w:rPr>
        <w:t xml:space="preserve">STROBE statement: </w:t>
      </w:r>
      <w:r w:rsidR="00762B57">
        <w:rPr>
          <w:rFonts w:ascii="Book Antiqua" w:hAnsi="Book Antiqua"/>
        </w:rPr>
        <w:t>The a</w:t>
      </w:r>
      <w:r w:rsidRPr="00762B57">
        <w:rPr>
          <w:rFonts w:ascii="Book Antiqua" w:hAnsi="Book Antiqua"/>
        </w:rPr>
        <w:t>uthors have read the STROBE Statement checklist of items and the manuscript was prepared and revised accordingly.</w:t>
      </w:r>
    </w:p>
    <w:p w14:paraId="16053A57" w14:textId="77777777" w:rsidR="004C6A88" w:rsidRPr="00762B57" w:rsidRDefault="004C6A88" w:rsidP="00762B57">
      <w:pPr>
        <w:snapToGrid w:val="0"/>
        <w:spacing w:line="360" w:lineRule="auto"/>
        <w:jc w:val="both"/>
        <w:rPr>
          <w:rFonts w:ascii="Book Antiqua" w:hAnsi="Book Antiqua"/>
          <w:b/>
          <w:bCs/>
        </w:rPr>
      </w:pPr>
    </w:p>
    <w:p w14:paraId="619BCBC8" w14:textId="77777777" w:rsidR="008679E0" w:rsidRPr="00762B57" w:rsidRDefault="008679E0" w:rsidP="00762B57">
      <w:pPr>
        <w:widowControl w:val="0"/>
        <w:adjustRightInd w:val="0"/>
        <w:snapToGrid w:val="0"/>
        <w:spacing w:line="360" w:lineRule="auto"/>
        <w:jc w:val="both"/>
        <w:rPr>
          <w:rFonts w:ascii="Book Antiqua" w:hAnsi="Book Antiqua" w:cs="Times New Roman"/>
          <w:kern w:val="2"/>
        </w:rPr>
      </w:pPr>
      <w:r w:rsidRPr="00762B57">
        <w:rPr>
          <w:rFonts w:ascii="Book Antiqua" w:hAnsi="Book Antiqua" w:cs="Times New Roman"/>
          <w:b/>
          <w:color w:val="000000"/>
          <w:kern w:val="2"/>
        </w:rPr>
        <w:t>Open-Access:</w:t>
      </w:r>
      <w:r w:rsidRPr="00762B57">
        <w:rPr>
          <w:rFonts w:ascii="Book Antiqua" w:hAnsi="Book Antiqua" w:cs="Times New Roman"/>
          <w:color w:val="000000"/>
          <w:kern w:val="2"/>
        </w:rPr>
        <w:t xml:space="preserve"> This article is an open-access </w:t>
      </w:r>
      <w:r w:rsidRPr="00762B57">
        <w:rPr>
          <w:rFonts w:ascii="Book Antiqua" w:hAnsi="Book Antiqua" w:cs="Times New Roman"/>
          <w:kern w:val="2"/>
        </w:rPr>
        <w:t xml:space="preserve">article that was selected </w:t>
      </w:r>
      <w:r w:rsidRPr="00762B57">
        <w:rPr>
          <w:rFonts w:ascii="Book Antiqua" w:hAnsi="Book Antiqua" w:cs="Times New Roman"/>
          <w:color w:val="000000"/>
          <w:kern w:val="2"/>
        </w:rPr>
        <w:t xml:space="preserve">by an in-house editor and fully peer-reviewed by external reviewers. It is distributed in accordance with the Creative Commons Attribution </w:t>
      </w:r>
      <w:proofErr w:type="spellStart"/>
      <w:r w:rsidRPr="00762B57">
        <w:rPr>
          <w:rFonts w:ascii="Book Antiqua" w:hAnsi="Book Antiqua" w:cs="Times New Roman"/>
          <w:color w:val="000000"/>
          <w:kern w:val="2"/>
        </w:rPr>
        <w:t>NonCommercial</w:t>
      </w:r>
      <w:proofErr w:type="spellEnd"/>
      <w:r w:rsidRPr="00762B57">
        <w:rPr>
          <w:rFonts w:ascii="Book Antiqua" w:hAnsi="Book Antiqua" w:cs="Times New Roman"/>
          <w:color w:val="000000"/>
          <w:kern w:val="2"/>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0E5AFFE" w14:textId="77777777" w:rsidR="008679E0" w:rsidRPr="00762B57" w:rsidRDefault="008679E0" w:rsidP="00762B57">
      <w:pPr>
        <w:adjustRightInd w:val="0"/>
        <w:snapToGrid w:val="0"/>
        <w:spacing w:line="360" w:lineRule="auto"/>
        <w:jc w:val="both"/>
        <w:rPr>
          <w:rFonts w:ascii="Book Antiqua" w:hAnsi="Book Antiqua" w:cs="Times New Roman"/>
        </w:rPr>
      </w:pPr>
    </w:p>
    <w:p w14:paraId="769D722C" w14:textId="26C61686" w:rsidR="008679E0" w:rsidRPr="00762B57" w:rsidRDefault="008679E0" w:rsidP="00762B57">
      <w:pPr>
        <w:adjustRightInd w:val="0"/>
        <w:snapToGrid w:val="0"/>
        <w:spacing w:line="360" w:lineRule="auto"/>
        <w:jc w:val="both"/>
        <w:rPr>
          <w:rFonts w:ascii="Book Antiqua" w:hAnsi="Book Antiqua" w:cs="Times New Roman"/>
          <w:bCs/>
          <w:color w:val="000000"/>
          <w:lang w:eastAsia="pl-PL"/>
        </w:rPr>
      </w:pPr>
      <w:r w:rsidRPr="00762B57">
        <w:rPr>
          <w:rFonts w:ascii="Book Antiqua" w:hAnsi="Book Antiqua" w:cs="Times New Roman"/>
          <w:b/>
          <w:bCs/>
          <w:color w:val="000000"/>
          <w:lang w:eastAsia="pl-PL"/>
        </w:rPr>
        <w:t>Manuscript</w:t>
      </w:r>
      <w:r w:rsidR="00013A6F" w:rsidRPr="00762B57">
        <w:rPr>
          <w:rFonts w:ascii="Book Antiqua" w:hAnsi="Book Antiqua" w:cs="Times New Roman"/>
          <w:b/>
          <w:bCs/>
          <w:color w:val="000000"/>
          <w:lang w:eastAsia="pl-PL"/>
        </w:rPr>
        <w:t xml:space="preserve"> </w:t>
      </w:r>
      <w:r w:rsidRPr="00762B57">
        <w:rPr>
          <w:rFonts w:ascii="Book Antiqua" w:hAnsi="Book Antiqua" w:cs="Times New Roman"/>
          <w:b/>
          <w:bCs/>
          <w:color w:val="000000"/>
          <w:lang w:eastAsia="pl-PL"/>
        </w:rPr>
        <w:t>source:</w:t>
      </w:r>
      <w:r w:rsidRPr="00762B57">
        <w:rPr>
          <w:rFonts w:ascii="Book Antiqua" w:hAnsi="Book Antiqua" w:cs="Times New Roman"/>
          <w:b/>
          <w:bCs/>
          <w:color w:val="000000"/>
        </w:rPr>
        <w:t xml:space="preserve"> </w:t>
      </w:r>
      <w:r w:rsidRPr="00762B57">
        <w:rPr>
          <w:rFonts w:ascii="Book Antiqua" w:hAnsi="Book Antiqua" w:cs="Times New Roman"/>
          <w:bCs/>
          <w:color w:val="000000"/>
          <w:lang w:eastAsia="pl-PL"/>
        </w:rPr>
        <w:t>Unsolicited</w:t>
      </w:r>
      <w:r w:rsidR="00013A6F" w:rsidRPr="00762B57">
        <w:rPr>
          <w:rFonts w:ascii="Book Antiqua" w:hAnsi="Book Antiqua" w:cs="Times New Roman"/>
          <w:bCs/>
          <w:color w:val="000000"/>
          <w:lang w:eastAsia="pl-PL"/>
        </w:rPr>
        <w:t xml:space="preserve"> </w:t>
      </w:r>
      <w:r w:rsidRPr="00762B57">
        <w:rPr>
          <w:rFonts w:ascii="Book Antiqua" w:hAnsi="Book Antiqua" w:cs="Times New Roman"/>
          <w:bCs/>
          <w:color w:val="000000"/>
          <w:lang w:eastAsia="pl-PL"/>
        </w:rPr>
        <w:t>manuscript</w:t>
      </w:r>
    </w:p>
    <w:p w14:paraId="1131E617" w14:textId="77777777" w:rsidR="008679E0" w:rsidRPr="00762B57" w:rsidRDefault="008679E0" w:rsidP="00762B57">
      <w:pPr>
        <w:adjustRightInd w:val="0"/>
        <w:snapToGrid w:val="0"/>
        <w:spacing w:line="360" w:lineRule="auto"/>
        <w:jc w:val="both"/>
        <w:rPr>
          <w:rFonts w:ascii="Book Antiqua" w:hAnsi="Book Antiqua" w:cs="Times New Roman"/>
          <w:b/>
          <w:bCs/>
          <w:color w:val="000000"/>
        </w:rPr>
      </w:pPr>
    </w:p>
    <w:p w14:paraId="4254CD9B" w14:textId="77777777" w:rsidR="008679E0" w:rsidRPr="00762B57" w:rsidRDefault="008679E0" w:rsidP="00762B57">
      <w:pPr>
        <w:adjustRightInd w:val="0"/>
        <w:snapToGrid w:val="0"/>
        <w:spacing w:line="360" w:lineRule="auto"/>
        <w:jc w:val="both"/>
        <w:rPr>
          <w:rFonts w:ascii="Book Antiqua" w:hAnsi="Book Antiqua" w:cs="Times New Roman"/>
          <w:b/>
        </w:rPr>
      </w:pPr>
      <w:r w:rsidRPr="00762B57">
        <w:rPr>
          <w:rFonts w:ascii="Book Antiqua" w:hAnsi="Book Antiqua" w:cs="Times New Roman"/>
          <w:b/>
          <w:lang w:eastAsia="en-US"/>
        </w:rPr>
        <w:t>Peer-review started:</w:t>
      </w:r>
      <w:r w:rsidRPr="00762B57">
        <w:rPr>
          <w:rFonts w:ascii="Book Antiqua" w:hAnsi="Book Antiqua" w:cs="Times New Roman"/>
          <w:b/>
        </w:rPr>
        <w:t xml:space="preserve"> </w:t>
      </w:r>
      <w:r w:rsidRPr="00762B57">
        <w:rPr>
          <w:rFonts w:ascii="Book Antiqua" w:hAnsi="Book Antiqua" w:cs="Times New Roman"/>
        </w:rPr>
        <w:t>March 26, 2020</w:t>
      </w:r>
    </w:p>
    <w:p w14:paraId="4A609790" w14:textId="77777777" w:rsidR="008679E0" w:rsidRPr="00762B57" w:rsidRDefault="008679E0" w:rsidP="00762B57">
      <w:pPr>
        <w:adjustRightInd w:val="0"/>
        <w:snapToGrid w:val="0"/>
        <w:spacing w:line="360" w:lineRule="auto"/>
        <w:jc w:val="both"/>
        <w:rPr>
          <w:rFonts w:ascii="Book Antiqua" w:hAnsi="Book Antiqua" w:cs="Times New Roman"/>
          <w:b/>
        </w:rPr>
      </w:pPr>
      <w:r w:rsidRPr="00762B57">
        <w:rPr>
          <w:rFonts w:ascii="Book Antiqua" w:hAnsi="Book Antiqua" w:cs="Times New Roman"/>
          <w:b/>
          <w:lang w:eastAsia="en-US"/>
        </w:rPr>
        <w:t>First decision:</w:t>
      </w:r>
      <w:r w:rsidRPr="00762B57">
        <w:rPr>
          <w:rFonts w:ascii="Book Antiqua" w:hAnsi="Book Antiqua" w:cs="Times New Roman"/>
          <w:b/>
        </w:rPr>
        <w:t xml:space="preserve"> </w:t>
      </w:r>
      <w:r w:rsidRPr="00762B57">
        <w:rPr>
          <w:rFonts w:ascii="Book Antiqua" w:hAnsi="Book Antiqua" w:cs="Times New Roman"/>
        </w:rPr>
        <w:t>April 26, 2020</w:t>
      </w:r>
    </w:p>
    <w:p w14:paraId="76A34A7F" w14:textId="77777777" w:rsidR="008679E0" w:rsidRPr="00762B57" w:rsidRDefault="008679E0" w:rsidP="00762B57">
      <w:pPr>
        <w:adjustRightInd w:val="0"/>
        <w:snapToGrid w:val="0"/>
        <w:spacing w:line="360" w:lineRule="auto"/>
        <w:jc w:val="both"/>
        <w:rPr>
          <w:rFonts w:ascii="Book Antiqua" w:hAnsi="Book Antiqua" w:cs="Times New Roman"/>
          <w:b/>
        </w:rPr>
      </w:pPr>
      <w:r w:rsidRPr="00762B57">
        <w:rPr>
          <w:rFonts w:ascii="Book Antiqua" w:hAnsi="Book Antiqua" w:cs="Times New Roman"/>
          <w:b/>
          <w:lang w:eastAsia="en-US"/>
        </w:rPr>
        <w:lastRenderedPageBreak/>
        <w:t>Article in press:</w:t>
      </w:r>
    </w:p>
    <w:p w14:paraId="716DEC82" w14:textId="77777777" w:rsidR="008679E0" w:rsidRPr="00762B57" w:rsidRDefault="008679E0" w:rsidP="00762B57">
      <w:pPr>
        <w:adjustRightInd w:val="0"/>
        <w:snapToGrid w:val="0"/>
        <w:spacing w:line="360" w:lineRule="auto"/>
        <w:jc w:val="both"/>
        <w:rPr>
          <w:rFonts w:ascii="Book Antiqua" w:hAnsi="Book Antiqua" w:cs="Times New Roman"/>
          <w:b/>
        </w:rPr>
      </w:pPr>
    </w:p>
    <w:p w14:paraId="21173987" w14:textId="4FA4D46A" w:rsidR="008679E0" w:rsidRPr="00762B57" w:rsidRDefault="008679E0" w:rsidP="00762B57">
      <w:pPr>
        <w:widowControl w:val="0"/>
        <w:adjustRightInd w:val="0"/>
        <w:snapToGrid w:val="0"/>
        <w:spacing w:line="360" w:lineRule="auto"/>
        <w:jc w:val="both"/>
        <w:rPr>
          <w:rFonts w:ascii="Book Antiqua" w:eastAsia="微软雅黑" w:hAnsi="Book Antiqua" w:cs="Times New Roman"/>
        </w:rPr>
      </w:pPr>
      <w:r w:rsidRPr="00762B57">
        <w:rPr>
          <w:rFonts w:ascii="Book Antiqua" w:hAnsi="Book Antiqua" w:cs="Times New Roman"/>
          <w:b/>
        </w:rPr>
        <w:t>Specialty</w:t>
      </w:r>
      <w:r w:rsidR="00013A6F" w:rsidRPr="00762B57">
        <w:rPr>
          <w:rFonts w:ascii="Book Antiqua" w:hAnsi="Book Antiqua" w:cs="Times New Roman"/>
          <w:b/>
        </w:rPr>
        <w:t xml:space="preserve"> </w:t>
      </w:r>
      <w:r w:rsidRPr="00762B57">
        <w:rPr>
          <w:rFonts w:ascii="Book Antiqua" w:hAnsi="Book Antiqua" w:cs="Times New Roman"/>
          <w:b/>
        </w:rPr>
        <w:t xml:space="preserve">type: </w:t>
      </w:r>
      <w:r w:rsidR="00FA1B7C" w:rsidRPr="00762B57">
        <w:rPr>
          <w:rFonts w:ascii="Book Antiqua" w:eastAsia="微软雅黑" w:hAnsi="Book Antiqua"/>
        </w:rPr>
        <w:t>Medicine, research and experimental</w:t>
      </w:r>
    </w:p>
    <w:p w14:paraId="1306C517" w14:textId="1DB16463" w:rsidR="008679E0" w:rsidRPr="00762B57" w:rsidRDefault="008679E0" w:rsidP="00762B57">
      <w:pPr>
        <w:widowControl w:val="0"/>
        <w:adjustRightInd w:val="0"/>
        <w:snapToGrid w:val="0"/>
        <w:spacing w:line="360" w:lineRule="auto"/>
        <w:jc w:val="both"/>
        <w:rPr>
          <w:rFonts w:ascii="Book Antiqua" w:hAnsi="Book Antiqua" w:cs="Times New Roman"/>
          <w:b/>
        </w:rPr>
      </w:pPr>
      <w:r w:rsidRPr="00762B57">
        <w:rPr>
          <w:rFonts w:ascii="Book Antiqua" w:hAnsi="Book Antiqua" w:cs="Times New Roman"/>
          <w:b/>
        </w:rPr>
        <w:t>Country/Territory</w:t>
      </w:r>
      <w:r w:rsidR="00013A6F" w:rsidRPr="00762B57">
        <w:rPr>
          <w:rFonts w:ascii="Book Antiqua" w:hAnsi="Book Antiqua" w:cs="Times New Roman"/>
          <w:b/>
        </w:rPr>
        <w:t xml:space="preserve"> </w:t>
      </w:r>
      <w:r w:rsidRPr="00762B57">
        <w:rPr>
          <w:rFonts w:ascii="Book Antiqua" w:hAnsi="Book Antiqua" w:cs="Times New Roman"/>
          <w:b/>
        </w:rPr>
        <w:t>of</w:t>
      </w:r>
      <w:r w:rsidR="00013A6F" w:rsidRPr="00762B57">
        <w:rPr>
          <w:rFonts w:ascii="Book Antiqua" w:hAnsi="Book Antiqua" w:cs="Times New Roman"/>
          <w:b/>
        </w:rPr>
        <w:t xml:space="preserve"> </w:t>
      </w:r>
      <w:r w:rsidRPr="00762B57">
        <w:rPr>
          <w:rFonts w:ascii="Book Antiqua" w:hAnsi="Book Antiqua" w:cs="Times New Roman"/>
          <w:b/>
        </w:rPr>
        <w:t xml:space="preserve">origin: </w:t>
      </w:r>
      <w:r w:rsidRPr="00762B57">
        <w:rPr>
          <w:rFonts w:ascii="Book Antiqua" w:hAnsi="Book Antiqua" w:cs="Times New Roman"/>
        </w:rPr>
        <w:t>China</w:t>
      </w:r>
    </w:p>
    <w:p w14:paraId="05C3BD0E" w14:textId="77777777" w:rsidR="008679E0" w:rsidRPr="00762B57" w:rsidRDefault="008679E0" w:rsidP="00762B57">
      <w:pPr>
        <w:widowControl w:val="0"/>
        <w:adjustRightInd w:val="0"/>
        <w:snapToGrid w:val="0"/>
        <w:spacing w:line="360" w:lineRule="auto"/>
        <w:jc w:val="both"/>
        <w:rPr>
          <w:rFonts w:ascii="Book Antiqua" w:hAnsi="Book Antiqua" w:cs="Times New Roman"/>
          <w:b/>
        </w:rPr>
      </w:pPr>
      <w:r w:rsidRPr="00762B57">
        <w:rPr>
          <w:rFonts w:ascii="Book Antiqua" w:hAnsi="Book Antiqua" w:cs="Times New Roman"/>
          <w:b/>
        </w:rPr>
        <w:t>Peer-review report’s scientific quality classification</w:t>
      </w:r>
    </w:p>
    <w:p w14:paraId="41387051" w14:textId="6D735684" w:rsidR="008679E0" w:rsidRPr="00762B57" w:rsidRDefault="008679E0" w:rsidP="00762B57">
      <w:pPr>
        <w:widowControl w:val="0"/>
        <w:adjustRightInd w:val="0"/>
        <w:snapToGrid w:val="0"/>
        <w:spacing w:line="360" w:lineRule="auto"/>
        <w:jc w:val="both"/>
        <w:rPr>
          <w:rFonts w:ascii="Book Antiqua" w:hAnsi="Book Antiqua" w:cs="Times New Roman"/>
        </w:rPr>
      </w:pPr>
      <w:r w:rsidRPr="00762B57">
        <w:rPr>
          <w:rFonts w:ascii="Book Antiqua" w:hAnsi="Book Antiqua" w:cs="Times New Roman"/>
        </w:rPr>
        <w:t>Grade</w:t>
      </w:r>
      <w:r w:rsidR="00013A6F" w:rsidRPr="00762B57">
        <w:rPr>
          <w:rFonts w:ascii="Book Antiqua" w:hAnsi="Book Antiqua" w:cs="Times New Roman"/>
        </w:rPr>
        <w:t xml:space="preserve"> </w:t>
      </w:r>
      <w:proofErr w:type="gramStart"/>
      <w:r w:rsidRPr="00762B57">
        <w:rPr>
          <w:rFonts w:ascii="Book Antiqua" w:hAnsi="Book Antiqua" w:cs="Times New Roman"/>
        </w:rPr>
        <w:t>A</w:t>
      </w:r>
      <w:proofErr w:type="gramEnd"/>
      <w:r w:rsidR="00013A6F" w:rsidRPr="00762B57">
        <w:rPr>
          <w:rFonts w:ascii="Book Antiqua" w:hAnsi="Book Antiqua" w:cs="Times New Roman"/>
        </w:rPr>
        <w:t xml:space="preserve"> </w:t>
      </w:r>
      <w:r w:rsidRPr="00762B57">
        <w:rPr>
          <w:rFonts w:ascii="Book Antiqua" w:hAnsi="Book Antiqua" w:cs="Times New Roman"/>
        </w:rPr>
        <w:t>(Excellent): 0</w:t>
      </w:r>
    </w:p>
    <w:p w14:paraId="2D39B00A" w14:textId="5041C742" w:rsidR="008679E0" w:rsidRPr="00762B57" w:rsidRDefault="008679E0" w:rsidP="00762B57">
      <w:pPr>
        <w:widowControl w:val="0"/>
        <w:adjustRightInd w:val="0"/>
        <w:snapToGrid w:val="0"/>
        <w:spacing w:line="360" w:lineRule="auto"/>
        <w:jc w:val="both"/>
        <w:rPr>
          <w:rFonts w:ascii="Book Antiqua" w:hAnsi="Book Antiqua" w:cs="Times New Roman"/>
        </w:rPr>
      </w:pPr>
      <w:r w:rsidRPr="00762B57">
        <w:rPr>
          <w:rFonts w:ascii="Book Antiqua" w:hAnsi="Book Antiqua" w:cs="Times New Roman"/>
        </w:rPr>
        <w:t>Grade</w:t>
      </w:r>
      <w:r w:rsidR="00013A6F" w:rsidRPr="00762B57">
        <w:rPr>
          <w:rFonts w:ascii="Book Antiqua" w:hAnsi="Book Antiqua" w:cs="Times New Roman"/>
        </w:rPr>
        <w:t xml:space="preserve"> </w:t>
      </w:r>
      <w:r w:rsidRPr="00762B57">
        <w:rPr>
          <w:rFonts w:ascii="Book Antiqua" w:hAnsi="Book Antiqua" w:cs="Times New Roman"/>
        </w:rPr>
        <w:t>B</w:t>
      </w:r>
      <w:r w:rsidR="00013A6F" w:rsidRPr="00762B57">
        <w:rPr>
          <w:rFonts w:ascii="Book Antiqua" w:hAnsi="Book Antiqua" w:cs="Times New Roman"/>
        </w:rPr>
        <w:t xml:space="preserve"> </w:t>
      </w:r>
      <w:r w:rsidRPr="00762B57">
        <w:rPr>
          <w:rFonts w:ascii="Book Antiqua" w:hAnsi="Book Antiqua" w:cs="Times New Roman"/>
        </w:rPr>
        <w:t>(Very</w:t>
      </w:r>
      <w:r w:rsidR="00013A6F" w:rsidRPr="00762B57">
        <w:rPr>
          <w:rFonts w:ascii="Book Antiqua" w:hAnsi="Book Antiqua" w:cs="Times New Roman"/>
        </w:rPr>
        <w:t xml:space="preserve"> </w:t>
      </w:r>
      <w:r w:rsidRPr="00762B57">
        <w:rPr>
          <w:rFonts w:ascii="Book Antiqua" w:hAnsi="Book Antiqua" w:cs="Times New Roman"/>
        </w:rPr>
        <w:t>good): B</w:t>
      </w:r>
      <w:r w:rsidR="00FA1B7C" w:rsidRPr="00762B57">
        <w:rPr>
          <w:rFonts w:ascii="Book Antiqua" w:hAnsi="Book Antiqua" w:cs="Times New Roman"/>
        </w:rPr>
        <w:t>, B</w:t>
      </w:r>
    </w:p>
    <w:p w14:paraId="19233698" w14:textId="5E5DB37C" w:rsidR="008679E0" w:rsidRPr="00762B57" w:rsidRDefault="008679E0" w:rsidP="00762B57">
      <w:pPr>
        <w:widowControl w:val="0"/>
        <w:adjustRightInd w:val="0"/>
        <w:snapToGrid w:val="0"/>
        <w:spacing w:line="360" w:lineRule="auto"/>
        <w:jc w:val="both"/>
        <w:rPr>
          <w:rFonts w:ascii="Book Antiqua" w:hAnsi="Book Antiqua" w:cs="Times New Roman"/>
        </w:rPr>
      </w:pPr>
      <w:r w:rsidRPr="00762B57">
        <w:rPr>
          <w:rFonts w:ascii="Book Antiqua" w:hAnsi="Book Antiqua" w:cs="Times New Roman"/>
        </w:rPr>
        <w:t>Grade</w:t>
      </w:r>
      <w:r w:rsidR="00013A6F" w:rsidRPr="00762B57">
        <w:rPr>
          <w:rFonts w:ascii="Book Antiqua" w:hAnsi="Book Antiqua" w:cs="Times New Roman"/>
        </w:rPr>
        <w:t xml:space="preserve"> </w:t>
      </w:r>
      <w:r w:rsidRPr="00762B57">
        <w:rPr>
          <w:rFonts w:ascii="Book Antiqua" w:hAnsi="Book Antiqua" w:cs="Times New Roman"/>
        </w:rPr>
        <w:t>C</w:t>
      </w:r>
      <w:r w:rsidR="00013A6F" w:rsidRPr="00762B57">
        <w:rPr>
          <w:rFonts w:ascii="Book Antiqua" w:hAnsi="Book Antiqua" w:cs="Times New Roman"/>
        </w:rPr>
        <w:t xml:space="preserve"> </w:t>
      </w:r>
      <w:r w:rsidRPr="00762B57">
        <w:rPr>
          <w:rFonts w:ascii="Book Antiqua" w:hAnsi="Book Antiqua" w:cs="Times New Roman"/>
        </w:rPr>
        <w:t>(Good): 0</w:t>
      </w:r>
    </w:p>
    <w:p w14:paraId="76F21937" w14:textId="74C2934F" w:rsidR="008679E0" w:rsidRPr="00762B57" w:rsidRDefault="008679E0" w:rsidP="00762B57">
      <w:pPr>
        <w:widowControl w:val="0"/>
        <w:adjustRightInd w:val="0"/>
        <w:snapToGrid w:val="0"/>
        <w:spacing w:line="360" w:lineRule="auto"/>
        <w:jc w:val="both"/>
        <w:rPr>
          <w:rFonts w:ascii="Book Antiqua" w:hAnsi="Book Antiqua" w:cs="Times New Roman"/>
        </w:rPr>
      </w:pPr>
      <w:r w:rsidRPr="00762B57">
        <w:rPr>
          <w:rFonts w:ascii="Book Antiqua" w:hAnsi="Book Antiqua" w:cs="Times New Roman"/>
        </w:rPr>
        <w:t>Grade</w:t>
      </w:r>
      <w:r w:rsidR="00013A6F" w:rsidRPr="00762B57">
        <w:rPr>
          <w:rFonts w:ascii="Book Antiqua" w:hAnsi="Book Antiqua" w:cs="Times New Roman"/>
        </w:rPr>
        <w:t xml:space="preserve"> </w:t>
      </w:r>
      <w:r w:rsidRPr="00762B57">
        <w:rPr>
          <w:rFonts w:ascii="Book Antiqua" w:hAnsi="Book Antiqua" w:cs="Times New Roman"/>
        </w:rPr>
        <w:t>D</w:t>
      </w:r>
      <w:r w:rsidR="00013A6F" w:rsidRPr="00762B57">
        <w:rPr>
          <w:rFonts w:ascii="Book Antiqua" w:hAnsi="Book Antiqua" w:cs="Times New Roman"/>
        </w:rPr>
        <w:t xml:space="preserve"> </w:t>
      </w:r>
      <w:r w:rsidRPr="00762B57">
        <w:rPr>
          <w:rFonts w:ascii="Book Antiqua" w:hAnsi="Book Antiqua" w:cs="Times New Roman"/>
        </w:rPr>
        <w:t>(Fair): 0</w:t>
      </w:r>
    </w:p>
    <w:p w14:paraId="40BE556E" w14:textId="249BA95A" w:rsidR="008679E0" w:rsidRPr="00762B57" w:rsidRDefault="008679E0" w:rsidP="00762B57">
      <w:pPr>
        <w:widowControl w:val="0"/>
        <w:adjustRightInd w:val="0"/>
        <w:snapToGrid w:val="0"/>
        <w:spacing w:line="360" w:lineRule="auto"/>
        <w:jc w:val="both"/>
        <w:rPr>
          <w:rFonts w:ascii="Book Antiqua" w:eastAsia="等线" w:hAnsi="Book Antiqua" w:cs="Times New Roman"/>
          <w:kern w:val="2"/>
        </w:rPr>
      </w:pPr>
      <w:r w:rsidRPr="00762B57">
        <w:rPr>
          <w:rFonts w:ascii="Book Antiqua" w:hAnsi="Book Antiqua" w:cs="Times New Roman"/>
        </w:rPr>
        <w:t>Grade</w:t>
      </w:r>
      <w:r w:rsidR="00013A6F" w:rsidRPr="00762B57">
        <w:rPr>
          <w:rFonts w:ascii="Book Antiqua" w:hAnsi="Book Antiqua" w:cs="Times New Roman"/>
        </w:rPr>
        <w:t xml:space="preserve"> </w:t>
      </w:r>
      <w:r w:rsidRPr="00762B57">
        <w:rPr>
          <w:rFonts w:ascii="Book Antiqua" w:hAnsi="Book Antiqua" w:cs="Times New Roman"/>
        </w:rPr>
        <w:t>E</w:t>
      </w:r>
      <w:r w:rsidR="00013A6F" w:rsidRPr="00762B57">
        <w:rPr>
          <w:rFonts w:ascii="Book Antiqua" w:hAnsi="Book Antiqua" w:cs="Times New Roman"/>
        </w:rPr>
        <w:t xml:space="preserve"> </w:t>
      </w:r>
      <w:r w:rsidRPr="00762B57">
        <w:rPr>
          <w:rFonts w:ascii="Book Antiqua" w:hAnsi="Book Antiqua" w:cs="Times New Roman"/>
        </w:rPr>
        <w:t>(Poor): 0</w:t>
      </w:r>
    </w:p>
    <w:p w14:paraId="60E03FF1" w14:textId="77777777" w:rsidR="008679E0" w:rsidRPr="00762B57" w:rsidRDefault="008679E0" w:rsidP="00762B57">
      <w:pPr>
        <w:adjustRightInd w:val="0"/>
        <w:snapToGrid w:val="0"/>
        <w:spacing w:line="360" w:lineRule="auto"/>
        <w:ind w:right="361"/>
        <w:jc w:val="both"/>
        <w:rPr>
          <w:rFonts w:ascii="Book Antiqua" w:hAnsi="Book Antiqua" w:cs="Times New Roman"/>
        </w:rPr>
      </w:pPr>
    </w:p>
    <w:p w14:paraId="1601D85F" w14:textId="1D9F2A38" w:rsidR="008679E0" w:rsidRPr="00762B57" w:rsidRDefault="008679E0" w:rsidP="00762B57">
      <w:pPr>
        <w:adjustRightInd w:val="0"/>
        <w:snapToGrid w:val="0"/>
        <w:spacing w:line="360" w:lineRule="auto"/>
        <w:ind w:right="361"/>
        <w:jc w:val="both"/>
        <w:rPr>
          <w:rFonts w:ascii="Book Antiqua" w:hAnsi="Book Antiqua" w:cs="Times New Roman"/>
          <w:b/>
          <w:bCs/>
        </w:rPr>
      </w:pPr>
      <w:r w:rsidRPr="00762B57">
        <w:rPr>
          <w:rFonts w:ascii="Book Antiqua" w:hAnsi="Book Antiqua" w:cs="Times New Roman"/>
          <w:b/>
          <w:lang w:eastAsia="en-US"/>
        </w:rPr>
        <w:t>P-Reviewer</w:t>
      </w:r>
      <w:r w:rsidRPr="00762B57">
        <w:rPr>
          <w:rFonts w:ascii="Book Antiqua" w:hAnsi="Book Antiqua" w:cs="Times New Roman"/>
          <w:b/>
        </w:rPr>
        <w:t>:</w:t>
      </w:r>
      <w:r w:rsidR="00FA1B7C" w:rsidRPr="00762B57">
        <w:rPr>
          <w:rFonts w:ascii="Book Antiqua" w:hAnsi="Book Antiqua" w:cs="Times New Roman"/>
          <w:bCs/>
          <w:lang w:eastAsia="en-US"/>
        </w:rPr>
        <w:t xml:space="preserve"> </w:t>
      </w:r>
      <w:proofErr w:type="spellStart"/>
      <w:r w:rsidR="00FA1B7C" w:rsidRPr="00762B57">
        <w:rPr>
          <w:rFonts w:ascii="Book Antiqua" w:hAnsi="Book Antiqua" w:cs="Times New Roman"/>
          <w:bCs/>
          <w:lang w:eastAsia="en-US"/>
        </w:rPr>
        <w:t>Santivañez</w:t>
      </w:r>
      <w:proofErr w:type="spellEnd"/>
      <w:r w:rsidR="00FA1B7C" w:rsidRPr="00762B57">
        <w:rPr>
          <w:rFonts w:ascii="Book Antiqua" w:hAnsi="Book Antiqua" w:cs="Times New Roman"/>
          <w:bCs/>
          <w:lang w:eastAsia="en-US"/>
        </w:rPr>
        <w:t xml:space="preserve"> J, </w:t>
      </w:r>
      <w:proofErr w:type="spellStart"/>
      <w:r w:rsidR="00FA1B7C" w:rsidRPr="00762B57">
        <w:rPr>
          <w:rFonts w:ascii="Book Antiqua" w:hAnsi="Book Antiqua" w:cs="Times New Roman"/>
          <w:bCs/>
          <w:lang w:eastAsia="en-US"/>
        </w:rPr>
        <w:t>Serban</w:t>
      </w:r>
      <w:proofErr w:type="spellEnd"/>
      <w:r w:rsidR="00FA1B7C" w:rsidRPr="00762B57">
        <w:rPr>
          <w:rFonts w:ascii="Book Antiqua" w:hAnsi="Book Antiqua" w:cs="Times New Roman"/>
          <w:bCs/>
          <w:lang w:eastAsia="en-US"/>
        </w:rPr>
        <w:t xml:space="preserve"> ED </w:t>
      </w:r>
      <w:r w:rsidRPr="00762B57">
        <w:rPr>
          <w:rFonts w:ascii="Book Antiqua" w:hAnsi="Book Antiqua" w:cs="Times New Roman"/>
          <w:b/>
          <w:bCs/>
          <w:lang w:eastAsia="en-US"/>
        </w:rPr>
        <w:t>S-Editor</w:t>
      </w:r>
      <w:r w:rsidRPr="00762B57">
        <w:rPr>
          <w:rFonts w:ascii="Book Antiqua" w:hAnsi="Book Antiqua" w:cs="Times New Roman"/>
          <w:b/>
          <w:bCs/>
        </w:rPr>
        <w:t>:</w:t>
      </w:r>
      <w:r w:rsidRPr="00762B57">
        <w:rPr>
          <w:rFonts w:ascii="Book Antiqua" w:hAnsi="Book Antiqua" w:cs="Times New Roman"/>
          <w:bCs/>
          <w:lang w:eastAsia="en-US"/>
        </w:rPr>
        <w:t xml:space="preserve"> </w:t>
      </w:r>
      <w:r w:rsidRPr="00762B57">
        <w:rPr>
          <w:rFonts w:ascii="Book Antiqua" w:hAnsi="Book Antiqua" w:cs="Times New Roman"/>
          <w:bCs/>
        </w:rPr>
        <w:t>Gong ZM</w:t>
      </w:r>
      <w:r w:rsidRPr="00762B57">
        <w:rPr>
          <w:rFonts w:ascii="Book Antiqua" w:hAnsi="Book Antiqua" w:cs="Times New Roman"/>
          <w:b/>
          <w:bCs/>
          <w:lang w:eastAsia="en-US"/>
        </w:rPr>
        <w:t xml:space="preserve"> L-Editor</w:t>
      </w:r>
      <w:r w:rsidRPr="00762B57">
        <w:rPr>
          <w:rFonts w:ascii="Book Antiqua" w:hAnsi="Book Antiqua" w:cs="Times New Roman"/>
          <w:b/>
          <w:bCs/>
        </w:rPr>
        <w:t>:</w:t>
      </w:r>
      <w:r w:rsidRPr="00762B57">
        <w:rPr>
          <w:rFonts w:ascii="Book Antiqua" w:hAnsi="Book Antiqua" w:cs="Times New Roman"/>
          <w:b/>
          <w:bCs/>
          <w:lang w:eastAsia="en-US"/>
        </w:rPr>
        <w:t xml:space="preserve"> </w:t>
      </w:r>
      <w:proofErr w:type="spellStart"/>
      <w:r w:rsidR="00851FD0" w:rsidRPr="00762B57">
        <w:rPr>
          <w:rFonts w:ascii="Book Antiqua" w:hAnsi="Book Antiqua" w:cs="Times New Roman"/>
          <w:lang w:eastAsia="en-US"/>
        </w:rPr>
        <w:t>Filipodia</w:t>
      </w:r>
      <w:proofErr w:type="spellEnd"/>
      <w:r w:rsidR="00851FD0" w:rsidRPr="00762B57">
        <w:rPr>
          <w:rFonts w:ascii="Book Antiqua" w:hAnsi="Book Antiqua" w:cs="Times New Roman"/>
          <w:lang w:eastAsia="en-US"/>
        </w:rPr>
        <w:t xml:space="preserve"> </w:t>
      </w:r>
      <w:r w:rsidRPr="00762B57">
        <w:rPr>
          <w:rFonts w:ascii="Book Antiqua" w:hAnsi="Book Antiqua" w:cs="Times New Roman"/>
          <w:b/>
          <w:bCs/>
          <w:lang w:eastAsia="en-US"/>
        </w:rPr>
        <w:t>E-Editor</w:t>
      </w:r>
      <w:r w:rsidRPr="00762B57">
        <w:rPr>
          <w:rFonts w:ascii="Book Antiqua" w:hAnsi="Book Antiqua" w:cs="Times New Roman"/>
          <w:b/>
          <w:bCs/>
        </w:rPr>
        <w:t>:</w:t>
      </w:r>
    </w:p>
    <w:p w14:paraId="5FD6637D" w14:textId="77777777" w:rsidR="008679E0" w:rsidRPr="00762B57" w:rsidRDefault="008679E0" w:rsidP="00762B57">
      <w:pPr>
        <w:snapToGrid w:val="0"/>
        <w:spacing w:line="360" w:lineRule="auto"/>
        <w:jc w:val="both"/>
        <w:rPr>
          <w:rFonts w:ascii="Book Antiqua" w:hAnsi="Book Antiqua"/>
          <w:b/>
          <w:bCs/>
        </w:rPr>
      </w:pPr>
    </w:p>
    <w:p w14:paraId="3EB3AE58" w14:textId="77777777" w:rsidR="00961918" w:rsidRPr="00762B57" w:rsidRDefault="00961918" w:rsidP="00762B57">
      <w:pPr>
        <w:snapToGrid w:val="0"/>
        <w:spacing w:line="360" w:lineRule="auto"/>
        <w:jc w:val="both"/>
        <w:rPr>
          <w:rFonts w:ascii="Book Antiqua" w:hAnsi="Book Antiqua"/>
        </w:rPr>
      </w:pPr>
      <w:r w:rsidRPr="00762B57">
        <w:rPr>
          <w:rFonts w:ascii="Book Antiqua" w:hAnsi="Book Antiqua"/>
        </w:rPr>
        <w:br w:type="page"/>
      </w:r>
    </w:p>
    <w:p w14:paraId="0E342A15" w14:textId="77777777" w:rsidR="00E14297" w:rsidRPr="00762B57" w:rsidRDefault="00E14297" w:rsidP="00762B57">
      <w:pPr>
        <w:snapToGrid w:val="0"/>
        <w:spacing w:line="360" w:lineRule="auto"/>
        <w:ind w:left="482" w:hangingChars="200" w:hanging="482"/>
        <w:jc w:val="both"/>
        <w:rPr>
          <w:rFonts w:ascii="Book Antiqua" w:hAnsi="Book Antiqua"/>
          <w:b/>
          <w:bCs/>
        </w:rPr>
      </w:pPr>
      <w:r w:rsidRPr="00762B57">
        <w:rPr>
          <w:rFonts w:ascii="Book Antiqua" w:hAnsi="Book Antiqua"/>
          <w:b/>
          <w:bCs/>
        </w:rPr>
        <w:lastRenderedPageBreak/>
        <w:t xml:space="preserve">Figure </w:t>
      </w:r>
      <w:r w:rsidRPr="00762B57">
        <w:rPr>
          <w:rFonts w:ascii="Book Antiqua" w:hAnsi="Book Antiqua"/>
          <w:b/>
          <w:bCs/>
          <w:caps/>
        </w:rPr>
        <w:t>l</w:t>
      </w:r>
      <w:r w:rsidRPr="00762B57">
        <w:rPr>
          <w:rFonts w:ascii="Book Antiqua" w:hAnsi="Book Antiqua"/>
          <w:b/>
          <w:bCs/>
        </w:rPr>
        <w:t>egend</w:t>
      </w:r>
      <w:r w:rsidR="00255DC1" w:rsidRPr="00762B57">
        <w:rPr>
          <w:rFonts w:ascii="Book Antiqua" w:hAnsi="Book Antiqua"/>
          <w:b/>
          <w:bCs/>
        </w:rPr>
        <w:t>s</w:t>
      </w:r>
    </w:p>
    <w:p w14:paraId="023F1F61" w14:textId="77777777" w:rsidR="00E14297" w:rsidRPr="00762B57" w:rsidRDefault="00BF5FEC" w:rsidP="00762B57">
      <w:pPr>
        <w:snapToGrid w:val="0"/>
        <w:spacing w:line="360" w:lineRule="auto"/>
        <w:ind w:left="480" w:hangingChars="200" w:hanging="480"/>
        <w:jc w:val="both"/>
        <w:rPr>
          <w:rFonts w:ascii="Book Antiqua" w:hAnsi="Book Antiqua"/>
          <w:b/>
          <w:bCs/>
        </w:rPr>
      </w:pPr>
      <w:r w:rsidRPr="00762B57">
        <w:rPr>
          <w:rFonts w:ascii="Book Antiqua" w:hAnsi="Book Antiqua"/>
          <w:noProof/>
        </w:rPr>
        <w:drawing>
          <wp:inline distT="0" distB="0" distL="0" distR="0" wp14:anchorId="2E1B6A79" wp14:editId="6CD0703B">
            <wp:extent cx="5270500" cy="569722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0500" cy="5697220"/>
                    </a:xfrm>
                    <a:prstGeom prst="rect">
                      <a:avLst/>
                    </a:prstGeom>
                  </pic:spPr>
                </pic:pic>
              </a:graphicData>
            </a:graphic>
          </wp:inline>
        </w:drawing>
      </w:r>
    </w:p>
    <w:p w14:paraId="4AA3851C" w14:textId="77777777" w:rsidR="00E14297" w:rsidRPr="00762B57" w:rsidRDefault="00E14297" w:rsidP="00762B57">
      <w:pPr>
        <w:snapToGrid w:val="0"/>
        <w:spacing w:line="360" w:lineRule="auto"/>
        <w:jc w:val="both"/>
        <w:rPr>
          <w:rFonts w:ascii="Book Antiqua" w:hAnsi="Book Antiqua"/>
          <w:b/>
        </w:rPr>
      </w:pPr>
      <w:r w:rsidRPr="00762B57">
        <w:rPr>
          <w:rFonts w:ascii="Book Antiqua" w:hAnsi="Book Antiqua"/>
          <w:b/>
          <w:bCs/>
        </w:rPr>
        <w:t xml:space="preserve">Figure 1 </w:t>
      </w:r>
      <w:r w:rsidRPr="00762B57">
        <w:rPr>
          <w:rFonts w:ascii="Book Antiqua" w:hAnsi="Book Antiqua"/>
          <w:b/>
        </w:rPr>
        <w:t>Flow chart of the study.</w:t>
      </w:r>
      <w:r w:rsidR="00A81C39" w:rsidRPr="00762B57">
        <w:rPr>
          <w:rFonts w:ascii="Book Antiqua" w:hAnsi="Book Antiqua"/>
          <w:b/>
        </w:rPr>
        <w:t xml:space="preserve"> </w:t>
      </w:r>
      <w:r w:rsidR="003E1D28" w:rsidRPr="00762B57">
        <w:rPr>
          <w:rFonts w:ascii="Book Antiqua" w:hAnsi="Book Antiqua"/>
        </w:rPr>
        <w:t xml:space="preserve">FMT: </w:t>
      </w:r>
      <w:r w:rsidR="003E1D28" w:rsidRPr="00762B57">
        <w:rPr>
          <w:rFonts w:ascii="Book Antiqua" w:hAnsi="Book Antiqua"/>
          <w:caps/>
        </w:rPr>
        <w:t>f</w:t>
      </w:r>
      <w:r w:rsidR="003E1D28" w:rsidRPr="00762B57">
        <w:rPr>
          <w:rFonts w:ascii="Book Antiqua" w:hAnsi="Book Antiqua"/>
        </w:rPr>
        <w:t xml:space="preserve">ecal microbiota transplantation; TET: </w:t>
      </w:r>
      <w:proofErr w:type="spellStart"/>
      <w:r w:rsidR="003E1D28" w:rsidRPr="00762B57">
        <w:rPr>
          <w:rFonts w:ascii="Book Antiqua" w:hAnsi="Book Antiqua"/>
        </w:rPr>
        <w:t>Transendoscopic</w:t>
      </w:r>
      <w:proofErr w:type="spellEnd"/>
      <w:r w:rsidR="003E1D28" w:rsidRPr="00762B57">
        <w:rPr>
          <w:rFonts w:ascii="Book Antiqua" w:hAnsi="Book Antiqua"/>
        </w:rPr>
        <w:t xml:space="preserve"> enteral tubing.</w:t>
      </w:r>
    </w:p>
    <w:p w14:paraId="7E3657D7" w14:textId="77777777" w:rsidR="00961918" w:rsidRPr="00762B57" w:rsidRDefault="00961918" w:rsidP="00762B57">
      <w:pPr>
        <w:snapToGrid w:val="0"/>
        <w:spacing w:line="360" w:lineRule="auto"/>
        <w:jc w:val="both"/>
        <w:rPr>
          <w:rFonts w:ascii="Book Antiqua" w:hAnsi="Book Antiqua"/>
          <w:b/>
          <w:bCs/>
        </w:rPr>
      </w:pPr>
      <w:r w:rsidRPr="00762B57">
        <w:rPr>
          <w:rFonts w:ascii="Book Antiqua" w:hAnsi="Book Antiqua"/>
          <w:b/>
          <w:bCs/>
        </w:rPr>
        <w:br w:type="page"/>
      </w:r>
    </w:p>
    <w:p w14:paraId="05D4CDB1" w14:textId="77777777" w:rsidR="00E14297" w:rsidRPr="00762B57" w:rsidRDefault="00E14297" w:rsidP="00762B57">
      <w:pPr>
        <w:snapToGrid w:val="0"/>
        <w:spacing w:line="360" w:lineRule="auto"/>
        <w:jc w:val="both"/>
        <w:rPr>
          <w:rFonts w:ascii="Book Antiqua" w:hAnsi="Book Antiqua"/>
          <w:b/>
          <w:bCs/>
        </w:rPr>
      </w:pPr>
      <w:r w:rsidRPr="00762B57">
        <w:rPr>
          <w:rFonts w:ascii="Book Antiqua" w:hAnsi="Book Antiqua"/>
          <w:b/>
          <w:bCs/>
          <w:noProof/>
        </w:rPr>
        <w:lastRenderedPageBreak/>
        <w:drawing>
          <wp:inline distT="0" distB="0" distL="0" distR="0" wp14:anchorId="3B413624" wp14:editId="426FEFF4">
            <wp:extent cx="3405231" cy="3586038"/>
            <wp:effectExtent l="0" t="0" r="5080" b="0"/>
            <wp:docPr id="2" name="图片 2" descr="图片包含 游戏机,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37685" cy="3620216"/>
                    </a:xfrm>
                    <a:prstGeom prst="rect">
                      <a:avLst/>
                    </a:prstGeom>
                  </pic:spPr>
                </pic:pic>
              </a:graphicData>
            </a:graphic>
          </wp:inline>
        </w:drawing>
      </w:r>
    </w:p>
    <w:p w14:paraId="4FE3B912" w14:textId="2416144C" w:rsidR="00E14297" w:rsidRPr="00762B57" w:rsidRDefault="00E14297" w:rsidP="00762B57">
      <w:pPr>
        <w:snapToGrid w:val="0"/>
        <w:spacing w:line="360" w:lineRule="auto"/>
        <w:jc w:val="both"/>
        <w:rPr>
          <w:rFonts w:ascii="Book Antiqua" w:hAnsi="Book Antiqua"/>
        </w:rPr>
      </w:pPr>
      <w:r w:rsidRPr="00762B57">
        <w:rPr>
          <w:rFonts w:ascii="Book Antiqua" w:hAnsi="Book Antiqua"/>
          <w:b/>
          <w:bCs/>
        </w:rPr>
        <w:t xml:space="preserve">Figure 2 </w:t>
      </w:r>
      <w:r w:rsidRPr="00762B57">
        <w:rPr>
          <w:rFonts w:ascii="Book Antiqua" w:hAnsi="Book Antiqua"/>
          <w:b/>
        </w:rPr>
        <w:t xml:space="preserve">Approaches to learn about </w:t>
      </w:r>
      <w:r w:rsidR="00A9684B" w:rsidRPr="00762B57">
        <w:rPr>
          <w:rFonts w:ascii="Book Antiqua" w:hAnsi="Book Antiqua"/>
          <w:b/>
        </w:rPr>
        <w:t>fecal microbiota transplantation</w:t>
      </w:r>
      <w:r w:rsidRPr="00762B57">
        <w:rPr>
          <w:rFonts w:ascii="Book Antiqua" w:hAnsi="Book Antiqua"/>
          <w:b/>
        </w:rPr>
        <w:t xml:space="preserve"> and </w:t>
      </w:r>
      <w:proofErr w:type="spellStart"/>
      <w:r w:rsidR="00944254" w:rsidRPr="00762B57">
        <w:rPr>
          <w:rFonts w:ascii="Book Antiqua" w:hAnsi="Book Antiqua"/>
          <w:b/>
        </w:rPr>
        <w:t>transendoscopic</w:t>
      </w:r>
      <w:proofErr w:type="spellEnd"/>
      <w:r w:rsidR="00944254" w:rsidRPr="00762B57">
        <w:rPr>
          <w:rFonts w:ascii="Book Antiqua" w:hAnsi="Book Antiqua"/>
          <w:b/>
        </w:rPr>
        <w:t xml:space="preserve"> enteral tubing</w:t>
      </w:r>
      <w:r w:rsidRPr="00762B57">
        <w:rPr>
          <w:rFonts w:ascii="Book Antiqua" w:hAnsi="Book Antiqua"/>
          <w:b/>
        </w:rPr>
        <w:t xml:space="preserve"> for the first time.</w:t>
      </w:r>
      <w:r w:rsidRPr="00762B57">
        <w:rPr>
          <w:rFonts w:ascii="Book Antiqua" w:hAnsi="Book Antiqua"/>
          <w:b/>
          <w:bCs/>
        </w:rPr>
        <w:t xml:space="preserve"> </w:t>
      </w:r>
      <w:r w:rsidR="00762B57" w:rsidRPr="00CB7813">
        <w:rPr>
          <w:rFonts w:ascii="Book Antiqua" w:hAnsi="Book Antiqua"/>
        </w:rPr>
        <w:t xml:space="preserve">A, B: </w:t>
      </w:r>
      <w:r w:rsidRPr="00762B57">
        <w:rPr>
          <w:rFonts w:ascii="Book Antiqua" w:hAnsi="Book Antiqua"/>
        </w:rPr>
        <w:t xml:space="preserve">All respondents’ approaches to primarily knowing about </w:t>
      </w:r>
      <w:r w:rsidR="00A9684B" w:rsidRPr="00762B57">
        <w:rPr>
          <w:rFonts w:ascii="Book Antiqua" w:hAnsi="Book Antiqua"/>
        </w:rPr>
        <w:t xml:space="preserve">fecal microbiota transplantation </w:t>
      </w:r>
      <w:r w:rsidRPr="00762B57">
        <w:rPr>
          <w:rFonts w:ascii="Book Antiqua" w:hAnsi="Book Antiqua"/>
        </w:rPr>
        <w:t xml:space="preserve">(A) and </w:t>
      </w:r>
      <w:proofErr w:type="spellStart"/>
      <w:r w:rsidR="00944254" w:rsidRPr="00762B57">
        <w:rPr>
          <w:rFonts w:ascii="Book Antiqua" w:hAnsi="Book Antiqua"/>
        </w:rPr>
        <w:t>transendoscopic</w:t>
      </w:r>
      <w:proofErr w:type="spellEnd"/>
      <w:r w:rsidR="00944254" w:rsidRPr="00762B57">
        <w:rPr>
          <w:rFonts w:ascii="Book Antiqua" w:hAnsi="Book Antiqua"/>
        </w:rPr>
        <w:t xml:space="preserve"> enteral tubing</w:t>
      </w:r>
      <w:r w:rsidRPr="00762B57">
        <w:rPr>
          <w:rFonts w:ascii="Book Antiqua" w:hAnsi="Book Antiqua"/>
        </w:rPr>
        <w:t xml:space="preserve"> (B) in patients without experience of </w:t>
      </w:r>
      <w:r w:rsidR="00F10AA0" w:rsidRPr="00762B57">
        <w:rPr>
          <w:rFonts w:ascii="Book Antiqua" w:hAnsi="Book Antiqua"/>
        </w:rPr>
        <w:t>fecal microbiota transplantation</w:t>
      </w:r>
      <w:r w:rsidRPr="00762B57">
        <w:rPr>
          <w:rFonts w:ascii="Book Antiqua" w:hAnsi="Book Antiqua"/>
        </w:rPr>
        <w:t xml:space="preserve">. </w:t>
      </w:r>
    </w:p>
    <w:p w14:paraId="6E3FC319" w14:textId="77777777" w:rsidR="004258A6" w:rsidRPr="00762B57" w:rsidRDefault="004258A6" w:rsidP="00762B57">
      <w:pPr>
        <w:snapToGrid w:val="0"/>
        <w:spacing w:line="360" w:lineRule="auto"/>
        <w:jc w:val="both"/>
        <w:rPr>
          <w:rFonts w:ascii="Book Antiqua" w:hAnsi="Book Antiqua"/>
        </w:rPr>
      </w:pPr>
      <w:r w:rsidRPr="00762B57">
        <w:rPr>
          <w:rFonts w:ascii="Book Antiqua" w:hAnsi="Book Antiqua"/>
        </w:rPr>
        <w:br w:type="page"/>
      </w:r>
    </w:p>
    <w:p w14:paraId="1F2C94F0" w14:textId="77777777" w:rsidR="00E14297" w:rsidRPr="00762B57" w:rsidRDefault="00E14297" w:rsidP="00762B57">
      <w:pPr>
        <w:snapToGrid w:val="0"/>
        <w:spacing w:line="360" w:lineRule="auto"/>
        <w:jc w:val="both"/>
        <w:rPr>
          <w:rFonts w:ascii="Book Antiqua" w:hAnsi="Book Antiqua"/>
        </w:rPr>
      </w:pPr>
      <w:r w:rsidRPr="00762B57">
        <w:rPr>
          <w:rFonts w:ascii="Book Antiqua" w:hAnsi="Book Antiqua"/>
          <w:noProof/>
        </w:rPr>
        <w:lastRenderedPageBreak/>
        <w:drawing>
          <wp:inline distT="0" distB="0" distL="0" distR="0" wp14:anchorId="1755E03E" wp14:editId="382C5760">
            <wp:extent cx="4524092" cy="3983603"/>
            <wp:effectExtent l="0" t="0" r="0" b="0"/>
            <wp:docPr id="3" name="图片 3"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46608" cy="4003429"/>
                    </a:xfrm>
                    <a:prstGeom prst="rect">
                      <a:avLst/>
                    </a:prstGeom>
                  </pic:spPr>
                </pic:pic>
              </a:graphicData>
            </a:graphic>
          </wp:inline>
        </w:drawing>
      </w:r>
    </w:p>
    <w:p w14:paraId="0750DF08" w14:textId="495DF86E" w:rsidR="00E14297" w:rsidRPr="00762B57" w:rsidRDefault="00E14297" w:rsidP="00762B57">
      <w:pPr>
        <w:snapToGrid w:val="0"/>
        <w:spacing w:line="360" w:lineRule="auto"/>
        <w:jc w:val="both"/>
        <w:rPr>
          <w:rFonts w:ascii="Book Antiqua" w:hAnsi="Book Antiqua"/>
          <w:b/>
        </w:rPr>
      </w:pPr>
      <w:r w:rsidRPr="00762B57">
        <w:rPr>
          <w:rFonts w:ascii="Book Antiqua" w:hAnsi="Book Antiqua"/>
          <w:b/>
          <w:bCs/>
        </w:rPr>
        <w:t xml:space="preserve">Figure 3 </w:t>
      </w:r>
      <w:r w:rsidRPr="00762B57">
        <w:rPr>
          <w:rFonts w:ascii="Book Antiqua" w:hAnsi="Book Antiqua"/>
          <w:b/>
        </w:rPr>
        <w:t xml:space="preserve">Reasons for supporting </w:t>
      </w:r>
      <w:r w:rsidR="00B13E8A" w:rsidRPr="00762B57">
        <w:rPr>
          <w:rFonts w:ascii="Book Antiqua" w:hAnsi="Book Antiqua"/>
          <w:b/>
        </w:rPr>
        <w:t>fecal microbiota transplantation</w:t>
      </w:r>
      <w:r w:rsidRPr="00762B57">
        <w:rPr>
          <w:rFonts w:ascii="Book Antiqua" w:hAnsi="Book Antiqua"/>
          <w:b/>
        </w:rPr>
        <w:t xml:space="preserve"> (A) and not supporting </w:t>
      </w:r>
      <w:r w:rsidR="00B13E8A" w:rsidRPr="00762B57">
        <w:rPr>
          <w:rFonts w:ascii="Book Antiqua" w:hAnsi="Book Antiqua"/>
          <w:b/>
        </w:rPr>
        <w:t>fecal microbiota transplantation</w:t>
      </w:r>
      <w:r w:rsidRPr="00762B57">
        <w:rPr>
          <w:rFonts w:ascii="Book Antiqua" w:hAnsi="Book Antiqua"/>
          <w:b/>
        </w:rPr>
        <w:t xml:space="preserve"> (B).</w:t>
      </w:r>
    </w:p>
    <w:p w14:paraId="4488F944" w14:textId="77777777" w:rsidR="00E14297" w:rsidRPr="00762B57" w:rsidRDefault="00E14297" w:rsidP="00762B57">
      <w:pPr>
        <w:snapToGrid w:val="0"/>
        <w:spacing w:line="360" w:lineRule="auto"/>
        <w:jc w:val="both"/>
        <w:rPr>
          <w:rFonts w:ascii="Book Antiqua" w:hAnsi="Book Antiqua"/>
        </w:rPr>
      </w:pPr>
      <w:r w:rsidRPr="00762B57">
        <w:rPr>
          <w:rFonts w:ascii="Book Antiqua" w:hAnsi="Book Antiqua"/>
          <w:noProof/>
        </w:rPr>
        <w:lastRenderedPageBreak/>
        <w:drawing>
          <wp:inline distT="0" distB="0" distL="0" distR="0" wp14:anchorId="0DC78078" wp14:editId="4258F052">
            <wp:extent cx="3748807" cy="5390984"/>
            <wp:effectExtent l="0" t="0" r="4445" b="635"/>
            <wp:docPr id="4" name="图片 4" descr="图片包含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61789" cy="5409653"/>
                    </a:xfrm>
                    <a:prstGeom prst="rect">
                      <a:avLst/>
                    </a:prstGeom>
                  </pic:spPr>
                </pic:pic>
              </a:graphicData>
            </a:graphic>
          </wp:inline>
        </w:drawing>
      </w:r>
    </w:p>
    <w:p w14:paraId="55CF8ADB" w14:textId="7606004A" w:rsidR="00E14297" w:rsidRPr="00762B57" w:rsidRDefault="00E14297" w:rsidP="00762B57">
      <w:pPr>
        <w:snapToGrid w:val="0"/>
        <w:spacing w:line="360" w:lineRule="auto"/>
        <w:jc w:val="both"/>
        <w:rPr>
          <w:rFonts w:ascii="Book Antiqua" w:hAnsi="Book Antiqua"/>
        </w:rPr>
      </w:pPr>
      <w:r w:rsidRPr="00762B57">
        <w:rPr>
          <w:rFonts w:ascii="Book Antiqua" w:hAnsi="Book Antiqua"/>
          <w:b/>
          <w:bCs/>
        </w:rPr>
        <w:t>Figure 4</w:t>
      </w:r>
      <w:r w:rsidR="009012F0" w:rsidRPr="00762B57">
        <w:rPr>
          <w:rFonts w:ascii="Book Antiqua" w:hAnsi="Book Antiqua"/>
          <w:b/>
          <w:bCs/>
        </w:rPr>
        <w:t xml:space="preserve"> </w:t>
      </w:r>
      <w:r w:rsidRPr="00762B57">
        <w:rPr>
          <w:rFonts w:ascii="Book Antiqua" w:hAnsi="Book Antiqua"/>
          <w:b/>
        </w:rPr>
        <w:t>Optimal methods of undergoing</w:t>
      </w:r>
      <w:r w:rsidR="00B13E8A" w:rsidRPr="00762B57">
        <w:rPr>
          <w:rFonts w:ascii="Book Antiqua" w:hAnsi="Book Antiqua"/>
        </w:rPr>
        <w:t xml:space="preserve"> </w:t>
      </w:r>
      <w:r w:rsidR="00B13E8A" w:rsidRPr="00762B57">
        <w:rPr>
          <w:rFonts w:ascii="Book Antiqua" w:hAnsi="Book Antiqua"/>
          <w:b/>
        </w:rPr>
        <w:t>fecal microbiota transplantation</w:t>
      </w:r>
      <w:r w:rsidRPr="00762B57">
        <w:rPr>
          <w:rFonts w:ascii="Book Antiqua" w:hAnsi="Book Antiqua"/>
          <w:b/>
        </w:rPr>
        <w:t xml:space="preserve">. </w:t>
      </w:r>
      <w:r w:rsidR="0059048D" w:rsidRPr="00762B57">
        <w:rPr>
          <w:rFonts w:ascii="Book Antiqua" w:hAnsi="Book Antiqua"/>
          <w:bCs/>
        </w:rPr>
        <w:t>A:</w:t>
      </w:r>
      <w:r w:rsidR="0059048D" w:rsidRPr="00762B57">
        <w:rPr>
          <w:rFonts w:ascii="Book Antiqua" w:hAnsi="Book Antiqua"/>
          <w:b/>
        </w:rPr>
        <w:t xml:space="preserve"> </w:t>
      </w:r>
      <w:r w:rsidRPr="00762B57">
        <w:rPr>
          <w:rFonts w:ascii="Book Antiqua" w:hAnsi="Book Antiqua"/>
        </w:rPr>
        <w:t xml:space="preserve">The preferred delivery of </w:t>
      </w:r>
      <w:r w:rsidR="002B1923" w:rsidRPr="00762B57">
        <w:rPr>
          <w:rFonts w:ascii="Book Antiqua" w:hAnsi="Book Antiqua"/>
        </w:rPr>
        <w:t>Crohn’s disease</w:t>
      </w:r>
      <w:r w:rsidRPr="00762B57">
        <w:rPr>
          <w:rFonts w:ascii="Book Antiqua" w:hAnsi="Book Antiqua"/>
        </w:rPr>
        <w:t xml:space="preserve"> patients with and without experience of </w:t>
      </w:r>
      <w:r w:rsidR="009264CF" w:rsidRPr="00762B57">
        <w:rPr>
          <w:rFonts w:ascii="Book Antiqua" w:hAnsi="Book Antiqua"/>
        </w:rPr>
        <w:t>fecal microbiota transplantation</w:t>
      </w:r>
      <w:r w:rsidRPr="00762B57">
        <w:rPr>
          <w:rFonts w:ascii="Book Antiqua" w:hAnsi="Book Antiqua"/>
        </w:rPr>
        <w:t xml:space="preserve">; </w:t>
      </w:r>
      <w:r w:rsidR="0059048D" w:rsidRPr="00762B57">
        <w:rPr>
          <w:rFonts w:ascii="Book Antiqua" w:hAnsi="Book Antiqua"/>
        </w:rPr>
        <w:t xml:space="preserve">B: </w:t>
      </w:r>
      <w:r w:rsidRPr="00762B57">
        <w:rPr>
          <w:rFonts w:ascii="Book Antiqua" w:hAnsi="Book Antiqua"/>
        </w:rPr>
        <w:t xml:space="preserve">The preferred delivery way of </w:t>
      </w:r>
      <w:r w:rsidR="002B1923" w:rsidRPr="00762B57">
        <w:rPr>
          <w:rFonts w:ascii="Book Antiqua" w:hAnsi="Book Antiqua"/>
        </w:rPr>
        <w:t xml:space="preserve">ulcerative colitis </w:t>
      </w:r>
      <w:r w:rsidRPr="00762B57">
        <w:rPr>
          <w:rFonts w:ascii="Book Antiqua" w:hAnsi="Book Antiqua"/>
        </w:rPr>
        <w:t xml:space="preserve">patients with and without experience of </w:t>
      </w:r>
      <w:r w:rsidR="00F10AA0" w:rsidRPr="00762B57">
        <w:rPr>
          <w:rFonts w:ascii="Book Antiqua" w:hAnsi="Book Antiqua"/>
        </w:rPr>
        <w:t>fecal microbiota transplantation</w:t>
      </w:r>
      <w:r w:rsidRPr="00762B57">
        <w:rPr>
          <w:rFonts w:ascii="Book Antiqua" w:hAnsi="Book Antiqua"/>
        </w:rPr>
        <w:t xml:space="preserve">. </w:t>
      </w:r>
      <w:r w:rsidR="003E1D28" w:rsidRPr="00762B57">
        <w:rPr>
          <w:rFonts w:ascii="Book Antiqua" w:hAnsi="Book Antiqua"/>
        </w:rPr>
        <w:t xml:space="preserve">FMT: </w:t>
      </w:r>
      <w:r w:rsidR="003E1D28" w:rsidRPr="00762B57">
        <w:rPr>
          <w:rFonts w:ascii="Book Antiqua" w:hAnsi="Book Antiqua"/>
          <w:caps/>
        </w:rPr>
        <w:t>f</w:t>
      </w:r>
      <w:r w:rsidR="003E1D28" w:rsidRPr="00762B57">
        <w:rPr>
          <w:rFonts w:ascii="Book Antiqua" w:hAnsi="Book Antiqua"/>
        </w:rPr>
        <w:t xml:space="preserve">ecal microbiota transplantation; TET: </w:t>
      </w:r>
      <w:proofErr w:type="spellStart"/>
      <w:r w:rsidR="003E1D28" w:rsidRPr="00762B57">
        <w:rPr>
          <w:rFonts w:ascii="Book Antiqua" w:hAnsi="Book Antiqua"/>
        </w:rPr>
        <w:t>Transendoscopic</w:t>
      </w:r>
      <w:proofErr w:type="spellEnd"/>
      <w:r w:rsidR="003E1D28" w:rsidRPr="00762B57">
        <w:rPr>
          <w:rFonts w:ascii="Book Antiqua" w:hAnsi="Book Antiqua"/>
        </w:rPr>
        <w:t xml:space="preserve"> enteral tubing.</w:t>
      </w:r>
    </w:p>
    <w:p w14:paraId="160ED5A5" w14:textId="77777777" w:rsidR="00C72C9C" w:rsidRPr="00762B57" w:rsidRDefault="00C72C9C" w:rsidP="00762B57">
      <w:pPr>
        <w:snapToGrid w:val="0"/>
        <w:spacing w:line="360" w:lineRule="auto"/>
        <w:jc w:val="both"/>
        <w:rPr>
          <w:rFonts w:ascii="Book Antiqua" w:hAnsi="Book Antiqua"/>
        </w:rPr>
      </w:pPr>
      <w:r w:rsidRPr="00762B57">
        <w:rPr>
          <w:rFonts w:ascii="Book Antiqua" w:hAnsi="Book Antiqua"/>
        </w:rPr>
        <w:br w:type="page"/>
      </w:r>
    </w:p>
    <w:p w14:paraId="5226C580" w14:textId="77777777" w:rsidR="00E14297" w:rsidRPr="00762B57" w:rsidRDefault="00E14297" w:rsidP="00762B57">
      <w:pPr>
        <w:snapToGrid w:val="0"/>
        <w:spacing w:line="360" w:lineRule="auto"/>
        <w:jc w:val="both"/>
        <w:rPr>
          <w:rFonts w:ascii="Book Antiqua" w:eastAsia="Bookman Old Style" w:hAnsi="Book Antiqua"/>
          <w:b/>
          <w:bCs/>
          <w:color w:val="231F20"/>
        </w:rPr>
      </w:pPr>
      <w:r w:rsidRPr="00762B57">
        <w:rPr>
          <w:rFonts w:ascii="Book Antiqua" w:hAnsi="Book Antiqua"/>
          <w:b/>
          <w:bCs/>
          <w:color w:val="000000"/>
        </w:rPr>
        <w:lastRenderedPageBreak/>
        <w:t>Table 1</w:t>
      </w:r>
      <w:r w:rsidR="00C72C9C" w:rsidRPr="00762B57">
        <w:rPr>
          <w:rFonts w:ascii="Book Antiqua" w:hAnsi="Book Antiqua"/>
          <w:b/>
          <w:bCs/>
          <w:color w:val="000000"/>
        </w:rPr>
        <w:t xml:space="preserve"> </w:t>
      </w:r>
      <w:r w:rsidRPr="00762B57">
        <w:rPr>
          <w:rFonts w:ascii="Book Antiqua" w:hAnsi="Book Antiqua"/>
          <w:b/>
          <w:bCs/>
          <w:color w:val="000000"/>
        </w:rPr>
        <w:t>Characteri</w:t>
      </w:r>
      <w:r w:rsidRPr="00762B57">
        <w:rPr>
          <w:rFonts w:ascii="Book Antiqua" w:hAnsi="Book Antiqua"/>
          <w:b/>
          <w:bCs/>
        </w:rPr>
        <w:t>stics of the participants</w:t>
      </w:r>
    </w:p>
    <w:tbl>
      <w:tblPr>
        <w:tblStyle w:val="ae"/>
        <w:tblW w:w="9020" w:type="dxa"/>
        <w:tblInd w:w="-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1985"/>
        <w:gridCol w:w="1932"/>
      </w:tblGrid>
      <w:tr w:rsidR="005A5984" w:rsidRPr="00762B57" w14:paraId="34EE8FE9" w14:textId="77777777" w:rsidTr="0000486D">
        <w:trPr>
          <w:trHeight w:val="266"/>
        </w:trPr>
        <w:tc>
          <w:tcPr>
            <w:tcW w:w="5103" w:type="dxa"/>
            <w:vMerge w:val="restart"/>
            <w:tcBorders>
              <w:top w:val="single" w:sz="4" w:space="0" w:color="auto"/>
              <w:bottom w:val="single" w:sz="4" w:space="0" w:color="auto"/>
            </w:tcBorders>
            <w:hideMark/>
          </w:tcPr>
          <w:p w14:paraId="0581990A" w14:textId="77777777" w:rsidR="005A5984" w:rsidRPr="00762B57" w:rsidRDefault="005A5984" w:rsidP="00762B57">
            <w:pPr>
              <w:snapToGrid w:val="0"/>
              <w:spacing w:line="360" w:lineRule="auto"/>
              <w:jc w:val="both"/>
              <w:rPr>
                <w:rFonts w:ascii="Book Antiqua" w:hAnsi="Book Antiqua"/>
                <w:b/>
                <w:bCs/>
                <w:szCs w:val="24"/>
              </w:rPr>
            </w:pPr>
            <w:r w:rsidRPr="00762B57">
              <w:rPr>
                <w:rFonts w:ascii="Book Antiqua" w:hAnsi="Book Antiqua"/>
                <w:b/>
                <w:bCs/>
                <w:szCs w:val="24"/>
              </w:rPr>
              <w:t xml:space="preserve">Items </w:t>
            </w:r>
          </w:p>
        </w:tc>
        <w:tc>
          <w:tcPr>
            <w:tcW w:w="3917" w:type="dxa"/>
            <w:gridSpan w:val="2"/>
            <w:tcBorders>
              <w:top w:val="single" w:sz="4" w:space="0" w:color="auto"/>
              <w:bottom w:val="single" w:sz="4" w:space="0" w:color="auto"/>
            </w:tcBorders>
            <w:hideMark/>
          </w:tcPr>
          <w:p w14:paraId="57D8D84B" w14:textId="77777777" w:rsidR="005A5984" w:rsidRPr="00762B57" w:rsidRDefault="005A5984" w:rsidP="00CB7813">
            <w:pPr>
              <w:snapToGrid w:val="0"/>
              <w:spacing w:line="360" w:lineRule="auto"/>
              <w:jc w:val="center"/>
              <w:rPr>
                <w:rFonts w:ascii="Book Antiqua" w:hAnsi="Book Antiqua"/>
                <w:b/>
                <w:bCs/>
                <w:szCs w:val="24"/>
              </w:rPr>
            </w:pPr>
            <w:r w:rsidRPr="00762B57">
              <w:rPr>
                <w:rFonts w:ascii="Book Antiqua" w:hAnsi="Book Antiqua"/>
                <w:b/>
                <w:bCs/>
                <w:szCs w:val="24"/>
              </w:rPr>
              <w:t>Result</w:t>
            </w:r>
          </w:p>
        </w:tc>
      </w:tr>
      <w:tr w:rsidR="005A5984" w:rsidRPr="00762B57" w14:paraId="19523ACC" w14:textId="77777777" w:rsidTr="0000486D">
        <w:trPr>
          <w:trHeight w:val="60"/>
        </w:trPr>
        <w:tc>
          <w:tcPr>
            <w:tcW w:w="5103" w:type="dxa"/>
            <w:vMerge/>
            <w:tcBorders>
              <w:top w:val="single" w:sz="4" w:space="0" w:color="auto"/>
              <w:bottom w:val="single" w:sz="4" w:space="0" w:color="auto"/>
            </w:tcBorders>
          </w:tcPr>
          <w:p w14:paraId="3F13AF3E" w14:textId="77777777" w:rsidR="005A5984" w:rsidRPr="00762B57" w:rsidRDefault="005A5984" w:rsidP="00762B57">
            <w:pPr>
              <w:snapToGrid w:val="0"/>
              <w:spacing w:line="360" w:lineRule="auto"/>
              <w:jc w:val="both"/>
              <w:rPr>
                <w:rFonts w:ascii="Book Antiqua" w:hAnsi="Book Antiqua"/>
                <w:b/>
                <w:bCs/>
                <w:szCs w:val="24"/>
              </w:rPr>
            </w:pPr>
          </w:p>
        </w:tc>
        <w:tc>
          <w:tcPr>
            <w:tcW w:w="1985" w:type="dxa"/>
            <w:tcBorders>
              <w:top w:val="single" w:sz="4" w:space="0" w:color="auto"/>
              <w:bottom w:val="single" w:sz="4" w:space="0" w:color="auto"/>
            </w:tcBorders>
          </w:tcPr>
          <w:p w14:paraId="7136AFF1" w14:textId="77777777" w:rsidR="005A5984" w:rsidRPr="00762B57" w:rsidRDefault="005A5984" w:rsidP="00762B57">
            <w:pPr>
              <w:snapToGrid w:val="0"/>
              <w:spacing w:line="360" w:lineRule="auto"/>
              <w:jc w:val="both"/>
              <w:rPr>
                <w:rFonts w:ascii="Book Antiqua" w:hAnsi="Book Antiqua"/>
                <w:b/>
                <w:bCs/>
                <w:szCs w:val="24"/>
              </w:rPr>
            </w:pPr>
            <w:r w:rsidRPr="00762B57">
              <w:rPr>
                <w:rFonts w:ascii="Book Antiqua" w:hAnsi="Book Antiqua"/>
                <w:b/>
                <w:bCs/>
                <w:szCs w:val="24"/>
              </w:rPr>
              <w:t>Group 1</w:t>
            </w:r>
          </w:p>
        </w:tc>
        <w:tc>
          <w:tcPr>
            <w:tcW w:w="1932" w:type="dxa"/>
            <w:tcBorders>
              <w:top w:val="single" w:sz="4" w:space="0" w:color="auto"/>
              <w:bottom w:val="single" w:sz="4" w:space="0" w:color="auto"/>
            </w:tcBorders>
          </w:tcPr>
          <w:p w14:paraId="5A08A942" w14:textId="77777777" w:rsidR="005A5984" w:rsidRPr="00762B57" w:rsidRDefault="005A5984" w:rsidP="00762B57">
            <w:pPr>
              <w:snapToGrid w:val="0"/>
              <w:spacing w:line="360" w:lineRule="auto"/>
              <w:jc w:val="both"/>
              <w:rPr>
                <w:rFonts w:ascii="Book Antiqua" w:hAnsi="Book Antiqua"/>
                <w:b/>
                <w:bCs/>
                <w:szCs w:val="24"/>
              </w:rPr>
            </w:pPr>
            <w:r w:rsidRPr="00762B57">
              <w:rPr>
                <w:rFonts w:ascii="Book Antiqua" w:hAnsi="Book Antiqua"/>
                <w:b/>
                <w:bCs/>
                <w:szCs w:val="24"/>
              </w:rPr>
              <w:t>Group 2</w:t>
            </w:r>
          </w:p>
        </w:tc>
      </w:tr>
      <w:tr w:rsidR="005A5984" w:rsidRPr="00762B57" w14:paraId="7C121F68" w14:textId="77777777" w:rsidTr="0000486D">
        <w:trPr>
          <w:trHeight w:val="454"/>
        </w:trPr>
        <w:tc>
          <w:tcPr>
            <w:tcW w:w="5103" w:type="dxa"/>
            <w:tcBorders>
              <w:top w:val="single" w:sz="4" w:space="0" w:color="auto"/>
            </w:tcBorders>
            <w:hideMark/>
          </w:tcPr>
          <w:p w14:paraId="02A65438" w14:textId="77777777" w:rsidR="005A5984" w:rsidRPr="00762B57" w:rsidRDefault="005A5984" w:rsidP="00762B57">
            <w:pPr>
              <w:snapToGrid w:val="0"/>
              <w:spacing w:line="360" w:lineRule="auto"/>
              <w:jc w:val="both"/>
              <w:rPr>
                <w:rFonts w:ascii="Book Antiqua" w:hAnsi="Book Antiqua"/>
                <w:bCs/>
                <w:szCs w:val="24"/>
              </w:rPr>
            </w:pPr>
            <w:r w:rsidRPr="00762B57">
              <w:rPr>
                <w:rFonts w:ascii="Book Antiqua" w:hAnsi="Book Antiqua"/>
                <w:bCs/>
                <w:szCs w:val="24"/>
              </w:rPr>
              <w:t>Total number</w:t>
            </w:r>
          </w:p>
        </w:tc>
        <w:tc>
          <w:tcPr>
            <w:tcW w:w="1985" w:type="dxa"/>
            <w:tcBorders>
              <w:top w:val="single" w:sz="4" w:space="0" w:color="auto"/>
            </w:tcBorders>
            <w:hideMark/>
          </w:tcPr>
          <w:p w14:paraId="41F98CFC" w14:textId="10C8009C"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511</w:t>
            </w:r>
          </w:p>
        </w:tc>
        <w:tc>
          <w:tcPr>
            <w:tcW w:w="1932" w:type="dxa"/>
            <w:tcBorders>
              <w:top w:val="single" w:sz="4" w:space="0" w:color="auto"/>
            </w:tcBorders>
          </w:tcPr>
          <w:p w14:paraId="1DA27292" w14:textId="77777777"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109</w:t>
            </w:r>
          </w:p>
        </w:tc>
      </w:tr>
      <w:tr w:rsidR="005A5984" w:rsidRPr="00762B57" w14:paraId="6703F157" w14:textId="77777777" w:rsidTr="0000486D">
        <w:trPr>
          <w:trHeight w:val="454"/>
        </w:trPr>
        <w:tc>
          <w:tcPr>
            <w:tcW w:w="5103" w:type="dxa"/>
            <w:hideMark/>
          </w:tcPr>
          <w:p w14:paraId="5E4BC6D9" w14:textId="787BCD28" w:rsidR="005A5984" w:rsidRPr="00762B57" w:rsidRDefault="00650B8F" w:rsidP="00762B57">
            <w:pPr>
              <w:snapToGrid w:val="0"/>
              <w:spacing w:line="360" w:lineRule="auto"/>
              <w:jc w:val="both"/>
              <w:rPr>
                <w:rFonts w:ascii="Book Antiqua" w:hAnsi="Book Antiqua"/>
                <w:bCs/>
                <w:szCs w:val="24"/>
              </w:rPr>
            </w:pPr>
            <w:r w:rsidRPr="00762B57">
              <w:rPr>
                <w:rFonts w:ascii="Book Antiqua" w:hAnsi="Book Antiqua"/>
                <w:bCs/>
                <w:szCs w:val="24"/>
              </w:rPr>
              <w:t xml:space="preserve">Age, median (range), </w:t>
            </w:r>
            <w:proofErr w:type="spellStart"/>
            <w:r w:rsidRPr="00762B57">
              <w:rPr>
                <w:rFonts w:ascii="Book Antiqua" w:hAnsi="Book Antiqua"/>
                <w:bCs/>
                <w:szCs w:val="24"/>
              </w:rPr>
              <w:t>yr</w:t>
            </w:r>
            <w:proofErr w:type="spellEnd"/>
          </w:p>
        </w:tc>
        <w:tc>
          <w:tcPr>
            <w:tcW w:w="1985" w:type="dxa"/>
            <w:hideMark/>
          </w:tcPr>
          <w:p w14:paraId="1C186C98" w14:textId="58D57EB1"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45</w:t>
            </w:r>
            <w:r w:rsidR="00F10AA0" w:rsidRPr="00762B57">
              <w:rPr>
                <w:rFonts w:ascii="Book Antiqua" w:hAnsi="Book Antiqua"/>
                <w:szCs w:val="24"/>
              </w:rPr>
              <w:t>.0</w:t>
            </w:r>
            <w:r w:rsidRPr="00762B57">
              <w:rPr>
                <w:rFonts w:ascii="Book Antiqua" w:hAnsi="Book Antiqua"/>
                <w:szCs w:val="24"/>
              </w:rPr>
              <w:t xml:space="preserve"> (35.5</w:t>
            </w:r>
            <w:r w:rsidR="00BF08A1" w:rsidRPr="00762B57">
              <w:rPr>
                <w:rFonts w:ascii="Book Antiqua" w:hAnsi="Book Antiqua"/>
                <w:szCs w:val="24"/>
              </w:rPr>
              <w:t>-</w:t>
            </w:r>
            <w:r w:rsidRPr="00762B57">
              <w:rPr>
                <w:rFonts w:ascii="Book Antiqua" w:hAnsi="Book Antiqua"/>
                <w:szCs w:val="24"/>
              </w:rPr>
              <w:t>51</w:t>
            </w:r>
            <w:r w:rsidR="00F10AA0" w:rsidRPr="00762B57">
              <w:rPr>
                <w:rFonts w:ascii="Book Antiqua" w:hAnsi="Book Antiqua"/>
                <w:szCs w:val="24"/>
              </w:rPr>
              <w:t>.0</w:t>
            </w:r>
            <w:r w:rsidRPr="00762B57">
              <w:rPr>
                <w:rFonts w:ascii="Book Antiqua" w:hAnsi="Book Antiqua"/>
                <w:szCs w:val="24"/>
              </w:rPr>
              <w:t>)</w:t>
            </w:r>
          </w:p>
        </w:tc>
        <w:tc>
          <w:tcPr>
            <w:tcW w:w="1932" w:type="dxa"/>
          </w:tcPr>
          <w:p w14:paraId="700ABD10" w14:textId="4769B3F1"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35</w:t>
            </w:r>
            <w:r w:rsidR="00F10AA0" w:rsidRPr="00762B57">
              <w:rPr>
                <w:rFonts w:ascii="Book Antiqua" w:hAnsi="Book Antiqua"/>
                <w:szCs w:val="24"/>
              </w:rPr>
              <w:t>.0</w:t>
            </w:r>
            <w:r w:rsidRPr="00762B57">
              <w:rPr>
                <w:rFonts w:ascii="Book Antiqua" w:hAnsi="Book Antiqua"/>
                <w:szCs w:val="24"/>
              </w:rPr>
              <w:t xml:space="preserve"> (29</w:t>
            </w:r>
            <w:r w:rsidR="00F10AA0" w:rsidRPr="00762B57">
              <w:rPr>
                <w:rFonts w:ascii="Book Antiqua" w:hAnsi="Book Antiqua"/>
                <w:szCs w:val="24"/>
              </w:rPr>
              <w:t>.0</w:t>
            </w:r>
            <w:r w:rsidR="00BF08A1" w:rsidRPr="00762B57">
              <w:rPr>
                <w:rFonts w:ascii="Book Antiqua" w:hAnsi="Book Antiqua"/>
                <w:szCs w:val="24"/>
              </w:rPr>
              <w:t>-</w:t>
            </w:r>
            <w:r w:rsidRPr="00762B57">
              <w:rPr>
                <w:rFonts w:ascii="Book Antiqua" w:hAnsi="Book Antiqua"/>
                <w:szCs w:val="24"/>
              </w:rPr>
              <w:t>42</w:t>
            </w:r>
            <w:r w:rsidR="00F10AA0" w:rsidRPr="00762B57">
              <w:rPr>
                <w:rFonts w:ascii="Book Antiqua" w:hAnsi="Book Antiqua"/>
                <w:szCs w:val="24"/>
              </w:rPr>
              <w:t>.0</w:t>
            </w:r>
            <w:r w:rsidRPr="00762B57">
              <w:rPr>
                <w:rFonts w:ascii="Book Antiqua" w:hAnsi="Book Antiqua"/>
                <w:szCs w:val="24"/>
              </w:rPr>
              <w:t>)</w:t>
            </w:r>
          </w:p>
        </w:tc>
      </w:tr>
      <w:tr w:rsidR="005A5984" w:rsidRPr="00762B57" w14:paraId="61AE570B" w14:textId="77777777" w:rsidTr="0000486D">
        <w:trPr>
          <w:trHeight w:val="454"/>
        </w:trPr>
        <w:tc>
          <w:tcPr>
            <w:tcW w:w="5103" w:type="dxa"/>
            <w:hideMark/>
          </w:tcPr>
          <w:p w14:paraId="1D4E916A" w14:textId="626E01CD" w:rsidR="005A5984" w:rsidRPr="00762B57" w:rsidRDefault="005A5984" w:rsidP="00762B57">
            <w:pPr>
              <w:snapToGrid w:val="0"/>
              <w:spacing w:line="360" w:lineRule="auto"/>
              <w:jc w:val="both"/>
              <w:rPr>
                <w:rFonts w:ascii="Book Antiqua" w:hAnsi="Book Antiqua"/>
                <w:bCs/>
                <w:szCs w:val="24"/>
              </w:rPr>
            </w:pPr>
            <w:r w:rsidRPr="00762B57">
              <w:rPr>
                <w:rFonts w:ascii="Book Antiqua" w:hAnsi="Book Antiqua"/>
                <w:bCs/>
                <w:szCs w:val="24"/>
              </w:rPr>
              <w:t>Age a</w:t>
            </w:r>
            <w:r w:rsidR="00650B8F" w:rsidRPr="00762B57">
              <w:rPr>
                <w:rFonts w:ascii="Book Antiqua" w:hAnsi="Book Antiqua"/>
                <w:bCs/>
                <w:szCs w:val="24"/>
              </w:rPr>
              <w:t xml:space="preserve">t diagnosis, median (range), </w:t>
            </w:r>
            <w:proofErr w:type="spellStart"/>
            <w:r w:rsidR="00650B8F" w:rsidRPr="00762B57">
              <w:rPr>
                <w:rFonts w:ascii="Book Antiqua" w:hAnsi="Book Antiqua"/>
                <w:bCs/>
                <w:szCs w:val="24"/>
              </w:rPr>
              <w:t>yr</w:t>
            </w:r>
            <w:proofErr w:type="spellEnd"/>
          </w:p>
        </w:tc>
        <w:tc>
          <w:tcPr>
            <w:tcW w:w="1985" w:type="dxa"/>
            <w:hideMark/>
          </w:tcPr>
          <w:p w14:paraId="6A2D5E2E" w14:textId="25E1BF4C"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28.5 (21</w:t>
            </w:r>
            <w:r w:rsidR="00F10AA0" w:rsidRPr="00762B57">
              <w:rPr>
                <w:rFonts w:ascii="Book Antiqua" w:hAnsi="Book Antiqua"/>
                <w:szCs w:val="24"/>
              </w:rPr>
              <w:t>.0</w:t>
            </w:r>
            <w:r w:rsidR="00BF08A1" w:rsidRPr="00762B57">
              <w:rPr>
                <w:rFonts w:ascii="Book Antiqua" w:hAnsi="Book Antiqua"/>
                <w:szCs w:val="24"/>
              </w:rPr>
              <w:t>-</w:t>
            </w:r>
            <w:r w:rsidRPr="00762B57">
              <w:rPr>
                <w:rFonts w:ascii="Book Antiqua" w:hAnsi="Book Antiqua"/>
                <w:szCs w:val="24"/>
              </w:rPr>
              <w:t>38</w:t>
            </w:r>
            <w:r w:rsidR="00F10AA0" w:rsidRPr="00762B57">
              <w:rPr>
                <w:rFonts w:ascii="Book Antiqua" w:hAnsi="Book Antiqua"/>
                <w:szCs w:val="24"/>
              </w:rPr>
              <w:t>.0</w:t>
            </w:r>
            <w:r w:rsidRPr="00762B57">
              <w:rPr>
                <w:rFonts w:ascii="Book Antiqua" w:hAnsi="Book Antiqua"/>
                <w:szCs w:val="24"/>
              </w:rPr>
              <w:t>)</w:t>
            </w:r>
          </w:p>
        </w:tc>
        <w:tc>
          <w:tcPr>
            <w:tcW w:w="1932" w:type="dxa"/>
          </w:tcPr>
          <w:p w14:paraId="69830045" w14:textId="6E722585"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26</w:t>
            </w:r>
            <w:r w:rsidR="00F10AA0" w:rsidRPr="00762B57">
              <w:rPr>
                <w:rFonts w:ascii="Book Antiqua" w:hAnsi="Book Antiqua"/>
                <w:szCs w:val="24"/>
              </w:rPr>
              <w:t>.0</w:t>
            </w:r>
            <w:r w:rsidRPr="00762B57">
              <w:rPr>
                <w:rFonts w:ascii="Book Antiqua" w:hAnsi="Book Antiqua"/>
                <w:szCs w:val="24"/>
              </w:rPr>
              <w:t xml:space="preserve"> (29</w:t>
            </w:r>
            <w:r w:rsidR="00F10AA0" w:rsidRPr="00762B57">
              <w:rPr>
                <w:rFonts w:ascii="Book Antiqua" w:hAnsi="Book Antiqua"/>
                <w:szCs w:val="24"/>
              </w:rPr>
              <w:t>.0</w:t>
            </w:r>
            <w:r w:rsidR="00BF08A1" w:rsidRPr="00762B57">
              <w:rPr>
                <w:rFonts w:ascii="Book Antiqua" w:hAnsi="Book Antiqua"/>
                <w:szCs w:val="24"/>
              </w:rPr>
              <w:t>-</w:t>
            </w:r>
            <w:r w:rsidRPr="00762B57">
              <w:rPr>
                <w:rFonts w:ascii="Book Antiqua" w:hAnsi="Book Antiqua"/>
                <w:szCs w:val="24"/>
              </w:rPr>
              <w:t>33</w:t>
            </w:r>
            <w:r w:rsidR="00F10AA0" w:rsidRPr="00762B57">
              <w:rPr>
                <w:rFonts w:ascii="Book Antiqua" w:hAnsi="Book Antiqua"/>
                <w:szCs w:val="24"/>
              </w:rPr>
              <w:t>.0</w:t>
            </w:r>
            <w:r w:rsidRPr="00762B57">
              <w:rPr>
                <w:rFonts w:ascii="Book Antiqua" w:hAnsi="Book Antiqua"/>
                <w:szCs w:val="24"/>
              </w:rPr>
              <w:t>)</w:t>
            </w:r>
          </w:p>
        </w:tc>
      </w:tr>
      <w:tr w:rsidR="005A5984" w:rsidRPr="00762B57" w14:paraId="74098AA9" w14:textId="77777777" w:rsidTr="0000486D">
        <w:trPr>
          <w:trHeight w:val="454"/>
        </w:trPr>
        <w:tc>
          <w:tcPr>
            <w:tcW w:w="5103" w:type="dxa"/>
            <w:hideMark/>
          </w:tcPr>
          <w:p w14:paraId="784E2420" w14:textId="3631A950" w:rsidR="005A5984" w:rsidRPr="00762B57" w:rsidRDefault="005A5984" w:rsidP="00762B57">
            <w:pPr>
              <w:snapToGrid w:val="0"/>
              <w:spacing w:line="360" w:lineRule="auto"/>
              <w:jc w:val="both"/>
              <w:rPr>
                <w:rFonts w:ascii="Book Antiqua" w:hAnsi="Book Antiqua"/>
                <w:bCs/>
                <w:szCs w:val="24"/>
              </w:rPr>
            </w:pPr>
            <w:r w:rsidRPr="00762B57">
              <w:rPr>
                <w:rFonts w:ascii="Book Antiqua" w:hAnsi="Book Antiqua"/>
                <w:bCs/>
                <w:szCs w:val="24"/>
              </w:rPr>
              <w:t>Duration</w:t>
            </w:r>
            <w:r w:rsidR="00650B8F" w:rsidRPr="00762B57">
              <w:rPr>
                <w:rFonts w:ascii="Book Antiqua" w:hAnsi="Book Antiqua"/>
                <w:bCs/>
                <w:szCs w:val="24"/>
              </w:rPr>
              <w:t xml:space="preserve"> of disease, median (range), </w:t>
            </w:r>
            <w:proofErr w:type="spellStart"/>
            <w:r w:rsidR="00650B8F" w:rsidRPr="00762B57">
              <w:rPr>
                <w:rFonts w:ascii="Book Antiqua" w:hAnsi="Book Antiqua"/>
                <w:bCs/>
                <w:szCs w:val="24"/>
              </w:rPr>
              <w:t>yr</w:t>
            </w:r>
            <w:proofErr w:type="spellEnd"/>
          </w:p>
        </w:tc>
        <w:tc>
          <w:tcPr>
            <w:tcW w:w="1985" w:type="dxa"/>
            <w:hideMark/>
          </w:tcPr>
          <w:p w14:paraId="68CCC560" w14:textId="6CBDD824"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3</w:t>
            </w:r>
            <w:r w:rsidR="00F10AA0" w:rsidRPr="00762B57">
              <w:rPr>
                <w:rFonts w:ascii="Book Antiqua" w:hAnsi="Book Antiqua"/>
                <w:szCs w:val="24"/>
              </w:rPr>
              <w:t>.0</w:t>
            </w:r>
            <w:r w:rsidRPr="00762B57">
              <w:rPr>
                <w:rFonts w:ascii="Book Antiqua" w:hAnsi="Book Antiqua"/>
                <w:szCs w:val="24"/>
              </w:rPr>
              <w:t xml:space="preserve"> (1.5</w:t>
            </w:r>
            <w:r w:rsidR="00BF08A1" w:rsidRPr="00762B57">
              <w:rPr>
                <w:rFonts w:ascii="Book Antiqua" w:hAnsi="Book Antiqua"/>
                <w:szCs w:val="24"/>
              </w:rPr>
              <w:t>-</w:t>
            </w:r>
            <w:r w:rsidRPr="00762B57">
              <w:rPr>
                <w:rFonts w:ascii="Book Antiqua" w:hAnsi="Book Antiqua"/>
                <w:szCs w:val="24"/>
              </w:rPr>
              <w:t>7.5)</w:t>
            </w:r>
          </w:p>
        </w:tc>
        <w:tc>
          <w:tcPr>
            <w:tcW w:w="1932" w:type="dxa"/>
          </w:tcPr>
          <w:p w14:paraId="12BCE77E" w14:textId="79D71DA8"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8</w:t>
            </w:r>
            <w:r w:rsidR="00F10AA0" w:rsidRPr="00762B57">
              <w:rPr>
                <w:rFonts w:ascii="Book Antiqua" w:hAnsi="Book Antiqua"/>
                <w:szCs w:val="24"/>
              </w:rPr>
              <w:t>.0</w:t>
            </w:r>
            <w:r w:rsidRPr="00762B57">
              <w:rPr>
                <w:rFonts w:ascii="Book Antiqua" w:hAnsi="Book Antiqua"/>
                <w:szCs w:val="24"/>
              </w:rPr>
              <w:t xml:space="preserve"> (5</w:t>
            </w:r>
            <w:r w:rsidR="00F10AA0" w:rsidRPr="00762B57">
              <w:rPr>
                <w:rFonts w:ascii="Book Antiqua" w:hAnsi="Book Antiqua"/>
                <w:szCs w:val="24"/>
              </w:rPr>
              <w:t>.0</w:t>
            </w:r>
            <w:r w:rsidR="00BF08A1" w:rsidRPr="00762B57">
              <w:rPr>
                <w:rFonts w:ascii="Book Antiqua" w:hAnsi="Book Antiqua"/>
                <w:szCs w:val="24"/>
              </w:rPr>
              <w:t>-</w:t>
            </w:r>
            <w:r w:rsidRPr="00762B57">
              <w:rPr>
                <w:rFonts w:ascii="Book Antiqua" w:hAnsi="Book Antiqua"/>
                <w:szCs w:val="24"/>
              </w:rPr>
              <w:t>12</w:t>
            </w:r>
            <w:r w:rsidR="00F10AA0" w:rsidRPr="00762B57">
              <w:rPr>
                <w:rFonts w:ascii="Book Antiqua" w:hAnsi="Book Antiqua"/>
                <w:szCs w:val="24"/>
              </w:rPr>
              <w:t>.0</w:t>
            </w:r>
            <w:r w:rsidRPr="00762B57">
              <w:rPr>
                <w:rFonts w:ascii="Book Antiqua" w:hAnsi="Book Antiqua"/>
                <w:szCs w:val="24"/>
              </w:rPr>
              <w:t>)</w:t>
            </w:r>
          </w:p>
        </w:tc>
      </w:tr>
      <w:tr w:rsidR="005A5984" w:rsidRPr="00762B57" w14:paraId="5E4B1D21" w14:textId="77777777" w:rsidTr="0000486D">
        <w:trPr>
          <w:trHeight w:val="454"/>
        </w:trPr>
        <w:tc>
          <w:tcPr>
            <w:tcW w:w="5103" w:type="dxa"/>
            <w:hideMark/>
          </w:tcPr>
          <w:p w14:paraId="2D1976F2" w14:textId="77777777" w:rsidR="005A5984" w:rsidRPr="00762B57" w:rsidRDefault="005A5984" w:rsidP="00762B57">
            <w:pPr>
              <w:snapToGrid w:val="0"/>
              <w:spacing w:line="360" w:lineRule="auto"/>
              <w:jc w:val="both"/>
              <w:rPr>
                <w:rFonts w:ascii="Book Antiqua" w:hAnsi="Book Antiqua"/>
                <w:bCs/>
                <w:szCs w:val="24"/>
              </w:rPr>
            </w:pPr>
            <w:r w:rsidRPr="00762B57">
              <w:rPr>
                <w:rFonts w:ascii="Book Antiqua" w:hAnsi="Book Antiqua"/>
                <w:bCs/>
                <w:szCs w:val="24"/>
              </w:rPr>
              <w:t xml:space="preserve">Sex, male, </w:t>
            </w:r>
            <w:r w:rsidRPr="00762B57">
              <w:rPr>
                <w:rFonts w:ascii="Book Antiqua" w:hAnsi="Book Antiqua"/>
                <w:bCs/>
                <w:i/>
                <w:szCs w:val="24"/>
              </w:rPr>
              <w:t>n</w:t>
            </w:r>
            <w:r w:rsidRPr="00762B57">
              <w:rPr>
                <w:rFonts w:ascii="Book Antiqua" w:hAnsi="Book Antiqua"/>
                <w:bCs/>
                <w:szCs w:val="24"/>
              </w:rPr>
              <w:t xml:space="preserve"> (%)</w:t>
            </w:r>
          </w:p>
        </w:tc>
        <w:tc>
          <w:tcPr>
            <w:tcW w:w="1985" w:type="dxa"/>
            <w:hideMark/>
          </w:tcPr>
          <w:p w14:paraId="44F4FE00" w14:textId="50E423E7"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326 (63.8</w:t>
            </w:r>
            <w:r w:rsidR="00D466F7" w:rsidRPr="00762B57">
              <w:rPr>
                <w:rFonts w:ascii="Book Antiqua" w:hAnsi="Book Antiqua"/>
                <w:szCs w:val="24"/>
              </w:rPr>
              <w:t>)</w:t>
            </w:r>
          </w:p>
        </w:tc>
        <w:tc>
          <w:tcPr>
            <w:tcW w:w="1932" w:type="dxa"/>
          </w:tcPr>
          <w:p w14:paraId="05C128E9" w14:textId="5F460D0B"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68 (62.</w:t>
            </w:r>
            <w:r w:rsidR="00F10AA0" w:rsidRPr="00762B57">
              <w:rPr>
                <w:rFonts w:ascii="Book Antiqua" w:hAnsi="Book Antiqua"/>
                <w:szCs w:val="24"/>
              </w:rPr>
              <w:t>4</w:t>
            </w:r>
            <w:r w:rsidR="00D466F7" w:rsidRPr="00762B57">
              <w:rPr>
                <w:rFonts w:ascii="Book Antiqua" w:hAnsi="Book Antiqua"/>
                <w:szCs w:val="24"/>
              </w:rPr>
              <w:t>)</w:t>
            </w:r>
          </w:p>
        </w:tc>
      </w:tr>
      <w:tr w:rsidR="005A5984" w:rsidRPr="00762B57" w14:paraId="780009BA" w14:textId="77777777" w:rsidTr="0000486D">
        <w:trPr>
          <w:trHeight w:val="454"/>
        </w:trPr>
        <w:tc>
          <w:tcPr>
            <w:tcW w:w="5103" w:type="dxa"/>
            <w:hideMark/>
          </w:tcPr>
          <w:p w14:paraId="02A95475" w14:textId="4494E175" w:rsidR="005A5984" w:rsidRPr="00762B57" w:rsidRDefault="005A5984" w:rsidP="00762B57">
            <w:pPr>
              <w:snapToGrid w:val="0"/>
              <w:spacing w:line="360" w:lineRule="auto"/>
              <w:jc w:val="both"/>
              <w:rPr>
                <w:rFonts w:ascii="Book Antiqua" w:hAnsi="Book Antiqua"/>
                <w:bCs/>
                <w:szCs w:val="24"/>
              </w:rPr>
            </w:pPr>
            <w:bookmarkStart w:id="106" w:name="_Hlk33450981"/>
            <w:r w:rsidRPr="00762B57">
              <w:rPr>
                <w:rFonts w:ascii="Book Antiqua" w:hAnsi="Book Antiqua"/>
                <w:bCs/>
                <w:szCs w:val="24"/>
              </w:rPr>
              <w:t xml:space="preserve">Disease category, </w:t>
            </w:r>
            <w:r w:rsidR="00650B8F" w:rsidRPr="00762B57">
              <w:rPr>
                <w:rFonts w:ascii="Book Antiqua" w:hAnsi="Book Antiqua"/>
                <w:bCs/>
                <w:i/>
                <w:szCs w:val="24"/>
              </w:rPr>
              <w:t>n</w:t>
            </w:r>
            <w:r w:rsidRPr="00762B57">
              <w:rPr>
                <w:rFonts w:ascii="Book Antiqua" w:hAnsi="Book Antiqua"/>
                <w:bCs/>
                <w:szCs w:val="24"/>
              </w:rPr>
              <w:t xml:space="preserve"> (%)</w:t>
            </w:r>
            <w:bookmarkEnd w:id="106"/>
          </w:p>
        </w:tc>
        <w:tc>
          <w:tcPr>
            <w:tcW w:w="1985" w:type="dxa"/>
          </w:tcPr>
          <w:p w14:paraId="3519BB56" w14:textId="77777777" w:rsidR="005A5984" w:rsidRPr="00762B57" w:rsidRDefault="005A5984" w:rsidP="00762B57">
            <w:pPr>
              <w:snapToGrid w:val="0"/>
              <w:spacing w:line="360" w:lineRule="auto"/>
              <w:jc w:val="both"/>
              <w:rPr>
                <w:rFonts w:ascii="Book Antiqua" w:hAnsi="Book Antiqua"/>
                <w:szCs w:val="24"/>
              </w:rPr>
            </w:pPr>
          </w:p>
        </w:tc>
        <w:tc>
          <w:tcPr>
            <w:tcW w:w="1932" w:type="dxa"/>
          </w:tcPr>
          <w:p w14:paraId="373499E0" w14:textId="77777777" w:rsidR="005A5984" w:rsidRPr="00762B57" w:rsidRDefault="005A5984" w:rsidP="00762B57">
            <w:pPr>
              <w:snapToGrid w:val="0"/>
              <w:spacing w:line="360" w:lineRule="auto"/>
              <w:jc w:val="both"/>
              <w:rPr>
                <w:rFonts w:ascii="Book Antiqua" w:hAnsi="Book Antiqua"/>
                <w:szCs w:val="24"/>
              </w:rPr>
            </w:pPr>
          </w:p>
        </w:tc>
      </w:tr>
      <w:tr w:rsidR="005A5984" w:rsidRPr="00762B57" w14:paraId="1ADBDE5B" w14:textId="77777777" w:rsidTr="0000486D">
        <w:trPr>
          <w:trHeight w:val="454"/>
        </w:trPr>
        <w:tc>
          <w:tcPr>
            <w:tcW w:w="5103" w:type="dxa"/>
            <w:hideMark/>
          </w:tcPr>
          <w:p w14:paraId="34821F3B" w14:textId="77777777"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 xml:space="preserve">  UC</w:t>
            </w:r>
          </w:p>
        </w:tc>
        <w:tc>
          <w:tcPr>
            <w:tcW w:w="1985" w:type="dxa"/>
            <w:hideMark/>
          </w:tcPr>
          <w:p w14:paraId="7EF4DB3E" w14:textId="1D6F4A12"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260</w:t>
            </w:r>
            <w:r w:rsidR="00BF08A1" w:rsidRPr="00762B57">
              <w:rPr>
                <w:rFonts w:ascii="Book Antiqua" w:hAnsi="Book Antiqua"/>
                <w:szCs w:val="24"/>
              </w:rPr>
              <w:t xml:space="preserve"> (</w:t>
            </w:r>
            <w:r w:rsidRPr="00762B57">
              <w:rPr>
                <w:rFonts w:ascii="Book Antiqua" w:hAnsi="Book Antiqua"/>
                <w:szCs w:val="24"/>
              </w:rPr>
              <w:t>50.</w:t>
            </w:r>
            <w:r w:rsidR="00F10AA0" w:rsidRPr="00762B57">
              <w:rPr>
                <w:rFonts w:ascii="Book Antiqua" w:hAnsi="Book Antiqua"/>
                <w:szCs w:val="24"/>
              </w:rPr>
              <w:t>9</w:t>
            </w:r>
            <w:r w:rsidR="00D466F7" w:rsidRPr="00762B57">
              <w:rPr>
                <w:rFonts w:ascii="Book Antiqua" w:hAnsi="Book Antiqua"/>
                <w:szCs w:val="24"/>
              </w:rPr>
              <w:t>)</w:t>
            </w:r>
          </w:p>
        </w:tc>
        <w:tc>
          <w:tcPr>
            <w:tcW w:w="1932" w:type="dxa"/>
          </w:tcPr>
          <w:p w14:paraId="128BDE4D" w14:textId="4282503D"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40 (36.7</w:t>
            </w:r>
            <w:r w:rsidR="00D466F7" w:rsidRPr="00762B57">
              <w:rPr>
                <w:rFonts w:ascii="Book Antiqua" w:hAnsi="Book Antiqua"/>
                <w:szCs w:val="24"/>
              </w:rPr>
              <w:t>)</w:t>
            </w:r>
          </w:p>
        </w:tc>
      </w:tr>
      <w:tr w:rsidR="005A5984" w:rsidRPr="00762B57" w14:paraId="3385EF5D" w14:textId="77777777" w:rsidTr="0000486D">
        <w:trPr>
          <w:trHeight w:val="454"/>
        </w:trPr>
        <w:tc>
          <w:tcPr>
            <w:tcW w:w="5103" w:type="dxa"/>
            <w:hideMark/>
          </w:tcPr>
          <w:p w14:paraId="7FEE0D3D" w14:textId="77777777"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 xml:space="preserve">  CD</w:t>
            </w:r>
          </w:p>
        </w:tc>
        <w:tc>
          <w:tcPr>
            <w:tcW w:w="1985" w:type="dxa"/>
            <w:hideMark/>
          </w:tcPr>
          <w:p w14:paraId="6A7EE899" w14:textId="51795DAB"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211</w:t>
            </w:r>
            <w:r w:rsidR="00BF08A1" w:rsidRPr="00762B57">
              <w:rPr>
                <w:rFonts w:ascii="Book Antiqua" w:hAnsi="Book Antiqua"/>
                <w:szCs w:val="24"/>
              </w:rPr>
              <w:t xml:space="preserve"> (</w:t>
            </w:r>
            <w:r w:rsidRPr="00762B57">
              <w:rPr>
                <w:rFonts w:ascii="Book Antiqua" w:hAnsi="Book Antiqua"/>
                <w:szCs w:val="24"/>
              </w:rPr>
              <w:t>41.</w:t>
            </w:r>
            <w:r w:rsidR="00F10AA0" w:rsidRPr="00762B57">
              <w:rPr>
                <w:rFonts w:ascii="Book Antiqua" w:hAnsi="Book Antiqua"/>
                <w:szCs w:val="24"/>
              </w:rPr>
              <w:t>3</w:t>
            </w:r>
            <w:r w:rsidR="00D466F7" w:rsidRPr="00762B57">
              <w:rPr>
                <w:rFonts w:ascii="Book Antiqua" w:hAnsi="Book Antiqua"/>
                <w:szCs w:val="24"/>
              </w:rPr>
              <w:t>)</w:t>
            </w:r>
          </w:p>
        </w:tc>
        <w:tc>
          <w:tcPr>
            <w:tcW w:w="1932" w:type="dxa"/>
          </w:tcPr>
          <w:p w14:paraId="21AE3723" w14:textId="380B4DC0"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62 (56.</w:t>
            </w:r>
            <w:r w:rsidR="00F10AA0" w:rsidRPr="00762B57">
              <w:rPr>
                <w:rFonts w:ascii="Book Antiqua" w:hAnsi="Book Antiqua"/>
                <w:szCs w:val="24"/>
              </w:rPr>
              <w:t>9</w:t>
            </w:r>
            <w:r w:rsidR="00D466F7" w:rsidRPr="00762B57">
              <w:rPr>
                <w:rFonts w:ascii="Book Antiqua" w:hAnsi="Book Antiqua"/>
                <w:szCs w:val="24"/>
              </w:rPr>
              <w:t>)</w:t>
            </w:r>
          </w:p>
        </w:tc>
      </w:tr>
      <w:tr w:rsidR="005A5984" w:rsidRPr="00762B57" w14:paraId="29F21067" w14:textId="77777777" w:rsidTr="0000486D">
        <w:trPr>
          <w:trHeight w:val="454"/>
        </w:trPr>
        <w:tc>
          <w:tcPr>
            <w:tcW w:w="5103" w:type="dxa"/>
            <w:hideMark/>
          </w:tcPr>
          <w:p w14:paraId="343C9EB9" w14:textId="77777777"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 xml:space="preserve">  IBD unclassified</w:t>
            </w:r>
          </w:p>
        </w:tc>
        <w:tc>
          <w:tcPr>
            <w:tcW w:w="1985" w:type="dxa"/>
            <w:hideMark/>
          </w:tcPr>
          <w:p w14:paraId="14A1F42E" w14:textId="24B2966B"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40</w:t>
            </w:r>
            <w:r w:rsidR="00BF08A1" w:rsidRPr="00762B57">
              <w:rPr>
                <w:rFonts w:ascii="Book Antiqua" w:hAnsi="Book Antiqua"/>
                <w:szCs w:val="24"/>
              </w:rPr>
              <w:t xml:space="preserve"> (</w:t>
            </w:r>
            <w:r w:rsidRPr="00762B57">
              <w:rPr>
                <w:rFonts w:ascii="Book Antiqua" w:hAnsi="Book Antiqua"/>
                <w:szCs w:val="24"/>
              </w:rPr>
              <w:t>7.8</w:t>
            </w:r>
            <w:r w:rsidR="00D466F7" w:rsidRPr="00762B57">
              <w:rPr>
                <w:rFonts w:ascii="Book Antiqua" w:hAnsi="Book Antiqua"/>
                <w:szCs w:val="24"/>
              </w:rPr>
              <w:t>)</w:t>
            </w:r>
          </w:p>
        </w:tc>
        <w:tc>
          <w:tcPr>
            <w:tcW w:w="1932" w:type="dxa"/>
          </w:tcPr>
          <w:p w14:paraId="24213B70" w14:textId="72414E46"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7 (6.4</w:t>
            </w:r>
            <w:r w:rsidR="00D466F7" w:rsidRPr="00762B57">
              <w:rPr>
                <w:rFonts w:ascii="Book Antiqua" w:hAnsi="Book Antiqua"/>
                <w:szCs w:val="24"/>
              </w:rPr>
              <w:t>)</w:t>
            </w:r>
          </w:p>
        </w:tc>
      </w:tr>
      <w:tr w:rsidR="005A5984" w:rsidRPr="00762B57" w14:paraId="7CF55060" w14:textId="77777777" w:rsidTr="0000486D">
        <w:trPr>
          <w:trHeight w:val="454"/>
        </w:trPr>
        <w:tc>
          <w:tcPr>
            <w:tcW w:w="5103" w:type="dxa"/>
            <w:hideMark/>
          </w:tcPr>
          <w:p w14:paraId="466C1BA8" w14:textId="5E4FBD2F" w:rsidR="005A5984" w:rsidRPr="00762B57" w:rsidRDefault="005A5984" w:rsidP="00762B57">
            <w:pPr>
              <w:snapToGrid w:val="0"/>
              <w:spacing w:line="360" w:lineRule="auto"/>
              <w:jc w:val="both"/>
              <w:rPr>
                <w:rFonts w:ascii="Book Antiqua" w:hAnsi="Book Antiqua"/>
                <w:bCs/>
                <w:szCs w:val="24"/>
              </w:rPr>
            </w:pPr>
            <w:r w:rsidRPr="00762B57">
              <w:rPr>
                <w:rFonts w:ascii="Book Antiqua" w:hAnsi="Book Antiqua"/>
                <w:bCs/>
                <w:szCs w:val="24"/>
              </w:rPr>
              <w:t>Level of education,</w:t>
            </w:r>
            <w:r w:rsidR="00650B8F" w:rsidRPr="00762B57">
              <w:rPr>
                <w:rFonts w:ascii="Book Antiqua" w:hAnsi="Book Antiqua"/>
                <w:bCs/>
                <w:i/>
                <w:szCs w:val="24"/>
              </w:rPr>
              <w:t xml:space="preserve"> n</w:t>
            </w:r>
            <w:r w:rsidR="00650B8F" w:rsidRPr="00762B57">
              <w:rPr>
                <w:rFonts w:ascii="Book Antiqua" w:hAnsi="Book Antiqua"/>
                <w:bCs/>
                <w:szCs w:val="24"/>
              </w:rPr>
              <w:t xml:space="preserve"> </w:t>
            </w:r>
            <w:r w:rsidRPr="00762B57">
              <w:rPr>
                <w:rFonts w:ascii="Book Antiqua" w:hAnsi="Book Antiqua"/>
                <w:bCs/>
                <w:szCs w:val="24"/>
              </w:rPr>
              <w:t>(%)</w:t>
            </w:r>
          </w:p>
        </w:tc>
        <w:tc>
          <w:tcPr>
            <w:tcW w:w="1985" w:type="dxa"/>
          </w:tcPr>
          <w:p w14:paraId="3C6DC683" w14:textId="77777777" w:rsidR="005A5984" w:rsidRPr="00762B57" w:rsidRDefault="005A5984" w:rsidP="00762B57">
            <w:pPr>
              <w:snapToGrid w:val="0"/>
              <w:spacing w:line="360" w:lineRule="auto"/>
              <w:jc w:val="both"/>
              <w:rPr>
                <w:rFonts w:ascii="Book Antiqua" w:hAnsi="Book Antiqua"/>
                <w:szCs w:val="24"/>
              </w:rPr>
            </w:pPr>
          </w:p>
        </w:tc>
        <w:tc>
          <w:tcPr>
            <w:tcW w:w="1932" w:type="dxa"/>
          </w:tcPr>
          <w:p w14:paraId="5A655832" w14:textId="77777777" w:rsidR="005A5984" w:rsidRPr="00762B57" w:rsidRDefault="005A5984" w:rsidP="00762B57">
            <w:pPr>
              <w:snapToGrid w:val="0"/>
              <w:spacing w:line="360" w:lineRule="auto"/>
              <w:jc w:val="both"/>
              <w:rPr>
                <w:rFonts w:ascii="Book Antiqua" w:hAnsi="Book Antiqua"/>
                <w:szCs w:val="24"/>
              </w:rPr>
            </w:pPr>
          </w:p>
        </w:tc>
      </w:tr>
      <w:tr w:rsidR="005A5984" w:rsidRPr="00762B57" w14:paraId="7FD5A565" w14:textId="77777777" w:rsidTr="0000486D">
        <w:trPr>
          <w:trHeight w:val="454"/>
        </w:trPr>
        <w:tc>
          <w:tcPr>
            <w:tcW w:w="5103" w:type="dxa"/>
            <w:hideMark/>
          </w:tcPr>
          <w:p w14:paraId="6A196763" w14:textId="77777777"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 xml:space="preserve">  At or below primary school</w:t>
            </w:r>
          </w:p>
        </w:tc>
        <w:tc>
          <w:tcPr>
            <w:tcW w:w="1985" w:type="dxa"/>
            <w:hideMark/>
          </w:tcPr>
          <w:p w14:paraId="6BA02C2F" w14:textId="4E64D79A"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51 (</w:t>
            </w:r>
            <w:r w:rsidR="00A13CDB" w:rsidRPr="00762B57">
              <w:rPr>
                <w:rFonts w:ascii="Book Antiqua" w:hAnsi="Book Antiqua"/>
                <w:szCs w:val="24"/>
              </w:rPr>
              <w:t>10.0</w:t>
            </w:r>
            <w:r w:rsidR="00D466F7" w:rsidRPr="00762B57">
              <w:rPr>
                <w:rFonts w:ascii="Book Antiqua" w:hAnsi="Book Antiqua"/>
                <w:szCs w:val="24"/>
              </w:rPr>
              <w:t>)</w:t>
            </w:r>
          </w:p>
        </w:tc>
        <w:tc>
          <w:tcPr>
            <w:tcW w:w="1932" w:type="dxa"/>
          </w:tcPr>
          <w:p w14:paraId="7ACC0480" w14:textId="58B1AA34"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6 (5.5</w:t>
            </w:r>
            <w:r w:rsidR="00D466F7" w:rsidRPr="00762B57">
              <w:rPr>
                <w:rFonts w:ascii="Book Antiqua" w:hAnsi="Book Antiqua"/>
                <w:szCs w:val="24"/>
              </w:rPr>
              <w:t>)</w:t>
            </w:r>
          </w:p>
        </w:tc>
      </w:tr>
      <w:tr w:rsidR="005A5984" w:rsidRPr="00762B57" w14:paraId="62E59307" w14:textId="77777777" w:rsidTr="0000486D">
        <w:trPr>
          <w:trHeight w:val="454"/>
        </w:trPr>
        <w:tc>
          <w:tcPr>
            <w:tcW w:w="5103" w:type="dxa"/>
            <w:hideMark/>
          </w:tcPr>
          <w:p w14:paraId="4237207B" w14:textId="77777777"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 xml:space="preserve">  Middle school or equivalent</w:t>
            </w:r>
          </w:p>
        </w:tc>
        <w:tc>
          <w:tcPr>
            <w:tcW w:w="1985" w:type="dxa"/>
            <w:hideMark/>
          </w:tcPr>
          <w:p w14:paraId="57E5F436" w14:textId="0DB018AC"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188 (36.</w:t>
            </w:r>
            <w:r w:rsidR="00A13CDB" w:rsidRPr="00762B57">
              <w:rPr>
                <w:rFonts w:ascii="Book Antiqua" w:hAnsi="Book Antiqua"/>
                <w:szCs w:val="24"/>
              </w:rPr>
              <w:t>8</w:t>
            </w:r>
            <w:r w:rsidR="00D466F7" w:rsidRPr="00762B57">
              <w:rPr>
                <w:rFonts w:ascii="Book Antiqua" w:hAnsi="Book Antiqua"/>
                <w:szCs w:val="24"/>
              </w:rPr>
              <w:t>)</w:t>
            </w:r>
          </w:p>
        </w:tc>
        <w:tc>
          <w:tcPr>
            <w:tcW w:w="1932" w:type="dxa"/>
          </w:tcPr>
          <w:p w14:paraId="2BD69A2E" w14:textId="37AF3D46"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35 (32.1</w:t>
            </w:r>
            <w:r w:rsidR="00D466F7" w:rsidRPr="00762B57">
              <w:rPr>
                <w:rFonts w:ascii="Book Antiqua" w:hAnsi="Book Antiqua"/>
                <w:szCs w:val="24"/>
              </w:rPr>
              <w:t>)</w:t>
            </w:r>
          </w:p>
        </w:tc>
      </w:tr>
      <w:tr w:rsidR="005A5984" w:rsidRPr="00762B57" w14:paraId="2476B56E" w14:textId="77777777" w:rsidTr="0000486D">
        <w:trPr>
          <w:trHeight w:val="454"/>
        </w:trPr>
        <w:tc>
          <w:tcPr>
            <w:tcW w:w="5103" w:type="dxa"/>
            <w:hideMark/>
          </w:tcPr>
          <w:p w14:paraId="1C4655DA" w14:textId="77777777"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 xml:space="preserve">  At or above undergraduate</w:t>
            </w:r>
          </w:p>
        </w:tc>
        <w:tc>
          <w:tcPr>
            <w:tcW w:w="1985" w:type="dxa"/>
            <w:hideMark/>
          </w:tcPr>
          <w:p w14:paraId="51584BA9" w14:textId="58CE8882"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272 (52.2</w:t>
            </w:r>
            <w:r w:rsidR="00D466F7" w:rsidRPr="00762B57">
              <w:rPr>
                <w:rFonts w:ascii="Book Antiqua" w:hAnsi="Book Antiqua"/>
                <w:szCs w:val="24"/>
              </w:rPr>
              <w:t>)</w:t>
            </w:r>
          </w:p>
        </w:tc>
        <w:tc>
          <w:tcPr>
            <w:tcW w:w="1932" w:type="dxa"/>
          </w:tcPr>
          <w:p w14:paraId="435B6677" w14:textId="0657DA84"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68 (62.</w:t>
            </w:r>
            <w:r w:rsidR="00A13CDB" w:rsidRPr="00762B57">
              <w:rPr>
                <w:rFonts w:ascii="Book Antiqua" w:hAnsi="Book Antiqua"/>
                <w:szCs w:val="24"/>
              </w:rPr>
              <w:t>4</w:t>
            </w:r>
            <w:r w:rsidR="00D466F7" w:rsidRPr="00762B57">
              <w:rPr>
                <w:rFonts w:ascii="Book Antiqua" w:hAnsi="Book Antiqua"/>
                <w:szCs w:val="24"/>
              </w:rPr>
              <w:t>)</w:t>
            </w:r>
          </w:p>
        </w:tc>
      </w:tr>
      <w:tr w:rsidR="005A5984" w:rsidRPr="00762B57" w14:paraId="6283F8A0" w14:textId="77777777" w:rsidTr="0000486D">
        <w:trPr>
          <w:trHeight w:val="454"/>
        </w:trPr>
        <w:tc>
          <w:tcPr>
            <w:tcW w:w="5103" w:type="dxa"/>
            <w:hideMark/>
          </w:tcPr>
          <w:p w14:paraId="791AFA66" w14:textId="2A3E8BD1" w:rsidR="005A5984" w:rsidRPr="00762B57" w:rsidRDefault="005A5984" w:rsidP="00762B57">
            <w:pPr>
              <w:snapToGrid w:val="0"/>
              <w:spacing w:line="360" w:lineRule="auto"/>
              <w:jc w:val="both"/>
              <w:rPr>
                <w:rFonts w:ascii="Book Antiqua" w:hAnsi="Book Antiqua"/>
                <w:bCs/>
                <w:szCs w:val="24"/>
              </w:rPr>
            </w:pPr>
            <w:r w:rsidRPr="00762B57">
              <w:rPr>
                <w:rFonts w:ascii="Book Antiqua" w:hAnsi="Book Antiqua"/>
                <w:bCs/>
                <w:szCs w:val="24"/>
              </w:rPr>
              <w:t xml:space="preserve">Medicine education background, </w:t>
            </w:r>
            <w:r w:rsidR="00650B8F" w:rsidRPr="00762B57">
              <w:rPr>
                <w:rFonts w:ascii="Book Antiqua" w:hAnsi="Book Antiqua"/>
                <w:bCs/>
                <w:i/>
                <w:szCs w:val="24"/>
              </w:rPr>
              <w:t>n</w:t>
            </w:r>
            <w:r w:rsidR="00650B8F" w:rsidRPr="00762B57">
              <w:rPr>
                <w:rFonts w:ascii="Book Antiqua" w:hAnsi="Book Antiqua"/>
                <w:bCs/>
                <w:szCs w:val="24"/>
              </w:rPr>
              <w:t xml:space="preserve"> </w:t>
            </w:r>
            <w:r w:rsidRPr="00762B57">
              <w:rPr>
                <w:rFonts w:ascii="Book Antiqua" w:hAnsi="Book Antiqua"/>
                <w:bCs/>
                <w:szCs w:val="24"/>
              </w:rPr>
              <w:t>(%)</w:t>
            </w:r>
          </w:p>
        </w:tc>
        <w:tc>
          <w:tcPr>
            <w:tcW w:w="1985" w:type="dxa"/>
          </w:tcPr>
          <w:p w14:paraId="1B051929" w14:textId="77777777" w:rsidR="005A5984" w:rsidRPr="00762B57" w:rsidRDefault="005A5984" w:rsidP="00762B57">
            <w:pPr>
              <w:snapToGrid w:val="0"/>
              <w:spacing w:line="360" w:lineRule="auto"/>
              <w:jc w:val="both"/>
              <w:rPr>
                <w:rFonts w:ascii="Book Antiqua" w:hAnsi="Book Antiqua"/>
                <w:szCs w:val="24"/>
              </w:rPr>
            </w:pPr>
          </w:p>
        </w:tc>
        <w:tc>
          <w:tcPr>
            <w:tcW w:w="1932" w:type="dxa"/>
          </w:tcPr>
          <w:p w14:paraId="2DA30859" w14:textId="77777777" w:rsidR="005A5984" w:rsidRPr="00762B57" w:rsidRDefault="005A5984" w:rsidP="00762B57">
            <w:pPr>
              <w:snapToGrid w:val="0"/>
              <w:spacing w:line="360" w:lineRule="auto"/>
              <w:jc w:val="both"/>
              <w:rPr>
                <w:rFonts w:ascii="Book Antiqua" w:hAnsi="Book Antiqua"/>
                <w:szCs w:val="24"/>
              </w:rPr>
            </w:pPr>
          </w:p>
        </w:tc>
      </w:tr>
      <w:tr w:rsidR="005A5984" w:rsidRPr="00762B57" w14:paraId="08E39047" w14:textId="77777777" w:rsidTr="0000486D">
        <w:trPr>
          <w:trHeight w:val="454"/>
        </w:trPr>
        <w:tc>
          <w:tcPr>
            <w:tcW w:w="5103" w:type="dxa"/>
            <w:hideMark/>
          </w:tcPr>
          <w:p w14:paraId="7BE5F819" w14:textId="77777777"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 xml:space="preserve">  With</w:t>
            </w:r>
          </w:p>
        </w:tc>
        <w:tc>
          <w:tcPr>
            <w:tcW w:w="1985" w:type="dxa"/>
            <w:hideMark/>
          </w:tcPr>
          <w:p w14:paraId="406BDF74" w14:textId="7366B405"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48</w:t>
            </w:r>
            <w:r w:rsidR="00BF08A1" w:rsidRPr="00762B57">
              <w:rPr>
                <w:rFonts w:ascii="Book Antiqua" w:hAnsi="Book Antiqua"/>
                <w:szCs w:val="24"/>
              </w:rPr>
              <w:t xml:space="preserve"> (</w:t>
            </w:r>
            <w:r w:rsidRPr="00762B57">
              <w:rPr>
                <w:rFonts w:ascii="Book Antiqua" w:hAnsi="Book Antiqua"/>
                <w:szCs w:val="24"/>
              </w:rPr>
              <w:t>9.</w:t>
            </w:r>
            <w:r w:rsidR="00A13CDB" w:rsidRPr="00762B57">
              <w:rPr>
                <w:rFonts w:ascii="Book Antiqua" w:hAnsi="Book Antiqua"/>
                <w:szCs w:val="24"/>
              </w:rPr>
              <w:t>4</w:t>
            </w:r>
            <w:r w:rsidR="00D466F7" w:rsidRPr="00762B57">
              <w:rPr>
                <w:rFonts w:ascii="Book Antiqua" w:hAnsi="Book Antiqua"/>
                <w:szCs w:val="24"/>
              </w:rPr>
              <w:t>)</w:t>
            </w:r>
          </w:p>
        </w:tc>
        <w:tc>
          <w:tcPr>
            <w:tcW w:w="1932" w:type="dxa"/>
          </w:tcPr>
          <w:p w14:paraId="05682F19" w14:textId="47DCB7BC"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6 (5.5</w:t>
            </w:r>
            <w:r w:rsidR="00D466F7" w:rsidRPr="00762B57">
              <w:rPr>
                <w:rFonts w:ascii="Book Antiqua" w:hAnsi="Book Antiqua"/>
                <w:szCs w:val="24"/>
              </w:rPr>
              <w:t>)</w:t>
            </w:r>
          </w:p>
        </w:tc>
      </w:tr>
      <w:tr w:rsidR="005A5984" w:rsidRPr="00762B57" w14:paraId="02092F37" w14:textId="77777777" w:rsidTr="0000486D">
        <w:trPr>
          <w:trHeight w:val="454"/>
        </w:trPr>
        <w:tc>
          <w:tcPr>
            <w:tcW w:w="5103" w:type="dxa"/>
            <w:hideMark/>
          </w:tcPr>
          <w:p w14:paraId="1D229E21" w14:textId="77777777"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 xml:space="preserve">  Without</w:t>
            </w:r>
          </w:p>
        </w:tc>
        <w:tc>
          <w:tcPr>
            <w:tcW w:w="1985" w:type="dxa"/>
            <w:hideMark/>
          </w:tcPr>
          <w:p w14:paraId="54192384" w14:textId="46151B41"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463</w:t>
            </w:r>
            <w:r w:rsidR="00BF08A1" w:rsidRPr="00762B57">
              <w:rPr>
                <w:rFonts w:ascii="Book Antiqua" w:hAnsi="Book Antiqua"/>
                <w:szCs w:val="24"/>
              </w:rPr>
              <w:t xml:space="preserve"> (</w:t>
            </w:r>
            <w:r w:rsidRPr="00762B57">
              <w:rPr>
                <w:rFonts w:ascii="Book Antiqua" w:hAnsi="Book Antiqua"/>
                <w:szCs w:val="24"/>
              </w:rPr>
              <w:t>90.6</w:t>
            </w:r>
            <w:r w:rsidR="00D466F7" w:rsidRPr="00762B57">
              <w:rPr>
                <w:rFonts w:ascii="Book Antiqua" w:hAnsi="Book Antiqua"/>
                <w:szCs w:val="24"/>
              </w:rPr>
              <w:t>)</w:t>
            </w:r>
          </w:p>
        </w:tc>
        <w:tc>
          <w:tcPr>
            <w:tcW w:w="1932" w:type="dxa"/>
          </w:tcPr>
          <w:p w14:paraId="63745C63" w14:textId="3A761DAC"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103 (94.5</w:t>
            </w:r>
            <w:r w:rsidR="00D466F7" w:rsidRPr="00762B57">
              <w:rPr>
                <w:rFonts w:ascii="Book Antiqua" w:hAnsi="Book Antiqua"/>
                <w:szCs w:val="24"/>
              </w:rPr>
              <w:t>)</w:t>
            </w:r>
          </w:p>
        </w:tc>
      </w:tr>
      <w:tr w:rsidR="005A5984" w:rsidRPr="00762B57" w14:paraId="5CE040E5" w14:textId="77777777" w:rsidTr="0000486D">
        <w:trPr>
          <w:trHeight w:val="60"/>
        </w:trPr>
        <w:tc>
          <w:tcPr>
            <w:tcW w:w="5103" w:type="dxa"/>
            <w:hideMark/>
          </w:tcPr>
          <w:p w14:paraId="3564FE03" w14:textId="04D0EC86" w:rsidR="005A5984" w:rsidRPr="00762B57" w:rsidRDefault="005A5984" w:rsidP="00762B57">
            <w:pPr>
              <w:snapToGrid w:val="0"/>
              <w:spacing w:line="360" w:lineRule="auto"/>
              <w:jc w:val="both"/>
              <w:rPr>
                <w:rFonts w:ascii="Book Antiqua" w:hAnsi="Book Antiqua"/>
                <w:bCs/>
                <w:szCs w:val="24"/>
              </w:rPr>
            </w:pPr>
            <w:bookmarkStart w:id="107" w:name="_Hlk33451164"/>
            <w:r w:rsidRPr="00762B57">
              <w:rPr>
                <w:rFonts w:ascii="Book Antiqua" w:hAnsi="Book Antiqua"/>
                <w:bCs/>
                <w:szCs w:val="24"/>
              </w:rPr>
              <w:t xml:space="preserve">Family history of IBD, </w:t>
            </w:r>
            <w:r w:rsidR="00650B8F" w:rsidRPr="00762B57">
              <w:rPr>
                <w:rFonts w:ascii="Book Antiqua" w:hAnsi="Book Antiqua"/>
                <w:bCs/>
                <w:i/>
                <w:szCs w:val="24"/>
              </w:rPr>
              <w:t>n</w:t>
            </w:r>
            <w:r w:rsidR="00650B8F" w:rsidRPr="00762B57">
              <w:rPr>
                <w:rFonts w:ascii="Book Antiqua" w:hAnsi="Book Antiqua"/>
                <w:bCs/>
                <w:szCs w:val="24"/>
              </w:rPr>
              <w:t xml:space="preserve"> </w:t>
            </w:r>
            <w:r w:rsidRPr="00762B57">
              <w:rPr>
                <w:rFonts w:ascii="Book Antiqua" w:hAnsi="Book Antiqua"/>
                <w:bCs/>
                <w:szCs w:val="24"/>
              </w:rPr>
              <w:t xml:space="preserve">(%) </w:t>
            </w:r>
            <w:bookmarkEnd w:id="107"/>
          </w:p>
        </w:tc>
        <w:tc>
          <w:tcPr>
            <w:tcW w:w="1985" w:type="dxa"/>
          </w:tcPr>
          <w:p w14:paraId="7E71994C" w14:textId="77777777" w:rsidR="005A5984" w:rsidRPr="00762B57" w:rsidRDefault="005A5984" w:rsidP="00762B57">
            <w:pPr>
              <w:snapToGrid w:val="0"/>
              <w:spacing w:line="360" w:lineRule="auto"/>
              <w:jc w:val="both"/>
              <w:rPr>
                <w:rFonts w:ascii="Book Antiqua" w:hAnsi="Book Antiqua"/>
                <w:szCs w:val="24"/>
              </w:rPr>
            </w:pPr>
          </w:p>
        </w:tc>
        <w:tc>
          <w:tcPr>
            <w:tcW w:w="1932" w:type="dxa"/>
          </w:tcPr>
          <w:p w14:paraId="6712F224" w14:textId="77777777" w:rsidR="005A5984" w:rsidRPr="00762B57" w:rsidRDefault="005A5984" w:rsidP="00762B57">
            <w:pPr>
              <w:snapToGrid w:val="0"/>
              <w:spacing w:line="360" w:lineRule="auto"/>
              <w:jc w:val="both"/>
              <w:rPr>
                <w:rFonts w:ascii="Book Antiqua" w:hAnsi="Book Antiqua"/>
                <w:szCs w:val="24"/>
              </w:rPr>
            </w:pPr>
          </w:p>
        </w:tc>
      </w:tr>
      <w:tr w:rsidR="005A5984" w:rsidRPr="00762B57" w14:paraId="07B979A3" w14:textId="77777777" w:rsidTr="0000486D">
        <w:trPr>
          <w:trHeight w:val="454"/>
        </w:trPr>
        <w:tc>
          <w:tcPr>
            <w:tcW w:w="5103" w:type="dxa"/>
            <w:hideMark/>
          </w:tcPr>
          <w:p w14:paraId="222667A9" w14:textId="77777777"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 xml:space="preserve">  Yes</w:t>
            </w:r>
          </w:p>
        </w:tc>
        <w:tc>
          <w:tcPr>
            <w:tcW w:w="1985" w:type="dxa"/>
            <w:hideMark/>
          </w:tcPr>
          <w:p w14:paraId="36638966" w14:textId="32C354C5"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38</w:t>
            </w:r>
            <w:r w:rsidR="00BF08A1" w:rsidRPr="00762B57">
              <w:rPr>
                <w:rFonts w:ascii="Book Antiqua" w:hAnsi="Book Antiqua"/>
                <w:szCs w:val="24"/>
              </w:rPr>
              <w:t xml:space="preserve"> (</w:t>
            </w:r>
            <w:r w:rsidRPr="00762B57">
              <w:rPr>
                <w:rFonts w:ascii="Book Antiqua" w:hAnsi="Book Antiqua"/>
                <w:szCs w:val="24"/>
              </w:rPr>
              <w:t>7.4</w:t>
            </w:r>
            <w:r w:rsidR="00D466F7" w:rsidRPr="00762B57">
              <w:rPr>
                <w:rFonts w:ascii="Book Antiqua" w:hAnsi="Book Antiqua"/>
                <w:szCs w:val="24"/>
              </w:rPr>
              <w:t>)</w:t>
            </w:r>
          </w:p>
        </w:tc>
        <w:tc>
          <w:tcPr>
            <w:tcW w:w="1932" w:type="dxa"/>
          </w:tcPr>
          <w:p w14:paraId="239AE114" w14:textId="0A97E056"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9 (8.</w:t>
            </w:r>
            <w:r w:rsidR="00A13CDB" w:rsidRPr="00762B57">
              <w:rPr>
                <w:rFonts w:ascii="Book Antiqua" w:hAnsi="Book Antiqua"/>
                <w:szCs w:val="24"/>
              </w:rPr>
              <w:t>3</w:t>
            </w:r>
            <w:r w:rsidR="00D466F7" w:rsidRPr="00762B57">
              <w:rPr>
                <w:rFonts w:ascii="Book Antiqua" w:hAnsi="Book Antiqua"/>
                <w:szCs w:val="24"/>
              </w:rPr>
              <w:t>)</w:t>
            </w:r>
          </w:p>
        </w:tc>
      </w:tr>
      <w:tr w:rsidR="005A5984" w:rsidRPr="00762B57" w14:paraId="1C5FE765" w14:textId="77777777" w:rsidTr="0000486D">
        <w:trPr>
          <w:trHeight w:val="454"/>
        </w:trPr>
        <w:tc>
          <w:tcPr>
            <w:tcW w:w="5103" w:type="dxa"/>
            <w:hideMark/>
          </w:tcPr>
          <w:p w14:paraId="717C0C9F" w14:textId="77777777"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 xml:space="preserve">  No</w:t>
            </w:r>
          </w:p>
        </w:tc>
        <w:tc>
          <w:tcPr>
            <w:tcW w:w="1985" w:type="dxa"/>
            <w:hideMark/>
          </w:tcPr>
          <w:p w14:paraId="3EFD289F" w14:textId="7F8603C0"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473</w:t>
            </w:r>
            <w:r w:rsidR="00BF08A1" w:rsidRPr="00762B57">
              <w:rPr>
                <w:rFonts w:ascii="Book Antiqua" w:hAnsi="Book Antiqua"/>
                <w:szCs w:val="24"/>
              </w:rPr>
              <w:t xml:space="preserve"> (</w:t>
            </w:r>
            <w:r w:rsidRPr="00762B57">
              <w:rPr>
                <w:rFonts w:ascii="Book Antiqua" w:hAnsi="Book Antiqua"/>
                <w:szCs w:val="24"/>
              </w:rPr>
              <w:t>92.6</w:t>
            </w:r>
            <w:r w:rsidR="00D466F7" w:rsidRPr="00762B57">
              <w:rPr>
                <w:rFonts w:ascii="Book Antiqua" w:hAnsi="Book Antiqua"/>
                <w:szCs w:val="24"/>
              </w:rPr>
              <w:t>)</w:t>
            </w:r>
          </w:p>
        </w:tc>
        <w:tc>
          <w:tcPr>
            <w:tcW w:w="1932" w:type="dxa"/>
          </w:tcPr>
          <w:p w14:paraId="110C3528" w14:textId="534AEC03"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100 (91.7</w:t>
            </w:r>
            <w:r w:rsidR="00D466F7" w:rsidRPr="00762B57">
              <w:rPr>
                <w:rFonts w:ascii="Book Antiqua" w:hAnsi="Book Antiqua"/>
                <w:szCs w:val="24"/>
              </w:rPr>
              <w:t>)</w:t>
            </w:r>
          </w:p>
        </w:tc>
      </w:tr>
      <w:tr w:rsidR="005A5984" w:rsidRPr="00762B57" w14:paraId="734D1B22" w14:textId="77777777" w:rsidTr="0000486D">
        <w:trPr>
          <w:trHeight w:val="454"/>
        </w:trPr>
        <w:tc>
          <w:tcPr>
            <w:tcW w:w="5103" w:type="dxa"/>
            <w:hideMark/>
          </w:tcPr>
          <w:p w14:paraId="263CD972" w14:textId="5B07004F" w:rsidR="005A5984" w:rsidRPr="00762B57" w:rsidRDefault="005A5984" w:rsidP="00762B57">
            <w:pPr>
              <w:snapToGrid w:val="0"/>
              <w:spacing w:line="360" w:lineRule="auto"/>
              <w:jc w:val="both"/>
              <w:rPr>
                <w:rFonts w:ascii="Book Antiqua" w:hAnsi="Book Antiqua"/>
                <w:bCs/>
                <w:szCs w:val="24"/>
              </w:rPr>
            </w:pPr>
            <w:bookmarkStart w:id="108" w:name="_Hlk33451221"/>
            <w:r w:rsidRPr="00762B57">
              <w:rPr>
                <w:rFonts w:ascii="Book Antiqua" w:hAnsi="Book Antiqua"/>
                <w:bCs/>
                <w:szCs w:val="24"/>
              </w:rPr>
              <w:t xml:space="preserve">Self-reported disease severity, </w:t>
            </w:r>
            <w:r w:rsidR="00650B8F" w:rsidRPr="00762B57">
              <w:rPr>
                <w:rFonts w:ascii="Book Antiqua" w:hAnsi="Book Antiqua"/>
                <w:bCs/>
                <w:i/>
                <w:szCs w:val="24"/>
              </w:rPr>
              <w:t>n</w:t>
            </w:r>
            <w:r w:rsidR="00650B8F" w:rsidRPr="00762B57">
              <w:rPr>
                <w:rFonts w:ascii="Book Antiqua" w:hAnsi="Book Antiqua"/>
                <w:bCs/>
                <w:szCs w:val="24"/>
              </w:rPr>
              <w:t xml:space="preserve"> </w:t>
            </w:r>
            <w:r w:rsidRPr="00762B57">
              <w:rPr>
                <w:rFonts w:ascii="Book Antiqua" w:hAnsi="Book Antiqua"/>
                <w:bCs/>
                <w:szCs w:val="24"/>
              </w:rPr>
              <w:t xml:space="preserve">(%) </w:t>
            </w:r>
            <w:bookmarkEnd w:id="108"/>
          </w:p>
        </w:tc>
        <w:tc>
          <w:tcPr>
            <w:tcW w:w="1985" w:type="dxa"/>
          </w:tcPr>
          <w:p w14:paraId="076EB665" w14:textId="77777777" w:rsidR="005A5984" w:rsidRPr="00762B57" w:rsidRDefault="005A5984" w:rsidP="00762B57">
            <w:pPr>
              <w:snapToGrid w:val="0"/>
              <w:spacing w:line="360" w:lineRule="auto"/>
              <w:jc w:val="both"/>
              <w:rPr>
                <w:rFonts w:ascii="Book Antiqua" w:hAnsi="Book Antiqua"/>
                <w:szCs w:val="24"/>
              </w:rPr>
            </w:pPr>
          </w:p>
        </w:tc>
        <w:tc>
          <w:tcPr>
            <w:tcW w:w="1932" w:type="dxa"/>
          </w:tcPr>
          <w:p w14:paraId="3D57FB36" w14:textId="77777777" w:rsidR="005A5984" w:rsidRPr="00762B57" w:rsidRDefault="005A5984" w:rsidP="00762B57">
            <w:pPr>
              <w:snapToGrid w:val="0"/>
              <w:spacing w:line="360" w:lineRule="auto"/>
              <w:jc w:val="both"/>
              <w:rPr>
                <w:rFonts w:ascii="Book Antiqua" w:hAnsi="Book Antiqua"/>
                <w:szCs w:val="24"/>
              </w:rPr>
            </w:pPr>
          </w:p>
        </w:tc>
      </w:tr>
      <w:tr w:rsidR="005A5984" w:rsidRPr="00762B57" w14:paraId="23286FC8" w14:textId="77777777" w:rsidTr="0000486D">
        <w:trPr>
          <w:trHeight w:val="454"/>
        </w:trPr>
        <w:tc>
          <w:tcPr>
            <w:tcW w:w="5103" w:type="dxa"/>
            <w:hideMark/>
          </w:tcPr>
          <w:p w14:paraId="7016E35B" w14:textId="77777777"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 xml:space="preserve">  Mild</w:t>
            </w:r>
          </w:p>
        </w:tc>
        <w:tc>
          <w:tcPr>
            <w:tcW w:w="1985" w:type="dxa"/>
            <w:hideMark/>
          </w:tcPr>
          <w:p w14:paraId="391D0B93" w14:textId="7C4D1451"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194</w:t>
            </w:r>
            <w:r w:rsidR="00BF08A1" w:rsidRPr="00762B57">
              <w:rPr>
                <w:rFonts w:ascii="Book Antiqua" w:hAnsi="Book Antiqua"/>
                <w:szCs w:val="24"/>
              </w:rPr>
              <w:t xml:space="preserve"> (</w:t>
            </w:r>
            <w:r w:rsidRPr="00762B57">
              <w:rPr>
                <w:rFonts w:ascii="Book Antiqua" w:hAnsi="Book Antiqua"/>
                <w:szCs w:val="24"/>
              </w:rPr>
              <w:t>3</w:t>
            </w:r>
            <w:r w:rsidR="00A13CDB" w:rsidRPr="00762B57">
              <w:rPr>
                <w:rFonts w:ascii="Book Antiqua" w:hAnsi="Book Antiqua"/>
                <w:szCs w:val="24"/>
              </w:rPr>
              <w:t>8.0</w:t>
            </w:r>
            <w:r w:rsidR="00D466F7" w:rsidRPr="00762B57">
              <w:rPr>
                <w:rFonts w:ascii="Book Antiqua" w:hAnsi="Book Antiqua"/>
                <w:szCs w:val="24"/>
              </w:rPr>
              <w:t>)</w:t>
            </w:r>
          </w:p>
        </w:tc>
        <w:tc>
          <w:tcPr>
            <w:tcW w:w="1932" w:type="dxa"/>
          </w:tcPr>
          <w:p w14:paraId="2A51E770" w14:textId="3411507A"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36 (33.0</w:t>
            </w:r>
            <w:r w:rsidR="00D466F7" w:rsidRPr="00762B57">
              <w:rPr>
                <w:rFonts w:ascii="Book Antiqua" w:hAnsi="Book Antiqua"/>
                <w:szCs w:val="24"/>
              </w:rPr>
              <w:t>)</w:t>
            </w:r>
          </w:p>
        </w:tc>
      </w:tr>
      <w:tr w:rsidR="005A5984" w:rsidRPr="00762B57" w14:paraId="7A532D6B" w14:textId="77777777" w:rsidTr="0000486D">
        <w:trPr>
          <w:trHeight w:val="454"/>
        </w:trPr>
        <w:tc>
          <w:tcPr>
            <w:tcW w:w="5103" w:type="dxa"/>
            <w:hideMark/>
          </w:tcPr>
          <w:p w14:paraId="6155190E" w14:textId="77777777"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 xml:space="preserve">  Moderate</w:t>
            </w:r>
          </w:p>
        </w:tc>
        <w:tc>
          <w:tcPr>
            <w:tcW w:w="1985" w:type="dxa"/>
            <w:hideMark/>
          </w:tcPr>
          <w:p w14:paraId="18AF2048" w14:textId="17492546"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248</w:t>
            </w:r>
            <w:r w:rsidR="00BF08A1" w:rsidRPr="00762B57">
              <w:rPr>
                <w:rFonts w:ascii="Book Antiqua" w:hAnsi="Book Antiqua"/>
                <w:szCs w:val="24"/>
              </w:rPr>
              <w:t xml:space="preserve"> (</w:t>
            </w:r>
            <w:r w:rsidRPr="00762B57">
              <w:rPr>
                <w:rFonts w:ascii="Book Antiqua" w:hAnsi="Book Antiqua"/>
                <w:szCs w:val="24"/>
              </w:rPr>
              <w:t>48.5</w:t>
            </w:r>
            <w:r w:rsidR="00D466F7" w:rsidRPr="00762B57">
              <w:rPr>
                <w:rFonts w:ascii="Book Antiqua" w:hAnsi="Book Antiqua"/>
                <w:szCs w:val="24"/>
              </w:rPr>
              <w:t>)</w:t>
            </w:r>
          </w:p>
        </w:tc>
        <w:tc>
          <w:tcPr>
            <w:tcW w:w="1932" w:type="dxa"/>
          </w:tcPr>
          <w:p w14:paraId="117616BE" w14:textId="6C27B6CF"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49 (4</w:t>
            </w:r>
            <w:r w:rsidR="00A13CDB" w:rsidRPr="00762B57">
              <w:rPr>
                <w:rFonts w:ascii="Book Antiqua" w:hAnsi="Book Antiqua"/>
                <w:szCs w:val="24"/>
              </w:rPr>
              <w:t>5.0</w:t>
            </w:r>
            <w:r w:rsidR="00D466F7" w:rsidRPr="00762B57">
              <w:rPr>
                <w:rFonts w:ascii="Book Antiqua" w:hAnsi="Book Antiqua"/>
                <w:szCs w:val="24"/>
              </w:rPr>
              <w:t>)</w:t>
            </w:r>
          </w:p>
        </w:tc>
      </w:tr>
      <w:tr w:rsidR="005A5984" w:rsidRPr="00762B57" w14:paraId="751ABA7A" w14:textId="77777777" w:rsidTr="0000486D">
        <w:trPr>
          <w:trHeight w:val="454"/>
        </w:trPr>
        <w:tc>
          <w:tcPr>
            <w:tcW w:w="5103" w:type="dxa"/>
            <w:hideMark/>
          </w:tcPr>
          <w:p w14:paraId="64025D20" w14:textId="77777777"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 xml:space="preserve">  Severe</w:t>
            </w:r>
          </w:p>
        </w:tc>
        <w:tc>
          <w:tcPr>
            <w:tcW w:w="1985" w:type="dxa"/>
            <w:hideMark/>
          </w:tcPr>
          <w:p w14:paraId="49BB8D2F" w14:textId="04EA3856"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69</w:t>
            </w:r>
            <w:r w:rsidR="00BF08A1" w:rsidRPr="00762B57">
              <w:rPr>
                <w:rFonts w:ascii="Book Antiqua" w:hAnsi="Book Antiqua"/>
                <w:szCs w:val="24"/>
              </w:rPr>
              <w:t xml:space="preserve"> (</w:t>
            </w:r>
            <w:r w:rsidRPr="00762B57">
              <w:rPr>
                <w:rFonts w:ascii="Book Antiqua" w:hAnsi="Book Antiqua"/>
                <w:szCs w:val="24"/>
              </w:rPr>
              <w:t>13.5</w:t>
            </w:r>
            <w:r w:rsidR="00D466F7" w:rsidRPr="00762B57">
              <w:rPr>
                <w:rFonts w:ascii="Book Antiqua" w:hAnsi="Book Antiqua"/>
                <w:szCs w:val="24"/>
              </w:rPr>
              <w:t>)</w:t>
            </w:r>
          </w:p>
        </w:tc>
        <w:tc>
          <w:tcPr>
            <w:tcW w:w="1932" w:type="dxa"/>
          </w:tcPr>
          <w:p w14:paraId="3B2427E1" w14:textId="4A9D0EDF" w:rsidR="005A5984" w:rsidRPr="00762B57" w:rsidRDefault="005A5984" w:rsidP="00762B57">
            <w:pPr>
              <w:snapToGrid w:val="0"/>
              <w:spacing w:line="360" w:lineRule="auto"/>
              <w:jc w:val="both"/>
              <w:rPr>
                <w:rFonts w:ascii="Book Antiqua" w:hAnsi="Book Antiqua"/>
                <w:szCs w:val="24"/>
              </w:rPr>
            </w:pPr>
            <w:r w:rsidRPr="00762B57">
              <w:rPr>
                <w:rFonts w:ascii="Book Antiqua" w:hAnsi="Book Antiqua"/>
                <w:szCs w:val="24"/>
              </w:rPr>
              <w:t>24 (22.0</w:t>
            </w:r>
            <w:r w:rsidR="00D466F7" w:rsidRPr="00762B57">
              <w:rPr>
                <w:rFonts w:ascii="Book Antiqua" w:hAnsi="Book Antiqua"/>
                <w:szCs w:val="24"/>
              </w:rPr>
              <w:t>)</w:t>
            </w:r>
          </w:p>
        </w:tc>
      </w:tr>
    </w:tbl>
    <w:p w14:paraId="03E314FF" w14:textId="3334D072" w:rsidR="00F133C8" w:rsidRPr="00762B57" w:rsidRDefault="00E14297" w:rsidP="00762B57">
      <w:pPr>
        <w:snapToGrid w:val="0"/>
        <w:spacing w:line="360" w:lineRule="auto"/>
        <w:jc w:val="both"/>
        <w:rPr>
          <w:rFonts w:ascii="Book Antiqua" w:hAnsi="Book Antiqua"/>
        </w:rPr>
      </w:pPr>
      <w:r w:rsidRPr="00762B57">
        <w:rPr>
          <w:rFonts w:ascii="Book Antiqua" w:hAnsi="Book Antiqua"/>
        </w:rPr>
        <w:t>CD</w:t>
      </w:r>
      <w:r w:rsidR="00722DC1" w:rsidRPr="00762B57">
        <w:rPr>
          <w:rFonts w:ascii="Book Antiqua" w:hAnsi="Book Antiqua"/>
        </w:rPr>
        <w:t xml:space="preserve">: </w:t>
      </w:r>
      <w:r w:rsidRPr="00762B57">
        <w:rPr>
          <w:rFonts w:ascii="Book Antiqua" w:hAnsi="Book Antiqua"/>
        </w:rPr>
        <w:t>Crohn’s disease; FMT</w:t>
      </w:r>
      <w:r w:rsidR="00722DC1" w:rsidRPr="00762B57">
        <w:rPr>
          <w:rFonts w:ascii="Book Antiqua" w:hAnsi="Book Antiqua"/>
        </w:rPr>
        <w:t xml:space="preserve">: </w:t>
      </w:r>
      <w:r w:rsidRPr="00762B57">
        <w:rPr>
          <w:rFonts w:ascii="Book Antiqua" w:hAnsi="Book Antiqua"/>
          <w:caps/>
        </w:rPr>
        <w:t>f</w:t>
      </w:r>
      <w:r w:rsidRPr="00762B57">
        <w:rPr>
          <w:rFonts w:ascii="Book Antiqua" w:hAnsi="Book Antiqua"/>
        </w:rPr>
        <w:t>ecal microbiota transplantation</w:t>
      </w:r>
      <w:r w:rsidR="00B50866">
        <w:rPr>
          <w:rFonts w:ascii="Book Antiqua" w:hAnsi="Book Antiqua"/>
        </w:rPr>
        <w:t>;</w:t>
      </w:r>
      <w:r w:rsidR="00762B57" w:rsidRPr="00762B57">
        <w:rPr>
          <w:rFonts w:ascii="Book Antiqua" w:hAnsi="Book Antiqua"/>
        </w:rPr>
        <w:t xml:space="preserve"> IBD: </w:t>
      </w:r>
      <w:r w:rsidR="00762B57" w:rsidRPr="00762B57">
        <w:rPr>
          <w:rFonts w:ascii="Book Antiqua" w:hAnsi="Book Antiqua"/>
          <w:caps/>
        </w:rPr>
        <w:t>i</w:t>
      </w:r>
      <w:r w:rsidR="00762B57" w:rsidRPr="00762B57">
        <w:rPr>
          <w:rFonts w:ascii="Book Antiqua" w:hAnsi="Book Antiqua"/>
        </w:rPr>
        <w:t>nflammatory bowel disease; UC: Ulcerative colitis</w:t>
      </w:r>
      <w:r w:rsidR="00762B57">
        <w:rPr>
          <w:rFonts w:ascii="Book Antiqua" w:hAnsi="Book Antiqua"/>
        </w:rPr>
        <w:t>.</w:t>
      </w:r>
    </w:p>
    <w:sectPr w:rsidR="00F133C8" w:rsidRPr="00762B57" w:rsidSect="00D47226">
      <w:footerReference w:type="default" r:id="rId13"/>
      <w:pgSz w:w="11900" w:h="16840"/>
      <w:pgMar w:top="1440" w:right="1440" w:bottom="1440" w:left="144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E4F32" w14:textId="77777777" w:rsidR="00CE3ED1" w:rsidRDefault="00CE3ED1" w:rsidP="008F157F">
      <w:r>
        <w:separator/>
      </w:r>
    </w:p>
  </w:endnote>
  <w:endnote w:type="continuationSeparator" w:id="0">
    <w:p w14:paraId="645E47BC" w14:textId="77777777" w:rsidR="00CE3ED1" w:rsidRDefault="00CE3ED1" w:rsidP="008F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02805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93D77B6" w14:textId="4CF44747" w:rsidR="005A1391" w:rsidRPr="00875874" w:rsidRDefault="005A1391" w:rsidP="00875874">
            <w:pPr>
              <w:pStyle w:val="aa"/>
              <w:jc w:val="right"/>
              <w:rPr>
                <w:rFonts w:ascii="Book Antiqua" w:hAnsi="Book Antiqua"/>
                <w:sz w:val="24"/>
                <w:szCs w:val="24"/>
              </w:rPr>
            </w:pPr>
            <w:r w:rsidRPr="00875874">
              <w:rPr>
                <w:rFonts w:ascii="Book Antiqua" w:hAnsi="Book Antiqua"/>
                <w:sz w:val="24"/>
                <w:szCs w:val="24"/>
                <w:lang w:val="zh-CN"/>
              </w:rPr>
              <w:t xml:space="preserve"> </w:t>
            </w:r>
            <w:r w:rsidRPr="00875874">
              <w:rPr>
                <w:rFonts w:ascii="Book Antiqua" w:hAnsi="Book Antiqua"/>
                <w:bCs/>
                <w:sz w:val="24"/>
                <w:szCs w:val="24"/>
              </w:rPr>
              <w:fldChar w:fldCharType="begin"/>
            </w:r>
            <w:r w:rsidRPr="00875874">
              <w:rPr>
                <w:rFonts w:ascii="Book Antiqua" w:hAnsi="Book Antiqua"/>
                <w:bCs/>
                <w:sz w:val="24"/>
                <w:szCs w:val="24"/>
              </w:rPr>
              <w:instrText>PAGE</w:instrText>
            </w:r>
            <w:r w:rsidRPr="00875874">
              <w:rPr>
                <w:rFonts w:ascii="Book Antiqua" w:hAnsi="Book Antiqua"/>
                <w:bCs/>
                <w:sz w:val="24"/>
                <w:szCs w:val="24"/>
              </w:rPr>
              <w:fldChar w:fldCharType="separate"/>
            </w:r>
            <w:r w:rsidR="00905495">
              <w:rPr>
                <w:rFonts w:ascii="Book Antiqua" w:hAnsi="Book Antiqua"/>
                <w:bCs/>
                <w:noProof/>
                <w:sz w:val="24"/>
                <w:szCs w:val="24"/>
              </w:rPr>
              <w:t>24</w:t>
            </w:r>
            <w:r w:rsidRPr="00875874">
              <w:rPr>
                <w:rFonts w:ascii="Book Antiqua" w:hAnsi="Book Antiqua"/>
                <w:bCs/>
                <w:sz w:val="24"/>
                <w:szCs w:val="24"/>
              </w:rPr>
              <w:fldChar w:fldCharType="end"/>
            </w:r>
            <w:r w:rsidRPr="00875874">
              <w:rPr>
                <w:rFonts w:ascii="Book Antiqua" w:hAnsi="Book Antiqua"/>
                <w:sz w:val="24"/>
                <w:szCs w:val="24"/>
                <w:lang w:val="zh-CN"/>
              </w:rPr>
              <w:t xml:space="preserve"> / </w:t>
            </w:r>
            <w:r w:rsidRPr="00875874">
              <w:rPr>
                <w:rFonts w:ascii="Book Antiqua" w:hAnsi="Book Antiqua"/>
                <w:bCs/>
                <w:sz w:val="24"/>
                <w:szCs w:val="24"/>
              </w:rPr>
              <w:fldChar w:fldCharType="begin"/>
            </w:r>
            <w:r w:rsidRPr="00875874">
              <w:rPr>
                <w:rFonts w:ascii="Book Antiqua" w:hAnsi="Book Antiqua"/>
                <w:bCs/>
                <w:sz w:val="24"/>
                <w:szCs w:val="24"/>
              </w:rPr>
              <w:instrText>NUMPAGES</w:instrText>
            </w:r>
            <w:r w:rsidRPr="00875874">
              <w:rPr>
                <w:rFonts w:ascii="Book Antiqua" w:hAnsi="Book Antiqua"/>
                <w:bCs/>
                <w:sz w:val="24"/>
                <w:szCs w:val="24"/>
              </w:rPr>
              <w:fldChar w:fldCharType="separate"/>
            </w:r>
            <w:r w:rsidR="00905495">
              <w:rPr>
                <w:rFonts w:ascii="Book Antiqua" w:hAnsi="Book Antiqua"/>
                <w:bCs/>
                <w:noProof/>
                <w:sz w:val="24"/>
                <w:szCs w:val="24"/>
              </w:rPr>
              <w:t>24</w:t>
            </w:r>
            <w:r w:rsidRPr="00875874">
              <w:rPr>
                <w:rFonts w:ascii="Book Antiqua" w:hAnsi="Book Antiqua"/>
                <w:bCs/>
                <w:sz w:val="24"/>
                <w:szCs w:val="24"/>
              </w:rPr>
              <w:fldChar w:fldCharType="end"/>
            </w:r>
          </w:p>
        </w:sdtContent>
      </w:sdt>
    </w:sdtContent>
  </w:sdt>
  <w:p w14:paraId="48F70BD0" w14:textId="77777777" w:rsidR="005A1391" w:rsidRDefault="005A139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06D89" w14:textId="77777777" w:rsidR="00CE3ED1" w:rsidRDefault="00CE3ED1" w:rsidP="008F157F">
      <w:r>
        <w:separator/>
      </w:r>
    </w:p>
  </w:footnote>
  <w:footnote w:type="continuationSeparator" w:id="0">
    <w:p w14:paraId="2F4EB9AF" w14:textId="77777777" w:rsidR="00CE3ED1" w:rsidRDefault="00CE3ED1" w:rsidP="008F1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48A8"/>
    <w:multiLevelType w:val="hybridMultilevel"/>
    <w:tmpl w:val="7D04A036"/>
    <w:lvl w:ilvl="0" w:tplc="109A45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A6A2DD1"/>
    <w:multiLevelType w:val="hybridMultilevel"/>
    <w:tmpl w:val="C09CDC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4C72ADF"/>
    <w:multiLevelType w:val="hybridMultilevel"/>
    <w:tmpl w:val="C52EF8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clean"/>
  <w:trackRevision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KY_MEDREF_DOCUID" w:val="{64E97E2A-17F5-4603-B15B-3EEE493A746D}"/>
    <w:docVar w:name="KY_MEDREF_VERSION" w:val="3"/>
  </w:docVars>
  <w:rsids>
    <w:rsidRoot w:val="00E14297"/>
    <w:rsid w:val="0000486D"/>
    <w:rsid w:val="00007F13"/>
    <w:rsid w:val="00013A6F"/>
    <w:rsid w:val="00015F33"/>
    <w:rsid w:val="00035C07"/>
    <w:rsid w:val="00047235"/>
    <w:rsid w:val="000537D4"/>
    <w:rsid w:val="00060B6B"/>
    <w:rsid w:val="00075614"/>
    <w:rsid w:val="000823A9"/>
    <w:rsid w:val="00092C07"/>
    <w:rsid w:val="000A2437"/>
    <w:rsid w:val="000A380E"/>
    <w:rsid w:val="000C410F"/>
    <w:rsid w:val="000C6839"/>
    <w:rsid w:val="000C6D82"/>
    <w:rsid w:val="000D27B9"/>
    <w:rsid w:val="000D4B78"/>
    <w:rsid w:val="000F1F6B"/>
    <w:rsid w:val="00120FA5"/>
    <w:rsid w:val="00131D68"/>
    <w:rsid w:val="00152399"/>
    <w:rsid w:val="0016161C"/>
    <w:rsid w:val="0016327F"/>
    <w:rsid w:val="0017017B"/>
    <w:rsid w:val="001807BC"/>
    <w:rsid w:val="001859E9"/>
    <w:rsid w:val="00196BA8"/>
    <w:rsid w:val="001A54A8"/>
    <w:rsid w:val="001A74B9"/>
    <w:rsid w:val="001D1C57"/>
    <w:rsid w:val="001D5006"/>
    <w:rsid w:val="001D656B"/>
    <w:rsid w:val="001E0B4A"/>
    <w:rsid w:val="001F07DF"/>
    <w:rsid w:val="00231C58"/>
    <w:rsid w:val="00247F1B"/>
    <w:rsid w:val="00255DC1"/>
    <w:rsid w:val="00273283"/>
    <w:rsid w:val="00273DB0"/>
    <w:rsid w:val="00281138"/>
    <w:rsid w:val="002B1923"/>
    <w:rsid w:val="002B23DC"/>
    <w:rsid w:val="002B433F"/>
    <w:rsid w:val="002D1677"/>
    <w:rsid w:val="002D5823"/>
    <w:rsid w:val="002E329A"/>
    <w:rsid w:val="002F754B"/>
    <w:rsid w:val="00312180"/>
    <w:rsid w:val="00315B4D"/>
    <w:rsid w:val="003377F8"/>
    <w:rsid w:val="00363C5A"/>
    <w:rsid w:val="003771AC"/>
    <w:rsid w:val="0038099F"/>
    <w:rsid w:val="003821D7"/>
    <w:rsid w:val="0038584B"/>
    <w:rsid w:val="0039332B"/>
    <w:rsid w:val="003A1BAB"/>
    <w:rsid w:val="003A3FE0"/>
    <w:rsid w:val="003B0914"/>
    <w:rsid w:val="003B7706"/>
    <w:rsid w:val="003E1D28"/>
    <w:rsid w:val="00424A71"/>
    <w:rsid w:val="00425297"/>
    <w:rsid w:val="004258A6"/>
    <w:rsid w:val="00430032"/>
    <w:rsid w:val="004579AF"/>
    <w:rsid w:val="00465DED"/>
    <w:rsid w:val="0047033A"/>
    <w:rsid w:val="00472A49"/>
    <w:rsid w:val="00473AAD"/>
    <w:rsid w:val="00476331"/>
    <w:rsid w:val="00477C60"/>
    <w:rsid w:val="004835BC"/>
    <w:rsid w:val="004871B0"/>
    <w:rsid w:val="00491D83"/>
    <w:rsid w:val="00492C4E"/>
    <w:rsid w:val="00493FDE"/>
    <w:rsid w:val="00494D50"/>
    <w:rsid w:val="004C6A88"/>
    <w:rsid w:val="004D1629"/>
    <w:rsid w:val="004E23C7"/>
    <w:rsid w:val="004F0199"/>
    <w:rsid w:val="004F1F4B"/>
    <w:rsid w:val="004F483F"/>
    <w:rsid w:val="004F7633"/>
    <w:rsid w:val="00513164"/>
    <w:rsid w:val="005160E3"/>
    <w:rsid w:val="00521882"/>
    <w:rsid w:val="0052690D"/>
    <w:rsid w:val="005303BD"/>
    <w:rsid w:val="0054175A"/>
    <w:rsid w:val="005526F0"/>
    <w:rsid w:val="00566DCB"/>
    <w:rsid w:val="00566DF8"/>
    <w:rsid w:val="00567284"/>
    <w:rsid w:val="0059048D"/>
    <w:rsid w:val="00591264"/>
    <w:rsid w:val="005912A5"/>
    <w:rsid w:val="005936A2"/>
    <w:rsid w:val="00595021"/>
    <w:rsid w:val="005A1391"/>
    <w:rsid w:val="005A2DB7"/>
    <w:rsid w:val="005A5984"/>
    <w:rsid w:val="005A763F"/>
    <w:rsid w:val="005B3F6A"/>
    <w:rsid w:val="005B6BFF"/>
    <w:rsid w:val="005D1C43"/>
    <w:rsid w:val="005E2760"/>
    <w:rsid w:val="006038C0"/>
    <w:rsid w:val="00605F62"/>
    <w:rsid w:val="00606BBE"/>
    <w:rsid w:val="00630B3D"/>
    <w:rsid w:val="00650B8F"/>
    <w:rsid w:val="00661FEC"/>
    <w:rsid w:val="0067641A"/>
    <w:rsid w:val="006857EF"/>
    <w:rsid w:val="006A5BFC"/>
    <w:rsid w:val="006A691D"/>
    <w:rsid w:val="006C1E96"/>
    <w:rsid w:val="006D395E"/>
    <w:rsid w:val="006E33D1"/>
    <w:rsid w:val="00707E8E"/>
    <w:rsid w:val="00722754"/>
    <w:rsid w:val="00722DC1"/>
    <w:rsid w:val="00723EE4"/>
    <w:rsid w:val="00733411"/>
    <w:rsid w:val="007504CA"/>
    <w:rsid w:val="00753582"/>
    <w:rsid w:val="00762B57"/>
    <w:rsid w:val="00786E0D"/>
    <w:rsid w:val="0078744D"/>
    <w:rsid w:val="007935F0"/>
    <w:rsid w:val="007A2ADB"/>
    <w:rsid w:val="007A3259"/>
    <w:rsid w:val="007B10C6"/>
    <w:rsid w:val="007C4BDA"/>
    <w:rsid w:val="007C5715"/>
    <w:rsid w:val="007D4CF2"/>
    <w:rsid w:val="007E3AD2"/>
    <w:rsid w:val="00803BC1"/>
    <w:rsid w:val="00807287"/>
    <w:rsid w:val="00810D1E"/>
    <w:rsid w:val="0081218C"/>
    <w:rsid w:val="00821891"/>
    <w:rsid w:val="00823D77"/>
    <w:rsid w:val="00825877"/>
    <w:rsid w:val="00825B6D"/>
    <w:rsid w:val="00830A9C"/>
    <w:rsid w:val="00834BEF"/>
    <w:rsid w:val="008416D6"/>
    <w:rsid w:val="008433E5"/>
    <w:rsid w:val="00851FD0"/>
    <w:rsid w:val="008557E7"/>
    <w:rsid w:val="008612FB"/>
    <w:rsid w:val="00863594"/>
    <w:rsid w:val="008679E0"/>
    <w:rsid w:val="00875874"/>
    <w:rsid w:val="008758F1"/>
    <w:rsid w:val="0087768B"/>
    <w:rsid w:val="008F157F"/>
    <w:rsid w:val="009012F0"/>
    <w:rsid w:val="009036FC"/>
    <w:rsid w:val="00905495"/>
    <w:rsid w:val="00914439"/>
    <w:rsid w:val="00925AAA"/>
    <w:rsid w:val="009264CF"/>
    <w:rsid w:val="00944254"/>
    <w:rsid w:val="009468B4"/>
    <w:rsid w:val="00950227"/>
    <w:rsid w:val="00950D79"/>
    <w:rsid w:val="009540A9"/>
    <w:rsid w:val="00954A41"/>
    <w:rsid w:val="00954F42"/>
    <w:rsid w:val="00961918"/>
    <w:rsid w:val="009670C9"/>
    <w:rsid w:val="0098753A"/>
    <w:rsid w:val="009C30F6"/>
    <w:rsid w:val="009D20AE"/>
    <w:rsid w:val="009E319C"/>
    <w:rsid w:val="009F3016"/>
    <w:rsid w:val="00A04BDB"/>
    <w:rsid w:val="00A13CDB"/>
    <w:rsid w:val="00A141D4"/>
    <w:rsid w:val="00A2040B"/>
    <w:rsid w:val="00A247C7"/>
    <w:rsid w:val="00A42755"/>
    <w:rsid w:val="00A53393"/>
    <w:rsid w:val="00A545D5"/>
    <w:rsid w:val="00A668C0"/>
    <w:rsid w:val="00A8086B"/>
    <w:rsid w:val="00A81C39"/>
    <w:rsid w:val="00A843B8"/>
    <w:rsid w:val="00A85BD3"/>
    <w:rsid w:val="00A9365C"/>
    <w:rsid w:val="00A95A95"/>
    <w:rsid w:val="00A9684B"/>
    <w:rsid w:val="00AB47A5"/>
    <w:rsid w:val="00AC0FCB"/>
    <w:rsid w:val="00AC630D"/>
    <w:rsid w:val="00AD6B80"/>
    <w:rsid w:val="00AE78B3"/>
    <w:rsid w:val="00B00043"/>
    <w:rsid w:val="00B06997"/>
    <w:rsid w:val="00B06B8F"/>
    <w:rsid w:val="00B13E8A"/>
    <w:rsid w:val="00B25BD0"/>
    <w:rsid w:val="00B26DEC"/>
    <w:rsid w:val="00B35031"/>
    <w:rsid w:val="00B368E4"/>
    <w:rsid w:val="00B42C14"/>
    <w:rsid w:val="00B47218"/>
    <w:rsid w:val="00B50866"/>
    <w:rsid w:val="00B56FF6"/>
    <w:rsid w:val="00B57B72"/>
    <w:rsid w:val="00B63081"/>
    <w:rsid w:val="00BC558C"/>
    <w:rsid w:val="00BD2F29"/>
    <w:rsid w:val="00BD4D74"/>
    <w:rsid w:val="00BF041C"/>
    <w:rsid w:val="00BF08A1"/>
    <w:rsid w:val="00BF5FEC"/>
    <w:rsid w:val="00C14039"/>
    <w:rsid w:val="00C32DEB"/>
    <w:rsid w:val="00C40E94"/>
    <w:rsid w:val="00C453B2"/>
    <w:rsid w:val="00C716A9"/>
    <w:rsid w:val="00C72C9C"/>
    <w:rsid w:val="00C75CDF"/>
    <w:rsid w:val="00C84551"/>
    <w:rsid w:val="00C92285"/>
    <w:rsid w:val="00CA60BF"/>
    <w:rsid w:val="00CB37C6"/>
    <w:rsid w:val="00CB583C"/>
    <w:rsid w:val="00CB5B15"/>
    <w:rsid w:val="00CB7813"/>
    <w:rsid w:val="00CD2A07"/>
    <w:rsid w:val="00CD4E03"/>
    <w:rsid w:val="00CD4F4D"/>
    <w:rsid w:val="00CE03F4"/>
    <w:rsid w:val="00CE3ED1"/>
    <w:rsid w:val="00CE530A"/>
    <w:rsid w:val="00D016F6"/>
    <w:rsid w:val="00D06128"/>
    <w:rsid w:val="00D061FD"/>
    <w:rsid w:val="00D1146A"/>
    <w:rsid w:val="00D2519B"/>
    <w:rsid w:val="00D431DE"/>
    <w:rsid w:val="00D466F7"/>
    <w:rsid w:val="00D47226"/>
    <w:rsid w:val="00D50C1F"/>
    <w:rsid w:val="00D50D0F"/>
    <w:rsid w:val="00D64DF0"/>
    <w:rsid w:val="00D83288"/>
    <w:rsid w:val="00D979CF"/>
    <w:rsid w:val="00DA1BD6"/>
    <w:rsid w:val="00DA7208"/>
    <w:rsid w:val="00DB3D00"/>
    <w:rsid w:val="00DB5FB9"/>
    <w:rsid w:val="00DC3EC7"/>
    <w:rsid w:val="00DD4DA8"/>
    <w:rsid w:val="00DE73A3"/>
    <w:rsid w:val="00DF4104"/>
    <w:rsid w:val="00DF543C"/>
    <w:rsid w:val="00E14297"/>
    <w:rsid w:val="00E32316"/>
    <w:rsid w:val="00E3505C"/>
    <w:rsid w:val="00E37691"/>
    <w:rsid w:val="00E53674"/>
    <w:rsid w:val="00E56F1D"/>
    <w:rsid w:val="00E81581"/>
    <w:rsid w:val="00E9743B"/>
    <w:rsid w:val="00EA7EB6"/>
    <w:rsid w:val="00EB41C8"/>
    <w:rsid w:val="00EB7594"/>
    <w:rsid w:val="00EC64B4"/>
    <w:rsid w:val="00ED23D7"/>
    <w:rsid w:val="00ED2BB6"/>
    <w:rsid w:val="00ED5B87"/>
    <w:rsid w:val="00EE6CC0"/>
    <w:rsid w:val="00EF797E"/>
    <w:rsid w:val="00F07AEB"/>
    <w:rsid w:val="00F10AA0"/>
    <w:rsid w:val="00F133C8"/>
    <w:rsid w:val="00F149FE"/>
    <w:rsid w:val="00F25114"/>
    <w:rsid w:val="00F47DA6"/>
    <w:rsid w:val="00F5397C"/>
    <w:rsid w:val="00F6260B"/>
    <w:rsid w:val="00F66B31"/>
    <w:rsid w:val="00F71456"/>
    <w:rsid w:val="00F8527D"/>
    <w:rsid w:val="00F95F78"/>
    <w:rsid w:val="00F96A62"/>
    <w:rsid w:val="00FA1B7C"/>
    <w:rsid w:val="00FF1D88"/>
    <w:rsid w:val="00FF2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4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B80"/>
    <w:rPr>
      <w:rFonts w:ascii="宋体" w:eastAsia="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E14297"/>
    <w:rPr>
      <w:sz w:val="18"/>
      <w:szCs w:val="18"/>
    </w:rPr>
  </w:style>
  <w:style w:type="character" w:customStyle="1" w:styleId="Char">
    <w:name w:val="批注框文本 Char"/>
    <w:basedOn w:val="a0"/>
    <w:link w:val="a3"/>
    <w:uiPriority w:val="99"/>
    <w:qFormat/>
    <w:rsid w:val="00E14297"/>
    <w:rPr>
      <w:rFonts w:ascii="宋体" w:eastAsia="宋体" w:hAnsi="宋体" w:cs="宋体"/>
      <w:kern w:val="0"/>
      <w:sz w:val="18"/>
      <w:szCs w:val="18"/>
    </w:rPr>
  </w:style>
  <w:style w:type="paragraph" w:styleId="a4">
    <w:name w:val="Normal (Web)"/>
    <w:basedOn w:val="a"/>
    <w:uiPriority w:val="99"/>
    <w:unhideWhenUsed/>
    <w:qFormat/>
    <w:rsid w:val="00E14297"/>
    <w:pPr>
      <w:spacing w:before="100" w:beforeAutospacing="1" w:after="100" w:afterAutospacing="1"/>
    </w:pPr>
  </w:style>
  <w:style w:type="paragraph" w:customStyle="1" w:styleId="EndNoteBibliographyTitle">
    <w:name w:val="EndNote Bibliography Title"/>
    <w:basedOn w:val="a"/>
    <w:link w:val="EndNoteBibliographyTitle0"/>
    <w:rsid w:val="00E14297"/>
    <w:pPr>
      <w:jc w:val="center"/>
    </w:pPr>
    <w:rPr>
      <w:rFonts w:ascii="Calibri" w:eastAsiaTheme="minorEastAsia" w:hAnsi="Calibri" w:cs="Calibri"/>
      <w:lang w:val="en-SG"/>
    </w:rPr>
  </w:style>
  <w:style w:type="character" w:customStyle="1" w:styleId="EndNoteBibliographyTitle0">
    <w:name w:val="EndNote Bibliography Title 字符"/>
    <w:basedOn w:val="a0"/>
    <w:link w:val="EndNoteBibliographyTitle"/>
    <w:rsid w:val="00E14297"/>
    <w:rPr>
      <w:rFonts w:ascii="Calibri" w:hAnsi="Calibri" w:cs="Calibri"/>
      <w:kern w:val="0"/>
      <w:sz w:val="24"/>
      <w:lang w:val="en-SG"/>
    </w:rPr>
  </w:style>
  <w:style w:type="paragraph" w:customStyle="1" w:styleId="EndNoteBibliography">
    <w:name w:val="EndNote Bibliography"/>
    <w:basedOn w:val="a"/>
    <w:link w:val="EndNoteBibliography0"/>
    <w:rsid w:val="00E14297"/>
    <w:rPr>
      <w:rFonts w:ascii="Calibri" w:eastAsiaTheme="minorEastAsia" w:hAnsi="Calibri" w:cs="Calibri"/>
      <w:lang w:val="en-SG"/>
    </w:rPr>
  </w:style>
  <w:style w:type="character" w:customStyle="1" w:styleId="EndNoteBibliography0">
    <w:name w:val="EndNote Bibliography 字符"/>
    <w:basedOn w:val="a0"/>
    <w:link w:val="EndNoteBibliography"/>
    <w:rsid w:val="00E14297"/>
    <w:rPr>
      <w:rFonts w:ascii="Calibri" w:hAnsi="Calibri" w:cs="Calibri"/>
      <w:kern w:val="0"/>
      <w:sz w:val="24"/>
      <w:lang w:val="en-SG"/>
    </w:rPr>
  </w:style>
  <w:style w:type="character" w:styleId="a5">
    <w:name w:val="line number"/>
    <w:basedOn w:val="a0"/>
    <w:uiPriority w:val="99"/>
    <w:semiHidden/>
    <w:unhideWhenUsed/>
    <w:rsid w:val="00E14297"/>
  </w:style>
  <w:style w:type="character" w:styleId="a6">
    <w:name w:val="annotation reference"/>
    <w:basedOn w:val="a0"/>
    <w:uiPriority w:val="99"/>
    <w:semiHidden/>
    <w:unhideWhenUsed/>
    <w:rsid w:val="00E14297"/>
    <w:rPr>
      <w:sz w:val="21"/>
      <w:szCs w:val="21"/>
    </w:rPr>
  </w:style>
  <w:style w:type="paragraph" w:styleId="a7">
    <w:name w:val="annotation text"/>
    <w:basedOn w:val="a"/>
    <w:link w:val="Char0"/>
    <w:uiPriority w:val="99"/>
    <w:unhideWhenUsed/>
    <w:rsid w:val="00E14297"/>
  </w:style>
  <w:style w:type="character" w:customStyle="1" w:styleId="Char0">
    <w:name w:val="批注文字 Char"/>
    <w:basedOn w:val="a0"/>
    <w:link w:val="a7"/>
    <w:uiPriority w:val="99"/>
    <w:rsid w:val="00E14297"/>
    <w:rPr>
      <w:rFonts w:ascii="宋体" w:eastAsia="宋体" w:hAnsi="宋体" w:cs="宋体"/>
      <w:kern w:val="0"/>
      <w:sz w:val="24"/>
    </w:rPr>
  </w:style>
  <w:style w:type="paragraph" w:styleId="a8">
    <w:name w:val="annotation subject"/>
    <w:basedOn w:val="a7"/>
    <w:next w:val="a7"/>
    <w:link w:val="Char1"/>
    <w:uiPriority w:val="99"/>
    <w:semiHidden/>
    <w:unhideWhenUsed/>
    <w:rsid w:val="00E14297"/>
    <w:rPr>
      <w:b/>
      <w:bCs/>
    </w:rPr>
  </w:style>
  <w:style w:type="character" w:customStyle="1" w:styleId="Char1">
    <w:name w:val="批注主题 Char"/>
    <w:basedOn w:val="Char0"/>
    <w:link w:val="a8"/>
    <w:uiPriority w:val="99"/>
    <w:semiHidden/>
    <w:rsid w:val="00E14297"/>
    <w:rPr>
      <w:rFonts w:ascii="宋体" w:eastAsia="宋体" w:hAnsi="宋体" w:cs="宋体"/>
      <w:b/>
      <w:bCs/>
      <w:kern w:val="0"/>
      <w:sz w:val="24"/>
    </w:rPr>
  </w:style>
  <w:style w:type="paragraph" w:styleId="a9">
    <w:name w:val="header"/>
    <w:basedOn w:val="a"/>
    <w:link w:val="Char2"/>
    <w:uiPriority w:val="99"/>
    <w:unhideWhenUsed/>
    <w:rsid w:val="00E1429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E14297"/>
    <w:rPr>
      <w:rFonts w:ascii="宋体" w:eastAsia="宋体" w:hAnsi="宋体" w:cs="宋体"/>
      <w:kern w:val="0"/>
      <w:sz w:val="18"/>
      <w:szCs w:val="18"/>
    </w:rPr>
  </w:style>
  <w:style w:type="paragraph" w:styleId="aa">
    <w:name w:val="footer"/>
    <w:basedOn w:val="a"/>
    <w:link w:val="Char3"/>
    <w:uiPriority w:val="99"/>
    <w:unhideWhenUsed/>
    <w:rsid w:val="00E14297"/>
    <w:pPr>
      <w:tabs>
        <w:tab w:val="center" w:pos="4153"/>
        <w:tab w:val="right" w:pos="8306"/>
      </w:tabs>
      <w:snapToGrid w:val="0"/>
    </w:pPr>
    <w:rPr>
      <w:sz w:val="18"/>
      <w:szCs w:val="18"/>
    </w:rPr>
  </w:style>
  <w:style w:type="character" w:customStyle="1" w:styleId="Char3">
    <w:name w:val="页脚 Char"/>
    <w:basedOn w:val="a0"/>
    <w:link w:val="aa"/>
    <w:uiPriority w:val="99"/>
    <w:rsid w:val="00E14297"/>
    <w:rPr>
      <w:rFonts w:ascii="宋体" w:eastAsia="宋体" w:hAnsi="宋体" w:cs="宋体"/>
      <w:kern w:val="0"/>
      <w:sz w:val="18"/>
      <w:szCs w:val="18"/>
    </w:rPr>
  </w:style>
  <w:style w:type="paragraph" w:styleId="ab">
    <w:name w:val="List Paragraph"/>
    <w:basedOn w:val="a"/>
    <w:uiPriority w:val="99"/>
    <w:rsid w:val="00E14297"/>
    <w:pPr>
      <w:ind w:firstLineChars="200" w:firstLine="420"/>
    </w:pPr>
  </w:style>
  <w:style w:type="paragraph" w:styleId="ac">
    <w:name w:val="Revision"/>
    <w:hidden/>
    <w:uiPriority w:val="99"/>
    <w:semiHidden/>
    <w:rsid w:val="00E14297"/>
    <w:rPr>
      <w:rFonts w:ascii="宋体" w:eastAsia="宋体" w:hAnsi="宋体" w:cs="宋体"/>
      <w:kern w:val="0"/>
      <w:sz w:val="24"/>
    </w:rPr>
  </w:style>
  <w:style w:type="character" w:styleId="ad">
    <w:name w:val="Hyperlink"/>
    <w:basedOn w:val="a0"/>
    <w:uiPriority w:val="99"/>
    <w:unhideWhenUsed/>
    <w:rsid w:val="00E14297"/>
    <w:rPr>
      <w:color w:val="0563C1" w:themeColor="hyperlink"/>
      <w:u w:val="single"/>
    </w:rPr>
  </w:style>
  <w:style w:type="character" w:customStyle="1" w:styleId="1">
    <w:name w:val="未处理的提及1"/>
    <w:basedOn w:val="a0"/>
    <w:uiPriority w:val="99"/>
    <w:rsid w:val="00E14297"/>
    <w:rPr>
      <w:color w:val="605E5C"/>
      <w:shd w:val="clear" w:color="auto" w:fill="E1DFDD"/>
    </w:rPr>
  </w:style>
  <w:style w:type="table" w:styleId="ae">
    <w:name w:val="Table Grid"/>
    <w:basedOn w:val="a1"/>
    <w:uiPriority w:val="99"/>
    <w:rsid w:val="00E1429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E14297"/>
    <w:rPr>
      <w:color w:val="808080"/>
    </w:rPr>
  </w:style>
  <w:style w:type="character" w:styleId="af0">
    <w:name w:val="FollowedHyperlink"/>
    <w:basedOn w:val="a0"/>
    <w:uiPriority w:val="99"/>
    <w:semiHidden/>
    <w:unhideWhenUsed/>
    <w:rsid w:val="00E14297"/>
    <w:rPr>
      <w:color w:val="954F72" w:themeColor="followedHyperlink"/>
      <w:u w:val="single"/>
    </w:rPr>
  </w:style>
  <w:style w:type="character" w:customStyle="1" w:styleId="2">
    <w:name w:val="未处理的提及2"/>
    <w:basedOn w:val="a0"/>
    <w:uiPriority w:val="99"/>
    <w:semiHidden/>
    <w:unhideWhenUsed/>
    <w:rsid w:val="00AD6B80"/>
    <w:rPr>
      <w:color w:val="605E5C"/>
      <w:shd w:val="clear" w:color="auto" w:fill="E1DFDD"/>
    </w:rPr>
  </w:style>
  <w:style w:type="paragraph" w:customStyle="1" w:styleId="10">
    <w:name w:val="正文1"/>
    <w:uiPriority w:val="99"/>
    <w:rsid w:val="00B42C14"/>
    <w:pPr>
      <w:spacing w:line="276" w:lineRule="auto"/>
    </w:pPr>
    <w:rPr>
      <w:rFonts w:ascii="Arial" w:eastAsia="宋体" w:hAnsi="Arial" w:cs="Arial"/>
      <w:color w:val="000000"/>
      <w:kern w:val="0"/>
      <w:sz w:val="22"/>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B80"/>
    <w:rPr>
      <w:rFonts w:ascii="宋体" w:eastAsia="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E14297"/>
    <w:rPr>
      <w:sz w:val="18"/>
      <w:szCs w:val="18"/>
    </w:rPr>
  </w:style>
  <w:style w:type="character" w:customStyle="1" w:styleId="Char">
    <w:name w:val="批注框文本 Char"/>
    <w:basedOn w:val="a0"/>
    <w:link w:val="a3"/>
    <w:uiPriority w:val="99"/>
    <w:qFormat/>
    <w:rsid w:val="00E14297"/>
    <w:rPr>
      <w:rFonts w:ascii="宋体" w:eastAsia="宋体" w:hAnsi="宋体" w:cs="宋体"/>
      <w:kern w:val="0"/>
      <w:sz w:val="18"/>
      <w:szCs w:val="18"/>
    </w:rPr>
  </w:style>
  <w:style w:type="paragraph" w:styleId="a4">
    <w:name w:val="Normal (Web)"/>
    <w:basedOn w:val="a"/>
    <w:uiPriority w:val="99"/>
    <w:unhideWhenUsed/>
    <w:qFormat/>
    <w:rsid w:val="00E14297"/>
    <w:pPr>
      <w:spacing w:before="100" w:beforeAutospacing="1" w:after="100" w:afterAutospacing="1"/>
    </w:pPr>
  </w:style>
  <w:style w:type="paragraph" w:customStyle="1" w:styleId="EndNoteBibliographyTitle">
    <w:name w:val="EndNote Bibliography Title"/>
    <w:basedOn w:val="a"/>
    <w:link w:val="EndNoteBibliographyTitle0"/>
    <w:rsid w:val="00E14297"/>
    <w:pPr>
      <w:jc w:val="center"/>
    </w:pPr>
    <w:rPr>
      <w:rFonts w:ascii="Calibri" w:eastAsiaTheme="minorEastAsia" w:hAnsi="Calibri" w:cs="Calibri"/>
      <w:lang w:val="en-SG"/>
    </w:rPr>
  </w:style>
  <w:style w:type="character" w:customStyle="1" w:styleId="EndNoteBibliographyTitle0">
    <w:name w:val="EndNote Bibliography Title 字符"/>
    <w:basedOn w:val="a0"/>
    <w:link w:val="EndNoteBibliographyTitle"/>
    <w:rsid w:val="00E14297"/>
    <w:rPr>
      <w:rFonts w:ascii="Calibri" w:hAnsi="Calibri" w:cs="Calibri"/>
      <w:kern w:val="0"/>
      <w:sz w:val="24"/>
      <w:lang w:val="en-SG"/>
    </w:rPr>
  </w:style>
  <w:style w:type="paragraph" w:customStyle="1" w:styleId="EndNoteBibliography">
    <w:name w:val="EndNote Bibliography"/>
    <w:basedOn w:val="a"/>
    <w:link w:val="EndNoteBibliography0"/>
    <w:rsid w:val="00E14297"/>
    <w:rPr>
      <w:rFonts w:ascii="Calibri" w:eastAsiaTheme="minorEastAsia" w:hAnsi="Calibri" w:cs="Calibri"/>
      <w:lang w:val="en-SG"/>
    </w:rPr>
  </w:style>
  <w:style w:type="character" w:customStyle="1" w:styleId="EndNoteBibliography0">
    <w:name w:val="EndNote Bibliography 字符"/>
    <w:basedOn w:val="a0"/>
    <w:link w:val="EndNoteBibliography"/>
    <w:rsid w:val="00E14297"/>
    <w:rPr>
      <w:rFonts w:ascii="Calibri" w:hAnsi="Calibri" w:cs="Calibri"/>
      <w:kern w:val="0"/>
      <w:sz w:val="24"/>
      <w:lang w:val="en-SG"/>
    </w:rPr>
  </w:style>
  <w:style w:type="character" w:styleId="a5">
    <w:name w:val="line number"/>
    <w:basedOn w:val="a0"/>
    <w:uiPriority w:val="99"/>
    <w:semiHidden/>
    <w:unhideWhenUsed/>
    <w:rsid w:val="00E14297"/>
  </w:style>
  <w:style w:type="character" w:styleId="a6">
    <w:name w:val="annotation reference"/>
    <w:basedOn w:val="a0"/>
    <w:uiPriority w:val="99"/>
    <w:semiHidden/>
    <w:unhideWhenUsed/>
    <w:rsid w:val="00E14297"/>
    <w:rPr>
      <w:sz w:val="21"/>
      <w:szCs w:val="21"/>
    </w:rPr>
  </w:style>
  <w:style w:type="paragraph" w:styleId="a7">
    <w:name w:val="annotation text"/>
    <w:basedOn w:val="a"/>
    <w:link w:val="Char0"/>
    <w:uiPriority w:val="99"/>
    <w:unhideWhenUsed/>
    <w:rsid w:val="00E14297"/>
  </w:style>
  <w:style w:type="character" w:customStyle="1" w:styleId="Char0">
    <w:name w:val="批注文字 Char"/>
    <w:basedOn w:val="a0"/>
    <w:link w:val="a7"/>
    <w:uiPriority w:val="99"/>
    <w:rsid w:val="00E14297"/>
    <w:rPr>
      <w:rFonts w:ascii="宋体" w:eastAsia="宋体" w:hAnsi="宋体" w:cs="宋体"/>
      <w:kern w:val="0"/>
      <w:sz w:val="24"/>
    </w:rPr>
  </w:style>
  <w:style w:type="paragraph" w:styleId="a8">
    <w:name w:val="annotation subject"/>
    <w:basedOn w:val="a7"/>
    <w:next w:val="a7"/>
    <w:link w:val="Char1"/>
    <w:uiPriority w:val="99"/>
    <w:semiHidden/>
    <w:unhideWhenUsed/>
    <w:rsid w:val="00E14297"/>
    <w:rPr>
      <w:b/>
      <w:bCs/>
    </w:rPr>
  </w:style>
  <w:style w:type="character" w:customStyle="1" w:styleId="Char1">
    <w:name w:val="批注主题 Char"/>
    <w:basedOn w:val="Char0"/>
    <w:link w:val="a8"/>
    <w:uiPriority w:val="99"/>
    <w:semiHidden/>
    <w:rsid w:val="00E14297"/>
    <w:rPr>
      <w:rFonts w:ascii="宋体" w:eastAsia="宋体" w:hAnsi="宋体" w:cs="宋体"/>
      <w:b/>
      <w:bCs/>
      <w:kern w:val="0"/>
      <w:sz w:val="24"/>
    </w:rPr>
  </w:style>
  <w:style w:type="paragraph" w:styleId="a9">
    <w:name w:val="header"/>
    <w:basedOn w:val="a"/>
    <w:link w:val="Char2"/>
    <w:uiPriority w:val="99"/>
    <w:unhideWhenUsed/>
    <w:rsid w:val="00E1429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E14297"/>
    <w:rPr>
      <w:rFonts w:ascii="宋体" w:eastAsia="宋体" w:hAnsi="宋体" w:cs="宋体"/>
      <w:kern w:val="0"/>
      <w:sz w:val="18"/>
      <w:szCs w:val="18"/>
    </w:rPr>
  </w:style>
  <w:style w:type="paragraph" w:styleId="aa">
    <w:name w:val="footer"/>
    <w:basedOn w:val="a"/>
    <w:link w:val="Char3"/>
    <w:uiPriority w:val="99"/>
    <w:unhideWhenUsed/>
    <w:rsid w:val="00E14297"/>
    <w:pPr>
      <w:tabs>
        <w:tab w:val="center" w:pos="4153"/>
        <w:tab w:val="right" w:pos="8306"/>
      </w:tabs>
      <w:snapToGrid w:val="0"/>
    </w:pPr>
    <w:rPr>
      <w:sz w:val="18"/>
      <w:szCs w:val="18"/>
    </w:rPr>
  </w:style>
  <w:style w:type="character" w:customStyle="1" w:styleId="Char3">
    <w:name w:val="页脚 Char"/>
    <w:basedOn w:val="a0"/>
    <w:link w:val="aa"/>
    <w:uiPriority w:val="99"/>
    <w:rsid w:val="00E14297"/>
    <w:rPr>
      <w:rFonts w:ascii="宋体" w:eastAsia="宋体" w:hAnsi="宋体" w:cs="宋体"/>
      <w:kern w:val="0"/>
      <w:sz w:val="18"/>
      <w:szCs w:val="18"/>
    </w:rPr>
  </w:style>
  <w:style w:type="paragraph" w:styleId="ab">
    <w:name w:val="List Paragraph"/>
    <w:basedOn w:val="a"/>
    <w:uiPriority w:val="99"/>
    <w:rsid w:val="00E14297"/>
    <w:pPr>
      <w:ind w:firstLineChars="200" w:firstLine="420"/>
    </w:pPr>
  </w:style>
  <w:style w:type="paragraph" w:styleId="ac">
    <w:name w:val="Revision"/>
    <w:hidden/>
    <w:uiPriority w:val="99"/>
    <w:semiHidden/>
    <w:rsid w:val="00E14297"/>
    <w:rPr>
      <w:rFonts w:ascii="宋体" w:eastAsia="宋体" w:hAnsi="宋体" w:cs="宋体"/>
      <w:kern w:val="0"/>
      <w:sz w:val="24"/>
    </w:rPr>
  </w:style>
  <w:style w:type="character" w:styleId="ad">
    <w:name w:val="Hyperlink"/>
    <w:basedOn w:val="a0"/>
    <w:uiPriority w:val="99"/>
    <w:unhideWhenUsed/>
    <w:rsid w:val="00E14297"/>
    <w:rPr>
      <w:color w:val="0563C1" w:themeColor="hyperlink"/>
      <w:u w:val="single"/>
    </w:rPr>
  </w:style>
  <w:style w:type="character" w:customStyle="1" w:styleId="1">
    <w:name w:val="未处理的提及1"/>
    <w:basedOn w:val="a0"/>
    <w:uiPriority w:val="99"/>
    <w:rsid w:val="00E14297"/>
    <w:rPr>
      <w:color w:val="605E5C"/>
      <w:shd w:val="clear" w:color="auto" w:fill="E1DFDD"/>
    </w:rPr>
  </w:style>
  <w:style w:type="table" w:styleId="ae">
    <w:name w:val="Table Grid"/>
    <w:basedOn w:val="a1"/>
    <w:uiPriority w:val="99"/>
    <w:rsid w:val="00E1429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E14297"/>
    <w:rPr>
      <w:color w:val="808080"/>
    </w:rPr>
  </w:style>
  <w:style w:type="character" w:styleId="af0">
    <w:name w:val="FollowedHyperlink"/>
    <w:basedOn w:val="a0"/>
    <w:uiPriority w:val="99"/>
    <w:semiHidden/>
    <w:unhideWhenUsed/>
    <w:rsid w:val="00E14297"/>
    <w:rPr>
      <w:color w:val="954F72" w:themeColor="followedHyperlink"/>
      <w:u w:val="single"/>
    </w:rPr>
  </w:style>
  <w:style w:type="character" w:customStyle="1" w:styleId="2">
    <w:name w:val="未处理的提及2"/>
    <w:basedOn w:val="a0"/>
    <w:uiPriority w:val="99"/>
    <w:semiHidden/>
    <w:unhideWhenUsed/>
    <w:rsid w:val="00AD6B80"/>
    <w:rPr>
      <w:color w:val="605E5C"/>
      <w:shd w:val="clear" w:color="auto" w:fill="E1DFDD"/>
    </w:rPr>
  </w:style>
  <w:style w:type="paragraph" w:customStyle="1" w:styleId="10">
    <w:name w:val="正文1"/>
    <w:uiPriority w:val="99"/>
    <w:rsid w:val="00B42C14"/>
    <w:pPr>
      <w:spacing w:line="276" w:lineRule="auto"/>
    </w:pPr>
    <w:rPr>
      <w:rFonts w:ascii="Arial" w:eastAsia="宋体"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57272">
      <w:bodyDiv w:val="1"/>
      <w:marLeft w:val="0"/>
      <w:marRight w:val="0"/>
      <w:marTop w:val="0"/>
      <w:marBottom w:val="0"/>
      <w:divBdr>
        <w:top w:val="none" w:sz="0" w:space="0" w:color="auto"/>
        <w:left w:val="none" w:sz="0" w:space="0" w:color="auto"/>
        <w:bottom w:val="none" w:sz="0" w:space="0" w:color="auto"/>
        <w:right w:val="none" w:sz="0" w:space="0" w:color="auto"/>
      </w:divBdr>
    </w:div>
    <w:div w:id="622855836">
      <w:bodyDiv w:val="1"/>
      <w:marLeft w:val="0"/>
      <w:marRight w:val="0"/>
      <w:marTop w:val="0"/>
      <w:marBottom w:val="0"/>
      <w:divBdr>
        <w:top w:val="none" w:sz="0" w:space="0" w:color="auto"/>
        <w:left w:val="none" w:sz="0" w:space="0" w:color="auto"/>
        <w:bottom w:val="none" w:sz="0" w:space="0" w:color="auto"/>
        <w:right w:val="none" w:sz="0" w:space="0" w:color="auto"/>
      </w:divBdr>
      <w:divsChild>
        <w:div w:id="237907385">
          <w:marLeft w:val="0"/>
          <w:marRight w:val="0"/>
          <w:marTop w:val="0"/>
          <w:marBottom w:val="0"/>
          <w:divBdr>
            <w:top w:val="none" w:sz="0" w:space="0" w:color="auto"/>
            <w:left w:val="none" w:sz="0" w:space="0" w:color="auto"/>
            <w:bottom w:val="none" w:sz="0" w:space="0" w:color="auto"/>
            <w:right w:val="none" w:sz="0" w:space="0" w:color="auto"/>
          </w:divBdr>
        </w:div>
      </w:divsChild>
    </w:div>
    <w:div w:id="757408402">
      <w:bodyDiv w:val="1"/>
      <w:marLeft w:val="0"/>
      <w:marRight w:val="0"/>
      <w:marTop w:val="0"/>
      <w:marBottom w:val="0"/>
      <w:divBdr>
        <w:top w:val="none" w:sz="0" w:space="0" w:color="auto"/>
        <w:left w:val="none" w:sz="0" w:space="0" w:color="auto"/>
        <w:bottom w:val="none" w:sz="0" w:space="0" w:color="auto"/>
        <w:right w:val="none" w:sz="0" w:space="0" w:color="auto"/>
      </w:divBdr>
    </w:div>
    <w:div w:id="808283145">
      <w:bodyDiv w:val="1"/>
      <w:marLeft w:val="0"/>
      <w:marRight w:val="0"/>
      <w:marTop w:val="0"/>
      <w:marBottom w:val="0"/>
      <w:divBdr>
        <w:top w:val="none" w:sz="0" w:space="0" w:color="auto"/>
        <w:left w:val="none" w:sz="0" w:space="0" w:color="auto"/>
        <w:bottom w:val="none" w:sz="0" w:space="0" w:color="auto"/>
        <w:right w:val="none" w:sz="0" w:space="0" w:color="auto"/>
      </w:divBdr>
    </w:div>
    <w:div w:id="1079057701">
      <w:bodyDiv w:val="1"/>
      <w:marLeft w:val="0"/>
      <w:marRight w:val="0"/>
      <w:marTop w:val="0"/>
      <w:marBottom w:val="0"/>
      <w:divBdr>
        <w:top w:val="none" w:sz="0" w:space="0" w:color="auto"/>
        <w:left w:val="none" w:sz="0" w:space="0" w:color="auto"/>
        <w:bottom w:val="none" w:sz="0" w:space="0" w:color="auto"/>
        <w:right w:val="none" w:sz="0" w:space="0" w:color="auto"/>
      </w:divBdr>
    </w:div>
    <w:div w:id="196707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zhang@njmu.edu.c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5168</Words>
  <Characters>29464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2020-07-29T23:09:00Z</dcterms:created>
  <dcterms:modified xsi:type="dcterms:W3CDTF">2020-08-03T09:11:00Z</dcterms:modified>
</cp:coreProperties>
</file>