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C36ED" w14:textId="197C8974" w:rsidR="0036498A" w:rsidRPr="001B2F3B" w:rsidRDefault="0036498A" w:rsidP="00B65A76">
      <w:pPr>
        <w:spacing w:line="360" w:lineRule="auto"/>
        <w:jc w:val="both"/>
        <w:rPr>
          <w:rFonts w:ascii="Book Antiqua" w:eastAsia="Times New Roman" w:hAnsi="Book Antiqua" w:cs="Times New Roman"/>
          <w:b/>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Name of Journal: </w:t>
      </w:r>
      <w:r w:rsidRPr="001B2F3B">
        <w:rPr>
          <w:rFonts w:ascii="Book Antiqua" w:eastAsia="Times New Roman" w:hAnsi="Book Antiqua" w:cs="Times New Roman"/>
          <w:i/>
          <w:iCs/>
          <w:color w:val="000000" w:themeColor="text1"/>
          <w:shd w:val="clear" w:color="auto" w:fill="FFFFFF"/>
        </w:rPr>
        <w:t>World Journal of Hepatology</w:t>
      </w:r>
    </w:p>
    <w:p w14:paraId="59B1DC1D" w14:textId="3CA4C87A" w:rsidR="0036498A" w:rsidRPr="001B2F3B" w:rsidRDefault="0036498A" w:rsidP="00B65A76">
      <w:pPr>
        <w:spacing w:line="360" w:lineRule="auto"/>
        <w:jc w:val="both"/>
        <w:rPr>
          <w:rFonts w:ascii="Book Antiqua" w:eastAsia="Times New Roman" w:hAnsi="Book Antiqua" w:cs="Times New Roman"/>
        </w:rPr>
      </w:pPr>
      <w:r w:rsidRPr="001B2F3B">
        <w:rPr>
          <w:rFonts w:ascii="Book Antiqua" w:eastAsia="Times New Roman" w:hAnsi="Book Antiqua" w:cs="Times New Roman"/>
          <w:b/>
          <w:color w:val="000000" w:themeColor="text1"/>
          <w:shd w:val="clear" w:color="auto" w:fill="FFFFFF"/>
        </w:rPr>
        <w:t xml:space="preserve">Manuscript No: </w:t>
      </w:r>
      <w:r w:rsidRPr="001B2F3B">
        <w:rPr>
          <w:rFonts w:ascii="Book Antiqua" w:eastAsia="Times New Roman" w:hAnsi="Book Antiqua" w:cs="Times New Roman"/>
          <w:color w:val="000000"/>
        </w:rPr>
        <w:t>55644 </w:t>
      </w:r>
    </w:p>
    <w:p w14:paraId="2980879A" w14:textId="557C6B05" w:rsidR="0036498A" w:rsidRPr="001B2F3B" w:rsidRDefault="0036498A"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Manuscript Type: </w:t>
      </w:r>
      <w:r w:rsidR="00CF402F" w:rsidRPr="001B2F3B">
        <w:rPr>
          <w:rFonts w:ascii="Book Antiqua" w:eastAsia="Times New Roman" w:hAnsi="Book Antiqua" w:cs="Times New Roman"/>
          <w:color w:val="000000" w:themeColor="text1"/>
          <w:shd w:val="clear" w:color="auto" w:fill="FFFFFF"/>
        </w:rPr>
        <w:t>META-ANALYSIS</w:t>
      </w:r>
    </w:p>
    <w:p w14:paraId="233F6E64" w14:textId="77777777" w:rsidR="0001310C" w:rsidRPr="001B2F3B" w:rsidRDefault="0001310C" w:rsidP="00B65A76">
      <w:pPr>
        <w:spacing w:line="360" w:lineRule="auto"/>
        <w:jc w:val="both"/>
        <w:rPr>
          <w:rFonts w:ascii="Book Antiqua" w:eastAsia="Times New Roman" w:hAnsi="Book Antiqua" w:cs="Times New Roman"/>
          <w:b/>
          <w:color w:val="000000" w:themeColor="text1"/>
          <w:shd w:val="clear" w:color="auto" w:fill="FFFFFF"/>
        </w:rPr>
      </w:pPr>
    </w:p>
    <w:p w14:paraId="40421AC0" w14:textId="6D52C2DD" w:rsidR="006D1C0D" w:rsidRPr="001B2F3B" w:rsidRDefault="006D1C0D" w:rsidP="00B65A76">
      <w:pPr>
        <w:spacing w:line="360" w:lineRule="auto"/>
        <w:jc w:val="both"/>
        <w:rPr>
          <w:rFonts w:ascii="Book Antiqua" w:eastAsia="Times New Roman" w:hAnsi="Book Antiqua" w:cs="Times New Roman"/>
          <w:b/>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Racial </w:t>
      </w:r>
      <w:r w:rsidR="006171AC" w:rsidRPr="001B2F3B">
        <w:rPr>
          <w:rFonts w:ascii="Book Antiqua" w:eastAsia="Times New Roman" w:hAnsi="Book Antiqua" w:cs="Times New Roman"/>
          <w:b/>
          <w:color w:val="000000" w:themeColor="text1"/>
          <w:shd w:val="clear" w:color="auto" w:fill="FFFFFF"/>
        </w:rPr>
        <w:t xml:space="preserve">disparities in nonalcoholic fatty liver disease clinical trial enrollment: </w:t>
      </w:r>
      <w:r w:rsidR="000850D2">
        <w:rPr>
          <w:rFonts w:ascii="Book Antiqua" w:eastAsia="Times New Roman" w:hAnsi="Book Antiqua" w:cs="Times New Roman"/>
          <w:b/>
          <w:color w:val="000000" w:themeColor="text1"/>
          <w:shd w:val="clear" w:color="auto" w:fill="FFFFFF"/>
        </w:rPr>
        <w:t>A</w:t>
      </w:r>
      <w:r w:rsidR="006171AC" w:rsidRPr="001B2F3B">
        <w:rPr>
          <w:rFonts w:ascii="Book Antiqua" w:eastAsia="Times New Roman" w:hAnsi="Book Antiqua" w:cs="Times New Roman"/>
          <w:b/>
          <w:color w:val="000000" w:themeColor="text1"/>
          <w:shd w:val="clear" w:color="auto" w:fill="FFFFFF"/>
        </w:rPr>
        <w:t xml:space="preserve"> systematic review and meta-analysis</w:t>
      </w:r>
    </w:p>
    <w:p w14:paraId="1B00C79E" w14:textId="07F6BAD3" w:rsidR="009003E1" w:rsidRPr="001B2F3B" w:rsidRDefault="009003E1" w:rsidP="00B65A76">
      <w:pPr>
        <w:spacing w:line="360" w:lineRule="auto"/>
        <w:jc w:val="both"/>
        <w:rPr>
          <w:rFonts w:ascii="Book Antiqua" w:eastAsia="Times New Roman" w:hAnsi="Book Antiqua" w:cs="Times New Roman"/>
          <w:b/>
          <w:color w:val="000000" w:themeColor="text1"/>
          <w:shd w:val="clear" w:color="auto" w:fill="FFFFFF"/>
        </w:rPr>
      </w:pPr>
    </w:p>
    <w:p w14:paraId="1F69E421" w14:textId="4D6D1EEE" w:rsidR="009003E1" w:rsidRPr="001B2F3B" w:rsidRDefault="00CF402F" w:rsidP="00B65A76">
      <w:pPr>
        <w:spacing w:line="360" w:lineRule="auto"/>
        <w:jc w:val="both"/>
        <w:rPr>
          <w:rFonts w:ascii="Book Antiqua" w:eastAsia="宋体" w:hAnsi="Book Antiqua" w:cs="Times New Roman"/>
          <w:bCs/>
          <w:color w:val="000000" w:themeColor="text1"/>
          <w:shd w:val="clear" w:color="auto" w:fill="FFFFFF"/>
          <w:lang w:eastAsia="zh-CN"/>
        </w:rPr>
      </w:pPr>
      <w:r w:rsidRPr="001B2F3B">
        <w:rPr>
          <w:rFonts w:ascii="Book Antiqua" w:eastAsia="宋体" w:hAnsi="Book Antiqua" w:cs="Times New Roman"/>
          <w:bCs/>
          <w:color w:val="000000" w:themeColor="text1"/>
          <w:shd w:val="clear" w:color="auto" w:fill="FFFFFF"/>
          <w:lang w:eastAsia="zh-CN"/>
        </w:rPr>
        <w:t>Patel</w:t>
      </w:r>
      <w:r w:rsidRPr="001B2F3B">
        <w:rPr>
          <w:rFonts w:ascii="Book Antiqua" w:eastAsia="宋体" w:hAnsi="Book Antiqua" w:cs="Times New Roman" w:hint="eastAsia"/>
          <w:bCs/>
          <w:color w:val="000000" w:themeColor="text1"/>
          <w:shd w:val="clear" w:color="auto" w:fill="FFFFFF"/>
          <w:lang w:eastAsia="zh-CN"/>
        </w:rPr>
        <w:t xml:space="preserve"> </w:t>
      </w:r>
      <w:r w:rsidRPr="001B2F3B">
        <w:rPr>
          <w:rFonts w:ascii="Book Antiqua" w:eastAsia="宋体" w:hAnsi="Book Antiqua" w:cs="Times New Roman"/>
          <w:bCs/>
          <w:color w:val="000000" w:themeColor="text1"/>
          <w:shd w:val="clear" w:color="auto" w:fill="FFFFFF"/>
          <w:lang w:eastAsia="zh-CN"/>
        </w:rPr>
        <w:t xml:space="preserve">P </w:t>
      </w:r>
      <w:r w:rsidRPr="001B2F3B">
        <w:rPr>
          <w:rFonts w:ascii="Book Antiqua" w:eastAsia="宋体" w:hAnsi="Book Antiqua" w:cs="Times New Roman" w:hint="eastAsia"/>
          <w:bCs/>
          <w:i/>
          <w:iCs/>
          <w:color w:val="000000" w:themeColor="text1"/>
          <w:shd w:val="clear" w:color="auto" w:fill="FFFFFF"/>
          <w:lang w:eastAsia="zh-CN"/>
        </w:rPr>
        <w:t>e</w:t>
      </w:r>
      <w:r w:rsidRPr="001B2F3B">
        <w:rPr>
          <w:rFonts w:ascii="Book Antiqua" w:eastAsia="宋体" w:hAnsi="Book Antiqua" w:cs="Times New Roman"/>
          <w:bCs/>
          <w:i/>
          <w:iCs/>
          <w:color w:val="000000" w:themeColor="text1"/>
          <w:shd w:val="clear" w:color="auto" w:fill="FFFFFF"/>
          <w:lang w:eastAsia="zh-CN"/>
        </w:rPr>
        <w:t>t al</w:t>
      </w:r>
      <w:r w:rsidRPr="001B2F3B">
        <w:rPr>
          <w:rFonts w:ascii="Book Antiqua" w:eastAsia="宋体" w:hAnsi="Book Antiqua" w:cs="Times New Roman"/>
          <w:bCs/>
          <w:color w:val="000000" w:themeColor="text1"/>
          <w:shd w:val="clear" w:color="auto" w:fill="FFFFFF"/>
          <w:lang w:eastAsia="zh-CN"/>
        </w:rPr>
        <w:t xml:space="preserve">. </w:t>
      </w:r>
      <w:r w:rsidR="00E408EE" w:rsidRPr="001B2F3B">
        <w:rPr>
          <w:rFonts w:ascii="Book Antiqua" w:eastAsia="宋体" w:hAnsi="Book Antiqua" w:cs="Times New Roman" w:hint="eastAsia"/>
          <w:bCs/>
          <w:color w:val="000000" w:themeColor="text1"/>
          <w:shd w:val="clear" w:color="auto" w:fill="FFFFFF"/>
          <w:lang w:eastAsia="zh-CN"/>
        </w:rPr>
        <w:t>R</w:t>
      </w:r>
      <w:r w:rsidR="00E408EE" w:rsidRPr="001B2F3B">
        <w:rPr>
          <w:rFonts w:ascii="Book Antiqua" w:eastAsia="宋体" w:hAnsi="Book Antiqua" w:cs="Times New Roman"/>
          <w:bCs/>
          <w:color w:val="000000" w:themeColor="text1"/>
          <w:shd w:val="clear" w:color="auto" w:fill="FFFFFF"/>
          <w:lang w:eastAsia="zh-CN"/>
        </w:rPr>
        <w:t>acial</w:t>
      </w:r>
      <w:r w:rsidR="006171AC" w:rsidRPr="001B2F3B">
        <w:rPr>
          <w:rFonts w:ascii="Book Antiqua" w:eastAsia="宋体" w:hAnsi="Book Antiqua" w:cs="Times New Roman"/>
          <w:bCs/>
          <w:color w:val="000000" w:themeColor="text1"/>
          <w:shd w:val="clear" w:color="auto" w:fill="FFFFFF"/>
          <w:lang w:eastAsia="zh-CN"/>
        </w:rPr>
        <w:t xml:space="preserve"> disparities </w:t>
      </w:r>
      <w:r w:rsidR="00E408EE" w:rsidRPr="001B2F3B">
        <w:rPr>
          <w:rFonts w:ascii="Book Antiqua" w:eastAsia="宋体" w:hAnsi="Book Antiqua" w:cs="Times New Roman"/>
          <w:bCs/>
          <w:color w:val="000000" w:themeColor="text1"/>
          <w:shd w:val="clear" w:color="auto" w:fill="FFFFFF"/>
          <w:lang w:eastAsia="zh-CN"/>
        </w:rPr>
        <w:t xml:space="preserve">in </w:t>
      </w:r>
      <w:r w:rsidR="00901A46" w:rsidRPr="001B2F3B">
        <w:rPr>
          <w:rFonts w:ascii="Book Antiqua" w:eastAsia="宋体" w:hAnsi="Book Antiqua" w:cs="Times New Roman"/>
          <w:bCs/>
          <w:color w:val="000000" w:themeColor="text1"/>
          <w:shd w:val="clear" w:color="auto" w:fill="FFFFFF"/>
          <w:lang w:eastAsia="zh-CN"/>
        </w:rPr>
        <w:t>NAFLD</w:t>
      </w:r>
      <w:r w:rsidR="006171AC" w:rsidRPr="001B2F3B">
        <w:rPr>
          <w:rFonts w:ascii="Book Antiqua" w:eastAsia="宋体" w:hAnsi="Book Antiqua" w:cs="Times New Roman"/>
          <w:bCs/>
          <w:color w:val="000000" w:themeColor="text1"/>
          <w:shd w:val="clear" w:color="auto" w:fill="FFFFFF"/>
          <w:lang w:eastAsia="zh-CN"/>
        </w:rPr>
        <w:t xml:space="preserve"> trials</w:t>
      </w:r>
    </w:p>
    <w:p w14:paraId="070407CA" w14:textId="77777777" w:rsidR="009003E1" w:rsidRPr="001B2F3B" w:rsidRDefault="009003E1" w:rsidP="00B65A76">
      <w:pPr>
        <w:spacing w:line="360" w:lineRule="auto"/>
        <w:jc w:val="both"/>
        <w:rPr>
          <w:rFonts w:ascii="Book Antiqua" w:eastAsia="Times New Roman" w:hAnsi="Book Antiqua" w:cs="Times New Roman"/>
          <w:b/>
          <w:color w:val="000000" w:themeColor="text1"/>
          <w:shd w:val="clear" w:color="auto" w:fill="FFFFFF"/>
        </w:rPr>
      </w:pPr>
    </w:p>
    <w:p w14:paraId="240C57F1" w14:textId="2785050B" w:rsidR="0001310C" w:rsidRPr="001B2F3B" w:rsidRDefault="006D1C0D" w:rsidP="00B65A76">
      <w:pPr>
        <w:spacing w:line="360" w:lineRule="auto"/>
        <w:jc w:val="both"/>
        <w:rPr>
          <w:rFonts w:ascii="Book Antiqua" w:hAnsi="Book Antiqua" w:cs="Times New Roman"/>
        </w:rPr>
      </w:pPr>
      <w:r w:rsidRPr="001B2F3B">
        <w:rPr>
          <w:rFonts w:ascii="Book Antiqua" w:hAnsi="Book Antiqua" w:cs="Times New Roman"/>
        </w:rPr>
        <w:t xml:space="preserve"> </w:t>
      </w:r>
      <w:proofErr w:type="spellStart"/>
      <w:r w:rsidRPr="001B2F3B">
        <w:rPr>
          <w:rFonts w:ascii="Book Antiqua" w:hAnsi="Book Antiqua" w:cs="Times New Roman"/>
        </w:rPr>
        <w:t>Parita</w:t>
      </w:r>
      <w:proofErr w:type="spellEnd"/>
      <w:r w:rsidRPr="001B2F3B">
        <w:rPr>
          <w:rFonts w:ascii="Book Antiqua" w:hAnsi="Book Antiqua" w:cs="Times New Roman"/>
        </w:rPr>
        <w:t xml:space="preserve"> Patel, </w:t>
      </w:r>
      <w:r w:rsidR="00D63A26" w:rsidRPr="001B2F3B">
        <w:rPr>
          <w:rFonts w:ascii="Book Antiqua" w:hAnsi="Book Antiqua" w:cs="Times New Roman"/>
        </w:rPr>
        <w:t xml:space="preserve">Charles Muller, </w:t>
      </w:r>
      <w:proofErr w:type="spellStart"/>
      <w:r w:rsidRPr="001B2F3B">
        <w:rPr>
          <w:rFonts w:ascii="Book Antiqua" w:hAnsi="Book Antiqua" w:cs="Times New Roman"/>
        </w:rPr>
        <w:t>Sonali</w:t>
      </w:r>
      <w:proofErr w:type="spellEnd"/>
      <w:r w:rsidRPr="001B2F3B">
        <w:rPr>
          <w:rFonts w:ascii="Book Antiqua" w:hAnsi="Book Antiqua" w:cs="Times New Roman"/>
        </w:rPr>
        <w:t xml:space="preserve"> Paul </w:t>
      </w:r>
    </w:p>
    <w:p w14:paraId="52B2E0B8" w14:textId="77777777" w:rsidR="00E15FF8" w:rsidRPr="001B2F3B" w:rsidRDefault="00E15FF8" w:rsidP="00B65A76">
      <w:pPr>
        <w:spacing w:line="360" w:lineRule="auto"/>
        <w:jc w:val="both"/>
        <w:rPr>
          <w:rFonts w:ascii="Book Antiqua" w:hAnsi="Book Antiqua" w:cs="Times New Roman"/>
        </w:rPr>
      </w:pPr>
    </w:p>
    <w:p w14:paraId="73853ABE" w14:textId="6DAD8ED2" w:rsidR="006D1C0D" w:rsidRPr="001B2F3B" w:rsidRDefault="0001310C" w:rsidP="00B65A76">
      <w:pPr>
        <w:spacing w:after="200" w:line="360" w:lineRule="auto"/>
        <w:jc w:val="both"/>
        <w:rPr>
          <w:rFonts w:ascii="Book Antiqua" w:hAnsi="Book Antiqua" w:cs="Times New Roman"/>
        </w:rPr>
      </w:pPr>
      <w:proofErr w:type="spellStart"/>
      <w:r w:rsidRPr="001B2F3B">
        <w:rPr>
          <w:rFonts w:ascii="Book Antiqua" w:hAnsi="Book Antiqua" w:cs="Times New Roman"/>
          <w:b/>
          <w:bCs/>
        </w:rPr>
        <w:t>Parita</w:t>
      </w:r>
      <w:proofErr w:type="spellEnd"/>
      <w:r w:rsidRPr="001B2F3B">
        <w:rPr>
          <w:rFonts w:ascii="Book Antiqua" w:hAnsi="Book Antiqua" w:cs="Times New Roman"/>
          <w:b/>
          <w:bCs/>
        </w:rPr>
        <w:t xml:space="preserve"> Patel, Charles Muller, </w:t>
      </w:r>
      <w:proofErr w:type="spellStart"/>
      <w:r w:rsidRPr="001B2F3B">
        <w:rPr>
          <w:rFonts w:ascii="Book Antiqua" w:hAnsi="Book Antiqua" w:cs="Times New Roman"/>
          <w:b/>
          <w:bCs/>
        </w:rPr>
        <w:t>Sonali</w:t>
      </w:r>
      <w:proofErr w:type="spellEnd"/>
      <w:r w:rsidRPr="001B2F3B">
        <w:rPr>
          <w:rFonts w:ascii="Book Antiqua" w:hAnsi="Book Antiqua" w:cs="Times New Roman"/>
          <w:b/>
          <w:bCs/>
        </w:rPr>
        <w:t xml:space="preserve"> Paul, </w:t>
      </w:r>
      <w:r w:rsidR="006D1C0D" w:rsidRPr="001B2F3B">
        <w:rPr>
          <w:rFonts w:ascii="Book Antiqua" w:hAnsi="Book Antiqua" w:cs="Times New Roman"/>
        </w:rPr>
        <w:t>Section of Gastroenterology, Hepatology, and Nutrition</w:t>
      </w:r>
      <w:r w:rsidRPr="001B2F3B">
        <w:rPr>
          <w:rFonts w:ascii="Book Antiqua" w:hAnsi="Book Antiqua" w:cs="Times New Roman"/>
        </w:rPr>
        <w:t xml:space="preserve">, </w:t>
      </w:r>
      <w:r w:rsidR="006D1C0D" w:rsidRPr="001B2F3B">
        <w:rPr>
          <w:rFonts w:ascii="Book Antiqua" w:hAnsi="Book Antiqua" w:cs="Times New Roman"/>
        </w:rPr>
        <w:t>University of Chicago Medical Center</w:t>
      </w:r>
      <w:r w:rsidRPr="001B2F3B">
        <w:rPr>
          <w:rFonts w:ascii="Book Antiqua" w:hAnsi="Book Antiqua" w:cs="Times New Roman"/>
        </w:rPr>
        <w:t>,</w:t>
      </w:r>
      <w:r w:rsidR="006D1C0D" w:rsidRPr="001B2F3B">
        <w:rPr>
          <w:rFonts w:ascii="Book Antiqua" w:hAnsi="Book Antiqua" w:cs="Times New Roman"/>
        </w:rPr>
        <w:t xml:space="preserve"> Chicago,</w:t>
      </w:r>
      <w:r w:rsidR="00AE363D" w:rsidRPr="001B2F3B">
        <w:rPr>
          <w:rFonts w:ascii="Book Antiqua" w:hAnsi="Book Antiqua" w:cs="Times New Roman"/>
        </w:rPr>
        <w:t xml:space="preserve"> IL</w:t>
      </w:r>
      <w:r w:rsidR="006D1C0D" w:rsidRPr="001B2F3B">
        <w:rPr>
          <w:rFonts w:ascii="Book Antiqua" w:hAnsi="Book Antiqua" w:cs="Times New Roman"/>
        </w:rPr>
        <w:t xml:space="preserve"> </w:t>
      </w:r>
      <w:r w:rsidR="00F74E52" w:rsidRPr="001B2F3B">
        <w:rPr>
          <w:rFonts w:ascii="Book Antiqua" w:hAnsi="Book Antiqua" w:cs="Times New Roman"/>
        </w:rPr>
        <w:t>60637, United States</w:t>
      </w:r>
    </w:p>
    <w:p w14:paraId="592B7233" w14:textId="15D8ABEA" w:rsidR="006D1C0D" w:rsidRPr="001B2F3B" w:rsidRDefault="0001310C" w:rsidP="00B65A76">
      <w:pPr>
        <w:spacing w:line="360" w:lineRule="auto"/>
        <w:jc w:val="both"/>
        <w:rPr>
          <w:rFonts w:ascii="Book Antiqua" w:hAnsi="Book Antiqua" w:cs="Times New Roman"/>
        </w:rPr>
      </w:pPr>
      <w:r w:rsidRPr="001B2F3B">
        <w:rPr>
          <w:rFonts w:ascii="Book Antiqua" w:hAnsi="Book Antiqua" w:cs="Times New Roman"/>
          <w:b/>
        </w:rPr>
        <w:t>Authors Contributions:</w:t>
      </w:r>
      <w:r w:rsidRPr="001B2F3B">
        <w:rPr>
          <w:rFonts w:ascii="Book Antiqua" w:hAnsi="Book Antiqua" w:cs="Times New Roman"/>
        </w:rPr>
        <w:t xml:space="preserve"> Patel P and Muller C contributed to this manuscript equally</w:t>
      </w:r>
      <w:r w:rsidR="00AE363D" w:rsidRPr="001B2F3B">
        <w:rPr>
          <w:rFonts w:ascii="Book Antiqua" w:hAnsi="Book Antiqua" w:cs="Times New Roman"/>
        </w:rPr>
        <w:t>;</w:t>
      </w:r>
      <w:r w:rsidRPr="001B2F3B">
        <w:rPr>
          <w:rFonts w:ascii="Book Antiqua" w:hAnsi="Book Antiqua" w:cs="Times New Roman"/>
        </w:rPr>
        <w:t xml:space="preserve"> Paul S designed the study</w:t>
      </w:r>
      <w:r w:rsidR="00AE363D" w:rsidRPr="001B2F3B">
        <w:rPr>
          <w:rFonts w:ascii="Book Antiqua" w:hAnsi="Book Antiqua" w:cs="Times New Roman"/>
        </w:rPr>
        <w:t>;</w:t>
      </w:r>
      <w:r w:rsidRPr="001B2F3B">
        <w:rPr>
          <w:rFonts w:ascii="Book Antiqua" w:hAnsi="Book Antiqua" w:cs="Times New Roman"/>
        </w:rPr>
        <w:t xml:space="preserve"> Patel P and Muller C collected clinical data</w:t>
      </w:r>
      <w:r w:rsidR="00AE363D" w:rsidRPr="001B2F3B">
        <w:rPr>
          <w:rFonts w:ascii="Book Antiqua" w:hAnsi="Book Antiqua" w:cs="Times New Roman"/>
        </w:rPr>
        <w:t xml:space="preserve">; </w:t>
      </w:r>
      <w:r w:rsidRPr="001B2F3B">
        <w:rPr>
          <w:rFonts w:ascii="Book Antiqua" w:hAnsi="Book Antiqua" w:cs="Times New Roman"/>
        </w:rPr>
        <w:t>Muller C conducted statistical analysis</w:t>
      </w:r>
      <w:r w:rsidR="00AE363D" w:rsidRPr="001B2F3B">
        <w:rPr>
          <w:rFonts w:ascii="Book Antiqua" w:hAnsi="Book Antiqua" w:cs="Times New Roman"/>
        </w:rPr>
        <w:t>;</w:t>
      </w:r>
      <w:r w:rsidRPr="001B2F3B">
        <w:rPr>
          <w:rFonts w:ascii="Book Antiqua" w:hAnsi="Book Antiqua" w:cs="Times New Roman"/>
        </w:rPr>
        <w:t xml:space="preserve"> Patel P, Muller C, and Paul S prepared and approved the final version of the manuscript</w:t>
      </w:r>
      <w:r w:rsidR="00AE363D" w:rsidRPr="001B2F3B">
        <w:rPr>
          <w:rFonts w:ascii="Book Antiqua" w:hAnsi="Book Antiqua" w:cs="Times New Roman"/>
        </w:rPr>
        <w:t>.</w:t>
      </w:r>
    </w:p>
    <w:p w14:paraId="39628C7A" w14:textId="77777777" w:rsidR="00E15FF8" w:rsidRPr="001B2F3B" w:rsidRDefault="00E15FF8" w:rsidP="00B65A76">
      <w:pPr>
        <w:spacing w:line="360" w:lineRule="auto"/>
        <w:jc w:val="both"/>
        <w:rPr>
          <w:rFonts w:ascii="Book Antiqua" w:hAnsi="Book Antiqua" w:cs="Times New Roman"/>
        </w:rPr>
      </w:pPr>
    </w:p>
    <w:p w14:paraId="4E8756C5" w14:textId="364CF59E" w:rsidR="0001310C" w:rsidRPr="001B2F3B" w:rsidRDefault="006D1C0D" w:rsidP="00B65A76">
      <w:pPr>
        <w:spacing w:line="360" w:lineRule="auto"/>
        <w:jc w:val="both"/>
        <w:rPr>
          <w:rStyle w:val="a5"/>
          <w:rFonts w:ascii="Book Antiqua" w:hAnsi="Book Antiqua" w:cs="Times New Roman"/>
          <w:b/>
          <w:bCs/>
          <w:color w:val="auto"/>
          <w:u w:val="none"/>
        </w:rPr>
      </w:pPr>
      <w:r w:rsidRPr="001B2F3B">
        <w:rPr>
          <w:rFonts w:ascii="Book Antiqua" w:hAnsi="Book Antiqua" w:cs="Times New Roman"/>
          <w:b/>
          <w:bCs/>
        </w:rPr>
        <w:t xml:space="preserve">Corresponding Author: </w:t>
      </w:r>
      <w:proofErr w:type="spellStart"/>
      <w:r w:rsidRPr="001B2F3B">
        <w:rPr>
          <w:rFonts w:ascii="Book Antiqua" w:hAnsi="Book Antiqua" w:cs="Times New Roman"/>
          <w:b/>
        </w:rPr>
        <w:t>Sonali</w:t>
      </w:r>
      <w:proofErr w:type="spellEnd"/>
      <w:r w:rsidRPr="001B2F3B">
        <w:rPr>
          <w:rFonts w:ascii="Book Antiqua" w:hAnsi="Book Antiqua" w:cs="Times New Roman"/>
          <w:b/>
        </w:rPr>
        <w:t xml:space="preserve"> Paul, MD, MS</w:t>
      </w:r>
      <w:r w:rsidR="000850D2">
        <w:rPr>
          <w:rFonts w:ascii="Book Antiqua" w:hAnsi="Book Antiqua" w:cs="Times New Roman"/>
          <w:b/>
        </w:rPr>
        <w:t>c</w:t>
      </w:r>
      <w:r w:rsidR="00B65A76" w:rsidRPr="001B2F3B">
        <w:rPr>
          <w:rFonts w:ascii="Book Antiqua" w:eastAsia="宋体" w:hAnsi="Book Antiqua" w:cs="Times New Roman" w:hint="eastAsia"/>
          <w:b/>
          <w:lang w:eastAsia="zh-CN"/>
        </w:rPr>
        <w:t>,</w:t>
      </w:r>
      <w:r w:rsidR="00B65A76" w:rsidRPr="001B2F3B">
        <w:rPr>
          <w:rFonts w:ascii="Book Antiqua" w:eastAsia="宋体" w:hAnsi="Book Antiqua" w:cs="Times New Roman"/>
          <w:b/>
          <w:lang w:eastAsia="zh-CN"/>
        </w:rPr>
        <w:t xml:space="preserve"> </w:t>
      </w:r>
      <w:r w:rsidRPr="001B2F3B">
        <w:rPr>
          <w:rFonts w:ascii="Book Antiqua" w:hAnsi="Book Antiqua" w:cs="Times New Roman"/>
          <w:b/>
        </w:rPr>
        <w:t>Assistant Professor</w:t>
      </w:r>
      <w:r w:rsidR="00B65A76" w:rsidRPr="001B2F3B">
        <w:rPr>
          <w:rFonts w:ascii="Book Antiqua" w:hAnsi="Book Antiqua" w:cs="Times New Roman"/>
          <w:b/>
        </w:rPr>
        <w:t>,</w:t>
      </w:r>
      <w:r w:rsidR="00B65A76" w:rsidRPr="001B2F3B">
        <w:rPr>
          <w:rFonts w:ascii="Book Antiqua" w:eastAsia="宋体" w:hAnsi="Book Antiqua" w:cs="Times New Roman" w:hint="eastAsia"/>
          <w:b/>
          <w:lang w:eastAsia="zh-CN"/>
        </w:rPr>
        <w:t xml:space="preserve"> </w:t>
      </w:r>
      <w:r w:rsidRPr="001B2F3B">
        <w:rPr>
          <w:rFonts w:ascii="Book Antiqua" w:hAnsi="Book Antiqua" w:cs="Times New Roman"/>
          <w:bCs/>
        </w:rPr>
        <w:t>Section of Gastroenterology, Hepatology, and Nutrition</w:t>
      </w:r>
      <w:r w:rsidR="00B65A76" w:rsidRPr="001B2F3B">
        <w:rPr>
          <w:rFonts w:ascii="Book Antiqua" w:eastAsia="宋体" w:hAnsi="Book Antiqua" w:cs="Times New Roman" w:hint="eastAsia"/>
          <w:b/>
          <w:lang w:eastAsia="zh-CN"/>
        </w:rPr>
        <w:t>,</w:t>
      </w:r>
      <w:r w:rsidR="00B65A76" w:rsidRPr="001B2F3B">
        <w:rPr>
          <w:rFonts w:ascii="Book Antiqua" w:eastAsia="宋体" w:hAnsi="Book Antiqua" w:cs="Times New Roman"/>
          <w:b/>
          <w:lang w:eastAsia="zh-CN"/>
        </w:rPr>
        <w:t xml:space="preserve"> </w:t>
      </w:r>
      <w:r w:rsidRPr="001B2F3B">
        <w:rPr>
          <w:rFonts w:ascii="Book Antiqua" w:hAnsi="Book Antiqua" w:cs="Times New Roman"/>
          <w:bCs/>
        </w:rPr>
        <w:t>University of Chicago Medical Center</w:t>
      </w:r>
      <w:r w:rsidR="00B65A76" w:rsidRPr="001B2F3B">
        <w:rPr>
          <w:rFonts w:ascii="Book Antiqua" w:hAnsi="Book Antiqua" w:cs="Times New Roman"/>
          <w:bCs/>
        </w:rPr>
        <w:t>,</w:t>
      </w:r>
      <w:r w:rsidR="00B65A76" w:rsidRPr="001B2F3B">
        <w:rPr>
          <w:rFonts w:ascii="Book Antiqua" w:hAnsi="Book Antiqua" w:cs="Times New Roman"/>
        </w:rPr>
        <w:t xml:space="preserve"> 5841 S Maryland Avenue, MC 4076, Chicago, </w:t>
      </w:r>
      <w:r w:rsidR="00AE363D" w:rsidRPr="001B2F3B">
        <w:rPr>
          <w:rFonts w:ascii="Book Antiqua" w:hAnsi="Book Antiqua" w:cs="Times New Roman"/>
        </w:rPr>
        <w:t xml:space="preserve">IL </w:t>
      </w:r>
      <w:r w:rsidR="00B65A76" w:rsidRPr="001B2F3B">
        <w:rPr>
          <w:rFonts w:ascii="Book Antiqua" w:hAnsi="Book Antiqua" w:cs="Times New Roman"/>
        </w:rPr>
        <w:t>60637, United States</w:t>
      </w:r>
      <w:r w:rsidR="006171AC" w:rsidRPr="001B2F3B">
        <w:rPr>
          <w:rFonts w:ascii="Book Antiqua" w:eastAsia="宋体" w:hAnsi="Book Antiqua" w:cs="Times New Roman" w:hint="eastAsia"/>
          <w:b/>
          <w:lang w:eastAsia="zh-CN"/>
        </w:rPr>
        <w:t>.</w:t>
      </w:r>
      <w:r w:rsidR="006171AC" w:rsidRPr="001B2F3B">
        <w:rPr>
          <w:rFonts w:ascii="Book Antiqua" w:eastAsia="宋体" w:hAnsi="Book Antiqua" w:cs="Times New Roman"/>
          <w:b/>
          <w:lang w:eastAsia="zh-CN"/>
        </w:rPr>
        <w:t xml:space="preserve"> </w:t>
      </w:r>
      <w:hyperlink r:id="rId9" w:history="1">
        <w:r w:rsidR="006171AC" w:rsidRPr="001B2F3B">
          <w:rPr>
            <w:rStyle w:val="a5"/>
            <w:rFonts w:ascii="Book Antiqua" w:hAnsi="Book Antiqua" w:cs="Times New Roman"/>
            <w:bCs/>
          </w:rPr>
          <w:t>spaul@medicine.bsd.uchicago.edu</w:t>
        </w:r>
      </w:hyperlink>
    </w:p>
    <w:p w14:paraId="4C9008DF" w14:textId="4CB1414E" w:rsidR="009003E1" w:rsidRPr="001B2F3B" w:rsidRDefault="009003E1" w:rsidP="00B65A76">
      <w:pPr>
        <w:spacing w:line="360" w:lineRule="auto"/>
        <w:jc w:val="both"/>
        <w:rPr>
          <w:rStyle w:val="a5"/>
          <w:rFonts w:ascii="Book Antiqua" w:hAnsi="Book Antiqua" w:cs="Times New Roman"/>
          <w:bCs/>
        </w:rPr>
      </w:pPr>
    </w:p>
    <w:p w14:paraId="2CCAA231" w14:textId="5314F82E"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Received: </w:t>
      </w:r>
      <w:r w:rsidR="00AE363D" w:rsidRPr="001B2F3B">
        <w:rPr>
          <w:rFonts w:ascii="Book Antiqua" w:hAnsi="Book Antiqua"/>
          <w:bCs/>
        </w:rPr>
        <w:t>April 13, 2020</w:t>
      </w:r>
    </w:p>
    <w:p w14:paraId="74BCF336" w14:textId="22165304"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Revised: </w:t>
      </w:r>
      <w:r w:rsidR="00AE363D" w:rsidRPr="001B2F3B">
        <w:rPr>
          <w:rFonts w:ascii="Book Antiqua" w:hAnsi="Book Antiqua"/>
          <w:bCs/>
        </w:rPr>
        <w:t>July 9, 2020</w:t>
      </w:r>
    </w:p>
    <w:p w14:paraId="0FCB4E6A" w14:textId="298E6E5F" w:rsidR="009003E1" w:rsidRPr="001B2F3B" w:rsidRDefault="009003E1" w:rsidP="00B65A76">
      <w:pPr>
        <w:adjustRightInd w:val="0"/>
        <w:snapToGrid w:val="0"/>
        <w:spacing w:line="360" w:lineRule="auto"/>
        <w:jc w:val="both"/>
        <w:rPr>
          <w:rFonts w:ascii="Book Antiqua" w:hAnsi="Book Antiqua"/>
          <w:b/>
        </w:rPr>
      </w:pPr>
      <w:r w:rsidRPr="001B2F3B">
        <w:rPr>
          <w:rFonts w:ascii="Book Antiqua" w:hAnsi="Book Antiqua"/>
          <w:b/>
        </w:rPr>
        <w:t xml:space="preserve">Accepted: </w:t>
      </w:r>
      <w:r w:rsidR="0020423B" w:rsidRPr="0020423B">
        <w:rPr>
          <w:rFonts w:ascii="Book Antiqua" w:hAnsi="Book Antiqua"/>
        </w:rPr>
        <w:t>July 26, 2020</w:t>
      </w:r>
    </w:p>
    <w:p w14:paraId="058BEC4A" w14:textId="2455B2CD" w:rsidR="009003E1" w:rsidRPr="00E12E9F" w:rsidRDefault="009003E1" w:rsidP="00B65A76">
      <w:pPr>
        <w:adjustRightInd w:val="0"/>
        <w:snapToGrid w:val="0"/>
        <w:spacing w:line="360" w:lineRule="auto"/>
        <w:jc w:val="both"/>
        <w:rPr>
          <w:rFonts w:ascii="Book Antiqua" w:eastAsia="宋体" w:hAnsi="Book Antiqua"/>
          <w:b/>
          <w:lang w:eastAsia="zh-CN"/>
        </w:rPr>
      </w:pPr>
      <w:r w:rsidRPr="001B2F3B">
        <w:rPr>
          <w:rFonts w:ascii="Book Antiqua" w:hAnsi="Book Antiqua"/>
          <w:b/>
        </w:rPr>
        <w:t>Published online:</w:t>
      </w:r>
      <w:r w:rsidR="00E12E9F">
        <w:rPr>
          <w:rFonts w:ascii="Book Antiqua" w:eastAsia="宋体" w:hAnsi="Book Antiqua" w:hint="eastAsia"/>
          <w:b/>
          <w:lang w:eastAsia="zh-CN"/>
        </w:rPr>
        <w:t xml:space="preserve"> </w:t>
      </w:r>
      <w:r w:rsidR="00E12E9F">
        <w:rPr>
          <w:rFonts w:ascii="Book Antiqua" w:hAnsi="Book Antiqua"/>
          <w:color w:val="000000"/>
          <w:shd w:val="clear" w:color="auto" w:fill="FFFFFF"/>
        </w:rPr>
        <w:t>August 27</w:t>
      </w:r>
      <w:r w:rsidR="00E12E9F">
        <w:rPr>
          <w:rFonts w:ascii="Book Antiqua" w:eastAsia="宋体" w:hAnsi="Book Antiqua" w:hint="eastAsia"/>
          <w:color w:val="000000"/>
          <w:shd w:val="clear" w:color="auto" w:fill="FFFFFF"/>
          <w:lang w:eastAsia="zh-CN"/>
        </w:rPr>
        <w:t>, 2020</w:t>
      </w:r>
    </w:p>
    <w:p w14:paraId="47233590" w14:textId="202AF856" w:rsidR="009003E1" w:rsidRPr="001B2F3B" w:rsidRDefault="009003E1" w:rsidP="00B65A76">
      <w:pPr>
        <w:jc w:val="both"/>
        <w:rPr>
          <w:rFonts w:ascii="Book Antiqua" w:hAnsi="Book Antiqua" w:cs="Times New Roman"/>
          <w:bCs/>
        </w:rPr>
      </w:pPr>
      <w:r w:rsidRPr="001B2F3B">
        <w:rPr>
          <w:rFonts w:ascii="Book Antiqua" w:hAnsi="Book Antiqua" w:cs="Times New Roman"/>
          <w:bCs/>
        </w:rPr>
        <w:br w:type="page"/>
      </w:r>
    </w:p>
    <w:p w14:paraId="266AA777" w14:textId="3ECEB00A" w:rsidR="0004421D" w:rsidRPr="001B2F3B" w:rsidRDefault="0004421D" w:rsidP="00B65A76">
      <w:pPr>
        <w:spacing w:line="360" w:lineRule="auto"/>
        <w:jc w:val="both"/>
        <w:rPr>
          <w:rFonts w:ascii="Book Antiqua" w:hAnsi="Book Antiqua" w:cs="Times New Roman"/>
          <w:bCs/>
        </w:rPr>
      </w:pPr>
      <w:r w:rsidRPr="001B2F3B">
        <w:rPr>
          <w:rFonts w:ascii="Book Antiqua" w:hAnsi="Book Antiqua" w:cs="Times New Roman"/>
          <w:b/>
        </w:rPr>
        <w:lastRenderedPageBreak/>
        <w:t xml:space="preserve">Abstract </w:t>
      </w:r>
    </w:p>
    <w:p w14:paraId="0741B54B" w14:textId="4AF6DF48"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 xml:space="preserve">BACKGROUND </w:t>
      </w:r>
    </w:p>
    <w:p w14:paraId="2B7DCC4F" w14:textId="48AFBFAF" w:rsidR="0001310C"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 xml:space="preserve">Non-alcoholic fatty liver disease (NAFLD) has a heterogeneous distribution across racial and ethnic groups, with a disproportionate burden among Hispanics. Although there are currently no approved therapies for treatment of NAFLD, several therapies have been investigated in clinical trials. </w:t>
      </w:r>
    </w:p>
    <w:p w14:paraId="55DCE457" w14:textId="77777777" w:rsidR="0001310C" w:rsidRPr="001B2F3B" w:rsidRDefault="0001310C" w:rsidP="00B65A76">
      <w:pPr>
        <w:spacing w:line="360" w:lineRule="auto"/>
        <w:jc w:val="both"/>
        <w:rPr>
          <w:rFonts w:ascii="Book Antiqua" w:hAnsi="Book Antiqua" w:cs="Times New Roman"/>
        </w:rPr>
      </w:pPr>
    </w:p>
    <w:p w14:paraId="4D19988E" w14:textId="74119AB4" w:rsidR="0001310C"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AIM</w:t>
      </w:r>
    </w:p>
    <w:p w14:paraId="4B03C498" w14:textId="78164340" w:rsidR="00A8406D" w:rsidRPr="001B2F3B" w:rsidRDefault="00F678D5" w:rsidP="00B65A76">
      <w:pPr>
        <w:spacing w:line="360" w:lineRule="auto"/>
        <w:jc w:val="both"/>
        <w:rPr>
          <w:rFonts w:ascii="Book Antiqua" w:hAnsi="Book Antiqua" w:cs="Times New Roman"/>
        </w:rPr>
      </w:pPr>
      <w:r>
        <w:rPr>
          <w:rFonts w:ascii="Book Antiqua" w:hAnsi="Book Antiqua" w:cs="Times New Roman"/>
        </w:rPr>
        <w:t xml:space="preserve">To </w:t>
      </w:r>
      <w:r w:rsidR="00A8406D" w:rsidRPr="001B2F3B">
        <w:rPr>
          <w:rFonts w:ascii="Book Antiqua" w:hAnsi="Book Antiqua" w:cs="Times New Roman"/>
        </w:rPr>
        <w:t>analyze</w:t>
      </w:r>
      <w:r>
        <w:rPr>
          <w:rFonts w:ascii="Book Antiqua" w:hAnsi="Book Antiqua" w:cs="Times New Roman"/>
        </w:rPr>
        <w:t xml:space="preserve"> </w:t>
      </w:r>
      <w:r w:rsidR="00A8406D" w:rsidRPr="001B2F3B">
        <w:rPr>
          <w:rFonts w:ascii="Book Antiqua" w:hAnsi="Book Antiqua" w:cs="Times New Roman"/>
        </w:rPr>
        <w:t>the inclusion of racial and ethnic minority groups in clinical trials for NAFLD.</w:t>
      </w:r>
    </w:p>
    <w:p w14:paraId="6A99EA2F" w14:textId="77777777" w:rsidR="00A8406D" w:rsidRPr="001B2F3B" w:rsidRDefault="00A8406D" w:rsidP="00B65A76">
      <w:pPr>
        <w:spacing w:line="360" w:lineRule="auto"/>
        <w:jc w:val="both"/>
        <w:rPr>
          <w:rFonts w:ascii="Book Antiqua" w:hAnsi="Book Antiqua" w:cs="Times New Roman"/>
        </w:rPr>
      </w:pPr>
    </w:p>
    <w:p w14:paraId="7EB34A23" w14:textId="6C120FC2"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METHODS</w:t>
      </w:r>
    </w:p>
    <w:p w14:paraId="2DBA0DA7" w14:textId="220BED98" w:rsidR="00A8406D"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We performed a systematic review of North American, English-language prospective studies for NAFLD therapies published from 2005 to 2019. Racial and ethnic enrollment data were recorded for each eligible study. Meta-analysis was performed to compute pooled prevalence of different racial and ethnic groups, followed by further subgroup analyses</w:t>
      </w:r>
      <w:r w:rsidR="00901A46" w:rsidRPr="001B2F3B">
        <w:rPr>
          <w:rFonts w:ascii="Book Antiqua" w:hAnsi="Book Antiqua" w:cs="Times New Roman"/>
        </w:rPr>
        <w:t>. These analyses were</w:t>
      </w:r>
      <w:r w:rsidRPr="001B2F3B">
        <w:rPr>
          <w:rFonts w:ascii="Book Antiqua" w:hAnsi="Book Antiqua" w:cs="Times New Roman"/>
        </w:rPr>
        <w:t xml:space="preserve"> based on diagnosis of non-alcoholic steatohepatitis (NASH) and timing of study on enrollment by ethnicity. Descriptive statistics were performed compare racial</w:t>
      </w:r>
      <w:r w:rsidR="00D94E1B" w:rsidRPr="001B2F3B">
        <w:rPr>
          <w:rFonts w:ascii="Book Antiqua" w:hAnsi="Book Antiqua" w:cs="Times New Roman"/>
        </w:rPr>
        <w:t xml:space="preserve"> and </w:t>
      </w:r>
      <w:r w:rsidRPr="001B2F3B">
        <w:rPr>
          <w:rFonts w:ascii="Book Antiqua" w:hAnsi="Book Antiqua" w:cs="Times New Roman"/>
        </w:rPr>
        <w:t xml:space="preserve">ethnic study enrollment to previously reported NAFLD population prevalence. </w:t>
      </w:r>
    </w:p>
    <w:p w14:paraId="55AA8DD1" w14:textId="77777777" w:rsidR="00A8406D" w:rsidRPr="001B2F3B" w:rsidRDefault="00A8406D" w:rsidP="00B65A76">
      <w:pPr>
        <w:spacing w:line="360" w:lineRule="auto"/>
        <w:jc w:val="both"/>
        <w:rPr>
          <w:rFonts w:ascii="Book Antiqua" w:hAnsi="Book Antiqua" w:cs="Times New Roman"/>
          <w:b/>
        </w:rPr>
      </w:pPr>
    </w:p>
    <w:p w14:paraId="5E2B33F2" w14:textId="187F4517" w:rsidR="0036498A" w:rsidRPr="001B2F3B" w:rsidRDefault="00B65A76" w:rsidP="00B65A76">
      <w:pPr>
        <w:spacing w:line="360" w:lineRule="auto"/>
        <w:jc w:val="both"/>
        <w:rPr>
          <w:rFonts w:ascii="Book Antiqua" w:hAnsi="Book Antiqua" w:cs="Times New Roman"/>
          <w:bCs/>
        </w:rPr>
      </w:pPr>
      <w:r w:rsidRPr="001B2F3B">
        <w:rPr>
          <w:rFonts w:ascii="Book Antiqua" w:hAnsi="Book Antiqua" w:cs="Times New Roman"/>
          <w:bCs/>
        </w:rPr>
        <w:t>RESULTS</w:t>
      </w:r>
    </w:p>
    <w:p w14:paraId="77DF3F2D" w14:textId="24462D0F" w:rsidR="00ED592C" w:rsidRPr="001B2F3B" w:rsidRDefault="00B65A76" w:rsidP="00B65A76">
      <w:pPr>
        <w:spacing w:line="360" w:lineRule="auto"/>
        <w:jc w:val="both"/>
        <w:rPr>
          <w:rFonts w:ascii="Book Antiqua" w:hAnsi="Book Antiqua" w:cs="Times New Roman"/>
        </w:rPr>
      </w:pPr>
      <w:r w:rsidRPr="001B2F3B">
        <w:rPr>
          <w:rFonts w:ascii="Book Antiqua" w:hAnsi="Book Antiqua" w:cs="Times New Roman"/>
          <w:bCs/>
        </w:rPr>
        <w:t>T</w:t>
      </w:r>
      <w:r w:rsidRPr="001B2F3B">
        <w:rPr>
          <w:rFonts w:ascii="Book Antiqua" w:hAnsi="Book Antiqua" w:cs="Times New Roman"/>
        </w:rPr>
        <w:t>hirty-eight</w:t>
      </w:r>
      <w:r w:rsidR="00ED592C" w:rsidRPr="001B2F3B">
        <w:rPr>
          <w:rFonts w:ascii="Book Antiqua" w:hAnsi="Book Antiqua" w:cs="Times New Roman"/>
        </w:rPr>
        <w:t xml:space="preserve"> studies met criteria for inclusion in the systematic review. </w:t>
      </w:r>
      <w:r w:rsidR="00ED592C" w:rsidRPr="001B2F3B">
        <w:rPr>
          <w:rFonts w:ascii="Book Antiqua" w:hAnsi="Book Antiqua"/>
        </w:rPr>
        <w:t>When reported, median age of enrolled subjects was 49 years (range 41.5-58) with 56% female participants. NAFLD was defined through biopsy findings in 79% (</w:t>
      </w:r>
      <w:r w:rsidR="00ED592C" w:rsidRPr="001B2F3B">
        <w:rPr>
          <w:rFonts w:ascii="Book Antiqua" w:hAnsi="Book Antiqua"/>
          <w:i/>
        </w:rPr>
        <w:t>n</w:t>
      </w:r>
      <w:r w:rsidR="00256117" w:rsidRPr="001B2F3B">
        <w:rPr>
          <w:rFonts w:ascii="Book Antiqua" w:hAnsi="Book Antiqua"/>
          <w:i/>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30) of the studies. Of the included articles, treatment modalities ranged from medications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28,</w:t>
      </w:r>
      <w:r w:rsidR="00256117" w:rsidRPr="001B2F3B">
        <w:rPr>
          <w:rFonts w:ascii="Book Antiqua" w:hAnsi="Book Antiqua"/>
        </w:rPr>
        <w:t xml:space="preserve"> </w:t>
      </w:r>
      <w:r w:rsidR="00ED592C" w:rsidRPr="001B2F3B">
        <w:rPr>
          <w:rFonts w:ascii="Book Antiqua" w:hAnsi="Book Antiqua"/>
        </w:rPr>
        <w:t>74%), lifestyle interventions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5, 13%), bariatric surgery (</w:t>
      </w:r>
      <w:r w:rsidR="00ED592C" w:rsidRPr="001B2F3B">
        <w:rPr>
          <w:rFonts w:ascii="Book Antiqua" w:hAnsi="Book Antiqua"/>
          <w:i/>
        </w:rPr>
        <w:t>n</w:t>
      </w:r>
      <w:r w:rsidR="00256117" w:rsidRPr="001B2F3B">
        <w:rPr>
          <w:rFonts w:ascii="Book Antiqua" w:hAnsi="Book Antiqua"/>
          <w:i/>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4, 11%) and phlebotomy (</w:t>
      </w:r>
      <w:r w:rsidR="00ED592C" w:rsidRPr="001B2F3B">
        <w:rPr>
          <w:rFonts w:ascii="Book Antiqua" w:hAnsi="Book Antiqua"/>
          <w:i/>
        </w:rPr>
        <w:t>n</w:t>
      </w:r>
      <w:r w:rsidR="00ED592C" w:rsidRPr="001B2F3B" w:rsidDel="00901A46">
        <w:rPr>
          <w:rFonts w:ascii="Book Antiqua" w:hAnsi="Book Antiqua"/>
        </w:rPr>
        <w:t xml:space="preserve"> </w:t>
      </w:r>
      <w:r w:rsidR="00ED592C" w:rsidRPr="001B2F3B">
        <w:rPr>
          <w:rFonts w:ascii="Book Antiqua" w:hAnsi="Book Antiqua"/>
        </w:rPr>
        <w:t>=</w:t>
      </w:r>
      <w:r w:rsidR="00256117" w:rsidRPr="001B2F3B">
        <w:rPr>
          <w:rFonts w:ascii="Book Antiqua" w:hAnsi="Book Antiqua"/>
        </w:rPr>
        <w:t xml:space="preserve"> </w:t>
      </w:r>
      <w:r w:rsidR="00ED592C" w:rsidRPr="001B2F3B">
        <w:rPr>
          <w:rFonts w:ascii="Book Antiqua" w:hAnsi="Book Antiqua"/>
        </w:rPr>
        <w:t xml:space="preserve">1, 2%). </w:t>
      </w:r>
      <w:r w:rsidR="00256117" w:rsidRPr="001B2F3B">
        <w:rPr>
          <w:rFonts w:ascii="Book Antiqua" w:hAnsi="Book Antiqua" w:cs="Times New Roman"/>
        </w:rPr>
        <w:t>Twenty-eight</w:t>
      </w:r>
      <w:r w:rsidR="00ED592C" w:rsidRPr="001B2F3B">
        <w:rPr>
          <w:rFonts w:ascii="Book Antiqua" w:hAnsi="Book Antiqua" w:cs="Times New Roman"/>
        </w:rPr>
        <w:t xml:space="preserve"> studies (73%) included racial </w:t>
      </w:r>
      <w:r w:rsidR="00ED592C" w:rsidRPr="001B2F3B">
        <w:rPr>
          <w:rFonts w:ascii="Book Antiqua" w:hAnsi="Book Antiqua" w:cs="Times New Roman"/>
        </w:rPr>
        <w:lastRenderedPageBreak/>
        <w:t>and/or et</w:t>
      </w:r>
      <w:r w:rsidR="00F30EB0" w:rsidRPr="001B2F3B">
        <w:rPr>
          <w:rFonts w:ascii="Book Antiqua" w:hAnsi="Book Antiqua" w:cs="Times New Roman"/>
        </w:rPr>
        <w:t>h</w:t>
      </w:r>
      <w:r w:rsidR="00ED592C" w:rsidRPr="001B2F3B">
        <w:rPr>
          <w:rFonts w:ascii="Book Antiqua" w:hAnsi="Book Antiqua" w:cs="Times New Roman"/>
        </w:rPr>
        <w:t xml:space="preserve">nic demographic information, while only 17 (45%) included information regarding Hispanic participation. </w:t>
      </w:r>
      <w:r w:rsidR="00ED592C" w:rsidRPr="001B2F3B">
        <w:rPr>
          <w:rFonts w:ascii="Book Antiqua" w:hAnsi="Book Antiqua"/>
        </w:rPr>
        <w:t xml:space="preserve">Of the 2983 patients enrolled in all eligible trials, a total of only 346 (11.6%) </w:t>
      </w:r>
      <w:proofErr w:type="gramStart"/>
      <w:r w:rsidR="00ED592C" w:rsidRPr="001B2F3B">
        <w:rPr>
          <w:rFonts w:ascii="Book Antiqua" w:hAnsi="Book Antiqua"/>
        </w:rPr>
        <w:t>Hispanic participants was</w:t>
      </w:r>
      <w:proofErr w:type="gramEnd"/>
      <w:r w:rsidR="00ED592C" w:rsidRPr="001B2F3B">
        <w:rPr>
          <w:rFonts w:ascii="Book Antiqua" w:hAnsi="Book Antiqua"/>
        </w:rPr>
        <w:t xml:space="preserve"> reported. </w:t>
      </w:r>
      <w:r w:rsidR="00ED592C" w:rsidRPr="001B2F3B">
        <w:rPr>
          <w:rFonts w:ascii="Book Antiqua" w:hAnsi="Book Antiqua" w:cs="Times New Roman"/>
        </w:rPr>
        <w:t xml:space="preserve">Meta-analysis revealed a pooled Hispanic prevalence of 24.3% </w:t>
      </w:r>
      <w:r w:rsidR="00AE363D" w:rsidRPr="001B2F3B">
        <w:rPr>
          <w:rFonts w:ascii="Book Antiqua" w:hAnsi="Book Antiqua" w:cs="Times New Roman"/>
        </w:rPr>
        <w:t>(</w:t>
      </w:r>
      <w:r w:rsidR="00ED592C" w:rsidRPr="001B2F3B">
        <w:rPr>
          <w:rFonts w:ascii="Book Antiqua" w:hAnsi="Book Antiqua" w:cs="Times New Roman"/>
        </w:rPr>
        <w:t xml:space="preserve">95% </w:t>
      </w:r>
      <w:r w:rsidR="00256117" w:rsidRPr="001B2F3B">
        <w:rPr>
          <w:rFonts w:ascii="Book Antiqua" w:hAnsi="Book Antiqua" w:cs="Times New Roman"/>
        </w:rPr>
        <w:t>c</w:t>
      </w:r>
      <w:r w:rsidR="00ED592C" w:rsidRPr="001B2F3B">
        <w:rPr>
          <w:rFonts w:ascii="Book Antiqua" w:hAnsi="Book Antiqua" w:cs="Times New Roman"/>
        </w:rPr>
        <w:t xml:space="preserve">onfidence </w:t>
      </w:r>
      <w:r w:rsidR="00256117" w:rsidRPr="001B2F3B">
        <w:rPr>
          <w:rFonts w:ascii="Book Antiqua" w:hAnsi="Book Antiqua" w:cs="Times New Roman"/>
        </w:rPr>
        <w:t>i</w:t>
      </w:r>
      <w:r w:rsidR="00ED592C" w:rsidRPr="001B2F3B">
        <w:rPr>
          <w:rFonts w:ascii="Book Antiqua" w:hAnsi="Book Antiqua" w:cs="Times New Roman"/>
        </w:rPr>
        <w:t xml:space="preserve">nterval 16.6-32.0, </w:t>
      </w:r>
      <w:r w:rsidR="00ED592C" w:rsidRPr="001B2F3B">
        <w:rPr>
          <w:rFonts w:ascii="Book Antiqua" w:hAnsi="Book Antiqua" w:cs="Times New Roman"/>
          <w:i/>
        </w:rPr>
        <w:t>I</w:t>
      </w:r>
      <w:r w:rsidR="00ED592C" w:rsidRPr="001B2F3B">
        <w:rPr>
          <w:rFonts w:ascii="Book Antiqua" w:hAnsi="Book Antiqua" w:cs="Times New Roman"/>
          <w:i/>
          <w:vertAlign w:val="superscript"/>
        </w:rPr>
        <w:t>2</w:t>
      </w:r>
      <w:r w:rsidR="00ED592C" w:rsidRPr="001B2F3B">
        <w:rPr>
          <w:rFonts w:ascii="Book Antiqua" w:hAnsi="Book Antiqua" w:cs="Times New Roman"/>
        </w:rPr>
        <w:t xml:space="preserve"> 94.6%</w:t>
      </w:r>
      <w:r w:rsidR="00AE363D" w:rsidRPr="001B2F3B">
        <w:rPr>
          <w:rFonts w:ascii="Book Antiqua" w:hAnsi="Book Antiqua" w:cs="Times New Roman"/>
        </w:rPr>
        <w:t>)</w:t>
      </w:r>
      <w:r w:rsidR="00ED592C" w:rsidRPr="001B2F3B">
        <w:rPr>
          <w:rFonts w:ascii="Book Antiqua" w:hAnsi="Book Antiqua" w:cs="Times New Roman"/>
        </w:rPr>
        <w:t xml:space="preserve"> among studies documenting </w:t>
      </w:r>
      <w:r w:rsidR="00F744FD" w:rsidRPr="001B2F3B">
        <w:rPr>
          <w:rFonts w:ascii="Book Antiqua" w:hAnsi="Book Antiqua" w:cs="Times New Roman"/>
        </w:rPr>
        <w:t>Hispanic</w:t>
      </w:r>
      <w:r w:rsidR="00ED592C" w:rsidRPr="001B2F3B">
        <w:rPr>
          <w:rFonts w:ascii="Book Antiqua" w:hAnsi="Book Antiqua" w:cs="Times New Roman"/>
        </w:rPr>
        <w:t xml:space="preserve"> enrollment. Hispanic enrollment increased over time from 15% from 2005-2014 to 37% from 2015-2019.</w:t>
      </w:r>
      <w:r w:rsidR="00523278" w:rsidRPr="001B2F3B">
        <w:rPr>
          <w:rFonts w:ascii="Book Antiqua" w:hAnsi="Book Antiqua" w:cs="Times New Roman"/>
        </w:rPr>
        <w:t xml:space="preserve"> </w:t>
      </w:r>
    </w:p>
    <w:p w14:paraId="6B318700" w14:textId="77777777" w:rsidR="00A8406D" w:rsidRPr="001B2F3B" w:rsidRDefault="00A8406D" w:rsidP="00B65A76">
      <w:pPr>
        <w:spacing w:line="360" w:lineRule="auto"/>
        <w:jc w:val="both"/>
        <w:rPr>
          <w:rFonts w:ascii="Book Antiqua" w:hAnsi="Book Antiqua" w:cs="Times New Roman"/>
          <w:b/>
        </w:rPr>
      </w:pPr>
    </w:p>
    <w:p w14:paraId="44CDB6D2" w14:textId="2CD03CEB" w:rsidR="0036498A" w:rsidRPr="001B2F3B" w:rsidRDefault="00256117" w:rsidP="00B65A76">
      <w:pPr>
        <w:spacing w:line="360" w:lineRule="auto"/>
        <w:jc w:val="both"/>
        <w:rPr>
          <w:rFonts w:ascii="Book Antiqua" w:hAnsi="Book Antiqua" w:cs="Times New Roman"/>
          <w:bCs/>
        </w:rPr>
      </w:pPr>
      <w:r w:rsidRPr="001B2F3B">
        <w:rPr>
          <w:rFonts w:ascii="Book Antiqua" w:hAnsi="Book Antiqua" w:cs="Times New Roman"/>
          <w:bCs/>
        </w:rPr>
        <w:t>CONCLUSION</w:t>
      </w:r>
    </w:p>
    <w:p w14:paraId="7A45C43B" w14:textId="4D4FA2D8" w:rsidR="006D1C0D" w:rsidRPr="001B2F3B" w:rsidRDefault="00A8406D" w:rsidP="00B65A76">
      <w:pPr>
        <w:spacing w:line="360" w:lineRule="auto"/>
        <w:jc w:val="both"/>
        <w:rPr>
          <w:rFonts w:ascii="Book Antiqua" w:hAnsi="Book Antiqua" w:cs="Times New Roman"/>
        </w:rPr>
      </w:pPr>
      <w:r w:rsidRPr="001B2F3B">
        <w:rPr>
          <w:rFonts w:ascii="Book Antiqua" w:hAnsi="Book Antiqua" w:cs="Times New Roman"/>
        </w:rPr>
        <w:t>In a meta-analysis of NAFLD</w:t>
      </w:r>
      <w:r w:rsidR="0001310C" w:rsidRPr="001B2F3B">
        <w:rPr>
          <w:rFonts w:ascii="Book Antiqua" w:hAnsi="Book Antiqua" w:cs="Times New Roman"/>
        </w:rPr>
        <w:t xml:space="preserve"> trials</w:t>
      </w:r>
      <w:r w:rsidRPr="001B2F3B">
        <w:rPr>
          <w:rFonts w:ascii="Book Antiqua" w:hAnsi="Book Antiqua" w:cs="Times New Roman"/>
        </w:rPr>
        <w:t>, documentation of racial</w:t>
      </w:r>
      <w:r w:rsidR="0001310C" w:rsidRPr="001B2F3B">
        <w:rPr>
          <w:rFonts w:ascii="Book Antiqua" w:hAnsi="Book Antiqua" w:cs="Times New Roman"/>
        </w:rPr>
        <w:t>/</w:t>
      </w:r>
      <w:r w:rsidRPr="001B2F3B">
        <w:rPr>
          <w:rFonts w:ascii="Book Antiqua" w:hAnsi="Book Antiqua" w:cs="Times New Roman"/>
        </w:rPr>
        <w:t>ethnic demographic data occurred in less than half of studies. Standardization of reporting of race/ethnicity and targeted interventions toward minority recruitment are needed to improve diversity of enrollment.</w:t>
      </w:r>
    </w:p>
    <w:p w14:paraId="2CBC37F3" w14:textId="77777777" w:rsidR="00A8406D" w:rsidRPr="001B2F3B" w:rsidRDefault="00A8406D" w:rsidP="00B65A76">
      <w:pPr>
        <w:spacing w:line="360" w:lineRule="auto"/>
        <w:jc w:val="both"/>
        <w:rPr>
          <w:rFonts w:ascii="Book Antiqua" w:hAnsi="Book Antiqua" w:cs="Times New Roman"/>
        </w:rPr>
      </w:pPr>
    </w:p>
    <w:p w14:paraId="6D5CAAB0" w14:textId="1FEB32F0" w:rsidR="006D1C0D" w:rsidRPr="001B2F3B" w:rsidRDefault="006D1C0D" w:rsidP="00B65A76">
      <w:pPr>
        <w:spacing w:line="360" w:lineRule="auto"/>
        <w:jc w:val="both"/>
        <w:rPr>
          <w:rFonts w:ascii="Book Antiqua" w:hAnsi="Book Antiqua" w:cs="Times New Roman"/>
        </w:rPr>
      </w:pPr>
      <w:r w:rsidRPr="001B2F3B">
        <w:rPr>
          <w:rFonts w:ascii="Book Antiqua" w:hAnsi="Book Antiqua" w:cs="Times New Roman"/>
          <w:b/>
          <w:bCs/>
        </w:rPr>
        <w:t xml:space="preserve">Key </w:t>
      </w:r>
      <w:r w:rsidR="00AB3083" w:rsidRPr="001B2F3B">
        <w:rPr>
          <w:rFonts w:ascii="Book Antiqua" w:hAnsi="Book Antiqua" w:cs="Times New Roman"/>
          <w:b/>
          <w:bCs/>
        </w:rPr>
        <w:t>w</w:t>
      </w:r>
      <w:r w:rsidRPr="001B2F3B">
        <w:rPr>
          <w:rFonts w:ascii="Book Antiqua" w:hAnsi="Book Antiqua" w:cs="Times New Roman"/>
          <w:b/>
          <w:bCs/>
        </w:rPr>
        <w:t>ords</w:t>
      </w:r>
      <w:r w:rsidRPr="000633E1">
        <w:rPr>
          <w:rFonts w:ascii="Book Antiqua" w:hAnsi="Book Antiqua" w:cs="Times New Roman"/>
          <w:b/>
        </w:rPr>
        <w:t>:</w:t>
      </w:r>
      <w:r w:rsidR="00901A46" w:rsidRPr="000633E1">
        <w:rPr>
          <w:rFonts w:ascii="Book Antiqua" w:hAnsi="Book Antiqua" w:cs="Times New Roman"/>
          <w:b/>
        </w:rPr>
        <w:t xml:space="preserve"> </w:t>
      </w:r>
      <w:r w:rsidR="00901A46" w:rsidRPr="001B2F3B">
        <w:rPr>
          <w:rFonts w:ascii="Book Antiqua" w:hAnsi="Book Antiqua" w:cs="Times New Roman"/>
        </w:rPr>
        <w:t>Non-alcoholic fatty liver disease;</w:t>
      </w:r>
      <w:r w:rsidRPr="001B2F3B">
        <w:rPr>
          <w:rFonts w:ascii="Book Antiqua" w:hAnsi="Book Antiqua" w:cs="Times New Roman"/>
        </w:rPr>
        <w:t xml:space="preserve"> </w:t>
      </w:r>
      <w:r w:rsidR="00AE363D" w:rsidRPr="001B2F3B">
        <w:rPr>
          <w:rFonts w:ascii="Book Antiqua" w:hAnsi="Book Antiqua" w:cs="Times New Roman"/>
        </w:rPr>
        <w:t>N</w:t>
      </w:r>
      <w:r w:rsidR="00901A46" w:rsidRPr="001B2F3B">
        <w:rPr>
          <w:rFonts w:ascii="Book Antiqua" w:hAnsi="Book Antiqua" w:cs="Times New Roman"/>
        </w:rPr>
        <w:t>on-alcoholic steatohepatitis;</w:t>
      </w:r>
      <w:r w:rsidRPr="001B2F3B">
        <w:rPr>
          <w:rFonts w:ascii="Book Antiqua" w:hAnsi="Book Antiqua" w:cs="Times New Roman"/>
        </w:rPr>
        <w:t xml:space="preserve"> </w:t>
      </w:r>
      <w:r w:rsidR="00A8406D" w:rsidRPr="001B2F3B">
        <w:rPr>
          <w:rFonts w:ascii="Book Antiqua" w:hAnsi="Book Antiqua" w:cs="Times New Roman"/>
        </w:rPr>
        <w:t>Hispanic</w:t>
      </w:r>
      <w:r w:rsidR="001C1710" w:rsidRPr="001B2F3B">
        <w:rPr>
          <w:rFonts w:ascii="Book Antiqua" w:hAnsi="Book Antiqua" w:cs="Times New Roman"/>
        </w:rPr>
        <w:t>;</w:t>
      </w:r>
      <w:r w:rsidRPr="001B2F3B">
        <w:rPr>
          <w:rFonts w:ascii="Book Antiqua" w:hAnsi="Book Antiqua" w:cs="Times New Roman"/>
        </w:rPr>
        <w:t xml:space="preserve"> Racial </w:t>
      </w:r>
      <w:r w:rsidR="001C1710" w:rsidRPr="001B2F3B">
        <w:rPr>
          <w:rFonts w:ascii="Book Antiqua" w:hAnsi="Book Antiqua" w:cs="Times New Roman"/>
        </w:rPr>
        <w:t>d</w:t>
      </w:r>
      <w:r w:rsidRPr="001B2F3B">
        <w:rPr>
          <w:rFonts w:ascii="Book Antiqua" w:hAnsi="Book Antiqua" w:cs="Times New Roman"/>
        </w:rPr>
        <w:t>isparities</w:t>
      </w:r>
      <w:r w:rsidR="00901A46" w:rsidRPr="001B2F3B">
        <w:rPr>
          <w:rFonts w:ascii="Book Antiqua" w:hAnsi="Book Antiqua" w:cs="Times New Roman"/>
        </w:rPr>
        <w:t>;</w:t>
      </w:r>
      <w:r w:rsidR="0001310C" w:rsidRPr="001B2F3B">
        <w:rPr>
          <w:rFonts w:ascii="Book Antiqua" w:hAnsi="Book Antiqua" w:cs="Times New Roman"/>
        </w:rPr>
        <w:t xml:space="preserve"> </w:t>
      </w:r>
      <w:bookmarkStart w:id="0" w:name="OLE_LINK10"/>
      <w:r w:rsidR="0001310C" w:rsidRPr="001B2F3B">
        <w:rPr>
          <w:rFonts w:ascii="Book Antiqua" w:hAnsi="Book Antiqua" w:cs="Times New Roman"/>
        </w:rPr>
        <w:t>Meta-analysis</w:t>
      </w:r>
      <w:bookmarkEnd w:id="0"/>
    </w:p>
    <w:p w14:paraId="06C511EA" w14:textId="79872AC5" w:rsidR="006D1C0D" w:rsidRPr="001B2F3B" w:rsidRDefault="006D1C0D" w:rsidP="00B65A76">
      <w:pPr>
        <w:spacing w:line="360" w:lineRule="auto"/>
        <w:jc w:val="both"/>
        <w:rPr>
          <w:rFonts w:ascii="Book Antiqua" w:eastAsia="Times New Roman" w:hAnsi="Book Antiqua" w:cs="Times New Roman"/>
          <w:b/>
          <w:color w:val="FF0000"/>
          <w:shd w:val="clear" w:color="auto" w:fill="FFFFFF"/>
        </w:rPr>
      </w:pPr>
    </w:p>
    <w:p w14:paraId="7BDC35EA" w14:textId="0DA39066" w:rsidR="0094173F" w:rsidRPr="0094173F" w:rsidRDefault="0094173F" w:rsidP="008F30B7">
      <w:pPr>
        <w:spacing w:line="360" w:lineRule="auto"/>
        <w:jc w:val="both"/>
        <w:rPr>
          <w:rFonts w:ascii="Book Antiqua" w:eastAsia="宋体" w:hAnsi="Book Antiqua" w:cs="Times New Roman" w:hint="eastAsia"/>
          <w:color w:val="000000" w:themeColor="text1"/>
          <w:shd w:val="clear" w:color="auto" w:fill="FFFFFF"/>
          <w:lang w:eastAsia="zh-CN"/>
        </w:rPr>
      </w:pPr>
      <w:r w:rsidRPr="0094173F">
        <w:rPr>
          <w:rFonts w:ascii="Book Antiqua" w:hAnsi="Book Antiqua"/>
          <w:b/>
          <w:bCs/>
          <w:color w:val="000000" w:themeColor="text1"/>
        </w:rPr>
        <w:t>Citation</w:t>
      </w:r>
      <w:r w:rsidRPr="0094173F">
        <w:rPr>
          <w:rFonts w:ascii="Book Antiqua" w:eastAsia="宋体" w:hAnsi="Book Antiqua" w:hint="eastAsia"/>
          <w:b/>
          <w:bCs/>
          <w:color w:val="000000" w:themeColor="text1"/>
          <w:lang w:eastAsia="zh-CN"/>
        </w:rPr>
        <w:t>:</w:t>
      </w:r>
      <w:r>
        <w:rPr>
          <w:rFonts w:ascii="Book Antiqua" w:eastAsia="宋体" w:hAnsi="Book Antiqua" w:hint="eastAsia"/>
          <w:bCs/>
          <w:color w:val="000000" w:themeColor="text1"/>
          <w:lang w:eastAsia="zh-CN"/>
        </w:rPr>
        <w:t xml:space="preserve"> </w:t>
      </w:r>
      <w:r w:rsidR="00796404" w:rsidRPr="001B2F3B">
        <w:rPr>
          <w:rFonts w:ascii="Book Antiqua" w:hAnsi="Book Antiqua"/>
          <w:bCs/>
          <w:color w:val="000000" w:themeColor="text1"/>
        </w:rPr>
        <w:t>Patel P, Muller C, Paul S.</w:t>
      </w:r>
      <w:r w:rsidR="006171AC" w:rsidRPr="001B2F3B">
        <w:t xml:space="preserve"> </w:t>
      </w:r>
      <w:r w:rsidR="006171AC" w:rsidRPr="001B2F3B">
        <w:rPr>
          <w:rFonts w:ascii="Book Antiqua" w:hAnsi="Book Antiqua"/>
          <w:bCs/>
          <w:color w:val="000000" w:themeColor="text1"/>
        </w:rPr>
        <w:t xml:space="preserve">Racial disparities in nonalcoholic fatty liver disease clinical trial enrollment: </w:t>
      </w:r>
      <w:r w:rsidR="000850D2">
        <w:rPr>
          <w:rFonts w:ascii="Book Antiqua" w:hAnsi="Book Antiqua"/>
          <w:bCs/>
          <w:color w:val="000000" w:themeColor="text1"/>
        </w:rPr>
        <w:t>A</w:t>
      </w:r>
      <w:r w:rsidR="006171AC" w:rsidRPr="001B2F3B">
        <w:rPr>
          <w:rFonts w:ascii="Book Antiqua" w:hAnsi="Book Antiqua"/>
          <w:bCs/>
          <w:color w:val="000000" w:themeColor="text1"/>
        </w:rPr>
        <w:t xml:space="preserve"> systematic review and meta-analysis</w:t>
      </w:r>
      <w:r w:rsidR="00796404" w:rsidRPr="001B2F3B">
        <w:rPr>
          <w:rFonts w:ascii="Book Antiqua" w:eastAsia="Times New Roman" w:hAnsi="Book Antiqua" w:cs="Times New Roman"/>
          <w:color w:val="000000" w:themeColor="text1"/>
          <w:shd w:val="clear" w:color="auto" w:fill="FFFFFF"/>
        </w:rPr>
        <w:t xml:space="preserve">. </w:t>
      </w:r>
      <w:r w:rsidR="001C1710" w:rsidRPr="001B2F3B">
        <w:rPr>
          <w:rFonts w:ascii="Book Antiqua" w:eastAsia="Times New Roman" w:hAnsi="Book Antiqua" w:cs="Times New Roman"/>
          <w:i/>
          <w:color w:val="000000" w:themeColor="text1"/>
          <w:shd w:val="clear" w:color="auto" w:fill="FFFFFF"/>
        </w:rPr>
        <w:t xml:space="preserve">World J </w:t>
      </w:r>
      <w:proofErr w:type="spellStart"/>
      <w:r w:rsidR="001C1710" w:rsidRPr="001B2F3B">
        <w:rPr>
          <w:rFonts w:ascii="Book Antiqua" w:eastAsia="Times New Roman" w:hAnsi="Book Antiqua" w:cs="Times New Roman"/>
          <w:i/>
          <w:color w:val="000000" w:themeColor="text1"/>
          <w:shd w:val="clear" w:color="auto" w:fill="FFFFFF"/>
        </w:rPr>
        <w:t>Hepatol</w:t>
      </w:r>
      <w:proofErr w:type="spellEnd"/>
      <w:r w:rsidR="001C1710" w:rsidRPr="001B2F3B">
        <w:rPr>
          <w:rFonts w:ascii="Book Antiqua" w:eastAsia="Times New Roman" w:hAnsi="Book Antiqua" w:cs="Times New Roman"/>
          <w:i/>
          <w:color w:val="000000" w:themeColor="text1"/>
          <w:shd w:val="clear" w:color="auto" w:fill="FFFFFF"/>
        </w:rPr>
        <w:t xml:space="preserve"> </w:t>
      </w:r>
      <w:r w:rsidR="00796404" w:rsidRPr="008F30B7">
        <w:rPr>
          <w:rFonts w:ascii="Book Antiqua" w:eastAsia="Times New Roman" w:hAnsi="Book Antiqua" w:cs="Times New Roman"/>
          <w:color w:val="000000" w:themeColor="text1"/>
          <w:shd w:val="clear" w:color="auto" w:fill="FFFFFF"/>
        </w:rPr>
        <w:t xml:space="preserve">2020; </w:t>
      </w:r>
      <w:r w:rsidR="00E12E9F" w:rsidRPr="00E12E9F">
        <w:rPr>
          <w:rFonts w:ascii="Book Antiqua" w:eastAsia="Times New Roman" w:hAnsi="Book Antiqua" w:cs="Times New Roman"/>
          <w:color w:val="000000" w:themeColor="text1"/>
          <w:shd w:val="clear" w:color="auto" w:fill="FFFFFF"/>
        </w:rPr>
        <w:t xml:space="preserve">12(8): </w:t>
      </w:r>
      <w:r>
        <w:rPr>
          <w:rFonts w:ascii="Book Antiqua" w:eastAsia="宋体" w:hAnsi="Book Antiqua" w:cs="Times New Roman" w:hint="eastAsia"/>
          <w:color w:val="000000" w:themeColor="text1"/>
          <w:shd w:val="clear" w:color="auto" w:fill="FFFFFF"/>
          <w:lang w:eastAsia="zh-CN"/>
        </w:rPr>
        <w:t>506</w:t>
      </w:r>
      <w:r w:rsidR="00E12E9F" w:rsidRPr="00E12E9F">
        <w:rPr>
          <w:rFonts w:ascii="Book Antiqua" w:eastAsia="Times New Roman" w:hAnsi="Book Antiqua" w:cs="Times New Roman"/>
          <w:color w:val="000000" w:themeColor="text1"/>
          <w:shd w:val="clear" w:color="auto" w:fill="FFFFFF"/>
        </w:rPr>
        <w:t>-</w:t>
      </w:r>
      <w:r>
        <w:rPr>
          <w:rFonts w:ascii="Book Antiqua" w:eastAsia="宋体" w:hAnsi="Book Antiqua" w:cs="Times New Roman" w:hint="eastAsia"/>
          <w:color w:val="000000" w:themeColor="text1"/>
          <w:shd w:val="clear" w:color="auto" w:fill="FFFFFF"/>
          <w:lang w:eastAsia="zh-CN"/>
        </w:rPr>
        <w:t>518</w:t>
      </w:r>
    </w:p>
    <w:p w14:paraId="7CD84A9F" w14:textId="6FB2ED5A" w:rsidR="0094173F" w:rsidRDefault="00E12E9F" w:rsidP="008F30B7">
      <w:pPr>
        <w:spacing w:line="360" w:lineRule="auto"/>
        <w:jc w:val="both"/>
        <w:rPr>
          <w:rFonts w:ascii="Book Antiqua" w:eastAsia="宋体" w:hAnsi="Book Antiqua" w:cs="Times New Roman" w:hint="eastAsia"/>
          <w:color w:val="000000" w:themeColor="text1"/>
          <w:shd w:val="clear" w:color="auto" w:fill="FFFFFF"/>
          <w:lang w:eastAsia="zh-CN"/>
        </w:rPr>
      </w:pPr>
      <w:r w:rsidRPr="0094173F">
        <w:rPr>
          <w:rFonts w:ascii="Book Antiqua" w:hAnsi="Book Antiqua"/>
          <w:b/>
          <w:bCs/>
          <w:color w:val="000000" w:themeColor="text1"/>
        </w:rPr>
        <w:t>URL:</w:t>
      </w:r>
      <w:r w:rsidRPr="00E12E9F">
        <w:rPr>
          <w:rFonts w:ascii="Book Antiqua" w:eastAsia="Times New Roman" w:hAnsi="Book Antiqua" w:cs="Times New Roman"/>
          <w:color w:val="000000" w:themeColor="text1"/>
          <w:shd w:val="clear" w:color="auto" w:fill="FFFFFF"/>
        </w:rPr>
        <w:t xml:space="preserve"> https://www.wjgnet.com/1948-5182/full/v12/i8/</w:t>
      </w:r>
      <w:r w:rsidR="0094173F">
        <w:rPr>
          <w:rFonts w:ascii="Book Antiqua" w:eastAsia="宋体" w:hAnsi="Book Antiqua" w:cs="Times New Roman" w:hint="eastAsia"/>
          <w:color w:val="000000" w:themeColor="text1"/>
          <w:shd w:val="clear" w:color="auto" w:fill="FFFFFF"/>
          <w:lang w:eastAsia="zh-CN"/>
        </w:rPr>
        <w:t>506</w:t>
      </w:r>
      <w:r w:rsidRPr="00E12E9F">
        <w:rPr>
          <w:rFonts w:ascii="Book Antiqua" w:eastAsia="Times New Roman" w:hAnsi="Book Antiqua" w:cs="Times New Roman"/>
          <w:color w:val="000000" w:themeColor="text1"/>
          <w:shd w:val="clear" w:color="auto" w:fill="FFFFFF"/>
        </w:rPr>
        <w:t xml:space="preserve">.htm  </w:t>
      </w:r>
    </w:p>
    <w:p w14:paraId="53CD4A47" w14:textId="393C0F13" w:rsidR="007F1568" w:rsidRPr="0094173F" w:rsidRDefault="00E12E9F" w:rsidP="008F30B7">
      <w:pPr>
        <w:spacing w:line="360" w:lineRule="auto"/>
        <w:jc w:val="both"/>
        <w:rPr>
          <w:rFonts w:ascii="Book Antiqua" w:eastAsia="宋体" w:hAnsi="Book Antiqua" w:cs="Times New Roman" w:hint="eastAsia"/>
          <w:color w:val="000000" w:themeColor="text1"/>
          <w:shd w:val="clear" w:color="auto" w:fill="FFFFFF"/>
          <w:lang w:eastAsia="zh-CN"/>
        </w:rPr>
      </w:pPr>
      <w:r w:rsidRPr="0094173F">
        <w:rPr>
          <w:rFonts w:ascii="Book Antiqua" w:hAnsi="Book Antiqua"/>
          <w:b/>
          <w:bCs/>
          <w:color w:val="000000" w:themeColor="text1"/>
        </w:rPr>
        <w:t>DOI:</w:t>
      </w:r>
      <w:r w:rsidRPr="00E12E9F">
        <w:rPr>
          <w:rFonts w:ascii="Book Antiqua" w:eastAsia="Times New Roman" w:hAnsi="Book Antiqua" w:cs="Times New Roman"/>
          <w:color w:val="000000" w:themeColor="text1"/>
          <w:shd w:val="clear" w:color="auto" w:fill="FFFFFF"/>
        </w:rPr>
        <w:t xml:space="preserve"> https://dx.doi.org/ 10.4254/wjh.v12.i8.</w:t>
      </w:r>
      <w:r w:rsidR="0094173F">
        <w:rPr>
          <w:rFonts w:ascii="Book Antiqua" w:eastAsia="宋体" w:hAnsi="Book Antiqua" w:cs="Times New Roman" w:hint="eastAsia"/>
          <w:color w:val="000000" w:themeColor="text1"/>
          <w:shd w:val="clear" w:color="auto" w:fill="FFFFFF"/>
          <w:lang w:eastAsia="zh-CN"/>
        </w:rPr>
        <w:t>506</w:t>
      </w:r>
      <w:bookmarkStart w:id="1" w:name="_GoBack"/>
      <w:bookmarkEnd w:id="1"/>
    </w:p>
    <w:p w14:paraId="5180C333" w14:textId="77777777" w:rsidR="007F1568" w:rsidRPr="001B2F3B" w:rsidRDefault="007F1568" w:rsidP="00B65A76">
      <w:pPr>
        <w:spacing w:line="360" w:lineRule="auto"/>
        <w:jc w:val="both"/>
        <w:rPr>
          <w:rFonts w:ascii="Book Antiqua" w:eastAsia="Times New Roman" w:hAnsi="Book Antiqua" w:cs="Times New Roman"/>
          <w:b/>
          <w:color w:val="000000" w:themeColor="text1"/>
          <w:shd w:val="clear" w:color="auto" w:fill="FFFFFF"/>
        </w:rPr>
      </w:pPr>
    </w:p>
    <w:p w14:paraId="1352C1FA" w14:textId="582CECCE" w:rsidR="007F1568" w:rsidRDefault="0036498A"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b/>
          <w:color w:val="000000" w:themeColor="text1"/>
          <w:shd w:val="clear" w:color="auto" w:fill="FFFFFF"/>
        </w:rPr>
        <w:t xml:space="preserve">Core </w:t>
      </w:r>
      <w:r w:rsidR="008B5D7F" w:rsidRPr="001B2F3B">
        <w:rPr>
          <w:rFonts w:ascii="Book Antiqua" w:eastAsia="Times New Roman" w:hAnsi="Book Antiqua" w:cs="Times New Roman"/>
          <w:b/>
          <w:color w:val="000000" w:themeColor="text1"/>
          <w:shd w:val="clear" w:color="auto" w:fill="FFFFFF"/>
        </w:rPr>
        <w:t>t</w:t>
      </w:r>
      <w:r w:rsidRPr="001B2F3B">
        <w:rPr>
          <w:rFonts w:ascii="Book Antiqua" w:eastAsia="Times New Roman" w:hAnsi="Book Antiqua" w:cs="Times New Roman"/>
          <w:b/>
          <w:color w:val="000000" w:themeColor="text1"/>
          <w:shd w:val="clear" w:color="auto" w:fill="FFFFFF"/>
        </w:rPr>
        <w:t>ip:</w:t>
      </w:r>
      <w:r w:rsidRPr="001B2F3B">
        <w:rPr>
          <w:rFonts w:ascii="Book Antiqua" w:eastAsia="Times New Roman" w:hAnsi="Book Antiqua" w:cs="Times New Roman"/>
          <w:color w:val="000000" w:themeColor="text1"/>
          <w:shd w:val="clear" w:color="auto" w:fill="FFFFFF"/>
        </w:rPr>
        <w:t xml:space="preserve"> The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population in the United States is disproportionately affected by non-alcoholic fatty liver disease (NAFLD).</w:t>
      </w:r>
      <w:r w:rsidR="00523278"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Currently, there is no F</w:t>
      </w:r>
      <w:r w:rsidR="00E408EE" w:rsidRPr="001B2F3B">
        <w:rPr>
          <w:rFonts w:ascii="Book Antiqua" w:eastAsia="Times New Roman" w:hAnsi="Book Antiqua" w:cs="Times New Roman"/>
          <w:color w:val="000000" w:themeColor="text1"/>
          <w:shd w:val="clear" w:color="auto" w:fill="FFFFFF"/>
        </w:rPr>
        <w:t xml:space="preserve">ood and Drug </w:t>
      </w:r>
      <w:proofErr w:type="spellStart"/>
      <w:r w:rsidR="00E408EE" w:rsidRPr="001B2F3B">
        <w:rPr>
          <w:rFonts w:ascii="Book Antiqua" w:eastAsia="Times New Roman" w:hAnsi="Book Antiqua" w:cs="Times New Roman"/>
          <w:color w:val="000000" w:themeColor="text1"/>
          <w:shd w:val="clear" w:color="auto" w:fill="FFFFFF"/>
        </w:rPr>
        <w:t>Administraion</w:t>
      </w:r>
      <w:proofErr w:type="spellEnd"/>
      <w:r w:rsidR="00E408EE" w:rsidRPr="001B2F3B">
        <w:rPr>
          <w:rFonts w:ascii="Book Antiqua" w:eastAsia="Times New Roman" w:hAnsi="Book Antiqua" w:cs="Times New Roman"/>
          <w:color w:val="000000" w:themeColor="text1"/>
          <w:shd w:val="clear" w:color="auto" w:fill="FFFFFF"/>
        </w:rPr>
        <w:t xml:space="preserve"> (FDA)</w:t>
      </w:r>
      <w:r w:rsidRPr="001B2F3B">
        <w:rPr>
          <w:rFonts w:ascii="Book Antiqua" w:eastAsia="Times New Roman" w:hAnsi="Book Antiqua" w:cs="Times New Roman"/>
          <w:color w:val="000000" w:themeColor="text1"/>
          <w:shd w:val="clear" w:color="auto" w:fill="FFFFFF"/>
        </w:rPr>
        <w:t xml:space="preserve"> approved treatment for this disease, but several clinical trials are investigating new potential therapies. This study evaluates the inclusion of race and ethnicity in the enrollment of these trials.</w:t>
      </w:r>
      <w:r w:rsidR="00523278" w:rsidRPr="001B2F3B">
        <w:rPr>
          <w:rFonts w:ascii="Book Antiqua" w:eastAsia="Times New Roman" w:hAnsi="Book Antiqua" w:cs="Times New Roman"/>
          <w:color w:val="000000" w:themeColor="text1"/>
          <w:shd w:val="clear" w:color="auto" w:fill="FFFFFF"/>
        </w:rPr>
        <w:t xml:space="preserve"> </w:t>
      </w:r>
      <w:r w:rsidR="007A33C2" w:rsidRPr="001B2F3B">
        <w:rPr>
          <w:rFonts w:ascii="Book Antiqua" w:eastAsia="Times New Roman" w:hAnsi="Book Antiqua" w:cs="Times New Roman"/>
          <w:color w:val="000000" w:themeColor="text1"/>
          <w:shd w:val="clear" w:color="auto" w:fill="FFFFFF"/>
        </w:rPr>
        <w:t xml:space="preserve">In a systemic review and meta-analysis of clinical trials for treatment of NAFLD, </w:t>
      </w:r>
      <w:r w:rsidRPr="001B2F3B">
        <w:rPr>
          <w:rFonts w:ascii="Book Antiqua" w:eastAsia="Times New Roman" w:hAnsi="Book Antiqua" w:cs="Times New Roman"/>
          <w:color w:val="000000" w:themeColor="text1"/>
          <w:shd w:val="clear" w:color="auto" w:fill="FFFFFF"/>
        </w:rPr>
        <w:t xml:space="preserve">44% </w:t>
      </w:r>
      <w:r w:rsidRPr="001B2F3B">
        <w:rPr>
          <w:rFonts w:ascii="Book Antiqua" w:eastAsia="Times New Roman" w:hAnsi="Book Antiqua" w:cs="Times New Roman"/>
          <w:color w:val="000000" w:themeColor="text1"/>
          <w:shd w:val="clear" w:color="auto" w:fill="FFFFFF"/>
        </w:rPr>
        <w:lastRenderedPageBreak/>
        <w:t>of eligible trials reported data on race</w:t>
      </w:r>
      <w:r w:rsidR="007A33C2" w:rsidRPr="001B2F3B">
        <w:rPr>
          <w:rFonts w:ascii="Book Antiqua" w:eastAsia="Times New Roman" w:hAnsi="Book Antiqua" w:cs="Times New Roman"/>
          <w:color w:val="000000" w:themeColor="text1"/>
          <w:shd w:val="clear" w:color="auto" w:fill="FFFFFF"/>
        </w:rPr>
        <w:t xml:space="preserve"> and </w:t>
      </w:r>
      <w:r w:rsidRPr="001B2F3B">
        <w:rPr>
          <w:rFonts w:ascii="Book Antiqua" w:eastAsia="Times New Roman" w:hAnsi="Book Antiqua" w:cs="Times New Roman"/>
          <w:color w:val="000000" w:themeColor="text1"/>
          <w:shd w:val="clear" w:color="auto" w:fill="FFFFFF"/>
        </w:rPr>
        <w:t xml:space="preserve">ethnicity. Despite a high burden of disease,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participation remained low</w:t>
      </w:r>
      <w:r w:rsidR="007A33C2"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Future targeted interventions must take place to increase the enrollment of diverse and representative study populations in clinical trials.</w:t>
      </w:r>
      <w:r w:rsidR="00523278" w:rsidRPr="001B2F3B">
        <w:rPr>
          <w:rFonts w:ascii="Book Antiqua" w:eastAsia="Times New Roman" w:hAnsi="Book Antiqua" w:cs="Times New Roman"/>
          <w:color w:val="000000" w:themeColor="text1"/>
          <w:shd w:val="clear" w:color="auto" w:fill="FFFFFF"/>
        </w:rPr>
        <w:t xml:space="preserve"> </w:t>
      </w:r>
    </w:p>
    <w:p w14:paraId="4E8580D0" w14:textId="77777777" w:rsidR="0020423B" w:rsidRPr="001B2F3B" w:rsidRDefault="0020423B" w:rsidP="00B65A76">
      <w:pPr>
        <w:spacing w:line="360" w:lineRule="auto"/>
        <w:jc w:val="both"/>
        <w:rPr>
          <w:rFonts w:ascii="Book Antiqua" w:eastAsia="Times New Roman" w:hAnsi="Book Antiqua" w:cs="Times New Roman"/>
          <w:color w:val="000000" w:themeColor="text1"/>
          <w:shd w:val="clear" w:color="auto" w:fill="FFFFFF"/>
        </w:rPr>
      </w:pPr>
    </w:p>
    <w:p w14:paraId="3C7E1938" w14:textId="5FF8B3DB" w:rsidR="008E19ED" w:rsidRPr="001B2F3B" w:rsidRDefault="00256117" w:rsidP="00B65A76">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INTRODUCTION</w:t>
      </w:r>
    </w:p>
    <w:p w14:paraId="286184A0" w14:textId="1810CAAB" w:rsidR="00185AE3" w:rsidRPr="001B2F3B" w:rsidRDefault="00CD1D4F" w:rsidP="00256117">
      <w:pPr>
        <w:pStyle w:val="DefinitionList"/>
        <w:spacing w:before="100" w:after="100" w:line="360" w:lineRule="auto"/>
        <w:ind w:left="0"/>
        <w:jc w:val="both"/>
        <w:rPr>
          <w:rFonts w:ascii="Book Antiqua" w:hAnsi="Book Antiqua"/>
        </w:rPr>
      </w:pPr>
      <w:r w:rsidRPr="001B2F3B">
        <w:rPr>
          <w:rFonts w:ascii="Book Antiqua" w:eastAsia="Times New Roman" w:hAnsi="Book Antiqua"/>
          <w:color w:val="000000" w:themeColor="text1"/>
          <w:shd w:val="clear" w:color="auto" w:fill="FFFFFF"/>
        </w:rPr>
        <w:t>Non-</w:t>
      </w:r>
      <w:r w:rsidR="00185AE3" w:rsidRPr="001B2F3B">
        <w:rPr>
          <w:rFonts w:ascii="Book Antiqua" w:eastAsia="Times New Roman" w:hAnsi="Book Antiqua"/>
          <w:color w:val="000000" w:themeColor="text1"/>
          <w:shd w:val="clear" w:color="auto" w:fill="FFFFFF"/>
        </w:rPr>
        <w:t>a</w:t>
      </w:r>
      <w:r w:rsidR="00EC1CC7" w:rsidRPr="001B2F3B">
        <w:rPr>
          <w:rFonts w:ascii="Book Antiqua" w:eastAsia="Times New Roman" w:hAnsi="Book Antiqua"/>
          <w:color w:val="000000" w:themeColor="text1"/>
          <w:shd w:val="clear" w:color="auto" w:fill="FFFFFF"/>
        </w:rPr>
        <w:t>lcoholic fatty liver disease (NA</w:t>
      </w:r>
      <w:r w:rsidR="00185AE3" w:rsidRPr="001B2F3B">
        <w:rPr>
          <w:rFonts w:ascii="Book Antiqua" w:eastAsia="Times New Roman" w:hAnsi="Book Antiqua"/>
          <w:color w:val="000000" w:themeColor="text1"/>
          <w:shd w:val="clear" w:color="auto" w:fill="FFFFFF"/>
        </w:rPr>
        <w:t>FLD) is the most common cause of chron</w:t>
      </w:r>
      <w:r w:rsidR="005169D4" w:rsidRPr="001B2F3B">
        <w:rPr>
          <w:rFonts w:ascii="Book Antiqua" w:eastAsia="Times New Roman" w:hAnsi="Book Antiqua"/>
          <w:color w:val="000000" w:themeColor="text1"/>
          <w:shd w:val="clear" w:color="auto" w:fill="FFFFFF"/>
        </w:rPr>
        <w:t>ic liver disease in the United S</w:t>
      </w:r>
      <w:r w:rsidR="00185AE3" w:rsidRPr="001B2F3B">
        <w:rPr>
          <w:rFonts w:ascii="Book Antiqua" w:eastAsia="Times New Roman" w:hAnsi="Book Antiqua"/>
          <w:color w:val="000000" w:themeColor="text1"/>
          <w:shd w:val="clear" w:color="auto" w:fill="FFFFFF"/>
        </w:rPr>
        <w:t xml:space="preserve">tates, affecting up to </w:t>
      </w:r>
      <w:r w:rsidR="00B2313A" w:rsidRPr="001B2F3B">
        <w:rPr>
          <w:rFonts w:ascii="Book Antiqua" w:eastAsia="Times New Roman" w:hAnsi="Book Antiqua"/>
          <w:color w:val="000000" w:themeColor="text1"/>
          <w:shd w:val="clear" w:color="auto" w:fill="FFFFFF"/>
        </w:rPr>
        <w:t>25</w:t>
      </w:r>
      <w:r w:rsidR="00185AE3" w:rsidRPr="001B2F3B">
        <w:rPr>
          <w:rFonts w:ascii="Book Antiqua" w:eastAsia="Times New Roman" w:hAnsi="Book Antiqua"/>
          <w:color w:val="000000" w:themeColor="text1"/>
          <w:shd w:val="clear" w:color="auto" w:fill="FFFFFF"/>
        </w:rPr>
        <w:t xml:space="preserve">% of the </w:t>
      </w:r>
      <w:r w:rsidR="00B2313A" w:rsidRPr="001B2F3B">
        <w:rPr>
          <w:rFonts w:ascii="Book Antiqua" w:eastAsia="Times New Roman" w:hAnsi="Book Antiqua"/>
          <w:color w:val="000000" w:themeColor="text1"/>
          <w:shd w:val="clear" w:color="auto" w:fill="FFFFFF"/>
        </w:rPr>
        <w:t xml:space="preserve">global </w:t>
      </w:r>
      <w:r w:rsidR="00185AE3" w:rsidRPr="001B2F3B">
        <w:rPr>
          <w:rFonts w:ascii="Book Antiqua" w:eastAsia="Times New Roman" w:hAnsi="Book Antiqua"/>
          <w:color w:val="000000" w:themeColor="text1"/>
          <w:shd w:val="clear" w:color="auto" w:fill="FFFFFF"/>
        </w:rPr>
        <w:t xml:space="preserve">adult </w:t>
      </w:r>
      <w:proofErr w:type="gramStart"/>
      <w:r w:rsidR="00185AE3" w:rsidRPr="001B2F3B">
        <w:rPr>
          <w:rFonts w:ascii="Book Antiqua" w:eastAsia="Times New Roman" w:hAnsi="Book Antiqua"/>
          <w:color w:val="000000" w:themeColor="text1"/>
          <w:shd w:val="clear" w:color="auto" w:fill="FFFFFF"/>
        </w:rPr>
        <w:t>population</w:t>
      </w:r>
      <w:r w:rsidR="00D473E3" w:rsidRPr="001B2F3B">
        <w:rPr>
          <w:rFonts w:ascii="Book Antiqua" w:eastAsia="Times New Roman" w:hAnsi="Book Antiqua"/>
          <w:noProof/>
          <w:color w:val="000000" w:themeColor="text1"/>
          <w:shd w:val="clear" w:color="auto" w:fill="FFFFFF"/>
          <w:vertAlign w:val="superscript"/>
        </w:rPr>
        <w:t>[</w:t>
      </w:r>
      <w:proofErr w:type="gramEnd"/>
      <w:r w:rsidR="00D473E3" w:rsidRPr="001B2F3B">
        <w:rPr>
          <w:rFonts w:ascii="Book Antiqua" w:eastAsia="Times New Roman" w:hAnsi="Book Antiqua"/>
          <w:noProof/>
          <w:color w:val="000000" w:themeColor="text1"/>
          <w:shd w:val="clear" w:color="auto" w:fill="FFFFFF"/>
          <w:vertAlign w:val="superscript"/>
        </w:rPr>
        <w:t>1]</w:t>
      </w:r>
      <w:r w:rsidR="00302467" w:rsidRPr="001B2F3B">
        <w:rPr>
          <w:rFonts w:ascii="Book Antiqua" w:eastAsia="Times New Roman" w:hAnsi="Book Antiqua"/>
          <w:color w:val="000000" w:themeColor="text1"/>
          <w:shd w:val="clear" w:color="auto" w:fill="FFFFFF"/>
        </w:rPr>
        <w:t>.</w:t>
      </w:r>
      <w:r w:rsidR="00B2313A" w:rsidRPr="001B2F3B">
        <w:rPr>
          <w:rFonts w:ascii="Book Antiqua" w:eastAsia="Times New Roman" w:hAnsi="Book Antiqua"/>
          <w:color w:val="000000" w:themeColor="text1"/>
          <w:shd w:val="clear" w:color="auto" w:fill="FFFFFF"/>
        </w:rPr>
        <w:t xml:space="preserve"> </w:t>
      </w:r>
      <w:r w:rsidR="0037316C" w:rsidRPr="001B2F3B">
        <w:rPr>
          <w:rFonts w:ascii="Book Antiqua" w:hAnsi="Book Antiqua"/>
        </w:rPr>
        <w:t xml:space="preserve">NAFLD ranges </w:t>
      </w:r>
      <w:r w:rsidR="00B2313A" w:rsidRPr="001B2F3B">
        <w:rPr>
          <w:rFonts w:ascii="Book Antiqua" w:hAnsi="Book Antiqua"/>
        </w:rPr>
        <w:t xml:space="preserve">from </w:t>
      </w:r>
      <w:r w:rsidR="007D22A1" w:rsidRPr="001B2F3B">
        <w:rPr>
          <w:rFonts w:ascii="Book Antiqua" w:eastAsia="Times New Roman" w:hAnsi="Book Antiqua"/>
          <w:color w:val="000000" w:themeColor="text1"/>
          <w:shd w:val="clear" w:color="auto" w:fill="FFFFFF"/>
        </w:rPr>
        <w:t xml:space="preserve">simple </w:t>
      </w:r>
      <w:r w:rsidR="003E6EB4" w:rsidRPr="001B2F3B">
        <w:rPr>
          <w:rFonts w:ascii="Book Antiqua" w:eastAsia="Times New Roman" w:hAnsi="Book Antiqua"/>
          <w:color w:val="000000" w:themeColor="text1"/>
          <w:shd w:val="clear" w:color="auto" w:fill="FFFFFF"/>
        </w:rPr>
        <w:t>steatosis</w:t>
      </w:r>
      <w:r w:rsidR="00B2313A" w:rsidRPr="001B2F3B">
        <w:rPr>
          <w:rFonts w:ascii="Book Antiqua" w:eastAsia="Times New Roman" w:hAnsi="Book Antiqua"/>
          <w:color w:val="000000" w:themeColor="text1"/>
          <w:shd w:val="clear" w:color="auto" w:fill="FFFFFF"/>
        </w:rPr>
        <w:t xml:space="preserve"> to </w:t>
      </w:r>
      <w:r w:rsidRPr="001B2F3B">
        <w:rPr>
          <w:rFonts w:ascii="Book Antiqua" w:eastAsia="Times New Roman" w:hAnsi="Book Antiqua"/>
          <w:color w:val="000000" w:themeColor="text1"/>
          <w:shd w:val="clear" w:color="auto" w:fill="FFFFFF"/>
        </w:rPr>
        <w:t>non-</w:t>
      </w:r>
      <w:r w:rsidR="007C5B76" w:rsidRPr="001B2F3B">
        <w:rPr>
          <w:rFonts w:ascii="Book Antiqua" w:eastAsia="Times New Roman" w:hAnsi="Book Antiqua"/>
          <w:color w:val="000000" w:themeColor="text1"/>
          <w:shd w:val="clear" w:color="auto" w:fill="FFFFFF"/>
        </w:rPr>
        <w:t>alcoholic steatohepatitis</w:t>
      </w:r>
      <w:r w:rsidR="007D22A1" w:rsidRPr="001B2F3B">
        <w:rPr>
          <w:rFonts w:ascii="Book Antiqua" w:eastAsia="Times New Roman" w:hAnsi="Book Antiqua"/>
          <w:color w:val="000000" w:themeColor="text1"/>
          <w:shd w:val="clear" w:color="auto" w:fill="FFFFFF"/>
        </w:rPr>
        <w:t xml:space="preserve"> (NASH), with some </w:t>
      </w:r>
      <w:r w:rsidR="005B0907" w:rsidRPr="001B2F3B">
        <w:rPr>
          <w:rFonts w:ascii="Book Antiqua" w:eastAsia="Times New Roman" w:hAnsi="Book Antiqua"/>
          <w:color w:val="000000" w:themeColor="text1"/>
          <w:shd w:val="clear" w:color="auto" w:fill="FFFFFF"/>
        </w:rPr>
        <w:t xml:space="preserve">patients </w:t>
      </w:r>
      <w:r w:rsidR="007D22A1" w:rsidRPr="001B2F3B">
        <w:rPr>
          <w:rFonts w:ascii="Book Antiqua" w:eastAsia="Times New Roman" w:hAnsi="Book Antiqua"/>
          <w:color w:val="000000" w:themeColor="text1"/>
          <w:shd w:val="clear" w:color="auto" w:fill="FFFFFF"/>
        </w:rPr>
        <w:t xml:space="preserve">experiencing eventual </w:t>
      </w:r>
      <w:r w:rsidR="007C5B76" w:rsidRPr="001B2F3B">
        <w:rPr>
          <w:rFonts w:ascii="Book Antiqua" w:eastAsia="Times New Roman" w:hAnsi="Book Antiqua"/>
          <w:color w:val="000000" w:themeColor="text1"/>
          <w:shd w:val="clear" w:color="auto" w:fill="FFFFFF"/>
        </w:rPr>
        <w:t>cirrho</w:t>
      </w:r>
      <w:r w:rsidR="00166051" w:rsidRPr="001B2F3B">
        <w:rPr>
          <w:rFonts w:ascii="Book Antiqua" w:eastAsia="Times New Roman" w:hAnsi="Book Antiqua"/>
          <w:color w:val="000000" w:themeColor="text1"/>
          <w:shd w:val="clear" w:color="auto" w:fill="FFFFFF"/>
        </w:rPr>
        <w:t xml:space="preserve">sis. </w:t>
      </w:r>
      <w:r w:rsidR="00B2313A" w:rsidRPr="001B2F3B">
        <w:rPr>
          <w:rFonts w:ascii="Book Antiqua" w:eastAsia="Times New Roman" w:hAnsi="Book Antiqua"/>
          <w:color w:val="000000" w:themeColor="text1"/>
          <w:shd w:val="clear" w:color="auto" w:fill="FFFFFF"/>
        </w:rPr>
        <w:t>Given the rising incidence, NAFLD</w:t>
      </w:r>
      <w:r w:rsidR="007D22A1" w:rsidRPr="001B2F3B">
        <w:rPr>
          <w:rFonts w:ascii="Book Antiqua" w:eastAsia="Times New Roman" w:hAnsi="Book Antiqua"/>
          <w:color w:val="000000" w:themeColor="text1"/>
          <w:shd w:val="clear" w:color="auto" w:fill="FFFFFF"/>
        </w:rPr>
        <w:t xml:space="preserve"> </w:t>
      </w:r>
      <w:r w:rsidR="00AF0CD7" w:rsidRPr="001B2F3B">
        <w:rPr>
          <w:rFonts w:ascii="Book Antiqua" w:eastAsia="Times New Roman" w:hAnsi="Book Antiqua"/>
          <w:color w:val="000000" w:themeColor="text1"/>
          <w:shd w:val="clear" w:color="auto" w:fill="FFFFFF"/>
        </w:rPr>
        <w:t>is poised to</w:t>
      </w:r>
      <w:r w:rsidR="00166051" w:rsidRPr="001B2F3B">
        <w:rPr>
          <w:rFonts w:ascii="Book Antiqua" w:eastAsia="Times New Roman" w:hAnsi="Book Antiqua"/>
          <w:color w:val="000000" w:themeColor="text1"/>
          <w:shd w:val="clear" w:color="auto" w:fill="FFFFFF"/>
        </w:rPr>
        <w:t xml:space="preserve"> be</w:t>
      </w:r>
      <w:r w:rsidR="005D15D4" w:rsidRPr="001B2F3B">
        <w:rPr>
          <w:rFonts w:ascii="Book Antiqua" w:eastAsia="Times New Roman" w:hAnsi="Book Antiqua"/>
          <w:color w:val="000000" w:themeColor="text1"/>
          <w:shd w:val="clear" w:color="auto" w:fill="FFFFFF"/>
        </w:rPr>
        <w:t>come</w:t>
      </w:r>
      <w:r w:rsidR="00166051" w:rsidRPr="001B2F3B">
        <w:rPr>
          <w:rFonts w:ascii="Book Antiqua" w:eastAsia="Times New Roman" w:hAnsi="Book Antiqua"/>
          <w:color w:val="000000" w:themeColor="text1"/>
          <w:shd w:val="clear" w:color="auto" w:fill="FFFFFF"/>
        </w:rPr>
        <w:t xml:space="preserve"> the leading indication for liver transplantation in the coming </w:t>
      </w:r>
      <w:proofErr w:type="gramStart"/>
      <w:r w:rsidR="00166051" w:rsidRPr="001B2F3B">
        <w:rPr>
          <w:rFonts w:ascii="Book Antiqua" w:eastAsia="Times New Roman" w:hAnsi="Book Antiqua"/>
          <w:color w:val="000000" w:themeColor="text1"/>
          <w:shd w:val="clear" w:color="auto" w:fill="FFFFFF"/>
        </w:rPr>
        <w:t>years</w:t>
      </w:r>
      <w:r w:rsidR="00D473E3" w:rsidRPr="001B2F3B">
        <w:rPr>
          <w:rFonts w:ascii="Book Antiqua" w:eastAsia="Times New Roman" w:hAnsi="Book Antiqua"/>
          <w:noProof/>
          <w:color w:val="000000" w:themeColor="text1"/>
          <w:shd w:val="clear" w:color="auto" w:fill="FFFFFF"/>
          <w:vertAlign w:val="superscript"/>
        </w:rPr>
        <w:t>[</w:t>
      </w:r>
      <w:proofErr w:type="gramEnd"/>
      <w:r w:rsidR="00D473E3" w:rsidRPr="001B2F3B">
        <w:rPr>
          <w:rFonts w:ascii="Book Antiqua" w:eastAsia="Times New Roman" w:hAnsi="Book Antiqua"/>
          <w:noProof/>
          <w:color w:val="000000" w:themeColor="text1"/>
          <w:shd w:val="clear" w:color="auto" w:fill="FFFFFF"/>
          <w:vertAlign w:val="superscript"/>
        </w:rPr>
        <w:t>2]</w:t>
      </w:r>
      <w:r w:rsidR="00302467" w:rsidRPr="001B2F3B">
        <w:rPr>
          <w:rFonts w:ascii="Book Antiqua" w:eastAsia="Times New Roman" w:hAnsi="Book Antiqua"/>
          <w:color w:val="000000" w:themeColor="text1"/>
          <w:shd w:val="clear" w:color="auto" w:fill="FFFFFF"/>
        </w:rPr>
        <w:t>.</w:t>
      </w:r>
    </w:p>
    <w:p w14:paraId="1FED7CFB" w14:textId="3EA8FCB3" w:rsidR="00B2313A" w:rsidRPr="001B2F3B" w:rsidRDefault="00933066" w:rsidP="00256117">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Risk factors for the development of NAFLD include insulin resistance</w:t>
      </w:r>
      <w:r w:rsidR="00B2313A" w:rsidRPr="001B2F3B">
        <w:rPr>
          <w:rFonts w:ascii="Book Antiqua" w:eastAsia="Times New Roman" w:hAnsi="Book Antiqua" w:cs="Times New Roman"/>
          <w:color w:val="000000" w:themeColor="text1"/>
          <w:shd w:val="clear" w:color="auto" w:fill="FFFFFF"/>
        </w:rPr>
        <w:t xml:space="preserve"> and metabolic syndrome (encompassing elevated fasting glucose levels, hypertension, dyslipidemia, and central obesity).</w:t>
      </w:r>
      <w:r w:rsidR="00523278"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 xml:space="preserve">However, not all individuals with these risk factors develop NAFLD. </w:t>
      </w:r>
      <w:r w:rsidR="0037316C" w:rsidRPr="001B2F3B">
        <w:rPr>
          <w:rFonts w:ascii="Book Antiqua" w:eastAsia="Times New Roman" w:hAnsi="Book Antiqua" w:cs="Times New Roman"/>
          <w:color w:val="000000" w:themeColor="text1"/>
          <w:shd w:val="clear" w:color="auto" w:fill="FFFFFF"/>
        </w:rPr>
        <w:t xml:space="preserve">In a recent systematic review and meta-analysis, </w:t>
      </w:r>
      <w:r w:rsidRPr="001B2F3B">
        <w:rPr>
          <w:rFonts w:ascii="Book Antiqua" w:eastAsia="Times New Roman" w:hAnsi="Book Antiqua" w:cs="Times New Roman"/>
          <w:color w:val="000000" w:themeColor="text1"/>
          <w:shd w:val="clear" w:color="auto" w:fill="FFFFFF"/>
        </w:rPr>
        <w:t>heterogeneity in NAFLD burden between racial and ethnic groups</w:t>
      </w:r>
      <w:r w:rsidR="0037316C" w:rsidRPr="001B2F3B">
        <w:rPr>
          <w:rFonts w:ascii="Book Antiqua" w:eastAsia="Times New Roman" w:hAnsi="Book Antiqua" w:cs="Times New Roman"/>
          <w:color w:val="000000" w:themeColor="text1"/>
          <w:shd w:val="clear" w:color="auto" w:fill="FFFFFF"/>
        </w:rPr>
        <w:t xml:space="preserve"> was noted</w:t>
      </w:r>
      <w:r w:rsidRPr="001B2F3B">
        <w:rPr>
          <w:rFonts w:ascii="Book Antiqua" w:eastAsia="Times New Roman" w:hAnsi="Book Antiqua" w:cs="Times New Roman"/>
          <w:color w:val="000000" w:themeColor="text1"/>
          <w:shd w:val="clear" w:color="auto" w:fill="FFFFFF"/>
        </w:rPr>
        <w:t xml:space="preserve">, with the highest prevalence seen in </w:t>
      </w:r>
      <w:r w:rsidR="00F744FD" w:rsidRPr="001B2F3B">
        <w:rPr>
          <w:rFonts w:ascii="Book Antiqua" w:eastAsia="Times New Roman" w:hAnsi="Book Antiqua" w:cs="Times New Roman"/>
          <w:color w:val="000000" w:themeColor="text1"/>
          <w:shd w:val="clear" w:color="auto" w:fill="FFFFFF"/>
        </w:rPr>
        <w:t>Hispanic</w:t>
      </w:r>
      <w:r w:rsidRPr="001B2F3B">
        <w:rPr>
          <w:rFonts w:ascii="Book Antiqua" w:eastAsia="Times New Roman" w:hAnsi="Book Antiqua" w:cs="Times New Roman"/>
          <w:color w:val="000000" w:themeColor="text1"/>
          <w:shd w:val="clear" w:color="auto" w:fill="FFFFFF"/>
        </w:rPr>
        <w:t xml:space="preserve"> populations (pooled prevalence 22.9%</w:t>
      </w:r>
      <w:proofErr w:type="gramStart"/>
      <w:r w:rsidRPr="001B2F3B">
        <w:rPr>
          <w:rFonts w:ascii="Book Antiqua" w:eastAsia="Times New Roman" w:hAnsi="Book Antiqua" w:cs="Times New Roman"/>
          <w:color w:val="000000" w:themeColor="text1"/>
          <w:shd w:val="clear" w:color="auto" w:fill="FFFFFF"/>
        </w:rPr>
        <w:t>)</w:t>
      </w:r>
      <w:r w:rsidR="00D473E3" w:rsidRPr="001B2F3B">
        <w:rPr>
          <w:rFonts w:ascii="Book Antiqua" w:eastAsia="Times New Roman" w:hAnsi="Book Antiqua" w:cs="Times New Roman"/>
          <w:noProof/>
          <w:color w:val="000000" w:themeColor="text1"/>
          <w:shd w:val="clear" w:color="auto" w:fill="FFFFFF"/>
          <w:vertAlign w:val="superscript"/>
        </w:rPr>
        <w:t>[</w:t>
      </w:r>
      <w:proofErr w:type="gramEnd"/>
      <w:r w:rsidR="00D473E3" w:rsidRPr="001B2F3B">
        <w:rPr>
          <w:rFonts w:ascii="Book Antiqua" w:eastAsia="Times New Roman" w:hAnsi="Book Antiqua" w:cs="Times New Roman"/>
          <w:noProof/>
          <w:color w:val="000000" w:themeColor="text1"/>
          <w:shd w:val="clear" w:color="auto" w:fill="FFFFFF"/>
          <w:vertAlign w:val="superscript"/>
        </w:rPr>
        <w:t>3]</w:t>
      </w:r>
      <w:r w:rsidR="00901A46" w:rsidRPr="001B2F3B">
        <w:rPr>
          <w:rFonts w:ascii="Book Antiqua" w:eastAsia="Times New Roman" w:hAnsi="Book Antiqua" w:cs="Times New Roman"/>
          <w:color w:val="000000" w:themeColor="text1"/>
          <w:shd w:val="clear" w:color="auto" w:fill="FFFFFF"/>
        </w:rPr>
        <w:t>.</w:t>
      </w:r>
      <w:r w:rsidRPr="001B2F3B">
        <w:rPr>
          <w:rFonts w:ascii="Book Antiqua" w:eastAsia="Times New Roman" w:hAnsi="Book Antiqua" w:cs="Times New Roman"/>
          <w:color w:val="000000" w:themeColor="text1"/>
          <w:shd w:val="clear" w:color="auto" w:fill="FFFFFF"/>
        </w:rPr>
        <w:t xml:space="preserve"> </w:t>
      </w:r>
    </w:p>
    <w:p w14:paraId="77668366" w14:textId="645E6945" w:rsidR="00933066" w:rsidRPr="001B2F3B" w:rsidRDefault="00933066" w:rsidP="00256117">
      <w:pPr>
        <w:pStyle w:val="DefinitionList"/>
        <w:spacing w:before="100" w:after="100" w:line="360" w:lineRule="auto"/>
        <w:ind w:left="0" w:firstLineChars="100" w:firstLine="240"/>
        <w:jc w:val="both"/>
        <w:rPr>
          <w:rFonts w:ascii="Book Antiqua" w:hAnsi="Book Antiqua"/>
        </w:rPr>
      </w:pPr>
      <w:r w:rsidRPr="001B2F3B">
        <w:rPr>
          <w:rFonts w:ascii="Book Antiqua" w:eastAsia="Times New Roman" w:hAnsi="Book Antiqua"/>
          <w:color w:val="000000" w:themeColor="text1"/>
          <w:shd w:val="clear" w:color="auto" w:fill="FFFFFF"/>
        </w:rPr>
        <w:t xml:space="preserve">Although it remains unclear why </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 xml:space="preserve">s are at a higher risk of developing NAFLD and NASH, there is likely </w:t>
      </w:r>
      <w:proofErr w:type="gramStart"/>
      <w:r w:rsidRPr="001B2F3B">
        <w:rPr>
          <w:rFonts w:ascii="Book Antiqua" w:eastAsia="Times New Roman" w:hAnsi="Book Antiqua"/>
          <w:color w:val="000000" w:themeColor="text1"/>
          <w:shd w:val="clear" w:color="auto" w:fill="FFFFFF"/>
        </w:rPr>
        <w:t>an interplay</w:t>
      </w:r>
      <w:proofErr w:type="gramEnd"/>
      <w:r w:rsidRPr="001B2F3B">
        <w:rPr>
          <w:rFonts w:ascii="Book Antiqua" w:eastAsia="Times New Roman" w:hAnsi="Book Antiqua"/>
          <w:color w:val="000000" w:themeColor="text1"/>
          <w:shd w:val="clear" w:color="auto" w:fill="FFFFFF"/>
        </w:rPr>
        <w:t xml:space="preserve"> of multifactorial causes. Genetic risk factors</w:t>
      </w:r>
      <w:r w:rsidR="00CB52A1" w:rsidRPr="001B2F3B">
        <w:rPr>
          <w:rFonts w:ascii="Book Antiqua" w:eastAsia="Times New Roman" w:hAnsi="Book Antiqua"/>
          <w:color w:val="000000" w:themeColor="text1"/>
          <w:shd w:val="clear" w:color="auto" w:fill="FFFFFF"/>
        </w:rPr>
        <w:t xml:space="preserve"> </w:t>
      </w:r>
      <w:r w:rsidRPr="001B2F3B">
        <w:rPr>
          <w:rFonts w:ascii="Book Antiqua" w:eastAsia="Times New Roman" w:hAnsi="Book Antiqua"/>
          <w:color w:val="000000" w:themeColor="text1"/>
          <w:shd w:val="clear" w:color="auto" w:fill="FFFFFF"/>
        </w:rPr>
        <w:t xml:space="preserve">play a large role in the pathogenesis of NAFLD. Studies have shown the single nucleotide polymorphisms in </w:t>
      </w:r>
      <w:proofErr w:type="spellStart"/>
      <w:r w:rsidR="00975396" w:rsidRPr="001B2F3B">
        <w:rPr>
          <w:rFonts w:ascii="Book Antiqua" w:eastAsia="Times New Roman" w:hAnsi="Book Antiqua"/>
          <w:color w:val="000000" w:themeColor="text1"/>
          <w:shd w:val="clear" w:color="auto" w:fill="FFFFFF"/>
        </w:rPr>
        <w:t>patatin</w:t>
      </w:r>
      <w:proofErr w:type="spellEnd"/>
      <w:r w:rsidR="00975396" w:rsidRPr="001B2F3B">
        <w:rPr>
          <w:rFonts w:ascii="Book Antiqua" w:eastAsia="Times New Roman" w:hAnsi="Book Antiqua"/>
          <w:color w:val="000000" w:themeColor="text1"/>
          <w:shd w:val="clear" w:color="auto" w:fill="FFFFFF"/>
        </w:rPr>
        <w:t>-like phospholipase domain-containing protein 3 (</w:t>
      </w:r>
      <w:r w:rsidRPr="001B2F3B">
        <w:rPr>
          <w:rFonts w:ascii="Book Antiqua" w:eastAsia="Times New Roman" w:hAnsi="Book Antiqua"/>
          <w:i/>
          <w:color w:val="000000" w:themeColor="text1"/>
          <w:shd w:val="clear" w:color="auto" w:fill="FFFFFF"/>
        </w:rPr>
        <w:t>PNPLA3</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w:t>
      </w:r>
      <w:r w:rsidR="00975396" w:rsidRPr="001B2F3B">
        <w:rPr>
          <w:rFonts w:ascii="Book Antiqua" w:eastAsia="Times New Roman" w:hAnsi="Book Antiqua"/>
          <w:color w:val="000000" w:themeColor="text1"/>
          <w:shd w:val="clear" w:color="auto" w:fill="FFFFFF"/>
        </w:rPr>
        <w:t>transmembrane 6 superfamily member 2 (</w:t>
      </w:r>
      <w:r w:rsidRPr="001B2F3B">
        <w:rPr>
          <w:rFonts w:ascii="Book Antiqua" w:eastAsia="Times New Roman" w:hAnsi="Book Antiqua"/>
          <w:i/>
          <w:color w:val="000000" w:themeColor="text1"/>
          <w:shd w:val="clear" w:color="auto" w:fill="FFFFFF"/>
        </w:rPr>
        <w:t>TM6SF2</w:t>
      </w:r>
      <w:r w:rsidR="00975396" w:rsidRPr="001B2F3B">
        <w:rPr>
          <w:rFonts w:ascii="Book Antiqua" w:eastAsia="Times New Roman" w:hAnsi="Book Antiqua"/>
          <w:color w:val="000000" w:themeColor="text1"/>
          <w:shd w:val="clear" w:color="auto" w:fill="FFFFFF"/>
        </w:rPr>
        <w:t>)</w:t>
      </w:r>
      <w:r w:rsidR="00F02733"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and </w:t>
      </w:r>
      <w:r w:rsidR="00975396" w:rsidRPr="001B2F3B">
        <w:rPr>
          <w:rFonts w:ascii="Book Antiqua" w:eastAsia="Times New Roman" w:hAnsi="Book Antiqua"/>
          <w:color w:val="000000" w:themeColor="text1"/>
          <w:shd w:val="clear" w:color="auto" w:fill="FFFFFF"/>
        </w:rPr>
        <w:t>membrane bound O-acyl transferase (</w:t>
      </w:r>
      <w:r w:rsidRPr="001B2F3B">
        <w:rPr>
          <w:rFonts w:ascii="Book Antiqua" w:eastAsia="Times New Roman" w:hAnsi="Book Antiqua"/>
          <w:i/>
          <w:color w:val="000000" w:themeColor="text1"/>
          <w:shd w:val="clear" w:color="auto" w:fill="FFFFFF"/>
        </w:rPr>
        <w:t>MBOAT</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play </w:t>
      </w:r>
      <w:r w:rsidR="00DC2A01" w:rsidRPr="001B2F3B">
        <w:rPr>
          <w:rFonts w:ascii="Book Antiqua" w:eastAsia="Times New Roman" w:hAnsi="Book Antiqua"/>
          <w:color w:val="000000" w:themeColor="text1"/>
          <w:shd w:val="clear" w:color="auto" w:fill="FFFFFF"/>
        </w:rPr>
        <w:t>various</w:t>
      </w:r>
      <w:r w:rsidRPr="001B2F3B">
        <w:rPr>
          <w:rFonts w:ascii="Book Antiqua" w:eastAsia="Times New Roman" w:hAnsi="Book Antiqua"/>
          <w:color w:val="000000" w:themeColor="text1"/>
          <w:shd w:val="clear" w:color="auto" w:fill="FFFFFF"/>
        </w:rPr>
        <w:t xml:space="preserve"> roles in different </w:t>
      </w:r>
      <w:proofErr w:type="gramStart"/>
      <w:r w:rsidRPr="001B2F3B">
        <w:rPr>
          <w:rFonts w:ascii="Book Antiqua" w:eastAsia="Times New Roman" w:hAnsi="Book Antiqua"/>
          <w:color w:val="000000" w:themeColor="text1"/>
          <w:shd w:val="clear" w:color="auto" w:fill="FFFFFF"/>
        </w:rPr>
        <w:t>races</w:t>
      </w:r>
      <w:r w:rsidR="00D473E3" w:rsidRPr="001B2F3B">
        <w:rPr>
          <w:rFonts w:ascii="Book Antiqua" w:eastAsia="Times New Roman" w:hAnsi="Book Antiqua"/>
          <w:noProof/>
          <w:color w:val="000000" w:themeColor="text1"/>
          <w:shd w:val="clear" w:color="auto" w:fill="FFFFFF"/>
          <w:vertAlign w:val="superscript"/>
        </w:rPr>
        <w:t>[</w:t>
      </w:r>
      <w:proofErr w:type="gramEnd"/>
      <w:r w:rsidR="00D473E3" w:rsidRPr="001B2F3B">
        <w:rPr>
          <w:rFonts w:ascii="Book Antiqua" w:eastAsia="Times New Roman" w:hAnsi="Book Antiqua"/>
          <w:noProof/>
          <w:color w:val="000000" w:themeColor="text1"/>
          <w:shd w:val="clear" w:color="auto" w:fill="FFFFFF"/>
          <w:vertAlign w:val="superscript"/>
        </w:rPr>
        <w:t>4]</w:t>
      </w:r>
      <w:r w:rsidR="00901A46" w:rsidRPr="001B2F3B">
        <w:rPr>
          <w:rFonts w:ascii="Book Antiqua" w:eastAsia="Times New Roman" w:hAnsi="Book Antiqua"/>
          <w:color w:val="000000" w:themeColor="text1"/>
          <w:shd w:val="clear" w:color="auto" w:fill="FFFFFF"/>
        </w:rPr>
        <w:t>.</w:t>
      </w:r>
      <w:r w:rsidR="007376AD" w:rsidRPr="001B2F3B">
        <w:rPr>
          <w:rFonts w:ascii="Book Antiqua" w:eastAsia="Times New Roman" w:hAnsi="Book Antiqua"/>
          <w:color w:val="000000" w:themeColor="text1"/>
          <w:shd w:val="clear" w:color="auto" w:fill="FFFFFF"/>
        </w:rPr>
        <w:t xml:space="preserve"> </w:t>
      </w:r>
      <w:r w:rsidRPr="001B2F3B">
        <w:rPr>
          <w:rFonts w:ascii="Book Antiqua" w:eastAsia="Times New Roman" w:hAnsi="Book Antiqua"/>
          <w:color w:val="000000" w:themeColor="text1"/>
          <w:shd w:val="clear" w:color="auto" w:fill="FFFFFF"/>
        </w:rPr>
        <w:t xml:space="preserve">For example, the </w:t>
      </w:r>
      <w:r w:rsidR="00975396" w:rsidRPr="001B2F3B">
        <w:rPr>
          <w:rFonts w:ascii="Book Antiqua" w:eastAsia="Times New Roman" w:hAnsi="Book Antiqua"/>
          <w:color w:val="000000" w:themeColor="text1"/>
          <w:shd w:val="clear" w:color="auto" w:fill="FFFFFF"/>
        </w:rPr>
        <w:t>isoleucine to methionine substitution at position 148 (</w:t>
      </w:r>
      <w:r w:rsidRPr="001B2F3B">
        <w:rPr>
          <w:rFonts w:ascii="Book Antiqua" w:eastAsia="Times New Roman" w:hAnsi="Book Antiqua"/>
          <w:i/>
          <w:color w:val="000000" w:themeColor="text1"/>
          <w:shd w:val="clear" w:color="auto" w:fill="FFFFFF"/>
        </w:rPr>
        <w:t>I148M</w:t>
      </w:r>
      <w:r w:rsidR="00975396"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variant in </w:t>
      </w:r>
      <w:r w:rsidRPr="001B2F3B">
        <w:rPr>
          <w:rFonts w:ascii="Book Antiqua" w:eastAsia="Times New Roman" w:hAnsi="Book Antiqua"/>
          <w:i/>
          <w:color w:val="000000" w:themeColor="text1"/>
          <w:shd w:val="clear" w:color="auto" w:fill="FFFFFF"/>
        </w:rPr>
        <w:t>PNPLA3</w:t>
      </w:r>
      <w:r w:rsidRPr="001B2F3B">
        <w:rPr>
          <w:rFonts w:ascii="Book Antiqua" w:eastAsia="Times New Roman" w:hAnsi="Book Antiqua"/>
          <w:color w:val="000000" w:themeColor="text1"/>
          <w:shd w:val="clear" w:color="auto" w:fill="FFFFFF"/>
        </w:rPr>
        <w:t xml:space="preserve">, has been </w:t>
      </w:r>
      <w:r w:rsidR="008276E5" w:rsidRPr="001B2F3B">
        <w:rPr>
          <w:rFonts w:ascii="Book Antiqua" w:eastAsia="Times New Roman" w:hAnsi="Book Antiqua"/>
          <w:color w:val="000000" w:themeColor="text1"/>
          <w:shd w:val="clear" w:color="auto" w:fill="FFFFFF"/>
        </w:rPr>
        <w:t>strongly</w:t>
      </w:r>
      <w:r w:rsidRPr="001B2F3B">
        <w:rPr>
          <w:rFonts w:ascii="Book Antiqua" w:eastAsia="Times New Roman" w:hAnsi="Book Antiqua"/>
          <w:color w:val="000000" w:themeColor="text1"/>
          <w:shd w:val="clear" w:color="auto" w:fill="FFFFFF"/>
        </w:rPr>
        <w:t xml:space="preserve"> linked to hepatic fat content. This variant occurs more frequently in </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 xml:space="preserve">s (49%) compared to </w:t>
      </w:r>
      <w:r w:rsidRPr="001B2F3B">
        <w:rPr>
          <w:rFonts w:ascii="Book Antiqua" w:eastAsia="Times New Roman" w:hAnsi="Book Antiqua"/>
          <w:color w:val="000000" w:themeColor="text1"/>
          <w:shd w:val="clear" w:color="auto" w:fill="FFFFFF"/>
        </w:rPr>
        <w:lastRenderedPageBreak/>
        <w:t>non-</w:t>
      </w:r>
      <w:r w:rsidR="00F744FD" w:rsidRPr="001B2F3B">
        <w:rPr>
          <w:rFonts w:ascii="Book Antiqua" w:eastAsia="Times New Roman" w:hAnsi="Book Antiqua"/>
          <w:color w:val="000000" w:themeColor="text1"/>
          <w:shd w:val="clear" w:color="auto" w:fill="FFFFFF"/>
        </w:rPr>
        <w:t>Hispanic</w:t>
      </w:r>
      <w:r w:rsidRPr="001B2F3B">
        <w:rPr>
          <w:rFonts w:ascii="Book Antiqua" w:eastAsia="Times New Roman" w:hAnsi="Book Antiqua"/>
          <w:color w:val="000000" w:themeColor="text1"/>
          <w:shd w:val="clear" w:color="auto" w:fill="FFFFFF"/>
        </w:rPr>
        <w:t xml:space="preserve"> whites (23%) or African Americans (17%</w:t>
      </w:r>
      <w:proofErr w:type="gramStart"/>
      <w:r w:rsidRPr="001B2F3B">
        <w:rPr>
          <w:rFonts w:ascii="Book Antiqua" w:eastAsia="Times New Roman" w:hAnsi="Book Antiqua"/>
          <w:color w:val="000000" w:themeColor="text1"/>
          <w:shd w:val="clear" w:color="auto" w:fill="FFFFFF"/>
        </w:rPr>
        <w:t>)</w:t>
      </w:r>
      <w:r w:rsidR="00D473E3" w:rsidRPr="001B2F3B">
        <w:rPr>
          <w:rFonts w:ascii="Book Antiqua" w:eastAsia="Times New Roman" w:hAnsi="Book Antiqua"/>
          <w:noProof/>
          <w:color w:val="000000" w:themeColor="text1"/>
          <w:shd w:val="clear" w:color="auto" w:fill="FFFFFF"/>
          <w:vertAlign w:val="superscript"/>
        </w:rPr>
        <w:t>[</w:t>
      </w:r>
      <w:proofErr w:type="gramEnd"/>
      <w:r w:rsidR="00D473E3" w:rsidRPr="001B2F3B">
        <w:rPr>
          <w:rFonts w:ascii="Book Antiqua" w:eastAsia="Times New Roman" w:hAnsi="Book Antiqua"/>
          <w:noProof/>
          <w:color w:val="000000" w:themeColor="text1"/>
          <w:shd w:val="clear" w:color="auto" w:fill="FFFFFF"/>
          <w:vertAlign w:val="superscript"/>
        </w:rPr>
        <w:t>4]</w:t>
      </w:r>
      <w:r w:rsidR="00302467" w:rsidRPr="001B2F3B">
        <w:rPr>
          <w:rFonts w:ascii="Book Antiqua" w:eastAsia="Times New Roman" w:hAnsi="Book Antiqua"/>
          <w:color w:val="000000" w:themeColor="text1"/>
          <w:shd w:val="clear" w:color="auto" w:fill="FFFFFF"/>
        </w:rPr>
        <w:t>.</w:t>
      </w:r>
      <w:r w:rsidR="00004C90" w:rsidRPr="001B2F3B">
        <w:rPr>
          <w:rFonts w:ascii="Book Antiqua" w:eastAsia="Times New Roman" w:hAnsi="Book Antiqua"/>
          <w:color w:val="000000" w:themeColor="text1"/>
          <w:shd w:val="clear" w:color="auto" w:fill="FFFFFF"/>
        </w:rPr>
        <w:t xml:space="preserve"> </w:t>
      </w:r>
      <w:r w:rsidR="00A863FE" w:rsidRPr="001B2F3B">
        <w:rPr>
          <w:rFonts w:ascii="Book Antiqua" w:eastAsia="Times New Roman" w:hAnsi="Book Antiqua"/>
          <w:color w:val="000000" w:themeColor="text1"/>
          <w:shd w:val="clear" w:color="auto" w:fill="FFFFFF"/>
        </w:rPr>
        <w:t xml:space="preserve">Additionally, other </w:t>
      </w:r>
      <w:r w:rsidRPr="001B2F3B">
        <w:rPr>
          <w:rFonts w:ascii="Book Antiqua" w:eastAsia="Times New Roman" w:hAnsi="Book Antiqua"/>
          <w:color w:val="000000" w:themeColor="text1"/>
          <w:shd w:val="clear" w:color="auto" w:fill="FFFFFF"/>
        </w:rPr>
        <w:t xml:space="preserve">factors such as </w:t>
      </w:r>
      <w:r w:rsidR="00A863FE" w:rsidRPr="001B2F3B">
        <w:rPr>
          <w:rFonts w:ascii="Book Antiqua" w:eastAsia="Times New Roman" w:hAnsi="Book Antiqua"/>
          <w:color w:val="000000" w:themeColor="text1"/>
          <w:shd w:val="clear" w:color="auto" w:fill="FFFFFF"/>
        </w:rPr>
        <w:t>culture, environment, and socioeconomic status</w:t>
      </w:r>
      <w:r w:rsidRPr="001B2F3B">
        <w:rPr>
          <w:rFonts w:ascii="Book Antiqua" w:eastAsia="Times New Roman" w:hAnsi="Book Antiqua"/>
          <w:color w:val="000000" w:themeColor="text1"/>
          <w:shd w:val="clear" w:color="auto" w:fill="FFFFFF"/>
        </w:rPr>
        <w:t xml:space="preserve">, </w:t>
      </w:r>
      <w:r w:rsidR="00A863FE" w:rsidRPr="001B2F3B">
        <w:rPr>
          <w:rFonts w:ascii="Book Antiqua" w:eastAsia="Times New Roman" w:hAnsi="Book Antiqua"/>
          <w:color w:val="000000" w:themeColor="text1"/>
          <w:shd w:val="clear" w:color="auto" w:fill="FFFFFF"/>
        </w:rPr>
        <w:t>play a</w:t>
      </w:r>
      <w:r w:rsidR="00DC2A01" w:rsidRPr="001B2F3B">
        <w:rPr>
          <w:rFonts w:ascii="Book Antiqua" w:eastAsia="Times New Roman" w:hAnsi="Book Antiqua"/>
          <w:color w:val="000000" w:themeColor="text1"/>
          <w:shd w:val="clear" w:color="auto" w:fill="FFFFFF"/>
        </w:rPr>
        <w:t>n important</w:t>
      </w:r>
      <w:r w:rsidR="00A863FE" w:rsidRPr="001B2F3B">
        <w:rPr>
          <w:rFonts w:ascii="Book Antiqua" w:eastAsia="Times New Roman" w:hAnsi="Book Antiqua"/>
          <w:color w:val="000000" w:themeColor="text1"/>
          <w:shd w:val="clear" w:color="auto" w:fill="FFFFFF"/>
        </w:rPr>
        <w:t xml:space="preserve"> role</w:t>
      </w:r>
      <w:r w:rsidR="00DC2A01" w:rsidRPr="001B2F3B">
        <w:rPr>
          <w:rFonts w:ascii="Book Antiqua" w:eastAsia="Times New Roman" w:hAnsi="Book Antiqua"/>
          <w:color w:val="000000" w:themeColor="text1"/>
          <w:shd w:val="clear" w:color="auto" w:fill="FFFFFF"/>
        </w:rPr>
        <w:t>.</w:t>
      </w:r>
      <w:r w:rsidRPr="001B2F3B">
        <w:rPr>
          <w:rFonts w:ascii="Book Antiqua" w:eastAsia="Times New Roman" w:hAnsi="Book Antiqua"/>
          <w:color w:val="000000" w:themeColor="text1"/>
          <w:shd w:val="clear" w:color="auto" w:fill="FFFFFF"/>
        </w:rPr>
        <w:t xml:space="preserve"> </w:t>
      </w:r>
    </w:p>
    <w:p w14:paraId="3C52B75E" w14:textId="41CA423D" w:rsidR="008E19ED" w:rsidRPr="001B2F3B" w:rsidRDefault="00CC281B" w:rsidP="00256117">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Although weight loss through lifestyle int</w:t>
      </w:r>
      <w:r w:rsidR="00DC2A01" w:rsidRPr="001B2F3B">
        <w:rPr>
          <w:rFonts w:ascii="Book Antiqua" w:eastAsia="Times New Roman" w:hAnsi="Book Antiqua" w:cs="Times New Roman"/>
          <w:color w:val="000000" w:themeColor="text1"/>
          <w:shd w:val="clear" w:color="auto" w:fill="FFFFFF"/>
        </w:rPr>
        <w:t>erventions or bariatric surgery</w:t>
      </w:r>
      <w:r w:rsidRPr="001B2F3B">
        <w:rPr>
          <w:rFonts w:ascii="Book Antiqua" w:eastAsia="Times New Roman" w:hAnsi="Book Antiqua" w:cs="Times New Roman"/>
          <w:color w:val="000000" w:themeColor="text1"/>
          <w:shd w:val="clear" w:color="auto" w:fill="FFFFFF"/>
        </w:rPr>
        <w:t xml:space="preserve"> can reverse the effects of NAFLD, </w:t>
      </w:r>
      <w:r w:rsidR="00FE6822" w:rsidRPr="001B2F3B">
        <w:rPr>
          <w:rFonts w:ascii="Book Antiqua" w:eastAsia="Times New Roman" w:hAnsi="Book Antiqua" w:cs="Times New Roman"/>
          <w:color w:val="000000" w:themeColor="text1"/>
          <w:shd w:val="clear" w:color="auto" w:fill="FFFFFF"/>
        </w:rPr>
        <w:t xml:space="preserve">there </w:t>
      </w:r>
      <w:proofErr w:type="gramStart"/>
      <w:r w:rsidR="00FE6822" w:rsidRPr="001B2F3B">
        <w:rPr>
          <w:rFonts w:ascii="Book Antiqua" w:eastAsia="Times New Roman" w:hAnsi="Book Antiqua" w:cs="Times New Roman"/>
          <w:color w:val="000000" w:themeColor="text1"/>
          <w:shd w:val="clear" w:color="auto" w:fill="FFFFFF"/>
        </w:rPr>
        <w:t>are</w:t>
      </w:r>
      <w:proofErr w:type="gramEnd"/>
      <w:r w:rsidR="00FE6822" w:rsidRPr="001B2F3B">
        <w:rPr>
          <w:rFonts w:ascii="Book Antiqua" w:eastAsia="Times New Roman" w:hAnsi="Book Antiqua" w:cs="Times New Roman"/>
          <w:color w:val="000000" w:themeColor="text1"/>
          <w:shd w:val="clear" w:color="auto" w:fill="FFFFFF"/>
        </w:rPr>
        <w:t xml:space="preserve"> currently no </w:t>
      </w:r>
      <w:r w:rsidR="00975396" w:rsidRPr="001B2F3B">
        <w:rPr>
          <w:rFonts w:ascii="Book Antiqua" w:eastAsia="Times New Roman" w:hAnsi="Book Antiqua" w:cs="Times New Roman"/>
          <w:color w:val="000000" w:themeColor="text1"/>
          <w:shd w:val="clear" w:color="auto" w:fill="FFFFFF"/>
        </w:rPr>
        <w:t>Food and Drug Administration</w:t>
      </w:r>
      <w:r w:rsidR="00901A46" w:rsidRPr="001B2F3B">
        <w:rPr>
          <w:rFonts w:ascii="Book Antiqua" w:eastAsia="Times New Roman" w:hAnsi="Book Antiqua" w:cs="Times New Roman"/>
          <w:color w:val="000000" w:themeColor="text1"/>
          <w:shd w:val="clear" w:color="auto" w:fill="FFFFFF"/>
        </w:rPr>
        <w:t xml:space="preserve"> (FDA)</w:t>
      </w:r>
      <w:r w:rsidR="00523278" w:rsidRPr="001B2F3B">
        <w:rPr>
          <w:rFonts w:ascii="Book Antiqua" w:eastAsia="Times New Roman" w:hAnsi="Book Antiqua" w:cs="Times New Roman"/>
          <w:color w:val="000000" w:themeColor="text1"/>
          <w:shd w:val="clear" w:color="auto" w:fill="FFFFFF"/>
        </w:rPr>
        <w:t xml:space="preserve"> </w:t>
      </w:r>
      <w:r w:rsidR="00FE6822" w:rsidRPr="001B2F3B">
        <w:rPr>
          <w:rFonts w:ascii="Book Antiqua" w:eastAsia="Times New Roman" w:hAnsi="Book Antiqua" w:cs="Times New Roman"/>
          <w:color w:val="000000" w:themeColor="text1"/>
          <w:shd w:val="clear" w:color="auto" w:fill="FFFFFF"/>
        </w:rPr>
        <w:t>approved therapies</w:t>
      </w:r>
      <w:r w:rsidRPr="001B2F3B">
        <w:rPr>
          <w:rFonts w:ascii="Book Antiqua" w:eastAsia="Times New Roman" w:hAnsi="Book Antiqua" w:cs="Times New Roman"/>
          <w:color w:val="000000" w:themeColor="text1"/>
          <w:shd w:val="clear" w:color="auto" w:fill="FFFFFF"/>
        </w:rPr>
        <w:t xml:space="preserve"> for the treatment of NAFLD. </w:t>
      </w:r>
      <w:r w:rsidR="00FE6822" w:rsidRPr="001B2F3B">
        <w:rPr>
          <w:rFonts w:ascii="Book Antiqua" w:eastAsia="Times New Roman" w:hAnsi="Book Antiqua" w:cs="Times New Roman"/>
          <w:color w:val="000000" w:themeColor="text1"/>
          <w:shd w:val="clear" w:color="auto" w:fill="FFFFFF"/>
        </w:rPr>
        <w:t>Several promising therapies are currently being investigated</w:t>
      </w:r>
      <w:r w:rsidR="00315A58" w:rsidRPr="001B2F3B">
        <w:rPr>
          <w:rFonts w:ascii="Book Antiqua" w:eastAsia="Times New Roman" w:hAnsi="Book Antiqua" w:cs="Times New Roman"/>
          <w:color w:val="000000" w:themeColor="text1"/>
          <w:shd w:val="clear" w:color="auto" w:fill="FFFFFF"/>
        </w:rPr>
        <w:t xml:space="preserve"> in clinical trials. Although the burden of NAFLD on </w:t>
      </w:r>
      <w:r w:rsidR="00F744FD" w:rsidRPr="001B2F3B">
        <w:rPr>
          <w:rFonts w:ascii="Book Antiqua" w:eastAsia="Times New Roman" w:hAnsi="Book Antiqua" w:cs="Times New Roman"/>
          <w:color w:val="000000" w:themeColor="text1"/>
          <w:shd w:val="clear" w:color="auto" w:fill="FFFFFF"/>
        </w:rPr>
        <w:t>Hispanic</w:t>
      </w:r>
      <w:r w:rsidR="00315A58" w:rsidRPr="001B2F3B">
        <w:rPr>
          <w:rFonts w:ascii="Book Antiqua" w:eastAsia="Times New Roman" w:hAnsi="Book Antiqua" w:cs="Times New Roman"/>
          <w:color w:val="000000" w:themeColor="text1"/>
          <w:shd w:val="clear" w:color="auto" w:fill="FFFFFF"/>
        </w:rPr>
        <w:t xml:space="preserve">s is significant, it is unknown if this population is represented in these clinical trials. Identifying possible racial disparities is the first step in improving targeted interventions for </w:t>
      </w:r>
      <w:r w:rsidR="00CB52A1" w:rsidRPr="001B2F3B">
        <w:rPr>
          <w:rFonts w:ascii="Book Antiqua" w:eastAsia="Times New Roman" w:hAnsi="Book Antiqua" w:cs="Times New Roman"/>
          <w:color w:val="000000" w:themeColor="text1"/>
          <w:shd w:val="clear" w:color="auto" w:fill="FFFFFF"/>
        </w:rPr>
        <w:t xml:space="preserve">patient </w:t>
      </w:r>
      <w:r w:rsidR="005A6419" w:rsidRPr="001B2F3B">
        <w:rPr>
          <w:rFonts w:ascii="Book Antiqua" w:eastAsia="Times New Roman" w:hAnsi="Book Antiqua" w:cs="Times New Roman"/>
          <w:color w:val="000000" w:themeColor="text1"/>
          <w:shd w:val="clear" w:color="auto" w:fill="FFFFFF"/>
        </w:rPr>
        <w:t>subgroups</w:t>
      </w:r>
      <w:r w:rsidR="00CB52A1"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The</w:t>
      </w:r>
      <w:r w:rsidR="005A6419" w:rsidRPr="001B2F3B">
        <w:rPr>
          <w:rFonts w:ascii="Book Antiqua" w:eastAsia="Times New Roman" w:hAnsi="Book Antiqua" w:cs="Times New Roman"/>
          <w:color w:val="000000" w:themeColor="text1"/>
          <w:shd w:val="clear" w:color="auto" w:fill="FFFFFF"/>
        </w:rPr>
        <w:t xml:space="preserve"> aim of </w:t>
      </w:r>
      <w:r w:rsidRPr="001B2F3B">
        <w:rPr>
          <w:rFonts w:ascii="Book Antiqua" w:eastAsia="Times New Roman" w:hAnsi="Book Antiqua" w:cs="Times New Roman"/>
          <w:color w:val="000000" w:themeColor="text1"/>
          <w:shd w:val="clear" w:color="auto" w:fill="FFFFFF"/>
        </w:rPr>
        <w:t xml:space="preserve">this </w:t>
      </w:r>
      <w:r w:rsidR="005A6419" w:rsidRPr="001B2F3B">
        <w:rPr>
          <w:rFonts w:ascii="Book Antiqua" w:eastAsia="Times New Roman" w:hAnsi="Book Antiqua" w:cs="Times New Roman"/>
          <w:color w:val="000000" w:themeColor="text1"/>
          <w:shd w:val="clear" w:color="auto" w:fill="FFFFFF"/>
        </w:rPr>
        <w:t xml:space="preserve">study was to </w:t>
      </w:r>
      <w:r w:rsidR="008E19ED" w:rsidRPr="001B2F3B">
        <w:rPr>
          <w:rFonts w:ascii="Book Antiqua" w:eastAsia="Times New Roman" w:hAnsi="Book Antiqua" w:cs="Times New Roman"/>
          <w:color w:val="000000" w:themeColor="text1"/>
          <w:shd w:val="clear" w:color="auto" w:fill="FFFFFF"/>
        </w:rPr>
        <w:t>evaluate t</w:t>
      </w:r>
      <w:r w:rsidR="00DC2A01" w:rsidRPr="001B2F3B">
        <w:rPr>
          <w:rFonts w:ascii="Book Antiqua" w:eastAsia="Times New Roman" w:hAnsi="Book Antiqua" w:cs="Times New Roman"/>
          <w:color w:val="000000" w:themeColor="text1"/>
          <w:shd w:val="clear" w:color="auto" w:fill="FFFFFF"/>
        </w:rPr>
        <w:t xml:space="preserve">he enrollment of </w:t>
      </w:r>
      <w:r w:rsidR="00F744FD" w:rsidRPr="001B2F3B">
        <w:rPr>
          <w:rFonts w:ascii="Book Antiqua" w:eastAsia="Times New Roman" w:hAnsi="Book Antiqua" w:cs="Times New Roman"/>
          <w:color w:val="000000" w:themeColor="text1"/>
          <w:shd w:val="clear" w:color="auto" w:fill="FFFFFF"/>
        </w:rPr>
        <w:t>Hispanic</w:t>
      </w:r>
      <w:r w:rsidR="00DC2A01" w:rsidRPr="001B2F3B">
        <w:rPr>
          <w:rFonts w:ascii="Book Antiqua" w:eastAsia="Times New Roman" w:hAnsi="Book Antiqua" w:cs="Times New Roman"/>
          <w:color w:val="000000" w:themeColor="text1"/>
          <w:shd w:val="clear" w:color="auto" w:fill="FFFFFF"/>
        </w:rPr>
        <w:t xml:space="preserve">s </w:t>
      </w:r>
      <w:r w:rsidR="008E19ED" w:rsidRPr="001B2F3B">
        <w:rPr>
          <w:rFonts w:ascii="Book Antiqua" w:eastAsia="Times New Roman" w:hAnsi="Book Antiqua" w:cs="Times New Roman"/>
          <w:color w:val="000000" w:themeColor="text1"/>
          <w:shd w:val="clear" w:color="auto" w:fill="FFFFFF"/>
        </w:rPr>
        <w:t>i</w:t>
      </w:r>
      <w:r w:rsidR="002B464D" w:rsidRPr="001B2F3B">
        <w:rPr>
          <w:rFonts w:ascii="Book Antiqua" w:eastAsia="Times New Roman" w:hAnsi="Book Antiqua" w:cs="Times New Roman"/>
          <w:color w:val="000000" w:themeColor="text1"/>
          <w:shd w:val="clear" w:color="auto" w:fill="FFFFFF"/>
        </w:rPr>
        <w:t>n</w:t>
      </w:r>
      <w:r w:rsidR="008E19ED" w:rsidRPr="001B2F3B">
        <w:rPr>
          <w:rFonts w:ascii="Book Antiqua" w:eastAsia="Times New Roman" w:hAnsi="Book Antiqua" w:cs="Times New Roman"/>
          <w:color w:val="000000" w:themeColor="text1"/>
          <w:shd w:val="clear" w:color="auto" w:fill="FFFFFF"/>
        </w:rPr>
        <w:t xml:space="preserve"> NAFLD trials</w:t>
      </w:r>
      <w:r w:rsidR="002B464D" w:rsidRPr="001B2F3B">
        <w:rPr>
          <w:rFonts w:ascii="Book Antiqua" w:eastAsia="Times New Roman" w:hAnsi="Book Antiqua" w:cs="Times New Roman"/>
          <w:color w:val="000000" w:themeColor="text1"/>
          <w:shd w:val="clear" w:color="auto" w:fill="FFFFFF"/>
        </w:rPr>
        <w:t xml:space="preserve"> conducted in the United States and Canada.</w:t>
      </w:r>
      <w:r w:rsidR="00F02733" w:rsidRPr="001B2F3B">
        <w:rPr>
          <w:rFonts w:ascii="Book Antiqua" w:eastAsia="Times New Roman" w:hAnsi="Book Antiqua" w:cs="Times New Roman"/>
          <w:color w:val="000000" w:themeColor="text1"/>
          <w:shd w:val="clear" w:color="auto" w:fill="FFFFFF"/>
        </w:rPr>
        <w:t xml:space="preserve"> We hypothesized that the expected rate of </w:t>
      </w:r>
      <w:r w:rsidR="00F744FD" w:rsidRPr="001B2F3B">
        <w:rPr>
          <w:rFonts w:ascii="Book Antiqua" w:eastAsia="Times New Roman" w:hAnsi="Book Antiqua" w:cs="Times New Roman"/>
          <w:color w:val="000000" w:themeColor="text1"/>
          <w:shd w:val="clear" w:color="auto" w:fill="FFFFFF"/>
        </w:rPr>
        <w:t>Hispanic</w:t>
      </w:r>
      <w:r w:rsidR="00F02733" w:rsidRPr="001B2F3B">
        <w:rPr>
          <w:rFonts w:ascii="Book Antiqua" w:eastAsia="Times New Roman" w:hAnsi="Book Antiqua" w:cs="Times New Roman"/>
          <w:color w:val="000000" w:themeColor="text1"/>
          <w:shd w:val="clear" w:color="auto" w:fill="FFFFFF"/>
        </w:rPr>
        <w:t xml:space="preserve">s in NAFLD therapy trials should be proportionate to the burden of disease among </w:t>
      </w:r>
      <w:r w:rsidR="00F744FD" w:rsidRPr="001B2F3B">
        <w:rPr>
          <w:rFonts w:ascii="Book Antiqua" w:eastAsia="Times New Roman" w:hAnsi="Book Antiqua" w:cs="Times New Roman"/>
          <w:color w:val="000000" w:themeColor="text1"/>
          <w:shd w:val="clear" w:color="auto" w:fill="FFFFFF"/>
        </w:rPr>
        <w:t>Hispanic</w:t>
      </w:r>
      <w:r w:rsidR="00F02733" w:rsidRPr="001B2F3B">
        <w:rPr>
          <w:rFonts w:ascii="Book Antiqua" w:eastAsia="Times New Roman" w:hAnsi="Book Antiqua" w:cs="Times New Roman"/>
          <w:color w:val="000000" w:themeColor="text1"/>
          <w:shd w:val="clear" w:color="auto" w:fill="FFFFFF"/>
        </w:rPr>
        <w:t>s within the NAFLD population.</w:t>
      </w:r>
    </w:p>
    <w:p w14:paraId="5FC74DC5" w14:textId="77777777" w:rsidR="00256117" w:rsidRPr="001B2F3B" w:rsidRDefault="00256117" w:rsidP="00256117">
      <w:pPr>
        <w:spacing w:line="360" w:lineRule="auto"/>
        <w:ind w:firstLineChars="100" w:firstLine="240"/>
        <w:jc w:val="both"/>
        <w:rPr>
          <w:rFonts w:ascii="Book Antiqua" w:eastAsia="Times New Roman" w:hAnsi="Book Antiqua" w:cs="Times New Roman"/>
          <w:color w:val="000000" w:themeColor="text1"/>
        </w:rPr>
      </w:pPr>
    </w:p>
    <w:p w14:paraId="4C515E06" w14:textId="5D3E4329" w:rsidR="00BB25CF" w:rsidRPr="001B2F3B" w:rsidRDefault="00256117" w:rsidP="00B65A76">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MATERIALS AND METHODS</w:t>
      </w:r>
    </w:p>
    <w:p w14:paraId="6890F3F4" w14:textId="4C90FF34" w:rsidR="00BB25CF" w:rsidRPr="001B2F3B" w:rsidRDefault="005A641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Literature search s</w:t>
      </w:r>
      <w:r w:rsidR="00BB25CF" w:rsidRPr="001B2F3B">
        <w:rPr>
          <w:rFonts w:ascii="Book Antiqua" w:eastAsia="Times New Roman" w:hAnsi="Book Antiqua" w:cs="Times New Roman"/>
          <w:b/>
          <w:i/>
          <w:iCs/>
          <w:color w:val="000000" w:themeColor="text1"/>
          <w:shd w:val="clear" w:color="auto" w:fill="FFFFFF"/>
        </w:rPr>
        <w:t>trategy</w:t>
      </w:r>
    </w:p>
    <w:p w14:paraId="6F6CE0A8" w14:textId="1E0FB02F" w:rsidR="00CC281B" w:rsidRPr="001B2F3B" w:rsidRDefault="00CC281B" w:rsidP="00256117">
      <w:pPr>
        <w:spacing w:line="360" w:lineRule="auto"/>
        <w:jc w:val="both"/>
        <w:rPr>
          <w:rFonts w:ascii="Book Antiqua" w:eastAsia="Times New Roman" w:hAnsi="Book Antiqua" w:cs="Times New Roman"/>
        </w:rPr>
      </w:pPr>
      <w:r w:rsidRPr="001B2F3B">
        <w:rPr>
          <w:rFonts w:ascii="Book Antiqua" w:eastAsia="Times New Roman" w:hAnsi="Book Antiqua" w:cs="Times New Roman"/>
          <w:color w:val="000000" w:themeColor="text1"/>
          <w:shd w:val="clear" w:color="auto" w:fill="FFFFFF"/>
        </w:rPr>
        <w:t>The l</w:t>
      </w:r>
      <w:r w:rsidR="00BB25CF" w:rsidRPr="001B2F3B">
        <w:rPr>
          <w:rFonts w:ascii="Book Antiqua" w:eastAsia="Times New Roman" w:hAnsi="Book Antiqua" w:cs="Times New Roman"/>
          <w:color w:val="000000" w:themeColor="text1"/>
          <w:shd w:val="clear" w:color="auto" w:fill="FFFFFF"/>
        </w:rPr>
        <w:t>iterature search was performed using the PubMed (</w:t>
      </w:r>
      <w:r w:rsidR="001C1710" w:rsidRPr="001B2F3B">
        <w:rPr>
          <w:rFonts w:ascii="Book Antiqua" w:eastAsia="Times New Roman" w:hAnsi="Book Antiqua" w:cs="Times New Roman"/>
          <w:color w:val="000000" w:themeColor="text1"/>
          <w:shd w:val="clear" w:color="auto" w:fill="FFFFFF"/>
        </w:rPr>
        <w:t>United States</w:t>
      </w:r>
      <w:r w:rsidR="00BB25CF" w:rsidRPr="001B2F3B">
        <w:rPr>
          <w:rFonts w:ascii="Book Antiqua" w:eastAsia="Times New Roman" w:hAnsi="Book Antiqua" w:cs="Times New Roman"/>
          <w:color w:val="000000" w:themeColor="text1"/>
          <w:shd w:val="clear" w:color="auto" w:fill="FFFFFF"/>
        </w:rPr>
        <w:t xml:space="preserve"> National Institutes of Health, Bethesda, MD, </w:t>
      </w:r>
      <w:r w:rsidR="001C1710" w:rsidRPr="001B2F3B">
        <w:rPr>
          <w:rFonts w:ascii="Book Antiqua" w:eastAsia="Times New Roman" w:hAnsi="Book Antiqua" w:cs="Times New Roman"/>
          <w:color w:val="000000" w:themeColor="text1"/>
          <w:shd w:val="clear" w:color="auto" w:fill="FFFFFF"/>
        </w:rPr>
        <w:t>United States</w:t>
      </w:r>
      <w:r w:rsidR="00BB25CF" w:rsidRPr="001B2F3B">
        <w:rPr>
          <w:rFonts w:ascii="Book Antiqua" w:eastAsia="Times New Roman" w:hAnsi="Book Antiqua" w:cs="Times New Roman"/>
          <w:color w:val="000000" w:themeColor="text1"/>
          <w:shd w:val="clear" w:color="auto" w:fill="FFFFFF"/>
        </w:rPr>
        <w:t>) database</w:t>
      </w:r>
      <w:r w:rsidR="00FC4C59" w:rsidRPr="001B2F3B">
        <w:rPr>
          <w:rFonts w:ascii="Book Antiqua" w:eastAsia="Times New Roman" w:hAnsi="Book Antiqua" w:cs="Times New Roman"/>
          <w:color w:val="000000" w:themeColor="text1"/>
          <w:shd w:val="clear" w:color="auto" w:fill="FFFFFF"/>
        </w:rPr>
        <w:t xml:space="preserve"> from </w:t>
      </w:r>
      <w:r w:rsidR="008276E5" w:rsidRPr="001B2F3B">
        <w:rPr>
          <w:rFonts w:ascii="Book Antiqua" w:eastAsia="Times New Roman" w:hAnsi="Book Antiqua" w:cs="Times New Roman"/>
          <w:color w:val="000000" w:themeColor="text1"/>
          <w:shd w:val="clear" w:color="auto" w:fill="FFFFFF"/>
        </w:rPr>
        <w:t xml:space="preserve">January 1, 2005 to March 31, 2019. </w:t>
      </w:r>
      <w:r w:rsidRPr="001B2F3B">
        <w:rPr>
          <w:rFonts w:ascii="Book Antiqua" w:eastAsia="Times New Roman" w:hAnsi="Book Antiqua" w:cs="Times New Roman"/>
          <w:color w:val="000000" w:themeColor="text1"/>
          <w:shd w:val="clear" w:color="auto" w:fill="FFFFFF"/>
        </w:rPr>
        <w:t xml:space="preserve">Three index search </w:t>
      </w:r>
      <w:r w:rsidR="00BB25CF" w:rsidRPr="001B2F3B">
        <w:rPr>
          <w:rFonts w:ascii="Book Antiqua" w:eastAsia="Times New Roman" w:hAnsi="Book Antiqua" w:cs="Times New Roman"/>
          <w:color w:val="000000" w:themeColor="text1"/>
          <w:shd w:val="clear" w:color="auto" w:fill="FFFFFF"/>
        </w:rPr>
        <w:t xml:space="preserve">terms </w:t>
      </w:r>
      <w:r w:rsidRPr="001B2F3B">
        <w:rPr>
          <w:rFonts w:ascii="Book Antiqua" w:eastAsia="Times New Roman" w:hAnsi="Book Antiqua" w:cs="Times New Roman"/>
          <w:color w:val="000000" w:themeColor="text1"/>
          <w:shd w:val="clear" w:color="auto" w:fill="FFFFFF"/>
        </w:rPr>
        <w:t xml:space="preserve">for </w:t>
      </w:r>
      <w:r w:rsidR="00BB25CF" w:rsidRPr="001B2F3B">
        <w:rPr>
          <w:rFonts w:ascii="Book Antiqua" w:eastAsia="Times New Roman" w:hAnsi="Book Antiqua" w:cs="Times New Roman"/>
          <w:color w:val="000000" w:themeColor="text1"/>
          <w:shd w:val="clear" w:color="auto" w:fill="FFFFFF"/>
        </w:rPr>
        <w:t>nonalcoholic fatty liver disease</w:t>
      </w:r>
      <w:r w:rsidRPr="001B2F3B">
        <w:rPr>
          <w:rFonts w:ascii="Book Antiqua" w:eastAsia="Times New Roman" w:hAnsi="Book Antiqua" w:cs="Times New Roman"/>
          <w:color w:val="000000" w:themeColor="text1"/>
          <w:shd w:val="clear" w:color="auto" w:fill="FFFFFF"/>
        </w:rPr>
        <w:t xml:space="preserve">, </w:t>
      </w:r>
      <w:r w:rsidR="00BB25CF" w:rsidRPr="001B2F3B">
        <w:rPr>
          <w:rFonts w:ascii="Book Antiqua" w:eastAsia="Times New Roman" w:hAnsi="Book Antiqua" w:cs="Times New Roman"/>
          <w:color w:val="000000" w:themeColor="text1"/>
          <w:shd w:val="clear" w:color="auto" w:fill="FFFFFF"/>
        </w:rPr>
        <w:t>nonalcoholic steatohepatitis</w:t>
      </w:r>
      <w:r w:rsidRPr="001B2F3B">
        <w:rPr>
          <w:rFonts w:ascii="Book Antiqua" w:eastAsia="Times New Roman" w:hAnsi="Book Antiqua" w:cs="Times New Roman"/>
          <w:color w:val="000000" w:themeColor="text1"/>
          <w:shd w:val="clear" w:color="auto" w:fill="FFFFFF"/>
        </w:rPr>
        <w:t>, and fatty liver</w:t>
      </w:r>
      <w:r w:rsidRPr="001B2F3B">
        <w:rPr>
          <w:rFonts w:ascii="Book Antiqua" w:eastAsia="Times New Roman" w:hAnsi="Book Antiqua" w:cs="Times New Roman"/>
          <w:i/>
          <w:color w:val="000000" w:themeColor="text1"/>
          <w:shd w:val="clear" w:color="auto" w:fill="FFFFFF"/>
        </w:rPr>
        <w:t xml:space="preserve"> </w:t>
      </w:r>
      <w:r w:rsidRPr="001B2F3B">
        <w:rPr>
          <w:rFonts w:ascii="Book Antiqua" w:eastAsia="Times New Roman" w:hAnsi="Book Antiqua" w:cs="Times New Roman"/>
          <w:color w:val="000000" w:themeColor="text1"/>
          <w:shd w:val="clear" w:color="auto" w:fill="FFFFFF"/>
        </w:rPr>
        <w:t>were combined.</w:t>
      </w:r>
      <w:r w:rsidR="00523278" w:rsidRPr="001B2F3B">
        <w:rPr>
          <w:rFonts w:ascii="Book Antiqua" w:eastAsia="Times New Roman" w:hAnsi="Book Antiqua" w:cs="Times New Roman"/>
          <w:color w:val="000000" w:themeColor="text1"/>
          <w:shd w:val="clear" w:color="auto" w:fill="FFFFFF"/>
        </w:rPr>
        <w:t xml:space="preserve"> </w:t>
      </w:r>
      <w:r w:rsidR="00BB25CF" w:rsidRPr="001B2F3B">
        <w:rPr>
          <w:rFonts w:ascii="Book Antiqua" w:eastAsia="Times New Roman" w:hAnsi="Book Antiqua" w:cs="Times New Roman"/>
          <w:color w:val="000000" w:themeColor="text1"/>
          <w:shd w:val="clear" w:color="auto" w:fill="FFFFFF"/>
        </w:rPr>
        <w:t>Other potential studies were identified from reference lists of previously published review articles.</w:t>
      </w:r>
      <w:r w:rsidR="00E87A60" w:rsidRPr="001B2F3B">
        <w:rPr>
          <w:rFonts w:ascii="Book Antiqua" w:eastAsia="Times New Roman" w:hAnsi="Book Antiqua" w:cs="Times New Roman"/>
          <w:color w:val="000000" w:themeColor="text1"/>
          <w:shd w:val="clear" w:color="auto" w:fill="FFFFFF"/>
        </w:rPr>
        <w:t xml:space="preserve"> </w:t>
      </w:r>
      <w:r w:rsidRPr="001B2F3B">
        <w:rPr>
          <w:rFonts w:ascii="Book Antiqua" w:eastAsia="Times New Roman" w:hAnsi="Book Antiqua" w:cs="Times New Roman"/>
        </w:rPr>
        <w:t xml:space="preserve">The search was </w:t>
      </w:r>
      <w:r w:rsidR="00E87A60" w:rsidRPr="001B2F3B">
        <w:rPr>
          <w:rFonts w:ascii="Book Antiqua" w:eastAsia="Times New Roman" w:hAnsi="Book Antiqua" w:cs="Times New Roman"/>
        </w:rPr>
        <w:t xml:space="preserve">restricted </w:t>
      </w:r>
      <w:r w:rsidRPr="001B2F3B">
        <w:rPr>
          <w:rFonts w:ascii="Book Antiqua" w:eastAsia="Times New Roman" w:hAnsi="Book Antiqua" w:cs="Times New Roman"/>
        </w:rPr>
        <w:t xml:space="preserve">to </w:t>
      </w:r>
      <w:proofErr w:type="spellStart"/>
      <w:r w:rsidR="00256117" w:rsidRPr="001B2F3B">
        <w:rPr>
          <w:rFonts w:ascii="Book Antiqua" w:eastAsia="Times New Roman" w:hAnsi="Book Antiqua" w:cs="Times New Roman"/>
        </w:rPr>
        <w:t>e</w:t>
      </w:r>
      <w:r w:rsidRPr="001B2F3B">
        <w:rPr>
          <w:rFonts w:ascii="Book Antiqua" w:eastAsia="Times New Roman" w:hAnsi="Book Antiqua" w:cs="Times New Roman"/>
        </w:rPr>
        <w:t>nglish</w:t>
      </w:r>
      <w:proofErr w:type="spellEnd"/>
      <w:r w:rsidRPr="001B2F3B">
        <w:rPr>
          <w:rFonts w:ascii="Book Antiqua" w:eastAsia="Times New Roman" w:hAnsi="Book Antiqua" w:cs="Times New Roman"/>
        </w:rPr>
        <w:t>-language articles</w:t>
      </w:r>
      <w:r w:rsidR="00E87A60" w:rsidRPr="001B2F3B">
        <w:rPr>
          <w:rFonts w:ascii="Book Antiqua" w:eastAsia="Times New Roman" w:hAnsi="Book Antiqua" w:cs="Times New Roman"/>
        </w:rPr>
        <w:t>. C</w:t>
      </w:r>
      <w:r w:rsidRPr="001B2F3B">
        <w:rPr>
          <w:rFonts w:ascii="Book Antiqua" w:eastAsia="Times New Roman" w:hAnsi="Book Antiqua" w:cs="Times New Roman"/>
        </w:rPr>
        <w:t xml:space="preserve">onference abstracts were excluded. </w:t>
      </w:r>
      <w:r w:rsidR="00E87A60" w:rsidRPr="001B2F3B">
        <w:rPr>
          <w:rFonts w:ascii="Book Antiqua" w:eastAsia="Times New Roman" w:hAnsi="Book Antiqua" w:cs="Times New Roman"/>
        </w:rPr>
        <w:t>Three</w:t>
      </w:r>
      <w:r w:rsidRPr="001B2F3B">
        <w:rPr>
          <w:rFonts w:ascii="Book Antiqua" w:eastAsia="Times New Roman" w:hAnsi="Book Antiqua" w:cs="Times New Roman"/>
        </w:rPr>
        <w:t xml:space="preserve"> investigators (</w:t>
      </w:r>
      <w:r w:rsidR="00FA3ECF" w:rsidRPr="001B2F3B">
        <w:rPr>
          <w:rFonts w:ascii="Book Antiqua" w:hAnsi="Book Antiqua" w:cs="Times New Roman"/>
        </w:rPr>
        <w:t>Patel P, Muller C and Paul S</w:t>
      </w:r>
      <w:r w:rsidRPr="001B2F3B">
        <w:rPr>
          <w:rFonts w:ascii="Book Antiqua" w:eastAsia="Times New Roman" w:hAnsi="Book Antiqua" w:cs="Times New Roman"/>
        </w:rPr>
        <w:t>) reviewed articles for study inclusion. Discrepancies were resolved by consensus</w:t>
      </w:r>
      <w:r w:rsidR="00E87A60" w:rsidRPr="001B2F3B">
        <w:rPr>
          <w:rFonts w:ascii="Book Antiqua" w:eastAsia="Times New Roman" w:hAnsi="Book Antiqua" w:cs="Times New Roman"/>
        </w:rPr>
        <w:t>.</w:t>
      </w:r>
    </w:p>
    <w:p w14:paraId="240B0C27" w14:textId="77777777" w:rsidR="00FA3ECF" w:rsidRPr="001B2F3B" w:rsidRDefault="00FA3ECF" w:rsidP="00256117">
      <w:pPr>
        <w:spacing w:line="360" w:lineRule="auto"/>
        <w:jc w:val="both"/>
        <w:rPr>
          <w:rFonts w:ascii="Book Antiqua" w:eastAsia="Times New Roman" w:hAnsi="Book Antiqua" w:cs="Times New Roman"/>
          <w:color w:val="000000" w:themeColor="text1"/>
          <w:shd w:val="clear" w:color="auto" w:fill="FFFFFF"/>
        </w:rPr>
      </w:pPr>
    </w:p>
    <w:p w14:paraId="3D254328" w14:textId="17CC187D" w:rsidR="00546E9D" w:rsidRPr="001B2F3B" w:rsidRDefault="005A641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Study </w:t>
      </w:r>
      <w:r w:rsidR="00FA3ECF" w:rsidRPr="001B2F3B">
        <w:rPr>
          <w:rFonts w:ascii="Book Antiqua" w:eastAsia="Times New Roman" w:hAnsi="Book Antiqua" w:cs="Times New Roman"/>
          <w:b/>
          <w:i/>
          <w:iCs/>
          <w:color w:val="000000" w:themeColor="text1"/>
          <w:shd w:val="clear" w:color="auto" w:fill="FFFFFF"/>
        </w:rPr>
        <w:t>s</w:t>
      </w:r>
      <w:r w:rsidRPr="001B2F3B">
        <w:rPr>
          <w:rFonts w:ascii="Book Antiqua" w:eastAsia="Times New Roman" w:hAnsi="Book Antiqua" w:cs="Times New Roman"/>
          <w:b/>
          <w:i/>
          <w:iCs/>
          <w:color w:val="000000" w:themeColor="text1"/>
          <w:shd w:val="clear" w:color="auto" w:fill="FFFFFF"/>
        </w:rPr>
        <w:t xml:space="preserve">election and </w:t>
      </w:r>
      <w:r w:rsidR="00FA3ECF" w:rsidRPr="001B2F3B">
        <w:rPr>
          <w:rFonts w:ascii="Book Antiqua" w:eastAsia="Times New Roman" w:hAnsi="Book Antiqua" w:cs="Times New Roman"/>
          <w:b/>
          <w:i/>
          <w:iCs/>
          <w:color w:val="000000" w:themeColor="text1"/>
          <w:shd w:val="clear" w:color="auto" w:fill="FFFFFF"/>
        </w:rPr>
        <w:t>d</w:t>
      </w:r>
      <w:r w:rsidR="005C3E9F" w:rsidRPr="001B2F3B">
        <w:rPr>
          <w:rFonts w:ascii="Book Antiqua" w:eastAsia="Times New Roman" w:hAnsi="Book Antiqua" w:cs="Times New Roman"/>
          <w:b/>
          <w:i/>
          <w:iCs/>
          <w:color w:val="000000" w:themeColor="text1"/>
          <w:shd w:val="clear" w:color="auto" w:fill="FFFFFF"/>
        </w:rPr>
        <w:t xml:space="preserve">ata </w:t>
      </w:r>
      <w:r w:rsidR="00FA3ECF" w:rsidRPr="001B2F3B">
        <w:rPr>
          <w:rFonts w:ascii="Book Antiqua" w:eastAsia="Times New Roman" w:hAnsi="Book Antiqua" w:cs="Times New Roman"/>
          <w:b/>
          <w:i/>
          <w:iCs/>
          <w:color w:val="000000" w:themeColor="text1"/>
          <w:shd w:val="clear" w:color="auto" w:fill="FFFFFF"/>
        </w:rPr>
        <w:t>c</w:t>
      </w:r>
      <w:r w:rsidR="005C3E9F" w:rsidRPr="001B2F3B">
        <w:rPr>
          <w:rFonts w:ascii="Book Antiqua" w:eastAsia="Times New Roman" w:hAnsi="Book Antiqua" w:cs="Times New Roman"/>
          <w:b/>
          <w:i/>
          <w:iCs/>
          <w:color w:val="000000" w:themeColor="text1"/>
          <w:shd w:val="clear" w:color="auto" w:fill="FFFFFF"/>
        </w:rPr>
        <w:t>ollection</w:t>
      </w:r>
    </w:p>
    <w:p w14:paraId="645846AF" w14:textId="1B9EE483" w:rsidR="00E87A60" w:rsidRPr="001B2F3B" w:rsidRDefault="003D75A2" w:rsidP="00FA3ECF">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lastRenderedPageBreak/>
        <w:t xml:space="preserve">Published </w:t>
      </w:r>
      <w:r w:rsidR="00E87A60" w:rsidRPr="001B2F3B">
        <w:rPr>
          <w:rFonts w:ascii="Book Antiqua" w:eastAsia="Times New Roman" w:hAnsi="Book Antiqua" w:cs="Times New Roman"/>
          <w:color w:val="000000" w:themeColor="text1"/>
          <w:shd w:val="clear" w:color="auto" w:fill="FFFFFF"/>
        </w:rPr>
        <w:t xml:space="preserve">studies of patients with NAFLD or NASH receiving any therapeutic intervention were included. NAFLD and NASH were independently defined by each study, usually either </w:t>
      </w:r>
      <w:r w:rsidR="007337FE" w:rsidRPr="001B2F3B">
        <w:rPr>
          <w:rFonts w:ascii="Book Antiqua" w:eastAsia="Times New Roman" w:hAnsi="Book Antiqua" w:cs="Times New Roman"/>
          <w:color w:val="000000" w:themeColor="text1"/>
          <w:shd w:val="clear" w:color="auto" w:fill="FFFFFF"/>
        </w:rPr>
        <w:t>by</w:t>
      </w:r>
      <w:r w:rsidR="00E87A60" w:rsidRPr="001B2F3B">
        <w:rPr>
          <w:rFonts w:ascii="Book Antiqua" w:eastAsia="Times New Roman" w:hAnsi="Book Antiqua" w:cs="Times New Roman"/>
          <w:color w:val="000000" w:themeColor="text1"/>
          <w:shd w:val="clear" w:color="auto" w:fill="FFFFFF"/>
        </w:rPr>
        <w:t xml:space="preserve"> imaging or </w:t>
      </w:r>
      <w:r w:rsidR="00A863FE" w:rsidRPr="001B2F3B">
        <w:rPr>
          <w:rFonts w:ascii="Book Antiqua" w:eastAsia="Times New Roman" w:hAnsi="Book Antiqua" w:cs="Times New Roman"/>
          <w:color w:val="000000" w:themeColor="text1"/>
          <w:shd w:val="clear" w:color="auto" w:fill="FFFFFF"/>
        </w:rPr>
        <w:t>histology.</w:t>
      </w:r>
      <w:r w:rsidR="00E87A60" w:rsidRPr="001B2F3B">
        <w:rPr>
          <w:rFonts w:ascii="Book Antiqua" w:eastAsia="Times New Roman" w:hAnsi="Book Antiqua" w:cs="Times New Roman"/>
          <w:color w:val="000000" w:themeColor="text1"/>
          <w:shd w:val="clear" w:color="auto" w:fill="FFFFFF"/>
        </w:rPr>
        <w:t xml:space="preserve"> </w:t>
      </w:r>
    </w:p>
    <w:p w14:paraId="7BFAA725" w14:textId="528ED55A" w:rsidR="00933469" w:rsidRPr="001B2F3B" w:rsidRDefault="00E87A60" w:rsidP="00FA3ECF">
      <w:pPr>
        <w:spacing w:line="360" w:lineRule="auto"/>
        <w:ind w:firstLineChars="100" w:firstLine="240"/>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 xml:space="preserve">Randomized controlled trials (RCTs) or prospective cohort studies conducted in </w:t>
      </w:r>
      <w:r w:rsidR="002B464D" w:rsidRPr="001B2F3B">
        <w:rPr>
          <w:rFonts w:ascii="Book Antiqua" w:eastAsia="Times New Roman" w:hAnsi="Book Antiqua" w:cs="Times New Roman"/>
          <w:color w:val="000000" w:themeColor="text1"/>
          <w:shd w:val="clear" w:color="auto" w:fill="FFFFFF"/>
        </w:rPr>
        <w:t>the United States and Canada</w:t>
      </w:r>
      <w:r w:rsidRPr="001B2F3B">
        <w:rPr>
          <w:rFonts w:ascii="Book Antiqua" w:eastAsia="Times New Roman" w:hAnsi="Book Antiqua" w:cs="Times New Roman"/>
          <w:color w:val="000000" w:themeColor="text1"/>
          <w:shd w:val="clear" w:color="auto" w:fill="FFFFFF"/>
        </w:rPr>
        <w:t xml:space="preserve"> with </w:t>
      </w:r>
      <w:r w:rsidR="007337FE" w:rsidRPr="001B2F3B">
        <w:rPr>
          <w:rFonts w:ascii="Book Antiqua" w:eastAsia="Times New Roman" w:hAnsi="Book Antiqua" w:cs="Times New Roman"/>
          <w:color w:val="000000" w:themeColor="text1"/>
          <w:shd w:val="clear" w:color="auto" w:fill="FFFFFF"/>
        </w:rPr>
        <w:t xml:space="preserve">human </w:t>
      </w:r>
      <w:r w:rsidRPr="001B2F3B">
        <w:rPr>
          <w:rFonts w:ascii="Book Antiqua" w:eastAsia="Times New Roman" w:hAnsi="Book Antiqua" w:cs="Times New Roman"/>
          <w:color w:val="000000" w:themeColor="text1"/>
          <w:shd w:val="clear" w:color="auto" w:fill="FFFFFF"/>
        </w:rPr>
        <w:t xml:space="preserve">subjects aged 18 years or older were included. </w:t>
      </w:r>
      <w:r w:rsidR="005C3E9F" w:rsidRPr="001B2F3B">
        <w:rPr>
          <w:rFonts w:ascii="Book Antiqua" w:eastAsia="Times New Roman" w:hAnsi="Book Antiqua" w:cs="Times New Roman"/>
          <w:color w:val="000000" w:themeColor="text1"/>
          <w:shd w:val="clear" w:color="auto" w:fill="FFFFFF"/>
        </w:rPr>
        <w:t>Retrospective studies, case</w:t>
      </w:r>
      <w:r w:rsidR="00370184" w:rsidRPr="001B2F3B">
        <w:rPr>
          <w:rFonts w:ascii="Book Antiqua" w:eastAsia="Times New Roman" w:hAnsi="Book Antiqua" w:cs="Times New Roman"/>
          <w:color w:val="000000" w:themeColor="text1"/>
          <w:shd w:val="clear" w:color="auto" w:fill="FFFFFF"/>
        </w:rPr>
        <w:t>-control, case series, case reports, reviews,</w:t>
      </w:r>
      <w:r w:rsidR="005C3E9F" w:rsidRPr="001B2F3B">
        <w:rPr>
          <w:rFonts w:ascii="Book Antiqua" w:eastAsia="Times New Roman" w:hAnsi="Book Antiqua" w:cs="Times New Roman"/>
          <w:color w:val="000000" w:themeColor="text1"/>
          <w:shd w:val="clear" w:color="auto" w:fill="FFFFFF"/>
        </w:rPr>
        <w:t xml:space="preserve"> and studies with non-human subjects or non-English language were excluded</w:t>
      </w:r>
      <w:r w:rsidR="003D75A2" w:rsidRPr="001B2F3B">
        <w:rPr>
          <w:rFonts w:ascii="Book Antiqua" w:eastAsia="Times New Roman" w:hAnsi="Book Antiqua" w:cs="Times New Roman"/>
          <w:color w:val="000000" w:themeColor="text1"/>
          <w:shd w:val="clear" w:color="auto" w:fill="FFFFFF"/>
        </w:rPr>
        <w:t>. Three investigators (</w:t>
      </w:r>
      <w:r w:rsidR="00FA3ECF" w:rsidRPr="001B2F3B">
        <w:rPr>
          <w:rFonts w:ascii="Book Antiqua" w:eastAsia="Times New Roman" w:hAnsi="Book Antiqua" w:cs="Times New Roman"/>
          <w:color w:val="000000" w:themeColor="text1"/>
          <w:shd w:val="clear" w:color="auto" w:fill="FFFFFF"/>
        </w:rPr>
        <w:t>Patel P, Muller C and Paul S</w:t>
      </w:r>
      <w:r w:rsidR="003D75A2" w:rsidRPr="001B2F3B">
        <w:rPr>
          <w:rFonts w:ascii="Book Antiqua" w:eastAsia="Times New Roman" w:hAnsi="Book Antiqua" w:cs="Times New Roman"/>
          <w:color w:val="000000" w:themeColor="text1"/>
          <w:shd w:val="clear" w:color="auto" w:fill="FFFFFF"/>
        </w:rPr>
        <w:t>) reviewed articles for study inclusion with discrepancies resolved by consensus.</w:t>
      </w:r>
      <w:r w:rsidR="002B464D" w:rsidRPr="001B2F3B">
        <w:rPr>
          <w:rFonts w:ascii="Book Antiqua" w:eastAsia="Times New Roman" w:hAnsi="Book Antiqua" w:cs="Times New Roman"/>
          <w:b/>
          <w:color w:val="000000" w:themeColor="text1"/>
          <w:shd w:val="clear" w:color="auto" w:fill="FFFFFF"/>
        </w:rPr>
        <w:t xml:space="preserve"> </w:t>
      </w:r>
      <w:r w:rsidR="007337FE" w:rsidRPr="001B2F3B">
        <w:rPr>
          <w:rFonts w:ascii="Book Antiqua" w:eastAsia="Times New Roman" w:hAnsi="Book Antiqua" w:cs="Times New Roman"/>
          <w:color w:val="000000" w:themeColor="text1"/>
          <w:shd w:val="clear" w:color="auto" w:fill="FFFFFF"/>
        </w:rPr>
        <w:t>All d</w:t>
      </w:r>
      <w:r w:rsidR="0008283A" w:rsidRPr="001B2F3B">
        <w:rPr>
          <w:rFonts w:ascii="Book Antiqua" w:eastAsia="Times New Roman" w:hAnsi="Book Antiqua" w:cs="Times New Roman"/>
          <w:color w:val="000000" w:themeColor="text1"/>
          <w:shd w:val="clear" w:color="auto" w:fill="FFFFFF"/>
        </w:rPr>
        <w:t xml:space="preserve">ata </w:t>
      </w:r>
      <w:r w:rsidR="007337FE" w:rsidRPr="001B2F3B">
        <w:rPr>
          <w:rFonts w:ascii="Book Antiqua" w:eastAsia="Times New Roman" w:hAnsi="Book Antiqua" w:cs="Times New Roman"/>
          <w:color w:val="000000" w:themeColor="text1"/>
          <w:shd w:val="clear" w:color="auto" w:fill="FFFFFF"/>
        </w:rPr>
        <w:t xml:space="preserve">were extracted by 1 researcher and verified by another independent researcher and included </w:t>
      </w:r>
      <w:r w:rsidR="00933469" w:rsidRPr="001B2F3B">
        <w:rPr>
          <w:rFonts w:ascii="Book Antiqua" w:eastAsia="Times New Roman" w:hAnsi="Book Antiqua" w:cs="Times New Roman"/>
          <w:color w:val="000000" w:themeColor="text1"/>
          <w:shd w:val="clear" w:color="auto" w:fill="FFFFFF"/>
        </w:rPr>
        <w:t xml:space="preserve">study </w:t>
      </w:r>
      <w:r w:rsidR="0008283A" w:rsidRPr="001B2F3B">
        <w:rPr>
          <w:rFonts w:ascii="Book Antiqua" w:eastAsia="Times New Roman" w:hAnsi="Book Antiqua" w:cs="Times New Roman"/>
          <w:color w:val="000000" w:themeColor="text1"/>
          <w:shd w:val="clear" w:color="auto" w:fill="FFFFFF"/>
        </w:rPr>
        <w:t>author</w:t>
      </w:r>
      <w:r w:rsidR="00E07B7F" w:rsidRPr="001B2F3B">
        <w:rPr>
          <w:rFonts w:ascii="Book Antiqua" w:eastAsia="Times New Roman" w:hAnsi="Book Antiqua" w:cs="Times New Roman"/>
          <w:color w:val="000000" w:themeColor="text1"/>
          <w:shd w:val="clear" w:color="auto" w:fill="FFFFFF"/>
        </w:rPr>
        <w:t>, country, publication</w:t>
      </w:r>
      <w:r w:rsidR="00933469" w:rsidRPr="001B2F3B">
        <w:rPr>
          <w:rFonts w:ascii="Book Antiqua" w:eastAsia="Times New Roman" w:hAnsi="Book Antiqua" w:cs="Times New Roman"/>
          <w:color w:val="000000" w:themeColor="text1"/>
          <w:shd w:val="clear" w:color="auto" w:fill="FFFFFF"/>
        </w:rPr>
        <w:t xml:space="preserve"> date</w:t>
      </w:r>
      <w:r w:rsidR="00E07B7F" w:rsidRPr="001B2F3B">
        <w:rPr>
          <w:rFonts w:ascii="Book Antiqua" w:eastAsia="Times New Roman" w:hAnsi="Book Antiqua" w:cs="Times New Roman"/>
          <w:color w:val="000000" w:themeColor="text1"/>
          <w:shd w:val="clear" w:color="auto" w:fill="FFFFFF"/>
        </w:rPr>
        <w:t xml:space="preserve">, study design, </w:t>
      </w:r>
      <w:r w:rsidR="00933469" w:rsidRPr="001B2F3B">
        <w:rPr>
          <w:rFonts w:ascii="Book Antiqua" w:eastAsia="Times New Roman" w:hAnsi="Book Antiqua" w:cs="Times New Roman"/>
          <w:color w:val="000000" w:themeColor="text1"/>
          <w:shd w:val="clear" w:color="auto" w:fill="FFFFFF"/>
        </w:rPr>
        <w:t>i</w:t>
      </w:r>
      <w:r w:rsidR="00E07B7F" w:rsidRPr="001B2F3B">
        <w:rPr>
          <w:rFonts w:ascii="Book Antiqua" w:eastAsia="Times New Roman" w:hAnsi="Book Antiqua" w:cs="Times New Roman"/>
          <w:color w:val="000000" w:themeColor="text1"/>
          <w:shd w:val="clear" w:color="auto" w:fill="FFFFFF"/>
        </w:rPr>
        <w:t xml:space="preserve">ntervention, </w:t>
      </w:r>
      <w:r w:rsidR="00933469" w:rsidRPr="001B2F3B">
        <w:rPr>
          <w:rFonts w:ascii="Book Antiqua" w:eastAsia="Times New Roman" w:hAnsi="Book Antiqua" w:cs="Times New Roman"/>
          <w:color w:val="000000" w:themeColor="text1"/>
          <w:shd w:val="clear" w:color="auto" w:fill="FFFFFF"/>
        </w:rPr>
        <w:t>sex</w:t>
      </w:r>
      <w:r w:rsidR="0008283A" w:rsidRPr="001B2F3B">
        <w:rPr>
          <w:rFonts w:ascii="Book Antiqua" w:eastAsia="Times New Roman" w:hAnsi="Book Antiqua" w:cs="Times New Roman"/>
          <w:color w:val="000000" w:themeColor="text1"/>
          <w:shd w:val="clear" w:color="auto" w:fill="FFFFFF"/>
        </w:rPr>
        <w:t xml:space="preserve">, </w:t>
      </w:r>
      <w:r w:rsidR="00FC4C59" w:rsidRPr="001B2F3B">
        <w:rPr>
          <w:rFonts w:ascii="Book Antiqua" w:eastAsia="Times New Roman" w:hAnsi="Book Antiqua" w:cs="Times New Roman"/>
          <w:color w:val="000000" w:themeColor="text1"/>
          <w:shd w:val="clear" w:color="auto" w:fill="FFFFFF"/>
        </w:rPr>
        <w:t xml:space="preserve">age, </w:t>
      </w:r>
      <w:r w:rsidR="00933469" w:rsidRPr="001B2F3B">
        <w:rPr>
          <w:rFonts w:ascii="Book Antiqua" w:eastAsia="Times New Roman" w:hAnsi="Book Antiqua" w:cs="Times New Roman"/>
          <w:color w:val="000000" w:themeColor="text1"/>
          <w:shd w:val="clear" w:color="auto" w:fill="FFFFFF"/>
        </w:rPr>
        <w:t>and race</w:t>
      </w:r>
      <w:r w:rsidR="00933066" w:rsidRPr="001B2F3B">
        <w:rPr>
          <w:rFonts w:ascii="Book Antiqua" w:eastAsia="Times New Roman" w:hAnsi="Book Antiqua" w:cs="Times New Roman"/>
          <w:color w:val="000000" w:themeColor="text1"/>
          <w:shd w:val="clear" w:color="auto" w:fill="FFFFFF"/>
        </w:rPr>
        <w:t xml:space="preserve"> and</w:t>
      </w:r>
      <w:r w:rsidR="002E5E1F" w:rsidRPr="001B2F3B">
        <w:rPr>
          <w:rFonts w:ascii="Book Antiqua" w:eastAsia="Times New Roman" w:hAnsi="Book Antiqua" w:cs="Times New Roman"/>
          <w:color w:val="000000" w:themeColor="text1"/>
          <w:shd w:val="clear" w:color="auto" w:fill="FFFFFF"/>
        </w:rPr>
        <w:t>/or</w:t>
      </w:r>
      <w:r w:rsidR="00933066" w:rsidRPr="001B2F3B">
        <w:rPr>
          <w:rFonts w:ascii="Book Antiqua" w:eastAsia="Times New Roman" w:hAnsi="Book Antiqua" w:cs="Times New Roman"/>
          <w:color w:val="000000" w:themeColor="text1"/>
          <w:shd w:val="clear" w:color="auto" w:fill="FFFFFF"/>
        </w:rPr>
        <w:t xml:space="preserve"> ethnicity</w:t>
      </w:r>
      <w:r w:rsidR="003714C5" w:rsidRPr="001B2F3B">
        <w:rPr>
          <w:rFonts w:ascii="Book Antiqua" w:eastAsia="Times New Roman" w:hAnsi="Book Antiqua" w:cs="Times New Roman"/>
          <w:color w:val="000000" w:themeColor="text1"/>
          <w:shd w:val="clear" w:color="auto" w:fill="FFFFFF"/>
        </w:rPr>
        <w:t>.</w:t>
      </w:r>
      <w:r w:rsidR="002E5E1F" w:rsidRPr="001B2F3B">
        <w:rPr>
          <w:rFonts w:ascii="Book Antiqua" w:eastAsia="Times New Roman" w:hAnsi="Book Antiqua" w:cs="Times New Roman"/>
          <w:color w:val="000000" w:themeColor="text1"/>
          <w:shd w:val="clear" w:color="auto" w:fill="FFFFFF"/>
        </w:rPr>
        <w:t xml:space="preserve"> Enrollment demographic information regarding race an</w:t>
      </w:r>
      <w:r w:rsidR="00876EE3" w:rsidRPr="001B2F3B">
        <w:rPr>
          <w:rFonts w:ascii="Book Antiqua" w:eastAsia="Times New Roman" w:hAnsi="Book Antiqua" w:cs="Times New Roman"/>
          <w:color w:val="000000" w:themeColor="text1"/>
          <w:shd w:val="clear" w:color="auto" w:fill="FFFFFF"/>
        </w:rPr>
        <w:t xml:space="preserve">d </w:t>
      </w:r>
      <w:r w:rsidR="002E5E1F" w:rsidRPr="001B2F3B">
        <w:rPr>
          <w:rFonts w:ascii="Book Antiqua" w:eastAsia="Times New Roman" w:hAnsi="Book Antiqua" w:cs="Times New Roman"/>
          <w:color w:val="000000" w:themeColor="text1"/>
          <w:shd w:val="clear" w:color="auto" w:fill="FFFFFF"/>
        </w:rPr>
        <w:t>ethnicity</w:t>
      </w:r>
      <w:r w:rsidR="00876EE3" w:rsidRPr="001B2F3B">
        <w:rPr>
          <w:rFonts w:ascii="Book Antiqua" w:eastAsia="Times New Roman" w:hAnsi="Book Antiqua" w:cs="Times New Roman"/>
          <w:color w:val="000000" w:themeColor="text1"/>
          <w:shd w:val="clear" w:color="auto" w:fill="FFFFFF"/>
        </w:rPr>
        <w:t>, when available,</w:t>
      </w:r>
      <w:r w:rsidR="002E5E1F" w:rsidRPr="001B2F3B">
        <w:rPr>
          <w:rFonts w:ascii="Book Antiqua" w:eastAsia="Times New Roman" w:hAnsi="Book Antiqua" w:cs="Times New Roman"/>
          <w:color w:val="000000" w:themeColor="text1"/>
          <w:shd w:val="clear" w:color="auto" w:fill="FFFFFF"/>
        </w:rPr>
        <w:t xml:space="preserve"> was recorded </w:t>
      </w:r>
      <w:r w:rsidR="00876EE3" w:rsidRPr="001B2F3B">
        <w:rPr>
          <w:rFonts w:ascii="Book Antiqua" w:eastAsia="Times New Roman" w:hAnsi="Book Antiqua" w:cs="Times New Roman"/>
          <w:color w:val="000000" w:themeColor="text1"/>
          <w:shd w:val="clear" w:color="auto" w:fill="FFFFFF"/>
        </w:rPr>
        <w:t>as defined in each individual study.</w:t>
      </w:r>
      <w:r w:rsidR="00523278" w:rsidRPr="001B2F3B">
        <w:rPr>
          <w:rFonts w:ascii="Book Antiqua" w:eastAsia="Times New Roman" w:hAnsi="Book Antiqua" w:cs="Times New Roman"/>
          <w:color w:val="000000" w:themeColor="text1"/>
          <w:shd w:val="clear" w:color="auto" w:fill="FFFFFF"/>
        </w:rPr>
        <w:t xml:space="preserve"> </w:t>
      </w:r>
      <w:r w:rsidR="00876EE3" w:rsidRPr="001B2F3B">
        <w:rPr>
          <w:rFonts w:ascii="Book Antiqua" w:eastAsia="Times New Roman" w:hAnsi="Book Antiqua" w:cs="Times New Roman"/>
          <w:color w:val="000000" w:themeColor="text1"/>
          <w:shd w:val="clear" w:color="auto" w:fill="FFFFFF"/>
        </w:rPr>
        <w:t xml:space="preserve">For the purposes of analysis, ethnicity referred to designations of “Hispanic” or “non-Hispanic,” reported along with an independent racial designation for each participant. </w:t>
      </w:r>
    </w:p>
    <w:p w14:paraId="68C89937" w14:textId="77777777" w:rsidR="00D96041" w:rsidRPr="001B2F3B" w:rsidRDefault="00D96041" w:rsidP="00FA3ECF">
      <w:pPr>
        <w:spacing w:line="360" w:lineRule="auto"/>
        <w:ind w:firstLineChars="100" w:firstLine="240"/>
        <w:jc w:val="both"/>
        <w:rPr>
          <w:rFonts w:ascii="Book Antiqua" w:eastAsia="Times New Roman" w:hAnsi="Book Antiqua" w:cs="Times New Roman"/>
        </w:rPr>
      </w:pPr>
      <w:r w:rsidRPr="001B2F3B">
        <w:rPr>
          <w:rFonts w:ascii="Book Antiqua" w:eastAsia="Times New Roman" w:hAnsi="Book Antiqua" w:cs="Times New Roman"/>
          <w:color w:val="000000"/>
        </w:rPr>
        <w:t xml:space="preserve">An assessment of risk of bias was not performed as we had </w:t>
      </w:r>
      <w:proofErr w:type="gramStart"/>
      <w:r w:rsidRPr="001B2F3B">
        <w:rPr>
          <w:rFonts w:ascii="Book Antiqua" w:eastAsia="Times New Roman" w:hAnsi="Book Antiqua" w:cs="Times New Roman"/>
          <w:color w:val="000000"/>
        </w:rPr>
        <w:t>a heterogenous inclusion criteria</w:t>
      </w:r>
      <w:proofErr w:type="gramEnd"/>
      <w:r w:rsidRPr="001B2F3B">
        <w:rPr>
          <w:rFonts w:ascii="Book Antiqua" w:eastAsia="Times New Roman" w:hAnsi="Book Antiqua" w:cs="Times New Roman"/>
          <w:color w:val="000000"/>
        </w:rPr>
        <w:t>, and a risk assessment is not applicable to our study design. Additionally, given the framework of our research question, we have demonstrated that these studies are, in fact, biased towards patient selection.</w:t>
      </w:r>
    </w:p>
    <w:p w14:paraId="34398FE8" w14:textId="77777777" w:rsidR="00D96041" w:rsidRPr="001B2F3B" w:rsidRDefault="00D96041" w:rsidP="00B65A76">
      <w:pPr>
        <w:spacing w:line="360" w:lineRule="auto"/>
        <w:ind w:firstLine="720"/>
        <w:jc w:val="both"/>
        <w:rPr>
          <w:rFonts w:ascii="Book Antiqua" w:eastAsia="Times New Roman" w:hAnsi="Book Antiqua" w:cs="Times New Roman"/>
          <w:color w:val="000000" w:themeColor="text1"/>
          <w:shd w:val="clear" w:color="auto" w:fill="FFFFFF"/>
        </w:rPr>
      </w:pPr>
    </w:p>
    <w:p w14:paraId="4B4E6DFF" w14:textId="7CDFCDEB" w:rsidR="00933469" w:rsidRPr="001B2F3B" w:rsidRDefault="00933469" w:rsidP="00B65A76">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Data </w:t>
      </w:r>
      <w:r w:rsidR="00FA3ECF" w:rsidRPr="001B2F3B">
        <w:rPr>
          <w:rFonts w:ascii="Book Antiqua" w:eastAsia="Times New Roman" w:hAnsi="Book Antiqua" w:cs="Times New Roman"/>
          <w:b/>
          <w:i/>
          <w:iCs/>
          <w:color w:val="000000" w:themeColor="text1"/>
          <w:shd w:val="clear" w:color="auto" w:fill="FFFFFF"/>
        </w:rPr>
        <w:t>s</w:t>
      </w:r>
      <w:r w:rsidRPr="001B2F3B">
        <w:rPr>
          <w:rFonts w:ascii="Book Antiqua" w:eastAsia="Times New Roman" w:hAnsi="Book Antiqua" w:cs="Times New Roman"/>
          <w:b/>
          <w:i/>
          <w:iCs/>
          <w:color w:val="000000" w:themeColor="text1"/>
          <w:shd w:val="clear" w:color="auto" w:fill="FFFFFF"/>
        </w:rPr>
        <w:t xml:space="preserve">ynthesis and </w:t>
      </w:r>
      <w:r w:rsidR="00FA3ECF" w:rsidRPr="001B2F3B">
        <w:rPr>
          <w:rFonts w:ascii="Book Antiqua" w:eastAsia="Times New Roman" w:hAnsi="Book Antiqua" w:cs="Times New Roman"/>
          <w:b/>
          <w:i/>
          <w:iCs/>
          <w:color w:val="000000" w:themeColor="text1"/>
          <w:shd w:val="clear" w:color="auto" w:fill="FFFFFF"/>
        </w:rPr>
        <w:t>a</w:t>
      </w:r>
      <w:r w:rsidRPr="001B2F3B">
        <w:rPr>
          <w:rFonts w:ascii="Book Antiqua" w:eastAsia="Times New Roman" w:hAnsi="Book Antiqua" w:cs="Times New Roman"/>
          <w:b/>
          <w:i/>
          <w:iCs/>
          <w:color w:val="000000" w:themeColor="text1"/>
          <w:shd w:val="clear" w:color="auto" w:fill="FFFFFF"/>
        </w:rPr>
        <w:t xml:space="preserve">nalysis </w:t>
      </w:r>
    </w:p>
    <w:p w14:paraId="79620398" w14:textId="0CD1CB7A" w:rsidR="00CD167F" w:rsidRPr="001B2F3B" w:rsidRDefault="00EF138B"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NAFLD prevalence data was obtained using a recent systematic review and meta-analysis</w:t>
      </w:r>
      <w:r w:rsidR="00724641" w:rsidRPr="001B2F3B">
        <w:rPr>
          <w:rFonts w:ascii="Book Antiqua" w:eastAsia="Times New Roman" w:hAnsi="Book Antiqua" w:cs="Times New Roman"/>
          <w:color w:val="000000" w:themeColor="text1"/>
          <w:shd w:val="clear" w:color="auto" w:fill="FFFFFF"/>
        </w:rPr>
        <w:t xml:space="preserve"> </w:t>
      </w:r>
      <w:r w:rsidR="003F752D" w:rsidRPr="001B2F3B">
        <w:rPr>
          <w:rFonts w:ascii="Book Antiqua" w:eastAsia="Times New Roman" w:hAnsi="Book Antiqua" w:cs="Times New Roman"/>
          <w:color w:val="000000" w:themeColor="text1"/>
          <w:shd w:val="clear" w:color="auto" w:fill="FFFFFF"/>
        </w:rPr>
        <w:t>that examined racial and ethnic disparities in NAFLD prevalence among adult patients in the United States</w:t>
      </w:r>
      <w:r w:rsidR="008745C4" w:rsidRPr="001B2F3B">
        <w:rPr>
          <w:rFonts w:ascii="Book Antiqua" w:eastAsia="Times New Roman" w:hAnsi="Book Antiqua" w:cs="Times New Roman"/>
          <w:color w:val="000000" w:themeColor="text1"/>
          <w:shd w:val="clear" w:color="auto" w:fill="FFFFFF"/>
        </w:rPr>
        <w:t xml:space="preserve"> through August 2, 2016</w:t>
      </w:r>
      <w:r w:rsidR="00D473E3" w:rsidRPr="001B2F3B">
        <w:rPr>
          <w:rFonts w:ascii="Book Antiqua" w:eastAsia="Times New Roman" w:hAnsi="Book Antiqua" w:cs="Times New Roman"/>
          <w:noProof/>
          <w:color w:val="000000" w:themeColor="text1"/>
          <w:shd w:val="clear" w:color="auto" w:fill="FFFFFF"/>
          <w:vertAlign w:val="superscript"/>
        </w:rPr>
        <w:t>[3]</w:t>
      </w:r>
      <w:r w:rsidR="00302467" w:rsidRPr="001B2F3B">
        <w:rPr>
          <w:rFonts w:ascii="Book Antiqua" w:eastAsia="Times New Roman" w:hAnsi="Book Antiqua" w:cs="Times New Roman"/>
          <w:color w:val="000000" w:themeColor="text1"/>
          <w:shd w:val="clear" w:color="auto" w:fill="FFFFFF"/>
        </w:rPr>
        <w:t>.</w:t>
      </w:r>
      <w:r w:rsidR="008745C4" w:rsidRPr="001B2F3B">
        <w:rPr>
          <w:rFonts w:ascii="Book Antiqua" w:eastAsia="Times New Roman" w:hAnsi="Book Antiqua" w:cs="Times New Roman"/>
          <w:color w:val="000000" w:themeColor="text1"/>
          <w:shd w:val="clear" w:color="auto" w:fill="FFFFFF"/>
        </w:rPr>
        <w:t xml:space="preserve"> </w:t>
      </w:r>
      <w:r w:rsidR="00CB52A1" w:rsidRPr="001B2F3B">
        <w:rPr>
          <w:rFonts w:ascii="Book Antiqua" w:eastAsia="Times New Roman" w:hAnsi="Book Antiqua" w:cs="Times New Roman"/>
          <w:color w:val="000000" w:themeColor="text1"/>
          <w:shd w:val="clear" w:color="auto" w:fill="FFFFFF"/>
        </w:rPr>
        <w:t>In this study, the</w:t>
      </w:r>
      <w:r w:rsidR="00F02733" w:rsidRPr="001B2F3B">
        <w:rPr>
          <w:rFonts w:ascii="Book Antiqua" w:eastAsia="Times New Roman" w:hAnsi="Book Antiqua" w:cs="Times New Roman"/>
          <w:color w:val="000000" w:themeColor="text1"/>
          <w:shd w:val="clear" w:color="auto" w:fill="FFFFFF"/>
        </w:rPr>
        <w:t xml:space="preserve"> p</w:t>
      </w:r>
      <w:r w:rsidR="0063646C" w:rsidRPr="001B2F3B">
        <w:rPr>
          <w:rFonts w:ascii="Book Antiqua" w:eastAsia="Times New Roman" w:hAnsi="Book Antiqua" w:cs="Times New Roman"/>
          <w:color w:val="000000" w:themeColor="text1"/>
          <w:shd w:val="clear" w:color="auto" w:fill="FFFFFF"/>
        </w:rPr>
        <w:t xml:space="preserve">revalence of NAFLD in the Hispanic population was 22.9% </w:t>
      </w:r>
      <w:r w:rsidR="008F769C" w:rsidRPr="001B2F3B">
        <w:rPr>
          <w:rFonts w:ascii="Book Antiqua" w:eastAsia="Times New Roman" w:hAnsi="Book Antiqua" w:cs="Times New Roman"/>
          <w:color w:val="000000" w:themeColor="text1"/>
          <w:shd w:val="clear" w:color="auto" w:fill="FFFFFF"/>
        </w:rPr>
        <w:t xml:space="preserve">compared to </w:t>
      </w:r>
      <w:r w:rsidR="0063646C" w:rsidRPr="001B2F3B">
        <w:rPr>
          <w:rFonts w:ascii="Book Antiqua" w:eastAsia="Times New Roman" w:hAnsi="Book Antiqua" w:cs="Times New Roman"/>
          <w:color w:val="000000" w:themeColor="text1"/>
          <w:shd w:val="clear" w:color="auto" w:fill="FFFFFF"/>
        </w:rPr>
        <w:t xml:space="preserve">14.4% in white persons and 13.0% in black </w:t>
      </w:r>
      <w:proofErr w:type="gramStart"/>
      <w:r w:rsidR="0063646C" w:rsidRPr="001B2F3B">
        <w:rPr>
          <w:rFonts w:ascii="Book Antiqua" w:eastAsia="Times New Roman" w:hAnsi="Book Antiqua" w:cs="Times New Roman"/>
          <w:color w:val="000000" w:themeColor="text1"/>
          <w:shd w:val="clear" w:color="auto" w:fill="FFFFFF"/>
        </w:rPr>
        <w:t>persons</w:t>
      </w:r>
      <w:r w:rsidR="00D473E3" w:rsidRPr="001B2F3B">
        <w:rPr>
          <w:rFonts w:ascii="Book Antiqua" w:eastAsia="Times New Roman" w:hAnsi="Book Antiqua" w:cs="Times New Roman"/>
          <w:noProof/>
          <w:color w:val="000000" w:themeColor="text1"/>
          <w:shd w:val="clear" w:color="auto" w:fill="FFFFFF"/>
          <w:vertAlign w:val="superscript"/>
        </w:rPr>
        <w:t>[</w:t>
      </w:r>
      <w:proofErr w:type="gramEnd"/>
      <w:r w:rsidR="00D473E3" w:rsidRPr="001B2F3B">
        <w:rPr>
          <w:rFonts w:ascii="Book Antiqua" w:eastAsia="Times New Roman" w:hAnsi="Book Antiqua" w:cs="Times New Roman"/>
          <w:noProof/>
          <w:color w:val="000000" w:themeColor="text1"/>
          <w:shd w:val="clear" w:color="auto" w:fill="FFFFFF"/>
          <w:vertAlign w:val="superscript"/>
        </w:rPr>
        <w:t>3]</w:t>
      </w:r>
      <w:r w:rsidR="00302467" w:rsidRPr="001B2F3B">
        <w:rPr>
          <w:rFonts w:ascii="Book Antiqua" w:eastAsia="Times New Roman" w:hAnsi="Book Antiqua" w:cs="Times New Roman"/>
          <w:color w:val="000000" w:themeColor="text1"/>
          <w:shd w:val="clear" w:color="auto" w:fill="FFFFFF"/>
        </w:rPr>
        <w:t>.</w:t>
      </w:r>
      <w:r w:rsidR="008F769C" w:rsidRPr="001B2F3B">
        <w:rPr>
          <w:rFonts w:ascii="Book Antiqua" w:eastAsia="Times New Roman" w:hAnsi="Book Antiqua" w:cs="Times New Roman"/>
          <w:color w:val="000000" w:themeColor="text1"/>
          <w:shd w:val="clear" w:color="auto" w:fill="FFFFFF"/>
        </w:rPr>
        <w:t xml:space="preserve"> </w:t>
      </w:r>
      <w:r w:rsidR="007767FE" w:rsidRPr="001B2F3B">
        <w:rPr>
          <w:rFonts w:ascii="Book Antiqua" w:eastAsia="Times New Roman" w:hAnsi="Book Antiqua" w:cs="Times New Roman"/>
          <w:color w:val="000000" w:themeColor="text1"/>
          <w:shd w:val="clear" w:color="auto" w:fill="FFFFFF"/>
        </w:rPr>
        <w:t>Additionally</w:t>
      </w:r>
      <w:r w:rsidR="00CB52A1" w:rsidRPr="001B2F3B">
        <w:rPr>
          <w:rFonts w:ascii="Book Antiqua" w:eastAsia="Times New Roman" w:hAnsi="Book Antiqua" w:cs="Times New Roman"/>
          <w:color w:val="000000" w:themeColor="text1"/>
          <w:shd w:val="clear" w:color="auto" w:fill="FFFFFF"/>
        </w:rPr>
        <w:t>, t</w:t>
      </w:r>
      <w:r w:rsidR="008F769C" w:rsidRPr="001B2F3B">
        <w:rPr>
          <w:rFonts w:ascii="Book Antiqua" w:eastAsia="Times New Roman" w:hAnsi="Book Antiqua" w:cs="Times New Roman"/>
          <w:color w:val="000000" w:themeColor="text1"/>
          <w:shd w:val="clear" w:color="auto" w:fill="FFFFFF"/>
        </w:rPr>
        <w:t>he prevalence of NASH followed similar trends</w:t>
      </w:r>
      <w:r w:rsidR="00724641" w:rsidRPr="001B2F3B">
        <w:rPr>
          <w:rFonts w:ascii="Book Antiqua" w:eastAsia="Times New Roman" w:hAnsi="Book Antiqua" w:cs="Times New Roman"/>
          <w:color w:val="000000" w:themeColor="text1"/>
          <w:shd w:val="clear" w:color="auto" w:fill="FFFFFF"/>
        </w:rPr>
        <w:t xml:space="preserve"> in this analysis</w:t>
      </w:r>
      <w:r w:rsidR="008F769C" w:rsidRPr="001B2F3B">
        <w:rPr>
          <w:rFonts w:ascii="Book Antiqua" w:eastAsia="Times New Roman" w:hAnsi="Book Antiqua" w:cs="Times New Roman"/>
          <w:color w:val="000000" w:themeColor="text1"/>
          <w:shd w:val="clear" w:color="auto" w:fill="FFFFFF"/>
        </w:rPr>
        <w:t xml:space="preserve"> with Hispanics disproportionately affected </w:t>
      </w:r>
      <w:r w:rsidR="00724641" w:rsidRPr="001B2F3B">
        <w:rPr>
          <w:rFonts w:ascii="Book Antiqua" w:eastAsia="Times New Roman" w:hAnsi="Book Antiqua" w:cs="Times New Roman"/>
          <w:color w:val="000000" w:themeColor="text1"/>
          <w:shd w:val="clear" w:color="auto" w:fill="FFFFFF"/>
        </w:rPr>
        <w:t>with a prevalence of 45.4</w:t>
      </w:r>
      <w:proofErr w:type="gramStart"/>
      <w:r w:rsidR="00724641" w:rsidRPr="001B2F3B">
        <w:rPr>
          <w:rFonts w:ascii="Book Antiqua" w:eastAsia="Times New Roman" w:hAnsi="Book Antiqua" w:cs="Times New Roman"/>
          <w:color w:val="000000" w:themeColor="text1"/>
          <w:shd w:val="clear" w:color="auto" w:fill="FFFFFF"/>
        </w:rPr>
        <w:t>%</w:t>
      </w:r>
      <w:r w:rsidR="00572A5D" w:rsidRPr="001B2F3B">
        <w:rPr>
          <w:rFonts w:ascii="Book Antiqua" w:eastAsia="Times New Roman" w:hAnsi="Book Antiqua" w:cs="Times New Roman"/>
          <w:noProof/>
          <w:color w:val="000000" w:themeColor="text1"/>
          <w:shd w:val="clear" w:color="auto" w:fill="FFFFFF"/>
          <w:vertAlign w:val="superscript"/>
        </w:rPr>
        <w:t>[</w:t>
      </w:r>
      <w:proofErr w:type="gramEnd"/>
      <w:r w:rsidR="00572A5D" w:rsidRPr="001B2F3B">
        <w:rPr>
          <w:rFonts w:ascii="Book Antiqua" w:eastAsia="Times New Roman" w:hAnsi="Book Antiqua" w:cs="Times New Roman"/>
          <w:noProof/>
          <w:color w:val="000000" w:themeColor="text1"/>
          <w:shd w:val="clear" w:color="auto" w:fill="FFFFFF"/>
          <w:vertAlign w:val="superscript"/>
        </w:rPr>
        <w:t>3]</w:t>
      </w:r>
      <w:r w:rsidR="00302467" w:rsidRPr="001B2F3B">
        <w:rPr>
          <w:rFonts w:ascii="Book Antiqua" w:eastAsia="Times New Roman" w:hAnsi="Book Antiqua" w:cs="Times New Roman"/>
          <w:color w:val="000000" w:themeColor="text1"/>
          <w:shd w:val="clear" w:color="auto" w:fill="FFFFFF"/>
        </w:rPr>
        <w:t>.</w:t>
      </w:r>
      <w:r w:rsidR="00CD167F" w:rsidRPr="001B2F3B">
        <w:rPr>
          <w:rFonts w:ascii="Book Antiqua" w:eastAsia="Times New Roman" w:hAnsi="Book Antiqua" w:cs="Times New Roman"/>
          <w:color w:val="000000" w:themeColor="text1"/>
          <w:shd w:val="clear" w:color="auto" w:fill="FFFFFF"/>
        </w:rPr>
        <w:t xml:space="preserve"> </w:t>
      </w:r>
    </w:p>
    <w:p w14:paraId="20223005" w14:textId="5434C166" w:rsidR="00224C9C" w:rsidRPr="001B2F3B" w:rsidRDefault="00CD167F" w:rsidP="00FA3ECF">
      <w:pPr>
        <w:spacing w:line="360" w:lineRule="auto"/>
        <w:ind w:firstLineChars="100" w:firstLine="240"/>
        <w:jc w:val="both"/>
        <w:rPr>
          <w:rFonts w:ascii="Book Antiqua" w:eastAsia="Times New Roman" w:hAnsi="Book Antiqua" w:cs="Times New Roman"/>
        </w:rPr>
      </w:pPr>
      <w:r w:rsidRPr="001B2F3B">
        <w:rPr>
          <w:rFonts w:ascii="Book Antiqua" w:hAnsi="Book Antiqua" w:cs="Times New Roman"/>
        </w:rPr>
        <w:lastRenderedPageBreak/>
        <w:t>Descriptive statistics were performed with frequencies and proportions reported.</w:t>
      </w:r>
      <w:r w:rsidRPr="001B2F3B">
        <w:rPr>
          <w:rFonts w:ascii="Book Antiqua" w:hAnsi="Book Antiqua" w:cs="Times New Roman"/>
          <w:i/>
        </w:rPr>
        <w:t xml:space="preserve"> </w:t>
      </w:r>
      <w:r w:rsidR="004253A7" w:rsidRPr="001B2F3B">
        <w:rPr>
          <w:rFonts w:ascii="Book Antiqua" w:hAnsi="Book Antiqua" w:cs="Times New Roman"/>
        </w:rPr>
        <w:t xml:space="preserve">Two-tailed </w:t>
      </w:r>
      <w:r w:rsidR="00E77F39" w:rsidRPr="001B2F3B">
        <w:rPr>
          <w:rFonts w:ascii="Book Antiqua" w:hAnsi="Book Antiqua" w:cs="Times New Roman"/>
          <w:i/>
        </w:rPr>
        <w:t>z</w:t>
      </w:r>
      <w:r w:rsidR="004253A7" w:rsidRPr="001B2F3B">
        <w:rPr>
          <w:rFonts w:ascii="Book Antiqua" w:hAnsi="Book Antiqua" w:cs="Times New Roman"/>
          <w:i/>
        </w:rPr>
        <w:t>-</w:t>
      </w:r>
      <w:r w:rsidR="004253A7" w:rsidRPr="001B2F3B">
        <w:rPr>
          <w:rFonts w:ascii="Book Antiqua" w:hAnsi="Book Antiqua" w:cs="Times New Roman"/>
        </w:rPr>
        <w:t>test was performed to</w:t>
      </w:r>
      <w:r w:rsidRPr="001B2F3B">
        <w:rPr>
          <w:rFonts w:ascii="Book Antiqua" w:hAnsi="Book Antiqua" w:cs="Times New Roman"/>
        </w:rPr>
        <w:t xml:space="preserve"> compare differences in proportions. </w:t>
      </w:r>
      <w:r w:rsidR="008F769C" w:rsidRPr="001B2F3B">
        <w:rPr>
          <w:rFonts w:ascii="Book Antiqua" w:eastAsia="Times New Roman" w:hAnsi="Book Antiqua" w:cs="Times New Roman"/>
        </w:rPr>
        <w:t>All meta-analyses were performed using random effects models and results were pooled using the</w:t>
      </w:r>
      <w:r w:rsidR="00D473E3" w:rsidRPr="001B2F3B">
        <w:rPr>
          <w:rFonts w:ascii="Book Antiqua" w:eastAsia="Times New Roman" w:hAnsi="Book Antiqua" w:cs="Times New Roman"/>
        </w:rPr>
        <w:t xml:space="preserve"> maximum likelihood estimation. </w:t>
      </w:r>
      <w:r w:rsidR="008F769C" w:rsidRPr="001B2F3B">
        <w:rPr>
          <w:rFonts w:ascii="Book Antiqua" w:eastAsia="Times New Roman" w:hAnsi="Book Antiqua" w:cs="Times New Roman"/>
        </w:rPr>
        <w:t xml:space="preserve">The arcsine transformation was used to estimate the absolute proportion of </w:t>
      </w:r>
      <w:r w:rsidR="00F744FD" w:rsidRPr="001B2F3B">
        <w:rPr>
          <w:rFonts w:ascii="Book Antiqua" w:eastAsia="Times New Roman" w:hAnsi="Book Antiqua" w:cs="Times New Roman"/>
        </w:rPr>
        <w:t>Hispanic</w:t>
      </w:r>
      <w:r w:rsidR="008F769C" w:rsidRPr="001B2F3B">
        <w:rPr>
          <w:rFonts w:ascii="Book Antiqua" w:eastAsia="Times New Roman" w:hAnsi="Book Antiqua" w:cs="Times New Roman"/>
        </w:rPr>
        <w:t>s participating in each study.</w:t>
      </w:r>
      <w:r w:rsidR="00523278" w:rsidRPr="001B2F3B">
        <w:rPr>
          <w:rFonts w:ascii="Book Antiqua" w:eastAsia="Times New Roman" w:hAnsi="Book Antiqua" w:cs="Times New Roman"/>
        </w:rPr>
        <w:t xml:space="preserve"> </w:t>
      </w:r>
      <w:r w:rsidR="004858D0" w:rsidRPr="001B2F3B">
        <w:rPr>
          <w:rFonts w:ascii="Book Antiqua" w:eastAsia="Times New Roman" w:hAnsi="Book Antiqua" w:cs="Times New Roman"/>
        </w:rPr>
        <w:t xml:space="preserve">Study heterogeneity was assessed using the Cochrane </w:t>
      </w:r>
      <w:r w:rsidR="004858D0" w:rsidRPr="001B2F3B">
        <w:rPr>
          <w:rFonts w:ascii="Book Antiqua" w:eastAsia="Times New Roman" w:hAnsi="Book Antiqua" w:cs="Times New Roman"/>
          <w:i/>
          <w:iCs/>
        </w:rPr>
        <w:t>I</w:t>
      </w:r>
      <w:r w:rsidR="004858D0" w:rsidRPr="001B2F3B">
        <w:rPr>
          <w:rFonts w:ascii="Book Antiqua" w:eastAsia="Times New Roman" w:hAnsi="Book Antiqua" w:cs="Times New Roman"/>
          <w:i/>
          <w:position w:val="8"/>
          <w:vertAlign w:val="superscript"/>
        </w:rPr>
        <w:t>2</w:t>
      </w:r>
      <w:r w:rsidR="004858D0" w:rsidRPr="001B2F3B">
        <w:rPr>
          <w:rFonts w:ascii="Book Antiqua" w:eastAsia="Times New Roman" w:hAnsi="Book Antiqua" w:cs="Times New Roman"/>
          <w:position w:val="8"/>
        </w:rPr>
        <w:t xml:space="preserve"> </w:t>
      </w:r>
      <w:r w:rsidR="004858D0" w:rsidRPr="001B2F3B">
        <w:rPr>
          <w:rFonts w:ascii="Book Antiqua" w:eastAsia="Times New Roman" w:hAnsi="Book Antiqua" w:cs="Times New Roman"/>
        </w:rPr>
        <w:t xml:space="preserve">statistic. </w:t>
      </w:r>
      <w:r w:rsidR="00D473E3" w:rsidRPr="001B2F3B">
        <w:rPr>
          <w:rFonts w:ascii="Book Antiqua" w:eastAsia="Times New Roman" w:hAnsi="Book Antiqua" w:cs="Times New Roman"/>
        </w:rPr>
        <w:t xml:space="preserve">All statistical analyses were performed using </w:t>
      </w:r>
      <w:proofErr w:type="spellStart"/>
      <w:r w:rsidR="00D473E3" w:rsidRPr="001B2F3B">
        <w:rPr>
          <w:rFonts w:ascii="Book Antiqua" w:eastAsia="Times New Roman" w:hAnsi="Book Antiqua" w:cs="Times New Roman"/>
        </w:rPr>
        <w:t>OpenMeta</w:t>
      </w:r>
      <w:proofErr w:type="spellEnd"/>
      <w:r w:rsidR="00D473E3" w:rsidRPr="001B2F3B">
        <w:rPr>
          <w:rFonts w:ascii="Book Antiqua" w:eastAsia="Times New Roman" w:hAnsi="Book Antiqua" w:cs="Times New Roman"/>
        </w:rPr>
        <w:t xml:space="preserve"> software</w:t>
      </w:r>
      <w:r w:rsidR="00302467" w:rsidRPr="001B2F3B">
        <w:rPr>
          <w:rFonts w:ascii="Book Antiqua" w:eastAsia="Times New Roman" w:hAnsi="Book Antiqua" w:cs="Times New Roman"/>
        </w:rPr>
        <w:t>.</w:t>
      </w:r>
      <w:r w:rsidR="00D473E3" w:rsidRPr="001B2F3B">
        <w:rPr>
          <w:rFonts w:ascii="Book Antiqua" w:eastAsia="Times New Roman" w:hAnsi="Book Antiqua" w:cs="Times New Roman"/>
        </w:rPr>
        <w:t xml:space="preserve"> </w:t>
      </w:r>
      <w:r w:rsidR="007A33C2" w:rsidRPr="001B2F3B">
        <w:rPr>
          <w:rFonts w:ascii="Book Antiqua" w:eastAsia="Times New Roman" w:hAnsi="Book Antiqua" w:cs="Times New Roman"/>
        </w:rPr>
        <w:t xml:space="preserve">The statistical methods of this study were reviewed by Dr. </w:t>
      </w:r>
      <w:proofErr w:type="spellStart"/>
      <w:r w:rsidR="007A33C2" w:rsidRPr="001B2F3B">
        <w:rPr>
          <w:rFonts w:ascii="Book Antiqua" w:eastAsia="Times New Roman" w:hAnsi="Book Antiqua" w:cs="Times New Roman"/>
        </w:rPr>
        <w:t>Sonali</w:t>
      </w:r>
      <w:proofErr w:type="spellEnd"/>
      <w:r w:rsidR="007A33C2" w:rsidRPr="001B2F3B">
        <w:rPr>
          <w:rFonts w:ascii="Book Antiqua" w:eastAsia="Times New Roman" w:hAnsi="Book Antiqua" w:cs="Times New Roman"/>
        </w:rPr>
        <w:t xml:space="preserve"> Paul.</w:t>
      </w:r>
    </w:p>
    <w:p w14:paraId="5A93A885" w14:textId="33E9546B" w:rsidR="00A9759A" w:rsidRPr="001B2F3B" w:rsidRDefault="004858D0" w:rsidP="00FA3ECF">
      <w:pPr>
        <w:spacing w:line="360" w:lineRule="auto"/>
        <w:ind w:firstLineChars="100" w:firstLine="240"/>
        <w:jc w:val="both"/>
        <w:rPr>
          <w:rFonts w:ascii="Book Antiqua" w:eastAsia="Times New Roman" w:hAnsi="Book Antiqua" w:cs="Times New Roman"/>
        </w:rPr>
      </w:pPr>
      <w:r w:rsidRPr="001B2F3B">
        <w:rPr>
          <w:rFonts w:ascii="Book Antiqua" w:eastAsia="Times New Roman" w:hAnsi="Book Antiqua" w:cs="Times New Roman"/>
        </w:rPr>
        <w:t>Prespecified subgroup analyses explored differences in Hispanic trial participation by specifically a diagnosis of NASH</w:t>
      </w:r>
      <w:r w:rsidR="009A4FF6" w:rsidRPr="001B2F3B">
        <w:rPr>
          <w:rFonts w:ascii="Book Antiqua" w:eastAsia="Times New Roman" w:hAnsi="Book Antiqua" w:cs="Times New Roman"/>
        </w:rPr>
        <w:t xml:space="preserve">, mode of NAFLD diagnosis, and </w:t>
      </w:r>
      <w:r w:rsidRPr="001B2F3B">
        <w:rPr>
          <w:rFonts w:ascii="Book Antiqua" w:eastAsia="Times New Roman" w:hAnsi="Book Antiqua" w:cs="Times New Roman"/>
        </w:rPr>
        <w:t xml:space="preserve">type of therapeutic intervention. </w:t>
      </w:r>
      <w:r w:rsidR="0058415C" w:rsidRPr="001B2F3B">
        <w:rPr>
          <w:rFonts w:ascii="Book Antiqua" w:eastAsia="Times New Roman" w:hAnsi="Book Antiqua" w:cs="Times New Roman"/>
        </w:rPr>
        <w:t xml:space="preserve">Further subgroup </w:t>
      </w:r>
      <w:r w:rsidRPr="001B2F3B">
        <w:rPr>
          <w:rFonts w:ascii="Book Antiqua" w:eastAsia="Times New Roman" w:hAnsi="Book Antiqua" w:cs="Times New Roman"/>
        </w:rPr>
        <w:t>analyses examined the effect of study design (RCT versus prospective cohort)</w:t>
      </w:r>
      <w:r w:rsidR="0058415C" w:rsidRPr="001B2F3B">
        <w:rPr>
          <w:rFonts w:ascii="Book Antiqua" w:eastAsia="Times New Roman" w:hAnsi="Book Antiqua" w:cs="Times New Roman"/>
        </w:rPr>
        <w:t xml:space="preserve"> on enrollment</w:t>
      </w:r>
      <w:r w:rsidR="0063448A" w:rsidRPr="001B2F3B">
        <w:rPr>
          <w:rFonts w:ascii="Book Antiqua" w:eastAsia="Times New Roman" w:hAnsi="Book Antiqua" w:cs="Times New Roman"/>
        </w:rPr>
        <w:t xml:space="preserve"> by ethnicity. </w:t>
      </w:r>
    </w:p>
    <w:p w14:paraId="19584991" w14:textId="77777777" w:rsidR="00FA3ECF" w:rsidRPr="001B2F3B" w:rsidRDefault="00FA3ECF" w:rsidP="00F53011">
      <w:pPr>
        <w:spacing w:line="360" w:lineRule="auto"/>
        <w:jc w:val="both"/>
        <w:rPr>
          <w:rFonts w:ascii="Book Antiqua" w:eastAsia="Times New Roman" w:hAnsi="Book Antiqua" w:cs="Times New Roman"/>
          <w:color w:val="4A4A4A"/>
          <w:u w:val="single"/>
        </w:rPr>
      </w:pPr>
    </w:p>
    <w:p w14:paraId="15FA297B" w14:textId="1EDCA84F" w:rsidR="00FA3ECF" w:rsidRPr="001B2F3B" w:rsidRDefault="00FA3ECF" w:rsidP="00FA3ECF">
      <w:pPr>
        <w:spacing w:line="360" w:lineRule="auto"/>
        <w:jc w:val="both"/>
        <w:rPr>
          <w:rFonts w:ascii="Book Antiqua" w:eastAsia="Times New Roman" w:hAnsi="Book Antiqua" w:cs="Times New Roman"/>
          <w:b/>
          <w:color w:val="000000" w:themeColor="text1"/>
          <w:u w:val="single"/>
          <w:shd w:val="clear" w:color="auto" w:fill="FFFFFF"/>
        </w:rPr>
      </w:pPr>
      <w:r w:rsidRPr="001B2F3B">
        <w:rPr>
          <w:rFonts w:ascii="Book Antiqua" w:eastAsia="Times New Roman" w:hAnsi="Book Antiqua" w:cs="Times New Roman"/>
          <w:b/>
          <w:color w:val="000000" w:themeColor="text1"/>
          <w:u w:val="single"/>
          <w:shd w:val="clear" w:color="auto" w:fill="FFFFFF"/>
        </w:rPr>
        <w:t xml:space="preserve">RESULTS </w:t>
      </w:r>
    </w:p>
    <w:p w14:paraId="54E0CBEF" w14:textId="10AE63D1" w:rsidR="00B223EE" w:rsidRPr="001B2F3B" w:rsidRDefault="009975A6"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 xml:space="preserve">The search strategy </w:t>
      </w:r>
      <w:r w:rsidR="008276E5" w:rsidRPr="001B2F3B">
        <w:rPr>
          <w:rFonts w:ascii="Book Antiqua" w:eastAsia="Times New Roman" w:hAnsi="Book Antiqua" w:cs="Times New Roman"/>
          <w:bCs/>
          <w:color w:val="000000" w:themeColor="text1"/>
          <w:shd w:val="clear" w:color="auto" w:fill="FFFFFF"/>
        </w:rPr>
        <w:t>yielded 14406 citations</w:t>
      </w:r>
      <w:r w:rsidR="008453B9" w:rsidRPr="001B2F3B">
        <w:rPr>
          <w:rFonts w:ascii="Book Antiqua" w:eastAsia="Times New Roman" w:hAnsi="Book Antiqua" w:cs="Times New Roman"/>
          <w:bCs/>
          <w:color w:val="000000" w:themeColor="text1"/>
          <w:shd w:val="clear" w:color="auto" w:fill="FFFFFF"/>
        </w:rPr>
        <w:t xml:space="preserve"> </w:t>
      </w:r>
      <w:r w:rsidRPr="001B2F3B">
        <w:rPr>
          <w:rFonts w:ascii="Book Antiqua" w:eastAsia="Times New Roman" w:hAnsi="Book Antiqua" w:cs="Times New Roman"/>
          <w:bCs/>
          <w:color w:val="000000" w:themeColor="text1"/>
          <w:shd w:val="clear" w:color="auto" w:fill="FFFFFF"/>
        </w:rPr>
        <w:t>using the relevant search terms</w:t>
      </w:r>
      <w:r w:rsidR="00CA1DA5" w:rsidRPr="001B2F3B">
        <w:rPr>
          <w:rFonts w:ascii="Book Antiqua" w:eastAsia="Times New Roman" w:hAnsi="Book Antiqua" w:cs="Times New Roman"/>
          <w:bCs/>
          <w:color w:val="000000" w:themeColor="text1"/>
          <w:shd w:val="clear" w:color="auto" w:fill="FFFFFF"/>
        </w:rPr>
        <w:t>, with 38</w:t>
      </w:r>
      <w:r w:rsidR="003B74BA" w:rsidRPr="001B2F3B">
        <w:rPr>
          <w:rFonts w:ascii="Book Antiqua" w:eastAsia="Times New Roman" w:hAnsi="Book Antiqua" w:cs="Times New Roman"/>
          <w:bCs/>
          <w:color w:val="000000" w:themeColor="text1"/>
          <w:shd w:val="clear" w:color="auto" w:fill="FFFFFF"/>
        </w:rPr>
        <w:t xml:space="preserve"> meeting</w:t>
      </w:r>
      <w:r w:rsidR="003B74BA" w:rsidRPr="001B2F3B">
        <w:rPr>
          <w:rFonts w:ascii="Book Antiqua" w:hAnsi="Book Antiqua"/>
          <w:bCs/>
        </w:rPr>
        <w:t xml:space="preserve"> </w:t>
      </w:r>
      <w:r w:rsidR="003B74BA" w:rsidRPr="001B2F3B">
        <w:rPr>
          <w:rFonts w:ascii="Book Antiqua" w:hAnsi="Book Antiqua"/>
        </w:rPr>
        <w:t>eligibility criteria</w:t>
      </w:r>
      <w:r w:rsidR="00BC4B3B" w:rsidRPr="001B2F3B">
        <w:rPr>
          <w:rFonts w:ascii="Book Antiqua" w:hAnsi="Book Antiqua"/>
          <w:bCs/>
        </w:rPr>
        <w:t xml:space="preserve"> (Figure 1)</w:t>
      </w:r>
      <w:r w:rsidR="00195071" w:rsidRPr="001B2F3B">
        <w:rPr>
          <w:rFonts w:ascii="Book Antiqua" w:hAnsi="Book Antiqua"/>
          <w:bCs/>
        </w:rPr>
        <w:t>.</w:t>
      </w:r>
      <w:r w:rsidR="008453B9" w:rsidRPr="001B2F3B">
        <w:rPr>
          <w:rFonts w:ascii="Book Antiqua" w:hAnsi="Book Antiqua"/>
          <w:b/>
        </w:rPr>
        <w:t xml:space="preserve"> </w:t>
      </w:r>
      <w:r w:rsidR="00F02733" w:rsidRPr="001B2F3B">
        <w:rPr>
          <w:rFonts w:ascii="Book Antiqua" w:hAnsi="Book Antiqua"/>
        </w:rPr>
        <w:t xml:space="preserve">Thirty-two </w:t>
      </w:r>
      <w:r w:rsidR="00751124" w:rsidRPr="001B2F3B">
        <w:rPr>
          <w:rFonts w:ascii="Book Antiqua" w:hAnsi="Book Antiqua"/>
        </w:rPr>
        <w:t>studies (84%)</w:t>
      </w:r>
      <w:r w:rsidR="00CA1DA5" w:rsidRPr="001B2F3B">
        <w:rPr>
          <w:rFonts w:ascii="Book Antiqua" w:hAnsi="Book Antiqua"/>
        </w:rPr>
        <w:t xml:space="preserve"> </w:t>
      </w:r>
      <w:r w:rsidR="00751124" w:rsidRPr="001B2F3B">
        <w:rPr>
          <w:rFonts w:ascii="Book Antiqua" w:hAnsi="Book Antiqua"/>
        </w:rPr>
        <w:t>were conducted</w:t>
      </w:r>
      <w:r w:rsidR="00B11376" w:rsidRPr="001B2F3B">
        <w:rPr>
          <w:rFonts w:ascii="Book Antiqua" w:hAnsi="Book Antiqua"/>
        </w:rPr>
        <w:t xml:space="preserve"> in the United States</w:t>
      </w:r>
      <w:r w:rsidR="005C60EF" w:rsidRPr="001B2F3B">
        <w:rPr>
          <w:rFonts w:ascii="Book Antiqua" w:hAnsi="Book Antiqua"/>
        </w:rPr>
        <w:t>, 4 studies (11%) performed in Canada, and 2 studies (5%) were multinational</w:t>
      </w:r>
      <w:r w:rsidR="00F02733" w:rsidRPr="001B2F3B">
        <w:rPr>
          <w:rFonts w:ascii="Book Antiqua" w:hAnsi="Book Antiqua"/>
          <w:bCs/>
        </w:rPr>
        <w:t xml:space="preserve"> (Table 1).</w:t>
      </w:r>
      <w:r w:rsidR="00B11376" w:rsidRPr="001B2F3B">
        <w:rPr>
          <w:rFonts w:ascii="Book Antiqua" w:hAnsi="Book Antiqua"/>
        </w:rPr>
        <w:t xml:space="preserve"> </w:t>
      </w:r>
      <w:r w:rsidR="00FA3ECF" w:rsidRPr="001B2F3B">
        <w:rPr>
          <w:rFonts w:ascii="Book Antiqua" w:hAnsi="Book Antiqua"/>
        </w:rPr>
        <w:t>Twenty-six</w:t>
      </w:r>
      <w:r w:rsidR="00053145" w:rsidRPr="001B2F3B">
        <w:rPr>
          <w:rFonts w:ascii="Book Antiqua" w:hAnsi="Book Antiqua"/>
        </w:rPr>
        <w:t xml:space="preserve"> (68%)</w:t>
      </w:r>
      <w:r w:rsidR="00F02733" w:rsidRPr="001B2F3B">
        <w:rPr>
          <w:rFonts w:ascii="Book Antiqua" w:hAnsi="Book Antiqua"/>
        </w:rPr>
        <w:t xml:space="preserve"> studies </w:t>
      </w:r>
      <w:r w:rsidR="008538C9" w:rsidRPr="001B2F3B">
        <w:rPr>
          <w:rFonts w:ascii="Book Antiqua" w:hAnsi="Book Antiqua"/>
        </w:rPr>
        <w:t>were randomized controlled trials and 12 (32%) were prospective cohort or open label studies</w:t>
      </w:r>
      <w:r w:rsidR="00B11376" w:rsidRPr="001B2F3B">
        <w:rPr>
          <w:rFonts w:ascii="Book Antiqua" w:hAnsi="Book Antiqua"/>
        </w:rPr>
        <w:t xml:space="preserve">. </w:t>
      </w:r>
      <w:r w:rsidR="00F02733" w:rsidRPr="001B2F3B">
        <w:rPr>
          <w:rFonts w:ascii="Book Antiqua" w:hAnsi="Book Antiqua"/>
        </w:rPr>
        <w:t>When reported, m</w:t>
      </w:r>
      <w:r w:rsidR="008453B9" w:rsidRPr="001B2F3B">
        <w:rPr>
          <w:rFonts w:ascii="Book Antiqua" w:hAnsi="Book Antiqua"/>
        </w:rPr>
        <w:t>edian age of enrolled subjects was 49 years old</w:t>
      </w:r>
      <w:r w:rsidR="00372C50" w:rsidRPr="001B2F3B">
        <w:rPr>
          <w:rFonts w:ascii="Book Antiqua" w:hAnsi="Book Antiqua"/>
        </w:rPr>
        <w:t xml:space="preserve"> (</w:t>
      </w:r>
      <w:r w:rsidR="00751124" w:rsidRPr="001B2F3B">
        <w:rPr>
          <w:rFonts w:ascii="Book Antiqua" w:hAnsi="Book Antiqua"/>
        </w:rPr>
        <w:t xml:space="preserve">range </w:t>
      </w:r>
      <w:r w:rsidR="00372C50" w:rsidRPr="001B2F3B">
        <w:rPr>
          <w:rFonts w:ascii="Book Antiqua" w:hAnsi="Book Antiqua"/>
        </w:rPr>
        <w:t>41.5-58)</w:t>
      </w:r>
      <w:r w:rsidR="008453B9" w:rsidRPr="001B2F3B">
        <w:rPr>
          <w:rFonts w:ascii="Book Antiqua" w:hAnsi="Book Antiqua"/>
        </w:rPr>
        <w:t xml:space="preserve"> with </w:t>
      </w:r>
      <w:r w:rsidR="00372C50" w:rsidRPr="001B2F3B">
        <w:rPr>
          <w:rFonts w:ascii="Book Antiqua" w:hAnsi="Book Antiqua"/>
        </w:rPr>
        <w:t>56</w:t>
      </w:r>
      <w:r w:rsidR="00B11376" w:rsidRPr="001B2F3B">
        <w:rPr>
          <w:rFonts w:ascii="Book Antiqua" w:hAnsi="Book Antiqua"/>
        </w:rPr>
        <w:t>% female</w:t>
      </w:r>
      <w:r w:rsidR="008538C9" w:rsidRPr="001B2F3B">
        <w:rPr>
          <w:rFonts w:ascii="Book Antiqua" w:hAnsi="Book Antiqua"/>
        </w:rPr>
        <w:t xml:space="preserve"> participants</w:t>
      </w:r>
      <w:r w:rsidR="008453B9" w:rsidRPr="001B2F3B">
        <w:rPr>
          <w:rFonts w:ascii="Book Antiqua" w:hAnsi="Book Antiqua"/>
        </w:rPr>
        <w:t xml:space="preserve">. </w:t>
      </w:r>
      <w:r w:rsidR="00751124" w:rsidRPr="001B2F3B">
        <w:rPr>
          <w:rFonts w:ascii="Book Antiqua" w:hAnsi="Book Antiqua"/>
        </w:rPr>
        <w:t xml:space="preserve">NAFLD </w:t>
      </w:r>
      <w:r w:rsidR="00B11376" w:rsidRPr="001B2F3B">
        <w:rPr>
          <w:rFonts w:ascii="Book Antiqua" w:hAnsi="Book Antiqua"/>
        </w:rPr>
        <w:t xml:space="preserve">was defined through biopsy findings in </w:t>
      </w:r>
      <w:r w:rsidR="00372C50" w:rsidRPr="001B2F3B">
        <w:rPr>
          <w:rFonts w:ascii="Book Antiqua" w:hAnsi="Book Antiqua"/>
        </w:rPr>
        <w:t>79% (</w:t>
      </w:r>
      <w:r w:rsidR="00372C50" w:rsidRPr="001B2F3B">
        <w:rPr>
          <w:rFonts w:ascii="Book Antiqua" w:hAnsi="Book Antiqua"/>
          <w:i/>
        </w:rPr>
        <w:t>n</w:t>
      </w:r>
      <w:r w:rsidR="00FA3ECF" w:rsidRPr="001B2F3B">
        <w:rPr>
          <w:rFonts w:ascii="Book Antiqua" w:hAnsi="Book Antiqua"/>
          <w:i/>
        </w:rPr>
        <w:t xml:space="preserve"> </w:t>
      </w:r>
      <w:r w:rsidR="00372C50" w:rsidRPr="001B2F3B">
        <w:rPr>
          <w:rFonts w:ascii="Book Antiqua" w:hAnsi="Book Antiqua"/>
        </w:rPr>
        <w:t>=</w:t>
      </w:r>
      <w:r w:rsidR="00FA3ECF" w:rsidRPr="001B2F3B">
        <w:rPr>
          <w:rFonts w:ascii="Book Antiqua" w:hAnsi="Book Antiqua"/>
        </w:rPr>
        <w:t xml:space="preserve"> </w:t>
      </w:r>
      <w:r w:rsidR="00372C50" w:rsidRPr="001B2F3B">
        <w:rPr>
          <w:rFonts w:ascii="Book Antiqua" w:hAnsi="Book Antiqua"/>
        </w:rPr>
        <w:t>30</w:t>
      </w:r>
      <w:r w:rsidR="008C3E8B" w:rsidRPr="001B2F3B">
        <w:rPr>
          <w:rFonts w:ascii="Book Antiqua" w:hAnsi="Book Antiqua"/>
        </w:rPr>
        <w:t xml:space="preserve">) </w:t>
      </w:r>
      <w:r w:rsidR="00B11376" w:rsidRPr="001B2F3B">
        <w:rPr>
          <w:rFonts w:ascii="Book Antiqua" w:hAnsi="Book Antiqua"/>
        </w:rPr>
        <w:t>of the st</w:t>
      </w:r>
      <w:r w:rsidR="00B223EE" w:rsidRPr="001B2F3B">
        <w:rPr>
          <w:rFonts w:ascii="Book Antiqua" w:hAnsi="Book Antiqua"/>
        </w:rPr>
        <w:t xml:space="preserve">udies. Of the included articles, treatment modalities </w:t>
      </w:r>
      <w:r w:rsidR="008C3E8B" w:rsidRPr="001B2F3B">
        <w:rPr>
          <w:rFonts w:ascii="Book Antiqua" w:hAnsi="Book Antiqua"/>
        </w:rPr>
        <w:t>ranged from m</w:t>
      </w:r>
      <w:r w:rsidR="00B16113" w:rsidRPr="001B2F3B">
        <w:rPr>
          <w:rFonts w:ascii="Book Antiqua" w:hAnsi="Book Antiqua"/>
        </w:rPr>
        <w:t>edications (</w:t>
      </w:r>
      <w:r w:rsidR="00901A46" w:rsidRPr="001B2F3B">
        <w:rPr>
          <w:rFonts w:ascii="Book Antiqua" w:hAnsi="Book Antiqua"/>
          <w:i/>
        </w:rPr>
        <w:t>n</w:t>
      </w:r>
      <w:r w:rsidR="00901A46" w:rsidRPr="001B2F3B" w:rsidDel="00901A46">
        <w:rPr>
          <w:rFonts w:ascii="Book Antiqua" w:hAnsi="Book Antiqua"/>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28, 74</w:t>
      </w:r>
      <w:r w:rsidR="00B223EE" w:rsidRPr="001B2F3B">
        <w:rPr>
          <w:rFonts w:ascii="Book Antiqua" w:hAnsi="Book Antiqua"/>
        </w:rPr>
        <w:t>%</w:t>
      </w:r>
      <w:r w:rsidR="00B16113" w:rsidRPr="001B2F3B">
        <w:rPr>
          <w:rFonts w:ascii="Book Antiqua" w:hAnsi="Book Antiqua"/>
        </w:rPr>
        <w:t>), lifestyle interventions (</w:t>
      </w:r>
      <w:r w:rsidR="00901A46" w:rsidRPr="001B2F3B">
        <w:rPr>
          <w:rFonts w:ascii="Book Antiqua" w:hAnsi="Book Antiqua"/>
          <w:i/>
        </w:rPr>
        <w:t>n</w:t>
      </w:r>
      <w:r w:rsidR="00901A46" w:rsidRPr="001B2F3B" w:rsidDel="00901A46">
        <w:rPr>
          <w:rFonts w:ascii="Book Antiqua" w:hAnsi="Book Antiqua"/>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5, 13</w:t>
      </w:r>
      <w:r w:rsidR="00B223EE" w:rsidRPr="001B2F3B">
        <w:rPr>
          <w:rFonts w:ascii="Book Antiqua" w:hAnsi="Book Antiqua"/>
        </w:rPr>
        <w:t>%</w:t>
      </w:r>
      <w:r w:rsidR="00B16113" w:rsidRPr="001B2F3B">
        <w:rPr>
          <w:rFonts w:ascii="Book Antiqua" w:hAnsi="Book Antiqua"/>
        </w:rPr>
        <w:t>), bariatric surgery (</w:t>
      </w:r>
      <w:r w:rsidR="00901A46" w:rsidRPr="001B2F3B">
        <w:rPr>
          <w:rFonts w:ascii="Book Antiqua" w:hAnsi="Book Antiqua"/>
          <w:i/>
        </w:rPr>
        <w:t>n</w:t>
      </w:r>
      <w:r w:rsidR="00FA3ECF" w:rsidRPr="001B2F3B">
        <w:rPr>
          <w:rFonts w:ascii="Book Antiqua" w:hAnsi="Book Antiqua"/>
          <w:i/>
        </w:rPr>
        <w:t xml:space="preserve"> </w:t>
      </w:r>
      <w:r w:rsidR="00B16113" w:rsidRPr="001B2F3B">
        <w:rPr>
          <w:rFonts w:ascii="Book Antiqua" w:hAnsi="Book Antiqua"/>
        </w:rPr>
        <w:t>=</w:t>
      </w:r>
      <w:r w:rsidR="00FA3ECF" w:rsidRPr="001B2F3B">
        <w:rPr>
          <w:rFonts w:ascii="Book Antiqua" w:hAnsi="Book Antiqua"/>
        </w:rPr>
        <w:t xml:space="preserve"> </w:t>
      </w:r>
      <w:r w:rsidR="00B16113" w:rsidRPr="001B2F3B">
        <w:rPr>
          <w:rFonts w:ascii="Book Antiqua" w:hAnsi="Book Antiqua"/>
        </w:rPr>
        <w:t>4, 11</w:t>
      </w:r>
      <w:r w:rsidR="00B223EE" w:rsidRPr="001B2F3B">
        <w:rPr>
          <w:rFonts w:ascii="Book Antiqua" w:hAnsi="Book Antiqua"/>
        </w:rPr>
        <w:t>%</w:t>
      </w:r>
      <w:r w:rsidR="00A63269" w:rsidRPr="001B2F3B">
        <w:rPr>
          <w:rFonts w:ascii="Book Antiqua" w:hAnsi="Book Antiqua"/>
        </w:rPr>
        <w:t>)</w:t>
      </w:r>
      <w:r w:rsidR="00BC4B3B" w:rsidRPr="001B2F3B">
        <w:rPr>
          <w:rFonts w:ascii="Book Antiqua" w:hAnsi="Book Antiqua"/>
        </w:rPr>
        <w:t xml:space="preserve"> </w:t>
      </w:r>
      <w:r w:rsidR="007D17FA" w:rsidRPr="001B2F3B">
        <w:rPr>
          <w:rFonts w:ascii="Book Antiqua" w:hAnsi="Book Antiqua"/>
        </w:rPr>
        <w:t>and phlebotomy (</w:t>
      </w:r>
      <w:r w:rsidR="00901A46" w:rsidRPr="001B2F3B">
        <w:rPr>
          <w:rFonts w:ascii="Book Antiqua" w:hAnsi="Book Antiqua"/>
          <w:i/>
        </w:rPr>
        <w:t>n</w:t>
      </w:r>
      <w:r w:rsidR="00901A46" w:rsidRPr="001B2F3B" w:rsidDel="00901A46">
        <w:rPr>
          <w:rFonts w:ascii="Book Antiqua" w:hAnsi="Book Antiqua"/>
        </w:rPr>
        <w:t xml:space="preserve"> </w:t>
      </w:r>
      <w:r w:rsidR="007D17FA" w:rsidRPr="001B2F3B">
        <w:rPr>
          <w:rFonts w:ascii="Book Antiqua" w:hAnsi="Book Antiqua"/>
        </w:rPr>
        <w:t>=</w:t>
      </w:r>
      <w:r w:rsidR="00FA3ECF" w:rsidRPr="001B2F3B">
        <w:rPr>
          <w:rFonts w:ascii="Book Antiqua" w:hAnsi="Book Antiqua"/>
        </w:rPr>
        <w:t xml:space="preserve"> </w:t>
      </w:r>
      <w:r w:rsidR="007D17FA" w:rsidRPr="001B2F3B">
        <w:rPr>
          <w:rFonts w:ascii="Book Antiqua" w:hAnsi="Book Antiqua"/>
        </w:rPr>
        <w:t>1, 2%).</w:t>
      </w:r>
    </w:p>
    <w:p w14:paraId="0D3803D3" w14:textId="77777777" w:rsidR="00FA3ECF" w:rsidRPr="001B2F3B" w:rsidRDefault="00FA3ECF" w:rsidP="00FA3ECF">
      <w:pPr>
        <w:spacing w:line="360" w:lineRule="auto"/>
        <w:jc w:val="both"/>
        <w:rPr>
          <w:rFonts w:ascii="Book Antiqua" w:hAnsi="Book Antiqua"/>
          <w:b/>
          <w:u w:val="single"/>
        </w:rPr>
      </w:pPr>
    </w:p>
    <w:p w14:paraId="0D7CC355" w14:textId="254D5FE6" w:rsidR="00FA3ECF" w:rsidRPr="001B2F3B" w:rsidRDefault="00461CE9" w:rsidP="00FA3ECF">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Reporting of </w:t>
      </w:r>
      <w:r w:rsidR="00FA3ECF" w:rsidRPr="001B2F3B">
        <w:rPr>
          <w:rFonts w:ascii="Book Antiqua" w:eastAsia="Times New Roman" w:hAnsi="Book Antiqua" w:cs="Times New Roman"/>
          <w:b/>
          <w:i/>
          <w:iCs/>
          <w:color w:val="000000" w:themeColor="text1"/>
          <w:shd w:val="clear" w:color="auto" w:fill="FFFFFF"/>
        </w:rPr>
        <w:t>r</w:t>
      </w:r>
      <w:r w:rsidRPr="001B2F3B">
        <w:rPr>
          <w:rFonts w:ascii="Book Antiqua" w:eastAsia="Times New Roman" w:hAnsi="Book Antiqua" w:cs="Times New Roman"/>
          <w:b/>
          <w:i/>
          <w:iCs/>
          <w:color w:val="000000" w:themeColor="text1"/>
          <w:shd w:val="clear" w:color="auto" w:fill="FFFFFF"/>
        </w:rPr>
        <w:t xml:space="preserve">acial </w:t>
      </w:r>
      <w:r w:rsidR="00FA3ECF" w:rsidRPr="001B2F3B">
        <w:rPr>
          <w:rFonts w:ascii="Book Antiqua" w:eastAsia="Times New Roman" w:hAnsi="Book Antiqua" w:cs="Times New Roman"/>
          <w:b/>
          <w:i/>
          <w:iCs/>
          <w:color w:val="000000" w:themeColor="text1"/>
          <w:shd w:val="clear" w:color="auto" w:fill="FFFFFF"/>
        </w:rPr>
        <w:t>d</w:t>
      </w:r>
      <w:r w:rsidRPr="001B2F3B">
        <w:rPr>
          <w:rFonts w:ascii="Book Antiqua" w:eastAsia="Times New Roman" w:hAnsi="Book Antiqua" w:cs="Times New Roman"/>
          <w:b/>
          <w:i/>
          <w:iCs/>
          <w:color w:val="000000" w:themeColor="text1"/>
          <w:shd w:val="clear" w:color="auto" w:fill="FFFFFF"/>
        </w:rPr>
        <w:t>ata</w:t>
      </w:r>
    </w:p>
    <w:p w14:paraId="67A78EB0" w14:textId="70AF0B76" w:rsidR="00461CE9" w:rsidRPr="001B2F3B" w:rsidRDefault="00FA3ECF"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O</w:t>
      </w:r>
      <w:r w:rsidR="00461CE9" w:rsidRPr="001B2F3B">
        <w:rPr>
          <w:rFonts w:ascii="Book Antiqua" w:eastAsia="Times New Roman" w:hAnsi="Book Antiqua" w:cs="Times New Roman"/>
          <w:bCs/>
          <w:color w:val="000000" w:themeColor="text1"/>
          <w:shd w:val="clear" w:color="auto" w:fill="FFFFFF"/>
        </w:rPr>
        <w:t>f</w:t>
      </w:r>
      <w:r w:rsidR="00461CE9" w:rsidRPr="001B2F3B">
        <w:rPr>
          <w:rFonts w:ascii="Book Antiqua" w:hAnsi="Book Antiqua"/>
        </w:rPr>
        <w:t xml:space="preserve"> the</w:t>
      </w:r>
      <w:r w:rsidR="00B16113" w:rsidRPr="001B2F3B">
        <w:rPr>
          <w:rFonts w:ascii="Book Antiqua" w:hAnsi="Book Antiqua"/>
        </w:rPr>
        <w:t xml:space="preserve"> 38</w:t>
      </w:r>
      <w:r w:rsidR="008C3E8B" w:rsidRPr="001B2F3B">
        <w:rPr>
          <w:rFonts w:ascii="Book Antiqua" w:hAnsi="Book Antiqua"/>
        </w:rPr>
        <w:t xml:space="preserve"> </w:t>
      </w:r>
      <w:r w:rsidR="00461CE9" w:rsidRPr="001B2F3B">
        <w:rPr>
          <w:rFonts w:ascii="Book Antiqua" w:hAnsi="Book Antiqua"/>
        </w:rPr>
        <w:t xml:space="preserve">identified </w:t>
      </w:r>
      <w:r w:rsidR="008C3E8B" w:rsidRPr="001B2F3B">
        <w:rPr>
          <w:rFonts w:ascii="Book Antiqua" w:hAnsi="Book Antiqua"/>
        </w:rPr>
        <w:t xml:space="preserve">trials, </w:t>
      </w:r>
      <w:r w:rsidR="00847622" w:rsidRPr="001B2F3B">
        <w:rPr>
          <w:rFonts w:ascii="Book Antiqua" w:hAnsi="Book Antiqua"/>
        </w:rPr>
        <w:t>25</w:t>
      </w:r>
      <w:r w:rsidR="00B46346" w:rsidRPr="001B2F3B">
        <w:rPr>
          <w:rFonts w:ascii="Book Antiqua" w:hAnsi="Book Antiqua"/>
        </w:rPr>
        <w:t xml:space="preserve"> (66</w:t>
      </w:r>
      <w:r w:rsidR="008C3E8B" w:rsidRPr="001B2F3B">
        <w:rPr>
          <w:rFonts w:ascii="Book Antiqua" w:hAnsi="Book Antiqua"/>
        </w:rPr>
        <w:t xml:space="preserve">%) included </w:t>
      </w:r>
      <w:r w:rsidR="003E6EB4" w:rsidRPr="001B2F3B">
        <w:rPr>
          <w:rFonts w:ascii="Book Antiqua" w:hAnsi="Book Antiqua"/>
        </w:rPr>
        <w:t>rac</w:t>
      </w:r>
      <w:r w:rsidR="00137361" w:rsidRPr="001B2F3B">
        <w:rPr>
          <w:rFonts w:ascii="Book Antiqua" w:hAnsi="Book Antiqua"/>
        </w:rPr>
        <w:t>ial</w:t>
      </w:r>
      <w:r w:rsidR="004D5860" w:rsidRPr="001B2F3B">
        <w:rPr>
          <w:rFonts w:ascii="Book Antiqua" w:hAnsi="Book Antiqua"/>
        </w:rPr>
        <w:t xml:space="preserve"> data with a total of 2531</w:t>
      </w:r>
      <w:r w:rsidR="00732CC3" w:rsidRPr="001B2F3B">
        <w:rPr>
          <w:rFonts w:ascii="Book Antiqua" w:hAnsi="Book Antiqua"/>
        </w:rPr>
        <w:t xml:space="preserve"> total enrolled patients. </w:t>
      </w:r>
      <w:r w:rsidR="00F02733" w:rsidRPr="001B2F3B">
        <w:rPr>
          <w:rFonts w:ascii="Book Antiqua" w:hAnsi="Book Antiqua"/>
        </w:rPr>
        <w:t xml:space="preserve">Twenty-one </w:t>
      </w:r>
      <w:r w:rsidR="00732CC3" w:rsidRPr="001B2F3B">
        <w:rPr>
          <w:rFonts w:ascii="Book Antiqua" w:hAnsi="Book Antiqua"/>
        </w:rPr>
        <w:t xml:space="preserve">(84%) trials were conducted in </w:t>
      </w:r>
      <w:r w:rsidR="00F02733" w:rsidRPr="001B2F3B">
        <w:rPr>
          <w:rFonts w:ascii="Book Antiqua" w:hAnsi="Book Antiqua"/>
        </w:rPr>
        <w:t xml:space="preserve">the </w:t>
      </w:r>
      <w:r w:rsidR="000F2D44" w:rsidRPr="001B2F3B">
        <w:rPr>
          <w:rFonts w:ascii="Book Antiqua" w:hAnsi="Book Antiqua"/>
        </w:rPr>
        <w:t>United</w:t>
      </w:r>
      <w:r w:rsidR="00F02733" w:rsidRPr="001B2F3B">
        <w:rPr>
          <w:rFonts w:ascii="Book Antiqua" w:hAnsi="Book Antiqua"/>
        </w:rPr>
        <w:t xml:space="preserve"> States</w:t>
      </w:r>
      <w:r w:rsidR="00732CC3" w:rsidRPr="001B2F3B">
        <w:rPr>
          <w:rFonts w:ascii="Book Antiqua" w:hAnsi="Book Antiqua"/>
        </w:rPr>
        <w:t xml:space="preserve">, 2 (8%) trials were performed in Canada and 2 (8%) were multinational trials. The </w:t>
      </w:r>
      <w:r w:rsidR="00732CC3" w:rsidRPr="001B2F3B">
        <w:rPr>
          <w:rFonts w:ascii="Book Antiqua" w:hAnsi="Book Antiqua"/>
        </w:rPr>
        <w:lastRenderedPageBreak/>
        <w:t>median age of enrolled patients was 49.5</w:t>
      </w:r>
      <w:r w:rsidR="00F02733" w:rsidRPr="001B2F3B">
        <w:rPr>
          <w:rFonts w:ascii="Book Antiqua" w:hAnsi="Book Antiqua"/>
        </w:rPr>
        <w:t xml:space="preserve"> years</w:t>
      </w:r>
      <w:r w:rsidR="007E07DC" w:rsidRPr="001B2F3B">
        <w:rPr>
          <w:rFonts w:ascii="Book Antiqua" w:hAnsi="Book Antiqua"/>
        </w:rPr>
        <w:t xml:space="preserve"> (range</w:t>
      </w:r>
      <w:r w:rsidR="00A63269" w:rsidRPr="001B2F3B">
        <w:rPr>
          <w:rFonts w:ascii="Book Antiqua" w:hAnsi="Book Antiqua"/>
        </w:rPr>
        <w:t xml:space="preserve"> 41-58). NAFLD was diagnosed by biopsy in 80% (</w:t>
      </w:r>
      <w:r w:rsidR="00A63269" w:rsidRPr="001B2F3B">
        <w:rPr>
          <w:rFonts w:ascii="Book Antiqua" w:hAnsi="Book Antiqua"/>
          <w:i/>
          <w:iCs/>
        </w:rPr>
        <w:t>n</w:t>
      </w:r>
      <w:r w:rsidRPr="001B2F3B">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20) of the trials, with 20%</w:t>
      </w:r>
      <w:r w:rsidR="00053145" w:rsidRPr="001B2F3B">
        <w:rPr>
          <w:rFonts w:ascii="Book Antiqua" w:hAnsi="Book Antiqua"/>
        </w:rPr>
        <w:t xml:space="preserve"> (</w:t>
      </w:r>
      <w:r w:rsidR="00901A46" w:rsidRPr="001B2F3B">
        <w:rPr>
          <w:rFonts w:ascii="Book Antiqua" w:hAnsi="Book Antiqua"/>
          <w:i/>
        </w:rPr>
        <w:t>n</w:t>
      </w:r>
      <w:r w:rsidR="00901A46" w:rsidRPr="001B2F3B" w:rsidDel="00901A46">
        <w:rPr>
          <w:rFonts w:ascii="Book Antiqua" w:hAnsi="Book Antiqua"/>
        </w:rPr>
        <w:t xml:space="preserve"> </w:t>
      </w:r>
      <w:r w:rsidR="00053145" w:rsidRPr="001B2F3B">
        <w:rPr>
          <w:rFonts w:ascii="Book Antiqua" w:hAnsi="Book Antiqua"/>
        </w:rPr>
        <w:t>=</w:t>
      </w:r>
      <w:r w:rsidRPr="001B2F3B">
        <w:rPr>
          <w:rFonts w:ascii="Book Antiqua" w:hAnsi="Book Antiqua"/>
        </w:rPr>
        <w:t xml:space="preserve"> </w:t>
      </w:r>
      <w:r w:rsidR="00053145" w:rsidRPr="001B2F3B">
        <w:rPr>
          <w:rFonts w:ascii="Book Antiqua" w:hAnsi="Book Antiqua"/>
        </w:rPr>
        <w:t>5)</w:t>
      </w:r>
      <w:r w:rsidR="00A63269" w:rsidRPr="001B2F3B">
        <w:rPr>
          <w:rFonts w:ascii="Book Antiqua" w:hAnsi="Book Antiqua"/>
        </w:rPr>
        <w:t xml:space="preserve"> diagnosed by imaging.</w:t>
      </w:r>
      <w:r w:rsidR="007E07DC" w:rsidRPr="001B2F3B">
        <w:rPr>
          <w:rFonts w:ascii="Book Antiqua" w:hAnsi="Book Antiqua"/>
        </w:rPr>
        <w:t xml:space="preserve"> </w:t>
      </w:r>
      <w:r w:rsidR="00A63269" w:rsidRPr="001B2F3B">
        <w:rPr>
          <w:rFonts w:ascii="Book Antiqua" w:hAnsi="Book Antiqua"/>
        </w:rPr>
        <w:t>Interventions included medications (</w:t>
      </w:r>
      <w:r w:rsidR="00901A46" w:rsidRPr="001B2F3B">
        <w:rPr>
          <w:rFonts w:ascii="Book Antiqua" w:hAnsi="Book Antiqua"/>
          <w:i/>
        </w:rPr>
        <w:t>n</w:t>
      </w:r>
      <w:r w:rsidR="00901A46" w:rsidRPr="001B2F3B" w:rsidDel="00901A46">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23, 92%) or bariatric surgery (</w:t>
      </w:r>
      <w:r w:rsidR="00901A46" w:rsidRPr="001B2F3B">
        <w:rPr>
          <w:rFonts w:ascii="Book Antiqua" w:hAnsi="Book Antiqua"/>
          <w:i/>
        </w:rPr>
        <w:t>n</w:t>
      </w:r>
      <w:r w:rsidR="00901A46" w:rsidRPr="001B2F3B" w:rsidDel="00901A46">
        <w:rPr>
          <w:rFonts w:ascii="Book Antiqua" w:hAnsi="Book Antiqua"/>
        </w:rPr>
        <w:t xml:space="preserve"> </w:t>
      </w:r>
      <w:r w:rsidR="00A63269" w:rsidRPr="001B2F3B">
        <w:rPr>
          <w:rFonts w:ascii="Book Antiqua" w:hAnsi="Book Antiqua"/>
        </w:rPr>
        <w:t>=</w:t>
      </w:r>
      <w:r w:rsidRPr="001B2F3B">
        <w:rPr>
          <w:rFonts w:ascii="Book Antiqua" w:hAnsi="Book Antiqua"/>
        </w:rPr>
        <w:t xml:space="preserve"> </w:t>
      </w:r>
      <w:r w:rsidR="00A63269" w:rsidRPr="001B2F3B">
        <w:rPr>
          <w:rFonts w:ascii="Book Antiqua" w:hAnsi="Book Antiqua"/>
        </w:rPr>
        <w:t>2, 8%)</w:t>
      </w:r>
      <w:r w:rsidR="00BC4B3B" w:rsidRPr="001B2F3B">
        <w:rPr>
          <w:rFonts w:ascii="Book Antiqua" w:hAnsi="Book Antiqua"/>
        </w:rPr>
        <w:t xml:space="preserve"> </w:t>
      </w:r>
      <w:proofErr w:type="gramStart"/>
      <w:r w:rsidR="00BC4B3B" w:rsidRPr="001B2F3B">
        <w:rPr>
          <w:rFonts w:ascii="Book Antiqua" w:hAnsi="Book Antiqua"/>
        </w:rPr>
        <w:t xml:space="preserve">(Table </w:t>
      </w:r>
      <w:r w:rsidR="00842DA5" w:rsidRPr="001B2F3B">
        <w:rPr>
          <w:rFonts w:ascii="Book Antiqua" w:hAnsi="Book Antiqua"/>
        </w:rPr>
        <w:t>1</w:t>
      </w:r>
      <w:r w:rsidR="00F77374" w:rsidRPr="001B2F3B">
        <w:rPr>
          <w:rFonts w:ascii="Book Antiqua" w:hAnsi="Book Antiqua"/>
        </w:rPr>
        <w:t>)</w:t>
      </w:r>
      <w:r w:rsidR="00137361" w:rsidRPr="001B2F3B">
        <w:rPr>
          <w:rFonts w:ascii="Book Antiqua" w:hAnsi="Book Antiqua"/>
        </w:rPr>
        <w:t>.</w:t>
      </w:r>
      <w:proofErr w:type="gramEnd"/>
      <w:r w:rsidR="00137361" w:rsidRPr="001B2F3B">
        <w:rPr>
          <w:rFonts w:ascii="Book Antiqua" w:hAnsi="Book Antiqua"/>
        </w:rPr>
        <w:t xml:space="preserve"> </w:t>
      </w:r>
    </w:p>
    <w:p w14:paraId="0657A455" w14:textId="77777777" w:rsidR="00FA3ECF" w:rsidRPr="001B2F3B" w:rsidRDefault="00FA3ECF" w:rsidP="00FA3ECF">
      <w:pPr>
        <w:spacing w:line="360" w:lineRule="auto"/>
        <w:jc w:val="both"/>
        <w:rPr>
          <w:rFonts w:ascii="Book Antiqua" w:hAnsi="Book Antiqua"/>
          <w:i/>
        </w:rPr>
      </w:pPr>
    </w:p>
    <w:p w14:paraId="45CCABD3" w14:textId="38999BD6" w:rsidR="00FA3ECF" w:rsidRPr="001B2F3B" w:rsidRDefault="00EA5BC7" w:rsidP="00FA3ECF">
      <w:pPr>
        <w:spacing w:line="360" w:lineRule="auto"/>
        <w:jc w:val="both"/>
        <w:rPr>
          <w:rFonts w:ascii="Book Antiqua" w:eastAsia="Times New Roman" w:hAnsi="Book Antiqua" w:cs="Times New Roman"/>
          <w:b/>
          <w:i/>
          <w:iCs/>
          <w:color w:val="000000" w:themeColor="text1"/>
          <w:shd w:val="clear" w:color="auto" w:fill="FFFFFF"/>
        </w:rPr>
      </w:pPr>
      <w:r w:rsidRPr="001B2F3B">
        <w:rPr>
          <w:rFonts w:ascii="Book Antiqua" w:eastAsia="Times New Roman" w:hAnsi="Book Antiqua" w:cs="Times New Roman"/>
          <w:b/>
          <w:i/>
          <w:iCs/>
          <w:color w:val="000000" w:themeColor="text1"/>
          <w:shd w:val="clear" w:color="auto" w:fill="FFFFFF"/>
        </w:rPr>
        <w:t xml:space="preserve">Enrollment of </w:t>
      </w:r>
      <w:r w:rsidR="00F744FD" w:rsidRPr="001B2F3B">
        <w:rPr>
          <w:rFonts w:ascii="Book Antiqua" w:eastAsia="Times New Roman" w:hAnsi="Book Antiqua" w:cs="Times New Roman"/>
          <w:b/>
          <w:i/>
          <w:iCs/>
          <w:color w:val="000000" w:themeColor="text1"/>
          <w:shd w:val="clear" w:color="auto" w:fill="FFFFFF"/>
        </w:rPr>
        <w:t>Hispanic</w:t>
      </w:r>
      <w:r w:rsidRPr="001B2F3B">
        <w:rPr>
          <w:rFonts w:ascii="Book Antiqua" w:eastAsia="Times New Roman" w:hAnsi="Book Antiqua" w:cs="Times New Roman"/>
          <w:b/>
          <w:i/>
          <w:iCs/>
          <w:color w:val="000000" w:themeColor="text1"/>
          <w:shd w:val="clear" w:color="auto" w:fill="FFFFFF"/>
        </w:rPr>
        <w:t xml:space="preserve"> </w:t>
      </w:r>
      <w:r w:rsidR="00FA3ECF" w:rsidRPr="001B2F3B">
        <w:rPr>
          <w:rFonts w:ascii="Book Antiqua" w:eastAsia="Times New Roman" w:hAnsi="Book Antiqua" w:cs="Times New Roman"/>
          <w:b/>
          <w:i/>
          <w:iCs/>
          <w:color w:val="000000" w:themeColor="text1"/>
          <w:shd w:val="clear" w:color="auto" w:fill="FFFFFF"/>
        </w:rPr>
        <w:t>p</w:t>
      </w:r>
      <w:r w:rsidRPr="001B2F3B">
        <w:rPr>
          <w:rFonts w:ascii="Book Antiqua" w:eastAsia="Times New Roman" w:hAnsi="Book Antiqua" w:cs="Times New Roman"/>
          <w:b/>
          <w:i/>
          <w:iCs/>
          <w:color w:val="000000" w:themeColor="text1"/>
          <w:shd w:val="clear" w:color="auto" w:fill="FFFFFF"/>
        </w:rPr>
        <w:t xml:space="preserve">atients </w:t>
      </w:r>
    </w:p>
    <w:p w14:paraId="4857ABA1" w14:textId="16B1A2A7" w:rsidR="00FA3ECF" w:rsidRPr="001B2F3B" w:rsidRDefault="006F1257" w:rsidP="00FA3ECF">
      <w:pPr>
        <w:spacing w:line="360" w:lineRule="auto"/>
        <w:jc w:val="both"/>
        <w:rPr>
          <w:rFonts w:ascii="Book Antiqua" w:hAnsi="Book Antiqua"/>
        </w:rPr>
      </w:pPr>
      <w:r w:rsidRPr="001B2F3B">
        <w:rPr>
          <w:rFonts w:ascii="Book Antiqua" w:eastAsia="Times New Roman" w:hAnsi="Book Antiqua" w:cs="Times New Roman"/>
          <w:bCs/>
          <w:color w:val="000000" w:themeColor="text1"/>
          <w:shd w:val="clear" w:color="auto" w:fill="FFFFFF"/>
        </w:rPr>
        <w:t>A</w:t>
      </w:r>
      <w:r w:rsidRPr="001B2F3B">
        <w:rPr>
          <w:rFonts w:ascii="Book Antiqua" w:hAnsi="Book Antiqua"/>
        </w:rPr>
        <w:t xml:space="preserve">mong </w:t>
      </w:r>
      <w:r w:rsidR="00555A36" w:rsidRPr="001B2F3B">
        <w:rPr>
          <w:rFonts w:ascii="Book Antiqua" w:hAnsi="Book Antiqua"/>
        </w:rPr>
        <w:t xml:space="preserve">the 38 eligible trials, only 17 (44.7%) </w:t>
      </w:r>
      <w:r w:rsidRPr="001B2F3B">
        <w:rPr>
          <w:rFonts w:ascii="Book Antiqua" w:hAnsi="Book Antiqua"/>
        </w:rPr>
        <w:t>included information regarding patient ethnicity</w:t>
      </w:r>
      <w:r w:rsidR="00555A36" w:rsidRPr="001B2F3B">
        <w:rPr>
          <w:rFonts w:ascii="Book Antiqua" w:hAnsi="Book Antiqua"/>
        </w:rPr>
        <w:t>.</w:t>
      </w:r>
      <w:r w:rsidR="00205529" w:rsidRPr="001B2F3B">
        <w:rPr>
          <w:rFonts w:ascii="Book Antiqua" w:hAnsi="Book Antiqua"/>
        </w:rPr>
        <w:t xml:space="preserve"> Of the </w:t>
      </w:r>
      <w:r w:rsidR="00A876F1" w:rsidRPr="001B2F3B">
        <w:rPr>
          <w:rFonts w:ascii="Book Antiqua" w:hAnsi="Book Antiqua"/>
        </w:rPr>
        <w:t>2983</w:t>
      </w:r>
      <w:r w:rsidRPr="001B2F3B">
        <w:rPr>
          <w:rFonts w:ascii="Book Antiqua" w:hAnsi="Book Antiqua"/>
        </w:rPr>
        <w:t xml:space="preserve"> patients enrolled in all eligible trials, a total of only 3</w:t>
      </w:r>
      <w:r w:rsidR="004D5860" w:rsidRPr="001B2F3B">
        <w:rPr>
          <w:rFonts w:ascii="Book Antiqua" w:hAnsi="Book Antiqua"/>
        </w:rPr>
        <w:t>46</w:t>
      </w:r>
      <w:r w:rsidRPr="001B2F3B">
        <w:rPr>
          <w:rFonts w:ascii="Book Antiqua" w:hAnsi="Book Antiqua"/>
        </w:rPr>
        <w:t xml:space="preserve"> (11.</w:t>
      </w:r>
      <w:r w:rsidR="004D5860" w:rsidRPr="001B2F3B">
        <w:rPr>
          <w:rFonts w:ascii="Book Antiqua" w:hAnsi="Book Antiqua"/>
        </w:rPr>
        <w:t>6</w:t>
      </w:r>
      <w:r w:rsidRPr="001B2F3B">
        <w:rPr>
          <w:rFonts w:ascii="Book Antiqua" w:hAnsi="Book Antiqua"/>
        </w:rPr>
        <w:t xml:space="preserve">%) </w:t>
      </w:r>
      <w:proofErr w:type="gramStart"/>
      <w:r w:rsidRPr="001B2F3B">
        <w:rPr>
          <w:rFonts w:ascii="Book Antiqua" w:hAnsi="Book Antiqua"/>
        </w:rPr>
        <w:t>Hispanic participants was</w:t>
      </w:r>
      <w:proofErr w:type="gramEnd"/>
      <w:r w:rsidRPr="001B2F3B">
        <w:rPr>
          <w:rFonts w:ascii="Book Antiqua" w:hAnsi="Book Antiqua"/>
        </w:rPr>
        <w:t xml:space="preserve"> reported.</w:t>
      </w:r>
      <w:r w:rsidR="00555A36" w:rsidRPr="001B2F3B">
        <w:rPr>
          <w:rFonts w:ascii="Book Antiqua" w:hAnsi="Book Antiqua"/>
        </w:rPr>
        <w:t xml:space="preserve"> </w:t>
      </w:r>
      <w:r w:rsidRPr="001B2F3B">
        <w:rPr>
          <w:rFonts w:ascii="Book Antiqua" w:hAnsi="Book Antiqua"/>
        </w:rPr>
        <w:t xml:space="preserve">Among </w:t>
      </w:r>
      <w:r w:rsidR="00555A36" w:rsidRPr="001B2F3B">
        <w:rPr>
          <w:rFonts w:ascii="Book Antiqua" w:hAnsi="Book Antiqua"/>
        </w:rPr>
        <w:t xml:space="preserve">the 25 studies that included </w:t>
      </w:r>
      <w:r w:rsidRPr="001B2F3B">
        <w:rPr>
          <w:rFonts w:ascii="Book Antiqua" w:hAnsi="Book Antiqua"/>
        </w:rPr>
        <w:t>data on race</w:t>
      </w:r>
      <w:r w:rsidR="00555A36" w:rsidRPr="001B2F3B">
        <w:rPr>
          <w:rFonts w:ascii="Book Antiqua" w:hAnsi="Book Antiqua"/>
        </w:rPr>
        <w:t xml:space="preserve">, 14 included data on </w:t>
      </w:r>
      <w:r w:rsidR="00F744FD" w:rsidRPr="001B2F3B">
        <w:rPr>
          <w:rFonts w:ascii="Book Antiqua" w:hAnsi="Book Antiqua"/>
        </w:rPr>
        <w:t>Hispanic</w:t>
      </w:r>
      <w:r w:rsidR="00555A36" w:rsidRPr="001B2F3B">
        <w:rPr>
          <w:rFonts w:ascii="Book Antiqua" w:hAnsi="Book Antiqua"/>
        </w:rPr>
        <w:t xml:space="preserve"> participation. Of note, 3 studies that did not have racial data </w:t>
      </w:r>
      <w:r w:rsidRPr="001B2F3B">
        <w:rPr>
          <w:rFonts w:ascii="Book Antiqua" w:hAnsi="Book Antiqua"/>
        </w:rPr>
        <w:t>did provide data</w:t>
      </w:r>
      <w:r w:rsidR="00555A36" w:rsidRPr="001B2F3B">
        <w:rPr>
          <w:rFonts w:ascii="Book Antiqua" w:hAnsi="Book Antiqua"/>
        </w:rPr>
        <w:t xml:space="preserve"> on </w:t>
      </w:r>
      <w:r w:rsidR="00F744FD" w:rsidRPr="001B2F3B">
        <w:rPr>
          <w:rFonts w:ascii="Book Antiqua" w:hAnsi="Book Antiqua"/>
        </w:rPr>
        <w:t>Hispanic</w:t>
      </w:r>
      <w:r w:rsidR="00555A36" w:rsidRPr="001B2F3B">
        <w:rPr>
          <w:rFonts w:ascii="Book Antiqua" w:hAnsi="Book Antiqua"/>
        </w:rPr>
        <w:t xml:space="preserve"> participation</w:t>
      </w:r>
      <w:r w:rsidR="00BC4B3B" w:rsidRPr="001B2F3B">
        <w:rPr>
          <w:rFonts w:ascii="Book Antiqua" w:hAnsi="Book Antiqua"/>
        </w:rPr>
        <w:t xml:space="preserve"> </w:t>
      </w:r>
      <w:r w:rsidR="00BC4B3B" w:rsidRPr="00F53011">
        <w:rPr>
          <w:rFonts w:ascii="Book Antiqua" w:hAnsi="Book Antiqua"/>
        </w:rPr>
        <w:t xml:space="preserve">(Table </w:t>
      </w:r>
      <w:r w:rsidR="00842DA5" w:rsidRPr="00F53011">
        <w:rPr>
          <w:rFonts w:ascii="Book Antiqua" w:hAnsi="Book Antiqua"/>
        </w:rPr>
        <w:t>1</w:t>
      </w:r>
      <w:r w:rsidR="00BC4B3B" w:rsidRPr="00F53011">
        <w:rPr>
          <w:rFonts w:ascii="Book Antiqua" w:hAnsi="Book Antiqua"/>
        </w:rPr>
        <w:t>)</w:t>
      </w:r>
      <w:r w:rsidR="00555A36" w:rsidRPr="00F53011">
        <w:rPr>
          <w:rFonts w:ascii="Book Antiqua" w:hAnsi="Book Antiqua"/>
        </w:rPr>
        <w:t xml:space="preserve">. </w:t>
      </w:r>
    </w:p>
    <w:p w14:paraId="6C870A18" w14:textId="03056E8F" w:rsidR="00F85008" w:rsidRPr="001B2F3B" w:rsidRDefault="00636EAD" w:rsidP="00F85008">
      <w:pPr>
        <w:spacing w:line="360" w:lineRule="auto"/>
        <w:ind w:firstLineChars="100" w:firstLine="240"/>
        <w:jc w:val="both"/>
        <w:rPr>
          <w:rFonts w:ascii="Book Antiqua" w:hAnsi="Book Antiqua"/>
        </w:rPr>
      </w:pPr>
      <w:r w:rsidRPr="001B2F3B">
        <w:rPr>
          <w:rFonts w:ascii="Book Antiqua" w:hAnsi="Book Antiqua"/>
        </w:rPr>
        <w:t xml:space="preserve">Among </w:t>
      </w:r>
      <w:r w:rsidR="00555A36" w:rsidRPr="001B2F3B">
        <w:rPr>
          <w:rFonts w:ascii="Book Antiqua" w:hAnsi="Book Antiqua"/>
        </w:rPr>
        <w:t xml:space="preserve">the 17 </w:t>
      </w:r>
      <w:r w:rsidR="00EA5BC7" w:rsidRPr="001B2F3B">
        <w:rPr>
          <w:rFonts w:ascii="Book Antiqua" w:hAnsi="Book Antiqua"/>
        </w:rPr>
        <w:t xml:space="preserve">trials that </w:t>
      </w:r>
      <w:r w:rsidRPr="001B2F3B">
        <w:rPr>
          <w:rFonts w:ascii="Book Antiqua" w:hAnsi="Book Antiqua"/>
        </w:rPr>
        <w:t xml:space="preserve">reported </w:t>
      </w:r>
      <w:r w:rsidR="00F744FD" w:rsidRPr="001B2F3B">
        <w:rPr>
          <w:rFonts w:ascii="Book Antiqua" w:hAnsi="Book Antiqua"/>
        </w:rPr>
        <w:t>Hispanic</w:t>
      </w:r>
      <w:r w:rsidRPr="001B2F3B">
        <w:rPr>
          <w:rFonts w:ascii="Book Antiqua" w:hAnsi="Book Antiqua"/>
        </w:rPr>
        <w:t xml:space="preserve"> participation</w:t>
      </w:r>
      <w:r w:rsidR="00EA5BC7" w:rsidRPr="001B2F3B">
        <w:rPr>
          <w:rFonts w:ascii="Book Antiqua" w:hAnsi="Book Antiqua"/>
        </w:rPr>
        <w:t xml:space="preserve">, </w:t>
      </w:r>
      <w:r w:rsidR="00555A36" w:rsidRPr="001B2F3B">
        <w:rPr>
          <w:rFonts w:ascii="Book Antiqua" w:hAnsi="Book Antiqua"/>
        </w:rPr>
        <w:t xml:space="preserve">there </w:t>
      </w:r>
      <w:r w:rsidR="00CE5114" w:rsidRPr="001B2F3B">
        <w:rPr>
          <w:rFonts w:ascii="Book Antiqua" w:hAnsi="Book Antiqua"/>
        </w:rPr>
        <w:t>w</w:t>
      </w:r>
      <w:r w:rsidR="00555A36" w:rsidRPr="001B2F3B">
        <w:rPr>
          <w:rFonts w:ascii="Book Antiqua" w:hAnsi="Book Antiqua"/>
        </w:rPr>
        <w:t>ere 3</w:t>
      </w:r>
      <w:r w:rsidR="004D5860" w:rsidRPr="001B2F3B">
        <w:rPr>
          <w:rFonts w:ascii="Book Antiqua" w:hAnsi="Book Antiqua"/>
        </w:rPr>
        <w:t>46</w:t>
      </w:r>
      <w:r w:rsidR="00555A36" w:rsidRPr="001B2F3B">
        <w:rPr>
          <w:rFonts w:ascii="Book Antiqua" w:hAnsi="Book Antiqua"/>
        </w:rPr>
        <w:t xml:space="preserve"> </w:t>
      </w:r>
      <w:r w:rsidR="00F744FD" w:rsidRPr="001B2F3B">
        <w:rPr>
          <w:rFonts w:ascii="Book Antiqua" w:hAnsi="Book Antiqua"/>
        </w:rPr>
        <w:t>Hispanic</w:t>
      </w:r>
      <w:r w:rsidR="00555A36" w:rsidRPr="001B2F3B">
        <w:rPr>
          <w:rFonts w:ascii="Book Antiqua" w:hAnsi="Book Antiqua"/>
        </w:rPr>
        <w:t xml:space="preserve"> patients out of 1</w:t>
      </w:r>
      <w:r w:rsidR="004D5860" w:rsidRPr="001B2F3B">
        <w:rPr>
          <w:rFonts w:ascii="Book Antiqua" w:hAnsi="Book Antiqua"/>
        </w:rPr>
        <w:t>577</w:t>
      </w:r>
      <w:r w:rsidR="007D0B00" w:rsidRPr="001B2F3B">
        <w:rPr>
          <w:rFonts w:ascii="Book Antiqua" w:hAnsi="Book Antiqua"/>
        </w:rPr>
        <w:t xml:space="preserve"> </w:t>
      </w:r>
      <w:r w:rsidR="008C3E8B" w:rsidRPr="001B2F3B">
        <w:rPr>
          <w:rFonts w:ascii="Book Antiqua" w:hAnsi="Book Antiqua"/>
        </w:rPr>
        <w:t>total enrolled pat</w:t>
      </w:r>
      <w:r w:rsidR="00A6678C" w:rsidRPr="001B2F3B">
        <w:rPr>
          <w:rFonts w:ascii="Book Antiqua" w:hAnsi="Book Antiqua"/>
        </w:rPr>
        <w:t xml:space="preserve">ients </w:t>
      </w:r>
      <w:r w:rsidR="00577C98" w:rsidRPr="001B2F3B">
        <w:rPr>
          <w:rFonts w:ascii="Book Antiqua" w:hAnsi="Book Antiqua"/>
        </w:rPr>
        <w:t xml:space="preserve">with a </w:t>
      </w:r>
      <w:r w:rsidR="00A6678C" w:rsidRPr="001B2F3B">
        <w:rPr>
          <w:rFonts w:ascii="Book Antiqua" w:hAnsi="Book Antiqua"/>
        </w:rPr>
        <w:t xml:space="preserve">participation rate </w:t>
      </w:r>
      <w:r w:rsidR="00577C98" w:rsidRPr="001B2F3B">
        <w:rPr>
          <w:rFonts w:ascii="Book Antiqua" w:hAnsi="Book Antiqua"/>
        </w:rPr>
        <w:t xml:space="preserve">of </w:t>
      </w:r>
      <w:r w:rsidR="004D5860" w:rsidRPr="001B2F3B">
        <w:rPr>
          <w:rFonts w:ascii="Book Antiqua" w:hAnsi="Book Antiqua"/>
        </w:rPr>
        <w:t>21.9</w:t>
      </w:r>
      <w:r w:rsidR="008C3E8B" w:rsidRPr="001B2F3B">
        <w:rPr>
          <w:rFonts w:ascii="Book Antiqua" w:hAnsi="Book Antiqua"/>
        </w:rPr>
        <w:t xml:space="preserve">% </w:t>
      </w:r>
      <w:r w:rsidR="00577C98" w:rsidRPr="001B2F3B">
        <w:rPr>
          <w:rFonts w:ascii="Book Antiqua" w:hAnsi="Book Antiqua"/>
        </w:rPr>
        <w:t xml:space="preserve">compared to </w:t>
      </w:r>
      <w:r w:rsidR="001C7E3C" w:rsidRPr="001B2F3B">
        <w:rPr>
          <w:rFonts w:ascii="Book Antiqua" w:hAnsi="Book Antiqua"/>
        </w:rPr>
        <w:t>74.8</w:t>
      </w:r>
      <w:r w:rsidR="00781AC6" w:rsidRPr="001B2F3B">
        <w:rPr>
          <w:rFonts w:ascii="Book Antiqua" w:hAnsi="Book Antiqua"/>
        </w:rPr>
        <w:t>%</w:t>
      </w:r>
      <w:r w:rsidR="00577C98" w:rsidRPr="001B2F3B">
        <w:rPr>
          <w:rFonts w:ascii="Book Antiqua" w:hAnsi="Book Antiqua"/>
        </w:rPr>
        <w:t xml:space="preserve"> of </w:t>
      </w:r>
      <w:proofErr w:type="spellStart"/>
      <w:proofErr w:type="gramStart"/>
      <w:r w:rsidR="00FA3ECF" w:rsidRPr="001B2F3B">
        <w:rPr>
          <w:rFonts w:ascii="Book Antiqua" w:hAnsi="Book Antiqua"/>
        </w:rPr>
        <w:t>c</w:t>
      </w:r>
      <w:r w:rsidRPr="001B2F3B">
        <w:rPr>
          <w:rFonts w:ascii="Book Antiqua" w:hAnsi="Book Antiqua"/>
        </w:rPr>
        <w:t>aucasian</w:t>
      </w:r>
      <w:proofErr w:type="spellEnd"/>
      <w:proofErr w:type="gramEnd"/>
      <w:r w:rsidRPr="001B2F3B">
        <w:rPr>
          <w:rFonts w:ascii="Book Antiqua" w:hAnsi="Book Antiqua"/>
        </w:rPr>
        <w:t xml:space="preserve"> </w:t>
      </w:r>
      <w:r w:rsidR="009728D4" w:rsidRPr="001B2F3B">
        <w:rPr>
          <w:rFonts w:ascii="Book Antiqua" w:hAnsi="Book Antiqua"/>
        </w:rPr>
        <w:t xml:space="preserve">participants among those including data on </w:t>
      </w:r>
      <w:proofErr w:type="spellStart"/>
      <w:r w:rsidR="00FA3ECF" w:rsidRPr="001B2F3B">
        <w:rPr>
          <w:rFonts w:ascii="Book Antiqua" w:hAnsi="Book Antiqua"/>
        </w:rPr>
        <w:t>c</w:t>
      </w:r>
      <w:r w:rsidR="009728D4" w:rsidRPr="001B2F3B">
        <w:rPr>
          <w:rFonts w:ascii="Book Antiqua" w:hAnsi="Book Antiqua"/>
        </w:rPr>
        <w:t>aucasian</w:t>
      </w:r>
      <w:proofErr w:type="spellEnd"/>
      <w:r w:rsidR="009728D4" w:rsidRPr="001B2F3B">
        <w:rPr>
          <w:rFonts w:ascii="Book Antiqua" w:hAnsi="Book Antiqua"/>
        </w:rPr>
        <w:t xml:space="preserve"> participation. </w:t>
      </w:r>
      <w:r w:rsidR="00F02733" w:rsidRPr="001B2F3B">
        <w:rPr>
          <w:rFonts w:ascii="Book Antiqua" w:hAnsi="Book Antiqua"/>
        </w:rPr>
        <w:t xml:space="preserve">The </w:t>
      </w:r>
      <w:r w:rsidR="00F079CE" w:rsidRPr="001B2F3B">
        <w:rPr>
          <w:rFonts w:ascii="Book Antiqua" w:hAnsi="Book Antiqua"/>
        </w:rPr>
        <w:t>21.9</w:t>
      </w:r>
      <w:r w:rsidR="00F02733" w:rsidRPr="001B2F3B">
        <w:rPr>
          <w:rFonts w:ascii="Book Antiqua" w:hAnsi="Book Antiqua"/>
        </w:rPr>
        <w:t>%</w:t>
      </w:r>
      <w:r w:rsidR="004B7B93" w:rsidRPr="001B2F3B">
        <w:rPr>
          <w:rFonts w:ascii="Book Antiqua" w:hAnsi="Book Antiqua"/>
        </w:rPr>
        <w:t xml:space="preserve"> un</w:t>
      </w:r>
      <w:r w:rsidR="00F77374" w:rsidRPr="001B2F3B">
        <w:rPr>
          <w:rFonts w:ascii="Book Antiqua" w:hAnsi="Book Antiqua"/>
        </w:rPr>
        <w:t>a</w:t>
      </w:r>
      <w:r w:rsidR="004B7B93" w:rsidRPr="001B2F3B">
        <w:rPr>
          <w:rFonts w:ascii="Book Antiqua" w:hAnsi="Book Antiqua"/>
        </w:rPr>
        <w:t>djusted pooled</w:t>
      </w:r>
      <w:r w:rsidRPr="001B2F3B">
        <w:rPr>
          <w:rFonts w:ascii="Book Antiqua" w:hAnsi="Book Antiqua"/>
        </w:rPr>
        <w:t xml:space="preserve"> prevalence of </w:t>
      </w:r>
      <w:r w:rsidR="00F744FD" w:rsidRPr="001B2F3B">
        <w:rPr>
          <w:rFonts w:ascii="Book Antiqua" w:hAnsi="Book Antiqua"/>
        </w:rPr>
        <w:t>Hispanic</w:t>
      </w:r>
      <w:r w:rsidRPr="001B2F3B">
        <w:rPr>
          <w:rFonts w:ascii="Book Antiqua" w:hAnsi="Book Antiqua"/>
        </w:rPr>
        <w:t xml:space="preserve"> trial participants </w:t>
      </w:r>
      <w:r w:rsidR="00F02733" w:rsidRPr="001B2F3B">
        <w:rPr>
          <w:rFonts w:ascii="Book Antiqua" w:hAnsi="Book Antiqua"/>
        </w:rPr>
        <w:t xml:space="preserve">was </w:t>
      </w:r>
      <w:r w:rsidR="00B958CC" w:rsidRPr="001B2F3B">
        <w:rPr>
          <w:rFonts w:ascii="Book Antiqua" w:hAnsi="Book Antiqua"/>
        </w:rPr>
        <w:t>similar to the</w:t>
      </w:r>
      <w:r w:rsidR="00F02733" w:rsidRPr="001B2F3B">
        <w:rPr>
          <w:rFonts w:ascii="Book Antiqua" w:hAnsi="Book Antiqua"/>
        </w:rPr>
        <w:t xml:space="preserve"> 22.8% </w:t>
      </w:r>
      <w:r w:rsidR="004B7B93" w:rsidRPr="001B2F3B">
        <w:rPr>
          <w:rFonts w:ascii="Book Antiqua" w:hAnsi="Book Antiqua"/>
        </w:rPr>
        <w:t>unadjusted pooled</w:t>
      </w:r>
      <w:r w:rsidRPr="001B2F3B">
        <w:rPr>
          <w:rFonts w:ascii="Book Antiqua" w:hAnsi="Book Antiqua"/>
        </w:rPr>
        <w:t xml:space="preserve"> NAFLD </w:t>
      </w:r>
      <w:r w:rsidR="00F744FD" w:rsidRPr="001B2F3B">
        <w:rPr>
          <w:rFonts w:ascii="Book Antiqua" w:hAnsi="Book Antiqua"/>
        </w:rPr>
        <w:t>Hispanic</w:t>
      </w:r>
      <w:r w:rsidR="00F02733" w:rsidRPr="001B2F3B">
        <w:rPr>
          <w:rFonts w:ascii="Book Antiqua" w:hAnsi="Book Antiqua"/>
        </w:rPr>
        <w:t xml:space="preserve"> </w:t>
      </w:r>
      <w:r w:rsidRPr="001B2F3B">
        <w:rPr>
          <w:rFonts w:ascii="Book Antiqua" w:hAnsi="Book Antiqua"/>
        </w:rPr>
        <w:t>prevalence</w:t>
      </w:r>
      <w:r w:rsidR="000913C8" w:rsidRPr="001B2F3B">
        <w:rPr>
          <w:rFonts w:ascii="Book Antiqua" w:hAnsi="Book Antiqua"/>
        </w:rPr>
        <w:t xml:space="preserve"> (990/4332 total patients) in</w:t>
      </w:r>
      <w:r w:rsidRPr="001B2F3B">
        <w:rPr>
          <w:rFonts w:ascii="Book Antiqua" w:hAnsi="Book Antiqua"/>
        </w:rPr>
        <w:t xml:space="preserve"> the</w:t>
      </w:r>
      <w:r w:rsidR="00F02733" w:rsidRPr="001B2F3B">
        <w:rPr>
          <w:rFonts w:ascii="Book Antiqua" w:hAnsi="Book Antiqua"/>
        </w:rPr>
        <w:t xml:space="preserve"> recent</w:t>
      </w:r>
      <w:r w:rsidRPr="001B2F3B">
        <w:rPr>
          <w:rFonts w:ascii="Book Antiqua" w:hAnsi="Book Antiqua"/>
        </w:rPr>
        <w:t xml:space="preserve"> systematic review</w:t>
      </w:r>
      <w:r w:rsidR="004B7B93" w:rsidRPr="001B2F3B">
        <w:rPr>
          <w:rFonts w:ascii="Book Antiqua" w:hAnsi="Book Antiqua"/>
        </w:rPr>
        <w:t xml:space="preserve"> by Rich </w:t>
      </w:r>
      <w:r w:rsidR="004B7B93" w:rsidRPr="00506B19">
        <w:rPr>
          <w:rFonts w:ascii="Book Antiqua" w:hAnsi="Book Antiqua"/>
          <w:i/>
        </w:rPr>
        <w:t xml:space="preserve">et </w:t>
      </w:r>
      <w:proofErr w:type="gramStart"/>
      <w:r w:rsidR="004B7B93" w:rsidRPr="00506B19">
        <w:rPr>
          <w:rFonts w:ascii="Book Antiqua" w:hAnsi="Book Antiqua"/>
          <w:i/>
        </w:rPr>
        <w:t>a</w:t>
      </w:r>
      <w:r w:rsidR="007D17FA" w:rsidRPr="00506B19">
        <w:rPr>
          <w:rFonts w:ascii="Book Antiqua" w:hAnsi="Book Antiqua"/>
          <w:i/>
        </w:rPr>
        <w:t>l</w:t>
      </w:r>
      <w:r w:rsidR="00D473E3" w:rsidRPr="001B2F3B">
        <w:rPr>
          <w:rFonts w:ascii="Book Antiqua" w:hAnsi="Book Antiqua"/>
          <w:noProof/>
          <w:vertAlign w:val="superscript"/>
        </w:rPr>
        <w:t>[</w:t>
      </w:r>
      <w:proofErr w:type="gramEnd"/>
      <w:r w:rsidR="00D473E3" w:rsidRPr="001B2F3B">
        <w:rPr>
          <w:rFonts w:ascii="Book Antiqua" w:hAnsi="Book Antiqua"/>
          <w:noProof/>
          <w:vertAlign w:val="superscript"/>
        </w:rPr>
        <w:t>3]</w:t>
      </w:r>
      <w:r w:rsidR="00506B19">
        <w:rPr>
          <w:rFonts w:ascii="Book Antiqua" w:hAnsi="Book Antiqua"/>
        </w:rPr>
        <w:t xml:space="preserve"> </w:t>
      </w:r>
      <w:r w:rsidRPr="001B2F3B">
        <w:rPr>
          <w:rFonts w:ascii="Book Antiqua" w:hAnsi="Book Antiqua"/>
        </w:rPr>
        <w:t>(</w:t>
      </w:r>
      <w:r w:rsidR="00901A46" w:rsidRPr="001B2F3B">
        <w:rPr>
          <w:rFonts w:ascii="Book Antiqua" w:hAnsi="Book Antiqua"/>
          <w:i/>
        </w:rPr>
        <w:t>P</w:t>
      </w:r>
      <w:r w:rsidR="00F85008" w:rsidRPr="001B2F3B">
        <w:rPr>
          <w:rFonts w:ascii="Book Antiqua" w:hAnsi="Book Antiqua"/>
          <w:i/>
        </w:rPr>
        <w:t xml:space="preserve"> </w:t>
      </w:r>
      <w:r w:rsidR="00B958CC" w:rsidRPr="001B2F3B">
        <w:rPr>
          <w:rFonts w:ascii="Book Antiqua" w:hAnsi="Book Antiqua"/>
        </w:rPr>
        <w:t>=</w:t>
      </w:r>
      <w:r w:rsidR="00F85008" w:rsidRPr="001B2F3B">
        <w:rPr>
          <w:rFonts w:ascii="Book Antiqua" w:hAnsi="Book Antiqua"/>
        </w:rPr>
        <w:t xml:space="preserve"> </w:t>
      </w:r>
      <w:r w:rsidR="00B958CC" w:rsidRPr="001B2F3B">
        <w:rPr>
          <w:rFonts w:ascii="Book Antiqua" w:hAnsi="Book Antiqua"/>
        </w:rPr>
        <w:t>0.3</w:t>
      </w:r>
      <w:r w:rsidR="00A434D1" w:rsidRPr="001B2F3B">
        <w:rPr>
          <w:rFonts w:ascii="Book Antiqua" w:hAnsi="Book Antiqua"/>
        </w:rPr>
        <w:t>65</w:t>
      </w:r>
      <w:r w:rsidRPr="001B2F3B">
        <w:rPr>
          <w:rFonts w:ascii="Book Antiqua" w:hAnsi="Book Antiqua"/>
        </w:rPr>
        <w:t xml:space="preserve">). </w:t>
      </w:r>
    </w:p>
    <w:p w14:paraId="34E0D910" w14:textId="55E07A23" w:rsidR="00F85008" w:rsidRPr="001B2F3B" w:rsidRDefault="006F1257" w:rsidP="00F85008">
      <w:pPr>
        <w:spacing w:line="360" w:lineRule="auto"/>
        <w:ind w:firstLineChars="100" w:firstLine="240"/>
        <w:jc w:val="both"/>
        <w:rPr>
          <w:rFonts w:ascii="Book Antiqua" w:hAnsi="Book Antiqua"/>
          <w:b/>
        </w:rPr>
      </w:pPr>
      <w:r w:rsidRPr="001B2F3B">
        <w:rPr>
          <w:rFonts w:ascii="Book Antiqua" w:hAnsi="Book Antiqua"/>
        </w:rPr>
        <w:t xml:space="preserve">A meta-analysis was </w:t>
      </w:r>
      <w:r w:rsidR="00F47297" w:rsidRPr="001B2F3B">
        <w:rPr>
          <w:rFonts w:ascii="Book Antiqua" w:hAnsi="Book Antiqua"/>
        </w:rPr>
        <w:t xml:space="preserve">then </w:t>
      </w:r>
      <w:r w:rsidRPr="001B2F3B">
        <w:rPr>
          <w:rFonts w:ascii="Book Antiqua" w:hAnsi="Book Antiqua"/>
        </w:rPr>
        <w:t xml:space="preserve">performed to </w:t>
      </w:r>
      <w:r w:rsidR="006643C8" w:rsidRPr="001B2F3B">
        <w:rPr>
          <w:rFonts w:ascii="Book Antiqua" w:hAnsi="Book Antiqua"/>
        </w:rPr>
        <w:t xml:space="preserve">estimate pooled prevalence while taking heterogeneity of included studies into consideration. The pooled prevalence was found to be </w:t>
      </w:r>
      <w:r w:rsidR="009728F0" w:rsidRPr="001B2F3B">
        <w:rPr>
          <w:rFonts w:ascii="Book Antiqua" w:hAnsi="Book Antiqua"/>
        </w:rPr>
        <w:t>24.3</w:t>
      </w:r>
      <w:r w:rsidR="00F02733" w:rsidRPr="001B2F3B">
        <w:rPr>
          <w:rFonts w:ascii="Book Antiqua" w:hAnsi="Book Antiqua"/>
        </w:rPr>
        <w:t>%</w:t>
      </w:r>
      <w:r w:rsidR="009728D4" w:rsidRPr="001B2F3B">
        <w:rPr>
          <w:rFonts w:ascii="Book Antiqua" w:hAnsi="Book Antiqua"/>
        </w:rPr>
        <w:t xml:space="preserve"> </w:t>
      </w:r>
      <w:r w:rsidR="00F85008" w:rsidRPr="001B2F3B">
        <w:rPr>
          <w:rFonts w:ascii="Book Antiqua" w:hAnsi="Book Antiqua"/>
        </w:rPr>
        <w:t>[</w:t>
      </w:r>
      <w:r w:rsidR="009728D4" w:rsidRPr="001B2F3B">
        <w:rPr>
          <w:rFonts w:ascii="Book Antiqua" w:hAnsi="Book Antiqua"/>
        </w:rPr>
        <w:t xml:space="preserve">95% </w:t>
      </w:r>
      <w:r w:rsidR="00F85008" w:rsidRPr="001B2F3B">
        <w:rPr>
          <w:rFonts w:ascii="Book Antiqua" w:hAnsi="Book Antiqua"/>
        </w:rPr>
        <w:t>c</w:t>
      </w:r>
      <w:r w:rsidR="00901A46" w:rsidRPr="001B2F3B">
        <w:rPr>
          <w:rFonts w:ascii="Book Antiqua" w:hAnsi="Book Antiqua"/>
        </w:rPr>
        <w:t xml:space="preserve">onfidence </w:t>
      </w:r>
      <w:r w:rsidR="00F85008" w:rsidRPr="001B2F3B">
        <w:rPr>
          <w:rFonts w:ascii="Book Antiqua" w:hAnsi="Book Antiqua"/>
        </w:rPr>
        <w:t>i</w:t>
      </w:r>
      <w:r w:rsidR="00901A46" w:rsidRPr="001B2F3B">
        <w:rPr>
          <w:rFonts w:ascii="Book Antiqua" w:hAnsi="Book Antiqua"/>
        </w:rPr>
        <w:t xml:space="preserve">nterval </w:t>
      </w:r>
      <w:r w:rsidR="00F85008" w:rsidRPr="001B2F3B">
        <w:rPr>
          <w:rFonts w:ascii="Book Antiqua" w:hAnsi="Book Antiqua"/>
        </w:rPr>
        <w:t>(</w:t>
      </w:r>
      <w:r w:rsidR="00901A46" w:rsidRPr="001B2F3B">
        <w:rPr>
          <w:rFonts w:ascii="Book Antiqua" w:hAnsi="Book Antiqua"/>
        </w:rPr>
        <w:t>CI</w:t>
      </w:r>
      <w:r w:rsidR="00F85008" w:rsidRPr="001B2F3B">
        <w:rPr>
          <w:rFonts w:ascii="Book Antiqua" w:hAnsi="Book Antiqua"/>
        </w:rPr>
        <w:t>)</w:t>
      </w:r>
      <w:r w:rsidR="009728D4" w:rsidRPr="001B2F3B">
        <w:rPr>
          <w:rFonts w:ascii="Book Antiqua" w:hAnsi="Book Antiqua"/>
        </w:rPr>
        <w:t xml:space="preserve"> 16</w:t>
      </w:r>
      <w:r w:rsidR="00F02733" w:rsidRPr="001B2F3B">
        <w:rPr>
          <w:rFonts w:ascii="Book Antiqua" w:hAnsi="Book Antiqua"/>
        </w:rPr>
        <w:t>.</w:t>
      </w:r>
      <w:r w:rsidR="009728F0" w:rsidRPr="001B2F3B">
        <w:rPr>
          <w:rFonts w:ascii="Book Antiqua" w:hAnsi="Book Antiqua"/>
        </w:rPr>
        <w:t>6-32.0</w:t>
      </w:r>
      <w:r w:rsidR="00F85008" w:rsidRPr="001B2F3B">
        <w:rPr>
          <w:rFonts w:ascii="Book Antiqua" w:hAnsi="Book Antiqua"/>
        </w:rPr>
        <w:t>]</w:t>
      </w:r>
      <w:r w:rsidR="00F02733" w:rsidRPr="001B2F3B">
        <w:rPr>
          <w:rFonts w:ascii="Book Antiqua" w:hAnsi="Book Antiqua"/>
        </w:rPr>
        <w:t xml:space="preserve"> with significant </w:t>
      </w:r>
      <w:r w:rsidR="009A4E4C" w:rsidRPr="001B2F3B">
        <w:rPr>
          <w:rFonts w:ascii="Book Antiqua" w:hAnsi="Book Antiqua"/>
        </w:rPr>
        <w:t>heterogeneity</w:t>
      </w:r>
      <w:r w:rsidR="00F02733" w:rsidRPr="001B2F3B">
        <w:rPr>
          <w:rFonts w:ascii="Book Antiqua" w:hAnsi="Book Antiqua"/>
        </w:rPr>
        <w:t xml:space="preserve"> </w:t>
      </w:r>
      <w:r w:rsidR="00F02733" w:rsidRPr="001B2F3B">
        <w:rPr>
          <w:rFonts w:ascii="Book Antiqua" w:hAnsi="Book Antiqua"/>
          <w:i/>
        </w:rPr>
        <w:t>(</w:t>
      </w:r>
      <w:r w:rsidR="006643C8" w:rsidRPr="001B2F3B">
        <w:rPr>
          <w:rFonts w:ascii="Book Antiqua" w:hAnsi="Book Antiqua"/>
          <w:i/>
        </w:rPr>
        <w:t>I</w:t>
      </w:r>
      <w:r w:rsidR="006643C8" w:rsidRPr="001B2F3B">
        <w:rPr>
          <w:rFonts w:ascii="Book Antiqua" w:hAnsi="Book Antiqua"/>
          <w:i/>
          <w:vertAlign w:val="superscript"/>
        </w:rPr>
        <w:t>2</w:t>
      </w:r>
      <w:r w:rsidR="006643C8" w:rsidRPr="001B2F3B">
        <w:rPr>
          <w:rFonts w:ascii="Book Antiqua" w:hAnsi="Book Antiqua"/>
          <w:vertAlign w:val="superscript"/>
        </w:rPr>
        <w:t xml:space="preserve"> </w:t>
      </w:r>
      <w:r w:rsidR="00F02733" w:rsidRPr="001B2F3B">
        <w:rPr>
          <w:rFonts w:ascii="Book Antiqua" w:hAnsi="Book Antiqua"/>
        </w:rPr>
        <w:t>=</w:t>
      </w:r>
      <w:r w:rsidR="00523278" w:rsidRPr="001B2F3B">
        <w:rPr>
          <w:rFonts w:ascii="Book Antiqua" w:hAnsi="Book Antiqua"/>
        </w:rPr>
        <w:t xml:space="preserve"> </w:t>
      </w:r>
      <w:r w:rsidR="009728F0" w:rsidRPr="001B2F3B">
        <w:rPr>
          <w:rFonts w:ascii="Book Antiqua" w:hAnsi="Book Antiqua"/>
        </w:rPr>
        <w:t>94.6</w:t>
      </w:r>
      <w:r w:rsidR="006643C8" w:rsidRPr="001B2F3B">
        <w:rPr>
          <w:rFonts w:ascii="Book Antiqua" w:hAnsi="Book Antiqua"/>
        </w:rPr>
        <w:t>%</w:t>
      </w:r>
      <w:r w:rsidR="00F02733" w:rsidRPr="001B2F3B">
        <w:rPr>
          <w:rFonts w:ascii="Book Antiqua" w:hAnsi="Book Antiqua"/>
        </w:rPr>
        <w:t>)</w:t>
      </w:r>
      <w:r w:rsidR="00972ED0" w:rsidRPr="001B2F3B">
        <w:rPr>
          <w:rFonts w:ascii="Book Antiqua" w:hAnsi="Book Antiqua"/>
        </w:rPr>
        <w:t xml:space="preserve"> </w:t>
      </w:r>
      <w:proofErr w:type="gramStart"/>
      <w:r w:rsidR="00972ED0" w:rsidRPr="001B2F3B">
        <w:rPr>
          <w:rFonts w:ascii="Book Antiqua" w:hAnsi="Book Antiqua"/>
          <w:bCs/>
        </w:rPr>
        <w:t xml:space="preserve">(Figure </w:t>
      </w:r>
      <w:r w:rsidR="007D17FA" w:rsidRPr="001B2F3B">
        <w:rPr>
          <w:rFonts w:ascii="Book Antiqua" w:hAnsi="Book Antiqua"/>
          <w:bCs/>
        </w:rPr>
        <w:t>2</w:t>
      </w:r>
      <w:r w:rsidR="000913C8" w:rsidRPr="001B2F3B">
        <w:rPr>
          <w:rFonts w:ascii="Book Antiqua" w:hAnsi="Book Antiqua"/>
          <w:bCs/>
        </w:rPr>
        <w:t>)</w:t>
      </w:r>
      <w:r w:rsidR="006643C8" w:rsidRPr="001B2F3B">
        <w:rPr>
          <w:rFonts w:ascii="Book Antiqua" w:hAnsi="Book Antiqua"/>
          <w:bCs/>
        </w:rPr>
        <w:t>.</w:t>
      </w:r>
      <w:proofErr w:type="gramEnd"/>
      <w:r w:rsidR="00523278" w:rsidRPr="001B2F3B">
        <w:rPr>
          <w:rFonts w:ascii="Book Antiqua" w:hAnsi="Book Antiqua"/>
          <w:bCs/>
        </w:rPr>
        <w:t xml:space="preserve"> </w:t>
      </w:r>
    </w:p>
    <w:p w14:paraId="2F565EE7" w14:textId="40BEEA50" w:rsidR="00F85008" w:rsidRPr="001B2F3B" w:rsidRDefault="00F77374" w:rsidP="00F85008">
      <w:pPr>
        <w:spacing w:line="360" w:lineRule="auto"/>
        <w:ind w:firstLineChars="100" w:firstLine="240"/>
        <w:jc w:val="both"/>
        <w:rPr>
          <w:rFonts w:ascii="Book Antiqua" w:hAnsi="Book Antiqua"/>
        </w:rPr>
      </w:pPr>
      <w:r w:rsidRPr="001B2F3B">
        <w:rPr>
          <w:rFonts w:ascii="Book Antiqua" w:hAnsi="Book Antiqua"/>
        </w:rPr>
        <w:t>F</w:t>
      </w:r>
      <w:r w:rsidR="00972ED0" w:rsidRPr="001B2F3B">
        <w:rPr>
          <w:rFonts w:ascii="Book Antiqua" w:hAnsi="Book Antiqua"/>
        </w:rPr>
        <w:t xml:space="preserve">urther sub-group </w:t>
      </w:r>
      <w:r w:rsidR="00D34158" w:rsidRPr="001B2F3B">
        <w:rPr>
          <w:rFonts w:ascii="Book Antiqua" w:hAnsi="Book Antiqua"/>
        </w:rPr>
        <w:t>meta-</w:t>
      </w:r>
      <w:r w:rsidR="00972ED0" w:rsidRPr="001B2F3B">
        <w:rPr>
          <w:rFonts w:ascii="Book Antiqua" w:hAnsi="Book Antiqua"/>
        </w:rPr>
        <w:t xml:space="preserve">analyses were performed </w:t>
      </w:r>
      <w:r w:rsidR="00D44613" w:rsidRPr="001B2F3B">
        <w:rPr>
          <w:rFonts w:ascii="Book Antiqua" w:hAnsi="Book Antiqua"/>
        </w:rPr>
        <w:t xml:space="preserve">in patients with </w:t>
      </w:r>
      <w:r w:rsidR="009A4E4C" w:rsidRPr="001B2F3B">
        <w:rPr>
          <w:rFonts w:ascii="Book Antiqua" w:hAnsi="Book Antiqua"/>
        </w:rPr>
        <w:t xml:space="preserve">biopsy proven </w:t>
      </w:r>
      <w:r w:rsidR="00D44613" w:rsidRPr="001B2F3B">
        <w:rPr>
          <w:rFonts w:ascii="Book Antiqua" w:hAnsi="Book Antiqua"/>
        </w:rPr>
        <w:t xml:space="preserve">NASH and found </w:t>
      </w:r>
      <w:r w:rsidR="00F744FD" w:rsidRPr="001B2F3B">
        <w:rPr>
          <w:rFonts w:ascii="Book Antiqua" w:hAnsi="Book Antiqua"/>
        </w:rPr>
        <w:t>Hispanic</w:t>
      </w:r>
      <w:r w:rsidR="00972ED0" w:rsidRPr="001B2F3B">
        <w:rPr>
          <w:rFonts w:ascii="Book Antiqua" w:hAnsi="Book Antiqua"/>
        </w:rPr>
        <w:t xml:space="preserve"> participation </w:t>
      </w:r>
      <w:r w:rsidR="004065DA" w:rsidRPr="001B2F3B">
        <w:rPr>
          <w:rFonts w:ascii="Book Antiqua" w:hAnsi="Book Antiqua"/>
        </w:rPr>
        <w:t>to be 24.7</w:t>
      </w:r>
      <w:r w:rsidR="00D44613" w:rsidRPr="001B2F3B">
        <w:rPr>
          <w:rFonts w:ascii="Book Antiqua" w:hAnsi="Book Antiqua"/>
        </w:rPr>
        <w:t>%</w:t>
      </w:r>
      <w:r w:rsidR="007D17FA" w:rsidRPr="001B2F3B">
        <w:rPr>
          <w:rFonts w:ascii="Book Antiqua" w:hAnsi="Book Antiqua"/>
        </w:rPr>
        <w:t xml:space="preserve"> </w:t>
      </w:r>
      <w:r w:rsidR="007D17FA" w:rsidRPr="001B2F3B">
        <w:rPr>
          <w:rFonts w:ascii="Book Antiqua" w:hAnsi="Book Antiqua"/>
          <w:bCs/>
        </w:rPr>
        <w:t>(Table 2)</w:t>
      </w:r>
      <w:r w:rsidR="00EB1541" w:rsidRPr="001B2F3B">
        <w:rPr>
          <w:rFonts w:ascii="Book Antiqua" w:hAnsi="Book Antiqua"/>
          <w:bCs/>
        </w:rPr>
        <w:t>,</w:t>
      </w:r>
      <w:r w:rsidR="00EB1541" w:rsidRPr="001B2F3B">
        <w:rPr>
          <w:rFonts w:ascii="Book Antiqua" w:hAnsi="Book Antiqua"/>
        </w:rPr>
        <w:t xml:space="preserve"> </w:t>
      </w:r>
      <w:r w:rsidR="003625A4" w:rsidRPr="001B2F3B">
        <w:rPr>
          <w:rFonts w:ascii="Book Antiqua" w:hAnsi="Book Antiqua"/>
        </w:rPr>
        <w:t xml:space="preserve">considerably </w:t>
      </w:r>
      <w:r w:rsidR="00D44613" w:rsidRPr="001B2F3B">
        <w:rPr>
          <w:rFonts w:ascii="Book Antiqua" w:hAnsi="Book Antiqua"/>
        </w:rPr>
        <w:t xml:space="preserve">lower than </w:t>
      </w:r>
      <w:r w:rsidR="00EB1541" w:rsidRPr="001B2F3B">
        <w:rPr>
          <w:rFonts w:ascii="Book Antiqua" w:hAnsi="Book Antiqua"/>
        </w:rPr>
        <w:t>the 45.4% prevalence of NASH in the Hispanic population found in the recent meta-analysis</w:t>
      </w:r>
      <w:r w:rsidR="007A3AAD" w:rsidRPr="001B2F3B">
        <w:rPr>
          <w:rFonts w:ascii="Book Antiqua" w:hAnsi="Book Antiqua"/>
        </w:rPr>
        <w:t xml:space="preserve"> by Rich et al</w:t>
      </w:r>
      <w:r w:rsidR="00572A5D" w:rsidRPr="001B2F3B">
        <w:rPr>
          <w:rFonts w:ascii="Book Antiqua" w:hAnsi="Book Antiqua"/>
          <w:noProof/>
          <w:vertAlign w:val="superscript"/>
        </w:rPr>
        <w:t>[3]</w:t>
      </w:r>
      <w:r w:rsidR="00F85008" w:rsidRPr="001B2F3B">
        <w:rPr>
          <w:rFonts w:ascii="Book Antiqua" w:hAnsi="Book Antiqua"/>
        </w:rPr>
        <w:t>.</w:t>
      </w:r>
      <w:r w:rsidR="00EB1541" w:rsidRPr="001B2F3B">
        <w:rPr>
          <w:rFonts w:ascii="Book Antiqua" w:hAnsi="Book Antiqua"/>
        </w:rPr>
        <w:t xml:space="preserve"> </w:t>
      </w:r>
      <w:r w:rsidR="00D34158" w:rsidRPr="001B2F3B">
        <w:rPr>
          <w:rFonts w:ascii="Book Antiqua" w:hAnsi="Book Antiqua"/>
        </w:rPr>
        <w:t xml:space="preserve">Caucasian and African American participation in studies using NASH as inclusion </w:t>
      </w:r>
      <w:proofErr w:type="gramStart"/>
      <w:r w:rsidR="00D34158" w:rsidRPr="001B2F3B">
        <w:rPr>
          <w:rFonts w:ascii="Book Antiqua" w:hAnsi="Book Antiqua"/>
        </w:rPr>
        <w:t>criteria,</w:t>
      </w:r>
      <w:proofErr w:type="gramEnd"/>
      <w:r w:rsidR="00120FFC" w:rsidRPr="001B2F3B">
        <w:rPr>
          <w:rFonts w:ascii="Book Antiqua" w:hAnsi="Book Antiqua"/>
        </w:rPr>
        <w:t xml:space="preserve"> </w:t>
      </w:r>
      <w:r w:rsidR="00D34158" w:rsidRPr="001B2F3B">
        <w:rPr>
          <w:rFonts w:ascii="Book Antiqua" w:hAnsi="Book Antiqua"/>
        </w:rPr>
        <w:t>was</w:t>
      </w:r>
      <w:r w:rsidR="00120FFC" w:rsidRPr="001B2F3B">
        <w:rPr>
          <w:rFonts w:ascii="Book Antiqua" w:hAnsi="Book Antiqua"/>
        </w:rPr>
        <w:t xml:space="preserve"> </w:t>
      </w:r>
      <w:r w:rsidR="005C43F4" w:rsidRPr="001B2F3B">
        <w:rPr>
          <w:rFonts w:ascii="Book Antiqua" w:hAnsi="Book Antiqua"/>
        </w:rPr>
        <w:lastRenderedPageBreak/>
        <w:t>slightly</w:t>
      </w:r>
      <w:r w:rsidR="00D34158" w:rsidRPr="001B2F3B">
        <w:rPr>
          <w:rFonts w:ascii="Book Antiqua" w:hAnsi="Book Antiqua"/>
        </w:rPr>
        <w:t xml:space="preserve"> lower </w:t>
      </w:r>
      <w:r w:rsidR="00120FFC" w:rsidRPr="001B2F3B">
        <w:rPr>
          <w:rFonts w:ascii="Book Antiqua" w:hAnsi="Book Antiqua"/>
        </w:rPr>
        <w:t>than those of</w:t>
      </w:r>
      <w:r w:rsidR="00D34158" w:rsidRPr="001B2F3B">
        <w:rPr>
          <w:rFonts w:ascii="Book Antiqua" w:hAnsi="Book Antiqua"/>
        </w:rPr>
        <w:t xml:space="preserve"> </w:t>
      </w:r>
      <w:r w:rsidR="00120FFC" w:rsidRPr="001B2F3B">
        <w:rPr>
          <w:rFonts w:ascii="Book Antiqua" w:hAnsi="Book Antiqua"/>
        </w:rPr>
        <w:t>NAFLD studies</w:t>
      </w:r>
      <w:r w:rsidR="001B25EA" w:rsidRPr="001B2F3B">
        <w:rPr>
          <w:rFonts w:ascii="Book Antiqua" w:hAnsi="Book Antiqua"/>
        </w:rPr>
        <w:t xml:space="preserve"> (67.3% </w:t>
      </w:r>
      <w:r w:rsidR="001B25EA" w:rsidRPr="001B2F3B">
        <w:rPr>
          <w:rFonts w:ascii="Book Antiqua" w:hAnsi="Book Antiqua"/>
          <w:i/>
        </w:rPr>
        <w:t>vs</w:t>
      </w:r>
      <w:r w:rsidR="001B25EA" w:rsidRPr="001B2F3B">
        <w:rPr>
          <w:rFonts w:ascii="Book Antiqua" w:hAnsi="Book Antiqua"/>
        </w:rPr>
        <w:t xml:space="preserve"> 63.9</w:t>
      </w:r>
      <w:r w:rsidR="004065DA" w:rsidRPr="001B2F3B">
        <w:rPr>
          <w:rFonts w:ascii="Book Antiqua" w:hAnsi="Book Antiqua"/>
        </w:rPr>
        <w:t xml:space="preserve">% and 8.0% </w:t>
      </w:r>
      <w:r w:rsidR="00901A46" w:rsidRPr="001B2F3B">
        <w:rPr>
          <w:rFonts w:ascii="Book Antiqua" w:hAnsi="Book Antiqua"/>
          <w:i/>
        </w:rPr>
        <w:t>vs</w:t>
      </w:r>
      <w:r w:rsidR="00523278" w:rsidRPr="001B2F3B">
        <w:rPr>
          <w:rFonts w:ascii="Book Antiqua" w:hAnsi="Book Antiqua"/>
        </w:rPr>
        <w:t xml:space="preserve"> </w:t>
      </w:r>
      <w:r w:rsidR="004065DA" w:rsidRPr="001B2F3B">
        <w:rPr>
          <w:rFonts w:ascii="Book Antiqua" w:hAnsi="Book Antiqua"/>
        </w:rPr>
        <w:t>2.7</w:t>
      </w:r>
      <w:r w:rsidR="00D34158" w:rsidRPr="001B2F3B">
        <w:rPr>
          <w:rFonts w:ascii="Book Antiqua" w:hAnsi="Book Antiqua"/>
        </w:rPr>
        <w:t xml:space="preserve">%, respectively). </w:t>
      </w:r>
    </w:p>
    <w:p w14:paraId="5E9811AA" w14:textId="67FC8795" w:rsidR="00B15723" w:rsidRPr="001B2F3B" w:rsidRDefault="008C0AF9" w:rsidP="00F85008">
      <w:pPr>
        <w:spacing w:line="360" w:lineRule="auto"/>
        <w:ind w:firstLineChars="100" w:firstLine="240"/>
        <w:jc w:val="both"/>
        <w:rPr>
          <w:rFonts w:ascii="Book Antiqua" w:hAnsi="Book Antiqua"/>
          <w:i/>
        </w:rPr>
      </w:pPr>
      <w:r w:rsidRPr="001B2F3B">
        <w:rPr>
          <w:rFonts w:ascii="Book Antiqua" w:hAnsi="Book Antiqua"/>
        </w:rPr>
        <w:t xml:space="preserve">To determine if rates of Hispanic enrollment changed over time, </w:t>
      </w:r>
      <w:r w:rsidR="00EB1541" w:rsidRPr="001B2F3B">
        <w:rPr>
          <w:rFonts w:ascii="Book Antiqua" w:hAnsi="Book Antiqua"/>
        </w:rPr>
        <w:t>studies</w:t>
      </w:r>
      <w:r w:rsidRPr="001B2F3B">
        <w:rPr>
          <w:rFonts w:ascii="Book Antiqua" w:hAnsi="Book Antiqua"/>
        </w:rPr>
        <w:t xml:space="preserve"> conducted before and after 2015</w:t>
      </w:r>
      <w:r w:rsidR="00EB1541" w:rsidRPr="001B2F3B">
        <w:rPr>
          <w:rFonts w:ascii="Book Antiqua" w:hAnsi="Book Antiqua"/>
        </w:rPr>
        <w:t xml:space="preserve"> were compared</w:t>
      </w:r>
      <w:r w:rsidRPr="001B2F3B">
        <w:rPr>
          <w:rFonts w:ascii="Book Antiqua" w:hAnsi="Book Antiqua"/>
        </w:rPr>
        <w:t>. T</w:t>
      </w:r>
      <w:r w:rsidR="00ED3DFA" w:rsidRPr="001B2F3B">
        <w:rPr>
          <w:rFonts w:ascii="Book Antiqua" w:hAnsi="Book Antiqua"/>
        </w:rPr>
        <w:t xml:space="preserve">he pooled prevalence of </w:t>
      </w:r>
      <w:r w:rsidR="00F744FD" w:rsidRPr="001B2F3B">
        <w:rPr>
          <w:rFonts w:ascii="Book Antiqua" w:hAnsi="Book Antiqua"/>
        </w:rPr>
        <w:t>Hispanic</w:t>
      </w:r>
      <w:r w:rsidR="00ED3DFA" w:rsidRPr="001B2F3B">
        <w:rPr>
          <w:rFonts w:ascii="Book Antiqua" w:hAnsi="Book Antiqua"/>
        </w:rPr>
        <w:t xml:space="preserve"> patients </w:t>
      </w:r>
      <w:r w:rsidRPr="001B2F3B">
        <w:rPr>
          <w:rFonts w:ascii="Book Antiqua" w:hAnsi="Book Antiqua"/>
        </w:rPr>
        <w:t xml:space="preserve">in studies from 2005-2014 </w:t>
      </w:r>
      <w:r w:rsidR="001B25EA" w:rsidRPr="001B2F3B">
        <w:rPr>
          <w:rFonts w:ascii="Book Antiqua" w:hAnsi="Book Antiqua"/>
        </w:rPr>
        <w:t>was 15</w:t>
      </w:r>
      <w:r w:rsidR="00ED3DFA" w:rsidRPr="001B2F3B">
        <w:rPr>
          <w:rFonts w:ascii="Book Antiqua" w:hAnsi="Book Antiqua"/>
        </w:rPr>
        <w:t>%</w:t>
      </w:r>
      <w:r w:rsidRPr="001B2F3B">
        <w:rPr>
          <w:rFonts w:ascii="Book Antiqua" w:hAnsi="Book Antiqua"/>
        </w:rPr>
        <w:t xml:space="preserve">, </w:t>
      </w:r>
      <w:r w:rsidR="00ED3DFA" w:rsidRPr="001B2F3B">
        <w:rPr>
          <w:rFonts w:ascii="Book Antiqua" w:hAnsi="Book Antiqua"/>
        </w:rPr>
        <w:t xml:space="preserve">compared to 37% for </w:t>
      </w:r>
      <w:r w:rsidR="00B15723" w:rsidRPr="001B2F3B">
        <w:rPr>
          <w:rFonts w:ascii="Book Antiqua" w:hAnsi="Book Antiqua"/>
        </w:rPr>
        <w:t>studies</w:t>
      </w:r>
      <w:r w:rsidR="00ED3DFA" w:rsidRPr="001B2F3B">
        <w:rPr>
          <w:rFonts w:ascii="Book Antiqua" w:hAnsi="Book Antiqua"/>
        </w:rPr>
        <w:t xml:space="preserve"> from 2015-2019.</w:t>
      </w:r>
      <w:r w:rsidR="00B15723" w:rsidRPr="001B2F3B">
        <w:rPr>
          <w:rFonts w:ascii="Book Antiqua" w:hAnsi="Book Antiqua"/>
        </w:rPr>
        <w:t xml:space="preserve"> Trends in Hispanic study participation over time are displayed in </w:t>
      </w:r>
      <w:r w:rsidR="00B15723" w:rsidRPr="001B2F3B">
        <w:rPr>
          <w:rFonts w:ascii="Book Antiqua" w:hAnsi="Book Antiqua"/>
          <w:bCs/>
        </w:rPr>
        <w:t xml:space="preserve">Figure </w:t>
      </w:r>
      <w:r w:rsidR="007D17FA" w:rsidRPr="001B2F3B">
        <w:rPr>
          <w:rFonts w:ascii="Book Antiqua" w:hAnsi="Book Antiqua"/>
          <w:bCs/>
        </w:rPr>
        <w:t>3</w:t>
      </w:r>
      <w:r w:rsidR="00B15723" w:rsidRPr="001B2F3B">
        <w:rPr>
          <w:rFonts w:ascii="Book Antiqua" w:hAnsi="Book Antiqua"/>
          <w:bCs/>
        </w:rPr>
        <w:t>.</w:t>
      </w:r>
      <w:r w:rsidR="00B15723" w:rsidRPr="001B2F3B">
        <w:rPr>
          <w:rFonts w:ascii="Book Antiqua" w:hAnsi="Book Antiqua"/>
          <w:b/>
        </w:rPr>
        <w:t xml:space="preserve"> </w:t>
      </w:r>
    </w:p>
    <w:p w14:paraId="05520014" w14:textId="068ABCEA" w:rsidR="002B51C0" w:rsidRPr="001B2F3B" w:rsidRDefault="00EF7E15" w:rsidP="00B65A76">
      <w:pPr>
        <w:pStyle w:val="a3"/>
        <w:spacing w:line="360" w:lineRule="auto"/>
        <w:jc w:val="both"/>
        <w:rPr>
          <w:rFonts w:ascii="Book Antiqua" w:hAnsi="Book Antiqua"/>
        </w:rPr>
      </w:pPr>
      <w:r>
        <w:rPr>
          <w:rFonts w:ascii="Book Antiqua" w:hAnsi="Book Antiqua"/>
          <w:b/>
          <w:color w:val="000000" w:themeColor="text1"/>
          <w:u w:val="single"/>
        </w:rPr>
        <w:t>DISCUSSION</w:t>
      </w:r>
    </w:p>
    <w:p w14:paraId="16805671" w14:textId="38C895CC" w:rsidR="00A6678C" w:rsidRPr="001B2F3B" w:rsidRDefault="00A6678C" w:rsidP="00464C4B">
      <w:pPr>
        <w:spacing w:line="360" w:lineRule="auto"/>
        <w:jc w:val="both"/>
        <w:rPr>
          <w:rFonts w:ascii="Book Antiqua" w:hAnsi="Book Antiqua" w:cs="Times New Roman"/>
        </w:rPr>
      </w:pPr>
      <w:r w:rsidRPr="001B2F3B">
        <w:rPr>
          <w:rFonts w:ascii="Book Antiqua" w:hAnsi="Book Antiqua" w:cs="Times New Roman"/>
        </w:rPr>
        <w:t>The purpose of this systematic review</w:t>
      </w:r>
      <w:r w:rsidR="00972ED0" w:rsidRPr="001B2F3B">
        <w:rPr>
          <w:rFonts w:ascii="Book Antiqua" w:hAnsi="Book Antiqua" w:cs="Times New Roman"/>
        </w:rPr>
        <w:t xml:space="preserve"> and meta-analysis</w:t>
      </w:r>
      <w:r w:rsidRPr="001B2F3B">
        <w:rPr>
          <w:rFonts w:ascii="Book Antiqua" w:hAnsi="Book Antiqua" w:cs="Times New Roman"/>
        </w:rPr>
        <w:t xml:space="preserve"> was to characterize the participation </w:t>
      </w:r>
      <w:r w:rsidR="00CF7957" w:rsidRPr="001B2F3B">
        <w:rPr>
          <w:rFonts w:ascii="Book Antiqua" w:hAnsi="Book Antiqua" w:cs="Times New Roman"/>
        </w:rPr>
        <w:t xml:space="preserve">rate </w:t>
      </w:r>
      <w:r w:rsidRPr="001B2F3B">
        <w:rPr>
          <w:rFonts w:ascii="Book Antiqua" w:hAnsi="Book Antiqua" w:cs="Times New Roman"/>
        </w:rPr>
        <w:t xml:space="preserve">of </w:t>
      </w:r>
      <w:r w:rsidR="00F744FD" w:rsidRPr="001B2F3B">
        <w:rPr>
          <w:rFonts w:ascii="Book Antiqua" w:hAnsi="Book Antiqua" w:cs="Times New Roman"/>
        </w:rPr>
        <w:t>Hispanic</w:t>
      </w:r>
      <w:r w:rsidRPr="001B2F3B">
        <w:rPr>
          <w:rFonts w:ascii="Book Antiqua" w:hAnsi="Book Antiqua" w:cs="Times New Roman"/>
        </w:rPr>
        <w:t xml:space="preserve"> patients in clinical trials investigating therapies for NAFLD. </w:t>
      </w:r>
      <w:r w:rsidR="00A9759A" w:rsidRPr="001B2F3B">
        <w:rPr>
          <w:rFonts w:ascii="Book Antiqua" w:hAnsi="Book Antiqua" w:cs="Times New Roman"/>
        </w:rPr>
        <w:t xml:space="preserve">Despite the importance of genetics and race in the prevalence of NAFLD, our results show that </w:t>
      </w:r>
      <w:r w:rsidR="00221219" w:rsidRPr="001B2F3B">
        <w:rPr>
          <w:rFonts w:ascii="Book Antiqua" w:hAnsi="Book Antiqua" w:cs="Times New Roman"/>
        </w:rPr>
        <w:t xml:space="preserve">racial/ethnic demographic data are under-reported, with </w:t>
      </w:r>
      <w:r w:rsidR="00A9759A" w:rsidRPr="001B2F3B">
        <w:rPr>
          <w:rFonts w:ascii="Book Antiqua" w:hAnsi="Book Antiqua" w:cs="Times New Roman"/>
        </w:rPr>
        <w:t xml:space="preserve">only 25 of 38 </w:t>
      </w:r>
      <w:r w:rsidR="00FD3C80" w:rsidRPr="001B2F3B">
        <w:rPr>
          <w:rFonts w:ascii="Book Antiqua" w:hAnsi="Book Antiqua" w:cs="Times New Roman"/>
        </w:rPr>
        <w:t xml:space="preserve">(66%) </w:t>
      </w:r>
      <w:r w:rsidR="00A9759A" w:rsidRPr="001B2F3B">
        <w:rPr>
          <w:rFonts w:ascii="Book Antiqua" w:hAnsi="Book Antiqua" w:cs="Times New Roman"/>
        </w:rPr>
        <w:t>el</w:t>
      </w:r>
      <w:r w:rsidR="00FD3C80" w:rsidRPr="001B2F3B">
        <w:rPr>
          <w:rFonts w:ascii="Book Antiqua" w:hAnsi="Book Antiqua" w:cs="Times New Roman"/>
        </w:rPr>
        <w:t xml:space="preserve">igible clinical trials </w:t>
      </w:r>
      <w:r w:rsidR="00221219" w:rsidRPr="001B2F3B">
        <w:rPr>
          <w:rFonts w:ascii="Book Antiqua" w:hAnsi="Book Antiqua" w:cs="Times New Roman"/>
        </w:rPr>
        <w:t>reporting race or ethnicity.</w:t>
      </w:r>
      <w:r w:rsidRPr="001B2F3B">
        <w:rPr>
          <w:rFonts w:ascii="Book Antiqua" w:hAnsi="Book Antiqua" w:cs="Times New Roman"/>
        </w:rPr>
        <w:t xml:space="preserve"> </w:t>
      </w:r>
      <w:r w:rsidR="00221219" w:rsidRPr="001B2F3B">
        <w:rPr>
          <w:rFonts w:ascii="Book Antiqua" w:hAnsi="Book Antiqua" w:cs="Times New Roman"/>
        </w:rPr>
        <w:t xml:space="preserve">Both the </w:t>
      </w:r>
      <w:r w:rsidR="005E3881" w:rsidRPr="001B2F3B">
        <w:rPr>
          <w:rFonts w:ascii="Book Antiqua" w:hAnsi="Book Antiqua" w:cs="Times New Roman"/>
        </w:rPr>
        <w:t>FDA</w:t>
      </w:r>
      <w:r w:rsidR="00221219" w:rsidRPr="001B2F3B">
        <w:rPr>
          <w:rFonts w:ascii="Book Antiqua" w:hAnsi="Book Antiqua" w:cs="Times New Roman"/>
        </w:rPr>
        <w:t xml:space="preserve"> and the National Institutes of Health (NIH) have published recommendations on how to report race and ethnicity data in clinical trials, however in practice these guidelines are not strictly followed or enforced</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221219" w:rsidRPr="001B2F3B">
        <w:rPr>
          <w:rFonts w:ascii="Book Antiqua" w:hAnsi="Book Antiqua" w:cs="Times New Roman"/>
        </w:rPr>
        <w:t xml:space="preserve"> </w:t>
      </w:r>
      <w:r w:rsidRPr="001B2F3B">
        <w:rPr>
          <w:rFonts w:ascii="Book Antiqua" w:hAnsi="Book Antiqua" w:cs="Times New Roman"/>
        </w:rPr>
        <w:t xml:space="preserve">Previous studies have demonstrated reporting of race/ethnicity to be similarly suboptimal in clinical trials </w:t>
      </w:r>
      <w:r w:rsidR="00AC0BAF" w:rsidRPr="001B2F3B">
        <w:rPr>
          <w:rFonts w:ascii="Book Antiqua" w:hAnsi="Book Antiqua" w:cs="Times New Roman"/>
        </w:rPr>
        <w:t xml:space="preserve">across several </w:t>
      </w:r>
      <w:proofErr w:type="gramStart"/>
      <w:r w:rsidR="00AC0BAF" w:rsidRPr="001B2F3B">
        <w:rPr>
          <w:rFonts w:ascii="Book Antiqua" w:hAnsi="Book Antiqua" w:cs="Times New Roman"/>
        </w:rPr>
        <w:t>specialties</w:t>
      </w:r>
      <w:r w:rsidR="00D473E3" w:rsidRPr="001B2F3B">
        <w:rPr>
          <w:rFonts w:ascii="Book Antiqua" w:hAnsi="Book Antiqua" w:cs="Times New Roman"/>
          <w:noProof/>
          <w:vertAlign w:val="superscript"/>
        </w:rPr>
        <w:t>[</w:t>
      </w:r>
      <w:proofErr w:type="gramEnd"/>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8</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0913C8" w:rsidRPr="001B2F3B">
        <w:rPr>
          <w:rFonts w:ascii="Book Antiqua" w:hAnsi="Book Antiqua" w:cs="Times New Roman"/>
        </w:rPr>
        <w:t xml:space="preserve"> An</w:t>
      </w:r>
      <w:r w:rsidR="007778AD" w:rsidRPr="001B2F3B">
        <w:rPr>
          <w:rFonts w:ascii="Book Antiqua" w:hAnsi="Book Antiqua" w:cs="Times New Roman"/>
        </w:rPr>
        <w:t xml:space="preserve"> analysis of clinical trial enrollment</w:t>
      </w:r>
      <w:r w:rsidR="00FF76CB" w:rsidRPr="001B2F3B">
        <w:rPr>
          <w:rFonts w:ascii="Book Antiqua" w:hAnsi="Book Antiqua" w:cs="Times New Roman"/>
        </w:rPr>
        <w:t xml:space="preserve"> for several disease processes (spanning general medicine, oncology, cardiovascular disease, and infectious diseases)</w:t>
      </w:r>
      <w:r w:rsidR="007778AD" w:rsidRPr="001B2F3B">
        <w:rPr>
          <w:rFonts w:ascii="Book Antiqua" w:hAnsi="Book Antiqua" w:cs="Times New Roman"/>
        </w:rPr>
        <w:t xml:space="preserve"> from 2009, found that 21% of studies failed to include racial or ethnic demographic </w:t>
      </w:r>
      <w:proofErr w:type="gramStart"/>
      <w:r w:rsidR="007778AD" w:rsidRPr="001B2F3B">
        <w:rPr>
          <w:rFonts w:ascii="Book Antiqua" w:hAnsi="Book Antiqua" w:cs="Times New Roman"/>
        </w:rPr>
        <w:t>data</w:t>
      </w:r>
      <w:r w:rsidR="00D473E3" w:rsidRPr="001B2F3B">
        <w:rPr>
          <w:rFonts w:ascii="Book Antiqua" w:hAnsi="Book Antiqua" w:cs="Times New Roman"/>
          <w:noProof/>
          <w:vertAlign w:val="superscript"/>
        </w:rPr>
        <w:t>[</w:t>
      </w:r>
      <w:proofErr w:type="gramEnd"/>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302467" w:rsidRPr="001B2F3B">
        <w:rPr>
          <w:rFonts w:ascii="Book Antiqua" w:hAnsi="Book Antiqua" w:cs="Times New Roman"/>
        </w:rPr>
        <w:t>.</w:t>
      </w:r>
    </w:p>
    <w:p w14:paraId="42AA0855" w14:textId="620831AD" w:rsidR="00D06BE0" w:rsidRPr="001B2F3B" w:rsidRDefault="0075721C"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In this review</w:t>
      </w:r>
      <w:r w:rsidR="00F46F84" w:rsidRPr="001B2F3B">
        <w:rPr>
          <w:rFonts w:ascii="Book Antiqua" w:hAnsi="Book Antiqua" w:cs="Times New Roman"/>
        </w:rPr>
        <w:t xml:space="preserve">, </w:t>
      </w:r>
      <w:r w:rsidRPr="001B2F3B">
        <w:rPr>
          <w:rFonts w:ascii="Book Antiqua" w:hAnsi="Book Antiqua" w:cs="Times New Roman"/>
        </w:rPr>
        <w:t xml:space="preserve">of </w:t>
      </w:r>
      <w:r w:rsidR="00D06BE0" w:rsidRPr="001B2F3B">
        <w:rPr>
          <w:rFonts w:ascii="Book Antiqua" w:hAnsi="Book Antiqua" w:cs="Times New Roman"/>
        </w:rPr>
        <w:t xml:space="preserve">the </w:t>
      </w:r>
      <w:r w:rsidRPr="001B2F3B">
        <w:rPr>
          <w:rFonts w:ascii="Book Antiqua" w:hAnsi="Book Antiqua" w:cs="Times New Roman"/>
        </w:rPr>
        <w:t xml:space="preserve">38 trials that met eligibility criteria, 25 reported racial information. </w:t>
      </w:r>
      <w:r w:rsidR="00A6678C" w:rsidRPr="001B2F3B">
        <w:rPr>
          <w:rFonts w:ascii="Book Antiqua" w:hAnsi="Book Antiqua" w:cs="Times New Roman"/>
        </w:rPr>
        <w:t xml:space="preserve">Among </w:t>
      </w:r>
      <w:r w:rsidRPr="001B2F3B">
        <w:rPr>
          <w:rFonts w:ascii="Book Antiqua" w:hAnsi="Book Antiqua" w:cs="Times New Roman"/>
        </w:rPr>
        <w:t>these</w:t>
      </w:r>
      <w:r w:rsidR="00A6678C" w:rsidRPr="001B2F3B">
        <w:rPr>
          <w:rFonts w:ascii="Book Antiqua" w:hAnsi="Book Antiqua" w:cs="Times New Roman"/>
        </w:rPr>
        <w:t xml:space="preserve"> only 1</w:t>
      </w:r>
      <w:r w:rsidR="00FD3C80" w:rsidRPr="001B2F3B">
        <w:rPr>
          <w:rFonts w:ascii="Book Antiqua" w:hAnsi="Book Antiqua" w:cs="Times New Roman"/>
        </w:rPr>
        <w:t>7 (68</w:t>
      </w:r>
      <w:r w:rsidR="00A6678C" w:rsidRPr="001B2F3B">
        <w:rPr>
          <w:rFonts w:ascii="Book Antiqua" w:hAnsi="Book Antiqua" w:cs="Times New Roman"/>
        </w:rPr>
        <w:t xml:space="preserve">%) provided data </w:t>
      </w:r>
      <w:r w:rsidRPr="001B2F3B">
        <w:rPr>
          <w:rFonts w:ascii="Book Antiqua" w:hAnsi="Book Antiqua" w:cs="Times New Roman"/>
        </w:rPr>
        <w:t xml:space="preserve">on </w:t>
      </w:r>
      <w:r w:rsidR="00FD3C80" w:rsidRPr="001B2F3B">
        <w:rPr>
          <w:rFonts w:ascii="Book Antiqua" w:hAnsi="Book Antiqua" w:cs="Times New Roman"/>
        </w:rPr>
        <w:t>ethnicity (</w:t>
      </w:r>
      <w:r w:rsidR="00A6678C" w:rsidRPr="001B2F3B">
        <w:rPr>
          <w:rFonts w:ascii="Book Antiqua" w:hAnsi="Book Antiqua" w:cs="Times New Roman"/>
        </w:rPr>
        <w:t xml:space="preserve">participation of </w:t>
      </w:r>
      <w:r w:rsidR="00F744FD" w:rsidRPr="001B2F3B">
        <w:rPr>
          <w:rFonts w:ascii="Book Antiqua" w:hAnsi="Book Antiqua" w:cs="Times New Roman"/>
        </w:rPr>
        <w:t>Hispanic</w:t>
      </w:r>
      <w:r w:rsidR="00A6678C" w:rsidRPr="001B2F3B">
        <w:rPr>
          <w:rFonts w:ascii="Book Antiqua" w:hAnsi="Book Antiqua" w:cs="Times New Roman"/>
        </w:rPr>
        <w:t xml:space="preserve"> patients</w:t>
      </w:r>
      <w:r w:rsidR="00FD3C80" w:rsidRPr="001B2F3B">
        <w:rPr>
          <w:rFonts w:ascii="Book Antiqua" w:hAnsi="Book Antiqua" w:cs="Times New Roman"/>
        </w:rPr>
        <w:t>)</w:t>
      </w:r>
      <w:r w:rsidR="00A6678C" w:rsidRPr="001B2F3B">
        <w:rPr>
          <w:rFonts w:ascii="Book Antiqua" w:hAnsi="Book Antiqua" w:cs="Times New Roman"/>
        </w:rPr>
        <w:t>. It is well established that the prevalence of NAFLD</w:t>
      </w:r>
      <w:r w:rsidR="005C324E" w:rsidRPr="001B2F3B">
        <w:rPr>
          <w:rFonts w:ascii="Book Antiqua" w:hAnsi="Book Antiqua" w:cs="Times New Roman"/>
        </w:rPr>
        <w:t xml:space="preserve"> and NASH</w:t>
      </w:r>
      <w:r w:rsidR="00A6678C" w:rsidRPr="001B2F3B">
        <w:rPr>
          <w:rFonts w:ascii="Book Antiqua" w:hAnsi="Book Antiqua" w:cs="Times New Roman"/>
        </w:rPr>
        <w:t xml:space="preserve"> is higher among </w:t>
      </w:r>
      <w:r w:rsidR="00F744FD" w:rsidRPr="001B2F3B">
        <w:rPr>
          <w:rFonts w:ascii="Book Antiqua" w:hAnsi="Book Antiqua" w:cs="Times New Roman"/>
        </w:rPr>
        <w:t>Hispanic</w:t>
      </w:r>
      <w:r w:rsidR="00A6678C" w:rsidRPr="001B2F3B">
        <w:rPr>
          <w:rFonts w:ascii="Book Antiqua" w:hAnsi="Book Antiqua" w:cs="Times New Roman"/>
        </w:rPr>
        <w:t xml:space="preserve"> patients than among either non-</w:t>
      </w:r>
      <w:r w:rsidR="00F744FD" w:rsidRPr="001B2F3B">
        <w:rPr>
          <w:rFonts w:ascii="Book Antiqua" w:hAnsi="Book Antiqua" w:cs="Times New Roman"/>
        </w:rPr>
        <w:t>Hispanic</w:t>
      </w:r>
      <w:r w:rsidR="00A6678C" w:rsidRPr="001B2F3B">
        <w:rPr>
          <w:rFonts w:ascii="Book Antiqua" w:hAnsi="Book Antiqua" w:cs="Times New Roman"/>
        </w:rPr>
        <w:t xml:space="preserve"> whites or other minority groups, with a prevalence </w:t>
      </w:r>
      <w:r w:rsidR="004735C5" w:rsidRPr="001B2F3B">
        <w:rPr>
          <w:rFonts w:ascii="Book Antiqua" w:hAnsi="Book Antiqua" w:cs="Times New Roman"/>
        </w:rPr>
        <w:t>of</w:t>
      </w:r>
      <w:r w:rsidR="00A6678C" w:rsidRPr="001B2F3B">
        <w:rPr>
          <w:rFonts w:ascii="Book Antiqua" w:hAnsi="Book Antiqua" w:cs="Times New Roman"/>
        </w:rPr>
        <w:t xml:space="preserve"> 25</w:t>
      </w:r>
      <w:r w:rsidR="007027AD" w:rsidRPr="001B2F3B">
        <w:rPr>
          <w:rFonts w:ascii="Book Antiqua" w:hAnsi="Book Antiqua" w:cs="Times New Roman"/>
        </w:rPr>
        <w:t>%</w:t>
      </w:r>
      <w:r w:rsidR="00A6678C" w:rsidRPr="001B2F3B">
        <w:rPr>
          <w:rFonts w:ascii="Book Antiqua" w:hAnsi="Book Antiqua" w:cs="Times New Roman"/>
        </w:rPr>
        <w:t>-40%</w:t>
      </w:r>
      <w:r w:rsidR="005C324E" w:rsidRPr="001B2F3B">
        <w:rPr>
          <w:rFonts w:ascii="Book Antiqua" w:hAnsi="Book Antiqua" w:cs="Times New Roman"/>
        </w:rPr>
        <w:t xml:space="preserve"> and 25%, </w:t>
      </w:r>
      <w:proofErr w:type="gramStart"/>
      <w:r w:rsidR="005C324E" w:rsidRPr="001B2F3B">
        <w:rPr>
          <w:rFonts w:ascii="Book Antiqua" w:hAnsi="Book Antiqua" w:cs="Times New Roman"/>
        </w:rPr>
        <w:t>respectively</w:t>
      </w:r>
      <w:r w:rsidR="00D473E3" w:rsidRPr="001B2F3B">
        <w:rPr>
          <w:rFonts w:ascii="Book Antiqua" w:hAnsi="Book Antiqua" w:cs="Times New Roman"/>
          <w:noProof/>
          <w:vertAlign w:val="superscript"/>
        </w:rPr>
        <w:t>[</w:t>
      </w:r>
      <w:proofErr w:type="gramEnd"/>
      <w:r w:rsidR="007027AD" w:rsidRPr="001B2F3B">
        <w:rPr>
          <w:rFonts w:ascii="Book Antiqua" w:hAnsi="Book Antiqua" w:cs="Times New Roman"/>
          <w:noProof/>
          <w:vertAlign w:val="superscript"/>
        </w:rPr>
        <w:t>9</w:t>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3</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6678C" w:rsidRPr="001B2F3B">
        <w:rPr>
          <w:rFonts w:ascii="Book Antiqua" w:hAnsi="Book Antiqua" w:cs="Times New Roman"/>
        </w:rPr>
        <w:t xml:space="preserve"> Although Hispanic participation among trials that included information</w:t>
      </w:r>
      <w:r w:rsidR="00FD3C80" w:rsidRPr="001B2F3B">
        <w:rPr>
          <w:rFonts w:ascii="Book Antiqua" w:hAnsi="Book Antiqua" w:cs="Times New Roman"/>
        </w:rPr>
        <w:t xml:space="preserve"> about Hispanic enrollment (2</w:t>
      </w:r>
      <w:r w:rsidR="00A434D1" w:rsidRPr="001B2F3B">
        <w:rPr>
          <w:rFonts w:ascii="Book Antiqua" w:hAnsi="Book Antiqua" w:cs="Times New Roman"/>
        </w:rPr>
        <w:t>4.3</w:t>
      </w:r>
      <w:r w:rsidR="00A6678C" w:rsidRPr="001B2F3B">
        <w:rPr>
          <w:rFonts w:ascii="Book Antiqua" w:hAnsi="Book Antiqua" w:cs="Times New Roman"/>
        </w:rPr>
        <w:t>%) was clos</w:t>
      </w:r>
      <w:r w:rsidR="006123BC" w:rsidRPr="001B2F3B">
        <w:rPr>
          <w:rFonts w:ascii="Book Antiqua" w:hAnsi="Book Antiqua" w:cs="Times New Roman"/>
        </w:rPr>
        <w:t>e</w:t>
      </w:r>
      <w:r w:rsidR="00A6678C" w:rsidRPr="001B2F3B">
        <w:rPr>
          <w:rFonts w:ascii="Book Antiqua" w:hAnsi="Book Antiqua" w:cs="Times New Roman"/>
        </w:rPr>
        <w:t xml:space="preserve"> to th</w:t>
      </w:r>
      <w:r w:rsidR="006123BC" w:rsidRPr="001B2F3B">
        <w:rPr>
          <w:rFonts w:ascii="Book Antiqua" w:hAnsi="Book Antiqua" w:cs="Times New Roman"/>
        </w:rPr>
        <w:t xml:space="preserve">at of the </w:t>
      </w:r>
      <w:r w:rsidR="00A6678C" w:rsidRPr="001B2F3B">
        <w:rPr>
          <w:rFonts w:ascii="Book Antiqua" w:hAnsi="Book Antiqua" w:cs="Times New Roman"/>
        </w:rPr>
        <w:lastRenderedPageBreak/>
        <w:t>U</w:t>
      </w:r>
      <w:r w:rsidR="00F85008" w:rsidRPr="001B2F3B">
        <w:rPr>
          <w:rFonts w:ascii="Book Antiqua" w:hAnsi="Book Antiqua" w:cs="Times New Roman"/>
        </w:rPr>
        <w:t xml:space="preserve">nited </w:t>
      </w:r>
      <w:r w:rsidR="00A6678C" w:rsidRPr="001B2F3B">
        <w:rPr>
          <w:rFonts w:ascii="Book Antiqua" w:hAnsi="Book Antiqua" w:cs="Times New Roman"/>
        </w:rPr>
        <w:t>S</w:t>
      </w:r>
      <w:r w:rsidR="00F85008" w:rsidRPr="001B2F3B">
        <w:rPr>
          <w:rFonts w:ascii="Book Antiqua" w:hAnsi="Book Antiqua" w:cs="Times New Roman"/>
        </w:rPr>
        <w:t>tates</w:t>
      </w:r>
      <w:r w:rsidR="00A6678C" w:rsidRPr="001B2F3B">
        <w:rPr>
          <w:rFonts w:ascii="Book Antiqua" w:hAnsi="Book Antiqua" w:cs="Times New Roman"/>
        </w:rPr>
        <w:t xml:space="preserve"> </w:t>
      </w:r>
      <w:r w:rsidR="00F744FD" w:rsidRPr="001B2F3B">
        <w:rPr>
          <w:rFonts w:ascii="Book Antiqua" w:hAnsi="Book Antiqua" w:cs="Times New Roman"/>
        </w:rPr>
        <w:t>Hispanic</w:t>
      </w:r>
      <w:r w:rsidR="00A6678C" w:rsidRPr="001B2F3B">
        <w:rPr>
          <w:rFonts w:ascii="Book Antiqua" w:hAnsi="Book Antiqua" w:cs="Times New Roman"/>
        </w:rPr>
        <w:t xml:space="preserve"> population (</w:t>
      </w:r>
      <w:r w:rsidR="00EC58F0" w:rsidRPr="001B2F3B">
        <w:rPr>
          <w:rFonts w:ascii="Book Antiqua" w:hAnsi="Book Antiqua" w:cs="Times New Roman"/>
        </w:rPr>
        <w:t>18.3</w:t>
      </w:r>
      <w:r w:rsidR="00A6678C" w:rsidRPr="001B2F3B">
        <w:rPr>
          <w:rFonts w:ascii="Book Antiqua" w:hAnsi="Book Antiqua" w:cs="Times New Roman"/>
        </w:rPr>
        <w:t>%</w:t>
      </w:r>
      <w:proofErr w:type="gramStart"/>
      <w:r w:rsidR="00A6678C" w:rsidRPr="001B2F3B">
        <w:rPr>
          <w:rFonts w:ascii="Book Antiqua" w:hAnsi="Book Antiqua" w:cs="Times New Roman"/>
        </w:rPr>
        <w:t>)</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4</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6123BC" w:rsidRPr="001B2F3B">
        <w:rPr>
          <w:rFonts w:ascii="Book Antiqua" w:hAnsi="Book Antiqua" w:cs="Times New Roman"/>
        </w:rPr>
        <w:t xml:space="preserve"> it does not provide an accurate reflection of the racial and ethnic makeup of the NAFLD population, which is closer </w:t>
      </w:r>
      <w:r w:rsidR="0099554D" w:rsidRPr="001B2F3B">
        <w:rPr>
          <w:rFonts w:ascii="Book Antiqua" w:hAnsi="Book Antiqua" w:cs="Times New Roman"/>
        </w:rPr>
        <w:t>t</w:t>
      </w:r>
      <w:r w:rsidR="006123BC" w:rsidRPr="001B2F3B">
        <w:rPr>
          <w:rFonts w:ascii="Book Antiqua" w:hAnsi="Book Antiqua" w:cs="Times New Roman"/>
        </w:rPr>
        <w:t xml:space="preserve">o 30% </w:t>
      </w:r>
      <w:r w:rsidR="00F744FD" w:rsidRPr="001B2F3B">
        <w:rPr>
          <w:rFonts w:ascii="Book Antiqua" w:hAnsi="Book Antiqua" w:cs="Times New Roman"/>
        </w:rPr>
        <w:t>Hispanic</w:t>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2</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6123BC" w:rsidRPr="001B2F3B">
        <w:rPr>
          <w:rFonts w:ascii="Book Antiqua" w:hAnsi="Book Antiqua" w:cs="Times New Roman"/>
        </w:rPr>
        <w:t xml:space="preserve"> </w:t>
      </w:r>
      <w:r w:rsidR="00CE06D3" w:rsidRPr="001B2F3B">
        <w:rPr>
          <w:rFonts w:ascii="Book Antiqua" w:hAnsi="Book Antiqua" w:cs="Times New Roman"/>
        </w:rPr>
        <w:t xml:space="preserve">There was also significant discrepancy between </w:t>
      </w:r>
      <w:r w:rsidR="00F744FD" w:rsidRPr="001B2F3B">
        <w:rPr>
          <w:rFonts w:ascii="Book Antiqua" w:hAnsi="Book Antiqua" w:cs="Times New Roman"/>
        </w:rPr>
        <w:t>Hispanic</w:t>
      </w:r>
      <w:r w:rsidR="00CE06D3" w:rsidRPr="001B2F3B">
        <w:rPr>
          <w:rFonts w:ascii="Book Antiqua" w:hAnsi="Book Antiqua" w:cs="Times New Roman"/>
        </w:rPr>
        <w:t xml:space="preserve"> participation in NASH trials</w:t>
      </w:r>
      <w:r w:rsidR="00A434D1" w:rsidRPr="001B2F3B">
        <w:rPr>
          <w:rFonts w:ascii="Book Antiqua" w:hAnsi="Book Antiqua" w:cs="Times New Roman"/>
        </w:rPr>
        <w:t xml:space="preserve"> (24.7</w:t>
      </w:r>
      <w:r w:rsidR="00CE06D3" w:rsidRPr="001B2F3B">
        <w:rPr>
          <w:rFonts w:ascii="Book Antiqua" w:hAnsi="Book Antiqua" w:cs="Times New Roman"/>
        </w:rPr>
        <w:t>%) and the prevalence of NASH (45.5%) reported in a recent meta-</w:t>
      </w:r>
      <w:proofErr w:type="gramStart"/>
      <w:r w:rsidR="00CE06D3" w:rsidRPr="001B2F3B">
        <w:rPr>
          <w:rFonts w:ascii="Book Antiqua" w:hAnsi="Book Antiqua" w:cs="Times New Roman"/>
        </w:rPr>
        <w:t>analysis</w:t>
      </w:r>
      <w:r w:rsidR="00572A5D" w:rsidRPr="001B2F3B">
        <w:rPr>
          <w:rFonts w:ascii="Book Antiqua" w:hAnsi="Book Antiqua" w:cs="Times New Roman"/>
          <w:noProof/>
          <w:vertAlign w:val="superscript"/>
        </w:rPr>
        <w:t>[</w:t>
      </w:r>
      <w:proofErr w:type="gramEnd"/>
      <w:r w:rsidR="00572A5D" w:rsidRPr="001B2F3B">
        <w:rPr>
          <w:rFonts w:ascii="Book Antiqua" w:hAnsi="Book Antiqua" w:cs="Times New Roman"/>
          <w:noProof/>
          <w:vertAlign w:val="superscript"/>
        </w:rPr>
        <w:t>3]</w:t>
      </w:r>
      <w:r w:rsidR="00302467" w:rsidRPr="001B2F3B">
        <w:rPr>
          <w:rFonts w:ascii="Book Antiqua" w:hAnsi="Book Antiqua" w:cs="Times New Roman"/>
        </w:rPr>
        <w:t>.</w:t>
      </w:r>
      <w:r w:rsidR="00CE06D3" w:rsidRPr="001B2F3B">
        <w:rPr>
          <w:rFonts w:ascii="Book Antiqua" w:hAnsi="Book Antiqua" w:cs="Times New Roman"/>
          <w:vertAlign w:val="superscript"/>
        </w:rPr>
        <w:t xml:space="preserve"> </w:t>
      </w:r>
      <w:r w:rsidR="006123BC" w:rsidRPr="001B2F3B">
        <w:rPr>
          <w:rFonts w:ascii="Book Antiqua" w:hAnsi="Book Antiqua" w:cs="Times New Roman"/>
        </w:rPr>
        <w:t>I</w:t>
      </w:r>
      <w:r w:rsidR="002A13F2" w:rsidRPr="001B2F3B">
        <w:rPr>
          <w:rFonts w:ascii="Book Antiqua" w:hAnsi="Book Antiqua" w:cs="Times New Roman"/>
        </w:rPr>
        <w:t xml:space="preserve">t is not known whether the low rate of </w:t>
      </w:r>
      <w:r w:rsidR="00F744FD" w:rsidRPr="001B2F3B">
        <w:rPr>
          <w:rFonts w:ascii="Book Antiqua" w:hAnsi="Book Antiqua" w:cs="Times New Roman"/>
        </w:rPr>
        <w:t>Hispanic</w:t>
      </w:r>
      <w:r w:rsidR="002A13F2" w:rsidRPr="001B2F3B">
        <w:rPr>
          <w:rFonts w:ascii="Book Antiqua" w:hAnsi="Book Antiqua" w:cs="Times New Roman"/>
        </w:rPr>
        <w:t xml:space="preserve"> participation in these trials is due to lack of collection of </w:t>
      </w:r>
      <w:r w:rsidR="006123BC" w:rsidRPr="001B2F3B">
        <w:rPr>
          <w:rFonts w:ascii="Book Antiqua" w:hAnsi="Book Antiqua" w:cs="Times New Roman"/>
        </w:rPr>
        <w:t xml:space="preserve">ethnic demographic </w:t>
      </w:r>
      <w:r w:rsidR="002A13F2" w:rsidRPr="001B2F3B">
        <w:rPr>
          <w:rFonts w:ascii="Book Antiqua" w:hAnsi="Book Antiqua" w:cs="Times New Roman"/>
        </w:rPr>
        <w:t xml:space="preserve">data on behalf of the investigators, failure to report </w:t>
      </w:r>
      <w:r w:rsidR="006123BC" w:rsidRPr="001B2F3B">
        <w:rPr>
          <w:rFonts w:ascii="Book Antiqua" w:hAnsi="Book Antiqua" w:cs="Times New Roman"/>
        </w:rPr>
        <w:t>ethnicity by</w:t>
      </w:r>
      <w:r w:rsidR="002A13F2" w:rsidRPr="001B2F3B">
        <w:rPr>
          <w:rFonts w:ascii="Book Antiqua" w:hAnsi="Book Antiqua" w:cs="Times New Roman"/>
        </w:rPr>
        <w:t xml:space="preserve"> subjects, or true under-enrollment</w:t>
      </w:r>
      <w:r w:rsidR="000F4DB2" w:rsidRPr="001B2F3B">
        <w:rPr>
          <w:rFonts w:ascii="Book Antiqua" w:hAnsi="Book Antiqua" w:cs="Times New Roman"/>
        </w:rPr>
        <w:t>.</w:t>
      </w:r>
    </w:p>
    <w:p w14:paraId="52964734" w14:textId="43DB1756" w:rsidR="000913C8" w:rsidRPr="001B2F3B" w:rsidRDefault="00A6678C"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Under-reporting of </w:t>
      </w:r>
      <w:r w:rsidR="00F744FD" w:rsidRPr="001B2F3B">
        <w:rPr>
          <w:rFonts w:ascii="Book Antiqua" w:hAnsi="Book Antiqua" w:cs="Times New Roman"/>
        </w:rPr>
        <w:t>Hispanic</w:t>
      </w:r>
      <w:r w:rsidRPr="001B2F3B">
        <w:rPr>
          <w:rFonts w:ascii="Book Antiqua" w:hAnsi="Book Antiqua" w:cs="Times New Roman"/>
        </w:rPr>
        <w:t xml:space="preserve"> trial participants could be in part due to heterogeneity in self-reported ethnicity among </w:t>
      </w:r>
      <w:r w:rsidR="00F744FD" w:rsidRPr="001B2F3B">
        <w:rPr>
          <w:rFonts w:ascii="Book Antiqua" w:hAnsi="Book Antiqua" w:cs="Times New Roman"/>
        </w:rPr>
        <w:t>Hispanic</w:t>
      </w:r>
      <w:r w:rsidRPr="001B2F3B">
        <w:rPr>
          <w:rFonts w:ascii="Book Antiqua" w:hAnsi="Book Antiqua" w:cs="Times New Roman"/>
        </w:rPr>
        <w:t xml:space="preserve"> patients and diversity of their country of origin and </w:t>
      </w:r>
      <w:proofErr w:type="gramStart"/>
      <w:r w:rsidRPr="001B2F3B">
        <w:rPr>
          <w:rFonts w:ascii="Book Antiqua" w:hAnsi="Book Antiqua" w:cs="Times New Roman"/>
        </w:rPr>
        <w:t>race</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37217" w:rsidRPr="001B2F3B">
        <w:rPr>
          <w:rFonts w:ascii="Book Antiqua" w:hAnsi="Book Antiqua" w:cs="Times New Roman"/>
        </w:rPr>
        <w:t xml:space="preserve"> Health sciences typically follow the </w:t>
      </w:r>
      <w:r w:rsidR="00F85008" w:rsidRPr="001B2F3B">
        <w:rPr>
          <w:rFonts w:ascii="Book Antiqua" w:hAnsi="Book Antiqua" w:cs="Times New Roman"/>
        </w:rPr>
        <w:t>United States</w:t>
      </w:r>
      <w:r w:rsidR="00A37217" w:rsidRPr="001B2F3B">
        <w:rPr>
          <w:rFonts w:ascii="Book Antiqua" w:hAnsi="Book Antiqua" w:cs="Times New Roman"/>
        </w:rPr>
        <w:t xml:space="preserve"> Census practice of categorizing “Hispanic” as an ethnicity that is distinct from race. This practice can result</w:t>
      </w:r>
      <w:r w:rsidR="0017692E" w:rsidRPr="001B2F3B">
        <w:rPr>
          <w:rFonts w:ascii="Book Antiqua" w:hAnsi="Book Antiqua" w:cs="Times New Roman"/>
        </w:rPr>
        <w:t xml:space="preserve"> </w:t>
      </w:r>
      <w:r w:rsidR="00A37217" w:rsidRPr="001B2F3B">
        <w:rPr>
          <w:rFonts w:ascii="Book Antiqua" w:hAnsi="Book Antiqua" w:cs="Times New Roman"/>
        </w:rPr>
        <w:t xml:space="preserve">in discordance between patients’ self-perceived race/ethnicity and their associated categorization in health systems in addition simplification of a diverse, heterogenous group, and inaccuracy in </w:t>
      </w:r>
      <w:proofErr w:type="gramStart"/>
      <w:r w:rsidR="00A37217" w:rsidRPr="001B2F3B">
        <w:rPr>
          <w:rFonts w:ascii="Book Antiqua" w:hAnsi="Book Antiqua" w:cs="Times New Roman"/>
        </w:rPr>
        <w:t>reporting</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523278" w:rsidRPr="001B2F3B">
        <w:rPr>
          <w:rFonts w:ascii="Book Antiqua" w:hAnsi="Book Antiqua" w:cs="Times New Roman"/>
        </w:rPr>
        <w:t xml:space="preserve"> </w:t>
      </w:r>
    </w:p>
    <w:p w14:paraId="1B57725E" w14:textId="73509EE4" w:rsidR="0099554D" w:rsidRPr="001B2F3B" w:rsidRDefault="00636C7A"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Heterogeneity of enrollment practices for the included trials is also likely contributing significantly to </w:t>
      </w:r>
      <w:r w:rsidR="00F744FD" w:rsidRPr="001B2F3B">
        <w:rPr>
          <w:rFonts w:ascii="Book Antiqua" w:hAnsi="Book Antiqua" w:cs="Times New Roman"/>
        </w:rPr>
        <w:t>Hispanic</w:t>
      </w:r>
      <w:r w:rsidRPr="001B2F3B">
        <w:rPr>
          <w:rFonts w:ascii="Book Antiqua" w:hAnsi="Book Antiqua" w:cs="Times New Roman"/>
        </w:rPr>
        <w:t xml:space="preserve"> under-enrollment. Hispanic enrollment (among those reporting any </w:t>
      </w:r>
      <w:r w:rsidR="00F744FD" w:rsidRPr="001B2F3B">
        <w:rPr>
          <w:rFonts w:ascii="Book Antiqua" w:hAnsi="Book Antiqua" w:cs="Times New Roman"/>
        </w:rPr>
        <w:t>Hispanic</w:t>
      </w:r>
      <w:r w:rsidRPr="001B2F3B">
        <w:rPr>
          <w:rFonts w:ascii="Book Antiqua" w:hAnsi="Book Antiqua" w:cs="Times New Roman"/>
        </w:rPr>
        <w:t xml:space="preserve"> participants) ranged from 4</w:t>
      </w:r>
      <w:r w:rsidR="00F85008" w:rsidRPr="001B2F3B">
        <w:rPr>
          <w:rFonts w:ascii="Book Antiqua" w:hAnsi="Book Antiqua" w:cs="Times New Roman"/>
        </w:rPr>
        <w:t>%</w:t>
      </w:r>
      <w:r w:rsidRPr="001B2F3B">
        <w:rPr>
          <w:rFonts w:ascii="Book Antiqua" w:hAnsi="Book Antiqua" w:cs="Times New Roman"/>
        </w:rPr>
        <w:t xml:space="preserve">-67%. The </w:t>
      </w:r>
      <w:r w:rsidRPr="001B2F3B">
        <w:rPr>
          <w:rFonts w:ascii="Book Antiqua" w:hAnsi="Book Antiqua" w:cs="Times New Roman"/>
          <w:i/>
        </w:rPr>
        <w:t>I</w:t>
      </w:r>
      <w:r w:rsidRPr="001B2F3B">
        <w:rPr>
          <w:rFonts w:ascii="Book Antiqua" w:hAnsi="Book Antiqua" w:cs="Times New Roman"/>
          <w:i/>
          <w:vertAlign w:val="superscript"/>
        </w:rPr>
        <w:t>2</w:t>
      </w:r>
      <w:r w:rsidR="001639FB" w:rsidRPr="001B2F3B">
        <w:rPr>
          <w:rFonts w:ascii="Book Antiqua" w:hAnsi="Book Antiqua" w:cs="Times New Roman"/>
        </w:rPr>
        <w:t xml:space="preserve"> statistic of 94</w:t>
      </w:r>
      <w:r w:rsidRPr="001B2F3B">
        <w:rPr>
          <w:rFonts w:ascii="Book Antiqua" w:hAnsi="Book Antiqua" w:cs="Times New Roman"/>
        </w:rPr>
        <w:t xml:space="preserve">% highlights the significant heterogeneity of </w:t>
      </w:r>
      <w:r w:rsidR="00F744FD" w:rsidRPr="001B2F3B">
        <w:rPr>
          <w:rFonts w:ascii="Book Antiqua" w:hAnsi="Book Antiqua" w:cs="Times New Roman"/>
        </w:rPr>
        <w:t>Hispanic</w:t>
      </w:r>
      <w:r w:rsidRPr="001B2F3B">
        <w:rPr>
          <w:rFonts w:ascii="Book Antiqua" w:hAnsi="Book Antiqua" w:cs="Times New Roman"/>
        </w:rPr>
        <w:t xml:space="preserve"> enrollment among studies included in this meta-analysis. The finding that 10</w:t>
      </w:r>
      <w:r w:rsidR="005E30BB" w:rsidRPr="001B2F3B">
        <w:rPr>
          <w:rFonts w:ascii="Book Antiqua" w:hAnsi="Book Antiqua" w:cs="Times New Roman"/>
        </w:rPr>
        <w:t xml:space="preserve"> of the 17 trials</w:t>
      </w:r>
      <w:r w:rsidRPr="001B2F3B">
        <w:rPr>
          <w:rFonts w:ascii="Book Antiqua" w:hAnsi="Book Antiqua" w:cs="Times New Roman"/>
        </w:rPr>
        <w:t xml:space="preserve"> (59%)</w:t>
      </w:r>
      <w:r w:rsidR="005E30BB" w:rsidRPr="001B2F3B">
        <w:rPr>
          <w:rFonts w:ascii="Book Antiqua" w:hAnsi="Book Antiqua" w:cs="Times New Roman"/>
        </w:rPr>
        <w:t xml:space="preserve"> </w:t>
      </w:r>
      <w:r w:rsidRPr="001B2F3B">
        <w:rPr>
          <w:rFonts w:ascii="Book Antiqua" w:hAnsi="Book Antiqua" w:cs="Times New Roman"/>
        </w:rPr>
        <w:t xml:space="preserve">including data on </w:t>
      </w:r>
      <w:r w:rsidR="00F744FD" w:rsidRPr="001B2F3B">
        <w:rPr>
          <w:rFonts w:ascii="Book Antiqua" w:hAnsi="Book Antiqua" w:cs="Times New Roman"/>
        </w:rPr>
        <w:t>Hispanic</w:t>
      </w:r>
      <w:r w:rsidRPr="001B2F3B">
        <w:rPr>
          <w:rFonts w:ascii="Book Antiqua" w:hAnsi="Book Antiqua" w:cs="Times New Roman"/>
        </w:rPr>
        <w:t xml:space="preserve"> enrollment</w:t>
      </w:r>
      <w:r w:rsidR="005E30BB" w:rsidRPr="001B2F3B">
        <w:rPr>
          <w:rFonts w:ascii="Book Antiqua" w:hAnsi="Book Antiqua" w:cs="Times New Roman"/>
        </w:rPr>
        <w:t xml:space="preserve"> were conducted in states that shared a border with </w:t>
      </w:r>
      <w:proofErr w:type="gramStart"/>
      <w:r w:rsidR="005E30BB" w:rsidRPr="001B2F3B">
        <w:rPr>
          <w:rFonts w:ascii="Book Antiqua" w:hAnsi="Book Antiqua" w:cs="Times New Roman"/>
        </w:rPr>
        <w:t>Mexico</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1</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-2</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Pr="001B2F3B">
        <w:rPr>
          <w:rFonts w:ascii="Book Antiqua" w:hAnsi="Book Antiqua" w:cs="Times New Roman"/>
        </w:rPr>
        <w:t xml:space="preserve"> highlights the opportunistic, rather than systematic, nature of trial recruitment and enrollment</w:t>
      </w:r>
      <w:r w:rsidR="005E30BB" w:rsidRPr="001B2F3B">
        <w:rPr>
          <w:rFonts w:ascii="Book Antiqua" w:hAnsi="Book Antiqua" w:cs="Times New Roman"/>
        </w:rPr>
        <w:t xml:space="preserve">. </w:t>
      </w:r>
      <w:r w:rsidRPr="001B2F3B">
        <w:rPr>
          <w:rFonts w:ascii="Book Antiqua" w:hAnsi="Book Antiqua" w:cs="Times New Roman"/>
        </w:rPr>
        <w:t xml:space="preserve">The generalizability of such clinical trials is significantly compromised when they fail to include information about key demographics. </w:t>
      </w:r>
    </w:p>
    <w:p w14:paraId="7A9D2F16" w14:textId="5ACB55C5" w:rsidR="0099554D" w:rsidRPr="001B2F3B" w:rsidRDefault="0099554D"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When comparing racial and ethnic enrollment between studies using NAFLD and NASH as inclusion criteria, we found that </w:t>
      </w:r>
      <w:r w:rsidR="00F744FD" w:rsidRPr="001B2F3B">
        <w:rPr>
          <w:rFonts w:ascii="Book Antiqua" w:hAnsi="Book Antiqua" w:cs="Times New Roman"/>
        </w:rPr>
        <w:t>Hispanic</w:t>
      </w:r>
      <w:r w:rsidRPr="001B2F3B">
        <w:rPr>
          <w:rFonts w:ascii="Book Antiqua" w:hAnsi="Book Antiqua" w:cs="Times New Roman"/>
        </w:rPr>
        <w:t xml:space="preserve"> enrollment </w:t>
      </w:r>
      <w:r w:rsidR="00067F5B" w:rsidRPr="001B2F3B">
        <w:rPr>
          <w:rFonts w:ascii="Book Antiqua" w:hAnsi="Book Antiqua" w:cs="Times New Roman"/>
        </w:rPr>
        <w:t>in</w:t>
      </w:r>
      <w:r w:rsidRPr="001B2F3B">
        <w:rPr>
          <w:rFonts w:ascii="Book Antiqua" w:hAnsi="Book Antiqua" w:cs="Times New Roman"/>
        </w:rPr>
        <w:t xml:space="preserve"> NASH trials increased relative to enrollment of Caucasian and African American </w:t>
      </w:r>
      <w:r w:rsidRPr="001B2F3B">
        <w:rPr>
          <w:rFonts w:ascii="Book Antiqua" w:hAnsi="Book Antiqua" w:cs="Times New Roman"/>
        </w:rPr>
        <w:lastRenderedPageBreak/>
        <w:t xml:space="preserve">participants. These findings are consistent with those of prior studies demonstrating that </w:t>
      </w:r>
      <w:r w:rsidR="00F744FD" w:rsidRPr="001B2F3B">
        <w:rPr>
          <w:rFonts w:ascii="Book Antiqua" w:hAnsi="Book Antiqua" w:cs="Times New Roman"/>
        </w:rPr>
        <w:t>Hispanic</w:t>
      </w:r>
      <w:r w:rsidRPr="001B2F3B">
        <w:rPr>
          <w:rFonts w:ascii="Book Antiqua" w:hAnsi="Book Antiqua" w:cs="Times New Roman"/>
        </w:rPr>
        <w:t xml:space="preserve"> </w:t>
      </w:r>
      <w:r w:rsidR="00F31AAB" w:rsidRPr="001B2F3B">
        <w:rPr>
          <w:rFonts w:ascii="Book Antiqua" w:hAnsi="Book Antiqua" w:cs="Times New Roman"/>
        </w:rPr>
        <w:t xml:space="preserve">NAFLD </w:t>
      </w:r>
      <w:r w:rsidRPr="001B2F3B">
        <w:rPr>
          <w:rFonts w:ascii="Book Antiqua" w:hAnsi="Book Antiqua" w:cs="Times New Roman"/>
        </w:rPr>
        <w:t xml:space="preserve">patients are more likely to progress to steatohepatitis than Caucasians or African </w:t>
      </w:r>
      <w:proofErr w:type="gramStart"/>
      <w:r w:rsidRPr="001B2F3B">
        <w:rPr>
          <w:rFonts w:ascii="Book Antiqua" w:hAnsi="Book Antiqua" w:cs="Times New Roman"/>
        </w:rPr>
        <w:t>Americans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3,2</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F64CAB" w:rsidRPr="001B2F3B">
        <w:rPr>
          <w:rFonts w:ascii="Book Antiqua" w:hAnsi="Book Antiqua" w:cs="Times New Roman"/>
        </w:rPr>
        <w:t xml:space="preserve"> </w:t>
      </w:r>
      <w:r w:rsidR="00067F5B" w:rsidRPr="001B2F3B">
        <w:rPr>
          <w:rFonts w:ascii="Book Antiqua" w:hAnsi="Book Antiqua" w:cs="Times New Roman"/>
        </w:rPr>
        <w:t xml:space="preserve">However, given that 45% of </w:t>
      </w:r>
      <w:r w:rsidR="00F744FD" w:rsidRPr="001B2F3B">
        <w:rPr>
          <w:rFonts w:ascii="Book Antiqua" w:hAnsi="Book Antiqua" w:cs="Times New Roman"/>
        </w:rPr>
        <w:t>Hispanic</w:t>
      </w:r>
      <w:r w:rsidR="00067F5B" w:rsidRPr="001B2F3B">
        <w:rPr>
          <w:rFonts w:ascii="Book Antiqua" w:hAnsi="Book Antiqua" w:cs="Times New Roman"/>
        </w:rPr>
        <w:t xml:space="preserve"> NAFLD patients experience progression to steatohepatitis, compared to </w:t>
      </w:r>
      <w:r w:rsidR="00C941FA" w:rsidRPr="001B2F3B">
        <w:rPr>
          <w:rFonts w:ascii="Book Antiqua" w:hAnsi="Book Antiqua" w:cs="Times New Roman"/>
        </w:rPr>
        <w:t>32% and 20% of Caucasian and African American NAFLD patients, respectively</w:t>
      </w:r>
      <w:r w:rsidR="00D473E3" w:rsidRPr="001B2F3B">
        <w:rPr>
          <w:rFonts w:ascii="Book Antiqua" w:hAnsi="Book Antiqua" w:cs="Times New Roman"/>
          <w:noProof/>
          <w:vertAlign w:val="superscript"/>
        </w:rPr>
        <w:t>[3]</w:t>
      </w:r>
      <w:r w:rsidR="00302467" w:rsidRPr="001B2F3B">
        <w:rPr>
          <w:rFonts w:ascii="Book Antiqua" w:hAnsi="Book Antiqua" w:cs="Times New Roman"/>
        </w:rPr>
        <w:t>,</w:t>
      </w:r>
      <w:r w:rsidR="00C941FA" w:rsidRPr="001B2F3B">
        <w:rPr>
          <w:rFonts w:ascii="Book Antiqua" w:hAnsi="Book Antiqua" w:cs="Times New Roman"/>
        </w:rPr>
        <w:t xml:space="preserve"> </w:t>
      </w:r>
      <w:r w:rsidR="00F744FD" w:rsidRPr="001B2F3B">
        <w:rPr>
          <w:rFonts w:ascii="Book Antiqua" w:hAnsi="Book Antiqua" w:cs="Times New Roman"/>
        </w:rPr>
        <w:t>Hispanic</w:t>
      </w:r>
      <w:r w:rsidR="00C941FA" w:rsidRPr="001B2F3B">
        <w:rPr>
          <w:rFonts w:ascii="Book Antiqua" w:hAnsi="Book Antiqua" w:cs="Times New Roman"/>
        </w:rPr>
        <w:t xml:space="preserve">s are likely even more under-represented in studies of NASH relative to the disease burden in that population. </w:t>
      </w:r>
      <w:r w:rsidR="00F64CAB" w:rsidRPr="001B2F3B">
        <w:rPr>
          <w:rFonts w:ascii="Book Antiqua" w:hAnsi="Book Antiqua" w:cs="Times New Roman"/>
        </w:rPr>
        <w:t xml:space="preserve">The observed proportion of African American NASH participants </w:t>
      </w:r>
      <w:r w:rsidR="00C941FA" w:rsidRPr="001B2F3B">
        <w:rPr>
          <w:rFonts w:ascii="Book Antiqua" w:hAnsi="Book Antiqua" w:cs="Times New Roman"/>
        </w:rPr>
        <w:t xml:space="preserve">in our study </w:t>
      </w:r>
      <w:r w:rsidR="001639FB" w:rsidRPr="001B2F3B">
        <w:rPr>
          <w:rFonts w:ascii="Book Antiqua" w:hAnsi="Book Antiqua" w:cs="Times New Roman"/>
        </w:rPr>
        <w:t>was particularly low (2.7</w:t>
      </w:r>
      <w:r w:rsidR="00F64CAB" w:rsidRPr="001B2F3B">
        <w:rPr>
          <w:rFonts w:ascii="Book Antiqua" w:hAnsi="Book Antiqua" w:cs="Times New Roman"/>
        </w:rPr>
        <w:t xml:space="preserve">%), but is likely a reflection of the low rate of African American enrollment in </w:t>
      </w:r>
      <w:r w:rsidR="00C941FA" w:rsidRPr="001B2F3B">
        <w:rPr>
          <w:rFonts w:ascii="Book Antiqua" w:hAnsi="Book Antiqua" w:cs="Times New Roman"/>
        </w:rPr>
        <w:t xml:space="preserve">included studies in </w:t>
      </w:r>
      <w:r w:rsidR="00F64CAB" w:rsidRPr="001B2F3B">
        <w:rPr>
          <w:rFonts w:ascii="Book Antiqua" w:hAnsi="Book Antiqua" w:cs="Times New Roman"/>
        </w:rPr>
        <w:t>general.</w:t>
      </w:r>
    </w:p>
    <w:p w14:paraId="3A3845EF" w14:textId="4E514724" w:rsidR="00CF7957" w:rsidRPr="001B2F3B" w:rsidRDefault="004708BF" w:rsidP="00F85008">
      <w:pPr>
        <w:spacing w:line="360" w:lineRule="auto"/>
        <w:ind w:firstLineChars="100" w:firstLine="240"/>
        <w:jc w:val="both"/>
        <w:rPr>
          <w:rFonts w:ascii="Book Antiqua" w:hAnsi="Book Antiqua" w:cs="Times New Roman"/>
        </w:rPr>
      </w:pPr>
      <w:r w:rsidRPr="001B2F3B">
        <w:rPr>
          <w:rFonts w:ascii="Book Antiqua" w:hAnsi="Book Antiqua" w:cs="Times New Roman"/>
        </w:rPr>
        <w:t>Acknowledging</w:t>
      </w:r>
      <w:r w:rsidR="00174D23" w:rsidRPr="001B2F3B">
        <w:rPr>
          <w:rFonts w:ascii="Book Antiqua" w:hAnsi="Book Antiqua" w:cs="Times New Roman"/>
        </w:rPr>
        <w:t xml:space="preserve"> the importance of diverse trial participation to generalizability of findings in the development of new therapies</w:t>
      </w:r>
      <w:r w:rsidRPr="001B2F3B">
        <w:rPr>
          <w:rFonts w:ascii="Book Antiqua" w:hAnsi="Book Antiqua" w:cs="Times New Roman"/>
        </w:rPr>
        <w:t>, t</w:t>
      </w:r>
      <w:r w:rsidR="00A6678C" w:rsidRPr="001B2F3B">
        <w:rPr>
          <w:rFonts w:ascii="Book Antiqua" w:hAnsi="Book Antiqua" w:cs="Times New Roman"/>
        </w:rPr>
        <w:t>he NIH has stipulated that all sponsored clinical trials include women and minority patients since 1993</w:t>
      </w:r>
      <w:r w:rsidR="00D473E3" w:rsidRPr="001B2F3B">
        <w:rPr>
          <w:rFonts w:ascii="Book Antiqua" w:hAnsi="Book Antiqua" w:cs="Times New Roman"/>
          <w:noProof/>
          <w:vertAlign w:val="superscript"/>
        </w:rPr>
        <w:t>[7]</w:t>
      </w:r>
      <w:r w:rsidR="00302467" w:rsidRPr="001B2F3B">
        <w:rPr>
          <w:rFonts w:ascii="Book Antiqua" w:hAnsi="Book Antiqua" w:cs="Times New Roman"/>
        </w:rPr>
        <w:t>.</w:t>
      </w:r>
      <w:r w:rsidR="00A6678C" w:rsidRPr="001B2F3B">
        <w:rPr>
          <w:rFonts w:ascii="Book Antiqua" w:hAnsi="Book Antiqua" w:cs="Times New Roman"/>
        </w:rPr>
        <w:t xml:space="preserve"> </w:t>
      </w:r>
      <w:r w:rsidR="00174D23" w:rsidRPr="001B2F3B">
        <w:rPr>
          <w:rFonts w:ascii="Book Antiqua" w:hAnsi="Book Antiqua" w:cs="Times New Roman"/>
        </w:rPr>
        <w:t>Aside from ethical issues related to equity and justice, r</w:t>
      </w:r>
      <w:r w:rsidRPr="001B2F3B">
        <w:rPr>
          <w:rFonts w:ascii="Book Antiqua" w:hAnsi="Book Antiqua" w:cs="Times New Roman"/>
        </w:rPr>
        <w:t>acial</w:t>
      </w:r>
      <w:r w:rsidR="00A6678C" w:rsidRPr="001B2F3B">
        <w:rPr>
          <w:rFonts w:ascii="Book Antiqua" w:hAnsi="Book Antiqua" w:cs="Times New Roman"/>
        </w:rPr>
        <w:t xml:space="preserve"> differences in response to pharmacologic therapy </w:t>
      </w:r>
      <w:r w:rsidR="00174D23" w:rsidRPr="001B2F3B">
        <w:rPr>
          <w:rFonts w:ascii="Book Antiqua" w:hAnsi="Book Antiqua" w:cs="Times New Roman"/>
        </w:rPr>
        <w:t xml:space="preserve">identified in diverse trials </w:t>
      </w:r>
      <w:r w:rsidR="00A6678C" w:rsidRPr="001B2F3B">
        <w:rPr>
          <w:rFonts w:ascii="Book Antiqua" w:hAnsi="Book Antiqua" w:cs="Times New Roman"/>
        </w:rPr>
        <w:t xml:space="preserve">have been used to guide current clinical </w:t>
      </w:r>
      <w:proofErr w:type="gramStart"/>
      <w:r w:rsidR="00A6678C" w:rsidRPr="001B2F3B">
        <w:rPr>
          <w:rFonts w:ascii="Book Antiqua" w:hAnsi="Book Antiqua" w:cs="Times New Roman"/>
        </w:rPr>
        <w:t>practice</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2</w:t>
      </w:r>
      <w:r w:rsidR="007027AD" w:rsidRPr="001B2F3B">
        <w:rPr>
          <w:rFonts w:ascii="Book Antiqua" w:hAnsi="Book Antiqua" w:cs="Times New Roman"/>
          <w:noProof/>
          <w:vertAlign w:val="superscript"/>
        </w:rPr>
        <w:t>8</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29</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6678C" w:rsidRPr="001B2F3B">
        <w:rPr>
          <w:rFonts w:ascii="Book Antiqua" w:hAnsi="Book Antiqua" w:cs="Times New Roman"/>
        </w:rPr>
        <w:t xml:space="preserve"> Recent work suggesting differences in the underlying genetic</w:t>
      </w:r>
      <w:r w:rsidR="00174D23" w:rsidRPr="001B2F3B">
        <w:rPr>
          <w:rFonts w:ascii="Book Antiqua" w:hAnsi="Book Antiqua" w:cs="Times New Roman"/>
        </w:rPr>
        <w:t xml:space="preserve"> </w:t>
      </w:r>
      <w:r w:rsidR="00BA3D96" w:rsidRPr="001B2F3B">
        <w:rPr>
          <w:rFonts w:ascii="Book Antiqua" w:hAnsi="Book Antiqua" w:cs="Times New Roman"/>
        </w:rPr>
        <w:t>contributions</w:t>
      </w:r>
      <w:r w:rsidR="00174D23" w:rsidRPr="001B2F3B">
        <w:rPr>
          <w:rFonts w:ascii="Book Antiqua" w:hAnsi="Book Antiqua" w:cs="Times New Roman"/>
        </w:rPr>
        <w:t xml:space="preserve"> to</w:t>
      </w:r>
      <w:r w:rsidR="00A6678C" w:rsidRPr="001B2F3B">
        <w:rPr>
          <w:rFonts w:ascii="Book Antiqua" w:hAnsi="Book Antiqua" w:cs="Times New Roman"/>
        </w:rPr>
        <w:t xml:space="preserve"> NAFLD </w:t>
      </w:r>
      <w:r w:rsidR="00174D23" w:rsidRPr="001B2F3B">
        <w:rPr>
          <w:rFonts w:ascii="Book Antiqua" w:hAnsi="Book Antiqua" w:cs="Times New Roman"/>
        </w:rPr>
        <w:t xml:space="preserve">in </w:t>
      </w:r>
      <w:r w:rsidR="00A6678C" w:rsidRPr="001B2F3B">
        <w:rPr>
          <w:rFonts w:ascii="Book Antiqua" w:hAnsi="Book Antiqua" w:cs="Times New Roman"/>
        </w:rPr>
        <w:t xml:space="preserve">patients of different racial/ethnic </w:t>
      </w:r>
      <w:proofErr w:type="gramStart"/>
      <w:r w:rsidR="00A6678C" w:rsidRPr="001B2F3B">
        <w:rPr>
          <w:rFonts w:ascii="Book Antiqua" w:hAnsi="Book Antiqua" w:cs="Times New Roman"/>
        </w:rPr>
        <w:t>backgrounds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0</w:t>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1</w:t>
      </w:r>
      <w:r w:rsidR="00D473E3" w:rsidRPr="001B2F3B">
        <w:rPr>
          <w:rFonts w:ascii="Book Antiqua" w:hAnsi="Book Antiqua" w:cs="Times New Roman"/>
          <w:noProof/>
          <w:vertAlign w:val="superscript"/>
        </w:rPr>
        <w:t>]</w:t>
      </w:r>
      <w:r w:rsidR="00A6678C" w:rsidRPr="001B2F3B">
        <w:rPr>
          <w:rFonts w:ascii="Book Antiqua" w:hAnsi="Book Antiqua" w:cs="Times New Roman"/>
        </w:rPr>
        <w:t xml:space="preserve"> highlight the importance of diversity in clinical trial participation. </w:t>
      </w:r>
      <w:r w:rsidR="004424F3" w:rsidRPr="001B2F3B">
        <w:rPr>
          <w:rFonts w:ascii="Book Antiqua" w:hAnsi="Book Antiqua" w:cs="Times New Roman"/>
        </w:rPr>
        <w:t xml:space="preserve">Genetic variants on </w:t>
      </w:r>
      <w:r w:rsidR="004424F3" w:rsidRPr="001B2F3B">
        <w:rPr>
          <w:rFonts w:ascii="Book Antiqua" w:hAnsi="Book Antiqua" w:cs="Times New Roman"/>
          <w:i/>
        </w:rPr>
        <w:t>PNPLA3, TM6SF2</w:t>
      </w:r>
      <w:r w:rsidR="004424F3" w:rsidRPr="001B2F3B">
        <w:rPr>
          <w:rFonts w:ascii="Book Antiqua" w:hAnsi="Book Antiqua" w:cs="Times New Roman"/>
        </w:rPr>
        <w:t xml:space="preserve">, and </w:t>
      </w:r>
      <w:proofErr w:type="spellStart"/>
      <w:r w:rsidR="00975396" w:rsidRPr="001B2F3B">
        <w:rPr>
          <w:rFonts w:ascii="Book Antiqua" w:hAnsi="Book Antiqua" w:cs="Times New Roman"/>
        </w:rPr>
        <w:t>neurcan</w:t>
      </w:r>
      <w:proofErr w:type="spellEnd"/>
      <w:r w:rsidR="00975396" w:rsidRPr="001B2F3B">
        <w:rPr>
          <w:rFonts w:ascii="Book Antiqua" w:hAnsi="Book Antiqua" w:cs="Times New Roman"/>
        </w:rPr>
        <w:t xml:space="preserve"> (</w:t>
      </w:r>
      <w:r w:rsidR="004424F3" w:rsidRPr="001B2F3B">
        <w:rPr>
          <w:rFonts w:ascii="Book Antiqua" w:hAnsi="Book Antiqua" w:cs="Times New Roman"/>
          <w:i/>
        </w:rPr>
        <w:t>NCAN</w:t>
      </w:r>
      <w:r w:rsidR="00975396" w:rsidRPr="001B2F3B">
        <w:rPr>
          <w:rFonts w:ascii="Book Antiqua" w:hAnsi="Book Antiqua" w:cs="Times New Roman"/>
          <w:i/>
        </w:rPr>
        <w:t>)</w:t>
      </w:r>
      <w:r w:rsidR="004424F3" w:rsidRPr="001B2F3B">
        <w:rPr>
          <w:rFonts w:ascii="Book Antiqua" w:hAnsi="Book Antiqua" w:cs="Times New Roman"/>
        </w:rPr>
        <w:t xml:space="preserve"> can increase the heritability of NA</w:t>
      </w:r>
      <w:r w:rsidR="00A37217" w:rsidRPr="001B2F3B">
        <w:rPr>
          <w:rFonts w:ascii="Book Antiqua" w:hAnsi="Book Antiqua" w:cs="Times New Roman"/>
        </w:rPr>
        <w:t>FLD</w:t>
      </w:r>
      <w:r w:rsidR="004424F3" w:rsidRPr="001B2F3B">
        <w:rPr>
          <w:rFonts w:ascii="Book Antiqua" w:hAnsi="Book Antiqua" w:cs="Times New Roman"/>
        </w:rPr>
        <w:t xml:space="preserve"> by up to 27% within families. A missense mutation of </w:t>
      </w:r>
      <w:r w:rsidR="004424F3" w:rsidRPr="001B2F3B">
        <w:rPr>
          <w:rFonts w:ascii="Book Antiqua" w:hAnsi="Book Antiqua" w:cs="Times New Roman"/>
          <w:i/>
        </w:rPr>
        <w:t>PNPLA3</w:t>
      </w:r>
      <w:r w:rsidR="004424F3" w:rsidRPr="001B2F3B">
        <w:rPr>
          <w:rFonts w:ascii="Book Antiqua" w:hAnsi="Book Antiqua" w:cs="Times New Roman"/>
        </w:rPr>
        <w:t xml:space="preserve"> has a strong association with hepatic fat accumulation and with a higher susceptibility to develop more severe histologic liver damage, irrespective of the degree of obesity or presence of </w:t>
      </w:r>
      <w:proofErr w:type="gramStart"/>
      <w:r w:rsidR="004424F3" w:rsidRPr="001B2F3B">
        <w:rPr>
          <w:rFonts w:ascii="Book Antiqua" w:hAnsi="Book Antiqua" w:cs="Times New Roman"/>
        </w:rPr>
        <w:t>diabete</w:t>
      </w:r>
      <w:r w:rsidR="00910AC6" w:rsidRPr="001B2F3B">
        <w:rPr>
          <w:rFonts w:ascii="Book Antiqua" w:hAnsi="Book Antiqua" w:cs="Times New Roman"/>
        </w:rPr>
        <w:t>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2</w:t>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4</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9139C" w:rsidRPr="001B2F3B">
        <w:rPr>
          <w:rFonts w:ascii="Book Antiqua" w:hAnsi="Book Antiqua" w:cs="Times New Roman"/>
        </w:rPr>
        <w:t xml:space="preserve"> </w:t>
      </w:r>
      <w:r w:rsidR="00910AC6" w:rsidRPr="001B2F3B">
        <w:rPr>
          <w:rFonts w:ascii="Book Antiqua" w:hAnsi="Book Antiqua" w:cs="Times New Roman"/>
        </w:rPr>
        <w:t>This variant i</w:t>
      </w:r>
      <w:r w:rsidR="00545554" w:rsidRPr="001B2F3B">
        <w:rPr>
          <w:rFonts w:ascii="Book Antiqua" w:hAnsi="Book Antiqua" w:cs="Times New Roman"/>
        </w:rPr>
        <w:t xml:space="preserve">n </w:t>
      </w:r>
      <w:r w:rsidR="00545554" w:rsidRPr="001B2F3B">
        <w:rPr>
          <w:rFonts w:ascii="Book Antiqua" w:hAnsi="Book Antiqua" w:cs="Times New Roman"/>
          <w:i/>
        </w:rPr>
        <w:t>PNPLA3</w:t>
      </w:r>
      <w:r w:rsidR="00545554" w:rsidRPr="001B2F3B">
        <w:rPr>
          <w:rFonts w:ascii="Book Antiqua" w:hAnsi="Book Antiqua" w:cs="Times New Roman"/>
        </w:rPr>
        <w:t xml:space="preserve"> gene has been observed in highest frequency in </w:t>
      </w:r>
      <w:proofErr w:type="gramStart"/>
      <w:r w:rsidR="00545554" w:rsidRPr="001B2F3B">
        <w:rPr>
          <w:rFonts w:ascii="Book Antiqua" w:hAnsi="Book Antiqua" w:cs="Times New Roman"/>
        </w:rPr>
        <w:t>Hispanics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4]</w:t>
      </w:r>
      <w:r w:rsidR="00302467" w:rsidRPr="001B2F3B">
        <w:rPr>
          <w:rFonts w:ascii="Book Antiqua" w:hAnsi="Book Antiqua" w:cs="Times New Roman"/>
        </w:rPr>
        <w:t>.</w:t>
      </w:r>
    </w:p>
    <w:p w14:paraId="1649167D" w14:textId="7D087AB0" w:rsidR="00715A1F" w:rsidRPr="001B2F3B" w:rsidRDefault="00933066"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Despite the </w:t>
      </w:r>
      <w:r w:rsidR="00A6678C" w:rsidRPr="001B2F3B">
        <w:rPr>
          <w:rFonts w:ascii="Book Antiqua" w:hAnsi="Book Antiqua" w:cs="Times New Roman"/>
        </w:rPr>
        <w:t xml:space="preserve">benefits of diversity in trial enrollment, minority patients have historically been underrepresented in clinical trials. Barriers to minority participation in clinical trials include mistrust of providers/research, reduced access to healthcare, financial and time constraints, lack of education about clinical trials, and cultural or language differences impairing communication </w:t>
      </w:r>
      <w:r w:rsidR="00A6678C" w:rsidRPr="001B2F3B">
        <w:rPr>
          <w:rFonts w:ascii="Book Antiqua" w:hAnsi="Book Antiqua" w:cs="Times New Roman"/>
        </w:rPr>
        <w:lastRenderedPageBreak/>
        <w:t>with trial recruiters or providers</w:t>
      </w:r>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5</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6678C" w:rsidRPr="001B2F3B">
        <w:rPr>
          <w:rFonts w:ascii="Book Antiqua" w:hAnsi="Book Antiqua" w:cs="Times New Roman"/>
        </w:rPr>
        <w:t xml:space="preserve"> Hispanic patients</w:t>
      </w:r>
      <w:r w:rsidR="00715A1F" w:rsidRPr="001B2F3B">
        <w:rPr>
          <w:rFonts w:ascii="Book Antiqua" w:hAnsi="Book Antiqua" w:cs="Times New Roman"/>
        </w:rPr>
        <w:t>,</w:t>
      </w:r>
      <w:r w:rsidR="00A6678C" w:rsidRPr="001B2F3B">
        <w:rPr>
          <w:rFonts w:ascii="Book Antiqua" w:hAnsi="Book Antiqua" w:cs="Times New Roman"/>
        </w:rPr>
        <w:t xml:space="preserve"> in particular</w:t>
      </w:r>
      <w:r w:rsidR="00715A1F" w:rsidRPr="001B2F3B">
        <w:rPr>
          <w:rFonts w:ascii="Book Antiqua" w:hAnsi="Book Antiqua" w:cs="Times New Roman"/>
        </w:rPr>
        <w:t>,</w:t>
      </w:r>
      <w:r w:rsidR="00A6678C" w:rsidRPr="001B2F3B">
        <w:rPr>
          <w:rFonts w:ascii="Book Antiqua" w:hAnsi="Book Antiqua" w:cs="Times New Roman"/>
        </w:rPr>
        <w:t xml:space="preserve"> have been underrepresented in clinical trials for multiple condit</w:t>
      </w:r>
      <w:r w:rsidR="00545554" w:rsidRPr="001B2F3B">
        <w:rPr>
          <w:rFonts w:ascii="Book Antiqua" w:hAnsi="Book Antiqua" w:cs="Times New Roman"/>
        </w:rPr>
        <w:t>ions. In a 2004 analysis of colorectal, lung and prostate cancer</w:t>
      </w:r>
      <w:r w:rsidR="00A6678C" w:rsidRPr="001B2F3B">
        <w:rPr>
          <w:rFonts w:ascii="Book Antiqua" w:hAnsi="Book Antiqua" w:cs="Times New Roman"/>
        </w:rPr>
        <w:t xml:space="preserve"> studies, Murthy et al found that </w:t>
      </w:r>
      <w:r w:rsidR="00F744FD" w:rsidRPr="001B2F3B">
        <w:rPr>
          <w:rFonts w:ascii="Book Antiqua" w:hAnsi="Book Antiqua" w:cs="Times New Roman"/>
        </w:rPr>
        <w:t>Hispanic</w:t>
      </w:r>
      <w:r w:rsidR="00A6678C" w:rsidRPr="001B2F3B">
        <w:rPr>
          <w:rFonts w:ascii="Book Antiqua" w:hAnsi="Book Antiqua" w:cs="Times New Roman"/>
        </w:rPr>
        <w:t xml:space="preserve"> patients only constituted 3.1% trial </w:t>
      </w:r>
      <w:proofErr w:type="gramStart"/>
      <w:r w:rsidR="00A6678C" w:rsidRPr="001B2F3B">
        <w:rPr>
          <w:rFonts w:ascii="Book Antiqua" w:hAnsi="Book Antiqua" w:cs="Times New Roman"/>
        </w:rPr>
        <w:t>participants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6</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A6678C" w:rsidRPr="001B2F3B">
        <w:rPr>
          <w:rFonts w:ascii="Book Antiqua" w:hAnsi="Book Antiqua" w:cs="Times New Roman"/>
        </w:rPr>
        <w:t xml:space="preserve"> Compared to African American patients, </w:t>
      </w:r>
      <w:r w:rsidR="00F744FD" w:rsidRPr="001B2F3B">
        <w:rPr>
          <w:rFonts w:ascii="Book Antiqua" w:hAnsi="Book Antiqua" w:cs="Times New Roman"/>
        </w:rPr>
        <w:t>Hispanic</w:t>
      </w:r>
      <w:r w:rsidR="00A6678C" w:rsidRPr="001B2F3B">
        <w:rPr>
          <w:rFonts w:ascii="Book Antiqua" w:hAnsi="Book Antiqua" w:cs="Times New Roman"/>
        </w:rPr>
        <w:t xml:space="preserve"> patients are less likely to be aware of or recruited to participate in clinical </w:t>
      </w:r>
      <w:proofErr w:type="gramStart"/>
      <w:r w:rsidR="00A6678C" w:rsidRPr="001B2F3B">
        <w:rPr>
          <w:rFonts w:ascii="Book Antiqua" w:hAnsi="Book Antiqua" w:cs="Times New Roman"/>
        </w:rPr>
        <w:t>research</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3</w:t>
      </w:r>
      <w:r w:rsidR="007027AD" w:rsidRPr="001B2F3B">
        <w:rPr>
          <w:rFonts w:ascii="Book Antiqua" w:hAnsi="Book Antiqua" w:cs="Times New Roman"/>
          <w:noProof/>
          <w:vertAlign w:val="superscript"/>
        </w:rPr>
        <w:t>7</w:t>
      </w:r>
      <w:r w:rsidR="00D473E3" w:rsidRPr="001B2F3B">
        <w:rPr>
          <w:rFonts w:ascii="Book Antiqua" w:hAnsi="Book Antiqua" w:cs="Times New Roman"/>
          <w:noProof/>
          <w:vertAlign w:val="superscript"/>
        </w:rPr>
        <w:t>-</w:t>
      </w:r>
      <w:r w:rsidR="007027AD" w:rsidRPr="001B2F3B">
        <w:rPr>
          <w:rFonts w:ascii="Book Antiqua" w:hAnsi="Book Antiqua" w:cs="Times New Roman"/>
          <w:noProof/>
          <w:vertAlign w:val="superscript"/>
        </w:rPr>
        <w:t>39</w:t>
      </w:r>
      <w:r w:rsidR="00D473E3" w:rsidRPr="001B2F3B">
        <w:rPr>
          <w:rFonts w:ascii="Book Antiqua" w:hAnsi="Book Antiqua" w:cs="Times New Roman"/>
          <w:noProof/>
          <w:vertAlign w:val="superscript"/>
        </w:rPr>
        <w:t>]</w:t>
      </w:r>
      <w:r w:rsidR="00302467" w:rsidRPr="001B2F3B">
        <w:rPr>
          <w:rFonts w:ascii="Book Antiqua" w:hAnsi="Book Antiqua" w:cs="Times New Roman"/>
        </w:rPr>
        <w:t>.</w:t>
      </w:r>
      <w:r w:rsidR="008B3A96" w:rsidRPr="001B2F3B">
        <w:rPr>
          <w:rFonts w:ascii="Book Antiqua" w:hAnsi="Book Antiqua" w:cs="Times New Roman"/>
        </w:rPr>
        <w:t xml:space="preserve"> Although lack of access to healthcare resources and lower socioeconomic status are shared among multiple minority groups, language barriers create a burden for </w:t>
      </w:r>
      <w:r w:rsidR="00F744FD" w:rsidRPr="001B2F3B">
        <w:rPr>
          <w:rFonts w:ascii="Book Antiqua" w:hAnsi="Book Antiqua" w:cs="Times New Roman"/>
        </w:rPr>
        <w:t>Hispanic</w:t>
      </w:r>
      <w:r w:rsidR="008B3A96" w:rsidRPr="001B2F3B">
        <w:rPr>
          <w:rFonts w:ascii="Book Antiqua" w:hAnsi="Book Antiqua" w:cs="Times New Roman"/>
        </w:rPr>
        <w:t xml:space="preserve"> patients in particular. </w:t>
      </w:r>
      <w:r w:rsidR="00A6678C" w:rsidRPr="001B2F3B">
        <w:rPr>
          <w:rFonts w:ascii="Book Antiqua" w:hAnsi="Book Antiqua" w:cs="Times New Roman"/>
        </w:rPr>
        <w:t xml:space="preserve">Interventions such as provision of Spanish-speaking recruitment materials or personnel have been shown to improve enrollment of </w:t>
      </w:r>
      <w:r w:rsidR="00F744FD" w:rsidRPr="001B2F3B">
        <w:rPr>
          <w:rFonts w:ascii="Book Antiqua" w:hAnsi="Book Antiqua" w:cs="Times New Roman"/>
        </w:rPr>
        <w:t>Hispanic</w:t>
      </w:r>
      <w:r w:rsidR="00A6678C" w:rsidRPr="001B2F3B">
        <w:rPr>
          <w:rFonts w:ascii="Book Antiqua" w:hAnsi="Book Antiqua" w:cs="Times New Roman"/>
        </w:rPr>
        <w:t xml:space="preserve"> patients in clinical </w:t>
      </w:r>
      <w:proofErr w:type="gramStart"/>
      <w:r w:rsidR="00A6678C" w:rsidRPr="001B2F3B">
        <w:rPr>
          <w:rFonts w:ascii="Book Antiqua" w:hAnsi="Book Antiqua" w:cs="Times New Roman"/>
        </w:rPr>
        <w:t>trials</w:t>
      </w:r>
      <w:r w:rsidR="00D473E3" w:rsidRPr="001B2F3B">
        <w:rPr>
          <w:rFonts w:ascii="Book Antiqua" w:hAnsi="Book Antiqua" w:cs="Times New Roman"/>
          <w:noProof/>
          <w:vertAlign w:val="superscript"/>
        </w:rPr>
        <w:t>[</w:t>
      </w:r>
      <w:proofErr w:type="gramEnd"/>
      <w:r w:rsidR="00D473E3" w:rsidRPr="001B2F3B">
        <w:rPr>
          <w:rFonts w:ascii="Book Antiqua" w:hAnsi="Book Antiqua" w:cs="Times New Roman"/>
          <w:noProof/>
          <w:vertAlign w:val="superscript"/>
        </w:rPr>
        <w:t>4</w:t>
      </w:r>
      <w:r w:rsidR="007027AD" w:rsidRPr="001B2F3B">
        <w:rPr>
          <w:rFonts w:ascii="Book Antiqua" w:hAnsi="Book Antiqua" w:cs="Times New Roman"/>
          <w:noProof/>
          <w:vertAlign w:val="superscript"/>
        </w:rPr>
        <w:t>0</w:t>
      </w:r>
      <w:r w:rsidR="00D473E3" w:rsidRPr="001B2F3B">
        <w:rPr>
          <w:rFonts w:ascii="Book Antiqua" w:hAnsi="Book Antiqua" w:cs="Times New Roman"/>
          <w:noProof/>
          <w:vertAlign w:val="superscript"/>
        </w:rPr>
        <w:t>, 4</w:t>
      </w:r>
      <w:r w:rsidR="007027AD" w:rsidRPr="001B2F3B">
        <w:rPr>
          <w:rFonts w:ascii="Book Antiqua" w:hAnsi="Book Antiqua" w:cs="Times New Roman"/>
          <w:noProof/>
          <w:vertAlign w:val="superscript"/>
        </w:rPr>
        <w:t>1</w:t>
      </w:r>
      <w:r w:rsidR="00D473E3" w:rsidRPr="001B2F3B">
        <w:rPr>
          <w:rFonts w:ascii="Book Antiqua" w:hAnsi="Book Antiqua" w:cs="Times New Roman"/>
          <w:noProof/>
          <w:vertAlign w:val="superscript"/>
        </w:rPr>
        <w:t>]</w:t>
      </w:r>
      <w:r w:rsidR="00A6678C" w:rsidRPr="001B2F3B">
        <w:rPr>
          <w:rFonts w:ascii="Book Antiqua" w:hAnsi="Book Antiqua" w:cs="Times New Roman"/>
        </w:rPr>
        <w:t xml:space="preserve"> </w:t>
      </w:r>
      <w:r w:rsidR="0072327D" w:rsidRPr="001B2F3B">
        <w:rPr>
          <w:rFonts w:ascii="Book Antiqua" w:hAnsi="Book Antiqua" w:cs="Times New Roman"/>
        </w:rPr>
        <w:t xml:space="preserve">and serve as potential targets for increasing diversity of </w:t>
      </w:r>
      <w:r w:rsidR="0036593D" w:rsidRPr="001B2F3B">
        <w:rPr>
          <w:rFonts w:ascii="Book Antiqua" w:hAnsi="Book Antiqua" w:cs="Times New Roman"/>
        </w:rPr>
        <w:t>study populations for NAFLD</w:t>
      </w:r>
      <w:r w:rsidR="0072327D" w:rsidRPr="001B2F3B">
        <w:rPr>
          <w:rFonts w:ascii="Book Antiqua" w:hAnsi="Book Antiqua" w:cs="Times New Roman"/>
        </w:rPr>
        <w:t>.</w:t>
      </w:r>
      <w:r w:rsidR="00876709" w:rsidRPr="001B2F3B">
        <w:rPr>
          <w:rFonts w:ascii="Book Antiqua" w:hAnsi="Book Antiqua" w:cs="Times New Roman"/>
        </w:rPr>
        <w:t xml:space="preserve"> </w:t>
      </w:r>
      <w:r w:rsidR="0012451F" w:rsidRPr="001B2F3B">
        <w:rPr>
          <w:rFonts w:ascii="Book Antiqua" w:hAnsi="Book Antiqua" w:cs="Times New Roman"/>
        </w:rPr>
        <w:t xml:space="preserve">In spite of these historic barriers to </w:t>
      </w:r>
      <w:r w:rsidR="00F744FD" w:rsidRPr="001B2F3B">
        <w:rPr>
          <w:rFonts w:ascii="Book Antiqua" w:hAnsi="Book Antiqua" w:cs="Times New Roman"/>
        </w:rPr>
        <w:t>Hispanic</w:t>
      </w:r>
      <w:r w:rsidR="0012451F" w:rsidRPr="001B2F3B">
        <w:rPr>
          <w:rFonts w:ascii="Book Antiqua" w:hAnsi="Book Antiqua" w:cs="Times New Roman"/>
        </w:rPr>
        <w:t xml:space="preserve"> participation in clinical trials, a trend toward increasing </w:t>
      </w:r>
      <w:r w:rsidR="00F744FD" w:rsidRPr="001B2F3B">
        <w:rPr>
          <w:rFonts w:ascii="Book Antiqua" w:hAnsi="Book Antiqua" w:cs="Times New Roman"/>
        </w:rPr>
        <w:t>Hispanic</w:t>
      </w:r>
      <w:r w:rsidR="0012451F" w:rsidRPr="001B2F3B">
        <w:rPr>
          <w:rFonts w:ascii="Book Antiqua" w:hAnsi="Book Antiqua" w:cs="Times New Roman"/>
        </w:rPr>
        <w:t xml:space="preserve"> enrollment over time was observed in our study</w:t>
      </w:r>
      <w:r w:rsidR="00876709" w:rsidRPr="001B2F3B">
        <w:rPr>
          <w:rFonts w:ascii="Book Antiqua" w:hAnsi="Book Antiqua" w:cs="Times New Roman"/>
        </w:rPr>
        <w:t xml:space="preserve">, with </w:t>
      </w:r>
      <w:r w:rsidR="00F744FD" w:rsidRPr="001B2F3B">
        <w:rPr>
          <w:rFonts w:ascii="Book Antiqua" w:hAnsi="Book Antiqua" w:cs="Times New Roman"/>
        </w:rPr>
        <w:t>Hispanic</w:t>
      </w:r>
      <w:r w:rsidR="00876709" w:rsidRPr="001B2F3B">
        <w:rPr>
          <w:rFonts w:ascii="Book Antiqua" w:hAnsi="Book Antiqua" w:cs="Times New Roman"/>
        </w:rPr>
        <w:t xml:space="preserve"> enrollment in studies conducted after 2015 nearly triple that of studies from 2005-2014.</w:t>
      </w:r>
      <w:r w:rsidR="00ED3DFA" w:rsidRPr="001B2F3B">
        <w:rPr>
          <w:rFonts w:ascii="Book Antiqua" w:hAnsi="Book Antiqua" w:cs="Times New Roman"/>
        </w:rPr>
        <w:t xml:space="preserve"> </w:t>
      </w:r>
      <w:r w:rsidR="00A9151A" w:rsidRPr="001B2F3B">
        <w:rPr>
          <w:rFonts w:ascii="Book Antiqua" w:hAnsi="Book Antiqua" w:cs="Times New Roman"/>
        </w:rPr>
        <w:t>While these results are encouraging, future efforts are needed to standardize reporting of race/ethnicity in clinical trials and encourage diverse, representative enroll</w:t>
      </w:r>
      <w:r w:rsidR="00221219" w:rsidRPr="001B2F3B">
        <w:rPr>
          <w:rFonts w:ascii="Book Antiqua" w:hAnsi="Book Antiqua" w:cs="Times New Roman"/>
        </w:rPr>
        <w:t>ment.</w:t>
      </w:r>
      <w:r w:rsidR="00523278" w:rsidRPr="001B2F3B">
        <w:rPr>
          <w:rFonts w:ascii="Book Antiqua" w:hAnsi="Book Antiqua" w:cs="Times New Roman"/>
        </w:rPr>
        <w:t xml:space="preserve"> </w:t>
      </w:r>
    </w:p>
    <w:p w14:paraId="177F5216" w14:textId="0B54424B" w:rsidR="00A6678C" w:rsidRPr="001B2F3B" w:rsidRDefault="00A6678C"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t xml:space="preserve">A major limitation of this study is the low rate of reporting demographic data on </w:t>
      </w:r>
      <w:r w:rsidR="00F744FD" w:rsidRPr="001B2F3B">
        <w:rPr>
          <w:rFonts w:ascii="Book Antiqua" w:hAnsi="Book Antiqua" w:cs="Times New Roman"/>
        </w:rPr>
        <w:t>Hispanic</w:t>
      </w:r>
      <w:r w:rsidRPr="001B2F3B">
        <w:rPr>
          <w:rFonts w:ascii="Book Antiqua" w:hAnsi="Book Antiqua" w:cs="Times New Roman"/>
        </w:rPr>
        <w:t xml:space="preserve"> participation among the trials analyzed. Although many trials did not include any racial/et</w:t>
      </w:r>
      <w:r w:rsidR="00545554" w:rsidRPr="001B2F3B">
        <w:rPr>
          <w:rFonts w:ascii="Book Antiqua" w:hAnsi="Book Antiqua" w:cs="Times New Roman"/>
        </w:rPr>
        <w:t xml:space="preserve">hnic demographic data, the rate of </w:t>
      </w:r>
      <w:r w:rsidRPr="001B2F3B">
        <w:rPr>
          <w:rFonts w:ascii="Book Antiqua" w:hAnsi="Book Antiqua" w:cs="Times New Roman"/>
        </w:rPr>
        <w:t xml:space="preserve">inclusion of data on </w:t>
      </w:r>
      <w:r w:rsidR="00F744FD" w:rsidRPr="001B2F3B">
        <w:rPr>
          <w:rFonts w:ascii="Book Antiqua" w:hAnsi="Book Antiqua" w:cs="Times New Roman"/>
        </w:rPr>
        <w:t>Hispanic</w:t>
      </w:r>
      <w:r w:rsidRPr="001B2F3B">
        <w:rPr>
          <w:rFonts w:ascii="Book Antiqua" w:hAnsi="Book Antiqua" w:cs="Times New Roman"/>
        </w:rPr>
        <w:t xml:space="preserve"> participation was particularly poor (44% of eligible trials). From the information available, it is not known if these trials did not actually recruit any </w:t>
      </w:r>
      <w:r w:rsidR="00F744FD" w:rsidRPr="001B2F3B">
        <w:rPr>
          <w:rFonts w:ascii="Book Antiqua" w:hAnsi="Book Antiqua" w:cs="Times New Roman"/>
        </w:rPr>
        <w:t>Hispanic</w:t>
      </w:r>
      <w:r w:rsidRPr="001B2F3B">
        <w:rPr>
          <w:rFonts w:ascii="Book Antiqua" w:hAnsi="Book Antiqua" w:cs="Times New Roman"/>
        </w:rPr>
        <w:t xml:space="preserve"> participants or if they simply failed to collect or report data on their inclusion. </w:t>
      </w:r>
    </w:p>
    <w:p w14:paraId="36031222" w14:textId="76875EF2" w:rsidR="00715A1F" w:rsidRPr="001B2F3B" w:rsidRDefault="00A6678C" w:rsidP="00F744FD">
      <w:pPr>
        <w:spacing w:line="360" w:lineRule="auto"/>
        <w:ind w:firstLineChars="100" w:firstLine="240"/>
        <w:jc w:val="both"/>
        <w:rPr>
          <w:rFonts w:ascii="Book Antiqua" w:hAnsi="Book Antiqua" w:cs="Times New Roman"/>
        </w:rPr>
      </w:pPr>
      <w:r w:rsidRPr="001B2F3B">
        <w:rPr>
          <w:rFonts w:ascii="Book Antiqua" w:hAnsi="Book Antiqua" w:cs="Times New Roman"/>
        </w:rPr>
        <w:t>In conclusion, North American clinica</w:t>
      </w:r>
      <w:r w:rsidR="00715A1F" w:rsidRPr="001B2F3B">
        <w:rPr>
          <w:rFonts w:ascii="Book Antiqua" w:hAnsi="Book Antiqua" w:cs="Times New Roman"/>
        </w:rPr>
        <w:t>l trials of NAFLD from 2015-2019</w:t>
      </w:r>
      <w:r w:rsidRPr="001B2F3B">
        <w:rPr>
          <w:rFonts w:ascii="Book Antiqua" w:hAnsi="Book Antiqua" w:cs="Times New Roman"/>
        </w:rPr>
        <w:t xml:space="preserve"> did not consistently include data on </w:t>
      </w:r>
      <w:r w:rsidR="00F744FD" w:rsidRPr="001B2F3B">
        <w:rPr>
          <w:rFonts w:ascii="Book Antiqua" w:hAnsi="Book Antiqua" w:cs="Times New Roman"/>
        </w:rPr>
        <w:t>Hispanic</w:t>
      </w:r>
      <w:r w:rsidRPr="001B2F3B">
        <w:rPr>
          <w:rFonts w:ascii="Book Antiqua" w:hAnsi="Book Antiqua" w:cs="Times New Roman"/>
        </w:rPr>
        <w:t xml:space="preserve"> participation. Among trials that did include racial/ethnic demographic data, </w:t>
      </w:r>
      <w:r w:rsidR="00F744FD" w:rsidRPr="001B2F3B">
        <w:rPr>
          <w:rFonts w:ascii="Book Antiqua" w:hAnsi="Book Antiqua" w:cs="Times New Roman"/>
        </w:rPr>
        <w:t>Hispanic</w:t>
      </w:r>
      <w:r w:rsidRPr="001B2F3B">
        <w:rPr>
          <w:rFonts w:ascii="Book Antiqua" w:hAnsi="Book Antiqua" w:cs="Times New Roman"/>
        </w:rPr>
        <w:t xml:space="preserve"> patients may be underrepresented relative to the burden of NAFLD</w:t>
      </w:r>
      <w:r w:rsidR="000913C8" w:rsidRPr="001B2F3B">
        <w:rPr>
          <w:rFonts w:ascii="Book Antiqua" w:hAnsi="Book Antiqua" w:cs="Times New Roman"/>
        </w:rPr>
        <w:t xml:space="preserve"> and NASH</w:t>
      </w:r>
      <w:r w:rsidRPr="001B2F3B">
        <w:rPr>
          <w:rFonts w:ascii="Book Antiqua" w:hAnsi="Book Antiqua" w:cs="Times New Roman"/>
        </w:rPr>
        <w:t xml:space="preserve"> among this population. Future efforts aimed at improving or standardizing reporting of race </w:t>
      </w:r>
      <w:r w:rsidRPr="001B2F3B">
        <w:rPr>
          <w:rFonts w:ascii="Book Antiqua" w:hAnsi="Book Antiqua" w:cs="Times New Roman"/>
        </w:rPr>
        <w:lastRenderedPageBreak/>
        <w:t>in clinical trials and at increasing enrollment of diverse and representative study populations are needed to address this disparity.</w:t>
      </w:r>
    </w:p>
    <w:p w14:paraId="5CA4480E" w14:textId="69F558B9" w:rsidR="00715A1F" w:rsidRPr="001B2F3B" w:rsidRDefault="00715A1F" w:rsidP="00B65A76">
      <w:pPr>
        <w:spacing w:line="360" w:lineRule="auto"/>
        <w:jc w:val="both"/>
        <w:rPr>
          <w:rFonts w:ascii="Book Antiqua" w:hAnsi="Book Antiqua" w:cs="Times New Roman"/>
        </w:rPr>
      </w:pPr>
    </w:p>
    <w:p w14:paraId="1CE544B8" w14:textId="77777777" w:rsidR="00F30EB0" w:rsidRPr="001B2F3B" w:rsidRDefault="00F30EB0" w:rsidP="00B65A76">
      <w:pPr>
        <w:adjustRightInd w:val="0"/>
        <w:snapToGrid w:val="0"/>
        <w:spacing w:line="360" w:lineRule="auto"/>
        <w:jc w:val="both"/>
        <w:rPr>
          <w:rFonts w:ascii="Book Antiqua" w:hAnsi="Book Antiqua"/>
          <w:b/>
          <w:color w:val="000000"/>
          <w:u w:val="single"/>
        </w:rPr>
      </w:pPr>
      <w:r w:rsidRPr="001B2F3B">
        <w:rPr>
          <w:rFonts w:ascii="Book Antiqua" w:hAnsi="Book Antiqua"/>
          <w:b/>
          <w:color w:val="000000"/>
          <w:u w:val="single"/>
        </w:rPr>
        <w:t xml:space="preserve">ARTICLE HIGHLIGHTS </w:t>
      </w:r>
    </w:p>
    <w:p w14:paraId="50978634" w14:textId="77777777" w:rsidR="00F744FD"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background</w:t>
      </w:r>
    </w:p>
    <w:p w14:paraId="228A178B" w14:textId="60045B32"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olor w:val="000000" w:themeColor="text1"/>
          <w:shd w:val="clear" w:color="auto" w:fill="FFFFFF"/>
        </w:rPr>
        <w:t xml:space="preserve">Non-alcoholic fatty liver disease (NAFLD) is the most common cause of chronic liver disease in the United States and </w:t>
      </w:r>
      <w:r w:rsidRPr="001B2F3B">
        <w:rPr>
          <w:rFonts w:ascii="Book Antiqua" w:hAnsi="Book Antiqua" w:cs="Times New Roman"/>
        </w:rPr>
        <w:t xml:space="preserve">has a heterogeneous distribution across racial and ethnic groups, with a disproportionate burden among Hispanics. </w:t>
      </w:r>
      <w:r w:rsidRPr="001B2F3B">
        <w:rPr>
          <w:rFonts w:ascii="Book Antiqua" w:eastAsia="Times New Roman" w:hAnsi="Book Antiqua"/>
          <w:color w:val="000000" w:themeColor="text1"/>
          <w:shd w:val="clear" w:color="auto" w:fill="FFFFFF"/>
        </w:rPr>
        <w:t xml:space="preserve">Although it remains unclear why Hispanics are at a higher risk of developing NAFLD and nonalcoholic steatohepatitis (NASH), there is likely </w:t>
      </w:r>
      <w:proofErr w:type="gramStart"/>
      <w:r w:rsidRPr="001B2F3B">
        <w:rPr>
          <w:rFonts w:ascii="Book Antiqua" w:eastAsia="Times New Roman" w:hAnsi="Book Antiqua"/>
          <w:color w:val="000000" w:themeColor="text1"/>
          <w:shd w:val="clear" w:color="auto" w:fill="FFFFFF"/>
        </w:rPr>
        <w:t>an interplay</w:t>
      </w:r>
      <w:proofErr w:type="gramEnd"/>
      <w:r w:rsidRPr="001B2F3B">
        <w:rPr>
          <w:rFonts w:ascii="Book Antiqua" w:eastAsia="Times New Roman" w:hAnsi="Book Antiqua"/>
          <w:color w:val="000000" w:themeColor="text1"/>
          <w:shd w:val="clear" w:color="auto" w:fill="FFFFFF"/>
        </w:rPr>
        <w:t xml:space="preserve"> of multifactorial causes including genetics, culture, socioeconomic status and environment. Despite this high burden of disease, there are currently no approved therapies for the treatment of NAFLD. </w:t>
      </w:r>
      <w:r w:rsidRPr="001B2F3B">
        <w:rPr>
          <w:rFonts w:ascii="Book Antiqua" w:eastAsia="Times New Roman" w:hAnsi="Book Antiqua" w:cs="Times New Roman"/>
          <w:color w:val="000000" w:themeColor="text1"/>
          <w:shd w:val="clear" w:color="auto" w:fill="FFFFFF"/>
        </w:rPr>
        <w:t>Several promising therapies are currently being investigated in clinical trials but it is unknown if Hispanics are appropriately represented in these clinical trials.</w:t>
      </w:r>
    </w:p>
    <w:p w14:paraId="222B72FE" w14:textId="77777777" w:rsidR="00F744FD" w:rsidRPr="001B2F3B" w:rsidRDefault="00F744FD" w:rsidP="00B65A76">
      <w:pPr>
        <w:adjustRightInd w:val="0"/>
        <w:snapToGrid w:val="0"/>
        <w:spacing w:line="360" w:lineRule="auto"/>
        <w:jc w:val="both"/>
        <w:rPr>
          <w:rFonts w:ascii="Book Antiqua" w:hAnsi="Book Antiqua"/>
          <w:b/>
          <w:i/>
          <w:color w:val="000000"/>
        </w:rPr>
      </w:pPr>
    </w:p>
    <w:p w14:paraId="26B5FB07"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motivation</w:t>
      </w:r>
    </w:p>
    <w:p w14:paraId="2E6BF29E" w14:textId="77E74E57" w:rsidR="00F30EB0" w:rsidRPr="001B2F3B" w:rsidRDefault="00F30EB0" w:rsidP="00B65A76">
      <w:pPr>
        <w:spacing w:line="360" w:lineRule="auto"/>
        <w:jc w:val="both"/>
        <w:rPr>
          <w:rFonts w:ascii="Book Antiqua" w:hAnsi="Book Antiqua" w:cs="Times New Roman"/>
        </w:rPr>
      </w:pPr>
      <w:r w:rsidRPr="001B2F3B">
        <w:rPr>
          <w:rFonts w:ascii="Book Antiqua" w:eastAsia="Times New Roman" w:hAnsi="Book Antiqua" w:cs="Times New Roman"/>
          <w:color w:val="000000" w:themeColor="text1"/>
          <w:shd w:val="clear" w:color="auto" w:fill="FFFFFF"/>
        </w:rPr>
        <w:t xml:space="preserve">Identifying possible racial disparities is the first step in improving targeted interventions for patient subgroups. </w:t>
      </w:r>
      <w:r w:rsidRPr="001B2F3B">
        <w:rPr>
          <w:rFonts w:ascii="Book Antiqua" w:hAnsi="Book Antiqua" w:cs="Times New Roman"/>
        </w:rPr>
        <w:t>The purpose of this systematic review and meta-analysis was to characterize the participation rate of different races and ethnicities in clinical trials investigating therapies for NAFLD.</w:t>
      </w:r>
    </w:p>
    <w:p w14:paraId="7FB55829" w14:textId="77777777" w:rsidR="00F744FD" w:rsidRPr="001B2F3B" w:rsidRDefault="00F744FD" w:rsidP="00B65A76">
      <w:pPr>
        <w:spacing w:line="360" w:lineRule="auto"/>
        <w:jc w:val="both"/>
        <w:rPr>
          <w:rFonts w:ascii="Book Antiqua" w:eastAsia="Times New Roman" w:hAnsi="Book Antiqua" w:cs="Times New Roman"/>
          <w:color w:val="000000" w:themeColor="text1"/>
        </w:rPr>
      </w:pPr>
    </w:p>
    <w:p w14:paraId="7E475E47" w14:textId="77777777"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hAnsi="Book Antiqua"/>
          <w:b/>
          <w:i/>
          <w:color w:val="000000"/>
        </w:rPr>
        <w:t xml:space="preserve">Research objectives </w:t>
      </w:r>
    </w:p>
    <w:p w14:paraId="12F8C38E" w14:textId="6B042723" w:rsidR="00F30EB0" w:rsidRPr="001B2F3B" w:rsidRDefault="00F30EB0" w:rsidP="00B65A76">
      <w:pPr>
        <w:adjustRightInd w:val="0"/>
        <w:snapToGrid w:val="0"/>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t>The aim of this study was to evaluate the enrollment of Hispanics in NAFLD trials conducted in the United States and Canada. We hypothesized that the expected rate of Hispanics in NAFLD therapy trials should be proportionate to the burden of disease among Hispanics within the NAFLD population.</w:t>
      </w:r>
    </w:p>
    <w:p w14:paraId="195E4880" w14:textId="77777777" w:rsidR="00F744FD" w:rsidRPr="001B2F3B" w:rsidRDefault="00F744FD" w:rsidP="00B65A76">
      <w:pPr>
        <w:adjustRightInd w:val="0"/>
        <w:snapToGrid w:val="0"/>
        <w:spacing w:line="360" w:lineRule="auto"/>
        <w:jc w:val="both"/>
        <w:rPr>
          <w:rFonts w:ascii="Book Antiqua" w:hAnsi="Book Antiqua"/>
          <w:b/>
          <w:i/>
          <w:color w:val="000000"/>
        </w:rPr>
      </w:pPr>
    </w:p>
    <w:p w14:paraId="6C72D881"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methods</w:t>
      </w:r>
    </w:p>
    <w:p w14:paraId="0CE8B65E" w14:textId="75886E5E" w:rsidR="00F30EB0" w:rsidRPr="001B2F3B" w:rsidRDefault="00F30EB0" w:rsidP="00B65A76">
      <w:pPr>
        <w:spacing w:line="360" w:lineRule="auto"/>
        <w:jc w:val="both"/>
        <w:rPr>
          <w:rFonts w:ascii="Book Antiqua" w:eastAsia="Times New Roman" w:hAnsi="Book Antiqua" w:cs="Times New Roman"/>
          <w:color w:val="000000" w:themeColor="text1"/>
          <w:shd w:val="clear" w:color="auto" w:fill="FFFFFF"/>
        </w:rPr>
      </w:pPr>
      <w:r w:rsidRPr="001B2F3B">
        <w:rPr>
          <w:rFonts w:ascii="Book Antiqua" w:eastAsia="Times New Roman" w:hAnsi="Book Antiqua" w:cs="Times New Roman"/>
          <w:color w:val="000000" w:themeColor="text1"/>
          <w:shd w:val="clear" w:color="auto" w:fill="FFFFFF"/>
        </w:rPr>
        <w:lastRenderedPageBreak/>
        <w:t>The literature search was performed using the PubMed (US National Institutes of Health, Bethesda, MD, U</w:t>
      </w:r>
      <w:r w:rsidR="00464C4B">
        <w:rPr>
          <w:rFonts w:ascii="Book Antiqua" w:eastAsia="Times New Roman" w:hAnsi="Book Antiqua" w:cs="Times New Roman"/>
          <w:color w:val="000000" w:themeColor="text1"/>
          <w:shd w:val="clear" w:color="auto" w:fill="FFFFFF"/>
        </w:rPr>
        <w:t>nited States</w:t>
      </w:r>
      <w:r w:rsidRPr="001B2F3B">
        <w:rPr>
          <w:rFonts w:ascii="Book Antiqua" w:eastAsia="Times New Roman" w:hAnsi="Book Antiqua" w:cs="Times New Roman"/>
          <w:color w:val="000000" w:themeColor="text1"/>
          <w:shd w:val="clear" w:color="auto" w:fill="FFFFFF"/>
        </w:rPr>
        <w:t xml:space="preserve">) database from January 1, 2005 to March 31, 2019 using the following search terms: </w:t>
      </w:r>
      <w:r w:rsidR="0057553E">
        <w:rPr>
          <w:rFonts w:ascii="Book Antiqua" w:eastAsia="宋体" w:hAnsi="Book Antiqua" w:cs="Times New Roman" w:hint="eastAsia"/>
          <w:color w:val="000000" w:themeColor="text1"/>
          <w:shd w:val="clear" w:color="auto" w:fill="FFFFFF"/>
          <w:lang w:eastAsia="zh-CN"/>
        </w:rPr>
        <w:t>N</w:t>
      </w:r>
      <w:r w:rsidRPr="001B2F3B">
        <w:rPr>
          <w:rFonts w:ascii="Book Antiqua" w:eastAsia="Times New Roman" w:hAnsi="Book Antiqua" w:cs="Times New Roman"/>
          <w:color w:val="000000" w:themeColor="text1"/>
          <w:shd w:val="clear" w:color="auto" w:fill="FFFFFF"/>
        </w:rPr>
        <w:t xml:space="preserve">onalcoholic fatty liver disease, nonalcoholic steatohepatitis, and fatty liver. Randomized controlled trials (RCTs) or prospective cohort studies conducted in the United States and Canada with human subjects aged 18 years or older were included. </w:t>
      </w:r>
      <w:r w:rsidRPr="001B2F3B">
        <w:rPr>
          <w:rFonts w:ascii="Book Antiqua" w:hAnsi="Book Antiqua" w:cs="Times New Roman"/>
        </w:rPr>
        <w:t>Descriptive statistics were performed with frequencies and proportions reported.</w:t>
      </w:r>
      <w:r w:rsidRPr="001B2F3B">
        <w:rPr>
          <w:rFonts w:ascii="Book Antiqua" w:hAnsi="Book Antiqua" w:cs="Times New Roman"/>
          <w:i/>
        </w:rPr>
        <w:t xml:space="preserve"> </w:t>
      </w:r>
      <w:r w:rsidRPr="001B2F3B">
        <w:rPr>
          <w:rFonts w:ascii="Book Antiqua" w:hAnsi="Book Antiqua" w:cs="Times New Roman"/>
        </w:rPr>
        <w:t xml:space="preserve">Two-tailed </w:t>
      </w:r>
      <w:r w:rsidRPr="001B2F3B">
        <w:rPr>
          <w:rFonts w:ascii="Book Antiqua" w:hAnsi="Book Antiqua" w:cs="Times New Roman"/>
          <w:i/>
        </w:rPr>
        <w:t>z</w:t>
      </w:r>
      <w:r w:rsidRPr="001B2F3B">
        <w:rPr>
          <w:rFonts w:ascii="Book Antiqua" w:hAnsi="Book Antiqua" w:cs="Times New Roman"/>
        </w:rPr>
        <w:t xml:space="preserve">-test was performed to compare differences in proportions. </w:t>
      </w:r>
      <w:r w:rsidRPr="001B2F3B">
        <w:rPr>
          <w:rFonts w:ascii="Book Antiqua" w:eastAsia="Times New Roman" w:hAnsi="Book Antiqua" w:cs="Times New Roman"/>
        </w:rPr>
        <w:t>All meta-analyses were performed using random effects models and results were pooled using the maximum likelihood estimation.</w:t>
      </w:r>
    </w:p>
    <w:p w14:paraId="56A8DE08"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results</w:t>
      </w:r>
    </w:p>
    <w:p w14:paraId="275AC75A" w14:textId="0DFF1366" w:rsidR="00F30EB0" w:rsidRPr="001B2F3B" w:rsidRDefault="00F30EB0" w:rsidP="00B65A76">
      <w:pPr>
        <w:adjustRightInd w:val="0"/>
        <w:snapToGrid w:val="0"/>
        <w:spacing w:line="360" w:lineRule="auto"/>
        <w:jc w:val="both"/>
        <w:rPr>
          <w:rFonts w:ascii="Book Antiqua" w:hAnsi="Book Antiqua"/>
        </w:rPr>
      </w:pPr>
      <w:r w:rsidRPr="001B2F3B">
        <w:rPr>
          <w:rFonts w:ascii="Book Antiqua" w:hAnsi="Book Antiqua" w:cs="Times New Roman"/>
        </w:rPr>
        <w:t xml:space="preserve">Of the 38 trials that met eligibility criteria, </w:t>
      </w:r>
      <w:r w:rsidR="00F744FD" w:rsidRPr="001B2F3B">
        <w:rPr>
          <w:rFonts w:ascii="Book Antiqua" w:hAnsi="Book Antiqua" w:cs="Times New Roman"/>
        </w:rPr>
        <w:t>twenty-five</w:t>
      </w:r>
      <w:r w:rsidRPr="001B2F3B">
        <w:rPr>
          <w:rFonts w:ascii="Book Antiqua" w:hAnsi="Book Antiqua" w:cs="Times New Roman"/>
        </w:rPr>
        <w:t xml:space="preserve"> reported racial information. Among these only 17 (68%) provided data on ethnicity (participation of Hispanic patients). </w:t>
      </w:r>
      <w:r w:rsidRPr="001B2F3B">
        <w:rPr>
          <w:rFonts w:ascii="Book Antiqua" w:hAnsi="Book Antiqua"/>
        </w:rPr>
        <w:t xml:space="preserve">Among the 2983 patients enrolled in all eligible trials, a total of only 346 (11.6%) </w:t>
      </w:r>
      <w:proofErr w:type="gramStart"/>
      <w:r w:rsidRPr="001B2F3B">
        <w:rPr>
          <w:rFonts w:ascii="Book Antiqua" w:hAnsi="Book Antiqua"/>
        </w:rPr>
        <w:t>Hispanic participants was</w:t>
      </w:r>
      <w:proofErr w:type="gramEnd"/>
      <w:r w:rsidRPr="001B2F3B">
        <w:rPr>
          <w:rFonts w:ascii="Book Antiqua" w:hAnsi="Book Antiqua"/>
        </w:rPr>
        <w:t xml:space="preserve"> reported. Among the 17 trials that reported Hispanic participation, there were 346 Hispanic patients out of 1577 total enrolled patients with a participation rate of 21.9% compared to 74.8% of Caucasian participants among those including data on Caucasian participation. A meta-analysis was then performed to estimate pooled prevalence while taking heterogeneity of included studies into consideration. The pooled prevalence was found to be 24.3% (</w:t>
      </w:r>
      <w:r w:rsidR="00523278" w:rsidRPr="001B2F3B">
        <w:rPr>
          <w:rFonts w:ascii="Book Antiqua" w:hAnsi="Book Antiqua"/>
        </w:rPr>
        <w:t>95%CI</w:t>
      </w:r>
      <w:r w:rsidR="000D1B18">
        <w:rPr>
          <w:rFonts w:ascii="Book Antiqua" w:hAnsi="Book Antiqua"/>
        </w:rPr>
        <w:t>:</w:t>
      </w:r>
      <w:r w:rsidRPr="001B2F3B">
        <w:rPr>
          <w:rFonts w:ascii="Book Antiqua" w:hAnsi="Book Antiqua"/>
        </w:rPr>
        <w:t xml:space="preserve"> 16.6-32.0) with significant heterogeneity </w:t>
      </w:r>
      <w:r w:rsidRPr="001B2F3B">
        <w:rPr>
          <w:rFonts w:ascii="Book Antiqua" w:hAnsi="Book Antiqua"/>
          <w:i/>
        </w:rPr>
        <w:t>(I</w:t>
      </w:r>
      <w:r w:rsidRPr="001B2F3B">
        <w:rPr>
          <w:rFonts w:ascii="Book Antiqua" w:hAnsi="Book Antiqua"/>
          <w:i/>
          <w:vertAlign w:val="superscript"/>
        </w:rPr>
        <w:t>2</w:t>
      </w:r>
      <w:r w:rsidRPr="001B2F3B">
        <w:rPr>
          <w:rFonts w:ascii="Book Antiqua" w:hAnsi="Book Antiqua"/>
          <w:vertAlign w:val="superscript"/>
        </w:rPr>
        <w:t xml:space="preserve"> </w:t>
      </w:r>
      <w:r w:rsidRPr="001B2F3B">
        <w:rPr>
          <w:rFonts w:ascii="Book Antiqua" w:hAnsi="Book Antiqua"/>
        </w:rPr>
        <w:t>= 94.6%). To determine if rates of Hispanic enrollment changed over time, studies conducted before and after 2015 were compared. The pooled prevalence of Hispanic patients in studies from 2005-2014 was 15%, compared to 37% for studies from 2015-2019.</w:t>
      </w:r>
    </w:p>
    <w:p w14:paraId="0AFCA873" w14:textId="77777777" w:rsidR="00F744FD" w:rsidRPr="001B2F3B" w:rsidRDefault="00F744FD" w:rsidP="00B65A76">
      <w:pPr>
        <w:adjustRightInd w:val="0"/>
        <w:snapToGrid w:val="0"/>
        <w:spacing w:line="360" w:lineRule="auto"/>
        <w:jc w:val="both"/>
        <w:rPr>
          <w:rFonts w:ascii="Book Antiqua" w:hAnsi="Book Antiqua"/>
          <w:b/>
          <w:i/>
          <w:color w:val="000000"/>
        </w:rPr>
      </w:pPr>
    </w:p>
    <w:p w14:paraId="609E977E"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conclusions</w:t>
      </w:r>
    </w:p>
    <w:p w14:paraId="48FF1917" w14:textId="19D6FD53" w:rsidR="00F30EB0" w:rsidRPr="001B2F3B" w:rsidRDefault="00F30EB0" w:rsidP="00B65A76">
      <w:pPr>
        <w:adjustRightInd w:val="0"/>
        <w:snapToGrid w:val="0"/>
        <w:spacing w:line="360" w:lineRule="auto"/>
        <w:jc w:val="both"/>
        <w:rPr>
          <w:rFonts w:ascii="Book Antiqua" w:hAnsi="Book Antiqua" w:cs="Times New Roman"/>
        </w:rPr>
      </w:pPr>
      <w:r w:rsidRPr="001B2F3B">
        <w:rPr>
          <w:rFonts w:ascii="Book Antiqua" w:hAnsi="Book Antiqua" w:cs="Times New Roman"/>
        </w:rPr>
        <w:t xml:space="preserve">North American clinical trials of NAFLD from 2015-2019 did not consistently include data on Hispanic participation. Among trials that did include </w:t>
      </w:r>
      <w:r w:rsidRPr="001B2F3B">
        <w:rPr>
          <w:rFonts w:ascii="Book Antiqua" w:hAnsi="Book Antiqua" w:cs="Times New Roman"/>
        </w:rPr>
        <w:lastRenderedPageBreak/>
        <w:t>racial/ethnic demographic data, Hispanic patients may be underrepresented relative to the burden of NAFLD and NASH among this population.</w:t>
      </w:r>
    </w:p>
    <w:p w14:paraId="67C11FCF" w14:textId="77777777" w:rsidR="00F744FD" w:rsidRPr="001B2F3B" w:rsidRDefault="00F744FD" w:rsidP="00B65A76">
      <w:pPr>
        <w:adjustRightInd w:val="0"/>
        <w:snapToGrid w:val="0"/>
        <w:spacing w:line="360" w:lineRule="auto"/>
        <w:jc w:val="both"/>
        <w:rPr>
          <w:rFonts w:ascii="Book Antiqua" w:hAnsi="Book Antiqua" w:cs="Times New Roman"/>
        </w:rPr>
      </w:pPr>
    </w:p>
    <w:p w14:paraId="7D72701A" w14:textId="77777777" w:rsidR="00F30EB0" w:rsidRPr="001B2F3B" w:rsidRDefault="00F30EB0" w:rsidP="00B65A76">
      <w:pPr>
        <w:adjustRightInd w:val="0"/>
        <w:snapToGrid w:val="0"/>
        <w:spacing w:line="360" w:lineRule="auto"/>
        <w:jc w:val="both"/>
        <w:rPr>
          <w:rFonts w:ascii="Book Antiqua" w:hAnsi="Book Antiqua"/>
          <w:b/>
          <w:i/>
          <w:color w:val="000000"/>
        </w:rPr>
      </w:pPr>
      <w:r w:rsidRPr="001B2F3B">
        <w:rPr>
          <w:rFonts w:ascii="Book Antiqua" w:hAnsi="Book Antiqua"/>
          <w:b/>
          <w:i/>
          <w:color w:val="000000"/>
        </w:rPr>
        <w:t>Research perspectives</w:t>
      </w:r>
    </w:p>
    <w:p w14:paraId="2A43931A" w14:textId="76EE2D0D" w:rsidR="00F30EB0" w:rsidRPr="001B2F3B" w:rsidRDefault="00F30EB0" w:rsidP="00F744FD">
      <w:pPr>
        <w:spacing w:line="360" w:lineRule="auto"/>
        <w:jc w:val="both"/>
        <w:rPr>
          <w:rFonts w:ascii="Book Antiqua" w:hAnsi="Book Antiqua" w:cs="Times New Roman"/>
        </w:rPr>
      </w:pPr>
      <w:r w:rsidRPr="001B2F3B">
        <w:rPr>
          <w:rFonts w:ascii="Book Antiqua" w:hAnsi="Book Antiqua" w:cs="Times New Roman"/>
        </w:rPr>
        <w:t>Future efforts aimed at improving or standardizing reporting of race in clinical trials and at increasing enrollment of diverse and representative study populations are needed to address this disparity. It is not known whether the low rate of Hispanic participation in these trials is due to lack of collection of ethnic demographic data on behalf of the investigators, failure to report ethnicity by subjects, or true under-enrollment. Despite the benefits of diversity in trial enrollment, minority patients have historically been underrepresented in clinical trials. Barriers to minority participation in clinical trials include mistrust of providers/research, reduced access to healthcare, financial and time constraints, lack of education about clinical trials, and cultural or language differences impairing communication with trial recruiters or providers. Interventions such as provision of Spanish-speaking recruitment materials or personnel have been shown to improve enrollment of Hispanic patients in clinical trials and serve as potential targets for increasing diversity of study populations for NAFLD.</w:t>
      </w:r>
    </w:p>
    <w:p w14:paraId="7656A1A6" w14:textId="77777777" w:rsidR="00572A5D" w:rsidRPr="001B2F3B" w:rsidRDefault="00572A5D" w:rsidP="00EC1322">
      <w:pPr>
        <w:spacing w:line="360" w:lineRule="auto"/>
        <w:jc w:val="both"/>
        <w:rPr>
          <w:rFonts w:ascii="Book Antiqua" w:hAnsi="Book Antiqua" w:cs="Times New Roman"/>
          <w:b/>
        </w:rPr>
      </w:pPr>
    </w:p>
    <w:p w14:paraId="48AA8CCC" w14:textId="780B6B38" w:rsidR="0010359D" w:rsidRPr="001B2F3B" w:rsidRDefault="002429C8" w:rsidP="001B2F3B">
      <w:pPr>
        <w:adjustRightInd w:val="0"/>
        <w:snapToGrid w:val="0"/>
        <w:spacing w:line="360" w:lineRule="auto"/>
        <w:jc w:val="both"/>
        <w:rPr>
          <w:rFonts w:ascii="Book Antiqua" w:hAnsi="Book Antiqua" w:cs="Times New Roman"/>
          <w:b/>
          <w:color w:val="000000" w:themeColor="text1"/>
        </w:rPr>
      </w:pPr>
      <w:r w:rsidRPr="001B2F3B">
        <w:rPr>
          <w:rFonts w:ascii="Book Antiqua" w:hAnsi="Book Antiqua" w:cs="Times New Roman"/>
          <w:b/>
          <w:color w:val="000000" w:themeColor="text1"/>
        </w:rPr>
        <w:t>REFERENCES</w:t>
      </w:r>
    </w:p>
    <w:p w14:paraId="34EA523E"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1 </w:t>
      </w:r>
      <w:proofErr w:type="spellStart"/>
      <w:r w:rsidRPr="001B2F3B">
        <w:rPr>
          <w:rFonts w:ascii="Book Antiqua" w:eastAsiaTheme="minorHAnsi" w:hAnsi="Book Antiqua" w:cs="Times New Roman"/>
          <w:b/>
          <w:bCs/>
          <w:color w:val="000000" w:themeColor="text1"/>
        </w:rPr>
        <w:t>Younossi</w:t>
      </w:r>
      <w:proofErr w:type="spellEnd"/>
      <w:r w:rsidRPr="001B2F3B">
        <w:rPr>
          <w:rFonts w:ascii="Book Antiqua" w:eastAsiaTheme="minorHAnsi" w:hAnsi="Book Antiqua" w:cs="Times New Roman"/>
          <w:b/>
          <w:bCs/>
          <w:color w:val="000000" w:themeColor="text1"/>
        </w:rPr>
        <w:t xml:space="preserve"> ZM</w:t>
      </w:r>
      <w:r w:rsidRPr="001B2F3B">
        <w:rPr>
          <w:rFonts w:ascii="Book Antiqua" w:eastAsiaTheme="minorHAnsi" w:hAnsi="Book Antiqua" w:cs="Times New Roman"/>
          <w:color w:val="000000" w:themeColor="text1"/>
        </w:rPr>
        <w:t xml:space="preserve">, Koenig AB, </w:t>
      </w:r>
      <w:proofErr w:type="spellStart"/>
      <w:r w:rsidRPr="001B2F3B">
        <w:rPr>
          <w:rFonts w:ascii="Book Antiqua" w:eastAsiaTheme="minorHAnsi" w:hAnsi="Book Antiqua" w:cs="Times New Roman"/>
          <w:color w:val="000000" w:themeColor="text1"/>
        </w:rPr>
        <w:t>Abdelatif</w:t>
      </w:r>
      <w:proofErr w:type="spellEnd"/>
      <w:r w:rsidRPr="001B2F3B">
        <w:rPr>
          <w:rFonts w:ascii="Book Antiqua" w:eastAsiaTheme="minorHAnsi" w:hAnsi="Book Antiqua" w:cs="Times New Roman"/>
          <w:color w:val="000000" w:themeColor="text1"/>
        </w:rPr>
        <w:t xml:space="preserve"> D, </w:t>
      </w:r>
      <w:proofErr w:type="spellStart"/>
      <w:r w:rsidRPr="001B2F3B">
        <w:rPr>
          <w:rFonts w:ascii="Book Antiqua" w:eastAsiaTheme="minorHAnsi" w:hAnsi="Book Antiqua" w:cs="Times New Roman"/>
          <w:color w:val="000000" w:themeColor="text1"/>
        </w:rPr>
        <w:t>Fazel</w:t>
      </w:r>
      <w:proofErr w:type="spellEnd"/>
      <w:r w:rsidRPr="001B2F3B">
        <w:rPr>
          <w:rFonts w:ascii="Book Antiqua" w:eastAsiaTheme="minorHAnsi" w:hAnsi="Book Antiqua" w:cs="Times New Roman"/>
          <w:color w:val="000000" w:themeColor="text1"/>
        </w:rPr>
        <w:t xml:space="preserve"> Y, Henry L, </w:t>
      </w:r>
      <w:proofErr w:type="spellStart"/>
      <w:r w:rsidRPr="001B2F3B">
        <w:rPr>
          <w:rFonts w:ascii="Book Antiqua" w:eastAsiaTheme="minorHAnsi" w:hAnsi="Book Antiqua" w:cs="Times New Roman"/>
          <w:color w:val="000000" w:themeColor="text1"/>
        </w:rPr>
        <w:t>Wymer</w:t>
      </w:r>
      <w:proofErr w:type="spellEnd"/>
      <w:r w:rsidRPr="001B2F3B">
        <w:rPr>
          <w:rFonts w:ascii="Book Antiqua" w:eastAsiaTheme="minorHAnsi" w:hAnsi="Book Antiqua" w:cs="Times New Roman"/>
          <w:color w:val="000000" w:themeColor="text1"/>
        </w:rPr>
        <w:t xml:space="preserve"> M. Global epidemiology of nonalcoholic fatty liver disease-Meta-analytic assessment of prevalence, incidence, and outcomes.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64</w:t>
      </w:r>
      <w:r w:rsidRPr="001B2F3B">
        <w:rPr>
          <w:rFonts w:ascii="Book Antiqua" w:eastAsiaTheme="minorHAnsi" w:hAnsi="Book Antiqua" w:cs="Times New Roman"/>
          <w:color w:val="000000" w:themeColor="text1"/>
        </w:rPr>
        <w:t>: 73-84 [PMID: 26707365 DOI: 10.1002/hep.28431]</w:t>
      </w:r>
    </w:p>
    <w:p w14:paraId="1C61EB85"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2 </w:t>
      </w:r>
      <w:r w:rsidRPr="001B2F3B">
        <w:rPr>
          <w:rFonts w:ascii="Book Antiqua" w:eastAsiaTheme="minorHAnsi" w:hAnsi="Book Antiqua" w:cs="Times New Roman"/>
          <w:b/>
          <w:bCs/>
          <w:color w:val="000000" w:themeColor="text1"/>
        </w:rPr>
        <w:t>Charlton MR</w:t>
      </w:r>
      <w:r w:rsidRPr="001B2F3B">
        <w:rPr>
          <w:rFonts w:ascii="Book Antiqua" w:eastAsiaTheme="minorHAnsi" w:hAnsi="Book Antiqua" w:cs="Times New Roman"/>
          <w:color w:val="000000" w:themeColor="text1"/>
        </w:rPr>
        <w:t xml:space="preserve">, Burns JM, Pedersen RA, Watt KD, </w:t>
      </w:r>
      <w:proofErr w:type="spellStart"/>
      <w:r w:rsidRPr="001B2F3B">
        <w:rPr>
          <w:rFonts w:ascii="Book Antiqua" w:eastAsiaTheme="minorHAnsi" w:hAnsi="Book Antiqua" w:cs="Times New Roman"/>
          <w:color w:val="000000" w:themeColor="text1"/>
        </w:rPr>
        <w:t>Heimbach</w:t>
      </w:r>
      <w:proofErr w:type="spellEnd"/>
      <w:r w:rsidRPr="001B2F3B">
        <w:rPr>
          <w:rFonts w:ascii="Book Antiqua" w:eastAsiaTheme="minorHAnsi" w:hAnsi="Book Antiqua" w:cs="Times New Roman"/>
          <w:color w:val="000000" w:themeColor="text1"/>
        </w:rPr>
        <w:t xml:space="preserve"> JK, </w:t>
      </w:r>
      <w:proofErr w:type="spellStart"/>
      <w:r w:rsidRPr="001B2F3B">
        <w:rPr>
          <w:rFonts w:ascii="Book Antiqua" w:eastAsiaTheme="minorHAnsi" w:hAnsi="Book Antiqua" w:cs="Times New Roman"/>
          <w:color w:val="000000" w:themeColor="text1"/>
        </w:rPr>
        <w:t>Dierkhising</w:t>
      </w:r>
      <w:proofErr w:type="spellEnd"/>
      <w:r w:rsidRPr="001B2F3B">
        <w:rPr>
          <w:rFonts w:ascii="Book Antiqua" w:eastAsiaTheme="minorHAnsi" w:hAnsi="Book Antiqua" w:cs="Times New Roman"/>
          <w:color w:val="000000" w:themeColor="text1"/>
        </w:rPr>
        <w:t xml:space="preserve"> RA. </w:t>
      </w:r>
      <w:proofErr w:type="gramStart"/>
      <w:r w:rsidRPr="001B2F3B">
        <w:rPr>
          <w:rFonts w:ascii="Book Antiqua" w:eastAsiaTheme="minorHAnsi" w:hAnsi="Book Antiqua" w:cs="Times New Roman"/>
          <w:color w:val="000000" w:themeColor="text1"/>
        </w:rPr>
        <w:t>Frequency and outcomes of liver transplantation for nonalcoholic steatohepatitis in the United States.</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Gastroenterology</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141</w:t>
      </w:r>
      <w:r w:rsidRPr="001B2F3B">
        <w:rPr>
          <w:rFonts w:ascii="Book Antiqua" w:eastAsiaTheme="minorHAnsi" w:hAnsi="Book Antiqua" w:cs="Times New Roman"/>
          <w:color w:val="000000" w:themeColor="text1"/>
        </w:rPr>
        <w:t>: 1249-1253 [PMID: 21726509 DOI: 10.1053/j.gastro.2011.06.061]</w:t>
      </w:r>
    </w:p>
    <w:p w14:paraId="7394FC5E"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3 </w:t>
      </w:r>
      <w:r w:rsidRPr="001B2F3B">
        <w:rPr>
          <w:rFonts w:ascii="Book Antiqua" w:eastAsiaTheme="minorHAnsi" w:hAnsi="Book Antiqua" w:cs="Times New Roman"/>
          <w:b/>
          <w:bCs/>
          <w:color w:val="000000" w:themeColor="text1"/>
        </w:rPr>
        <w:t>Rich NE</w:t>
      </w:r>
      <w:r w:rsidRPr="001B2F3B">
        <w:rPr>
          <w:rFonts w:ascii="Book Antiqua" w:eastAsiaTheme="minorHAnsi" w:hAnsi="Book Antiqua" w:cs="Times New Roman"/>
          <w:color w:val="000000" w:themeColor="text1"/>
        </w:rPr>
        <w:t xml:space="preserve">, Oji S, Mufti AR, Browning JD, Parikh ND, </w:t>
      </w:r>
      <w:proofErr w:type="spellStart"/>
      <w:r w:rsidRPr="001B2F3B">
        <w:rPr>
          <w:rFonts w:ascii="Book Antiqua" w:eastAsiaTheme="minorHAnsi" w:hAnsi="Book Antiqua" w:cs="Times New Roman"/>
          <w:color w:val="000000" w:themeColor="text1"/>
        </w:rPr>
        <w:t>Odewole</w:t>
      </w:r>
      <w:proofErr w:type="spellEnd"/>
      <w:r w:rsidRPr="001B2F3B">
        <w:rPr>
          <w:rFonts w:ascii="Book Antiqua" w:eastAsiaTheme="minorHAnsi" w:hAnsi="Book Antiqua" w:cs="Times New Roman"/>
          <w:color w:val="000000" w:themeColor="text1"/>
        </w:rPr>
        <w:t xml:space="preserve"> M, Mayo H, </w:t>
      </w:r>
      <w:proofErr w:type="spellStart"/>
      <w:r w:rsidRPr="001B2F3B">
        <w:rPr>
          <w:rFonts w:ascii="Book Antiqua" w:eastAsiaTheme="minorHAnsi" w:hAnsi="Book Antiqua" w:cs="Times New Roman"/>
          <w:color w:val="000000" w:themeColor="text1"/>
        </w:rPr>
        <w:t>Singal</w:t>
      </w:r>
      <w:proofErr w:type="spellEnd"/>
      <w:r w:rsidRPr="001B2F3B">
        <w:rPr>
          <w:rFonts w:ascii="Book Antiqua" w:eastAsiaTheme="minorHAnsi" w:hAnsi="Book Antiqua" w:cs="Times New Roman"/>
          <w:color w:val="000000" w:themeColor="text1"/>
        </w:rPr>
        <w:t xml:space="preserve"> AG. Racial and Ethnic Disparities in Nonalcoholic Fatty Liver Disease Prevalence, Severity, and Outcomes in the United States: A Systematic Review and Meta-analysis.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Gastroenterol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2018; </w:t>
      </w:r>
      <w:r w:rsidRPr="001B2F3B">
        <w:rPr>
          <w:rFonts w:ascii="Book Antiqua" w:eastAsiaTheme="minorHAnsi" w:hAnsi="Book Antiqua" w:cs="Times New Roman"/>
          <w:b/>
          <w:bCs/>
          <w:color w:val="000000" w:themeColor="text1"/>
        </w:rPr>
        <w:t>16</w:t>
      </w:r>
      <w:r w:rsidRPr="001B2F3B">
        <w:rPr>
          <w:rFonts w:ascii="Book Antiqua" w:eastAsiaTheme="minorHAnsi" w:hAnsi="Book Antiqua" w:cs="Times New Roman"/>
          <w:color w:val="000000" w:themeColor="text1"/>
        </w:rPr>
        <w:t>: 198-210.e2 [PMID: 28970148 DOI: 10.1016/j.cgh.2017.09.041]</w:t>
      </w:r>
    </w:p>
    <w:p w14:paraId="35A2A50D" w14:textId="7777777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4 </w:t>
      </w:r>
      <w:r w:rsidRPr="001B2F3B">
        <w:rPr>
          <w:rFonts w:ascii="Book Antiqua" w:eastAsiaTheme="minorHAnsi" w:hAnsi="Book Antiqua" w:cs="Times New Roman"/>
          <w:b/>
          <w:bCs/>
          <w:color w:val="000000" w:themeColor="text1"/>
        </w:rPr>
        <w:t>Romeo S</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Kozlitina</w:t>
      </w:r>
      <w:proofErr w:type="spellEnd"/>
      <w:r w:rsidRPr="001B2F3B">
        <w:rPr>
          <w:rFonts w:ascii="Book Antiqua" w:eastAsiaTheme="minorHAnsi" w:hAnsi="Book Antiqua" w:cs="Times New Roman"/>
          <w:color w:val="000000" w:themeColor="text1"/>
        </w:rPr>
        <w:t xml:space="preserve"> J, Xing C, </w:t>
      </w:r>
      <w:proofErr w:type="spellStart"/>
      <w:r w:rsidRPr="001B2F3B">
        <w:rPr>
          <w:rFonts w:ascii="Book Antiqua" w:eastAsiaTheme="minorHAnsi" w:hAnsi="Book Antiqua" w:cs="Times New Roman"/>
          <w:color w:val="000000" w:themeColor="text1"/>
        </w:rPr>
        <w:t>Pertsemlidis</w:t>
      </w:r>
      <w:proofErr w:type="spellEnd"/>
      <w:r w:rsidRPr="001B2F3B">
        <w:rPr>
          <w:rFonts w:ascii="Book Antiqua" w:eastAsiaTheme="minorHAnsi" w:hAnsi="Book Antiqua" w:cs="Times New Roman"/>
          <w:color w:val="000000" w:themeColor="text1"/>
        </w:rPr>
        <w:t xml:space="preserve"> A, Cox D, </w:t>
      </w:r>
      <w:proofErr w:type="spellStart"/>
      <w:r w:rsidRPr="001B2F3B">
        <w:rPr>
          <w:rFonts w:ascii="Book Antiqua" w:eastAsiaTheme="minorHAnsi" w:hAnsi="Book Antiqua" w:cs="Times New Roman"/>
          <w:color w:val="000000" w:themeColor="text1"/>
        </w:rPr>
        <w:t>Pennacchio</w:t>
      </w:r>
      <w:proofErr w:type="spellEnd"/>
      <w:r w:rsidRPr="001B2F3B">
        <w:rPr>
          <w:rFonts w:ascii="Book Antiqua" w:eastAsiaTheme="minorHAnsi" w:hAnsi="Book Antiqua" w:cs="Times New Roman"/>
          <w:color w:val="000000" w:themeColor="text1"/>
        </w:rPr>
        <w:t xml:space="preserve"> LA, </w:t>
      </w:r>
      <w:proofErr w:type="spellStart"/>
      <w:r w:rsidRPr="001B2F3B">
        <w:rPr>
          <w:rFonts w:ascii="Book Antiqua" w:eastAsiaTheme="minorHAnsi" w:hAnsi="Book Antiqua" w:cs="Times New Roman"/>
          <w:color w:val="000000" w:themeColor="text1"/>
        </w:rPr>
        <w:t>Boerwinkle</w:t>
      </w:r>
      <w:proofErr w:type="spellEnd"/>
      <w:r w:rsidRPr="001B2F3B">
        <w:rPr>
          <w:rFonts w:ascii="Book Antiqua" w:eastAsiaTheme="minorHAnsi" w:hAnsi="Book Antiqua" w:cs="Times New Roman"/>
          <w:color w:val="000000" w:themeColor="text1"/>
        </w:rPr>
        <w:t xml:space="preserve"> E, Cohen JC, Hobbs HH. Genetic variation in PNPLA3 confers susceptibility to nonalcoholic fatty liver disease. </w:t>
      </w:r>
      <w:r w:rsidRPr="001B2F3B">
        <w:rPr>
          <w:rFonts w:ascii="Book Antiqua" w:eastAsiaTheme="minorHAnsi" w:hAnsi="Book Antiqua" w:cs="Times New Roman"/>
          <w:i/>
          <w:iCs/>
          <w:color w:val="000000" w:themeColor="text1"/>
        </w:rPr>
        <w:t>Nat Genet</w:t>
      </w:r>
      <w:r w:rsidRPr="001B2F3B">
        <w:rPr>
          <w:rFonts w:ascii="Book Antiqua" w:eastAsiaTheme="minorHAnsi" w:hAnsi="Book Antiqua" w:cs="Times New Roman"/>
          <w:color w:val="000000" w:themeColor="text1"/>
        </w:rPr>
        <w:t> 2008; </w:t>
      </w:r>
      <w:r w:rsidRPr="001B2F3B">
        <w:rPr>
          <w:rFonts w:ascii="Book Antiqua" w:eastAsiaTheme="minorHAnsi" w:hAnsi="Book Antiqua" w:cs="Times New Roman"/>
          <w:b/>
          <w:bCs/>
          <w:color w:val="000000" w:themeColor="text1"/>
        </w:rPr>
        <w:t>40</w:t>
      </w:r>
      <w:r w:rsidRPr="001B2F3B">
        <w:rPr>
          <w:rFonts w:ascii="Book Antiqua" w:eastAsiaTheme="minorHAnsi" w:hAnsi="Book Antiqua" w:cs="Times New Roman"/>
          <w:color w:val="000000" w:themeColor="text1"/>
        </w:rPr>
        <w:t>: 1461-1465 [PMID: 18820647 DOI: 10.1038/ng.257]</w:t>
      </w:r>
    </w:p>
    <w:p w14:paraId="69723B78" w14:textId="2F3D7736" w:rsidR="00695D0D" w:rsidRPr="00F45041" w:rsidRDefault="003623EE" w:rsidP="001B2F3B">
      <w:pPr>
        <w:adjustRightInd w:val="0"/>
        <w:snapToGrid w:val="0"/>
        <w:spacing w:line="360" w:lineRule="auto"/>
        <w:jc w:val="both"/>
        <w:rPr>
          <w:rFonts w:ascii="Book Antiqua" w:eastAsiaTheme="minorHAnsi" w:hAnsi="Book Antiqua" w:cs="Times New Roman"/>
          <w:color w:val="000000" w:themeColor="text1"/>
        </w:rPr>
      </w:pPr>
      <w:r w:rsidRPr="00F45041">
        <w:rPr>
          <w:rFonts w:ascii="Book Antiqua" w:eastAsiaTheme="minorHAnsi" w:hAnsi="Book Antiqua" w:cs="Times New Roman"/>
          <w:color w:val="000000" w:themeColor="text1"/>
        </w:rPr>
        <w:t>5</w:t>
      </w:r>
      <w:r w:rsidR="00695D0D" w:rsidRPr="00F45041">
        <w:rPr>
          <w:rFonts w:ascii="Book Antiqua" w:eastAsiaTheme="minorHAnsi" w:hAnsi="Book Antiqua" w:cs="Times New Roman"/>
          <w:color w:val="000000" w:themeColor="text1"/>
        </w:rPr>
        <w:t> </w:t>
      </w:r>
      <w:r w:rsidR="00695D0D" w:rsidRPr="00F45041">
        <w:rPr>
          <w:rFonts w:ascii="Book Antiqua" w:eastAsiaTheme="minorHAnsi" w:hAnsi="Book Antiqua" w:cs="Times New Roman"/>
          <w:b/>
          <w:bCs/>
          <w:color w:val="000000" w:themeColor="text1"/>
        </w:rPr>
        <w:t>US Dept. of Health and Human Services,</w:t>
      </w:r>
      <w:r w:rsidR="00695D0D" w:rsidRPr="00F45041">
        <w:rPr>
          <w:rFonts w:ascii="Book Antiqua" w:eastAsiaTheme="minorHAnsi" w:hAnsi="Book Antiqua" w:cs="Times New Roman"/>
          <w:color w:val="000000" w:themeColor="text1"/>
        </w:rPr>
        <w:t xml:space="preserve"> Food and Drug Administration, Center for Drug Evaluation and Research, Center for Biologics Evaluation and Research, Center for Devices and Radiologic Health. </w:t>
      </w:r>
      <w:proofErr w:type="gramStart"/>
      <w:r w:rsidR="00695D0D" w:rsidRPr="00F45041">
        <w:rPr>
          <w:rFonts w:ascii="Book Antiqua" w:eastAsiaTheme="minorHAnsi" w:hAnsi="Book Antiqua" w:cs="Times New Roman"/>
          <w:color w:val="000000" w:themeColor="text1"/>
        </w:rPr>
        <w:t>Collection of Race and Ethnicity Data in Clinical Trials.</w:t>
      </w:r>
      <w:proofErr w:type="gramEnd"/>
      <w:r w:rsidR="00695D0D" w:rsidRPr="00F45041">
        <w:rPr>
          <w:rFonts w:ascii="Book Antiqua" w:eastAsiaTheme="minorHAnsi" w:hAnsi="Book Antiqua" w:cs="Times New Roman"/>
          <w:color w:val="000000" w:themeColor="text1"/>
        </w:rPr>
        <w:t xml:space="preserve"> </w:t>
      </w:r>
      <w:r w:rsidR="00275DFC" w:rsidRPr="00F45041">
        <w:rPr>
          <w:rFonts w:ascii="Book Antiqua" w:eastAsiaTheme="minorHAnsi" w:hAnsi="Book Antiqua" w:cs="Times New Roman"/>
          <w:color w:val="000000" w:themeColor="text1"/>
        </w:rPr>
        <w:t>[</w:t>
      </w:r>
      <w:proofErr w:type="gramStart"/>
      <w:r w:rsidR="00275DFC" w:rsidRPr="00F45041">
        <w:rPr>
          <w:rFonts w:ascii="Book Antiqua" w:eastAsiaTheme="minorHAnsi" w:hAnsi="Book Antiqua" w:cs="Times New Roman"/>
          <w:color w:val="000000" w:themeColor="text1"/>
        </w:rPr>
        <w:t>cited</w:t>
      </w:r>
      <w:proofErr w:type="gramEnd"/>
      <w:r w:rsidR="00275DFC" w:rsidRPr="00F45041">
        <w:rPr>
          <w:rFonts w:ascii="Book Antiqua" w:eastAsiaTheme="minorHAnsi" w:hAnsi="Book Antiqua" w:cs="Times New Roman"/>
          <w:color w:val="000000" w:themeColor="text1"/>
        </w:rPr>
        <w:t xml:space="preserve"> 2018 December 1]. </w:t>
      </w:r>
      <w:proofErr w:type="gramStart"/>
      <w:r w:rsidR="00275DFC" w:rsidRPr="00F45041">
        <w:rPr>
          <w:rFonts w:ascii="Book Antiqua" w:eastAsiaTheme="minorHAnsi" w:hAnsi="Book Antiqua" w:cs="Times New Roman"/>
          <w:color w:val="000000" w:themeColor="text1"/>
        </w:rPr>
        <w:t xml:space="preserve">In </w:t>
      </w:r>
      <w:r w:rsidR="00695D0D" w:rsidRPr="00F45041">
        <w:rPr>
          <w:rFonts w:ascii="Book Antiqua" w:eastAsiaTheme="minorHAnsi" w:hAnsi="Book Antiqua" w:cs="Times New Roman"/>
          <w:color w:val="000000" w:themeColor="text1"/>
        </w:rPr>
        <w:t>Food and Drug Administration</w:t>
      </w:r>
      <w:r w:rsidR="00275DFC" w:rsidRPr="00F45041">
        <w:rPr>
          <w:rFonts w:ascii="Book Antiqua" w:eastAsiaTheme="minorHAnsi" w:hAnsi="Book Antiqua" w:cs="Times New Roman"/>
          <w:color w:val="000000" w:themeColor="text1"/>
        </w:rPr>
        <w:t xml:space="preserve"> </w:t>
      </w:r>
      <w:r w:rsidR="00695D0D" w:rsidRPr="00F45041">
        <w:rPr>
          <w:rFonts w:ascii="Book Antiqua" w:eastAsiaTheme="minorHAnsi" w:hAnsi="Book Antiqua" w:cs="Times New Roman"/>
          <w:color w:val="000000" w:themeColor="text1"/>
        </w:rPr>
        <w:t>2005</w:t>
      </w:r>
      <w:r w:rsidR="00275DFC" w:rsidRPr="00F45041">
        <w:rPr>
          <w:rFonts w:ascii="Book Antiqua" w:eastAsiaTheme="minorHAnsi" w:hAnsi="Book Antiqua" w:cs="Times New Roman"/>
          <w:color w:val="000000" w:themeColor="text1"/>
        </w:rPr>
        <w:t>.</w:t>
      </w:r>
      <w:proofErr w:type="gramEnd"/>
      <w:r w:rsidRPr="00F45041">
        <w:rPr>
          <w:rFonts w:ascii="Book Antiqua" w:eastAsiaTheme="minorHAnsi" w:hAnsi="Book Antiqua" w:cs="Times New Roman"/>
          <w:color w:val="000000" w:themeColor="text1"/>
        </w:rPr>
        <w:t xml:space="preserve"> </w:t>
      </w:r>
      <w:r w:rsidRPr="00F45041">
        <w:rPr>
          <w:rFonts w:ascii="Book Antiqua" w:hAnsi="Book Antiqua" w:cs="Calibri"/>
          <w:noProof/>
          <w:color w:val="000000" w:themeColor="text1"/>
        </w:rPr>
        <w:t>Available</w:t>
      </w:r>
      <w:r w:rsidR="00275DFC" w:rsidRPr="00F45041">
        <w:rPr>
          <w:rFonts w:ascii="Book Antiqua" w:hAnsi="Book Antiqua" w:cs="Calibri"/>
          <w:noProof/>
          <w:color w:val="000000" w:themeColor="text1"/>
        </w:rPr>
        <w:t xml:space="preserve"> from</w:t>
      </w:r>
      <w:r w:rsidRPr="00F45041">
        <w:rPr>
          <w:rFonts w:ascii="Book Antiqua" w:hAnsi="Book Antiqua" w:cs="Calibri"/>
          <w:noProof/>
          <w:color w:val="000000" w:themeColor="text1"/>
        </w:rPr>
        <w:t xml:space="preserve">: </w:t>
      </w:r>
      <w:hyperlink r:id="rId10" w:history="1">
        <w:r w:rsidRPr="00F45041">
          <w:rPr>
            <w:rFonts w:ascii="Book Antiqua" w:hAnsi="Book Antiqua" w:cs="Calibri"/>
            <w:color w:val="000000" w:themeColor="text1"/>
          </w:rPr>
          <w:t>https://www.fda.gov/regulatory-information/search-fda-guidance-documents/collection-race-and-ethnicity-data-clinical-trials</w:t>
        </w:r>
      </w:hyperlink>
    </w:p>
    <w:p w14:paraId="5E60688C" w14:textId="0D0CD925" w:rsidR="00695D0D" w:rsidRPr="001B2F3B" w:rsidRDefault="00275DFC" w:rsidP="007D4744">
      <w:pPr>
        <w:adjustRightInd w:val="0"/>
        <w:snapToGrid w:val="0"/>
        <w:spacing w:line="360" w:lineRule="auto"/>
        <w:jc w:val="both"/>
        <w:rPr>
          <w:rFonts w:ascii="Book Antiqua" w:eastAsiaTheme="minorHAnsi" w:hAnsi="Book Antiqua" w:cs="Times New Roman"/>
          <w:color w:val="000000" w:themeColor="text1"/>
        </w:rPr>
      </w:pPr>
      <w:proofErr w:type="gramStart"/>
      <w:r w:rsidRPr="00F45041">
        <w:rPr>
          <w:rFonts w:ascii="Book Antiqua" w:eastAsiaTheme="minorHAnsi" w:hAnsi="Book Antiqua" w:cs="Times New Roman"/>
          <w:color w:val="000000" w:themeColor="text1"/>
        </w:rPr>
        <w:t>6</w:t>
      </w:r>
      <w:r w:rsidR="00695D0D" w:rsidRPr="00F45041">
        <w:rPr>
          <w:rFonts w:ascii="Book Antiqua" w:eastAsiaTheme="minorHAnsi" w:hAnsi="Book Antiqua" w:cs="Times New Roman"/>
          <w:color w:val="000000" w:themeColor="text1"/>
        </w:rPr>
        <w:t xml:space="preserve"> </w:t>
      </w:r>
      <w:r w:rsidR="00695D0D" w:rsidRPr="00F45041">
        <w:rPr>
          <w:rFonts w:ascii="Book Antiqua" w:eastAsiaTheme="minorHAnsi" w:hAnsi="Book Antiqua" w:cs="Times New Roman"/>
          <w:b/>
          <w:bCs/>
          <w:color w:val="000000" w:themeColor="text1"/>
        </w:rPr>
        <w:t>National Institute of Health.</w:t>
      </w:r>
      <w:proofErr w:type="gramEnd"/>
      <w:r w:rsidR="00695D0D" w:rsidRPr="00F45041">
        <w:rPr>
          <w:rFonts w:ascii="Book Antiqua" w:eastAsiaTheme="minorHAnsi" w:hAnsi="Book Antiqua" w:cs="Times New Roman"/>
          <w:color w:val="000000" w:themeColor="text1"/>
        </w:rPr>
        <w:t xml:space="preserve"> </w:t>
      </w:r>
      <w:proofErr w:type="gramStart"/>
      <w:r w:rsidR="00695D0D" w:rsidRPr="00F45041">
        <w:rPr>
          <w:rFonts w:ascii="Book Antiqua" w:eastAsiaTheme="minorHAnsi" w:hAnsi="Book Antiqua" w:cs="Times New Roman"/>
          <w:color w:val="000000" w:themeColor="text1"/>
        </w:rPr>
        <w:t>NIH Policy and Guidelines on the Inclusion of Women and Minorities as Subjects in Clinical Research.</w:t>
      </w:r>
      <w:proofErr w:type="gramEnd"/>
      <w:r w:rsidR="007D4744" w:rsidRPr="00F45041">
        <w:rPr>
          <w:rFonts w:ascii="Book Antiqua" w:eastAsiaTheme="minorHAnsi" w:hAnsi="Book Antiqua" w:cs="Times New Roman"/>
          <w:color w:val="000000" w:themeColor="text1"/>
        </w:rPr>
        <w:t xml:space="preserve"> [</w:t>
      </w:r>
      <w:proofErr w:type="gramStart"/>
      <w:r w:rsidR="007D4744" w:rsidRPr="00F45041">
        <w:rPr>
          <w:rFonts w:ascii="Book Antiqua" w:eastAsiaTheme="minorHAnsi" w:hAnsi="Book Antiqua" w:cs="Times New Roman"/>
          <w:color w:val="000000" w:themeColor="text1"/>
        </w:rPr>
        <w:t>cited</w:t>
      </w:r>
      <w:proofErr w:type="gramEnd"/>
      <w:r w:rsidR="007D4744" w:rsidRPr="00F45041">
        <w:rPr>
          <w:rFonts w:ascii="Book Antiqua" w:eastAsiaTheme="minorHAnsi" w:hAnsi="Book Antiqua" w:cs="Times New Roman"/>
          <w:color w:val="000000" w:themeColor="text1"/>
        </w:rPr>
        <w:t xml:space="preserve"> 2018 December 1]. </w:t>
      </w:r>
      <w:proofErr w:type="gramStart"/>
      <w:r w:rsidR="007D4744" w:rsidRPr="00F45041">
        <w:rPr>
          <w:rFonts w:ascii="Book Antiqua" w:eastAsiaTheme="minorHAnsi" w:hAnsi="Book Antiqua" w:cs="Times New Roman"/>
          <w:color w:val="000000" w:themeColor="text1"/>
        </w:rPr>
        <w:t>In NIH Central Resource for Grand and Funding Information.</w:t>
      </w:r>
      <w:proofErr w:type="gramEnd"/>
      <w:r w:rsidR="007D4744" w:rsidRPr="00F45041">
        <w:rPr>
          <w:rFonts w:ascii="Book Antiqua" w:eastAsiaTheme="minorHAnsi" w:hAnsi="Book Antiqua" w:cs="Times New Roman"/>
          <w:color w:val="000000" w:themeColor="text1"/>
        </w:rPr>
        <w:t xml:space="preserve"> </w:t>
      </w:r>
      <w:r w:rsidR="00695D0D" w:rsidRPr="00F45041">
        <w:rPr>
          <w:rFonts w:ascii="Book Antiqua" w:eastAsiaTheme="minorHAnsi" w:hAnsi="Book Antiqua" w:cs="Times New Roman"/>
          <w:color w:val="000000" w:themeColor="text1"/>
        </w:rPr>
        <w:t>Available</w:t>
      </w:r>
      <w:r w:rsidR="007D4744" w:rsidRPr="00F45041">
        <w:rPr>
          <w:rFonts w:ascii="Book Antiqua" w:eastAsiaTheme="minorHAnsi" w:hAnsi="Book Antiqua" w:cs="Times New Roman"/>
          <w:color w:val="000000" w:themeColor="text1"/>
        </w:rPr>
        <w:t xml:space="preserve"> from</w:t>
      </w:r>
      <w:r w:rsidR="00695D0D" w:rsidRPr="00F45041">
        <w:rPr>
          <w:rFonts w:ascii="Book Antiqua" w:eastAsiaTheme="minorHAnsi" w:hAnsi="Book Antiqua" w:cs="Times New Roman"/>
          <w:color w:val="000000" w:themeColor="text1"/>
        </w:rPr>
        <w:t>:</w:t>
      </w:r>
      <w:r w:rsidR="007D4744" w:rsidRPr="00F45041">
        <w:rPr>
          <w:rFonts w:ascii="Book Antiqua" w:eastAsiaTheme="minorHAnsi" w:hAnsi="Book Antiqua" w:cs="Times New Roman"/>
          <w:color w:val="000000" w:themeColor="text1"/>
        </w:rPr>
        <w:t xml:space="preserve"> </w:t>
      </w:r>
      <w:r w:rsidR="00695D0D" w:rsidRPr="00F45041">
        <w:rPr>
          <w:rFonts w:ascii="Book Antiqua" w:eastAsiaTheme="minorHAnsi" w:hAnsi="Book Antiqua" w:cs="Times New Roman"/>
          <w:color w:val="000000" w:themeColor="text1"/>
        </w:rPr>
        <w:t>http://grants.nih.gov/grants/funding/women_min/guidelines_amended_10_2001.htm 2017</w:t>
      </w:r>
      <w:r w:rsidR="00695D0D" w:rsidRPr="001B2F3B">
        <w:rPr>
          <w:rFonts w:ascii="Book Antiqua" w:eastAsiaTheme="minorHAnsi" w:hAnsi="Book Antiqua" w:cs="Times New Roman"/>
          <w:color w:val="000000" w:themeColor="text1"/>
        </w:rPr>
        <w:t xml:space="preserve"> </w:t>
      </w:r>
    </w:p>
    <w:p w14:paraId="3397A9A9" w14:textId="726DA701"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7</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Geller SE</w:t>
      </w:r>
      <w:r w:rsidR="00695D0D" w:rsidRPr="001B2F3B">
        <w:rPr>
          <w:rFonts w:ascii="Book Antiqua" w:eastAsiaTheme="minorHAnsi" w:hAnsi="Book Antiqua" w:cs="Times New Roman"/>
          <w:color w:val="000000" w:themeColor="text1"/>
        </w:rPr>
        <w:t xml:space="preserve">, Koch A, </w:t>
      </w:r>
      <w:proofErr w:type="spellStart"/>
      <w:r w:rsidR="00695D0D" w:rsidRPr="001B2F3B">
        <w:rPr>
          <w:rFonts w:ascii="Book Antiqua" w:eastAsiaTheme="minorHAnsi" w:hAnsi="Book Antiqua" w:cs="Times New Roman"/>
          <w:color w:val="000000" w:themeColor="text1"/>
        </w:rPr>
        <w:t>Pellettieri</w:t>
      </w:r>
      <w:proofErr w:type="spellEnd"/>
      <w:r w:rsidR="00695D0D" w:rsidRPr="001B2F3B">
        <w:rPr>
          <w:rFonts w:ascii="Book Antiqua" w:eastAsiaTheme="minorHAnsi" w:hAnsi="Book Antiqua" w:cs="Times New Roman"/>
          <w:color w:val="000000" w:themeColor="text1"/>
        </w:rPr>
        <w:t xml:space="preserve"> B, Carnes M. Inclusion, analysis, and reporting of sex and race/ethnicity in clinical trials: have we made progress? </w:t>
      </w:r>
      <w:r w:rsidR="00695D0D" w:rsidRPr="001B2F3B">
        <w:rPr>
          <w:rFonts w:ascii="Book Antiqua" w:eastAsiaTheme="minorHAnsi" w:hAnsi="Book Antiqua" w:cs="Times New Roman"/>
          <w:i/>
          <w:iCs/>
          <w:color w:val="000000" w:themeColor="text1"/>
        </w:rPr>
        <w:t xml:space="preserve">J </w:t>
      </w:r>
      <w:proofErr w:type="spellStart"/>
      <w:r w:rsidR="00695D0D" w:rsidRPr="001B2F3B">
        <w:rPr>
          <w:rFonts w:ascii="Book Antiqua" w:eastAsiaTheme="minorHAnsi" w:hAnsi="Book Antiqua" w:cs="Times New Roman"/>
          <w:i/>
          <w:iCs/>
          <w:color w:val="000000" w:themeColor="text1"/>
        </w:rPr>
        <w:t>Womens</w:t>
      </w:r>
      <w:proofErr w:type="spellEnd"/>
      <w:r w:rsidR="00695D0D" w:rsidRPr="001B2F3B">
        <w:rPr>
          <w:rFonts w:ascii="Book Antiqua" w:eastAsiaTheme="minorHAnsi" w:hAnsi="Book Antiqua" w:cs="Times New Roman"/>
          <w:i/>
          <w:iCs/>
          <w:color w:val="000000" w:themeColor="text1"/>
        </w:rPr>
        <w:t xml:space="preserve"> Health (</w:t>
      </w:r>
      <w:proofErr w:type="spellStart"/>
      <w:r w:rsidR="00695D0D" w:rsidRPr="001B2F3B">
        <w:rPr>
          <w:rFonts w:ascii="Book Antiqua" w:eastAsiaTheme="minorHAnsi" w:hAnsi="Book Antiqua" w:cs="Times New Roman"/>
          <w:i/>
          <w:iCs/>
          <w:color w:val="000000" w:themeColor="text1"/>
        </w:rPr>
        <w:t>Larchmt</w:t>
      </w:r>
      <w:proofErr w:type="spellEnd"/>
      <w:r w:rsidR="00695D0D" w:rsidRPr="001B2F3B">
        <w:rPr>
          <w:rFonts w:ascii="Book Antiqua" w:eastAsiaTheme="minorHAnsi" w:hAnsi="Book Antiqua" w:cs="Times New Roman"/>
          <w:i/>
          <w:iCs/>
          <w:color w:val="000000" w:themeColor="text1"/>
        </w:rPr>
        <w:t>)</w:t>
      </w:r>
      <w:r w:rsidR="00695D0D" w:rsidRPr="001B2F3B">
        <w:rPr>
          <w:rFonts w:ascii="Book Antiqua" w:eastAsiaTheme="minorHAnsi" w:hAnsi="Book Antiqua" w:cs="Times New Roman"/>
          <w:color w:val="000000" w:themeColor="text1"/>
        </w:rPr>
        <w:t> 2011; </w:t>
      </w:r>
      <w:r w:rsidR="00695D0D" w:rsidRPr="001B2F3B">
        <w:rPr>
          <w:rFonts w:ascii="Book Antiqua" w:eastAsiaTheme="minorHAnsi" w:hAnsi="Book Antiqua" w:cs="Times New Roman"/>
          <w:b/>
          <w:bCs/>
          <w:color w:val="000000" w:themeColor="text1"/>
        </w:rPr>
        <w:t>20</w:t>
      </w:r>
      <w:r w:rsidR="00695D0D" w:rsidRPr="001B2F3B">
        <w:rPr>
          <w:rFonts w:ascii="Book Antiqua" w:eastAsiaTheme="minorHAnsi" w:hAnsi="Book Antiqua" w:cs="Times New Roman"/>
          <w:color w:val="000000" w:themeColor="text1"/>
        </w:rPr>
        <w:t>: 315-320 [PMID: 21351877 DOI: 10.1089/jwh.2010.2469]</w:t>
      </w:r>
    </w:p>
    <w:p w14:paraId="5C549A53" w14:textId="44E85C57"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8</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Chen MS Jr</w:t>
      </w:r>
      <w:r w:rsidR="00695D0D" w:rsidRPr="001B2F3B">
        <w:rPr>
          <w:rFonts w:ascii="Book Antiqua" w:eastAsiaTheme="minorHAnsi" w:hAnsi="Book Antiqua" w:cs="Times New Roman"/>
          <w:color w:val="000000" w:themeColor="text1"/>
        </w:rPr>
        <w:t xml:space="preserve">, Lara PN, Dang JH, </w:t>
      </w:r>
      <w:proofErr w:type="spellStart"/>
      <w:r w:rsidR="00695D0D" w:rsidRPr="001B2F3B">
        <w:rPr>
          <w:rFonts w:ascii="Book Antiqua" w:eastAsiaTheme="minorHAnsi" w:hAnsi="Book Antiqua" w:cs="Times New Roman"/>
          <w:color w:val="000000" w:themeColor="text1"/>
        </w:rPr>
        <w:t>Paterniti</w:t>
      </w:r>
      <w:proofErr w:type="spellEnd"/>
      <w:r w:rsidR="00695D0D" w:rsidRPr="001B2F3B">
        <w:rPr>
          <w:rFonts w:ascii="Book Antiqua" w:eastAsiaTheme="minorHAnsi" w:hAnsi="Book Antiqua" w:cs="Times New Roman"/>
          <w:color w:val="000000" w:themeColor="text1"/>
        </w:rPr>
        <w:t xml:space="preserve"> DA, Kelly K. Twenty years post-NIH Revitalization Act: enhancing minority participation in clinical trials (</w:t>
      </w:r>
      <w:proofErr w:type="spellStart"/>
      <w:r w:rsidR="00695D0D" w:rsidRPr="001B2F3B">
        <w:rPr>
          <w:rFonts w:ascii="Book Antiqua" w:eastAsiaTheme="minorHAnsi" w:hAnsi="Book Antiqua" w:cs="Times New Roman"/>
          <w:color w:val="000000" w:themeColor="text1"/>
        </w:rPr>
        <w:t>EMPaCT</w:t>
      </w:r>
      <w:proofErr w:type="spellEnd"/>
      <w:r w:rsidR="00695D0D" w:rsidRPr="001B2F3B">
        <w:rPr>
          <w:rFonts w:ascii="Book Antiqua" w:eastAsiaTheme="minorHAnsi" w:hAnsi="Book Antiqua" w:cs="Times New Roman"/>
          <w:color w:val="000000" w:themeColor="text1"/>
        </w:rPr>
        <w:t xml:space="preserve">): laying the groundwork for improving minority clinical trial accrual: renewing the case for enhancing minority participation in cancer clinical </w:t>
      </w:r>
      <w:r w:rsidR="00695D0D" w:rsidRPr="001B2F3B">
        <w:rPr>
          <w:rFonts w:ascii="Book Antiqua" w:eastAsiaTheme="minorHAnsi" w:hAnsi="Book Antiqua" w:cs="Times New Roman"/>
          <w:color w:val="000000" w:themeColor="text1"/>
        </w:rPr>
        <w:lastRenderedPageBreak/>
        <w:t>trials. </w:t>
      </w:r>
      <w:r w:rsidR="00695D0D" w:rsidRPr="001B2F3B">
        <w:rPr>
          <w:rFonts w:ascii="Book Antiqua" w:eastAsiaTheme="minorHAnsi" w:hAnsi="Book Antiqua" w:cs="Times New Roman"/>
          <w:i/>
          <w:iCs/>
          <w:color w:val="000000" w:themeColor="text1"/>
        </w:rPr>
        <w:t>Cancer</w:t>
      </w:r>
      <w:r w:rsidR="00695D0D" w:rsidRPr="001B2F3B">
        <w:rPr>
          <w:rFonts w:ascii="Book Antiqua" w:eastAsiaTheme="minorHAnsi" w:hAnsi="Book Antiqua" w:cs="Times New Roman"/>
          <w:color w:val="000000" w:themeColor="text1"/>
        </w:rPr>
        <w:t> 2014; </w:t>
      </w:r>
      <w:r w:rsidR="00695D0D" w:rsidRPr="001B2F3B">
        <w:rPr>
          <w:rFonts w:ascii="Book Antiqua" w:eastAsiaTheme="minorHAnsi" w:hAnsi="Book Antiqua" w:cs="Times New Roman"/>
          <w:b/>
          <w:bCs/>
          <w:color w:val="000000" w:themeColor="text1"/>
        </w:rPr>
        <w:t xml:space="preserve">120 </w:t>
      </w:r>
      <w:proofErr w:type="spellStart"/>
      <w:r w:rsidR="00695D0D" w:rsidRPr="001B2F3B">
        <w:rPr>
          <w:rFonts w:ascii="Book Antiqua" w:eastAsiaTheme="minorHAnsi" w:hAnsi="Book Antiqua" w:cs="Times New Roman"/>
          <w:color w:val="000000" w:themeColor="text1"/>
        </w:rPr>
        <w:t>Suppl</w:t>
      </w:r>
      <w:proofErr w:type="spellEnd"/>
      <w:r w:rsidR="00695D0D" w:rsidRPr="001B2F3B">
        <w:rPr>
          <w:rFonts w:ascii="Book Antiqua" w:eastAsiaTheme="minorHAnsi" w:hAnsi="Book Antiqua" w:cs="Times New Roman"/>
          <w:color w:val="000000" w:themeColor="text1"/>
        </w:rPr>
        <w:t xml:space="preserve"> 7: 1091-1096 [PMID: 24643646 DOI: 10.1002/cncr.28575]</w:t>
      </w:r>
    </w:p>
    <w:p w14:paraId="34B14B81" w14:textId="1F4C518B"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Ruhl CE</w:t>
      </w:r>
      <w:r w:rsidR="00695D0D" w:rsidRPr="001B2F3B">
        <w:rPr>
          <w:rFonts w:ascii="Book Antiqua" w:eastAsiaTheme="minorHAnsi" w:hAnsi="Book Antiqua" w:cs="Times New Roman"/>
          <w:color w:val="000000" w:themeColor="text1"/>
        </w:rPr>
        <w:t xml:space="preserve">, Everhart JE. </w:t>
      </w:r>
      <w:proofErr w:type="gramStart"/>
      <w:r w:rsidR="00695D0D" w:rsidRPr="001B2F3B">
        <w:rPr>
          <w:rFonts w:ascii="Book Antiqua" w:eastAsiaTheme="minorHAnsi" w:hAnsi="Book Antiqua" w:cs="Times New Roman"/>
          <w:color w:val="000000" w:themeColor="text1"/>
        </w:rPr>
        <w:t>Determinants of the association of overweight with elevated serum alanine aminotransferase activity in the United States.</w:t>
      </w:r>
      <w:proofErr w:type="gramEnd"/>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i/>
          <w:iCs/>
          <w:color w:val="000000" w:themeColor="text1"/>
        </w:rPr>
        <w:t>Gastroenterology</w:t>
      </w:r>
      <w:r w:rsidR="00695D0D" w:rsidRPr="001B2F3B">
        <w:rPr>
          <w:rFonts w:ascii="Book Antiqua" w:eastAsiaTheme="minorHAnsi" w:hAnsi="Book Antiqua" w:cs="Times New Roman"/>
          <w:color w:val="000000" w:themeColor="text1"/>
        </w:rPr>
        <w:t> 2003; </w:t>
      </w:r>
      <w:r w:rsidR="00695D0D" w:rsidRPr="001B2F3B">
        <w:rPr>
          <w:rFonts w:ascii="Book Antiqua" w:eastAsiaTheme="minorHAnsi" w:hAnsi="Book Antiqua" w:cs="Times New Roman"/>
          <w:b/>
          <w:bCs/>
          <w:color w:val="000000" w:themeColor="text1"/>
        </w:rPr>
        <w:t>124</w:t>
      </w:r>
      <w:r w:rsidR="00695D0D" w:rsidRPr="001B2F3B">
        <w:rPr>
          <w:rFonts w:ascii="Book Antiqua" w:eastAsiaTheme="minorHAnsi" w:hAnsi="Book Antiqua" w:cs="Times New Roman"/>
          <w:color w:val="000000" w:themeColor="text1"/>
        </w:rPr>
        <w:t>: 71-79 [PMID: 12512031 DOI: 10.1053/gast.2003.50004]</w:t>
      </w:r>
    </w:p>
    <w:p w14:paraId="10AA562E" w14:textId="4D72BFFA"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Kallwitz</w:t>
      </w:r>
      <w:proofErr w:type="spellEnd"/>
      <w:r w:rsidRPr="001B2F3B">
        <w:rPr>
          <w:rFonts w:ascii="Book Antiqua" w:eastAsiaTheme="minorHAnsi" w:hAnsi="Book Antiqua" w:cs="Times New Roman"/>
          <w:b/>
          <w:bCs/>
          <w:color w:val="000000" w:themeColor="text1"/>
        </w:rPr>
        <w:t xml:space="preserve"> ER</w:t>
      </w:r>
      <w:r w:rsidRPr="001B2F3B">
        <w:rPr>
          <w:rFonts w:ascii="Book Antiqua" w:eastAsiaTheme="minorHAnsi" w:hAnsi="Book Antiqua" w:cs="Times New Roman"/>
          <w:color w:val="000000" w:themeColor="text1"/>
        </w:rPr>
        <w:t xml:space="preserve">, Guzman G, </w:t>
      </w:r>
      <w:proofErr w:type="spellStart"/>
      <w:r w:rsidRPr="001B2F3B">
        <w:rPr>
          <w:rFonts w:ascii="Book Antiqua" w:eastAsiaTheme="minorHAnsi" w:hAnsi="Book Antiqua" w:cs="Times New Roman"/>
          <w:color w:val="000000" w:themeColor="text1"/>
        </w:rPr>
        <w:t>TenCate</w:t>
      </w:r>
      <w:proofErr w:type="spellEnd"/>
      <w:r w:rsidRPr="001B2F3B">
        <w:rPr>
          <w:rFonts w:ascii="Book Antiqua" w:eastAsiaTheme="minorHAnsi" w:hAnsi="Book Antiqua" w:cs="Times New Roman"/>
          <w:color w:val="000000" w:themeColor="text1"/>
        </w:rPr>
        <w:t xml:space="preserve"> V, </w:t>
      </w:r>
      <w:proofErr w:type="spellStart"/>
      <w:r w:rsidRPr="001B2F3B">
        <w:rPr>
          <w:rFonts w:ascii="Book Antiqua" w:eastAsiaTheme="minorHAnsi" w:hAnsi="Book Antiqua" w:cs="Times New Roman"/>
          <w:color w:val="000000" w:themeColor="text1"/>
        </w:rPr>
        <w:t>Vitello</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Layden-Almer</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Berkes</w:t>
      </w:r>
      <w:proofErr w:type="spellEnd"/>
      <w:r w:rsidRPr="001B2F3B">
        <w:rPr>
          <w:rFonts w:ascii="Book Antiqua" w:eastAsiaTheme="minorHAnsi" w:hAnsi="Book Antiqua" w:cs="Times New Roman"/>
          <w:color w:val="000000" w:themeColor="text1"/>
        </w:rPr>
        <w:t xml:space="preserve"> J, Patel R, </w:t>
      </w:r>
      <w:proofErr w:type="spellStart"/>
      <w:r w:rsidRPr="001B2F3B">
        <w:rPr>
          <w:rFonts w:ascii="Book Antiqua" w:eastAsiaTheme="minorHAnsi" w:hAnsi="Book Antiqua" w:cs="Times New Roman"/>
          <w:color w:val="000000" w:themeColor="text1"/>
        </w:rPr>
        <w:t>Layden</w:t>
      </w:r>
      <w:proofErr w:type="spellEnd"/>
      <w:r w:rsidRPr="001B2F3B">
        <w:rPr>
          <w:rFonts w:ascii="Book Antiqua" w:eastAsiaTheme="minorHAnsi" w:hAnsi="Book Antiqua" w:cs="Times New Roman"/>
          <w:color w:val="000000" w:themeColor="text1"/>
        </w:rPr>
        <w:t xml:space="preserve"> TJ, </w:t>
      </w:r>
      <w:proofErr w:type="spellStart"/>
      <w:r w:rsidRPr="001B2F3B">
        <w:rPr>
          <w:rFonts w:ascii="Book Antiqua" w:eastAsiaTheme="minorHAnsi" w:hAnsi="Book Antiqua" w:cs="Times New Roman"/>
          <w:color w:val="000000" w:themeColor="text1"/>
        </w:rPr>
        <w:t>Cotler</w:t>
      </w:r>
      <w:proofErr w:type="spellEnd"/>
      <w:r w:rsidRPr="001B2F3B">
        <w:rPr>
          <w:rFonts w:ascii="Book Antiqua" w:eastAsiaTheme="minorHAnsi" w:hAnsi="Book Antiqua" w:cs="Times New Roman"/>
          <w:color w:val="000000" w:themeColor="text1"/>
        </w:rPr>
        <w:t xml:space="preserve"> SJ. </w:t>
      </w:r>
      <w:proofErr w:type="gramStart"/>
      <w:r w:rsidRPr="001B2F3B">
        <w:rPr>
          <w:rFonts w:ascii="Book Antiqua" w:eastAsiaTheme="minorHAnsi" w:hAnsi="Book Antiqua" w:cs="Times New Roman"/>
          <w:color w:val="000000" w:themeColor="text1"/>
        </w:rPr>
        <w:t>The histologic spectrum of liver disease in African-American, non-Hispanic white, and Hispanic obesity surgery patients.</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Am J Gastroenterol</w:t>
      </w:r>
      <w:r w:rsidRPr="001B2F3B">
        <w:rPr>
          <w:rFonts w:ascii="Book Antiqua" w:eastAsiaTheme="minorHAnsi" w:hAnsi="Book Antiqua" w:cs="Times New Roman"/>
          <w:color w:val="000000" w:themeColor="text1"/>
        </w:rPr>
        <w:t> 2009; </w:t>
      </w:r>
      <w:r w:rsidRPr="001B2F3B">
        <w:rPr>
          <w:rFonts w:ascii="Book Antiqua" w:eastAsiaTheme="minorHAnsi" w:hAnsi="Book Antiqua" w:cs="Times New Roman"/>
          <w:b/>
          <w:bCs/>
          <w:color w:val="000000" w:themeColor="text1"/>
        </w:rPr>
        <w:t>104</w:t>
      </w:r>
      <w:r w:rsidRPr="001B2F3B">
        <w:rPr>
          <w:rFonts w:ascii="Book Antiqua" w:eastAsiaTheme="minorHAnsi" w:hAnsi="Book Antiqua" w:cs="Times New Roman"/>
          <w:color w:val="000000" w:themeColor="text1"/>
        </w:rPr>
        <w:t>: 64-69 [PMID: 19098851 DOI: 10.1038/ajg.2008.12]</w:t>
      </w:r>
    </w:p>
    <w:p w14:paraId="71B8CCAB" w14:textId="7D1FF84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Ong</w:t>
      </w:r>
      <w:proofErr w:type="spellEnd"/>
      <w:r w:rsidRPr="001B2F3B">
        <w:rPr>
          <w:rFonts w:ascii="Book Antiqua" w:eastAsiaTheme="minorHAnsi" w:hAnsi="Book Antiqua" w:cs="Times New Roman"/>
          <w:b/>
          <w:bCs/>
          <w:color w:val="000000" w:themeColor="text1"/>
        </w:rPr>
        <w:t xml:space="preserve"> JP</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Younossi</w:t>
      </w:r>
      <w:proofErr w:type="spellEnd"/>
      <w:r w:rsidRPr="001B2F3B">
        <w:rPr>
          <w:rFonts w:ascii="Book Antiqua" w:eastAsiaTheme="minorHAnsi" w:hAnsi="Book Antiqua" w:cs="Times New Roman"/>
          <w:color w:val="000000" w:themeColor="text1"/>
        </w:rPr>
        <w:t xml:space="preserve"> ZM. </w:t>
      </w:r>
      <w:proofErr w:type="gramStart"/>
      <w:r w:rsidRPr="001B2F3B">
        <w:rPr>
          <w:rFonts w:ascii="Book Antiqua" w:eastAsiaTheme="minorHAnsi" w:hAnsi="Book Antiqua" w:cs="Times New Roman"/>
          <w:color w:val="000000" w:themeColor="text1"/>
        </w:rPr>
        <w:t>Epidemiology and natural history of NAFLD and NASH.</w:t>
      </w:r>
      <w:proofErr w:type="gramEnd"/>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Liver Dis</w:t>
      </w:r>
      <w:r w:rsidRPr="001B2F3B">
        <w:rPr>
          <w:rFonts w:ascii="Book Antiqua" w:eastAsiaTheme="minorHAnsi" w:hAnsi="Book Antiqua" w:cs="Times New Roman"/>
          <w:color w:val="000000" w:themeColor="text1"/>
        </w:rPr>
        <w:t> 2007; </w:t>
      </w:r>
      <w:r w:rsidRPr="001B2F3B">
        <w:rPr>
          <w:rFonts w:ascii="Book Antiqua" w:eastAsiaTheme="minorHAnsi" w:hAnsi="Book Antiqua" w:cs="Times New Roman"/>
          <w:b/>
          <w:bCs/>
          <w:color w:val="000000" w:themeColor="text1"/>
        </w:rPr>
        <w:t>11</w:t>
      </w:r>
      <w:r w:rsidRPr="001B2F3B">
        <w:rPr>
          <w:rFonts w:ascii="Book Antiqua" w:eastAsiaTheme="minorHAnsi" w:hAnsi="Book Antiqua" w:cs="Times New Roman"/>
          <w:color w:val="000000" w:themeColor="text1"/>
        </w:rPr>
        <w:t>: 1-16, vii [PMID: 17544968 DOI: 10.1016/j.cld.2007.02.009]</w:t>
      </w:r>
    </w:p>
    <w:p w14:paraId="5990B188" w14:textId="529AB513"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Weston SR</w:t>
      </w:r>
      <w:r w:rsidRPr="001B2F3B">
        <w:rPr>
          <w:rFonts w:ascii="Book Antiqua" w:eastAsiaTheme="minorHAnsi" w:hAnsi="Book Antiqua" w:cs="Times New Roman"/>
          <w:color w:val="000000" w:themeColor="text1"/>
        </w:rPr>
        <w:t xml:space="preserve">, Leyden W, Murphy R, Bass NM, Bell BP, Manos MM, </w:t>
      </w:r>
      <w:proofErr w:type="spellStart"/>
      <w:r w:rsidRPr="001B2F3B">
        <w:rPr>
          <w:rFonts w:ascii="Book Antiqua" w:eastAsiaTheme="minorHAnsi" w:hAnsi="Book Antiqua" w:cs="Times New Roman"/>
          <w:color w:val="000000" w:themeColor="text1"/>
        </w:rPr>
        <w:t>Terrault</w:t>
      </w:r>
      <w:proofErr w:type="spellEnd"/>
      <w:r w:rsidRPr="001B2F3B">
        <w:rPr>
          <w:rFonts w:ascii="Book Antiqua" w:eastAsiaTheme="minorHAnsi" w:hAnsi="Book Antiqua" w:cs="Times New Roman"/>
          <w:color w:val="000000" w:themeColor="text1"/>
        </w:rPr>
        <w:t xml:space="preserve"> NA.</w:t>
      </w:r>
      <w:proofErr w:type="gramEnd"/>
      <w:r w:rsidRPr="001B2F3B">
        <w:rPr>
          <w:rFonts w:ascii="Book Antiqua" w:eastAsiaTheme="minorHAnsi" w:hAnsi="Book Antiqua" w:cs="Times New Roman"/>
          <w:color w:val="000000" w:themeColor="text1"/>
        </w:rPr>
        <w:t xml:space="preserve"> Racial and ethnic distribution of nonalcoholic fatty liver in persons with newly diagnosed chronic liver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2005; </w:t>
      </w:r>
      <w:r w:rsidRPr="001B2F3B">
        <w:rPr>
          <w:rFonts w:ascii="Book Antiqua" w:eastAsiaTheme="minorHAnsi" w:hAnsi="Book Antiqua" w:cs="Times New Roman"/>
          <w:b/>
          <w:bCs/>
          <w:color w:val="000000" w:themeColor="text1"/>
        </w:rPr>
        <w:t>41</w:t>
      </w:r>
      <w:r w:rsidRPr="001B2F3B">
        <w:rPr>
          <w:rFonts w:ascii="Book Antiqua" w:eastAsiaTheme="minorHAnsi" w:hAnsi="Book Antiqua" w:cs="Times New Roman"/>
          <w:color w:val="000000" w:themeColor="text1"/>
        </w:rPr>
        <w:t>: 372-379 [PMID: 15723436 DOI: 10.1002/hep.20554]</w:t>
      </w:r>
    </w:p>
    <w:p w14:paraId="1EF7A086" w14:textId="621A34E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Sherif</w:t>
      </w:r>
      <w:proofErr w:type="spellEnd"/>
      <w:r w:rsidRPr="001B2F3B">
        <w:rPr>
          <w:rFonts w:ascii="Book Antiqua" w:eastAsiaTheme="minorHAnsi" w:hAnsi="Book Antiqua" w:cs="Times New Roman"/>
          <w:b/>
          <w:bCs/>
          <w:color w:val="000000" w:themeColor="text1"/>
        </w:rPr>
        <w:t xml:space="preserve"> ZA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Saeed</w:t>
      </w:r>
      <w:proofErr w:type="spellEnd"/>
      <w:r w:rsidRPr="001B2F3B">
        <w:rPr>
          <w:rFonts w:ascii="Book Antiqua" w:eastAsiaTheme="minorHAnsi" w:hAnsi="Book Antiqua" w:cs="Times New Roman"/>
          <w:color w:val="000000" w:themeColor="text1"/>
        </w:rPr>
        <w:t xml:space="preserve"> A, </w:t>
      </w:r>
      <w:proofErr w:type="spellStart"/>
      <w:r w:rsidRPr="001B2F3B">
        <w:rPr>
          <w:rFonts w:ascii="Book Antiqua" w:eastAsiaTheme="minorHAnsi" w:hAnsi="Book Antiqua" w:cs="Times New Roman"/>
          <w:color w:val="000000" w:themeColor="text1"/>
        </w:rPr>
        <w:t>Ghavimi</w:t>
      </w:r>
      <w:proofErr w:type="spellEnd"/>
      <w:r w:rsidRPr="001B2F3B">
        <w:rPr>
          <w:rFonts w:ascii="Book Antiqua" w:eastAsiaTheme="minorHAnsi" w:hAnsi="Book Antiqua" w:cs="Times New Roman"/>
          <w:color w:val="000000" w:themeColor="text1"/>
        </w:rPr>
        <w:t xml:space="preserve"> S, </w:t>
      </w:r>
      <w:proofErr w:type="spellStart"/>
      <w:r w:rsidRPr="001B2F3B">
        <w:rPr>
          <w:rFonts w:ascii="Book Antiqua" w:eastAsiaTheme="minorHAnsi" w:hAnsi="Book Antiqua" w:cs="Times New Roman"/>
          <w:color w:val="000000" w:themeColor="text1"/>
        </w:rPr>
        <w:t>Nouraie</w:t>
      </w:r>
      <w:proofErr w:type="spellEnd"/>
      <w:r w:rsidRPr="001B2F3B">
        <w:rPr>
          <w:rFonts w:ascii="Book Antiqua" w:eastAsiaTheme="minorHAnsi" w:hAnsi="Book Antiqua" w:cs="Times New Roman"/>
          <w:color w:val="000000" w:themeColor="text1"/>
        </w:rPr>
        <w:t xml:space="preserve"> SM, </w:t>
      </w:r>
      <w:proofErr w:type="spellStart"/>
      <w:r w:rsidRPr="001B2F3B">
        <w:rPr>
          <w:rFonts w:ascii="Book Antiqua" w:eastAsiaTheme="minorHAnsi" w:hAnsi="Book Antiqua" w:cs="Times New Roman"/>
          <w:color w:val="000000" w:themeColor="text1"/>
        </w:rPr>
        <w:t>Laiyemo</w:t>
      </w:r>
      <w:proofErr w:type="spellEnd"/>
      <w:r w:rsidRPr="001B2F3B">
        <w:rPr>
          <w:rFonts w:ascii="Book Antiqua" w:eastAsiaTheme="minorHAnsi" w:hAnsi="Book Antiqua" w:cs="Times New Roman"/>
          <w:color w:val="000000" w:themeColor="text1"/>
        </w:rPr>
        <w:t xml:space="preserve"> AO, Brim H, </w:t>
      </w:r>
      <w:proofErr w:type="spellStart"/>
      <w:r w:rsidRPr="001B2F3B">
        <w:rPr>
          <w:rFonts w:ascii="Book Antiqua" w:eastAsiaTheme="minorHAnsi" w:hAnsi="Book Antiqua" w:cs="Times New Roman"/>
          <w:color w:val="000000" w:themeColor="text1"/>
        </w:rPr>
        <w:t>Ashktorab</w:t>
      </w:r>
      <w:proofErr w:type="spellEnd"/>
      <w:r w:rsidRPr="001B2F3B">
        <w:rPr>
          <w:rFonts w:ascii="Book Antiqua" w:eastAsiaTheme="minorHAnsi" w:hAnsi="Book Antiqua" w:cs="Times New Roman"/>
          <w:color w:val="000000" w:themeColor="text1"/>
        </w:rPr>
        <w:t xml:space="preserve"> H. Global Epidemiology of Nonalcoholic Fatty Liver Disease and Perspectives on US Minority Populations. </w:t>
      </w:r>
      <w:r w:rsidRPr="001B2F3B">
        <w:rPr>
          <w:rFonts w:ascii="Book Antiqua" w:eastAsiaTheme="minorHAnsi" w:hAnsi="Book Antiqua" w:cs="Times New Roman"/>
          <w:i/>
          <w:iCs/>
          <w:color w:val="000000" w:themeColor="text1"/>
        </w:rPr>
        <w:t>Dig Dis Sci</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61</w:t>
      </w:r>
      <w:r w:rsidRPr="001B2F3B">
        <w:rPr>
          <w:rFonts w:ascii="Book Antiqua" w:eastAsiaTheme="minorHAnsi" w:hAnsi="Book Antiqua" w:cs="Times New Roman"/>
          <w:color w:val="000000" w:themeColor="text1"/>
        </w:rPr>
        <w:t>: 1214-1225 [PMID: 27038448 DOI: 10.1007/s10620-016-4143-0]</w:t>
      </w:r>
    </w:p>
    <w:p w14:paraId="1CD600A9" w14:textId="7314548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F45041">
        <w:rPr>
          <w:rFonts w:ascii="Book Antiqua" w:eastAsiaTheme="minorHAnsi" w:hAnsi="Book Antiqua" w:cs="Times New Roman"/>
          <w:color w:val="000000" w:themeColor="text1"/>
        </w:rPr>
        <w:t>1</w:t>
      </w:r>
      <w:r w:rsidR="007D4744" w:rsidRPr="00F45041">
        <w:rPr>
          <w:rFonts w:ascii="Book Antiqua" w:eastAsiaTheme="minorHAnsi" w:hAnsi="Book Antiqua" w:cs="Times New Roman"/>
          <w:color w:val="000000" w:themeColor="text1"/>
        </w:rPr>
        <w:t>4</w:t>
      </w:r>
      <w:r w:rsidRPr="00F45041">
        <w:rPr>
          <w:rFonts w:ascii="Book Antiqua" w:eastAsiaTheme="minorHAnsi" w:hAnsi="Book Antiqua" w:cs="Times New Roman"/>
          <w:color w:val="000000" w:themeColor="text1"/>
        </w:rPr>
        <w:t xml:space="preserve"> </w:t>
      </w:r>
      <w:r w:rsidRPr="00F45041">
        <w:rPr>
          <w:rFonts w:ascii="Book Antiqua" w:eastAsiaTheme="minorHAnsi" w:hAnsi="Book Antiqua" w:cs="Times New Roman"/>
          <w:b/>
          <w:bCs/>
          <w:color w:val="000000" w:themeColor="text1"/>
        </w:rPr>
        <w:t xml:space="preserve">United States Census </w:t>
      </w:r>
      <w:proofErr w:type="gramStart"/>
      <w:r w:rsidRPr="00F45041">
        <w:rPr>
          <w:rFonts w:ascii="Book Antiqua" w:eastAsiaTheme="minorHAnsi" w:hAnsi="Book Antiqua" w:cs="Times New Roman"/>
          <w:b/>
          <w:bCs/>
          <w:color w:val="000000" w:themeColor="text1"/>
        </w:rPr>
        <w:t>Bureau</w:t>
      </w:r>
      <w:proofErr w:type="gramEnd"/>
      <w:r w:rsidRPr="00F45041">
        <w:rPr>
          <w:rFonts w:ascii="Book Antiqua" w:eastAsiaTheme="minorHAnsi" w:hAnsi="Book Antiqua" w:cs="Times New Roman"/>
          <w:color w:val="000000" w:themeColor="text1"/>
        </w:rPr>
        <w:t xml:space="preserve">. </w:t>
      </w:r>
      <w:proofErr w:type="gramStart"/>
      <w:r w:rsidRPr="00F45041">
        <w:rPr>
          <w:rFonts w:ascii="Book Antiqua" w:eastAsiaTheme="minorHAnsi" w:hAnsi="Book Antiqua" w:cs="Times New Roman"/>
          <w:color w:val="000000" w:themeColor="text1"/>
        </w:rPr>
        <w:t>QuickFacts.</w:t>
      </w:r>
      <w:proofErr w:type="gramEnd"/>
      <w:r w:rsidR="007D4744" w:rsidRPr="00F45041">
        <w:rPr>
          <w:rFonts w:ascii="Book Antiqua" w:eastAsiaTheme="minorHAnsi" w:hAnsi="Book Antiqua" w:cs="Times New Roman"/>
          <w:color w:val="000000" w:themeColor="text1"/>
        </w:rPr>
        <w:t xml:space="preserve"> [</w:t>
      </w:r>
      <w:proofErr w:type="gramStart"/>
      <w:r w:rsidR="007D4744" w:rsidRPr="00F45041">
        <w:rPr>
          <w:rFonts w:ascii="Book Antiqua" w:eastAsiaTheme="minorHAnsi" w:hAnsi="Book Antiqua" w:cs="Times New Roman"/>
          <w:color w:val="000000" w:themeColor="text1"/>
        </w:rPr>
        <w:t>cited</w:t>
      </w:r>
      <w:proofErr w:type="gramEnd"/>
      <w:r w:rsidR="007D4744" w:rsidRPr="00F45041">
        <w:rPr>
          <w:rFonts w:ascii="Book Antiqua" w:eastAsiaTheme="minorHAnsi" w:hAnsi="Book Antiqua" w:cs="Times New Roman"/>
          <w:color w:val="000000" w:themeColor="text1"/>
        </w:rPr>
        <w:t xml:space="preserve"> 2018 December 1].</w:t>
      </w:r>
      <w:r w:rsidR="007D4744" w:rsidRPr="00F45041">
        <w:rPr>
          <w:rFonts w:ascii="Book Antiqua" w:eastAsia="宋体" w:hAnsi="Book Antiqua" w:cs="Times New Roman" w:hint="eastAsia"/>
          <w:color w:val="000000" w:themeColor="text1"/>
          <w:lang w:eastAsia="zh-CN"/>
        </w:rPr>
        <w:t xml:space="preserve"> </w:t>
      </w:r>
      <w:r w:rsidRPr="00F45041">
        <w:rPr>
          <w:rFonts w:ascii="Book Antiqua" w:eastAsiaTheme="minorHAnsi" w:hAnsi="Book Antiqua" w:cs="Times New Roman"/>
          <w:color w:val="000000" w:themeColor="text1"/>
        </w:rPr>
        <w:t xml:space="preserve">Available </w:t>
      </w:r>
      <w:r w:rsidR="007D4744" w:rsidRPr="00F45041">
        <w:rPr>
          <w:rFonts w:ascii="Book Antiqua" w:eastAsiaTheme="minorHAnsi" w:hAnsi="Book Antiqua" w:cs="Times New Roman"/>
          <w:color w:val="000000" w:themeColor="text1"/>
        </w:rPr>
        <w:t>from:</w:t>
      </w:r>
      <w:r w:rsidRPr="00F45041">
        <w:rPr>
          <w:rFonts w:ascii="Book Antiqua" w:eastAsiaTheme="minorHAnsi" w:hAnsi="Book Antiqua" w:cs="Times New Roman"/>
          <w:color w:val="000000" w:themeColor="text1"/>
        </w:rPr>
        <w:t xml:space="preserve"> http://www.census.gov/quickfacts/table/PST045215/00</w:t>
      </w:r>
      <w:r w:rsidRPr="001B2F3B">
        <w:rPr>
          <w:rFonts w:ascii="Book Antiqua" w:eastAsiaTheme="minorHAnsi" w:hAnsi="Book Antiqua" w:cs="Times New Roman"/>
          <w:color w:val="000000" w:themeColor="text1"/>
        </w:rPr>
        <w:t xml:space="preserve"> </w:t>
      </w:r>
    </w:p>
    <w:p w14:paraId="58E40DEA" w14:textId="687B1B3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Caballero AE</w:t>
      </w:r>
      <w:r w:rsidRPr="001B2F3B">
        <w:rPr>
          <w:rFonts w:ascii="Book Antiqua" w:eastAsiaTheme="minorHAnsi" w:hAnsi="Book Antiqua" w:cs="Times New Roman"/>
          <w:color w:val="000000" w:themeColor="text1"/>
        </w:rPr>
        <w:t>.</w:t>
      </w:r>
      <w:proofErr w:type="gramEnd"/>
      <w:r w:rsidRPr="001B2F3B">
        <w:rPr>
          <w:rFonts w:ascii="Book Antiqua" w:eastAsiaTheme="minorHAnsi" w:hAnsi="Book Antiqua" w:cs="Times New Roman"/>
          <w:color w:val="000000" w:themeColor="text1"/>
        </w:rPr>
        <w:t xml:space="preserve"> </w:t>
      </w:r>
      <w:proofErr w:type="gramStart"/>
      <w:r w:rsidRPr="001B2F3B">
        <w:rPr>
          <w:rFonts w:ascii="Book Antiqua" w:eastAsiaTheme="minorHAnsi" w:hAnsi="Book Antiqua" w:cs="Times New Roman"/>
          <w:color w:val="000000" w:themeColor="text1"/>
        </w:rPr>
        <w:t>Understanding the Hispanic/Latino patient.</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Am J Med</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124</w:t>
      </w:r>
      <w:r w:rsidRPr="001B2F3B">
        <w:rPr>
          <w:rFonts w:ascii="Book Antiqua" w:eastAsiaTheme="minorHAnsi" w:hAnsi="Book Antiqua" w:cs="Times New Roman"/>
          <w:color w:val="000000" w:themeColor="text1"/>
        </w:rPr>
        <w:t>: S10-S15 [PMID: 21939793 DOI: 10.1016/j.amjmed.2011.07.018]</w:t>
      </w:r>
    </w:p>
    <w:p w14:paraId="3FF69E87" w14:textId="4BDE6AEA"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Hasnain-Wynia</w:t>
      </w:r>
      <w:proofErr w:type="spellEnd"/>
      <w:r w:rsidRPr="001B2F3B">
        <w:rPr>
          <w:rFonts w:ascii="Book Antiqua" w:eastAsiaTheme="minorHAnsi" w:hAnsi="Book Antiqua" w:cs="Times New Roman"/>
          <w:b/>
          <w:bCs/>
          <w:color w:val="000000" w:themeColor="text1"/>
        </w:rPr>
        <w:t xml:space="preserve"> R</w:t>
      </w:r>
      <w:proofErr w:type="gramEnd"/>
      <w:r w:rsidRPr="001B2F3B">
        <w:rPr>
          <w:rFonts w:ascii="Book Antiqua" w:eastAsiaTheme="minorHAnsi" w:hAnsi="Book Antiqua" w:cs="Times New Roman"/>
          <w:color w:val="000000" w:themeColor="text1"/>
        </w:rPr>
        <w:t xml:space="preserve">, Baker DW. </w:t>
      </w:r>
      <w:proofErr w:type="gramStart"/>
      <w:r w:rsidRPr="001B2F3B">
        <w:rPr>
          <w:rFonts w:ascii="Book Antiqua" w:eastAsiaTheme="minorHAnsi" w:hAnsi="Book Antiqua" w:cs="Times New Roman"/>
          <w:color w:val="000000" w:themeColor="text1"/>
        </w:rPr>
        <w:t>Obtaining data on patient race, ethnicity, and primary language in health care organizations: current challenges and proposed solutions.</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 xml:space="preserve">Health </w:t>
      </w:r>
      <w:proofErr w:type="spellStart"/>
      <w:r w:rsidRPr="001B2F3B">
        <w:rPr>
          <w:rFonts w:ascii="Book Antiqua" w:eastAsiaTheme="minorHAnsi" w:hAnsi="Book Antiqua" w:cs="Times New Roman"/>
          <w:i/>
          <w:iCs/>
          <w:color w:val="000000" w:themeColor="text1"/>
        </w:rPr>
        <w:t>Serv</w:t>
      </w:r>
      <w:proofErr w:type="spellEnd"/>
      <w:r w:rsidRPr="001B2F3B">
        <w:rPr>
          <w:rFonts w:ascii="Book Antiqua" w:eastAsiaTheme="minorHAnsi" w:hAnsi="Book Antiqua" w:cs="Times New Roman"/>
          <w:i/>
          <w:iCs/>
          <w:color w:val="000000" w:themeColor="text1"/>
        </w:rPr>
        <w:t xml:space="preserve"> Res</w:t>
      </w:r>
      <w:r w:rsidRPr="001B2F3B">
        <w:rPr>
          <w:rFonts w:ascii="Book Antiqua" w:eastAsiaTheme="minorHAnsi" w:hAnsi="Book Antiqua" w:cs="Times New Roman"/>
          <w:color w:val="000000" w:themeColor="text1"/>
        </w:rPr>
        <w:t> 2006; </w:t>
      </w:r>
      <w:r w:rsidRPr="001B2F3B">
        <w:rPr>
          <w:rFonts w:ascii="Book Antiqua" w:eastAsiaTheme="minorHAnsi" w:hAnsi="Book Antiqua" w:cs="Times New Roman"/>
          <w:b/>
          <w:bCs/>
          <w:color w:val="000000" w:themeColor="text1"/>
        </w:rPr>
        <w:t>41</w:t>
      </w:r>
      <w:r w:rsidRPr="001B2F3B">
        <w:rPr>
          <w:rFonts w:ascii="Book Antiqua" w:eastAsiaTheme="minorHAnsi" w:hAnsi="Book Antiqua" w:cs="Times New Roman"/>
          <w:color w:val="000000" w:themeColor="text1"/>
        </w:rPr>
        <w:t>: 1501-1518 [PMID: 16899021 DOI: 10.1111/j.1475-6773.2006.00552.x]</w:t>
      </w:r>
    </w:p>
    <w:p w14:paraId="732C76AF" w14:textId="745FB09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1</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Sanyal</w:t>
      </w:r>
      <w:proofErr w:type="spellEnd"/>
      <w:r w:rsidRPr="001B2F3B">
        <w:rPr>
          <w:rFonts w:ascii="Book Antiqua" w:eastAsiaTheme="minorHAnsi" w:hAnsi="Book Antiqua" w:cs="Times New Roman"/>
          <w:b/>
          <w:bCs/>
          <w:color w:val="000000" w:themeColor="text1"/>
        </w:rPr>
        <w:t xml:space="preserve"> AJ</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Chalasani</w:t>
      </w:r>
      <w:proofErr w:type="spellEnd"/>
      <w:r w:rsidRPr="001B2F3B">
        <w:rPr>
          <w:rFonts w:ascii="Book Antiqua" w:eastAsiaTheme="minorHAnsi" w:hAnsi="Book Antiqua" w:cs="Times New Roman"/>
          <w:color w:val="000000" w:themeColor="text1"/>
        </w:rPr>
        <w:t xml:space="preserve"> N, </w:t>
      </w:r>
      <w:proofErr w:type="spellStart"/>
      <w:r w:rsidRPr="001B2F3B">
        <w:rPr>
          <w:rFonts w:ascii="Book Antiqua" w:eastAsiaTheme="minorHAnsi" w:hAnsi="Book Antiqua" w:cs="Times New Roman"/>
          <w:color w:val="000000" w:themeColor="text1"/>
        </w:rPr>
        <w:t>Kowdley</w:t>
      </w:r>
      <w:proofErr w:type="spellEnd"/>
      <w:r w:rsidRPr="001B2F3B">
        <w:rPr>
          <w:rFonts w:ascii="Book Antiqua" w:eastAsiaTheme="minorHAnsi" w:hAnsi="Book Antiqua" w:cs="Times New Roman"/>
          <w:color w:val="000000" w:themeColor="text1"/>
        </w:rPr>
        <w:t xml:space="preserve"> KV, McCullough A, Diehl AM, Bass NM, </w:t>
      </w:r>
      <w:proofErr w:type="spellStart"/>
      <w:r w:rsidRPr="001B2F3B">
        <w:rPr>
          <w:rFonts w:ascii="Book Antiqua" w:eastAsiaTheme="minorHAnsi" w:hAnsi="Book Antiqua" w:cs="Times New Roman"/>
          <w:color w:val="000000" w:themeColor="text1"/>
        </w:rPr>
        <w:t>Neuschwander-Tetri</w:t>
      </w:r>
      <w:proofErr w:type="spellEnd"/>
      <w:r w:rsidRPr="001B2F3B">
        <w:rPr>
          <w:rFonts w:ascii="Book Antiqua" w:eastAsiaTheme="minorHAnsi" w:hAnsi="Book Antiqua" w:cs="Times New Roman"/>
          <w:color w:val="000000" w:themeColor="text1"/>
        </w:rPr>
        <w:t xml:space="preserve"> BA, </w:t>
      </w:r>
      <w:proofErr w:type="spellStart"/>
      <w:r w:rsidRPr="001B2F3B">
        <w:rPr>
          <w:rFonts w:ascii="Book Antiqua" w:eastAsiaTheme="minorHAnsi" w:hAnsi="Book Antiqua" w:cs="Times New Roman"/>
          <w:color w:val="000000" w:themeColor="text1"/>
        </w:rPr>
        <w:t>Lavine</w:t>
      </w:r>
      <w:proofErr w:type="spellEnd"/>
      <w:r w:rsidRPr="001B2F3B">
        <w:rPr>
          <w:rFonts w:ascii="Book Antiqua" w:eastAsiaTheme="minorHAnsi" w:hAnsi="Book Antiqua" w:cs="Times New Roman"/>
          <w:color w:val="000000" w:themeColor="text1"/>
        </w:rPr>
        <w:t xml:space="preserve"> JE, </w:t>
      </w:r>
      <w:proofErr w:type="spellStart"/>
      <w:r w:rsidRPr="001B2F3B">
        <w:rPr>
          <w:rFonts w:ascii="Book Antiqua" w:eastAsiaTheme="minorHAnsi" w:hAnsi="Book Antiqua" w:cs="Times New Roman"/>
          <w:color w:val="000000" w:themeColor="text1"/>
        </w:rPr>
        <w:t>Tonascia</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Unalp</w:t>
      </w:r>
      <w:proofErr w:type="spellEnd"/>
      <w:r w:rsidRPr="001B2F3B">
        <w:rPr>
          <w:rFonts w:ascii="Book Antiqua" w:eastAsiaTheme="minorHAnsi" w:hAnsi="Book Antiqua" w:cs="Times New Roman"/>
          <w:color w:val="000000" w:themeColor="text1"/>
        </w:rPr>
        <w:t xml:space="preserve"> A, Van Natta M, Clark J, Brunt EM,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w:t>
      </w:r>
      <w:proofErr w:type="spellStart"/>
      <w:r w:rsidRPr="001B2F3B">
        <w:rPr>
          <w:rFonts w:ascii="Book Antiqua" w:eastAsiaTheme="minorHAnsi" w:hAnsi="Book Antiqua" w:cs="Times New Roman"/>
          <w:color w:val="000000" w:themeColor="text1"/>
        </w:rPr>
        <w:t>Hoofnagle</w:t>
      </w:r>
      <w:proofErr w:type="spellEnd"/>
      <w:r w:rsidRPr="001B2F3B">
        <w:rPr>
          <w:rFonts w:ascii="Book Antiqua" w:eastAsiaTheme="minorHAnsi" w:hAnsi="Book Antiqua" w:cs="Times New Roman"/>
          <w:color w:val="000000" w:themeColor="text1"/>
        </w:rPr>
        <w:t xml:space="preserve"> JH, </w:t>
      </w:r>
      <w:proofErr w:type="spellStart"/>
      <w:r w:rsidRPr="001B2F3B">
        <w:rPr>
          <w:rFonts w:ascii="Book Antiqua" w:eastAsiaTheme="minorHAnsi" w:hAnsi="Book Antiqua" w:cs="Times New Roman"/>
          <w:color w:val="000000" w:themeColor="text1"/>
        </w:rPr>
        <w:t>Robuck</w:t>
      </w:r>
      <w:proofErr w:type="spellEnd"/>
      <w:r w:rsidRPr="001B2F3B">
        <w:rPr>
          <w:rFonts w:ascii="Book Antiqua" w:eastAsiaTheme="minorHAnsi" w:hAnsi="Book Antiqua" w:cs="Times New Roman"/>
          <w:color w:val="000000" w:themeColor="text1"/>
        </w:rPr>
        <w:t xml:space="preserve"> PR; NASH CRN. </w:t>
      </w:r>
      <w:proofErr w:type="gramStart"/>
      <w:r w:rsidRPr="001B2F3B">
        <w:rPr>
          <w:rFonts w:ascii="Book Antiqua" w:eastAsiaTheme="minorHAnsi" w:hAnsi="Book Antiqua" w:cs="Times New Roman"/>
          <w:color w:val="000000" w:themeColor="text1"/>
        </w:rPr>
        <w:t>Pioglitazone, vitamin E, or placebo for nonalcoholic steatohepatitis.</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 xml:space="preserve">N </w:t>
      </w:r>
      <w:proofErr w:type="spellStart"/>
      <w:r w:rsidRPr="001B2F3B">
        <w:rPr>
          <w:rFonts w:ascii="Book Antiqua" w:eastAsiaTheme="minorHAnsi" w:hAnsi="Book Antiqua" w:cs="Times New Roman"/>
          <w:i/>
          <w:iCs/>
          <w:color w:val="000000" w:themeColor="text1"/>
        </w:rPr>
        <w:t>Engl</w:t>
      </w:r>
      <w:proofErr w:type="spellEnd"/>
      <w:r w:rsidRPr="001B2F3B">
        <w:rPr>
          <w:rFonts w:ascii="Book Antiqua" w:eastAsiaTheme="minorHAnsi" w:hAnsi="Book Antiqua" w:cs="Times New Roman"/>
          <w:i/>
          <w:iCs/>
          <w:color w:val="000000" w:themeColor="text1"/>
        </w:rPr>
        <w:t xml:space="preserve"> J Med</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362</w:t>
      </w:r>
      <w:r w:rsidRPr="001B2F3B">
        <w:rPr>
          <w:rFonts w:ascii="Book Antiqua" w:eastAsiaTheme="minorHAnsi" w:hAnsi="Book Antiqua" w:cs="Times New Roman"/>
          <w:color w:val="000000" w:themeColor="text1"/>
        </w:rPr>
        <w:t>: 1675-1685 [PMID: 20427778 DOI: 10.1056/NEJMoa0907929]</w:t>
      </w:r>
    </w:p>
    <w:p w14:paraId="0BD20905" w14:textId="692496E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1</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Torres DM</w:t>
      </w:r>
      <w:r w:rsidRPr="001B2F3B">
        <w:rPr>
          <w:rFonts w:ascii="Book Antiqua" w:eastAsiaTheme="minorHAnsi" w:hAnsi="Book Antiqua" w:cs="Times New Roman"/>
          <w:color w:val="000000" w:themeColor="text1"/>
        </w:rPr>
        <w:t>, Jones FJ, Shaw JC, Williams CD, Ward JA, Harrison SA.</w:t>
      </w:r>
      <w:proofErr w:type="gramEnd"/>
      <w:r w:rsidRPr="001B2F3B">
        <w:rPr>
          <w:rFonts w:ascii="Book Antiqua" w:eastAsiaTheme="minorHAnsi" w:hAnsi="Book Antiqua" w:cs="Times New Roman"/>
          <w:color w:val="000000" w:themeColor="text1"/>
        </w:rPr>
        <w:t xml:space="preserve"> </w:t>
      </w:r>
      <w:proofErr w:type="gramStart"/>
      <w:r w:rsidRPr="001B2F3B">
        <w:rPr>
          <w:rFonts w:ascii="Book Antiqua" w:eastAsiaTheme="minorHAnsi" w:hAnsi="Book Antiqua" w:cs="Times New Roman"/>
          <w:color w:val="000000" w:themeColor="text1"/>
        </w:rPr>
        <w:t>Rosiglitazone versus rosiglitazone and metformin versus rosiglitazone and losartan in the treatment of nonalcoholic steatohepatitis in humans: a 12-month randomized, prospective, open- label trial</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2011; </w:t>
      </w:r>
      <w:r w:rsidRPr="001B2F3B">
        <w:rPr>
          <w:rFonts w:ascii="Book Antiqua" w:eastAsiaTheme="minorHAnsi" w:hAnsi="Book Antiqua" w:cs="Times New Roman"/>
          <w:b/>
          <w:bCs/>
          <w:color w:val="000000" w:themeColor="text1"/>
        </w:rPr>
        <w:t>54</w:t>
      </w:r>
      <w:r w:rsidRPr="001B2F3B">
        <w:rPr>
          <w:rFonts w:ascii="Book Antiqua" w:eastAsiaTheme="minorHAnsi" w:hAnsi="Book Antiqua" w:cs="Times New Roman"/>
          <w:color w:val="000000" w:themeColor="text1"/>
        </w:rPr>
        <w:t>: 1631-1639 [PMID: 21748770 DOI: 10.1002/hep.24558]</w:t>
      </w:r>
    </w:p>
    <w:p w14:paraId="13B0B898" w14:textId="2C13340E"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19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Le TA</w:t>
      </w:r>
      <w:r w:rsidR="00695D0D" w:rsidRPr="001B2F3B">
        <w:rPr>
          <w:rFonts w:ascii="Book Antiqua" w:eastAsiaTheme="minorHAnsi" w:hAnsi="Book Antiqua" w:cs="Times New Roman"/>
          <w:color w:val="000000" w:themeColor="text1"/>
        </w:rPr>
        <w:t xml:space="preserve">, Chen J, </w:t>
      </w:r>
      <w:proofErr w:type="spellStart"/>
      <w:r w:rsidR="00695D0D" w:rsidRPr="001B2F3B">
        <w:rPr>
          <w:rFonts w:ascii="Book Antiqua" w:eastAsiaTheme="minorHAnsi" w:hAnsi="Book Antiqua" w:cs="Times New Roman"/>
          <w:color w:val="000000" w:themeColor="text1"/>
        </w:rPr>
        <w:t>Changchien</w:t>
      </w:r>
      <w:proofErr w:type="spellEnd"/>
      <w:r w:rsidR="00695D0D" w:rsidRPr="001B2F3B">
        <w:rPr>
          <w:rFonts w:ascii="Book Antiqua" w:eastAsiaTheme="minorHAnsi" w:hAnsi="Book Antiqua" w:cs="Times New Roman"/>
          <w:color w:val="000000" w:themeColor="text1"/>
        </w:rPr>
        <w:t xml:space="preserve"> C, Peterson MR, </w:t>
      </w:r>
      <w:proofErr w:type="spellStart"/>
      <w:r w:rsidR="00695D0D" w:rsidRPr="001B2F3B">
        <w:rPr>
          <w:rFonts w:ascii="Book Antiqua" w:eastAsiaTheme="minorHAnsi" w:hAnsi="Book Antiqua" w:cs="Times New Roman"/>
          <w:color w:val="000000" w:themeColor="text1"/>
        </w:rPr>
        <w:t>Kono</w:t>
      </w:r>
      <w:proofErr w:type="spellEnd"/>
      <w:r w:rsidR="00695D0D" w:rsidRPr="001B2F3B">
        <w:rPr>
          <w:rFonts w:ascii="Book Antiqua" w:eastAsiaTheme="minorHAnsi" w:hAnsi="Book Antiqua" w:cs="Times New Roman"/>
          <w:color w:val="000000" w:themeColor="text1"/>
        </w:rPr>
        <w:t xml:space="preserve"> Y, Patton H, Cohen BL, Brenner D, </w:t>
      </w:r>
      <w:proofErr w:type="spellStart"/>
      <w:r w:rsidR="00695D0D" w:rsidRPr="001B2F3B">
        <w:rPr>
          <w:rFonts w:ascii="Book Antiqua" w:eastAsiaTheme="minorHAnsi" w:hAnsi="Book Antiqua" w:cs="Times New Roman"/>
          <w:color w:val="000000" w:themeColor="text1"/>
        </w:rPr>
        <w:t>Sirlin</w:t>
      </w:r>
      <w:proofErr w:type="spellEnd"/>
      <w:r w:rsidR="00695D0D" w:rsidRPr="001B2F3B">
        <w:rPr>
          <w:rFonts w:ascii="Book Antiqua" w:eastAsiaTheme="minorHAnsi" w:hAnsi="Book Antiqua" w:cs="Times New Roman"/>
          <w:color w:val="000000" w:themeColor="text1"/>
        </w:rPr>
        <w:t xml:space="preserve"> C, </w:t>
      </w:r>
      <w:proofErr w:type="spellStart"/>
      <w:r w:rsidR="00695D0D" w:rsidRPr="001B2F3B">
        <w:rPr>
          <w:rFonts w:ascii="Book Antiqua" w:eastAsiaTheme="minorHAnsi" w:hAnsi="Book Antiqua" w:cs="Times New Roman"/>
          <w:color w:val="000000" w:themeColor="text1"/>
        </w:rPr>
        <w:t>Loomba</w:t>
      </w:r>
      <w:proofErr w:type="spellEnd"/>
      <w:r w:rsidR="00695D0D" w:rsidRPr="001B2F3B">
        <w:rPr>
          <w:rFonts w:ascii="Book Antiqua" w:eastAsiaTheme="minorHAnsi" w:hAnsi="Book Antiqua" w:cs="Times New Roman"/>
          <w:color w:val="000000" w:themeColor="text1"/>
        </w:rPr>
        <w:t xml:space="preserve"> R; San Diego Integrated NAFLD Research Consortium (SINC). Effect of </w:t>
      </w:r>
      <w:proofErr w:type="spellStart"/>
      <w:r w:rsidR="00695D0D" w:rsidRPr="001B2F3B">
        <w:rPr>
          <w:rFonts w:ascii="Book Antiqua" w:eastAsiaTheme="minorHAnsi" w:hAnsi="Book Antiqua" w:cs="Times New Roman"/>
          <w:color w:val="000000" w:themeColor="text1"/>
        </w:rPr>
        <w:t>colesevelam</w:t>
      </w:r>
      <w:proofErr w:type="spellEnd"/>
      <w:r w:rsidR="00695D0D" w:rsidRPr="001B2F3B">
        <w:rPr>
          <w:rFonts w:ascii="Book Antiqua" w:eastAsiaTheme="minorHAnsi" w:hAnsi="Book Antiqua" w:cs="Times New Roman"/>
          <w:color w:val="000000" w:themeColor="text1"/>
        </w:rPr>
        <w:t xml:space="preserve"> on liver fat quantified by magnetic resonance in nonalcoholic steatohepatitis: a randomized controlled trial. </w:t>
      </w:r>
      <w:r w:rsidR="00695D0D" w:rsidRPr="001B2F3B">
        <w:rPr>
          <w:rFonts w:ascii="Book Antiqua" w:eastAsiaTheme="minorHAnsi" w:hAnsi="Book Antiqua" w:cs="Times New Roman"/>
          <w:i/>
          <w:iCs/>
          <w:color w:val="000000" w:themeColor="text1"/>
        </w:rPr>
        <w:t>Hepatology</w:t>
      </w:r>
      <w:r w:rsidR="00695D0D" w:rsidRPr="001B2F3B">
        <w:rPr>
          <w:rFonts w:ascii="Book Antiqua" w:eastAsiaTheme="minorHAnsi" w:hAnsi="Book Antiqua" w:cs="Times New Roman"/>
          <w:color w:val="000000" w:themeColor="text1"/>
        </w:rPr>
        <w:t> 2012; </w:t>
      </w:r>
      <w:r w:rsidR="00695D0D" w:rsidRPr="001B2F3B">
        <w:rPr>
          <w:rFonts w:ascii="Book Antiqua" w:eastAsiaTheme="minorHAnsi" w:hAnsi="Book Antiqua" w:cs="Times New Roman"/>
          <w:b/>
          <w:bCs/>
          <w:color w:val="000000" w:themeColor="text1"/>
        </w:rPr>
        <w:t>56</w:t>
      </w:r>
      <w:r w:rsidR="00695D0D" w:rsidRPr="001B2F3B">
        <w:rPr>
          <w:rFonts w:ascii="Book Antiqua" w:eastAsiaTheme="minorHAnsi" w:hAnsi="Book Antiqua" w:cs="Times New Roman"/>
          <w:color w:val="000000" w:themeColor="text1"/>
        </w:rPr>
        <w:t>: 922-932 [PMID: 22431131 DOI: 10.1002/hep.25731]</w:t>
      </w:r>
    </w:p>
    <w:p w14:paraId="7DA66666" w14:textId="39C04DC4"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Mudaliar</w:t>
      </w:r>
      <w:proofErr w:type="spellEnd"/>
      <w:r w:rsidRPr="001B2F3B">
        <w:rPr>
          <w:rFonts w:ascii="Book Antiqua" w:eastAsiaTheme="minorHAnsi" w:hAnsi="Book Antiqua" w:cs="Times New Roman"/>
          <w:b/>
          <w:bCs/>
          <w:color w:val="000000" w:themeColor="text1"/>
        </w:rPr>
        <w:t xml:space="preserve"> S</w:t>
      </w:r>
      <w:r w:rsidRPr="001B2F3B">
        <w:rPr>
          <w:rFonts w:ascii="Book Antiqua" w:eastAsiaTheme="minorHAnsi" w:hAnsi="Book Antiqua" w:cs="Times New Roman"/>
          <w:color w:val="000000" w:themeColor="text1"/>
        </w:rPr>
        <w:t xml:space="preserve">, Henry RR, </w:t>
      </w:r>
      <w:proofErr w:type="spellStart"/>
      <w:r w:rsidRPr="001B2F3B">
        <w:rPr>
          <w:rFonts w:ascii="Book Antiqua" w:eastAsiaTheme="minorHAnsi" w:hAnsi="Book Antiqua" w:cs="Times New Roman"/>
          <w:color w:val="000000" w:themeColor="text1"/>
        </w:rPr>
        <w:t>Sanyal</w:t>
      </w:r>
      <w:proofErr w:type="spellEnd"/>
      <w:r w:rsidRPr="001B2F3B">
        <w:rPr>
          <w:rFonts w:ascii="Book Antiqua" w:eastAsiaTheme="minorHAnsi" w:hAnsi="Book Antiqua" w:cs="Times New Roman"/>
          <w:color w:val="000000" w:themeColor="text1"/>
        </w:rPr>
        <w:t xml:space="preserve"> AJ, Morrow L, </w:t>
      </w:r>
      <w:proofErr w:type="spellStart"/>
      <w:r w:rsidRPr="001B2F3B">
        <w:rPr>
          <w:rFonts w:ascii="Book Antiqua" w:eastAsiaTheme="minorHAnsi" w:hAnsi="Book Antiqua" w:cs="Times New Roman"/>
          <w:color w:val="000000" w:themeColor="text1"/>
        </w:rPr>
        <w:t>Marschall</w:t>
      </w:r>
      <w:proofErr w:type="spellEnd"/>
      <w:r w:rsidRPr="001B2F3B">
        <w:rPr>
          <w:rFonts w:ascii="Book Antiqua" w:eastAsiaTheme="minorHAnsi" w:hAnsi="Book Antiqua" w:cs="Times New Roman"/>
          <w:color w:val="000000" w:themeColor="text1"/>
        </w:rPr>
        <w:t xml:space="preserve"> HU, </w:t>
      </w:r>
      <w:proofErr w:type="spellStart"/>
      <w:r w:rsidRPr="001B2F3B">
        <w:rPr>
          <w:rFonts w:ascii="Book Antiqua" w:eastAsiaTheme="minorHAnsi" w:hAnsi="Book Antiqua" w:cs="Times New Roman"/>
          <w:color w:val="000000" w:themeColor="text1"/>
        </w:rPr>
        <w:t>Kipnes</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Adorini</w:t>
      </w:r>
      <w:proofErr w:type="spellEnd"/>
      <w:r w:rsidRPr="001B2F3B">
        <w:rPr>
          <w:rFonts w:ascii="Book Antiqua" w:eastAsiaTheme="minorHAnsi" w:hAnsi="Book Antiqua" w:cs="Times New Roman"/>
          <w:color w:val="000000" w:themeColor="text1"/>
        </w:rPr>
        <w:t xml:space="preserve"> L, Sciacca CI, </w:t>
      </w:r>
      <w:proofErr w:type="spellStart"/>
      <w:r w:rsidRPr="001B2F3B">
        <w:rPr>
          <w:rFonts w:ascii="Book Antiqua" w:eastAsiaTheme="minorHAnsi" w:hAnsi="Book Antiqua" w:cs="Times New Roman"/>
          <w:color w:val="000000" w:themeColor="text1"/>
        </w:rPr>
        <w:t>Clopton</w:t>
      </w:r>
      <w:proofErr w:type="spellEnd"/>
      <w:r w:rsidRPr="001B2F3B">
        <w:rPr>
          <w:rFonts w:ascii="Book Antiqua" w:eastAsiaTheme="minorHAnsi" w:hAnsi="Book Antiqua" w:cs="Times New Roman"/>
          <w:color w:val="000000" w:themeColor="text1"/>
        </w:rPr>
        <w:t xml:space="preserve"> P, </w:t>
      </w:r>
      <w:proofErr w:type="spellStart"/>
      <w:r w:rsidRPr="001B2F3B">
        <w:rPr>
          <w:rFonts w:ascii="Book Antiqua" w:eastAsiaTheme="minorHAnsi" w:hAnsi="Book Antiqua" w:cs="Times New Roman"/>
          <w:color w:val="000000" w:themeColor="text1"/>
        </w:rPr>
        <w:t>Castelloe</w:t>
      </w:r>
      <w:proofErr w:type="spellEnd"/>
      <w:r w:rsidRPr="001B2F3B">
        <w:rPr>
          <w:rFonts w:ascii="Book Antiqua" w:eastAsiaTheme="minorHAnsi" w:hAnsi="Book Antiqua" w:cs="Times New Roman"/>
          <w:color w:val="000000" w:themeColor="text1"/>
        </w:rPr>
        <w:t xml:space="preserve"> E, Dillon P, </w:t>
      </w:r>
      <w:proofErr w:type="spellStart"/>
      <w:r w:rsidRPr="001B2F3B">
        <w:rPr>
          <w:rFonts w:ascii="Book Antiqua" w:eastAsiaTheme="minorHAnsi" w:hAnsi="Book Antiqua" w:cs="Times New Roman"/>
          <w:color w:val="000000" w:themeColor="text1"/>
        </w:rPr>
        <w:t>Pruzanski</w:t>
      </w:r>
      <w:proofErr w:type="spellEnd"/>
      <w:r w:rsidRPr="001B2F3B">
        <w:rPr>
          <w:rFonts w:ascii="Book Antiqua" w:eastAsiaTheme="minorHAnsi" w:hAnsi="Book Antiqua" w:cs="Times New Roman"/>
          <w:color w:val="000000" w:themeColor="text1"/>
        </w:rPr>
        <w:t xml:space="preserve"> M, Shapiro D. Efficacy and safety of the </w:t>
      </w:r>
      <w:proofErr w:type="spellStart"/>
      <w:r w:rsidRPr="001B2F3B">
        <w:rPr>
          <w:rFonts w:ascii="Book Antiqua" w:eastAsiaTheme="minorHAnsi" w:hAnsi="Book Antiqua" w:cs="Times New Roman"/>
          <w:color w:val="000000" w:themeColor="text1"/>
        </w:rPr>
        <w:t>farnesoid</w:t>
      </w:r>
      <w:proofErr w:type="spellEnd"/>
      <w:r w:rsidRPr="001B2F3B">
        <w:rPr>
          <w:rFonts w:ascii="Book Antiqua" w:eastAsiaTheme="minorHAnsi" w:hAnsi="Book Antiqua" w:cs="Times New Roman"/>
          <w:color w:val="000000" w:themeColor="text1"/>
        </w:rPr>
        <w:t xml:space="preserve"> X receptor agonist </w:t>
      </w:r>
      <w:proofErr w:type="spellStart"/>
      <w:r w:rsidRPr="001B2F3B">
        <w:rPr>
          <w:rFonts w:ascii="Book Antiqua" w:eastAsiaTheme="minorHAnsi" w:hAnsi="Book Antiqua" w:cs="Times New Roman"/>
          <w:color w:val="000000" w:themeColor="text1"/>
        </w:rPr>
        <w:t>obeticholic</w:t>
      </w:r>
      <w:proofErr w:type="spellEnd"/>
      <w:r w:rsidRPr="001B2F3B">
        <w:rPr>
          <w:rFonts w:ascii="Book Antiqua" w:eastAsiaTheme="minorHAnsi" w:hAnsi="Book Antiqua" w:cs="Times New Roman"/>
          <w:color w:val="000000" w:themeColor="text1"/>
        </w:rPr>
        <w:t xml:space="preserve"> acid in patients with type 2 diabetes and nonalcoholic fatty liver disease. </w:t>
      </w:r>
      <w:r w:rsidRPr="001B2F3B">
        <w:rPr>
          <w:rFonts w:ascii="Book Antiqua" w:eastAsiaTheme="minorHAnsi" w:hAnsi="Book Antiqua" w:cs="Times New Roman"/>
          <w:i/>
          <w:iCs/>
          <w:color w:val="000000" w:themeColor="text1"/>
        </w:rPr>
        <w:t>Gastroenterology</w:t>
      </w:r>
      <w:r w:rsidRPr="001B2F3B">
        <w:rPr>
          <w:rFonts w:ascii="Book Antiqua" w:eastAsiaTheme="minorHAnsi" w:hAnsi="Book Antiqua" w:cs="Times New Roman"/>
          <w:color w:val="000000" w:themeColor="text1"/>
        </w:rPr>
        <w:t> 2013; </w:t>
      </w:r>
      <w:r w:rsidRPr="001B2F3B">
        <w:rPr>
          <w:rFonts w:ascii="Book Antiqua" w:eastAsiaTheme="minorHAnsi" w:hAnsi="Book Antiqua" w:cs="Times New Roman"/>
          <w:b/>
          <w:bCs/>
          <w:color w:val="000000" w:themeColor="text1"/>
        </w:rPr>
        <w:t>145</w:t>
      </w:r>
      <w:r w:rsidRPr="001B2F3B">
        <w:rPr>
          <w:rFonts w:ascii="Book Antiqua" w:eastAsiaTheme="minorHAnsi" w:hAnsi="Book Antiqua" w:cs="Times New Roman"/>
          <w:color w:val="000000" w:themeColor="text1"/>
        </w:rPr>
        <w:t>: 574-82.e1 [PMID: 23727264 DOI: 10.1053/j.gastro.2013.05.042]</w:t>
      </w:r>
    </w:p>
    <w:p w14:paraId="73B34652" w14:textId="7F497D57"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Loomba</w:t>
      </w:r>
      <w:proofErr w:type="spellEnd"/>
      <w:r w:rsidRPr="001B2F3B">
        <w:rPr>
          <w:rFonts w:ascii="Book Antiqua" w:eastAsiaTheme="minorHAnsi" w:hAnsi="Book Antiqua" w:cs="Times New Roman"/>
          <w:b/>
          <w:bCs/>
          <w:color w:val="000000" w:themeColor="text1"/>
        </w:rPr>
        <w:t xml:space="preserve"> R</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w:t>
      </w:r>
      <w:proofErr w:type="spellStart"/>
      <w:r w:rsidRPr="001B2F3B">
        <w:rPr>
          <w:rFonts w:ascii="Book Antiqua" w:eastAsiaTheme="minorHAnsi" w:hAnsi="Book Antiqua" w:cs="Times New Roman"/>
          <w:color w:val="000000" w:themeColor="text1"/>
        </w:rPr>
        <w:t>Ang</w:t>
      </w:r>
      <w:proofErr w:type="spellEnd"/>
      <w:r w:rsidRPr="001B2F3B">
        <w:rPr>
          <w:rFonts w:ascii="Book Antiqua" w:eastAsiaTheme="minorHAnsi" w:hAnsi="Book Antiqua" w:cs="Times New Roman"/>
          <w:color w:val="000000" w:themeColor="text1"/>
        </w:rPr>
        <w:t xml:space="preserve"> B, Bettencourt R, Jain R, </w:t>
      </w:r>
      <w:proofErr w:type="spellStart"/>
      <w:r w:rsidRPr="001B2F3B">
        <w:rPr>
          <w:rFonts w:ascii="Book Antiqua" w:eastAsiaTheme="minorHAnsi" w:hAnsi="Book Antiqua" w:cs="Times New Roman"/>
          <w:color w:val="000000" w:themeColor="text1"/>
        </w:rPr>
        <w:t>Salotti</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Soaft</w:t>
      </w:r>
      <w:proofErr w:type="spellEnd"/>
      <w:r w:rsidRPr="001B2F3B">
        <w:rPr>
          <w:rFonts w:ascii="Book Antiqua" w:eastAsiaTheme="minorHAnsi" w:hAnsi="Book Antiqua" w:cs="Times New Roman"/>
          <w:color w:val="000000" w:themeColor="text1"/>
        </w:rPr>
        <w:t xml:space="preserve"> L, Hooker J, </w:t>
      </w:r>
      <w:proofErr w:type="spellStart"/>
      <w:r w:rsidRPr="001B2F3B">
        <w:rPr>
          <w:rFonts w:ascii="Book Antiqua" w:eastAsiaTheme="minorHAnsi" w:hAnsi="Book Antiqua" w:cs="Times New Roman"/>
          <w:color w:val="000000" w:themeColor="text1"/>
        </w:rPr>
        <w:t>Kono</w:t>
      </w:r>
      <w:proofErr w:type="spellEnd"/>
      <w:r w:rsidRPr="001B2F3B">
        <w:rPr>
          <w:rFonts w:ascii="Book Antiqua" w:eastAsiaTheme="minorHAnsi" w:hAnsi="Book Antiqua" w:cs="Times New Roman"/>
          <w:color w:val="000000" w:themeColor="text1"/>
        </w:rPr>
        <w:t xml:space="preserve"> Y, Bhatt A, Hernandez L, Nguyen P, </w:t>
      </w:r>
      <w:proofErr w:type="spellStart"/>
      <w:r w:rsidRPr="001B2F3B">
        <w:rPr>
          <w:rFonts w:ascii="Book Antiqua" w:eastAsiaTheme="minorHAnsi" w:hAnsi="Book Antiqua" w:cs="Times New Roman"/>
          <w:color w:val="000000" w:themeColor="text1"/>
        </w:rPr>
        <w:t>Noureddin</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Haufe</w:t>
      </w:r>
      <w:proofErr w:type="spellEnd"/>
      <w:r w:rsidRPr="001B2F3B">
        <w:rPr>
          <w:rFonts w:ascii="Book Antiqua" w:eastAsiaTheme="minorHAnsi" w:hAnsi="Book Antiqua" w:cs="Times New Roman"/>
          <w:color w:val="000000" w:themeColor="text1"/>
        </w:rPr>
        <w:t xml:space="preserve"> W, Hooker C, Yin M, </w:t>
      </w:r>
      <w:proofErr w:type="spellStart"/>
      <w:r w:rsidRPr="001B2F3B">
        <w:rPr>
          <w:rFonts w:ascii="Book Antiqua" w:eastAsiaTheme="minorHAnsi" w:hAnsi="Book Antiqua" w:cs="Times New Roman"/>
          <w:color w:val="000000" w:themeColor="text1"/>
        </w:rPr>
        <w:t>Ehman</w:t>
      </w:r>
      <w:proofErr w:type="spellEnd"/>
      <w:r w:rsidRPr="001B2F3B">
        <w:rPr>
          <w:rFonts w:ascii="Book Antiqua" w:eastAsiaTheme="minorHAnsi" w:hAnsi="Book Antiqua" w:cs="Times New Roman"/>
          <w:color w:val="000000" w:themeColor="text1"/>
        </w:rPr>
        <w:t xml:space="preserve"> R, Lin GY, </w:t>
      </w:r>
      <w:proofErr w:type="spellStart"/>
      <w:r w:rsidRPr="001B2F3B">
        <w:rPr>
          <w:rFonts w:ascii="Book Antiqua" w:eastAsiaTheme="minorHAnsi" w:hAnsi="Book Antiqua" w:cs="Times New Roman"/>
          <w:color w:val="000000" w:themeColor="text1"/>
        </w:rPr>
        <w:t>Valasek</w:t>
      </w:r>
      <w:proofErr w:type="spellEnd"/>
      <w:r w:rsidRPr="001B2F3B">
        <w:rPr>
          <w:rFonts w:ascii="Book Antiqua" w:eastAsiaTheme="minorHAnsi" w:hAnsi="Book Antiqua" w:cs="Times New Roman"/>
          <w:color w:val="000000" w:themeColor="text1"/>
        </w:rPr>
        <w:t xml:space="preserve"> MA, Brenner DA, Richards L; San Diego Integrated NAFLD Research Consortium (SINC). Ezetimibe for the treatment of nonalcoholic steatohepatitis: assessment by novel magnetic resonance imaging and magnetic resonance elastography in a randomized trial (MOZART trial).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2015; </w:t>
      </w:r>
      <w:r w:rsidRPr="001B2F3B">
        <w:rPr>
          <w:rFonts w:ascii="Book Antiqua" w:eastAsiaTheme="minorHAnsi" w:hAnsi="Book Antiqua" w:cs="Times New Roman"/>
          <w:b/>
          <w:bCs/>
          <w:color w:val="000000" w:themeColor="text1"/>
        </w:rPr>
        <w:t>61</w:t>
      </w:r>
      <w:r w:rsidRPr="001B2F3B">
        <w:rPr>
          <w:rFonts w:ascii="Book Antiqua" w:eastAsiaTheme="minorHAnsi" w:hAnsi="Book Antiqua" w:cs="Times New Roman"/>
          <w:color w:val="000000" w:themeColor="text1"/>
        </w:rPr>
        <w:t>: 1239-1250 [PMID: 25482832 DOI: 10.1002/hep.27647]</w:t>
      </w:r>
    </w:p>
    <w:p w14:paraId="3F9DADF4" w14:textId="45D0C27F"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lastRenderedPageBreak/>
        <w:t>2</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Neuschwander-Tetri</w:t>
      </w:r>
      <w:proofErr w:type="spellEnd"/>
      <w:r w:rsidRPr="001B2F3B">
        <w:rPr>
          <w:rFonts w:ascii="Book Antiqua" w:eastAsiaTheme="minorHAnsi" w:hAnsi="Book Antiqua" w:cs="Times New Roman"/>
          <w:b/>
          <w:bCs/>
          <w:color w:val="000000" w:themeColor="text1"/>
        </w:rPr>
        <w:t xml:space="preserve"> BA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Loomba</w:t>
      </w:r>
      <w:proofErr w:type="spellEnd"/>
      <w:r w:rsidRPr="001B2F3B">
        <w:rPr>
          <w:rFonts w:ascii="Book Antiqua" w:eastAsiaTheme="minorHAnsi" w:hAnsi="Book Antiqua" w:cs="Times New Roman"/>
          <w:color w:val="000000" w:themeColor="text1"/>
        </w:rPr>
        <w:t xml:space="preserve"> R, </w:t>
      </w:r>
      <w:proofErr w:type="spellStart"/>
      <w:r w:rsidRPr="001B2F3B">
        <w:rPr>
          <w:rFonts w:ascii="Book Antiqua" w:eastAsiaTheme="minorHAnsi" w:hAnsi="Book Antiqua" w:cs="Times New Roman"/>
          <w:color w:val="000000" w:themeColor="text1"/>
        </w:rPr>
        <w:t>Sanyal</w:t>
      </w:r>
      <w:proofErr w:type="spellEnd"/>
      <w:r w:rsidRPr="001B2F3B">
        <w:rPr>
          <w:rFonts w:ascii="Book Antiqua" w:eastAsiaTheme="minorHAnsi" w:hAnsi="Book Antiqua" w:cs="Times New Roman"/>
          <w:color w:val="000000" w:themeColor="text1"/>
        </w:rPr>
        <w:t xml:space="preserve"> AJ, </w:t>
      </w:r>
      <w:proofErr w:type="spellStart"/>
      <w:r w:rsidRPr="001B2F3B">
        <w:rPr>
          <w:rFonts w:ascii="Book Antiqua" w:eastAsiaTheme="minorHAnsi" w:hAnsi="Book Antiqua" w:cs="Times New Roman"/>
          <w:color w:val="000000" w:themeColor="text1"/>
        </w:rPr>
        <w:t>Lavine</w:t>
      </w:r>
      <w:proofErr w:type="spellEnd"/>
      <w:r w:rsidRPr="001B2F3B">
        <w:rPr>
          <w:rFonts w:ascii="Book Antiqua" w:eastAsiaTheme="minorHAnsi" w:hAnsi="Book Antiqua" w:cs="Times New Roman"/>
          <w:color w:val="000000" w:themeColor="text1"/>
        </w:rPr>
        <w:t xml:space="preserve"> JE, Van Natta ML, </w:t>
      </w:r>
      <w:proofErr w:type="spellStart"/>
      <w:r w:rsidRPr="001B2F3B">
        <w:rPr>
          <w:rFonts w:ascii="Book Antiqua" w:eastAsiaTheme="minorHAnsi" w:hAnsi="Book Antiqua" w:cs="Times New Roman"/>
          <w:color w:val="000000" w:themeColor="text1"/>
        </w:rPr>
        <w:t>Abdelmalek</w:t>
      </w:r>
      <w:proofErr w:type="spellEnd"/>
      <w:r w:rsidRPr="001B2F3B">
        <w:rPr>
          <w:rFonts w:ascii="Book Antiqua" w:eastAsiaTheme="minorHAnsi" w:hAnsi="Book Antiqua" w:cs="Times New Roman"/>
          <w:color w:val="000000" w:themeColor="text1"/>
        </w:rPr>
        <w:t xml:space="preserve"> MF, </w:t>
      </w:r>
      <w:proofErr w:type="spellStart"/>
      <w:r w:rsidRPr="001B2F3B">
        <w:rPr>
          <w:rFonts w:ascii="Book Antiqua" w:eastAsiaTheme="minorHAnsi" w:hAnsi="Book Antiqua" w:cs="Times New Roman"/>
          <w:color w:val="000000" w:themeColor="text1"/>
        </w:rPr>
        <w:t>Chalasani</w:t>
      </w:r>
      <w:proofErr w:type="spellEnd"/>
      <w:r w:rsidRPr="001B2F3B">
        <w:rPr>
          <w:rFonts w:ascii="Book Antiqua" w:eastAsiaTheme="minorHAnsi" w:hAnsi="Book Antiqua" w:cs="Times New Roman"/>
          <w:color w:val="000000" w:themeColor="text1"/>
        </w:rPr>
        <w:t xml:space="preserve"> N, </w:t>
      </w:r>
      <w:proofErr w:type="spellStart"/>
      <w:r w:rsidRPr="001B2F3B">
        <w:rPr>
          <w:rFonts w:ascii="Book Antiqua" w:eastAsiaTheme="minorHAnsi" w:hAnsi="Book Antiqua" w:cs="Times New Roman"/>
          <w:color w:val="000000" w:themeColor="text1"/>
        </w:rPr>
        <w:t>Dasarathy</w:t>
      </w:r>
      <w:proofErr w:type="spellEnd"/>
      <w:r w:rsidRPr="001B2F3B">
        <w:rPr>
          <w:rFonts w:ascii="Book Antiqua" w:eastAsiaTheme="minorHAnsi" w:hAnsi="Book Antiqua" w:cs="Times New Roman"/>
          <w:color w:val="000000" w:themeColor="text1"/>
        </w:rPr>
        <w:t xml:space="preserve"> S, Diehl AM, </w:t>
      </w:r>
      <w:proofErr w:type="spellStart"/>
      <w:r w:rsidRPr="001B2F3B">
        <w:rPr>
          <w:rFonts w:ascii="Book Antiqua" w:eastAsiaTheme="minorHAnsi" w:hAnsi="Book Antiqua" w:cs="Times New Roman"/>
          <w:color w:val="000000" w:themeColor="text1"/>
        </w:rPr>
        <w:t>Hameed</w:t>
      </w:r>
      <w:proofErr w:type="spellEnd"/>
      <w:r w:rsidRPr="001B2F3B">
        <w:rPr>
          <w:rFonts w:ascii="Book Antiqua" w:eastAsiaTheme="minorHAnsi" w:hAnsi="Book Antiqua" w:cs="Times New Roman"/>
          <w:color w:val="000000" w:themeColor="text1"/>
        </w:rPr>
        <w:t xml:space="preserve"> B, </w:t>
      </w:r>
      <w:proofErr w:type="spellStart"/>
      <w:r w:rsidRPr="001B2F3B">
        <w:rPr>
          <w:rFonts w:ascii="Book Antiqua" w:eastAsiaTheme="minorHAnsi" w:hAnsi="Book Antiqua" w:cs="Times New Roman"/>
          <w:color w:val="000000" w:themeColor="text1"/>
        </w:rPr>
        <w:t>Kowdley</w:t>
      </w:r>
      <w:proofErr w:type="spellEnd"/>
      <w:r w:rsidRPr="001B2F3B">
        <w:rPr>
          <w:rFonts w:ascii="Book Antiqua" w:eastAsiaTheme="minorHAnsi" w:hAnsi="Book Antiqua" w:cs="Times New Roman"/>
          <w:color w:val="000000" w:themeColor="text1"/>
        </w:rPr>
        <w:t xml:space="preserve"> KV, McCullough A, </w:t>
      </w:r>
      <w:proofErr w:type="spellStart"/>
      <w:r w:rsidRPr="001B2F3B">
        <w:rPr>
          <w:rFonts w:ascii="Book Antiqua" w:eastAsiaTheme="minorHAnsi" w:hAnsi="Book Antiqua" w:cs="Times New Roman"/>
          <w:color w:val="000000" w:themeColor="text1"/>
        </w:rPr>
        <w:t>Terrault</w:t>
      </w:r>
      <w:proofErr w:type="spellEnd"/>
      <w:r w:rsidRPr="001B2F3B">
        <w:rPr>
          <w:rFonts w:ascii="Book Antiqua" w:eastAsiaTheme="minorHAnsi" w:hAnsi="Book Antiqua" w:cs="Times New Roman"/>
          <w:color w:val="000000" w:themeColor="text1"/>
        </w:rPr>
        <w:t xml:space="preserve"> N, Clark JM, </w:t>
      </w:r>
      <w:proofErr w:type="spellStart"/>
      <w:r w:rsidRPr="001B2F3B">
        <w:rPr>
          <w:rFonts w:ascii="Book Antiqua" w:eastAsiaTheme="minorHAnsi" w:hAnsi="Book Antiqua" w:cs="Times New Roman"/>
          <w:color w:val="000000" w:themeColor="text1"/>
        </w:rPr>
        <w:t>Tonascia</w:t>
      </w:r>
      <w:proofErr w:type="spellEnd"/>
      <w:r w:rsidRPr="001B2F3B">
        <w:rPr>
          <w:rFonts w:ascii="Book Antiqua" w:eastAsiaTheme="minorHAnsi" w:hAnsi="Book Antiqua" w:cs="Times New Roman"/>
          <w:color w:val="000000" w:themeColor="text1"/>
        </w:rPr>
        <w:t xml:space="preserve"> J, Brunt EM,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Doo E; NASH Clinical Research Network. </w:t>
      </w:r>
      <w:proofErr w:type="spellStart"/>
      <w:r w:rsidRPr="001B2F3B">
        <w:rPr>
          <w:rFonts w:ascii="Book Antiqua" w:eastAsiaTheme="minorHAnsi" w:hAnsi="Book Antiqua" w:cs="Times New Roman"/>
          <w:color w:val="000000" w:themeColor="text1"/>
        </w:rPr>
        <w:t>Farnesoid</w:t>
      </w:r>
      <w:proofErr w:type="spellEnd"/>
      <w:r w:rsidRPr="001B2F3B">
        <w:rPr>
          <w:rFonts w:ascii="Book Antiqua" w:eastAsiaTheme="minorHAnsi" w:hAnsi="Book Antiqua" w:cs="Times New Roman"/>
          <w:color w:val="000000" w:themeColor="text1"/>
        </w:rPr>
        <w:t xml:space="preserve"> X nuclear receptor ligand </w:t>
      </w:r>
      <w:proofErr w:type="spellStart"/>
      <w:r w:rsidRPr="001B2F3B">
        <w:rPr>
          <w:rFonts w:ascii="Book Antiqua" w:eastAsiaTheme="minorHAnsi" w:hAnsi="Book Antiqua" w:cs="Times New Roman"/>
          <w:color w:val="000000" w:themeColor="text1"/>
        </w:rPr>
        <w:t>obeticholic</w:t>
      </w:r>
      <w:proofErr w:type="spellEnd"/>
      <w:r w:rsidRPr="001B2F3B">
        <w:rPr>
          <w:rFonts w:ascii="Book Antiqua" w:eastAsiaTheme="minorHAnsi" w:hAnsi="Book Antiqua" w:cs="Times New Roman"/>
          <w:color w:val="000000" w:themeColor="text1"/>
        </w:rPr>
        <w:t xml:space="preserve"> acid for non-cirrhotic, non-alcoholic </w:t>
      </w:r>
      <w:proofErr w:type="spellStart"/>
      <w:r w:rsidRPr="001B2F3B">
        <w:rPr>
          <w:rFonts w:ascii="Book Antiqua" w:eastAsiaTheme="minorHAnsi" w:hAnsi="Book Antiqua" w:cs="Times New Roman"/>
          <w:color w:val="000000" w:themeColor="text1"/>
        </w:rPr>
        <w:t>steatohepatitis</w:t>
      </w:r>
      <w:proofErr w:type="spellEnd"/>
      <w:r w:rsidRPr="001B2F3B">
        <w:rPr>
          <w:rFonts w:ascii="Book Antiqua" w:eastAsiaTheme="minorHAnsi" w:hAnsi="Book Antiqua" w:cs="Times New Roman"/>
          <w:color w:val="000000" w:themeColor="text1"/>
        </w:rPr>
        <w:t xml:space="preserve"> (FLINT): a </w:t>
      </w:r>
      <w:proofErr w:type="spellStart"/>
      <w:r w:rsidRPr="001B2F3B">
        <w:rPr>
          <w:rFonts w:ascii="Book Antiqua" w:eastAsiaTheme="minorHAnsi" w:hAnsi="Book Antiqua" w:cs="Times New Roman"/>
          <w:color w:val="000000" w:themeColor="text1"/>
        </w:rPr>
        <w:t>multicentre</w:t>
      </w:r>
      <w:proofErr w:type="spellEnd"/>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randomised</w:t>
      </w:r>
      <w:proofErr w:type="spellEnd"/>
      <w:r w:rsidRPr="001B2F3B">
        <w:rPr>
          <w:rFonts w:ascii="Book Antiqua" w:eastAsiaTheme="minorHAnsi" w:hAnsi="Book Antiqua" w:cs="Times New Roman"/>
          <w:color w:val="000000" w:themeColor="text1"/>
        </w:rPr>
        <w:t>, placebo-controlled trial. </w:t>
      </w:r>
      <w:r w:rsidRPr="001B2F3B">
        <w:rPr>
          <w:rFonts w:ascii="Book Antiqua" w:eastAsiaTheme="minorHAnsi" w:hAnsi="Book Antiqua" w:cs="Times New Roman"/>
          <w:i/>
          <w:iCs/>
          <w:color w:val="000000" w:themeColor="text1"/>
        </w:rPr>
        <w:t>Lancet</w:t>
      </w:r>
      <w:r w:rsidRPr="001B2F3B">
        <w:rPr>
          <w:rFonts w:ascii="Book Antiqua" w:eastAsiaTheme="minorHAnsi" w:hAnsi="Book Antiqua" w:cs="Times New Roman"/>
          <w:color w:val="000000" w:themeColor="text1"/>
        </w:rPr>
        <w:t> 2015; </w:t>
      </w:r>
      <w:r w:rsidRPr="001B2F3B">
        <w:rPr>
          <w:rFonts w:ascii="Book Antiqua" w:eastAsiaTheme="minorHAnsi" w:hAnsi="Book Antiqua" w:cs="Times New Roman"/>
          <w:b/>
          <w:bCs/>
          <w:color w:val="000000" w:themeColor="text1"/>
        </w:rPr>
        <w:t>385</w:t>
      </w:r>
      <w:r w:rsidRPr="001B2F3B">
        <w:rPr>
          <w:rFonts w:ascii="Book Antiqua" w:eastAsiaTheme="minorHAnsi" w:hAnsi="Book Antiqua" w:cs="Times New Roman"/>
          <w:color w:val="000000" w:themeColor="text1"/>
        </w:rPr>
        <w:t>: 956-965 [PMID: 25468160 DOI: 10.1016/S0140-6736(14)61933-4]</w:t>
      </w:r>
    </w:p>
    <w:p w14:paraId="1F272E5A" w14:textId="61F2D919"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Cusi</w:t>
      </w:r>
      <w:proofErr w:type="spellEnd"/>
      <w:r w:rsidRPr="001B2F3B">
        <w:rPr>
          <w:rFonts w:ascii="Book Antiqua" w:eastAsiaTheme="minorHAnsi" w:hAnsi="Book Antiqua" w:cs="Times New Roman"/>
          <w:b/>
          <w:bCs/>
          <w:color w:val="000000" w:themeColor="text1"/>
        </w:rPr>
        <w:t xml:space="preserve"> K</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Orsak</w:t>
      </w:r>
      <w:proofErr w:type="spellEnd"/>
      <w:r w:rsidRPr="001B2F3B">
        <w:rPr>
          <w:rFonts w:ascii="Book Antiqua" w:eastAsiaTheme="minorHAnsi" w:hAnsi="Book Antiqua" w:cs="Times New Roman"/>
          <w:color w:val="000000" w:themeColor="text1"/>
        </w:rPr>
        <w:t xml:space="preserve"> B, </w:t>
      </w:r>
      <w:proofErr w:type="spellStart"/>
      <w:r w:rsidRPr="001B2F3B">
        <w:rPr>
          <w:rFonts w:ascii="Book Antiqua" w:eastAsiaTheme="minorHAnsi" w:hAnsi="Book Antiqua" w:cs="Times New Roman"/>
          <w:color w:val="000000" w:themeColor="text1"/>
        </w:rPr>
        <w:t>Bril</w:t>
      </w:r>
      <w:proofErr w:type="spellEnd"/>
      <w:r w:rsidRPr="001B2F3B">
        <w:rPr>
          <w:rFonts w:ascii="Book Antiqua" w:eastAsiaTheme="minorHAnsi" w:hAnsi="Book Antiqua" w:cs="Times New Roman"/>
          <w:color w:val="000000" w:themeColor="text1"/>
        </w:rPr>
        <w:t xml:space="preserve"> F, </w:t>
      </w:r>
      <w:proofErr w:type="spellStart"/>
      <w:r w:rsidRPr="001B2F3B">
        <w:rPr>
          <w:rFonts w:ascii="Book Antiqua" w:eastAsiaTheme="minorHAnsi" w:hAnsi="Book Antiqua" w:cs="Times New Roman"/>
          <w:color w:val="000000" w:themeColor="text1"/>
        </w:rPr>
        <w:t>Lomonaco</w:t>
      </w:r>
      <w:proofErr w:type="spellEnd"/>
      <w:r w:rsidRPr="001B2F3B">
        <w:rPr>
          <w:rFonts w:ascii="Book Antiqua" w:eastAsiaTheme="minorHAnsi" w:hAnsi="Book Antiqua" w:cs="Times New Roman"/>
          <w:color w:val="000000" w:themeColor="text1"/>
        </w:rPr>
        <w:t xml:space="preserve"> R, Hecht J, Ortiz-Lopez C, </w:t>
      </w:r>
      <w:proofErr w:type="spellStart"/>
      <w:r w:rsidRPr="001B2F3B">
        <w:rPr>
          <w:rFonts w:ascii="Book Antiqua" w:eastAsiaTheme="minorHAnsi" w:hAnsi="Book Antiqua" w:cs="Times New Roman"/>
          <w:color w:val="000000" w:themeColor="text1"/>
        </w:rPr>
        <w:t>Tio</w:t>
      </w:r>
      <w:proofErr w:type="spellEnd"/>
      <w:r w:rsidRPr="001B2F3B">
        <w:rPr>
          <w:rFonts w:ascii="Book Antiqua" w:eastAsiaTheme="minorHAnsi" w:hAnsi="Book Antiqua" w:cs="Times New Roman"/>
          <w:color w:val="000000" w:themeColor="text1"/>
        </w:rPr>
        <w:t xml:space="preserve"> F, Hardies J, </w:t>
      </w:r>
      <w:proofErr w:type="spellStart"/>
      <w:r w:rsidRPr="001B2F3B">
        <w:rPr>
          <w:rFonts w:ascii="Book Antiqua" w:eastAsiaTheme="minorHAnsi" w:hAnsi="Book Antiqua" w:cs="Times New Roman"/>
          <w:color w:val="000000" w:themeColor="text1"/>
        </w:rPr>
        <w:t>Darland</w:t>
      </w:r>
      <w:proofErr w:type="spellEnd"/>
      <w:r w:rsidRPr="001B2F3B">
        <w:rPr>
          <w:rFonts w:ascii="Book Antiqua" w:eastAsiaTheme="minorHAnsi" w:hAnsi="Book Antiqua" w:cs="Times New Roman"/>
          <w:color w:val="000000" w:themeColor="text1"/>
        </w:rPr>
        <w:t xml:space="preserve"> C, </w:t>
      </w:r>
      <w:proofErr w:type="spellStart"/>
      <w:r w:rsidRPr="001B2F3B">
        <w:rPr>
          <w:rFonts w:ascii="Book Antiqua" w:eastAsiaTheme="minorHAnsi" w:hAnsi="Book Antiqua" w:cs="Times New Roman"/>
          <w:color w:val="000000" w:themeColor="text1"/>
        </w:rPr>
        <w:t>Musi</w:t>
      </w:r>
      <w:proofErr w:type="spellEnd"/>
      <w:r w:rsidRPr="001B2F3B">
        <w:rPr>
          <w:rFonts w:ascii="Book Antiqua" w:eastAsiaTheme="minorHAnsi" w:hAnsi="Book Antiqua" w:cs="Times New Roman"/>
          <w:color w:val="000000" w:themeColor="text1"/>
        </w:rPr>
        <w:t xml:space="preserve"> N, Webb A, Portillo-Sanchez P. Long-Term Pioglitazone Treatment for Patients With Nonalcoholic Steatohepatitis and Prediabetes or Type 2 Diabetes Mellitus: A Randomized Trial. </w:t>
      </w:r>
      <w:r w:rsidRPr="001B2F3B">
        <w:rPr>
          <w:rFonts w:ascii="Book Antiqua" w:eastAsiaTheme="minorHAnsi" w:hAnsi="Book Antiqua" w:cs="Times New Roman"/>
          <w:i/>
          <w:iCs/>
          <w:color w:val="000000" w:themeColor="text1"/>
        </w:rPr>
        <w:t>Ann Intern Med</w:t>
      </w:r>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165</w:t>
      </w:r>
      <w:r w:rsidRPr="001B2F3B">
        <w:rPr>
          <w:rFonts w:ascii="Book Antiqua" w:eastAsiaTheme="minorHAnsi" w:hAnsi="Book Antiqua" w:cs="Times New Roman"/>
          <w:color w:val="000000" w:themeColor="text1"/>
        </w:rPr>
        <w:t>: 305-315 [PMID: 27322798 DOI: 10.7326/M15-1774]</w:t>
      </w:r>
    </w:p>
    <w:p w14:paraId="3D29FBD3" w14:textId="03F2D70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4</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Chalasani</w:t>
      </w:r>
      <w:proofErr w:type="spellEnd"/>
      <w:r w:rsidRPr="001B2F3B">
        <w:rPr>
          <w:rFonts w:ascii="Book Antiqua" w:eastAsiaTheme="minorHAnsi" w:hAnsi="Book Antiqua" w:cs="Times New Roman"/>
          <w:b/>
          <w:bCs/>
          <w:color w:val="000000" w:themeColor="text1"/>
        </w:rPr>
        <w:t xml:space="preserve"> N</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Vuppalanchi</w:t>
      </w:r>
      <w:proofErr w:type="spellEnd"/>
      <w:r w:rsidRPr="001B2F3B">
        <w:rPr>
          <w:rFonts w:ascii="Book Antiqua" w:eastAsiaTheme="minorHAnsi" w:hAnsi="Book Antiqua" w:cs="Times New Roman"/>
          <w:color w:val="000000" w:themeColor="text1"/>
        </w:rPr>
        <w:t xml:space="preserve"> R, Rinella M, Middleton MS, </w:t>
      </w:r>
      <w:proofErr w:type="spellStart"/>
      <w:r w:rsidRPr="001B2F3B">
        <w:rPr>
          <w:rFonts w:ascii="Book Antiqua" w:eastAsiaTheme="minorHAnsi" w:hAnsi="Book Antiqua" w:cs="Times New Roman"/>
          <w:color w:val="000000" w:themeColor="text1"/>
        </w:rPr>
        <w:t>Siddiqui</w:t>
      </w:r>
      <w:proofErr w:type="spellEnd"/>
      <w:r w:rsidRPr="001B2F3B">
        <w:rPr>
          <w:rFonts w:ascii="Book Antiqua" w:eastAsiaTheme="minorHAnsi" w:hAnsi="Book Antiqua" w:cs="Times New Roman"/>
          <w:color w:val="000000" w:themeColor="text1"/>
        </w:rPr>
        <w:t xml:space="preserve"> MS, </w:t>
      </w:r>
      <w:proofErr w:type="spellStart"/>
      <w:r w:rsidRPr="001B2F3B">
        <w:rPr>
          <w:rFonts w:ascii="Book Antiqua" w:eastAsiaTheme="minorHAnsi" w:hAnsi="Book Antiqua" w:cs="Times New Roman"/>
          <w:color w:val="000000" w:themeColor="text1"/>
        </w:rPr>
        <w:t>Barritt</w:t>
      </w:r>
      <w:proofErr w:type="spellEnd"/>
      <w:r w:rsidRPr="001B2F3B">
        <w:rPr>
          <w:rFonts w:ascii="Book Antiqua" w:eastAsiaTheme="minorHAnsi" w:hAnsi="Book Antiqua" w:cs="Times New Roman"/>
          <w:color w:val="000000" w:themeColor="text1"/>
        </w:rPr>
        <w:t xml:space="preserve"> AS 4th, </w:t>
      </w:r>
      <w:proofErr w:type="spellStart"/>
      <w:r w:rsidRPr="001B2F3B">
        <w:rPr>
          <w:rFonts w:ascii="Book Antiqua" w:eastAsiaTheme="minorHAnsi" w:hAnsi="Book Antiqua" w:cs="Times New Roman"/>
          <w:color w:val="000000" w:themeColor="text1"/>
        </w:rPr>
        <w:t>Kolterman</w:t>
      </w:r>
      <w:proofErr w:type="spellEnd"/>
      <w:r w:rsidRPr="001B2F3B">
        <w:rPr>
          <w:rFonts w:ascii="Book Antiqua" w:eastAsiaTheme="minorHAnsi" w:hAnsi="Book Antiqua" w:cs="Times New Roman"/>
          <w:color w:val="000000" w:themeColor="text1"/>
        </w:rPr>
        <w:t xml:space="preserve"> O, Flores O, Alonso C, </w:t>
      </w:r>
      <w:proofErr w:type="spellStart"/>
      <w:r w:rsidRPr="001B2F3B">
        <w:rPr>
          <w:rFonts w:ascii="Book Antiqua" w:eastAsiaTheme="minorHAnsi" w:hAnsi="Book Antiqua" w:cs="Times New Roman"/>
          <w:color w:val="000000" w:themeColor="text1"/>
        </w:rPr>
        <w:t>Iruarrizaga-Lejarreta</w:t>
      </w:r>
      <w:proofErr w:type="spellEnd"/>
      <w:r w:rsidRPr="001B2F3B">
        <w:rPr>
          <w:rFonts w:ascii="Book Antiqua" w:eastAsiaTheme="minorHAnsi" w:hAnsi="Book Antiqua" w:cs="Times New Roman"/>
          <w:color w:val="000000" w:themeColor="text1"/>
        </w:rPr>
        <w:t xml:space="preserve"> M, Gil-Redondo R,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w:t>
      </w:r>
      <w:proofErr w:type="spellStart"/>
      <w:r w:rsidRPr="001B2F3B">
        <w:rPr>
          <w:rFonts w:ascii="Book Antiqua" w:eastAsiaTheme="minorHAnsi" w:hAnsi="Book Antiqua" w:cs="Times New Roman"/>
          <w:color w:val="000000" w:themeColor="text1"/>
        </w:rPr>
        <w:t>Zemel</w:t>
      </w:r>
      <w:proofErr w:type="spellEnd"/>
      <w:r w:rsidRPr="001B2F3B">
        <w:rPr>
          <w:rFonts w:ascii="Book Antiqua" w:eastAsiaTheme="minorHAnsi" w:hAnsi="Book Antiqua" w:cs="Times New Roman"/>
          <w:color w:val="000000" w:themeColor="text1"/>
        </w:rPr>
        <w:t xml:space="preserve"> MB. </w:t>
      </w:r>
      <w:proofErr w:type="spellStart"/>
      <w:proofErr w:type="gramStart"/>
      <w:r w:rsidRPr="001B2F3B">
        <w:rPr>
          <w:rFonts w:ascii="Book Antiqua" w:eastAsiaTheme="minorHAnsi" w:hAnsi="Book Antiqua" w:cs="Times New Roman"/>
          <w:color w:val="000000" w:themeColor="text1"/>
        </w:rPr>
        <w:t>Randomised</w:t>
      </w:r>
      <w:proofErr w:type="spellEnd"/>
      <w:r w:rsidRPr="001B2F3B">
        <w:rPr>
          <w:rFonts w:ascii="Book Antiqua" w:eastAsiaTheme="minorHAnsi" w:hAnsi="Book Antiqua" w:cs="Times New Roman"/>
          <w:color w:val="000000" w:themeColor="text1"/>
        </w:rPr>
        <w:t xml:space="preserve"> clinical trial: a leucine-metformin-sildenafil combination (NS-0200) vs placebo in patients with non-alcoholic fatty liver disease.</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 xml:space="preserve">Aliment </w:t>
      </w:r>
      <w:proofErr w:type="spellStart"/>
      <w:r w:rsidRPr="001B2F3B">
        <w:rPr>
          <w:rFonts w:ascii="Book Antiqua" w:eastAsiaTheme="minorHAnsi" w:hAnsi="Book Antiqua" w:cs="Times New Roman"/>
          <w:i/>
          <w:iCs/>
          <w:color w:val="000000" w:themeColor="text1"/>
        </w:rPr>
        <w:t>Pharmacol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Ther</w:t>
      </w:r>
      <w:proofErr w:type="spellEnd"/>
      <w:r w:rsidRPr="001B2F3B">
        <w:rPr>
          <w:rFonts w:ascii="Book Antiqua" w:eastAsiaTheme="minorHAnsi" w:hAnsi="Book Antiqua" w:cs="Times New Roman"/>
          <w:color w:val="000000" w:themeColor="text1"/>
        </w:rPr>
        <w:t> 2018; </w:t>
      </w:r>
      <w:r w:rsidRPr="001B2F3B">
        <w:rPr>
          <w:rFonts w:ascii="Book Antiqua" w:eastAsiaTheme="minorHAnsi" w:hAnsi="Book Antiqua" w:cs="Times New Roman"/>
          <w:b/>
          <w:bCs/>
          <w:color w:val="000000" w:themeColor="text1"/>
        </w:rPr>
        <w:t>47</w:t>
      </w:r>
      <w:r w:rsidRPr="001B2F3B">
        <w:rPr>
          <w:rFonts w:ascii="Book Antiqua" w:eastAsiaTheme="minorHAnsi" w:hAnsi="Book Antiqua" w:cs="Times New Roman"/>
          <w:color w:val="000000" w:themeColor="text1"/>
        </w:rPr>
        <w:t>: 1639-1651 [PMID: 29696666 DOI: 10.1111/apt.14674]</w:t>
      </w:r>
    </w:p>
    <w:p w14:paraId="0EAEB249" w14:textId="27EE6EA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Harrison SA</w:t>
      </w:r>
      <w:r w:rsidRPr="001B2F3B">
        <w:rPr>
          <w:rFonts w:ascii="Book Antiqua" w:eastAsiaTheme="minorHAnsi" w:hAnsi="Book Antiqua" w:cs="Times New Roman"/>
          <w:color w:val="000000" w:themeColor="text1"/>
        </w:rPr>
        <w:t xml:space="preserve">, Rossi SJ, Paredes AH, Trotter JF, Bashir MR, Guy CD, Banerjee R, </w:t>
      </w:r>
      <w:proofErr w:type="spellStart"/>
      <w:r w:rsidRPr="001B2F3B">
        <w:rPr>
          <w:rFonts w:ascii="Book Antiqua" w:eastAsiaTheme="minorHAnsi" w:hAnsi="Book Antiqua" w:cs="Times New Roman"/>
          <w:color w:val="000000" w:themeColor="text1"/>
        </w:rPr>
        <w:t>Jaros</w:t>
      </w:r>
      <w:proofErr w:type="spellEnd"/>
      <w:r w:rsidRPr="001B2F3B">
        <w:rPr>
          <w:rFonts w:ascii="Book Antiqua" w:eastAsiaTheme="minorHAnsi" w:hAnsi="Book Antiqua" w:cs="Times New Roman"/>
          <w:color w:val="000000" w:themeColor="text1"/>
        </w:rPr>
        <w:t xml:space="preserve"> MJ, </w:t>
      </w:r>
      <w:proofErr w:type="spellStart"/>
      <w:r w:rsidRPr="001B2F3B">
        <w:rPr>
          <w:rFonts w:ascii="Book Antiqua" w:eastAsiaTheme="minorHAnsi" w:hAnsi="Book Antiqua" w:cs="Times New Roman"/>
          <w:color w:val="000000" w:themeColor="text1"/>
        </w:rPr>
        <w:t>Owers</w:t>
      </w:r>
      <w:proofErr w:type="spellEnd"/>
      <w:r w:rsidRPr="001B2F3B">
        <w:rPr>
          <w:rFonts w:ascii="Book Antiqua" w:eastAsiaTheme="minorHAnsi" w:hAnsi="Book Antiqua" w:cs="Times New Roman"/>
          <w:color w:val="000000" w:themeColor="text1"/>
        </w:rPr>
        <w:t xml:space="preserve"> S, Baxter BA, Ling L, </w:t>
      </w:r>
      <w:proofErr w:type="spellStart"/>
      <w:r w:rsidRPr="001B2F3B">
        <w:rPr>
          <w:rFonts w:ascii="Book Antiqua" w:eastAsiaTheme="minorHAnsi" w:hAnsi="Book Antiqua" w:cs="Times New Roman"/>
          <w:color w:val="000000" w:themeColor="text1"/>
        </w:rPr>
        <w:t>DePaoli</w:t>
      </w:r>
      <w:proofErr w:type="spellEnd"/>
      <w:r w:rsidRPr="001B2F3B">
        <w:rPr>
          <w:rFonts w:ascii="Book Antiqua" w:eastAsiaTheme="minorHAnsi" w:hAnsi="Book Antiqua" w:cs="Times New Roman"/>
          <w:color w:val="000000" w:themeColor="text1"/>
        </w:rPr>
        <w:t xml:space="preserve"> AM. NGM282 Improves Liver Fibrosis and Histology in 12 Weeks in Patients With Nonalcoholic Steatohepatitis.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2020; </w:t>
      </w:r>
      <w:r w:rsidRPr="001B2F3B">
        <w:rPr>
          <w:rFonts w:ascii="Book Antiqua" w:eastAsiaTheme="minorHAnsi" w:hAnsi="Book Antiqua" w:cs="Times New Roman"/>
          <w:b/>
          <w:bCs/>
          <w:color w:val="000000" w:themeColor="text1"/>
        </w:rPr>
        <w:t>71</w:t>
      </w:r>
      <w:r w:rsidRPr="001B2F3B">
        <w:rPr>
          <w:rFonts w:ascii="Book Antiqua" w:eastAsiaTheme="minorHAnsi" w:hAnsi="Book Antiqua" w:cs="Times New Roman"/>
          <w:color w:val="000000" w:themeColor="text1"/>
        </w:rPr>
        <w:t>: 1198-1212 [PMID: 30805949 DOI: 10.1002/hep.30590]</w:t>
      </w:r>
    </w:p>
    <w:p w14:paraId="5EFA4BD2" w14:textId="1F0DDEC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Cui J</w:t>
      </w:r>
      <w:r w:rsidRPr="001B2F3B">
        <w:rPr>
          <w:rFonts w:ascii="Book Antiqua" w:eastAsiaTheme="minorHAnsi" w:hAnsi="Book Antiqua" w:cs="Times New Roman"/>
          <w:color w:val="000000" w:themeColor="text1"/>
        </w:rPr>
        <w:t xml:space="preserve">, Philo L, Nguyen P, </w:t>
      </w:r>
      <w:proofErr w:type="spellStart"/>
      <w:r w:rsidRPr="001B2F3B">
        <w:rPr>
          <w:rFonts w:ascii="Book Antiqua" w:eastAsiaTheme="minorHAnsi" w:hAnsi="Book Antiqua" w:cs="Times New Roman"/>
          <w:color w:val="000000" w:themeColor="text1"/>
        </w:rPr>
        <w:t>Hofflich</w:t>
      </w:r>
      <w:proofErr w:type="spellEnd"/>
      <w:r w:rsidRPr="001B2F3B">
        <w:rPr>
          <w:rFonts w:ascii="Book Antiqua" w:eastAsiaTheme="minorHAnsi" w:hAnsi="Book Antiqua" w:cs="Times New Roman"/>
          <w:color w:val="000000" w:themeColor="text1"/>
        </w:rPr>
        <w:t xml:space="preserve"> H, Hernandez C, Bettencourt R, Richards L, </w:t>
      </w:r>
      <w:proofErr w:type="spellStart"/>
      <w:r w:rsidRPr="001B2F3B">
        <w:rPr>
          <w:rFonts w:ascii="Book Antiqua" w:eastAsiaTheme="minorHAnsi" w:hAnsi="Book Antiqua" w:cs="Times New Roman"/>
          <w:color w:val="000000" w:themeColor="text1"/>
        </w:rPr>
        <w:t>Salotti</w:t>
      </w:r>
      <w:proofErr w:type="spellEnd"/>
      <w:r w:rsidRPr="001B2F3B">
        <w:rPr>
          <w:rFonts w:ascii="Book Antiqua" w:eastAsiaTheme="minorHAnsi" w:hAnsi="Book Antiqua" w:cs="Times New Roman"/>
          <w:color w:val="000000" w:themeColor="text1"/>
        </w:rPr>
        <w:t xml:space="preserve"> J, Bhatt A, Hooker J, </w:t>
      </w:r>
      <w:proofErr w:type="spellStart"/>
      <w:r w:rsidRPr="001B2F3B">
        <w:rPr>
          <w:rFonts w:ascii="Book Antiqua" w:eastAsiaTheme="minorHAnsi" w:hAnsi="Book Antiqua" w:cs="Times New Roman"/>
          <w:color w:val="000000" w:themeColor="text1"/>
        </w:rPr>
        <w:t>Haufe</w:t>
      </w:r>
      <w:proofErr w:type="spellEnd"/>
      <w:r w:rsidRPr="001B2F3B">
        <w:rPr>
          <w:rFonts w:ascii="Book Antiqua" w:eastAsiaTheme="minorHAnsi" w:hAnsi="Book Antiqua" w:cs="Times New Roman"/>
          <w:color w:val="000000" w:themeColor="text1"/>
        </w:rPr>
        <w:t xml:space="preserve"> W, Hooker C, Brenner DA, </w:t>
      </w:r>
      <w:proofErr w:type="spellStart"/>
      <w:r w:rsidRPr="001B2F3B">
        <w:rPr>
          <w:rFonts w:ascii="Book Antiqua" w:eastAsiaTheme="minorHAnsi" w:hAnsi="Book Antiqua" w:cs="Times New Roman"/>
          <w:color w:val="000000" w:themeColor="text1"/>
        </w:rPr>
        <w:t>Sirlin</w:t>
      </w:r>
      <w:proofErr w:type="spellEnd"/>
      <w:r w:rsidRPr="001B2F3B">
        <w:rPr>
          <w:rFonts w:ascii="Book Antiqua" w:eastAsiaTheme="minorHAnsi" w:hAnsi="Book Antiqua" w:cs="Times New Roman"/>
          <w:color w:val="000000" w:themeColor="text1"/>
        </w:rPr>
        <w:t xml:space="preserve"> CB, </w:t>
      </w:r>
      <w:proofErr w:type="spellStart"/>
      <w:r w:rsidRPr="001B2F3B">
        <w:rPr>
          <w:rFonts w:ascii="Book Antiqua" w:eastAsiaTheme="minorHAnsi" w:hAnsi="Book Antiqua" w:cs="Times New Roman"/>
          <w:color w:val="000000" w:themeColor="text1"/>
        </w:rPr>
        <w:t>Loomba</w:t>
      </w:r>
      <w:proofErr w:type="spellEnd"/>
      <w:r w:rsidRPr="001B2F3B">
        <w:rPr>
          <w:rFonts w:ascii="Book Antiqua" w:eastAsiaTheme="minorHAnsi" w:hAnsi="Book Antiqua" w:cs="Times New Roman"/>
          <w:color w:val="000000" w:themeColor="text1"/>
        </w:rPr>
        <w:t xml:space="preserve"> R. Sitagliptin vs. placebo for non-alcoholic fatty liver disease: A randomized controlled trial. </w:t>
      </w:r>
      <w:r w:rsidRPr="001B2F3B">
        <w:rPr>
          <w:rFonts w:ascii="Book Antiqua" w:eastAsiaTheme="minorHAnsi" w:hAnsi="Book Antiqua" w:cs="Times New Roman"/>
          <w:i/>
          <w:iCs/>
          <w:color w:val="000000" w:themeColor="text1"/>
        </w:rPr>
        <w:t xml:space="preserve">J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2016; </w:t>
      </w:r>
      <w:r w:rsidRPr="001B2F3B">
        <w:rPr>
          <w:rFonts w:ascii="Book Antiqua" w:eastAsiaTheme="minorHAnsi" w:hAnsi="Book Antiqua" w:cs="Times New Roman"/>
          <w:b/>
          <w:bCs/>
          <w:color w:val="000000" w:themeColor="text1"/>
        </w:rPr>
        <w:t>65</w:t>
      </w:r>
      <w:r w:rsidRPr="001B2F3B">
        <w:rPr>
          <w:rFonts w:ascii="Book Antiqua" w:eastAsiaTheme="minorHAnsi" w:hAnsi="Book Antiqua" w:cs="Times New Roman"/>
          <w:color w:val="000000" w:themeColor="text1"/>
        </w:rPr>
        <w:t>: 369-376 [PMID: 27151177 DOI: 10.1016/j.jhep.2016.04.021]</w:t>
      </w:r>
    </w:p>
    <w:p w14:paraId="433BA50F" w14:textId="66B419E4"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lastRenderedPageBreak/>
        <w:t>2</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Pan JJ</w:t>
      </w:r>
      <w:r w:rsidRPr="001B2F3B">
        <w:rPr>
          <w:rFonts w:ascii="Book Antiqua" w:eastAsiaTheme="minorHAnsi" w:hAnsi="Book Antiqua" w:cs="Times New Roman"/>
          <w:color w:val="000000" w:themeColor="text1"/>
        </w:rPr>
        <w:t>, Fallon MB.</w:t>
      </w:r>
      <w:proofErr w:type="gramEnd"/>
      <w:r w:rsidRPr="001B2F3B">
        <w:rPr>
          <w:rFonts w:ascii="Book Antiqua" w:eastAsiaTheme="minorHAnsi" w:hAnsi="Book Antiqua" w:cs="Times New Roman"/>
          <w:color w:val="000000" w:themeColor="text1"/>
        </w:rPr>
        <w:t xml:space="preserve"> </w:t>
      </w:r>
      <w:proofErr w:type="gramStart"/>
      <w:r w:rsidRPr="001B2F3B">
        <w:rPr>
          <w:rFonts w:ascii="Book Antiqua" w:eastAsiaTheme="minorHAnsi" w:hAnsi="Book Antiqua" w:cs="Times New Roman"/>
          <w:color w:val="000000" w:themeColor="text1"/>
        </w:rPr>
        <w:t>Gender and racial differences in nonalcoholic fatty liver disease.</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 xml:space="preserve">World J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2014; </w:t>
      </w:r>
      <w:r w:rsidRPr="001B2F3B">
        <w:rPr>
          <w:rFonts w:ascii="Book Antiqua" w:eastAsiaTheme="minorHAnsi" w:hAnsi="Book Antiqua" w:cs="Times New Roman"/>
          <w:b/>
          <w:bCs/>
          <w:color w:val="000000" w:themeColor="text1"/>
        </w:rPr>
        <w:t>6</w:t>
      </w:r>
      <w:r w:rsidRPr="001B2F3B">
        <w:rPr>
          <w:rFonts w:ascii="Book Antiqua" w:eastAsiaTheme="minorHAnsi" w:hAnsi="Book Antiqua" w:cs="Times New Roman"/>
          <w:color w:val="000000" w:themeColor="text1"/>
        </w:rPr>
        <w:t>: 274-283 [PMID: 24868321 DOI: 10.4254/wjh.v6.i5.274]</w:t>
      </w:r>
    </w:p>
    <w:p w14:paraId="62380E42" w14:textId="38F42CA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2</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Moser M</w:t>
      </w:r>
      <w:r w:rsidRPr="001B2F3B">
        <w:rPr>
          <w:rFonts w:ascii="Book Antiqua" w:eastAsiaTheme="minorHAnsi" w:hAnsi="Book Antiqua" w:cs="Times New Roman"/>
          <w:color w:val="000000" w:themeColor="text1"/>
        </w:rPr>
        <w:t>, Lunn J. Responses to captopril and hydrochlorothiazide in black patients with hypertension.</w:t>
      </w:r>
      <w:proofErr w:type="gramEnd"/>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Pharmacol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Ther</w:t>
      </w:r>
      <w:proofErr w:type="spellEnd"/>
      <w:r w:rsidRPr="001B2F3B">
        <w:rPr>
          <w:rFonts w:ascii="Book Antiqua" w:eastAsiaTheme="minorHAnsi" w:hAnsi="Book Antiqua" w:cs="Times New Roman"/>
          <w:color w:val="000000" w:themeColor="text1"/>
        </w:rPr>
        <w:t> 1982; </w:t>
      </w:r>
      <w:r w:rsidRPr="001B2F3B">
        <w:rPr>
          <w:rFonts w:ascii="Book Antiqua" w:eastAsiaTheme="minorHAnsi" w:hAnsi="Book Antiqua" w:cs="Times New Roman"/>
          <w:b/>
          <w:bCs/>
          <w:color w:val="000000" w:themeColor="text1"/>
        </w:rPr>
        <w:t>32</w:t>
      </w:r>
      <w:r w:rsidRPr="001B2F3B">
        <w:rPr>
          <w:rFonts w:ascii="Book Antiqua" w:eastAsiaTheme="minorHAnsi" w:hAnsi="Book Antiqua" w:cs="Times New Roman"/>
          <w:color w:val="000000" w:themeColor="text1"/>
        </w:rPr>
        <w:t>: 307-312 [PMID: 7049502</w:t>
      </w:r>
      <w:r w:rsidR="00CE68CA" w:rsidRPr="001B2F3B">
        <w:rPr>
          <w:rFonts w:ascii="Book Antiqua" w:eastAsiaTheme="minorHAnsi" w:hAnsi="Book Antiqua" w:cs="Times New Roman"/>
          <w:color w:val="000000" w:themeColor="text1"/>
        </w:rPr>
        <w:t xml:space="preserve"> DOI: 10.1038/clpt.1982.165</w:t>
      </w:r>
      <w:r w:rsidRPr="001B2F3B">
        <w:rPr>
          <w:rFonts w:ascii="Book Antiqua" w:eastAsiaTheme="minorHAnsi" w:hAnsi="Book Antiqua" w:cs="Times New Roman"/>
          <w:color w:val="000000" w:themeColor="text1"/>
        </w:rPr>
        <w:t>]</w:t>
      </w:r>
    </w:p>
    <w:p w14:paraId="1B87E3B4" w14:textId="2022177E"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r>
        <w:rPr>
          <w:rFonts w:ascii="Book Antiqua" w:eastAsiaTheme="minorHAnsi" w:hAnsi="Book Antiqua" w:cs="Times New Roman"/>
          <w:color w:val="000000" w:themeColor="text1"/>
        </w:rPr>
        <w:t>29</w:t>
      </w:r>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b/>
          <w:bCs/>
          <w:color w:val="000000" w:themeColor="text1"/>
        </w:rPr>
        <w:t>Yancy CW</w:t>
      </w:r>
      <w:r w:rsidR="00695D0D" w:rsidRPr="001B2F3B">
        <w:rPr>
          <w:rFonts w:ascii="Book Antiqua" w:eastAsiaTheme="minorHAnsi" w:hAnsi="Book Antiqua" w:cs="Times New Roman"/>
          <w:color w:val="000000" w:themeColor="text1"/>
        </w:rPr>
        <w:t xml:space="preserve">, Fowler MB, Colucci WS, Gilbert EM, Bristow MR, Cohn JN, Lukas MA, Young ST, Packer M; U.S. Carvedilol Heart Failure Study Group. </w:t>
      </w:r>
      <w:proofErr w:type="gramStart"/>
      <w:r w:rsidR="00695D0D" w:rsidRPr="001B2F3B">
        <w:rPr>
          <w:rFonts w:ascii="Book Antiqua" w:eastAsiaTheme="minorHAnsi" w:hAnsi="Book Antiqua" w:cs="Times New Roman"/>
          <w:color w:val="000000" w:themeColor="text1"/>
        </w:rPr>
        <w:t>Race and the response to adrenergic blockade with carvedilol in patients with chronic heart failure.</w:t>
      </w:r>
      <w:proofErr w:type="gramEnd"/>
      <w:r w:rsidR="00695D0D" w:rsidRPr="001B2F3B">
        <w:rPr>
          <w:rFonts w:ascii="Book Antiqua" w:eastAsiaTheme="minorHAnsi" w:hAnsi="Book Antiqua" w:cs="Times New Roman"/>
          <w:color w:val="000000" w:themeColor="text1"/>
        </w:rPr>
        <w:t> </w:t>
      </w:r>
      <w:r w:rsidR="00695D0D" w:rsidRPr="001B2F3B">
        <w:rPr>
          <w:rFonts w:ascii="Book Antiqua" w:eastAsiaTheme="minorHAnsi" w:hAnsi="Book Antiqua" w:cs="Times New Roman"/>
          <w:i/>
          <w:iCs/>
          <w:color w:val="000000" w:themeColor="text1"/>
        </w:rPr>
        <w:t xml:space="preserve">N </w:t>
      </w:r>
      <w:proofErr w:type="spellStart"/>
      <w:r w:rsidR="00695D0D" w:rsidRPr="001B2F3B">
        <w:rPr>
          <w:rFonts w:ascii="Book Antiqua" w:eastAsiaTheme="minorHAnsi" w:hAnsi="Book Antiqua" w:cs="Times New Roman"/>
          <w:i/>
          <w:iCs/>
          <w:color w:val="000000" w:themeColor="text1"/>
        </w:rPr>
        <w:t>Engl</w:t>
      </w:r>
      <w:proofErr w:type="spellEnd"/>
      <w:r w:rsidR="00695D0D" w:rsidRPr="001B2F3B">
        <w:rPr>
          <w:rFonts w:ascii="Book Antiqua" w:eastAsiaTheme="minorHAnsi" w:hAnsi="Book Antiqua" w:cs="Times New Roman"/>
          <w:i/>
          <w:iCs/>
          <w:color w:val="000000" w:themeColor="text1"/>
        </w:rPr>
        <w:t xml:space="preserve"> J Med</w:t>
      </w:r>
      <w:r w:rsidR="00695D0D" w:rsidRPr="001B2F3B">
        <w:rPr>
          <w:rFonts w:ascii="Book Antiqua" w:eastAsiaTheme="minorHAnsi" w:hAnsi="Book Antiqua" w:cs="Times New Roman"/>
          <w:color w:val="000000" w:themeColor="text1"/>
        </w:rPr>
        <w:t> 2001; </w:t>
      </w:r>
      <w:r w:rsidR="00695D0D" w:rsidRPr="001B2F3B">
        <w:rPr>
          <w:rFonts w:ascii="Book Antiqua" w:eastAsiaTheme="minorHAnsi" w:hAnsi="Book Antiqua" w:cs="Times New Roman"/>
          <w:b/>
          <w:bCs/>
          <w:color w:val="000000" w:themeColor="text1"/>
        </w:rPr>
        <w:t>344</w:t>
      </w:r>
      <w:r w:rsidR="00695D0D" w:rsidRPr="001B2F3B">
        <w:rPr>
          <w:rFonts w:ascii="Book Antiqua" w:eastAsiaTheme="minorHAnsi" w:hAnsi="Book Antiqua" w:cs="Times New Roman"/>
          <w:color w:val="000000" w:themeColor="text1"/>
        </w:rPr>
        <w:t>: 1358-1365 [PMID: 11333992 DOI: 10.1056/NEJM200105033441803]</w:t>
      </w:r>
    </w:p>
    <w:p w14:paraId="47372F2E" w14:textId="35BCE9CB"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Hernaez</w:t>
      </w:r>
      <w:proofErr w:type="spellEnd"/>
      <w:r w:rsidRPr="001B2F3B">
        <w:rPr>
          <w:rFonts w:ascii="Book Antiqua" w:eastAsiaTheme="minorHAnsi" w:hAnsi="Book Antiqua" w:cs="Times New Roman"/>
          <w:b/>
          <w:bCs/>
          <w:color w:val="000000" w:themeColor="text1"/>
        </w:rPr>
        <w:t xml:space="preserve"> R</w:t>
      </w:r>
      <w:r w:rsidRPr="001B2F3B">
        <w:rPr>
          <w:rFonts w:ascii="Book Antiqua" w:eastAsiaTheme="minorHAnsi" w:hAnsi="Book Antiqua" w:cs="Times New Roman"/>
          <w:color w:val="000000" w:themeColor="text1"/>
        </w:rPr>
        <w:t xml:space="preserve">, McLean J, </w:t>
      </w:r>
      <w:proofErr w:type="spellStart"/>
      <w:r w:rsidRPr="001B2F3B">
        <w:rPr>
          <w:rFonts w:ascii="Book Antiqua" w:eastAsiaTheme="minorHAnsi" w:hAnsi="Book Antiqua" w:cs="Times New Roman"/>
          <w:color w:val="000000" w:themeColor="text1"/>
        </w:rPr>
        <w:t>Lazo</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Brancati</w:t>
      </w:r>
      <w:proofErr w:type="spellEnd"/>
      <w:r w:rsidRPr="001B2F3B">
        <w:rPr>
          <w:rFonts w:ascii="Book Antiqua" w:eastAsiaTheme="minorHAnsi" w:hAnsi="Book Antiqua" w:cs="Times New Roman"/>
          <w:color w:val="000000" w:themeColor="text1"/>
        </w:rPr>
        <w:t xml:space="preserve"> FL, </w:t>
      </w:r>
      <w:proofErr w:type="spellStart"/>
      <w:r w:rsidRPr="001B2F3B">
        <w:rPr>
          <w:rFonts w:ascii="Book Antiqua" w:eastAsiaTheme="minorHAnsi" w:hAnsi="Book Antiqua" w:cs="Times New Roman"/>
          <w:color w:val="000000" w:themeColor="text1"/>
        </w:rPr>
        <w:t>Hirschhorn</w:t>
      </w:r>
      <w:proofErr w:type="spellEnd"/>
      <w:r w:rsidRPr="001B2F3B">
        <w:rPr>
          <w:rFonts w:ascii="Book Antiqua" w:eastAsiaTheme="minorHAnsi" w:hAnsi="Book Antiqua" w:cs="Times New Roman"/>
          <w:color w:val="000000" w:themeColor="text1"/>
        </w:rPr>
        <w:t xml:space="preserve"> JN, </w:t>
      </w:r>
      <w:proofErr w:type="spellStart"/>
      <w:r w:rsidRPr="001B2F3B">
        <w:rPr>
          <w:rFonts w:ascii="Book Antiqua" w:eastAsiaTheme="minorHAnsi" w:hAnsi="Book Antiqua" w:cs="Times New Roman"/>
          <w:color w:val="000000" w:themeColor="text1"/>
        </w:rPr>
        <w:t>Borecki</w:t>
      </w:r>
      <w:proofErr w:type="spellEnd"/>
      <w:r w:rsidRPr="001B2F3B">
        <w:rPr>
          <w:rFonts w:ascii="Book Antiqua" w:eastAsiaTheme="minorHAnsi" w:hAnsi="Book Antiqua" w:cs="Times New Roman"/>
          <w:color w:val="000000" w:themeColor="text1"/>
        </w:rPr>
        <w:t xml:space="preserve"> IB, Harris TB; Genetics of Obesity-Related Liver Disease (GOLD) Consortium, Nguyen T, </w:t>
      </w:r>
      <w:proofErr w:type="spellStart"/>
      <w:r w:rsidRPr="001B2F3B">
        <w:rPr>
          <w:rFonts w:ascii="Book Antiqua" w:eastAsiaTheme="minorHAnsi" w:hAnsi="Book Antiqua" w:cs="Times New Roman"/>
          <w:color w:val="000000" w:themeColor="text1"/>
        </w:rPr>
        <w:t>Kamel</w:t>
      </w:r>
      <w:proofErr w:type="spellEnd"/>
      <w:r w:rsidRPr="001B2F3B">
        <w:rPr>
          <w:rFonts w:ascii="Book Antiqua" w:eastAsiaTheme="minorHAnsi" w:hAnsi="Book Antiqua" w:cs="Times New Roman"/>
          <w:color w:val="000000" w:themeColor="text1"/>
        </w:rPr>
        <w:t xml:space="preserve"> IR, </w:t>
      </w:r>
      <w:proofErr w:type="spellStart"/>
      <w:r w:rsidRPr="001B2F3B">
        <w:rPr>
          <w:rFonts w:ascii="Book Antiqua" w:eastAsiaTheme="minorHAnsi" w:hAnsi="Book Antiqua" w:cs="Times New Roman"/>
          <w:color w:val="000000" w:themeColor="text1"/>
        </w:rPr>
        <w:t>Bonekamp</w:t>
      </w:r>
      <w:proofErr w:type="spellEnd"/>
      <w:r w:rsidRPr="001B2F3B">
        <w:rPr>
          <w:rFonts w:ascii="Book Antiqua" w:eastAsiaTheme="minorHAnsi" w:hAnsi="Book Antiqua" w:cs="Times New Roman"/>
          <w:color w:val="000000" w:themeColor="text1"/>
        </w:rPr>
        <w:t xml:space="preserve"> S, Eberhardt MS, Clark JM, Kao WH, </w:t>
      </w:r>
      <w:proofErr w:type="spellStart"/>
      <w:r w:rsidRPr="001B2F3B">
        <w:rPr>
          <w:rFonts w:ascii="Book Antiqua" w:eastAsiaTheme="minorHAnsi" w:hAnsi="Book Antiqua" w:cs="Times New Roman"/>
          <w:color w:val="000000" w:themeColor="text1"/>
        </w:rPr>
        <w:t>Speliotes</w:t>
      </w:r>
      <w:proofErr w:type="spellEnd"/>
      <w:r w:rsidRPr="001B2F3B">
        <w:rPr>
          <w:rFonts w:ascii="Book Antiqua" w:eastAsiaTheme="minorHAnsi" w:hAnsi="Book Antiqua" w:cs="Times New Roman"/>
          <w:color w:val="000000" w:themeColor="text1"/>
        </w:rPr>
        <w:t xml:space="preserve"> EK. Association between variants in or near PNPLA3, GCKR, and PPP1R3B with ultrasound-defined steatosis based on data from the third National Health and Nutrition Examination Survey.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Gastroenterol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2013; </w:t>
      </w:r>
      <w:r w:rsidRPr="001B2F3B">
        <w:rPr>
          <w:rFonts w:ascii="Book Antiqua" w:eastAsiaTheme="minorHAnsi" w:hAnsi="Book Antiqua" w:cs="Times New Roman"/>
          <w:b/>
          <w:bCs/>
          <w:color w:val="000000" w:themeColor="text1"/>
        </w:rPr>
        <w:t>11</w:t>
      </w:r>
      <w:r w:rsidRPr="001B2F3B">
        <w:rPr>
          <w:rFonts w:ascii="Book Antiqua" w:eastAsiaTheme="minorHAnsi" w:hAnsi="Book Antiqua" w:cs="Times New Roman"/>
          <w:color w:val="000000" w:themeColor="text1"/>
        </w:rPr>
        <w:t>: 1183-1190.e2 [PMID: 23416328 DOI: 10.1016/j.cgh.2013.02.011]</w:t>
      </w:r>
    </w:p>
    <w:p w14:paraId="2B19D9CB" w14:textId="631B949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Martínez</w:t>
      </w:r>
      <w:proofErr w:type="spellEnd"/>
      <w:r w:rsidRPr="001B2F3B">
        <w:rPr>
          <w:rFonts w:ascii="Book Antiqua" w:eastAsiaTheme="minorHAnsi" w:hAnsi="Book Antiqua" w:cs="Times New Roman"/>
          <w:b/>
          <w:bCs/>
          <w:color w:val="000000" w:themeColor="text1"/>
        </w:rPr>
        <w:t xml:space="preserve"> LA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Larrieta</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Kershenobich</w:t>
      </w:r>
      <w:proofErr w:type="spellEnd"/>
      <w:r w:rsidRPr="001B2F3B">
        <w:rPr>
          <w:rFonts w:ascii="Book Antiqua" w:eastAsiaTheme="minorHAnsi" w:hAnsi="Book Antiqua" w:cs="Times New Roman"/>
          <w:color w:val="000000" w:themeColor="text1"/>
        </w:rPr>
        <w:t xml:space="preserve"> D, Torre A.</w:t>
      </w:r>
      <w:proofErr w:type="gramEnd"/>
      <w:r w:rsidRPr="001B2F3B">
        <w:rPr>
          <w:rFonts w:ascii="Book Antiqua" w:eastAsiaTheme="minorHAnsi" w:hAnsi="Book Antiqua" w:cs="Times New Roman"/>
          <w:color w:val="000000" w:themeColor="text1"/>
        </w:rPr>
        <w:t xml:space="preserve"> The Expression of PNPLA3 Polymorphism could be the Key for Severe Liver Disease in NAFLD in Hispanic Population. </w:t>
      </w:r>
      <w:r w:rsidRPr="001B2F3B">
        <w:rPr>
          <w:rFonts w:ascii="Book Antiqua" w:eastAsiaTheme="minorHAnsi" w:hAnsi="Book Antiqua" w:cs="Times New Roman"/>
          <w:i/>
          <w:iCs/>
          <w:color w:val="000000" w:themeColor="text1"/>
        </w:rPr>
        <w:t xml:space="preserve">Ann </w:t>
      </w:r>
      <w:proofErr w:type="spellStart"/>
      <w:r w:rsidRPr="001B2F3B">
        <w:rPr>
          <w:rFonts w:ascii="Book Antiqua" w:eastAsiaTheme="minorHAnsi" w:hAnsi="Book Antiqua" w:cs="Times New Roman"/>
          <w:i/>
          <w:iCs/>
          <w:color w:val="000000" w:themeColor="text1"/>
        </w:rPr>
        <w:t>Hepatol</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16</w:t>
      </w:r>
      <w:r w:rsidRPr="001B2F3B">
        <w:rPr>
          <w:rFonts w:ascii="Book Antiqua" w:eastAsiaTheme="minorHAnsi" w:hAnsi="Book Antiqua" w:cs="Times New Roman"/>
          <w:color w:val="000000" w:themeColor="text1"/>
        </w:rPr>
        <w:t>: 909-915 [PMID: 29055919 DOI: 10.5604/01.3001.0010.5282]</w:t>
      </w:r>
    </w:p>
    <w:p w14:paraId="19C511AC" w14:textId="3C74F44F"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2</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Rotman</w:t>
      </w:r>
      <w:proofErr w:type="spellEnd"/>
      <w:r w:rsidRPr="001B2F3B">
        <w:rPr>
          <w:rFonts w:ascii="Book Antiqua" w:eastAsiaTheme="minorHAnsi" w:hAnsi="Book Antiqua" w:cs="Times New Roman"/>
          <w:b/>
          <w:bCs/>
          <w:color w:val="000000" w:themeColor="text1"/>
        </w:rPr>
        <w:t xml:space="preserve"> Y</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Koh</w:t>
      </w:r>
      <w:proofErr w:type="spellEnd"/>
      <w:r w:rsidRPr="001B2F3B">
        <w:rPr>
          <w:rFonts w:ascii="Book Antiqua" w:eastAsiaTheme="minorHAnsi" w:hAnsi="Book Antiqua" w:cs="Times New Roman"/>
          <w:color w:val="000000" w:themeColor="text1"/>
        </w:rPr>
        <w:t xml:space="preserve"> C, </w:t>
      </w:r>
      <w:proofErr w:type="spellStart"/>
      <w:r w:rsidRPr="001B2F3B">
        <w:rPr>
          <w:rFonts w:ascii="Book Antiqua" w:eastAsiaTheme="minorHAnsi" w:hAnsi="Book Antiqua" w:cs="Times New Roman"/>
          <w:color w:val="000000" w:themeColor="text1"/>
        </w:rPr>
        <w:t>Zmuda</w:t>
      </w:r>
      <w:proofErr w:type="spellEnd"/>
      <w:r w:rsidRPr="001B2F3B">
        <w:rPr>
          <w:rFonts w:ascii="Book Antiqua" w:eastAsiaTheme="minorHAnsi" w:hAnsi="Book Antiqua" w:cs="Times New Roman"/>
          <w:color w:val="000000" w:themeColor="text1"/>
        </w:rPr>
        <w:t xml:space="preserve"> JM, </w:t>
      </w:r>
      <w:proofErr w:type="spellStart"/>
      <w:r w:rsidRPr="001B2F3B">
        <w:rPr>
          <w:rFonts w:ascii="Book Antiqua" w:eastAsiaTheme="minorHAnsi" w:hAnsi="Book Antiqua" w:cs="Times New Roman"/>
          <w:color w:val="000000" w:themeColor="text1"/>
        </w:rPr>
        <w:t>Kleiner</w:t>
      </w:r>
      <w:proofErr w:type="spellEnd"/>
      <w:r w:rsidRPr="001B2F3B">
        <w:rPr>
          <w:rFonts w:ascii="Book Antiqua" w:eastAsiaTheme="minorHAnsi" w:hAnsi="Book Antiqua" w:cs="Times New Roman"/>
          <w:color w:val="000000" w:themeColor="text1"/>
        </w:rPr>
        <w:t xml:space="preserve"> DE, Liang TJ; NASH CRN. </w:t>
      </w:r>
      <w:proofErr w:type="gramStart"/>
      <w:r w:rsidRPr="001B2F3B">
        <w:rPr>
          <w:rFonts w:ascii="Book Antiqua" w:eastAsiaTheme="minorHAnsi" w:hAnsi="Book Antiqua" w:cs="Times New Roman"/>
          <w:color w:val="000000" w:themeColor="text1"/>
        </w:rPr>
        <w:t xml:space="preserve">The association of genetic variability in </w:t>
      </w:r>
      <w:proofErr w:type="spellStart"/>
      <w:r w:rsidRPr="001B2F3B">
        <w:rPr>
          <w:rFonts w:ascii="Book Antiqua" w:eastAsiaTheme="minorHAnsi" w:hAnsi="Book Antiqua" w:cs="Times New Roman"/>
          <w:color w:val="000000" w:themeColor="text1"/>
        </w:rPr>
        <w:t>patatin</w:t>
      </w:r>
      <w:proofErr w:type="spellEnd"/>
      <w:r w:rsidRPr="001B2F3B">
        <w:rPr>
          <w:rFonts w:ascii="Book Antiqua" w:eastAsiaTheme="minorHAnsi" w:hAnsi="Book Antiqua" w:cs="Times New Roman"/>
          <w:color w:val="000000" w:themeColor="text1"/>
        </w:rPr>
        <w:t>-like phospholipase domain-containing protein 3 (PNPLA3) with histological severity of nonalcoholic fatty liver disease.</w:t>
      </w:r>
      <w:proofErr w:type="gramEnd"/>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52</w:t>
      </w:r>
      <w:r w:rsidRPr="001B2F3B">
        <w:rPr>
          <w:rFonts w:ascii="Book Antiqua" w:eastAsiaTheme="minorHAnsi" w:hAnsi="Book Antiqua" w:cs="Times New Roman"/>
          <w:color w:val="000000" w:themeColor="text1"/>
        </w:rPr>
        <w:t>: 894-903 [PMID: 20684021 DOI: 10.1002/hep.23759]</w:t>
      </w:r>
    </w:p>
    <w:p w14:paraId="3843AD8E" w14:textId="7898AAA8"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3</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Speliotes</w:t>
      </w:r>
      <w:proofErr w:type="spellEnd"/>
      <w:r w:rsidRPr="001B2F3B">
        <w:rPr>
          <w:rFonts w:ascii="Book Antiqua" w:eastAsiaTheme="minorHAnsi" w:hAnsi="Book Antiqua" w:cs="Times New Roman"/>
          <w:b/>
          <w:bCs/>
          <w:color w:val="000000" w:themeColor="text1"/>
        </w:rPr>
        <w:t xml:space="preserve"> EK</w:t>
      </w:r>
      <w:r w:rsidRPr="001B2F3B">
        <w:rPr>
          <w:rFonts w:ascii="Book Antiqua" w:eastAsiaTheme="minorHAnsi" w:hAnsi="Book Antiqua" w:cs="Times New Roman"/>
          <w:color w:val="000000" w:themeColor="text1"/>
        </w:rPr>
        <w:t xml:space="preserve">, Butler JL, Palmer CD, Voight BF; GIANT Consortium; </w:t>
      </w:r>
      <w:proofErr w:type="spellStart"/>
      <w:r w:rsidRPr="001B2F3B">
        <w:rPr>
          <w:rFonts w:ascii="Book Antiqua" w:eastAsiaTheme="minorHAnsi" w:hAnsi="Book Antiqua" w:cs="Times New Roman"/>
          <w:color w:val="000000" w:themeColor="text1"/>
        </w:rPr>
        <w:t>MIGen</w:t>
      </w:r>
      <w:proofErr w:type="spellEnd"/>
      <w:r w:rsidRPr="001B2F3B">
        <w:rPr>
          <w:rFonts w:ascii="Book Antiqua" w:eastAsiaTheme="minorHAnsi" w:hAnsi="Book Antiqua" w:cs="Times New Roman"/>
          <w:color w:val="000000" w:themeColor="text1"/>
        </w:rPr>
        <w:t xml:space="preserve"> Consortium; NASH CRN, Hirschhorn JN.</w:t>
      </w:r>
      <w:proofErr w:type="gramEnd"/>
      <w:r w:rsidRPr="001B2F3B">
        <w:rPr>
          <w:rFonts w:ascii="Book Antiqua" w:eastAsiaTheme="minorHAnsi" w:hAnsi="Book Antiqua" w:cs="Times New Roman"/>
          <w:color w:val="000000" w:themeColor="text1"/>
        </w:rPr>
        <w:t xml:space="preserve"> PNPLA3 variants specifically confer </w:t>
      </w:r>
      <w:r w:rsidRPr="001B2F3B">
        <w:rPr>
          <w:rFonts w:ascii="Book Antiqua" w:eastAsiaTheme="minorHAnsi" w:hAnsi="Book Antiqua" w:cs="Times New Roman"/>
          <w:color w:val="000000" w:themeColor="text1"/>
        </w:rPr>
        <w:lastRenderedPageBreak/>
        <w:t>increased risk for histologic nonalcoholic fatty liver disease but not metabolic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52</w:t>
      </w:r>
      <w:r w:rsidRPr="001B2F3B">
        <w:rPr>
          <w:rFonts w:ascii="Book Antiqua" w:eastAsiaTheme="minorHAnsi" w:hAnsi="Book Antiqua" w:cs="Times New Roman"/>
          <w:color w:val="000000" w:themeColor="text1"/>
        </w:rPr>
        <w:t>: 904-912 [PMID: 20648472 DOI: 10.1002/hep.23768]</w:t>
      </w:r>
    </w:p>
    <w:p w14:paraId="1765F1A9" w14:textId="5C2FF77E"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4</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Valenti</w:t>
      </w:r>
      <w:proofErr w:type="spellEnd"/>
      <w:r w:rsidRPr="001B2F3B">
        <w:rPr>
          <w:rFonts w:ascii="Book Antiqua" w:eastAsiaTheme="minorHAnsi" w:hAnsi="Book Antiqua" w:cs="Times New Roman"/>
          <w:b/>
          <w:bCs/>
          <w:color w:val="000000" w:themeColor="text1"/>
        </w:rPr>
        <w:t xml:space="preserve"> L</w:t>
      </w:r>
      <w:r w:rsidRPr="001B2F3B">
        <w:rPr>
          <w:rFonts w:ascii="Book Antiqua" w:eastAsiaTheme="minorHAnsi" w:hAnsi="Book Antiqua" w:cs="Times New Roman"/>
          <w:color w:val="000000" w:themeColor="text1"/>
        </w:rPr>
        <w:t>, Al-</w:t>
      </w:r>
      <w:proofErr w:type="spellStart"/>
      <w:r w:rsidRPr="001B2F3B">
        <w:rPr>
          <w:rFonts w:ascii="Book Antiqua" w:eastAsiaTheme="minorHAnsi" w:hAnsi="Book Antiqua" w:cs="Times New Roman"/>
          <w:color w:val="000000" w:themeColor="text1"/>
        </w:rPr>
        <w:t>Serri</w:t>
      </w:r>
      <w:proofErr w:type="spellEnd"/>
      <w:r w:rsidRPr="001B2F3B">
        <w:rPr>
          <w:rFonts w:ascii="Book Antiqua" w:eastAsiaTheme="minorHAnsi" w:hAnsi="Book Antiqua" w:cs="Times New Roman"/>
          <w:color w:val="000000" w:themeColor="text1"/>
        </w:rPr>
        <w:t xml:space="preserve"> A, Daly AK, </w:t>
      </w:r>
      <w:proofErr w:type="spellStart"/>
      <w:r w:rsidRPr="001B2F3B">
        <w:rPr>
          <w:rFonts w:ascii="Book Antiqua" w:eastAsiaTheme="minorHAnsi" w:hAnsi="Book Antiqua" w:cs="Times New Roman"/>
          <w:color w:val="000000" w:themeColor="text1"/>
        </w:rPr>
        <w:t>Galmozzi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Rametta</w:t>
      </w:r>
      <w:proofErr w:type="spellEnd"/>
      <w:r w:rsidRPr="001B2F3B">
        <w:rPr>
          <w:rFonts w:ascii="Book Antiqua" w:eastAsiaTheme="minorHAnsi" w:hAnsi="Book Antiqua" w:cs="Times New Roman"/>
          <w:color w:val="000000" w:themeColor="text1"/>
        </w:rPr>
        <w:t xml:space="preserve"> R, </w:t>
      </w:r>
      <w:proofErr w:type="spellStart"/>
      <w:r w:rsidRPr="001B2F3B">
        <w:rPr>
          <w:rFonts w:ascii="Book Antiqua" w:eastAsiaTheme="minorHAnsi" w:hAnsi="Book Antiqua" w:cs="Times New Roman"/>
          <w:color w:val="000000" w:themeColor="text1"/>
        </w:rPr>
        <w:t>Dongiovanni</w:t>
      </w:r>
      <w:proofErr w:type="spellEnd"/>
      <w:r w:rsidRPr="001B2F3B">
        <w:rPr>
          <w:rFonts w:ascii="Book Antiqua" w:eastAsiaTheme="minorHAnsi" w:hAnsi="Book Antiqua" w:cs="Times New Roman"/>
          <w:color w:val="000000" w:themeColor="text1"/>
        </w:rPr>
        <w:t xml:space="preserve"> P, </w:t>
      </w:r>
      <w:proofErr w:type="spellStart"/>
      <w:r w:rsidRPr="001B2F3B">
        <w:rPr>
          <w:rFonts w:ascii="Book Antiqua" w:eastAsiaTheme="minorHAnsi" w:hAnsi="Book Antiqua" w:cs="Times New Roman"/>
          <w:color w:val="000000" w:themeColor="text1"/>
        </w:rPr>
        <w:t>Nobili</w:t>
      </w:r>
      <w:proofErr w:type="spellEnd"/>
      <w:r w:rsidRPr="001B2F3B">
        <w:rPr>
          <w:rFonts w:ascii="Book Antiqua" w:eastAsiaTheme="minorHAnsi" w:hAnsi="Book Antiqua" w:cs="Times New Roman"/>
          <w:color w:val="000000" w:themeColor="text1"/>
        </w:rPr>
        <w:t xml:space="preserve"> V, </w:t>
      </w:r>
      <w:proofErr w:type="spellStart"/>
      <w:r w:rsidRPr="001B2F3B">
        <w:rPr>
          <w:rFonts w:ascii="Book Antiqua" w:eastAsiaTheme="minorHAnsi" w:hAnsi="Book Antiqua" w:cs="Times New Roman"/>
          <w:color w:val="000000" w:themeColor="text1"/>
        </w:rPr>
        <w:t>Mozzi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Roviaro</w:t>
      </w:r>
      <w:proofErr w:type="spellEnd"/>
      <w:r w:rsidRPr="001B2F3B">
        <w:rPr>
          <w:rFonts w:ascii="Book Antiqua" w:eastAsiaTheme="minorHAnsi" w:hAnsi="Book Antiqua" w:cs="Times New Roman"/>
          <w:color w:val="000000" w:themeColor="text1"/>
        </w:rPr>
        <w:t xml:space="preserve"> G, </w:t>
      </w:r>
      <w:proofErr w:type="spellStart"/>
      <w:r w:rsidRPr="001B2F3B">
        <w:rPr>
          <w:rFonts w:ascii="Book Antiqua" w:eastAsiaTheme="minorHAnsi" w:hAnsi="Book Antiqua" w:cs="Times New Roman"/>
          <w:color w:val="000000" w:themeColor="text1"/>
        </w:rPr>
        <w:t>Vanni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Bugianesi</w:t>
      </w:r>
      <w:proofErr w:type="spellEnd"/>
      <w:r w:rsidRPr="001B2F3B">
        <w:rPr>
          <w:rFonts w:ascii="Book Antiqua" w:eastAsiaTheme="minorHAnsi" w:hAnsi="Book Antiqua" w:cs="Times New Roman"/>
          <w:color w:val="000000" w:themeColor="text1"/>
        </w:rPr>
        <w:t xml:space="preserve"> E, </w:t>
      </w:r>
      <w:proofErr w:type="spellStart"/>
      <w:r w:rsidRPr="001B2F3B">
        <w:rPr>
          <w:rFonts w:ascii="Book Antiqua" w:eastAsiaTheme="minorHAnsi" w:hAnsi="Book Antiqua" w:cs="Times New Roman"/>
          <w:color w:val="000000" w:themeColor="text1"/>
        </w:rPr>
        <w:t>Maggioni</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Fracanzani</w:t>
      </w:r>
      <w:proofErr w:type="spellEnd"/>
      <w:r w:rsidRPr="001B2F3B">
        <w:rPr>
          <w:rFonts w:ascii="Book Antiqua" w:eastAsiaTheme="minorHAnsi" w:hAnsi="Book Antiqua" w:cs="Times New Roman"/>
          <w:color w:val="000000" w:themeColor="text1"/>
        </w:rPr>
        <w:t xml:space="preserve"> AL, </w:t>
      </w:r>
      <w:proofErr w:type="spellStart"/>
      <w:r w:rsidRPr="001B2F3B">
        <w:rPr>
          <w:rFonts w:ascii="Book Antiqua" w:eastAsiaTheme="minorHAnsi" w:hAnsi="Book Antiqua" w:cs="Times New Roman"/>
          <w:color w:val="000000" w:themeColor="text1"/>
        </w:rPr>
        <w:t>Fargion</w:t>
      </w:r>
      <w:proofErr w:type="spellEnd"/>
      <w:r w:rsidRPr="001B2F3B">
        <w:rPr>
          <w:rFonts w:ascii="Book Antiqua" w:eastAsiaTheme="minorHAnsi" w:hAnsi="Book Antiqua" w:cs="Times New Roman"/>
          <w:color w:val="000000" w:themeColor="text1"/>
        </w:rPr>
        <w:t xml:space="preserve"> S, Day CP. </w:t>
      </w:r>
      <w:proofErr w:type="spellStart"/>
      <w:r w:rsidRPr="001B2F3B">
        <w:rPr>
          <w:rFonts w:ascii="Book Antiqua" w:eastAsiaTheme="minorHAnsi" w:hAnsi="Book Antiqua" w:cs="Times New Roman"/>
          <w:color w:val="000000" w:themeColor="text1"/>
        </w:rPr>
        <w:t>Homozygosity</w:t>
      </w:r>
      <w:proofErr w:type="spellEnd"/>
      <w:r w:rsidRPr="001B2F3B">
        <w:rPr>
          <w:rFonts w:ascii="Book Antiqua" w:eastAsiaTheme="minorHAnsi" w:hAnsi="Book Antiqua" w:cs="Times New Roman"/>
          <w:color w:val="000000" w:themeColor="text1"/>
        </w:rPr>
        <w:t xml:space="preserve"> for the </w:t>
      </w:r>
      <w:proofErr w:type="spellStart"/>
      <w:r w:rsidRPr="001B2F3B">
        <w:rPr>
          <w:rFonts w:ascii="Book Antiqua" w:eastAsiaTheme="minorHAnsi" w:hAnsi="Book Antiqua" w:cs="Times New Roman"/>
          <w:color w:val="000000" w:themeColor="text1"/>
        </w:rPr>
        <w:t>patatin</w:t>
      </w:r>
      <w:proofErr w:type="spellEnd"/>
      <w:r w:rsidRPr="001B2F3B">
        <w:rPr>
          <w:rFonts w:ascii="Book Antiqua" w:eastAsiaTheme="minorHAnsi" w:hAnsi="Book Antiqua" w:cs="Times New Roman"/>
          <w:color w:val="000000" w:themeColor="text1"/>
        </w:rPr>
        <w:t>-like phospholipase-3/</w:t>
      </w:r>
      <w:proofErr w:type="spellStart"/>
      <w:r w:rsidRPr="001B2F3B">
        <w:rPr>
          <w:rFonts w:ascii="Book Antiqua" w:eastAsiaTheme="minorHAnsi" w:hAnsi="Book Antiqua" w:cs="Times New Roman"/>
          <w:color w:val="000000" w:themeColor="text1"/>
        </w:rPr>
        <w:t>adiponutrin</w:t>
      </w:r>
      <w:proofErr w:type="spellEnd"/>
      <w:r w:rsidRPr="001B2F3B">
        <w:rPr>
          <w:rFonts w:ascii="Book Antiqua" w:eastAsiaTheme="minorHAnsi" w:hAnsi="Book Antiqua" w:cs="Times New Roman"/>
          <w:color w:val="000000" w:themeColor="text1"/>
        </w:rPr>
        <w:t xml:space="preserve"> I148M polymorphism influences liver fibrosis in patients with nonalcoholic fatty liver disease. </w:t>
      </w:r>
      <w:r w:rsidRPr="001B2F3B">
        <w:rPr>
          <w:rFonts w:ascii="Book Antiqua" w:eastAsiaTheme="minorHAnsi" w:hAnsi="Book Antiqua" w:cs="Times New Roman"/>
          <w:i/>
          <w:iCs/>
          <w:color w:val="000000" w:themeColor="text1"/>
        </w:rPr>
        <w:t>Hepatology</w:t>
      </w:r>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51</w:t>
      </w:r>
      <w:r w:rsidRPr="001B2F3B">
        <w:rPr>
          <w:rFonts w:ascii="Book Antiqua" w:eastAsiaTheme="minorHAnsi" w:hAnsi="Book Antiqua" w:cs="Times New Roman"/>
          <w:color w:val="000000" w:themeColor="text1"/>
        </w:rPr>
        <w:t>: 1209-1217 [PMID: 20373368 DOI: 10.1002/hep.23622]</w:t>
      </w:r>
    </w:p>
    <w:p w14:paraId="3CF4A867" w14:textId="42BB70D1"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5</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Ford JG</w:t>
      </w:r>
      <w:r w:rsidRPr="001B2F3B">
        <w:rPr>
          <w:rFonts w:ascii="Book Antiqua" w:eastAsiaTheme="minorHAnsi" w:hAnsi="Book Antiqua" w:cs="Times New Roman"/>
          <w:color w:val="000000" w:themeColor="text1"/>
        </w:rPr>
        <w:t xml:space="preserve">, Howerton MW, Lai GY, Gary TL, Bolen S, Gibbons MC, </w:t>
      </w:r>
      <w:proofErr w:type="spellStart"/>
      <w:r w:rsidRPr="001B2F3B">
        <w:rPr>
          <w:rFonts w:ascii="Book Antiqua" w:eastAsiaTheme="minorHAnsi" w:hAnsi="Book Antiqua" w:cs="Times New Roman"/>
          <w:color w:val="000000" w:themeColor="text1"/>
        </w:rPr>
        <w:t>Tilburt</w:t>
      </w:r>
      <w:proofErr w:type="spellEnd"/>
      <w:r w:rsidRPr="001B2F3B">
        <w:rPr>
          <w:rFonts w:ascii="Book Antiqua" w:eastAsiaTheme="minorHAnsi" w:hAnsi="Book Antiqua" w:cs="Times New Roman"/>
          <w:color w:val="000000" w:themeColor="text1"/>
        </w:rPr>
        <w:t xml:space="preserve"> J, </w:t>
      </w:r>
      <w:proofErr w:type="spellStart"/>
      <w:r w:rsidRPr="001B2F3B">
        <w:rPr>
          <w:rFonts w:ascii="Book Antiqua" w:eastAsiaTheme="minorHAnsi" w:hAnsi="Book Antiqua" w:cs="Times New Roman"/>
          <w:color w:val="000000" w:themeColor="text1"/>
        </w:rPr>
        <w:t>Baffi</w:t>
      </w:r>
      <w:proofErr w:type="spellEnd"/>
      <w:r w:rsidRPr="001B2F3B">
        <w:rPr>
          <w:rFonts w:ascii="Book Antiqua" w:eastAsiaTheme="minorHAnsi" w:hAnsi="Book Antiqua" w:cs="Times New Roman"/>
          <w:color w:val="000000" w:themeColor="text1"/>
        </w:rPr>
        <w:t xml:space="preserve"> C, </w:t>
      </w:r>
      <w:proofErr w:type="spellStart"/>
      <w:r w:rsidRPr="001B2F3B">
        <w:rPr>
          <w:rFonts w:ascii="Book Antiqua" w:eastAsiaTheme="minorHAnsi" w:hAnsi="Book Antiqua" w:cs="Times New Roman"/>
          <w:color w:val="000000" w:themeColor="text1"/>
        </w:rPr>
        <w:t>Tanpitukpongse</w:t>
      </w:r>
      <w:proofErr w:type="spellEnd"/>
      <w:r w:rsidRPr="001B2F3B">
        <w:rPr>
          <w:rFonts w:ascii="Book Antiqua" w:eastAsiaTheme="minorHAnsi" w:hAnsi="Book Antiqua" w:cs="Times New Roman"/>
          <w:color w:val="000000" w:themeColor="text1"/>
        </w:rPr>
        <w:t xml:space="preserve"> TP, Wilson RF, </w:t>
      </w:r>
      <w:proofErr w:type="spellStart"/>
      <w:r w:rsidRPr="001B2F3B">
        <w:rPr>
          <w:rFonts w:ascii="Book Antiqua" w:eastAsiaTheme="minorHAnsi" w:hAnsi="Book Antiqua" w:cs="Times New Roman"/>
          <w:color w:val="000000" w:themeColor="text1"/>
        </w:rPr>
        <w:t>Powe</w:t>
      </w:r>
      <w:proofErr w:type="spellEnd"/>
      <w:r w:rsidRPr="001B2F3B">
        <w:rPr>
          <w:rFonts w:ascii="Book Antiqua" w:eastAsiaTheme="minorHAnsi" w:hAnsi="Book Antiqua" w:cs="Times New Roman"/>
          <w:color w:val="000000" w:themeColor="text1"/>
        </w:rPr>
        <w:t xml:space="preserve"> NR, Bass EB. Barriers to recruiting underrepresented populations to cancer clinical trials: a systematic review. </w:t>
      </w:r>
      <w:r w:rsidRPr="001B2F3B">
        <w:rPr>
          <w:rFonts w:ascii="Book Antiqua" w:eastAsiaTheme="minorHAnsi" w:hAnsi="Book Antiqua" w:cs="Times New Roman"/>
          <w:i/>
          <w:iCs/>
          <w:color w:val="000000" w:themeColor="text1"/>
        </w:rPr>
        <w:t>Cancer</w:t>
      </w:r>
      <w:r w:rsidRPr="001B2F3B">
        <w:rPr>
          <w:rFonts w:ascii="Book Antiqua" w:eastAsiaTheme="minorHAnsi" w:hAnsi="Book Antiqua" w:cs="Times New Roman"/>
          <w:color w:val="000000" w:themeColor="text1"/>
        </w:rPr>
        <w:t> 2008; </w:t>
      </w:r>
      <w:r w:rsidRPr="001B2F3B">
        <w:rPr>
          <w:rFonts w:ascii="Book Antiqua" w:eastAsiaTheme="minorHAnsi" w:hAnsi="Book Antiqua" w:cs="Times New Roman"/>
          <w:b/>
          <w:bCs/>
          <w:color w:val="000000" w:themeColor="text1"/>
        </w:rPr>
        <w:t>112</w:t>
      </w:r>
      <w:r w:rsidRPr="001B2F3B">
        <w:rPr>
          <w:rFonts w:ascii="Book Antiqua" w:eastAsiaTheme="minorHAnsi" w:hAnsi="Book Antiqua" w:cs="Times New Roman"/>
          <w:color w:val="000000" w:themeColor="text1"/>
        </w:rPr>
        <w:t>: 228-242 [PMID: 18008363 DOI: 10.1002/cncr.23157]</w:t>
      </w:r>
    </w:p>
    <w:p w14:paraId="10ED4040" w14:textId="5CA70013"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6</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Murthy VH</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Krumholz</w:t>
      </w:r>
      <w:proofErr w:type="spellEnd"/>
      <w:r w:rsidRPr="001B2F3B">
        <w:rPr>
          <w:rFonts w:ascii="Book Antiqua" w:eastAsiaTheme="minorHAnsi" w:hAnsi="Book Antiqua" w:cs="Times New Roman"/>
          <w:color w:val="000000" w:themeColor="text1"/>
        </w:rPr>
        <w:t xml:space="preserve"> HM, Gross CP. Participation in cancer clinical trials: race-, sex-, and age-based disparities. </w:t>
      </w:r>
      <w:r w:rsidRPr="001B2F3B">
        <w:rPr>
          <w:rFonts w:ascii="Book Antiqua" w:eastAsiaTheme="minorHAnsi" w:hAnsi="Book Antiqua" w:cs="Times New Roman"/>
          <w:i/>
          <w:iCs/>
          <w:color w:val="000000" w:themeColor="text1"/>
        </w:rPr>
        <w:t>JAMA</w:t>
      </w:r>
      <w:r w:rsidRPr="001B2F3B">
        <w:rPr>
          <w:rFonts w:ascii="Book Antiqua" w:eastAsiaTheme="minorHAnsi" w:hAnsi="Book Antiqua" w:cs="Times New Roman"/>
          <w:color w:val="000000" w:themeColor="text1"/>
        </w:rPr>
        <w:t> 2004; </w:t>
      </w:r>
      <w:r w:rsidRPr="001B2F3B">
        <w:rPr>
          <w:rFonts w:ascii="Book Antiqua" w:eastAsiaTheme="minorHAnsi" w:hAnsi="Book Antiqua" w:cs="Times New Roman"/>
          <w:b/>
          <w:bCs/>
          <w:color w:val="000000" w:themeColor="text1"/>
        </w:rPr>
        <w:t>291</w:t>
      </w:r>
      <w:r w:rsidRPr="001B2F3B">
        <w:rPr>
          <w:rFonts w:ascii="Book Antiqua" w:eastAsiaTheme="minorHAnsi" w:hAnsi="Book Antiqua" w:cs="Times New Roman"/>
          <w:color w:val="000000" w:themeColor="text1"/>
        </w:rPr>
        <w:t>: 2720-2726 [PMID: 15187053 DOI: 10.1001/jama.291.22.2720]</w:t>
      </w:r>
    </w:p>
    <w:p w14:paraId="78C6A001" w14:textId="52A3A3F0"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proofErr w:type="gramStart"/>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7</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Garza MA</w:t>
      </w:r>
      <w:r w:rsidRPr="001B2F3B">
        <w:rPr>
          <w:rFonts w:ascii="Book Antiqua" w:eastAsiaTheme="minorHAnsi" w:hAnsi="Book Antiqua" w:cs="Times New Roman"/>
          <w:color w:val="000000" w:themeColor="text1"/>
        </w:rPr>
        <w:t xml:space="preserve">, Quinn SC, Li Y, </w:t>
      </w:r>
      <w:proofErr w:type="spellStart"/>
      <w:r w:rsidRPr="001B2F3B">
        <w:rPr>
          <w:rFonts w:ascii="Book Antiqua" w:eastAsiaTheme="minorHAnsi" w:hAnsi="Book Antiqua" w:cs="Times New Roman"/>
          <w:color w:val="000000" w:themeColor="text1"/>
        </w:rPr>
        <w:t>Assini-Meytin</w:t>
      </w:r>
      <w:proofErr w:type="spellEnd"/>
      <w:r w:rsidRPr="001B2F3B">
        <w:rPr>
          <w:rFonts w:ascii="Book Antiqua" w:eastAsiaTheme="minorHAnsi" w:hAnsi="Book Antiqua" w:cs="Times New Roman"/>
          <w:color w:val="000000" w:themeColor="text1"/>
        </w:rPr>
        <w:t xml:space="preserve"> L, Casper ET, Fryer CS, Butler J 3rd, Brown NA, Kim KH, Thomas SB.</w:t>
      </w:r>
      <w:proofErr w:type="gramEnd"/>
      <w:r w:rsidRPr="001B2F3B">
        <w:rPr>
          <w:rFonts w:ascii="Book Antiqua" w:eastAsiaTheme="minorHAnsi" w:hAnsi="Book Antiqua" w:cs="Times New Roman"/>
          <w:color w:val="000000" w:themeColor="text1"/>
        </w:rPr>
        <w:t xml:space="preserve"> The Influence of Race and Ethnicity on Becoming a Human Subject: Factors Associated with Participation in Research. </w:t>
      </w:r>
      <w:proofErr w:type="spellStart"/>
      <w:r w:rsidRPr="001B2F3B">
        <w:rPr>
          <w:rFonts w:ascii="Book Antiqua" w:eastAsiaTheme="minorHAnsi" w:hAnsi="Book Antiqua" w:cs="Times New Roman"/>
          <w:i/>
          <w:iCs/>
          <w:color w:val="000000" w:themeColor="text1"/>
        </w:rPr>
        <w:t>Contemp</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Clin</w:t>
      </w:r>
      <w:proofErr w:type="spellEnd"/>
      <w:r w:rsidRPr="001B2F3B">
        <w:rPr>
          <w:rFonts w:ascii="Book Antiqua" w:eastAsiaTheme="minorHAnsi" w:hAnsi="Book Antiqua" w:cs="Times New Roman"/>
          <w:i/>
          <w:iCs/>
          <w:color w:val="000000" w:themeColor="text1"/>
        </w:rPr>
        <w:t xml:space="preserve"> Trials </w:t>
      </w:r>
      <w:proofErr w:type="spellStart"/>
      <w:r w:rsidRPr="001B2F3B">
        <w:rPr>
          <w:rFonts w:ascii="Book Antiqua" w:eastAsiaTheme="minorHAnsi" w:hAnsi="Book Antiqua" w:cs="Times New Roman"/>
          <w:i/>
          <w:iCs/>
          <w:color w:val="000000" w:themeColor="text1"/>
        </w:rPr>
        <w:t>Commun</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7</w:t>
      </w:r>
      <w:r w:rsidRPr="001B2F3B">
        <w:rPr>
          <w:rFonts w:ascii="Book Antiqua" w:eastAsiaTheme="minorHAnsi" w:hAnsi="Book Antiqua" w:cs="Times New Roman"/>
          <w:color w:val="000000" w:themeColor="text1"/>
        </w:rPr>
        <w:t>: 57-63 [PMID: 29226266 DOI: 10.1016/j.conctc.2017.05.009]</w:t>
      </w:r>
    </w:p>
    <w:p w14:paraId="76F52E83" w14:textId="0C7345C2"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3</w:t>
      </w:r>
      <w:r w:rsidR="007D4744">
        <w:rPr>
          <w:rFonts w:ascii="Book Antiqua" w:eastAsiaTheme="minorHAnsi" w:hAnsi="Book Antiqua" w:cs="Times New Roman"/>
          <w:color w:val="000000" w:themeColor="text1"/>
        </w:rPr>
        <w:t>8</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Langford A</w:t>
      </w:r>
      <w:r w:rsidRPr="001B2F3B">
        <w:rPr>
          <w:rFonts w:ascii="Book Antiqua" w:eastAsiaTheme="minorHAnsi" w:hAnsi="Book Antiqua" w:cs="Times New Roman"/>
          <w:color w:val="000000" w:themeColor="text1"/>
        </w:rPr>
        <w:t xml:space="preserve">, </w:t>
      </w:r>
      <w:proofErr w:type="spellStart"/>
      <w:r w:rsidRPr="001B2F3B">
        <w:rPr>
          <w:rFonts w:ascii="Book Antiqua" w:eastAsiaTheme="minorHAnsi" w:hAnsi="Book Antiqua" w:cs="Times New Roman"/>
          <w:color w:val="000000" w:themeColor="text1"/>
        </w:rPr>
        <w:t>Resnicow</w:t>
      </w:r>
      <w:proofErr w:type="spellEnd"/>
      <w:r w:rsidRPr="001B2F3B">
        <w:rPr>
          <w:rFonts w:ascii="Book Antiqua" w:eastAsiaTheme="minorHAnsi" w:hAnsi="Book Antiqua" w:cs="Times New Roman"/>
          <w:color w:val="000000" w:themeColor="text1"/>
        </w:rPr>
        <w:t xml:space="preserve"> K, An L. Clinical trial awareness among racial/ethnic minorities in HINTS 2007: sociodemographic, attitudinal, and knowledge correlates. </w:t>
      </w:r>
      <w:r w:rsidRPr="001B2F3B">
        <w:rPr>
          <w:rFonts w:ascii="Book Antiqua" w:eastAsiaTheme="minorHAnsi" w:hAnsi="Book Antiqua" w:cs="Times New Roman"/>
          <w:i/>
          <w:iCs/>
          <w:color w:val="000000" w:themeColor="text1"/>
        </w:rPr>
        <w:t xml:space="preserve">J Health </w:t>
      </w:r>
      <w:proofErr w:type="spellStart"/>
      <w:r w:rsidRPr="001B2F3B">
        <w:rPr>
          <w:rFonts w:ascii="Book Antiqua" w:eastAsiaTheme="minorHAnsi" w:hAnsi="Book Antiqua" w:cs="Times New Roman"/>
          <w:i/>
          <w:iCs/>
          <w:color w:val="000000" w:themeColor="text1"/>
        </w:rPr>
        <w:t>Commun</w:t>
      </w:r>
      <w:proofErr w:type="spellEnd"/>
      <w:r w:rsidRPr="001B2F3B">
        <w:rPr>
          <w:rFonts w:ascii="Book Antiqua" w:eastAsiaTheme="minorHAnsi" w:hAnsi="Book Antiqua" w:cs="Times New Roman"/>
          <w:color w:val="000000" w:themeColor="text1"/>
        </w:rPr>
        <w:t> 2010; </w:t>
      </w:r>
      <w:r w:rsidRPr="001B2F3B">
        <w:rPr>
          <w:rFonts w:ascii="Book Antiqua" w:eastAsiaTheme="minorHAnsi" w:hAnsi="Book Antiqua" w:cs="Times New Roman"/>
          <w:b/>
          <w:bCs/>
          <w:color w:val="000000" w:themeColor="text1"/>
        </w:rPr>
        <w:t xml:space="preserve">15 </w:t>
      </w:r>
      <w:proofErr w:type="spellStart"/>
      <w:r w:rsidRPr="001B2F3B">
        <w:rPr>
          <w:rFonts w:ascii="Book Antiqua" w:eastAsiaTheme="minorHAnsi" w:hAnsi="Book Antiqua" w:cs="Times New Roman"/>
          <w:color w:val="000000" w:themeColor="text1"/>
        </w:rPr>
        <w:t>Suppl</w:t>
      </w:r>
      <w:proofErr w:type="spellEnd"/>
      <w:r w:rsidRPr="001B2F3B">
        <w:rPr>
          <w:rFonts w:ascii="Book Antiqua" w:eastAsiaTheme="minorHAnsi" w:hAnsi="Book Antiqua" w:cs="Times New Roman"/>
          <w:color w:val="000000" w:themeColor="text1"/>
        </w:rPr>
        <w:t xml:space="preserve"> 3: 92-101 [PMID: 21154086 DOI: 10.1080/10810730.2010.525296]</w:t>
      </w:r>
    </w:p>
    <w:p w14:paraId="37064403" w14:textId="71CB7134" w:rsidR="00695D0D" w:rsidRPr="001B2F3B" w:rsidRDefault="007D4744" w:rsidP="001B2F3B">
      <w:pPr>
        <w:adjustRightInd w:val="0"/>
        <w:snapToGrid w:val="0"/>
        <w:spacing w:line="360" w:lineRule="auto"/>
        <w:jc w:val="both"/>
        <w:rPr>
          <w:rFonts w:ascii="Book Antiqua" w:eastAsiaTheme="minorHAnsi" w:hAnsi="Book Antiqua" w:cs="Times New Roman"/>
          <w:color w:val="000000" w:themeColor="text1"/>
        </w:rPr>
      </w:pPr>
      <w:proofErr w:type="gramStart"/>
      <w:r>
        <w:rPr>
          <w:rFonts w:ascii="Book Antiqua" w:eastAsiaTheme="minorHAnsi" w:hAnsi="Book Antiqua" w:cs="Times New Roman"/>
          <w:color w:val="000000" w:themeColor="text1"/>
        </w:rPr>
        <w:t>39</w:t>
      </w:r>
      <w:r w:rsidR="00695D0D" w:rsidRPr="001B2F3B">
        <w:rPr>
          <w:rFonts w:ascii="Book Antiqua" w:eastAsiaTheme="minorHAnsi" w:hAnsi="Book Antiqua" w:cs="Times New Roman"/>
          <w:color w:val="000000" w:themeColor="text1"/>
        </w:rPr>
        <w:t> </w:t>
      </w:r>
      <w:proofErr w:type="spellStart"/>
      <w:r w:rsidR="00695D0D" w:rsidRPr="001B2F3B">
        <w:rPr>
          <w:rFonts w:ascii="Book Antiqua" w:eastAsiaTheme="minorHAnsi" w:hAnsi="Book Antiqua" w:cs="Times New Roman"/>
          <w:b/>
          <w:bCs/>
          <w:color w:val="000000" w:themeColor="text1"/>
        </w:rPr>
        <w:t>Leiter</w:t>
      </w:r>
      <w:proofErr w:type="spellEnd"/>
      <w:r w:rsidR="00695D0D" w:rsidRPr="001B2F3B">
        <w:rPr>
          <w:rFonts w:ascii="Book Antiqua" w:eastAsiaTheme="minorHAnsi" w:hAnsi="Book Antiqua" w:cs="Times New Roman"/>
          <w:b/>
          <w:bCs/>
          <w:color w:val="000000" w:themeColor="text1"/>
        </w:rPr>
        <w:t xml:space="preserve"> A</w:t>
      </w:r>
      <w:r w:rsidR="00695D0D" w:rsidRPr="001B2F3B">
        <w:rPr>
          <w:rFonts w:ascii="Book Antiqua" w:eastAsiaTheme="minorHAnsi" w:hAnsi="Book Antiqua" w:cs="Times New Roman"/>
          <w:color w:val="000000" w:themeColor="text1"/>
        </w:rPr>
        <w:t xml:space="preserve">, </w:t>
      </w:r>
      <w:proofErr w:type="spellStart"/>
      <w:r w:rsidR="00695D0D" w:rsidRPr="001B2F3B">
        <w:rPr>
          <w:rFonts w:ascii="Book Antiqua" w:eastAsiaTheme="minorHAnsi" w:hAnsi="Book Antiqua" w:cs="Times New Roman"/>
          <w:color w:val="000000" w:themeColor="text1"/>
        </w:rPr>
        <w:t>Diefenbach</w:t>
      </w:r>
      <w:proofErr w:type="spellEnd"/>
      <w:r w:rsidR="00695D0D" w:rsidRPr="001B2F3B">
        <w:rPr>
          <w:rFonts w:ascii="Book Antiqua" w:eastAsiaTheme="minorHAnsi" w:hAnsi="Book Antiqua" w:cs="Times New Roman"/>
          <w:color w:val="000000" w:themeColor="text1"/>
        </w:rPr>
        <w:t xml:space="preserve"> MA, Doucette J, Oh WK, </w:t>
      </w:r>
      <w:proofErr w:type="spellStart"/>
      <w:r w:rsidR="00695D0D" w:rsidRPr="001B2F3B">
        <w:rPr>
          <w:rFonts w:ascii="Book Antiqua" w:eastAsiaTheme="minorHAnsi" w:hAnsi="Book Antiqua" w:cs="Times New Roman"/>
          <w:color w:val="000000" w:themeColor="text1"/>
        </w:rPr>
        <w:t>Galsky</w:t>
      </w:r>
      <w:proofErr w:type="spellEnd"/>
      <w:r w:rsidR="00695D0D" w:rsidRPr="001B2F3B">
        <w:rPr>
          <w:rFonts w:ascii="Book Antiqua" w:eastAsiaTheme="minorHAnsi" w:hAnsi="Book Antiqua" w:cs="Times New Roman"/>
          <w:color w:val="000000" w:themeColor="text1"/>
        </w:rPr>
        <w:t xml:space="preserve"> MD.</w:t>
      </w:r>
      <w:proofErr w:type="gramEnd"/>
      <w:r w:rsidR="00695D0D" w:rsidRPr="001B2F3B">
        <w:rPr>
          <w:rFonts w:ascii="Book Antiqua" w:eastAsiaTheme="minorHAnsi" w:hAnsi="Book Antiqua" w:cs="Times New Roman"/>
          <w:color w:val="000000" w:themeColor="text1"/>
        </w:rPr>
        <w:t xml:space="preserve"> Clinical trial awareness: Changes over time and sociodemographic disparities. </w:t>
      </w:r>
      <w:proofErr w:type="spellStart"/>
      <w:r w:rsidR="00695D0D" w:rsidRPr="001B2F3B">
        <w:rPr>
          <w:rFonts w:ascii="Book Antiqua" w:eastAsiaTheme="minorHAnsi" w:hAnsi="Book Antiqua" w:cs="Times New Roman"/>
          <w:i/>
          <w:iCs/>
          <w:color w:val="000000" w:themeColor="text1"/>
        </w:rPr>
        <w:t>Clin</w:t>
      </w:r>
      <w:proofErr w:type="spellEnd"/>
      <w:r w:rsidR="00695D0D" w:rsidRPr="001B2F3B">
        <w:rPr>
          <w:rFonts w:ascii="Book Antiqua" w:eastAsiaTheme="minorHAnsi" w:hAnsi="Book Antiqua" w:cs="Times New Roman"/>
          <w:i/>
          <w:iCs/>
          <w:color w:val="000000" w:themeColor="text1"/>
        </w:rPr>
        <w:t xml:space="preserve"> Trials</w:t>
      </w:r>
      <w:r w:rsidR="00695D0D" w:rsidRPr="001B2F3B">
        <w:rPr>
          <w:rFonts w:ascii="Book Antiqua" w:eastAsiaTheme="minorHAnsi" w:hAnsi="Book Antiqua" w:cs="Times New Roman"/>
          <w:color w:val="000000" w:themeColor="text1"/>
        </w:rPr>
        <w:t> 2015; </w:t>
      </w:r>
      <w:r w:rsidR="00695D0D" w:rsidRPr="001B2F3B">
        <w:rPr>
          <w:rFonts w:ascii="Book Antiqua" w:eastAsiaTheme="minorHAnsi" w:hAnsi="Book Antiqua" w:cs="Times New Roman"/>
          <w:b/>
          <w:bCs/>
          <w:color w:val="000000" w:themeColor="text1"/>
        </w:rPr>
        <w:t>12</w:t>
      </w:r>
      <w:r w:rsidR="00695D0D" w:rsidRPr="001B2F3B">
        <w:rPr>
          <w:rFonts w:ascii="Book Antiqua" w:eastAsiaTheme="minorHAnsi" w:hAnsi="Book Antiqua" w:cs="Times New Roman"/>
          <w:color w:val="000000" w:themeColor="text1"/>
        </w:rPr>
        <w:t>: 215-223 [PMID: 25673636 DOI: 10.1177/1740774515571917]</w:t>
      </w:r>
    </w:p>
    <w:p w14:paraId="066BFAA4" w14:textId="5E28CDA9"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4</w:t>
      </w:r>
      <w:r w:rsidR="007D4744">
        <w:rPr>
          <w:rFonts w:ascii="Book Antiqua" w:eastAsiaTheme="minorHAnsi" w:hAnsi="Book Antiqua" w:cs="Times New Roman"/>
          <w:color w:val="000000" w:themeColor="text1"/>
        </w:rPr>
        <w:t>0</w:t>
      </w:r>
      <w:r w:rsidRPr="001B2F3B">
        <w:rPr>
          <w:rFonts w:ascii="Book Antiqua" w:eastAsiaTheme="minorHAnsi" w:hAnsi="Book Antiqua" w:cs="Times New Roman"/>
          <w:color w:val="000000" w:themeColor="text1"/>
        </w:rPr>
        <w:t> </w:t>
      </w:r>
      <w:r w:rsidRPr="001B2F3B">
        <w:rPr>
          <w:rFonts w:ascii="Book Antiqua" w:eastAsiaTheme="minorHAnsi" w:hAnsi="Book Antiqua" w:cs="Times New Roman"/>
          <w:b/>
          <w:bCs/>
          <w:color w:val="000000" w:themeColor="text1"/>
        </w:rPr>
        <w:t>Fischer SM</w:t>
      </w:r>
      <w:r w:rsidRPr="001B2F3B">
        <w:rPr>
          <w:rFonts w:ascii="Book Antiqua" w:eastAsiaTheme="minorHAnsi" w:hAnsi="Book Antiqua" w:cs="Times New Roman"/>
          <w:color w:val="000000" w:themeColor="text1"/>
        </w:rPr>
        <w:t xml:space="preserve">, Kline DM, Min SJ, </w:t>
      </w:r>
      <w:proofErr w:type="spellStart"/>
      <w:r w:rsidRPr="001B2F3B">
        <w:rPr>
          <w:rFonts w:ascii="Book Antiqua" w:eastAsiaTheme="minorHAnsi" w:hAnsi="Book Antiqua" w:cs="Times New Roman"/>
          <w:color w:val="000000" w:themeColor="text1"/>
        </w:rPr>
        <w:t>Okuyama</w:t>
      </w:r>
      <w:proofErr w:type="spellEnd"/>
      <w:r w:rsidRPr="001B2F3B">
        <w:rPr>
          <w:rFonts w:ascii="Book Antiqua" w:eastAsiaTheme="minorHAnsi" w:hAnsi="Book Antiqua" w:cs="Times New Roman"/>
          <w:color w:val="000000" w:themeColor="text1"/>
        </w:rPr>
        <w:t xml:space="preserve"> S, Fink RM. </w:t>
      </w:r>
      <w:proofErr w:type="spellStart"/>
      <w:r w:rsidRPr="001B2F3B">
        <w:rPr>
          <w:rFonts w:ascii="Book Antiqua" w:eastAsiaTheme="minorHAnsi" w:hAnsi="Book Antiqua" w:cs="Times New Roman"/>
          <w:color w:val="000000" w:themeColor="text1"/>
        </w:rPr>
        <w:t>Apoyo</w:t>
      </w:r>
      <w:proofErr w:type="spellEnd"/>
      <w:r w:rsidRPr="001B2F3B">
        <w:rPr>
          <w:rFonts w:ascii="Book Antiqua" w:eastAsiaTheme="minorHAnsi" w:hAnsi="Book Antiqua" w:cs="Times New Roman"/>
          <w:color w:val="000000" w:themeColor="text1"/>
        </w:rPr>
        <w:t xml:space="preserve"> con </w:t>
      </w:r>
      <w:proofErr w:type="spellStart"/>
      <w:r w:rsidRPr="001B2F3B">
        <w:rPr>
          <w:rFonts w:ascii="Book Antiqua" w:eastAsiaTheme="minorHAnsi" w:hAnsi="Book Antiqua" w:cs="Times New Roman"/>
          <w:color w:val="000000" w:themeColor="text1"/>
        </w:rPr>
        <w:t>Cariño</w:t>
      </w:r>
      <w:proofErr w:type="spellEnd"/>
      <w:r w:rsidRPr="001B2F3B">
        <w:rPr>
          <w:rFonts w:ascii="Book Antiqua" w:eastAsiaTheme="minorHAnsi" w:hAnsi="Book Antiqua" w:cs="Times New Roman"/>
          <w:color w:val="000000" w:themeColor="text1"/>
        </w:rPr>
        <w:t xml:space="preserve">: Strategies to Promote Recruiting, Enrolling, and Retaining Latinos in a Cancer </w:t>
      </w:r>
      <w:r w:rsidRPr="001B2F3B">
        <w:rPr>
          <w:rFonts w:ascii="Book Antiqua" w:eastAsiaTheme="minorHAnsi" w:hAnsi="Book Antiqua" w:cs="Times New Roman"/>
          <w:color w:val="000000" w:themeColor="text1"/>
        </w:rPr>
        <w:lastRenderedPageBreak/>
        <w:t>Clinical Trial. </w:t>
      </w:r>
      <w:r w:rsidRPr="001B2F3B">
        <w:rPr>
          <w:rFonts w:ascii="Book Antiqua" w:eastAsiaTheme="minorHAnsi" w:hAnsi="Book Antiqua" w:cs="Times New Roman"/>
          <w:i/>
          <w:iCs/>
          <w:color w:val="000000" w:themeColor="text1"/>
        </w:rPr>
        <w:t xml:space="preserve">J </w:t>
      </w:r>
      <w:proofErr w:type="spellStart"/>
      <w:r w:rsidRPr="001B2F3B">
        <w:rPr>
          <w:rFonts w:ascii="Book Antiqua" w:eastAsiaTheme="minorHAnsi" w:hAnsi="Book Antiqua" w:cs="Times New Roman"/>
          <w:i/>
          <w:iCs/>
          <w:color w:val="000000" w:themeColor="text1"/>
        </w:rPr>
        <w:t>Natl</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Compr</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Canc</w:t>
      </w:r>
      <w:proofErr w:type="spellEnd"/>
      <w:r w:rsidRPr="001B2F3B">
        <w:rPr>
          <w:rFonts w:ascii="Book Antiqua" w:eastAsiaTheme="minorHAnsi" w:hAnsi="Book Antiqua" w:cs="Times New Roman"/>
          <w:i/>
          <w:iCs/>
          <w:color w:val="000000" w:themeColor="text1"/>
        </w:rPr>
        <w:t xml:space="preserve"> </w:t>
      </w:r>
      <w:proofErr w:type="spellStart"/>
      <w:r w:rsidRPr="001B2F3B">
        <w:rPr>
          <w:rFonts w:ascii="Book Antiqua" w:eastAsiaTheme="minorHAnsi" w:hAnsi="Book Antiqua" w:cs="Times New Roman"/>
          <w:i/>
          <w:iCs/>
          <w:color w:val="000000" w:themeColor="text1"/>
        </w:rPr>
        <w:t>Netw</w:t>
      </w:r>
      <w:proofErr w:type="spellEnd"/>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15</w:t>
      </w:r>
      <w:r w:rsidRPr="001B2F3B">
        <w:rPr>
          <w:rFonts w:ascii="Book Antiqua" w:eastAsiaTheme="minorHAnsi" w:hAnsi="Book Antiqua" w:cs="Times New Roman"/>
          <w:color w:val="000000" w:themeColor="text1"/>
        </w:rPr>
        <w:t>: 1392-1399 [PMID: 29118231 DOI: 10.6004/jnccn.2017.7005]</w:t>
      </w:r>
    </w:p>
    <w:p w14:paraId="777B06FE" w14:textId="234BFA3D" w:rsidR="00695D0D" w:rsidRPr="001B2F3B" w:rsidRDefault="00695D0D" w:rsidP="001B2F3B">
      <w:pPr>
        <w:adjustRightInd w:val="0"/>
        <w:snapToGrid w:val="0"/>
        <w:spacing w:line="360" w:lineRule="auto"/>
        <w:jc w:val="both"/>
        <w:rPr>
          <w:rFonts w:ascii="Book Antiqua" w:eastAsiaTheme="minorHAnsi" w:hAnsi="Book Antiqua" w:cs="Times New Roman"/>
          <w:color w:val="000000" w:themeColor="text1"/>
        </w:rPr>
      </w:pPr>
      <w:r w:rsidRPr="001B2F3B">
        <w:rPr>
          <w:rFonts w:ascii="Book Antiqua" w:eastAsiaTheme="minorHAnsi" w:hAnsi="Book Antiqua" w:cs="Times New Roman"/>
          <w:color w:val="000000" w:themeColor="text1"/>
        </w:rPr>
        <w:t>4</w:t>
      </w:r>
      <w:r w:rsidR="007D4744">
        <w:rPr>
          <w:rFonts w:ascii="Book Antiqua" w:eastAsiaTheme="minorHAnsi" w:hAnsi="Book Antiqua" w:cs="Times New Roman"/>
          <w:color w:val="000000" w:themeColor="text1"/>
        </w:rPr>
        <w:t>1</w:t>
      </w:r>
      <w:r w:rsidRPr="001B2F3B">
        <w:rPr>
          <w:rFonts w:ascii="Book Antiqua" w:eastAsiaTheme="minorHAnsi" w:hAnsi="Book Antiqua" w:cs="Times New Roman"/>
          <w:color w:val="000000" w:themeColor="text1"/>
        </w:rPr>
        <w:t> </w:t>
      </w:r>
      <w:proofErr w:type="spellStart"/>
      <w:r w:rsidRPr="001B2F3B">
        <w:rPr>
          <w:rFonts w:ascii="Book Antiqua" w:eastAsiaTheme="minorHAnsi" w:hAnsi="Book Antiqua" w:cs="Times New Roman"/>
          <w:b/>
          <w:bCs/>
          <w:color w:val="000000" w:themeColor="text1"/>
        </w:rPr>
        <w:t>Sanossian</w:t>
      </w:r>
      <w:proofErr w:type="spellEnd"/>
      <w:r w:rsidRPr="001B2F3B">
        <w:rPr>
          <w:rFonts w:ascii="Book Antiqua" w:eastAsiaTheme="minorHAnsi" w:hAnsi="Book Antiqua" w:cs="Times New Roman"/>
          <w:b/>
          <w:bCs/>
          <w:color w:val="000000" w:themeColor="text1"/>
        </w:rPr>
        <w:t xml:space="preserve"> N</w:t>
      </w:r>
      <w:r w:rsidRPr="001B2F3B">
        <w:rPr>
          <w:rFonts w:ascii="Book Antiqua" w:eastAsiaTheme="minorHAnsi" w:hAnsi="Book Antiqua" w:cs="Times New Roman"/>
          <w:color w:val="000000" w:themeColor="text1"/>
        </w:rPr>
        <w:t xml:space="preserve">, Rosenberg L, </w:t>
      </w:r>
      <w:proofErr w:type="spellStart"/>
      <w:r w:rsidRPr="001B2F3B">
        <w:rPr>
          <w:rFonts w:ascii="Book Antiqua" w:eastAsiaTheme="minorHAnsi" w:hAnsi="Book Antiqua" w:cs="Times New Roman"/>
          <w:color w:val="000000" w:themeColor="text1"/>
        </w:rPr>
        <w:t>Liebeskind</w:t>
      </w:r>
      <w:proofErr w:type="spellEnd"/>
      <w:r w:rsidRPr="001B2F3B">
        <w:rPr>
          <w:rFonts w:ascii="Book Antiqua" w:eastAsiaTheme="minorHAnsi" w:hAnsi="Book Antiqua" w:cs="Times New Roman"/>
          <w:color w:val="000000" w:themeColor="text1"/>
        </w:rPr>
        <w:t xml:space="preserve"> DS, </w:t>
      </w:r>
      <w:proofErr w:type="spellStart"/>
      <w:r w:rsidRPr="001B2F3B">
        <w:rPr>
          <w:rFonts w:ascii="Book Antiqua" w:eastAsiaTheme="minorHAnsi" w:hAnsi="Book Antiqua" w:cs="Times New Roman"/>
          <w:color w:val="000000" w:themeColor="text1"/>
        </w:rPr>
        <w:t>Starkman</w:t>
      </w:r>
      <w:proofErr w:type="spellEnd"/>
      <w:r w:rsidRPr="001B2F3B">
        <w:rPr>
          <w:rFonts w:ascii="Book Antiqua" w:eastAsiaTheme="minorHAnsi" w:hAnsi="Book Antiqua" w:cs="Times New Roman"/>
          <w:color w:val="000000" w:themeColor="text1"/>
        </w:rPr>
        <w:t xml:space="preserve"> S, Eckstein M, Stratton S, Pratt FD, Hamilton S, Kim-Tenser M, Sharma LK, </w:t>
      </w:r>
      <w:proofErr w:type="spellStart"/>
      <w:r w:rsidRPr="001B2F3B">
        <w:rPr>
          <w:rFonts w:ascii="Book Antiqua" w:eastAsiaTheme="minorHAnsi" w:hAnsi="Book Antiqua" w:cs="Times New Roman"/>
          <w:color w:val="000000" w:themeColor="text1"/>
        </w:rPr>
        <w:t>Restrepo</w:t>
      </w:r>
      <w:proofErr w:type="spellEnd"/>
      <w:r w:rsidRPr="001B2F3B">
        <w:rPr>
          <w:rFonts w:ascii="Book Antiqua" w:eastAsiaTheme="minorHAnsi" w:hAnsi="Book Antiqua" w:cs="Times New Roman"/>
          <w:color w:val="000000" w:themeColor="text1"/>
        </w:rPr>
        <w:t xml:space="preserve"> L, Valdes-</w:t>
      </w:r>
      <w:proofErr w:type="spellStart"/>
      <w:r w:rsidRPr="001B2F3B">
        <w:rPr>
          <w:rFonts w:ascii="Book Antiqua" w:eastAsiaTheme="minorHAnsi" w:hAnsi="Book Antiqua" w:cs="Times New Roman"/>
          <w:color w:val="000000" w:themeColor="text1"/>
        </w:rPr>
        <w:t>Suieras</w:t>
      </w:r>
      <w:proofErr w:type="spellEnd"/>
      <w:r w:rsidRPr="001B2F3B">
        <w:rPr>
          <w:rFonts w:ascii="Book Antiqua" w:eastAsiaTheme="minorHAnsi" w:hAnsi="Book Antiqua" w:cs="Times New Roman"/>
          <w:color w:val="000000" w:themeColor="text1"/>
        </w:rPr>
        <w:t xml:space="preserve"> M, </w:t>
      </w:r>
      <w:proofErr w:type="spellStart"/>
      <w:r w:rsidRPr="001B2F3B">
        <w:rPr>
          <w:rFonts w:ascii="Book Antiqua" w:eastAsiaTheme="minorHAnsi" w:hAnsi="Book Antiqua" w:cs="Times New Roman"/>
          <w:color w:val="000000" w:themeColor="text1"/>
        </w:rPr>
        <w:t>Conwit</w:t>
      </w:r>
      <w:proofErr w:type="spellEnd"/>
      <w:r w:rsidRPr="001B2F3B">
        <w:rPr>
          <w:rFonts w:ascii="Book Antiqua" w:eastAsiaTheme="minorHAnsi" w:hAnsi="Book Antiqua" w:cs="Times New Roman"/>
          <w:color w:val="000000" w:themeColor="text1"/>
        </w:rPr>
        <w:t xml:space="preserve"> R, Saver JL; FAST-MAG Investigators and Coordinators. A Dedicated Spanish Language Line Increases Enrollment of Hispanics </w:t>
      </w:r>
      <w:proofErr w:type="gramStart"/>
      <w:r w:rsidRPr="001B2F3B">
        <w:rPr>
          <w:rFonts w:ascii="Book Antiqua" w:eastAsiaTheme="minorHAnsi" w:hAnsi="Book Antiqua" w:cs="Times New Roman"/>
          <w:color w:val="000000" w:themeColor="text1"/>
        </w:rPr>
        <w:t>Into</w:t>
      </w:r>
      <w:proofErr w:type="gramEnd"/>
      <w:r w:rsidRPr="001B2F3B">
        <w:rPr>
          <w:rFonts w:ascii="Book Antiqua" w:eastAsiaTheme="minorHAnsi" w:hAnsi="Book Antiqua" w:cs="Times New Roman"/>
          <w:color w:val="000000" w:themeColor="text1"/>
        </w:rPr>
        <w:t xml:space="preserve"> Prehospital Clinical Research. </w:t>
      </w:r>
      <w:r w:rsidRPr="001B2F3B">
        <w:rPr>
          <w:rFonts w:ascii="Book Antiqua" w:eastAsiaTheme="minorHAnsi" w:hAnsi="Book Antiqua" w:cs="Times New Roman"/>
          <w:i/>
          <w:iCs/>
          <w:color w:val="000000" w:themeColor="text1"/>
        </w:rPr>
        <w:t>Stroke</w:t>
      </w:r>
      <w:r w:rsidRPr="001B2F3B">
        <w:rPr>
          <w:rFonts w:ascii="Book Antiqua" w:eastAsiaTheme="minorHAnsi" w:hAnsi="Book Antiqua" w:cs="Times New Roman"/>
          <w:color w:val="000000" w:themeColor="text1"/>
        </w:rPr>
        <w:t> 2017; </w:t>
      </w:r>
      <w:r w:rsidRPr="001B2F3B">
        <w:rPr>
          <w:rFonts w:ascii="Book Antiqua" w:eastAsiaTheme="minorHAnsi" w:hAnsi="Book Antiqua" w:cs="Times New Roman"/>
          <w:b/>
          <w:bCs/>
          <w:color w:val="000000" w:themeColor="text1"/>
        </w:rPr>
        <w:t>48</w:t>
      </w:r>
      <w:r w:rsidRPr="001B2F3B">
        <w:rPr>
          <w:rFonts w:ascii="Book Antiqua" w:eastAsiaTheme="minorHAnsi" w:hAnsi="Book Antiqua" w:cs="Times New Roman"/>
          <w:color w:val="000000" w:themeColor="text1"/>
        </w:rPr>
        <w:t>: 1389-1391 [PMID: 28389617 DOI: 10.1161/STROKEAHA.117.014745]</w:t>
      </w:r>
    </w:p>
    <w:p w14:paraId="662330E4" w14:textId="77777777" w:rsidR="00695D0D" w:rsidRPr="001B2F3B" w:rsidRDefault="00695D0D">
      <w:pPr>
        <w:rPr>
          <w:rFonts w:ascii="Book Antiqua" w:eastAsiaTheme="minorHAnsi" w:hAnsi="Book Antiqua" w:cs="Times New Roman"/>
        </w:rPr>
      </w:pPr>
      <w:r w:rsidRPr="001B2F3B">
        <w:rPr>
          <w:rFonts w:ascii="Book Antiqua" w:eastAsiaTheme="minorHAnsi" w:hAnsi="Book Antiqua" w:cs="Times New Roman"/>
        </w:rPr>
        <w:br w:type="page"/>
      </w:r>
    </w:p>
    <w:p w14:paraId="4DC50455" w14:textId="6A0DF7DA" w:rsidR="00F744FD" w:rsidRPr="001B2F3B" w:rsidRDefault="00F744FD" w:rsidP="00695D0D">
      <w:pPr>
        <w:spacing w:line="360" w:lineRule="auto"/>
        <w:jc w:val="both"/>
        <w:rPr>
          <w:rFonts w:ascii="Book Antiqua" w:eastAsia="宋体" w:hAnsi="Book Antiqua"/>
          <w:b/>
          <w:color w:val="000000"/>
          <w:lang w:eastAsia="zh-CN"/>
        </w:rPr>
      </w:pPr>
      <w:r w:rsidRPr="001B2F3B">
        <w:rPr>
          <w:rFonts w:ascii="Book Antiqua" w:hAnsi="Book Antiqua"/>
          <w:b/>
        </w:rPr>
        <w:lastRenderedPageBreak/>
        <w:t>Footnotes</w:t>
      </w:r>
    </w:p>
    <w:p w14:paraId="40C0767B" w14:textId="74D4B3E8" w:rsidR="00F744FD" w:rsidRPr="001B2F3B" w:rsidRDefault="00F744FD" w:rsidP="00F744FD">
      <w:pPr>
        <w:adjustRightInd w:val="0"/>
        <w:snapToGrid w:val="0"/>
        <w:spacing w:line="360" w:lineRule="auto"/>
        <w:jc w:val="both"/>
        <w:rPr>
          <w:rFonts w:ascii="Book Antiqua" w:hAnsi="Book Antiqua" w:cs="TimesNewRomanPS-BoldItalicMT"/>
          <w:bCs/>
          <w:iCs/>
          <w:color w:val="000000"/>
        </w:rPr>
      </w:pPr>
      <w:r w:rsidRPr="001B2F3B">
        <w:rPr>
          <w:rFonts w:ascii="Book Antiqua" w:hAnsi="Book Antiqua"/>
          <w:b/>
          <w:color w:val="000000"/>
        </w:rPr>
        <w:t>Conflict-of-interest statement</w:t>
      </w:r>
      <w:r w:rsidRPr="001B2F3B">
        <w:rPr>
          <w:rFonts w:ascii="Book Antiqua" w:hAnsi="Book Antiqua" w:cs="TimesNewRomanPS-BoldItalicMT" w:hint="eastAsia"/>
          <w:b/>
          <w:bCs/>
          <w:iCs/>
          <w:color w:val="000000"/>
        </w:rPr>
        <w:t>:</w:t>
      </w:r>
      <w:r w:rsidRPr="001B2F3B">
        <w:rPr>
          <w:rFonts w:ascii="Book Antiqua" w:hAnsi="Book Antiqua" w:cs="TimesNewRomanPS-BoldItalicMT"/>
          <w:b/>
          <w:bCs/>
          <w:iCs/>
          <w:color w:val="000000"/>
        </w:rPr>
        <w:t xml:space="preserve"> </w:t>
      </w:r>
      <w:r w:rsidRPr="001B2F3B">
        <w:rPr>
          <w:rFonts w:ascii="Book Antiqua" w:hAnsi="Book Antiqua" w:cs="TimesNewRomanPS-BoldItalicMT"/>
          <w:bCs/>
          <w:iCs/>
          <w:color w:val="000000"/>
        </w:rPr>
        <w:t>The authors deny any conflict of interes</w:t>
      </w:r>
      <w:bookmarkStart w:id="2" w:name="OLE_LINK155"/>
      <w:bookmarkStart w:id="3" w:name="OLE_LINK183"/>
      <w:r w:rsidR="00695D0D" w:rsidRPr="001B2F3B">
        <w:rPr>
          <w:rFonts w:ascii="Book Antiqua" w:hAnsi="Book Antiqua" w:cs="TimesNewRomanPS-BoldItalicMT"/>
          <w:bCs/>
          <w:iCs/>
          <w:color w:val="000000"/>
        </w:rPr>
        <w:t>t.</w:t>
      </w:r>
    </w:p>
    <w:p w14:paraId="402CF830" w14:textId="77777777" w:rsidR="00EC1322" w:rsidRPr="001B2F3B" w:rsidRDefault="00EC1322" w:rsidP="00F744FD">
      <w:pPr>
        <w:adjustRightInd w:val="0"/>
        <w:snapToGrid w:val="0"/>
        <w:spacing w:line="360" w:lineRule="auto"/>
        <w:jc w:val="both"/>
        <w:rPr>
          <w:rFonts w:ascii="Book Antiqua" w:hAnsi="Book Antiqua"/>
          <w:b/>
          <w:color w:val="000000"/>
        </w:rPr>
      </w:pPr>
    </w:p>
    <w:p w14:paraId="580E2CE0" w14:textId="77777777" w:rsidR="00EC1322" w:rsidRPr="001B2F3B" w:rsidRDefault="00F744FD" w:rsidP="00EC1322">
      <w:pPr>
        <w:spacing w:line="360" w:lineRule="auto"/>
        <w:jc w:val="both"/>
        <w:rPr>
          <w:rFonts w:ascii="Book Antiqua" w:hAnsi="Book Antiqua" w:cs="Times New Roman"/>
          <w:bCs/>
        </w:rPr>
      </w:pPr>
      <w:r w:rsidRPr="001B2F3B">
        <w:rPr>
          <w:rFonts w:ascii="Book Antiqua" w:eastAsia="宋体" w:hAnsi="Book Antiqua"/>
          <w:b/>
          <w:lang w:eastAsia="zh-CN"/>
        </w:rPr>
        <w:t>PRISMA 2009 Checklist</w:t>
      </w:r>
      <w:r w:rsidRPr="001B2F3B">
        <w:rPr>
          <w:rFonts w:ascii="Book Antiqua" w:eastAsia="宋体" w:hAnsi="Book Antiqua" w:hint="eastAsia"/>
          <w:b/>
          <w:lang w:eastAsia="zh-CN"/>
        </w:rPr>
        <w:t xml:space="preserve"> </w:t>
      </w:r>
      <w:r w:rsidRPr="001B2F3B">
        <w:rPr>
          <w:rFonts w:ascii="Book Antiqua" w:hAnsi="Book Antiqua"/>
          <w:b/>
          <w:color w:val="000000"/>
        </w:rPr>
        <w:t>statement</w:t>
      </w:r>
      <w:r w:rsidRPr="001B2F3B">
        <w:rPr>
          <w:rFonts w:ascii="Book Antiqua" w:hAnsi="Book Antiqua" w:cs="TimesNewRomanPS-BoldItalicMT" w:hint="eastAsia"/>
          <w:b/>
          <w:bCs/>
          <w:iCs/>
          <w:color w:val="000000"/>
        </w:rPr>
        <w:t>:</w:t>
      </w:r>
      <w:r w:rsidR="00EC1322" w:rsidRPr="001B2F3B">
        <w:rPr>
          <w:rFonts w:ascii="Book Antiqua" w:hAnsi="Book Antiqua" w:cs="TimesNewRomanPS-BoldItalicMT"/>
          <w:b/>
          <w:bCs/>
          <w:iCs/>
          <w:color w:val="000000"/>
        </w:rPr>
        <w:t xml:space="preserve"> </w:t>
      </w:r>
      <w:r w:rsidR="00EC1322" w:rsidRPr="001B2F3B">
        <w:rPr>
          <w:rFonts w:ascii="Book Antiqua" w:hAnsi="Book Antiqua" w:cs="Times New Roman"/>
          <w:bCs/>
        </w:rPr>
        <w:t>The authors have read the PRISMA 2009 Checklist, and the manuscript was prepared and revised according to the PRISMA 2009 Checklist.</w:t>
      </w:r>
    </w:p>
    <w:p w14:paraId="328E19C9" w14:textId="32DC6F62" w:rsidR="00F744FD" w:rsidRPr="001B2F3B" w:rsidRDefault="00F744FD" w:rsidP="00F744FD">
      <w:pPr>
        <w:adjustRightInd w:val="0"/>
        <w:snapToGrid w:val="0"/>
        <w:spacing w:line="360" w:lineRule="auto"/>
        <w:jc w:val="both"/>
        <w:rPr>
          <w:rFonts w:ascii="Book Antiqua" w:eastAsia="宋体" w:hAnsi="Book Antiqua"/>
          <w:b/>
          <w:lang w:eastAsia="zh-CN"/>
        </w:rPr>
      </w:pPr>
    </w:p>
    <w:p w14:paraId="1B1968AD" w14:textId="77777777" w:rsidR="00F744FD" w:rsidRPr="001B2F3B" w:rsidRDefault="00F744FD" w:rsidP="00F744FD">
      <w:pPr>
        <w:adjustRightInd w:val="0"/>
        <w:snapToGrid w:val="0"/>
        <w:spacing w:line="360" w:lineRule="auto"/>
        <w:jc w:val="both"/>
        <w:rPr>
          <w:rFonts w:ascii="Book Antiqua" w:hAnsi="Book Antiqua"/>
          <w:b/>
          <w:color w:val="000000"/>
        </w:rPr>
      </w:pPr>
      <w:r w:rsidRPr="001B2F3B">
        <w:rPr>
          <w:rFonts w:ascii="Book Antiqua" w:hAnsi="Book Antiqua"/>
          <w:b/>
          <w:color w:val="000000"/>
        </w:rPr>
        <w:t>Open-Access:</w:t>
      </w:r>
      <w:r w:rsidRPr="001B2F3B">
        <w:rPr>
          <w:rFonts w:ascii="Book Antiqua" w:hAnsi="Book Antiqua"/>
          <w:color w:val="000000"/>
        </w:rPr>
        <w:t xml:space="preserve"> This article is an open-access </w:t>
      </w:r>
      <w:r w:rsidRPr="001B2F3B">
        <w:rPr>
          <w:rFonts w:ascii="Book Antiqua" w:hAnsi="Book Antiqua"/>
        </w:rPr>
        <w:t xml:space="preserve">article that was selected </w:t>
      </w:r>
      <w:r w:rsidRPr="001B2F3B">
        <w:rPr>
          <w:rFonts w:ascii="Book Antiqua" w:hAnsi="Book Antiqua"/>
          <w:color w:val="000000"/>
        </w:rPr>
        <w:t xml:space="preserve">by an in-house editor and fully peer-reviewed by external reviewers. It is distributed in accordance with the Creative Commons Attribution </w:t>
      </w:r>
      <w:proofErr w:type="spellStart"/>
      <w:r w:rsidRPr="001B2F3B">
        <w:rPr>
          <w:rFonts w:ascii="Book Antiqua" w:hAnsi="Book Antiqua"/>
          <w:color w:val="000000"/>
        </w:rPr>
        <w:t>NonCommercial</w:t>
      </w:r>
      <w:proofErr w:type="spellEnd"/>
      <w:r w:rsidRPr="001B2F3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38D169BF" w14:textId="77777777" w:rsidR="00F744FD" w:rsidRPr="001B2F3B" w:rsidRDefault="00F744FD" w:rsidP="00F744FD">
      <w:pPr>
        <w:adjustRightInd w:val="0"/>
        <w:snapToGrid w:val="0"/>
        <w:spacing w:line="360" w:lineRule="auto"/>
        <w:jc w:val="both"/>
        <w:rPr>
          <w:rFonts w:ascii="Book Antiqua" w:eastAsia="宋体" w:hAnsi="Book Antiqua"/>
          <w:lang w:eastAsia="zh-CN"/>
        </w:rPr>
      </w:pPr>
    </w:p>
    <w:p w14:paraId="54D2A75E" w14:textId="77777777" w:rsidR="00F744FD" w:rsidRPr="001B2F3B" w:rsidRDefault="00F744FD" w:rsidP="00F744FD">
      <w:pPr>
        <w:adjustRightInd w:val="0"/>
        <w:snapToGrid w:val="0"/>
        <w:spacing w:line="360" w:lineRule="auto"/>
        <w:jc w:val="both"/>
        <w:rPr>
          <w:rFonts w:ascii="Book Antiqua" w:hAnsi="Book Antiqua"/>
          <w:bCs/>
          <w:color w:val="000000"/>
          <w:lang w:eastAsia="zh-CN"/>
        </w:rPr>
      </w:pPr>
      <w:r w:rsidRPr="001B2F3B">
        <w:rPr>
          <w:rFonts w:ascii="Book Antiqua" w:hAnsi="Book Antiqua"/>
          <w:b/>
          <w:bCs/>
          <w:color w:val="000000"/>
          <w:lang w:eastAsia="pl-PL"/>
        </w:rPr>
        <w:t>Manuscript source:</w:t>
      </w:r>
      <w:r w:rsidRPr="001B2F3B">
        <w:rPr>
          <w:rFonts w:ascii="Book Antiqua" w:hAnsi="Book Antiqua"/>
          <w:b/>
          <w:bCs/>
          <w:color w:val="000000"/>
          <w:lang w:eastAsia="zh-CN"/>
        </w:rPr>
        <w:t xml:space="preserve"> </w:t>
      </w:r>
      <w:r w:rsidRPr="001B2F3B">
        <w:rPr>
          <w:rFonts w:ascii="Book Antiqua" w:hAnsi="Book Antiqua"/>
          <w:bCs/>
          <w:color w:val="000000"/>
          <w:lang w:eastAsia="pl-PL"/>
        </w:rPr>
        <w:t>Unsolicited manuscript</w:t>
      </w:r>
    </w:p>
    <w:p w14:paraId="3E13DB79" w14:textId="77777777" w:rsidR="00F744FD" w:rsidRDefault="00F744FD" w:rsidP="00F744FD">
      <w:pPr>
        <w:adjustRightInd w:val="0"/>
        <w:snapToGrid w:val="0"/>
        <w:spacing w:line="360" w:lineRule="auto"/>
        <w:jc w:val="both"/>
        <w:rPr>
          <w:rFonts w:ascii="Book Antiqua" w:eastAsia="宋体" w:hAnsi="Book Antiqua"/>
          <w:b/>
          <w:lang w:eastAsia="zh-CN"/>
        </w:rPr>
      </w:pPr>
    </w:p>
    <w:p w14:paraId="6BBAC485" w14:textId="2C5E1E2D" w:rsidR="00AB3695" w:rsidRDefault="00AB3695" w:rsidP="00F744FD">
      <w:pPr>
        <w:adjustRightInd w:val="0"/>
        <w:snapToGrid w:val="0"/>
        <w:spacing w:line="360" w:lineRule="auto"/>
        <w:jc w:val="both"/>
        <w:rPr>
          <w:rFonts w:ascii="Book Antiqua" w:eastAsia="宋体" w:hAnsi="Book Antiqua"/>
          <w:b/>
          <w:lang w:eastAsia="zh-CN"/>
        </w:rPr>
      </w:pPr>
      <w:r w:rsidRPr="00AB3695">
        <w:rPr>
          <w:rFonts w:ascii="Book Antiqua" w:eastAsia="宋体" w:hAnsi="Book Antiqua"/>
          <w:b/>
          <w:lang w:eastAsia="zh-CN"/>
        </w:rPr>
        <w:t>Corresponding Author's Membership(s) in Professional Societies:</w:t>
      </w:r>
      <w:r>
        <w:rPr>
          <w:rFonts w:ascii="Book Antiqua" w:eastAsia="宋体" w:hAnsi="Book Antiqua"/>
          <w:b/>
          <w:lang w:eastAsia="zh-CN"/>
        </w:rPr>
        <w:t xml:space="preserve"> </w:t>
      </w:r>
      <w:r w:rsidRPr="00AB3695">
        <w:rPr>
          <w:rFonts w:ascii="Book Antiqua" w:eastAsia="宋体" w:hAnsi="Book Antiqua"/>
          <w:lang w:eastAsia="zh-CN"/>
        </w:rPr>
        <w:t>American Gastroenterological Association</w:t>
      </w:r>
      <w:r w:rsidRPr="00AB3695">
        <w:rPr>
          <w:rFonts w:ascii="Book Antiqua" w:eastAsia="宋体" w:hAnsi="Book Antiqua" w:hint="eastAsia"/>
          <w:lang w:eastAsia="zh-CN"/>
        </w:rPr>
        <w:t>,</w:t>
      </w:r>
      <w:r w:rsidRPr="00AB3695">
        <w:rPr>
          <w:rFonts w:ascii="Book Antiqua" w:eastAsia="宋体" w:hAnsi="Book Antiqua"/>
          <w:lang w:eastAsia="zh-CN"/>
        </w:rPr>
        <w:t xml:space="preserve"> No. 1016895; American Association for the Study of Liver Diseases, No. 120137; American College of Gastroenterology, No. 37262.</w:t>
      </w:r>
    </w:p>
    <w:p w14:paraId="1B5166EC" w14:textId="77777777" w:rsidR="00AB3695" w:rsidRPr="001B2F3B" w:rsidRDefault="00AB3695" w:rsidP="00F744FD">
      <w:pPr>
        <w:adjustRightInd w:val="0"/>
        <w:snapToGrid w:val="0"/>
        <w:spacing w:line="360" w:lineRule="auto"/>
        <w:jc w:val="both"/>
        <w:rPr>
          <w:rFonts w:ascii="Book Antiqua" w:eastAsia="宋体" w:hAnsi="Book Antiqua"/>
          <w:b/>
          <w:lang w:eastAsia="zh-CN"/>
        </w:rPr>
      </w:pPr>
    </w:p>
    <w:p w14:paraId="1AD77512" w14:textId="56FE9F61" w:rsidR="00F744FD" w:rsidRPr="001B2F3B" w:rsidRDefault="00F744FD" w:rsidP="00F744FD">
      <w:pPr>
        <w:adjustRightInd w:val="0"/>
        <w:snapToGrid w:val="0"/>
        <w:spacing w:line="360" w:lineRule="auto"/>
        <w:jc w:val="both"/>
        <w:rPr>
          <w:rFonts w:ascii="Book Antiqua" w:hAnsi="Book Antiqua"/>
          <w:b/>
        </w:rPr>
      </w:pPr>
      <w:r w:rsidRPr="001B2F3B">
        <w:rPr>
          <w:rFonts w:ascii="Book Antiqua" w:hAnsi="Book Antiqua"/>
          <w:b/>
        </w:rPr>
        <w:t xml:space="preserve">Peer-review started: </w:t>
      </w:r>
      <w:r w:rsidR="001D706F">
        <w:rPr>
          <w:rFonts w:ascii="Book Antiqua" w:hAnsi="Book Antiqua"/>
        </w:rPr>
        <w:t>April 13</w:t>
      </w:r>
      <w:r w:rsidRPr="001B2F3B">
        <w:rPr>
          <w:rFonts w:ascii="Book Antiqua" w:hAnsi="Book Antiqua"/>
        </w:rPr>
        <w:t>, 20</w:t>
      </w:r>
      <w:r w:rsidR="001D706F">
        <w:rPr>
          <w:rFonts w:ascii="Book Antiqua" w:hAnsi="Book Antiqua"/>
        </w:rPr>
        <w:t>20</w:t>
      </w:r>
    </w:p>
    <w:p w14:paraId="56B2EB49" w14:textId="0BB630C1" w:rsidR="00F744FD" w:rsidRPr="001B2F3B" w:rsidRDefault="00F744FD" w:rsidP="00F744FD">
      <w:pPr>
        <w:adjustRightInd w:val="0"/>
        <w:snapToGrid w:val="0"/>
        <w:spacing w:line="360" w:lineRule="auto"/>
        <w:jc w:val="both"/>
        <w:rPr>
          <w:rFonts w:ascii="Book Antiqua" w:hAnsi="Book Antiqua"/>
          <w:b/>
        </w:rPr>
      </w:pPr>
      <w:r w:rsidRPr="001B2F3B">
        <w:rPr>
          <w:rFonts w:ascii="Book Antiqua" w:hAnsi="Book Antiqua"/>
          <w:b/>
        </w:rPr>
        <w:t xml:space="preserve">First decision: </w:t>
      </w:r>
      <w:r w:rsidR="001D706F">
        <w:rPr>
          <w:rFonts w:ascii="Book Antiqua" w:hAnsi="Book Antiqua"/>
        </w:rPr>
        <w:t>April 29</w:t>
      </w:r>
      <w:r w:rsidR="001D706F" w:rsidRPr="001B2F3B">
        <w:rPr>
          <w:rFonts w:ascii="Book Antiqua" w:hAnsi="Book Antiqua"/>
        </w:rPr>
        <w:t>, 20</w:t>
      </w:r>
      <w:r w:rsidR="001D706F">
        <w:rPr>
          <w:rFonts w:ascii="Book Antiqua" w:hAnsi="Book Antiqua"/>
        </w:rPr>
        <w:t>20</w:t>
      </w:r>
    </w:p>
    <w:p w14:paraId="28F92EC1" w14:textId="4F87B1A6" w:rsidR="00F744FD" w:rsidRPr="001B2F3B" w:rsidRDefault="00F744FD" w:rsidP="00F744FD">
      <w:pPr>
        <w:adjustRightInd w:val="0"/>
        <w:snapToGrid w:val="0"/>
        <w:spacing w:line="360" w:lineRule="auto"/>
        <w:jc w:val="both"/>
        <w:rPr>
          <w:rFonts w:ascii="Book Antiqua" w:eastAsia="宋体" w:hAnsi="Book Antiqua"/>
          <w:b/>
          <w:lang w:eastAsia="zh-CN"/>
        </w:rPr>
      </w:pPr>
      <w:r w:rsidRPr="001B2F3B">
        <w:rPr>
          <w:rFonts w:ascii="Book Antiqua" w:hAnsi="Book Antiqua"/>
          <w:b/>
        </w:rPr>
        <w:t>Article in press:</w:t>
      </w:r>
      <w:r w:rsidR="00E12E9F" w:rsidRPr="00E12E9F">
        <w:rPr>
          <w:rFonts w:ascii="Book Antiqua" w:eastAsia="MS Mincho" w:hAnsi="Book Antiqua" w:cs="Times New Roman"/>
        </w:rPr>
        <w:t xml:space="preserve"> </w:t>
      </w:r>
      <w:r w:rsidR="00E12E9F" w:rsidRPr="006E0884">
        <w:rPr>
          <w:rFonts w:ascii="Book Antiqua" w:eastAsia="MS Mincho" w:hAnsi="Book Antiqua" w:cs="Times New Roman"/>
        </w:rPr>
        <w:t>July 26, 2020</w:t>
      </w:r>
    </w:p>
    <w:p w14:paraId="7A8376C7" w14:textId="77777777" w:rsidR="00F744FD" w:rsidRPr="001B2F3B" w:rsidRDefault="00F744FD" w:rsidP="00F744FD">
      <w:pPr>
        <w:adjustRightInd w:val="0"/>
        <w:snapToGrid w:val="0"/>
        <w:spacing w:line="360" w:lineRule="auto"/>
        <w:jc w:val="both"/>
        <w:rPr>
          <w:rFonts w:ascii="Book Antiqua" w:eastAsia="宋体" w:hAnsi="Book Antiqua"/>
          <w:b/>
          <w:lang w:eastAsia="zh-CN"/>
        </w:rPr>
      </w:pPr>
    </w:p>
    <w:p w14:paraId="2070BA3D" w14:textId="77777777" w:rsidR="00F744FD" w:rsidRPr="001B2F3B" w:rsidRDefault="00F744FD" w:rsidP="00F744FD">
      <w:pPr>
        <w:widowControl w:val="0"/>
        <w:adjustRightInd w:val="0"/>
        <w:snapToGrid w:val="0"/>
        <w:spacing w:line="360" w:lineRule="auto"/>
        <w:jc w:val="both"/>
        <w:rPr>
          <w:rFonts w:ascii="Book Antiqua" w:eastAsia="微软雅黑" w:hAnsi="Book Antiqua" w:cs="宋体"/>
          <w:lang w:eastAsia="zh-CN"/>
        </w:rPr>
      </w:pPr>
      <w:r w:rsidRPr="001B2F3B">
        <w:rPr>
          <w:rFonts w:ascii="Book Antiqua" w:hAnsi="Book Antiqua" w:cs="宋体"/>
          <w:b/>
          <w:lang w:eastAsia="zh-CN"/>
        </w:rPr>
        <w:t xml:space="preserve">Specialty type: </w:t>
      </w:r>
      <w:r w:rsidRPr="001B2F3B">
        <w:rPr>
          <w:rFonts w:ascii="Book Antiqua" w:eastAsia="微软雅黑" w:hAnsi="Book Antiqua" w:cs="宋体"/>
          <w:lang w:eastAsia="zh-CN"/>
        </w:rPr>
        <w:t>Gastroenterology and hepatology</w:t>
      </w:r>
    </w:p>
    <w:p w14:paraId="1F697A78" w14:textId="77777777" w:rsidR="001D706F" w:rsidRDefault="00F744FD" w:rsidP="00F744FD">
      <w:pPr>
        <w:widowControl w:val="0"/>
        <w:adjustRightInd w:val="0"/>
        <w:snapToGrid w:val="0"/>
        <w:spacing w:line="360" w:lineRule="auto"/>
        <w:jc w:val="both"/>
        <w:rPr>
          <w:rFonts w:ascii="Book Antiqua" w:eastAsia="宋体" w:hAnsi="Book Antiqua" w:cs="宋体"/>
          <w:lang w:eastAsia="zh-CN"/>
        </w:rPr>
      </w:pPr>
      <w:r w:rsidRPr="001B2F3B">
        <w:rPr>
          <w:rFonts w:ascii="Book Antiqua" w:hAnsi="Book Antiqua" w:cs="宋体"/>
          <w:b/>
          <w:lang w:eastAsia="zh-CN"/>
        </w:rPr>
        <w:t xml:space="preserve">Country/Territory of origin: </w:t>
      </w:r>
      <w:r w:rsidR="001D706F" w:rsidRPr="001D706F">
        <w:rPr>
          <w:rFonts w:ascii="Book Antiqua" w:eastAsia="宋体" w:hAnsi="Book Antiqua" w:cs="宋体"/>
          <w:lang w:eastAsia="zh-CN"/>
        </w:rPr>
        <w:t>United States</w:t>
      </w:r>
    </w:p>
    <w:p w14:paraId="2A22893F" w14:textId="013312EB" w:rsidR="00F744FD" w:rsidRPr="001B2F3B" w:rsidRDefault="00F744FD" w:rsidP="00F744FD">
      <w:pPr>
        <w:widowControl w:val="0"/>
        <w:adjustRightInd w:val="0"/>
        <w:snapToGrid w:val="0"/>
        <w:spacing w:line="360" w:lineRule="auto"/>
        <w:jc w:val="both"/>
        <w:rPr>
          <w:rFonts w:ascii="Book Antiqua" w:hAnsi="Book Antiqua" w:cs="宋体"/>
          <w:b/>
          <w:lang w:eastAsia="zh-CN"/>
        </w:rPr>
      </w:pPr>
      <w:r w:rsidRPr="001B2F3B">
        <w:rPr>
          <w:rFonts w:ascii="Book Antiqua" w:hAnsi="Book Antiqua" w:cs="宋体"/>
          <w:b/>
          <w:lang w:eastAsia="zh-CN"/>
        </w:rPr>
        <w:t>Peer-review report’s scientific quality classification</w:t>
      </w:r>
    </w:p>
    <w:p w14:paraId="09F80A56" w14:textId="77777777" w:rsidR="00F744FD" w:rsidRPr="001B2F3B" w:rsidRDefault="00F744FD" w:rsidP="00F744FD">
      <w:pPr>
        <w:widowControl w:val="0"/>
        <w:adjustRightInd w:val="0"/>
        <w:snapToGrid w:val="0"/>
        <w:spacing w:line="360" w:lineRule="auto"/>
        <w:jc w:val="both"/>
        <w:rPr>
          <w:rFonts w:ascii="Book Antiqua" w:hAnsi="Book Antiqua" w:cs="宋体"/>
          <w:lang w:eastAsia="zh-CN"/>
        </w:rPr>
      </w:pPr>
      <w:r w:rsidRPr="001B2F3B">
        <w:rPr>
          <w:rFonts w:ascii="Book Antiqua" w:hAnsi="Book Antiqua" w:cs="宋体"/>
          <w:lang w:eastAsia="zh-CN"/>
        </w:rPr>
        <w:lastRenderedPageBreak/>
        <w:t>Grade </w:t>
      </w:r>
      <w:proofErr w:type="gramStart"/>
      <w:r w:rsidRPr="001B2F3B">
        <w:rPr>
          <w:rFonts w:ascii="Book Antiqua" w:hAnsi="Book Antiqua" w:cs="宋体"/>
          <w:lang w:eastAsia="zh-CN"/>
        </w:rPr>
        <w:t>A</w:t>
      </w:r>
      <w:proofErr w:type="gramEnd"/>
      <w:r w:rsidRPr="001B2F3B">
        <w:rPr>
          <w:rFonts w:ascii="Book Antiqua" w:hAnsi="Book Antiqua" w:cs="宋体"/>
          <w:lang w:eastAsia="zh-CN"/>
        </w:rPr>
        <w:t> (Excellent): A</w:t>
      </w:r>
    </w:p>
    <w:p w14:paraId="0BB12D8F" w14:textId="07477692" w:rsidR="00F744FD" w:rsidRPr="001B2F3B" w:rsidRDefault="00F744FD" w:rsidP="00F744FD">
      <w:pPr>
        <w:widowControl w:val="0"/>
        <w:adjustRightInd w:val="0"/>
        <w:snapToGrid w:val="0"/>
        <w:spacing w:line="360" w:lineRule="auto"/>
        <w:jc w:val="both"/>
        <w:rPr>
          <w:rFonts w:ascii="Book Antiqua" w:eastAsia="宋体" w:hAnsi="Book Antiqua" w:cs="宋体"/>
          <w:lang w:eastAsia="zh-CN"/>
        </w:rPr>
      </w:pPr>
      <w:r w:rsidRPr="001B2F3B">
        <w:rPr>
          <w:rFonts w:ascii="Book Antiqua" w:hAnsi="Book Antiqua" w:cs="宋体"/>
          <w:lang w:eastAsia="zh-CN"/>
        </w:rPr>
        <w:t xml:space="preserve">Grade B (Very good): </w:t>
      </w:r>
      <w:r w:rsidR="001D706F">
        <w:rPr>
          <w:rFonts w:ascii="Book Antiqua" w:eastAsia="宋体" w:hAnsi="Book Antiqua" w:cs="宋体"/>
          <w:lang w:eastAsia="zh-CN"/>
        </w:rPr>
        <w:t>0</w:t>
      </w:r>
    </w:p>
    <w:p w14:paraId="272D6FC9" w14:textId="1D57B2D1" w:rsidR="00F744FD" w:rsidRPr="001B2F3B" w:rsidRDefault="00F744FD" w:rsidP="00F744FD">
      <w:pPr>
        <w:widowControl w:val="0"/>
        <w:adjustRightInd w:val="0"/>
        <w:snapToGrid w:val="0"/>
        <w:spacing w:line="360" w:lineRule="auto"/>
        <w:jc w:val="both"/>
        <w:rPr>
          <w:rFonts w:ascii="Book Antiqua" w:hAnsi="Book Antiqua" w:cs="宋体"/>
          <w:lang w:eastAsia="zh-CN"/>
        </w:rPr>
      </w:pPr>
      <w:r w:rsidRPr="001B2F3B">
        <w:rPr>
          <w:rFonts w:ascii="Book Antiqua" w:hAnsi="Book Antiqua" w:cs="宋体"/>
          <w:lang w:eastAsia="zh-CN"/>
        </w:rPr>
        <w:t xml:space="preserve">Grade C (Good): </w:t>
      </w:r>
      <w:r w:rsidR="001D706F">
        <w:rPr>
          <w:rFonts w:ascii="Book Antiqua" w:hAnsi="Book Antiqua" w:cs="宋体"/>
          <w:lang w:eastAsia="zh-CN"/>
        </w:rPr>
        <w:t>0</w:t>
      </w:r>
    </w:p>
    <w:p w14:paraId="15264BA3" w14:textId="77777777" w:rsidR="00F744FD" w:rsidRPr="001B2F3B" w:rsidRDefault="00F744FD" w:rsidP="00F744FD">
      <w:pPr>
        <w:widowControl w:val="0"/>
        <w:adjustRightInd w:val="0"/>
        <w:snapToGrid w:val="0"/>
        <w:spacing w:line="360" w:lineRule="auto"/>
        <w:jc w:val="both"/>
        <w:rPr>
          <w:rFonts w:ascii="Book Antiqua" w:hAnsi="Book Antiqua" w:cs="宋体"/>
          <w:lang w:eastAsia="zh-CN"/>
        </w:rPr>
      </w:pPr>
      <w:r w:rsidRPr="001B2F3B">
        <w:rPr>
          <w:rFonts w:ascii="Book Antiqua" w:hAnsi="Book Antiqua" w:cs="宋体"/>
          <w:lang w:eastAsia="zh-CN"/>
        </w:rPr>
        <w:t>Grade D (Fair): 0</w:t>
      </w:r>
    </w:p>
    <w:p w14:paraId="793068FB" w14:textId="77777777" w:rsidR="00F744FD" w:rsidRPr="001B2F3B" w:rsidRDefault="00F744FD" w:rsidP="00F744FD">
      <w:pPr>
        <w:widowControl w:val="0"/>
        <w:adjustRightInd w:val="0"/>
        <w:snapToGrid w:val="0"/>
        <w:spacing w:line="360" w:lineRule="auto"/>
        <w:jc w:val="both"/>
        <w:rPr>
          <w:rFonts w:ascii="Book Antiqua" w:eastAsia="DengXian" w:hAnsi="Book Antiqua"/>
          <w:kern w:val="2"/>
          <w:lang w:val="hu-HU" w:eastAsia="zh-CN"/>
        </w:rPr>
      </w:pPr>
      <w:r w:rsidRPr="001B2F3B">
        <w:rPr>
          <w:rFonts w:ascii="Book Antiqua" w:hAnsi="Book Antiqua" w:cs="宋体"/>
          <w:lang w:eastAsia="zh-CN"/>
        </w:rPr>
        <w:t>Grade E (Poor): 0</w:t>
      </w:r>
    </w:p>
    <w:p w14:paraId="51384AEF" w14:textId="77777777" w:rsidR="00F744FD" w:rsidRPr="001B2F3B" w:rsidRDefault="00F744FD" w:rsidP="00F744FD">
      <w:pPr>
        <w:adjustRightInd w:val="0"/>
        <w:snapToGrid w:val="0"/>
        <w:spacing w:line="360" w:lineRule="auto"/>
        <w:jc w:val="both"/>
        <w:rPr>
          <w:rFonts w:ascii="Book Antiqua" w:eastAsia="宋体" w:hAnsi="Book Antiqua"/>
          <w:lang w:eastAsia="zh-CN"/>
        </w:rPr>
      </w:pPr>
    </w:p>
    <w:p w14:paraId="779FA66F" w14:textId="5CE3C13B" w:rsidR="00723FA7" w:rsidRPr="001B2F3B" w:rsidRDefault="00F744FD" w:rsidP="00F744FD">
      <w:pPr>
        <w:adjustRightInd w:val="0"/>
        <w:snapToGrid w:val="0"/>
        <w:spacing w:line="360" w:lineRule="auto"/>
        <w:ind w:right="120"/>
        <w:rPr>
          <w:rFonts w:ascii="Book Antiqua" w:eastAsia="宋体" w:hAnsi="Book Antiqua"/>
          <w:b/>
          <w:bCs/>
          <w:color w:val="000000"/>
          <w:lang w:eastAsia="zh-CN"/>
        </w:rPr>
      </w:pPr>
      <w:r w:rsidRPr="001B2F3B">
        <w:rPr>
          <w:rStyle w:val="af0"/>
          <w:rFonts w:ascii="Book Antiqua" w:hAnsi="Book Antiqua" w:cs="Arial"/>
          <w:bCs w:val="0"/>
          <w:noProof/>
          <w:color w:val="000000"/>
        </w:rPr>
        <w:t>P-Reviewer</w:t>
      </w:r>
      <w:r w:rsidRPr="001B2F3B">
        <w:rPr>
          <w:rStyle w:val="af0"/>
          <w:rFonts w:ascii="Book Antiqua" w:eastAsia="宋体" w:hAnsi="Book Antiqua" w:cs="Arial"/>
          <w:bCs w:val="0"/>
          <w:noProof/>
          <w:color w:val="000000"/>
          <w:lang w:eastAsia="zh-CN"/>
        </w:rPr>
        <w:t>:</w:t>
      </w:r>
      <w:r w:rsidRPr="001B2F3B">
        <w:rPr>
          <w:rFonts w:ascii="Book Antiqua" w:hAnsi="Book Antiqua"/>
          <w:bCs/>
          <w:color w:val="000000"/>
        </w:rPr>
        <w:t xml:space="preserve"> </w:t>
      </w:r>
      <w:r w:rsidR="001D706F">
        <w:rPr>
          <w:rFonts w:ascii="Book Antiqua" w:hAnsi="Book Antiqua"/>
          <w:bCs/>
          <w:color w:val="000000"/>
        </w:rPr>
        <w:t>Chen HW</w:t>
      </w:r>
      <w:r w:rsidRPr="001B2F3B">
        <w:rPr>
          <w:rFonts w:ascii="Book Antiqua" w:hAnsi="Book Antiqua"/>
          <w:bCs/>
          <w:color w:val="000000"/>
        </w:rPr>
        <w:t xml:space="preserve"> </w:t>
      </w:r>
      <w:r w:rsidRPr="001B2F3B">
        <w:rPr>
          <w:rFonts w:ascii="Book Antiqua" w:hAnsi="Book Antiqua"/>
          <w:b/>
          <w:bCs/>
          <w:color w:val="000000"/>
        </w:rPr>
        <w:t>S-Editor</w:t>
      </w:r>
      <w:r w:rsidRPr="001B2F3B">
        <w:rPr>
          <w:rFonts w:ascii="Book Antiqua" w:eastAsia="宋体" w:hAnsi="Book Antiqua"/>
          <w:b/>
          <w:bCs/>
          <w:color w:val="000000"/>
          <w:lang w:eastAsia="zh-CN"/>
        </w:rPr>
        <w:t>:</w:t>
      </w:r>
      <w:r w:rsidRPr="001B2F3B">
        <w:rPr>
          <w:rFonts w:ascii="Book Antiqua" w:hAnsi="Book Antiqua"/>
          <w:bCs/>
          <w:color w:val="000000"/>
        </w:rPr>
        <w:t xml:space="preserve"> </w:t>
      </w:r>
      <w:r w:rsidR="001D706F">
        <w:rPr>
          <w:rFonts w:ascii="Book Antiqua" w:eastAsia="宋体" w:hAnsi="Book Antiqua"/>
          <w:bCs/>
          <w:color w:val="000000"/>
          <w:lang w:eastAsia="zh-CN"/>
        </w:rPr>
        <w:t>Liu M</w:t>
      </w:r>
      <w:r w:rsidR="00523278" w:rsidRPr="001B2F3B">
        <w:rPr>
          <w:rFonts w:ascii="Book Antiqua" w:hAnsi="Book Antiqua"/>
          <w:b/>
          <w:bCs/>
          <w:color w:val="000000"/>
        </w:rPr>
        <w:t xml:space="preserve"> </w:t>
      </w:r>
      <w:r w:rsidRPr="001B2F3B">
        <w:rPr>
          <w:rFonts w:ascii="Book Antiqua" w:hAnsi="Book Antiqua"/>
          <w:b/>
          <w:bCs/>
          <w:color w:val="000000"/>
        </w:rPr>
        <w:t>L-Editor</w:t>
      </w:r>
      <w:r w:rsidRPr="001B2F3B">
        <w:rPr>
          <w:rFonts w:ascii="Book Antiqua" w:eastAsia="宋体" w:hAnsi="Book Antiqua"/>
          <w:b/>
          <w:bCs/>
          <w:color w:val="000000"/>
          <w:lang w:eastAsia="zh-CN"/>
        </w:rPr>
        <w:t>:</w:t>
      </w:r>
      <w:r w:rsidR="00523278" w:rsidRPr="001B2F3B">
        <w:rPr>
          <w:rFonts w:ascii="Book Antiqua" w:hAnsi="Book Antiqua"/>
          <w:b/>
          <w:bCs/>
          <w:color w:val="000000"/>
        </w:rPr>
        <w:t xml:space="preserve"> </w:t>
      </w:r>
      <w:r w:rsidR="00E12E9F" w:rsidRPr="00E12E9F">
        <w:rPr>
          <w:rFonts w:ascii="Book Antiqua" w:eastAsia="宋体" w:hAnsi="Book Antiqua" w:hint="eastAsia"/>
          <w:bCs/>
          <w:color w:val="000000"/>
          <w:lang w:eastAsia="zh-CN"/>
        </w:rPr>
        <w:t>A</w:t>
      </w:r>
      <w:r w:rsidR="00E12E9F">
        <w:rPr>
          <w:rFonts w:ascii="Book Antiqua" w:eastAsia="宋体" w:hAnsi="Book Antiqua" w:hint="eastAsia"/>
          <w:b/>
          <w:bCs/>
          <w:color w:val="000000"/>
          <w:lang w:eastAsia="zh-CN"/>
        </w:rPr>
        <w:t xml:space="preserve"> P</w:t>
      </w:r>
      <w:r w:rsidRPr="001B2F3B">
        <w:rPr>
          <w:rFonts w:ascii="Book Antiqua" w:hAnsi="Book Antiqua"/>
          <w:b/>
          <w:bCs/>
          <w:color w:val="000000"/>
        </w:rPr>
        <w:t>-Editor</w:t>
      </w:r>
      <w:r w:rsidRPr="001B2F3B">
        <w:rPr>
          <w:rFonts w:ascii="Book Antiqua" w:eastAsia="宋体" w:hAnsi="Book Antiqua"/>
          <w:b/>
          <w:bCs/>
          <w:color w:val="000000"/>
          <w:lang w:eastAsia="zh-CN"/>
        </w:rPr>
        <w:t>:</w:t>
      </w:r>
      <w:r w:rsidR="00E12E9F">
        <w:rPr>
          <w:rFonts w:ascii="Book Antiqua" w:eastAsia="宋体" w:hAnsi="Book Antiqua" w:hint="eastAsia"/>
          <w:b/>
          <w:bCs/>
          <w:color w:val="000000"/>
          <w:lang w:eastAsia="zh-CN"/>
        </w:rPr>
        <w:t xml:space="preserve"> </w:t>
      </w:r>
      <w:r w:rsidR="00E12E9F" w:rsidRPr="00E62217">
        <w:rPr>
          <w:rFonts w:ascii="Book Antiqua" w:eastAsia="宋体" w:hAnsi="Book Antiqua" w:hint="eastAsia"/>
          <w:bCs/>
          <w:color w:val="000000"/>
          <w:lang w:eastAsia="zh-CN"/>
        </w:rPr>
        <w:t>Wang LL</w:t>
      </w:r>
    </w:p>
    <w:p w14:paraId="76726C70" w14:textId="77777777" w:rsidR="00723FA7" w:rsidRPr="001B2F3B" w:rsidRDefault="00723FA7">
      <w:pPr>
        <w:rPr>
          <w:rFonts w:ascii="Book Antiqua" w:eastAsia="宋体" w:hAnsi="Book Antiqua"/>
          <w:b/>
          <w:bCs/>
          <w:color w:val="000000"/>
          <w:lang w:eastAsia="zh-CN"/>
        </w:rPr>
      </w:pPr>
      <w:r w:rsidRPr="001B2F3B">
        <w:rPr>
          <w:rFonts w:ascii="Book Antiqua" w:eastAsia="宋体" w:hAnsi="Book Antiqua"/>
          <w:b/>
          <w:bCs/>
          <w:color w:val="000000"/>
          <w:lang w:eastAsia="zh-CN"/>
        </w:rPr>
        <w:br w:type="page"/>
      </w:r>
    </w:p>
    <w:p w14:paraId="0EAF7E60" w14:textId="6A363024" w:rsidR="00723FA7" w:rsidRPr="001B2F3B" w:rsidRDefault="00723FA7" w:rsidP="00B65A76">
      <w:pPr>
        <w:spacing w:line="360" w:lineRule="auto"/>
        <w:jc w:val="both"/>
        <w:rPr>
          <w:rFonts w:ascii="Book Antiqua" w:eastAsia="宋体" w:hAnsi="Book Antiqua" w:cs="Times New Roman"/>
          <w:b/>
          <w:lang w:eastAsia="zh-CN"/>
        </w:rPr>
      </w:pPr>
      <w:r w:rsidRPr="001B2F3B">
        <w:rPr>
          <w:rFonts w:ascii="Book Antiqua" w:eastAsia="宋体" w:hAnsi="Book Antiqua" w:cs="Times New Roman" w:hint="eastAsia"/>
          <w:b/>
          <w:lang w:eastAsia="zh-CN"/>
        </w:rPr>
        <w:lastRenderedPageBreak/>
        <w:t>Fi</w:t>
      </w:r>
      <w:r w:rsidRPr="001B2F3B">
        <w:rPr>
          <w:rFonts w:ascii="Book Antiqua" w:eastAsia="宋体" w:hAnsi="Book Antiqua" w:cs="Times New Roman"/>
          <w:b/>
          <w:lang w:eastAsia="zh-CN"/>
        </w:rPr>
        <w:t>gure Legends</w:t>
      </w:r>
    </w:p>
    <w:p w14:paraId="3A34E57B" w14:textId="35624D2B" w:rsidR="00F744FD" w:rsidRPr="001B2F3B" w:rsidRDefault="006935C9" w:rsidP="00B65A76">
      <w:pPr>
        <w:spacing w:line="360" w:lineRule="auto"/>
        <w:jc w:val="both"/>
        <w:rPr>
          <w:rFonts w:ascii="Book Antiqua" w:hAnsi="Book Antiqua" w:cs="Times New Roman"/>
          <w:b/>
        </w:rPr>
      </w:pPr>
      <w:r w:rsidRPr="001B2F3B">
        <w:rPr>
          <w:rFonts w:ascii="Book Antiqua" w:hAnsi="Book Antiqua" w:cs="Times New Roman"/>
          <w:b/>
          <w:noProof/>
          <w:lang w:eastAsia="zh-CN"/>
        </w:rPr>
        <w:drawing>
          <wp:inline distT="0" distB="0" distL="0" distR="0" wp14:anchorId="62ADE787" wp14:editId="303DC98C">
            <wp:extent cx="5370771" cy="482789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6526" cy="4842053"/>
                    </a:xfrm>
                    <a:prstGeom prst="rect">
                      <a:avLst/>
                    </a:prstGeom>
                    <a:noFill/>
                  </pic:spPr>
                </pic:pic>
              </a:graphicData>
            </a:graphic>
          </wp:inline>
        </w:drawing>
      </w:r>
    </w:p>
    <w:p w14:paraId="63CE095E" w14:textId="17C6336C" w:rsidR="00A97250" w:rsidRPr="001B2F3B" w:rsidRDefault="00A97250" w:rsidP="00B65A76">
      <w:pPr>
        <w:spacing w:line="360" w:lineRule="auto"/>
        <w:jc w:val="both"/>
        <w:rPr>
          <w:rFonts w:ascii="Book Antiqua" w:hAnsi="Book Antiqua" w:cs="Times New Roman"/>
          <w:b/>
          <w:bCs/>
        </w:rPr>
      </w:pPr>
      <w:r w:rsidRPr="001B2F3B">
        <w:rPr>
          <w:rFonts w:ascii="Book Antiqua" w:hAnsi="Book Antiqua" w:cs="Times New Roman"/>
          <w:b/>
        </w:rPr>
        <w:t>Figure 1</w:t>
      </w:r>
      <w:r w:rsidR="00F30EB0" w:rsidRPr="001B2F3B">
        <w:rPr>
          <w:rFonts w:ascii="Book Antiqua" w:hAnsi="Book Antiqua" w:cs="Times New Roman"/>
          <w:b/>
        </w:rPr>
        <w:t xml:space="preserve"> </w:t>
      </w:r>
      <w:r w:rsidRPr="001B2F3B">
        <w:rPr>
          <w:rFonts w:ascii="Book Antiqua" w:hAnsi="Book Antiqua" w:cs="Times New Roman"/>
          <w:b/>
          <w:bCs/>
        </w:rPr>
        <w:t xml:space="preserve">Summary of review process of all PubMed </w:t>
      </w:r>
      <w:r w:rsidR="00E21686" w:rsidRPr="001B2F3B">
        <w:rPr>
          <w:rFonts w:ascii="Book Antiqua" w:hAnsi="Book Antiqua" w:cs="Times New Roman"/>
          <w:b/>
          <w:bCs/>
        </w:rPr>
        <w:t>a</w:t>
      </w:r>
      <w:r w:rsidRPr="001B2F3B">
        <w:rPr>
          <w:rFonts w:ascii="Book Antiqua" w:hAnsi="Book Antiqua" w:cs="Times New Roman"/>
          <w:b/>
          <w:bCs/>
        </w:rPr>
        <w:t>rticles using search terms</w:t>
      </w:r>
      <w:r w:rsidR="00C1010F" w:rsidRPr="001B2F3B">
        <w:rPr>
          <w:rFonts w:ascii="Book Antiqua" w:hAnsi="Book Antiqua" w:cs="Times New Roman"/>
          <w:b/>
          <w:bCs/>
        </w:rPr>
        <w:t>.</w:t>
      </w:r>
      <w:r w:rsidRPr="001B2F3B">
        <w:rPr>
          <w:rFonts w:ascii="Book Antiqua" w:hAnsi="Book Antiqua" w:cs="Times New Roman"/>
          <w:b/>
          <w:bCs/>
        </w:rPr>
        <w:t xml:space="preserve"> </w:t>
      </w:r>
    </w:p>
    <w:p w14:paraId="724A470B" w14:textId="1EB6EFD6" w:rsidR="00723FA7" w:rsidRPr="001B2F3B" w:rsidRDefault="00723FA7">
      <w:pPr>
        <w:rPr>
          <w:rFonts w:ascii="Book Antiqua" w:hAnsi="Book Antiqua" w:cs="Times New Roman"/>
        </w:rPr>
      </w:pPr>
      <w:r w:rsidRPr="001B2F3B">
        <w:rPr>
          <w:rFonts w:ascii="Book Antiqua" w:hAnsi="Book Antiqua" w:cs="Times New Roman"/>
        </w:rPr>
        <w:br w:type="page"/>
      </w:r>
    </w:p>
    <w:p w14:paraId="6FCC3A22" w14:textId="35FF0922" w:rsidR="004A0677" w:rsidRPr="001B2F3B" w:rsidRDefault="0050686D" w:rsidP="00B65A7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F840941" wp14:editId="7DA5233E">
            <wp:extent cx="5764588" cy="3249549"/>
            <wp:effectExtent l="0" t="0" r="762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0806" cy="3264328"/>
                    </a:xfrm>
                    <a:prstGeom prst="rect">
                      <a:avLst/>
                    </a:prstGeom>
                    <a:noFill/>
                  </pic:spPr>
                </pic:pic>
              </a:graphicData>
            </a:graphic>
          </wp:inline>
        </w:drawing>
      </w:r>
    </w:p>
    <w:p w14:paraId="362F2C61" w14:textId="6B503D59" w:rsidR="00A97250" w:rsidRPr="001B2F3B" w:rsidRDefault="004A0677" w:rsidP="00B65A76">
      <w:pPr>
        <w:spacing w:line="360" w:lineRule="auto"/>
        <w:jc w:val="both"/>
        <w:rPr>
          <w:rFonts w:ascii="Book Antiqua" w:hAnsi="Book Antiqua"/>
          <w:b/>
          <w:bCs/>
        </w:rPr>
      </w:pPr>
      <w:r w:rsidRPr="001B2F3B">
        <w:rPr>
          <w:rFonts w:ascii="Book Antiqua" w:hAnsi="Book Antiqua"/>
          <w:b/>
          <w:bCs/>
        </w:rPr>
        <w:t xml:space="preserve">Figure </w:t>
      </w:r>
      <w:proofErr w:type="gramStart"/>
      <w:r w:rsidRPr="001B2F3B">
        <w:rPr>
          <w:rFonts w:ascii="Book Antiqua" w:hAnsi="Book Antiqua"/>
          <w:b/>
          <w:bCs/>
        </w:rPr>
        <w:t>2 Pooled prevalence of Hispanic patients among studies reporting ethnicity</w:t>
      </w:r>
      <w:proofErr w:type="gramEnd"/>
      <w:r w:rsidRPr="001B2F3B">
        <w:rPr>
          <w:rFonts w:ascii="Book Antiqua" w:hAnsi="Book Antiqua"/>
          <w:b/>
          <w:bCs/>
        </w:rPr>
        <w:t>.</w:t>
      </w:r>
    </w:p>
    <w:p w14:paraId="231177E9" w14:textId="76A7F17B" w:rsidR="00EC1322" w:rsidRPr="001B2F3B" w:rsidRDefault="00EC1322" w:rsidP="00B65A76">
      <w:pPr>
        <w:spacing w:line="360" w:lineRule="auto"/>
        <w:jc w:val="both"/>
        <w:rPr>
          <w:rFonts w:ascii="Book Antiqua" w:hAnsi="Book Antiqua" w:cs="Times New Roman"/>
          <w:color w:val="000000" w:themeColor="text1"/>
        </w:rPr>
      </w:pPr>
      <w:r w:rsidRPr="001B2F3B">
        <w:rPr>
          <w:rFonts w:ascii="Book Antiqua" w:hAnsi="Book Antiqua" w:cs="Times New Roman"/>
          <w:color w:val="000000" w:themeColor="text1"/>
        </w:rPr>
        <w:br w:type="page"/>
      </w:r>
    </w:p>
    <w:p w14:paraId="37C21EDC" w14:textId="7D890E46" w:rsidR="008C1EEA" w:rsidRPr="001B2F3B" w:rsidRDefault="00723FA7" w:rsidP="00B65A76">
      <w:pPr>
        <w:spacing w:line="360" w:lineRule="auto"/>
        <w:jc w:val="both"/>
        <w:rPr>
          <w:rFonts w:ascii="Book Antiqua" w:hAnsi="Book Antiqua" w:cs="Times New Roman"/>
          <w:color w:val="000000" w:themeColor="text1"/>
        </w:rPr>
      </w:pPr>
      <w:r w:rsidRPr="001B2F3B">
        <w:rPr>
          <w:rFonts w:ascii="Book Antiqua" w:hAnsi="Book Antiqua" w:cs="Times New Roman"/>
          <w:noProof/>
          <w:color w:val="000000" w:themeColor="text1"/>
          <w:lang w:eastAsia="zh-CN"/>
        </w:rPr>
        <w:lastRenderedPageBreak/>
        <w:drawing>
          <wp:inline distT="0" distB="0" distL="0" distR="0" wp14:anchorId="551199DD" wp14:editId="51E4B898">
            <wp:extent cx="4855634" cy="47917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0633" cy="4796644"/>
                    </a:xfrm>
                    <a:prstGeom prst="rect">
                      <a:avLst/>
                    </a:prstGeom>
                    <a:noFill/>
                  </pic:spPr>
                </pic:pic>
              </a:graphicData>
            </a:graphic>
          </wp:inline>
        </w:drawing>
      </w:r>
    </w:p>
    <w:p w14:paraId="4D65BE32" w14:textId="033D8328" w:rsidR="00A97250" w:rsidRPr="001B2F3B" w:rsidRDefault="00A97250" w:rsidP="00B65A76">
      <w:pPr>
        <w:spacing w:line="360" w:lineRule="auto"/>
        <w:jc w:val="both"/>
        <w:rPr>
          <w:rFonts w:ascii="Book Antiqua" w:hAnsi="Book Antiqua" w:cs="Times New Roman"/>
        </w:rPr>
      </w:pPr>
      <w:r w:rsidRPr="001B2F3B">
        <w:rPr>
          <w:rFonts w:ascii="Book Antiqua" w:hAnsi="Book Antiqua" w:cs="Times New Roman"/>
          <w:b/>
        </w:rPr>
        <w:t>Figure 3</w:t>
      </w:r>
      <w:r w:rsidR="00F30EB0" w:rsidRPr="001B2F3B">
        <w:rPr>
          <w:rFonts w:ascii="Book Antiqua" w:hAnsi="Book Antiqua" w:cs="Times New Roman"/>
          <w:b/>
        </w:rPr>
        <w:t xml:space="preserve"> </w:t>
      </w:r>
      <w:r w:rsidRPr="001B2F3B">
        <w:rPr>
          <w:rFonts w:ascii="Book Antiqua" w:hAnsi="Book Antiqua" w:cs="Times New Roman"/>
          <w:b/>
          <w:bCs/>
        </w:rPr>
        <w:t xml:space="preserve">Percentage of Hispanic </w:t>
      </w:r>
      <w:proofErr w:type="gramStart"/>
      <w:r w:rsidR="00F30EB0" w:rsidRPr="001B2F3B">
        <w:rPr>
          <w:rFonts w:ascii="Book Antiqua" w:hAnsi="Book Antiqua" w:cs="Times New Roman"/>
          <w:b/>
          <w:bCs/>
        </w:rPr>
        <w:t>e</w:t>
      </w:r>
      <w:r w:rsidRPr="001B2F3B">
        <w:rPr>
          <w:rFonts w:ascii="Book Antiqua" w:hAnsi="Book Antiqua" w:cs="Times New Roman"/>
          <w:b/>
          <w:bCs/>
        </w:rPr>
        <w:t>nrollment</w:t>
      </w:r>
      <w:proofErr w:type="gramEnd"/>
      <w:r w:rsidRPr="001B2F3B">
        <w:rPr>
          <w:rFonts w:ascii="Book Antiqua" w:hAnsi="Book Antiqua" w:cs="Times New Roman"/>
          <w:b/>
          <w:bCs/>
        </w:rPr>
        <w:t xml:space="preserve"> in </w:t>
      </w:r>
      <w:r w:rsidR="00F30EB0" w:rsidRPr="001B2F3B">
        <w:rPr>
          <w:rFonts w:ascii="Book Antiqua" w:hAnsi="Book Antiqua" w:cs="Times New Roman"/>
          <w:b/>
          <w:bCs/>
        </w:rPr>
        <w:t>t</w:t>
      </w:r>
      <w:r w:rsidRPr="001B2F3B">
        <w:rPr>
          <w:rFonts w:ascii="Book Antiqua" w:hAnsi="Book Antiqua" w:cs="Times New Roman"/>
          <w:b/>
          <w:bCs/>
        </w:rPr>
        <w:t>rials</w:t>
      </w:r>
      <w:r w:rsidR="00424940" w:rsidRPr="001B2F3B">
        <w:rPr>
          <w:rFonts w:ascii="Book Antiqua" w:hAnsi="Book Antiqua" w:cs="Times New Roman"/>
          <w:b/>
          <w:bCs/>
        </w:rPr>
        <w:t>.</w:t>
      </w:r>
      <w:r w:rsidR="00424940" w:rsidRPr="001B2F3B">
        <w:rPr>
          <w:rFonts w:ascii="Book Antiqua" w:hAnsi="Book Antiqua" w:cs="Times New Roman"/>
        </w:rPr>
        <w:t xml:space="preserve"> A: Percentage of Hispanic enrollment in trials;</w:t>
      </w:r>
      <w:r w:rsidR="00C1010F" w:rsidRPr="001B2F3B">
        <w:rPr>
          <w:rFonts w:ascii="Book Antiqua" w:hAnsi="Book Antiqua" w:cs="Times New Roman"/>
        </w:rPr>
        <w:t xml:space="preserve"> </w:t>
      </w:r>
      <w:r w:rsidR="00424940" w:rsidRPr="001B2F3B">
        <w:rPr>
          <w:rFonts w:ascii="Book Antiqua" w:hAnsi="Book Antiqua" w:cs="Times New Roman"/>
        </w:rPr>
        <w:t xml:space="preserve">B: </w:t>
      </w:r>
      <w:r w:rsidR="00C1010F" w:rsidRPr="001B2F3B">
        <w:rPr>
          <w:rFonts w:ascii="Book Antiqua" w:hAnsi="Book Antiqua" w:cs="Times New Roman"/>
        </w:rPr>
        <w:t>Percentage of Hispanic enrollment in trials grouped by year</w:t>
      </w:r>
      <w:r w:rsidR="00424940" w:rsidRPr="001B2F3B">
        <w:rPr>
          <w:rFonts w:ascii="Book Antiqua" w:hAnsi="Book Antiqua" w:cs="Times New Roman"/>
        </w:rPr>
        <w:t>.</w:t>
      </w:r>
    </w:p>
    <w:p w14:paraId="64972B7A" w14:textId="77777777" w:rsidR="00933F73" w:rsidRPr="001B2F3B" w:rsidRDefault="00933F73" w:rsidP="00B65A76">
      <w:pPr>
        <w:spacing w:line="360" w:lineRule="auto"/>
        <w:jc w:val="both"/>
        <w:rPr>
          <w:rFonts w:ascii="Book Antiqua" w:hAnsi="Book Antiqua" w:cs="Times New Roman"/>
          <w:color w:val="000000" w:themeColor="text1"/>
        </w:rPr>
      </w:pPr>
    </w:p>
    <w:p w14:paraId="7B9C819A" w14:textId="0ECAE6FF" w:rsidR="00933F73" w:rsidRPr="001B2F3B" w:rsidRDefault="00933F73" w:rsidP="00B65A76">
      <w:pPr>
        <w:spacing w:line="360" w:lineRule="auto"/>
        <w:jc w:val="both"/>
        <w:rPr>
          <w:rFonts w:ascii="Book Antiqua" w:hAnsi="Book Antiqua" w:cs="Times New Roman"/>
          <w:color w:val="000000" w:themeColor="text1"/>
        </w:rPr>
        <w:sectPr w:rsidR="00933F73" w:rsidRPr="001B2F3B" w:rsidSect="00130E6E">
          <w:footerReference w:type="default" r:id="rId14"/>
          <w:pgSz w:w="12240" w:h="15840"/>
          <w:pgMar w:top="1440" w:right="1800" w:bottom="1440" w:left="1800" w:header="720" w:footer="720" w:gutter="0"/>
          <w:cols w:space="720"/>
          <w:docGrid w:linePitch="360"/>
        </w:sectPr>
      </w:pPr>
    </w:p>
    <w:p w14:paraId="105FFC7B" w14:textId="3DB0A357" w:rsidR="00A97250" w:rsidRPr="001B2F3B" w:rsidRDefault="0087443E" w:rsidP="00AB1BAE">
      <w:pPr>
        <w:spacing w:line="360" w:lineRule="auto"/>
        <w:rPr>
          <w:rFonts w:ascii="Book Antiqua" w:hAnsi="Book Antiqua" w:cs="Times New Roman"/>
          <w:b/>
        </w:rPr>
      </w:pPr>
      <w:r w:rsidRPr="001B2F3B">
        <w:rPr>
          <w:rFonts w:ascii="Book Antiqua" w:hAnsi="Book Antiqua" w:cs="Times New Roman"/>
          <w:b/>
        </w:rPr>
        <w:lastRenderedPageBreak/>
        <w:t>Table 1</w:t>
      </w:r>
      <w:r w:rsidR="00F30EB0" w:rsidRPr="001B2F3B">
        <w:rPr>
          <w:rFonts w:ascii="Book Antiqua" w:hAnsi="Book Antiqua" w:cs="Times New Roman"/>
          <w:b/>
        </w:rPr>
        <w:t xml:space="preserve"> </w:t>
      </w:r>
      <w:r w:rsidRPr="001B2F3B">
        <w:rPr>
          <w:rFonts w:ascii="Book Antiqua" w:hAnsi="Book Antiqua" w:cs="Times New Roman"/>
          <w:b/>
        </w:rPr>
        <w:t xml:space="preserve">Summary of </w:t>
      </w:r>
      <w:r w:rsidR="002422F5" w:rsidRPr="002422F5">
        <w:rPr>
          <w:rFonts w:ascii="Book Antiqua" w:hAnsi="Book Antiqua" w:cs="Times New Roman"/>
          <w:b/>
        </w:rPr>
        <w:t>non-alcoholic fatty liver disease</w:t>
      </w:r>
      <w:r w:rsidR="002422F5">
        <w:rPr>
          <w:rFonts w:ascii="Book Antiqua" w:hAnsi="Book Antiqua" w:cs="Times New Roman"/>
          <w:b/>
        </w:rPr>
        <w:t xml:space="preserve"> </w:t>
      </w:r>
      <w:r w:rsidRPr="001B2F3B">
        <w:rPr>
          <w:rFonts w:ascii="Book Antiqua" w:hAnsi="Book Antiqua" w:cs="Times New Roman"/>
          <w:b/>
        </w:rPr>
        <w:t>studies included in systematic review</w:t>
      </w:r>
    </w:p>
    <w:tbl>
      <w:tblPr>
        <w:tblStyle w:val="aa"/>
        <w:tblW w:w="13010" w:type="dxa"/>
        <w:jc w:val="center"/>
        <w:tblLayout w:type="fixed"/>
        <w:tblLook w:val="04A0" w:firstRow="1" w:lastRow="0" w:firstColumn="1" w:lastColumn="0" w:noHBand="0" w:noVBand="1"/>
      </w:tblPr>
      <w:tblGrid>
        <w:gridCol w:w="473"/>
        <w:gridCol w:w="1045"/>
        <w:gridCol w:w="978"/>
        <w:gridCol w:w="734"/>
        <w:gridCol w:w="1341"/>
        <w:gridCol w:w="1341"/>
        <w:gridCol w:w="753"/>
        <w:gridCol w:w="509"/>
        <w:gridCol w:w="631"/>
        <w:gridCol w:w="789"/>
        <w:gridCol w:w="710"/>
        <w:gridCol w:w="552"/>
        <w:gridCol w:w="552"/>
        <w:gridCol w:w="726"/>
        <w:gridCol w:w="528"/>
        <w:gridCol w:w="530"/>
        <w:gridCol w:w="818"/>
      </w:tblGrid>
      <w:tr w:rsidR="00AE4CE2" w:rsidRPr="001B2F3B" w14:paraId="4FE46176" w14:textId="77777777" w:rsidTr="00F07601">
        <w:trPr>
          <w:trHeight w:val="140"/>
          <w:jc w:val="center"/>
        </w:trPr>
        <w:tc>
          <w:tcPr>
            <w:tcW w:w="473" w:type="dxa"/>
            <w:tcBorders>
              <w:left w:val="nil"/>
              <w:bottom w:val="single" w:sz="4" w:space="0" w:color="000000" w:themeColor="text1"/>
              <w:right w:val="nil"/>
            </w:tcBorders>
            <w:vAlign w:val="bottom"/>
          </w:tcPr>
          <w:p w14:paraId="4606AC39"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Year</w:t>
            </w:r>
          </w:p>
        </w:tc>
        <w:tc>
          <w:tcPr>
            <w:tcW w:w="1045" w:type="dxa"/>
            <w:tcBorders>
              <w:left w:val="nil"/>
              <w:bottom w:val="single" w:sz="4" w:space="0" w:color="000000" w:themeColor="text1"/>
              <w:right w:val="nil"/>
            </w:tcBorders>
            <w:vAlign w:val="bottom"/>
          </w:tcPr>
          <w:p w14:paraId="0909E1C0"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Author</w:t>
            </w:r>
          </w:p>
        </w:tc>
        <w:tc>
          <w:tcPr>
            <w:tcW w:w="978" w:type="dxa"/>
            <w:tcBorders>
              <w:left w:val="nil"/>
              <w:bottom w:val="single" w:sz="4" w:space="0" w:color="000000" w:themeColor="text1"/>
              <w:right w:val="nil"/>
            </w:tcBorders>
            <w:vAlign w:val="bottom"/>
          </w:tcPr>
          <w:p w14:paraId="5B262A76" w14:textId="6FC039D1"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Study </w:t>
            </w:r>
            <w:r w:rsidR="00AB1BAE" w:rsidRPr="001B2F3B">
              <w:rPr>
                <w:rFonts w:ascii="Book Antiqua" w:hAnsi="Book Antiqua" w:cs="Times New Roman"/>
                <w:b/>
                <w:bCs/>
                <w:color w:val="000000"/>
              </w:rPr>
              <w:t>d</w:t>
            </w:r>
            <w:r w:rsidRPr="001B2F3B">
              <w:rPr>
                <w:rFonts w:ascii="Book Antiqua" w:hAnsi="Book Antiqua" w:cs="Times New Roman"/>
                <w:b/>
                <w:bCs/>
                <w:color w:val="000000"/>
              </w:rPr>
              <w:t>esign</w:t>
            </w:r>
          </w:p>
        </w:tc>
        <w:tc>
          <w:tcPr>
            <w:tcW w:w="734" w:type="dxa"/>
            <w:tcBorders>
              <w:left w:val="nil"/>
              <w:bottom w:val="single" w:sz="4" w:space="0" w:color="000000" w:themeColor="text1"/>
              <w:right w:val="nil"/>
            </w:tcBorders>
            <w:vAlign w:val="bottom"/>
          </w:tcPr>
          <w:p w14:paraId="6237D50B"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NAFLD or NASH</w:t>
            </w:r>
          </w:p>
        </w:tc>
        <w:tc>
          <w:tcPr>
            <w:tcW w:w="1341" w:type="dxa"/>
            <w:tcBorders>
              <w:left w:val="nil"/>
              <w:bottom w:val="single" w:sz="4" w:space="0" w:color="000000" w:themeColor="text1"/>
              <w:right w:val="nil"/>
            </w:tcBorders>
            <w:vAlign w:val="bottom"/>
          </w:tcPr>
          <w:p w14:paraId="12F50195" w14:textId="3DF487C0"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How NAFLD </w:t>
            </w:r>
            <w:r w:rsidR="00AB1BAE" w:rsidRPr="001B2F3B">
              <w:rPr>
                <w:rFonts w:ascii="Book Antiqua" w:hAnsi="Book Antiqua" w:cs="Times New Roman"/>
                <w:b/>
                <w:bCs/>
                <w:color w:val="000000"/>
              </w:rPr>
              <w:t>d</w:t>
            </w:r>
            <w:r w:rsidRPr="001B2F3B">
              <w:rPr>
                <w:rFonts w:ascii="Book Antiqua" w:hAnsi="Book Antiqua" w:cs="Times New Roman"/>
                <w:b/>
                <w:bCs/>
                <w:color w:val="000000"/>
              </w:rPr>
              <w:t>efined (ultrasound/biopsy)</w:t>
            </w:r>
          </w:p>
        </w:tc>
        <w:tc>
          <w:tcPr>
            <w:tcW w:w="1341" w:type="dxa"/>
            <w:tcBorders>
              <w:left w:val="nil"/>
              <w:bottom w:val="single" w:sz="4" w:space="0" w:color="000000" w:themeColor="text1"/>
              <w:right w:val="nil"/>
            </w:tcBorders>
            <w:vAlign w:val="bottom"/>
          </w:tcPr>
          <w:p w14:paraId="5C4A6AE6"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Intervention</w:t>
            </w:r>
          </w:p>
        </w:tc>
        <w:tc>
          <w:tcPr>
            <w:tcW w:w="753" w:type="dxa"/>
            <w:tcBorders>
              <w:left w:val="nil"/>
              <w:bottom w:val="single" w:sz="4" w:space="0" w:color="000000" w:themeColor="text1"/>
              <w:right w:val="nil"/>
            </w:tcBorders>
            <w:vAlign w:val="bottom"/>
          </w:tcPr>
          <w:p w14:paraId="2DF3D51E" w14:textId="0EA47C1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Total </w:t>
            </w:r>
            <w:r w:rsidR="00AB1BAE" w:rsidRPr="001B2F3B">
              <w:rPr>
                <w:rFonts w:ascii="Book Antiqua" w:hAnsi="Book Antiqua" w:cs="Times New Roman"/>
                <w:b/>
                <w:bCs/>
                <w:color w:val="000000"/>
              </w:rPr>
              <w:t>e</w:t>
            </w:r>
            <w:r w:rsidRPr="001B2F3B">
              <w:rPr>
                <w:rFonts w:ascii="Book Antiqua" w:hAnsi="Book Antiqua" w:cs="Times New Roman"/>
                <w:b/>
                <w:bCs/>
                <w:color w:val="000000"/>
              </w:rPr>
              <w:t>nrolled</w:t>
            </w:r>
          </w:p>
        </w:tc>
        <w:tc>
          <w:tcPr>
            <w:tcW w:w="509" w:type="dxa"/>
            <w:tcBorders>
              <w:left w:val="nil"/>
              <w:bottom w:val="single" w:sz="4" w:space="0" w:color="000000" w:themeColor="text1"/>
              <w:right w:val="nil"/>
            </w:tcBorders>
            <w:vAlign w:val="bottom"/>
          </w:tcPr>
          <w:p w14:paraId="7E43B863"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Men</w:t>
            </w:r>
          </w:p>
        </w:tc>
        <w:tc>
          <w:tcPr>
            <w:tcW w:w="631" w:type="dxa"/>
            <w:tcBorders>
              <w:left w:val="nil"/>
              <w:bottom w:val="single" w:sz="4" w:space="0" w:color="000000" w:themeColor="text1"/>
              <w:right w:val="nil"/>
            </w:tcBorders>
            <w:vAlign w:val="bottom"/>
          </w:tcPr>
          <w:p w14:paraId="07059BAA" w14:textId="141796F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Median </w:t>
            </w:r>
            <w:r w:rsidR="0056261F" w:rsidRPr="001B2F3B">
              <w:rPr>
                <w:rFonts w:ascii="Book Antiqua" w:hAnsi="Book Antiqua" w:cs="Times New Roman"/>
                <w:b/>
                <w:bCs/>
                <w:color w:val="000000"/>
              </w:rPr>
              <w:t>a</w:t>
            </w:r>
            <w:r w:rsidRPr="001B2F3B">
              <w:rPr>
                <w:rFonts w:ascii="Book Antiqua" w:hAnsi="Book Antiqua" w:cs="Times New Roman"/>
                <w:b/>
                <w:bCs/>
                <w:color w:val="000000"/>
              </w:rPr>
              <w:t xml:space="preserve">ge </w:t>
            </w:r>
            <w:r w:rsidR="0056261F">
              <w:rPr>
                <w:rFonts w:ascii="Book Antiqua" w:hAnsi="Book Antiqua" w:cs="Times New Roman"/>
                <w:b/>
                <w:bCs/>
                <w:color w:val="000000"/>
              </w:rPr>
              <w:t>(</w:t>
            </w:r>
            <w:proofErr w:type="spellStart"/>
            <w:r w:rsidR="0056261F">
              <w:rPr>
                <w:rFonts w:ascii="Book Antiqua" w:hAnsi="Book Antiqua" w:cs="Times New Roman"/>
                <w:b/>
                <w:bCs/>
                <w:color w:val="000000"/>
              </w:rPr>
              <w:t>yr</w:t>
            </w:r>
            <w:proofErr w:type="spellEnd"/>
            <w:r w:rsidR="00516DCB" w:rsidRPr="001B2F3B">
              <w:rPr>
                <w:rFonts w:ascii="Book Antiqua" w:hAnsi="Book Antiqua" w:cs="Times New Roman"/>
                <w:b/>
                <w:bCs/>
                <w:color w:val="000000"/>
              </w:rPr>
              <w:t>)</w:t>
            </w:r>
          </w:p>
        </w:tc>
        <w:tc>
          <w:tcPr>
            <w:tcW w:w="789" w:type="dxa"/>
            <w:tcBorders>
              <w:left w:val="nil"/>
              <w:bottom w:val="single" w:sz="4" w:space="0" w:color="000000" w:themeColor="text1"/>
              <w:right w:val="nil"/>
            </w:tcBorders>
            <w:vAlign w:val="bottom"/>
          </w:tcPr>
          <w:p w14:paraId="7D31793C"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Reporting of Race</w:t>
            </w:r>
          </w:p>
        </w:tc>
        <w:tc>
          <w:tcPr>
            <w:tcW w:w="710" w:type="dxa"/>
            <w:tcBorders>
              <w:left w:val="nil"/>
              <w:bottom w:val="single" w:sz="4" w:space="0" w:color="000000" w:themeColor="text1"/>
              <w:right w:val="nil"/>
            </w:tcBorders>
            <w:vAlign w:val="bottom"/>
          </w:tcPr>
          <w:p w14:paraId="6E04E0A4" w14:textId="466ABEDF"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xml:space="preserve">Reporting of </w:t>
            </w:r>
            <w:r w:rsidR="00AB1BAE" w:rsidRPr="001B2F3B">
              <w:rPr>
                <w:rFonts w:ascii="Book Antiqua" w:hAnsi="Book Antiqua" w:cs="Times New Roman"/>
                <w:b/>
                <w:bCs/>
                <w:color w:val="000000"/>
              </w:rPr>
              <w:t>e</w:t>
            </w:r>
            <w:r w:rsidRPr="001B2F3B">
              <w:rPr>
                <w:rFonts w:ascii="Book Antiqua" w:hAnsi="Book Antiqua" w:cs="Times New Roman"/>
                <w:b/>
                <w:bCs/>
                <w:color w:val="000000"/>
              </w:rPr>
              <w:t>thnicity</w:t>
            </w:r>
          </w:p>
        </w:tc>
        <w:tc>
          <w:tcPr>
            <w:tcW w:w="552" w:type="dxa"/>
            <w:tcBorders>
              <w:left w:val="nil"/>
              <w:bottom w:val="single" w:sz="4" w:space="0" w:color="000000" w:themeColor="text1"/>
              <w:right w:val="nil"/>
            </w:tcBorders>
            <w:vAlign w:val="bottom"/>
          </w:tcPr>
          <w:p w14:paraId="4C2AD882"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White</w:t>
            </w:r>
          </w:p>
        </w:tc>
        <w:tc>
          <w:tcPr>
            <w:tcW w:w="552" w:type="dxa"/>
            <w:tcBorders>
              <w:left w:val="nil"/>
              <w:bottom w:val="single" w:sz="4" w:space="0" w:color="000000" w:themeColor="text1"/>
              <w:right w:val="nil"/>
            </w:tcBorders>
            <w:vAlign w:val="bottom"/>
          </w:tcPr>
          <w:p w14:paraId="22C0C07B"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Black</w:t>
            </w:r>
          </w:p>
        </w:tc>
        <w:tc>
          <w:tcPr>
            <w:tcW w:w="726" w:type="dxa"/>
            <w:tcBorders>
              <w:left w:val="nil"/>
              <w:bottom w:val="single" w:sz="4" w:space="0" w:color="000000" w:themeColor="text1"/>
              <w:right w:val="nil"/>
            </w:tcBorders>
            <w:vAlign w:val="bottom"/>
          </w:tcPr>
          <w:p w14:paraId="57A4EC93"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Hispanic</w:t>
            </w:r>
          </w:p>
        </w:tc>
        <w:tc>
          <w:tcPr>
            <w:tcW w:w="528" w:type="dxa"/>
            <w:tcBorders>
              <w:left w:val="nil"/>
              <w:bottom w:val="single" w:sz="4" w:space="0" w:color="000000" w:themeColor="text1"/>
              <w:right w:val="nil"/>
            </w:tcBorders>
            <w:vAlign w:val="bottom"/>
          </w:tcPr>
          <w:p w14:paraId="6D149E96"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Asian</w:t>
            </w:r>
          </w:p>
        </w:tc>
        <w:tc>
          <w:tcPr>
            <w:tcW w:w="530" w:type="dxa"/>
            <w:tcBorders>
              <w:left w:val="nil"/>
              <w:bottom w:val="single" w:sz="4" w:space="0" w:color="000000" w:themeColor="text1"/>
              <w:right w:val="nil"/>
            </w:tcBorders>
            <w:vAlign w:val="bottom"/>
          </w:tcPr>
          <w:p w14:paraId="4B14E2DE"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 Other</w:t>
            </w:r>
          </w:p>
        </w:tc>
        <w:tc>
          <w:tcPr>
            <w:tcW w:w="818" w:type="dxa"/>
            <w:tcBorders>
              <w:left w:val="nil"/>
              <w:bottom w:val="single" w:sz="4" w:space="0" w:color="000000" w:themeColor="text1"/>
              <w:right w:val="nil"/>
            </w:tcBorders>
            <w:vAlign w:val="bottom"/>
          </w:tcPr>
          <w:p w14:paraId="7B503A95" w14:textId="77777777" w:rsidR="00AE4CE2" w:rsidRPr="001B2F3B" w:rsidRDefault="00AE4CE2" w:rsidP="00B65A76">
            <w:pPr>
              <w:spacing w:line="360" w:lineRule="auto"/>
              <w:jc w:val="both"/>
              <w:rPr>
                <w:rFonts w:ascii="Book Antiqua" w:hAnsi="Book Antiqua" w:cs="Times New Roman"/>
                <w:b/>
                <w:bCs/>
                <w:color w:val="000000"/>
              </w:rPr>
            </w:pPr>
            <w:r w:rsidRPr="001B2F3B">
              <w:rPr>
                <w:rFonts w:ascii="Book Antiqua" w:hAnsi="Book Antiqua" w:cs="Times New Roman"/>
                <w:b/>
                <w:bCs/>
                <w:color w:val="000000"/>
              </w:rPr>
              <w:t>Unknown</w:t>
            </w:r>
          </w:p>
        </w:tc>
      </w:tr>
      <w:tr w:rsidR="00AE4CE2" w:rsidRPr="001B2F3B" w14:paraId="787E42A5" w14:textId="77777777" w:rsidTr="00F07601">
        <w:trPr>
          <w:trHeight w:val="140"/>
          <w:jc w:val="center"/>
        </w:trPr>
        <w:tc>
          <w:tcPr>
            <w:tcW w:w="473" w:type="dxa"/>
            <w:tcBorders>
              <w:top w:val="single" w:sz="4" w:space="0" w:color="000000" w:themeColor="text1"/>
              <w:left w:val="nil"/>
              <w:bottom w:val="nil"/>
              <w:right w:val="nil"/>
            </w:tcBorders>
            <w:vAlign w:val="bottom"/>
          </w:tcPr>
          <w:p w14:paraId="077BC51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2005</w:t>
            </w:r>
          </w:p>
        </w:tc>
        <w:tc>
          <w:tcPr>
            <w:tcW w:w="1045" w:type="dxa"/>
            <w:tcBorders>
              <w:top w:val="single" w:sz="4" w:space="0" w:color="000000" w:themeColor="text1"/>
              <w:left w:val="nil"/>
              <w:bottom w:val="nil"/>
              <w:right w:val="nil"/>
            </w:tcBorders>
            <w:vAlign w:val="bottom"/>
          </w:tcPr>
          <w:p w14:paraId="324583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Huang </w:t>
            </w:r>
            <w:r w:rsidRPr="001B2F3B">
              <w:rPr>
                <w:rFonts w:ascii="Book Antiqua" w:hAnsi="Book Antiqua" w:cs="Times New Roman"/>
                <w:i/>
                <w:color w:val="000000"/>
              </w:rPr>
              <w:t>et al</w:t>
            </w:r>
          </w:p>
        </w:tc>
        <w:tc>
          <w:tcPr>
            <w:tcW w:w="978" w:type="dxa"/>
            <w:tcBorders>
              <w:top w:val="single" w:sz="4" w:space="0" w:color="000000" w:themeColor="text1"/>
              <w:left w:val="nil"/>
              <w:bottom w:val="nil"/>
              <w:right w:val="nil"/>
            </w:tcBorders>
            <w:vAlign w:val="bottom"/>
          </w:tcPr>
          <w:p w14:paraId="2FD119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single" w:sz="4" w:space="0" w:color="000000" w:themeColor="text1"/>
              <w:left w:val="nil"/>
              <w:bottom w:val="nil"/>
              <w:right w:val="nil"/>
            </w:tcBorders>
            <w:vAlign w:val="bottom"/>
          </w:tcPr>
          <w:p w14:paraId="03D9FE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single" w:sz="4" w:space="0" w:color="000000" w:themeColor="text1"/>
              <w:left w:val="nil"/>
              <w:bottom w:val="nil"/>
              <w:right w:val="nil"/>
            </w:tcBorders>
            <w:vAlign w:val="bottom"/>
          </w:tcPr>
          <w:p w14:paraId="5D05CF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single" w:sz="4" w:space="0" w:color="000000" w:themeColor="text1"/>
              <w:left w:val="nil"/>
              <w:bottom w:val="nil"/>
              <w:right w:val="nil"/>
            </w:tcBorders>
            <w:vAlign w:val="bottom"/>
          </w:tcPr>
          <w:p w14:paraId="42F6D252" w14:textId="424CE5B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Dietary intervention/</w:t>
            </w:r>
            <w:r w:rsidR="00933F73" w:rsidRPr="001B2F3B">
              <w:rPr>
                <w:rFonts w:ascii="Book Antiqua" w:hAnsi="Book Antiqua" w:cs="Times New Roman"/>
                <w:color w:val="000000"/>
              </w:rPr>
              <w:t xml:space="preserve"> </w:t>
            </w:r>
            <w:r w:rsidRPr="001B2F3B">
              <w:rPr>
                <w:rFonts w:ascii="Book Antiqua" w:hAnsi="Book Antiqua" w:cs="Times New Roman"/>
                <w:color w:val="000000"/>
              </w:rPr>
              <w:t>counseling</w:t>
            </w:r>
          </w:p>
        </w:tc>
        <w:tc>
          <w:tcPr>
            <w:tcW w:w="753" w:type="dxa"/>
            <w:tcBorders>
              <w:top w:val="single" w:sz="4" w:space="0" w:color="000000" w:themeColor="text1"/>
              <w:left w:val="nil"/>
              <w:bottom w:val="nil"/>
              <w:right w:val="nil"/>
            </w:tcBorders>
            <w:vAlign w:val="bottom"/>
          </w:tcPr>
          <w:p w14:paraId="11EF65B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23</w:t>
            </w:r>
          </w:p>
        </w:tc>
        <w:tc>
          <w:tcPr>
            <w:tcW w:w="509" w:type="dxa"/>
            <w:tcBorders>
              <w:top w:val="single" w:sz="4" w:space="0" w:color="000000" w:themeColor="text1"/>
              <w:left w:val="nil"/>
              <w:bottom w:val="nil"/>
              <w:right w:val="nil"/>
            </w:tcBorders>
            <w:vAlign w:val="bottom"/>
          </w:tcPr>
          <w:p w14:paraId="281CD8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47.8</w:t>
            </w:r>
          </w:p>
        </w:tc>
        <w:tc>
          <w:tcPr>
            <w:tcW w:w="631" w:type="dxa"/>
            <w:tcBorders>
              <w:top w:val="single" w:sz="4" w:space="0" w:color="000000" w:themeColor="text1"/>
              <w:left w:val="nil"/>
              <w:bottom w:val="nil"/>
              <w:right w:val="nil"/>
            </w:tcBorders>
            <w:vAlign w:val="bottom"/>
          </w:tcPr>
          <w:p w14:paraId="75B8A4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single" w:sz="4" w:space="0" w:color="000000" w:themeColor="text1"/>
              <w:left w:val="nil"/>
              <w:bottom w:val="nil"/>
              <w:right w:val="nil"/>
            </w:tcBorders>
            <w:vAlign w:val="bottom"/>
          </w:tcPr>
          <w:p w14:paraId="4799F24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single" w:sz="4" w:space="0" w:color="000000" w:themeColor="text1"/>
              <w:left w:val="nil"/>
              <w:bottom w:val="nil"/>
              <w:right w:val="nil"/>
            </w:tcBorders>
            <w:vAlign w:val="bottom"/>
          </w:tcPr>
          <w:p w14:paraId="77EF69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single" w:sz="4" w:space="0" w:color="000000" w:themeColor="text1"/>
              <w:left w:val="nil"/>
              <w:bottom w:val="nil"/>
              <w:right w:val="nil"/>
            </w:tcBorders>
            <w:vAlign w:val="bottom"/>
          </w:tcPr>
          <w:p w14:paraId="36A2BAB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87%</w:t>
            </w:r>
          </w:p>
        </w:tc>
        <w:tc>
          <w:tcPr>
            <w:tcW w:w="552" w:type="dxa"/>
            <w:tcBorders>
              <w:top w:val="single" w:sz="4" w:space="0" w:color="000000" w:themeColor="text1"/>
              <w:left w:val="nil"/>
              <w:bottom w:val="nil"/>
              <w:right w:val="nil"/>
            </w:tcBorders>
            <w:vAlign w:val="bottom"/>
          </w:tcPr>
          <w:p w14:paraId="1BE1D0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single" w:sz="4" w:space="0" w:color="000000" w:themeColor="text1"/>
              <w:left w:val="nil"/>
              <w:bottom w:val="nil"/>
              <w:right w:val="nil"/>
            </w:tcBorders>
            <w:vAlign w:val="bottom"/>
          </w:tcPr>
          <w:p w14:paraId="4109A0E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28" w:type="dxa"/>
            <w:tcBorders>
              <w:top w:val="single" w:sz="4" w:space="0" w:color="000000" w:themeColor="text1"/>
              <w:left w:val="nil"/>
              <w:bottom w:val="nil"/>
              <w:right w:val="nil"/>
            </w:tcBorders>
            <w:vAlign w:val="bottom"/>
          </w:tcPr>
          <w:p w14:paraId="296EEA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single" w:sz="4" w:space="0" w:color="000000" w:themeColor="text1"/>
              <w:left w:val="nil"/>
              <w:bottom w:val="nil"/>
              <w:right w:val="nil"/>
            </w:tcBorders>
            <w:vAlign w:val="bottom"/>
          </w:tcPr>
          <w:p w14:paraId="1F2BF0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single" w:sz="4" w:space="0" w:color="000000" w:themeColor="text1"/>
              <w:left w:val="nil"/>
              <w:bottom w:val="nil"/>
              <w:right w:val="nil"/>
            </w:tcBorders>
            <w:vAlign w:val="bottom"/>
          </w:tcPr>
          <w:p w14:paraId="73A7694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0FCF27FF" w14:textId="77777777" w:rsidTr="00F07601">
        <w:trPr>
          <w:trHeight w:val="140"/>
          <w:jc w:val="center"/>
        </w:trPr>
        <w:tc>
          <w:tcPr>
            <w:tcW w:w="473" w:type="dxa"/>
            <w:tcBorders>
              <w:top w:val="nil"/>
              <w:left w:val="nil"/>
              <w:bottom w:val="nil"/>
              <w:right w:val="nil"/>
            </w:tcBorders>
            <w:vAlign w:val="bottom"/>
          </w:tcPr>
          <w:p w14:paraId="1ECFB8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2005</w:t>
            </w:r>
          </w:p>
        </w:tc>
        <w:tc>
          <w:tcPr>
            <w:tcW w:w="1045" w:type="dxa"/>
            <w:tcBorders>
              <w:top w:val="nil"/>
              <w:left w:val="nil"/>
              <w:bottom w:val="nil"/>
              <w:right w:val="nil"/>
            </w:tcBorders>
            <w:vAlign w:val="bottom"/>
          </w:tcPr>
          <w:p w14:paraId="21DFB9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Clark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EED58A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26F9D9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EFCB0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F1661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Roux-en-Y</w:t>
            </w:r>
          </w:p>
        </w:tc>
        <w:tc>
          <w:tcPr>
            <w:tcW w:w="753" w:type="dxa"/>
            <w:tcBorders>
              <w:top w:val="nil"/>
              <w:left w:val="nil"/>
              <w:bottom w:val="nil"/>
              <w:right w:val="nil"/>
            </w:tcBorders>
            <w:vAlign w:val="bottom"/>
          </w:tcPr>
          <w:p w14:paraId="38A2FB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16</w:t>
            </w:r>
          </w:p>
        </w:tc>
        <w:tc>
          <w:tcPr>
            <w:tcW w:w="509" w:type="dxa"/>
            <w:tcBorders>
              <w:top w:val="nil"/>
              <w:left w:val="nil"/>
              <w:bottom w:val="nil"/>
              <w:right w:val="nil"/>
            </w:tcBorders>
            <w:vAlign w:val="bottom"/>
          </w:tcPr>
          <w:p w14:paraId="5F93F3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50.0</w:t>
            </w:r>
          </w:p>
        </w:tc>
        <w:tc>
          <w:tcPr>
            <w:tcW w:w="631" w:type="dxa"/>
            <w:tcBorders>
              <w:top w:val="nil"/>
              <w:left w:val="nil"/>
              <w:bottom w:val="nil"/>
              <w:right w:val="nil"/>
            </w:tcBorders>
            <w:vAlign w:val="bottom"/>
          </w:tcPr>
          <w:p w14:paraId="49E9394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w:t>
            </w:r>
          </w:p>
        </w:tc>
        <w:tc>
          <w:tcPr>
            <w:tcW w:w="789" w:type="dxa"/>
            <w:tcBorders>
              <w:top w:val="nil"/>
              <w:left w:val="nil"/>
              <w:bottom w:val="nil"/>
              <w:right w:val="nil"/>
            </w:tcBorders>
            <w:vAlign w:val="bottom"/>
          </w:tcPr>
          <w:p w14:paraId="1347E32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7E291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A016E7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88%</w:t>
            </w:r>
          </w:p>
        </w:tc>
        <w:tc>
          <w:tcPr>
            <w:tcW w:w="552" w:type="dxa"/>
            <w:tcBorders>
              <w:top w:val="nil"/>
              <w:left w:val="nil"/>
              <w:bottom w:val="nil"/>
              <w:right w:val="nil"/>
            </w:tcBorders>
            <w:vAlign w:val="bottom"/>
          </w:tcPr>
          <w:p w14:paraId="03F7E67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5851E4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58B08C8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80D05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6AAC186" w14:textId="5220178E"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12%</w:t>
            </w:r>
            <w:r w:rsidR="00424940" w:rsidRPr="001B2F3B">
              <w:rPr>
                <w:rFonts w:ascii="Book Antiqua" w:hAnsi="Book Antiqua" w:cs="Times New Roman"/>
                <w:color w:val="000000"/>
                <w:vertAlign w:val="superscript"/>
              </w:rPr>
              <w:t>3</w:t>
            </w:r>
          </w:p>
        </w:tc>
      </w:tr>
      <w:tr w:rsidR="00AE4CE2" w:rsidRPr="001B2F3B" w14:paraId="3D443C45" w14:textId="77777777" w:rsidTr="00F07601">
        <w:trPr>
          <w:trHeight w:val="140"/>
          <w:jc w:val="center"/>
        </w:trPr>
        <w:tc>
          <w:tcPr>
            <w:tcW w:w="473" w:type="dxa"/>
            <w:tcBorders>
              <w:top w:val="nil"/>
              <w:left w:val="nil"/>
              <w:bottom w:val="nil"/>
              <w:right w:val="nil"/>
            </w:tcBorders>
            <w:vAlign w:val="bottom"/>
          </w:tcPr>
          <w:p w14:paraId="193E0D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2006</w:t>
            </w:r>
          </w:p>
        </w:tc>
        <w:tc>
          <w:tcPr>
            <w:tcW w:w="1045" w:type="dxa"/>
            <w:tcBorders>
              <w:top w:val="nil"/>
              <w:left w:val="nil"/>
              <w:bottom w:val="nil"/>
              <w:right w:val="nil"/>
            </w:tcBorders>
            <w:vAlign w:val="bottom"/>
          </w:tcPr>
          <w:p w14:paraId="7CA8D7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Barker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7464D42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Retrospective cohort</w:t>
            </w:r>
          </w:p>
        </w:tc>
        <w:tc>
          <w:tcPr>
            <w:tcW w:w="734" w:type="dxa"/>
            <w:tcBorders>
              <w:top w:val="nil"/>
              <w:left w:val="nil"/>
              <w:bottom w:val="nil"/>
              <w:right w:val="nil"/>
            </w:tcBorders>
            <w:vAlign w:val="bottom"/>
          </w:tcPr>
          <w:p w14:paraId="5B2B39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45452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1FCFF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Roux-en-Y</w:t>
            </w:r>
          </w:p>
        </w:tc>
        <w:tc>
          <w:tcPr>
            <w:tcW w:w="753" w:type="dxa"/>
            <w:tcBorders>
              <w:top w:val="nil"/>
              <w:left w:val="nil"/>
              <w:bottom w:val="nil"/>
              <w:right w:val="nil"/>
            </w:tcBorders>
            <w:vAlign w:val="bottom"/>
          </w:tcPr>
          <w:p w14:paraId="71E653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19</w:t>
            </w:r>
          </w:p>
        </w:tc>
        <w:tc>
          <w:tcPr>
            <w:tcW w:w="509" w:type="dxa"/>
            <w:tcBorders>
              <w:top w:val="nil"/>
              <w:left w:val="nil"/>
              <w:bottom w:val="nil"/>
              <w:right w:val="nil"/>
            </w:tcBorders>
            <w:vAlign w:val="bottom"/>
          </w:tcPr>
          <w:p w14:paraId="2C182AB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10.5</w:t>
            </w:r>
          </w:p>
        </w:tc>
        <w:tc>
          <w:tcPr>
            <w:tcW w:w="631" w:type="dxa"/>
            <w:tcBorders>
              <w:top w:val="nil"/>
              <w:left w:val="nil"/>
              <w:bottom w:val="nil"/>
              <w:right w:val="nil"/>
            </w:tcBorders>
            <w:vAlign w:val="bottom"/>
          </w:tcPr>
          <w:p w14:paraId="362C71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620AF0F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58CC5B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32CBEC3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431ABF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09EB5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3AFD8E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7C21C2D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63C2A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3C06F83B" w14:textId="77777777" w:rsidTr="00F07601">
        <w:trPr>
          <w:trHeight w:val="584"/>
          <w:jc w:val="center"/>
        </w:trPr>
        <w:tc>
          <w:tcPr>
            <w:tcW w:w="473" w:type="dxa"/>
            <w:tcBorders>
              <w:top w:val="nil"/>
              <w:left w:val="nil"/>
              <w:bottom w:val="nil"/>
              <w:right w:val="nil"/>
            </w:tcBorders>
            <w:vAlign w:val="bottom"/>
          </w:tcPr>
          <w:p w14:paraId="7DC8E57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2006</w:t>
            </w:r>
          </w:p>
        </w:tc>
        <w:tc>
          <w:tcPr>
            <w:tcW w:w="1045" w:type="dxa"/>
            <w:tcBorders>
              <w:top w:val="nil"/>
              <w:left w:val="nil"/>
              <w:bottom w:val="nil"/>
              <w:right w:val="nil"/>
            </w:tcBorders>
            <w:vAlign w:val="bottom"/>
          </w:tcPr>
          <w:p w14:paraId="1F176A6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Browning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605AEF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B9C3C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3CB3780" w14:textId="6A953AB1"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Imaging (MRI)</w:t>
            </w:r>
            <w:r w:rsidR="00424940" w:rsidRPr="001B2F3B">
              <w:rPr>
                <w:rFonts w:ascii="Book Antiqua" w:hAnsi="Book Antiqua" w:cs="Times New Roman"/>
                <w:color w:val="000000"/>
                <w:vertAlign w:val="superscript"/>
              </w:rPr>
              <w:t>2</w:t>
            </w:r>
          </w:p>
        </w:tc>
        <w:tc>
          <w:tcPr>
            <w:tcW w:w="1341" w:type="dxa"/>
            <w:tcBorders>
              <w:top w:val="nil"/>
              <w:left w:val="nil"/>
              <w:bottom w:val="nil"/>
              <w:right w:val="nil"/>
            </w:tcBorders>
            <w:vAlign w:val="bottom"/>
          </w:tcPr>
          <w:p w14:paraId="361CFA4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Statins</w:t>
            </w:r>
          </w:p>
        </w:tc>
        <w:tc>
          <w:tcPr>
            <w:tcW w:w="753" w:type="dxa"/>
            <w:tcBorders>
              <w:top w:val="nil"/>
              <w:left w:val="nil"/>
              <w:bottom w:val="nil"/>
              <w:right w:val="nil"/>
            </w:tcBorders>
            <w:vAlign w:val="bottom"/>
          </w:tcPr>
          <w:p w14:paraId="10BA21E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268</w:t>
            </w:r>
          </w:p>
        </w:tc>
        <w:tc>
          <w:tcPr>
            <w:tcW w:w="509" w:type="dxa"/>
            <w:tcBorders>
              <w:top w:val="nil"/>
              <w:left w:val="nil"/>
              <w:bottom w:val="nil"/>
              <w:right w:val="nil"/>
            </w:tcBorders>
            <w:vAlign w:val="bottom"/>
          </w:tcPr>
          <w:p w14:paraId="4FB45A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44.0</w:t>
            </w:r>
          </w:p>
        </w:tc>
        <w:tc>
          <w:tcPr>
            <w:tcW w:w="631" w:type="dxa"/>
            <w:tcBorders>
              <w:top w:val="nil"/>
              <w:left w:val="nil"/>
              <w:bottom w:val="nil"/>
              <w:right w:val="nil"/>
            </w:tcBorders>
            <w:vAlign w:val="bottom"/>
          </w:tcPr>
          <w:p w14:paraId="54FD5B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w:t>
            </w:r>
          </w:p>
        </w:tc>
        <w:tc>
          <w:tcPr>
            <w:tcW w:w="789" w:type="dxa"/>
            <w:tcBorders>
              <w:top w:val="nil"/>
              <w:left w:val="nil"/>
              <w:bottom w:val="nil"/>
              <w:right w:val="nil"/>
            </w:tcBorders>
            <w:vAlign w:val="bottom"/>
          </w:tcPr>
          <w:p w14:paraId="16B63E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87850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6AC3390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52" w:type="dxa"/>
            <w:tcBorders>
              <w:top w:val="nil"/>
              <w:left w:val="nil"/>
              <w:bottom w:val="nil"/>
              <w:right w:val="nil"/>
            </w:tcBorders>
            <w:vAlign w:val="bottom"/>
          </w:tcPr>
          <w:p w14:paraId="5E7090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26" w:type="dxa"/>
            <w:tcBorders>
              <w:top w:val="nil"/>
              <w:left w:val="nil"/>
              <w:bottom w:val="nil"/>
              <w:right w:val="nil"/>
            </w:tcBorders>
            <w:vAlign w:val="bottom"/>
          </w:tcPr>
          <w:p w14:paraId="1F71A8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w:t>
            </w:r>
          </w:p>
        </w:tc>
        <w:tc>
          <w:tcPr>
            <w:tcW w:w="528" w:type="dxa"/>
            <w:tcBorders>
              <w:top w:val="nil"/>
              <w:left w:val="nil"/>
              <w:bottom w:val="nil"/>
              <w:right w:val="nil"/>
            </w:tcBorders>
            <w:vAlign w:val="bottom"/>
          </w:tcPr>
          <w:p w14:paraId="665DF8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3E182C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818" w:type="dxa"/>
            <w:tcBorders>
              <w:top w:val="nil"/>
              <w:left w:val="nil"/>
              <w:bottom w:val="nil"/>
              <w:right w:val="nil"/>
            </w:tcBorders>
            <w:vAlign w:val="bottom"/>
          </w:tcPr>
          <w:p w14:paraId="407AA48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570486E8" w14:textId="77777777" w:rsidTr="00F07601">
        <w:trPr>
          <w:trHeight w:val="140"/>
          <w:jc w:val="center"/>
        </w:trPr>
        <w:tc>
          <w:tcPr>
            <w:tcW w:w="473" w:type="dxa"/>
            <w:tcBorders>
              <w:top w:val="nil"/>
              <w:left w:val="nil"/>
              <w:bottom w:val="nil"/>
              <w:right w:val="nil"/>
            </w:tcBorders>
            <w:vAlign w:val="bottom"/>
          </w:tcPr>
          <w:p w14:paraId="726DCED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2006</w:t>
            </w:r>
          </w:p>
        </w:tc>
        <w:tc>
          <w:tcPr>
            <w:tcW w:w="1045" w:type="dxa"/>
            <w:tcBorders>
              <w:top w:val="nil"/>
              <w:left w:val="nil"/>
              <w:bottom w:val="nil"/>
              <w:right w:val="nil"/>
            </w:tcBorders>
            <w:vAlign w:val="bottom"/>
          </w:tcPr>
          <w:p w14:paraId="79A40A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Belfort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2534DEB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852090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E31EC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C3873E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7CC42B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509" w:type="dxa"/>
            <w:tcBorders>
              <w:top w:val="nil"/>
              <w:left w:val="nil"/>
              <w:bottom w:val="nil"/>
              <w:right w:val="nil"/>
            </w:tcBorders>
            <w:vAlign w:val="bottom"/>
          </w:tcPr>
          <w:p w14:paraId="0CC6D1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44.7</w:t>
            </w:r>
          </w:p>
        </w:tc>
        <w:tc>
          <w:tcPr>
            <w:tcW w:w="631" w:type="dxa"/>
            <w:tcBorders>
              <w:top w:val="nil"/>
              <w:left w:val="nil"/>
              <w:bottom w:val="nil"/>
              <w:right w:val="nil"/>
            </w:tcBorders>
            <w:vAlign w:val="bottom"/>
          </w:tcPr>
          <w:p w14:paraId="425F23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56EEC5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2129E2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EF207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611600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639D3C2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2218FD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3D081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106A5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2A4391D" w14:textId="77777777" w:rsidTr="00F07601">
        <w:trPr>
          <w:trHeight w:val="140"/>
          <w:jc w:val="center"/>
        </w:trPr>
        <w:tc>
          <w:tcPr>
            <w:tcW w:w="473" w:type="dxa"/>
            <w:tcBorders>
              <w:top w:val="nil"/>
              <w:left w:val="nil"/>
              <w:bottom w:val="nil"/>
              <w:right w:val="nil"/>
            </w:tcBorders>
            <w:vAlign w:val="bottom"/>
          </w:tcPr>
          <w:p w14:paraId="63B86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2007</w:t>
            </w:r>
          </w:p>
        </w:tc>
        <w:tc>
          <w:tcPr>
            <w:tcW w:w="1045" w:type="dxa"/>
            <w:tcBorders>
              <w:top w:val="nil"/>
              <w:left w:val="nil"/>
              <w:bottom w:val="nil"/>
              <w:right w:val="nil"/>
            </w:tcBorders>
            <w:vAlign w:val="bottom"/>
          </w:tcPr>
          <w:p w14:paraId="33C82AD8"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Balas</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21206E5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4350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328FB9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4EC836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71EA370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35</w:t>
            </w:r>
          </w:p>
        </w:tc>
        <w:tc>
          <w:tcPr>
            <w:tcW w:w="509" w:type="dxa"/>
            <w:tcBorders>
              <w:top w:val="nil"/>
              <w:left w:val="nil"/>
              <w:bottom w:val="nil"/>
              <w:right w:val="nil"/>
            </w:tcBorders>
            <w:vAlign w:val="bottom"/>
          </w:tcPr>
          <w:p w14:paraId="414DCD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54.3</w:t>
            </w:r>
          </w:p>
        </w:tc>
        <w:tc>
          <w:tcPr>
            <w:tcW w:w="631" w:type="dxa"/>
            <w:tcBorders>
              <w:top w:val="nil"/>
              <w:left w:val="nil"/>
              <w:bottom w:val="nil"/>
              <w:right w:val="nil"/>
            </w:tcBorders>
            <w:vAlign w:val="bottom"/>
          </w:tcPr>
          <w:p w14:paraId="60BE618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02B03A6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3DBE65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4C3F39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308F6C8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9443C0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9BEE9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4C21E53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B637C4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56382758" w14:textId="77777777" w:rsidTr="00F07601">
        <w:trPr>
          <w:trHeight w:val="140"/>
          <w:jc w:val="center"/>
        </w:trPr>
        <w:tc>
          <w:tcPr>
            <w:tcW w:w="473" w:type="dxa"/>
            <w:tcBorders>
              <w:top w:val="nil"/>
              <w:left w:val="nil"/>
              <w:bottom w:val="nil"/>
              <w:right w:val="nil"/>
            </w:tcBorders>
            <w:vAlign w:val="bottom"/>
          </w:tcPr>
          <w:p w14:paraId="312FEE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2007</w:t>
            </w:r>
          </w:p>
        </w:tc>
        <w:tc>
          <w:tcPr>
            <w:tcW w:w="1045" w:type="dxa"/>
            <w:tcBorders>
              <w:top w:val="nil"/>
              <w:left w:val="nil"/>
              <w:bottom w:val="nil"/>
              <w:right w:val="nil"/>
            </w:tcBorders>
            <w:vAlign w:val="bottom"/>
          </w:tcPr>
          <w:p w14:paraId="16E2F301"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Lutchman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B9136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2CEA24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D796E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269F02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Discontinuation of pioglitazone</w:t>
            </w:r>
          </w:p>
        </w:tc>
        <w:tc>
          <w:tcPr>
            <w:tcW w:w="753" w:type="dxa"/>
            <w:tcBorders>
              <w:top w:val="nil"/>
              <w:left w:val="nil"/>
              <w:bottom w:val="nil"/>
              <w:right w:val="nil"/>
            </w:tcBorders>
            <w:vAlign w:val="bottom"/>
          </w:tcPr>
          <w:p w14:paraId="3D3B6F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09" w:type="dxa"/>
            <w:tcBorders>
              <w:top w:val="nil"/>
              <w:left w:val="nil"/>
              <w:bottom w:val="nil"/>
              <w:right w:val="nil"/>
            </w:tcBorders>
            <w:vAlign w:val="bottom"/>
          </w:tcPr>
          <w:p w14:paraId="2C354D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54.0</w:t>
            </w:r>
          </w:p>
        </w:tc>
        <w:tc>
          <w:tcPr>
            <w:tcW w:w="631" w:type="dxa"/>
            <w:tcBorders>
              <w:top w:val="nil"/>
              <w:left w:val="nil"/>
              <w:bottom w:val="nil"/>
              <w:right w:val="nil"/>
            </w:tcBorders>
            <w:vAlign w:val="bottom"/>
          </w:tcPr>
          <w:p w14:paraId="13F75A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41.5</w:t>
            </w:r>
          </w:p>
        </w:tc>
        <w:tc>
          <w:tcPr>
            <w:tcW w:w="789" w:type="dxa"/>
            <w:tcBorders>
              <w:top w:val="nil"/>
              <w:left w:val="nil"/>
              <w:bottom w:val="nil"/>
              <w:right w:val="nil"/>
            </w:tcBorders>
            <w:vAlign w:val="bottom"/>
          </w:tcPr>
          <w:p w14:paraId="134BC8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D5E0A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BD173F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84%</w:t>
            </w:r>
          </w:p>
        </w:tc>
        <w:tc>
          <w:tcPr>
            <w:tcW w:w="552" w:type="dxa"/>
            <w:tcBorders>
              <w:top w:val="nil"/>
              <w:left w:val="nil"/>
              <w:bottom w:val="nil"/>
              <w:right w:val="nil"/>
            </w:tcBorders>
            <w:vAlign w:val="bottom"/>
          </w:tcPr>
          <w:p w14:paraId="2D5C04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3E3146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528" w:type="dxa"/>
            <w:tcBorders>
              <w:top w:val="nil"/>
              <w:left w:val="nil"/>
              <w:bottom w:val="nil"/>
              <w:right w:val="nil"/>
            </w:tcBorders>
            <w:vAlign w:val="bottom"/>
          </w:tcPr>
          <w:p w14:paraId="03740D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530" w:type="dxa"/>
            <w:tcBorders>
              <w:top w:val="nil"/>
              <w:left w:val="nil"/>
              <w:bottom w:val="nil"/>
              <w:right w:val="nil"/>
            </w:tcBorders>
            <w:vAlign w:val="bottom"/>
          </w:tcPr>
          <w:p w14:paraId="16374BA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625E49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374296BF" w14:textId="77777777" w:rsidTr="00F07601">
        <w:trPr>
          <w:trHeight w:val="140"/>
          <w:jc w:val="center"/>
        </w:trPr>
        <w:tc>
          <w:tcPr>
            <w:tcW w:w="473" w:type="dxa"/>
            <w:tcBorders>
              <w:top w:val="nil"/>
              <w:left w:val="nil"/>
              <w:bottom w:val="nil"/>
              <w:right w:val="nil"/>
            </w:tcBorders>
            <w:vAlign w:val="bottom"/>
          </w:tcPr>
          <w:p w14:paraId="434A50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2009</w:t>
            </w:r>
          </w:p>
        </w:tc>
        <w:tc>
          <w:tcPr>
            <w:tcW w:w="1045" w:type="dxa"/>
            <w:tcBorders>
              <w:top w:val="nil"/>
              <w:left w:val="nil"/>
              <w:bottom w:val="nil"/>
              <w:right w:val="nil"/>
            </w:tcBorders>
            <w:vAlign w:val="bottom"/>
          </w:tcPr>
          <w:p w14:paraId="15032A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Loomba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5914B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221736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FA0D2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7BBD2E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Metformin</w:t>
            </w:r>
          </w:p>
        </w:tc>
        <w:tc>
          <w:tcPr>
            <w:tcW w:w="753" w:type="dxa"/>
            <w:tcBorders>
              <w:top w:val="nil"/>
              <w:left w:val="nil"/>
              <w:bottom w:val="nil"/>
              <w:right w:val="nil"/>
            </w:tcBorders>
            <w:vAlign w:val="bottom"/>
          </w:tcPr>
          <w:p w14:paraId="4B97D9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26</w:t>
            </w:r>
          </w:p>
        </w:tc>
        <w:tc>
          <w:tcPr>
            <w:tcW w:w="509" w:type="dxa"/>
            <w:tcBorders>
              <w:top w:val="nil"/>
              <w:left w:val="nil"/>
              <w:bottom w:val="nil"/>
              <w:right w:val="nil"/>
            </w:tcBorders>
            <w:vAlign w:val="bottom"/>
          </w:tcPr>
          <w:p w14:paraId="1B8CDDB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50.0</w:t>
            </w:r>
          </w:p>
        </w:tc>
        <w:tc>
          <w:tcPr>
            <w:tcW w:w="631" w:type="dxa"/>
            <w:tcBorders>
              <w:top w:val="nil"/>
              <w:left w:val="nil"/>
              <w:bottom w:val="nil"/>
              <w:right w:val="nil"/>
            </w:tcBorders>
            <w:vAlign w:val="bottom"/>
          </w:tcPr>
          <w:p w14:paraId="062313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w:t>
            </w:r>
          </w:p>
        </w:tc>
        <w:tc>
          <w:tcPr>
            <w:tcW w:w="789" w:type="dxa"/>
            <w:tcBorders>
              <w:top w:val="nil"/>
              <w:left w:val="nil"/>
              <w:bottom w:val="nil"/>
              <w:right w:val="nil"/>
            </w:tcBorders>
            <w:vAlign w:val="bottom"/>
          </w:tcPr>
          <w:p w14:paraId="0AAFAA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102645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740BD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65%</w:t>
            </w:r>
          </w:p>
        </w:tc>
        <w:tc>
          <w:tcPr>
            <w:tcW w:w="552" w:type="dxa"/>
            <w:tcBorders>
              <w:top w:val="nil"/>
              <w:left w:val="nil"/>
              <w:bottom w:val="nil"/>
              <w:right w:val="nil"/>
            </w:tcBorders>
            <w:vAlign w:val="bottom"/>
          </w:tcPr>
          <w:p w14:paraId="79C155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8FBE2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423BB7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19%</w:t>
            </w:r>
          </w:p>
        </w:tc>
        <w:tc>
          <w:tcPr>
            <w:tcW w:w="530" w:type="dxa"/>
            <w:tcBorders>
              <w:top w:val="nil"/>
              <w:left w:val="nil"/>
              <w:bottom w:val="nil"/>
              <w:right w:val="nil"/>
            </w:tcBorders>
            <w:vAlign w:val="bottom"/>
          </w:tcPr>
          <w:p w14:paraId="080989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70E25E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30B6FE1D" w14:textId="77777777" w:rsidTr="00F07601">
        <w:trPr>
          <w:trHeight w:val="140"/>
          <w:jc w:val="center"/>
        </w:trPr>
        <w:tc>
          <w:tcPr>
            <w:tcW w:w="473" w:type="dxa"/>
            <w:tcBorders>
              <w:top w:val="nil"/>
              <w:left w:val="nil"/>
              <w:bottom w:val="nil"/>
              <w:right w:val="nil"/>
            </w:tcBorders>
            <w:vAlign w:val="bottom"/>
          </w:tcPr>
          <w:p w14:paraId="109DE70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2010</w:t>
            </w:r>
          </w:p>
        </w:tc>
        <w:tc>
          <w:tcPr>
            <w:tcW w:w="1045" w:type="dxa"/>
            <w:tcBorders>
              <w:top w:val="nil"/>
              <w:left w:val="nil"/>
              <w:bottom w:val="nil"/>
              <w:right w:val="nil"/>
            </w:tcBorders>
            <w:vAlign w:val="bottom"/>
          </w:tcPr>
          <w:p w14:paraId="14B559A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Chalasani</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C3E230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6D2B3E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1C4DC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E4BF9E8" w14:textId="05C7C8E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r w:rsidR="00933F73" w:rsidRPr="001B2F3B">
              <w:rPr>
                <w:rFonts w:ascii="Book Antiqua" w:hAnsi="Book Antiqua" w:cs="Times New Roman"/>
                <w:color w:val="000000"/>
              </w:rPr>
              <w:t xml:space="preserve"> </w:t>
            </w:r>
            <w:r w:rsidRPr="001B2F3B">
              <w:rPr>
                <w:rFonts w:ascii="Book Antiqua" w:hAnsi="Book Antiqua" w:cs="Times New Roman"/>
                <w:color w:val="000000"/>
              </w:rPr>
              <w:lastRenderedPageBreak/>
              <w:t>Vitamin E</w:t>
            </w:r>
          </w:p>
        </w:tc>
        <w:tc>
          <w:tcPr>
            <w:tcW w:w="753" w:type="dxa"/>
            <w:tcBorders>
              <w:top w:val="nil"/>
              <w:left w:val="nil"/>
              <w:bottom w:val="nil"/>
              <w:right w:val="nil"/>
            </w:tcBorders>
            <w:vAlign w:val="bottom"/>
          </w:tcPr>
          <w:p w14:paraId="73BF2B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247</w:t>
            </w:r>
          </w:p>
        </w:tc>
        <w:tc>
          <w:tcPr>
            <w:tcW w:w="509" w:type="dxa"/>
            <w:tcBorders>
              <w:top w:val="nil"/>
              <w:left w:val="nil"/>
              <w:bottom w:val="nil"/>
              <w:right w:val="nil"/>
            </w:tcBorders>
            <w:vAlign w:val="bottom"/>
          </w:tcPr>
          <w:p w14:paraId="07F673D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40.0</w:t>
            </w:r>
          </w:p>
        </w:tc>
        <w:tc>
          <w:tcPr>
            <w:tcW w:w="631" w:type="dxa"/>
            <w:tcBorders>
              <w:top w:val="nil"/>
              <w:left w:val="nil"/>
              <w:bottom w:val="nil"/>
              <w:right w:val="nil"/>
            </w:tcBorders>
            <w:vAlign w:val="bottom"/>
          </w:tcPr>
          <w:p w14:paraId="14C72B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7DD3F1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DC96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183C7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6793E2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F7488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2492E1F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1F372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378EA07" w14:textId="5CFCDD0B"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85%</w:t>
            </w:r>
            <w:r w:rsidR="00424940" w:rsidRPr="001B2F3B">
              <w:rPr>
                <w:rFonts w:ascii="Book Antiqua" w:hAnsi="Book Antiqua" w:cs="Times New Roman"/>
                <w:color w:val="000000"/>
                <w:vertAlign w:val="superscript"/>
              </w:rPr>
              <w:t>4</w:t>
            </w:r>
          </w:p>
        </w:tc>
      </w:tr>
      <w:tr w:rsidR="00AE4CE2" w:rsidRPr="001B2F3B" w14:paraId="6E90FC8F" w14:textId="77777777" w:rsidTr="00F07601">
        <w:trPr>
          <w:trHeight w:val="140"/>
          <w:jc w:val="center"/>
        </w:trPr>
        <w:tc>
          <w:tcPr>
            <w:tcW w:w="473" w:type="dxa"/>
            <w:tcBorders>
              <w:top w:val="nil"/>
              <w:left w:val="nil"/>
              <w:bottom w:val="nil"/>
              <w:right w:val="nil"/>
            </w:tcBorders>
            <w:vAlign w:val="bottom"/>
          </w:tcPr>
          <w:p w14:paraId="773F63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2011</w:t>
            </w:r>
          </w:p>
        </w:tc>
        <w:tc>
          <w:tcPr>
            <w:tcW w:w="1045" w:type="dxa"/>
            <w:tcBorders>
              <w:top w:val="nil"/>
              <w:left w:val="nil"/>
              <w:bottom w:val="nil"/>
              <w:right w:val="nil"/>
            </w:tcBorders>
            <w:vAlign w:val="bottom"/>
          </w:tcPr>
          <w:p w14:paraId="55E3501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Foster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C853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C9E4D9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101344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CT</w:t>
            </w:r>
          </w:p>
        </w:tc>
        <w:tc>
          <w:tcPr>
            <w:tcW w:w="1341" w:type="dxa"/>
            <w:tcBorders>
              <w:top w:val="nil"/>
              <w:left w:val="nil"/>
              <w:bottom w:val="nil"/>
              <w:right w:val="nil"/>
            </w:tcBorders>
            <w:vAlign w:val="bottom"/>
          </w:tcPr>
          <w:p w14:paraId="4E3756E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Atorvastatin</w:t>
            </w:r>
          </w:p>
        </w:tc>
        <w:tc>
          <w:tcPr>
            <w:tcW w:w="753" w:type="dxa"/>
            <w:tcBorders>
              <w:top w:val="nil"/>
              <w:left w:val="nil"/>
              <w:bottom w:val="nil"/>
              <w:right w:val="nil"/>
            </w:tcBorders>
            <w:vAlign w:val="bottom"/>
          </w:tcPr>
          <w:p w14:paraId="3C0D16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80</w:t>
            </w:r>
          </w:p>
        </w:tc>
        <w:tc>
          <w:tcPr>
            <w:tcW w:w="509" w:type="dxa"/>
            <w:tcBorders>
              <w:top w:val="nil"/>
              <w:left w:val="nil"/>
              <w:bottom w:val="nil"/>
              <w:right w:val="nil"/>
            </w:tcBorders>
            <w:vAlign w:val="bottom"/>
          </w:tcPr>
          <w:p w14:paraId="5D2098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71.0, 77.5 with NAFLD</w:t>
            </w:r>
          </w:p>
        </w:tc>
        <w:tc>
          <w:tcPr>
            <w:tcW w:w="631" w:type="dxa"/>
            <w:tcBorders>
              <w:top w:val="nil"/>
              <w:left w:val="nil"/>
              <w:bottom w:val="nil"/>
              <w:right w:val="nil"/>
            </w:tcBorders>
            <w:vAlign w:val="bottom"/>
          </w:tcPr>
          <w:p w14:paraId="467CAE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59</w:t>
            </w:r>
          </w:p>
        </w:tc>
        <w:tc>
          <w:tcPr>
            <w:tcW w:w="789" w:type="dxa"/>
            <w:tcBorders>
              <w:top w:val="nil"/>
              <w:left w:val="nil"/>
              <w:bottom w:val="nil"/>
              <w:right w:val="nil"/>
            </w:tcBorders>
            <w:vAlign w:val="bottom"/>
          </w:tcPr>
          <w:p w14:paraId="3848F9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289563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49BDCB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93%</w:t>
            </w:r>
          </w:p>
        </w:tc>
        <w:tc>
          <w:tcPr>
            <w:tcW w:w="552" w:type="dxa"/>
            <w:tcBorders>
              <w:top w:val="nil"/>
              <w:left w:val="nil"/>
              <w:bottom w:val="nil"/>
              <w:right w:val="nil"/>
            </w:tcBorders>
            <w:vAlign w:val="bottom"/>
          </w:tcPr>
          <w:p w14:paraId="1138DFA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726" w:type="dxa"/>
            <w:tcBorders>
              <w:top w:val="nil"/>
              <w:left w:val="nil"/>
              <w:bottom w:val="nil"/>
              <w:right w:val="nil"/>
            </w:tcBorders>
            <w:vAlign w:val="bottom"/>
          </w:tcPr>
          <w:p w14:paraId="4DE934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528" w:type="dxa"/>
            <w:tcBorders>
              <w:top w:val="nil"/>
              <w:left w:val="nil"/>
              <w:bottom w:val="nil"/>
              <w:right w:val="nil"/>
            </w:tcBorders>
            <w:vAlign w:val="bottom"/>
          </w:tcPr>
          <w:p w14:paraId="069E777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530" w:type="dxa"/>
            <w:tcBorders>
              <w:top w:val="nil"/>
              <w:left w:val="nil"/>
              <w:bottom w:val="nil"/>
              <w:right w:val="nil"/>
            </w:tcBorders>
            <w:vAlign w:val="bottom"/>
          </w:tcPr>
          <w:p w14:paraId="08595D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0.5%</w:t>
            </w:r>
          </w:p>
        </w:tc>
        <w:tc>
          <w:tcPr>
            <w:tcW w:w="818" w:type="dxa"/>
            <w:tcBorders>
              <w:top w:val="nil"/>
              <w:left w:val="nil"/>
              <w:bottom w:val="nil"/>
              <w:right w:val="nil"/>
            </w:tcBorders>
            <w:vAlign w:val="bottom"/>
          </w:tcPr>
          <w:p w14:paraId="675979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97FDFF6" w14:textId="77777777" w:rsidTr="00F07601">
        <w:trPr>
          <w:trHeight w:val="140"/>
          <w:jc w:val="center"/>
        </w:trPr>
        <w:tc>
          <w:tcPr>
            <w:tcW w:w="473" w:type="dxa"/>
            <w:tcBorders>
              <w:top w:val="nil"/>
              <w:left w:val="nil"/>
              <w:bottom w:val="nil"/>
              <w:right w:val="nil"/>
            </w:tcBorders>
            <w:vAlign w:val="bottom"/>
          </w:tcPr>
          <w:p w14:paraId="4B35E0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6CFC07A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Van Wagner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BBF879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DC061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873C73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CAD699D"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73B952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30</w:t>
            </w:r>
          </w:p>
        </w:tc>
        <w:tc>
          <w:tcPr>
            <w:tcW w:w="509" w:type="dxa"/>
            <w:tcBorders>
              <w:top w:val="nil"/>
              <w:left w:val="nil"/>
              <w:bottom w:val="nil"/>
              <w:right w:val="nil"/>
            </w:tcBorders>
            <w:vAlign w:val="bottom"/>
          </w:tcPr>
          <w:p w14:paraId="27924D4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43.3</w:t>
            </w:r>
          </w:p>
        </w:tc>
        <w:tc>
          <w:tcPr>
            <w:tcW w:w="631" w:type="dxa"/>
            <w:tcBorders>
              <w:top w:val="nil"/>
              <w:left w:val="nil"/>
              <w:bottom w:val="nil"/>
              <w:right w:val="nil"/>
            </w:tcBorders>
            <w:vAlign w:val="bottom"/>
          </w:tcPr>
          <w:p w14:paraId="32ABA1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50.5</w:t>
            </w:r>
          </w:p>
        </w:tc>
        <w:tc>
          <w:tcPr>
            <w:tcW w:w="789" w:type="dxa"/>
            <w:tcBorders>
              <w:top w:val="nil"/>
              <w:left w:val="nil"/>
              <w:bottom w:val="nil"/>
              <w:right w:val="nil"/>
            </w:tcBorders>
            <w:vAlign w:val="bottom"/>
          </w:tcPr>
          <w:p w14:paraId="7D53AD1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E233D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790D10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80%</w:t>
            </w:r>
          </w:p>
        </w:tc>
        <w:tc>
          <w:tcPr>
            <w:tcW w:w="552" w:type="dxa"/>
            <w:tcBorders>
              <w:top w:val="nil"/>
              <w:left w:val="nil"/>
              <w:bottom w:val="nil"/>
              <w:right w:val="nil"/>
            </w:tcBorders>
            <w:vAlign w:val="bottom"/>
          </w:tcPr>
          <w:p w14:paraId="052C106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67E9DB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17%</w:t>
            </w:r>
          </w:p>
        </w:tc>
        <w:tc>
          <w:tcPr>
            <w:tcW w:w="528" w:type="dxa"/>
            <w:tcBorders>
              <w:top w:val="nil"/>
              <w:left w:val="nil"/>
              <w:bottom w:val="nil"/>
              <w:right w:val="nil"/>
            </w:tcBorders>
            <w:vAlign w:val="bottom"/>
          </w:tcPr>
          <w:p w14:paraId="4275E6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p>
        </w:tc>
        <w:tc>
          <w:tcPr>
            <w:tcW w:w="530" w:type="dxa"/>
            <w:tcBorders>
              <w:top w:val="nil"/>
              <w:left w:val="nil"/>
              <w:bottom w:val="nil"/>
              <w:right w:val="nil"/>
            </w:tcBorders>
            <w:vAlign w:val="bottom"/>
          </w:tcPr>
          <w:p w14:paraId="40056A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2ACF306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16B83BA5" w14:textId="77777777" w:rsidTr="00F07601">
        <w:trPr>
          <w:trHeight w:val="140"/>
          <w:jc w:val="center"/>
        </w:trPr>
        <w:tc>
          <w:tcPr>
            <w:tcW w:w="473" w:type="dxa"/>
            <w:tcBorders>
              <w:top w:val="nil"/>
              <w:left w:val="nil"/>
              <w:bottom w:val="nil"/>
              <w:right w:val="nil"/>
            </w:tcBorders>
            <w:vAlign w:val="bottom"/>
          </w:tcPr>
          <w:p w14:paraId="69BFE1B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014230C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Zein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6355DD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02D61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18020D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21DBCC0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083001F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509" w:type="dxa"/>
            <w:tcBorders>
              <w:top w:val="nil"/>
              <w:left w:val="nil"/>
              <w:bottom w:val="nil"/>
              <w:right w:val="nil"/>
            </w:tcBorders>
            <w:vAlign w:val="bottom"/>
          </w:tcPr>
          <w:p w14:paraId="34C822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69.1</w:t>
            </w:r>
          </w:p>
        </w:tc>
        <w:tc>
          <w:tcPr>
            <w:tcW w:w="631" w:type="dxa"/>
            <w:tcBorders>
              <w:top w:val="nil"/>
              <w:left w:val="nil"/>
              <w:bottom w:val="nil"/>
              <w:right w:val="nil"/>
            </w:tcBorders>
            <w:vAlign w:val="bottom"/>
          </w:tcPr>
          <w:p w14:paraId="7CD2AED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nil"/>
              <w:right w:val="nil"/>
            </w:tcBorders>
            <w:vAlign w:val="bottom"/>
          </w:tcPr>
          <w:p w14:paraId="398B7B2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7004E6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1CD7B7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93%</w:t>
            </w:r>
          </w:p>
        </w:tc>
        <w:tc>
          <w:tcPr>
            <w:tcW w:w="552" w:type="dxa"/>
            <w:tcBorders>
              <w:top w:val="nil"/>
              <w:left w:val="nil"/>
              <w:bottom w:val="nil"/>
              <w:right w:val="nil"/>
            </w:tcBorders>
            <w:vAlign w:val="bottom"/>
          </w:tcPr>
          <w:p w14:paraId="63069C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FB0FE5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41AAB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5E3E6B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1B9DFB23" w14:textId="5E2E60E7"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7%</w:t>
            </w:r>
            <w:r w:rsidR="00424940" w:rsidRPr="001B2F3B">
              <w:rPr>
                <w:rFonts w:ascii="Book Antiqua" w:hAnsi="Book Antiqua" w:cs="Times New Roman"/>
                <w:color w:val="000000"/>
                <w:vertAlign w:val="superscript"/>
              </w:rPr>
              <w:t>3</w:t>
            </w:r>
          </w:p>
        </w:tc>
      </w:tr>
      <w:tr w:rsidR="00AE4CE2" w:rsidRPr="001B2F3B" w14:paraId="3988D303" w14:textId="77777777" w:rsidTr="00F07601">
        <w:trPr>
          <w:trHeight w:val="140"/>
          <w:jc w:val="center"/>
        </w:trPr>
        <w:tc>
          <w:tcPr>
            <w:tcW w:w="473" w:type="dxa"/>
            <w:tcBorders>
              <w:top w:val="nil"/>
              <w:left w:val="nil"/>
              <w:bottom w:val="nil"/>
              <w:right w:val="nil"/>
            </w:tcBorders>
            <w:vAlign w:val="bottom"/>
          </w:tcPr>
          <w:p w14:paraId="34D4D8D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2011</w:t>
            </w:r>
          </w:p>
        </w:tc>
        <w:tc>
          <w:tcPr>
            <w:tcW w:w="1045" w:type="dxa"/>
            <w:tcBorders>
              <w:top w:val="nil"/>
              <w:left w:val="nil"/>
              <w:bottom w:val="nil"/>
              <w:right w:val="nil"/>
            </w:tcBorders>
            <w:vAlign w:val="bottom"/>
          </w:tcPr>
          <w:p w14:paraId="648ECC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Torres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5551C1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3C6B17F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382ED5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0D80C8F" w14:textId="2BB22BD9"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Rosiglitazone/</w:t>
            </w:r>
            <w:r w:rsidR="00933F73" w:rsidRPr="001B2F3B">
              <w:rPr>
                <w:rFonts w:ascii="Book Antiqua" w:hAnsi="Book Antiqua" w:cs="Times New Roman"/>
                <w:color w:val="000000"/>
              </w:rPr>
              <w:t xml:space="preserve"> </w:t>
            </w:r>
            <w:r w:rsidRPr="001B2F3B">
              <w:rPr>
                <w:rFonts w:ascii="Book Antiqua" w:hAnsi="Book Antiqua" w:cs="Times New Roman"/>
                <w:color w:val="000000"/>
              </w:rPr>
              <w:t>metformi</w:t>
            </w:r>
            <w:r w:rsidRPr="001B2F3B">
              <w:rPr>
                <w:rFonts w:ascii="Book Antiqua" w:hAnsi="Book Antiqua" w:cs="Times New Roman"/>
                <w:color w:val="000000"/>
              </w:rPr>
              <w:lastRenderedPageBreak/>
              <w:t>n</w:t>
            </w:r>
          </w:p>
        </w:tc>
        <w:tc>
          <w:tcPr>
            <w:tcW w:w="753" w:type="dxa"/>
            <w:tcBorders>
              <w:top w:val="nil"/>
              <w:left w:val="nil"/>
              <w:bottom w:val="nil"/>
              <w:right w:val="nil"/>
            </w:tcBorders>
            <w:vAlign w:val="bottom"/>
          </w:tcPr>
          <w:p w14:paraId="7B66776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108</w:t>
            </w:r>
          </w:p>
        </w:tc>
        <w:tc>
          <w:tcPr>
            <w:tcW w:w="509" w:type="dxa"/>
            <w:tcBorders>
              <w:top w:val="nil"/>
              <w:left w:val="nil"/>
              <w:bottom w:val="nil"/>
              <w:right w:val="nil"/>
            </w:tcBorders>
            <w:vAlign w:val="bottom"/>
          </w:tcPr>
          <w:p w14:paraId="25009A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50.4</w:t>
            </w:r>
          </w:p>
        </w:tc>
        <w:tc>
          <w:tcPr>
            <w:tcW w:w="631" w:type="dxa"/>
            <w:tcBorders>
              <w:top w:val="nil"/>
              <w:left w:val="nil"/>
              <w:bottom w:val="nil"/>
              <w:right w:val="nil"/>
            </w:tcBorders>
            <w:vAlign w:val="bottom"/>
          </w:tcPr>
          <w:p w14:paraId="233874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47E372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BAFF5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86375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65%</w:t>
            </w:r>
          </w:p>
        </w:tc>
        <w:tc>
          <w:tcPr>
            <w:tcW w:w="552" w:type="dxa"/>
            <w:tcBorders>
              <w:top w:val="nil"/>
              <w:left w:val="nil"/>
              <w:bottom w:val="nil"/>
              <w:right w:val="nil"/>
            </w:tcBorders>
            <w:vAlign w:val="bottom"/>
          </w:tcPr>
          <w:p w14:paraId="0AA45A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w:t>
            </w:r>
          </w:p>
        </w:tc>
        <w:tc>
          <w:tcPr>
            <w:tcW w:w="726" w:type="dxa"/>
            <w:tcBorders>
              <w:top w:val="nil"/>
              <w:left w:val="nil"/>
              <w:bottom w:val="nil"/>
              <w:right w:val="nil"/>
            </w:tcBorders>
            <w:vAlign w:val="bottom"/>
          </w:tcPr>
          <w:p w14:paraId="5E2B501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22%</w:t>
            </w:r>
          </w:p>
        </w:tc>
        <w:tc>
          <w:tcPr>
            <w:tcW w:w="528" w:type="dxa"/>
            <w:tcBorders>
              <w:top w:val="nil"/>
              <w:left w:val="nil"/>
              <w:bottom w:val="nil"/>
              <w:right w:val="nil"/>
            </w:tcBorders>
            <w:vAlign w:val="bottom"/>
          </w:tcPr>
          <w:p w14:paraId="3EAC65F0" w14:textId="77777777" w:rsidR="00AE4CE2" w:rsidRPr="001B2F3B" w:rsidRDefault="00AE4CE2" w:rsidP="00B65A76">
            <w:pPr>
              <w:spacing w:line="360" w:lineRule="auto"/>
              <w:jc w:val="both"/>
              <w:rPr>
                <w:rFonts w:ascii="Book Antiqua" w:hAnsi="Book Antiqua" w:cs="Times New Roman"/>
                <w:color w:val="000000"/>
              </w:rPr>
            </w:pPr>
          </w:p>
        </w:tc>
        <w:tc>
          <w:tcPr>
            <w:tcW w:w="530" w:type="dxa"/>
            <w:tcBorders>
              <w:top w:val="nil"/>
              <w:left w:val="nil"/>
              <w:bottom w:val="nil"/>
              <w:right w:val="nil"/>
            </w:tcBorders>
            <w:vAlign w:val="bottom"/>
          </w:tcPr>
          <w:p w14:paraId="76CF6B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w:t>
            </w:r>
          </w:p>
        </w:tc>
        <w:tc>
          <w:tcPr>
            <w:tcW w:w="818" w:type="dxa"/>
            <w:tcBorders>
              <w:top w:val="nil"/>
              <w:left w:val="nil"/>
              <w:bottom w:val="nil"/>
              <w:right w:val="nil"/>
            </w:tcBorders>
            <w:vAlign w:val="bottom"/>
          </w:tcPr>
          <w:p w14:paraId="0E499F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r>
      <w:tr w:rsidR="00AE4CE2" w:rsidRPr="001B2F3B" w14:paraId="1365651F" w14:textId="77777777" w:rsidTr="00F07601">
        <w:trPr>
          <w:trHeight w:val="140"/>
          <w:jc w:val="center"/>
        </w:trPr>
        <w:tc>
          <w:tcPr>
            <w:tcW w:w="473" w:type="dxa"/>
            <w:tcBorders>
              <w:top w:val="nil"/>
              <w:left w:val="nil"/>
              <w:bottom w:val="nil"/>
              <w:right w:val="nil"/>
            </w:tcBorders>
            <w:vAlign w:val="bottom"/>
          </w:tcPr>
          <w:p w14:paraId="5113EF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2012</w:t>
            </w:r>
          </w:p>
        </w:tc>
        <w:tc>
          <w:tcPr>
            <w:tcW w:w="1045" w:type="dxa"/>
            <w:tcBorders>
              <w:top w:val="nil"/>
              <w:left w:val="nil"/>
              <w:bottom w:val="nil"/>
              <w:right w:val="nil"/>
            </w:tcBorders>
            <w:vAlign w:val="bottom"/>
          </w:tcPr>
          <w:p w14:paraId="04D26B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7608D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E1DD2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092FE4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0D5D9F33"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Colesevelam</w:t>
            </w:r>
            <w:proofErr w:type="spellEnd"/>
          </w:p>
        </w:tc>
        <w:tc>
          <w:tcPr>
            <w:tcW w:w="753" w:type="dxa"/>
            <w:tcBorders>
              <w:top w:val="nil"/>
              <w:left w:val="nil"/>
              <w:bottom w:val="nil"/>
              <w:right w:val="nil"/>
            </w:tcBorders>
            <w:vAlign w:val="bottom"/>
          </w:tcPr>
          <w:p w14:paraId="5BB130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509" w:type="dxa"/>
            <w:tcBorders>
              <w:top w:val="nil"/>
              <w:left w:val="nil"/>
              <w:bottom w:val="nil"/>
              <w:right w:val="nil"/>
            </w:tcBorders>
            <w:vAlign w:val="bottom"/>
          </w:tcPr>
          <w:p w14:paraId="37AA41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46.0</w:t>
            </w:r>
          </w:p>
        </w:tc>
        <w:tc>
          <w:tcPr>
            <w:tcW w:w="631" w:type="dxa"/>
            <w:tcBorders>
              <w:top w:val="nil"/>
              <w:left w:val="nil"/>
              <w:bottom w:val="nil"/>
              <w:right w:val="nil"/>
            </w:tcBorders>
            <w:vAlign w:val="bottom"/>
          </w:tcPr>
          <w:p w14:paraId="199BDB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789" w:type="dxa"/>
            <w:tcBorders>
              <w:top w:val="nil"/>
              <w:left w:val="nil"/>
              <w:bottom w:val="nil"/>
              <w:right w:val="nil"/>
            </w:tcBorders>
            <w:vAlign w:val="bottom"/>
          </w:tcPr>
          <w:p w14:paraId="0B4DB5A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F3D91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812BE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52" w:type="dxa"/>
            <w:tcBorders>
              <w:top w:val="nil"/>
              <w:left w:val="nil"/>
              <w:bottom w:val="nil"/>
              <w:right w:val="nil"/>
            </w:tcBorders>
            <w:vAlign w:val="bottom"/>
          </w:tcPr>
          <w:p w14:paraId="422AE8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031E441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w:t>
            </w:r>
          </w:p>
        </w:tc>
        <w:tc>
          <w:tcPr>
            <w:tcW w:w="528" w:type="dxa"/>
            <w:tcBorders>
              <w:top w:val="nil"/>
              <w:left w:val="nil"/>
              <w:bottom w:val="nil"/>
              <w:right w:val="nil"/>
            </w:tcBorders>
            <w:vAlign w:val="bottom"/>
          </w:tcPr>
          <w:p w14:paraId="3B27CF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22</w:t>
            </w:r>
          </w:p>
        </w:tc>
        <w:tc>
          <w:tcPr>
            <w:tcW w:w="530" w:type="dxa"/>
            <w:tcBorders>
              <w:top w:val="nil"/>
              <w:left w:val="nil"/>
              <w:bottom w:val="nil"/>
              <w:right w:val="nil"/>
            </w:tcBorders>
            <w:vAlign w:val="bottom"/>
          </w:tcPr>
          <w:p w14:paraId="01458A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818" w:type="dxa"/>
            <w:tcBorders>
              <w:top w:val="nil"/>
              <w:left w:val="nil"/>
              <w:bottom w:val="nil"/>
              <w:right w:val="nil"/>
            </w:tcBorders>
            <w:vAlign w:val="bottom"/>
          </w:tcPr>
          <w:p w14:paraId="63DF950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560EC8B0" w14:textId="77777777" w:rsidTr="00F07601">
        <w:trPr>
          <w:trHeight w:val="140"/>
          <w:jc w:val="center"/>
        </w:trPr>
        <w:tc>
          <w:tcPr>
            <w:tcW w:w="473" w:type="dxa"/>
            <w:tcBorders>
              <w:top w:val="nil"/>
              <w:left w:val="nil"/>
              <w:bottom w:val="nil"/>
              <w:right w:val="nil"/>
            </w:tcBorders>
            <w:vAlign w:val="bottom"/>
          </w:tcPr>
          <w:p w14:paraId="33E515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687F440"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Zein</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58B227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5A025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BC56E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01F5EBA"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Pentoxyfylline</w:t>
            </w:r>
            <w:proofErr w:type="spellEnd"/>
          </w:p>
        </w:tc>
        <w:tc>
          <w:tcPr>
            <w:tcW w:w="753" w:type="dxa"/>
            <w:tcBorders>
              <w:top w:val="nil"/>
              <w:left w:val="nil"/>
              <w:bottom w:val="nil"/>
              <w:right w:val="nil"/>
            </w:tcBorders>
            <w:vAlign w:val="bottom"/>
          </w:tcPr>
          <w:p w14:paraId="5E81E4E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47</w:t>
            </w:r>
          </w:p>
        </w:tc>
        <w:tc>
          <w:tcPr>
            <w:tcW w:w="509" w:type="dxa"/>
            <w:tcBorders>
              <w:top w:val="nil"/>
              <w:left w:val="nil"/>
              <w:bottom w:val="nil"/>
              <w:right w:val="nil"/>
            </w:tcBorders>
            <w:vAlign w:val="bottom"/>
          </w:tcPr>
          <w:p w14:paraId="383667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70.2</w:t>
            </w:r>
          </w:p>
        </w:tc>
        <w:tc>
          <w:tcPr>
            <w:tcW w:w="631" w:type="dxa"/>
            <w:tcBorders>
              <w:top w:val="nil"/>
              <w:left w:val="nil"/>
              <w:bottom w:val="nil"/>
              <w:right w:val="nil"/>
            </w:tcBorders>
            <w:vAlign w:val="bottom"/>
          </w:tcPr>
          <w:p w14:paraId="1A28AD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nil"/>
              <w:right w:val="nil"/>
            </w:tcBorders>
            <w:vAlign w:val="bottom"/>
          </w:tcPr>
          <w:p w14:paraId="258E7F7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6BC5C5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32FF96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p>
        </w:tc>
        <w:tc>
          <w:tcPr>
            <w:tcW w:w="552" w:type="dxa"/>
            <w:tcBorders>
              <w:top w:val="nil"/>
              <w:left w:val="nil"/>
              <w:bottom w:val="nil"/>
              <w:right w:val="nil"/>
            </w:tcBorders>
            <w:vAlign w:val="bottom"/>
          </w:tcPr>
          <w:p w14:paraId="427EF4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B8137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473764B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31F11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9F4F95A" w14:textId="5A944E85"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r w:rsidR="00424940" w:rsidRPr="001B2F3B">
              <w:rPr>
                <w:rFonts w:ascii="Book Antiqua" w:hAnsi="Book Antiqua" w:cs="Times New Roman"/>
                <w:color w:val="000000"/>
                <w:vertAlign w:val="superscript"/>
              </w:rPr>
              <w:t>3</w:t>
            </w:r>
          </w:p>
        </w:tc>
      </w:tr>
      <w:tr w:rsidR="00AE4CE2" w:rsidRPr="001B2F3B" w14:paraId="1DFC721F" w14:textId="77777777" w:rsidTr="00F07601">
        <w:trPr>
          <w:trHeight w:val="140"/>
          <w:jc w:val="center"/>
        </w:trPr>
        <w:tc>
          <w:tcPr>
            <w:tcW w:w="473" w:type="dxa"/>
            <w:tcBorders>
              <w:top w:val="nil"/>
              <w:left w:val="nil"/>
              <w:bottom w:val="nil"/>
              <w:right w:val="nil"/>
            </w:tcBorders>
            <w:vAlign w:val="bottom"/>
          </w:tcPr>
          <w:p w14:paraId="1035DD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D79C8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Sullivan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411559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80CA0A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77CD0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A4986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11BB1BF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18</w:t>
            </w:r>
          </w:p>
        </w:tc>
        <w:tc>
          <w:tcPr>
            <w:tcW w:w="509" w:type="dxa"/>
            <w:tcBorders>
              <w:top w:val="nil"/>
              <w:left w:val="nil"/>
              <w:bottom w:val="nil"/>
              <w:right w:val="nil"/>
            </w:tcBorders>
            <w:vAlign w:val="bottom"/>
          </w:tcPr>
          <w:p w14:paraId="522CF00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27.8</w:t>
            </w:r>
          </w:p>
        </w:tc>
        <w:tc>
          <w:tcPr>
            <w:tcW w:w="631" w:type="dxa"/>
            <w:tcBorders>
              <w:top w:val="nil"/>
              <w:left w:val="nil"/>
              <w:bottom w:val="nil"/>
              <w:right w:val="nil"/>
            </w:tcBorders>
            <w:vAlign w:val="bottom"/>
          </w:tcPr>
          <w:p w14:paraId="21003A5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20CA1B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047EA0F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08F117F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243227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3340D8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EF752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1185E4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EE623E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7AB7B43" w14:textId="77777777" w:rsidTr="00F07601">
        <w:trPr>
          <w:trHeight w:val="140"/>
          <w:jc w:val="center"/>
        </w:trPr>
        <w:tc>
          <w:tcPr>
            <w:tcW w:w="473" w:type="dxa"/>
            <w:tcBorders>
              <w:top w:val="nil"/>
              <w:left w:val="nil"/>
              <w:bottom w:val="nil"/>
              <w:right w:val="nil"/>
            </w:tcBorders>
            <w:vAlign w:val="bottom"/>
          </w:tcPr>
          <w:p w14:paraId="78B2C5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2012</w:t>
            </w:r>
          </w:p>
        </w:tc>
        <w:tc>
          <w:tcPr>
            <w:tcW w:w="1045" w:type="dxa"/>
            <w:tcBorders>
              <w:top w:val="nil"/>
              <w:left w:val="nil"/>
              <w:bottom w:val="nil"/>
              <w:right w:val="nil"/>
            </w:tcBorders>
            <w:vAlign w:val="bottom"/>
          </w:tcPr>
          <w:p w14:paraId="7D5E58E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Fealy</w:t>
            </w:r>
            <w:proofErr w:type="spellEnd"/>
            <w:r w:rsidRPr="001B2F3B">
              <w:rPr>
                <w:rFonts w:ascii="Book Antiqua" w:hAnsi="Book Antiqua" w:cs="Times New Roman"/>
                <w:i/>
                <w:color w:val="000000"/>
              </w:rPr>
              <w:t xml:space="preserve"> et al</w:t>
            </w:r>
          </w:p>
        </w:tc>
        <w:tc>
          <w:tcPr>
            <w:tcW w:w="978" w:type="dxa"/>
            <w:tcBorders>
              <w:top w:val="nil"/>
              <w:left w:val="nil"/>
              <w:bottom w:val="nil"/>
              <w:right w:val="nil"/>
            </w:tcBorders>
            <w:vAlign w:val="bottom"/>
          </w:tcPr>
          <w:p w14:paraId="27855BA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21AD9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1B258B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Imaging (MRI)</w:t>
            </w:r>
          </w:p>
        </w:tc>
        <w:tc>
          <w:tcPr>
            <w:tcW w:w="1341" w:type="dxa"/>
            <w:tcBorders>
              <w:top w:val="nil"/>
              <w:left w:val="nil"/>
              <w:bottom w:val="nil"/>
              <w:right w:val="nil"/>
            </w:tcBorders>
            <w:vAlign w:val="bottom"/>
          </w:tcPr>
          <w:p w14:paraId="0A606DF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306673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13</w:t>
            </w:r>
          </w:p>
        </w:tc>
        <w:tc>
          <w:tcPr>
            <w:tcW w:w="509" w:type="dxa"/>
            <w:tcBorders>
              <w:top w:val="nil"/>
              <w:left w:val="nil"/>
              <w:bottom w:val="nil"/>
              <w:right w:val="nil"/>
            </w:tcBorders>
            <w:vAlign w:val="bottom"/>
          </w:tcPr>
          <w:p w14:paraId="6565B00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631" w:type="dxa"/>
            <w:tcBorders>
              <w:top w:val="nil"/>
              <w:left w:val="nil"/>
              <w:bottom w:val="nil"/>
              <w:right w:val="nil"/>
            </w:tcBorders>
            <w:vAlign w:val="bottom"/>
          </w:tcPr>
          <w:p w14:paraId="091FAB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58</w:t>
            </w:r>
          </w:p>
        </w:tc>
        <w:tc>
          <w:tcPr>
            <w:tcW w:w="789" w:type="dxa"/>
            <w:tcBorders>
              <w:top w:val="nil"/>
              <w:left w:val="nil"/>
              <w:bottom w:val="nil"/>
              <w:right w:val="nil"/>
            </w:tcBorders>
            <w:vAlign w:val="bottom"/>
          </w:tcPr>
          <w:p w14:paraId="1F0AEF1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0182D8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13B9ECC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EBDE6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63683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46DCBB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632E07A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7E92E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6DD6E956" w14:textId="77777777" w:rsidTr="00F07601">
        <w:trPr>
          <w:trHeight w:val="140"/>
          <w:jc w:val="center"/>
        </w:trPr>
        <w:tc>
          <w:tcPr>
            <w:tcW w:w="473" w:type="dxa"/>
            <w:tcBorders>
              <w:top w:val="nil"/>
              <w:left w:val="nil"/>
              <w:bottom w:val="nil"/>
              <w:right w:val="nil"/>
            </w:tcBorders>
            <w:vAlign w:val="bottom"/>
          </w:tcPr>
          <w:p w14:paraId="18A4A16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2013</w:t>
            </w:r>
          </w:p>
        </w:tc>
        <w:tc>
          <w:tcPr>
            <w:tcW w:w="1045" w:type="dxa"/>
            <w:tcBorders>
              <w:top w:val="nil"/>
              <w:left w:val="nil"/>
              <w:bottom w:val="nil"/>
              <w:right w:val="nil"/>
            </w:tcBorders>
            <w:vAlign w:val="bottom"/>
          </w:tcPr>
          <w:p w14:paraId="7ED144CF"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Mudaliar</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D49A93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DED921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2E0AB1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B3E10B4"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Obeticholic</w:t>
            </w:r>
            <w:proofErr w:type="spellEnd"/>
            <w:r w:rsidRPr="001B2F3B">
              <w:rPr>
                <w:rFonts w:ascii="Book Antiqua" w:hAnsi="Book Antiqua" w:cs="Times New Roman"/>
                <w:color w:val="000000"/>
              </w:rPr>
              <w:t xml:space="preserve"> acid</w:t>
            </w:r>
          </w:p>
        </w:tc>
        <w:tc>
          <w:tcPr>
            <w:tcW w:w="753" w:type="dxa"/>
            <w:tcBorders>
              <w:top w:val="nil"/>
              <w:left w:val="nil"/>
              <w:bottom w:val="nil"/>
              <w:right w:val="nil"/>
            </w:tcBorders>
            <w:vAlign w:val="bottom"/>
          </w:tcPr>
          <w:p w14:paraId="4713B5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64</w:t>
            </w:r>
          </w:p>
        </w:tc>
        <w:tc>
          <w:tcPr>
            <w:tcW w:w="509" w:type="dxa"/>
            <w:tcBorders>
              <w:top w:val="nil"/>
              <w:left w:val="nil"/>
              <w:bottom w:val="nil"/>
              <w:right w:val="nil"/>
            </w:tcBorders>
            <w:vAlign w:val="bottom"/>
          </w:tcPr>
          <w:p w14:paraId="5A1EA0F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51.6</w:t>
            </w:r>
          </w:p>
        </w:tc>
        <w:tc>
          <w:tcPr>
            <w:tcW w:w="631" w:type="dxa"/>
            <w:tcBorders>
              <w:top w:val="nil"/>
              <w:left w:val="nil"/>
              <w:bottom w:val="nil"/>
              <w:right w:val="nil"/>
            </w:tcBorders>
            <w:vAlign w:val="bottom"/>
          </w:tcPr>
          <w:p w14:paraId="6410F4D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52</w:t>
            </w:r>
          </w:p>
        </w:tc>
        <w:tc>
          <w:tcPr>
            <w:tcW w:w="789" w:type="dxa"/>
            <w:tcBorders>
              <w:top w:val="nil"/>
              <w:left w:val="nil"/>
              <w:bottom w:val="nil"/>
              <w:right w:val="nil"/>
            </w:tcBorders>
            <w:vAlign w:val="bottom"/>
          </w:tcPr>
          <w:p w14:paraId="798E04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8540ECB" w14:textId="3640FD7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r w:rsidR="00424940" w:rsidRPr="001B2F3B">
              <w:rPr>
                <w:rFonts w:ascii="Book Antiqua" w:hAnsi="Book Antiqua" w:cs="Times New Roman"/>
                <w:color w:val="000000"/>
                <w:vertAlign w:val="superscript"/>
              </w:rPr>
              <w:t>1</w:t>
            </w:r>
          </w:p>
        </w:tc>
        <w:tc>
          <w:tcPr>
            <w:tcW w:w="552" w:type="dxa"/>
            <w:tcBorders>
              <w:top w:val="nil"/>
              <w:left w:val="nil"/>
              <w:bottom w:val="nil"/>
              <w:right w:val="nil"/>
            </w:tcBorders>
            <w:vAlign w:val="bottom"/>
          </w:tcPr>
          <w:p w14:paraId="2BC863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552" w:type="dxa"/>
            <w:tcBorders>
              <w:top w:val="nil"/>
              <w:left w:val="nil"/>
              <w:bottom w:val="nil"/>
              <w:right w:val="nil"/>
            </w:tcBorders>
            <w:vAlign w:val="bottom"/>
          </w:tcPr>
          <w:p w14:paraId="418DCE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w:t>
            </w:r>
          </w:p>
        </w:tc>
        <w:tc>
          <w:tcPr>
            <w:tcW w:w="726" w:type="dxa"/>
            <w:tcBorders>
              <w:top w:val="nil"/>
              <w:left w:val="nil"/>
              <w:bottom w:val="nil"/>
              <w:right w:val="nil"/>
            </w:tcBorders>
            <w:vAlign w:val="bottom"/>
          </w:tcPr>
          <w:p w14:paraId="782D90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25%</w:t>
            </w:r>
          </w:p>
        </w:tc>
        <w:tc>
          <w:tcPr>
            <w:tcW w:w="528" w:type="dxa"/>
            <w:tcBorders>
              <w:top w:val="nil"/>
              <w:left w:val="nil"/>
              <w:bottom w:val="nil"/>
              <w:right w:val="nil"/>
            </w:tcBorders>
            <w:vAlign w:val="bottom"/>
          </w:tcPr>
          <w:p w14:paraId="071589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c>
          <w:tcPr>
            <w:tcW w:w="530" w:type="dxa"/>
            <w:tcBorders>
              <w:top w:val="nil"/>
              <w:left w:val="nil"/>
              <w:bottom w:val="nil"/>
              <w:right w:val="nil"/>
            </w:tcBorders>
            <w:vAlign w:val="bottom"/>
          </w:tcPr>
          <w:p w14:paraId="60548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270109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04FA4C9F" w14:textId="77777777" w:rsidTr="00F07601">
        <w:trPr>
          <w:trHeight w:val="140"/>
          <w:jc w:val="center"/>
        </w:trPr>
        <w:tc>
          <w:tcPr>
            <w:tcW w:w="473" w:type="dxa"/>
            <w:tcBorders>
              <w:top w:val="nil"/>
              <w:left w:val="nil"/>
              <w:bottom w:val="nil"/>
              <w:right w:val="nil"/>
            </w:tcBorders>
            <w:vAlign w:val="bottom"/>
          </w:tcPr>
          <w:p w14:paraId="68C287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2013</w:t>
            </w:r>
          </w:p>
        </w:tc>
        <w:tc>
          <w:tcPr>
            <w:tcW w:w="1045" w:type="dxa"/>
            <w:tcBorders>
              <w:top w:val="nil"/>
              <w:left w:val="nil"/>
              <w:bottom w:val="nil"/>
              <w:right w:val="nil"/>
            </w:tcBorders>
            <w:vAlign w:val="bottom"/>
          </w:tcPr>
          <w:p w14:paraId="09C2B1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Beaton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D21FC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Uncontrolled, open-label trial</w:t>
            </w:r>
          </w:p>
        </w:tc>
        <w:tc>
          <w:tcPr>
            <w:tcW w:w="734" w:type="dxa"/>
            <w:tcBorders>
              <w:top w:val="nil"/>
              <w:left w:val="nil"/>
              <w:bottom w:val="nil"/>
              <w:right w:val="nil"/>
            </w:tcBorders>
            <w:vAlign w:val="bottom"/>
          </w:tcPr>
          <w:p w14:paraId="6BDF01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 or NASH</w:t>
            </w:r>
          </w:p>
        </w:tc>
        <w:tc>
          <w:tcPr>
            <w:tcW w:w="1341" w:type="dxa"/>
            <w:tcBorders>
              <w:top w:val="nil"/>
              <w:left w:val="nil"/>
              <w:bottom w:val="nil"/>
              <w:right w:val="nil"/>
            </w:tcBorders>
            <w:vAlign w:val="bottom"/>
          </w:tcPr>
          <w:p w14:paraId="655B95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58D07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Phlebotomy</w:t>
            </w:r>
          </w:p>
        </w:tc>
        <w:tc>
          <w:tcPr>
            <w:tcW w:w="753" w:type="dxa"/>
            <w:tcBorders>
              <w:top w:val="nil"/>
              <w:left w:val="nil"/>
              <w:bottom w:val="nil"/>
              <w:right w:val="nil"/>
            </w:tcBorders>
            <w:vAlign w:val="bottom"/>
          </w:tcPr>
          <w:p w14:paraId="0E5EB8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31</w:t>
            </w:r>
          </w:p>
        </w:tc>
        <w:tc>
          <w:tcPr>
            <w:tcW w:w="509" w:type="dxa"/>
            <w:tcBorders>
              <w:top w:val="nil"/>
              <w:left w:val="nil"/>
              <w:bottom w:val="nil"/>
              <w:right w:val="nil"/>
            </w:tcBorders>
            <w:vAlign w:val="bottom"/>
          </w:tcPr>
          <w:p w14:paraId="62D6B73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61.3</w:t>
            </w:r>
          </w:p>
        </w:tc>
        <w:tc>
          <w:tcPr>
            <w:tcW w:w="631" w:type="dxa"/>
            <w:tcBorders>
              <w:top w:val="nil"/>
              <w:left w:val="nil"/>
              <w:bottom w:val="nil"/>
              <w:right w:val="nil"/>
            </w:tcBorders>
            <w:vAlign w:val="bottom"/>
          </w:tcPr>
          <w:p w14:paraId="623FB5F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413477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4D1DC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520418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2383A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21DAC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0771073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162DEA9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A8CC1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2B1ADCCB" w14:textId="77777777" w:rsidTr="00F07601">
        <w:trPr>
          <w:trHeight w:val="140"/>
          <w:jc w:val="center"/>
        </w:trPr>
        <w:tc>
          <w:tcPr>
            <w:tcW w:w="473" w:type="dxa"/>
            <w:tcBorders>
              <w:top w:val="nil"/>
              <w:left w:val="nil"/>
              <w:bottom w:val="nil"/>
              <w:right w:val="nil"/>
            </w:tcBorders>
            <w:vAlign w:val="bottom"/>
          </w:tcPr>
          <w:p w14:paraId="115A17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2014</w:t>
            </w:r>
          </w:p>
        </w:tc>
        <w:tc>
          <w:tcPr>
            <w:tcW w:w="1045" w:type="dxa"/>
            <w:tcBorders>
              <w:top w:val="nil"/>
              <w:left w:val="nil"/>
              <w:bottom w:val="nil"/>
              <w:right w:val="nil"/>
            </w:tcBorders>
            <w:vAlign w:val="bottom"/>
          </w:tcPr>
          <w:p w14:paraId="483AC18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Sanyal</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11F124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00C735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8B2037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03B8F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EPA-E</w:t>
            </w:r>
          </w:p>
        </w:tc>
        <w:tc>
          <w:tcPr>
            <w:tcW w:w="753" w:type="dxa"/>
            <w:tcBorders>
              <w:top w:val="nil"/>
              <w:left w:val="nil"/>
              <w:bottom w:val="nil"/>
              <w:right w:val="nil"/>
            </w:tcBorders>
            <w:vAlign w:val="bottom"/>
          </w:tcPr>
          <w:p w14:paraId="17FDD0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243</w:t>
            </w:r>
          </w:p>
        </w:tc>
        <w:tc>
          <w:tcPr>
            <w:tcW w:w="509" w:type="dxa"/>
            <w:tcBorders>
              <w:top w:val="nil"/>
              <w:left w:val="nil"/>
              <w:bottom w:val="nil"/>
              <w:right w:val="nil"/>
            </w:tcBorders>
            <w:vAlign w:val="bottom"/>
          </w:tcPr>
          <w:p w14:paraId="7F2F3A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39.1</w:t>
            </w:r>
          </w:p>
        </w:tc>
        <w:tc>
          <w:tcPr>
            <w:tcW w:w="631" w:type="dxa"/>
            <w:tcBorders>
              <w:top w:val="nil"/>
              <w:left w:val="nil"/>
              <w:bottom w:val="nil"/>
              <w:right w:val="nil"/>
            </w:tcBorders>
            <w:vAlign w:val="bottom"/>
          </w:tcPr>
          <w:p w14:paraId="51E816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4FADCC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99547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4EEF8F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91%</w:t>
            </w:r>
          </w:p>
        </w:tc>
        <w:tc>
          <w:tcPr>
            <w:tcW w:w="552" w:type="dxa"/>
            <w:tcBorders>
              <w:top w:val="nil"/>
              <w:left w:val="nil"/>
              <w:bottom w:val="nil"/>
              <w:right w:val="nil"/>
            </w:tcBorders>
            <w:vAlign w:val="bottom"/>
          </w:tcPr>
          <w:p w14:paraId="57633AD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p>
        </w:tc>
        <w:tc>
          <w:tcPr>
            <w:tcW w:w="726" w:type="dxa"/>
            <w:tcBorders>
              <w:top w:val="nil"/>
              <w:left w:val="nil"/>
              <w:bottom w:val="nil"/>
              <w:right w:val="nil"/>
            </w:tcBorders>
            <w:vAlign w:val="bottom"/>
          </w:tcPr>
          <w:p w14:paraId="14D608E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28" w:type="dxa"/>
            <w:tcBorders>
              <w:top w:val="nil"/>
              <w:left w:val="nil"/>
              <w:bottom w:val="nil"/>
              <w:right w:val="nil"/>
            </w:tcBorders>
            <w:vAlign w:val="bottom"/>
          </w:tcPr>
          <w:p w14:paraId="722141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00D581C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w:t>
            </w:r>
          </w:p>
        </w:tc>
        <w:tc>
          <w:tcPr>
            <w:tcW w:w="818" w:type="dxa"/>
            <w:tcBorders>
              <w:top w:val="nil"/>
              <w:left w:val="nil"/>
              <w:bottom w:val="nil"/>
              <w:right w:val="nil"/>
            </w:tcBorders>
            <w:vAlign w:val="bottom"/>
          </w:tcPr>
          <w:p w14:paraId="19DF6B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376C609" w14:textId="77777777" w:rsidTr="00F07601">
        <w:trPr>
          <w:trHeight w:val="140"/>
          <w:jc w:val="center"/>
        </w:trPr>
        <w:tc>
          <w:tcPr>
            <w:tcW w:w="473" w:type="dxa"/>
            <w:tcBorders>
              <w:top w:val="nil"/>
              <w:left w:val="nil"/>
              <w:bottom w:val="nil"/>
              <w:right w:val="nil"/>
            </w:tcBorders>
            <w:vAlign w:val="bottom"/>
          </w:tcPr>
          <w:p w14:paraId="40951B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w:t>
            </w:r>
            <w:r w:rsidRPr="001B2F3B">
              <w:rPr>
                <w:rFonts w:ascii="Book Antiqua" w:hAnsi="Book Antiqua" w:cs="Times New Roman"/>
                <w:color w:val="000000"/>
              </w:rPr>
              <w:lastRenderedPageBreak/>
              <w:t>15</w:t>
            </w:r>
          </w:p>
        </w:tc>
        <w:tc>
          <w:tcPr>
            <w:tcW w:w="1045" w:type="dxa"/>
            <w:tcBorders>
              <w:top w:val="nil"/>
              <w:left w:val="nil"/>
              <w:bottom w:val="nil"/>
              <w:right w:val="nil"/>
            </w:tcBorders>
            <w:vAlign w:val="bottom"/>
          </w:tcPr>
          <w:p w14:paraId="334D8F40"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lastRenderedPageBreak/>
              <w:t>Dasart</w:t>
            </w:r>
            <w:r w:rsidRPr="001B2F3B">
              <w:rPr>
                <w:rFonts w:ascii="Book Antiqua" w:hAnsi="Book Antiqua" w:cs="Times New Roman"/>
                <w:color w:val="000000"/>
              </w:rPr>
              <w:lastRenderedPageBreak/>
              <w:t>hy</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17D68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RCT</w:t>
            </w:r>
          </w:p>
        </w:tc>
        <w:tc>
          <w:tcPr>
            <w:tcW w:w="734" w:type="dxa"/>
            <w:tcBorders>
              <w:top w:val="nil"/>
              <w:left w:val="nil"/>
              <w:bottom w:val="nil"/>
              <w:right w:val="nil"/>
            </w:tcBorders>
            <w:vAlign w:val="bottom"/>
          </w:tcPr>
          <w:p w14:paraId="032AAF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w:t>
            </w:r>
            <w:r w:rsidRPr="001B2F3B">
              <w:rPr>
                <w:rFonts w:ascii="Book Antiqua" w:hAnsi="Book Antiqua" w:cs="Times New Roman"/>
                <w:color w:val="000000"/>
              </w:rPr>
              <w:lastRenderedPageBreak/>
              <w:t>H</w:t>
            </w:r>
          </w:p>
        </w:tc>
        <w:tc>
          <w:tcPr>
            <w:tcW w:w="1341" w:type="dxa"/>
            <w:tcBorders>
              <w:top w:val="nil"/>
              <w:left w:val="nil"/>
              <w:bottom w:val="nil"/>
              <w:right w:val="nil"/>
            </w:tcBorders>
            <w:vAlign w:val="bottom"/>
          </w:tcPr>
          <w:p w14:paraId="17AA2D0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Biopsy</w:t>
            </w:r>
          </w:p>
        </w:tc>
        <w:tc>
          <w:tcPr>
            <w:tcW w:w="1341" w:type="dxa"/>
            <w:tcBorders>
              <w:top w:val="nil"/>
              <w:left w:val="nil"/>
              <w:bottom w:val="nil"/>
              <w:right w:val="nil"/>
            </w:tcBorders>
            <w:vAlign w:val="bottom"/>
          </w:tcPr>
          <w:p w14:paraId="768EE4D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Omega 3 </w:t>
            </w:r>
            <w:r w:rsidRPr="001B2F3B">
              <w:rPr>
                <w:rFonts w:ascii="Book Antiqua" w:hAnsi="Book Antiqua" w:cs="Times New Roman"/>
                <w:color w:val="000000"/>
              </w:rPr>
              <w:lastRenderedPageBreak/>
              <w:t>fatty acids</w:t>
            </w:r>
          </w:p>
        </w:tc>
        <w:tc>
          <w:tcPr>
            <w:tcW w:w="753" w:type="dxa"/>
            <w:tcBorders>
              <w:top w:val="nil"/>
              <w:left w:val="nil"/>
              <w:bottom w:val="nil"/>
              <w:right w:val="nil"/>
            </w:tcBorders>
            <w:vAlign w:val="bottom"/>
          </w:tcPr>
          <w:p w14:paraId="62ED5DB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37</w:t>
            </w:r>
          </w:p>
        </w:tc>
        <w:tc>
          <w:tcPr>
            <w:tcW w:w="509" w:type="dxa"/>
            <w:tcBorders>
              <w:top w:val="nil"/>
              <w:left w:val="nil"/>
              <w:bottom w:val="nil"/>
              <w:right w:val="nil"/>
            </w:tcBorders>
            <w:vAlign w:val="bottom"/>
          </w:tcPr>
          <w:p w14:paraId="473171C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21</w:t>
            </w:r>
            <w:r w:rsidRPr="001B2F3B">
              <w:rPr>
                <w:rFonts w:ascii="Book Antiqua" w:hAnsi="Book Antiqua" w:cs="Times New Roman"/>
                <w:color w:val="000000"/>
              </w:rPr>
              <w:lastRenderedPageBreak/>
              <w:t>.6</w:t>
            </w:r>
          </w:p>
        </w:tc>
        <w:tc>
          <w:tcPr>
            <w:tcW w:w="631" w:type="dxa"/>
            <w:tcBorders>
              <w:top w:val="nil"/>
              <w:left w:val="nil"/>
              <w:bottom w:val="nil"/>
              <w:right w:val="nil"/>
            </w:tcBorders>
            <w:vAlign w:val="bottom"/>
          </w:tcPr>
          <w:p w14:paraId="4EE6A48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50</w:t>
            </w:r>
          </w:p>
        </w:tc>
        <w:tc>
          <w:tcPr>
            <w:tcW w:w="789" w:type="dxa"/>
            <w:tcBorders>
              <w:top w:val="nil"/>
              <w:left w:val="nil"/>
              <w:bottom w:val="nil"/>
              <w:right w:val="nil"/>
            </w:tcBorders>
            <w:vAlign w:val="bottom"/>
          </w:tcPr>
          <w:p w14:paraId="0142A2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46442A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455D418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r w:rsidRPr="001B2F3B">
              <w:rPr>
                <w:rFonts w:ascii="Book Antiqua" w:hAnsi="Book Antiqua" w:cs="Times New Roman"/>
                <w:color w:val="000000"/>
              </w:rPr>
              <w:lastRenderedPageBreak/>
              <w:t>%</w:t>
            </w:r>
          </w:p>
        </w:tc>
        <w:tc>
          <w:tcPr>
            <w:tcW w:w="552" w:type="dxa"/>
            <w:tcBorders>
              <w:top w:val="nil"/>
              <w:left w:val="nil"/>
              <w:bottom w:val="nil"/>
              <w:right w:val="nil"/>
            </w:tcBorders>
            <w:vAlign w:val="bottom"/>
          </w:tcPr>
          <w:p w14:paraId="25A6D2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3%</w:t>
            </w:r>
          </w:p>
        </w:tc>
        <w:tc>
          <w:tcPr>
            <w:tcW w:w="726" w:type="dxa"/>
            <w:tcBorders>
              <w:top w:val="nil"/>
              <w:left w:val="nil"/>
              <w:bottom w:val="nil"/>
              <w:right w:val="nil"/>
            </w:tcBorders>
            <w:vAlign w:val="bottom"/>
          </w:tcPr>
          <w:p w14:paraId="0BE9FE2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w:t>
            </w:r>
          </w:p>
        </w:tc>
        <w:tc>
          <w:tcPr>
            <w:tcW w:w="528" w:type="dxa"/>
            <w:tcBorders>
              <w:top w:val="nil"/>
              <w:left w:val="nil"/>
              <w:bottom w:val="nil"/>
              <w:right w:val="nil"/>
            </w:tcBorders>
            <w:vAlign w:val="bottom"/>
          </w:tcPr>
          <w:p w14:paraId="2AC86F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r w:rsidRPr="001B2F3B">
              <w:rPr>
                <w:rFonts w:ascii="Book Antiqua" w:hAnsi="Book Antiqua" w:cs="Times New Roman"/>
                <w:color w:val="000000"/>
              </w:rPr>
              <w:lastRenderedPageBreak/>
              <w:t>%</w:t>
            </w:r>
          </w:p>
        </w:tc>
        <w:tc>
          <w:tcPr>
            <w:tcW w:w="530" w:type="dxa"/>
            <w:tcBorders>
              <w:top w:val="nil"/>
              <w:left w:val="nil"/>
              <w:bottom w:val="nil"/>
              <w:right w:val="nil"/>
            </w:tcBorders>
            <w:vAlign w:val="bottom"/>
          </w:tcPr>
          <w:p w14:paraId="665CA8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0</w:t>
            </w:r>
            <w:r w:rsidRPr="001B2F3B">
              <w:rPr>
                <w:rFonts w:ascii="Book Antiqua" w:hAnsi="Book Antiqua" w:cs="Times New Roman"/>
                <w:color w:val="000000"/>
              </w:rPr>
              <w:lastRenderedPageBreak/>
              <w:t>%</w:t>
            </w:r>
          </w:p>
        </w:tc>
        <w:tc>
          <w:tcPr>
            <w:tcW w:w="818" w:type="dxa"/>
            <w:tcBorders>
              <w:top w:val="nil"/>
              <w:left w:val="nil"/>
              <w:bottom w:val="nil"/>
              <w:right w:val="nil"/>
            </w:tcBorders>
            <w:vAlign w:val="bottom"/>
          </w:tcPr>
          <w:p w14:paraId="0BC36E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0%</w:t>
            </w:r>
          </w:p>
        </w:tc>
      </w:tr>
      <w:tr w:rsidR="00AE4CE2" w:rsidRPr="001B2F3B" w14:paraId="597D2CCB" w14:textId="77777777" w:rsidTr="00F07601">
        <w:trPr>
          <w:trHeight w:val="140"/>
          <w:jc w:val="center"/>
        </w:trPr>
        <w:tc>
          <w:tcPr>
            <w:tcW w:w="473" w:type="dxa"/>
            <w:tcBorders>
              <w:top w:val="nil"/>
              <w:left w:val="nil"/>
              <w:bottom w:val="nil"/>
              <w:right w:val="nil"/>
            </w:tcBorders>
            <w:vAlign w:val="bottom"/>
          </w:tcPr>
          <w:p w14:paraId="5E983B0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2015</w:t>
            </w:r>
          </w:p>
        </w:tc>
        <w:tc>
          <w:tcPr>
            <w:tcW w:w="1045" w:type="dxa"/>
            <w:tcBorders>
              <w:top w:val="nil"/>
              <w:left w:val="nil"/>
              <w:bottom w:val="nil"/>
              <w:right w:val="nil"/>
            </w:tcBorders>
            <w:vAlign w:val="bottom"/>
          </w:tcPr>
          <w:p w14:paraId="111D94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Argo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6C756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83C27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56BCB0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FC199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N-3 fish oil</w:t>
            </w:r>
          </w:p>
        </w:tc>
        <w:tc>
          <w:tcPr>
            <w:tcW w:w="753" w:type="dxa"/>
            <w:tcBorders>
              <w:top w:val="nil"/>
              <w:left w:val="nil"/>
              <w:bottom w:val="nil"/>
              <w:right w:val="nil"/>
            </w:tcBorders>
            <w:vAlign w:val="bottom"/>
          </w:tcPr>
          <w:p w14:paraId="612CB9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34</w:t>
            </w:r>
          </w:p>
        </w:tc>
        <w:tc>
          <w:tcPr>
            <w:tcW w:w="509" w:type="dxa"/>
            <w:tcBorders>
              <w:top w:val="nil"/>
              <w:left w:val="nil"/>
              <w:bottom w:val="nil"/>
              <w:right w:val="nil"/>
            </w:tcBorders>
            <w:vAlign w:val="bottom"/>
          </w:tcPr>
          <w:p w14:paraId="0BD240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38.2</w:t>
            </w:r>
          </w:p>
        </w:tc>
        <w:tc>
          <w:tcPr>
            <w:tcW w:w="631" w:type="dxa"/>
            <w:tcBorders>
              <w:top w:val="nil"/>
              <w:left w:val="nil"/>
              <w:bottom w:val="nil"/>
              <w:right w:val="nil"/>
            </w:tcBorders>
            <w:vAlign w:val="bottom"/>
          </w:tcPr>
          <w:p w14:paraId="1BF1CD1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26557BD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387CBF7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4C9582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97%</w:t>
            </w:r>
          </w:p>
        </w:tc>
        <w:tc>
          <w:tcPr>
            <w:tcW w:w="552" w:type="dxa"/>
            <w:tcBorders>
              <w:top w:val="nil"/>
              <w:left w:val="nil"/>
              <w:bottom w:val="nil"/>
              <w:right w:val="nil"/>
            </w:tcBorders>
            <w:vAlign w:val="bottom"/>
          </w:tcPr>
          <w:p w14:paraId="5B486F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4D9CC4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27E5E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50B12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04E17CCB" w14:textId="25224EA2"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w:t>
            </w:r>
            <w:r w:rsidR="00424940" w:rsidRPr="001B2F3B">
              <w:rPr>
                <w:rFonts w:ascii="Book Antiqua" w:hAnsi="Book Antiqua" w:cs="Times New Roman"/>
                <w:color w:val="000000"/>
                <w:vertAlign w:val="superscript"/>
              </w:rPr>
              <w:t>3</w:t>
            </w:r>
          </w:p>
        </w:tc>
      </w:tr>
      <w:tr w:rsidR="00AE4CE2" w:rsidRPr="001B2F3B" w14:paraId="7276EAFB" w14:textId="77777777" w:rsidTr="00F07601">
        <w:trPr>
          <w:trHeight w:val="267"/>
          <w:jc w:val="center"/>
        </w:trPr>
        <w:tc>
          <w:tcPr>
            <w:tcW w:w="473" w:type="dxa"/>
            <w:tcBorders>
              <w:top w:val="nil"/>
              <w:left w:val="nil"/>
              <w:bottom w:val="nil"/>
              <w:right w:val="nil"/>
            </w:tcBorders>
            <w:vAlign w:val="bottom"/>
          </w:tcPr>
          <w:p w14:paraId="322C58A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6A52415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Loomba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70A12F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2BA31F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C1C51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157B5422"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Ezetemibe</w:t>
            </w:r>
            <w:proofErr w:type="spellEnd"/>
          </w:p>
        </w:tc>
        <w:tc>
          <w:tcPr>
            <w:tcW w:w="753" w:type="dxa"/>
            <w:tcBorders>
              <w:top w:val="nil"/>
              <w:left w:val="nil"/>
              <w:bottom w:val="nil"/>
              <w:right w:val="nil"/>
            </w:tcBorders>
            <w:vAlign w:val="bottom"/>
          </w:tcPr>
          <w:p w14:paraId="37575F6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509" w:type="dxa"/>
            <w:tcBorders>
              <w:top w:val="nil"/>
              <w:left w:val="nil"/>
              <w:bottom w:val="nil"/>
              <w:right w:val="nil"/>
            </w:tcBorders>
            <w:vAlign w:val="bottom"/>
          </w:tcPr>
          <w:p w14:paraId="2DF42E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38.0</w:t>
            </w:r>
          </w:p>
        </w:tc>
        <w:tc>
          <w:tcPr>
            <w:tcW w:w="631" w:type="dxa"/>
            <w:tcBorders>
              <w:top w:val="nil"/>
              <w:left w:val="nil"/>
              <w:bottom w:val="nil"/>
              <w:right w:val="nil"/>
            </w:tcBorders>
            <w:vAlign w:val="bottom"/>
          </w:tcPr>
          <w:p w14:paraId="0BB3C79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49</w:t>
            </w:r>
          </w:p>
        </w:tc>
        <w:tc>
          <w:tcPr>
            <w:tcW w:w="789" w:type="dxa"/>
            <w:tcBorders>
              <w:top w:val="nil"/>
              <w:left w:val="nil"/>
              <w:bottom w:val="nil"/>
              <w:right w:val="nil"/>
            </w:tcBorders>
            <w:vAlign w:val="bottom"/>
          </w:tcPr>
          <w:p w14:paraId="0AFC94E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16E9C3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0FEE8D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6E36341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3078A5C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34%</w:t>
            </w:r>
          </w:p>
        </w:tc>
        <w:tc>
          <w:tcPr>
            <w:tcW w:w="528" w:type="dxa"/>
            <w:tcBorders>
              <w:top w:val="nil"/>
              <w:left w:val="nil"/>
              <w:bottom w:val="nil"/>
              <w:right w:val="nil"/>
            </w:tcBorders>
            <w:vAlign w:val="bottom"/>
          </w:tcPr>
          <w:p w14:paraId="1F7D8E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ED852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BD19611" w14:textId="163F3511"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66%</w:t>
            </w:r>
            <w:r w:rsidR="00424940" w:rsidRPr="001B2F3B">
              <w:rPr>
                <w:rFonts w:ascii="Book Antiqua" w:hAnsi="Book Antiqua" w:cs="Times New Roman"/>
                <w:color w:val="000000"/>
                <w:vertAlign w:val="superscript"/>
              </w:rPr>
              <w:t>4</w:t>
            </w:r>
          </w:p>
        </w:tc>
      </w:tr>
      <w:tr w:rsidR="00AE4CE2" w:rsidRPr="001B2F3B" w14:paraId="28E341CC" w14:textId="77777777" w:rsidTr="00F07601">
        <w:trPr>
          <w:trHeight w:val="140"/>
          <w:jc w:val="center"/>
        </w:trPr>
        <w:tc>
          <w:tcPr>
            <w:tcW w:w="473" w:type="dxa"/>
            <w:tcBorders>
              <w:top w:val="nil"/>
              <w:left w:val="nil"/>
              <w:bottom w:val="nil"/>
              <w:right w:val="nil"/>
            </w:tcBorders>
            <w:vAlign w:val="bottom"/>
          </w:tcPr>
          <w:p w14:paraId="5721931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3E14FFEC"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Neuschwander</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46AAD26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2256B9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740A9B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5F1325E"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Obeticholic</w:t>
            </w:r>
            <w:proofErr w:type="spellEnd"/>
            <w:r w:rsidRPr="001B2F3B">
              <w:rPr>
                <w:rFonts w:ascii="Book Antiqua" w:hAnsi="Book Antiqua" w:cs="Times New Roman"/>
                <w:color w:val="000000"/>
              </w:rPr>
              <w:t xml:space="preserve"> acid</w:t>
            </w:r>
          </w:p>
        </w:tc>
        <w:tc>
          <w:tcPr>
            <w:tcW w:w="753" w:type="dxa"/>
            <w:tcBorders>
              <w:top w:val="nil"/>
              <w:left w:val="nil"/>
              <w:bottom w:val="nil"/>
              <w:right w:val="nil"/>
            </w:tcBorders>
            <w:vAlign w:val="bottom"/>
          </w:tcPr>
          <w:p w14:paraId="212632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283</w:t>
            </w:r>
          </w:p>
        </w:tc>
        <w:tc>
          <w:tcPr>
            <w:tcW w:w="509" w:type="dxa"/>
            <w:tcBorders>
              <w:top w:val="nil"/>
              <w:left w:val="nil"/>
              <w:bottom w:val="nil"/>
              <w:right w:val="nil"/>
            </w:tcBorders>
            <w:vAlign w:val="bottom"/>
          </w:tcPr>
          <w:p w14:paraId="516EA6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33.9</w:t>
            </w:r>
          </w:p>
        </w:tc>
        <w:tc>
          <w:tcPr>
            <w:tcW w:w="631" w:type="dxa"/>
            <w:tcBorders>
              <w:top w:val="nil"/>
              <w:left w:val="nil"/>
              <w:bottom w:val="nil"/>
              <w:right w:val="nil"/>
            </w:tcBorders>
            <w:vAlign w:val="bottom"/>
          </w:tcPr>
          <w:p w14:paraId="1CE969A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4187280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7918424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2B389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83%</w:t>
            </w:r>
          </w:p>
        </w:tc>
        <w:tc>
          <w:tcPr>
            <w:tcW w:w="552" w:type="dxa"/>
            <w:tcBorders>
              <w:top w:val="nil"/>
              <w:left w:val="nil"/>
              <w:bottom w:val="nil"/>
              <w:right w:val="nil"/>
            </w:tcBorders>
            <w:vAlign w:val="bottom"/>
          </w:tcPr>
          <w:p w14:paraId="2CB054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p>
        </w:tc>
        <w:tc>
          <w:tcPr>
            <w:tcW w:w="726" w:type="dxa"/>
            <w:tcBorders>
              <w:top w:val="nil"/>
              <w:left w:val="nil"/>
              <w:bottom w:val="nil"/>
              <w:right w:val="nil"/>
            </w:tcBorders>
            <w:vAlign w:val="bottom"/>
          </w:tcPr>
          <w:p w14:paraId="03B0B0A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15%</w:t>
            </w:r>
          </w:p>
        </w:tc>
        <w:tc>
          <w:tcPr>
            <w:tcW w:w="528" w:type="dxa"/>
            <w:tcBorders>
              <w:top w:val="nil"/>
              <w:left w:val="nil"/>
              <w:bottom w:val="nil"/>
              <w:right w:val="nil"/>
            </w:tcBorders>
            <w:vAlign w:val="bottom"/>
          </w:tcPr>
          <w:p w14:paraId="2C76D6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w:t>
            </w:r>
          </w:p>
        </w:tc>
        <w:tc>
          <w:tcPr>
            <w:tcW w:w="530" w:type="dxa"/>
            <w:tcBorders>
              <w:top w:val="nil"/>
              <w:left w:val="nil"/>
              <w:bottom w:val="nil"/>
              <w:right w:val="nil"/>
            </w:tcBorders>
            <w:vAlign w:val="bottom"/>
          </w:tcPr>
          <w:p w14:paraId="65FCD98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w:t>
            </w:r>
          </w:p>
        </w:tc>
        <w:tc>
          <w:tcPr>
            <w:tcW w:w="818" w:type="dxa"/>
            <w:tcBorders>
              <w:top w:val="nil"/>
              <w:left w:val="nil"/>
              <w:bottom w:val="nil"/>
              <w:right w:val="nil"/>
            </w:tcBorders>
            <w:vAlign w:val="bottom"/>
          </w:tcPr>
          <w:p w14:paraId="3032D35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627780E1" w14:textId="77777777" w:rsidTr="00F07601">
        <w:trPr>
          <w:trHeight w:val="140"/>
          <w:jc w:val="center"/>
        </w:trPr>
        <w:tc>
          <w:tcPr>
            <w:tcW w:w="473" w:type="dxa"/>
            <w:tcBorders>
              <w:top w:val="nil"/>
              <w:left w:val="nil"/>
              <w:bottom w:val="nil"/>
              <w:right w:val="nil"/>
            </w:tcBorders>
            <w:vAlign w:val="bottom"/>
          </w:tcPr>
          <w:p w14:paraId="315FECA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480594D6"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Vilar</w:t>
            </w:r>
            <w:proofErr w:type="spellEnd"/>
            <w:r w:rsidRPr="001B2F3B">
              <w:rPr>
                <w:rFonts w:ascii="Book Antiqua" w:hAnsi="Book Antiqua" w:cs="Times New Roman"/>
                <w:color w:val="000000"/>
              </w:rPr>
              <w:t xml:space="preserve">-Gomez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192BA00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39A5D3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29B7609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7B01E7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Bariatric surgery</w:t>
            </w:r>
          </w:p>
        </w:tc>
        <w:tc>
          <w:tcPr>
            <w:tcW w:w="753" w:type="dxa"/>
            <w:tcBorders>
              <w:top w:val="nil"/>
              <w:left w:val="nil"/>
              <w:bottom w:val="nil"/>
              <w:right w:val="nil"/>
            </w:tcBorders>
            <w:vAlign w:val="bottom"/>
          </w:tcPr>
          <w:p w14:paraId="13149D9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293</w:t>
            </w:r>
          </w:p>
        </w:tc>
        <w:tc>
          <w:tcPr>
            <w:tcW w:w="509" w:type="dxa"/>
            <w:tcBorders>
              <w:top w:val="nil"/>
              <w:left w:val="nil"/>
              <w:bottom w:val="nil"/>
              <w:right w:val="nil"/>
            </w:tcBorders>
            <w:vAlign w:val="bottom"/>
          </w:tcPr>
          <w:p w14:paraId="18EE917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41.0</w:t>
            </w:r>
          </w:p>
        </w:tc>
        <w:tc>
          <w:tcPr>
            <w:tcW w:w="631" w:type="dxa"/>
            <w:tcBorders>
              <w:top w:val="nil"/>
              <w:left w:val="nil"/>
              <w:bottom w:val="nil"/>
              <w:right w:val="nil"/>
            </w:tcBorders>
            <w:vAlign w:val="bottom"/>
          </w:tcPr>
          <w:p w14:paraId="134FFD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7EBE79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C48836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34E53C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98%</w:t>
            </w:r>
          </w:p>
        </w:tc>
        <w:tc>
          <w:tcPr>
            <w:tcW w:w="552" w:type="dxa"/>
            <w:tcBorders>
              <w:top w:val="nil"/>
              <w:left w:val="nil"/>
              <w:bottom w:val="nil"/>
              <w:right w:val="nil"/>
            </w:tcBorders>
            <w:vAlign w:val="bottom"/>
          </w:tcPr>
          <w:p w14:paraId="595EAF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08580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CAF9CC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381D42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5588216F" w14:textId="1D4837AF"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w:t>
            </w:r>
            <w:r w:rsidR="00424940" w:rsidRPr="001B2F3B">
              <w:rPr>
                <w:rFonts w:ascii="Book Antiqua" w:hAnsi="Book Antiqua" w:cs="Times New Roman"/>
                <w:color w:val="000000"/>
                <w:vertAlign w:val="superscript"/>
              </w:rPr>
              <w:t>3</w:t>
            </w:r>
          </w:p>
        </w:tc>
      </w:tr>
      <w:tr w:rsidR="00AE4CE2" w:rsidRPr="001B2F3B" w14:paraId="568EE643" w14:textId="77777777" w:rsidTr="00F07601">
        <w:trPr>
          <w:trHeight w:val="140"/>
          <w:jc w:val="center"/>
        </w:trPr>
        <w:tc>
          <w:tcPr>
            <w:tcW w:w="473" w:type="dxa"/>
            <w:tcBorders>
              <w:top w:val="nil"/>
              <w:left w:val="nil"/>
              <w:bottom w:val="nil"/>
              <w:right w:val="nil"/>
            </w:tcBorders>
            <w:vAlign w:val="bottom"/>
          </w:tcPr>
          <w:p w14:paraId="1D98249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2015</w:t>
            </w:r>
          </w:p>
        </w:tc>
        <w:tc>
          <w:tcPr>
            <w:tcW w:w="1045" w:type="dxa"/>
            <w:tcBorders>
              <w:top w:val="nil"/>
              <w:left w:val="nil"/>
              <w:bottom w:val="nil"/>
              <w:right w:val="nil"/>
            </w:tcBorders>
            <w:vAlign w:val="bottom"/>
          </w:tcPr>
          <w:p w14:paraId="70C14B9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Glass</w:t>
            </w:r>
            <w:r w:rsidRPr="001B2F3B">
              <w:rPr>
                <w:rFonts w:ascii="Book Antiqua" w:hAnsi="Book Antiqua" w:cs="Times New Roman"/>
                <w:i/>
                <w:color w:val="000000"/>
              </w:rPr>
              <w:t> et al</w:t>
            </w:r>
          </w:p>
        </w:tc>
        <w:tc>
          <w:tcPr>
            <w:tcW w:w="978" w:type="dxa"/>
            <w:tcBorders>
              <w:top w:val="nil"/>
              <w:left w:val="nil"/>
              <w:bottom w:val="nil"/>
              <w:right w:val="nil"/>
            </w:tcBorders>
            <w:vAlign w:val="bottom"/>
          </w:tcPr>
          <w:p w14:paraId="427DAE4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6A94C7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68A5C41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3A61B72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Weight loss</w:t>
            </w:r>
          </w:p>
        </w:tc>
        <w:tc>
          <w:tcPr>
            <w:tcW w:w="753" w:type="dxa"/>
            <w:tcBorders>
              <w:top w:val="nil"/>
              <w:left w:val="nil"/>
              <w:bottom w:val="nil"/>
              <w:right w:val="nil"/>
            </w:tcBorders>
            <w:vAlign w:val="bottom"/>
          </w:tcPr>
          <w:p w14:paraId="51BBF72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45</w:t>
            </w:r>
          </w:p>
        </w:tc>
        <w:tc>
          <w:tcPr>
            <w:tcW w:w="509" w:type="dxa"/>
            <w:tcBorders>
              <w:top w:val="nil"/>
              <w:left w:val="nil"/>
              <w:bottom w:val="nil"/>
              <w:right w:val="nil"/>
            </w:tcBorders>
            <w:vAlign w:val="bottom"/>
          </w:tcPr>
          <w:p w14:paraId="3304B4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28.9</w:t>
            </w:r>
          </w:p>
        </w:tc>
        <w:tc>
          <w:tcPr>
            <w:tcW w:w="631" w:type="dxa"/>
            <w:tcBorders>
              <w:top w:val="nil"/>
              <w:left w:val="nil"/>
              <w:bottom w:val="nil"/>
              <w:right w:val="nil"/>
            </w:tcBorders>
            <w:vAlign w:val="bottom"/>
          </w:tcPr>
          <w:p w14:paraId="5688F60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5F546AD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4493F90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BC52E1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56875E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23CD10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22B19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1A89089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161C4BA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1AFECC52" w14:textId="77777777" w:rsidTr="00F07601">
        <w:trPr>
          <w:trHeight w:val="140"/>
          <w:jc w:val="center"/>
        </w:trPr>
        <w:tc>
          <w:tcPr>
            <w:tcW w:w="473" w:type="dxa"/>
            <w:tcBorders>
              <w:top w:val="nil"/>
              <w:left w:val="nil"/>
              <w:bottom w:val="nil"/>
              <w:right w:val="nil"/>
            </w:tcBorders>
            <w:vAlign w:val="bottom"/>
          </w:tcPr>
          <w:p w14:paraId="432472B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68513F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Harrison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0FFD0E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A1797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62BEB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E03461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GT020 (galectin 3 protein inhibitor)</w:t>
            </w:r>
          </w:p>
        </w:tc>
        <w:tc>
          <w:tcPr>
            <w:tcW w:w="753" w:type="dxa"/>
            <w:tcBorders>
              <w:top w:val="nil"/>
              <w:left w:val="nil"/>
              <w:bottom w:val="nil"/>
              <w:right w:val="nil"/>
            </w:tcBorders>
            <w:vAlign w:val="bottom"/>
          </w:tcPr>
          <w:p w14:paraId="2EA48FA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31</w:t>
            </w:r>
          </w:p>
        </w:tc>
        <w:tc>
          <w:tcPr>
            <w:tcW w:w="509" w:type="dxa"/>
            <w:tcBorders>
              <w:top w:val="nil"/>
              <w:left w:val="nil"/>
              <w:bottom w:val="nil"/>
              <w:right w:val="nil"/>
            </w:tcBorders>
            <w:vAlign w:val="bottom"/>
          </w:tcPr>
          <w:p w14:paraId="7A272B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54.8</w:t>
            </w:r>
          </w:p>
        </w:tc>
        <w:tc>
          <w:tcPr>
            <w:tcW w:w="631" w:type="dxa"/>
            <w:tcBorders>
              <w:top w:val="nil"/>
              <w:left w:val="nil"/>
              <w:bottom w:val="nil"/>
              <w:right w:val="nil"/>
            </w:tcBorders>
            <w:vAlign w:val="bottom"/>
          </w:tcPr>
          <w:p w14:paraId="4BB4B63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w:t>
            </w:r>
          </w:p>
        </w:tc>
        <w:tc>
          <w:tcPr>
            <w:tcW w:w="789" w:type="dxa"/>
            <w:tcBorders>
              <w:top w:val="nil"/>
              <w:left w:val="nil"/>
              <w:bottom w:val="nil"/>
              <w:right w:val="nil"/>
            </w:tcBorders>
            <w:vAlign w:val="bottom"/>
          </w:tcPr>
          <w:p w14:paraId="6EBFFB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561F75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0FF7045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126DCF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9C20C8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4468739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7628013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77C350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27FBAB71" w14:textId="77777777" w:rsidTr="00F07601">
        <w:trPr>
          <w:trHeight w:val="882"/>
          <w:jc w:val="center"/>
        </w:trPr>
        <w:tc>
          <w:tcPr>
            <w:tcW w:w="473" w:type="dxa"/>
            <w:tcBorders>
              <w:top w:val="nil"/>
              <w:left w:val="nil"/>
              <w:bottom w:val="nil"/>
              <w:right w:val="nil"/>
            </w:tcBorders>
            <w:vAlign w:val="bottom"/>
          </w:tcPr>
          <w:p w14:paraId="3BF11A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2016</w:t>
            </w:r>
          </w:p>
        </w:tc>
        <w:tc>
          <w:tcPr>
            <w:tcW w:w="1045" w:type="dxa"/>
            <w:tcBorders>
              <w:top w:val="nil"/>
              <w:left w:val="nil"/>
              <w:bottom w:val="nil"/>
              <w:right w:val="nil"/>
            </w:tcBorders>
            <w:vAlign w:val="bottom"/>
          </w:tcPr>
          <w:p w14:paraId="2B8595D3"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Cusi</w:t>
            </w:r>
            <w:proofErr w:type="spellEnd"/>
            <w:r w:rsidRPr="001B2F3B">
              <w:rPr>
                <w:rFonts w:ascii="Book Antiqua" w:hAnsi="Book Antiqua" w:cs="Times New Roman"/>
                <w:color w:val="000000"/>
              </w:rPr>
              <w:t xml:space="preserve"> </w:t>
            </w:r>
            <w:r w:rsidRPr="001B2F3B">
              <w:rPr>
                <w:rFonts w:ascii="Book Antiqua" w:hAnsi="Book Antiqua" w:cs="Times New Roman"/>
                <w:i/>
                <w:color w:val="000000"/>
              </w:rPr>
              <w:t>et al</w:t>
            </w:r>
          </w:p>
        </w:tc>
        <w:tc>
          <w:tcPr>
            <w:tcW w:w="978" w:type="dxa"/>
            <w:tcBorders>
              <w:top w:val="nil"/>
              <w:left w:val="nil"/>
              <w:bottom w:val="nil"/>
              <w:right w:val="nil"/>
            </w:tcBorders>
            <w:vAlign w:val="bottom"/>
          </w:tcPr>
          <w:p w14:paraId="3ED18D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083F9C5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0B5E63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3F216BD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Pioglitazone</w:t>
            </w:r>
          </w:p>
        </w:tc>
        <w:tc>
          <w:tcPr>
            <w:tcW w:w="753" w:type="dxa"/>
            <w:tcBorders>
              <w:top w:val="nil"/>
              <w:left w:val="nil"/>
              <w:bottom w:val="nil"/>
              <w:right w:val="nil"/>
            </w:tcBorders>
            <w:vAlign w:val="bottom"/>
          </w:tcPr>
          <w:p w14:paraId="0032C1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101</w:t>
            </w:r>
          </w:p>
        </w:tc>
        <w:tc>
          <w:tcPr>
            <w:tcW w:w="509" w:type="dxa"/>
            <w:tcBorders>
              <w:top w:val="nil"/>
              <w:left w:val="nil"/>
              <w:bottom w:val="nil"/>
              <w:right w:val="nil"/>
            </w:tcBorders>
            <w:vAlign w:val="bottom"/>
          </w:tcPr>
          <w:p w14:paraId="363F571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70.3</w:t>
            </w:r>
          </w:p>
        </w:tc>
        <w:tc>
          <w:tcPr>
            <w:tcW w:w="631" w:type="dxa"/>
            <w:tcBorders>
              <w:top w:val="nil"/>
              <w:left w:val="nil"/>
              <w:bottom w:val="nil"/>
              <w:right w:val="nil"/>
            </w:tcBorders>
            <w:vAlign w:val="bottom"/>
          </w:tcPr>
          <w:p w14:paraId="36FBCDC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51</w:t>
            </w:r>
          </w:p>
        </w:tc>
        <w:tc>
          <w:tcPr>
            <w:tcW w:w="789" w:type="dxa"/>
            <w:tcBorders>
              <w:top w:val="nil"/>
              <w:left w:val="nil"/>
              <w:bottom w:val="nil"/>
              <w:right w:val="nil"/>
            </w:tcBorders>
            <w:vAlign w:val="bottom"/>
          </w:tcPr>
          <w:p w14:paraId="7511AE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27246F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3519811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25%</w:t>
            </w:r>
          </w:p>
        </w:tc>
        <w:tc>
          <w:tcPr>
            <w:tcW w:w="552" w:type="dxa"/>
            <w:tcBorders>
              <w:top w:val="nil"/>
              <w:left w:val="nil"/>
              <w:bottom w:val="nil"/>
              <w:right w:val="nil"/>
            </w:tcBorders>
            <w:vAlign w:val="bottom"/>
          </w:tcPr>
          <w:p w14:paraId="2E7955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7FCD02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67%</w:t>
            </w:r>
          </w:p>
        </w:tc>
        <w:tc>
          <w:tcPr>
            <w:tcW w:w="528" w:type="dxa"/>
            <w:tcBorders>
              <w:top w:val="nil"/>
              <w:left w:val="nil"/>
              <w:bottom w:val="nil"/>
              <w:right w:val="nil"/>
            </w:tcBorders>
            <w:vAlign w:val="bottom"/>
          </w:tcPr>
          <w:p w14:paraId="76E376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F3B6C8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w:t>
            </w:r>
          </w:p>
        </w:tc>
        <w:tc>
          <w:tcPr>
            <w:tcW w:w="818" w:type="dxa"/>
            <w:tcBorders>
              <w:top w:val="nil"/>
              <w:left w:val="nil"/>
              <w:bottom w:val="nil"/>
              <w:right w:val="nil"/>
            </w:tcBorders>
            <w:vAlign w:val="bottom"/>
          </w:tcPr>
          <w:p w14:paraId="75BE7E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r>
      <w:tr w:rsidR="00AE4CE2" w:rsidRPr="001B2F3B" w14:paraId="72324ADE" w14:textId="77777777" w:rsidTr="00F07601">
        <w:trPr>
          <w:trHeight w:val="869"/>
          <w:jc w:val="center"/>
        </w:trPr>
        <w:tc>
          <w:tcPr>
            <w:tcW w:w="473" w:type="dxa"/>
            <w:tcBorders>
              <w:top w:val="nil"/>
              <w:left w:val="nil"/>
              <w:bottom w:val="nil"/>
              <w:right w:val="nil"/>
            </w:tcBorders>
            <w:vAlign w:val="bottom"/>
          </w:tcPr>
          <w:p w14:paraId="7CECC3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22252594" w14:textId="77777777" w:rsidR="00AE4CE2" w:rsidRPr="001B2F3B" w:rsidRDefault="00AE4CE2" w:rsidP="00B65A76">
            <w:pPr>
              <w:spacing w:line="360" w:lineRule="auto"/>
              <w:jc w:val="both"/>
              <w:rPr>
                <w:rFonts w:ascii="Book Antiqua" w:hAnsi="Book Antiqua" w:cs="Times New Roman"/>
                <w:color w:val="222222"/>
              </w:rPr>
            </w:pPr>
            <w:r w:rsidRPr="001B2F3B">
              <w:rPr>
                <w:rFonts w:ascii="Book Antiqua" w:hAnsi="Book Antiqua" w:cs="Times New Roman"/>
                <w:color w:val="222222"/>
              </w:rPr>
              <w:t xml:space="preserve">Cui </w:t>
            </w:r>
            <w:r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61F678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7DD3417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2C835E8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46CD407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Sitagliptin</w:t>
            </w:r>
          </w:p>
        </w:tc>
        <w:tc>
          <w:tcPr>
            <w:tcW w:w="753" w:type="dxa"/>
            <w:tcBorders>
              <w:top w:val="nil"/>
              <w:left w:val="nil"/>
              <w:bottom w:val="nil"/>
              <w:right w:val="nil"/>
            </w:tcBorders>
            <w:vAlign w:val="bottom"/>
          </w:tcPr>
          <w:p w14:paraId="4B2F31F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84</w:t>
            </w:r>
          </w:p>
        </w:tc>
        <w:tc>
          <w:tcPr>
            <w:tcW w:w="509" w:type="dxa"/>
            <w:tcBorders>
              <w:top w:val="nil"/>
              <w:left w:val="nil"/>
              <w:bottom w:val="nil"/>
              <w:right w:val="nil"/>
            </w:tcBorders>
            <w:vAlign w:val="bottom"/>
          </w:tcPr>
          <w:p w14:paraId="6C9D43B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41.7</w:t>
            </w:r>
          </w:p>
        </w:tc>
        <w:tc>
          <w:tcPr>
            <w:tcW w:w="631" w:type="dxa"/>
            <w:tcBorders>
              <w:top w:val="nil"/>
              <w:left w:val="nil"/>
              <w:bottom w:val="nil"/>
              <w:right w:val="nil"/>
            </w:tcBorders>
            <w:vAlign w:val="bottom"/>
          </w:tcPr>
          <w:p w14:paraId="683BEC5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53.5</w:t>
            </w:r>
          </w:p>
        </w:tc>
        <w:tc>
          <w:tcPr>
            <w:tcW w:w="789" w:type="dxa"/>
            <w:tcBorders>
              <w:top w:val="nil"/>
              <w:left w:val="nil"/>
              <w:bottom w:val="nil"/>
              <w:right w:val="nil"/>
            </w:tcBorders>
            <w:vAlign w:val="bottom"/>
          </w:tcPr>
          <w:p w14:paraId="5DE7BC2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E2ABEA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68E0B7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32%</w:t>
            </w:r>
          </w:p>
        </w:tc>
        <w:tc>
          <w:tcPr>
            <w:tcW w:w="552" w:type="dxa"/>
            <w:tcBorders>
              <w:top w:val="nil"/>
              <w:left w:val="nil"/>
              <w:bottom w:val="nil"/>
              <w:right w:val="nil"/>
            </w:tcBorders>
            <w:vAlign w:val="bottom"/>
          </w:tcPr>
          <w:p w14:paraId="0FFBEB5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E803A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36%</w:t>
            </w:r>
          </w:p>
        </w:tc>
        <w:tc>
          <w:tcPr>
            <w:tcW w:w="528" w:type="dxa"/>
            <w:tcBorders>
              <w:top w:val="nil"/>
              <w:left w:val="nil"/>
              <w:bottom w:val="nil"/>
              <w:right w:val="nil"/>
            </w:tcBorders>
            <w:vAlign w:val="bottom"/>
          </w:tcPr>
          <w:p w14:paraId="28626E0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6323855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4BE438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588A6BA0" w14:textId="77777777" w:rsidTr="00F07601">
        <w:trPr>
          <w:trHeight w:val="1321"/>
          <w:jc w:val="center"/>
        </w:trPr>
        <w:tc>
          <w:tcPr>
            <w:tcW w:w="473" w:type="dxa"/>
            <w:tcBorders>
              <w:top w:val="nil"/>
              <w:left w:val="nil"/>
              <w:bottom w:val="nil"/>
              <w:right w:val="nil"/>
            </w:tcBorders>
            <w:vAlign w:val="bottom"/>
          </w:tcPr>
          <w:p w14:paraId="0E6F0DE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2016</w:t>
            </w:r>
          </w:p>
        </w:tc>
        <w:tc>
          <w:tcPr>
            <w:tcW w:w="1045" w:type="dxa"/>
            <w:tcBorders>
              <w:top w:val="nil"/>
              <w:left w:val="nil"/>
              <w:bottom w:val="nil"/>
              <w:right w:val="nil"/>
            </w:tcBorders>
            <w:vAlign w:val="bottom"/>
          </w:tcPr>
          <w:p w14:paraId="55751615" w14:textId="6EFB4405"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Ratziu</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7DD02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4A9CE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4155373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7D33ABB7"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Elafibranor</w:t>
            </w:r>
            <w:proofErr w:type="spellEnd"/>
            <w:r w:rsidRPr="001B2F3B">
              <w:rPr>
                <w:rFonts w:ascii="Book Antiqua" w:hAnsi="Book Antiqua" w:cs="Times New Roman"/>
                <w:color w:val="000000"/>
              </w:rPr>
              <w:t xml:space="preserve"> (PPAR agonist)</w:t>
            </w:r>
          </w:p>
        </w:tc>
        <w:tc>
          <w:tcPr>
            <w:tcW w:w="753" w:type="dxa"/>
            <w:tcBorders>
              <w:top w:val="nil"/>
              <w:left w:val="nil"/>
              <w:bottom w:val="nil"/>
              <w:right w:val="nil"/>
            </w:tcBorders>
            <w:vAlign w:val="bottom"/>
          </w:tcPr>
          <w:p w14:paraId="424F85E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274</w:t>
            </w:r>
          </w:p>
        </w:tc>
        <w:tc>
          <w:tcPr>
            <w:tcW w:w="509" w:type="dxa"/>
            <w:tcBorders>
              <w:top w:val="nil"/>
              <w:left w:val="nil"/>
              <w:bottom w:val="nil"/>
              <w:right w:val="nil"/>
            </w:tcBorders>
            <w:vAlign w:val="bottom"/>
          </w:tcPr>
          <w:p w14:paraId="7FD1345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631" w:type="dxa"/>
            <w:tcBorders>
              <w:top w:val="nil"/>
              <w:left w:val="nil"/>
              <w:bottom w:val="nil"/>
              <w:right w:val="nil"/>
            </w:tcBorders>
            <w:vAlign w:val="bottom"/>
          </w:tcPr>
          <w:p w14:paraId="17D252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52</w:t>
            </w:r>
          </w:p>
        </w:tc>
        <w:tc>
          <w:tcPr>
            <w:tcW w:w="789" w:type="dxa"/>
            <w:tcBorders>
              <w:top w:val="nil"/>
              <w:left w:val="nil"/>
              <w:bottom w:val="nil"/>
              <w:right w:val="nil"/>
            </w:tcBorders>
            <w:vAlign w:val="bottom"/>
          </w:tcPr>
          <w:p w14:paraId="7AB162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2165A4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E932CE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89%</w:t>
            </w:r>
          </w:p>
        </w:tc>
        <w:tc>
          <w:tcPr>
            <w:tcW w:w="552" w:type="dxa"/>
            <w:tcBorders>
              <w:top w:val="nil"/>
              <w:left w:val="nil"/>
              <w:bottom w:val="nil"/>
              <w:right w:val="nil"/>
            </w:tcBorders>
            <w:vAlign w:val="bottom"/>
          </w:tcPr>
          <w:p w14:paraId="5F2DF6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152BA8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5DCA1F6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E23E7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2789F7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46EE99D1" w14:textId="77777777" w:rsidTr="00F07601">
        <w:trPr>
          <w:trHeight w:val="869"/>
          <w:jc w:val="center"/>
        </w:trPr>
        <w:tc>
          <w:tcPr>
            <w:tcW w:w="473" w:type="dxa"/>
            <w:tcBorders>
              <w:top w:val="nil"/>
              <w:left w:val="nil"/>
              <w:bottom w:val="nil"/>
              <w:right w:val="nil"/>
            </w:tcBorders>
            <w:vAlign w:val="bottom"/>
          </w:tcPr>
          <w:p w14:paraId="514FB95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7A85D468" w14:textId="2E3B78D7"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Winn</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7B3294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5E7853C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9340D8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6CF7F2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Exercise</w:t>
            </w:r>
          </w:p>
        </w:tc>
        <w:tc>
          <w:tcPr>
            <w:tcW w:w="753" w:type="dxa"/>
            <w:tcBorders>
              <w:top w:val="nil"/>
              <w:left w:val="nil"/>
              <w:bottom w:val="nil"/>
              <w:right w:val="nil"/>
            </w:tcBorders>
            <w:vAlign w:val="bottom"/>
          </w:tcPr>
          <w:p w14:paraId="7F1A09C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21</w:t>
            </w:r>
          </w:p>
        </w:tc>
        <w:tc>
          <w:tcPr>
            <w:tcW w:w="509" w:type="dxa"/>
            <w:tcBorders>
              <w:top w:val="nil"/>
              <w:left w:val="nil"/>
              <w:bottom w:val="nil"/>
              <w:right w:val="nil"/>
            </w:tcBorders>
            <w:vAlign w:val="bottom"/>
          </w:tcPr>
          <w:p w14:paraId="24F67E2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631" w:type="dxa"/>
            <w:tcBorders>
              <w:top w:val="nil"/>
              <w:left w:val="nil"/>
              <w:bottom w:val="nil"/>
              <w:right w:val="nil"/>
            </w:tcBorders>
            <w:vAlign w:val="bottom"/>
          </w:tcPr>
          <w:p w14:paraId="1F5243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1FC50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37AF88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41E761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7FA5DEC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9601A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6D874A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8FF273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F915EC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710188DB" w14:textId="77777777" w:rsidTr="00F07601">
        <w:trPr>
          <w:trHeight w:val="869"/>
          <w:jc w:val="center"/>
        </w:trPr>
        <w:tc>
          <w:tcPr>
            <w:tcW w:w="473" w:type="dxa"/>
            <w:tcBorders>
              <w:top w:val="nil"/>
              <w:left w:val="nil"/>
              <w:bottom w:val="nil"/>
              <w:right w:val="nil"/>
            </w:tcBorders>
            <w:vAlign w:val="bottom"/>
          </w:tcPr>
          <w:p w14:paraId="4A8FBB5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0713FA31" w14:textId="2B7BE519"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Joy</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471D2A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3DAA90D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5382F82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6276893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Sitagliptin</w:t>
            </w:r>
          </w:p>
        </w:tc>
        <w:tc>
          <w:tcPr>
            <w:tcW w:w="753" w:type="dxa"/>
            <w:tcBorders>
              <w:top w:val="nil"/>
              <w:left w:val="nil"/>
              <w:bottom w:val="nil"/>
              <w:right w:val="nil"/>
            </w:tcBorders>
            <w:vAlign w:val="bottom"/>
          </w:tcPr>
          <w:p w14:paraId="787A104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12</w:t>
            </w:r>
          </w:p>
        </w:tc>
        <w:tc>
          <w:tcPr>
            <w:tcW w:w="509" w:type="dxa"/>
            <w:tcBorders>
              <w:top w:val="nil"/>
              <w:left w:val="nil"/>
              <w:bottom w:val="nil"/>
              <w:right w:val="nil"/>
            </w:tcBorders>
            <w:vAlign w:val="bottom"/>
          </w:tcPr>
          <w:p w14:paraId="7DCED70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41.7</w:t>
            </w:r>
          </w:p>
        </w:tc>
        <w:tc>
          <w:tcPr>
            <w:tcW w:w="631" w:type="dxa"/>
            <w:tcBorders>
              <w:top w:val="nil"/>
              <w:left w:val="nil"/>
              <w:bottom w:val="nil"/>
              <w:right w:val="nil"/>
            </w:tcBorders>
            <w:vAlign w:val="bottom"/>
          </w:tcPr>
          <w:p w14:paraId="031BBE4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56</w:t>
            </w:r>
          </w:p>
        </w:tc>
        <w:tc>
          <w:tcPr>
            <w:tcW w:w="789" w:type="dxa"/>
            <w:tcBorders>
              <w:top w:val="nil"/>
              <w:left w:val="nil"/>
              <w:bottom w:val="nil"/>
              <w:right w:val="nil"/>
            </w:tcBorders>
            <w:vAlign w:val="bottom"/>
          </w:tcPr>
          <w:p w14:paraId="5A5E523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6F853EA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5C19DB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92%</w:t>
            </w:r>
          </w:p>
        </w:tc>
        <w:tc>
          <w:tcPr>
            <w:tcW w:w="552" w:type="dxa"/>
            <w:tcBorders>
              <w:top w:val="nil"/>
              <w:left w:val="nil"/>
              <w:bottom w:val="nil"/>
              <w:right w:val="nil"/>
            </w:tcBorders>
            <w:vAlign w:val="bottom"/>
          </w:tcPr>
          <w:p w14:paraId="4FCCDB9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0110DC5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7EE2B19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59C353C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3571FCF1" w14:textId="1B0A5A38"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8.3%</w:t>
            </w:r>
            <w:r w:rsidR="00424940" w:rsidRPr="001B2F3B">
              <w:rPr>
                <w:rFonts w:ascii="Book Antiqua" w:hAnsi="Book Antiqua" w:cs="Times New Roman"/>
                <w:color w:val="000000"/>
                <w:vertAlign w:val="superscript"/>
              </w:rPr>
              <w:t>3</w:t>
            </w:r>
          </w:p>
        </w:tc>
      </w:tr>
      <w:tr w:rsidR="00AE4CE2" w:rsidRPr="001B2F3B" w14:paraId="4DEAFB3A" w14:textId="77777777" w:rsidTr="00F07601">
        <w:trPr>
          <w:trHeight w:val="1321"/>
          <w:jc w:val="center"/>
        </w:trPr>
        <w:tc>
          <w:tcPr>
            <w:tcW w:w="473" w:type="dxa"/>
            <w:tcBorders>
              <w:top w:val="nil"/>
              <w:left w:val="nil"/>
              <w:bottom w:val="nil"/>
              <w:right w:val="nil"/>
            </w:tcBorders>
            <w:vAlign w:val="bottom"/>
          </w:tcPr>
          <w:p w14:paraId="62EC3B8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1BB5BC7C" w14:textId="3DEB9245" w:rsidR="00AE4CE2" w:rsidRPr="001B2F3B" w:rsidRDefault="00AE4CE2" w:rsidP="00B65A76">
            <w:pPr>
              <w:spacing w:line="360" w:lineRule="auto"/>
              <w:jc w:val="both"/>
              <w:rPr>
                <w:rFonts w:ascii="Book Antiqua" w:hAnsi="Book Antiqua" w:cs="Times New Roman"/>
                <w:i/>
                <w:color w:val="222222"/>
              </w:rPr>
            </w:pPr>
            <w:r w:rsidRPr="001B2F3B">
              <w:rPr>
                <w:rFonts w:ascii="Book Antiqua" w:hAnsi="Book Antiqua" w:cs="Times New Roman"/>
                <w:color w:val="222222"/>
              </w:rPr>
              <w:t>Loomba</w:t>
            </w:r>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60CAB3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4F11A32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nil"/>
              <w:right w:val="nil"/>
            </w:tcBorders>
            <w:vAlign w:val="bottom"/>
          </w:tcPr>
          <w:p w14:paraId="72AD6CF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0239BFA9"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Selonsertib</w:t>
            </w:r>
            <w:proofErr w:type="spellEnd"/>
            <w:r w:rsidRPr="001B2F3B">
              <w:rPr>
                <w:rFonts w:ascii="Book Antiqua" w:hAnsi="Book Antiqua" w:cs="Times New Roman"/>
                <w:color w:val="000000"/>
              </w:rPr>
              <w:t xml:space="preserve"> (ASK1 inhibitor)</w:t>
            </w:r>
          </w:p>
        </w:tc>
        <w:tc>
          <w:tcPr>
            <w:tcW w:w="753" w:type="dxa"/>
            <w:tcBorders>
              <w:top w:val="nil"/>
              <w:left w:val="nil"/>
              <w:bottom w:val="nil"/>
              <w:right w:val="nil"/>
            </w:tcBorders>
            <w:vAlign w:val="bottom"/>
          </w:tcPr>
          <w:p w14:paraId="7C7A62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72</w:t>
            </w:r>
          </w:p>
        </w:tc>
        <w:tc>
          <w:tcPr>
            <w:tcW w:w="509" w:type="dxa"/>
            <w:tcBorders>
              <w:top w:val="nil"/>
              <w:left w:val="nil"/>
              <w:bottom w:val="nil"/>
              <w:right w:val="nil"/>
            </w:tcBorders>
            <w:vAlign w:val="bottom"/>
          </w:tcPr>
          <w:p w14:paraId="7E33ED9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31</w:t>
            </w:r>
          </w:p>
        </w:tc>
        <w:tc>
          <w:tcPr>
            <w:tcW w:w="631" w:type="dxa"/>
            <w:tcBorders>
              <w:top w:val="nil"/>
              <w:left w:val="nil"/>
              <w:bottom w:val="nil"/>
              <w:right w:val="nil"/>
            </w:tcBorders>
            <w:vAlign w:val="bottom"/>
          </w:tcPr>
          <w:p w14:paraId="292E59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54.2</w:t>
            </w:r>
          </w:p>
        </w:tc>
        <w:tc>
          <w:tcPr>
            <w:tcW w:w="789" w:type="dxa"/>
            <w:tcBorders>
              <w:top w:val="nil"/>
              <w:left w:val="nil"/>
              <w:bottom w:val="nil"/>
              <w:right w:val="nil"/>
            </w:tcBorders>
            <w:vAlign w:val="bottom"/>
          </w:tcPr>
          <w:p w14:paraId="721D0A8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5F2A570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65899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90%</w:t>
            </w:r>
          </w:p>
        </w:tc>
        <w:tc>
          <w:tcPr>
            <w:tcW w:w="552" w:type="dxa"/>
            <w:tcBorders>
              <w:top w:val="nil"/>
              <w:left w:val="nil"/>
              <w:bottom w:val="nil"/>
              <w:right w:val="nil"/>
            </w:tcBorders>
            <w:vAlign w:val="bottom"/>
          </w:tcPr>
          <w:p w14:paraId="4001EE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252DDF7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6BE31E7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0315931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6DB82EDE" w14:textId="1A9E3A45"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10%</w:t>
            </w:r>
            <w:r w:rsidR="00424940" w:rsidRPr="001B2F3B">
              <w:rPr>
                <w:rFonts w:ascii="Book Antiqua" w:hAnsi="Book Antiqua" w:cs="Times New Roman"/>
                <w:color w:val="000000"/>
                <w:vertAlign w:val="superscript"/>
              </w:rPr>
              <w:t>3</w:t>
            </w:r>
          </w:p>
        </w:tc>
      </w:tr>
      <w:tr w:rsidR="00AE4CE2" w:rsidRPr="001B2F3B" w14:paraId="1AD41F41" w14:textId="77777777" w:rsidTr="00F07601">
        <w:trPr>
          <w:trHeight w:val="1309"/>
          <w:jc w:val="center"/>
        </w:trPr>
        <w:tc>
          <w:tcPr>
            <w:tcW w:w="473" w:type="dxa"/>
            <w:tcBorders>
              <w:top w:val="nil"/>
              <w:left w:val="nil"/>
              <w:bottom w:val="nil"/>
              <w:right w:val="nil"/>
            </w:tcBorders>
            <w:vAlign w:val="bottom"/>
          </w:tcPr>
          <w:p w14:paraId="4AB4C54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2017</w:t>
            </w:r>
          </w:p>
        </w:tc>
        <w:tc>
          <w:tcPr>
            <w:tcW w:w="1045" w:type="dxa"/>
            <w:tcBorders>
              <w:top w:val="nil"/>
              <w:left w:val="nil"/>
              <w:bottom w:val="nil"/>
              <w:right w:val="nil"/>
            </w:tcBorders>
            <w:vAlign w:val="bottom"/>
          </w:tcPr>
          <w:p w14:paraId="1401DDA9" w14:textId="140D17EC"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Lawitz</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6A1693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194D83F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4DCCB50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4148E77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 xml:space="preserve">Acetyl-CoA carboxylase inhibitor </w:t>
            </w:r>
            <w:r w:rsidRPr="001B2F3B">
              <w:rPr>
                <w:rFonts w:ascii="Book Antiqua" w:hAnsi="Book Antiqua" w:cs="Times New Roman"/>
                <w:color w:val="000000"/>
              </w:rPr>
              <w:lastRenderedPageBreak/>
              <w:t>(GS-0976)</w:t>
            </w:r>
          </w:p>
        </w:tc>
        <w:tc>
          <w:tcPr>
            <w:tcW w:w="753" w:type="dxa"/>
            <w:tcBorders>
              <w:top w:val="nil"/>
              <w:left w:val="nil"/>
              <w:bottom w:val="nil"/>
              <w:right w:val="nil"/>
            </w:tcBorders>
            <w:vAlign w:val="bottom"/>
          </w:tcPr>
          <w:p w14:paraId="24E597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w:t>
            </w:r>
          </w:p>
        </w:tc>
        <w:tc>
          <w:tcPr>
            <w:tcW w:w="509" w:type="dxa"/>
            <w:tcBorders>
              <w:top w:val="nil"/>
              <w:left w:val="nil"/>
              <w:bottom w:val="nil"/>
              <w:right w:val="nil"/>
            </w:tcBorders>
            <w:vAlign w:val="bottom"/>
          </w:tcPr>
          <w:p w14:paraId="16F100D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55</w:t>
            </w:r>
          </w:p>
        </w:tc>
        <w:tc>
          <w:tcPr>
            <w:tcW w:w="631" w:type="dxa"/>
            <w:tcBorders>
              <w:top w:val="nil"/>
              <w:left w:val="nil"/>
              <w:bottom w:val="nil"/>
              <w:right w:val="nil"/>
            </w:tcBorders>
            <w:vAlign w:val="bottom"/>
          </w:tcPr>
          <w:p w14:paraId="36B9B93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45</w:t>
            </w:r>
          </w:p>
        </w:tc>
        <w:tc>
          <w:tcPr>
            <w:tcW w:w="789" w:type="dxa"/>
            <w:tcBorders>
              <w:top w:val="nil"/>
              <w:left w:val="nil"/>
              <w:bottom w:val="nil"/>
              <w:right w:val="nil"/>
            </w:tcBorders>
            <w:vAlign w:val="bottom"/>
          </w:tcPr>
          <w:p w14:paraId="0E03DBB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45108F5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2757B54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100%</w:t>
            </w:r>
          </w:p>
        </w:tc>
        <w:tc>
          <w:tcPr>
            <w:tcW w:w="552" w:type="dxa"/>
            <w:tcBorders>
              <w:top w:val="nil"/>
              <w:left w:val="nil"/>
              <w:bottom w:val="nil"/>
              <w:right w:val="nil"/>
            </w:tcBorders>
            <w:vAlign w:val="bottom"/>
          </w:tcPr>
          <w:p w14:paraId="6AD13E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726" w:type="dxa"/>
            <w:tcBorders>
              <w:top w:val="nil"/>
              <w:left w:val="nil"/>
              <w:bottom w:val="nil"/>
              <w:right w:val="nil"/>
            </w:tcBorders>
            <w:vAlign w:val="bottom"/>
          </w:tcPr>
          <w:p w14:paraId="7852D8D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1D54B22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530" w:type="dxa"/>
            <w:tcBorders>
              <w:top w:val="nil"/>
              <w:left w:val="nil"/>
              <w:bottom w:val="nil"/>
              <w:right w:val="nil"/>
            </w:tcBorders>
            <w:vAlign w:val="bottom"/>
          </w:tcPr>
          <w:p w14:paraId="55434F1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0%</w:t>
            </w:r>
          </w:p>
        </w:tc>
        <w:tc>
          <w:tcPr>
            <w:tcW w:w="818" w:type="dxa"/>
            <w:tcBorders>
              <w:top w:val="nil"/>
              <w:left w:val="nil"/>
              <w:bottom w:val="nil"/>
              <w:right w:val="nil"/>
            </w:tcBorders>
            <w:vAlign w:val="bottom"/>
          </w:tcPr>
          <w:p w14:paraId="123F20A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05EC3422" w14:textId="77777777" w:rsidTr="00F07601">
        <w:trPr>
          <w:trHeight w:val="882"/>
          <w:jc w:val="center"/>
        </w:trPr>
        <w:tc>
          <w:tcPr>
            <w:tcW w:w="473" w:type="dxa"/>
            <w:tcBorders>
              <w:top w:val="nil"/>
              <w:left w:val="nil"/>
              <w:bottom w:val="nil"/>
              <w:right w:val="nil"/>
            </w:tcBorders>
            <w:vAlign w:val="bottom"/>
          </w:tcPr>
          <w:p w14:paraId="56BFB4C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lastRenderedPageBreak/>
              <w:t>2018</w:t>
            </w:r>
          </w:p>
        </w:tc>
        <w:tc>
          <w:tcPr>
            <w:tcW w:w="1045" w:type="dxa"/>
            <w:tcBorders>
              <w:top w:val="nil"/>
              <w:left w:val="nil"/>
              <w:bottom w:val="nil"/>
              <w:right w:val="nil"/>
            </w:tcBorders>
            <w:vAlign w:val="bottom"/>
          </w:tcPr>
          <w:p w14:paraId="138686DE" w14:textId="486EE869"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Shiffman</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2AF0A6F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6D4189D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065328CD"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 or MRI</w:t>
            </w:r>
          </w:p>
        </w:tc>
        <w:tc>
          <w:tcPr>
            <w:tcW w:w="1341" w:type="dxa"/>
            <w:tcBorders>
              <w:top w:val="nil"/>
              <w:left w:val="nil"/>
              <w:bottom w:val="nil"/>
              <w:right w:val="nil"/>
            </w:tcBorders>
            <w:vAlign w:val="bottom"/>
          </w:tcPr>
          <w:p w14:paraId="3F50EC75" w14:textId="77777777" w:rsidR="00AE4CE2" w:rsidRPr="001B2F3B" w:rsidRDefault="00AE4CE2" w:rsidP="00B65A76">
            <w:pPr>
              <w:spacing w:line="360" w:lineRule="auto"/>
              <w:jc w:val="both"/>
              <w:rPr>
                <w:rFonts w:ascii="Book Antiqua" w:hAnsi="Book Antiqua" w:cs="Times New Roman"/>
                <w:color w:val="000000"/>
              </w:rPr>
            </w:pPr>
            <w:proofErr w:type="spellStart"/>
            <w:r w:rsidRPr="001B2F3B">
              <w:rPr>
                <w:rFonts w:ascii="Book Antiqua" w:hAnsi="Book Antiqua" w:cs="Times New Roman"/>
                <w:color w:val="000000"/>
              </w:rPr>
              <w:t>Emricasan</w:t>
            </w:r>
            <w:proofErr w:type="spellEnd"/>
          </w:p>
        </w:tc>
        <w:tc>
          <w:tcPr>
            <w:tcW w:w="753" w:type="dxa"/>
            <w:tcBorders>
              <w:top w:val="nil"/>
              <w:left w:val="nil"/>
              <w:bottom w:val="nil"/>
              <w:right w:val="nil"/>
            </w:tcBorders>
            <w:vAlign w:val="bottom"/>
          </w:tcPr>
          <w:p w14:paraId="1E8C0FE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38</w:t>
            </w:r>
          </w:p>
        </w:tc>
        <w:tc>
          <w:tcPr>
            <w:tcW w:w="509" w:type="dxa"/>
            <w:tcBorders>
              <w:top w:val="nil"/>
              <w:left w:val="nil"/>
              <w:bottom w:val="nil"/>
              <w:right w:val="nil"/>
            </w:tcBorders>
            <w:vAlign w:val="bottom"/>
          </w:tcPr>
          <w:p w14:paraId="7E4A2099"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63.2</w:t>
            </w:r>
          </w:p>
        </w:tc>
        <w:tc>
          <w:tcPr>
            <w:tcW w:w="631" w:type="dxa"/>
            <w:tcBorders>
              <w:top w:val="nil"/>
              <w:left w:val="nil"/>
              <w:bottom w:val="nil"/>
              <w:right w:val="nil"/>
            </w:tcBorders>
            <w:vAlign w:val="bottom"/>
          </w:tcPr>
          <w:p w14:paraId="7CD1831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89" w:type="dxa"/>
            <w:tcBorders>
              <w:top w:val="nil"/>
              <w:left w:val="nil"/>
              <w:bottom w:val="nil"/>
              <w:right w:val="nil"/>
            </w:tcBorders>
            <w:vAlign w:val="bottom"/>
          </w:tcPr>
          <w:p w14:paraId="0C9E1C3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28AC1E6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6E171B6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89%</w:t>
            </w:r>
          </w:p>
        </w:tc>
        <w:tc>
          <w:tcPr>
            <w:tcW w:w="552" w:type="dxa"/>
            <w:tcBorders>
              <w:top w:val="nil"/>
              <w:left w:val="nil"/>
              <w:bottom w:val="nil"/>
              <w:right w:val="nil"/>
            </w:tcBorders>
            <w:vAlign w:val="bottom"/>
          </w:tcPr>
          <w:p w14:paraId="07830AE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4946C4B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3AF6920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04CEAB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41D43B1A" w14:textId="5FAA1CE2"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11%</w:t>
            </w:r>
            <w:r w:rsidR="00424940" w:rsidRPr="001B2F3B">
              <w:rPr>
                <w:rFonts w:ascii="Book Antiqua" w:hAnsi="Book Antiqua" w:cs="Times New Roman"/>
                <w:color w:val="000000"/>
                <w:vertAlign w:val="superscript"/>
              </w:rPr>
              <w:t>3</w:t>
            </w:r>
          </w:p>
        </w:tc>
      </w:tr>
      <w:tr w:rsidR="00AE4CE2" w:rsidRPr="001B2F3B" w14:paraId="5DD0D1A5" w14:textId="77777777" w:rsidTr="00F07601">
        <w:trPr>
          <w:trHeight w:val="1309"/>
          <w:jc w:val="center"/>
        </w:trPr>
        <w:tc>
          <w:tcPr>
            <w:tcW w:w="473" w:type="dxa"/>
            <w:tcBorders>
              <w:top w:val="nil"/>
              <w:left w:val="nil"/>
              <w:bottom w:val="nil"/>
              <w:right w:val="nil"/>
            </w:tcBorders>
            <w:vAlign w:val="bottom"/>
          </w:tcPr>
          <w:p w14:paraId="5198AE1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2018</w:t>
            </w:r>
          </w:p>
        </w:tc>
        <w:tc>
          <w:tcPr>
            <w:tcW w:w="1045" w:type="dxa"/>
            <w:tcBorders>
              <w:top w:val="nil"/>
              <w:left w:val="nil"/>
              <w:bottom w:val="nil"/>
              <w:right w:val="nil"/>
            </w:tcBorders>
            <w:vAlign w:val="bottom"/>
          </w:tcPr>
          <w:p w14:paraId="695C0CA9" w14:textId="67EAD872" w:rsidR="00AE4CE2" w:rsidRPr="001B2F3B" w:rsidRDefault="00AE4CE2" w:rsidP="00B65A76">
            <w:pPr>
              <w:spacing w:line="360" w:lineRule="auto"/>
              <w:jc w:val="both"/>
              <w:rPr>
                <w:rFonts w:ascii="Book Antiqua" w:hAnsi="Book Antiqua" w:cs="Times New Roman"/>
                <w:i/>
                <w:color w:val="222222"/>
              </w:rPr>
            </w:pPr>
            <w:proofErr w:type="spellStart"/>
            <w:r w:rsidRPr="001B2F3B">
              <w:rPr>
                <w:rFonts w:ascii="Book Antiqua" w:hAnsi="Book Antiqua" w:cs="Times New Roman"/>
                <w:color w:val="222222"/>
              </w:rPr>
              <w:t>Schwenger</w:t>
            </w:r>
            <w:proofErr w:type="spellEnd"/>
            <w:r w:rsidR="008170A1" w:rsidRPr="001B2F3B">
              <w:rPr>
                <w:rFonts w:ascii="Book Antiqua" w:hAnsi="Book Antiqua" w:cs="Times New Roman"/>
                <w:color w:val="222222"/>
              </w:rPr>
              <w:t xml:space="preserve"> </w:t>
            </w:r>
            <w:r w:rsidR="008170A1"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0B5E9AD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nil"/>
              <w:right w:val="nil"/>
            </w:tcBorders>
            <w:vAlign w:val="bottom"/>
          </w:tcPr>
          <w:p w14:paraId="4767161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58C6CD4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nil"/>
              <w:right w:val="nil"/>
            </w:tcBorders>
            <w:vAlign w:val="bottom"/>
          </w:tcPr>
          <w:p w14:paraId="5DBE69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Bariatric surgery</w:t>
            </w:r>
          </w:p>
        </w:tc>
        <w:tc>
          <w:tcPr>
            <w:tcW w:w="753" w:type="dxa"/>
            <w:tcBorders>
              <w:top w:val="nil"/>
              <w:left w:val="nil"/>
              <w:bottom w:val="nil"/>
              <w:right w:val="nil"/>
            </w:tcBorders>
            <w:vAlign w:val="bottom"/>
          </w:tcPr>
          <w:p w14:paraId="6CDF306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509" w:type="dxa"/>
            <w:tcBorders>
              <w:top w:val="nil"/>
              <w:left w:val="nil"/>
              <w:bottom w:val="nil"/>
              <w:right w:val="nil"/>
            </w:tcBorders>
            <w:vAlign w:val="bottom"/>
          </w:tcPr>
          <w:p w14:paraId="49507C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23.8</w:t>
            </w:r>
          </w:p>
        </w:tc>
        <w:tc>
          <w:tcPr>
            <w:tcW w:w="631" w:type="dxa"/>
            <w:tcBorders>
              <w:top w:val="nil"/>
              <w:left w:val="nil"/>
              <w:bottom w:val="nil"/>
              <w:right w:val="nil"/>
            </w:tcBorders>
            <w:vAlign w:val="bottom"/>
          </w:tcPr>
          <w:p w14:paraId="2FC7937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48</w:t>
            </w:r>
          </w:p>
        </w:tc>
        <w:tc>
          <w:tcPr>
            <w:tcW w:w="789" w:type="dxa"/>
            <w:tcBorders>
              <w:top w:val="nil"/>
              <w:left w:val="nil"/>
              <w:bottom w:val="nil"/>
              <w:right w:val="nil"/>
            </w:tcBorders>
            <w:vAlign w:val="bottom"/>
          </w:tcPr>
          <w:p w14:paraId="1671902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nil"/>
              <w:right w:val="nil"/>
            </w:tcBorders>
            <w:vAlign w:val="bottom"/>
          </w:tcPr>
          <w:p w14:paraId="1DB30F8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552" w:type="dxa"/>
            <w:tcBorders>
              <w:top w:val="nil"/>
              <w:left w:val="nil"/>
              <w:bottom w:val="nil"/>
              <w:right w:val="nil"/>
            </w:tcBorders>
            <w:vAlign w:val="bottom"/>
          </w:tcPr>
          <w:p w14:paraId="7967FAE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nil"/>
              <w:right w:val="nil"/>
            </w:tcBorders>
            <w:vAlign w:val="bottom"/>
          </w:tcPr>
          <w:p w14:paraId="2511144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nil"/>
              <w:right w:val="nil"/>
            </w:tcBorders>
            <w:vAlign w:val="bottom"/>
          </w:tcPr>
          <w:p w14:paraId="1B4305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28" w:type="dxa"/>
            <w:tcBorders>
              <w:top w:val="nil"/>
              <w:left w:val="nil"/>
              <w:bottom w:val="nil"/>
              <w:right w:val="nil"/>
            </w:tcBorders>
            <w:vAlign w:val="bottom"/>
          </w:tcPr>
          <w:p w14:paraId="75393A2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nil"/>
              <w:right w:val="nil"/>
            </w:tcBorders>
            <w:vAlign w:val="bottom"/>
          </w:tcPr>
          <w:p w14:paraId="2F77F58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nil"/>
              <w:right w:val="nil"/>
            </w:tcBorders>
            <w:vAlign w:val="bottom"/>
          </w:tcPr>
          <w:p w14:paraId="281236E6"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r>
      <w:tr w:rsidR="00AE4CE2" w:rsidRPr="001B2F3B" w14:paraId="0D2F9A3C" w14:textId="77777777" w:rsidTr="00F07601">
        <w:trPr>
          <w:trHeight w:val="1309"/>
          <w:jc w:val="center"/>
        </w:trPr>
        <w:tc>
          <w:tcPr>
            <w:tcW w:w="473" w:type="dxa"/>
            <w:tcBorders>
              <w:top w:val="nil"/>
              <w:left w:val="nil"/>
              <w:bottom w:val="nil"/>
              <w:right w:val="nil"/>
            </w:tcBorders>
            <w:vAlign w:val="bottom"/>
          </w:tcPr>
          <w:p w14:paraId="2F079AB5"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2018</w:t>
            </w:r>
          </w:p>
        </w:tc>
        <w:tc>
          <w:tcPr>
            <w:tcW w:w="1045" w:type="dxa"/>
            <w:tcBorders>
              <w:top w:val="nil"/>
              <w:left w:val="nil"/>
              <w:bottom w:val="nil"/>
              <w:right w:val="nil"/>
            </w:tcBorders>
            <w:vAlign w:val="bottom"/>
          </w:tcPr>
          <w:p w14:paraId="51C6DD95" w14:textId="77777777" w:rsidR="00AE4CE2" w:rsidRPr="001B2F3B" w:rsidRDefault="00AE4CE2" w:rsidP="00B65A76">
            <w:pPr>
              <w:spacing w:line="360" w:lineRule="auto"/>
              <w:jc w:val="both"/>
              <w:rPr>
                <w:rFonts w:ascii="Book Antiqua" w:hAnsi="Book Antiqua" w:cs="Times New Roman"/>
                <w:color w:val="222222"/>
              </w:rPr>
            </w:pPr>
            <w:proofErr w:type="spellStart"/>
            <w:r w:rsidRPr="001B2F3B">
              <w:rPr>
                <w:rFonts w:ascii="Book Antiqua" w:hAnsi="Book Antiqua" w:cs="Times New Roman"/>
                <w:color w:val="222222"/>
              </w:rPr>
              <w:t>Chalasani</w:t>
            </w:r>
            <w:proofErr w:type="spellEnd"/>
            <w:r w:rsidRPr="001B2F3B">
              <w:rPr>
                <w:rFonts w:ascii="Book Antiqua" w:hAnsi="Book Antiqua" w:cs="Times New Roman"/>
                <w:color w:val="222222"/>
              </w:rPr>
              <w:t xml:space="preserve"> </w:t>
            </w:r>
            <w:r w:rsidRPr="001B2F3B">
              <w:rPr>
                <w:rFonts w:ascii="Book Antiqua" w:hAnsi="Book Antiqua" w:cs="Times New Roman"/>
                <w:i/>
                <w:color w:val="222222"/>
              </w:rPr>
              <w:t>et al</w:t>
            </w:r>
          </w:p>
        </w:tc>
        <w:tc>
          <w:tcPr>
            <w:tcW w:w="978" w:type="dxa"/>
            <w:tcBorders>
              <w:top w:val="nil"/>
              <w:left w:val="nil"/>
              <w:bottom w:val="nil"/>
              <w:right w:val="nil"/>
            </w:tcBorders>
            <w:vAlign w:val="bottom"/>
          </w:tcPr>
          <w:p w14:paraId="552F701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RCT</w:t>
            </w:r>
          </w:p>
        </w:tc>
        <w:tc>
          <w:tcPr>
            <w:tcW w:w="734" w:type="dxa"/>
            <w:tcBorders>
              <w:top w:val="nil"/>
              <w:left w:val="nil"/>
              <w:bottom w:val="nil"/>
              <w:right w:val="nil"/>
            </w:tcBorders>
            <w:vAlign w:val="bottom"/>
          </w:tcPr>
          <w:p w14:paraId="17EB65A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NAFLD</w:t>
            </w:r>
          </w:p>
        </w:tc>
        <w:tc>
          <w:tcPr>
            <w:tcW w:w="1341" w:type="dxa"/>
            <w:tcBorders>
              <w:top w:val="nil"/>
              <w:left w:val="nil"/>
              <w:bottom w:val="nil"/>
              <w:right w:val="nil"/>
            </w:tcBorders>
            <w:vAlign w:val="bottom"/>
          </w:tcPr>
          <w:p w14:paraId="3CA7FFA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MRI</w:t>
            </w:r>
          </w:p>
        </w:tc>
        <w:tc>
          <w:tcPr>
            <w:tcW w:w="1341" w:type="dxa"/>
            <w:tcBorders>
              <w:top w:val="nil"/>
              <w:left w:val="nil"/>
              <w:bottom w:val="nil"/>
              <w:right w:val="nil"/>
            </w:tcBorders>
            <w:vAlign w:val="bottom"/>
          </w:tcPr>
          <w:p w14:paraId="14077BC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Leucine/metformin/sildenafil</w:t>
            </w:r>
          </w:p>
        </w:tc>
        <w:tc>
          <w:tcPr>
            <w:tcW w:w="753" w:type="dxa"/>
            <w:tcBorders>
              <w:top w:val="nil"/>
              <w:left w:val="nil"/>
              <w:bottom w:val="nil"/>
              <w:right w:val="nil"/>
            </w:tcBorders>
            <w:vAlign w:val="bottom"/>
          </w:tcPr>
          <w:p w14:paraId="7E24D13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70</w:t>
            </w:r>
          </w:p>
        </w:tc>
        <w:tc>
          <w:tcPr>
            <w:tcW w:w="509" w:type="dxa"/>
            <w:tcBorders>
              <w:top w:val="nil"/>
              <w:left w:val="nil"/>
              <w:bottom w:val="nil"/>
              <w:right w:val="nil"/>
            </w:tcBorders>
            <w:vAlign w:val="bottom"/>
          </w:tcPr>
          <w:p w14:paraId="657B2D3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44.3</w:t>
            </w:r>
          </w:p>
        </w:tc>
        <w:tc>
          <w:tcPr>
            <w:tcW w:w="631" w:type="dxa"/>
            <w:tcBorders>
              <w:top w:val="nil"/>
              <w:left w:val="nil"/>
              <w:bottom w:val="nil"/>
              <w:right w:val="nil"/>
            </w:tcBorders>
            <w:vAlign w:val="bottom"/>
          </w:tcPr>
          <w:p w14:paraId="4182186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46</w:t>
            </w:r>
          </w:p>
        </w:tc>
        <w:tc>
          <w:tcPr>
            <w:tcW w:w="789" w:type="dxa"/>
            <w:tcBorders>
              <w:top w:val="nil"/>
              <w:left w:val="nil"/>
              <w:bottom w:val="nil"/>
              <w:right w:val="nil"/>
            </w:tcBorders>
            <w:vAlign w:val="bottom"/>
          </w:tcPr>
          <w:p w14:paraId="36EF1291"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710" w:type="dxa"/>
            <w:tcBorders>
              <w:top w:val="nil"/>
              <w:left w:val="nil"/>
              <w:bottom w:val="nil"/>
              <w:right w:val="nil"/>
            </w:tcBorders>
            <w:vAlign w:val="bottom"/>
          </w:tcPr>
          <w:p w14:paraId="0CA814C7"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nil"/>
              <w:right w:val="nil"/>
            </w:tcBorders>
            <w:vAlign w:val="bottom"/>
          </w:tcPr>
          <w:p w14:paraId="2731D07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63%</w:t>
            </w:r>
          </w:p>
        </w:tc>
        <w:tc>
          <w:tcPr>
            <w:tcW w:w="552" w:type="dxa"/>
            <w:tcBorders>
              <w:top w:val="nil"/>
              <w:left w:val="nil"/>
              <w:bottom w:val="nil"/>
              <w:right w:val="nil"/>
            </w:tcBorders>
            <w:vAlign w:val="bottom"/>
          </w:tcPr>
          <w:p w14:paraId="3D1630BB"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4.2%</w:t>
            </w:r>
          </w:p>
        </w:tc>
        <w:tc>
          <w:tcPr>
            <w:tcW w:w="726" w:type="dxa"/>
            <w:tcBorders>
              <w:top w:val="nil"/>
              <w:left w:val="nil"/>
              <w:bottom w:val="nil"/>
              <w:right w:val="nil"/>
            </w:tcBorders>
            <w:vAlign w:val="bottom"/>
          </w:tcPr>
          <w:p w14:paraId="175839D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27%</w:t>
            </w:r>
          </w:p>
        </w:tc>
        <w:tc>
          <w:tcPr>
            <w:tcW w:w="528" w:type="dxa"/>
            <w:tcBorders>
              <w:top w:val="nil"/>
              <w:left w:val="nil"/>
              <w:bottom w:val="nil"/>
              <w:right w:val="nil"/>
            </w:tcBorders>
            <w:vAlign w:val="bottom"/>
          </w:tcPr>
          <w:p w14:paraId="2EAEF67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w:t>
            </w:r>
          </w:p>
        </w:tc>
        <w:tc>
          <w:tcPr>
            <w:tcW w:w="530" w:type="dxa"/>
            <w:tcBorders>
              <w:top w:val="nil"/>
              <w:left w:val="nil"/>
              <w:bottom w:val="nil"/>
              <w:right w:val="nil"/>
            </w:tcBorders>
            <w:vAlign w:val="bottom"/>
          </w:tcPr>
          <w:p w14:paraId="09332B6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1.4%</w:t>
            </w:r>
          </w:p>
        </w:tc>
        <w:tc>
          <w:tcPr>
            <w:tcW w:w="818" w:type="dxa"/>
            <w:tcBorders>
              <w:top w:val="nil"/>
              <w:left w:val="nil"/>
              <w:bottom w:val="nil"/>
              <w:right w:val="nil"/>
            </w:tcBorders>
            <w:vAlign w:val="bottom"/>
          </w:tcPr>
          <w:p w14:paraId="0B13AF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2.9%</w:t>
            </w:r>
          </w:p>
        </w:tc>
      </w:tr>
      <w:tr w:rsidR="00AE4CE2" w:rsidRPr="001B2F3B" w14:paraId="6657AB17" w14:textId="77777777" w:rsidTr="00F07601">
        <w:trPr>
          <w:trHeight w:val="1309"/>
          <w:jc w:val="center"/>
        </w:trPr>
        <w:tc>
          <w:tcPr>
            <w:tcW w:w="473" w:type="dxa"/>
            <w:tcBorders>
              <w:top w:val="nil"/>
              <w:left w:val="nil"/>
              <w:bottom w:val="single" w:sz="4" w:space="0" w:color="000000" w:themeColor="text1"/>
              <w:right w:val="nil"/>
            </w:tcBorders>
            <w:vAlign w:val="bottom"/>
          </w:tcPr>
          <w:p w14:paraId="763CA3B8"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2019</w:t>
            </w:r>
          </w:p>
        </w:tc>
        <w:tc>
          <w:tcPr>
            <w:tcW w:w="1045" w:type="dxa"/>
            <w:tcBorders>
              <w:top w:val="nil"/>
              <w:left w:val="nil"/>
              <w:bottom w:val="single" w:sz="4" w:space="0" w:color="000000" w:themeColor="text1"/>
              <w:right w:val="nil"/>
            </w:tcBorders>
            <w:vAlign w:val="bottom"/>
          </w:tcPr>
          <w:p w14:paraId="0F61C554" w14:textId="77777777" w:rsidR="00AE4CE2" w:rsidRPr="001B2F3B" w:rsidRDefault="00AE4CE2" w:rsidP="00B65A76">
            <w:pPr>
              <w:spacing w:line="360" w:lineRule="auto"/>
              <w:jc w:val="both"/>
              <w:rPr>
                <w:rFonts w:ascii="Book Antiqua" w:hAnsi="Book Antiqua" w:cs="Times New Roman"/>
                <w:color w:val="222222"/>
              </w:rPr>
            </w:pPr>
            <w:r w:rsidRPr="001B2F3B">
              <w:rPr>
                <w:rFonts w:ascii="Book Antiqua" w:hAnsi="Book Antiqua" w:cs="Times New Roman"/>
                <w:color w:val="222222"/>
              </w:rPr>
              <w:t xml:space="preserve">Harrison </w:t>
            </w:r>
            <w:r w:rsidRPr="001B2F3B">
              <w:rPr>
                <w:rFonts w:ascii="Book Antiqua" w:hAnsi="Book Antiqua" w:cs="Times New Roman"/>
                <w:i/>
                <w:color w:val="222222"/>
              </w:rPr>
              <w:t>et al</w:t>
            </w:r>
          </w:p>
        </w:tc>
        <w:tc>
          <w:tcPr>
            <w:tcW w:w="978" w:type="dxa"/>
            <w:tcBorders>
              <w:top w:val="nil"/>
              <w:left w:val="nil"/>
              <w:bottom w:val="single" w:sz="4" w:space="0" w:color="000000" w:themeColor="text1"/>
              <w:right w:val="nil"/>
            </w:tcBorders>
            <w:vAlign w:val="bottom"/>
          </w:tcPr>
          <w:p w14:paraId="34DBE8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Prospective cohort</w:t>
            </w:r>
          </w:p>
        </w:tc>
        <w:tc>
          <w:tcPr>
            <w:tcW w:w="734" w:type="dxa"/>
            <w:tcBorders>
              <w:top w:val="nil"/>
              <w:left w:val="nil"/>
              <w:bottom w:val="single" w:sz="4" w:space="0" w:color="000000" w:themeColor="text1"/>
              <w:right w:val="nil"/>
            </w:tcBorders>
            <w:vAlign w:val="bottom"/>
          </w:tcPr>
          <w:p w14:paraId="7366FD2E"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NASH</w:t>
            </w:r>
          </w:p>
        </w:tc>
        <w:tc>
          <w:tcPr>
            <w:tcW w:w="1341" w:type="dxa"/>
            <w:tcBorders>
              <w:top w:val="nil"/>
              <w:left w:val="nil"/>
              <w:bottom w:val="single" w:sz="4" w:space="0" w:color="000000" w:themeColor="text1"/>
              <w:right w:val="nil"/>
            </w:tcBorders>
            <w:vAlign w:val="bottom"/>
          </w:tcPr>
          <w:p w14:paraId="510BD10F"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Biopsy</w:t>
            </w:r>
          </w:p>
        </w:tc>
        <w:tc>
          <w:tcPr>
            <w:tcW w:w="1341" w:type="dxa"/>
            <w:tcBorders>
              <w:top w:val="nil"/>
              <w:left w:val="nil"/>
              <w:bottom w:val="single" w:sz="4" w:space="0" w:color="000000" w:themeColor="text1"/>
              <w:right w:val="nil"/>
            </w:tcBorders>
            <w:vAlign w:val="bottom"/>
          </w:tcPr>
          <w:p w14:paraId="4D60165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FGF19 analog (NGM282)</w:t>
            </w:r>
          </w:p>
        </w:tc>
        <w:tc>
          <w:tcPr>
            <w:tcW w:w="753" w:type="dxa"/>
            <w:tcBorders>
              <w:top w:val="nil"/>
              <w:left w:val="nil"/>
              <w:bottom w:val="single" w:sz="4" w:space="0" w:color="000000" w:themeColor="text1"/>
              <w:right w:val="nil"/>
            </w:tcBorders>
            <w:vAlign w:val="bottom"/>
          </w:tcPr>
          <w:p w14:paraId="7A453AE0"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43</w:t>
            </w:r>
          </w:p>
        </w:tc>
        <w:tc>
          <w:tcPr>
            <w:tcW w:w="509" w:type="dxa"/>
            <w:tcBorders>
              <w:top w:val="nil"/>
              <w:left w:val="nil"/>
              <w:bottom w:val="single" w:sz="4" w:space="0" w:color="000000" w:themeColor="text1"/>
              <w:right w:val="nil"/>
            </w:tcBorders>
            <w:vAlign w:val="bottom"/>
          </w:tcPr>
          <w:p w14:paraId="4CF0A39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20.9</w:t>
            </w:r>
          </w:p>
        </w:tc>
        <w:tc>
          <w:tcPr>
            <w:tcW w:w="631" w:type="dxa"/>
            <w:tcBorders>
              <w:top w:val="nil"/>
              <w:left w:val="nil"/>
              <w:bottom w:val="single" w:sz="4" w:space="0" w:color="000000" w:themeColor="text1"/>
              <w:right w:val="nil"/>
            </w:tcBorders>
            <w:vAlign w:val="bottom"/>
          </w:tcPr>
          <w:p w14:paraId="46C0368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50</w:t>
            </w:r>
          </w:p>
        </w:tc>
        <w:tc>
          <w:tcPr>
            <w:tcW w:w="789" w:type="dxa"/>
            <w:tcBorders>
              <w:top w:val="nil"/>
              <w:left w:val="nil"/>
              <w:bottom w:val="single" w:sz="4" w:space="0" w:color="000000" w:themeColor="text1"/>
              <w:right w:val="nil"/>
            </w:tcBorders>
            <w:vAlign w:val="bottom"/>
          </w:tcPr>
          <w:p w14:paraId="56F81FF2"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w:t>
            </w:r>
          </w:p>
        </w:tc>
        <w:tc>
          <w:tcPr>
            <w:tcW w:w="710" w:type="dxa"/>
            <w:tcBorders>
              <w:top w:val="nil"/>
              <w:left w:val="nil"/>
              <w:bottom w:val="single" w:sz="4" w:space="0" w:color="000000" w:themeColor="text1"/>
              <w:right w:val="nil"/>
            </w:tcBorders>
            <w:vAlign w:val="bottom"/>
          </w:tcPr>
          <w:p w14:paraId="07EE776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Y</w:t>
            </w:r>
          </w:p>
        </w:tc>
        <w:tc>
          <w:tcPr>
            <w:tcW w:w="552" w:type="dxa"/>
            <w:tcBorders>
              <w:top w:val="nil"/>
              <w:left w:val="nil"/>
              <w:bottom w:val="single" w:sz="4" w:space="0" w:color="000000" w:themeColor="text1"/>
              <w:right w:val="nil"/>
            </w:tcBorders>
            <w:vAlign w:val="bottom"/>
          </w:tcPr>
          <w:p w14:paraId="6266B6B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52" w:type="dxa"/>
            <w:tcBorders>
              <w:top w:val="nil"/>
              <w:left w:val="nil"/>
              <w:bottom w:val="single" w:sz="4" w:space="0" w:color="000000" w:themeColor="text1"/>
              <w:right w:val="nil"/>
            </w:tcBorders>
            <w:vAlign w:val="bottom"/>
          </w:tcPr>
          <w:p w14:paraId="197CEC64"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726" w:type="dxa"/>
            <w:tcBorders>
              <w:top w:val="nil"/>
              <w:left w:val="nil"/>
              <w:bottom w:val="single" w:sz="4" w:space="0" w:color="000000" w:themeColor="text1"/>
              <w:right w:val="nil"/>
            </w:tcBorders>
            <w:vAlign w:val="bottom"/>
          </w:tcPr>
          <w:p w14:paraId="6885849A"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76.7%</w:t>
            </w:r>
          </w:p>
        </w:tc>
        <w:tc>
          <w:tcPr>
            <w:tcW w:w="528" w:type="dxa"/>
            <w:tcBorders>
              <w:top w:val="nil"/>
              <w:left w:val="nil"/>
              <w:bottom w:val="single" w:sz="4" w:space="0" w:color="000000" w:themeColor="text1"/>
              <w:right w:val="nil"/>
            </w:tcBorders>
            <w:vAlign w:val="bottom"/>
          </w:tcPr>
          <w:p w14:paraId="653D04B3"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530" w:type="dxa"/>
            <w:tcBorders>
              <w:top w:val="nil"/>
              <w:left w:val="nil"/>
              <w:bottom w:val="single" w:sz="4" w:space="0" w:color="000000" w:themeColor="text1"/>
              <w:right w:val="nil"/>
            </w:tcBorders>
            <w:vAlign w:val="bottom"/>
          </w:tcPr>
          <w:p w14:paraId="70EA316C" w14:textId="77777777" w:rsidR="00AE4CE2" w:rsidRPr="001B2F3B" w:rsidRDefault="00AE4CE2" w:rsidP="00B65A76">
            <w:pPr>
              <w:spacing w:line="360" w:lineRule="auto"/>
              <w:jc w:val="both"/>
              <w:rPr>
                <w:rFonts w:ascii="Book Antiqua" w:hAnsi="Book Antiqua" w:cs="Times New Roman"/>
                <w:color w:val="000000"/>
              </w:rPr>
            </w:pPr>
            <w:r w:rsidRPr="001B2F3B">
              <w:rPr>
                <w:rFonts w:ascii="Book Antiqua" w:hAnsi="Book Antiqua" w:cs="Times New Roman"/>
                <w:color w:val="000000"/>
              </w:rPr>
              <w:t>NR</w:t>
            </w:r>
          </w:p>
        </w:tc>
        <w:tc>
          <w:tcPr>
            <w:tcW w:w="818" w:type="dxa"/>
            <w:tcBorders>
              <w:top w:val="nil"/>
              <w:left w:val="nil"/>
              <w:bottom w:val="single" w:sz="4" w:space="0" w:color="000000" w:themeColor="text1"/>
              <w:right w:val="nil"/>
            </w:tcBorders>
            <w:vAlign w:val="bottom"/>
          </w:tcPr>
          <w:p w14:paraId="6376F9BD" w14:textId="5F78C02D" w:rsidR="00AE4CE2" w:rsidRPr="001B2F3B" w:rsidRDefault="00AE4CE2" w:rsidP="00B65A76">
            <w:pPr>
              <w:spacing w:line="360" w:lineRule="auto"/>
              <w:jc w:val="both"/>
              <w:rPr>
                <w:rFonts w:ascii="Book Antiqua" w:hAnsi="Book Antiqua" w:cs="Times New Roman"/>
                <w:color w:val="000000"/>
                <w:vertAlign w:val="superscript"/>
              </w:rPr>
            </w:pPr>
            <w:r w:rsidRPr="001B2F3B">
              <w:rPr>
                <w:rFonts w:ascii="Book Antiqua" w:hAnsi="Book Antiqua" w:cs="Times New Roman"/>
                <w:color w:val="000000"/>
              </w:rPr>
              <w:t>23.3</w:t>
            </w:r>
            <w:r w:rsidR="00424940" w:rsidRPr="001B2F3B">
              <w:rPr>
                <w:rFonts w:ascii="Book Antiqua" w:hAnsi="Book Antiqua" w:cs="Times New Roman"/>
                <w:color w:val="000000"/>
                <w:vertAlign w:val="superscript"/>
              </w:rPr>
              <w:t>4</w:t>
            </w:r>
          </w:p>
        </w:tc>
      </w:tr>
    </w:tbl>
    <w:p w14:paraId="0C7EF0DB" w14:textId="77777777" w:rsidR="000E6BAE" w:rsidRDefault="00424940" w:rsidP="00B65A76">
      <w:pPr>
        <w:spacing w:line="360" w:lineRule="auto"/>
        <w:jc w:val="both"/>
        <w:rPr>
          <w:rFonts w:ascii="Book Antiqua" w:eastAsia="宋体" w:hAnsi="Book Antiqua" w:cs="Times New Roman"/>
          <w:lang w:eastAsia="zh-CN"/>
        </w:rPr>
      </w:pPr>
      <w:r w:rsidRPr="001B2F3B">
        <w:rPr>
          <w:rFonts w:ascii="Book Antiqua" w:hAnsi="Book Antiqua" w:cs="Times New Roman"/>
          <w:vertAlign w:val="superscript"/>
        </w:rPr>
        <w:t>1</w:t>
      </w:r>
      <w:r w:rsidRPr="001B2F3B">
        <w:rPr>
          <w:rFonts w:ascii="Book Antiqua" w:hAnsi="Book Antiqua" w:cs="Times New Roman"/>
        </w:rPr>
        <w:t>Race and ethnicity categorized together</w:t>
      </w:r>
      <w:r w:rsidR="000E6BAE">
        <w:rPr>
          <w:rFonts w:ascii="Book Antiqua" w:eastAsia="宋体" w:hAnsi="Book Antiqua" w:cs="Times New Roman" w:hint="eastAsia"/>
          <w:lang w:eastAsia="zh-CN"/>
        </w:rPr>
        <w:t>.</w:t>
      </w:r>
    </w:p>
    <w:p w14:paraId="39C0386C" w14:textId="77777777" w:rsidR="000E6BAE" w:rsidRDefault="00424940" w:rsidP="00B65A76">
      <w:pPr>
        <w:spacing w:line="360" w:lineRule="auto"/>
        <w:jc w:val="both"/>
        <w:rPr>
          <w:rFonts w:ascii="Book Antiqua" w:eastAsia="宋体" w:hAnsi="Book Antiqua" w:cs="Times New Roman"/>
          <w:lang w:eastAsia="zh-CN"/>
        </w:rPr>
      </w:pPr>
      <w:r w:rsidRPr="001B2F3B">
        <w:rPr>
          <w:rFonts w:ascii="Book Antiqua" w:hAnsi="Book Antiqua" w:cs="Times New Roman"/>
          <w:vertAlign w:val="superscript"/>
        </w:rPr>
        <w:t>2</w:t>
      </w:r>
      <w:r w:rsidRPr="001B2F3B">
        <w:rPr>
          <w:rFonts w:ascii="Book Antiqua" w:hAnsi="Book Antiqua" w:cs="Times New Roman"/>
        </w:rPr>
        <w:t xml:space="preserve">Definition of NAFLD included presence of </w:t>
      </w:r>
      <w:proofErr w:type="spellStart"/>
      <w:r w:rsidRPr="001B2F3B">
        <w:rPr>
          <w:rFonts w:ascii="Book Antiqua" w:hAnsi="Book Antiqua" w:cs="Times New Roman"/>
        </w:rPr>
        <w:t>steatosis</w:t>
      </w:r>
      <w:proofErr w:type="spellEnd"/>
      <w:r w:rsidRPr="001B2F3B">
        <w:rPr>
          <w:rFonts w:ascii="Book Antiqua" w:hAnsi="Book Antiqua" w:cs="Times New Roman"/>
        </w:rPr>
        <w:t xml:space="preserve"> on MRI</w:t>
      </w:r>
      <w:r w:rsidR="000E6BAE">
        <w:rPr>
          <w:rFonts w:ascii="Book Antiqua" w:eastAsia="宋体" w:hAnsi="Book Antiqua" w:cs="Times New Roman" w:hint="eastAsia"/>
          <w:lang w:eastAsia="zh-CN"/>
        </w:rPr>
        <w:t>.</w:t>
      </w:r>
    </w:p>
    <w:p w14:paraId="7344920E" w14:textId="77777777" w:rsidR="000E6BAE" w:rsidRDefault="00424940" w:rsidP="00B65A76">
      <w:pPr>
        <w:spacing w:line="360" w:lineRule="auto"/>
        <w:jc w:val="both"/>
        <w:rPr>
          <w:rFonts w:ascii="Book Antiqua" w:eastAsia="宋体" w:hAnsi="Book Antiqua" w:cs="Times New Roman"/>
          <w:lang w:eastAsia="zh-CN"/>
        </w:rPr>
      </w:pPr>
      <w:r w:rsidRPr="001B2F3B">
        <w:rPr>
          <w:rFonts w:ascii="Book Antiqua" w:hAnsi="Book Antiqua" w:cs="Times New Roman"/>
          <w:vertAlign w:val="superscript"/>
        </w:rPr>
        <w:t>3</w:t>
      </w:r>
      <w:r w:rsidRPr="001B2F3B">
        <w:rPr>
          <w:rFonts w:ascii="Book Antiqua" w:hAnsi="Book Antiqua" w:cs="Times New Roman"/>
        </w:rPr>
        <w:t>Patients were categorized as either white or non-white</w:t>
      </w:r>
      <w:r w:rsidR="000E6BAE">
        <w:rPr>
          <w:rFonts w:ascii="Book Antiqua" w:eastAsia="宋体" w:hAnsi="Book Antiqua" w:cs="Times New Roman" w:hint="eastAsia"/>
          <w:lang w:eastAsia="zh-CN"/>
        </w:rPr>
        <w:t>.</w:t>
      </w:r>
    </w:p>
    <w:p w14:paraId="3E24DE31" w14:textId="28A42397" w:rsidR="00CC75C6" w:rsidRPr="00F07601" w:rsidRDefault="00424940" w:rsidP="00B65A76">
      <w:pPr>
        <w:spacing w:line="360" w:lineRule="auto"/>
        <w:jc w:val="both"/>
        <w:rPr>
          <w:rFonts w:ascii="Book Antiqua" w:hAnsi="Book Antiqua" w:cs="Times New Roman"/>
        </w:rPr>
      </w:pPr>
      <w:r w:rsidRPr="001B2F3B">
        <w:rPr>
          <w:rFonts w:ascii="Book Antiqua" w:hAnsi="Book Antiqua" w:cs="Times New Roman"/>
          <w:vertAlign w:val="superscript"/>
        </w:rPr>
        <w:lastRenderedPageBreak/>
        <w:t>4</w:t>
      </w:r>
      <w:r w:rsidRPr="001B2F3B">
        <w:rPr>
          <w:rFonts w:ascii="Book Antiqua" w:hAnsi="Book Antiqua" w:cs="Times New Roman"/>
        </w:rPr>
        <w:t xml:space="preserve">Patients were categorized as either Hispanic or non-Hispanic. NAFLD: </w:t>
      </w:r>
      <w:r w:rsidRPr="00F07601">
        <w:rPr>
          <w:rFonts w:ascii="Book Antiqua" w:hAnsi="Book Antiqua" w:cs="Times New Roman"/>
          <w:caps/>
        </w:rPr>
        <w:t>n</w:t>
      </w:r>
      <w:r w:rsidRPr="001B2F3B">
        <w:rPr>
          <w:rFonts w:ascii="Book Antiqua" w:hAnsi="Book Antiqua" w:cs="Times New Roman"/>
        </w:rPr>
        <w:t xml:space="preserve">on-alcoholic fatty liver disease; NASH: </w:t>
      </w:r>
      <w:r w:rsidRPr="00F07601">
        <w:rPr>
          <w:rFonts w:ascii="Book Antiqua" w:hAnsi="Book Antiqua" w:cs="Times New Roman"/>
          <w:caps/>
        </w:rPr>
        <w:t>n</w:t>
      </w:r>
      <w:r w:rsidRPr="001B2F3B">
        <w:rPr>
          <w:rFonts w:ascii="Book Antiqua" w:hAnsi="Book Antiqua" w:cs="Times New Roman"/>
        </w:rPr>
        <w:t xml:space="preserve">on-alcoholic steatohepatitis; Y: </w:t>
      </w:r>
      <w:r w:rsidRPr="00F07601">
        <w:rPr>
          <w:rFonts w:ascii="Book Antiqua" w:hAnsi="Book Antiqua" w:cs="Times New Roman"/>
          <w:caps/>
        </w:rPr>
        <w:t>y</w:t>
      </w:r>
      <w:r w:rsidRPr="001B2F3B">
        <w:rPr>
          <w:rFonts w:ascii="Book Antiqua" w:hAnsi="Book Antiqua" w:cs="Times New Roman"/>
        </w:rPr>
        <w:t xml:space="preserve">es; N: </w:t>
      </w:r>
      <w:r w:rsidRPr="00F07601">
        <w:rPr>
          <w:rFonts w:ascii="Book Antiqua" w:hAnsi="Book Antiqua" w:cs="Times New Roman"/>
          <w:caps/>
        </w:rPr>
        <w:t>n</w:t>
      </w:r>
      <w:r w:rsidRPr="001B2F3B">
        <w:rPr>
          <w:rFonts w:ascii="Book Antiqua" w:hAnsi="Book Antiqua" w:cs="Times New Roman"/>
        </w:rPr>
        <w:t xml:space="preserve">o; MRI: </w:t>
      </w:r>
      <w:r w:rsidRPr="00F07601">
        <w:rPr>
          <w:rFonts w:ascii="Book Antiqua" w:hAnsi="Book Antiqua" w:cs="Times New Roman"/>
          <w:caps/>
        </w:rPr>
        <w:t>m</w:t>
      </w:r>
      <w:r w:rsidRPr="001B2F3B">
        <w:rPr>
          <w:rFonts w:ascii="Book Antiqua" w:hAnsi="Book Antiqua" w:cs="Times New Roman"/>
        </w:rPr>
        <w:t xml:space="preserve">agnetic resonance imaging; NR: Not recorded; RCT: </w:t>
      </w:r>
      <w:r w:rsidR="0020423B">
        <w:rPr>
          <w:rFonts w:ascii="Book Antiqua" w:hAnsi="Book Antiqua" w:cs="Times New Roman"/>
        </w:rPr>
        <w:t>R</w:t>
      </w:r>
      <w:r w:rsidRPr="001B2F3B">
        <w:rPr>
          <w:rFonts w:ascii="Book Antiqua" w:hAnsi="Book Antiqua" w:cs="Times New Roman"/>
        </w:rPr>
        <w:t>ando</w:t>
      </w:r>
      <w:r w:rsidR="00F07601">
        <w:rPr>
          <w:rFonts w:ascii="Book Antiqua" w:hAnsi="Book Antiqua" w:cs="Times New Roman"/>
        </w:rPr>
        <w:t>mized control trial.</w:t>
      </w:r>
    </w:p>
    <w:p w14:paraId="14ACAC99" w14:textId="77777777" w:rsidR="00CC75C6" w:rsidRPr="001B2F3B" w:rsidRDefault="00CC75C6" w:rsidP="00B65A76">
      <w:pPr>
        <w:spacing w:line="360" w:lineRule="auto"/>
        <w:jc w:val="both"/>
        <w:rPr>
          <w:rFonts w:ascii="Book Antiqua" w:hAnsi="Book Antiqua" w:cs="Times New Roman"/>
          <w:color w:val="000000" w:themeColor="text1"/>
        </w:rPr>
        <w:sectPr w:rsidR="00CC75C6" w:rsidRPr="001B2F3B" w:rsidSect="00CC75C6">
          <w:pgSz w:w="15840" w:h="12240" w:orient="landscape"/>
          <w:pgMar w:top="1800" w:right="1440" w:bottom="1800" w:left="1440" w:header="720" w:footer="720" w:gutter="0"/>
          <w:cols w:space="720"/>
          <w:docGrid w:linePitch="360"/>
        </w:sectPr>
      </w:pPr>
    </w:p>
    <w:tbl>
      <w:tblPr>
        <w:tblStyle w:val="aa"/>
        <w:tblpPr w:leftFromText="180" w:rightFromText="180" w:vertAnchor="text" w:horzAnchor="margin" w:tblpY="107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772"/>
        <w:gridCol w:w="2283"/>
      </w:tblGrid>
      <w:tr w:rsidR="002A2542" w:rsidRPr="001B2F3B" w14:paraId="433FD34C" w14:textId="77777777" w:rsidTr="00E62217">
        <w:trPr>
          <w:trHeight w:val="354"/>
        </w:trPr>
        <w:tc>
          <w:tcPr>
            <w:tcW w:w="2645" w:type="dxa"/>
            <w:tcBorders>
              <w:top w:val="single" w:sz="4" w:space="0" w:color="auto"/>
              <w:bottom w:val="single" w:sz="4" w:space="0" w:color="auto"/>
              <w:right w:val="nil"/>
            </w:tcBorders>
          </w:tcPr>
          <w:p w14:paraId="5D421AC8" w14:textId="77777777" w:rsidR="002A2542" w:rsidRPr="00E77BF9" w:rsidRDefault="002A2542" w:rsidP="002A2542">
            <w:pPr>
              <w:spacing w:line="360" w:lineRule="auto"/>
              <w:jc w:val="both"/>
              <w:rPr>
                <w:rFonts w:ascii="Book Antiqua" w:hAnsi="Book Antiqua" w:cs="Times New Roman"/>
                <w:b/>
              </w:rPr>
            </w:pPr>
          </w:p>
        </w:tc>
        <w:tc>
          <w:tcPr>
            <w:tcW w:w="5055" w:type="dxa"/>
            <w:gridSpan w:val="2"/>
            <w:tcBorders>
              <w:top w:val="single" w:sz="4" w:space="0" w:color="auto"/>
              <w:left w:val="nil"/>
              <w:bottom w:val="single" w:sz="4" w:space="0" w:color="auto"/>
              <w:right w:val="nil"/>
            </w:tcBorders>
            <w:hideMark/>
          </w:tcPr>
          <w:p w14:paraId="4C0A53DB" w14:textId="77777777" w:rsidR="002A2542" w:rsidRPr="00E77BF9" w:rsidRDefault="002A2542" w:rsidP="002A2542">
            <w:pPr>
              <w:spacing w:line="360" w:lineRule="auto"/>
              <w:jc w:val="both"/>
              <w:rPr>
                <w:rFonts w:ascii="Book Antiqua" w:hAnsi="Book Antiqua" w:cs="Times New Roman"/>
                <w:b/>
              </w:rPr>
            </w:pPr>
            <w:r w:rsidRPr="00E77BF9">
              <w:rPr>
                <w:rFonts w:ascii="Book Antiqua" w:hAnsi="Book Antiqua" w:cs="Times New Roman"/>
                <w:b/>
              </w:rPr>
              <w:t>NASH</w:t>
            </w:r>
          </w:p>
        </w:tc>
      </w:tr>
      <w:tr w:rsidR="002A2542" w:rsidRPr="001B2F3B" w14:paraId="14604D68" w14:textId="77777777" w:rsidTr="002A2542">
        <w:trPr>
          <w:trHeight w:val="354"/>
        </w:trPr>
        <w:tc>
          <w:tcPr>
            <w:tcW w:w="2645" w:type="dxa"/>
            <w:tcBorders>
              <w:top w:val="single" w:sz="4" w:space="0" w:color="auto"/>
            </w:tcBorders>
          </w:tcPr>
          <w:p w14:paraId="0299E32E" w14:textId="77777777" w:rsidR="002A2542" w:rsidRPr="001B2F3B" w:rsidRDefault="002A2542" w:rsidP="002A2542">
            <w:pPr>
              <w:spacing w:line="360" w:lineRule="auto"/>
              <w:jc w:val="both"/>
              <w:rPr>
                <w:rFonts w:ascii="Book Antiqua" w:hAnsi="Book Antiqua" w:cs="Times New Roman"/>
              </w:rPr>
            </w:pPr>
          </w:p>
        </w:tc>
        <w:tc>
          <w:tcPr>
            <w:tcW w:w="2772" w:type="dxa"/>
            <w:tcBorders>
              <w:top w:val="single" w:sz="4" w:space="0" w:color="auto"/>
            </w:tcBorders>
            <w:hideMark/>
          </w:tcPr>
          <w:p w14:paraId="64AD03A5"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Prevalence (%)</w:t>
            </w:r>
          </w:p>
        </w:tc>
        <w:tc>
          <w:tcPr>
            <w:tcW w:w="2283" w:type="dxa"/>
            <w:tcBorders>
              <w:top w:val="single" w:sz="4" w:space="0" w:color="auto"/>
            </w:tcBorders>
            <w:hideMark/>
          </w:tcPr>
          <w:p w14:paraId="5C71CA07"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 xml:space="preserve"> 95%CI</w:t>
            </w:r>
          </w:p>
        </w:tc>
      </w:tr>
      <w:tr w:rsidR="002A2542" w:rsidRPr="001B2F3B" w14:paraId="2967326E" w14:textId="77777777" w:rsidTr="002A2542">
        <w:trPr>
          <w:trHeight w:val="338"/>
        </w:trPr>
        <w:tc>
          <w:tcPr>
            <w:tcW w:w="2645" w:type="dxa"/>
            <w:hideMark/>
          </w:tcPr>
          <w:p w14:paraId="4D86409C"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Hispanic</w:t>
            </w:r>
          </w:p>
        </w:tc>
        <w:tc>
          <w:tcPr>
            <w:tcW w:w="2772" w:type="dxa"/>
            <w:hideMark/>
          </w:tcPr>
          <w:p w14:paraId="3269727F"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24.7</w:t>
            </w:r>
          </w:p>
        </w:tc>
        <w:tc>
          <w:tcPr>
            <w:tcW w:w="2283" w:type="dxa"/>
            <w:hideMark/>
          </w:tcPr>
          <w:p w14:paraId="125A331A"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9.1- 40.4</w:t>
            </w:r>
          </w:p>
        </w:tc>
      </w:tr>
      <w:tr w:rsidR="002A2542" w:rsidRPr="001B2F3B" w14:paraId="640D1E82" w14:textId="77777777" w:rsidTr="002A2542">
        <w:trPr>
          <w:trHeight w:val="354"/>
        </w:trPr>
        <w:tc>
          <w:tcPr>
            <w:tcW w:w="2645" w:type="dxa"/>
            <w:hideMark/>
          </w:tcPr>
          <w:p w14:paraId="77067276"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White persons</w:t>
            </w:r>
          </w:p>
        </w:tc>
        <w:tc>
          <w:tcPr>
            <w:tcW w:w="2772" w:type="dxa"/>
            <w:hideMark/>
          </w:tcPr>
          <w:p w14:paraId="4D62042A"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63.9</w:t>
            </w:r>
          </w:p>
        </w:tc>
        <w:tc>
          <w:tcPr>
            <w:tcW w:w="2283" w:type="dxa"/>
            <w:hideMark/>
          </w:tcPr>
          <w:p w14:paraId="44469D4B"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42.4- 85.5</w:t>
            </w:r>
          </w:p>
        </w:tc>
      </w:tr>
      <w:tr w:rsidR="002A2542" w:rsidRPr="001B2F3B" w14:paraId="2982AFE9" w14:textId="77777777" w:rsidTr="00E62217">
        <w:trPr>
          <w:trHeight w:val="354"/>
        </w:trPr>
        <w:tc>
          <w:tcPr>
            <w:tcW w:w="2645" w:type="dxa"/>
            <w:tcBorders>
              <w:bottom w:val="single" w:sz="4" w:space="0" w:color="auto"/>
            </w:tcBorders>
            <w:hideMark/>
          </w:tcPr>
          <w:p w14:paraId="66586061"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Black persons</w:t>
            </w:r>
          </w:p>
        </w:tc>
        <w:tc>
          <w:tcPr>
            <w:tcW w:w="2772" w:type="dxa"/>
            <w:tcBorders>
              <w:bottom w:val="single" w:sz="4" w:space="0" w:color="auto"/>
            </w:tcBorders>
            <w:hideMark/>
          </w:tcPr>
          <w:p w14:paraId="67764C71"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2.7</w:t>
            </w:r>
          </w:p>
        </w:tc>
        <w:tc>
          <w:tcPr>
            <w:tcW w:w="2283" w:type="dxa"/>
            <w:tcBorders>
              <w:bottom w:val="single" w:sz="4" w:space="0" w:color="auto"/>
            </w:tcBorders>
            <w:hideMark/>
          </w:tcPr>
          <w:p w14:paraId="405F77C6" w14:textId="77777777" w:rsidR="002A2542" w:rsidRPr="001B2F3B" w:rsidRDefault="002A2542" w:rsidP="002A2542">
            <w:pPr>
              <w:spacing w:line="360" w:lineRule="auto"/>
              <w:jc w:val="both"/>
              <w:rPr>
                <w:rFonts w:ascii="Book Antiqua" w:hAnsi="Book Antiqua" w:cs="Times New Roman"/>
              </w:rPr>
            </w:pPr>
            <w:r w:rsidRPr="001B2F3B">
              <w:rPr>
                <w:rFonts w:ascii="Book Antiqua" w:hAnsi="Book Antiqua" w:cs="Times New Roman"/>
              </w:rPr>
              <w:t>0.5- 4.9</w:t>
            </w:r>
          </w:p>
        </w:tc>
      </w:tr>
    </w:tbl>
    <w:p w14:paraId="447EBDB2" w14:textId="76D009DA" w:rsidR="00A97250" w:rsidRPr="001B2F3B" w:rsidRDefault="00A97250" w:rsidP="002A2542">
      <w:pPr>
        <w:spacing w:line="360" w:lineRule="auto"/>
        <w:rPr>
          <w:rFonts w:ascii="Book Antiqua" w:hAnsi="Book Antiqua" w:cs="Times New Roman"/>
          <w:b/>
        </w:rPr>
      </w:pPr>
      <w:r w:rsidRPr="001B2F3B">
        <w:rPr>
          <w:rFonts w:ascii="Book Antiqua" w:hAnsi="Book Antiqua" w:cs="Times New Roman"/>
          <w:b/>
        </w:rPr>
        <w:t>Table 2</w:t>
      </w:r>
      <w:r w:rsidR="00F30EB0" w:rsidRPr="001B2F3B">
        <w:rPr>
          <w:rFonts w:ascii="Book Antiqua" w:hAnsi="Book Antiqua" w:cs="Times New Roman"/>
          <w:b/>
        </w:rPr>
        <w:t xml:space="preserve"> </w:t>
      </w:r>
      <w:r w:rsidRPr="001B2F3B">
        <w:rPr>
          <w:rFonts w:ascii="Book Antiqua" w:hAnsi="Book Antiqua" w:cs="Times New Roman"/>
          <w:b/>
        </w:rPr>
        <w:t xml:space="preserve">Proportion of trial patients with </w:t>
      </w:r>
      <w:r w:rsidR="002065C0" w:rsidRPr="001B2F3B">
        <w:rPr>
          <w:rFonts w:ascii="Book Antiqua" w:hAnsi="Book Antiqua" w:cs="Times New Roman"/>
          <w:b/>
        </w:rPr>
        <w:t>non-alcoholic steatohepatitis</w:t>
      </w:r>
      <w:r w:rsidRPr="001B2F3B">
        <w:rPr>
          <w:rFonts w:ascii="Book Antiqua" w:hAnsi="Book Antiqua" w:cs="Times New Roman"/>
          <w:b/>
        </w:rPr>
        <w:t xml:space="preserve"> by race/ethnicity</w:t>
      </w:r>
    </w:p>
    <w:p w14:paraId="5951A05F" w14:textId="77777777" w:rsidR="00154907" w:rsidRDefault="00154907" w:rsidP="00E62217">
      <w:pPr>
        <w:spacing w:line="360" w:lineRule="auto"/>
        <w:rPr>
          <w:rFonts w:ascii="Book Antiqua" w:hAnsi="Book Antiqua" w:cs="Times New Roman"/>
          <w:color w:val="000000" w:themeColor="text1"/>
        </w:rPr>
      </w:pPr>
    </w:p>
    <w:p w14:paraId="2B823C7F" w14:textId="77777777" w:rsidR="00154907" w:rsidRDefault="00154907" w:rsidP="00E62217">
      <w:pPr>
        <w:spacing w:line="360" w:lineRule="auto"/>
        <w:rPr>
          <w:rFonts w:ascii="Book Antiqua" w:hAnsi="Book Antiqua" w:cs="Times New Roman"/>
          <w:color w:val="000000" w:themeColor="text1"/>
        </w:rPr>
      </w:pPr>
    </w:p>
    <w:p w14:paraId="3E57A1C3" w14:textId="77777777" w:rsidR="00154907" w:rsidRDefault="00154907" w:rsidP="00E62217">
      <w:pPr>
        <w:spacing w:line="360" w:lineRule="auto"/>
        <w:rPr>
          <w:rFonts w:ascii="Book Antiqua" w:hAnsi="Book Antiqua" w:cs="Times New Roman"/>
          <w:color w:val="000000" w:themeColor="text1"/>
        </w:rPr>
      </w:pPr>
    </w:p>
    <w:p w14:paraId="42E59693" w14:textId="77777777" w:rsidR="00154907" w:rsidRDefault="00154907" w:rsidP="00E62217">
      <w:pPr>
        <w:spacing w:line="360" w:lineRule="auto"/>
        <w:rPr>
          <w:rFonts w:ascii="Book Antiqua" w:hAnsi="Book Antiqua" w:cs="Times New Roman"/>
          <w:color w:val="000000" w:themeColor="text1"/>
        </w:rPr>
      </w:pPr>
    </w:p>
    <w:p w14:paraId="7CCE4BFB" w14:textId="77777777" w:rsidR="00154907" w:rsidRDefault="00154907" w:rsidP="00E62217">
      <w:pPr>
        <w:spacing w:line="360" w:lineRule="auto"/>
        <w:rPr>
          <w:rFonts w:ascii="Book Antiqua" w:hAnsi="Book Antiqua" w:cs="Times New Roman"/>
          <w:color w:val="000000" w:themeColor="text1"/>
        </w:rPr>
      </w:pPr>
    </w:p>
    <w:p w14:paraId="1145E06F" w14:textId="77777777" w:rsidR="00154907" w:rsidRDefault="00154907" w:rsidP="00E62217">
      <w:pPr>
        <w:spacing w:line="360" w:lineRule="auto"/>
        <w:rPr>
          <w:rFonts w:ascii="Book Antiqua" w:hAnsi="Book Antiqua" w:cs="Times New Roman"/>
          <w:color w:val="000000" w:themeColor="text1"/>
        </w:rPr>
      </w:pPr>
    </w:p>
    <w:p w14:paraId="0ED2B537" w14:textId="25FCA61C" w:rsidR="00A97250" w:rsidRPr="001B2F3B" w:rsidRDefault="00516DCB" w:rsidP="00154907">
      <w:pPr>
        <w:spacing w:line="360" w:lineRule="auto"/>
        <w:jc w:val="both"/>
        <w:rPr>
          <w:rFonts w:ascii="Book Antiqua" w:hAnsi="Book Antiqua" w:cs="Times New Roman"/>
          <w:color w:val="000000" w:themeColor="text1"/>
        </w:rPr>
      </w:pPr>
      <w:r w:rsidRPr="001B2F3B">
        <w:rPr>
          <w:rFonts w:ascii="Book Antiqua" w:hAnsi="Book Antiqua" w:cs="Times New Roman"/>
          <w:color w:val="000000" w:themeColor="text1"/>
        </w:rPr>
        <w:t xml:space="preserve">NASH: </w:t>
      </w:r>
      <w:r w:rsidR="0020423B">
        <w:rPr>
          <w:rFonts w:ascii="Book Antiqua" w:hAnsi="Book Antiqua" w:cs="Times New Roman"/>
          <w:color w:val="000000" w:themeColor="text1"/>
        </w:rPr>
        <w:t>N</w:t>
      </w:r>
      <w:r w:rsidRPr="001B2F3B">
        <w:rPr>
          <w:rFonts w:ascii="Book Antiqua" w:hAnsi="Book Antiqua" w:cs="Times New Roman"/>
          <w:color w:val="000000" w:themeColor="text1"/>
        </w:rPr>
        <w:t xml:space="preserve">on-alcoholic </w:t>
      </w:r>
      <w:proofErr w:type="spellStart"/>
      <w:r w:rsidRPr="001B2F3B">
        <w:rPr>
          <w:rFonts w:ascii="Book Antiqua" w:hAnsi="Book Antiqua" w:cs="Times New Roman"/>
          <w:color w:val="000000" w:themeColor="text1"/>
        </w:rPr>
        <w:t>steatohepatitis</w:t>
      </w:r>
      <w:proofErr w:type="spellEnd"/>
      <w:r w:rsidRPr="001B2F3B">
        <w:rPr>
          <w:rFonts w:ascii="Book Antiqua" w:hAnsi="Book Antiqua" w:cs="Times New Roman"/>
          <w:color w:val="000000" w:themeColor="text1"/>
        </w:rPr>
        <w:t xml:space="preserve">; CI: </w:t>
      </w:r>
      <w:r w:rsidR="0020423B">
        <w:rPr>
          <w:rFonts w:ascii="Book Antiqua" w:hAnsi="Book Antiqua" w:cs="Times New Roman"/>
          <w:color w:val="000000" w:themeColor="text1"/>
        </w:rPr>
        <w:t>C</w:t>
      </w:r>
      <w:r w:rsidRPr="001B2F3B">
        <w:rPr>
          <w:rFonts w:ascii="Book Antiqua" w:hAnsi="Book Antiqua" w:cs="Times New Roman"/>
          <w:color w:val="000000" w:themeColor="text1"/>
        </w:rPr>
        <w:t>onfidence interval</w:t>
      </w:r>
      <w:r w:rsidR="007027AD" w:rsidRPr="001B2F3B">
        <w:rPr>
          <w:rFonts w:ascii="Book Antiqua" w:hAnsi="Book Antiqua" w:cs="Times New Roman"/>
          <w:color w:val="000000" w:themeColor="text1"/>
        </w:rPr>
        <w:t>.</w:t>
      </w:r>
    </w:p>
    <w:sectPr w:rsidR="00A97250" w:rsidRPr="001B2F3B" w:rsidSect="00CC7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0AF0" w14:textId="77777777" w:rsidR="004A0082" w:rsidRDefault="004A0082" w:rsidP="001E74DD">
      <w:r>
        <w:separator/>
      </w:r>
    </w:p>
  </w:endnote>
  <w:endnote w:type="continuationSeparator" w:id="0">
    <w:p w14:paraId="3A53543C" w14:textId="77777777" w:rsidR="004A0082" w:rsidRDefault="004A0082" w:rsidP="001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50068"/>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5B5D93A9" w14:textId="22D525A2" w:rsidR="0057553E" w:rsidRPr="00326252" w:rsidRDefault="0057553E" w:rsidP="00326252">
            <w:pPr>
              <w:pStyle w:val="ad"/>
              <w:jc w:val="right"/>
              <w:rPr>
                <w:rFonts w:ascii="Book Antiqua" w:hAnsi="Book Antiqua"/>
              </w:rPr>
            </w:pPr>
            <w:r w:rsidRPr="00326252">
              <w:rPr>
                <w:rFonts w:ascii="Book Antiqua" w:hAnsi="Book Antiqua"/>
                <w:lang w:val="zh-CN" w:eastAsia="zh-CN"/>
              </w:rPr>
              <w:t xml:space="preserve"> </w:t>
            </w:r>
            <w:r w:rsidRPr="00326252">
              <w:rPr>
                <w:rFonts w:ascii="Book Antiqua" w:hAnsi="Book Antiqua"/>
                <w:b/>
                <w:bCs/>
              </w:rPr>
              <w:fldChar w:fldCharType="begin"/>
            </w:r>
            <w:r w:rsidRPr="00326252">
              <w:rPr>
                <w:rFonts w:ascii="Book Antiqua" w:hAnsi="Book Antiqua"/>
                <w:b/>
                <w:bCs/>
              </w:rPr>
              <w:instrText>PAGE</w:instrText>
            </w:r>
            <w:r w:rsidRPr="00326252">
              <w:rPr>
                <w:rFonts w:ascii="Book Antiqua" w:hAnsi="Book Antiqua"/>
                <w:b/>
                <w:bCs/>
              </w:rPr>
              <w:fldChar w:fldCharType="separate"/>
            </w:r>
            <w:r w:rsidR="0094173F">
              <w:rPr>
                <w:rFonts w:ascii="Book Antiqua" w:hAnsi="Book Antiqua"/>
                <w:b/>
                <w:bCs/>
                <w:noProof/>
              </w:rPr>
              <w:t>3</w:t>
            </w:r>
            <w:r w:rsidRPr="00326252">
              <w:rPr>
                <w:rFonts w:ascii="Book Antiqua" w:hAnsi="Book Antiqua"/>
                <w:b/>
                <w:bCs/>
              </w:rPr>
              <w:fldChar w:fldCharType="end"/>
            </w:r>
            <w:r w:rsidRPr="00326252">
              <w:rPr>
                <w:rFonts w:ascii="Book Antiqua" w:hAnsi="Book Antiqua"/>
                <w:lang w:val="zh-CN" w:eastAsia="zh-CN"/>
              </w:rPr>
              <w:t xml:space="preserve"> / </w:t>
            </w:r>
            <w:r w:rsidRPr="00326252">
              <w:rPr>
                <w:rFonts w:ascii="Book Antiqua" w:hAnsi="Book Antiqua"/>
                <w:b/>
                <w:bCs/>
              </w:rPr>
              <w:fldChar w:fldCharType="begin"/>
            </w:r>
            <w:r w:rsidRPr="00326252">
              <w:rPr>
                <w:rFonts w:ascii="Book Antiqua" w:hAnsi="Book Antiqua"/>
                <w:b/>
                <w:bCs/>
              </w:rPr>
              <w:instrText>NUMPAGES</w:instrText>
            </w:r>
            <w:r w:rsidRPr="00326252">
              <w:rPr>
                <w:rFonts w:ascii="Book Antiqua" w:hAnsi="Book Antiqua"/>
                <w:b/>
                <w:bCs/>
              </w:rPr>
              <w:fldChar w:fldCharType="separate"/>
            </w:r>
            <w:r w:rsidR="0094173F">
              <w:rPr>
                <w:rFonts w:ascii="Book Antiqua" w:hAnsi="Book Antiqua"/>
                <w:b/>
                <w:bCs/>
                <w:noProof/>
              </w:rPr>
              <w:t>36</w:t>
            </w:r>
            <w:r w:rsidRPr="00326252">
              <w:rPr>
                <w:rFonts w:ascii="Book Antiqua" w:hAnsi="Book Antiqua"/>
                <w:b/>
                <w:bCs/>
              </w:rPr>
              <w:fldChar w:fldCharType="end"/>
            </w:r>
          </w:p>
        </w:sdtContent>
      </w:sdt>
    </w:sdtContent>
  </w:sdt>
  <w:p w14:paraId="443F14CE" w14:textId="77777777" w:rsidR="0057553E" w:rsidRDefault="005755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E314" w14:textId="77777777" w:rsidR="004A0082" w:rsidRDefault="004A0082" w:rsidP="001E74DD">
      <w:r>
        <w:separator/>
      </w:r>
    </w:p>
  </w:footnote>
  <w:footnote w:type="continuationSeparator" w:id="0">
    <w:p w14:paraId="4A8163A9" w14:textId="77777777" w:rsidR="004A0082" w:rsidRDefault="004A0082" w:rsidP="001E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939"/>
    <w:multiLevelType w:val="hybridMultilevel"/>
    <w:tmpl w:val="C4BE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A1037C"/>
    <w:multiLevelType w:val="hybridMultilevel"/>
    <w:tmpl w:val="9AF4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47C9"/>
    <w:multiLevelType w:val="hybridMultilevel"/>
    <w:tmpl w:val="5AC24B3C"/>
    <w:lvl w:ilvl="0" w:tplc="A216B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F68AE"/>
    <w:multiLevelType w:val="hybridMultilevel"/>
    <w:tmpl w:val="9EE41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B4AA0"/>
    <w:multiLevelType w:val="hybridMultilevel"/>
    <w:tmpl w:val="579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D2C26"/>
    <w:multiLevelType w:val="hybridMultilevel"/>
    <w:tmpl w:val="E50E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874DA7"/>
    <w:multiLevelType w:val="hybridMultilevel"/>
    <w:tmpl w:val="84A640E6"/>
    <w:lvl w:ilvl="0" w:tplc="57D4B6CE">
      <w:start w:val="2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62878"/>
    <w:multiLevelType w:val="hybridMultilevel"/>
    <w:tmpl w:val="A88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B2447"/>
    <w:multiLevelType w:val="hybridMultilevel"/>
    <w:tmpl w:val="FF1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7"/>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B25CF"/>
    <w:rsid w:val="00004C90"/>
    <w:rsid w:val="00006D4A"/>
    <w:rsid w:val="0001310C"/>
    <w:rsid w:val="000150EF"/>
    <w:rsid w:val="000165A4"/>
    <w:rsid w:val="000209B5"/>
    <w:rsid w:val="0004421D"/>
    <w:rsid w:val="00053145"/>
    <w:rsid w:val="000568F6"/>
    <w:rsid w:val="000633E1"/>
    <w:rsid w:val="00067F5B"/>
    <w:rsid w:val="000750BB"/>
    <w:rsid w:val="0008283A"/>
    <w:rsid w:val="000850D2"/>
    <w:rsid w:val="000872EA"/>
    <w:rsid w:val="000913C8"/>
    <w:rsid w:val="000A7CED"/>
    <w:rsid w:val="000D1B18"/>
    <w:rsid w:val="000D57BC"/>
    <w:rsid w:val="000E6BAE"/>
    <w:rsid w:val="000F2D44"/>
    <w:rsid w:val="000F4DB2"/>
    <w:rsid w:val="0010359D"/>
    <w:rsid w:val="001052F8"/>
    <w:rsid w:val="001078F6"/>
    <w:rsid w:val="00120FFC"/>
    <w:rsid w:val="0012451F"/>
    <w:rsid w:val="00130E6E"/>
    <w:rsid w:val="00133237"/>
    <w:rsid w:val="00133B7C"/>
    <w:rsid w:val="00135A40"/>
    <w:rsid w:val="00137361"/>
    <w:rsid w:val="0014658D"/>
    <w:rsid w:val="00154907"/>
    <w:rsid w:val="001639FB"/>
    <w:rsid w:val="00166051"/>
    <w:rsid w:val="00174D23"/>
    <w:rsid w:val="0017692E"/>
    <w:rsid w:val="0018223C"/>
    <w:rsid w:val="00184395"/>
    <w:rsid w:val="00185AE3"/>
    <w:rsid w:val="00195071"/>
    <w:rsid w:val="001A7A22"/>
    <w:rsid w:val="001B25EA"/>
    <w:rsid w:val="001B2F3B"/>
    <w:rsid w:val="001C1710"/>
    <w:rsid w:val="001C7E3C"/>
    <w:rsid w:val="001D706F"/>
    <w:rsid w:val="001E737D"/>
    <w:rsid w:val="001E74DD"/>
    <w:rsid w:val="001F0B97"/>
    <w:rsid w:val="001F268B"/>
    <w:rsid w:val="002015FA"/>
    <w:rsid w:val="00202796"/>
    <w:rsid w:val="002036B8"/>
    <w:rsid w:val="0020423B"/>
    <w:rsid w:val="00205529"/>
    <w:rsid w:val="002060C2"/>
    <w:rsid w:val="002065C0"/>
    <w:rsid w:val="00221219"/>
    <w:rsid w:val="00224C9C"/>
    <w:rsid w:val="00240AC7"/>
    <w:rsid w:val="002422F5"/>
    <w:rsid w:val="002429C8"/>
    <w:rsid w:val="00256117"/>
    <w:rsid w:val="002726ED"/>
    <w:rsid w:val="00275DFC"/>
    <w:rsid w:val="002824C5"/>
    <w:rsid w:val="00283597"/>
    <w:rsid w:val="00283D9E"/>
    <w:rsid w:val="00297FCA"/>
    <w:rsid w:val="002A13F2"/>
    <w:rsid w:val="002A2542"/>
    <w:rsid w:val="002B149E"/>
    <w:rsid w:val="002B2595"/>
    <w:rsid w:val="002B464D"/>
    <w:rsid w:val="002B51C0"/>
    <w:rsid w:val="002D2860"/>
    <w:rsid w:val="002E5E1F"/>
    <w:rsid w:val="003023A2"/>
    <w:rsid w:val="00302467"/>
    <w:rsid w:val="00307EDA"/>
    <w:rsid w:val="00315A58"/>
    <w:rsid w:val="00315A5B"/>
    <w:rsid w:val="003230C4"/>
    <w:rsid w:val="00326252"/>
    <w:rsid w:val="003335FA"/>
    <w:rsid w:val="00334BD9"/>
    <w:rsid w:val="003435BF"/>
    <w:rsid w:val="003623EE"/>
    <w:rsid w:val="003625A4"/>
    <w:rsid w:val="0036498A"/>
    <w:rsid w:val="0036593D"/>
    <w:rsid w:val="00365998"/>
    <w:rsid w:val="00370184"/>
    <w:rsid w:val="003714C5"/>
    <w:rsid w:val="00372C50"/>
    <w:rsid w:val="0037316C"/>
    <w:rsid w:val="00373BC1"/>
    <w:rsid w:val="003749D0"/>
    <w:rsid w:val="003826D3"/>
    <w:rsid w:val="003B2885"/>
    <w:rsid w:val="003B74BA"/>
    <w:rsid w:val="003C2C4F"/>
    <w:rsid w:val="003D2D07"/>
    <w:rsid w:val="003D75A2"/>
    <w:rsid w:val="003E4982"/>
    <w:rsid w:val="003E6EB4"/>
    <w:rsid w:val="003F0E40"/>
    <w:rsid w:val="003F752D"/>
    <w:rsid w:val="004065DA"/>
    <w:rsid w:val="0041312B"/>
    <w:rsid w:val="00413C5A"/>
    <w:rsid w:val="0042032A"/>
    <w:rsid w:val="00424940"/>
    <w:rsid w:val="004253A7"/>
    <w:rsid w:val="00425697"/>
    <w:rsid w:val="004424F3"/>
    <w:rsid w:val="00444611"/>
    <w:rsid w:val="00452E44"/>
    <w:rsid w:val="00461CE9"/>
    <w:rsid w:val="00464C4B"/>
    <w:rsid w:val="0046635A"/>
    <w:rsid w:val="00467A98"/>
    <w:rsid w:val="004708BF"/>
    <w:rsid w:val="004735C5"/>
    <w:rsid w:val="004858D0"/>
    <w:rsid w:val="00485CF1"/>
    <w:rsid w:val="00494627"/>
    <w:rsid w:val="004A0082"/>
    <w:rsid w:val="004A0677"/>
    <w:rsid w:val="004B7B93"/>
    <w:rsid w:val="004D5860"/>
    <w:rsid w:val="004D6B1D"/>
    <w:rsid w:val="004F0810"/>
    <w:rsid w:val="004F38CC"/>
    <w:rsid w:val="004F5FF9"/>
    <w:rsid w:val="00500423"/>
    <w:rsid w:val="0050686D"/>
    <w:rsid w:val="00506B19"/>
    <w:rsid w:val="005169D4"/>
    <w:rsid w:val="00516DCB"/>
    <w:rsid w:val="00523278"/>
    <w:rsid w:val="00527E7D"/>
    <w:rsid w:val="00545554"/>
    <w:rsid w:val="00546E9D"/>
    <w:rsid w:val="005535A9"/>
    <w:rsid w:val="00555A36"/>
    <w:rsid w:val="0056261F"/>
    <w:rsid w:val="00563E64"/>
    <w:rsid w:val="0056453A"/>
    <w:rsid w:val="005651C9"/>
    <w:rsid w:val="00572A5D"/>
    <w:rsid w:val="0057553E"/>
    <w:rsid w:val="00577C98"/>
    <w:rsid w:val="0058415C"/>
    <w:rsid w:val="00587627"/>
    <w:rsid w:val="00596625"/>
    <w:rsid w:val="005A257F"/>
    <w:rsid w:val="005A3EFB"/>
    <w:rsid w:val="005A5419"/>
    <w:rsid w:val="005A6419"/>
    <w:rsid w:val="005B0907"/>
    <w:rsid w:val="005B223C"/>
    <w:rsid w:val="005C324E"/>
    <w:rsid w:val="005C3E9F"/>
    <w:rsid w:val="005C43F4"/>
    <w:rsid w:val="005C60EF"/>
    <w:rsid w:val="005D15D4"/>
    <w:rsid w:val="005E30BB"/>
    <w:rsid w:val="005E3881"/>
    <w:rsid w:val="005F3E8C"/>
    <w:rsid w:val="005F5DBF"/>
    <w:rsid w:val="00603521"/>
    <w:rsid w:val="00612068"/>
    <w:rsid w:val="006123BC"/>
    <w:rsid w:val="006171AC"/>
    <w:rsid w:val="0063448A"/>
    <w:rsid w:val="0063646C"/>
    <w:rsid w:val="00636C7A"/>
    <w:rsid w:val="00636EAD"/>
    <w:rsid w:val="00637D05"/>
    <w:rsid w:val="006643C8"/>
    <w:rsid w:val="00672E3C"/>
    <w:rsid w:val="00675B16"/>
    <w:rsid w:val="00686E80"/>
    <w:rsid w:val="006935C9"/>
    <w:rsid w:val="00695D0D"/>
    <w:rsid w:val="00697D14"/>
    <w:rsid w:val="006D1C0D"/>
    <w:rsid w:val="006E51D2"/>
    <w:rsid w:val="006E76E3"/>
    <w:rsid w:val="006F1257"/>
    <w:rsid w:val="006F3785"/>
    <w:rsid w:val="007027AD"/>
    <w:rsid w:val="00715A1F"/>
    <w:rsid w:val="0072327D"/>
    <w:rsid w:val="00723FA7"/>
    <w:rsid w:val="00724641"/>
    <w:rsid w:val="00732CC3"/>
    <w:rsid w:val="007337FE"/>
    <w:rsid w:val="007376AD"/>
    <w:rsid w:val="0074179C"/>
    <w:rsid w:val="00751124"/>
    <w:rsid w:val="0075721C"/>
    <w:rsid w:val="00772BEE"/>
    <w:rsid w:val="007767FE"/>
    <w:rsid w:val="007778AD"/>
    <w:rsid w:val="00777FB3"/>
    <w:rsid w:val="007803F2"/>
    <w:rsid w:val="00781AC6"/>
    <w:rsid w:val="00796404"/>
    <w:rsid w:val="007A33C2"/>
    <w:rsid w:val="007A3AAD"/>
    <w:rsid w:val="007A3F09"/>
    <w:rsid w:val="007C5B76"/>
    <w:rsid w:val="007D0B00"/>
    <w:rsid w:val="007D17FA"/>
    <w:rsid w:val="007D22A1"/>
    <w:rsid w:val="007D23CA"/>
    <w:rsid w:val="007D3825"/>
    <w:rsid w:val="007D4744"/>
    <w:rsid w:val="007E07DC"/>
    <w:rsid w:val="007F1568"/>
    <w:rsid w:val="00804A58"/>
    <w:rsid w:val="00814201"/>
    <w:rsid w:val="008170A1"/>
    <w:rsid w:val="00822B95"/>
    <w:rsid w:val="008276E5"/>
    <w:rsid w:val="00830B9B"/>
    <w:rsid w:val="00842DA5"/>
    <w:rsid w:val="008453B9"/>
    <w:rsid w:val="00847622"/>
    <w:rsid w:val="008538C9"/>
    <w:rsid w:val="008658D2"/>
    <w:rsid w:val="00866A8D"/>
    <w:rsid w:val="008706E7"/>
    <w:rsid w:val="0087443E"/>
    <w:rsid w:val="008745C4"/>
    <w:rsid w:val="00876709"/>
    <w:rsid w:val="00876EE3"/>
    <w:rsid w:val="008775C9"/>
    <w:rsid w:val="008778CA"/>
    <w:rsid w:val="008A20DD"/>
    <w:rsid w:val="008A5EA0"/>
    <w:rsid w:val="008B0A24"/>
    <w:rsid w:val="008B39EE"/>
    <w:rsid w:val="008B3A96"/>
    <w:rsid w:val="008B5D7F"/>
    <w:rsid w:val="008B6E73"/>
    <w:rsid w:val="008B71FD"/>
    <w:rsid w:val="008C0AF9"/>
    <w:rsid w:val="008C1EEA"/>
    <w:rsid w:val="008C290F"/>
    <w:rsid w:val="008C3E8B"/>
    <w:rsid w:val="008C4968"/>
    <w:rsid w:val="008C6B52"/>
    <w:rsid w:val="008D5C04"/>
    <w:rsid w:val="008D7471"/>
    <w:rsid w:val="008E19ED"/>
    <w:rsid w:val="008E7B31"/>
    <w:rsid w:val="008F30B7"/>
    <w:rsid w:val="008F769C"/>
    <w:rsid w:val="009003E1"/>
    <w:rsid w:val="00901A46"/>
    <w:rsid w:val="0090554D"/>
    <w:rsid w:val="0090602A"/>
    <w:rsid w:val="00910AC6"/>
    <w:rsid w:val="00915921"/>
    <w:rsid w:val="0091747D"/>
    <w:rsid w:val="00923331"/>
    <w:rsid w:val="00933066"/>
    <w:rsid w:val="00933469"/>
    <w:rsid w:val="00933F73"/>
    <w:rsid w:val="0094173F"/>
    <w:rsid w:val="009728D4"/>
    <w:rsid w:val="009728F0"/>
    <w:rsid w:val="00972ED0"/>
    <w:rsid w:val="00975396"/>
    <w:rsid w:val="0099554D"/>
    <w:rsid w:val="00996397"/>
    <w:rsid w:val="009964A2"/>
    <w:rsid w:val="009975A6"/>
    <w:rsid w:val="009A4E4C"/>
    <w:rsid w:val="009A4FF6"/>
    <w:rsid w:val="009B7338"/>
    <w:rsid w:val="009C252F"/>
    <w:rsid w:val="009E3F64"/>
    <w:rsid w:val="009F3A29"/>
    <w:rsid w:val="009F3A78"/>
    <w:rsid w:val="00A1474D"/>
    <w:rsid w:val="00A37217"/>
    <w:rsid w:val="00A4022C"/>
    <w:rsid w:val="00A434D1"/>
    <w:rsid w:val="00A44591"/>
    <w:rsid w:val="00A454C2"/>
    <w:rsid w:val="00A52E85"/>
    <w:rsid w:val="00A558AC"/>
    <w:rsid w:val="00A63269"/>
    <w:rsid w:val="00A66016"/>
    <w:rsid w:val="00A6678C"/>
    <w:rsid w:val="00A7579B"/>
    <w:rsid w:val="00A80BAD"/>
    <w:rsid w:val="00A8406D"/>
    <w:rsid w:val="00A863FE"/>
    <w:rsid w:val="00A86A98"/>
    <w:rsid w:val="00A870CD"/>
    <w:rsid w:val="00A876F1"/>
    <w:rsid w:val="00A9139C"/>
    <w:rsid w:val="00A9151A"/>
    <w:rsid w:val="00A97250"/>
    <w:rsid w:val="00A9759A"/>
    <w:rsid w:val="00AB1BAE"/>
    <w:rsid w:val="00AB3083"/>
    <w:rsid w:val="00AB3695"/>
    <w:rsid w:val="00AB4FE6"/>
    <w:rsid w:val="00AC0BAF"/>
    <w:rsid w:val="00AC7D7B"/>
    <w:rsid w:val="00AD0A77"/>
    <w:rsid w:val="00AE363D"/>
    <w:rsid w:val="00AE4CE2"/>
    <w:rsid w:val="00AF0CD7"/>
    <w:rsid w:val="00AF3B19"/>
    <w:rsid w:val="00B07FEC"/>
    <w:rsid w:val="00B11376"/>
    <w:rsid w:val="00B14788"/>
    <w:rsid w:val="00B15723"/>
    <w:rsid w:val="00B16113"/>
    <w:rsid w:val="00B223EE"/>
    <w:rsid w:val="00B2313A"/>
    <w:rsid w:val="00B30EFA"/>
    <w:rsid w:val="00B32BB7"/>
    <w:rsid w:val="00B43514"/>
    <w:rsid w:val="00B46346"/>
    <w:rsid w:val="00B47B5F"/>
    <w:rsid w:val="00B57EE7"/>
    <w:rsid w:val="00B612FC"/>
    <w:rsid w:val="00B65A76"/>
    <w:rsid w:val="00B66489"/>
    <w:rsid w:val="00B82BBA"/>
    <w:rsid w:val="00B958CC"/>
    <w:rsid w:val="00BA2116"/>
    <w:rsid w:val="00BA3D96"/>
    <w:rsid w:val="00BA61D8"/>
    <w:rsid w:val="00BB25CF"/>
    <w:rsid w:val="00BB6FCA"/>
    <w:rsid w:val="00BC4B3B"/>
    <w:rsid w:val="00BC6F28"/>
    <w:rsid w:val="00BC7EF2"/>
    <w:rsid w:val="00BF2349"/>
    <w:rsid w:val="00BF618C"/>
    <w:rsid w:val="00C1010F"/>
    <w:rsid w:val="00C25467"/>
    <w:rsid w:val="00C2568D"/>
    <w:rsid w:val="00C34FE7"/>
    <w:rsid w:val="00C478FC"/>
    <w:rsid w:val="00C507B1"/>
    <w:rsid w:val="00C5635F"/>
    <w:rsid w:val="00C64125"/>
    <w:rsid w:val="00C664B6"/>
    <w:rsid w:val="00C71F1F"/>
    <w:rsid w:val="00C72B93"/>
    <w:rsid w:val="00C835C1"/>
    <w:rsid w:val="00C90DED"/>
    <w:rsid w:val="00C9321B"/>
    <w:rsid w:val="00C941FA"/>
    <w:rsid w:val="00CA1DA5"/>
    <w:rsid w:val="00CB52A1"/>
    <w:rsid w:val="00CC281B"/>
    <w:rsid w:val="00CC75C6"/>
    <w:rsid w:val="00CD167F"/>
    <w:rsid w:val="00CD1D4F"/>
    <w:rsid w:val="00CE06D3"/>
    <w:rsid w:val="00CE5114"/>
    <w:rsid w:val="00CE68CA"/>
    <w:rsid w:val="00CF0DDF"/>
    <w:rsid w:val="00CF402F"/>
    <w:rsid w:val="00CF5114"/>
    <w:rsid w:val="00CF6AF5"/>
    <w:rsid w:val="00CF7957"/>
    <w:rsid w:val="00D030E4"/>
    <w:rsid w:val="00D06BE0"/>
    <w:rsid w:val="00D11034"/>
    <w:rsid w:val="00D20798"/>
    <w:rsid w:val="00D25EDE"/>
    <w:rsid w:val="00D278F5"/>
    <w:rsid w:val="00D34158"/>
    <w:rsid w:val="00D44613"/>
    <w:rsid w:val="00D473E3"/>
    <w:rsid w:val="00D567FE"/>
    <w:rsid w:val="00D603D6"/>
    <w:rsid w:val="00D63A26"/>
    <w:rsid w:val="00D70127"/>
    <w:rsid w:val="00D94E1B"/>
    <w:rsid w:val="00D96041"/>
    <w:rsid w:val="00DA0A4C"/>
    <w:rsid w:val="00DA1950"/>
    <w:rsid w:val="00DA5DA3"/>
    <w:rsid w:val="00DB253A"/>
    <w:rsid w:val="00DC2A01"/>
    <w:rsid w:val="00DC6962"/>
    <w:rsid w:val="00DF64C8"/>
    <w:rsid w:val="00E07B7F"/>
    <w:rsid w:val="00E12E9F"/>
    <w:rsid w:val="00E15FF8"/>
    <w:rsid w:val="00E21686"/>
    <w:rsid w:val="00E2321E"/>
    <w:rsid w:val="00E332A7"/>
    <w:rsid w:val="00E36480"/>
    <w:rsid w:val="00E408EE"/>
    <w:rsid w:val="00E5143C"/>
    <w:rsid w:val="00E51E33"/>
    <w:rsid w:val="00E527B4"/>
    <w:rsid w:val="00E56A2B"/>
    <w:rsid w:val="00E62217"/>
    <w:rsid w:val="00E74586"/>
    <w:rsid w:val="00E77BF9"/>
    <w:rsid w:val="00E77F39"/>
    <w:rsid w:val="00E87A60"/>
    <w:rsid w:val="00EA2357"/>
    <w:rsid w:val="00EA5BC7"/>
    <w:rsid w:val="00EB1541"/>
    <w:rsid w:val="00EC1322"/>
    <w:rsid w:val="00EC1CC7"/>
    <w:rsid w:val="00EC58F0"/>
    <w:rsid w:val="00ED1311"/>
    <w:rsid w:val="00ED3DFA"/>
    <w:rsid w:val="00ED3F03"/>
    <w:rsid w:val="00ED4674"/>
    <w:rsid w:val="00ED592C"/>
    <w:rsid w:val="00EE0E24"/>
    <w:rsid w:val="00EE7BB0"/>
    <w:rsid w:val="00EF138B"/>
    <w:rsid w:val="00EF7E15"/>
    <w:rsid w:val="00F02733"/>
    <w:rsid w:val="00F07601"/>
    <w:rsid w:val="00F079CE"/>
    <w:rsid w:val="00F30EB0"/>
    <w:rsid w:val="00F31AAB"/>
    <w:rsid w:val="00F37BEC"/>
    <w:rsid w:val="00F41ABD"/>
    <w:rsid w:val="00F44CA8"/>
    <w:rsid w:val="00F45041"/>
    <w:rsid w:val="00F46E96"/>
    <w:rsid w:val="00F46F84"/>
    <w:rsid w:val="00F47297"/>
    <w:rsid w:val="00F4780B"/>
    <w:rsid w:val="00F50F20"/>
    <w:rsid w:val="00F53011"/>
    <w:rsid w:val="00F61A52"/>
    <w:rsid w:val="00F64CAB"/>
    <w:rsid w:val="00F678D5"/>
    <w:rsid w:val="00F739A0"/>
    <w:rsid w:val="00F744FD"/>
    <w:rsid w:val="00F74E52"/>
    <w:rsid w:val="00F77374"/>
    <w:rsid w:val="00F85008"/>
    <w:rsid w:val="00F87826"/>
    <w:rsid w:val="00FA3ECF"/>
    <w:rsid w:val="00FC4C59"/>
    <w:rsid w:val="00FD0F69"/>
    <w:rsid w:val="00FD3C80"/>
    <w:rsid w:val="00FE6822"/>
    <w:rsid w:val="00FE77E0"/>
    <w:rsid w:val="00FF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1E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13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19ED"/>
  </w:style>
  <w:style w:type="paragraph" w:styleId="a3">
    <w:name w:val="Normal (Web)"/>
    <w:basedOn w:val="a"/>
    <w:uiPriority w:val="99"/>
    <w:unhideWhenUsed/>
    <w:rsid w:val="008C3E8B"/>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2B51C0"/>
    <w:pPr>
      <w:ind w:left="720"/>
      <w:contextualSpacing/>
    </w:pPr>
  </w:style>
  <w:style w:type="paragraph" w:customStyle="1" w:styleId="EndNoteBibliography">
    <w:name w:val="EndNote Bibliography"/>
    <w:basedOn w:val="a"/>
    <w:rsid w:val="00A6678C"/>
    <w:rPr>
      <w:rFonts w:ascii="Calibri" w:eastAsiaTheme="minorHAnsi" w:hAnsi="Calibri" w:cs="Calibri"/>
    </w:rPr>
  </w:style>
  <w:style w:type="character" w:styleId="a5">
    <w:name w:val="Hyperlink"/>
    <w:basedOn w:val="a0"/>
    <w:uiPriority w:val="99"/>
    <w:unhideWhenUsed/>
    <w:rsid w:val="00A6678C"/>
    <w:rPr>
      <w:color w:val="0000FF" w:themeColor="hyperlink"/>
      <w:u w:val="single"/>
    </w:rPr>
  </w:style>
  <w:style w:type="paragraph" w:styleId="a6">
    <w:name w:val="Balloon Text"/>
    <w:basedOn w:val="a"/>
    <w:link w:val="Char"/>
    <w:uiPriority w:val="99"/>
    <w:semiHidden/>
    <w:unhideWhenUsed/>
    <w:rsid w:val="00996397"/>
    <w:rPr>
      <w:rFonts w:ascii="Lucida Grande" w:hAnsi="Lucida Grande" w:cs="Lucida Grande"/>
      <w:sz w:val="18"/>
      <w:szCs w:val="18"/>
    </w:rPr>
  </w:style>
  <w:style w:type="character" w:customStyle="1" w:styleId="Char">
    <w:name w:val="批注框文本 Char"/>
    <w:basedOn w:val="a0"/>
    <w:link w:val="a6"/>
    <w:uiPriority w:val="99"/>
    <w:semiHidden/>
    <w:rsid w:val="00996397"/>
    <w:rPr>
      <w:rFonts w:ascii="Lucida Grande" w:hAnsi="Lucida Grande" w:cs="Lucida Grande"/>
      <w:sz w:val="18"/>
      <w:szCs w:val="18"/>
    </w:rPr>
  </w:style>
  <w:style w:type="character" w:styleId="a7">
    <w:name w:val="annotation reference"/>
    <w:basedOn w:val="a0"/>
    <w:uiPriority w:val="99"/>
    <w:semiHidden/>
    <w:unhideWhenUsed/>
    <w:rsid w:val="00CC281B"/>
    <w:rPr>
      <w:sz w:val="16"/>
      <w:szCs w:val="16"/>
    </w:rPr>
  </w:style>
  <w:style w:type="paragraph" w:styleId="a8">
    <w:name w:val="annotation text"/>
    <w:basedOn w:val="a"/>
    <w:link w:val="Char0"/>
    <w:uiPriority w:val="99"/>
    <w:unhideWhenUsed/>
    <w:rsid w:val="00CC281B"/>
    <w:rPr>
      <w:sz w:val="20"/>
      <w:szCs w:val="20"/>
    </w:rPr>
  </w:style>
  <w:style w:type="character" w:customStyle="1" w:styleId="Char0">
    <w:name w:val="批注文字 Char"/>
    <w:basedOn w:val="a0"/>
    <w:link w:val="a8"/>
    <w:uiPriority w:val="99"/>
    <w:rsid w:val="00CC281B"/>
    <w:rPr>
      <w:sz w:val="20"/>
      <w:szCs w:val="20"/>
    </w:rPr>
  </w:style>
  <w:style w:type="paragraph" w:styleId="a9">
    <w:name w:val="annotation subject"/>
    <w:basedOn w:val="a8"/>
    <w:next w:val="a8"/>
    <w:link w:val="Char1"/>
    <w:uiPriority w:val="99"/>
    <w:semiHidden/>
    <w:unhideWhenUsed/>
    <w:rsid w:val="00CC281B"/>
    <w:rPr>
      <w:b/>
      <w:bCs/>
    </w:rPr>
  </w:style>
  <w:style w:type="character" w:customStyle="1" w:styleId="Char1">
    <w:name w:val="批注主题 Char"/>
    <w:basedOn w:val="Char0"/>
    <w:link w:val="a9"/>
    <w:uiPriority w:val="99"/>
    <w:semiHidden/>
    <w:rsid w:val="00CC281B"/>
    <w:rPr>
      <w:b/>
      <w:bCs/>
      <w:sz w:val="20"/>
      <w:szCs w:val="20"/>
    </w:rPr>
  </w:style>
  <w:style w:type="character" w:customStyle="1" w:styleId="1Char">
    <w:name w:val="标题 1 Char"/>
    <w:basedOn w:val="a0"/>
    <w:link w:val="1"/>
    <w:uiPriority w:val="9"/>
    <w:rsid w:val="00EF138B"/>
    <w:rPr>
      <w:rFonts w:ascii="Times New Roman" w:eastAsia="Times New Roman" w:hAnsi="Times New Roman" w:cs="Times New Roman"/>
      <w:b/>
      <w:bCs/>
      <w:kern w:val="36"/>
      <w:sz w:val="48"/>
      <w:szCs w:val="48"/>
    </w:rPr>
  </w:style>
  <w:style w:type="table" w:styleId="aa">
    <w:name w:val="Table Grid"/>
    <w:basedOn w:val="a1"/>
    <w:uiPriority w:val="39"/>
    <w:rsid w:val="00D2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D20798"/>
  </w:style>
  <w:style w:type="paragraph" w:styleId="ac">
    <w:name w:val="header"/>
    <w:basedOn w:val="a"/>
    <w:link w:val="Char2"/>
    <w:uiPriority w:val="99"/>
    <w:unhideWhenUsed/>
    <w:rsid w:val="001E74DD"/>
    <w:pPr>
      <w:tabs>
        <w:tab w:val="center" w:pos="4320"/>
        <w:tab w:val="right" w:pos="8640"/>
      </w:tabs>
    </w:pPr>
  </w:style>
  <w:style w:type="character" w:customStyle="1" w:styleId="Char2">
    <w:name w:val="页眉 Char"/>
    <w:basedOn w:val="a0"/>
    <w:link w:val="ac"/>
    <w:uiPriority w:val="99"/>
    <w:rsid w:val="001E74DD"/>
  </w:style>
  <w:style w:type="paragraph" w:styleId="ad">
    <w:name w:val="footer"/>
    <w:basedOn w:val="a"/>
    <w:link w:val="Char3"/>
    <w:uiPriority w:val="99"/>
    <w:unhideWhenUsed/>
    <w:rsid w:val="001E74DD"/>
    <w:pPr>
      <w:tabs>
        <w:tab w:val="center" w:pos="4320"/>
        <w:tab w:val="right" w:pos="8640"/>
      </w:tabs>
    </w:pPr>
  </w:style>
  <w:style w:type="character" w:customStyle="1" w:styleId="Char3">
    <w:name w:val="页脚 Char"/>
    <w:basedOn w:val="a0"/>
    <w:link w:val="ad"/>
    <w:uiPriority w:val="99"/>
    <w:rsid w:val="001E74DD"/>
  </w:style>
  <w:style w:type="character" w:styleId="ae">
    <w:name w:val="Emphasis"/>
    <w:basedOn w:val="a0"/>
    <w:uiPriority w:val="20"/>
    <w:qFormat/>
    <w:rsid w:val="00E5143C"/>
    <w:rPr>
      <w:i/>
      <w:iCs/>
    </w:rPr>
  </w:style>
  <w:style w:type="paragraph" w:customStyle="1" w:styleId="DefinitionList">
    <w:name w:val="Definition List"/>
    <w:basedOn w:val="a"/>
    <w:next w:val="a"/>
    <w:uiPriority w:val="99"/>
    <w:rsid w:val="0037316C"/>
    <w:pPr>
      <w:widowControl w:val="0"/>
      <w:autoSpaceDE w:val="0"/>
      <w:autoSpaceDN w:val="0"/>
      <w:adjustRightInd w:val="0"/>
      <w:ind w:left="360"/>
    </w:pPr>
    <w:rPr>
      <w:rFonts w:ascii="Times New Roman" w:hAnsi="Times New Roman" w:cs="Times New Roman"/>
    </w:rPr>
  </w:style>
  <w:style w:type="paragraph" w:customStyle="1" w:styleId="EndNoteBibliographyTitle">
    <w:name w:val="EndNote Bibliography Title"/>
    <w:basedOn w:val="a"/>
    <w:link w:val="EndNoteBibliographyTitleChar"/>
    <w:rsid w:val="00636EAD"/>
    <w:pPr>
      <w:jc w:val="center"/>
    </w:pPr>
    <w:rPr>
      <w:rFonts w:ascii="Calibri" w:hAnsi="Calibri" w:cs="Calibri"/>
    </w:rPr>
  </w:style>
  <w:style w:type="character" w:customStyle="1" w:styleId="EndNoteBibliographyTitleChar">
    <w:name w:val="EndNote Bibliography Title Char"/>
    <w:basedOn w:val="a0"/>
    <w:link w:val="EndNoteBibliographyTitle"/>
    <w:rsid w:val="00636EAD"/>
    <w:rPr>
      <w:rFonts w:ascii="Calibri" w:hAnsi="Calibri" w:cs="Calibri"/>
    </w:rPr>
  </w:style>
  <w:style w:type="character" w:customStyle="1" w:styleId="UnresolvedMention1">
    <w:name w:val="Unresolved Mention1"/>
    <w:basedOn w:val="a0"/>
    <w:uiPriority w:val="99"/>
    <w:semiHidden/>
    <w:unhideWhenUsed/>
    <w:rsid w:val="00636EAD"/>
    <w:rPr>
      <w:color w:val="605E5C"/>
      <w:shd w:val="clear" w:color="auto" w:fill="E1DFDD"/>
    </w:rPr>
  </w:style>
  <w:style w:type="paragraph" w:styleId="af">
    <w:name w:val="Plain Text"/>
    <w:basedOn w:val="a"/>
    <w:link w:val="Char4"/>
    <w:uiPriority w:val="99"/>
    <w:rsid w:val="007F1568"/>
    <w:pPr>
      <w:widowControl w:val="0"/>
      <w:jc w:val="both"/>
    </w:pPr>
    <w:rPr>
      <w:rFonts w:ascii="宋体" w:eastAsia="宋体" w:hAnsi="Courier New" w:cs="Times New Roman"/>
      <w:sz w:val="20"/>
      <w:szCs w:val="21"/>
      <w:lang w:eastAsia="zh-CN"/>
    </w:rPr>
  </w:style>
  <w:style w:type="character" w:customStyle="1" w:styleId="Char4">
    <w:name w:val="纯文本 Char"/>
    <w:basedOn w:val="a0"/>
    <w:link w:val="af"/>
    <w:uiPriority w:val="99"/>
    <w:rsid w:val="007F1568"/>
    <w:rPr>
      <w:rFonts w:ascii="宋体" w:eastAsia="宋体" w:hAnsi="Courier New" w:cs="Times New Roman"/>
      <w:sz w:val="20"/>
      <w:szCs w:val="21"/>
      <w:lang w:eastAsia="zh-CN"/>
    </w:rPr>
  </w:style>
  <w:style w:type="character" w:styleId="af0">
    <w:name w:val="Strong"/>
    <w:uiPriority w:val="22"/>
    <w:qFormat/>
    <w:rsid w:val="00F744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F13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19ED"/>
  </w:style>
  <w:style w:type="paragraph" w:styleId="a3">
    <w:name w:val="Normal (Web)"/>
    <w:basedOn w:val="a"/>
    <w:uiPriority w:val="99"/>
    <w:unhideWhenUsed/>
    <w:rsid w:val="008C3E8B"/>
    <w:pPr>
      <w:spacing w:before="100" w:beforeAutospacing="1" w:after="100" w:afterAutospacing="1"/>
    </w:pPr>
    <w:rPr>
      <w:rFonts w:ascii="Times New Roman" w:eastAsia="Times New Roman" w:hAnsi="Times New Roman" w:cs="Times New Roman"/>
    </w:rPr>
  </w:style>
  <w:style w:type="paragraph" w:styleId="a4">
    <w:name w:val="List Paragraph"/>
    <w:basedOn w:val="a"/>
    <w:uiPriority w:val="34"/>
    <w:qFormat/>
    <w:rsid w:val="002B51C0"/>
    <w:pPr>
      <w:ind w:left="720"/>
      <w:contextualSpacing/>
    </w:pPr>
  </w:style>
  <w:style w:type="paragraph" w:customStyle="1" w:styleId="EndNoteBibliography">
    <w:name w:val="EndNote Bibliography"/>
    <w:basedOn w:val="a"/>
    <w:rsid w:val="00A6678C"/>
    <w:rPr>
      <w:rFonts w:ascii="Calibri" w:eastAsiaTheme="minorHAnsi" w:hAnsi="Calibri" w:cs="Calibri"/>
    </w:rPr>
  </w:style>
  <w:style w:type="character" w:styleId="a5">
    <w:name w:val="Hyperlink"/>
    <w:basedOn w:val="a0"/>
    <w:uiPriority w:val="99"/>
    <w:unhideWhenUsed/>
    <w:rsid w:val="00A6678C"/>
    <w:rPr>
      <w:color w:val="0000FF" w:themeColor="hyperlink"/>
      <w:u w:val="single"/>
    </w:rPr>
  </w:style>
  <w:style w:type="paragraph" w:styleId="a6">
    <w:name w:val="Balloon Text"/>
    <w:basedOn w:val="a"/>
    <w:link w:val="Char"/>
    <w:uiPriority w:val="99"/>
    <w:semiHidden/>
    <w:unhideWhenUsed/>
    <w:rsid w:val="00996397"/>
    <w:rPr>
      <w:rFonts w:ascii="Lucida Grande" w:hAnsi="Lucida Grande" w:cs="Lucida Grande"/>
      <w:sz w:val="18"/>
      <w:szCs w:val="18"/>
    </w:rPr>
  </w:style>
  <w:style w:type="character" w:customStyle="1" w:styleId="Char">
    <w:name w:val="批注框文本 Char"/>
    <w:basedOn w:val="a0"/>
    <w:link w:val="a6"/>
    <w:uiPriority w:val="99"/>
    <w:semiHidden/>
    <w:rsid w:val="00996397"/>
    <w:rPr>
      <w:rFonts w:ascii="Lucida Grande" w:hAnsi="Lucida Grande" w:cs="Lucida Grande"/>
      <w:sz w:val="18"/>
      <w:szCs w:val="18"/>
    </w:rPr>
  </w:style>
  <w:style w:type="character" w:styleId="a7">
    <w:name w:val="annotation reference"/>
    <w:basedOn w:val="a0"/>
    <w:uiPriority w:val="99"/>
    <w:semiHidden/>
    <w:unhideWhenUsed/>
    <w:rsid w:val="00CC281B"/>
    <w:rPr>
      <w:sz w:val="16"/>
      <w:szCs w:val="16"/>
    </w:rPr>
  </w:style>
  <w:style w:type="paragraph" w:styleId="a8">
    <w:name w:val="annotation text"/>
    <w:basedOn w:val="a"/>
    <w:link w:val="Char0"/>
    <w:uiPriority w:val="99"/>
    <w:unhideWhenUsed/>
    <w:rsid w:val="00CC281B"/>
    <w:rPr>
      <w:sz w:val="20"/>
      <w:szCs w:val="20"/>
    </w:rPr>
  </w:style>
  <w:style w:type="character" w:customStyle="1" w:styleId="Char0">
    <w:name w:val="批注文字 Char"/>
    <w:basedOn w:val="a0"/>
    <w:link w:val="a8"/>
    <w:uiPriority w:val="99"/>
    <w:rsid w:val="00CC281B"/>
    <w:rPr>
      <w:sz w:val="20"/>
      <w:szCs w:val="20"/>
    </w:rPr>
  </w:style>
  <w:style w:type="paragraph" w:styleId="a9">
    <w:name w:val="annotation subject"/>
    <w:basedOn w:val="a8"/>
    <w:next w:val="a8"/>
    <w:link w:val="Char1"/>
    <w:uiPriority w:val="99"/>
    <w:semiHidden/>
    <w:unhideWhenUsed/>
    <w:rsid w:val="00CC281B"/>
    <w:rPr>
      <w:b/>
      <w:bCs/>
    </w:rPr>
  </w:style>
  <w:style w:type="character" w:customStyle="1" w:styleId="Char1">
    <w:name w:val="批注主题 Char"/>
    <w:basedOn w:val="Char0"/>
    <w:link w:val="a9"/>
    <w:uiPriority w:val="99"/>
    <w:semiHidden/>
    <w:rsid w:val="00CC281B"/>
    <w:rPr>
      <w:b/>
      <w:bCs/>
      <w:sz w:val="20"/>
      <w:szCs w:val="20"/>
    </w:rPr>
  </w:style>
  <w:style w:type="character" w:customStyle="1" w:styleId="1Char">
    <w:name w:val="标题 1 Char"/>
    <w:basedOn w:val="a0"/>
    <w:link w:val="1"/>
    <w:uiPriority w:val="9"/>
    <w:rsid w:val="00EF138B"/>
    <w:rPr>
      <w:rFonts w:ascii="Times New Roman" w:eastAsia="Times New Roman" w:hAnsi="Times New Roman" w:cs="Times New Roman"/>
      <w:b/>
      <w:bCs/>
      <w:kern w:val="36"/>
      <w:sz w:val="48"/>
      <w:szCs w:val="48"/>
    </w:rPr>
  </w:style>
  <w:style w:type="table" w:styleId="aa">
    <w:name w:val="Table Grid"/>
    <w:basedOn w:val="a1"/>
    <w:uiPriority w:val="39"/>
    <w:rsid w:val="00D2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D20798"/>
  </w:style>
  <w:style w:type="paragraph" w:styleId="ac">
    <w:name w:val="header"/>
    <w:basedOn w:val="a"/>
    <w:link w:val="Char2"/>
    <w:uiPriority w:val="99"/>
    <w:unhideWhenUsed/>
    <w:rsid w:val="001E74DD"/>
    <w:pPr>
      <w:tabs>
        <w:tab w:val="center" w:pos="4320"/>
        <w:tab w:val="right" w:pos="8640"/>
      </w:tabs>
    </w:pPr>
  </w:style>
  <w:style w:type="character" w:customStyle="1" w:styleId="Char2">
    <w:name w:val="页眉 Char"/>
    <w:basedOn w:val="a0"/>
    <w:link w:val="ac"/>
    <w:uiPriority w:val="99"/>
    <w:rsid w:val="001E74DD"/>
  </w:style>
  <w:style w:type="paragraph" w:styleId="ad">
    <w:name w:val="footer"/>
    <w:basedOn w:val="a"/>
    <w:link w:val="Char3"/>
    <w:uiPriority w:val="99"/>
    <w:unhideWhenUsed/>
    <w:rsid w:val="001E74DD"/>
    <w:pPr>
      <w:tabs>
        <w:tab w:val="center" w:pos="4320"/>
        <w:tab w:val="right" w:pos="8640"/>
      </w:tabs>
    </w:pPr>
  </w:style>
  <w:style w:type="character" w:customStyle="1" w:styleId="Char3">
    <w:name w:val="页脚 Char"/>
    <w:basedOn w:val="a0"/>
    <w:link w:val="ad"/>
    <w:uiPriority w:val="99"/>
    <w:rsid w:val="001E74DD"/>
  </w:style>
  <w:style w:type="character" w:styleId="ae">
    <w:name w:val="Emphasis"/>
    <w:basedOn w:val="a0"/>
    <w:uiPriority w:val="20"/>
    <w:qFormat/>
    <w:rsid w:val="00E5143C"/>
    <w:rPr>
      <w:i/>
      <w:iCs/>
    </w:rPr>
  </w:style>
  <w:style w:type="paragraph" w:customStyle="1" w:styleId="DefinitionList">
    <w:name w:val="Definition List"/>
    <w:basedOn w:val="a"/>
    <w:next w:val="a"/>
    <w:uiPriority w:val="99"/>
    <w:rsid w:val="0037316C"/>
    <w:pPr>
      <w:widowControl w:val="0"/>
      <w:autoSpaceDE w:val="0"/>
      <w:autoSpaceDN w:val="0"/>
      <w:adjustRightInd w:val="0"/>
      <w:ind w:left="360"/>
    </w:pPr>
    <w:rPr>
      <w:rFonts w:ascii="Times New Roman" w:hAnsi="Times New Roman" w:cs="Times New Roman"/>
    </w:rPr>
  </w:style>
  <w:style w:type="paragraph" w:customStyle="1" w:styleId="EndNoteBibliographyTitle">
    <w:name w:val="EndNote Bibliography Title"/>
    <w:basedOn w:val="a"/>
    <w:link w:val="EndNoteBibliographyTitleChar"/>
    <w:rsid w:val="00636EAD"/>
    <w:pPr>
      <w:jc w:val="center"/>
    </w:pPr>
    <w:rPr>
      <w:rFonts w:ascii="Calibri" w:hAnsi="Calibri" w:cs="Calibri"/>
    </w:rPr>
  </w:style>
  <w:style w:type="character" w:customStyle="1" w:styleId="EndNoteBibliographyTitleChar">
    <w:name w:val="EndNote Bibliography Title Char"/>
    <w:basedOn w:val="a0"/>
    <w:link w:val="EndNoteBibliographyTitle"/>
    <w:rsid w:val="00636EAD"/>
    <w:rPr>
      <w:rFonts w:ascii="Calibri" w:hAnsi="Calibri" w:cs="Calibri"/>
    </w:rPr>
  </w:style>
  <w:style w:type="character" w:customStyle="1" w:styleId="UnresolvedMention1">
    <w:name w:val="Unresolved Mention1"/>
    <w:basedOn w:val="a0"/>
    <w:uiPriority w:val="99"/>
    <w:semiHidden/>
    <w:unhideWhenUsed/>
    <w:rsid w:val="00636EAD"/>
    <w:rPr>
      <w:color w:val="605E5C"/>
      <w:shd w:val="clear" w:color="auto" w:fill="E1DFDD"/>
    </w:rPr>
  </w:style>
  <w:style w:type="paragraph" w:styleId="af">
    <w:name w:val="Plain Text"/>
    <w:basedOn w:val="a"/>
    <w:link w:val="Char4"/>
    <w:uiPriority w:val="99"/>
    <w:rsid w:val="007F1568"/>
    <w:pPr>
      <w:widowControl w:val="0"/>
      <w:jc w:val="both"/>
    </w:pPr>
    <w:rPr>
      <w:rFonts w:ascii="宋体" w:eastAsia="宋体" w:hAnsi="Courier New" w:cs="Times New Roman"/>
      <w:sz w:val="20"/>
      <w:szCs w:val="21"/>
      <w:lang w:eastAsia="zh-CN"/>
    </w:rPr>
  </w:style>
  <w:style w:type="character" w:customStyle="1" w:styleId="Char4">
    <w:name w:val="纯文本 Char"/>
    <w:basedOn w:val="a0"/>
    <w:link w:val="af"/>
    <w:uiPriority w:val="99"/>
    <w:rsid w:val="007F1568"/>
    <w:rPr>
      <w:rFonts w:ascii="宋体" w:eastAsia="宋体" w:hAnsi="Courier New" w:cs="Times New Roman"/>
      <w:sz w:val="20"/>
      <w:szCs w:val="21"/>
      <w:lang w:eastAsia="zh-CN"/>
    </w:rPr>
  </w:style>
  <w:style w:type="character" w:styleId="af0">
    <w:name w:val="Strong"/>
    <w:uiPriority w:val="22"/>
    <w:qFormat/>
    <w:rsid w:val="00F7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277">
      <w:bodyDiv w:val="1"/>
      <w:marLeft w:val="0"/>
      <w:marRight w:val="0"/>
      <w:marTop w:val="0"/>
      <w:marBottom w:val="0"/>
      <w:divBdr>
        <w:top w:val="none" w:sz="0" w:space="0" w:color="auto"/>
        <w:left w:val="none" w:sz="0" w:space="0" w:color="auto"/>
        <w:bottom w:val="none" w:sz="0" w:space="0" w:color="auto"/>
        <w:right w:val="none" w:sz="0" w:space="0" w:color="auto"/>
      </w:divBdr>
    </w:div>
    <w:div w:id="176316445">
      <w:bodyDiv w:val="1"/>
      <w:marLeft w:val="0"/>
      <w:marRight w:val="0"/>
      <w:marTop w:val="0"/>
      <w:marBottom w:val="0"/>
      <w:divBdr>
        <w:top w:val="none" w:sz="0" w:space="0" w:color="auto"/>
        <w:left w:val="none" w:sz="0" w:space="0" w:color="auto"/>
        <w:bottom w:val="none" w:sz="0" w:space="0" w:color="auto"/>
        <w:right w:val="none" w:sz="0" w:space="0" w:color="auto"/>
      </w:divBdr>
      <w:divsChild>
        <w:div w:id="269092257">
          <w:marLeft w:val="0"/>
          <w:marRight w:val="0"/>
          <w:marTop w:val="0"/>
          <w:marBottom w:val="0"/>
          <w:divBdr>
            <w:top w:val="none" w:sz="0" w:space="0" w:color="auto"/>
            <w:left w:val="none" w:sz="0" w:space="0" w:color="auto"/>
            <w:bottom w:val="none" w:sz="0" w:space="0" w:color="auto"/>
            <w:right w:val="none" w:sz="0" w:space="0" w:color="auto"/>
          </w:divBdr>
          <w:divsChild>
            <w:div w:id="1100373282">
              <w:marLeft w:val="0"/>
              <w:marRight w:val="0"/>
              <w:marTop w:val="0"/>
              <w:marBottom w:val="0"/>
              <w:divBdr>
                <w:top w:val="none" w:sz="0" w:space="0" w:color="auto"/>
                <w:left w:val="none" w:sz="0" w:space="0" w:color="auto"/>
                <w:bottom w:val="none" w:sz="0" w:space="0" w:color="auto"/>
                <w:right w:val="none" w:sz="0" w:space="0" w:color="auto"/>
              </w:divBdr>
              <w:divsChild>
                <w:div w:id="2522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17">
      <w:bodyDiv w:val="1"/>
      <w:marLeft w:val="0"/>
      <w:marRight w:val="0"/>
      <w:marTop w:val="0"/>
      <w:marBottom w:val="0"/>
      <w:divBdr>
        <w:top w:val="none" w:sz="0" w:space="0" w:color="auto"/>
        <w:left w:val="none" w:sz="0" w:space="0" w:color="auto"/>
        <w:bottom w:val="none" w:sz="0" w:space="0" w:color="auto"/>
        <w:right w:val="none" w:sz="0" w:space="0" w:color="auto"/>
      </w:divBdr>
    </w:div>
    <w:div w:id="193420958">
      <w:bodyDiv w:val="1"/>
      <w:marLeft w:val="0"/>
      <w:marRight w:val="0"/>
      <w:marTop w:val="0"/>
      <w:marBottom w:val="0"/>
      <w:divBdr>
        <w:top w:val="none" w:sz="0" w:space="0" w:color="auto"/>
        <w:left w:val="none" w:sz="0" w:space="0" w:color="auto"/>
        <w:bottom w:val="none" w:sz="0" w:space="0" w:color="auto"/>
        <w:right w:val="none" w:sz="0" w:space="0" w:color="auto"/>
      </w:divBdr>
    </w:div>
    <w:div w:id="482699819">
      <w:bodyDiv w:val="1"/>
      <w:marLeft w:val="0"/>
      <w:marRight w:val="0"/>
      <w:marTop w:val="0"/>
      <w:marBottom w:val="0"/>
      <w:divBdr>
        <w:top w:val="none" w:sz="0" w:space="0" w:color="auto"/>
        <w:left w:val="none" w:sz="0" w:space="0" w:color="auto"/>
        <w:bottom w:val="none" w:sz="0" w:space="0" w:color="auto"/>
        <w:right w:val="none" w:sz="0" w:space="0" w:color="auto"/>
      </w:divBdr>
    </w:div>
    <w:div w:id="510071238">
      <w:bodyDiv w:val="1"/>
      <w:marLeft w:val="0"/>
      <w:marRight w:val="0"/>
      <w:marTop w:val="0"/>
      <w:marBottom w:val="0"/>
      <w:divBdr>
        <w:top w:val="none" w:sz="0" w:space="0" w:color="auto"/>
        <w:left w:val="none" w:sz="0" w:space="0" w:color="auto"/>
        <w:bottom w:val="none" w:sz="0" w:space="0" w:color="auto"/>
        <w:right w:val="none" w:sz="0" w:space="0" w:color="auto"/>
      </w:divBdr>
    </w:div>
    <w:div w:id="616179096">
      <w:bodyDiv w:val="1"/>
      <w:marLeft w:val="0"/>
      <w:marRight w:val="0"/>
      <w:marTop w:val="0"/>
      <w:marBottom w:val="0"/>
      <w:divBdr>
        <w:top w:val="none" w:sz="0" w:space="0" w:color="auto"/>
        <w:left w:val="none" w:sz="0" w:space="0" w:color="auto"/>
        <w:bottom w:val="none" w:sz="0" w:space="0" w:color="auto"/>
        <w:right w:val="none" w:sz="0" w:space="0" w:color="auto"/>
      </w:divBdr>
    </w:div>
    <w:div w:id="684598032">
      <w:bodyDiv w:val="1"/>
      <w:marLeft w:val="0"/>
      <w:marRight w:val="0"/>
      <w:marTop w:val="0"/>
      <w:marBottom w:val="0"/>
      <w:divBdr>
        <w:top w:val="none" w:sz="0" w:space="0" w:color="auto"/>
        <w:left w:val="none" w:sz="0" w:space="0" w:color="auto"/>
        <w:bottom w:val="none" w:sz="0" w:space="0" w:color="auto"/>
        <w:right w:val="none" w:sz="0" w:space="0" w:color="auto"/>
      </w:divBdr>
    </w:div>
    <w:div w:id="696270194">
      <w:bodyDiv w:val="1"/>
      <w:marLeft w:val="0"/>
      <w:marRight w:val="0"/>
      <w:marTop w:val="0"/>
      <w:marBottom w:val="0"/>
      <w:divBdr>
        <w:top w:val="none" w:sz="0" w:space="0" w:color="auto"/>
        <w:left w:val="none" w:sz="0" w:space="0" w:color="auto"/>
        <w:bottom w:val="none" w:sz="0" w:space="0" w:color="auto"/>
        <w:right w:val="none" w:sz="0" w:space="0" w:color="auto"/>
      </w:divBdr>
    </w:div>
    <w:div w:id="756637532">
      <w:bodyDiv w:val="1"/>
      <w:marLeft w:val="0"/>
      <w:marRight w:val="0"/>
      <w:marTop w:val="0"/>
      <w:marBottom w:val="0"/>
      <w:divBdr>
        <w:top w:val="none" w:sz="0" w:space="0" w:color="auto"/>
        <w:left w:val="none" w:sz="0" w:space="0" w:color="auto"/>
        <w:bottom w:val="none" w:sz="0" w:space="0" w:color="auto"/>
        <w:right w:val="none" w:sz="0" w:space="0" w:color="auto"/>
      </w:divBdr>
    </w:div>
    <w:div w:id="772700324">
      <w:bodyDiv w:val="1"/>
      <w:marLeft w:val="0"/>
      <w:marRight w:val="0"/>
      <w:marTop w:val="0"/>
      <w:marBottom w:val="0"/>
      <w:divBdr>
        <w:top w:val="none" w:sz="0" w:space="0" w:color="auto"/>
        <w:left w:val="none" w:sz="0" w:space="0" w:color="auto"/>
        <w:bottom w:val="none" w:sz="0" w:space="0" w:color="auto"/>
        <w:right w:val="none" w:sz="0" w:space="0" w:color="auto"/>
      </w:divBdr>
      <w:divsChild>
        <w:div w:id="1355158921">
          <w:marLeft w:val="0"/>
          <w:marRight w:val="0"/>
          <w:marTop w:val="0"/>
          <w:marBottom w:val="0"/>
          <w:divBdr>
            <w:top w:val="none" w:sz="0" w:space="0" w:color="auto"/>
            <w:left w:val="none" w:sz="0" w:space="0" w:color="auto"/>
            <w:bottom w:val="none" w:sz="0" w:space="0" w:color="auto"/>
            <w:right w:val="none" w:sz="0" w:space="0" w:color="auto"/>
          </w:divBdr>
          <w:divsChild>
            <w:div w:id="1097016298">
              <w:marLeft w:val="0"/>
              <w:marRight w:val="0"/>
              <w:marTop w:val="0"/>
              <w:marBottom w:val="0"/>
              <w:divBdr>
                <w:top w:val="none" w:sz="0" w:space="0" w:color="auto"/>
                <w:left w:val="none" w:sz="0" w:space="0" w:color="auto"/>
                <w:bottom w:val="none" w:sz="0" w:space="0" w:color="auto"/>
                <w:right w:val="none" w:sz="0" w:space="0" w:color="auto"/>
              </w:divBdr>
              <w:divsChild>
                <w:div w:id="220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3236">
      <w:bodyDiv w:val="1"/>
      <w:marLeft w:val="0"/>
      <w:marRight w:val="0"/>
      <w:marTop w:val="0"/>
      <w:marBottom w:val="0"/>
      <w:divBdr>
        <w:top w:val="none" w:sz="0" w:space="0" w:color="auto"/>
        <w:left w:val="none" w:sz="0" w:space="0" w:color="auto"/>
        <w:bottom w:val="none" w:sz="0" w:space="0" w:color="auto"/>
        <w:right w:val="none" w:sz="0" w:space="0" w:color="auto"/>
      </w:divBdr>
    </w:div>
    <w:div w:id="837036219">
      <w:bodyDiv w:val="1"/>
      <w:marLeft w:val="0"/>
      <w:marRight w:val="0"/>
      <w:marTop w:val="0"/>
      <w:marBottom w:val="0"/>
      <w:divBdr>
        <w:top w:val="none" w:sz="0" w:space="0" w:color="auto"/>
        <w:left w:val="none" w:sz="0" w:space="0" w:color="auto"/>
        <w:bottom w:val="none" w:sz="0" w:space="0" w:color="auto"/>
        <w:right w:val="none" w:sz="0" w:space="0" w:color="auto"/>
      </w:divBdr>
      <w:divsChild>
        <w:div w:id="1437214744">
          <w:marLeft w:val="0"/>
          <w:marRight w:val="0"/>
          <w:marTop w:val="0"/>
          <w:marBottom w:val="0"/>
          <w:divBdr>
            <w:top w:val="none" w:sz="0" w:space="0" w:color="auto"/>
            <w:left w:val="none" w:sz="0" w:space="0" w:color="auto"/>
            <w:bottom w:val="none" w:sz="0" w:space="0" w:color="auto"/>
            <w:right w:val="none" w:sz="0" w:space="0" w:color="auto"/>
          </w:divBdr>
          <w:divsChild>
            <w:div w:id="1342781990">
              <w:marLeft w:val="0"/>
              <w:marRight w:val="0"/>
              <w:marTop w:val="0"/>
              <w:marBottom w:val="0"/>
              <w:divBdr>
                <w:top w:val="none" w:sz="0" w:space="0" w:color="auto"/>
                <w:left w:val="none" w:sz="0" w:space="0" w:color="auto"/>
                <w:bottom w:val="none" w:sz="0" w:space="0" w:color="auto"/>
                <w:right w:val="none" w:sz="0" w:space="0" w:color="auto"/>
              </w:divBdr>
              <w:divsChild>
                <w:div w:id="901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6861">
      <w:bodyDiv w:val="1"/>
      <w:marLeft w:val="0"/>
      <w:marRight w:val="0"/>
      <w:marTop w:val="0"/>
      <w:marBottom w:val="0"/>
      <w:divBdr>
        <w:top w:val="none" w:sz="0" w:space="0" w:color="auto"/>
        <w:left w:val="none" w:sz="0" w:space="0" w:color="auto"/>
        <w:bottom w:val="none" w:sz="0" w:space="0" w:color="auto"/>
        <w:right w:val="none" w:sz="0" w:space="0" w:color="auto"/>
      </w:divBdr>
    </w:div>
    <w:div w:id="979724794">
      <w:bodyDiv w:val="1"/>
      <w:marLeft w:val="0"/>
      <w:marRight w:val="0"/>
      <w:marTop w:val="0"/>
      <w:marBottom w:val="0"/>
      <w:divBdr>
        <w:top w:val="none" w:sz="0" w:space="0" w:color="auto"/>
        <w:left w:val="none" w:sz="0" w:space="0" w:color="auto"/>
        <w:bottom w:val="none" w:sz="0" w:space="0" w:color="auto"/>
        <w:right w:val="none" w:sz="0" w:space="0" w:color="auto"/>
      </w:divBdr>
    </w:div>
    <w:div w:id="1112477502">
      <w:bodyDiv w:val="1"/>
      <w:marLeft w:val="0"/>
      <w:marRight w:val="0"/>
      <w:marTop w:val="0"/>
      <w:marBottom w:val="0"/>
      <w:divBdr>
        <w:top w:val="none" w:sz="0" w:space="0" w:color="auto"/>
        <w:left w:val="none" w:sz="0" w:space="0" w:color="auto"/>
        <w:bottom w:val="none" w:sz="0" w:space="0" w:color="auto"/>
        <w:right w:val="none" w:sz="0" w:space="0" w:color="auto"/>
      </w:divBdr>
    </w:div>
    <w:div w:id="1192644598">
      <w:bodyDiv w:val="1"/>
      <w:marLeft w:val="0"/>
      <w:marRight w:val="0"/>
      <w:marTop w:val="0"/>
      <w:marBottom w:val="0"/>
      <w:divBdr>
        <w:top w:val="none" w:sz="0" w:space="0" w:color="auto"/>
        <w:left w:val="none" w:sz="0" w:space="0" w:color="auto"/>
        <w:bottom w:val="none" w:sz="0" w:space="0" w:color="auto"/>
        <w:right w:val="none" w:sz="0" w:space="0" w:color="auto"/>
      </w:divBdr>
      <w:divsChild>
        <w:div w:id="616303560">
          <w:marLeft w:val="0"/>
          <w:marRight w:val="0"/>
          <w:marTop w:val="0"/>
          <w:marBottom w:val="0"/>
          <w:divBdr>
            <w:top w:val="none" w:sz="0" w:space="0" w:color="auto"/>
            <w:left w:val="none" w:sz="0" w:space="0" w:color="auto"/>
            <w:bottom w:val="none" w:sz="0" w:space="0" w:color="auto"/>
            <w:right w:val="none" w:sz="0" w:space="0" w:color="auto"/>
          </w:divBdr>
          <w:divsChild>
            <w:div w:id="219171892">
              <w:marLeft w:val="0"/>
              <w:marRight w:val="0"/>
              <w:marTop w:val="0"/>
              <w:marBottom w:val="0"/>
              <w:divBdr>
                <w:top w:val="none" w:sz="0" w:space="0" w:color="auto"/>
                <w:left w:val="none" w:sz="0" w:space="0" w:color="auto"/>
                <w:bottom w:val="none" w:sz="0" w:space="0" w:color="auto"/>
                <w:right w:val="none" w:sz="0" w:space="0" w:color="auto"/>
              </w:divBdr>
            </w:div>
            <w:div w:id="422149827">
              <w:marLeft w:val="0"/>
              <w:marRight w:val="0"/>
              <w:marTop w:val="0"/>
              <w:marBottom w:val="0"/>
              <w:divBdr>
                <w:top w:val="none" w:sz="0" w:space="0" w:color="auto"/>
                <w:left w:val="none" w:sz="0" w:space="0" w:color="auto"/>
                <w:bottom w:val="none" w:sz="0" w:space="0" w:color="auto"/>
                <w:right w:val="none" w:sz="0" w:space="0" w:color="auto"/>
              </w:divBdr>
            </w:div>
            <w:div w:id="422727469">
              <w:marLeft w:val="0"/>
              <w:marRight w:val="0"/>
              <w:marTop w:val="0"/>
              <w:marBottom w:val="0"/>
              <w:divBdr>
                <w:top w:val="none" w:sz="0" w:space="0" w:color="auto"/>
                <w:left w:val="none" w:sz="0" w:space="0" w:color="auto"/>
                <w:bottom w:val="none" w:sz="0" w:space="0" w:color="auto"/>
                <w:right w:val="none" w:sz="0" w:space="0" w:color="auto"/>
              </w:divBdr>
            </w:div>
            <w:div w:id="649989641">
              <w:marLeft w:val="0"/>
              <w:marRight w:val="0"/>
              <w:marTop w:val="0"/>
              <w:marBottom w:val="0"/>
              <w:divBdr>
                <w:top w:val="none" w:sz="0" w:space="0" w:color="auto"/>
                <w:left w:val="none" w:sz="0" w:space="0" w:color="auto"/>
                <w:bottom w:val="none" w:sz="0" w:space="0" w:color="auto"/>
                <w:right w:val="none" w:sz="0" w:space="0" w:color="auto"/>
              </w:divBdr>
            </w:div>
            <w:div w:id="775291475">
              <w:marLeft w:val="0"/>
              <w:marRight w:val="0"/>
              <w:marTop w:val="0"/>
              <w:marBottom w:val="0"/>
              <w:divBdr>
                <w:top w:val="none" w:sz="0" w:space="0" w:color="auto"/>
                <w:left w:val="none" w:sz="0" w:space="0" w:color="auto"/>
                <w:bottom w:val="none" w:sz="0" w:space="0" w:color="auto"/>
                <w:right w:val="none" w:sz="0" w:space="0" w:color="auto"/>
              </w:divBdr>
            </w:div>
            <w:div w:id="1019504147">
              <w:marLeft w:val="0"/>
              <w:marRight w:val="0"/>
              <w:marTop w:val="0"/>
              <w:marBottom w:val="0"/>
              <w:divBdr>
                <w:top w:val="none" w:sz="0" w:space="0" w:color="auto"/>
                <w:left w:val="none" w:sz="0" w:space="0" w:color="auto"/>
                <w:bottom w:val="none" w:sz="0" w:space="0" w:color="auto"/>
                <w:right w:val="none" w:sz="0" w:space="0" w:color="auto"/>
              </w:divBdr>
            </w:div>
            <w:div w:id="1739401346">
              <w:marLeft w:val="0"/>
              <w:marRight w:val="0"/>
              <w:marTop w:val="0"/>
              <w:marBottom w:val="0"/>
              <w:divBdr>
                <w:top w:val="none" w:sz="0" w:space="0" w:color="auto"/>
                <w:left w:val="none" w:sz="0" w:space="0" w:color="auto"/>
                <w:bottom w:val="none" w:sz="0" w:space="0" w:color="auto"/>
                <w:right w:val="none" w:sz="0" w:space="0" w:color="auto"/>
              </w:divBdr>
            </w:div>
            <w:div w:id="1947694835">
              <w:marLeft w:val="0"/>
              <w:marRight w:val="0"/>
              <w:marTop w:val="0"/>
              <w:marBottom w:val="0"/>
              <w:divBdr>
                <w:top w:val="none" w:sz="0" w:space="0" w:color="auto"/>
                <w:left w:val="none" w:sz="0" w:space="0" w:color="auto"/>
                <w:bottom w:val="none" w:sz="0" w:space="0" w:color="auto"/>
                <w:right w:val="none" w:sz="0" w:space="0" w:color="auto"/>
              </w:divBdr>
            </w:div>
          </w:divsChild>
        </w:div>
        <w:div w:id="2132161888">
          <w:marLeft w:val="0"/>
          <w:marRight w:val="0"/>
          <w:marTop w:val="0"/>
          <w:marBottom w:val="0"/>
          <w:divBdr>
            <w:top w:val="none" w:sz="0" w:space="0" w:color="auto"/>
            <w:left w:val="none" w:sz="0" w:space="0" w:color="auto"/>
            <w:bottom w:val="none" w:sz="0" w:space="0" w:color="auto"/>
            <w:right w:val="none" w:sz="0" w:space="0" w:color="auto"/>
          </w:divBdr>
        </w:div>
      </w:divsChild>
    </w:div>
    <w:div w:id="1232160304">
      <w:bodyDiv w:val="1"/>
      <w:marLeft w:val="0"/>
      <w:marRight w:val="0"/>
      <w:marTop w:val="0"/>
      <w:marBottom w:val="0"/>
      <w:divBdr>
        <w:top w:val="none" w:sz="0" w:space="0" w:color="auto"/>
        <w:left w:val="none" w:sz="0" w:space="0" w:color="auto"/>
        <w:bottom w:val="none" w:sz="0" w:space="0" w:color="auto"/>
        <w:right w:val="none" w:sz="0" w:space="0" w:color="auto"/>
      </w:divBdr>
      <w:divsChild>
        <w:div w:id="1180662561">
          <w:marLeft w:val="0"/>
          <w:marRight w:val="0"/>
          <w:marTop w:val="0"/>
          <w:marBottom w:val="0"/>
          <w:divBdr>
            <w:top w:val="none" w:sz="0" w:space="0" w:color="auto"/>
            <w:left w:val="none" w:sz="0" w:space="0" w:color="auto"/>
            <w:bottom w:val="none" w:sz="0" w:space="0" w:color="auto"/>
            <w:right w:val="none" w:sz="0" w:space="0" w:color="auto"/>
          </w:divBdr>
          <w:divsChild>
            <w:div w:id="2103405924">
              <w:marLeft w:val="0"/>
              <w:marRight w:val="0"/>
              <w:marTop w:val="0"/>
              <w:marBottom w:val="0"/>
              <w:divBdr>
                <w:top w:val="none" w:sz="0" w:space="0" w:color="auto"/>
                <w:left w:val="none" w:sz="0" w:space="0" w:color="auto"/>
                <w:bottom w:val="none" w:sz="0" w:space="0" w:color="auto"/>
                <w:right w:val="none" w:sz="0" w:space="0" w:color="auto"/>
              </w:divBdr>
              <w:divsChild>
                <w:div w:id="3493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1712">
      <w:bodyDiv w:val="1"/>
      <w:marLeft w:val="0"/>
      <w:marRight w:val="0"/>
      <w:marTop w:val="0"/>
      <w:marBottom w:val="0"/>
      <w:divBdr>
        <w:top w:val="none" w:sz="0" w:space="0" w:color="auto"/>
        <w:left w:val="none" w:sz="0" w:space="0" w:color="auto"/>
        <w:bottom w:val="none" w:sz="0" w:space="0" w:color="auto"/>
        <w:right w:val="none" w:sz="0" w:space="0" w:color="auto"/>
      </w:divBdr>
    </w:div>
    <w:div w:id="1438477977">
      <w:bodyDiv w:val="1"/>
      <w:marLeft w:val="0"/>
      <w:marRight w:val="0"/>
      <w:marTop w:val="0"/>
      <w:marBottom w:val="0"/>
      <w:divBdr>
        <w:top w:val="none" w:sz="0" w:space="0" w:color="auto"/>
        <w:left w:val="none" w:sz="0" w:space="0" w:color="auto"/>
        <w:bottom w:val="none" w:sz="0" w:space="0" w:color="auto"/>
        <w:right w:val="none" w:sz="0" w:space="0" w:color="auto"/>
      </w:divBdr>
    </w:div>
    <w:div w:id="1459252293">
      <w:bodyDiv w:val="1"/>
      <w:marLeft w:val="0"/>
      <w:marRight w:val="0"/>
      <w:marTop w:val="0"/>
      <w:marBottom w:val="0"/>
      <w:divBdr>
        <w:top w:val="none" w:sz="0" w:space="0" w:color="auto"/>
        <w:left w:val="none" w:sz="0" w:space="0" w:color="auto"/>
        <w:bottom w:val="none" w:sz="0" w:space="0" w:color="auto"/>
        <w:right w:val="none" w:sz="0" w:space="0" w:color="auto"/>
      </w:divBdr>
      <w:divsChild>
        <w:div w:id="756363737">
          <w:marLeft w:val="0"/>
          <w:marRight w:val="0"/>
          <w:marTop w:val="0"/>
          <w:marBottom w:val="0"/>
          <w:divBdr>
            <w:top w:val="none" w:sz="0" w:space="0" w:color="auto"/>
            <w:left w:val="none" w:sz="0" w:space="0" w:color="auto"/>
            <w:bottom w:val="none" w:sz="0" w:space="0" w:color="auto"/>
            <w:right w:val="none" w:sz="0" w:space="0" w:color="auto"/>
          </w:divBdr>
        </w:div>
        <w:div w:id="1946645342">
          <w:marLeft w:val="0"/>
          <w:marRight w:val="0"/>
          <w:marTop w:val="0"/>
          <w:marBottom w:val="0"/>
          <w:divBdr>
            <w:top w:val="none" w:sz="0" w:space="0" w:color="auto"/>
            <w:left w:val="none" w:sz="0" w:space="0" w:color="auto"/>
            <w:bottom w:val="none" w:sz="0" w:space="0" w:color="auto"/>
            <w:right w:val="none" w:sz="0" w:space="0" w:color="auto"/>
          </w:divBdr>
        </w:div>
        <w:div w:id="2121289735">
          <w:marLeft w:val="0"/>
          <w:marRight w:val="0"/>
          <w:marTop w:val="0"/>
          <w:marBottom w:val="0"/>
          <w:divBdr>
            <w:top w:val="none" w:sz="0" w:space="0" w:color="auto"/>
            <w:left w:val="none" w:sz="0" w:space="0" w:color="auto"/>
            <w:bottom w:val="none" w:sz="0" w:space="0" w:color="auto"/>
            <w:right w:val="none" w:sz="0" w:space="0" w:color="auto"/>
          </w:divBdr>
        </w:div>
      </w:divsChild>
    </w:div>
    <w:div w:id="1501122345">
      <w:bodyDiv w:val="1"/>
      <w:marLeft w:val="0"/>
      <w:marRight w:val="0"/>
      <w:marTop w:val="0"/>
      <w:marBottom w:val="0"/>
      <w:divBdr>
        <w:top w:val="none" w:sz="0" w:space="0" w:color="auto"/>
        <w:left w:val="none" w:sz="0" w:space="0" w:color="auto"/>
        <w:bottom w:val="none" w:sz="0" w:space="0" w:color="auto"/>
        <w:right w:val="none" w:sz="0" w:space="0" w:color="auto"/>
      </w:divBdr>
      <w:divsChild>
        <w:div w:id="1400399581">
          <w:marLeft w:val="0"/>
          <w:marRight w:val="0"/>
          <w:marTop w:val="0"/>
          <w:marBottom w:val="0"/>
          <w:divBdr>
            <w:top w:val="none" w:sz="0" w:space="0" w:color="auto"/>
            <w:left w:val="none" w:sz="0" w:space="0" w:color="auto"/>
            <w:bottom w:val="none" w:sz="0" w:space="0" w:color="auto"/>
            <w:right w:val="none" w:sz="0" w:space="0" w:color="auto"/>
          </w:divBdr>
          <w:divsChild>
            <w:div w:id="258098213">
              <w:marLeft w:val="0"/>
              <w:marRight w:val="0"/>
              <w:marTop w:val="0"/>
              <w:marBottom w:val="0"/>
              <w:divBdr>
                <w:top w:val="none" w:sz="0" w:space="0" w:color="auto"/>
                <w:left w:val="none" w:sz="0" w:space="0" w:color="auto"/>
                <w:bottom w:val="none" w:sz="0" w:space="0" w:color="auto"/>
                <w:right w:val="none" w:sz="0" w:space="0" w:color="auto"/>
              </w:divBdr>
              <w:divsChild>
                <w:div w:id="927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7519">
      <w:bodyDiv w:val="1"/>
      <w:marLeft w:val="0"/>
      <w:marRight w:val="0"/>
      <w:marTop w:val="0"/>
      <w:marBottom w:val="0"/>
      <w:divBdr>
        <w:top w:val="none" w:sz="0" w:space="0" w:color="auto"/>
        <w:left w:val="none" w:sz="0" w:space="0" w:color="auto"/>
        <w:bottom w:val="none" w:sz="0" w:space="0" w:color="auto"/>
        <w:right w:val="none" w:sz="0" w:space="0" w:color="auto"/>
      </w:divBdr>
      <w:divsChild>
        <w:div w:id="510876957">
          <w:marLeft w:val="0"/>
          <w:marRight w:val="0"/>
          <w:marTop w:val="0"/>
          <w:marBottom w:val="0"/>
          <w:divBdr>
            <w:top w:val="none" w:sz="0" w:space="0" w:color="auto"/>
            <w:left w:val="none" w:sz="0" w:space="0" w:color="auto"/>
            <w:bottom w:val="none" w:sz="0" w:space="0" w:color="auto"/>
            <w:right w:val="none" w:sz="0" w:space="0" w:color="auto"/>
          </w:divBdr>
        </w:div>
        <w:div w:id="600718829">
          <w:marLeft w:val="0"/>
          <w:marRight w:val="0"/>
          <w:marTop w:val="0"/>
          <w:marBottom w:val="0"/>
          <w:divBdr>
            <w:top w:val="none" w:sz="0" w:space="0" w:color="auto"/>
            <w:left w:val="none" w:sz="0" w:space="0" w:color="auto"/>
            <w:bottom w:val="none" w:sz="0" w:space="0" w:color="auto"/>
            <w:right w:val="none" w:sz="0" w:space="0" w:color="auto"/>
          </w:divBdr>
        </w:div>
        <w:div w:id="770466735">
          <w:marLeft w:val="0"/>
          <w:marRight w:val="0"/>
          <w:marTop w:val="0"/>
          <w:marBottom w:val="0"/>
          <w:divBdr>
            <w:top w:val="none" w:sz="0" w:space="0" w:color="auto"/>
            <w:left w:val="none" w:sz="0" w:space="0" w:color="auto"/>
            <w:bottom w:val="none" w:sz="0" w:space="0" w:color="auto"/>
            <w:right w:val="none" w:sz="0" w:space="0" w:color="auto"/>
          </w:divBdr>
        </w:div>
        <w:div w:id="864365068">
          <w:marLeft w:val="0"/>
          <w:marRight w:val="0"/>
          <w:marTop w:val="0"/>
          <w:marBottom w:val="0"/>
          <w:divBdr>
            <w:top w:val="none" w:sz="0" w:space="0" w:color="auto"/>
            <w:left w:val="none" w:sz="0" w:space="0" w:color="auto"/>
            <w:bottom w:val="none" w:sz="0" w:space="0" w:color="auto"/>
            <w:right w:val="none" w:sz="0" w:space="0" w:color="auto"/>
          </w:divBdr>
        </w:div>
        <w:div w:id="1032925784">
          <w:marLeft w:val="0"/>
          <w:marRight w:val="0"/>
          <w:marTop w:val="0"/>
          <w:marBottom w:val="0"/>
          <w:divBdr>
            <w:top w:val="none" w:sz="0" w:space="0" w:color="auto"/>
            <w:left w:val="none" w:sz="0" w:space="0" w:color="auto"/>
            <w:bottom w:val="none" w:sz="0" w:space="0" w:color="auto"/>
            <w:right w:val="none" w:sz="0" w:space="0" w:color="auto"/>
          </w:divBdr>
        </w:div>
        <w:div w:id="1347634051">
          <w:marLeft w:val="0"/>
          <w:marRight w:val="0"/>
          <w:marTop w:val="0"/>
          <w:marBottom w:val="0"/>
          <w:divBdr>
            <w:top w:val="none" w:sz="0" w:space="0" w:color="auto"/>
            <w:left w:val="none" w:sz="0" w:space="0" w:color="auto"/>
            <w:bottom w:val="none" w:sz="0" w:space="0" w:color="auto"/>
            <w:right w:val="none" w:sz="0" w:space="0" w:color="auto"/>
          </w:divBdr>
        </w:div>
        <w:div w:id="1399473800">
          <w:marLeft w:val="0"/>
          <w:marRight w:val="0"/>
          <w:marTop w:val="0"/>
          <w:marBottom w:val="0"/>
          <w:divBdr>
            <w:top w:val="none" w:sz="0" w:space="0" w:color="auto"/>
            <w:left w:val="none" w:sz="0" w:space="0" w:color="auto"/>
            <w:bottom w:val="none" w:sz="0" w:space="0" w:color="auto"/>
            <w:right w:val="none" w:sz="0" w:space="0" w:color="auto"/>
          </w:divBdr>
        </w:div>
        <w:div w:id="1510490253">
          <w:marLeft w:val="0"/>
          <w:marRight w:val="0"/>
          <w:marTop w:val="0"/>
          <w:marBottom w:val="0"/>
          <w:divBdr>
            <w:top w:val="none" w:sz="0" w:space="0" w:color="auto"/>
            <w:left w:val="none" w:sz="0" w:space="0" w:color="auto"/>
            <w:bottom w:val="none" w:sz="0" w:space="0" w:color="auto"/>
            <w:right w:val="none" w:sz="0" w:space="0" w:color="auto"/>
          </w:divBdr>
        </w:div>
        <w:div w:id="1520969342">
          <w:marLeft w:val="0"/>
          <w:marRight w:val="0"/>
          <w:marTop w:val="0"/>
          <w:marBottom w:val="0"/>
          <w:divBdr>
            <w:top w:val="none" w:sz="0" w:space="0" w:color="auto"/>
            <w:left w:val="none" w:sz="0" w:space="0" w:color="auto"/>
            <w:bottom w:val="none" w:sz="0" w:space="0" w:color="auto"/>
            <w:right w:val="none" w:sz="0" w:space="0" w:color="auto"/>
          </w:divBdr>
        </w:div>
        <w:div w:id="1622343868">
          <w:marLeft w:val="0"/>
          <w:marRight w:val="0"/>
          <w:marTop w:val="0"/>
          <w:marBottom w:val="0"/>
          <w:divBdr>
            <w:top w:val="none" w:sz="0" w:space="0" w:color="auto"/>
            <w:left w:val="none" w:sz="0" w:space="0" w:color="auto"/>
            <w:bottom w:val="none" w:sz="0" w:space="0" w:color="auto"/>
            <w:right w:val="none" w:sz="0" w:space="0" w:color="auto"/>
          </w:divBdr>
        </w:div>
        <w:div w:id="1839539488">
          <w:marLeft w:val="0"/>
          <w:marRight w:val="0"/>
          <w:marTop w:val="0"/>
          <w:marBottom w:val="0"/>
          <w:divBdr>
            <w:top w:val="none" w:sz="0" w:space="0" w:color="auto"/>
            <w:left w:val="none" w:sz="0" w:space="0" w:color="auto"/>
            <w:bottom w:val="none" w:sz="0" w:space="0" w:color="auto"/>
            <w:right w:val="none" w:sz="0" w:space="0" w:color="auto"/>
          </w:divBdr>
        </w:div>
        <w:div w:id="2040888259">
          <w:marLeft w:val="0"/>
          <w:marRight w:val="0"/>
          <w:marTop w:val="0"/>
          <w:marBottom w:val="0"/>
          <w:divBdr>
            <w:top w:val="none" w:sz="0" w:space="0" w:color="auto"/>
            <w:left w:val="none" w:sz="0" w:space="0" w:color="auto"/>
            <w:bottom w:val="none" w:sz="0" w:space="0" w:color="auto"/>
            <w:right w:val="none" w:sz="0" w:space="0" w:color="auto"/>
          </w:divBdr>
        </w:div>
      </w:divsChild>
    </w:div>
    <w:div w:id="1742480541">
      <w:bodyDiv w:val="1"/>
      <w:marLeft w:val="0"/>
      <w:marRight w:val="0"/>
      <w:marTop w:val="0"/>
      <w:marBottom w:val="0"/>
      <w:divBdr>
        <w:top w:val="none" w:sz="0" w:space="0" w:color="auto"/>
        <w:left w:val="none" w:sz="0" w:space="0" w:color="auto"/>
        <w:bottom w:val="none" w:sz="0" w:space="0" w:color="auto"/>
        <w:right w:val="none" w:sz="0" w:space="0" w:color="auto"/>
      </w:divBdr>
    </w:div>
    <w:div w:id="1922255515">
      <w:bodyDiv w:val="1"/>
      <w:marLeft w:val="0"/>
      <w:marRight w:val="0"/>
      <w:marTop w:val="0"/>
      <w:marBottom w:val="0"/>
      <w:divBdr>
        <w:top w:val="none" w:sz="0" w:space="0" w:color="auto"/>
        <w:left w:val="none" w:sz="0" w:space="0" w:color="auto"/>
        <w:bottom w:val="none" w:sz="0" w:space="0" w:color="auto"/>
        <w:right w:val="none" w:sz="0" w:space="0" w:color="auto"/>
      </w:divBdr>
      <w:divsChild>
        <w:div w:id="1953707768">
          <w:marLeft w:val="0"/>
          <w:marRight w:val="0"/>
          <w:marTop w:val="0"/>
          <w:marBottom w:val="0"/>
          <w:divBdr>
            <w:top w:val="none" w:sz="0" w:space="0" w:color="auto"/>
            <w:left w:val="none" w:sz="0" w:space="0" w:color="auto"/>
            <w:bottom w:val="none" w:sz="0" w:space="0" w:color="auto"/>
            <w:right w:val="none" w:sz="0" w:space="0" w:color="auto"/>
          </w:divBdr>
          <w:divsChild>
            <w:div w:id="135226478">
              <w:marLeft w:val="0"/>
              <w:marRight w:val="0"/>
              <w:marTop w:val="0"/>
              <w:marBottom w:val="0"/>
              <w:divBdr>
                <w:top w:val="none" w:sz="0" w:space="0" w:color="auto"/>
                <w:left w:val="none" w:sz="0" w:space="0" w:color="auto"/>
                <w:bottom w:val="none" w:sz="0" w:space="0" w:color="auto"/>
                <w:right w:val="none" w:sz="0" w:space="0" w:color="auto"/>
              </w:divBdr>
              <w:divsChild>
                <w:div w:id="514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601">
      <w:bodyDiv w:val="1"/>
      <w:marLeft w:val="0"/>
      <w:marRight w:val="0"/>
      <w:marTop w:val="0"/>
      <w:marBottom w:val="0"/>
      <w:divBdr>
        <w:top w:val="none" w:sz="0" w:space="0" w:color="auto"/>
        <w:left w:val="none" w:sz="0" w:space="0" w:color="auto"/>
        <w:bottom w:val="none" w:sz="0" w:space="0" w:color="auto"/>
        <w:right w:val="none" w:sz="0" w:space="0" w:color="auto"/>
      </w:divBdr>
      <w:divsChild>
        <w:div w:id="1713068905">
          <w:marLeft w:val="0"/>
          <w:marRight w:val="0"/>
          <w:marTop w:val="0"/>
          <w:marBottom w:val="0"/>
          <w:divBdr>
            <w:top w:val="none" w:sz="0" w:space="0" w:color="auto"/>
            <w:left w:val="none" w:sz="0" w:space="0" w:color="auto"/>
            <w:bottom w:val="none" w:sz="0" w:space="0" w:color="auto"/>
            <w:right w:val="none" w:sz="0" w:space="0" w:color="auto"/>
          </w:divBdr>
          <w:divsChild>
            <w:div w:id="1494030654">
              <w:marLeft w:val="0"/>
              <w:marRight w:val="0"/>
              <w:marTop w:val="0"/>
              <w:marBottom w:val="0"/>
              <w:divBdr>
                <w:top w:val="none" w:sz="0" w:space="0" w:color="auto"/>
                <w:left w:val="none" w:sz="0" w:space="0" w:color="auto"/>
                <w:bottom w:val="none" w:sz="0" w:space="0" w:color="auto"/>
                <w:right w:val="none" w:sz="0" w:space="0" w:color="auto"/>
              </w:divBdr>
              <w:divsChild>
                <w:div w:id="15220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510">
      <w:bodyDiv w:val="1"/>
      <w:marLeft w:val="0"/>
      <w:marRight w:val="0"/>
      <w:marTop w:val="0"/>
      <w:marBottom w:val="0"/>
      <w:divBdr>
        <w:top w:val="none" w:sz="0" w:space="0" w:color="auto"/>
        <w:left w:val="none" w:sz="0" w:space="0" w:color="auto"/>
        <w:bottom w:val="none" w:sz="0" w:space="0" w:color="auto"/>
        <w:right w:val="none" w:sz="0" w:space="0" w:color="auto"/>
      </w:divBdr>
    </w:div>
    <w:div w:id="2078820744">
      <w:bodyDiv w:val="1"/>
      <w:marLeft w:val="0"/>
      <w:marRight w:val="0"/>
      <w:marTop w:val="0"/>
      <w:marBottom w:val="0"/>
      <w:divBdr>
        <w:top w:val="none" w:sz="0" w:space="0" w:color="auto"/>
        <w:left w:val="none" w:sz="0" w:space="0" w:color="auto"/>
        <w:bottom w:val="none" w:sz="0" w:space="0" w:color="auto"/>
        <w:right w:val="none" w:sz="0" w:space="0" w:color="auto"/>
      </w:divBdr>
    </w:div>
    <w:div w:id="2108378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da.gov/regulatory-information/search-fda-guidance-documents/collection-race-and-ethnicity-data-clinical-trials" TargetMode="External"/><Relationship Id="rId4" Type="http://schemas.microsoft.com/office/2007/relationships/stylesWithEffects" Target="stylesWithEffects.xml"/><Relationship Id="rId9" Type="http://schemas.openxmlformats.org/officeDocument/2006/relationships/hyperlink" Target="mailto:spaul@medicine.bsd.uchicag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5519-71FC-4912-BA35-B245D50E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6878</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Parita</dc:creator>
  <cp:keywords/>
  <dc:description/>
  <cp:lastModifiedBy>China</cp:lastModifiedBy>
  <cp:revision>7</cp:revision>
  <dcterms:created xsi:type="dcterms:W3CDTF">2020-07-26T21:23:00Z</dcterms:created>
  <dcterms:modified xsi:type="dcterms:W3CDTF">2020-08-24T09:50:00Z</dcterms:modified>
</cp:coreProperties>
</file>