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731B3" w14:textId="77777777" w:rsidR="00A77B3E" w:rsidRDefault="002F50B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49A9CEF" w14:textId="77777777" w:rsidR="00A77B3E" w:rsidRDefault="002F50B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55660</w:t>
      </w:r>
    </w:p>
    <w:p w14:paraId="7A835D41" w14:textId="77777777" w:rsidR="00A77B3E" w:rsidRDefault="002F50B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C9D7E0D" w14:textId="77777777" w:rsidR="00A77B3E" w:rsidRDefault="00A77B3E">
      <w:pPr>
        <w:spacing w:line="360" w:lineRule="auto"/>
        <w:jc w:val="both"/>
      </w:pPr>
    </w:p>
    <w:p w14:paraId="60F980E0" w14:textId="5B447480" w:rsidR="00A77B3E" w:rsidRDefault="002F50B7">
      <w:pPr>
        <w:spacing w:line="360" w:lineRule="auto"/>
        <w:jc w:val="both"/>
      </w:pPr>
      <w:r>
        <w:rPr>
          <w:rFonts w:ascii="Book Antiqua" w:eastAsia="Book Antiqua" w:hAnsi="Book Antiqua" w:cs="Book Antiqua"/>
          <w:b/>
          <w:color w:val="000000"/>
        </w:rPr>
        <w:t xml:space="preserve">Treatment of afferent loop syndrome using fluoroscopic-guided nasointestinal tube placement: </w:t>
      </w:r>
      <w:r w:rsidR="001D25F3">
        <w:rPr>
          <w:rFonts w:ascii="Book Antiqua" w:eastAsia="Book Antiqua" w:hAnsi="Book Antiqua" w:cs="Book Antiqua"/>
          <w:b/>
          <w:color w:val="000000"/>
        </w:rPr>
        <w:t xml:space="preserve">Two case </w:t>
      </w:r>
      <w:r>
        <w:rPr>
          <w:rFonts w:ascii="Book Antiqua" w:eastAsia="Book Antiqua" w:hAnsi="Book Antiqua" w:cs="Book Antiqua"/>
          <w:b/>
          <w:color w:val="000000"/>
        </w:rPr>
        <w:t>report</w:t>
      </w:r>
      <w:r w:rsidR="001D25F3">
        <w:rPr>
          <w:rFonts w:ascii="Book Antiqua" w:eastAsia="Book Antiqua" w:hAnsi="Book Antiqua" w:cs="Book Antiqua"/>
          <w:b/>
          <w:color w:val="000000"/>
        </w:rPr>
        <w:t>s</w:t>
      </w:r>
    </w:p>
    <w:p w14:paraId="5ED20E81" w14:textId="77777777" w:rsidR="00A77B3E" w:rsidRDefault="00A77B3E">
      <w:pPr>
        <w:spacing w:line="360" w:lineRule="auto"/>
        <w:jc w:val="both"/>
      </w:pPr>
    </w:p>
    <w:p w14:paraId="3B8351BE" w14:textId="77777777" w:rsidR="00A77B3E" w:rsidRDefault="002F50B7">
      <w:pPr>
        <w:spacing w:line="360" w:lineRule="auto"/>
        <w:jc w:val="both"/>
      </w:pPr>
      <w:r>
        <w:rPr>
          <w:rFonts w:ascii="Book Antiqua" w:eastAsia="Book Antiqua" w:hAnsi="Book Antiqua" w:cs="Book Antiqua"/>
          <w:color w:val="000000"/>
          <w:shd w:val="clear" w:color="auto" w:fill="FFFFFF"/>
        </w:rPr>
        <w:t xml:space="preserve">Hu HT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Treatment of afferent loop syndrome</w:t>
      </w:r>
    </w:p>
    <w:p w14:paraId="37E3A890" w14:textId="77777777" w:rsidR="00A77B3E" w:rsidRDefault="00A77B3E">
      <w:pPr>
        <w:spacing w:line="360" w:lineRule="auto"/>
        <w:jc w:val="both"/>
      </w:pPr>
    </w:p>
    <w:p w14:paraId="33C65B2E" w14:textId="77777777" w:rsidR="00A77B3E" w:rsidRDefault="002F50B7">
      <w:pPr>
        <w:spacing w:line="360" w:lineRule="auto"/>
        <w:jc w:val="both"/>
      </w:pPr>
      <w:r>
        <w:rPr>
          <w:rFonts w:ascii="Book Antiqua" w:eastAsia="Book Antiqua" w:hAnsi="Book Antiqua" w:cs="Book Antiqua"/>
          <w:color w:val="000000"/>
        </w:rPr>
        <w:t>Hai-Tao Hu, Fu-Hai Ma, Zhen-Min Wu, Xiu-Heng Qi, Yu-Xin Zhong, Yi-Bin Xie, Yan-Tao Tian</w:t>
      </w:r>
    </w:p>
    <w:p w14:paraId="5BA4B665" w14:textId="77777777" w:rsidR="00A77B3E" w:rsidRDefault="00A77B3E">
      <w:pPr>
        <w:spacing w:line="360" w:lineRule="auto"/>
        <w:jc w:val="both"/>
      </w:pPr>
    </w:p>
    <w:p w14:paraId="58F633DB" w14:textId="77777777" w:rsidR="00A77B3E" w:rsidRDefault="002F50B7">
      <w:pPr>
        <w:spacing w:line="360" w:lineRule="auto"/>
        <w:jc w:val="both"/>
      </w:pPr>
      <w:r>
        <w:rPr>
          <w:rFonts w:ascii="Book Antiqua" w:eastAsia="Book Antiqua" w:hAnsi="Book Antiqua" w:cs="Book Antiqua"/>
          <w:b/>
          <w:bCs/>
          <w:color w:val="000000"/>
        </w:rPr>
        <w:t xml:space="preserve">Hai-Tao Hu, Fu-Hai Ma, Yu-Xin Zhong, Yi-Bin Xie, Yan-Tao Tian, </w:t>
      </w:r>
      <w:r>
        <w:rPr>
          <w:rFonts w:ascii="Book Antiqua" w:eastAsia="Book Antiqua" w:hAnsi="Book Antiqua" w:cs="Book Antiqua"/>
          <w:color w:val="000000"/>
        </w:rPr>
        <w:t>Department of Pancreatic and Gastric Surgery, National Cancer Center/National Clinical Research Center for Cancer/Cancer Hospital, Chinese Academy of Medical Sciences and Peking Union Medical College, Beijing 100021, China</w:t>
      </w:r>
    </w:p>
    <w:p w14:paraId="7830395D" w14:textId="77777777" w:rsidR="00A77B3E" w:rsidRDefault="00A77B3E">
      <w:pPr>
        <w:spacing w:line="360" w:lineRule="auto"/>
        <w:jc w:val="both"/>
      </w:pPr>
    </w:p>
    <w:p w14:paraId="6D1598B2" w14:textId="77777777" w:rsidR="00A77B3E" w:rsidRDefault="002F50B7">
      <w:pPr>
        <w:spacing w:line="360" w:lineRule="auto"/>
        <w:jc w:val="both"/>
      </w:pPr>
      <w:r>
        <w:rPr>
          <w:rFonts w:ascii="Book Antiqua" w:eastAsia="Book Antiqua" w:hAnsi="Book Antiqua" w:cs="Book Antiqua"/>
          <w:b/>
          <w:bCs/>
          <w:color w:val="000000"/>
        </w:rPr>
        <w:t xml:space="preserve">Zhen-Min Wu, Xiu-Heng Qi, </w:t>
      </w:r>
      <w:r>
        <w:rPr>
          <w:rFonts w:ascii="Book Antiqua" w:eastAsia="Book Antiqua" w:hAnsi="Book Antiqua" w:cs="Book Antiqua"/>
          <w:color w:val="000000"/>
        </w:rPr>
        <w:t>Department of Oncology, Hebei Petro China Central Hospital, Langfang 065000, Hebei Province, China</w:t>
      </w:r>
    </w:p>
    <w:p w14:paraId="708FE4DD" w14:textId="77777777" w:rsidR="00A77B3E" w:rsidRDefault="00A77B3E">
      <w:pPr>
        <w:spacing w:line="360" w:lineRule="auto"/>
        <w:jc w:val="both"/>
      </w:pPr>
    </w:p>
    <w:p w14:paraId="5B4BEA65" w14:textId="6C4006ED" w:rsidR="00A77B3E" w:rsidRDefault="002F50B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 HT collected and analyzed the data and drafted the manuscript; Wu ZM and Zhong YX provided clinical data; Tian YT and Qi XH designed the outline of the manuscript; Ma FH and Xie YB modified the manuscript for important intellectual content</w:t>
      </w:r>
      <w:r w:rsidR="001D25F3">
        <w:rPr>
          <w:rFonts w:ascii="Book Antiqua" w:eastAsia="Book Antiqua" w:hAnsi="Book Antiqua" w:cs="Book Antiqua"/>
          <w:color w:val="000000"/>
        </w:rPr>
        <w:t>; a</w:t>
      </w:r>
      <w:r>
        <w:rPr>
          <w:rFonts w:ascii="Book Antiqua" w:eastAsia="Book Antiqua" w:hAnsi="Book Antiqua" w:cs="Book Antiqua"/>
          <w:color w:val="000000"/>
        </w:rPr>
        <w:t>ll authors issued final approval for the version to be submitted.</w:t>
      </w:r>
    </w:p>
    <w:p w14:paraId="0A6C0521" w14:textId="77777777" w:rsidR="00A77B3E" w:rsidRDefault="00A77B3E">
      <w:pPr>
        <w:spacing w:line="360" w:lineRule="auto"/>
        <w:jc w:val="both"/>
      </w:pPr>
    </w:p>
    <w:p w14:paraId="6D0D6DB2" w14:textId="7569B61C" w:rsidR="00A77B3E" w:rsidRDefault="002F50B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National Natural Science Foundation of China, No. 81772642; Capital’s Funds for Health Improvement and Research, No. CFH2018-2-4022; </w:t>
      </w:r>
      <w:r w:rsidR="001D25F3">
        <w:rPr>
          <w:rFonts w:ascii="Book Antiqua" w:eastAsia="Book Antiqua" w:hAnsi="Book Antiqua" w:cs="Book Antiqua"/>
          <w:color w:val="000000"/>
        </w:rPr>
        <w:t xml:space="preserve">and </w:t>
      </w:r>
      <w:r>
        <w:rPr>
          <w:rFonts w:ascii="Book Antiqua" w:eastAsia="Book Antiqua" w:hAnsi="Book Antiqua" w:cs="Book Antiqua"/>
          <w:color w:val="000000"/>
        </w:rPr>
        <w:t>Wu Jieping Medical Foundation, No. 320.6750.15276.</w:t>
      </w:r>
    </w:p>
    <w:p w14:paraId="37363409" w14:textId="77777777" w:rsidR="00A77B3E" w:rsidRDefault="00A77B3E">
      <w:pPr>
        <w:spacing w:line="360" w:lineRule="auto"/>
        <w:jc w:val="both"/>
      </w:pPr>
    </w:p>
    <w:p w14:paraId="3577062D" w14:textId="77777777" w:rsidR="00A77B3E" w:rsidRDefault="002F50B7">
      <w:pPr>
        <w:spacing w:line="360" w:lineRule="auto"/>
        <w:jc w:val="both"/>
      </w:pPr>
      <w:r>
        <w:rPr>
          <w:rFonts w:ascii="Book Antiqua" w:eastAsia="Book Antiqua" w:hAnsi="Book Antiqua" w:cs="Book Antiqua"/>
          <w:b/>
          <w:bCs/>
          <w:color w:val="000000"/>
        </w:rPr>
        <w:t xml:space="preserve">Corresponding author: Yan-Tao Tian, MD, PhD, Professor, Surgeon, </w:t>
      </w:r>
      <w:r>
        <w:rPr>
          <w:rFonts w:ascii="Book Antiqua" w:eastAsia="Book Antiqua" w:hAnsi="Book Antiqua" w:cs="Book Antiqua"/>
          <w:color w:val="000000"/>
        </w:rPr>
        <w:t>Department of Pancreatic and Gastric Surgery, National Cancer Center/National Clinical Research Center for Cancer/Cancer Hospital, Chinese Academy of Medical Sciences and Peking Union Medical College, No. 17 Panjiayuan Nanli, Chaoyang District, Beijing 100021, China. tianyantao@cicams.ac.cn</w:t>
      </w:r>
    </w:p>
    <w:p w14:paraId="3234BC13" w14:textId="77777777" w:rsidR="00A77B3E" w:rsidRDefault="00A77B3E">
      <w:pPr>
        <w:spacing w:line="360" w:lineRule="auto"/>
        <w:jc w:val="both"/>
      </w:pPr>
    </w:p>
    <w:p w14:paraId="2C1FE292" w14:textId="77777777" w:rsidR="00A77B3E" w:rsidRDefault="002F50B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27, 2020</w:t>
      </w:r>
    </w:p>
    <w:p w14:paraId="5E43C152" w14:textId="77777777" w:rsidR="00A77B3E" w:rsidRDefault="002F50B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27, 2020</w:t>
      </w:r>
    </w:p>
    <w:p w14:paraId="685C4F29" w14:textId="1E32F45B" w:rsidR="00A77B3E" w:rsidRDefault="002F50B7">
      <w:pPr>
        <w:spacing w:line="360" w:lineRule="auto"/>
        <w:jc w:val="both"/>
      </w:pPr>
      <w:r>
        <w:rPr>
          <w:rFonts w:ascii="Book Antiqua" w:eastAsia="Book Antiqua" w:hAnsi="Book Antiqua" w:cs="Book Antiqua"/>
          <w:b/>
          <w:bCs/>
          <w:color w:val="000000"/>
        </w:rPr>
        <w:t xml:space="preserve">Accepted: </w:t>
      </w:r>
      <w:r w:rsidR="00116A48" w:rsidRPr="00116A48">
        <w:rPr>
          <w:rFonts w:ascii="Book Antiqua" w:eastAsia="Book Antiqua" w:hAnsi="Book Antiqua" w:cs="Book Antiqua"/>
          <w:color w:val="000000"/>
        </w:rPr>
        <w:t>October 1, 2020</w:t>
      </w:r>
    </w:p>
    <w:p w14:paraId="3855D912" w14:textId="055C78E9" w:rsidR="00A77B3E" w:rsidRDefault="002F50B7">
      <w:pPr>
        <w:spacing w:line="360" w:lineRule="auto"/>
        <w:jc w:val="both"/>
      </w:pPr>
      <w:r>
        <w:rPr>
          <w:rFonts w:ascii="Book Antiqua" w:eastAsia="Book Antiqua" w:hAnsi="Book Antiqua" w:cs="Book Antiqua"/>
          <w:b/>
          <w:bCs/>
          <w:color w:val="000000"/>
        </w:rPr>
        <w:t xml:space="preserve">Published online: </w:t>
      </w:r>
      <w:r w:rsidR="00B92482" w:rsidRPr="00323073">
        <w:rPr>
          <w:rFonts w:ascii="Book Antiqua" w:eastAsia="Book Antiqua" w:hAnsi="Book Antiqua" w:cs="Book Antiqua"/>
          <w:bCs/>
          <w:color w:val="000000"/>
        </w:rPr>
        <w:t>November 6, 2020</w:t>
      </w:r>
    </w:p>
    <w:p w14:paraId="5075671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3000E15" w14:textId="77777777" w:rsidR="00A77B3E" w:rsidRDefault="002F50B7">
      <w:pPr>
        <w:spacing w:line="360" w:lineRule="auto"/>
        <w:jc w:val="both"/>
      </w:pPr>
      <w:r>
        <w:rPr>
          <w:rFonts w:ascii="Book Antiqua" w:eastAsia="Book Antiqua" w:hAnsi="Book Antiqua" w:cs="Book Antiqua"/>
          <w:b/>
          <w:color w:val="000000"/>
        </w:rPr>
        <w:lastRenderedPageBreak/>
        <w:t>Abstract</w:t>
      </w:r>
    </w:p>
    <w:p w14:paraId="74290EB9" w14:textId="77777777" w:rsidR="00A77B3E" w:rsidRDefault="002F50B7">
      <w:pPr>
        <w:spacing w:line="360" w:lineRule="auto"/>
        <w:jc w:val="both"/>
      </w:pPr>
      <w:r>
        <w:rPr>
          <w:rFonts w:ascii="Book Antiqua" w:eastAsia="Book Antiqua" w:hAnsi="Book Antiqua" w:cs="Book Antiqua"/>
          <w:color w:val="000000"/>
        </w:rPr>
        <w:t>BACKGROUND</w:t>
      </w:r>
    </w:p>
    <w:p w14:paraId="6626B9E7" w14:textId="6F56AF73" w:rsidR="00A77B3E" w:rsidRDefault="002F50B7">
      <w:pPr>
        <w:spacing w:line="360" w:lineRule="auto"/>
        <w:jc w:val="both"/>
      </w:pPr>
      <w:r>
        <w:rPr>
          <w:rFonts w:ascii="Book Antiqua" w:eastAsia="Book Antiqua" w:hAnsi="Book Antiqua" w:cs="Book Antiqua"/>
          <w:color w:val="000000"/>
        </w:rPr>
        <w:t>Afferent loop syndrome (ALS) is a rare mechanical complication that occurs after reconstruction of the stomach or esophagus to the jejunum, such as Billroth II gastrojejunostomy, Roux-en-Y gastrojejunostomy, or Roux-en-Y esophagojejunostomy. Traditionally, an operation is the first choice for benign causes. However, for patients in poor physical condition who experience ALS soon after R0 resection, the type of treatment remains controversial. Here</w:t>
      </w:r>
      <w:r w:rsidR="0092616A">
        <w:rPr>
          <w:rFonts w:ascii="Book Antiqua" w:eastAsia="Book Antiqua" w:hAnsi="Book Antiqua" w:cs="Book Antiqua"/>
          <w:color w:val="000000"/>
        </w:rPr>
        <w:t>,</w:t>
      </w:r>
      <w:r>
        <w:rPr>
          <w:rFonts w:ascii="Book Antiqua" w:eastAsia="Book Antiqua" w:hAnsi="Book Antiqua" w:cs="Book Antiqua"/>
          <w:color w:val="000000"/>
        </w:rPr>
        <w:t xml:space="preserve"> we present an efficient conservative method to treat ALS.</w:t>
      </w:r>
      <w:r>
        <w:rPr>
          <w:rFonts w:ascii="Book Antiqua" w:eastAsia="Book Antiqua" w:hAnsi="Book Antiqua" w:cs="Book Antiqua"/>
          <w:color w:val="000000"/>
          <w:shd w:val="clear" w:color="auto" w:fill="FFFFFF"/>
        </w:rPr>
        <w:t xml:space="preserve"> </w:t>
      </w:r>
    </w:p>
    <w:p w14:paraId="76B6C5EE" w14:textId="77777777" w:rsidR="00A77B3E" w:rsidRDefault="00A77B3E">
      <w:pPr>
        <w:spacing w:line="360" w:lineRule="auto"/>
        <w:jc w:val="both"/>
      </w:pPr>
    </w:p>
    <w:p w14:paraId="5CD434B2" w14:textId="77777777" w:rsidR="00A77B3E" w:rsidRDefault="002F50B7">
      <w:pPr>
        <w:spacing w:line="360" w:lineRule="auto"/>
        <w:jc w:val="both"/>
      </w:pPr>
      <w:r>
        <w:rPr>
          <w:rFonts w:ascii="Book Antiqua" w:eastAsia="Book Antiqua" w:hAnsi="Book Antiqua" w:cs="Book Antiqua"/>
          <w:color w:val="000000"/>
        </w:rPr>
        <w:t>CASE SUMMARY</w:t>
      </w:r>
    </w:p>
    <w:p w14:paraId="53F6669B" w14:textId="2145D84D" w:rsidR="00A77B3E" w:rsidRDefault="002F50B7">
      <w:pPr>
        <w:spacing w:line="360" w:lineRule="auto"/>
        <w:jc w:val="both"/>
      </w:pPr>
      <w:r>
        <w:rPr>
          <w:rFonts w:ascii="Book Antiqua" w:eastAsia="Book Antiqua" w:hAnsi="Book Antiqua" w:cs="Book Antiqua"/>
          <w:color w:val="000000"/>
        </w:rPr>
        <w:t>Case 1</w:t>
      </w:r>
      <w:r w:rsidR="0092616A">
        <w:rPr>
          <w:rFonts w:ascii="Book Antiqua" w:eastAsia="Book Antiqua" w:hAnsi="Book Antiqua" w:cs="Book Antiqua"/>
          <w:color w:val="000000"/>
        </w:rPr>
        <w:t xml:space="preserve"> was</w:t>
      </w:r>
      <w:r>
        <w:rPr>
          <w:rFonts w:ascii="Book Antiqua" w:eastAsia="Book Antiqua" w:hAnsi="Book Antiqua" w:cs="Book Antiqua"/>
          <w:color w:val="000000"/>
        </w:rPr>
        <w:t xml:space="preserve"> a 69-year-old male patient who underwent total gastrectomy with Roux-en-Y jejunojejunostomy. On postoperative day (POD) 10 he developed symptoms of ALS that persisted and increased over 1 wk. Case 2</w:t>
      </w:r>
      <w:r w:rsidR="0092616A">
        <w:rPr>
          <w:rFonts w:ascii="Book Antiqua" w:eastAsia="Book Antiqua" w:hAnsi="Book Antiqua" w:cs="Book Antiqua"/>
          <w:color w:val="000000"/>
        </w:rPr>
        <w:t xml:space="preserve"> was</w:t>
      </w:r>
      <w:r>
        <w:rPr>
          <w:rFonts w:ascii="Book Antiqua" w:eastAsia="Book Antiqua" w:hAnsi="Book Antiqua" w:cs="Book Antiqua"/>
          <w:color w:val="000000"/>
        </w:rPr>
        <w:t xml:space="preserve"> a 59-year-old male patient who underwent distal gastrectomy with Billroth II gastrojejunostomy. On </w:t>
      </w:r>
      <w:r w:rsidR="0092616A">
        <w:rPr>
          <w:rFonts w:ascii="Book Antiqua" w:eastAsia="Book Antiqua" w:hAnsi="Book Antiqua" w:cs="Book Antiqua"/>
          <w:color w:val="000000"/>
        </w:rPr>
        <w:t xml:space="preserve">postoperative day </w:t>
      </w:r>
      <w:r>
        <w:rPr>
          <w:rFonts w:ascii="Book Antiqua" w:eastAsia="Book Antiqua" w:hAnsi="Book Antiqua" w:cs="Book Antiqua"/>
          <w:color w:val="000000"/>
        </w:rPr>
        <w:t xml:space="preserve">POD 9 he developed symptoms of ALS that persisted for 2 wk. Both patients underwent fluoroscopic-guided nasointestinal tube placement with maintenance of continuous negative pressure suction. Approximately 20 d after the procedure, both patients had recovered well and were discharged from hospital after removal of the tube. At </w:t>
      </w:r>
      <w:r w:rsidR="0092616A">
        <w:rPr>
          <w:rFonts w:ascii="Book Antiqua" w:eastAsia="Book Antiqua" w:hAnsi="Book Antiqua" w:cs="Book Antiqua"/>
          <w:color w:val="000000"/>
        </w:rPr>
        <w:t>3</w:t>
      </w:r>
      <w:r>
        <w:rPr>
          <w:rFonts w:ascii="Book Antiqua" w:eastAsia="Book Antiqua" w:hAnsi="Book Antiqua" w:cs="Book Antiqua"/>
          <w:color w:val="000000"/>
        </w:rPr>
        <w:t>-m</w:t>
      </w:r>
      <w:r w:rsidR="0092616A">
        <w:rPr>
          <w:rFonts w:ascii="Book Antiqua" w:eastAsia="Book Antiqua" w:hAnsi="Book Antiqua" w:cs="Book Antiqua"/>
          <w:color w:val="000000"/>
        </w:rPr>
        <w:t>o</w:t>
      </w:r>
      <w:r>
        <w:rPr>
          <w:rFonts w:ascii="Book Antiqua" w:eastAsia="Book Antiqua" w:hAnsi="Book Antiqua" w:cs="Book Antiqua"/>
          <w:color w:val="000000"/>
        </w:rPr>
        <w:t xml:space="preserve"> follow-up, there were no signs of ALS in these two patients.</w:t>
      </w:r>
    </w:p>
    <w:p w14:paraId="2ECB2F43" w14:textId="77777777" w:rsidR="00A77B3E" w:rsidRDefault="00A77B3E">
      <w:pPr>
        <w:spacing w:line="360" w:lineRule="auto"/>
        <w:jc w:val="both"/>
      </w:pPr>
    </w:p>
    <w:p w14:paraId="43E0E6D8" w14:textId="77777777" w:rsidR="00A77B3E" w:rsidRDefault="002F50B7">
      <w:pPr>
        <w:spacing w:line="360" w:lineRule="auto"/>
        <w:jc w:val="both"/>
      </w:pPr>
      <w:r>
        <w:rPr>
          <w:rFonts w:ascii="Book Antiqua" w:eastAsia="Book Antiqua" w:hAnsi="Book Antiqua" w:cs="Book Antiqua"/>
          <w:color w:val="000000"/>
        </w:rPr>
        <w:t>CONCLUSION</w:t>
      </w:r>
    </w:p>
    <w:p w14:paraId="2604CD94" w14:textId="77777777" w:rsidR="00A77B3E" w:rsidRDefault="002F50B7">
      <w:pPr>
        <w:spacing w:line="360" w:lineRule="auto"/>
        <w:jc w:val="both"/>
      </w:pPr>
      <w:r>
        <w:rPr>
          <w:rFonts w:ascii="Book Antiqua" w:eastAsia="Book Antiqua" w:hAnsi="Book Antiqua" w:cs="Book Antiqua"/>
          <w:color w:val="000000"/>
        </w:rPr>
        <w:t>This is the first report of treating postoperative ALS by fluoroscopic-guided nasointestinal tube placement. Our cases demonstrate that this procedure is an effective and safe method to treat ALS that relieves patients’ symptoms and avoids complications caused by other invasive procedures.</w:t>
      </w:r>
    </w:p>
    <w:p w14:paraId="214F69D4" w14:textId="77777777" w:rsidR="00A77B3E" w:rsidRDefault="00A77B3E">
      <w:pPr>
        <w:spacing w:line="360" w:lineRule="auto"/>
        <w:jc w:val="both"/>
      </w:pPr>
    </w:p>
    <w:p w14:paraId="7E9BB34B" w14:textId="4CB65EE2" w:rsidR="00A77B3E" w:rsidRDefault="002F50B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Afferent loop syndrome; Fluoroscopy; Nasointestinal tube; Case report; </w:t>
      </w:r>
      <w:r w:rsidR="001D25F3">
        <w:rPr>
          <w:rFonts w:ascii="Book Antiqua" w:eastAsia="Book Antiqua" w:hAnsi="Book Antiqua" w:cs="Book Antiqua"/>
          <w:color w:val="000000"/>
        </w:rPr>
        <w:t>Roux-en-Y</w:t>
      </w:r>
    </w:p>
    <w:p w14:paraId="7255990F" w14:textId="7326E618" w:rsidR="00A77B3E" w:rsidRDefault="002F50B7">
      <w:pPr>
        <w:spacing w:line="360" w:lineRule="auto"/>
        <w:jc w:val="both"/>
      </w:pPr>
      <w:r>
        <w:rPr>
          <w:rFonts w:ascii="Book Antiqua" w:eastAsia="Book Antiqua" w:hAnsi="Book Antiqua" w:cs="Book Antiqua"/>
          <w:color w:val="000000"/>
        </w:rPr>
        <w:lastRenderedPageBreak/>
        <w:t xml:space="preserve">Hu HT, Ma FH, Wu ZM, Qi XH, Zhong YX, Xie YB, Tian YT. Treatment of afferent loop syndrome using fluoroscopic-guided nasointestinal tube placement: </w:t>
      </w:r>
      <w:r w:rsidR="001D25F3">
        <w:rPr>
          <w:rFonts w:ascii="Book Antiqua" w:eastAsia="Book Antiqua" w:hAnsi="Book Antiqua" w:cs="Book Antiqua"/>
          <w:color w:val="000000"/>
        </w:rPr>
        <w:t xml:space="preserve">Two case </w:t>
      </w:r>
      <w:r>
        <w:rPr>
          <w:rFonts w:ascii="Book Antiqua" w:eastAsia="Book Antiqua" w:hAnsi="Book Antiqua" w:cs="Book Antiqua"/>
          <w:color w:val="000000"/>
        </w:rPr>
        <w:t>report</w:t>
      </w:r>
      <w:r w:rsidR="001D25F3">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sidR="00B92482" w:rsidRPr="00B92482">
        <w:rPr>
          <w:rFonts w:ascii="Book Antiqua" w:eastAsia="Book Antiqua" w:hAnsi="Book Antiqua" w:cs="Book Antiqua"/>
          <w:color w:val="000000"/>
        </w:rPr>
        <w:t xml:space="preserve">8(21): </w:t>
      </w:r>
      <w:r w:rsidR="00BA1E52">
        <w:rPr>
          <w:rFonts w:ascii="Book Antiqua" w:eastAsia="Book Antiqua" w:hAnsi="Book Antiqua" w:cs="Book Antiqua"/>
          <w:color w:val="000000"/>
        </w:rPr>
        <w:t>5353-5360</w:t>
      </w:r>
      <w:r w:rsidR="00B92482" w:rsidRPr="00B92482">
        <w:rPr>
          <w:rFonts w:ascii="Book Antiqua" w:eastAsia="Book Antiqua" w:hAnsi="Book Antiqua" w:cs="Book Antiqua"/>
          <w:color w:val="000000"/>
        </w:rPr>
        <w:t xml:space="preserve"> URL: https://www.wjgnet.com/2307-8960/full/v8/i21/</w:t>
      </w:r>
      <w:r w:rsidR="00BA1E52">
        <w:rPr>
          <w:rFonts w:ascii="Book Antiqua" w:eastAsia="Book Antiqua" w:hAnsi="Book Antiqua" w:cs="Book Antiqua"/>
          <w:color w:val="000000"/>
        </w:rPr>
        <w:t>5353</w:t>
      </w:r>
      <w:r w:rsidR="00B92482" w:rsidRPr="00B92482">
        <w:rPr>
          <w:rFonts w:ascii="Book Antiqua" w:eastAsia="Book Antiqua" w:hAnsi="Book Antiqua" w:cs="Book Antiqua"/>
          <w:color w:val="000000"/>
        </w:rPr>
        <w:t xml:space="preserve">.htm DOI: </w:t>
      </w:r>
      <w:bookmarkStart w:id="0" w:name="_GoBack"/>
      <w:r w:rsidR="00B92482" w:rsidRPr="00B92482">
        <w:rPr>
          <w:rFonts w:ascii="Book Antiqua" w:eastAsia="Book Antiqua" w:hAnsi="Book Antiqua" w:cs="Book Antiqua"/>
          <w:color w:val="000000"/>
        </w:rPr>
        <w:t>https://dx.doi.org/10.12998/wjcc.v8.i21.</w:t>
      </w:r>
      <w:r w:rsidR="00BA1E52">
        <w:rPr>
          <w:rFonts w:ascii="Book Antiqua" w:eastAsia="Book Antiqua" w:hAnsi="Book Antiqua" w:cs="Book Antiqua"/>
          <w:color w:val="000000"/>
        </w:rPr>
        <w:t>5353</w:t>
      </w:r>
      <w:bookmarkEnd w:id="0"/>
    </w:p>
    <w:p w14:paraId="58DDC9F0" w14:textId="77777777" w:rsidR="00A77B3E" w:rsidRDefault="00A77B3E">
      <w:pPr>
        <w:spacing w:line="360" w:lineRule="auto"/>
        <w:jc w:val="both"/>
      </w:pPr>
    </w:p>
    <w:p w14:paraId="4F98CED5" w14:textId="0F87B933" w:rsidR="00A77B3E" w:rsidRDefault="002F50B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Afferent loop syndrome (ALS) is a rare complication following reconstruction of the stomach or esophagus to the jejunum. Traditionally, surgery is the cornerstone of treatment. However, for patients in poor physical condition who develop ALS soon after the operation, a secondary surgery may not be appropriate. Here, we present two patients who were successfully treated with fluoroscopic-guided nasointestinal tube placement without stent insertion or surgery. With continuous negative pressure suction for approximately 20 d, both patients recovered well and were discharged from hospital after removal of the tube. At </w:t>
      </w:r>
      <w:r w:rsidR="0092616A">
        <w:rPr>
          <w:rFonts w:ascii="Book Antiqua" w:eastAsia="Book Antiqua" w:hAnsi="Book Antiqua" w:cs="Book Antiqua"/>
          <w:color w:val="000000"/>
        </w:rPr>
        <w:t>3-mo</w:t>
      </w:r>
      <w:r>
        <w:rPr>
          <w:rFonts w:ascii="Book Antiqua" w:eastAsia="Book Antiqua" w:hAnsi="Book Antiqua" w:cs="Book Antiqua"/>
          <w:color w:val="000000"/>
        </w:rPr>
        <w:t xml:space="preserve"> follow-up, the patients showed no symptoms of ALS.</w:t>
      </w:r>
    </w:p>
    <w:p w14:paraId="22A90DDE" w14:textId="3529EE3C" w:rsidR="00A77B3E" w:rsidRDefault="001D25F3">
      <w:pPr>
        <w:spacing w:line="360" w:lineRule="auto"/>
        <w:jc w:val="both"/>
      </w:pPr>
      <w:r>
        <w:br w:type="page"/>
      </w:r>
      <w:r w:rsidR="002F50B7">
        <w:rPr>
          <w:rFonts w:ascii="Book Antiqua" w:eastAsia="Book Antiqua" w:hAnsi="Book Antiqua" w:cs="Book Antiqua"/>
          <w:b/>
          <w:caps/>
          <w:color w:val="000000"/>
          <w:u w:val="single"/>
        </w:rPr>
        <w:lastRenderedPageBreak/>
        <w:t>INTRODUCTION</w:t>
      </w:r>
    </w:p>
    <w:p w14:paraId="4A85CE45" w14:textId="126275CB" w:rsidR="00A77B3E" w:rsidRDefault="002F50B7">
      <w:pPr>
        <w:spacing w:line="360" w:lineRule="auto"/>
        <w:jc w:val="both"/>
      </w:pPr>
      <w:r>
        <w:rPr>
          <w:rFonts w:ascii="Book Antiqua" w:eastAsia="Book Antiqua" w:hAnsi="Book Antiqua" w:cs="Book Antiqua"/>
          <w:color w:val="000000"/>
        </w:rPr>
        <w:t xml:space="preserve">Afferent loop syndrome (ALS) is an uncommon complication following the reconstruction of the stomach or esophagus to the jejunum, such as </w:t>
      </w:r>
      <w:proofErr w:type="spellStart"/>
      <w:r>
        <w:rPr>
          <w:rFonts w:ascii="Book Antiqua" w:eastAsia="Book Antiqua" w:hAnsi="Book Antiqua" w:cs="Book Antiqua"/>
          <w:color w:val="000000"/>
        </w:rPr>
        <w:t>Billroth</w:t>
      </w:r>
      <w:proofErr w:type="spellEnd"/>
      <w:r>
        <w:rPr>
          <w:rFonts w:ascii="Book Antiqua" w:eastAsia="Book Antiqua" w:hAnsi="Book Antiqua" w:cs="Book Antiqua"/>
          <w:color w:val="000000"/>
        </w:rPr>
        <w:t xml:space="preserve"> II </w:t>
      </w:r>
      <w:proofErr w:type="spellStart"/>
      <w:r>
        <w:rPr>
          <w:rFonts w:ascii="Book Antiqua" w:eastAsia="Book Antiqua" w:hAnsi="Book Antiqua" w:cs="Book Antiqua"/>
          <w:color w:val="000000"/>
        </w:rPr>
        <w:t>gastrojejunostomy</w:t>
      </w:r>
      <w:proofErr w:type="spellEnd"/>
      <w:r w:rsidR="00254D6C">
        <w:rPr>
          <w:rFonts w:ascii="Book Antiqua" w:eastAsia="Book Antiqua" w:hAnsi="Book Antiqua" w:cs="Book Antiqua"/>
          <w:color w:val="000000"/>
        </w:rPr>
        <w:t>,</w:t>
      </w:r>
      <w:r>
        <w:rPr>
          <w:rFonts w:ascii="Book Antiqua" w:eastAsia="Book Antiqua" w:hAnsi="Book Antiqua" w:cs="Book Antiqua"/>
          <w:color w:val="000000"/>
        </w:rPr>
        <w:t xml:space="preserve"> Roux-</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-Y gastrojejunostomy, </w:t>
      </w:r>
      <w:r w:rsidR="00254D6C">
        <w:rPr>
          <w:rFonts w:ascii="Book Antiqua" w:eastAsia="Book Antiqua" w:hAnsi="Book Antiqua" w:cs="Book Antiqua"/>
          <w:color w:val="000000"/>
        </w:rPr>
        <w:t xml:space="preserve">or </w:t>
      </w:r>
      <w:r>
        <w:rPr>
          <w:rFonts w:ascii="Book Antiqua" w:eastAsia="Book Antiqua" w:hAnsi="Book Antiqua" w:cs="Book Antiqua"/>
          <w:color w:val="000000"/>
        </w:rPr>
        <w:t xml:space="preserve">Roux-en-Y esophagojejunostomy. The incidence of </w:t>
      </w:r>
      <w:r w:rsidR="00DE39F5">
        <w:rPr>
          <w:rFonts w:ascii="Book Antiqua" w:eastAsia="Book Antiqua" w:hAnsi="Book Antiqua" w:cs="Book Antiqua"/>
          <w:color w:val="000000"/>
        </w:rPr>
        <w:t>ALS</w:t>
      </w:r>
      <w:r>
        <w:rPr>
          <w:rFonts w:ascii="Book Antiqua" w:eastAsia="Book Antiqua" w:hAnsi="Book Antiqua" w:cs="Book Antiqua"/>
          <w:color w:val="000000"/>
        </w:rPr>
        <w:t xml:space="preserve"> is approximately 0.2%</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after Billroth II and 1%</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after Roux-en-Y reconstruction. ALS is a purely mechanical obstruction, usually caused by postoperative adhesion, kinking at the anastomosis, internal hernia, stomal stenosis, cancer recurrence, inflammation surrounding the anastomosis, or enteroliths, bezoars</w:t>
      </w:r>
      <w:r w:rsidR="00DE39F5">
        <w:rPr>
          <w:rFonts w:ascii="Book Antiqua" w:eastAsia="Book Antiqua" w:hAnsi="Book Antiqua" w:cs="Book Antiqua"/>
          <w:color w:val="000000"/>
        </w:rPr>
        <w:t>,</w:t>
      </w:r>
      <w:r>
        <w:rPr>
          <w:rFonts w:ascii="Book Antiqua" w:eastAsia="Book Antiqua" w:hAnsi="Book Antiqua" w:cs="Book Antiqua"/>
          <w:color w:val="000000"/>
        </w:rPr>
        <w:t xml:space="preserve"> and foreign bodies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The causes can be classified into benign and malignant. Traditionally, for the patients diagnosed with ALS caused by a malignant obstruction, such as cancer recurrence, conservative methods </w:t>
      </w:r>
      <w:r w:rsidR="00DE39F5">
        <w:rPr>
          <w:rFonts w:ascii="Book Antiqua" w:eastAsia="Book Antiqua" w:hAnsi="Book Antiqua" w:cs="Book Antiqua"/>
          <w:color w:val="000000"/>
        </w:rPr>
        <w:t xml:space="preserve">are </w:t>
      </w:r>
      <w:r>
        <w:rPr>
          <w:rFonts w:ascii="Book Antiqua" w:eastAsia="Book Antiqua" w:hAnsi="Book Antiqua" w:cs="Book Antiqua"/>
          <w:color w:val="000000"/>
        </w:rPr>
        <w:t>usually considered</w:t>
      </w:r>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while for benign causes, operation </w:t>
      </w:r>
      <w:r w:rsidR="00DE39F5">
        <w:rPr>
          <w:rFonts w:ascii="Book Antiqua" w:eastAsia="Book Antiqua" w:hAnsi="Book Antiqua" w:cs="Book Antiqua"/>
          <w:color w:val="000000"/>
        </w:rPr>
        <w:t>is</w:t>
      </w:r>
      <w:r>
        <w:rPr>
          <w:rFonts w:ascii="Book Antiqua" w:eastAsia="Book Antiqua" w:hAnsi="Book Antiqua" w:cs="Book Antiqua"/>
          <w:color w:val="000000"/>
        </w:rPr>
        <w:t xml:space="preserve"> recommended</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However, patients who develop ALS soon after R0 resection are usually in poor physical condition; therefore, the decision to perform a second operation remains controversial. Moreover, the second operation may cause more severe complications such as anastomotic fistula. Therefore, conservative treatment should be considered and provided first to relieve symptoms. To the best of our knowledge, there are limited case reports for such patients</w:t>
      </w:r>
      <w:r w:rsidR="00DE39F5">
        <w:rPr>
          <w:rFonts w:ascii="Book Antiqua" w:eastAsia="Book Antiqua" w:hAnsi="Book Antiqua" w:cs="Book Antiqua"/>
          <w:color w:val="000000"/>
        </w:rPr>
        <w:t>,</w:t>
      </w:r>
      <w:r>
        <w:rPr>
          <w:rFonts w:ascii="Book Antiqua" w:eastAsia="Book Antiqua" w:hAnsi="Book Antiqua" w:cs="Book Antiqua"/>
          <w:color w:val="000000"/>
        </w:rPr>
        <w:t xml:space="preserve"> and consensus regarding treatment is lacking.</w:t>
      </w:r>
    </w:p>
    <w:p w14:paraId="0A4717FE" w14:textId="664DB832" w:rsidR="00A77B3E" w:rsidRDefault="002F50B7" w:rsidP="001D25F3">
      <w:pPr>
        <w:spacing w:line="360" w:lineRule="auto"/>
        <w:ind w:firstLineChars="100" w:firstLine="240"/>
        <w:jc w:val="both"/>
      </w:pPr>
      <w:r>
        <w:rPr>
          <w:rFonts w:ascii="Book Antiqua" w:eastAsia="Book Antiqua" w:hAnsi="Book Antiqua" w:cs="Book Antiqua"/>
          <w:color w:val="000000"/>
        </w:rPr>
        <w:t>Here</w:t>
      </w:r>
      <w:r w:rsidR="00DE39F5">
        <w:rPr>
          <w:rFonts w:ascii="Book Antiqua" w:eastAsia="Book Antiqua" w:hAnsi="Book Antiqua" w:cs="Book Antiqua"/>
          <w:color w:val="000000"/>
        </w:rPr>
        <w:t>,</w:t>
      </w:r>
      <w:r>
        <w:rPr>
          <w:rFonts w:ascii="Book Antiqua" w:eastAsia="Book Antiqua" w:hAnsi="Book Antiqua" w:cs="Book Antiqua"/>
          <w:color w:val="000000"/>
        </w:rPr>
        <w:t xml:space="preserve"> we present two cases of ALS, one patient who received total gastrectomy with Roux-en-Y anastomosis and the other who underwent distal gastrectomy with Billroth II anastomosis. Both patients developed ALS several days after surgery and were treated by fluoroscopic-guided nasointestinal tube placement. They obtained a favorable outcome. </w:t>
      </w:r>
      <w:r>
        <w:rPr>
          <w:rFonts w:ascii="Book Antiqua" w:eastAsia="Book Antiqua" w:hAnsi="Book Antiqua" w:cs="Book Antiqua"/>
          <w:color w:val="000000"/>
          <w:szCs w:val="27"/>
        </w:rPr>
        <w:t>All study participants provided informed written consent prior to study enrollment.</w:t>
      </w:r>
    </w:p>
    <w:p w14:paraId="64702677" w14:textId="77777777" w:rsidR="00A77B3E" w:rsidRDefault="00A77B3E">
      <w:pPr>
        <w:spacing w:line="360" w:lineRule="auto"/>
        <w:jc w:val="both"/>
      </w:pPr>
    </w:p>
    <w:p w14:paraId="3D80901A" w14:textId="77777777" w:rsidR="00A77B3E" w:rsidRDefault="002F50B7">
      <w:pPr>
        <w:spacing w:line="360" w:lineRule="auto"/>
        <w:jc w:val="both"/>
      </w:pPr>
      <w:r>
        <w:rPr>
          <w:rFonts w:ascii="Book Antiqua" w:eastAsia="Book Antiqua" w:hAnsi="Book Antiqua" w:cs="Book Antiqua"/>
          <w:b/>
          <w:caps/>
          <w:color w:val="000000"/>
          <w:u w:val="single"/>
        </w:rPr>
        <w:t>CASE PRESENTATION</w:t>
      </w:r>
    </w:p>
    <w:p w14:paraId="08250C5E" w14:textId="77777777" w:rsidR="00A77B3E" w:rsidRDefault="002F50B7">
      <w:pPr>
        <w:spacing w:line="360" w:lineRule="auto"/>
        <w:jc w:val="both"/>
      </w:pPr>
      <w:r>
        <w:rPr>
          <w:rFonts w:ascii="Book Antiqua" w:eastAsia="Book Antiqua" w:hAnsi="Book Antiqua" w:cs="Book Antiqua"/>
          <w:b/>
          <w:i/>
          <w:color w:val="000000"/>
        </w:rPr>
        <w:t>Chief complaints</w:t>
      </w:r>
    </w:p>
    <w:p w14:paraId="10581A3D" w14:textId="5ED30759" w:rsidR="00A77B3E" w:rsidRDefault="001D25F3">
      <w:pPr>
        <w:spacing w:line="360" w:lineRule="auto"/>
        <w:jc w:val="both"/>
        <w:rPr>
          <w:rFonts w:ascii="Book Antiqua" w:eastAsia="Book Antiqua" w:hAnsi="Book Antiqua" w:cs="Book Antiqua"/>
          <w:color w:val="000000"/>
        </w:rPr>
      </w:pPr>
      <w:r w:rsidRPr="00DF294B">
        <w:rPr>
          <w:rFonts w:ascii="Book Antiqua" w:eastAsia="Book Antiqua" w:hAnsi="Book Antiqua" w:cs="Book Antiqua"/>
          <w:b/>
          <w:bCs/>
          <w:color w:val="000000"/>
        </w:rPr>
        <w:t>Case 1:</w:t>
      </w:r>
      <w:r>
        <w:rPr>
          <w:rFonts w:ascii="Book Antiqua" w:eastAsia="Book Antiqua" w:hAnsi="Book Antiqua" w:cs="Book Antiqua"/>
          <w:color w:val="000000"/>
        </w:rPr>
        <w:t xml:space="preserve"> </w:t>
      </w:r>
      <w:r w:rsidR="002F50B7">
        <w:rPr>
          <w:rFonts w:ascii="Book Antiqua" w:eastAsia="Book Antiqua" w:hAnsi="Book Antiqua" w:cs="Book Antiqua"/>
          <w:color w:val="000000"/>
        </w:rPr>
        <w:t>Patient 1 was a 69-year-old male who presented with jaundice, abdominal pain, fever</w:t>
      </w:r>
      <w:r w:rsidR="00254D6C">
        <w:rPr>
          <w:rFonts w:ascii="Book Antiqua" w:eastAsia="Book Antiqua" w:hAnsi="Book Antiqua" w:cs="Book Antiqua"/>
          <w:color w:val="000000"/>
        </w:rPr>
        <w:t>,</w:t>
      </w:r>
      <w:r w:rsidR="002F50B7">
        <w:rPr>
          <w:rFonts w:ascii="Book Antiqua" w:eastAsia="Book Antiqua" w:hAnsi="Book Antiqua" w:cs="Book Antiqua"/>
          <w:color w:val="000000"/>
        </w:rPr>
        <w:t xml:space="preserve"> and vomiting bile-like liquid on postoperative day (POD) 10 after total </w:t>
      </w:r>
      <w:r w:rsidR="002F50B7">
        <w:rPr>
          <w:rFonts w:ascii="Book Antiqua" w:eastAsia="Book Antiqua" w:hAnsi="Book Antiqua" w:cs="Book Antiqua"/>
          <w:color w:val="000000"/>
        </w:rPr>
        <w:lastRenderedPageBreak/>
        <w:t xml:space="preserve">gastrectomy with Roux-en-Y jejunojejunostomy. He experienced these symptoms over 1 wk. </w:t>
      </w:r>
    </w:p>
    <w:p w14:paraId="7FE4CAA4" w14:textId="77777777" w:rsidR="001D25F3" w:rsidRDefault="001D25F3">
      <w:pPr>
        <w:spacing w:line="360" w:lineRule="auto"/>
        <w:jc w:val="both"/>
      </w:pPr>
    </w:p>
    <w:p w14:paraId="1EF35075" w14:textId="0895FA30" w:rsidR="00A77B3E" w:rsidRDefault="001D25F3" w:rsidP="001D25F3">
      <w:pPr>
        <w:spacing w:line="360" w:lineRule="auto"/>
        <w:jc w:val="both"/>
      </w:pPr>
      <w:r w:rsidRPr="00DF294B">
        <w:rPr>
          <w:rFonts w:ascii="Book Antiqua" w:eastAsia="Book Antiqua" w:hAnsi="Book Antiqua" w:cs="Book Antiqua"/>
          <w:b/>
          <w:bCs/>
          <w:color w:val="000000"/>
        </w:rPr>
        <w:t xml:space="preserve">Case 2: </w:t>
      </w:r>
      <w:r w:rsidR="002F50B7">
        <w:rPr>
          <w:rFonts w:ascii="Book Antiqua" w:eastAsia="Book Antiqua" w:hAnsi="Book Antiqua" w:cs="Book Antiqua"/>
          <w:color w:val="000000"/>
        </w:rPr>
        <w:t>Patient 2 was a 59-year-old male who presented with upper abdominal pain and abdominal distention on POD 9 after distal gastrectomy with Billroth II gastrojejunostomy. He experienced these symptoms for 13 d.</w:t>
      </w:r>
    </w:p>
    <w:p w14:paraId="7762581D" w14:textId="77777777" w:rsidR="00A77B3E" w:rsidRDefault="00A77B3E">
      <w:pPr>
        <w:spacing w:line="360" w:lineRule="auto"/>
        <w:jc w:val="both"/>
      </w:pPr>
    </w:p>
    <w:p w14:paraId="12DB58E8" w14:textId="77777777" w:rsidR="00A77B3E" w:rsidRDefault="002F50B7">
      <w:pPr>
        <w:spacing w:line="360" w:lineRule="auto"/>
        <w:jc w:val="both"/>
      </w:pPr>
      <w:r>
        <w:rPr>
          <w:rFonts w:ascii="Book Antiqua" w:eastAsia="Book Antiqua" w:hAnsi="Book Antiqua" w:cs="Book Antiqua"/>
          <w:b/>
          <w:i/>
          <w:color w:val="000000"/>
        </w:rPr>
        <w:t>History of present illness</w:t>
      </w:r>
    </w:p>
    <w:p w14:paraId="03EE863D" w14:textId="7CABB1AA" w:rsidR="00A77B3E" w:rsidRDefault="00C3611D">
      <w:pPr>
        <w:spacing w:line="360" w:lineRule="auto"/>
        <w:jc w:val="both"/>
        <w:rPr>
          <w:rFonts w:ascii="Book Antiqua" w:eastAsia="Book Antiqua" w:hAnsi="Book Antiqua" w:cs="Book Antiqua"/>
          <w:color w:val="000000"/>
        </w:rPr>
      </w:pPr>
      <w:r w:rsidRPr="00DF294B">
        <w:rPr>
          <w:rFonts w:ascii="Book Antiqua" w:eastAsia="Book Antiqua" w:hAnsi="Book Antiqua" w:cs="Book Antiqua"/>
          <w:b/>
          <w:bCs/>
          <w:color w:val="000000"/>
        </w:rPr>
        <w:t>Case 1:</w:t>
      </w:r>
      <w:r>
        <w:rPr>
          <w:rFonts w:ascii="Book Antiqua" w:eastAsia="Book Antiqua" w:hAnsi="Book Antiqua" w:cs="Book Antiqua"/>
          <w:color w:val="000000"/>
        </w:rPr>
        <w:t xml:space="preserve"> </w:t>
      </w:r>
      <w:r w:rsidR="002F50B7">
        <w:rPr>
          <w:rFonts w:ascii="Book Antiqua" w:eastAsia="Book Antiqua" w:hAnsi="Book Antiqua" w:cs="Book Antiqua"/>
          <w:color w:val="000000"/>
        </w:rPr>
        <w:t xml:space="preserve">Patient 1 was admitted to the hospital with upper abdominal discomfort that occurred over the past 3 mo and was increased over the past 1 mo. He underwent gastroscopy that revealed an ulcerative mass in the esophagogastric junction. The pathological diagnosis was low-grade adenocarcinoma. No signs of any metastasis were found on chest and abdominal radiographs. On </w:t>
      </w:r>
      <w:r w:rsidR="001D25F3">
        <w:rPr>
          <w:rFonts w:ascii="Book Antiqua" w:eastAsia="Book Antiqua" w:hAnsi="Book Antiqua" w:cs="Book Antiqua"/>
          <w:color w:val="000000"/>
        </w:rPr>
        <w:t xml:space="preserve">September 17, </w:t>
      </w:r>
      <w:r w:rsidR="002F50B7">
        <w:rPr>
          <w:rFonts w:ascii="Book Antiqua" w:eastAsia="Book Antiqua" w:hAnsi="Book Antiqua" w:cs="Book Antiqua"/>
          <w:color w:val="000000"/>
        </w:rPr>
        <w:t xml:space="preserve">2019, the patient underwent total gastrectomy with Roux-en-Y jejunojejunostomy. </w:t>
      </w:r>
    </w:p>
    <w:p w14:paraId="7D3EA87D" w14:textId="77777777" w:rsidR="00C3611D" w:rsidRDefault="00C3611D" w:rsidP="00C3611D">
      <w:pPr>
        <w:spacing w:line="360" w:lineRule="auto"/>
        <w:jc w:val="both"/>
      </w:pPr>
    </w:p>
    <w:p w14:paraId="70A09059" w14:textId="6206F841" w:rsidR="00A77B3E" w:rsidRDefault="00C3611D" w:rsidP="00DF294B">
      <w:pPr>
        <w:spacing w:line="360" w:lineRule="auto"/>
        <w:jc w:val="both"/>
      </w:pPr>
      <w:r w:rsidRPr="00DF294B">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DF294B">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2F50B7">
        <w:rPr>
          <w:rFonts w:ascii="Book Antiqua" w:eastAsia="Book Antiqua" w:hAnsi="Book Antiqua" w:cs="Book Antiqua"/>
          <w:color w:val="000000"/>
        </w:rPr>
        <w:t xml:space="preserve">Patient 2 was admitted to the hospital with abdominal distention of more than 2 mo duration. He underwent gastroscopy that revealed an ulcer at the gastric angle. Pathology revealed signet-ring cells within the mucosal tissue. No signs of any metastasis were found. On </w:t>
      </w:r>
      <w:r w:rsidRPr="00C3611D">
        <w:rPr>
          <w:rFonts w:ascii="Book Antiqua" w:eastAsia="Book Antiqua" w:hAnsi="Book Antiqua" w:cs="Book Antiqua"/>
          <w:color w:val="000000"/>
        </w:rPr>
        <w:t>August</w:t>
      </w:r>
      <w:r>
        <w:rPr>
          <w:rFonts w:ascii="Book Antiqua" w:eastAsia="Book Antiqua" w:hAnsi="Book Antiqua" w:cs="Book Antiqua"/>
          <w:color w:val="000000"/>
        </w:rPr>
        <w:t xml:space="preserve"> 25, </w:t>
      </w:r>
      <w:r w:rsidR="002F50B7">
        <w:rPr>
          <w:rFonts w:ascii="Book Antiqua" w:eastAsia="Book Antiqua" w:hAnsi="Book Antiqua" w:cs="Book Antiqua"/>
          <w:color w:val="000000"/>
        </w:rPr>
        <w:t>2019, the patient underwent distal gastrectomy with Billroth II gastrojejunostomy.</w:t>
      </w:r>
    </w:p>
    <w:p w14:paraId="5ACE9D64" w14:textId="77777777" w:rsidR="00A77B3E" w:rsidRDefault="00A77B3E">
      <w:pPr>
        <w:spacing w:line="360" w:lineRule="auto"/>
        <w:jc w:val="both"/>
      </w:pPr>
    </w:p>
    <w:p w14:paraId="4378F74B" w14:textId="77777777" w:rsidR="00A77B3E" w:rsidRDefault="002F50B7">
      <w:pPr>
        <w:spacing w:line="360" w:lineRule="auto"/>
        <w:jc w:val="both"/>
      </w:pPr>
      <w:r>
        <w:rPr>
          <w:rFonts w:ascii="Book Antiqua" w:eastAsia="Book Antiqua" w:hAnsi="Book Antiqua" w:cs="Book Antiqua"/>
          <w:b/>
          <w:i/>
          <w:color w:val="000000"/>
        </w:rPr>
        <w:t>History of past illness</w:t>
      </w:r>
    </w:p>
    <w:p w14:paraId="12B3DCA7" w14:textId="22BCE6BD" w:rsidR="00A77B3E" w:rsidRDefault="00C3611D">
      <w:pPr>
        <w:spacing w:line="360" w:lineRule="auto"/>
        <w:jc w:val="both"/>
      </w:pPr>
      <w:r w:rsidRPr="00F013D6">
        <w:rPr>
          <w:rFonts w:ascii="Book Antiqua" w:eastAsia="Book Antiqua" w:hAnsi="Book Antiqua" w:cs="Book Antiqua"/>
          <w:b/>
          <w:bCs/>
          <w:color w:val="000000"/>
        </w:rPr>
        <w:t>Case 1:</w:t>
      </w:r>
      <w:r>
        <w:rPr>
          <w:rFonts w:ascii="Book Antiqua" w:eastAsia="Book Antiqua" w:hAnsi="Book Antiqua" w:cs="Book Antiqua"/>
          <w:color w:val="000000"/>
        </w:rPr>
        <w:t xml:space="preserve"> </w:t>
      </w:r>
      <w:r w:rsidR="002F50B7">
        <w:rPr>
          <w:rFonts w:ascii="Book Antiqua" w:eastAsia="Book Antiqua" w:hAnsi="Book Antiqua" w:cs="Book Antiqua"/>
          <w:color w:val="000000"/>
        </w:rPr>
        <w:t xml:space="preserve">Patient 1 had a cerebral infarction in 2008 and had recovered well. He denied any history of surgery, hypertension, diabetes, and coronary heart disease. </w:t>
      </w:r>
    </w:p>
    <w:p w14:paraId="6A65818F" w14:textId="77777777" w:rsidR="00C3611D" w:rsidRDefault="00C3611D">
      <w:pPr>
        <w:spacing w:line="360" w:lineRule="auto"/>
        <w:jc w:val="both"/>
        <w:rPr>
          <w:rFonts w:ascii="Book Antiqua" w:eastAsia="Book Antiqua" w:hAnsi="Book Antiqua" w:cs="Book Antiqua"/>
          <w:color w:val="000000"/>
        </w:rPr>
      </w:pPr>
    </w:p>
    <w:p w14:paraId="1924B56F" w14:textId="1FC5589B" w:rsidR="00A77B3E" w:rsidRDefault="00C3611D">
      <w:pPr>
        <w:spacing w:line="360" w:lineRule="auto"/>
        <w:jc w:val="both"/>
      </w:pPr>
      <w:r w:rsidRPr="00F013D6">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F013D6">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2F50B7">
        <w:rPr>
          <w:rFonts w:ascii="Book Antiqua" w:eastAsia="Book Antiqua" w:hAnsi="Book Antiqua" w:cs="Book Antiqua"/>
          <w:color w:val="000000"/>
        </w:rPr>
        <w:t>Patient 2 had no remarkable previous medical history.</w:t>
      </w:r>
    </w:p>
    <w:p w14:paraId="305110BB" w14:textId="77777777" w:rsidR="00A77B3E" w:rsidRDefault="00A77B3E">
      <w:pPr>
        <w:spacing w:line="360" w:lineRule="auto"/>
        <w:jc w:val="both"/>
      </w:pPr>
    </w:p>
    <w:p w14:paraId="30FBB29F" w14:textId="77777777" w:rsidR="00A77B3E" w:rsidRDefault="002F50B7">
      <w:pPr>
        <w:spacing w:line="360" w:lineRule="auto"/>
        <w:jc w:val="both"/>
      </w:pPr>
      <w:r>
        <w:rPr>
          <w:rFonts w:ascii="Book Antiqua" w:eastAsia="Book Antiqua" w:hAnsi="Book Antiqua" w:cs="Book Antiqua"/>
          <w:b/>
          <w:i/>
          <w:color w:val="000000"/>
        </w:rPr>
        <w:t>Personal and family history</w:t>
      </w:r>
    </w:p>
    <w:p w14:paraId="43004BB0" w14:textId="77777777" w:rsidR="00A77B3E" w:rsidRDefault="002F50B7">
      <w:pPr>
        <w:spacing w:line="360" w:lineRule="auto"/>
        <w:jc w:val="both"/>
      </w:pPr>
      <w:r>
        <w:rPr>
          <w:rFonts w:ascii="Book Antiqua" w:eastAsia="Book Antiqua" w:hAnsi="Book Antiqua" w:cs="Book Antiqua"/>
          <w:color w:val="000000"/>
        </w:rPr>
        <w:t>Both patients denied any family history of cancer.</w:t>
      </w:r>
    </w:p>
    <w:p w14:paraId="7D64752D" w14:textId="77777777" w:rsidR="00A77B3E" w:rsidRDefault="00A77B3E">
      <w:pPr>
        <w:spacing w:line="360" w:lineRule="auto"/>
        <w:jc w:val="both"/>
      </w:pPr>
    </w:p>
    <w:p w14:paraId="11F0422D" w14:textId="77777777" w:rsidR="00A77B3E" w:rsidRDefault="002F50B7">
      <w:pPr>
        <w:spacing w:line="360" w:lineRule="auto"/>
        <w:jc w:val="both"/>
      </w:pPr>
      <w:r>
        <w:rPr>
          <w:rFonts w:ascii="Book Antiqua" w:eastAsia="Book Antiqua" w:hAnsi="Book Antiqua" w:cs="Book Antiqua"/>
          <w:b/>
          <w:i/>
          <w:color w:val="000000"/>
        </w:rPr>
        <w:t>Physical examination</w:t>
      </w:r>
    </w:p>
    <w:p w14:paraId="49277185" w14:textId="77777777" w:rsidR="00A77B3E" w:rsidRDefault="002F50B7">
      <w:pPr>
        <w:spacing w:line="360" w:lineRule="auto"/>
        <w:jc w:val="both"/>
      </w:pPr>
      <w:r>
        <w:rPr>
          <w:rFonts w:ascii="Book Antiqua" w:eastAsia="Book Antiqua" w:hAnsi="Book Antiqua" w:cs="Book Antiqua"/>
          <w:color w:val="000000"/>
        </w:rPr>
        <w:t>During the physical examination, both patients showed marked tenderness, especially in the upper abdomen. No other special remarkable signs were found.</w:t>
      </w:r>
    </w:p>
    <w:p w14:paraId="093AC580" w14:textId="77777777" w:rsidR="00A77B3E" w:rsidRDefault="00A77B3E">
      <w:pPr>
        <w:spacing w:line="360" w:lineRule="auto"/>
        <w:jc w:val="both"/>
      </w:pPr>
    </w:p>
    <w:p w14:paraId="2EB76C3C" w14:textId="77777777" w:rsidR="00A77B3E" w:rsidRDefault="002F50B7">
      <w:pPr>
        <w:spacing w:line="360" w:lineRule="auto"/>
        <w:jc w:val="both"/>
      </w:pPr>
      <w:r>
        <w:rPr>
          <w:rFonts w:ascii="Book Antiqua" w:eastAsia="Book Antiqua" w:hAnsi="Book Antiqua" w:cs="Book Antiqua"/>
          <w:b/>
          <w:i/>
          <w:color w:val="000000"/>
        </w:rPr>
        <w:t>Laboratory examinations</w:t>
      </w:r>
    </w:p>
    <w:p w14:paraId="4DBFFE22" w14:textId="553D2599" w:rsidR="00A77B3E" w:rsidRDefault="00254D6C">
      <w:pPr>
        <w:spacing w:line="360" w:lineRule="auto"/>
        <w:jc w:val="both"/>
      </w:pPr>
      <w:r>
        <w:rPr>
          <w:rFonts w:ascii="Book Antiqua" w:eastAsia="Book Antiqua" w:hAnsi="Book Antiqua" w:cs="Book Antiqua"/>
          <w:color w:val="000000"/>
        </w:rPr>
        <w:t>T</w:t>
      </w:r>
      <w:r w:rsidR="002F50B7">
        <w:rPr>
          <w:rFonts w:ascii="Book Antiqua" w:eastAsia="Book Antiqua" w:hAnsi="Book Antiqua" w:cs="Book Antiqua"/>
          <w:color w:val="000000"/>
        </w:rPr>
        <w:t>he laboratory results for patient 1 and patient 2</w:t>
      </w:r>
      <w:r>
        <w:rPr>
          <w:rFonts w:ascii="Book Antiqua" w:eastAsia="Book Antiqua" w:hAnsi="Book Antiqua" w:cs="Book Antiqua"/>
          <w:color w:val="000000"/>
        </w:rPr>
        <w:t xml:space="preserve"> before fluoroscopic-guided nasointestinal tube placement</w:t>
      </w:r>
      <w:r w:rsidR="002F50B7">
        <w:rPr>
          <w:rFonts w:ascii="Book Antiqua" w:eastAsia="Book Antiqua" w:hAnsi="Book Antiqua" w:cs="Book Antiqua"/>
          <w:color w:val="000000"/>
        </w:rPr>
        <w:t xml:space="preserve"> are shown in Table 1. </w:t>
      </w:r>
    </w:p>
    <w:p w14:paraId="59852B01" w14:textId="77777777" w:rsidR="00A77B3E" w:rsidRDefault="00A77B3E">
      <w:pPr>
        <w:spacing w:line="360" w:lineRule="auto"/>
        <w:jc w:val="both"/>
      </w:pPr>
    </w:p>
    <w:p w14:paraId="64CF983B" w14:textId="77777777" w:rsidR="00A77B3E" w:rsidRDefault="002F50B7">
      <w:pPr>
        <w:spacing w:line="360" w:lineRule="auto"/>
        <w:jc w:val="both"/>
      </w:pPr>
      <w:r>
        <w:rPr>
          <w:rFonts w:ascii="Book Antiqua" w:eastAsia="Book Antiqua" w:hAnsi="Book Antiqua" w:cs="Book Antiqua"/>
          <w:b/>
          <w:i/>
          <w:color w:val="000000"/>
        </w:rPr>
        <w:t>Imaging examinations</w:t>
      </w:r>
    </w:p>
    <w:p w14:paraId="0B100B98" w14:textId="515EB31B" w:rsidR="00A77B3E" w:rsidRDefault="00C3611D">
      <w:pPr>
        <w:spacing w:line="360" w:lineRule="auto"/>
        <w:jc w:val="both"/>
        <w:rPr>
          <w:rFonts w:ascii="Book Antiqua" w:eastAsia="Book Antiqua" w:hAnsi="Book Antiqua" w:cs="Book Antiqua"/>
          <w:color w:val="000000"/>
        </w:rPr>
      </w:pPr>
      <w:r w:rsidRPr="00F013D6">
        <w:rPr>
          <w:rFonts w:ascii="Book Antiqua" w:eastAsia="Book Antiqua" w:hAnsi="Book Antiqua" w:cs="Book Antiqua"/>
          <w:b/>
          <w:bCs/>
          <w:color w:val="000000"/>
        </w:rPr>
        <w:t>Case 1:</w:t>
      </w:r>
      <w:r>
        <w:rPr>
          <w:rFonts w:ascii="Book Antiqua" w:eastAsia="Book Antiqua" w:hAnsi="Book Antiqua" w:cs="Book Antiqua"/>
          <w:color w:val="000000"/>
        </w:rPr>
        <w:t xml:space="preserve"> </w:t>
      </w:r>
      <w:r w:rsidR="002F50B7">
        <w:rPr>
          <w:rFonts w:ascii="Book Antiqua" w:eastAsia="Book Antiqua" w:hAnsi="Book Antiqua" w:cs="Book Antiqua"/>
          <w:color w:val="000000"/>
        </w:rPr>
        <w:t>In patient 1, gastroscopy revealed that the anastomosis of the esophagus and jejunum was unobstructed, but because of the severe kinking of the anastomosis, the scope failed to enter the afferent loop (Figure 1). The abdominal computed tomography (CT) showed apparent dilatation of the afferent loop (Figure 2</w:t>
      </w:r>
      <w:r>
        <w:rPr>
          <w:rFonts w:ascii="Book Antiqua" w:eastAsia="Book Antiqua" w:hAnsi="Book Antiqua" w:cs="Book Antiqua"/>
          <w:color w:val="000000"/>
        </w:rPr>
        <w:t>A</w:t>
      </w:r>
      <w:r w:rsidR="002F50B7">
        <w:rPr>
          <w:rFonts w:ascii="Book Antiqua" w:eastAsia="Book Antiqua" w:hAnsi="Book Antiqua" w:cs="Book Antiqua"/>
          <w:color w:val="000000"/>
        </w:rPr>
        <w:t>).</w:t>
      </w:r>
    </w:p>
    <w:p w14:paraId="4D307530" w14:textId="77777777" w:rsidR="00C3611D" w:rsidRDefault="00C3611D">
      <w:pPr>
        <w:spacing w:line="360" w:lineRule="auto"/>
        <w:jc w:val="both"/>
      </w:pPr>
    </w:p>
    <w:p w14:paraId="019978E0" w14:textId="4E271E33" w:rsidR="00A77B3E" w:rsidRDefault="00C3611D">
      <w:pPr>
        <w:spacing w:line="360" w:lineRule="auto"/>
        <w:jc w:val="both"/>
      </w:pPr>
      <w:r w:rsidRPr="00F013D6">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F013D6">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2F50B7">
        <w:rPr>
          <w:rFonts w:ascii="Book Antiqua" w:eastAsia="Book Antiqua" w:hAnsi="Book Antiqua" w:cs="Book Antiqua"/>
          <w:color w:val="000000"/>
        </w:rPr>
        <w:t>In patient 2, abdominal CT showed apparent dilatation of the afferent loop (Figure 2</w:t>
      </w:r>
      <w:r>
        <w:rPr>
          <w:rFonts w:ascii="Book Antiqua" w:eastAsia="Book Antiqua" w:hAnsi="Book Antiqua" w:cs="Book Antiqua"/>
          <w:color w:val="000000"/>
        </w:rPr>
        <w:t>B</w:t>
      </w:r>
      <w:r w:rsidR="002F50B7">
        <w:rPr>
          <w:rFonts w:ascii="Book Antiqua" w:eastAsia="Book Antiqua" w:hAnsi="Book Antiqua" w:cs="Book Antiqua"/>
          <w:color w:val="000000"/>
        </w:rPr>
        <w:t xml:space="preserve">), which supported the diagnosis of ALS. </w:t>
      </w:r>
    </w:p>
    <w:p w14:paraId="77BED4C1" w14:textId="77777777" w:rsidR="00A77B3E" w:rsidRDefault="00A77B3E">
      <w:pPr>
        <w:spacing w:line="360" w:lineRule="auto"/>
        <w:jc w:val="both"/>
      </w:pPr>
    </w:p>
    <w:p w14:paraId="6EF4F6D5" w14:textId="77777777" w:rsidR="00A77B3E" w:rsidRDefault="002F50B7">
      <w:pPr>
        <w:spacing w:line="360" w:lineRule="auto"/>
        <w:jc w:val="both"/>
      </w:pPr>
      <w:r>
        <w:rPr>
          <w:rFonts w:ascii="Book Antiqua" w:eastAsia="Book Antiqua" w:hAnsi="Book Antiqua" w:cs="Book Antiqua"/>
          <w:b/>
          <w:caps/>
          <w:color w:val="000000"/>
          <w:u w:val="single"/>
        </w:rPr>
        <w:t>FINAL DIAGNOSIS</w:t>
      </w:r>
    </w:p>
    <w:p w14:paraId="46AE4563" w14:textId="77777777" w:rsidR="00A77B3E" w:rsidRDefault="002F50B7">
      <w:pPr>
        <w:spacing w:line="360" w:lineRule="auto"/>
        <w:jc w:val="both"/>
      </w:pPr>
      <w:r>
        <w:rPr>
          <w:rFonts w:ascii="Book Antiqua" w:eastAsia="Book Antiqua" w:hAnsi="Book Antiqua" w:cs="Book Antiqua"/>
          <w:color w:val="000000"/>
        </w:rPr>
        <w:t>Considering the patients’ symptoms, laboratory examinations and imaging results, both patients were diagnosed with ALS.</w:t>
      </w:r>
    </w:p>
    <w:p w14:paraId="26A8B21F" w14:textId="77777777" w:rsidR="00A77B3E" w:rsidRDefault="00A77B3E">
      <w:pPr>
        <w:spacing w:line="360" w:lineRule="auto"/>
        <w:jc w:val="both"/>
      </w:pPr>
    </w:p>
    <w:p w14:paraId="30C609DB" w14:textId="77777777" w:rsidR="00A77B3E" w:rsidRDefault="002F50B7">
      <w:pPr>
        <w:spacing w:line="360" w:lineRule="auto"/>
        <w:jc w:val="both"/>
      </w:pPr>
      <w:r>
        <w:rPr>
          <w:rFonts w:ascii="Book Antiqua" w:eastAsia="Book Antiqua" w:hAnsi="Book Antiqua" w:cs="Book Antiqua"/>
          <w:b/>
          <w:caps/>
          <w:color w:val="000000"/>
          <w:u w:val="single"/>
        </w:rPr>
        <w:t>TREATMENT</w:t>
      </w:r>
    </w:p>
    <w:p w14:paraId="3874F20C" w14:textId="25D84250" w:rsidR="00A77B3E" w:rsidRDefault="002F50B7">
      <w:pPr>
        <w:spacing w:line="360" w:lineRule="auto"/>
        <w:jc w:val="both"/>
      </w:pPr>
      <w:r>
        <w:rPr>
          <w:rFonts w:ascii="Book Antiqua" w:eastAsia="Book Antiqua" w:hAnsi="Book Antiqua" w:cs="Book Antiqua"/>
          <w:color w:val="000000"/>
        </w:rPr>
        <w:t>First, we administered Chinese medicine acupuncture treatment, which proved to be ineffective. Then, as previously reported</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we first attempted endoscopic retrograde cholangiopancreatography (ERCP). However, the afferent loop was twisted such that the endoscope failed to pass. Therefore, we inserted a nasointestinal tube into the afferent loop through a guiding wire under fluoroscopic guidance. We expected that this procedure would relieve patients’ symptoms and improve their physical condition. </w:t>
      </w:r>
      <w:r>
        <w:rPr>
          <w:rFonts w:ascii="Book Antiqua" w:eastAsia="Book Antiqua" w:hAnsi="Book Antiqua" w:cs="Book Antiqua"/>
          <w:color w:val="000000"/>
        </w:rPr>
        <w:lastRenderedPageBreak/>
        <w:t>The procedure included three steps. First, we injected contrast agent into the original stomach tube. The afferent and efferent loops were both developed, and the afferent loop was poorly peristaltic. Second, we adjusted the hard guide wire (RADIFOCUS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0.90</w:t>
      </w:r>
      <w:r w:rsidR="00C3611D">
        <w:rPr>
          <w:rFonts w:ascii="Book Antiqua" w:eastAsia="Book Antiqua" w:hAnsi="Book Antiqua" w:cs="Book Antiqua"/>
          <w:color w:val="000000"/>
        </w:rPr>
        <w:t xml:space="preserve"> </w:t>
      </w:r>
      <w:r>
        <w:rPr>
          <w:rFonts w:ascii="Book Antiqua" w:eastAsia="Book Antiqua" w:hAnsi="Book Antiqua" w:cs="Book Antiqua"/>
          <w:color w:val="000000"/>
        </w:rPr>
        <w:t>mm, 260</w:t>
      </w:r>
      <w:r w:rsidR="00C3611D">
        <w:rPr>
          <w:rFonts w:ascii="Book Antiqua" w:eastAsia="Book Antiqua" w:hAnsi="Book Antiqua" w:cs="Book Antiqua"/>
          <w:color w:val="000000"/>
        </w:rPr>
        <w:t xml:space="preserve"> </w:t>
      </w:r>
      <w:r>
        <w:rPr>
          <w:rFonts w:ascii="Book Antiqua" w:eastAsia="Book Antiqua" w:hAnsi="Book Antiqua" w:cs="Book Antiqua"/>
          <w:color w:val="000000"/>
        </w:rPr>
        <w:t xml:space="preserve">cm, Terumo Corporation, Tokyo, Japan) and guiding catheter (ETH201 V04, Cordis Corporation, </w:t>
      </w:r>
      <w:r w:rsidR="00254D6C">
        <w:rPr>
          <w:rFonts w:ascii="Book Antiqua" w:eastAsia="Book Antiqua" w:hAnsi="Book Antiqua" w:cs="Book Antiqua"/>
          <w:color w:val="000000"/>
        </w:rPr>
        <w:t xml:space="preserve">Hialeah, FL, </w:t>
      </w:r>
      <w:r w:rsidR="00C3611D">
        <w:rPr>
          <w:rFonts w:ascii="Book Antiqua" w:eastAsia="Book Antiqua" w:hAnsi="Book Antiqua" w:cs="Book Antiqua"/>
          <w:color w:val="000000"/>
        </w:rPr>
        <w:t>United States</w:t>
      </w:r>
      <w:r>
        <w:rPr>
          <w:rFonts w:ascii="Book Antiqua" w:eastAsia="Book Antiqua" w:hAnsi="Book Antiqua" w:cs="Book Antiqua"/>
          <w:color w:val="000000"/>
        </w:rPr>
        <w:t>) into the afferent loop. The contrast agent could be seen in the afferent loop. Third, we removed the guiding catheter and the nasointestinal tube (145</w:t>
      </w:r>
      <w:r w:rsidR="00C3611D">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proofErr w:type="spellStart"/>
      <w:r>
        <w:rPr>
          <w:rFonts w:ascii="Book Antiqua" w:eastAsia="Book Antiqua" w:hAnsi="Book Antiqua" w:cs="Book Antiqua"/>
          <w:color w:val="000000"/>
        </w:rPr>
        <w:t>N</w:t>
      </w:r>
      <w:r w:rsidR="00254D6C">
        <w:rPr>
          <w:rFonts w:ascii="Book Antiqua" w:eastAsia="Book Antiqua" w:hAnsi="Book Antiqua" w:cs="Book Antiqua"/>
          <w:color w:val="000000"/>
        </w:rPr>
        <w:t>utricia</w:t>
      </w:r>
      <w:proofErr w:type="spellEnd"/>
      <w:r>
        <w:rPr>
          <w:rFonts w:ascii="Book Antiqua" w:eastAsia="Book Antiqua" w:hAnsi="Book Antiqua" w:cs="Book Antiqua"/>
          <w:color w:val="000000"/>
        </w:rPr>
        <w:t>,</w:t>
      </w:r>
      <w:r w:rsidR="00254D6C">
        <w:rPr>
          <w:rFonts w:ascii="Book Antiqua" w:eastAsia="Book Antiqua" w:hAnsi="Book Antiqua" w:cs="Book Antiqua"/>
          <w:color w:val="000000"/>
        </w:rPr>
        <w:t xml:space="preserve"> Wuxi,</w:t>
      </w:r>
      <w:r>
        <w:rPr>
          <w:rFonts w:ascii="Book Antiqua" w:eastAsia="Book Antiqua" w:hAnsi="Book Antiqua" w:cs="Book Antiqua"/>
          <w:color w:val="000000"/>
        </w:rPr>
        <w:t xml:space="preserve"> C</w:t>
      </w:r>
      <w:r w:rsidR="00C3611D">
        <w:rPr>
          <w:rFonts w:ascii="Book Antiqua" w:eastAsia="Book Antiqua" w:hAnsi="Book Antiqua" w:cs="Book Antiqua"/>
          <w:color w:val="000000"/>
        </w:rPr>
        <w:t>hina</w:t>
      </w:r>
      <w:r>
        <w:rPr>
          <w:rFonts w:ascii="Book Antiqua" w:eastAsia="Book Antiqua" w:hAnsi="Book Antiqua" w:cs="Book Antiqua"/>
          <w:color w:val="000000"/>
        </w:rPr>
        <w:t>) was exchanged and fixed (Figure 3). This procedure was performed on POD 20 for patient 1 and on POD 22 for patient 2. After the procedure, about 600 mL of bile-like liquid were obtained through the nasointestinal tube in 24 h with significant relief of pain and improvement in jaundice for patient 1. The amount of drainage fluid obtained in 24 h was about 1000 mL for patient 2. For patient 1, the decompression of the afferent loop continued for 16 d, at which time we intermittently clamped the nasointestinal tube. On POD 40, the nasointestinal tube was removed. For patient 2, the decompression of the afferent loop continued over 15 d, and then we intermittently clamped the nasointestinal tube. On POD 41, the nasointestinal tube was removed.</w:t>
      </w:r>
    </w:p>
    <w:p w14:paraId="797687E1" w14:textId="77777777" w:rsidR="00A77B3E" w:rsidRDefault="00A77B3E">
      <w:pPr>
        <w:spacing w:line="360" w:lineRule="auto"/>
        <w:jc w:val="both"/>
      </w:pPr>
    </w:p>
    <w:p w14:paraId="5347B48E" w14:textId="77777777" w:rsidR="00A77B3E" w:rsidRDefault="002F50B7">
      <w:pPr>
        <w:spacing w:line="360" w:lineRule="auto"/>
        <w:jc w:val="both"/>
      </w:pPr>
      <w:r>
        <w:rPr>
          <w:rFonts w:ascii="Book Antiqua" w:eastAsia="Book Antiqua" w:hAnsi="Book Antiqua" w:cs="Book Antiqua"/>
          <w:b/>
          <w:caps/>
          <w:color w:val="000000"/>
          <w:u w:val="single"/>
        </w:rPr>
        <w:t>OUTCOME AND FOLLOW-UP</w:t>
      </w:r>
    </w:p>
    <w:p w14:paraId="00E68222" w14:textId="52FFBF72" w:rsidR="00A77B3E" w:rsidRDefault="002F50B7">
      <w:pPr>
        <w:spacing w:line="360" w:lineRule="auto"/>
        <w:jc w:val="both"/>
      </w:pPr>
      <w:r>
        <w:rPr>
          <w:rFonts w:ascii="Book Antiqua" w:eastAsia="Book Antiqua" w:hAnsi="Book Antiqua" w:cs="Book Antiqua"/>
          <w:color w:val="000000"/>
        </w:rPr>
        <w:t>Both patients recovered well after the fluoroscopic-guided nasointestinal tube placement with relief of symptoms</w:t>
      </w:r>
      <w:r w:rsidR="00254D6C">
        <w:rPr>
          <w:rFonts w:ascii="Book Antiqua" w:eastAsia="Book Antiqua" w:hAnsi="Book Antiqua" w:cs="Book Antiqua"/>
          <w:color w:val="000000"/>
        </w:rPr>
        <w:t xml:space="preserve"> and</w:t>
      </w:r>
      <w:r>
        <w:rPr>
          <w:rFonts w:ascii="Book Antiqua" w:eastAsia="Book Antiqua" w:hAnsi="Book Antiqua" w:cs="Book Antiqua"/>
          <w:color w:val="000000"/>
        </w:rPr>
        <w:t xml:space="preserve"> improved laboratory characteristics</w:t>
      </w:r>
      <w:r w:rsidR="00254D6C">
        <w:rPr>
          <w:rFonts w:ascii="Book Antiqua" w:eastAsia="Book Antiqua" w:hAnsi="Book Antiqua" w:cs="Book Antiqua"/>
          <w:color w:val="000000"/>
        </w:rPr>
        <w:t xml:space="preserve"> </w:t>
      </w:r>
      <w:r>
        <w:rPr>
          <w:rFonts w:ascii="Book Antiqua" w:eastAsia="Book Antiqua" w:hAnsi="Book Antiqua" w:cs="Book Antiqua"/>
          <w:color w:val="000000"/>
        </w:rPr>
        <w:t xml:space="preserve">and CT signs. </w:t>
      </w:r>
      <w:r w:rsidR="00254D6C">
        <w:rPr>
          <w:rFonts w:ascii="Book Antiqua" w:eastAsia="Book Antiqua" w:hAnsi="Book Antiqua" w:cs="Book Antiqua"/>
          <w:color w:val="000000"/>
        </w:rPr>
        <w:t>T</w:t>
      </w:r>
      <w:r>
        <w:rPr>
          <w:rFonts w:ascii="Book Antiqua" w:eastAsia="Book Antiqua" w:hAnsi="Book Antiqua" w:cs="Book Antiqua"/>
          <w:color w:val="000000"/>
        </w:rPr>
        <w:t xml:space="preserve">he laboratory results after fluoroscopic-guided nasointestinal tube placement </w:t>
      </w:r>
      <w:r w:rsidR="00254D6C">
        <w:rPr>
          <w:rFonts w:ascii="Book Antiqua" w:eastAsia="Book Antiqua" w:hAnsi="Book Antiqua" w:cs="Book Antiqua"/>
          <w:color w:val="000000"/>
        </w:rPr>
        <w:t xml:space="preserve">for both patients </w:t>
      </w:r>
      <w:r>
        <w:rPr>
          <w:rFonts w:ascii="Book Antiqua" w:eastAsia="Book Antiqua" w:hAnsi="Book Antiqua" w:cs="Book Antiqua"/>
          <w:color w:val="000000"/>
        </w:rPr>
        <w:t>are shown in Table 1.</w:t>
      </w:r>
    </w:p>
    <w:p w14:paraId="261AFDF6" w14:textId="7028FCF8" w:rsidR="00A77B3E" w:rsidRDefault="002F50B7" w:rsidP="00C3611D">
      <w:pPr>
        <w:spacing w:line="360" w:lineRule="auto"/>
        <w:ind w:firstLineChars="100" w:firstLine="240"/>
        <w:jc w:val="both"/>
      </w:pPr>
      <w:r>
        <w:rPr>
          <w:rFonts w:ascii="Book Antiqua" w:eastAsia="Book Antiqua" w:hAnsi="Book Antiqua" w:cs="Book Antiqua"/>
          <w:color w:val="000000"/>
        </w:rPr>
        <w:t>As for imaging examinations, on POD 28 and POD 34, patient 2 received abdominal CT (Figure 2</w:t>
      </w:r>
      <w:r w:rsidR="00C3611D">
        <w:rPr>
          <w:rFonts w:ascii="Book Antiqua" w:eastAsia="Book Antiqua" w:hAnsi="Book Antiqua" w:cs="Book Antiqua"/>
          <w:color w:val="000000"/>
        </w:rPr>
        <w:t>C and D</w:t>
      </w:r>
      <w:r>
        <w:rPr>
          <w:rFonts w:ascii="Book Antiqua" w:eastAsia="Book Antiqua" w:hAnsi="Book Antiqua" w:cs="Book Antiqua"/>
          <w:color w:val="000000"/>
        </w:rPr>
        <w:t xml:space="preserve">), which showed </w:t>
      </w:r>
      <w:r w:rsidR="00254D6C">
        <w:rPr>
          <w:rFonts w:ascii="Book Antiqua" w:eastAsia="Book Antiqua" w:hAnsi="Book Antiqua" w:cs="Book Antiqua"/>
          <w:color w:val="000000"/>
        </w:rPr>
        <w:t xml:space="preserve">that </w:t>
      </w:r>
      <w:r>
        <w:rPr>
          <w:rFonts w:ascii="Book Antiqua" w:eastAsia="Book Antiqua" w:hAnsi="Book Antiqua" w:cs="Book Antiqua"/>
          <w:color w:val="000000"/>
        </w:rPr>
        <w:t>the degree of the dilatation had significantly decreased.</w:t>
      </w:r>
    </w:p>
    <w:p w14:paraId="748D9544" w14:textId="65E3AF62" w:rsidR="00A77B3E" w:rsidRDefault="002F50B7" w:rsidP="00C3611D">
      <w:pPr>
        <w:spacing w:line="360" w:lineRule="auto"/>
        <w:ind w:firstLineChars="100" w:firstLine="240"/>
        <w:jc w:val="both"/>
      </w:pPr>
      <w:r>
        <w:rPr>
          <w:rFonts w:ascii="Book Antiqua" w:eastAsia="Book Antiqua" w:hAnsi="Book Antiqua" w:cs="Book Antiqua"/>
          <w:color w:val="000000"/>
        </w:rPr>
        <w:t xml:space="preserve">Both patients were discharged to home after the nasointestinal tube was removed, with no abdominal pain, jaundice, or other abdominal discomfort. At </w:t>
      </w:r>
      <w:r w:rsidR="00254D6C">
        <w:rPr>
          <w:rFonts w:ascii="Book Antiqua" w:eastAsia="Book Antiqua" w:hAnsi="Book Antiqua" w:cs="Book Antiqua"/>
          <w:color w:val="000000"/>
        </w:rPr>
        <w:t>3-mo</w:t>
      </w:r>
      <w:r>
        <w:rPr>
          <w:rFonts w:ascii="Book Antiqua" w:eastAsia="Book Antiqua" w:hAnsi="Book Antiqua" w:cs="Book Antiqua"/>
          <w:color w:val="000000"/>
        </w:rPr>
        <w:t xml:space="preserve"> follow-up, both patients showed no symptoms of ALS and did not complain of any discomfort.</w:t>
      </w:r>
    </w:p>
    <w:p w14:paraId="76A4414E" w14:textId="77777777" w:rsidR="00A77B3E" w:rsidRDefault="00A77B3E">
      <w:pPr>
        <w:spacing w:line="360" w:lineRule="auto"/>
        <w:jc w:val="both"/>
      </w:pPr>
    </w:p>
    <w:p w14:paraId="166A4FA4" w14:textId="77777777" w:rsidR="00A77B3E" w:rsidRDefault="002F50B7">
      <w:pPr>
        <w:spacing w:line="360" w:lineRule="auto"/>
        <w:jc w:val="both"/>
      </w:pPr>
      <w:r>
        <w:rPr>
          <w:rFonts w:ascii="Book Antiqua" w:eastAsia="Book Antiqua" w:hAnsi="Book Antiqua" w:cs="Book Antiqua"/>
          <w:b/>
          <w:caps/>
          <w:color w:val="000000"/>
          <w:u w:val="single"/>
        </w:rPr>
        <w:lastRenderedPageBreak/>
        <w:t>DISCUSSION</w:t>
      </w:r>
    </w:p>
    <w:p w14:paraId="077DF543" w14:textId="6ACC237B" w:rsidR="00A77B3E" w:rsidRDefault="002F50B7">
      <w:pPr>
        <w:spacing w:line="360" w:lineRule="auto"/>
        <w:jc w:val="both"/>
      </w:pPr>
      <w:r>
        <w:rPr>
          <w:rFonts w:ascii="Book Antiqua" w:eastAsia="Book Antiqua" w:hAnsi="Book Antiqua" w:cs="Book Antiqua"/>
          <w:color w:val="000000"/>
        </w:rPr>
        <w:t>ALS is a rare and purely mechanical complication, for which there are few case reports, and multiple center clinical research</w:t>
      </w:r>
      <w:r w:rsidR="00254D6C">
        <w:rPr>
          <w:rFonts w:ascii="Book Antiqua" w:eastAsia="Book Antiqua" w:hAnsi="Book Antiqua" w:cs="Book Antiqua"/>
          <w:color w:val="000000"/>
        </w:rPr>
        <w:t xml:space="preserve"> studies are necessary</w:t>
      </w:r>
      <w:r>
        <w:rPr>
          <w:rFonts w:ascii="Book Antiqua" w:eastAsia="Book Antiqua" w:hAnsi="Book Antiqua" w:cs="Book Antiqua"/>
          <w:color w:val="000000"/>
        </w:rPr>
        <w:t>. There is a lack of a consensus to guide treatment for patients who develop ALS soon after R0 resection. Here</w:t>
      </w:r>
      <w:r w:rsidR="00254D6C">
        <w:rPr>
          <w:rFonts w:ascii="Book Antiqua" w:eastAsia="Book Antiqua" w:hAnsi="Book Antiqua" w:cs="Book Antiqua"/>
          <w:color w:val="000000"/>
        </w:rPr>
        <w:t>,</w:t>
      </w:r>
      <w:r>
        <w:rPr>
          <w:rFonts w:ascii="Book Antiqua" w:eastAsia="Book Antiqua" w:hAnsi="Book Antiqua" w:cs="Book Antiqua"/>
          <w:color w:val="000000"/>
        </w:rPr>
        <w:t xml:space="preserve"> we present two cases, one who developed ALS after distal gastrectomy with Billroth II reconstruction, and one who developed ALS after total gastrectomy with Roux-en-Y reconstruction, both of whom represent the main causes of ALS that are associated with surgery. Both patients achieved a good therapeutic effect with the fluoroscopic-guided nasointestinal tube placement. To the best of our knowledge, this is the first time anyone has reported an attempt to treat ALS with fluoroscopic-guided nasointestinal tube placement.</w:t>
      </w:r>
    </w:p>
    <w:p w14:paraId="0636C50A" w14:textId="4C403052" w:rsidR="00A77B3E" w:rsidRDefault="002F50B7" w:rsidP="00C3611D">
      <w:pPr>
        <w:spacing w:line="360" w:lineRule="auto"/>
        <w:ind w:firstLineChars="100" w:firstLine="240"/>
        <w:jc w:val="both"/>
      </w:pPr>
      <w:r>
        <w:rPr>
          <w:rFonts w:ascii="Book Antiqua" w:eastAsia="Book Antiqua" w:hAnsi="Book Antiqua" w:cs="Book Antiqua"/>
          <w:color w:val="000000"/>
        </w:rPr>
        <w:t>Surgery is one of the common causes of ALS</w:t>
      </w:r>
      <w:r>
        <w:rPr>
          <w:rFonts w:ascii="Book Antiqua" w:eastAsia="Book Antiqua" w:hAnsi="Book Antiqua" w:cs="Book Antiqua"/>
          <w:color w:val="000000"/>
          <w:szCs w:val="20"/>
          <w:vertAlign w:val="superscript"/>
        </w:rPr>
        <w:t>[7]</w:t>
      </w:r>
      <w:r w:rsidR="006B02D9">
        <w:rPr>
          <w:rFonts w:ascii="Book Antiqua" w:eastAsia="Book Antiqua" w:hAnsi="Book Antiqua" w:cs="Book Antiqua"/>
          <w:color w:val="000000"/>
        </w:rPr>
        <w:t xml:space="preserve"> and is</w:t>
      </w:r>
      <w:r>
        <w:rPr>
          <w:rFonts w:ascii="Book Antiqua" w:eastAsia="Book Antiqua" w:hAnsi="Book Antiqua" w:cs="Book Antiqua"/>
          <w:color w:val="000000"/>
        </w:rPr>
        <w:t xml:space="preserve"> due to an excessively long extra afferent loop</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Two retrospective cohort studies showed that the incidence of ALS in gastric cancer patients undergoing Billroth II and Roux-en-Y reconstruction was 1.01% and 0.2% respectively, and all were caused by adhesion, internal herniation</w:t>
      </w:r>
      <w:r w:rsidR="006B02D9">
        <w:rPr>
          <w:rFonts w:ascii="Book Antiqua" w:eastAsia="Book Antiqua" w:hAnsi="Book Antiqua" w:cs="Book Antiqua"/>
          <w:color w:val="000000"/>
        </w:rPr>
        <w:t>,</w:t>
      </w:r>
      <w:r>
        <w:rPr>
          <w:rFonts w:ascii="Book Antiqua" w:eastAsia="Book Antiqua" w:hAnsi="Book Antiqua" w:cs="Book Antiqua"/>
          <w:color w:val="000000"/>
        </w:rPr>
        <w:t xml:space="preserve"> and peritoneal recurrence</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As for treatment, </w:t>
      </w:r>
      <w:r w:rsidR="006B02D9">
        <w:rPr>
          <w:rFonts w:ascii="Book Antiqua" w:eastAsia="Book Antiqua" w:hAnsi="Book Antiqua" w:cs="Book Antiqua"/>
          <w:color w:val="000000"/>
        </w:rPr>
        <w:t>traditionally</w:t>
      </w:r>
      <w:r>
        <w:rPr>
          <w:rFonts w:ascii="Book Antiqua" w:eastAsia="Book Antiqua" w:hAnsi="Book Antiqua" w:cs="Book Antiqua"/>
          <w:color w:val="000000"/>
        </w:rPr>
        <w:t>, surgery is the cornerstone of treatment for ALS, which includes converting a Billroth II to a Roux-en-Y</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creating a Braun anastomosis between the afferent and efferent loops in a Billroth II</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or excising redundant loops and reconstruction</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However, surgery is not suitable for every patient with ALS</w:t>
      </w:r>
      <w:r>
        <w:rPr>
          <w:rFonts w:ascii="Book Antiqua" w:eastAsia="Book Antiqua" w:hAnsi="Book Antiqua" w:cs="Book Antiqua"/>
          <w:color w:val="000000"/>
          <w:szCs w:val="20"/>
          <w:vertAlign w:val="superscript"/>
        </w:rPr>
        <w:t>[11,12]</w:t>
      </w:r>
      <w:r>
        <w:rPr>
          <w:rFonts w:ascii="Book Antiqua" w:eastAsia="Book Antiqua" w:hAnsi="Book Antiqua" w:cs="Book Antiqua"/>
          <w:color w:val="000000"/>
        </w:rPr>
        <w:t>. A considerable proportion of patients could not undergo an operation because of poor physical condition, extensive peritoneal adhesions</w:t>
      </w:r>
      <w:r w:rsidR="006B02D9">
        <w:rPr>
          <w:rFonts w:ascii="Book Antiqua" w:eastAsia="Book Antiqua" w:hAnsi="Book Antiqua" w:cs="Book Antiqua"/>
          <w:color w:val="000000"/>
        </w:rPr>
        <w:t>,</w:t>
      </w:r>
      <w:r>
        <w:rPr>
          <w:rFonts w:ascii="Book Antiqua" w:eastAsia="Book Antiqua" w:hAnsi="Book Antiqua" w:cs="Book Antiqua"/>
          <w:color w:val="000000"/>
        </w:rPr>
        <w:t xml:space="preserve"> or disseminated tumor</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On the other hand, for patients with acute ALS soon after operation, a secondary operation could increase the risk of anastomotic fistula, stenosis, stomatitis</w:t>
      </w:r>
      <w:r w:rsidR="006B02D9">
        <w:rPr>
          <w:rFonts w:ascii="Book Antiqua" w:eastAsia="Book Antiqua" w:hAnsi="Book Antiqua" w:cs="Book Antiqua"/>
          <w:color w:val="000000"/>
        </w:rPr>
        <w:t>,</w:t>
      </w:r>
      <w:r>
        <w:rPr>
          <w:rFonts w:ascii="Book Antiqua" w:eastAsia="Book Antiqua" w:hAnsi="Book Antiqua" w:cs="Book Antiqua"/>
          <w:color w:val="000000"/>
        </w:rPr>
        <w:t xml:space="preserve"> and other postoperative complications. In our patients, considering their poor physical condition and the risks associated with a secondary operation, we decided to provide a conservative treatment to alleviate symptoms after discussion with several experts.</w:t>
      </w:r>
    </w:p>
    <w:p w14:paraId="7E31BEDC" w14:textId="558A84DE" w:rsidR="00A77B3E" w:rsidRDefault="002F50B7" w:rsidP="00C3611D">
      <w:pPr>
        <w:spacing w:line="360" w:lineRule="auto"/>
        <w:ind w:firstLineChars="100" w:firstLine="240"/>
        <w:jc w:val="both"/>
      </w:pPr>
      <w:r>
        <w:rPr>
          <w:rFonts w:ascii="Book Antiqua" w:eastAsia="Book Antiqua" w:hAnsi="Book Antiqua" w:cs="Book Antiqua"/>
          <w:color w:val="000000"/>
        </w:rPr>
        <w:t>For those not suitable for surgery, percutaneous transhepatic biliary drainage is an effective method to provide palliative treatment</w:t>
      </w:r>
      <w:r>
        <w:rPr>
          <w:rFonts w:ascii="Book Antiqua" w:eastAsia="Book Antiqua" w:hAnsi="Book Antiqua" w:cs="Book Antiqua"/>
          <w:color w:val="000000"/>
          <w:szCs w:val="20"/>
          <w:vertAlign w:val="superscript"/>
        </w:rPr>
        <w:t>[14-16]</w:t>
      </w:r>
      <w:r>
        <w:rPr>
          <w:rFonts w:ascii="Book Antiqua" w:eastAsia="Book Antiqua" w:hAnsi="Book Antiqua" w:cs="Book Antiqua"/>
          <w:color w:val="000000"/>
        </w:rPr>
        <w:t xml:space="preserve">; however, we should notice the </w:t>
      </w:r>
      <w:r>
        <w:rPr>
          <w:rFonts w:ascii="Book Antiqua" w:eastAsia="Book Antiqua" w:hAnsi="Book Antiqua" w:cs="Book Antiqua"/>
          <w:color w:val="000000"/>
        </w:rPr>
        <w:lastRenderedPageBreak/>
        <w:t>risk of leakage of bowel gases or contents into the peritoneum, which could induce severe infection or septicemia</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Cha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reported treatment of ALS using self-expanding metal stent (SEMS), which achieved a satisfied result. However, the temporary stoma rate of the placement of SEMS for acute malignant colonic obstruction is about 33</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18,19]</w:t>
      </w:r>
      <w:r>
        <w:rPr>
          <w:rFonts w:ascii="Book Antiqua" w:eastAsia="Book Antiqua" w:hAnsi="Book Antiqua" w:cs="Book Antiqua"/>
          <w:color w:val="000000"/>
        </w:rPr>
        <w:t>. Recently, with the wide application of endoscopic ultrasonography (EUS), endoscopic ultrasound-guided gastrojejunostomy using a metal stent for the treatment of ALS has been reported</w:t>
      </w:r>
      <w:r>
        <w:rPr>
          <w:rFonts w:ascii="Book Antiqua" w:eastAsia="Book Antiqua" w:hAnsi="Book Antiqua" w:cs="Book Antiqua"/>
          <w:color w:val="000000"/>
          <w:szCs w:val="20"/>
          <w:vertAlign w:val="superscript"/>
        </w:rPr>
        <w:t>[20-22]</w:t>
      </w:r>
      <w:r>
        <w:rPr>
          <w:rFonts w:ascii="Book Antiqua" w:eastAsia="Book Antiqua" w:hAnsi="Book Antiqua" w:cs="Book Antiqua"/>
          <w:color w:val="000000"/>
        </w:rPr>
        <w:t>. A multicenter study</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showed that the technical success of ultrasound-guided entero-enterostomy (EUS-EE) following the availability of the lumen-apposing metal stent was almost 100% in 18 patients, and the mean procedure time was 29.7 min. However, three patients (16.7%) experienced advent events, two mild</w:t>
      </w:r>
      <w:r w:rsidR="006B02D9">
        <w:rPr>
          <w:rFonts w:ascii="Book Antiqua" w:eastAsia="Book Antiqua" w:hAnsi="Book Antiqua" w:cs="Book Antiqua"/>
          <w:color w:val="000000"/>
        </w:rPr>
        <w:t>,</w:t>
      </w:r>
      <w:r>
        <w:rPr>
          <w:rFonts w:ascii="Book Antiqua" w:eastAsia="Book Antiqua" w:hAnsi="Book Antiqua" w:cs="Book Antiqua"/>
          <w:color w:val="000000"/>
        </w:rPr>
        <w:t xml:space="preserve"> and one moderate, which reflected the risk of this technique. Besides, to ensure the safety of this technique, the targeted site within the duodenum or jejunum needs to be close to the stomach, duodenum</w:t>
      </w:r>
      <w:r w:rsidR="006B02D9">
        <w:rPr>
          <w:rFonts w:ascii="Book Antiqua" w:eastAsia="Book Antiqua" w:hAnsi="Book Antiqua" w:cs="Book Antiqua"/>
          <w:color w:val="000000"/>
        </w:rPr>
        <w:t>,</w:t>
      </w:r>
      <w:r>
        <w:rPr>
          <w:rFonts w:ascii="Book Antiqua" w:eastAsia="Book Antiqua" w:hAnsi="Book Antiqua" w:cs="Book Antiqua"/>
          <w:color w:val="000000"/>
        </w:rPr>
        <w:t xml:space="preserve"> or jejunum, which limits the application of EUS-EE.</w:t>
      </w:r>
    </w:p>
    <w:p w14:paraId="557400E5" w14:textId="54DC9A6A" w:rsidR="00A77B3E" w:rsidRDefault="002F50B7" w:rsidP="00C3611D">
      <w:pPr>
        <w:spacing w:line="360" w:lineRule="auto"/>
        <w:ind w:firstLineChars="100" w:firstLine="240"/>
        <w:jc w:val="both"/>
      </w:pPr>
      <w:r>
        <w:rPr>
          <w:rFonts w:ascii="Book Antiqua" w:eastAsia="Book Antiqua" w:hAnsi="Book Antiqua" w:cs="Book Antiqua"/>
          <w:color w:val="000000"/>
        </w:rPr>
        <w:t>With the progress of endoscopic treatment and interventional radiology, treating ALS with endoscopic interventions has been reported recently</w:t>
      </w:r>
      <w:r>
        <w:rPr>
          <w:rFonts w:ascii="Book Antiqua" w:eastAsia="Book Antiqua" w:hAnsi="Book Antiqua" w:cs="Book Antiqua"/>
          <w:color w:val="000000"/>
          <w:szCs w:val="20"/>
          <w:vertAlign w:val="superscript"/>
        </w:rPr>
        <w:t>[24,25]</w:t>
      </w:r>
      <w:r>
        <w:rPr>
          <w:rFonts w:ascii="Book Antiqua" w:eastAsia="Book Antiqua" w:hAnsi="Book Antiqua" w:cs="Book Antiqua"/>
          <w:color w:val="000000"/>
        </w:rPr>
        <w:t xml:space="preserve">. A single-center study evaluated the effectiveness and safety of endoscopic nasogastric tube insertion and found that this technique was a conservative treatment for patients with benign </w:t>
      </w:r>
      <w:proofErr w:type="gramStart"/>
      <w:r>
        <w:rPr>
          <w:rFonts w:ascii="Book Antiqua" w:eastAsia="Book Antiqua" w:hAnsi="Book Antiqua" w:cs="Book Antiqua"/>
          <w:color w:val="000000"/>
        </w:rPr>
        <w:t>ALS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However, we attempted this procedure first with our patients, but the afferent loop was so twisted that the endoscope failed to pass, which </w:t>
      </w:r>
      <w:r w:rsidR="006B02D9">
        <w:rPr>
          <w:rFonts w:ascii="Book Antiqua" w:eastAsia="Book Antiqua" w:hAnsi="Book Antiqua" w:cs="Book Antiqua"/>
          <w:color w:val="000000"/>
        </w:rPr>
        <w:t xml:space="preserve">is </w:t>
      </w:r>
      <w:r>
        <w:rPr>
          <w:rFonts w:ascii="Book Antiqua" w:eastAsia="Book Antiqua" w:hAnsi="Book Antiqua" w:cs="Book Antiqua"/>
          <w:color w:val="000000"/>
        </w:rPr>
        <w:t xml:space="preserve">a common occurrence. Kim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their retrospective study, reported that 19 patients underwent fluoroscopic stent placement because tentative endoscopic stent placement had failed. In our patients, we inserted the nasointestinal tube with continuous negative pressure suction, without placement of a mental stent, which also achieved a satisfactory outcome.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analyzed 74 patients with malignant bowel obstruction treated with the fluoroscopy-guided long intestinal tube placement</w:t>
      </w:r>
      <w:r w:rsidR="006B02D9">
        <w:rPr>
          <w:rFonts w:ascii="Book Antiqua" w:eastAsia="Book Antiqua" w:hAnsi="Book Antiqua" w:cs="Book Antiqua"/>
          <w:color w:val="000000"/>
        </w:rPr>
        <w:t xml:space="preserve"> and</w:t>
      </w:r>
      <w:r>
        <w:rPr>
          <w:rFonts w:ascii="Book Antiqua" w:eastAsia="Book Antiqua" w:hAnsi="Book Antiqua" w:cs="Book Antiqua"/>
          <w:color w:val="000000"/>
        </w:rPr>
        <w:t xml:space="preserve"> showed that the symptoms of 58 patients improved significantly</w:t>
      </w:r>
      <w:r w:rsidR="006B02D9">
        <w:rPr>
          <w:rFonts w:ascii="Book Antiqua" w:eastAsia="Book Antiqua" w:hAnsi="Book Antiqua" w:cs="Book Antiqua"/>
          <w:color w:val="000000"/>
        </w:rPr>
        <w:t xml:space="preserve">. At 1-mo </w:t>
      </w:r>
      <w:r>
        <w:rPr>
          <w:rFonts w:ascii="Book Antiqua" w:eastAsia="Book Antiqua" w:hAnsi="Book Antiqua" w:cs="Book Antiqua"/>
          <w:color w:val="000000"/>
        </w:rPr>
        <w:t xml:space="preserve">follow-up, the symptoms of obstruction did not deteriorate. </w:t>
      </w:r>
      <w:r w:rsidR="006B02D9">
        <w:rPr>
          <w:rFonts w:ascii="Book Antiqua" w:eastAsia="Book Antiqua" w:hAnsi="Book Antiqua" w:cs="Book Antiqua"/>
          <w:color w:val="000000"/>
        </w:rPr>
        <w:t>At</w:t>
      </w:r>
      <w:r>
        <w:rPr>
          <w:rFonts w:ascii="Book Antiqua" w:eastAsia="Book Antiqua" w:hAnsi="Book Antiqua" w:cs="Book Antiqua"/>
          <w:color w:val="000000"/>
        </w:rPr>
        <w:t xml:space="preserve"> our </w:t>
      </w:r>
      <w:r w:rsidR="006B02D9">
        <w:rPr>
          <w:rFonts w:ascii="Book Antiqua" w:eastAsia="Book Antiqua" w:hAnsi="Book Antiqua" w:cs="Book Antiqua"/>
          <w:color w:val="000000"/>
        </w:rPr>
        <w:t>3-mo</w:t>
      </w:r>
      <w:r>
        <w:rPr>
          <w:rFonts w:ascii="Book Antiqua" w:eastAsia="Book Antiqua" w:hAnsi="Book Antiqua" w:cs="Book Antiqua"/>
          <w:color w:val="000000"/>
        </w:rPr>
        <w:t xml:space="preserve"> follow-up, both patients showed no signs of ALS after the </w:t>
      </w:r>
      <w:r>
        <w:rPr>
          <w:rFonts w:ascii="Book Antiqua" w:eastAsia="Book Antiqua" w:hAnsi="Book Antiqua" w:cs="Book Antiqua"/>
          <w:color w:val="000000"/>
        </w:rPr>
        <w:lastRenderedPageBreak/>
        <w:t>removal of the nasointestinal tube, which provided evidence for the treatment of acute postoperative ALS with fluoroscopic-guided nasointestinal tube placement.</w:t>
      </w:r>
    </w:p>
    <w:p w14:paraId="5E533E83" w14:textId="281D89D8" w:rsidR="00A77B3E" w:rsidRDefault="002F50B7" w:rsidP="00C3611D">
      <w:pPr>
        <w:spacing w:line="360" w:lineRule="auto"/>
        <w:ind w:firstLineChars="100" w:firstLine="240"/>
        <w:jc w:val="both"/>
      </w:pPr>
      <w:r>
        <w:rPr>
          <w:rFonts w:ascii="Book Antiqua" w:eastAsia="Book Antiqua" w:hAnsi="Book Antiqua" w:cs="Book Antiqua"/>
          <w:color w:val="000000"/>
        </w:rPr>
        <w:t>Our patients developed ALS several days after surgery; therefore, it might not be beneficial to perform a secondary operation immediately. Here</w:t>
      </w:r>
      <w:r w:rsidR="006B02D9">
        <w:rPr>
          <w:rFonts w:ascii="Book Antiqua" w:eastAsia="Book Antiqua" w:hAnsi="Book Antiqua" w:cs="Book Antiqua"/>
          <w:color w:val="000000"/>
        </w:rPr>
        <w:t>,</w:t>
      </w:r>
      <w:r>
        <w:rPr>
          <w:rFonts w:ascii="Book Antiqua" w:eastAsia="Book Antiqua" w:hAnsi="Book Antiqua" w:cs="Book Antiqua"/>
          <w:color w:val="000000"/>
        </w:rPr>
        <w:t xml:space="preserve"> we present a conservative method, fluoroscopic-guided nasointestinal tube placement, which could be considered a stable method to treat and observe and also a step to improve the patient’s physical condition before a secondary operation. </w:t>
      </w:r>
      <w:r w:rsidR="006B02D9">
        <w:rPr>
          <w:rFonts w:ascii="Book Antiqua" w:eastAsia="Book Antiqua" w:hAnsi="Book Antiqua" w:cs="Book Antiqua"/>
          <w:color w:val="000000"/>
        </w:rPr>
        <w:t>This study is l</w:t>
      </w:r>
      <w:r>
        <w:rPr>
          <w:rFonts w:ascii="Book Antiqua" w:eastAsia="Book Antiqua" w:hAnsi="Book Antiqua" w:cs="Book Antiqua"/>
          <w:color w:val="000000"/>
        </w:rPr>
        <w:t xml:space="preserve">imited </w:t>
      </w:r>
      <w:r w:rsidR="006B02D9">
        <w:rPr>
          <w:rFonts w:ascii="Book Antiqua" w:eastAsia="Book Antiqua" w:hAnsi="Book Antiqua" w:cs="Book Antiqua"/>
          <w:color w:val="000000"/>
        </w:rPr>
        <w:t>by</w:t>
      </w:r>
      <w:r>
        <w:rPr>
          <w:rFonts w:ascii="Book Antiqua" w:eastAsia="Book Antiqua" w:hAnsi="Book Antiqua" w:cs="Book Antiqua"/>
          <w:color w:val="000000"/>
        </w:rPr>
        <w:t xml:space="preserve"> the number of cases and short follow-up, </w:t>
      </w:r>
      <w:r w:rsidR="006B02D9">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long-term efficacy of this method needs to be verified. </w:t>
      </w:r>
    </w:p>
    <w:p w14:paraId="3A9201F4" w14:textId="77777777" w:rsidR="00A77B3E" w:rsidRDefault="00A77B3E" w:rsidP="00DF225B">
      <w:pPr>
        <w:spacing w:line="360" w:lineRule="auto"/>
        <w:jc w:val="both"/>
      </w:pPr>
    </w:p>
    <w:p w14:paraId="0E61C9BB" w14:textId="77777777" w:rsidR="00A77B3E" w:rsidRDefault="002F50B7">
      <w:pPr>
        <w:spacing w:line="360" w:lineRule="auto"/>
        <w:jc w:val="both"/>
      </w:pPr>
      <w:r>
        <w:rPr>
          <w:rFonts w:ascii="Book Antiqua" w:eastAsia="Book Antiqua" w:hAnsi="Book Antiqua" w:cs="Book Antiqua"/>
          <w:b/>
          <w:caps/>
          <w:color w:val="000000"/>
          <w:u w:val="single"/>
        </w:rPr>
        <w:t>CONCLUSION</w:t>
      </w:r>
    </w:p>
    <w:p w14:paraId="5884C779" w14:textId="3506330E" w:rsidR="00A77B3E" w:rsidRDefault="002F50B7">
      <w:pPr>
        <w:spacing w:line="360" w:lineRule="auto"/>
        <w:jc w:val="both"/>
      </w:pPr>
      <w:r>
        <w:rPr>
          <w:rFonts w:ascii="Book Antiqua" w:eastAsia="Book Antiqua" w:hAnsi="Book Antiqua" w:cs="Book Antiqua"/>
          <w:color w:val="000000"/>
        </w:rPr>
        <w:t>This is the first</w:t>
      </w:r>
      <w:r w:rsidR="006B02D9">
        <w:rPr>
          <w:rFonts w:ascii="Book Antiqua" w:eastAsia="Book Antiqua" w:hAnsi="Book Antiqua" w:cs="Book Antiqua"/>
          <w:color w:val="000000"/>
        </w:rPr>
        <w:t xml:space="preserve"> study to</w:t>
      </w:r>
      <w:r>
        <w:rPr>
          <w:rFonts w:ascii="Book Antiqua" w:eastAsia="Book Antiqua" w:hAnsi="Book Antiqua" w:cs="Book Antiqua"/>
          <w:color w:val="000000"/>
        </w:rPr>
        <w:t xml:space="preserve"> report </w:t>
      </w:r>
      <w:r w:rsidR="006B02D9">
        <w:rPr>
          <w:rFonts w:ascii="Book Antiqua" w:eastAsia="Book Antiqua" w:hAnsi="Book Antiqua" w:cs="Book Antiqua"/>
          <w:color w:val="000000"/>
        </w:rPr>
        <w:t>treatment of</w:t>
      </w:r>
      <w:r>
        <w:rPr>
          <w:rFonts w:ascii="Book Antiqua" w:eastAsia="Book Antiqua" w:hAnsi="Book Antiqua" w:cs="Book Antiqua"/>
          <w:color w:val="000000"/>
        </w:rPr>
        <w:t xml:space="preserve"> postoperative ALS by fluoroscopic-guided nasointestinal tube placement. For patients with ALS that occurs soon after surgery, multiple treatment options should be considered, including conservative treatment and secondary surgery. Our findings suggest that, by the </w:t>
      </w:r>
      <w:r w:rsidR="006B02D9">
        <w:rPr>
          <w:rFonts w:ascii="Book Antiqua" w:eastAsia="Book Antiqua" w:hAnsi="Book Antiqua" w:cs="Book Antiqua"/>
          <w:color w:val="000000"/>
        </w:rPr>
        <w:t>3-mo</w:t>
      </w:r>
      <w:r>
        <w:rPr>
          <w:rFonts w:ascii="Book Antiqua" w:eastAsia="Book Antiqua" w:hAnsi="Book Antiqua" w:cs="Book Antiqua"/>
          <w:color w:val="000000"/>
        </w:rPr>
        <w:t xml:space="preserve"> follow-up, fluoroscopic-guided </w:t>
      </w:r>
      <w:proofErr w:type="spellStart"/>
      <w:r>
        <w:rPr>
          <w:rFonts w:ascii="Book Antiqua" w:eastAsia="Book Antiqua" w:hAnsi="Book Antiqua" w:cs="Book Antiqua"/>
          <w:color w:val="000000"/>
        </w:rPr>
        <w:t>nasointestinal</w:t>
      </w:r>
      <w:proofErr w:type="spellEnd"/>
      <w:r>
        <w:rPr>
          <w:rFonts w:ascii="Book Antiqua" w:eastAsia="Book Antiqua" w:hAnsi="Book Antiqua" w:cs="Book Antiqua"/>
          <w:color w:val="000000"/>
        </w:rPr>
        <w:t xml:space="preserve"> tube placement was an effective and safe method to treat ALS that relieved patients’ symptoms and avoided complications caused by other invasive procedures.</w:t>
      </w:r>
    </w:p>
    <w:p w14:paraId="78E5642A" w14:textId="77777777" w:rsidR="00A77B3E" w:rsidRDefault="00A77B3E">
      <w:pPr>
        <w:spacing w:line="360" w:lineRule="auto"/>
        <w:jc w:val="both"/>
      </w:pPr>
    </w:p>
    <w:p w14:paraId="13409F17" w14:textId="77777777" w:rsidR="00A77B3E" w:rsidRDefault="002F50B7">
      <w:pPr>
        <w:spacing w:line="360" w:lineRule="auto"/>
        <w:jc w:val="both"/>
      </w:pPr>
      <w:r>
        <w:rPr>
          <w:rFonts w:ascii="Book Antiqua" w:eastAsia="Book Antiqua" w:hAnsi="Book Antiqua" w:cs="Book Antiqua"/>
          <w:b/>
          <w:color w:val="000000"/>
        </w:rPr>
        <w:t>REFERENCES</w:t>
      </w:r>
    </w:p>
    <w:p w14:paraId="3123E456" w14:textId="77777777" w:rsidR="00A77B3E" w:rsidRDefault="002F50B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Kim DJ</w:t>
      </w:r>
      <w:r>
        <w:rPr>
          <w:rFonts w:ascii="Book Antiqua" w:eastAsia="Book Antiqua" w:hAnsi="Book Antiqua" w:cs="Book Antiqua"/>
          <w:color w:val="000000"/>
        </w:rPr>
        <w:t xml:space="preserve">, Lee JH, Kim W. Afferent loop obstruction following laparoscopic distal gastrectomy with Billroth-II gastrojejunostomy. </w:t>
      </w:r>
      <w:r>
        <w:rPr>
          <w:rFonts w:ascii="Book Antiqua" w:eastAsia="Book Antiqua" w:hAnsi="Book Antiqua" w:cs="Book Antiqua"/>
          <w:i/>
          <w:iCs/>
          <w:color w:val="000000"/>
        </w:rPr>
        <w:t>J Korean Surg Soc</w:t>
      </w:r>
      <w:r>
        <w:rPr>
          <w:rFonts w:ascii="Book Antiqua" w:eastAsia="Book Antiqua" w:hAnsi="Book Antiqua" w:cs="Book Antiqua"/>
          <w:color w:val="000000"/>
        </w:rPr>
        <w:t xml:space="preserve"> 2013; </w:t>
      </w:r>
      <w:r>
        <w:rPr>
          <w:rFonts w:ascii="Book Antiqua" w:eastAsia="Book Antiqua" w:hAnsi="Book Antiqua" w:cs="Book Antiqua"/>
          <w:b/>
          <w:bCs/>
          <w:color w:val="000000"/>
        </w:rPr>
        <w:t>84</w:t>
      </w:r>
      <w:r>
        <w:rPr>
          <w:rFonts w:ascii="Book Antiqua" w:eastAsia="Book Antiqua" w:hAnsi="Book Antiqua" w:cs="Book Antiqua"/>
          <w:color w:val="000000"/>
        </w:rPr>
        <w:t>: 281-286 [PMID: 23646313 DOI: 10.4174/jkss.2013.84.5.281]</w:t>
      </w:r>
    </w:p>
    <w:p w14:paraId="48FB8CCF" w14:textId="77777777" w:rsidR="00A77B3E" w:rsidRDefault="002F50B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Aoki M</w:t>
      </w:r>
      <w:r>
        <w:rPr>
          <w:rFonts w:ascii="Book Antiqua" w:eastAsia="Book Antiqua" w:hAnsi="Book Antiqua" w:cs="Book Antiqua"/>
          <w:color w:val="000000"/>
        </w:rPr>
        <w:t xml:space="preserve">, Saka M, Morita S, </w:t>
      </w:r>
      <w:proofErr w:type="spellStart"/>
      <w:r>
        <w:rPr>
          <w:rFonts w:ascii="Book Antiqua" w:eastAsia="Book Antiqua" w:hAnsi="Book Antiqua" w:cs="Book Antiqua"/>
          <w:color w:val="000000"/>
        </w:rPr>
        <w:t>Fukagawa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Katai</w:t>
      </w:r>
      <w:proofErr w:type="spellEnd"/>
      <w:r>
        <w:rPr>
          <w:rFonts w:ascii="Book Antiqua" w:eastAsia="Book Antiqua" w:hAnsi="Book Antiqua" w:cs="Book Antiqua"/>
          <w:color w:val="000000"/>
        </w:rPr>
        <w:t xml:space="preserve"> H. Afferent loop obstruction after distal gastrectomy with Roux-en-Y reconstruction.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2389-2392 [PMID: 20458583 DOI: 10.1007/s00268-010-0602-5]</w:t>
      </w:r>
    </w:p>
    <w:p w14:paraId="7555CBAB" w14:textId="77777777" w:rsidR="00A77B3E" w:rsidRDefault="002F50B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Blouhos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Boulas</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Tsalis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Hatzigeorgiadis</w:t>
      </w:r>
      <w:proofErr w:type="spellEnd"/>
      <w:r>
        <w:rPr>
          <w:rFonts w:ascii="Book Antiqua" w:eastAsia="Book Antiqua" w:hAnsi="Book Antiqua" w:cs="Book Antiqua"/>
          <w:color w:val="000000"/>
        </w:rPr>
        <w:t xml:space="preserve"> A. Management of afferent loop obstruction: Reoperation or endoscopic and percutaneous interventions?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190-195 [PMID: 26425267 DOI: 10.4240/wjgs.v7.i9.190]</w:t>
      </w:r>
    </w:p>
    <w:p w14:paraId="77736397" w14:textId="77777777" w:rsidR="00A77B3E" w:rsidRDefault="002F50B7">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Burdick JS</w:t>
      </w:r>
      <w:r>
        <w:rPr>
          <w:rFonts w:ascii="Book Antiqua" w:eastAsia="Book Antiqua" w:hAnsi="Book Antiqua" w:cs="Book Antiqua"/>
          <w:color w:val="000000"/>
        </w:rPr>
        <w:t xml:space="preserve">, Garza AA, Magee DJ, Dykes C, </w:t>
      </w:r>
      <w:proofErr w:type="spellStart"/>
      <w:r>
        <w:rPr>
          <w:rFonts w:ascii="Book Antiqua" w:eastAsia="Book Antiqua" w:hAnsi="Book Antiqua" w:cs="Book Antiqua"/>
          <w:color w:val="000000"/>
        </w:rPr>
        <w:t>Jeyarajah</w:t>
      </w:r>
      <w:proofErr w:type="spellEnd"/>
      <w:r>
        <w:rPr>
          <w:rFonts w:ascii="Book Antiqua" w:eastAsia="Book Antiqua" w:hAnsi="Book Antiqua" w:cs="Book Antiqua"/>
          <w:color w:val="000000"/>
        </w:rPr>
        <w:t xml:space="preserve"> R. Endoscopic management of afferent loop syndrome of malignant etiology.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55</w:t>
      </w:r>
      <w:r>
        <w:rPr>
          <w:rFonts w:ascii="Book Antiqua" w:eastAsia="Book Antiqua" w:hAnsi="Book Antiqua" w:cs="Book Antiqua"/>
          <w:color w:val="000000"/>
        </w:rPr>
        <w:t>: 602-605 [PMID: 11923786 DOI: 10.1067/mge.2002.122584]</w:t>
      </w:r>
    </w:p>
    <w:p w14:paraId="20C09D74" w14:textId="77777777" w:rsidR="00A77B3E" w:rsidRDefault="002F50B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Kim YH</w:t>
      </w:r>
      <w:r>
        <w:rPr>
          <w:rFonts w:ascii="Book Antiqua" w:eastAsia="Book Antiqua" w:hAnsi="Book Antiqua" w:cs="Book Antiqua"/>
          <w:color w:val="000000"/>
        </w:rPr>
        <w:t xml:space="preserve">, Han JK, Lee KH, Kim TK, Kim KW, Choi BI. Palliative percutaneous tube enterostomy in afferent-loop syndrome presenting as jaundice: clinical effectiveness.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13</w:t>
      </w:r>
      <w:r>
        <w:rPr>
          <w:rFonts w:ascii="Book Antiqua" w:eastAsia="Book Antiqua" w:hAnsi="Book Antiqua" w:cs="Book Antiqua"/>
          <w:color w:val="000000"/>
        </w:rPr>
        <w:t>: 845-849 [PMID: 12171989 DOI: 10.1016/s1051-0443(07)61995-2]</w:t>
      </w:r>
    </w:p>
    <w:p w14:paraId="18653FE3" w14:textId="77777777" w:rsidR="00A77B3E" w:rsidRDefault="002F50B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Cha RR</w:t>
      </w:r>
      <w:r>
        <w:rPr>
          <w:rFonts w:ascii="Book Antiqua" w:eastAsia="Book Antiqua" w:hAnsi="Book Antiqua" w:cs="Book Antiqua"/>
          <w:color w:val="000000"/>
        </w:rPr>
        <w:t xml:space="preserve">, Cho SB, Kim WS, Kim JJ, Lee JM, Lee SS, Kim HJ, Cho JK. Self-expanding metal stent procedure for afferent loop syndrome with ascending cholangitis caused by remnant gastric cancer: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e13072 [PMID: 30557964 DOI: 10.1097/MD.0000000000013072]</w:t>
      </w:r>
    </w:p>
    <w:p w14:paraId="7F50ABA5" w14:textId="77777777" w:rsidR="00A77B3E" w:rsidRDefault="002F50B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Bolton JS</w:t>
      </w:r>
      <w:r>
        <w:rPr>
          <w:rFonts w:ascii="Book Antiqua" w:eastAsia="Book Antiqua" w:hAnsi="Book Antiqua" w:cs="Book Antiqua"/>
          <w:color w:val="000000"/>
        </w:rPr>
        <w:t xml:space="preserve">, Conway WC 2nd. </w:t>
      </w:r>
      <w:proofErr w:type="spellStart"/>
      <w:r>
        <w:rPr>
          <w:rFonts w:ascii="Book Antiqua" w:eastAsia="Book Antiqua" w:hAnsi="Book Antiqua" w:cs="Book Antiqua"/>
          <w:color w:val="000000"/>
        </w:rPr>
        <w:t>Postgastrectomy</w:t>
      </w:r>
      <w:proofErr w:type="spellEnd"/>
      <w:r>
        <w:rPr>
          <w:rFonts w:ascii="Book Antiqua" w:eastAsia="Book Antiqua" w:hAnsi="Book Antiqua" w:cs="Book Antiqua"/>
          <w:color w:val="000000"/>
        </w:rPr>
        <w:t xml:space="preserve"> syndromes. </w:t>
      </w:r>
      <w:r>
        <w:rPr>
          <w:rFonts w:ascii="Book Antiqua" w:eastAsia="Book Antiqua" w:hAnsi="Book Antiqua" w:cs="Book Antiqua"/>
          <w:i/>
          <w:iCs/>
          <w:color w:val="000000"/>
        </w:rPr>
        <w:t>Surg Clin North Am</w:t>
      </w:r>
      <w:r>
        <w:rPr>
          <w:rFonts w:ascii="Book Antiqua" w:eastAsia="Book Antiqua" w:hAnsi="Book Antiqua" w:cs="Book Antiqua"/>
          <w:color w:val="000000"/>
        </w:rPr>
        <w:t xml:space="preserve"> 2011; </w:t>
      </w:r>
      <w:r>
        <w:rPr>
          <w:rFonts w:ascii="Book Antiqua" w:eastAsia="Book Antiqua" w:hAnsi="Book Antiqua" w:cs="Book Antiqua"/>
          <w:b/>
          <w:bCs/>
          <w:color w:val="000000"/>
        </w:rPr>
        <w:t>91</w:t>
      </w:r>
      <w:r>
        <w:rPr>
          <w:rFonts w:ascii="Book Antiqua" w:eastAsia="Book Antiqua" w:hAnsi="Book Antiqua" w:cs="Book Antiqua"/>
          <w:color w:val="000000"/>
        </w:rPr>
        <w:t>: 1105-1122 [PMID: 21889032 DOI: 10.1016/j.suc.2011.07.001]</w:t>
      </w:r>
    </w:p>
    <w:p w14:paraId="54D5E462" w14:textId="77777777" w:rsidR="00A77B3E" w:rsidRDefault="002F50B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Lee SY</w:t>
      </w:r>
      <w:r>
        <w:rPr>
          <w:rFonts w:ascii="Book Antiqua" w:eastAsia="Book Antiqua" w:hAnsi="Book Antiqua" w:cs="Book Antiqua"/>
          <w:color w:val="000000"/>
        </w:rPr>
        <w:t xml:space="preserve">, Lee JC, Yang DH. Early Postoperative Retrograde </w:t>
      </w:r>
      <w:proofErr w:type="spellStart"/>
      <w:r>
        <w:rPr>
          <w:rFonts w:ascii="Book Antiqua" w:eastAsia="Book Antiqua" w:hAnsi="Book Antiqua" w:cs="Book Antiqua"/>
          <w:color w:val="000000"/>
        </w:rPr>
        <w:t>Jejunojejunal</w:t>
      </w:r>
      <w:proofErr w:type="spellEnd"/>
      <w:r>
        <w:rPr>
          <w:rFonts w:ascii="Book Antiqua" w:eastAsia="Book Antiqua" w:hAnsi="Book Antiqua" w:cs="Book Antiqua"/>
          <w:color w:val="000000"/>
        </w:rPr>
        <w:t xml:space="preserve"> Intussusception after Total Gastrectomy with Roux-en-Y Esophagojejunostomy: A Case Report. </w:t>
      </w:r>
      <w:r>
        <w:rPr>
          <w:rFonts w:ascii="Book Antiqua" w:eastAsia="Book Antiqua" w:hAnsi="Book Antiqua" w:cs="Book Antiqua"/>
          <w:i/>
          <w:iCs/>
          <w:color w:val="000000"/>
        </w:rPr>
        <w:t>J Gastric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263-265 [PMID: 24511423 DOI: 10.5230/jgc.2013.13.4.263]</w:t>
      </w:r>
    </w:p>
    <w:p w14:paraId="2CA75ECA" w14:textId="77777777" w:rsidR="00A77B3E" w:rsidRDefault="002F50B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Nageswaran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Belgaumkar</w:t>
      </w:r>
      <w:proofErr w:type="spellEnd"/>
      <w:r>
        <w:rPr>
          <w:rFonts w:ascii="Book Antiqua" w:eastAsia="Book Antiqua" w:hAnsi="Book Antiqua" w:cs="Book Antiqua"/>
          <w:color w:val="000000"/>
        </w:rPr>
        <w:t xml:space="preserve"> A, Kumar R, Riga A, Menezes N, Worthington T, </w:t>
      </w:r>
      <w:proofErr w:type="spellStart"/>
      <w:r>
        <w:rPr>
          <w:rFonts w:ascii="Book Antiqua" w:eastAsia="Book Antiqua" w:hAnsi="Book Antiqua" w:cs="Book Antiqua"/>
          <w:color w:val="000000"/>
        </w:rPr>
        <w:t>Karanjia</w:t>
      </w:r>
      <w:proofErr w:type="spellEnd"/>
      <w:r>
        <w:rPr>
          <w:rFonts w:ascii="Book Antiqua" w:eastAsia="Book Antiqua" w:hAnsi="Book Antiqua" w:cs="Book Antiqua"/>
          <w:color w:val="000000"/>
        </w:rPr>
        <w:t xml:space="preserve"> ND. Acute afferent loop syndrome in the early postoperative period following pancreaticoduodenectomy. </w:t>
      </w:r>
      <w:r>
        <w:rPr>
          <w:rFonts w:ascii="Book Antiqua" w:eastAsia="Book Antiqua" w:hAnsi="Book Antiqua" w:cs="Book Antiqua"/>
          <w:i/>
          <w:iCs/>
          <w:color w:val="000000"/>
        </w:rPr>
        <w:t xml:space="preserve">Ann R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97</w:t>
      </w:r>
      <w:r>
        <w:rPr>
          <w:rFonts w:ascii="Book Antiqua" w:eastAsia="Book Antiqua" w:hAnsi="Book Antiqua" w:cs="Book Antiqua"/>
          <w:color w:val="000000"/>
        </w:rPr>
        <w:t>: 349-353 [PMID: 26264085 DOI: 10.1308/003588414X14055925061036]</w:t>
      </w:r>
    </w:p>
    <w:p w14:paraId="2BEC4765" w14:textId="2F54F5B2" w:rsidR="00A77B3E" w:rsidRDefault="002F50B7">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Azevedo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Canhoto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Tralhão</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Carvalho</w:t>
      </w:r>
      <w:proofErr w:type="spellEnd"/>
      <w:r>
        <w:rPr>
          <w:rFonts w:ascii="Book Antiqua" w:eastAsia="Book Antiqua" w:hAnsi="Book Antiqua" w:cs="Book Antiqua"/>
          <w:color w:val="000000"/>
        </w:rPr>
        <w:t xml:space="preserve"> H. Management of afferent loop syndrome after Roux-en-Y subtotal gastrectomy and </w:t>
      </w:r>
      <w:proofErr w:type="spellStart"/>
      <w:r>
        <w:rPr>
          <w:rFonts w:ascii="Book Antiqua" w:eastAsia="Book Antiqua" w:hAnsi="Book Antiqua" w:cs="Book Antiqua"/>
          <w:color w:val="000000"/>
        </w:rPr>
        <w:t>choledocolithiasis</w:t>
      </w:r>
      <w:proofErr w:type="spellEnd"/>
      <w:r>
        <w:rPr>
          <w:rFonts w:ascii="Book Antiqua" w:eastAsia="Book Antiqua" w:hAnsi="Book Antiqua" w:cs="Book Antiqua"/>
          <w:color w:val="000000"/>
        </w:rPr>
        <w:t xml:space="preserve"> with recurrent cholangitis.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xml:space="preserve">: </w:t>
      </w:r>
      <w:r w:rsidR="004903A2" w:rsidRPr="004903A2">
        <w:rPr>
          <w:rFonts w:ascii="Book Antiqua" w:eastAsia="Book Antiqua" w:hAnsi="Book Antiqua" w:cs="Book Antiqua"/>
          <w:color w:val="000000"/>
        </w:rPr>
        <w:t xml:space="preserve">e232498 </w:t>
      </w:r>
      <w:r>
        <w:rPr>
          <w:rFonts w:ascii="Book Antiqua" w:eastAsia="Book Antiqua" w:hAnsi="Book Antiqua" w:cs="Book Antiqua"/>
          <w:color w:val="000000"/>
        </w:rPr>
        <w:t>[PMID: 31907217 DOI: 10.1136/bcr-2019-232498]</w:t>
      </w:r>
    </w:p>
    <w:p w14:paraId="227BC9A1" w14:textId="77777777" w:rsidR="00A77B3E" w:rsidRDefault="002F50B7">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Hakuta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Kogure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Y, Sato T, </w:t>
      </w:r>
      <w:proofErr w:type="spellStart"/>
      <w:r>
        <w:rPr>
          <w:rFonts w:ascii="Book Antiqua" w:eastAsia="Book Antiqua" w:hAnsi="Book Antiqua" w:cs="Book Antiqua"/>
          <w:color w:val="000000"/>
        </w:rPr>
        <w:t>Takahara</w:t>
      </w:r>
      <w:proofErr w:type="spellEnd"/>
      <w:r>
        <w:rPr>
          <w:rFonts w:ascii="Book Antiqua" w:eastAsia="Book Antiqua" w:hAnsi="Book Antiqua" w:cs="Book Antiqua"/>
          <w:color w:val="000000"/>
        </w:rPr>
        <w:t xml:space="preserve"> N, Mizuno S, Koike K. Treatment of afferent loop syndrome using digital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through the percutaneous transhepatic biliary drainage route.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E71-E72 [PMID: 31529436 DOI: 10.1055/a-0999-5204]</w:t>
      </w:r>
    </w:p>
    <w:p w14:paraId="01F2FA76" w14:textId="77777777" w:rsidR="00A77B3E" w:rsidRDefault="002F50B7">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Yane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Hayashi T, </w:t>
      </w:r>
      <w:proofErr w:type="spellStart"/>
      <w:r>
        <w:rPr>
          <w:rFonts w:ascii="Book Antiqua" w:eastAsia="Book Antiqua" w:hAnsi="Book Antiqua" w:cs="Book Antiqua"/>
          <w:color w:val="000000"/>
        </w:rPr>
        <w:t>Katanuma</w:t>
      </w:r>
      <w:proofErr w:type="spellEnd"/>
      <w:r>
        <w:rPr>
          <w:rFonts w:ascii="Book Antiqua" w:eastAsia="Book Antiqua" w:hAnsi="Book Antiqua" w:cs="Book Antiqua"/>
          <w:color w:val="000000"/>
        </w:rPr>
        <w:t xml:space="preserve"> A. Successful emergency endoscopic drainage for afferent limb syndrome-induced severe acute cholangitis in a patient with altered Roux-</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Y anatomy.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802-803 [PMID: 30039511 DOI: 10.1111/den.13241]</w:t>
      </w:r>
    </w:p>
    <w:p w14:paraId="617F3398" w14:textId="77777777" w:rsidR="00A77B3E" w:rsidRDefault="002F50B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Cao Y</w:t>
      </w:r>
      <w:r>
        <w:rPr>
          <w:rFonts w:ascii="Book Antiqua" w:eastAsia="Book Antiqua" w:hAnsi="Book Antiqua" w:cs="Book Antiqua"/>
          <w:color w:val="000000"/>
        </w:rPr>
        <w:t xml:space="preserve">, Kong X, Yang D, Li S. Endoscopic nasogastric tube insertion for treatment of benign afferent loop obstruction after radical gastrectomy for gastric cancer: A 16-year retrospective single-center study.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e16475 [PMID: 31305482 DOI: 10.1097/MD.0000000000016475]</w:t>
      </w:r>
    </w:p>
    <w:p w14:paraId="67EB26EF" w14:textId="77777777" w:rsidR="00A77B3E" w:rsidRDefault="002F50B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Kim KH</w:t>
      </w:r>
      <w:r>
        <w:rPr>
          <w:rFonts w:ascii="Book Antiqua" w:eastAsia="Book Antiqua" w:hAnsi="Book Antiqua" w:cs="Book Antiqua"/>
          <w:color w:val="000000"/>
        </w:rPr>
        <w:t xml:space="preserve">, Lee HB, Kim SH, Kim MC, Jung GJ. Role of percutaneous transhepatic biliary drainage in patients with complications after gastrectomy. </w:t>
      </w:r>
      <w:r>
        <w:rPr>
          <w:rFonts w:ascii="Book Antiqua" w:eastAsia="Book Antiqua" w:hAnsi="Book Antiqua" w:cs="Book Antiqua"/>
          <w:i/>
          <w:iCs/>
          <w:color w:val="000000"/>
        </w:rPr>
        <w:t>Int Surg</w:t>
      </w:r>
      <w:r>
        <w:rPr>
          <w:rFonts w:ascii="Book Antiqua" w:eastAsia="Book Antiqua" w:hAnsi="Book Antiqua" w:cs="Book Antiqua"/>
          <w:color w:val="000000"/>
        </w:rPr>
        <w:t xml:space="preserve"> 2015; : [PMID: 26024411 DOI: 10.9738/INTSURG-D-15-00117.1]</w:t>
      </w:r>
    </w:p>
    <w:p w14:paraId="43419210" w14:textId="77777777" w:rsidR="00A77B3E" w:rsidRDefault="002F50B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Hosokawa I</w:t>
      </w:r>
      <w:r>
        <w:rPr>
          <w:rFonts w:ascii="Book Antiqua" w:eastAsia="Book Antiqua" w:hAnsi="Book Antiqua" w:cs="Book Antiqua"/>
          <w:color w:val="000000"/>
        </w:rPr>
        <w:t xml:space="preserve">, Kato A, Shimizu H, Furukawa K, Miyazaki M. Percutaneous transhepatic metallic stent insertion for malignant afferent loop obstruction following pancreaticoduodenectomy: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198 [PMID: 22800503 DOI: 10.1186/1752-1947-6-198]</w:t>
      </w:r>
    </w:p>
    <w:p w14:paraId="458D5797" w14:textId="77777777" w:rsidR="00A77B3E" w:rsidRDefault="002F50B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Laasch</w:t>
      </w:r>
      <w:proofErr w:type="spellEnd"/>
      <w:r>
        <w:rPr>
          <w:rFonts w:ascii="Book Antiqua" w:eastAsia="Book Antiqua" w:hAnsi="Book Antiqua" w:cs="Book Antiqua"/>
          <w:b/>
          <w:bCs/>
          <w:color w:val="000000"/>
        </w:rPr>
        <w:t xml:space="preserve"> HU</w:t>
      </w:r>
      <w:r>
        <w:rPr>
          <w:rFonts w:ascii="Book Antiqua" w:eastAsia="Book Antiqua" w:hAnsi="Book Antiqua" w:cs="Book Antiqua"/>
          <w:color w:val="000000"/>
        </w:rPr>
        <w:t xml:space="preserve">. Obstructive jaundice after </w:t>
      </w:r>
      <w:proofErr w:type="spellStart"/>
      <w:r>
        <w:rPr>
          <w:rFonts w:ascii="Book Antiqua" w:eastAsia="Book Antiqua" w:hAnsi="Book Antiqua" w:cs="Book Antiqua"/>
          <w:color w:val="000000"/>
        </w:rPr>
        <w:t>bilioenteric</w:t>
      </w:r>
      <w:proofErr w:type="spellEnd"/>
      <w:r>
        <w:rPr>
          <w:rFonts w:ascii="Book Antiqua" w:eastAsia="Book Antiqua" w:hAnsi="Book Antiqua" w:cs="Book Antiqua"/>
          <w:color w:val="000000"/>
        </w:rPr>
        <w:t xml:space="preserve"> anastomosis: </w:t>
      </w:r>
      <w:proofErr w:type="spellStart"/>
      <w:r>
        <w:rPr>
          <w:rFonts w:ascii="Book Antiqua" w:eastAsia="Book Antiqua" w:hAnsi="Book Antiqua" w:cs="Book Antiqua"/>
          <w:color w:val="000000"/>
        </w:rPr>
        <w:t>transhepatic</w:t>
      </w:r>
      <w:proofErr w:type="spellEnd"/>
      <w:r>
        <w:rPr>
          <w:rFonts w:ascii="Book Antiqua" w:eastAsia="Book Antiqua" w:hAnsi="Book Antiqua" w:cs="Book Antiqua"/>
          <w:color w:val="000000"/>
        </w:rPr>
        <w:t xml:space="preserve"> and direct percutaneous enteral stent insertion for afferent loop occlusion.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2010; </w:t>
      </w:r>
      <w:r>
        <w:rPr>
          <w:rFonts w:ascii="Book Antiqua" w:eastAsia="Book Antiqua" w:hAnsi="Book Antiqua" w:cs="Book Antiqua"/>
          <w:b/>
          <w:bCs/>
          <w:color w:val="000000"/>
        </w:rPr>
        <w:t>4 Suppl 1</w:t>
      </w:r>
      <w:r>
        <w:rPr>
          <w:rFonts w:ascii="Book Antiqua" w:eastAsia="Book Antiqua" w:hAnsi="Book Antiqua" w:cs="Book Antiqua"/>
          <w:color w:val="000000"/>
        </w:rPr>
        <w:t>: S89-S95 [PMID: 21103301 DOI: 10.5009/gnl.2010.4.S1.S89]</w:t>
      </w:r>
    </w:p>
    <w:p w14:paraId="5A660549" w14:textId="77777777" w:rsidR="00A77B3E" w:rsidRDefault="002F50B7">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Moriura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Takayama</w:t>
      </w:r>
      <w:proofErr w:type="spellEnd"/>
      <w:r>
        <w:rPr>
          <w:rFonts w:ascii="Book Antiqua" w:eastAsia="Book Antiqua" w:hAnsi="Book Antiqua" w:cs="Book Antiqua"/>
          <w:color w:val="000000"/>
        </w:rPr>
        <w:t xml:space="preserve"> Y, Nagata J, Akutagawa A, Hirano A, Ishiguro S, Matsumoto T, Sato T. Percutaneous bowel drainage for jaundice due to afferent loop obstruction following pancreatoduodenectomy: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1999; </w:t>
      </w:r>
      <w:r>
        <w:rPr>
          <w:rFonts w:ascii="Book Antiqua" w:eastAsia="Book Antiqua" w:hAnsi="Book Antiqua" w:cs="Book Antiqua"/>
          <w:b/>
          <w:bCs/>
          <w:color w:val="000000"/>
        </w:rPr>
        <w:t>29</w:t>
      </w:r>
      <w:r>
        <w:rPr>
          <w:rFonts w:ascii="Book Antiqua" w:eastAsia="Book Antiqua" w:hAnsi="Book Antiqua" w:cs="Book Antiqua"/>
          <w:color w:val="000000"/>
        </w:rPr>
        <w:t>: 1098-1101 [PMID: 10554338 DOI: 10.1007/s005950050652]</w:t>
      </w:r>
    </w:p>
    <w:p w14:paraId="16E59BA9" w14:textId="77777777" w:rsidR="00A77B3E" w:rsidRDefault="002F50B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Arezzo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Passera</w:t>
      </w:r>
      <w:proofErr w:type="spellEnd"/>
      <w:r>
        <w:rPr>
          <w:rFonts w:ascii="Book Antiqua" w:eastAsia="Book Antiqua" w:hAnsi="Book Antiqua" w:cs="Book Antiqua"/>
          <w:color w:val="000000"/>
        </w:rPr>
        <w:t xml:space="preserve"> R, Lo </w:t>
      </w:r>
      <w:proofErr w:type="spellStart"/>
      <w:r>
        <w:rPr>
          <w:rFonts w:ascii="Book Antiqua" w:eastAsia="Book Antiqua" w:hAnsi="Book Antiqua" w:cs="Book Antiqua"/>
          <w:color w:val="000000"/>
        </w:rPr>
        <w:t>Secco</w:t>
      </w:r>
      <w:proofErr w:type="spellEnd"/>
      <w:r>
        <w:rPr>
          <w:rFonts w:ascii="Book Antiqua" w:eastAsia="Book Antiqua" w:hAnsi="Book Antiqua" w:cs="Book Antiqua"/>
          <w:color w:val="000000"/>
        </w:rPr>
        <w:t xml:space="preserve"> G, Verra M, Bonino MA, </w:t>
      </w:r>
      <w:proofErr w:type="spellStart"/>
      <w:r>
        <w:rPr>
          <w:rFonts w:ascii="Book Antiqua" w:eastAsia="Book Antiqua" w:hAnsi="Book Antiqua" w:cs="Book Antiqua"/>
          <w:color w:val="000000"/>
        </w:rPr>
        <w:t>Targarona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Morino</w:t>
      </w:r>
      <w:proofErr w:type="spellEnd"/>
      <w:r>
        <w:rPr>
          <w:rFonts w:ascii="Book Antiqua" w:eastAsia="Book Antiqua" w:hAnsi="Book Antiqua" w:cs="Book Antiqua"/>
          <w:color w:val="000000"/>
        </w:rPr>
        <w:t xml:space="preserve"> M. Stent as bridge to surgery for left-sided malignant colonic obstruction reduces adverse events and stoma rate compared with emergency surgery: results of a systematic review and meta-analysis of randomized controlled trials.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416-426 [PMID: 28392363 DOI: 10.1016/j.gie.2017.03.1542]</w:t>
      </w:r>
    </w:p>
    <w:p w14:paraId="01916995" w14:textId="77777777" w:rsidR="00A77B3E" w:rsidRDefault="002F50B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van den Berg MW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Sloothaak</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Dijkgraaf</w:t>
      </w:r>
      <w:proofErr w:type="spellEnd"/>
      <w:r>
        <w:rPr>
          <w:rFonts w:ascii="Book Antiqua" w:eastAsia="Book Antiqua" w:hAnsi="Book Antiqua" w:cs="Book Antiqua"/>
          <w:color w:val="000000"/>
        </w:rPr>
        <w:t xml:space="preserve"> MG, van der </w:t>
      </w:r>
      <w:proofErr w:type="spellStart"/>
      <w:r>
        <w:rPr>
          <w:rFonts w:ascii="Book Antiqua" w:eastAsia="Book Antiqua" w:hAnsi="Book Antiqua" w:cs="Book Antiqua"/>
          <w:color w:val="000000"/>
        </w:rPr>
        <w:t>Zaag</w:t>
      </w:r>
      <w:proofErr w:type="spellEnd"/>
      <w:r>
        <w:rPr>
          <w:rFonts w:ascii="Book Antiqua" w:eastAsia="Book Antiqua" w:hAnsi="Book Antiqua" w:cs="Book Antiqua"/>
          <w:color w:val="000000"/>
        </w:rPr>
        <w:t xml:space="preserve"> ES,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WA, Tanis PJ, </w:t>
      </w:r>
      <w:proofErr w:type="spellStart"/>
      <w:r>
        <w:rPr>
          <w:rFonts w:ascii="Book Antiqua" w:eastAsia="Book Antiqua" w:hAnsi="Book Antiqua" w:cs="Book Antiqua"/>
          <w:color w:val="000000"/>
        </w:rPr>
        <w:t>Bosker</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ter</w:t>
      </w:r>
      <w:proofErr w:type="spellEnd"/>
      <w:r>
        <w:rPr>
          <w:rFonts w:ascii="Book Antiqua" w:eastAsia="Book Antiqua" w:hAnsi="Book Antiqua" w:cs="Book Antiqua"/>
          <w:color w:val="000000"/>
        </w:rPr>
        <w:t xml:space="preserve"> Borg F, van </w:t>
      </w:r>
      <w:proofErr w:type="spellStart"/>
      <w:r>
        <w:rPr>
          <w:rFonts w:ascii="Book Antiqua" w:eastAsia="Book Antiqua" w:hAnsi="Book Antiqua" w:cs="Book Antiqua"/>
          <w:color w:val="000000"/>
        </w:rPr>
        <w:t>Hooft</w:t>
      </w:r>
      <w:proofErr w:type="spellEnd"/>
      <w:r>
        <w:rPr>
          <w:rFonts w:ascii="Book Antiqua" w:eastAsia="Book Antiqua" w:hAnsi="Book Antiqua" w:cs="Book Antiqua"/>
          <w:color w:val="000000"/>
        </w:rPr>
        <w:t xml:space="preserve"> JE. Bridge-to-surgery stent </w:t>
      </w:r>
      <w:r>
        <w:rPr>
          <w:rFonts w:ascii="Book Antiqua" w:eastAsia="Book Antiqua" w:hAnsi="Book Antiqua" w:cs="Book Antiqua"/>
          <w:color w:val="000000"/>
        </w:rPr>
        <w:lastRenderedPageBreak/>
        <w:t xml:space="preserve">placement </w:t>
      </w:r>
      <w:r>
        <w:rPr>
          <w:rFonts w:ascii="Book Antiqua" w:eastAsia="Book Antiqua" w:hAnsi="Book Antiqua" w:cs="Book Antiqua"/>
          <w:i/>
          <w:iCs/>
          <w:color w:val="000000"/>
        </w:rPr>
        <w:t>vs</w:t>
      </w:r>
      <w:r>
        <w:rPr>
          <w:rFonts w:ascii="Book Antiqua" w:eastAsia="Book Antiqua" w:hAnsi="Book Antiqua" w:cs="Book Antiqua"/>
          <w:color w:val="000000"/>
        </w:rPr>
        <w:t xml:space="preserve"> emergency surgery for acute malignant colonic obstruction.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101</w:t>
      </w:r>
      <w:r>
        <w:rPr>
          <w:rFonts w:ascii="Book Antiqua" w:eastAsia="Book Antiqua" w:hAnsi="Book Antiqua" w:cs="Book Antiqua"/>
          <w:color w:val="000000"/>
        </w:rPr>
        <w:t>: 867-873 [PMID: 24740753 DOI: 10.1002/bjs.9521]</w:t>
      </w:r>
    </w:p>
    <w:p w14:paraId="428C1BAC" w14:textId="77777777" w:rsidR="00A77B3E" w:rsidRDefault="002F50B7">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Ermerak</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Behary</w:t>
      </w:r>
      <w:proofErr w:type="spellEnd"/>
      <w:r>
        <w:rPr>
          <w:rFonts w:ascii="Book Antiqua" w:eastAsia="Book Antiqua" w:hAnsi="Book Antiqua" w:cs="Book Antiqua"/>
          <w:color w:val="000000"/>
        </w:rPr>
        <w:t xml:space="preserve"> J, Edwards P, Abi-Hanna D, </w:t>
      </w:r>
      <w:proofErr w:type="spellStart"/>
      <w:r>
        <w:rPr>
          <w:rFonts w:ascii="Book Antiqua" w:eastAsia="Book Antiqua" w:hAnsi="Book Antiqua" w:cs="Book Antiqua"/>
          <w:color w:val="000000"/>
        </w:rPr>
        <w:t>Bassan</w:t>
      </w:r>
      <w:proofErr w:type="spellEnd"/>
      <w:r>
        <w:rPr>
          <w:rFonts w:ascii="Book Antiqua" w:eastAsia="Book Antiqua" w:hAnsi="Book Antiqua" w:cs="Book Antiqua"/>
          <w:color w:val="000000"/>
        </w:rPr>
        <w:t xml:space="preserve"> MS. EUS-guided </w:t>
      </w:r>
      <w:proofErr w:type="spellStart"/>
      <w:r>
        <w:rPr>
          <w:rFonts w:ascii="Book Antiqua" w:eastAsia="Book Antiqua" w:hAnsi="Book Antiqua" w:cs="Book Antiqua"/>
          <w:color w:val="000000"/>
        </w:rPr>
        <w:t>enteroenterostomy</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nonoperative</w:t>
      </w:r>
      <w:proofErr w:type="spellEnd"/>
      <w:r>
        <w:rPr>
          <w:rFonts w:ascii="Book Antiqua" w:eastAsia="Book Antiqua" w:hAnsi="Book Antiqua" w:cs="Book Antiqua"/>
          <w:color w:val="000000"/>
        </w:rPr>
        <w:t xml:space="preserve"> management of afferent loop syndrome after Whipple resection. </w:t>
      </w:r>
      <w:proofErr w:type="spellStart"/>
      <w:r>
        <w:rPr>
          <w:rFonts w:ascii="Book Antiqua" w:eastAsia="Book Antiqua" w:hAnsi="Book Antiqua" w:cs="Book Antiqua"/>
          <w:i/>
          <w:iCs/>
          <w:color w:val="000000"/>
        </w:rPr>
        <w:t>VideoGIE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461-463 [PMID: 31709330 DOI: 10.1016/j.vgie.2019.07.002]</w:t>
      </w:r>
    </w:p>
    <w:p w14:paraId="140E6536" w14:textId="77777777" w:rsidR="00A77B3E" w:rsidRDefault="002F50B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Yamamoto K</w:t>
      </w:r>
      <w:r>
        <w:rPr>
          <w:rFonts w:ascii="Book Antiqua" w:eastAsia="Book Antiqua" w:hAnsi="Book Antiqua" w:cs="Book Antiqua"/>
          <w:color w:val="000000"/>
        </w:rPr>
        <w:t xml:space="preserve">, Tsuchiya T, Tanaka R, </w:t>
      </w:r>
      <w:proofErr w:type="spellStart"/>
      <w:r>
        <w:rPr>
          <w:rFonts w:ascii="Book Antiqua" w:eastAsia="Book Antiqua" w:hAnsi="Book Antiqua" w:cs="Book Antiqua"/>
          <w:color w:val="000000"/>
        </w:rPr>
        <w:t>Mitsuyoshi</w:t>
      </w:r>
      <w:proofErr w:type="spellEnd"/>
      <w:r>
        <w:rPr>
          <w:rFonts w:ascii="Book Antiqua" w:eastAsia="Book Antiqua" w:hAnsi="Book Antiqua" w:cs="Book Antiqua"/>
          <w:color w:val="000000"/>
        </w:rPr>
        <w:t xml:space="preserve"> H, Mukai S, </w:t>
      </w:r>
      <w:proofErr w:type="spellStart"/>
      <w:r>
        <w:rPr>
          <w:rFonts w:ascii="Book Antiqua" w:eastAsia="Book Antiqua" w:hAnsi="Book Antiqua" w:cs="Book Antiqua"/>
          <w:color w:val="000000"/>
        </w:rPr>
        <w:t>Nagakawa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Afferent loop syndrome treated by endoscopic ultrasound-guided gastrojejunostomy, using a lumen-apposing metal stent with an electrocautery-enhanced delivery system.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E270-E272 [PMID: 28799148 DOI: 10.1055/s-0043-115893]</w:t>
      </w:r>
    </w:p>
    <w:p w14:paraId="074D91C0" w14:textId="77777777" w:rsidR="00A77B3E" w:rsidRDefault="002F50B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Matsumoto K</w:t>
      </w:r>
      <w:r>
        <w:rPr>
          <w:rFonts w:ascii="Book Antiqua" w:eastAsia="Book Antiqua" w:hAnsi="Book Antiqua" w:cs="Book Antiqua"/>
          <w:color w:val="000000"/>
        </w:rPr>
        <w:t xml:space="preserve">, Kato H, </w:t>
      </w:r>
      <w:proofErr w:type="spellStart"/>
      <w:r>
        <w:rPr>
          <w:rFonts w:ascii="Book Antiqua" w:eastAsia="Book Antiqua" w:hAnsi="Book Antiqua" w:cs="Book Antiqua"/>
          <w:color w:val="000000"/>
        </w:rPr>
        <w:t>Tomoda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Sakakihara</w:t>
      </w:r>
      <w:proofErr w:type="spellEnd"/>
      <w:r>
        <w:rPr>
          <w:rFonts w:ascii="Book Antiqua" w:eastAsia="Book Antiqua" w:hAnsi="Book Antiqua" w:cs="Book Antiqua"/>
          <w:color w:val="000000"/>
        </w:rPr>
        <w:t xml:space="preserve"> I, Yamamoto N, Noma Y, </w:t>
      </w:r>
      <w:proofErr w:type="spellStart"/>
      <w:r>
        <w:rPr>
          <w:rFonts w:ascii="Book Antiqua" w:eastAsia="Book Antiqua" w:hAnsi="Book Antiqua" w:cs="Book Antiqua"/>
          <w:color w:val="000000"/>
        </w:rPr>
        <w:t>Sonoyama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Tsutsumi</w:t>
      </w:r>
      <w:proofErr w:type="spellEnd"/>
      <w:r>
        <w:rPr>
          <w:rFonts w:ascii="Book Antiqua" w:eastAsia="Book Antiqua" w:hAnsi="Book Antiqua" w:cs="Book Antiqua"/>
          <w:color w:val="000000"/>
        </w:rPr>
        <w:t xml:space="preserve"> K, Okada H, Yamamoto K, Kawamoto H. A case of acute afferent loop syndrome treated by </w:t>
      </w:r>
      <w:proofErr w:type="spellStart"/>
      <w:r>
        <w:rPr>
          <w:rFonts w:ascii="Book Antiqua" w:eastAsia="Book Antiqua" w:hAnsi="Book Antiqua" w:cs="Book Antiqua"/>
          <w:color w:val="000000"/>
        </w:rPr>
        <w:t>transgastric</w:t>
      </w:r>
      <w:proofErr w:type="spellEnd"/>
      <w:r>
        <w:rPr>
          <w:rFonts w:ascii="Book Antiqua" w:eastAsia="Book Antiqua" w:hAnsi="Book Antiqua" w:cs="Book Antiqua"/>
          <w:color w:val="000000"/>
        </w:rPr>
        <w:t xml:space="preserve"> drainage with EUS.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77</w:t>
      </w:r>
      <w:r>
        <w:rPr>
          <w:rFonts w:ascii="Book Antiqua" w:eastAsia="Book Antiqua" w:hAnsi="Book Antiqua" w:cs="Book Antiqua"/>
          <w:color w:val="000000"/>
        </w:rPr>
        <w:t>: 132-133 [PMID: 23261104 DOI: 10.1016/j.gie.2012.09.016]</w:t>
      </w:r>
    </w:p>
    <w:p w14:paraId="45DD3104" w14:textId="77777777" w:rsidR="00A77B3E" w:rsidRDefault="002F50B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Brewer Gutierrez OI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Irani</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Ngamruengphong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Aridi</w:t>
      </w:r>
      <w:proofErr w:type="spellEnd"/>
      <w:r>
        <w:rPr>
          <w:rFonts w:ascii="Book Antiqua" w:eastAsia="Book Antiqua" w:hAnsi="Book Antiqua" w:cs="Book Antiqua"/>
          <w:color w:val="000000"/>
        </w:rPr>
        <w:t xml:space="preserve"> HD, </w:t>
      </w:r>
      <w:proofErr w:type="spellStart"/>
      <w:r>
        <w:rPr>
          <w:rFonts w:ascii="Book Antiqua" w:eastAsia="Book Antiqua" w:hAnsi="Book Antiqua" w:cs="Book Antiqua"/>
          <w:color w:val="000000"/>
        </w:rPr>
        <w:t>Kunda</w:t>
      </w:r>
      <w:proofErr w:type="spellEnd"/>
      <w:r>
        <w:rPr>
          <w:rFonts w:ascii="Book Antiqua" w:eastAsia="Book Antiqua" w:hAnsi="Book Antiqua" w:cs="Book Antiqua"/>
          <w:color w:val="000000"/>
        </w:rPr>
        <w:t xml:space="preserve"> R, Siddiqui A, </w:t>
      </w:r>
      <w:proofErr w:type="spellStart"/>
      <w:r>
        <w:rPr>
          <w:rFonts w:ascii="Book Antiqua" w:eastAsia="Book Antiqua" w:hAnsi="Book Antiqua" w:cs="Book Antiqua"/>
          <w:color w:val="000000"/>
        </w:rPr>
        <w:t>Dollhopf</w:t>
      </w:r>
      <w:proofErr w:type="spellEnd"/>
      <w:r>
        <w:rPr>
          <w:rFonts w:ascii="Book Antiqua" w:eastAsia="Book Antiqua" w:hAnsi="Book Antiqua" w:cs="Book Antiqua"/>
          <w:color w:val="000000"/>
        </w:rPr>
        <w:t xml:space="preserve"> M, Nieto J, Chen YI, Sahar N, Bukhari MA, </w:t>
      </w:r>
      <w:proofErr w:type="spellStart"/>
      <w:r>
        <w:rPr>
          <w:rFonts w:ascii="Book Antiqua" w:eastAsia="Book Antiqua" w:hAnsi="Book Antiqua" w:cs="Book Antiqua"/>
          <w:color w:val="000000"/>
        </w:rPr>
        <w:t>Sanaei</w:t>
      </w:r>
      <w:proofErr w:type="spellEnd"/>
      <w:r>
        <w:rPr>
          <w:rFonts w:ascii="Book Antiqua" w:eastAsia="Book Antiqua" w:hAnsi="Book Antiqua" w:cs="Book Antiqua"/>
          <w:color w:val="000000"/>
        </w:rPr>
        <w:t xml:space="preserve"> O, Canto MI, Singh VK, </w:t>
      </w:r>
      <w:proofErr w:type="spellStart"/>
      <w:r>
        <w:rPr>
          <w:rFonts w:ascii="Book Antiqua" w:eastAsia="Book Antiqua" w:hAnsi="Book Antiqua" w:cs="Book Antiqua"/>
          <w:color w:val="000000"/>
        </w:rPr>
        <w:t>Kozarek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Endoscopic ultrasound-guided entero-enterostomy for the treatment of afferent loop syndrome: a multicenter experience.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891-895 [PMID: 29499577 DOI: 10.1055/s-0044-102254]</w:t>
      </w:r>
    </w:p>
    <w:p w14:paraId="51AE3E1E" w14:textId="77777777" w:rsidR="00A77B3E" w:rsidRDefault="002F50B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Lim J</w:t>
      </w:r>
      <w:r>
        <w:rPr>
          <w:rFonts w:ascii="Book Antiqua" w:eastAsia="Book Antiqua" w:hAnsi="Book Antiqua" w:cs="Book Antiqua"/>
          <w:color w:val="000000"/>
        </w:rPr>
        <w:t xml:space="preserve">, So H, Ko SW, Hwang JS, Song TJ. Endoscopic electrohydraulic lithotripsy of an enterolith causing afferent loop syndrome after Whipple's operation.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E176-E177 [PMID: 31791103 DOI: 10.1055/a-1046-1845]</w:t>
      </w:r>
    </w:p>
    <w:p w14:paraId="2491F2AC" w14:textId="77777777" w:rsidR="00A77B3E" w:rsidRDefault="002F50B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Sasaki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Isayama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Kogure</w:t>
      </w:r>
      <w:proofErr w:type="spellEnd"/>
      <w:r>
        <w:rPr>
          <w:rFonts w:ascii="Book Antiqua" w:eastAsia="Book Antiqua" w:hAnsi="Book Antiqua" w:cs="Book Antiqua"/>
          <w:color w:val="000000"/>
        </w:rPr>
        <w:t xml:space="preserve"> H, Yamada A, Aoki T,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Koike K. Double-balloon </w:t>
      </w:r>
      <w:proofErr w:type="spellStart"/>
      <w:r>
        <w:rPr>
          <w:rFonts w:ascii="Book Antiqua" w:eastAsia="Book Antiqua" w:hAnsi="Book Antiqua" w:cs="Book Antiqua"/>
          <w:color w:val="000000"/>
        </w:rPr>
        <w:t>enteroscope</w:t>
      </w:r>
      <w:proofErr w:type="spellEnd"/>
      <w:r>
        <w:rPr>
          <w:rFonts w:ascii="Book Antiqua" w:eastAsia="Book Antiqua" w:hAnsi="Book Antiqua" w:cs="Book Antiqua"/>
          <w:color w:val="000000"/>
        </w:rPr>
        <w:t xml:space="preserve">-assisted enteral stent placement for malignant afferent-loop obstruction after Roux-en-Y reconstruction.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 Suppl 1 UCTN</w:t>
      </w:r>
      <w:r>
        <w:rPr>
          <w:rFonts w:ascii="Book Antiqua" w:eastAsia="Book Antiqua" w:hAnsi="Book Antiqua" w:cs="Book Antiqua"/>
          <w:color w:val="000000"/>
        </w:rPr>
        <w:t>: E541-E542 [PMID: 25409061 DOI: 10.1055/s-0034-1377633]</w:t>
      </w:r>
    </w:p>
    <w:p w14:paraId="0E1767EF" w14:textId="77777777" w:rsidR="00A77B3E" w:rsidRDefault="002F50B7">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Kim SH</w:t>
      </w:r>
      <w:r>
        <w:rPr>
          <w:rFonts w:ascii="Book Antiqua" w:eastAsia="Book Antiqua" w:hAnsi="Book Antiqua" w:cs="Book Antiqua"/>
          <w:color w:val="000000"/>
        </w:rPr>
        <w:t xml:space="preserve">, Song HY, Park JH, Zhou WZ, Cho YC, Shin JH, Kim JH. Fluoroscopic-guided stent placement in failed tentative endoscopic approaches to malignant </w:t>
      </w:r>
      <w:r>
        <w:rPr>
          <w:rFonts w:ascii="Book Antiqua" w:eastAsia="Book Antiqua" w:hAnsi="Book Antiqua" w:cs="Book Antiqua"/>
          <w:color w:val="000000"/>
        </w:rPr>
        <w:lastRenderedPageBreak/>
        <w:t xml:space="preserve">gastroduodenal obstructions.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58</w:t>
      </w:r>
      <w:r>
        <w:rPr>
          <w:rFonts w:ascii="Book Antiqua" w:eastAsia="Book Antiqua" w:hAnsi="Book Antiqua" w:cs="Book Antiqua"/>
          <w:color w:val="000000"/>
        </w:rPr>
        <w:t>: 959-963 [PMID: 28084810 DOI: 10.1177/0284185116682379]</w:t>
      </w:r>
    </w:p>
    <w:p w14:paraId="32FAFF30" w14:textId="77777777" w:rsidR="00A77B3E" w:rsidRDefault="002F50B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Lai H</w:t>
      </w:r>
      <w:r>
        <w:rPr>
          <w:rFonts w:ascii="Book Antiqua" w:eastAsia="Book Antiqua" w:hAnsi="Book Antiqua" w:cs="Book Antiqua"/>
          <w:color w:val="000000"/>
        </w:rPr>
        <w:t xml:space="preserve">, Wu K, Liu Y, Zeng Z, Zhang B. Fluoroscopy-guided long intestinal tube placement for the treatment of malignant bowel obstruction.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5154-5158 [PMID: 31186730 DOI: 10.3892/ol.2019.10151]</w:t>
      </w:r>
    </w:p>
    <w:p w14:paraId="621C933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D48FA26" w14:textId="77777777" w:rsidR="00A77B3E" w:rsidRDefault="002F50B7">
      <w:pPr>
        <w:spacing w:line="360" w:lineRule="auto"/>
        <w:jc w:val="both"/>
      </w:pPr>
      <w:r>
        <w:rPr>
          <w:rFonts w:ascii="Book Antiqua" w:eastAsia="Book Antiqua" w:hAnsi="Book Antiqua" w:cs="Book Antiqua"/>
          <w:b/>
          <w:color w:val="000000"/>
        </w:rPr>
        <w:lastRenderedPageBreak/>
        <w:t>Footnotes</w:t>
      </w:r>
    </w:p>
    <w:p w14:paraId="73B17B16" w14:textId="77777777" w:rsidR="00A77B3E" w:rsidRDefault="002F50B7" w:rsidP="00C3611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provided informed written consent prior to study enrollment.</w:t>
      </w:r>
    </w:p>
    <w:p w14:paraId="7ACC01C9" w14:textId="77777777" w:rsidR="00A77B3E" w:rsidRDefault="00A77B3E" w:rsidP="00C3611D">
      <w:pPr>
        <w:spacing w:line="360" w:lineRule="auto"/>
        <w:jc w:val="both"/>
      </w:pPr>
    </w:p>
    <w:p w14:paraId="7F6D7387" w14:textId="77777777" w:rsidR="00A77B3E" w:rsidRDefault="002F50B7" w:rsidP="00C3611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declared that they have no conflicts of interest to this work.</w:t>
      </w:r>
    </w:p>
    <w:p w14:paraId="24F5F775" w14:textId="77777777" w:rsidR="00A77B3E" w:rsidRDefault="00A77B3E" w:rsidP="00C3611D">
      <w:pPr>
        <w:spacing w:line="360" w:lineRule="auto"/>
        <w:jc w:val="both"/>
      </w:pPr>
    </w:p>
    <w:p w14:paraId="0B230F43" w14:textId="77777777" w:rsidR="00A77B3E" w:rsidRDefault="002F50B7" w:rsidP="00C3611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B0D22F4" w14:textId="77777777" w:rsidR="00A77B3E" w:rsidRDefault="00A77B3E" w:rsidP="00C3611D">
      <w:pPr>
        <w:spacing w:line="360" w:lineRule="auto"/>
        <w:jc w:val="both"/>
      </w:pPr>
    </w:p>
    <w:p w14:paraId="2202CB86" w14:textId="77777777" w:rsidR="00A77B3E" w:rsidRDefault="002F50B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46A832" w14:textId="77777777" w:rsidR="00A77B3E" w:rsidRDefault="00A77B3E">
      <w:pPr>
        <w:spacing w:line="360" w:lineRule="auto"/>
        <w:jc w:val="both"/>
      </w:pPr>
    </w:p>
    <w:p w14:paraId="11AF822C" w14:textId="3495146F" w:rsidR="00A77B3E" w:rsidRDefault="002F50B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1D25F3">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15219D11" w14:textId="77777777" w:rsidR="00A77B3E" w:rsidRDefault="00A77B3E">
      <w:pPr>
        <w:spacing w:line="360" w:lineRule="auto"/>
        <w:jc w:val="both"/>
      </w:pPr>
    </w:p>
    <w:p w14:paraId="459348CD" w14:textId="77777777" w:rsidR="00A77B3E" w:rsidRDefault="002F50B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27, 2020</w:t>
      </w:r>
    </w:p>
    <w:p w14:paraId="3E5CC015" w14:textId="77777777" w:rsidR="00A77B3E" w:rsidRDefault="002F50B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24, 2020</w:t>
      </w:r>
    </w:p>
    <w:p w14:paraId="0741B6C8" w14:textId="725FE0AE" w:rsidR="00A77B3E" w:rsidRDefault="002F50B7">
      <w:pPr>
        <w:spacing w:line="360" w:lineRule="auto"/>
        <w:jc w:val="both"/>
      </w:pPr>
      <w:r>
        <w:rPr>
          <w:rFonts w:ascii="Book Antiqua" w:eastAsia="Book Antiqua" w:hAnsi="Book Antiqua" w:cs="Book Antiqua"/>
          <w:b/>
          <w:color w:val="000000"/>
        </w:rPr>
        <w:t xml:space="preserve">Article in press: </w:t>
      </w:r>
      <w:r w:rsidR="00BD146B" w:rsidRPr="00116A48">
        <w:rPr>
          <w:rFonts w:ascii="Book Antiqua" w:eastAsia="Book Antiqua" w:hAnsi="Book Antiqua" w:cs="Book Antiqua"/>
          <w:color w:val="000000"/>
        </w:rPr>
        <w:t>October 1, 2020</w:t>
      </w:r>
    </w:p>
    <w:p w14:paraId="7F0DBF44" w14:textId="77777777" w:rsidR="00A77B3E" w:rsidRDefault="00A77B3E">
      <w:pPr>
        <w:spacing w:line="360" w:lineRule="auto"/>
        <w:jc w:val="both"/>
      </w:pPr>
    </w:p>
    <w:p w14:paraId="4D6F7EC6" w14:textId="7A2F1BFB" w:rsidR="00A77B3E" w:rsidRDefault="002F50B7">
      <w:pPr>
        <w:spacing w:line="360" w:lineRule="auto"/>
        <w:jc w:val="both"/>
      </w:pPr>
      <w:r>
        <w:rPr>
          <w:rFonts w:ascii="Book Antiqua" w:eastAsia="Book Antiqua" w:hAnsi="Book Antiqua" w:cs="Book Antiqua"/>
          <w:b/>
          <w:color w:val="000000"/>
        </w:rPr>
        <w:t xml:space="preserve">Specialty type: </w:t>
      </w:r>
      <w:r w:rsidR="001D25F3" w:rsidRPr="00E700C2">
        <w:rPr>
          <w:rFonts w:ascii="Book Antiqua" w:eastAsia="微软雅黑" w:hAnsi="Book Antiqua" w:cs="宋体"/>
        </w:rPr>
        <w:t>Medicine, research and experimental</w:t>
      </w:r>
    </w:p>
    <w:p w14:paraId="495F617F" w14:textId="77777777" w:rsidR="00A77B3E" w:rsidRDefault="002F50B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B2C30BB" w14:textId="77777777" w:rsidR="00A77B3E" w:rsidRDefault="002F50B7">
      <w:pPr>
        <w:spacing w:line="360" w:lineRule="auto"/>
        <w:jc w:val="both"/>
      </w:pPr>
      <w:r>
        <w:rPr>
          <w:rFonts w:ascii="Book Antiqua" w:eastAsia="Book Antiqua" w:hAnsi="Book Antiqua" w:cs="Book Antiqua"/>
          <w:b/>
          <w:color w:val="000000"/>
        </w:rPr>
        <w:t>Peer-review report’s scientific quality classification</w:t>
      </w:r>
    </w:p>
    <w:p w14:paraId="19566FD8" w14:textId="77777777" w:rsidR="00A77B3E" w:rsidRDefault="002F50B7">
      <w:pPr>
        <w:spacing w:line="360" w:lineRule="auto"/>
        <w:jc w:val="both"/>
      </w:pPr>
      <w:r>
        <w:rPr>
          <w:rFonts w:ascii="Book Antiqua" w:eastAsia="Book Antiqua" w:hAnsi="Book Antiqua" w:cs="Book Antiqua"/>
          <w:color w:val="000000"/>
        </w:rPr>
        <w:t>Grade A (Excellent): 0</w:t>
      </w:r>
    </w:p>
    <w:p w14:paraId="240D7954" w14:textId="77777777" w:rsidR="00A77B3E" w:rsidRDefault="002F50B7">
      <w:pPr>
        <w:spacing w:line="360" w:lineRule="auto"/>
        <w:jc w:val="both"/>
      </w:pPr>
      <w:r>
        <w:rPr>
          <w:rFonts w:ascii="Book Antiqua" w:eastAsia="Book Antiqua" w:hAnsi="Book Antiqua" w:cs="Book Antiqua"/>
          <w:color w:val="000000"/>
        </w:rPr>
        <w:t>Grade B (Very good): B</w:t>
      </w:r>
    </w:p>
    <w:p w14:paraId="33F44669" w14:textId="77777777" w:rsidR="00A77B3E" w:rsidRDefault="002F50B7">
      <w:pPr>
        <w:spacing w:line="360" w:lineRule="auto"/>
        <w:jc w:val="both"/>
      </w:pPr>
      <w:r>
        <w:rPr>
          <w:rFonts w:ascii="Book Antiqua" w:eastAsia="Book Antiqua" w:hAnsi="Book Antiqua" w:cs="Book Antiqua"/>
          <w:color w:val="000000"/>
        </w:rPr>
        <w:lastRenderedPageBreak/>
        <w:t>Grade C (Good): C</w:t>
      </w:r>
    </w:p>
    <w:p w14:paraId="3D3DFB24" w14:textId="77777777" w:rsidR="00A77B3E" w:rsidRDefault="002F50B7">
      <w:pPr>
        <w:spacing w:line="360" w:lineRule="auto"/>
        <w:jc w:val="both"/>
      </w:pPr>
      <w:r>
        <w:rPr>
          <w:rFonts w:ascii="Book Antiqua" w:eastAsia="Book Antiqua" w:hAnsi="Book Antiqua" w:cs="Book Antiqua"/>
          <w:color w:val="000000"/>
        </w:rPr>
        <w:t>Grade D (Fair): 0</w:t>
      </w:r>
    </w:p>
    <w:p w14:paraId="0DD87B7C" w14:textId="77777777" w:rsidR="00A77B3E" w:rsidRDefault="002F50B7">
      <w:pPr>
        <w:spacing w:line="360" w:lineRule="auto"/>
        <w:jc w:val="both"/>
      </w:pPr>
      <w:r>
        <w:rPr>
          <w:rFonts w:ascii="Book Antiqua" w:eastAsia="Book Antiqua" w:hAnsi="Book Antiqua" w:cs="Book Antiqua"/>
          <w:color w:val="000000"/>
        </w:rPr>
        <w:t>Grade E (Poor): 0</w:t>
      </w:r>
    </w:p>
    <w:p w14:paraId="4505EAA3" w14:textId="77777777" w:rsidR="00A77B3E" w:rsidRDefault="00A77B3E">
      <w:pPr>
        <w:spacing w:line="360" w:lineRule="auto"/>
        <w:jc w:val="both"/>
      </w:pPr>
    </w:p>
    <w:p w14:paraId="0F073799" w14:textId="2C763CB1" w:rsidR="00A77B3E" w:rsidRDefault="002F50B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Miethke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Nakamoto</w:t>
      </w:r>
      <w:proofErr w:type="spellEnd"/>
      <w:r>
        <w:rPr>
          <w:rFonts w:ascii="Book Antiqua" w:eastAsia="Book Antiqua" w:hAnsi="Book Antiqua" w:cs="Book Antiqua"/>
          <w:color w:val="000000"/>
        </w:rPr>
        <w:t xml:space="preserve"> N</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proofErr w:type="spellStart"/>
      <w:proofErr w:type="gramStart"/>
      <w:r w:rsidR="00733ABF">
        <w:rPr>
          <w:rFonts w:ascii="Book Antiqua" w:eastAsia="Book Antiqua" w:hAnsi="Book Antiqua" w:cs="Book Antiqua"/>
          <w:bCs/>
          <w:color w:val="000000"/>
        </w:rPr>
        <w:t>Filipodia</w:t>
      </w:r>
      <w:proofErr w:type="spellEnd"/>
      <w:r w:rsidR="00733ABF">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 P</w:t>
      </w:r>
      <w:proofErr w:type="gramEnd"/>
      <w:r>
        <w:rPr>
          <w:rFonts w:ascii="Book Antiqua" w:eastAsia="Book Antiqua" w:hAnsi="Book Antiqua" w:cs="Book Antiqua"/>
          <w:b/>
          <w:color w:val="000000"/>
        </w:rPr>
        <w:t xml:space="preserve">-Editor: </w:t>
      </w:r>
      <w:r w:rsidR="00BD146B" w:rsidRPr="00BD146B">
        <w:rPr>
          <w:rFonts w:ascii="Book Antiqua" w:eastAsia="Book Antiqua" w:hAnsi="Book Antiqua" w:cs="Book Antiqua"/>
          <w:color w:val="000000"/>
        </w:rPr>
        <w:t>Xing YX</w:t>
      </w:r>
    </w:p>
    <w:p w14:paraId="0823EBB1" w14:textId="77777777" w:rsidR="00515C1D" w:rsidRDefault="00515C1D">
      <w:pPr>
        <w:spacing w:line="360" w:lineRule="auto"/>
        <w:jc w:val="both"/>
        <w:sectPr w:rsidR="00515C1D">
          <w:pgSz w:w="12240" w:h="15840"/>
          <w:pgMar w:top="1440" w:right="1440" w:bottom="1440" w:left="1440" w:header="720" w:footer="720" w:gutter="0"/>
          <w:cols w:space="720"/>
          <w:docGrid w:linePitch="360"/>
        </w:sectPr>
      </w:pPr>
    </w:p>
    <w:p w14:paraId="22ECADE5" w14:textId="77777777" w:rsidR="00A77B3E" w:rsidRDefault="002F50B7">
      <w:pPr>
        <w:spacing w:line="360" w:lineRule="auto"/>
        <w:jc w:val="both"/>
      </w:pPr>
      <w:r>
        <w:rPr>
          <w:rFonts w:ascii="Book Antiqua" w:eastAsia="Book Antiqua" w:hAnsi="Book Antiqua" w:cs="Book Antiqua"/>
          <w:b/>
          <w:color w:val="000000"/>
        </w:rPr>
        <w:lastRenderedPageBreak/>
        <w:t>Figure Legends</w:t>
      </w:r>
    </w:p>
    <w:p w14:paraId="69270921" w14:textId="07C08649" w:rsidR="00883A97" w:rsidRDefault="00883A97">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51D0FBA8" wp14:editId="7A615CB0">
            <wp:extent cx="4262396" cy="23345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8908" cy="2338098"/>
                    </a:xfrm>
                    <a:prstGeom prst="rect">
                      <a:avLst/>
                    </a:prstGeom>
                    <a:noFill/>
                  </pic:spPr>
                </pic:pic>
              </a:graphicData>
            </a:graphic>
          </wp:inline>
        </w:drawing>
      </w:r>
    </w:p>
    <w:p w14:paraId="307999A1" w14:textId="6DAE32F3" w:rsidR="00883A97" w:rsidRDefault="002F50B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w:t>
      </w:r>
      <w:r w:rsidR="00883A97">
        <w:rPr>
          <w:rFonts w:ascii="Book Antiqua" w:eastAsia="Book Antiqua" w:hAnsi="Book Antiqua" w:cs="Book Antiqua"/>
          <w:b/>
          <w:bCs/>
          <w:color w:val="000000"/>
        </w:rPr>
        <w:t xml:space="preserve">ure </w:t>
      </w:r>
      <w:r>
        <w:rPr>
          <w:rFonts w:ascii="Book Antiqua" w:eastAsia="Book Antiqua" w:hAnsi="Book Antiqua" w:cs="Book Antiqua"/>
          <w:b/>
          <w:bCs/>
          <w:color w:val="000000"/>
        </w:rPr>
        <w:t>1</w:t>
      </w:r>
      <w:r>
        <w:rPr>
          <w:rFonts w:ascii="Book Antiqua" w:eastAsia="Book Antiqua" w:hAnsi="Book Antiqua" w:cs="Book Antiqua"/>
          <w:color w:val="000000"/>
        </w:rPr>
        <w:t xml:space="preserve"> </w:t>
      </w:r>
      <w:r w:rsidRPr="00883A97">
        <w:rPr>
          <w:rFonts w:ascii="Book Antiqua" w:eastAsia="Book Antiqua" w:hAnsi="Book Antiqua" w:cs="Book Antiqua"/>
          <w:b/>
          <w:bCs/>
          <w:color w:val="000000"/>
        </w:rPr>
        <w:t xml:space="preserve">In patient 1, gastroscopy </w:t>
      </w:r>
      <w:r w:rsidR="006B02D9" w:rsidRPr="00883A97">
        <w:rPr>
          <w:rFonts w:ascii="Book Antiqua" w:eastAsia="Book Antiqua" w:hAnsi="Book Antiqua" w:cs="Book Antiqua"/>
          <w:b/>
          <w:bCs/>
          <w:color w:val="000000"/>
        </w:rPr>
        <w:t>reveal</w:t>
      </w:r>
      <w:r w:rsidR="006B02D9">
        <w:rPr>
          <w:rFonts w:ascii="Book Antiqua" w:eastAsia="Book Antiqua" w:hAnsi="Book Antiqua" w:cs="Book Antiqua"/>
          <w:b/>
          <w:bCs/>
          <w:color w:val="000000"/>
        </w:rPr>
        <w:t>ed</w:t>
      </w:r>
      <w:r w:rsidR="006B02D9" w:rsidRPr="00883A97">
        <w:rPr>
          <w:rFonts w:ascii="Book Antiqua" w:eastAsia="Book Antiqua" w:hAnsi="Book Antiqua" w:cs="Book Antiqua"/>
          <w:b/>
          <w:bCs/>
          <w:color w:val="000000"/>
        </w:rPr>
        <w:t xml:space="preserve"> </w:t>
      </w:r>
      <w:r w:rsidRPr="00883A97">
        <w:rPr>
          <w:rFonts w:ascii="Book Antiqua" w:eastAsia="Book Antiqua" w:hAnsi="Book Antiqua" w:cs="Book Antiqua"/>
          <w:b/>
          <w:bCs/>
          <w:color w:val="000000"/>
        </w:rPr>
        <w:t xml:space="preserve">that the anastomosis of the esophagus and jejunum </w:t>
      </w:r>
      <w:r w:rsidR="006B02D9">
        <w:rPr>
          <w:rFonts w:ascii="Book Antiqua" w:eastAsia="Book Antiqua" w:hAnsi="Book Antiqua" w:cs="Book Antiqua"/>
          <w:b/>
          <w:bCs/>
          <w:color w:val="000000"/>
        </w:rPr>
        <w:t>was</w:t>
      </w:r>
      <w:r w:rsidR="006B02D9" w:rsidRPr="00883A97">
        <w:rPr>
          <w:rFonts w:ascii="Book Antiqua" w:eastAsia="Book Antiqua" w:hAnsi="Book Antiqua" w:cs="Book Antiqua"/>
          <w:b/>
          <w:bCs/>
          <w:color w:val="000000"/>
        </w:rPr>
        <w:t xml:space="preserve"> </w:t>
      </w:r>
      <w:r w:rsidRPr="00883A97">
        <w:rPr>
          <w:rFonts w:ascii="Book Antiqua" w:eastAsia="Book Antiqua" w:hAnsi="Book Antiqua" w:cs="Book Antiqua"/>
          <w:b/>
          <w:bCs/>
          <w:color w:val="000000"/>
        </w:rPr>
        <w:t xml:space="preserve">unobstructed, but the afferent loop </w:t>
      </w:r>
      <w:r w:rsidR="008824A3">
        <w:rPr>
          <w:rFonts w:ascii="Book Antiqua" w:eastAsia="Book Antiqua" w:hAnsi="Book Antiqua" w:cs="Book Antiqua"/>
          <w:b/>
          <w:bCs/>
          <w:color w:val="000000"/>
        </w:rPr>
        <w:t>was</w:t>
      </w:r>
      <w:r w:rsidR="008824A3" w:rsidRPr="00883A97">
        <w:rPr>
          <w:rFonts w:ascii="Book Antiqua" w:eastAsia="Book Antiqua" w:hAnsi="Book Antiqua" w:cs="Book Antiqua"/>
          <w:b/>
          <w:bCs/>
          <w:color w:val="000000"/>
        </w:rPr>
        <w:t xml:space="preserve"> </w:t>
      </w:r>
      <w:r w:rsidRPr="00883A97">
        <w:rPr>
          <w:rFonts w:ascii="Book Antiqua" w:eastAsia="Book Antiqua" w:hAnsi="Book Antiqua" w:cs="Book Antiqua"/>
          <w:b/>
          <w:bCs/>
          <w:color w:val="000000"/>
        </w:rPr>
        <w:t>so twisted that the endoscope fail</w:t>
      </w:r>
      <w:r w:rsidR="006B02D9">
        <w:rPr>
          <w:rFonts w:ascii="Book Antiqua" w:eastAsia="Book Antiqua" w:hAnsi="Book Antiqua" w:cs="Book Antiqua"/>
          <w:b/>
          <w:bCs/>
          <w:color w:val="000000"/>
        </w:rPr>
        <w:t>ed</w:t>
      </w:r>
      <w:r w:rsidRPr="00883A97">
        <w:rPr>
          <w:rFonts w:ascii="Book Antiqua" w:eastAsia="Book Antiqua" w:hAnsi="Book Antiqua" w:cs="Book Antiqua"/>
          <w:b/>
          <w:bCs/>
          <w:color w:val="000000"/>
        </w:rPr>
        <w:t xml:space="preserve"> to pass.</w:t>
      </w:r>
    </w:p>
    <w:p w14:paraId="235C6584" w14:textId="72C635A7" w:rsidR="00A77B3E" w:rsidRPr="00883A97" w:rsidRDefault="00883A97">
      <w:pPr>
        <w:spacing w:line="360" w:lineRule="auto"/>
        <w:jc w:val="both"/>
        <w:rPr>
          <w:b/>
          <w:bCs/>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61C025D6" wp14:editId="19DF6016">
            <wp:extent cx="3926131" cy="40054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5887" cy="4015395"/>
                    </a:xfrm>
                    <a:prstGeom prst="rect">
                      <a:avLst/>
                    </a:prstGeom>
                    <a:noFill/>
                  </pic:spPr>
                </pic:pic>
              </a:graphicData>
            </a:graphic>
          </wp:inline>
        </w:drawing>
      </w:r>
    </w:p>
    <w:p w14:paraId="4407903A" w14:textId="1701876B" w:rsidR="00883A97" w:rsidRDefault="002F5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883A97">
        <w:rPr>
          <w:rFonts w:ascii="Book Antiqua" w:eastAsia="Book Antiqua" w:hAnsi="Book Antiqua" w:cs="Book Antiqua"/>
          <w:b/>
          <w:bCs/>
          <w:color w:val="000000"/>
        </w:rPr>
        <w:t>ure</w:t>
      </w:r>
      <w:r>
        <w:rPr>
          <w:rFonts w:ascii="Book Antiqua" w:eastAsia="Book Antiqua" w:hAnsi="Book Antiqua" w:cs="Book Antiqua"/>
          <w:b/>
          <w:bCs/>
          <w:color w:val="000000"/>
        </w:rPr>
        <w:t xml:space="preserve"> 2 </w:t>
      </w:r>
      <w:r w:rsidRPr="00883A97">
        <w:rPr>
          <w:rFonts w:ascii="Book Antiqua" w:eastAsia="Book Antiqua" w:hAnsi="Book Antiqua" w:cs="Book Antiqua"/>
          <w:b/>
          <w:bCs/>
          <w:color w:val="000000"/>
        </w:rPr>
        <w:t>Abdominal contrast-enhanced computed tomography before and after fluoroscopic-guided nasointestinal tube placement.</w:t>
      </w:r>
      <w:r>
        <w:rPr>
          <w:rFonts w:ascii="Book Antiqua" w:eastAsia="Book Antiqua" w:hAnsi="Book Antiqua" w:cs="Book Antiqua"/>
          <w:color w:val="000000"/>
        </w:rPr>
        <w:t xml:space="preserve"> A</w:t>
      </w:r>
      <w:r w:rsidR="00883A97">
        <w:rPr>
          <w:rFonts w:ascii="Book Antiqua" w:eastAsia="Book Antiqua" w:hAnsi="Book Antiqua" w:cs="Book Antiqua"/>
          <w:color w:val="000000"/>
        </w:rPr>
        <w:t xml:space="preserve"> and</w:t>
      </w:r>
      <w:r>
        <w:rPr>
          <w:rFonts w:ascii="Book Antiqua" w:eastAsia="Book Antiqua" w:hAnsi="Book Antiqua" w:cs="Book Antiqua"/>
          <w:color w:val="000000"/>
        </w:rPr>
        <w:t xml:space="preserve"> B: Before the placement, images show the dilatation of the afferent loop; C: </w:t>
      </w:r>
      <w:r w:rsidR="00883A97">
        <w:rPr>
          <w:rFonts w:ascii="Book Antiqua" w:eastAsia="Book Antiqua" w:hAnsi="Book Antiqua" w:cs="Book Antiqua"/>
          <w:color w:val="000000"/>
        </w:rPr>
        <w:t>Six</w:t>
      </w:r>
      <w:r>
        <w:rPr>
          <w:rFonts w:ascii="Book Antiqua" w:eastAsia="Book Antiqua" w:hAnsi="Book Antiqua" w:cs="Book Antiqua"/>
          <w:color w:val="000000"/>
        </w:rPr>
        <w:t xml:space="preserve"> days after placement; D: </w:t>
      </w:r>
      <w:r w:rsidR="00883A97">
        <w:rPr>
          <w:rFonts w:ascii="Book Antiqua" w:eastAsia="Book Antiqua" w:hAnsi="Book Antiqua" w:cs="Book Antiqua"/>
          <w:color w:val="000000"/>
        </w:rPr>
        <w:t>Fourteen</w:t>
      </w:r>
      <w:r>
        <w:rPr>
          <w:rFonts w:ascii="Book Antiqua" w:eastAsia="Book Antiqua" w:hAnsi="Book Antiqua" w:cs="Book Antiqua"/>
          <w:color w:val="000000"/>
        </w:rPr>
        <w:t xml:space="preserve"> days after placement.</w:t>
      </w:r>
    </w:p>
    <w:p w14:paraId="2CC830B6" w14:textId="103E045F" w:rsidR="00A77B3E" w:rsidRDefault="00883A97">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68642E4" wp14:editId="65B7E16A">
            <wp:extent cx="4959875" cy="239520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9699" cy="2404774"/>
                    </a:xfrm>
                    <a:prstGeom prst="rect">
                      <a:avLst/>
                    </a:prstGeom>
                    <a:noFill/>
                  </pic:spPr>
                </pic:pic>
              </a:graphicData>
            </a:graphic>
          </wp:inline>
        </w:drawing>
      </w:r>
    </w:p>
    <w:p w14:paraId="7134D9A2" w14:textId="4651253C" w:rsidR="001461C3" w:rsidRDefault="002F5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883A97">
        <w:rPr>
          <w:rFonts w:ascii="Book Antiqua" w:eastAsia="Book Antiqua" w:hAnsi="Book Antiqua" w:cs="Book Antiqua"/>
          <w:b/>
          <w:bCs/>
          <w:color w:val="000000"/>
        </w:rPr>
        <w:t>ure</w:t>
      </w:r>
      <w:r>
        <w:rPr>
          <w:rFonts w:ascii="Book Antiqua" w:eastAsia="Book Antiqua" w:hAnsi="Book Antiqua" w:cs="Book Antiqua"/>
          <w:b/>
          <w:bCs/>
          <w:color w:val="000000"/>
        </w:rPr>
        <w:t xml:space="preserve"> 3</w:t>
      </w:r>
      <w:r>
        <w:rPr>
          <w:rFonts w:ascii="Book Antiqua" w:eastAsia="Book Antiqua" w:hAnsi="Book Antiqua" w:cs="Book Antiqua"/>
          <w:color w:val="000000"/>
        </w:rPr>
        <w:t xml:space="preserve"> </w:t>
      </w:r>
      <w:r w:rsidRPr="00883A97">
        <w:rPr>
          <w:rFonts w:ascii="Book Antiqua" w:eastAsia="Book Antiqua" w:hAnsi="Book Antiqua" w:cs="Book Antiqua"/>
          <w:b/>
          <w:bCs/>
          <w:color w:val="000000"/>
        </w:rPr>
        <w:t>Fluoroscopic-guided nasointestinal tube placement.</w:t>
      </w:r>
      <w:r>
        <w:rPr>
          <w:rFonts w:ascii="Book Antiqua" w:eastAsia="Book Antiqua" w:hAnsi="Book Antiqua" w:cs="Book Antiqua"/>
          <w:color w:val="000000"/>
        </w:rPr>
        <w:t xml:space="preserve"> A: Before the placement, abdominal X</w:t>
      </w:r>
      <w:r>
        <w:rPr>
          <w:rFonts w:ascii="Book Antiqua" w:eastAsia="Book Antiqua" w:hAnsi="Book Antiqua" w:cs="Book Antiqua"/>
          <w:color w:val="000000"/>
        </w:rPr>
        <w:noBreakHyphen/>
        <w:t>ray shows the dilatation of the afferent loop</w:t>
      </w:r>
      <w:r w:rsidR="00883A97">
        <w:rPr>
          <w:rFonts w:ascii="Book Antiqua" w:eastAsia="Book Antiqua" w:hAnsi="Book Antiqua" w:cs="Book Antiqua"/>
          <w:color w:val="000000"/>
        </w:rPr>
        <w:t>;</w:t>
      </w:r>
      <w:r>
        <w:rPr>
          <w:rFonts w:ascii="Book Antiqua" w:eastAsia="Book Antiqua" w:hAnsi="Book Antiqua" w:cs="Book Antiqua"/>
          <w:color w:val="000000"/>
        </w:rPr>
        <w:t xml:space="preserve"> B: Placement of the hard guide wire and guiding catheter into the duodenum.</w:t>
      </w:r>
    </w:p>
    <w:p w14:paraId="320E5B72" w14:textId="77777777" w:rsidR="001461C3" w:rsidRPr="003856D4" w:rsidRDefault="001461C3" w:rsidP="001461C3">
      <w:pPr>
        <w:spacing w:line="360" w:lineRule="auto"/>
        <w:jc w:val="both"/>
        <w:rPr>
          <w:rFonts w:ascii="Book Antiqua" w:hAnsi="Book Antiqua"/>
          <w:b/>
          <w:bCs/>
        </w:rPr>
      </w:pPr>
      <w:r>
        <w:rPr>
          <w:rFonts w:ascii="Book Antiqua" w:eastAsia="Book Antiqua" w:hAnsi="Book Antiqua" w:cs="Book Antiqua"/>
          <w:color w:val="000000"/>
        </w:rPr>
        <w:br w:type="page"/>
      </w:r>
      <w:r w:rsidRPr="003856D4">
        <w:rPr>
          <w:rFonts w:ascii="Book Antiqua" w:hAnsi="Book Antiqua"/>
          <w:b/>
          <w:bCs/>
        </w:rPr>
        <w:lastRenderedPageBreak/>
        <w:t>Table 1 Laboratory examinations</w:t>
      </w:r>
    </w:p>
    <w:tbl>
      <w:tblPr>
        <w:tblStyle w:val="a6"/>
        <w:tblW w:w="931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8"/>
        <w:gridCol w:w="2070"/>
        <w:gridCol w:w="1989"/>
        <w:gridCol w:w="2070"/>
        <w:gridCol w:w="1989"/>
      </w:tblGrid>
      <w:tr w:rsidR="001461C3" w:rsidRPr="001461C3" w14:paraId="3842469E" w14:textId="77777777" w:rsidTr="00562303">
        <w:trPr>
          <w:trHeight w:val="692"/>
        </w:trPr>
        <w:tc>
          <w:tcPr>
            <w:tcW w:w="0" w:type="auto"/>
            <w:tcBorders>
              <w:top w:val="single" w:sz="4" w:space="0" w:color="auto"/>
              <w:bottom w:val="single" w:sz="4" w:space="0" w:color="auto"/>
            </w:tcBorders>
          </w:tcPr>
          <w:p w14:paraId="4198C332" w14:textId="77777777" w:rsidR="001461C3" w:rsidRPr="001461C3" w:rsidRDefault="001461C3" w:rsidP="001461C3">
            <w:pPr>
              <w:spacing w:line="360" w:lineRule="auto"/>
              <w:jc w:val="both"/>
              <w:rPr>
                <w:rFonts w:ascii="Book Antiqua" w:hAnsi="Book Antiqua"/>
                <w:b/>
                <w:bCs/>
              </w:rPr>
            </w:pPr>
            <w:r w:rsidRPr="001461C3">
              <w:rPr>
                <w:rFonts w:ascii="Book Antiqua" w:hAnsi="Book Antiqua"/>
                <w:b/>
                <w:bCs/>
                <w:kern w:val="0"/>
              </w:rPr>
              <w:t>Test items</w:t>
            </w:r>
          </w:p>
        </w:tc>
        <w:tc>
          <w:tcPr>
            <w:tcW w:w="0" w:type="auto"/>
            <w:tcBorders>
              <w:top w:val="single" w:sz="4" w:space="0" w:color="auto"/>
              <w:bottom w:val="single" w:sz="4" w:space="0" w:color="auto"/>
            </w:tcBorders>
          </w:tcPr>
          <w:p w14:paraId="1C853586" w14:textId="77777777" w:rsidR="001461C3" w:rsidRPr="001461C3" w:rsidRDefault="001461C3" w:rsidP="001461C3">
            <w:pPr>
              <w:spacing w:line="360" w:lineRule="auto"/>
              <w:jc w:val="both"/>
              <w:rPr>
                <w:rFonts w:ascii="Book Antiqua" w:hAnsi="Book Antiqua"/>
                <w:b/>
                <w:bCs/>
              </w:rPr>
            </w:pPr>
            <w:r w:rsidRPr="001461C3">
              <w:rPr>
                <w:rFonts w:ascii="Book Antiqua" w:hAnsi="Book Antiqua"/>
                <w:b/>
                <w:bCs/>
              </w:rPr>
              <w:t>Patient 1 before placement</w:t>
            </w:r>
          </w:p>
        </w:tc>
        <w:tc>
          <w:tcPr>
            <w:tcW w:w="0" w:type="auto"/>
            <w:tcBorders>
              <w:top w:val="single" w:sz="4" w:space="0" w:color="auto"/>
              <w:bottom w:val="single" w:sz="4" w:space="0" w:color="auto"/>
            </w:tcBorders>
          </w:tcPr>
          <w:p w14:paraId="3D631FC9" w14:textId="77777777" w:rsidR="001461C3" w:rsidRPr="001461C3" w:rsidRDefault="001461C3" w:rsidP="001461C3">
            <w:pPr>
              <w:spacing w:line="360" w:lineRule="auto"/>
              <w:jc w:val="both"/>
              <w:rPr>
                <w:rFonts w:ascii="Book Antiqua" w:hAnsi="Book Antiqua"/>
                <w:b/>
                <w:bCs/>
              </w:rPr>
            </w:pPr>
            <w:r w:rsidRPr="001461C3">
              <w:rPr>
                <w:rFonts w:ascii="Book Antiqua" w:hAnsi="Book Antiqua"/>
                <w:b/>
                <w:bCs/>
              </w:rPr>
              <w:t>Patient 1 after placement</w:t>
            </w:r>
          </w:p>
        </w:tc>
        <w:tc>
          <w:tcPr>
            <w:tcW w:w="0" w:type="auto"/>
            <w:tcBorders>
              <w:top w:val="single" w:sz="4" w:space="0" w:color="auto"/>
              <w:bottom w:val="single" w:sz="4" w:space="0" w:color="auto"/>
            </w:tcBorders>
          </w:tcPr>
          <w:p w14:paraId="1EC72E26" w14:textId="77777777" w:rsidR="001461C3" w:rsidRPr="001461C3" w:rsidRDefault="001461C3" w:rsidP="001461C3">
            <w:pPr>
              <w:spacing w:line="360" w:lineRule="auto"/>
              <w:jc w:val="both"/>
              <w:rPr>
                <w:rFonts w:ascii="Book Antiqua" w:hAnsi="Book Antiqua"/>
                <w:b/>
                <w:bCs/>
              </w:rPr>
            </w:pPr>
            <w:r w:rsidRPr="001461C3">
              <w:rPr>
                <w:rFonts w:ascii="Book Antiqua" w:hAnsi="Book Antiqua"/>
                <w:b/>
                <w:bCs/>
              </w:rPr>
              <w:t>Patient 2 before placement</w:t>
            </w:r>
          </w:p>
        </w:tc>
        <w:tc>
          <w:tcPr>
            <w:tcW w:w="0" w:type="auto"/>
            <w:tcBorders>
              <w:top w:val="single" w:sz="4" w:space="0" w:color="auto"/>
              <w:bottom w:val="single" w:sz="4" w:space="0" w:color="auto"/>
            </w:tcBorders>
          </w:tcPr>
          <w:p w14:paraId="5A423042" w14:textId="77777777" w:rsidR="001461C3" w:rsidRPr="001461C3" w:rsidRDefault="001461C3" w:rsidP="001461C3">
            <w:pPr>
              <w:spacing w:line="360" w:lineRule="auto"/>
              <w:jc w:val="both"/>
              <w:rPr>
                <w:rFonts w:ascii="Book Antiqua" w:hAnsi="Book Antiqua"/>
                <w:b/>
                <w:bCs/>
              </w:rPr>
            </w:pPr>
            <w:r w:rsidRPr="001461C3">
              <w:rPr>
                <w:rFonts w:ascii="Book Antiqua" w:hAnsi="Book Antiqua"/>
                <w:b/>
                <w:bCs/>
              </w:rPr>
              <w:t>Patient 2 after placement</w:t>
            </w:r>
          </w:p>
        </w:tc>
      </w:tr>
      <w:tr w:rsidR="001461C3" w:rsidRPr="001461C3" w14:paraId="6CF28498" w14:textId="77777777" w:rsidTr="00562303">
        <w:trPr>
          <w:trHeight w:val="454"/>
        </w:trPr>
        <w:tc>
          <w:tcPr>
            <w:tcW w:w="0" w:type="auto"/>
            <w:tcBorders>
              <w:top w:val="single" w:sz="4" w:space="0" w:color="auto"/>
            </w:tcBorders>
          </w:tcPr>
          <w:p w14:paraId="619BF1CA" w14:textId="77777777" w:rsidR="001461C3" w:rsidRPr="001461C3" w:rsidRDefault="001461C3" w:rsidP="001461C3">
            <w:pPr>
              <w:spacing w:line="360" w:lineRule="auto"/>
              <w:jc w:val="both"/>
              <w:rPr>
                <w:rFonts w:ascii="Book Antiqua" w:hAnsi="Book Antiqua"/>
              </w:rPr>
            </w:pPr>
            <w:r w:rsidRPr="001461C3">
              <w:rPr>
                <w:rFonts w:ascii="Book Antiqua" w:hAnsi="Book Antiqua"/>
              </w:rPr>
              <w:t>WBC</w:t>
            </w:r>
          </w:p>
        </w:tc>
        <w:tc>
          <w:tcPr>
            <w:tcW w:w="0" w:type="auto"/>
            <w:tcBorders>
              <w:top w:val="single" w:sz="4" w:space="0" w:color="auto"/>
            </w:tcBorders>
          </w:tcPr>
          <w:p w14:paraId="3697BCC8" w14:textId="04ED90AC" w:rsidR="001461C3" w:rsidRPr="001461C3" w:rsidRDefault="001461C3" w:rsidP="001461C3">
            <w:pPr>
              <w:spacing w:line="360" w:lineRule="auto"/>
              <w:jc w:val="both"/>
              <w:rPr>
                <w:rFonts w:ascii="Book Antiqua" w:hAnsi="Book Antiqua"/>
              </w:rPr>
            </w:pPr>
            <w:r w:rsidRPr="001461C3">
              <w:rPr>
                <w:rFonts w:ascii="Book Antiqua" w:hAnsi="Book Antiqua"/>
              </w:rPr>
              <w:t xml:space="preserve">11.32 </w:t>
            </w:r>
            <w:r w:rsidRPr="001461C3">
              <w:rPr>
                <w:rFonts w:ascii="Book Antiqua" w:eastAsia="宋体" w:hAnsi="Book Antiqua" w:cs="Times New Roman"/>
              </w:rPr>
              <w:t>×</w:t>
            </w:r>
            <w:r>
              <w:rPr>
                <w:rFonts w:ascii="Book Antiqua" w:eastAsia="宋体" w:hAnsi="Book Antiqua" w:cs="Times New Roman"/>
              </w:rPr>
              <w:t xml:space="preserve"> </w:t>
            </w:r>
            <w:r>
              <w:rPr>
                <w:rFonts w:ascii="Book Antiqua" w:hAnsi="Book Antiqua"/>
              </w:rPr>
              <w:t>10</w:t>
            </w:r>
            <w:r w:rsidRPr="001461C3">
              <w:rPr>
                <w:rFonts w:ascii="Book Antiqua" w:hAnsi="Book Antiqua"/>
                <w:vertAlign w:val="superscript"/>
              </w:rPr>
              <w:t>9</w:t>
            </w:r>
            <w:r w:rsidRPr="001461C3">
              <w:rPr>
                <w:rFonts w:ascii="Book Antiqua" w:hAnsi="Book Antiqua"/>
              </w:rPr>
              <w:t xml:space="preserve">/L </w:t>
            </w:r>
          </w:p>
        </w:tc>
        <w:tc>
          <w:tcPr>
            <w:tcW w:w="0" w:type="auto"/>
            <w:tcBorders>
              <w:top w:val="single" w:sz="4" w:space="0" w:color="auto"/>
            </w:tcBorders>
          </w:tcPr>
          <w:p w14:paraId="76321BCB" w14:textId="34F4D7B6" w:rsidR="001461C3" w:rsidRPr="001461C3" w:rsidRDefault="001461C3" w:rsidP="001461C3">
            <w:pPr>
              <w:spacing w:line="360" w:lineRule="auto"/>
              <w:jc w:val="both"/>
              <w:rPr>
                <w:rFonts w:ascii="Book Antiqua" w:hAnsi="Book Antiqua"/>
              </w:rPr>
            </w:pPr>
            <w:r w:rsidRPr="001461C3">
              <w:rPr>
                <w:rFonts w:ascii="Book Antiqua" w:hAnsi="Book Antiqua"/>
              </w:rPr>
              <w:t>7.46</w:t>
            </w:r>
            <w:r>
              <w:rPr>
                <w:rFonts w:ascii="Book Antiqua" w:hAnsi="Book Antiqua"/>
              </w:rPr>
              <w:t xml:space="preserve"> </w:t>
            </w:r>
            <w:r w:rsidRPr="001461C3">
              <w:rPr>
                <w:rFonts w:ascii="Book Antiqua" w:eastAsia="宋体" w:hAnsi="Book Antiqua" w:cs="Times New Roman"/>
              </w:rPr>
              <w:t>×</w:t>
            </w:r>
            <w:r>
              <w:rPr>
                <w:rFonts w:ascii="Book Antiqua" w:eastAsia="宋体" w:hAnsi="Book Antiqua" w:cs="Times New Roman"/>
              </w:rPr>
              <w:t xml:space="preserve"> </w:t>
            </w:r>
            <w:r>
              <w:rPr>
                <w:rFonts w:ascii="Book Antiqua" w:hAnsi="Book Antiqua"/>
              </w:rPr>
              <w:t>10</w:t>
            </w:r>
            <w:r w:rsidRPr="001461C3">
              <w:rPr>
                <w:rFonts w:ascii="Book Antiqua" w:hAnsi="Book Antiqua"/>
                <w:vertAlign w:val="superscript"/>
              </w:rPr>
              <w:t>9</w:t>
            </w:r>
            <w:r w:rsidRPr="001461C3">
              <w:rPr>
                <w:rFonts w:ascii="Book Antiqua" w:hAnsi="Book Antiqua"/>
              </w:rPr>
              <w:t xml:space="preserve">/L </w:t>
            </w:r>
          </w:p>
        </w:tc>
        <w:tc>
          <w:tcPr>
            <w:tcW w:w="0" w:type="auto"/>
            <w:tcBorders>
              <w:top w:val="single" w:sz="4" w:space="0" w:color="auto"/>
            </w:tcBorders>
          </w:tcPr>
          <w:p w14:paraId="7B614476" w14:textId="2A349EC2" w:rsidR="001461C3" w:rsidRPr="001461C3" w:rsidRDefault="001461C3" w:rsidP="001461C3">
            <w:pPr>
              <w:spacing w:line="360" w:lineRule="auto"/>
              <w:jc w:val="both"/>
              <w:rPr>
                <w:rFonts w:ascii="Book Antiqua" w:hAnsi="Book Antiqua"/>
              </w:rPr>
            </w:pPr>
            <w:r w:rsidRPr="001461C3">
              <w:rPr>
                <w:rFonts w:ascii="Book Antiqua" w:hAnsi="Book Antiqua"/>
              </w:rPr>
              <w:t xml:space="preserve">7.33 </w:t>
            </w:r>
            <w:r w:rsidRPr="001461C3">
              <w:rPr>
                <w:rFonts w:ascii="Book Antiqua" w:eastAsia="宋体" w:hAnsi="Book Antiqua" w:cs="Times New Roman"/>
              </w:rPr>
              <w:t>×</w:t>
            </w:r>
            <w:r>
              <w:rPr>
                <w:rFonts w:ascii="Book Antiqua" w:eastAsia="宋体" w:hAnsi="Book Antiqua" w:cs="Times New Roman"/>
              </w:rPr>
              <w:t xml:space="preserve"> </w:t>
            </w:r>
            <w:r>
              <w:rPr>
                <w:rFonts w:ascii="Book Antiqua" w:hAnsi="Book Antiqua"/>
              </w:rPr>
              <w:t>10</w:t>
            </w:r>
            <w:r w:rsidRPr="001461C3">
              <w:rPr>
                <w:rFonts w:ascii="Book Antiqua" w:hAnsi="Book Antiqua"/>
                <w:vertAlign w:val="superscript"/>
              </w:rPr>
              <w:t>9</w:t>
            </w:r>
            <w:r w:rsidRPr="001461C3">
              <w:rPr>
                <w:rFonts w:ascii="Book Antiqua" w:hAnsi="Book Antiqua"/>
              </w:rPr>
              <w:t xml:space="preserve">/L </w:t>
            </w:r>
          </w:p>
        </w:tc>
        <w:tc>
          <w:tcPr>
            <w:tcW w:w="0" w:type="auto"/>
            <w:tcBorders>
              <w:top w:val="single" w:sz="4" w:space="0" w:color="auto"/>
            </w:tcBorders>
          </w:tcPr>
          <w:p w14:paraId="5D8C5DAC" w14:textId="101561D1" w:rsidR="001461C3" w:rsidRPr="001461C3" w:rsidRDefault="001461C3" w:rsidP="001461C3">
            <w:pPr>
              <w:spacing w:line="360" w:lineRule="auto"/>
              <w:jc w:val="both"/>
              <w:rPr>
                <w:rFonts w:ascii="Book Antiqua" w:hAnsi="Book Antiqua"/>
              </w:rPr>
            </w:pPr>
            <w:r w:rsidRPr="001461C3">
              <w:rPr>
                <w:rFonts w:ascii="Book Antiqua" w:hAnsi="Book Antiqua"/>
              </w:rPr>
              <w:t xml:space="preserve">3.29 </w:t>
            </w:r>
            <w:r w:rsidRPr="001461C3">
              <w:rPr>
                <w:rFonts w:ascii="Book Antiqua" w:eastAsia="宋体" w:hAnsi="Book Antiqua" w:cs="Times New Roman"/>
              </w:rPr>
              <w:t>×</w:t>
            </w:r>
            <w:r>
              <w:rPr>
                <w:rFonts w:ascii="Book Antiqua" w:eastAsia="宋体" w:hAnsi="Book Antiqua" w:cs="Times New Roman"/>
              </w:rPr>
              <w:t xml:space="preserve"> </w:t>
            </w:r>
            <w:r>
              <w:rPr>
                <w:rFonts w:ascii="Book Antiqua" w:hAnsi="Book Antiqua"/>
              </w:rPr>
              <w:t>10</w:t>
            </w:r>
            <w:r w:rsidRPr="001461C3">
              <w:rPr>
                <w:rFonts w:ascii="Book Antiqua" w:hAnsi="Book Antiqua"/>
                <w:vertAlign w:val="superscript"/>
              </w:rPr>
              <w:t>9</w:t>
            </w:r>
            <w:r w:rsidRPr="001461C3">
              <w:rPr>
                <w:rFonts w:ascii="Book Antiqua" w:hAnsi="Book Antiqua"/>
              </w:rPr>
              <w:t xml:space="preserve">/L </w:t>
            </w:r>
          </w:p>
        </w:tc>
      </w:tr>
      <w:tr w:rsidR="001461C3" w:rsidRPr="001461C3" w14:paraId="2FF4A850" w14:textId="77777777" w:rsidTr="00562303">
        <w:trPr>
          <w:trHeight w:val="454"/>
        </w:trPr>
        <w:tc>
          <w:tcPr>
            <w:tcW w:w="0" w:type="auto"/>
          </w:tcPr>
          <w:p w14:paraId="2ED5B7C0" w14:textId="77777777" w:rsidR="001461C3" w:rsidRPr="001461C3" w:rsidRDefault="001461C3" w:rsidP="001461C3">
            <w:pPr>
              <w:spacing w:line="360" w:lineRule="auto"/>
              <w:jc w:val="both"/>
              <w:rPr>
                <w:rFonts w:ascii="Book Antiqua" w:hAnsi="Book Antiqua"/>
              </w:rPr>
            </w:pPr>
            <w:r w:rsidRPr="001461C3">
              <w:rPr>
                <w:rFonts w:ascii="Book Antiqua" w:hAnsi="Book Antiqua"/>
              </w:rPr>
              <w:t>NEUT%</w:t>
            </w:r>
          </w:p>
        </w:tc>
        <w:tc>
          <w:tcPr>
            <w:tcW w:w="0" w:type="auto"/>
          </w:tcPr>
          <w:p w14:paraId="57F71664" w14:textId="77777777" w:rsidR="001461C3" w:rsidRPr="001461C3" w:rsidRDefault="001461C3" w:rsidP="001461C3">
            <w:pPr>
              <w:spacing w:line="360" w:lineRule="auto"/>
              <w:jc w:val="both"/>
              <w:rPr>
                <w:rFonts w:ascii="Book Antiqua" w:hAnsi="Book Antiqua"/>
              </w:rPr>
            </w:pPr>
            <w:r w:rsidRPr="001461C3">
              <w:rPr>
                <w:rFonts w:ascii="Book Antiqua" w:hAnsi="Book Antiqua"/>
              </w:rPr>
              <w:t>83.2%</w:t>
            </w:r>
          </w:p>
        </w:tc>
        <w:tc>
          <w:tcPr>
            <w:tcW w:w="0" w:type="auto"/>
          </w:tcPr>
          <w:p w14:paraId="3D22EBC5" w14:textId="77777777" w:rsidR="001461C3" w:rsidRPr="001461C3" w:rsidRDefault="001461C3" w:rsidP="001461C3">
            <w:pPr>
              <w:spacing w:line="360" w:lineRule="auto"/>
              <w:jc w:val="both"/>
              <w:rPr>
                <w:rFonts w:ascii="Book Antiqua" w:hAnsi="Book Antiqua"/>
              </w:rPr>
            </w:pPr>
            <w:r w:rsidRPr="001461C3">
              <w:rPr>
                <w:rFonts w:ascii="Book Antiqua" w:hAnsi="Book Antiqua"/>
              </w:rPr>
              <w:t>60.2%</w:t>
            </w:r>
          </w:p>
        </w:tc>
        <w:tc>
          <w:tcPr>
            <w:tcW w:w="0" w:type="auto"/>
          </w:tcPr>
          <w:p w14:paraId="7FBBBE8D" w14:textId="77777777" w:rsidR="001461C3" w:rsidRPr="001461C3" w:rsidRDefault="001461C3" w:rsidP="001461C3">
            <w:pPr>
              <w:spacing w:line="360" w:lineRule="auto"/>
              <w:jc w:val="both"/>
              <w:rPr>
                <w:rFonts w:ascii="Book Antiqua" w:hAnsi="Book Antiqua"/>
              </w:rPr>
            </w:pPr>
            <w:r w:rsidRPr="001461C3">
              <w:rPr>
                <w:rFonts w:ascii="Book Antiqua" w:hAnsi="Book Antiqua"/>
              </w:rPr>
              <w:t>74.1%</w:t>
            </w:r>
          </w:p>
        </w:tc>
        <w:tc>
          <w:tcPr>
            <w:tcW w:w="0" w:type="auto"/>
          </w:tcPr>
          <w:p w14:paraId="608A2D31" w14:textId="77777777" w:rsidR="001461C3" w:rsidRPr="001461C3" w:rsidRDefault="001461C3" w:rsidP="001461C3">
            <w:pPr>
              <w:spacing w:line="360" w:lineRule="auto"/>
              <w:jc w:val="both"/>
              <w:rPr>
                <w:rFonts w:ascii="Book Antiqua" w:hAnsi="Book Antiqua"/>
              </w:rPr>
            </w:pPr>
            <w:r w:rsidRPr="001461C3">
              <w:rPr>
                <w:rFonts w:ascii="Book Antiqua" w:hAnsi="Book Antiqua"/>
              </w:rPr>
              <w:t>52.6%</w:t>
            </w:r>
          </w:p>
        </w:tc>
      </w:tr>
      <w:tr w:rsidR="001461C3" w:rsidRPr="001461C3" w14:paraId="26A70F94" w14:textId="77777777" w:rsidTr="00562303">
        <w:trPr>
          <w:trHeight w:val="441"/>
        </w:trPr>
        <w:tc>
          <w:tcPr>
            <w:tcW w:w="0" w:type="auto"/>
          </w:tcPr>
          <w:p w14:paraId="57E9D409" w14:textId="77777777" w:rsidR="001461C3" w:rsidRPr="001461C3" w:rsidRDefault="001461C3" w:rsidP="001461C3">
            <w:pPr>
              <w:spacing w:line="360" w:lineRule="auto"/>
              <w:jc w:val="both"/>
              <w:rPr>
                <w:rFonts w:ascii="Book Antiqua" w:hAnsi="Book Antiqua"/>
              </w:rPr>
            </w:pPr>
            <w:r w:rsidRPr="001461C3">
              <w:rPr>
                <w:rFonts w:ascii="Book Antiqua" w:hAnsi="Book Antiqua"/>
              </w:rPr>
              <w:t>HGB</w:t>
            </w:r>
          </w:p>
        </w:tc>
        <w:tc>
          <w:tcPr>
            <w:tcW w:w="0" w:type="auto"/>
          </w:tcPr>
          <w:p w14:paraId="40784858"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93 g/L </w:t>
            </w:r>
          </w:p>
        </w:tc>
        <w:tc>
          <w:tcPr>
            <w:tcW w:w="0" w:type="auto"/>
          </w:tcPr>
          <w:p w14:paraId="617C2119"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111 g/L </w:t>
            </w:r>
          </w:p>
        </w:tc>
        <w:tc>
          <w:tcPr>
            <w:tcW w:w="0" w:type="auto"/>
          </w:tcPr>
          <w:p w14:paraId="720EA0B5"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127 g/L </w:t>
            </w:r>
          </w:p>
        </w:tc>
        <w:tc>
          <w:tcPr>
            <w:tcW w:w="0" w:type="auto"/>
          </w:tcPr>
          <w:p w14:paraId="36383DC9"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132 g/L </w:t>
            </w:r>
          </w:p>
        </w:tc>
      </w:tr>
      <w:tr w:rsidR="001461C3" w:rsidRPr="001461C3" w14:paraId="5879413E" w14:textId="77777777" w:rsidTr="00562303">
        <w:trPr>
          <w:trHeight w:val="454"/>
        </w:trPr>
        <w:tc>
          <w:tcPr>
            <w:tcW w:w="0" w:type="auto"/>
          </w:tcPr>
          <w:p w14:paraId="720D6626" w14:textId="77777777" w:rsidR="001461C3" w:rsidRPr="001461C3" w:rsidRDefault="001461C3" w:rsidP="001461C3">
            <w:pPr>
              <w:spacing w:line="360" w:lineRule="auto"/>
              <w:jc w:val="both"/>
              <w:rPr>
                <w:rFonts w:ascii="Book Antiqua" w:hAnsi="Book Antiqua"/>
              </w:rPr>
            </w:pPr>
            <w:r w:rsidRPr="001461C3">
              <w:rPr>
                <w:rFonts w:ascii="Book Antiqua" w:hAnsi="Book Antiqua"/>
              </w:rPr>
              <w:t>PLT</w:t>
            </w:r>
          </w:p>
        </w:tc>
        <w:tc>
          <w:tcPr>
            <w:tcW w:w="0" w:type="auto"/>
          </w:tcPr>
          <w:p w14:paraId="0714A14A" w14:textId="3EE7C80C" w:rsidR="001461C3" w:rsidRPr="001461C3" w:rsidRDefault="001461C3" w:rsidP="001461C3">
            <w:pPr>
              <w:spacing w:line="360" w:lineRule="auto"/>
              <w:jc w:val="both"/>
              <w:rPr>
                <w:rFonts w:ascii="Book Antiqua" w:hAnsi="Book Antiqua"/>
              </w:rPr>
            </w:pPr>
            <w:r w:rsidRPr="001461C3">
              <w:rPr>
                <w:rFonts w:ascii="Book Antiqua" w:hAnsi="Book Antiqua"/>
              </w:rPr>
              <w:t xml:space="preserve">287 </w:t>
            </w:r>
            <w:r w:rsidRPr="001461C3">
              <w:rPr>
                <w:rFonts w:ascii="Book Antiqua" w:eastAsia="宋体" w:hAnsi="Book Antiqua" w:cs="Times New Roman"/>
              </w:rPr>
              <w:t>×</w:t>
            </w:r>
            <w:r>
              <w:rPr>
                <w:rFonts w:ascii="Book Antiqua" w:eastAsia="宋体" w:hAnsi="Book Antiqua" w:cs="Times New Roman"/>
              </w:rPr>
              <w:t xml:space="preserve"> </w:t>
            </w:r>
            <w:r>
              <w:rPr>
                <w:rFonts w:ascii="Book Antiqua" w:hAnsi="Book Antiqua"/>
              </w:rPr>
              <w:t>10</w:t>
            </w:r>
            <w:r w:rsidRPr="001461C3">
              <w:rPr>
                <w:rFonts w:ascii="Book Antiqua" w:hAnsi="Book Antiqua"/>
                <w:vertAlign w:val="superscript"/>
              </w:rPr>
              <w:t>9</w:t>
            </w:r>
            <w:r w:rsidRPr="001461C3">
              <w:rPr>
                <w:rFonts w:ascii="Book Antiqua" w:hAnsi="Book Antiqua"/>
              </w:rPr>
              <w:t xml:space="preserve">/L </w:t>
            </w:r>
          </w:p>
        </w:tc>
        <w:tc>
          <w:tcPr>
            <w:tcW w:w="0" w:type="auto"/>
          </w:tcPr>
          <w:p w14:paraId="3D7C537F" w14:textId="54AF2338" w:rsidR="001461C3" w:rsidRPr="001461C3" w:rsidRDefault="001461C3" w:rsidP="001461C3">
            <w:pPr>
              <w:spacing w:line="360" w:lineRule="auto"/>
              <w:jc w:val="both"/>
              <w:rPr>
                <w:rFonts w:ascii="Book Antiqua" w:hAnsi="Book Antiqua"/>
              </w:rPr>
            </w:pPr>
            <w:r w:rsidRPr="001461C3">
              <w:rPr>
                <w:rFonts w:ascii="Book Antiqua" w:hAnsi="Book Antiqua"/>
              </w:rPr>
              <w:t xml:space="preserve">189 </w:t>
            </w:r>
            <w:r w:rsidRPr="001461C3">
              <w:rPr>
                <w:rFonts w:ascii="Book Antiqua" w:eastAsia="宋体" w:hAnsi="Book Antiqua" w:cs="Times New Roman"/>
              </w:rPr>
              <w:t>×</w:t>
            </w:r>
            <w:r>
              <w:rPr>
                <w:rFonts w:ascii="Book Antiqua" w:eastAsia="宋体" w:hAnsi="Book Antiqua" w:cs="Times New Roman"/>
              </w:rPr>
              <w:t xml:space="preserve"> </w:t>
            </w:r>
            <w:r>
              <w:rPr>
                <w:rFonts w:ascii="Book Antiqua" w:hAnsi="Book Antiqua"/>
              </w:rPr>
              <w:t>10</w:t>
            </w:r>
            <w:r w:rsidRPr="001461C3">
              <w:rPr>
                <w:rFonts w:ascii="Book Antiqua" w:hAnsi="Book Antiqua"/>
                <w:vertAlign w:val="superscript"/>
              </w:rPr>
              <w:t>9</w:t>
            </w:r>
            <w:r w:rsidRPr="001461C3">
              <w:rPr>
                <w:rFonts w:ascii="Book Antiqua" w:hAnsi="Book Antiqua"/>
              </w:rPr>
              <w:t xml:space="preserve">/L </w:t>
            </w:r>
          </w:p>
        </w:tc>
        <w:tc>
          <w:tcPr>
            <w:tcW w:w="0" w:type="auto"/>
          </w:tcPr>
          <w:p w14:paraId="659C1124" w14:textId="00F9D682" w:rsidR="001461C3" w:rsidRPr="001461C3" w:rsidRDefault="001461C3" w:rsidP="001461C3">
            <w:pPr>
              <w:spacing w:line="360" w:lineRule="auto"/>
              <w:jc w:val="both"/>
              <w:rPr>
                <w:rFonts w:ascii="Book Antiqua" w:hAnsi="Book Antiqua"/>
              </w:rPr>
            </w:pPr>
            <w:r w:rsidRPr="001461C3">
              <w:rPr>
                <w:rFonts w:ascii="Book Antiqua" w:hAnsi="Book Antiqua"/>
              </w:rPr>
              <w:t xml:space="preserve">224 </w:t>
            </w:r>
            <w:r w:rsidRPr="001461C3">
              <w:rPr>
                <w:rFonts w:ascii="Book Antiqua" w:eastAsia="宋体" w:hAnsi="Book Antiqua" w:cs="Times New Roman"/>
              </w:rPr>
              <w:t>×</w:t>
            </w:r>
            <w:r>
              <w:rPr>
                <w:rFonts w:ascii="Book Antiqua" w:eastAsia="宋体" w:hAnsi="Book Antiqua" w:cs="Times New Roman"/>
              </w:rPr>
              <w:t xml:space="preserve"> </w:t>
            </w:r>
            <w:r>
              <w:rPr>
                <w:rFonts w:ascii="Book Antiqua" w:hAnsi="Book Antiqua"/>
              </w:rPr>
              <w:t>10</w:t>
            </w:r>
            <w:r w:rsidRPr="001461C3">
              <w:rPr>
                <w:rFonts w:ascii="Book Antiqua" w:hAnsi="Book Antiqua"/>
                <w:vertAlign w:val="superscript"/>
              </w:rPr>
              <w:t>9</w:t>
            </w:r>
            <w:r w:rsidRPr="001461C3">
              <w:rPr>
                <w:rFonts w:ascii="Book Antiqua" w:hAnsi="Book Antiqua"/>
              </w:rPr>
              <w:t xml:space="preserve">/L </w:t>
            </w:r>
          </w:p>
        </w:tc>
        <w:tc>
          <w:tcPr>
            <w:tcW w:w="0" w:type="auto"/>
          </w:tcPr>
          <w:p w14:paraId="2F4A8266" w14:textId="1DAB48E0" w:rsidR="001461C3" w:rsidRPr="001461C3" w:rsidRDefault="001461C3" w:rsidP="001461C3">
            <w:pPr>
              <w:spacing w:line="360" w:lineRule="auto"/>
              <w:jc w:val="both"/>
              <w:rPr>
                <w:rFonts w:ascii="Book Antiqua" w:hAnsi="Book Antiqua"/>
              </w:rPr>
            </w:pPr>
            <w:r w:rsidRPr="001461C3">
              <w:rPr>
                <w:rFonts w:ascii="Book Antiqua" w:hAnsi="Book Antiqua"/>
              </w:rPr>
              <w:t xml:space="preserve">173 </w:t>
            </w:r>
            <w:r w:rsidRPr="001461C3">
              <w:rPr>
                <w:rFonts w:ascii="Book Antiqua" w:eastAsia="宋体" w:hAnsi="Book Antiqua" w:cs="Times New Roman"/>
              </w:rPr>
              <w:t>×</w:t>
            </w:r>
            <w:r>
              <w:rPr>
                <w:rFonts w:ascii="Book Antiqua" w:eastAsia="宋体" w:hAnsi="Book Antiqua" w:cs="Times New Roman"/>
              </w:rPr>
              <w:t xml:space="preserve"> </w:t>
            </w:r>
            <w:r>
              <w:rPr>
                <w:rFonts w:ascii="Book Antiqua" w:hAnsi="Book Antiqua"/>
              </w:rPr>
              <w:t>10</w:t>
            </w:r>
            <w:r w:rsidRPr="001461C3">
              <w:rPr>
                <w:rFonts w:ascii="Book Antiqua" w:hAnsi="Book Antiqua"/>
                <w:vertAlign w:val="superscript"/>
              </w:rPr>
              <w:t>9</w:t>
            </w:r>
            <w:r w:rsidRPr="001461C3">
              <w:rPr>
                <w:rFonts w:ascii="Book Antiqua" w:hAnsi="Book Antiqua"/>
              </w:rPr>
              <w:t xml:space="preserve">/L </w:t>
            </w:r>
          </w:p>
        </w:tc>
      </w:tr>
      <w:tr w:rsidR="001461C3" w:rsidRPr="001461C3" w14:paraId="413CF15B" w14:textId="77777777" w:rsidTr="00562303">
        <w:trPr>
          <w:trHeight w:val="454"/>
        </w:trPr>
        <w:tc>
          <w:tcPr>
            <w:tcW w:w="0" w:type="auto"/>
          </w:tcPr>
          <w:p w14:paraId="3EC8DE96" w14:textId="77777777" w:rsidR="001461C3" w:rsidRPr="001461C3" w:rsidRDefault="001461C3" w:rsidP="001461C3">
            <w:pPr>
              <w:spacing w:line="360" w:lineRule="auto"/>
              <w:jc w:val="both"/>
              <w:rPr>
                <w:rFonts w:ascii="Book Antiqua" w:hAnsi="Book Antiqua"/>
              </w:rPr>
            </w:pPr>
            <w:r w:rsidRPr="001461C3">
              <w:rPr>
                <w:rFonts w:ascii="Book Antiqua" w:hAnsi="Book Antiqua"/>
              </w:rPr>
              <w:t>ALP</w:t>
            </w:r>
          </w:p>
        </w:tc>
        <w:tc>
          <w:tcPr>
            <w:tcW w:w="0" w:type="auto"/>
          </w:tcPr>
          <w:p w14:paraId="3B0FEC05"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200.3 U/L </w:t>
            </w:r>
          </w:p>
        </w:tc>
        <w:tc>
          <w:tcPr>
            <w:tcW w:w="0" w:type="auto"/>
          </w:tcPr>
          <w:p w14:paraId="6CDE5940"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150.4 U/L </w:t>
            </w:r>
          </w:p>
        </w:tc>
        <w:tc>
          <w:tcPr>
            <w:tcW w:w="0" w:type="auto"/>
          </w:tcPr>
          <w:p w14:paraId="2912D97F"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34.2 U/L </w:t>
            </w:r>
          </w:p>
        </w:tc>
        <w:tc>
          <w:tcPr>
            <w:tcW w:w="0" w:type="auto"/>
          </w:tcPr>
          <w:p w14:paraId="532EB0AE"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33.2 U/L </w:t>
            </w:r>
          </w:p>
        </w:tc>
      </w:tr>
      <w:tr w:rsidR="001461C3" w:rsidRPr="001461C3" w14:paraId="7D1D581C" w14:textId="77777777" w:rsidTr="00562303">
        <w:trPr>
          <w:trHeight w:val="454"/>
        </w:trPr>
        <w:tc>
          <w:tcPr>
            <w:tcW w:w="0" w:type="auto"/>
          </w:tcPr>
          <w:p w14:paraId="5A040A59" w14:textId="77777777" w:rsidR="001461C3" w:rsidRPr="001461C3" w:rsidRDefault="001461C3" w:rsidP="001461C3">
            <w:pPr>
              <w:spacing w:line="360" w:lineRule="auto"/>
              <w:jc w:val="both"/>
              <w:rPr>
                <w:rFonts w:ascii="Book Antiqua" w:hAnsi="Book Antiqua"/>
              </w:rPr>
            </w:pPr>
            <w:r w:rsidRPr="001461C3">
              <w:rPr>
                <w:rFonts w:ascii="Book Antiqua" w:hAnsi="Book Antiqua"/>
              </w:rPr>
              <w:t>ALT</w:t>
            </w:r>
          </w:p>
        </w:tc>
        <w:tc>
          <w:tcPr>
            <w:tcW w:w="0" w:type="auto"/>
          </w:tcPr>
          <w:p w14:paraId="680DCD73"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71.2 U/L </w:t>
            </w:r>
          </w:p>
        </w:tc>
        <w:tc>
          <w:tcPr>
            <w:tcW w:w="0" w:type="auto"/>
          </w:tcPr>
          <w:p w14:paraId="748F9BCD"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48.2 U/L </w:t>
            </w:r>
          </w:p>
        </w:tc>
        <w:tc>
          <w:tcPr>
            <w:tcW w:w="0" w:type="auto"/>
          </w:tcPr>
          <w:p w14:paraId="4458FE4F"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30.1 U/L </w:t>
            </w:r>
          </w:p>
        </w:tc>
        <w:tc>
          <w:tcPr>
            <w:tcW w:w="0" w:type="auto"/>
          </w:tcPr>
          <w:p w14:paraId="2520F9D6"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31 U/L </w:t>
            </w:r>
          </w:p>
        </w:tc>
      </w:tr>
      <w:tr w:rsidR="001461C3" w:rsidRPr="001461C3" w14:paraId="5E0B8CDC" w14:textId="77777777" w:rsidTr="00562303">
        <w:trPr>
          <w:trHeight w:val="441"/>
        </w:trPr>
        <w:tc>
          <w:tcPr>
            <w:tcW w:w="0" w:type="auto"/>
          </w:tcPr>
          <w:p w14:paraId="69CA346A" w14:textId="77777777" w:rsidR="001461C3" w:rsidRPr="001461C3" w:rsidRDefault="001461C3" w:rsidP="001461C3">
            <w:pPr>
              <w:spacing w:line="360" w:lineRule="auto"/>
              <w:jc w:val="both"/>
              <w:rPr>
                <w:rFonts w:ascii="Book Antiqua" w:hAnsi="Book Antiqua"/>
              </w:rPr>
            </w:pPr>
            <w:r w:rsidRPr="001461C3">
              <w:rPr>
                <w:rFonts w:ascii="Book Antiqua" w:hAnsi="Book Antiqua"/>
              </w:rPr>
              <w:t>T-BIL</w:t>
            </w:r>
          </w:p>
        </w:tc>
        <w:tc>
          <w:tcPr>
            <w:tcW w:w="0" w:type="auto"/>
          </w:tcPr>
          <w:p w14:paraId="0D49A54C" w14:textId="77777777" w:rsidR="001461C3" w:rsidRPr="001461C3" w:rsidRDefault="001461C3" w:rsidP="001461C3">
            <w:pPr>
              <w:spacing w:line="360" w:lineRule="auto"/>
              <w:jc w:val="both"/>
              <w:rPr>
                <w:rFonts w:ascii="Book Antiqua" w:hAnsi="Book Antiqua"/>
              </w:rPr>
            </w:pPr>
            <w:r w:rsidRPr="001461C3">
              <w:rPr>
                <w:rFonts w:ascii="Book Antiqua" w:hAnsi="Book Antiqua"/>
              </w:rPr>
              <w:t>82.78 μmol/L</w:t>
            </w:r>
          </w:p>
        </w:tc>
        <w:tc>
          <w:tcPr>
            <w:tcW w:w="0" w:type="auto"/>
          </w:tcPr>
          <w:p w14:paraId="5D56FF78" w14:textId="77777777" w:rsidR="001461C3" w:rsidRPr="001461C3" w:rsidRDefault="001461C3" w:rsidP="001461C3">
            <w:pPr>
              <w:spacing w:line="360" w:lineRule="auto"/>
              <w:jc w:val="both"/>
              <w:rPr>
                <w:rFonts w:ascii="Book Antiqua" w:hAnsi="Book Antiqua"/>
              </w:rPr>
            </w:pPr>
            <w:r w:rsidRPr="001461C3">
              <w:rPr>
                <w:rFonts w:ascii="Book Antiqua" w:hAnsi="Book Antiqua"/>
              </w:rPr>
              <w:t>18.12 μmol/L</w:t>
            </w:r>
          </w:p>
        </w:tc>
        <w:tc>
          <w:tcPr>
            <w:tcW w:w="0" w:type="auto"/>
          </w:tcPr>
          <w:p w14:paraId="6D937489" w14:textId="77777777" w:rsidR="001461C3" w:rsidRPr="001461C3" w:rsidRDefault="001461C3" w:rsidP="001461C3">
            <w:pPr>
              <w:spacing w:line="360" w:lineRule="auto"/>
              <w:jc w:val="both"/>
              <w:rPr>
                <w:rFonts w:ascii="Book Antiqua" w:hAnsi="Book Antiqua"/>
              </w:rPr>
            </w:pPr>
            <w:r w:rsidRPr="001461C3">
              <w:rPr>
                <w:rFonts w:ascii="Book Antiqua" w:hAnsi="Book Antiqua"/>
              </w:rPr>
              <w:t>10.25 μmol/L</w:t>
            </w:r>
          </w:p>
        </w:tc>
        <w:tc>
          <w:tcPr>
            <w:tcW w:w="0" w:type="auto"/>
          </w:tcPr>
          <w:p w14:paraId="4CEA92B8" w14:textId="77777777" w:rsidR="001461C3" w:rsidRPr="001461C3" w:rsidRDefault="001461C3" w:rsidP="001461C3">
            <w:pPr>
              <w:spacing w:line="360" w:lineRule="auto"/>
              <w:jc w:val="both"/>
              <w:rPr>
                <w:rFonts w:ascii="Book Antiqua" w:hAnsi="Book Antiqua"/>
              </w:rPr>
            </w:pPr>
            <w:r w:rsidRPr="001461C3">
              <w:rPr>
                <w:rFonts w:ascii="Book Antiqua" w:hAnsi="Book Antiqua"/>
              </w:rPr>
              <w:t>9.73 μmol/L</w:t>
            </w:r>
          </w:p>
        </w:tc>
      </w:tr>
      <w:tr w:rsidR="001461C3" w:rsidRPr="001461C3" w14:paraId="1B954D43" w14:textId="77777777" w:rsidTr="00562303">
        <w:trPr>
          <w:trHeight w:val="454"/>
        </w:trPr>
        <w:tc>
          <w:tcPr>
            <w:tcW w:w="0" w:type="auto"/>
          </w:tcPr>
          <w:p w14:paraId="7C27C2F6" w14:textId="77777777" w:rsidR="001461C3" w:rsidRPr="001461C3" w:rsidRDefault="001461C3" w:rsidP="001461C3">
            <w:pPr>
              <w:spacing w:line="360" w:lineRule="auto"/>
              <w:jc w:val="both"/>
              <w:rPr>
                <w:rFonts w:ascii="Book Antiqua" w:hAnsi="Book Antiqua"/>
              </w:rPr>
            </w:pPr>
            <w:r w:rsidRPr="001461C3">
              <w:rPr>
                <w:rFonts w:ascii="Book Antiqua" w:hAnsi="Book Antiqua"/>
              </w:rPr>
              <w:t>D-BIL</w:t>
            </w:r>
          </w:p>
        </w:tc>
        <w:tc>
          <w:tcPr>
            <w:tcW w:w="0" w:type="auto"/>
          </w:tcPr>
          <w:p w14:paraId="1C6F5EEA" w14:textId="77777777" w:rsidR="001461C3" w:rsidRPr="001461C3" w:rsidRDefault="001461C3" w:rsidP="001461C3">
            <w:pPr>
              <w:spacing w:line="360" w:lineRule="auto"/>
              <w:jc w:val="both"/>
              <w:rPr>
                <w:rFonts w:ascii="Book Antiqua" w:hAnsi="Book Antiqua"/>
              </w:rPr>
            </w:pPr>
            <w:r w:rsidRPr="001461C3">
              <w:rPr>
                <w:rFonts w:ascii="Book Antiqua" w:hAnsi="Book Antiqua"/>
              </w:rPr>
              <w:t>78.08 μmol/L</w:t>
            </w:r>
          </w:p>
        </w:tc>
        <w:tc>
          <w:tcPr>
            <w:tcW w:w="0" w:type="auto"/>
          </w:tcPr>
          <w:p w14:paraId="7799011C" w14:textId="77777777" w:rsidR="001461C3" w:rsidRPr="001461C3" w:rsidRDefault="001461C3" w:rsidP="001461C3">
            <w:pPr>
              <w:spacing w:line="360" w:lineRule="auto"/>
              <w:jc w:val="both"/>
              <w:rPr>
                <w:rFonts w:ascii="Book Antiqua" w:hAnsi="Book Antiqua"/>
              </w:rPr>
            </w:pPr>
            <w:r w:rsidRPr="001461C3">
              <w:rPr>
                <w:rFonts w:ascii="Book Antiqua" w:hAnsi="Book Antiqua"/>
              </w:rPr>
              <w:t>13.29 μmol/L</w:t>
            </w:r>
          </w:p>
        </w:tc>
        <w:tc>
          <w:tcPr>
            <w:tcW w:w="0" w:type="auto"/>
          </w:tcPr>
          <w:p w14:paraId="43CC81AA" w14:textId="77777777" w:rsidR="001461C3" w:rsidRPr="001461C3" w:rsidRDefault="001461C3" w:rsidP="001461C3">
            <w:pPr>
              <w:spacing w:line="360" w:lineRule="auto"/>
              <w:jc w:val="both"/>
              <w:rPr>
                <w:rFonts w:ascii="Book Antiqua" w:hAnsi="Book Antiqua"/>
              </w:rPr>
            </w:pPr>
            <w:r w:rsidRPr="001461C3">
              <w:rPr>
                <w:rFonts w:ascii="Book Antiqua" w:hAnsi="Book Antiqua"/>
              </w:rPr>
              <w:t>4.16 μmol/L</w:t>
            </w:r>
          </w:p>
        </w:tc>
        <w:tc>
          <w:tcPr>
            <w:tcW w:w="0" w:type="auto"/>
          </w:tcPr>
          <w:p w14:paraId="17971F37" w14:textId="77777777" w:rsidR="001461C3" w:rsidRPr="001461C3" w:rsidRDefault="001461C3" w:rsidP="001461C3">
            <w:pPr>
              <w:spacing w:line="360" w:lineRule="auto"/>
              <w:jc w:val="both"/>
              <w:rPr>
                <w:rFonts w:ascii="Book Antiqua" w:hAnsi="Book Antiqua"/>
              </w:rPr>
            </w:pPr>
            <w:r w:rsidRPr="001461C3">
              <w:rPr>
                <w:rFonts w:ascii="Book Antiqua" w:hAnsi="Book Antiqua"/>
              </w:rPr>
              <w:t>3.92 μmol/L</w:t>
            </w:r>
          </w:p>
        </w:tc>
      </w:tr>
      <w:tr w:rsidR="001461C3" w:rsidRPr="001461C3" w14:paraId="38A76A8A" w14:textId="77777777" w:rsidTr="00562303">
        <w:trPr>
          <w:trHeight w:val="454"/>
        </w:trPr>
        <w:tc>
          <w:tcPr>
            <w:tcW w:w="0" w:type="auto"/>
          </w:tcPr>
          <w:p w14:paraId="49C1B35E" w14:textId="77777777" w:rsidR="001461C3" w:rsidRPr="001461C3" w:rsidRDefault="001461C3" w:rsidP="001461C3">
            <w:pPr>
              <w:spacing w:line="360" w:lineRule="auto"/>
              <w:jc w:val="both"/>
              <w:rPr>
                <w:rFonts w:ascii="Book Antiqua" w:hAnsi="Book Antiqua"/>
              </w:rPr>
            </w:pPr>
            <w:r w:rsidRPr="001461C3">
              <w:rPr>
                <w:rFonts w:ascii="Book Antiqua" w:hAnsi="Book Antiqua"/>
              </w:rPr>
              <w:t>TP</w:t>
            </w:r>
          </w:p>
        </w:tc>
        <w:tc>
          <w:tcPr>
            <w:tcW w:w="0" w:type="auto"/>
          </w:tcPr>
          <w:p w14:paraId="270B078C"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60.7 g/L </w:t>
            </w:r>
          </w:p>
        </w:tc>
        <w:tc>
          <w:tcPr>
            <w:tcW w:w="0" w:type="auto"/>
          </w:tcPr>
          <w:p w14:paraId="6D2D5D00"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68.2 g/L </w:t>
            </w:r>
          </w:p>
        </w:tc>
        <w:tc>
          <w:tcPr>
            <w:tcW w:w="0" w:type="auto"/>
          </w:tcPr>
          <w:p w14:paraId="0055AC5C"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61.2 g/L </w:t>
            </w:r>
          </w:p>
        </w:tc>
        <w:tc>
          <w:tcPr>
            <w:tcW w:w="0" w:type="auto"/>
          </w:tcPr>
          <w:p w14:paraId="71C1F380"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66.0 g/L </w:t>
            </w:r>
          </w:p>
        </w:tc>
      </w:tr>
      <w:tr w:rsidR="001461C3" w:rsidRPr="001461C3" w14:paraId="03F234DA" w14:textId="77777777" w:rsidTr="00562303">
        <w:trPr>
          <w:trHeight w:val="454"/>
        </w:trPr>
        <w:tc>
          <w:tcPr>
            <w:tcW w:w="0" w:type="auto"/>
          </w:tcPr>
          <w:p w14:paraId="09AF0DB9" w14:textId="77777777" w:rsidR="001461C3" w:rsidRPr="001461C3" w:rsidRDefault="001461C3" w:rsidP="001461C3">
            <w:pPr>
              <w:spacing w:line="360" w:lineRule="auto"/>
              <w:jc w:val="both"/>
              <w:rPr>
                <w:rFonts w:ascii="Book Antiqua" w:hAnsi="Book Antiqua"/>
              </w:rPr>
            </w:pPr>
            <w:r w:rsidRPr="001461C3">
              <w:rPr>
                <w:rFonts w:ascii="Book Antiqua" w:hAnsi="Book Antiqua"/>
              </w:rPr>
              <w:t>ALB</w:t>
            </w:r>
          </w:p>
        </w:tc>
        <w:tc>
          <w:tcPr>
            <w:tcW w:w="0" w:type="auto"/>
          </w:tcPr>
          <w:p w14:paraId="1BAE20AA"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29.5 g/L </w:t>
            </w:r>
          </w:p>
        </w:tc>
        <w:tc>
          <w:tcPr>
            <w:tcW w:w="0" w:type="auto"/>
          </w:tcPr>
          <w:p w14:paraId="0227E4EA"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41.4 g/L </w:t>
            </w:r>
          </w:p>
        </w:tc>
        <w:tc>
          <w:tcPr>
            <w:tcW w:w="0" w:type="auto"/>
          </w:tcPr>
          <w:p w14:paraId="4F859F9A"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40.3 g/L </w:t>
            </w:r>
          </w:p>
        </w:tc>
        <w:tc>
          <w:tcPr>
            <w:tcW w:w="0" w:type="auto"/>
          </w:tcPr>
          <w:p w14:paraId="5448B26F"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45.2 g/L </w:t>
            </w:r>
          </w:p>
        </w:tc>
      </w:tr>
    </w:tbl>
    <w:p w14:paraId="533228B9" w14:textId="5D801BD2" w:rsidR="00A77B3E" w:rsidRPr="001461C3" w:rsidRDefault="001461C3" w:rsidP="001461C3">
      <w:pPr>
        <w:spacing w:line="360" w:lineRule="auto"/>
        <w:jc w:val="both"/>
        <w:rPr>
          <w:rFonts w:ascii="Book Antiqua" w:hAnsi="Book Antiqua"/>
        </w:rPr>
      </w:pPr>
      <w:bookmarkStart w:id="1" w:name="_Hlk52207074"/>
      <w:r w:rsidRPr="001461C3">
        <w:rPr>
          <w:rFonts w:ascii="Book Antiqua" w:hAnsi="Book Antiqua"/>
        </w:rPr>
        <w:t xml:space="preserve">WBC: </w:t>
      </w:r>
      <w:r>
        <w:rPr>
          <w:rFonts w:ascii="Book Antiqua" w:hAnsi="Book Antiqua"/>
        </w:rPr>
        <w:t>W</w:t>
      </w:r>
      <w:r w:rsidRPr="001461C3">
        <w:rPr>
          <w:rFonts w:ascii="Book Antiqua" w:hAnsi="Book Antiqua"/>
        </w:rPr>
        <w:t xml:space="preserve">hite blood cell count; NET%: </w:t>
      </w:r>
      <w:r>
        <w:rPr>
          <w:rFonts w:ascii="Book Antiqua" w:hAnsi="Book Antiqua"/>
        </w:rPr>
        <w:t>P</w:t>
      </w:r>
      <w:r w:rsidRPr="001461C3">
        <w:rPr>
          <w:rFonts w:ascii="Book Antiqua" w:hAnsi="Book Antiqua"/>
        </w:rPr>
        <w:t xml:space="preserve">ercentage of neutrophils; HGB: </w:t>
      </w:r>
      <w:r>
        <w:rPr>
          <w:rFonts w:ascii="Book Antiqua" w:hAnsi="Book Antiqua"/>
        </w:rPr>
        <w:t>H</w:t>
      </w:r>
      <w:r w:rsidRPr="001461C3">
        <w:rPr>
          <w:rFonts w:ascii="Book Antiqua" w:hAnsi="Book Antiqua"/>
        </w:rPr>
        <w:t xml:space="preserve">emoglobin; PLT: </w:t>
      </w:r>
      <w:r>
        <w:rPr>
          <w:rFonts w:ascii="Book Antiqua" w:hAnsi="Book Antiqua"/>
        </w:rPr>
        <w:t>P</w:t>
      </w:r>
      <w:r w:rsidRPr="001461C3">
        <w:rPr>
          <w:rFonts w:ascii="Book Antiqua" w:hAnsi="Book Antiqua"/>
        </w:rPr>
        <w:t xml:space="preserve">latelets; ALP: </w:t>
      </w:r>
      <w:r>
        <w:rPr>
          <w:rFonts w:ascii="Book Antiqua" w:hAnsi="Book Antiqua"/>
        </w:rPr>
        <w:t>A</w:t>
      </w:r>
      <w:r w:rsidRPr="001461C3">
        <w:rPr>
          <w:rFonts w:ascii="Book Antiqua" w:hAnsi="Book Antiqua"/>
        </w:rPr>
        <w:t xml:space="preserve">lkaline phosphatase; ALT: </w:t>
      </w:r>
      <w:r>
        <w:rPr>
          <w:rFonts w:ascii="Book Antiqua" w:hAnsi="Book Antiqua"/>
        </w:rPr>
        <w:t>A</w:t>
      </w:r>
      <w:r w:rsidRPr="001461C3">
        <w:rPr>
          <w:rFonts w:ascii="Book Antiqua" w:hAnsi="Book Antiqua"/>
        </w:rPr>
        <w:t xml:space="preserve">lanine aminotransferase; T-BIL: </w:t>
      </w:r>
      <w:r>
        <w:rPr>
          <w:rFonts w:ascii="Book Antiqua" w:hAnsi="Book Antiqua"/>
        </w:rPr>
        <w:t>T</w:t>
      </w:r>
      <w:r w:rsidRPr="001461C3">
        <w:rPr>
          <w:rFonts w:ascii="Book Antiqua" w:hAnsi="Book Antiqua"/>
        </w:rPr>
        <w:t xml:space="preserve">otal bilirubin; D-BIL: </w:t>
      </w:r>
      <w:r>
        <w:rPr>
          <w:rFonts w:ascii="Book Antiqua" w:hAnsi="Book Antiqua"/>
        </w:rPr>
        <w:t>D</w:t>
      </w:r>
      <w:r w:rsidRPr="001461C3">
        <w:rPr>
          <w:rFonts w:ascii="Book Antiqua" w:hAnsi="Book Antiqua"/>
        </w:rPr>
        <w:t xml:space="preserve">irect bilirubin; TP: </w:t>
      </w:r>
      <w:r>
        <w:rPr>
          <w:rFonts w:ascii="Book Antiqua" w:hAnsi="Book Antiqua"/>
        </w:rPr>
        <w:t>T</w:t>
      </w:r>
      <w:r w:rsidRPr="001461C3">
        <w:rPr>
          <w:rFonts w:ascii="Book Antiqua" w:hAnsi="Book Antiqua"/>
        </w:rPr>
        <w:t xml:space="preserve">otal protein; ALB: </w:t>
      </w:r>
      <w:r>
        <w:rPr>
          <w:rFonts w:ascii="Book Antiqua" w:hAnsi="Book Antiqua"/>
        </w:rPr>
        <w:t>A</w:t>
      </w:r>
      <w:r w:rsidRPr="001461C3">
        <w:rPr>
          <w:rFonts w:ascii="Book Antiqua" w:hAnsi="Book Antiqua"/>
        </w:rPr>
        <w:t>lbumin.</w:t>
      </w:r>
      <w:bookmarkEnd w:id="1"/>
    </w:p>
    <w:sectPr w:rsidR="00A77B3E" w:rsidRPr="001461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AFEFF9" w14:textId="77777777" w:rsidR="006B42A2" w:rsidRDefault="006B42A2" w:rsidP="001D25F3">
      <w:r>
        <w:separator/>
      </w:r>
    </w:p>
  </w:endnote>
  <w:endnote w:type="continuationSeparator" w:id="0">
    <w:p w14:paraId="360EA82B" w14:textId="77777777" w:rsidR="006B42A2" w:rsidRDefault="006B42A2" w:rsidP="001D2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985196057"/>
      <w:docPartObj>
        <w:docPartGallery w:val="Page Numbers (Bottom of Page)"/>
        <w:docPartUnique/>
      </w:docPartObj>
    </w:sdtPr>
    <w:sdtEndPr>
      <w:rPr>
        <w:noProof/>
      </w:rPr>
    </w:sdtEndPr>
    <w:sdtContent>
      <w:p w14:paraId="281669AD" w14:textId="685C3964" w:rsidR="0092616A" w:rsidRPr="0092616A" w:rsidRDefault="0092616A">
        <w:pPr>
          <w:pStyle w:val="a4"/>
          <w:jc w:val="right"/>
          <w:rPr>
            <w:rFonts w:ascii="Book Antiqua" w:hAnsi="Book Antiqua"/>
            <w:sz w:val="24"/>
            <w:szCs w:val="24"/>
          </w:rPr>
        </w:pPr>
        <w:r w:rsidRPr="0092616A">
          <w:rPr>
            <w:rFonts w:ascii="Book Antiqua" w:hAnsi="Book Antiqua"/>
            <w:sz w:val="24"/>
            <w:szCs w:val="24"/>
          </w:rPr>
          <w:fldChar w:fldCharType="begin"/>
        </w:r>
        <w:r w:rsidRPr="0092616A">
          <w:rPr>
            <w:rFonts w:ascii="Book Antiqua" w:hAnsi="Book Antiqua"/>
            <w:sz w:val="24"/>
            <w:szCs w:val="24"/>
          </w:rPr>
          <w:instrText xml:space="preserve"> PAGE   \* MERGEFORMAT </w:instrText>
        </w:r>
        <w:r w:rsidRPr="0092616A">
          <w:rPr>
            <w:rFonts w:ascii="Book Antiqua" w:hAnsi="Book Antiqua"/>
            <w:sz w:val="24"/>
            <w:szCs w:val="24"/>
          </w:rPr>
          <w:fldChar w:fldCharType="separate"/>
        </w:r>
        <w:r w:rsidR="00BA1E52">
          <w:rPr>
            <w:rFonts w:ascii="Book Antiqua" w:hAnsi="Book Antiqua"/>
            <w:noProof/>
            <w:sz w:val="24"/>
            <w:szCs w:val="24"/>
          </w:rPr>
          <w:t>4</w:t>
        </w:r>
        <w:r w:rsidRPr="0092616A">
          <w:rPr>
            <w:rFonts w:ascii="Book Antiqua" w:hAnsi="Book Antiqua"/>
            <w:noProof/>
            <w:sz w:val="24"/>
            <w:szCs w:val="24"/>
          </w:rPr>
          <w:fldChar w:fldCharType="end"/>
        </w:r>
        <w:r w:rsidRPr="0092616A">
          <w:rPr>
            <w:rFonts w:ascii="Book Antiqua" w:hAnsi="Book Antiqua"/>
            <w:noProof/>
            <w:sz w:val="24"/>
            <w:szCs w:val="24"/>
          </w:rPr>
          <w:t>/20</w:t>
        </w:r>
      </w:p>
    </w:sdtContent>
  </w:sdt>
  <w:p w14:paraId="4791A607" w14:textId="77777777" w:rsidR="00DF00AB" w:rsidRDefault="00DF00A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D61EA" w14:textId="77777777" w:rsidR="006B42A2" w:rsidRDefault="006B42A2" w:rsidP="001D25F3">
      <w:r>
        <w:separator/>
      </w:r>
    </w:p>
  </w:footnote>
  <w:footnote w:type="continuationSeparator" w:id="0">
    <w:p w14:paraId="665D0761" w14:textId="77777777" w:rsidR="006B42A2" w:rsidRDefault="006B42A2" w:rsidP="001D25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275D"/>
    <w:rsid w:val="00116A48"/>
    <w:rsid w:val="00137A86"/>
    <w:rsid w:val="001461C3"/>
    <w:rsid w:val="001D1289"/>
    <w:rsid w:val="001D25F3"/>
    <w:rsid w:val="00254D6C"/>
    <w:rsid w:val="002F50B7"/>
    <w:rsid w:val="004903A2"/>
    <w:rsid w:val="00515C1D"/>
    <w:rsid w:val="00562303"/>
    <w:rsid w:val="006B02D9"/>
    <w:rsid w:val="006B42A2"/>
    <w:rsid w:val="006E0462"/>
    <w:rsid w:val="00733ABF"/>
    <w:rsid w:val="007B60F6"/>
    <w:rsid w:val="008824A3"/>
    <w:rsid w:val="00883A97"/>
    <w:rsid w:val="0092616A"/>
    <w:rsid w:val="009D7C12"/>
    <w:rsid w:val="00A56703"/>
    <w:rsid w:val="00A77B3E"/>
    <w:rsid w:val="00AC15A9"/>
    <w:rsid w:val="00AD7FEE"/>
    <w:rsid w:val="00B92482"/>
    <w:rsid w:val="00BA1E52"/>
    <w:rsid w:val="00BD146B"/>
    <w:rsid w:val="00C02084"/>
    <w:rsid w:val="00C3611D"/>
    <w:rsid w:val="00CA2A55"/>
    <w:rsid w:val="00D07BE8"/>
    <w:rsid w:val="00D30E9F"/>
    <w:rsid w:val="00D314A8"/>
    <w:rsid w:val="00D80260"/>
    <w:rsid w:val="00DC67FF"/>
    <w:rsid w:val="00DE39F5"/>
    <w:rsid w:val="00DE6D03"/>
    <w:rsid w:val="00DF00AB"/>
    <w:rsid w:val="00DF225B"/>
    <w:rsid w:val="00DF294B"/>
    <w:rsid w:val="00E10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30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D25F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D25F3"/>
    <w:rPr>
      <w:sz w:val="18"/>
      <w:szCs w:val="18"/>
    </w:rPr>
  </w:style>
  <w:style w:type="paragraph" w:styleId="a4">
    <w:name w:val="footer"/>
    <w:basedOn w:val="a"/>
    <w:link w:val="Char0"/>
    <w:uiPriority w:val="99"/>
    <w:unhideWhenUsed/>
    <w:rsid w:val="001D25F3"/>
    <w:pPr>
      <w:tabs>
        <w:tab w:val="center" w:pos="4153"/>
        <w:tab w:val="right" w:pos="8306"/>
      </w:tabs>
      <w:snapToGrid w:val="0"/>
    </w:pPr>
    <w:rPr>
      <w:sz w:val="18"/>
      <w:szCs w:val="18"/>
    </w:rPr>
  </w:style>
  <w:style w:type="character" w:customStyle="1" w:styleId="Char0">
    <w:name w:val="页脚 Char"/>
    <w:basedOn w:val="a0"/>
    <w:link w:val="a4"/>
    <w:uiPriority w:val="99"/>
    <w:rsid w:val="001D25F3"/>
    <w:rPr>
      <w:sz w:val="18"/>
      <w:szCs w:val="18"/>
    </w:rPr>
  </w:style>
  <w:style w:type="paragraph" w:styleId="a5">
    <w:name w:val="Balloon Text"/>
    <w:basedOn w:val="a"/>
    <w:link w:val="Char1"/>
    <w:rsid w:val="001D25F3"/>
    <w:rPr>
      <w:sz w:val="18"/>
      <w:szCs w:val="18"/>
    </w:rPr>
  </w:style>
  <w:style w:type="character" w:customStyle="1" w:styleId="Char1">
    <w:name w:val="批注框文本 Char"/>
    <w:basedOn w:val="a0"/>
    <w:link w:val="a5"/>
    <w:rsid w:val="001D25F3"/>
    <w:rPr>
      <w:sz w:val="18"/>
      <w:szCs w:val="18"/>
    </w:rPr>
  </w:style>
  <w:style w:type="table" w:styleId="a6">
    <w:name w:val="Table Grid"/>
    <w:basedOn w:val="a1"/>
    <w:uiPriority w:val="39"/>
    <w:rsid w:val="001461C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D25F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D25F3"/>
    <w:rPr>
      <w:sz w:val="18"/>
      <w:szCs w:val="18"/>
    </w:rPr>
  </w:style>
  <w:style w:type="paragraph" w:styleId="a4">
    <w:name w:val="footer"/>
    <w:basedOn w:val="a"/>
    <w:link w:val="Char0"/>
    <w:uiPriority w:val="99"/>
    <w:unhideWhenUsed/>
    <w:rsid w:val="001D25F3"/>
    <w:pPr>
      <w:tabs>
        <w:tab w:val="center" w:pos="4153"/>
        <w:tab w:val="right" w:pos="8306"/>
      </w:tabs>
      <w:snapToGrid w:val="0"/>
    </w:pPr>
    <w:rPr>
      <w:sz w:val="18"/>
      <w:szCs w:val="18"/>
    </w:rPr>
  </w:style>
  <w:style w:type="character" w:customStyle="1" w:styleId="Char0">
    <w:name w:val="页脚 Char"/>
    <w:basedOn w:val="a0"/>
    <w:link w:val="a4"/>
    <w:uiPriority w:val="99"/>
    <w:rsid w:val="001D25F3"/>
    <w:rPr>
      <w:sz w:val="18"/>
      <w:szCs w:val="18"/>
    </w:rPr>
  </w:style>
  <w:style w:type="paragraph" w:styleId="a5">
    <w:name w:val="Balloon Text"/>
    <w:basedOn w:val="a"/>
    <w:link w:val="Char1"/>
    <w:rsid w:val="001D25F3"/>
    <w:rPr>
      <w:sz w:val="18"/>
      <w:szCs w:val="18"/>
    </w:rPr>
  </w:style>
  <w:style w:type="character" w:customStyle="1" w:styleId="Char1">
    <w:name w:val="批注框文本 Char"/>
    <w:basedOn w:val="a0"/>
    <w:link w:val="a5"/>
    <w:rsid w:val="001D25F3"/>
    <w:rPr>
      <w:sz w:val="18"/>
      <w:szCs w:val="18"/>
    </w:rPr>
  </w:style>
  <w:style w:type="table" w:styleId="a6">
    <w:name w:val="Table Grid"/>
    <w:basedOn w:val="a1"/>
    <w:uiPriority w:val="39"/>
    <w:rsid w:val="001461C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4077</Words>
  <Characters>23243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6</cp:revision>
  <dcterms:created xsi:type="dcterms:W3CDTF">2020-10-02T13:43:00Z</dcterms:created>
  <dcterms:modified xsi:type="dcterms:W3CDTF">2020-11-04T09:31:00Z</dcterms:modified>
</cp:coreProperties>
</file>