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E0" w:rsidRPr="008E267B" w:rsidRDefault="005D03E0" w:rsidP="00DA1E8A">
      <w:pPr>
        <w:adjustRightInd w:val="0"/>
        <w:snapToGrid w:val="0"/>
        <w:spacing w:line="360" w:lineRule="auto"/>
        <w:rPr>
          <w:rFonts w:ascii="Book Antiqua" w:hAnsi="Book Antiqua"/>
          <w:sz w:val="24"/>
        </w:rPr>
      </w:pPr>
      <w:r w:rsidRPr="008E267B">
        <w:rPr>
          <w:rFonts w:ascii="Book Antiqua" w:hAnsi="Book Antiqua" w:cs="宋体"/>
          <w:b/>
          <w:sz w:val="24"/>
        </w:rPr>
        <w:t xml:space="preserve">Name of journal: </w:t>
      </w:r>
      <w:bookmarkStart w:id="0" w:name="OLE_LINK718"/>
      <w:bookmarkStart w:id="1" w:name="OLE_LINK719"/>
      <w:r w:rsidRPr="008E267B">
        <w:rPr>
          <w:rFonts w:ascii="Book Antiqua" w:hAnsi="Book Antiqua" w:cs="宋体"/>
          <w:b/>
          <w:sz w:val="24"/>
        </w:rPr>
        <w:t xml:space="preserve">World Journal of </w:t>
      </w:r>
      <w:bookmarkEnd w:id="0"/>
      <w:bookmarkEnd w:id="1"/>
      <w:r w:rsidRPr="008E267B">
        <w:rPr>
          <w:rFonts w:ascii="Book Antiqua" w:hAnsi="Book Antiqua"/>
          <w:b/>
          <w:sz w:val="24"/>
        </w:rPr>
        <w:t xml:space="preserve">Gastroenterology </w:t>
      </w:r>
    </w:p>
    <w:p w:rsidR="005D03E0" w:rsidRPr="008E267B" w:rsidRDefault="005D03E0" w:rsidP="00DA1E8A">
      <w:pPr>
        <w:adjustRightInd w:val="0"/>
        <w:snapToGrid w:val="0"/>
        <w:spacing w:line="360" w:lineRule="auto"/>
        <w:rPr>
          <w:rFonts w:ascii="Book Antiqua" w:hAnsi="Book Antiqua" w:cs="宋体"/>
          <w:b/>
          <w:sz w:val="24"/>
        </w:rPr>
      </w:pPr>
      <w:r w:rsidRPr="008E267B">
        <w:rPr>
          <w:rFonts w:ascii="Book Antiqua" w:hAnsi="Book Antiqua" w:cs="Arial"/>
          <w:b/>
          <w:sz w:val="24"/>
        </w:rPr>
        <w:t xml:space="preserve">ESPS Manuscript NO: </w:t>
      </w:r>
      <w:r>
        <w:rPr>
          <w:rFonts w:ascii="Book Antiqua" w:hAnsi="Book Antiqua" w:cs="Arial"/>
          <w:b/>
          <w:sz w:val="24"/>
        </w:rPr>
        <w:t>5570</w:t>
      </w:r>
    </w:p>
    <w:p w:rsidR="005D03E0" w:rsidRPr="008E267B" w:rsidRDefault="005D03E0" w:rsidP="00DA1E8A">
      <w:pPr>
        <w:suppressAutoHyphens/>
        <w:autoSpaceDE w:val="0"/>
        <w:autoSpaceDN w:val="0"/>
        <w:adjustRightInd w:val="0"/>
        <w:snapToGrid w:val="0"/>
        <w:spacing w:line="360" w:lineRule="auto"/>
        <w:rPr>
          <w:rFonts w:ascii="Book Antiqua" w:hAnsi="Book Antiqua"/>
          <w:b/>
          <w:sz w:val="24"/>
        </w:rPr>
      </w:pPr>
      <w:bookmarkStart w:id="2" w:name="OLE_LINK1617"/>
      <w:bookmarkStart w:id="3" w:name="OLE_LINK1618"/>
      <w:r w:rsidRPr="008E267B">
        <w:rPr>
          <w:rFonts w:ascii="Book Antiqua" w:hAnsi="Book Antiqua"/>
          <w:b/>
          <w:sz w:val="24"/>
        </w:rPr>
        <w:t>Columns: BRIEF ARTICLES</w:t>
      </w:r>
    </w:p>
    <w:bookmarkEnd w:id="2"/>
    <w:bookmarkEnd w:id="3"/>
    <w:p w:rsidR="005D03E0" w:rsidRPr="00606FF9" w:rsidRDefault="005D03E0" w:rsidP="00DA1E8A">
      <w:pPr>
        <w:spacing w:line="360" w:lineRule="auto"/>
        <w:rPr>
          <w:rFonts w:ascii="Book Antiqua" w:eastAsia="幼圆" w:hAnsi="Book Antiqua" w:cs="宋体"/>
          <w:b/>
          <w:bCs/>
          <w:color w:val="0000FF"/>
          <w:kern w:val="0"/>
          <w:sz w:val="24"/>
        </w:rPr>
      </w:pPr>
    </w:p>
    <w:p w:rsidR="005D03E0" w:rsidRPr="00C16BC5" w:rsidRDefault="005D03E0" w:rsidP="00DA1E8A">
      <w:pPr>
        <w:spacing w:line="360" w:lineRule="auto"/>
        <w:rPr>
          <w:rFonts w:ascii="Book Antiqua" w:hAnsi="Book Antiqua" w:cs="Tahoma"/>
          <w:sz w:val="24"/>
          <w:lang w:val="en-GB"/>
        </w:rPr>
      </w:pPr>
      <w:r w:rsidRPr="00C16BC5">
        <w:rPr>
          <w:rFonts w:ascii="Book Antiqua" w:hAnsi="Book Antiqua"/>
          <w:b/>
          <w:sz w:val="24"/>
          <w:lang w:val="en-GB"/>
        </w:rPr>
        <w:t xml:space="preserve">Changes in iron transporter </w:t>
      </w:r>
      <w:r w:rsidRPr="00A439FA">
        <w:rPr>
          <w:rFonts w:ascii="Book Antiqua" w:eastAsia="Times New Roman" w:hAnsi="Book Antiqua"/>
          <w:b/>
          <w:kern w:val="0"/>
          <w:sz w:val="24"/>
          <w:lang w:val="en-GB" w:eastAsia="en-US"/>
        </w:rPr>
        <w:t>divalent metal transporter 1</w:t>
      </w:r>
      <w:r>
        <w:rPr>
          <w:rFonts w:ascii="Book Antiqua" w:hAnsi="Book Antiqua"/>
          <w:kern w:val="0"/>
          <w:sz w:val="24"/>
          <w:lang w:val="en-GB"/>
        </w:rPr>
        <w:t xml:space="preserve"> </w:t>
      </w:r>
      <w:r w:rsidRPr="00C16BC5">
        <w:rPr>
          <w:rFonts w:ascii="Book Antiqua" w:hAnsi="Book Antiqua"/>
          <w:b/>
          <w:sz w:val="24"/>
          <w:lang w:val="en-GB"/>
        </w:rPr>
        <w:t>in proximal jejunum after gastric bypass</w:t>
      </w:r>
    </w:p>
    <w:p w:rsidR="005D03E0" w:rsidRPr="00BE36CC" w:rsidRDefault="005D03E0" w:rsidP="00DA1E8A">
      <w:pPr>
        <w:spacing w:line="360" w:lineRule="auto"/>
        <w:rPr>
          <w:rFonts w:ascii="Book Antiqua" w:hAnsi="Book Antiqua"/>
          <w:color w:val="000000"/>
          <w:kern w:val="0"/>
          <w:sz w:val="24"/>
          <w:lang w:val="en-GB"/>
        </w:rPr>
      </w:pPr>
    </w:p>
    <w:p w:rsidR="005D03E0" w:rsidRPr="00BE36CC" w:rsidRDefault="005D03E0" w:rsidP="00DA1E8A">
      <w:pPr>
        <w:spacing w:line="360" w:lineRule="auto"/>
        <w:rPr>
          <w:rFonts w:ascii="Book Antiqua" w:hAnsi="Book Antiqua" w:cs="Tahoma"/>
          <w:color w:val="0000FF"/>
          <w:sz w:val="24"/>
          <w:lang w:val="en-GB"/>
        </w:rPr>
      </w:pPr>
      <w:r w:rsidRPr="00BE36CC">
        <w:rPr>
          <w:rFonts w:ascii="Book Antiqua" w:hAnsi="Book Antiqua" w:cs="Tahoma"/>
          <w:color w:val="231F20"/>
          <w:kern w:val="0"/>
          <w:sz w:val="24"/>
          <w:lang w:val="en-GB"/>
        </w:rPr>
        <w:t xml:space="preserve">Marambio A </w:t>
      </w:r>
      <w:r w:rsidRPr="00BE36CC">
        <w:rPr>
          <w:rFonts w:ascii="Book Antiqua" w:hAnsi="Book Antiqua" w:cs="Tahoma"/>
          <w:i/>
          <w:color w:val="231F20"/>
          <w:kern w:val="0"/>
          <w:sz w:val="24"/>
          <w:lang w:val="en-GB"/>
        </w:rPr>
        <w:t>et al</w:t>
      </w:r>
      <w:r w:rsidRPr="00BE36CC">
        <w:rPr>
          <w:rFonts w:ascii="Book Antiqua" w:hAnsi="Book Antiqua" w:cs="Tahoma"/>
          <w:color w:val="231F20"/>
          <w:kern w:val="0"/>
          <w:sz w:val="24"/>
          <w:lang w:val="en-GB"/>
        </w:rPr>
        <w:t>. DMT1 changes after gastric bypass</w:t>
      </w:r>
    </w:p>
    <w:p w:rsidR="005D03E0" w:rsidRPr="00C16BC5" w:rsidRDefault="005D03E0" w:rsidP="00DA1E8A">
      <w:pPr>
        <w:spacing w:line="360" w:lineRule="auto"/>
        <w:rPr>
          <w:rFonts w:ascii="Book Antiqua" w:hAnsi="Book Antiqua" w:cs="宋体"/>
          <w:bCs/>
          <w:color w:val="000000"/>
          <w:kern w:val="0"/>
          <w:sz w:val="24"/>
          <w:lang w:val="en-GB"/>
        </w:rPr>
      </w:pPr>
    </w:p>
    <w:p w:rsidR="005D03E0" w:rsidRPr="00C16BC5" w:rsidRDefault="005D03E0" w:rsidP="00DA1E8A">
      <w:pPr>
        <w:spacing w:line="360" w:lineRule="auto"/>
        <w:rPr>
          <w:rFonts w:ascii="Book Antiqua" w:hAnsi="Book Antiqua"/>
          <w:sz w:val="24"/>
          <w:lang w:val="es-CL"/>
        </w:rPr>
      </w:pPr>
      <w:r w:rsidRPr="00C16BC5">
        <w:rPr>
          <w:rFonts w:ascii="Book Antiqua" w:hAnsi="Book Antiqua"/>
          <w:sz w:val="24"/>
          <w:lang w:val="es-CL"/>
        </w:rPr>
        <w:t>Andrés Marambio, Guillermo Watkins, Fabiola Castro, Andrea Riffo, Robe</w:t>
      </w:r>
      <w:r>
        <w:rPr>
          <w:rFonts w:ascii="Book Antiqua" w:hAnsi="Book Antiqua"/>
          <w:sz w:val="24"/>
          <w:lang w:val="es-CL"/>
        </w:rPr>
        <w:t>rta Zúñiga, Jaime Jans, María E Villanueva, Guillermo Díaz</w:t>
      </w:r>
    </w:p>
    <w:p w:rsidR="005D03E0" w:rsidRPr="00C16BC5" w:rsidRDefault="00FC7DEE" w:rsidP="00DA1E8A">
      <w:pPr>
        <w:spacing w:line="360" w:lineRule="auto"/>
        <w:rPr>
          <w:rFonts w:ascii="Book Antiqua" w:hAnsi="Book Antiqua"/>
          <w:sz w:val="24"/>
          <w:lang w:val="es-C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198119</wp:posOffset>
                </wp:positionV>
                <wp:extent cx="5943600" cy="0"/>
                <wp:effectExtent l="0" t="19050" r="0" b="1905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pt" to="4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MBGwIAADMEAAAOAAAAZHJzL2Uyb0RvYy54bWysU9uu2yAQfK/Uf0C8J7YTJ3WsOEeVnfTl&#10;tI10Tj+AAI5RMSAgcaKq/96FXNq0L1VVWcLALsPszLJ8OvUSHbl1QqsKZ+MUI66oZkLtK/zldTMq&#10;MHKeKEakVrzCZ+7w0+rtm+VgSj7RnZaMWwQgypWDqXDnvSmTxNGO98SNteEKgq22PfGwtPuEWTIA&#10;ei+TSZrOk0FbZqym3DnYbS5BvIr4bcup/9y2jnskKwzcfBxtHHdhTFZLUu4tMZ2gVxrkH1j0RCi4&#10;9A7VEE/QwYo/oHpBrXa69WOq+0S3raA81gDVZOlv1bx0xPBYC4jjzF0m9/9g6afj1iLBKjzDSJEe&#10;LKrBKOq1RTb8UBY0GowrIbVWWxuqpCf1Yp41/eqQ0nVH1J5Hrq9nAwDxRPJwJCycgZt2w0fNIIcc&#10;vI6CnVrbB0iQAp2iL+e7L/zkEYXN2SKfzlOwj95iCSlvB411/gPXPQqTCkuhgmSkJMdn54E6pN5S&#10;wrbSGyFltF0qNFR4WmQAHUJOS8FCNC7sfldLi44EOqdIwxeEALSHNKsPikW0jhO2vs49EfIyh3yp&#10;Ah7UAnyus0trfFuki3WxLvJRPpmvR3naNKP3mzofzTfZu1kzbeq6yb4HalledoIxrgK7W5tm+d+1&#10;wfXBXBrs3qh3HZJH9FgikL39I+loZvDv0gk7zc5bG9QIvkJnxuTrKwqt/+s6Zv1866sfAAAA//8D&#10;AFBLAwQUAAYACAAAACEA6XiDstsAAAAGAQAADwAAAGRycy9kb3ducmV2LnhtbEyPzU7DMBCE70i8&#10;g7VIXBB12kgVDXEqxM+lByRSHmATb+KIeB1st03fHiMO9Dgzq5lvy+1sR3EkHwbHCpaLDARx6/TA&#10;vYLP/dv9A4gQkTWOjknBmQJsq+urEgvtTvxBxzr2IpVwKFCBiXEqpAytIYth4SbilHXOW4xJ+l5q&#10;j6dUbke5yrK1tDhwWjA40bOh9qs+WAXfO3TNq9nl55cuf9/7mrqNv1Pq9mZ+egQRaY7/x/CLn9Ch&#10;SkyNO7AOYlSQHokK8uUKREo3+ToZzZ8hq1Je4lc/AAAA//8DAFBLAQItABQABgAIAAAAIQC2gziS&#10;/gAAAOEBAAATAAAAAAAAAAAAAAAAAAAAAABbQ29udGVudF9UeXBlc10ueG1sUEsBAi0AFAAGAAgA&#10;AAAhADj9If/WAAAAlAEAAAsAAAAAAAAAAAAAAAAALwEAAF9yZWxzLy5yZWxzUEsBAi0AFAAGAAgA&#10;AAAhALHA0wEbAgAAMwQAAA4AAAAAAAAAAAAAAAAALgIAAGRycy9lMm9Eb2MueG1sUEsBAi0AFAAG&#10;AAgAAAAhAOl4g7LbAAAABgEAAA8AAAAAAAAAAAAAAAAAdQQAAGRycy9kb3ducmV2LnhtbFBLBQYA&#10;AAAABAAEAPMAAAB9BQAAAAA=&#10;" strokecolor="gray" strokeweight="3pt"/>
            </w:pict>
          </mc:Fallback>
        </mc:AlternateContent>
      </w:r>
    </w:p>
    <w:p w:rsidR="005D03E0" w:rsidRPr="00C16BC5" w:rsidRDefault="005D03E0" w:rsidP="00DA1E8A">
      <w:pPr>
        <w:spacing w:line="360" w:lineRule="auto"/>
        <w:rPr>
          <w:rFonts w:ascii="Book Antiqua" w:hAnsi="Book Antiqua"/>
          <w:sz w:val="24"/>
          <w:lang w:val="en-GB"/>
        </w:rPr>
      </w:pPr>
      <w:r w:rsidRPr="00C16BC5">
        <w:rPr>
          <w:rFonts w:ascii="Book Antiqua" w:hAnsi="Book Antiqua"/>
          <w:b/>
          <w:sz w:val="24"/>
          <w:lang w:val="en-GB"/>
        </w:rPr>
        <w:t xml:space="preserve">Andrés Marambio, Guillermo Watkins, Andrea Riffo, Jaime Jans, </w:t>
      </w:r>
      <w:r w:rsidRPr="00C16BC5">
        <w:rPr>
          <w:rFonts w:ascii="Book Antiqua" w:hAnsi="Book Antiqua"/>
          <w:sz w:val="24"/>
          <w:lang w:val="en-GB"/>
        </w:rPr>
        <w:t>Department of Surgery, University of Chile Clinical Hospital, Santiago</w:t>
      </w:r>
      <w:r>
        <w:rPr>
          <w:rFonts w:ascii="Book Antiqua" w:hAnsi="Book Antiqua"/>
          <w:sz w:val="24"/>
          <w:lang w:val="en-GB"/>
        </w:rPr>
        <w:t xml:space="preserve"> </w:t>
      </w:r>
      <w:r w:rsidRPr="00C16BC5">
        <w:rPr>
          <w:rFonts w:ascii="Book Antiqua" w:hAnsi="Book Antiqua"/>
          <w:sz w:val="24"/>
          <w:lang w:val="en-GB"/>
        </w:rPr>
        <w:t>8380456</w:t>
      </w:r>
      <w:r>
        <w:rPr>
          <w:rFonts w:ascii="Book Antiqua" w:hAnsi="Book Antiqua"/>
          <w:sz w:val="24"/>
          <w:lang w:val="en-GB"/>
        </w:rPr>
        <w:t>, Chile</w:t>
      </w:r>
    </w:p>
    <w:p w:rsidR="005D03E0" w:rsidRPr="00C16BC5" w:rsidRDefault="005D03E0" w:rsidP="00DA1E8A">
      <w:pPr>
        <w:spacing w:line="360" w:lineRule="auto"/>
        <w:rPr>
          <w:rFonts w:ascii="Book Antiqua" w:hAnsi="Book Antiqua"/>
          <w:b/>
          <w:sz w:val="24"/>
          <w:lang w:val="en-GB"/>
        </w:rPr>
      </w:pPr>
    </w:p>
    <w:p w:rsidR="005D03E0" w:rsidRPr="00C16BC5" w:rsidRDefault="005D03E0" w:rsidP="00DA1E8A">
      <w:pPr>
        <w:spacing w:line="360" w:lineRule="auto"/>
        <w:rPr>
          <w:rFonts w:ascii="Book Antiqua" w:hAnsi="Book Antiqua"/>
          <w:sz w:val="24"/>
          <w:lang w:val="en-GB"/>
        </w:rPr>
      </w:pPr>
      <w:r w:rsidRPr="00C16BC5">
        <w:rPr>
          <w:rFonts w:ascii="Book Antiqua" w:hAnsi="Book Antiqua"/>
          <w:b/>
          <w:sz w:val="24"/>
          <w:lang w:val="en-GB"/>
        </w:rPr>
        <w:t xml:space="preserve">Fabiola Castro, </w:t>
      </w:r>
      <w:r w:rsidRPr="00C16BC5">
        <w:rPr>
          <w:rFonts w:ascii="Book Antiqua" w:hAnsi="Book Antiqua"/>
          <w:sz w:val="24"/>
          <w:lang w:val="en-GB"/>
        </w:rPr>
        <w:t>Department of Gastroenterology, Chilean Air Force Clinical Hospital, Santiago</w:t>
      </w:r>
      <w:r>
        <w:rPr>
          <w:rFonts w:ascii="Book Antiqua" w:hAnsi="Book Antiqua"/>
          <w:sz w:val="24"/>
          <w:lang w:val="en-GB"/>
        </w:rPr>
        <w:t xml:space="preserve"> </w:t>
      </w:r>
      <w:r w:rsidRPr="00C16BC5">
        <w:rPr>
          <w:rFonts w:ascii="Book Antiqua" w:hAnsi="Book Antiqua"/>
          <w:sz w:val="24"/>
          <w:lang w:val="en-GB"/>
        </w:rPr>
        <w:t>7560171</w:t>
      </w:r>
      <w:r>
        <w:rPr>
          <w:rFonts w:ascii="Book Antiqua" w:hAnsi="Book Antiqua"/>
          <w:sz w:val="24"/>
          <w:lang w:val="en-GB"/>
        </w:rPr>
        <w:t>, Chile</w:t>
      </w:r>
    </w:p>
    <w:p w:rsidR="005D03E0" w:rsidRPr="00C16BC5" w:rsidRDefault="005D03E0" w:rsidP="00DA1E8A">
      <w:pPr>
        <w:spacing w:line="360" w:lineRule="auto"/>
        <w:rPr>
          <w:rFonts w:ascii="Book Antiqua" w:hAnsi="Book Antiqua"/>
          <w:b/>
          <w:sz w:val="24"/>
          <w:lang w:val="en-GB"/>
        </w:rPr>
      </w:pPr>
    </w:p>
    <w:p w:rsidR="005D03E0" w:rsidRPr="00C16BC5" w:rsidRDefault="005D03E0" w:rsidP="00DA1E8A">
      <w:pPr>
        <w:spacing w:line="360" w:lineRule="auto"/>
        <w:rPr>
          <w:rFonts w:ascii="Book Antiqua" w:hAnsi="Book Antiqua"/>
          <w:sz w:val="24"/>
          <w:lang w:val="en-GB"/>
        </w:rPr>
      </w:pPr>
      <w:r w:rsidRPr="00C16BC5">
        <w:rPr>
          <w:rFonts w:ascii="Book Antiqua" w:hAnsi="Book Antiqua"/>
          <w:b/>
          <w:sz w:val="24"/>
          <w:lang w:val="en-GB"/>
        </w:rPr>
        <w:t xml:space="preserve">Roberta Zúñiga, Guillermo Díaz, </w:t>
      </w:r>
      <w:r w:rsidRPr="00C16BC5">
        <w:rPr>
          <w:rFonts w:ascii="Book Antiqua" w:hAnsi="Book Antiqua"/>
          <w:sz w:val="24"/>
          <w:lang w:val="en-GB"/>
        </w:rPr>
        <w:t>Department of Pharmacological and Toxicological Chemistry, University of Chile Chemistry and Pharmacy Faculty, Santiago</w:t>
      </w:r>
      <w:r>
        <w:rPr>
          <w:rFonts w:ascii="Book Antiqua" w:hAnsi="Book Antiqua"/>
          <w:sz w:val="24"/>
          <w:lang w:val="en-GB"/>
        </w:rPr>
        <w:t xml:space="preserve"> </w:t>
      </w:r>
      <w:r w:rsidRPr="00C16BC5">
        <w:rPr>
          <w:rFonts w:ascii="Book Antiqua" w:hAnsi="Book Antiqua"/>
          <w:sz w:val="24"/>
          <w:lang w:val="en-GB"/>
        </w:rPr>
        <w:t>8380492</w:t>
      </w:r>
      <w:r>
        <w:rPr>
          <w:rFonts w:ascii="Book Antiqua" w:hAnsi="Book Antiqua"/>
          <w:sz w:val="24"/>
          <w:lang w:val="en-GB"/>
        </w:rPr>
        <w:t>, Chile</w:t>
      </w:r>
    </w:p>
    <w:p w:rsidR="005D03E0" w:rsidRPr="00C16BC5" w:rsidRDefault="005D03E0" w:rsidP="00DA1E8A">
      <w:pPr>
        <w:spacing w:line="360" w:lineRule="auto"/>
        <w:rPr>
          <w:rFonts w:ascii="Book Antiqua" w:hAnsi="Book Antiqua"/>
          <w:b/>
          <w:sz w:val="24"/>
          <w:lang w:val="en-GB"/>
        </w:rPr>
      </w:pPr>
    </w:p>
    <w:p w:rsidR="005D03E0" w:rsidRPr="00C16BC5" w:rsidRDefault="005D03E0" w:rsidP="00DA1E8A">
      <w:pPr>
        <w:spacing w:line="360" w:lineRule="auto"/>
        <w:rPr>
          <w:rFonts w:ascii="Book Antiqua" w:hAnsi="Book Antiqua"/>
          <w:sz w:val="24"/>
          <w:lang w:val="en-GB"/>
        </w:rPr>
      </w:pPr>
      <w:r>
        <w:rPr>
          <w:rFonts w:ascii="Book Antiqua" w:hAnsi="Book Antiqua"/>
          <w:b/>
          <w:sz w:val="24"/>
          <w:lang w:val="en-GB"/>
        </w:rPr>
        <w:t>María E</w:t>
      </w:r>
      <w:r w:rsidRPr="00C16BC5">
        <w:rPr>
          <w:rFonts w:ascii="Book Antiqua" w:hAnsi="Book Antiqua"/>
          <w:b/>
          <w:sz w:val="24"/>
          <w:lang w:val="en-GB"/>
        </w:rPr>
        <w:t xml:space="preserve"> Villanueva, </w:t>
      </w:r>
      <w:r w:rsidRPr="00C16BC5">
        <w:rPr>
          <w:rFonts w:ascii="Book Antiqua" w:hAnsi="Book Antiqua"/>
          <w:sz w:val="24"/>
          <w:lang w:val="en-GB"/>
        </w:rPr>
        <w:t>Pathology Service, University of Chile Clinical Hospital, Santiago</w:t>
      </w:r>
      <w:r>
        <w:rPr>
          <w:rFonts w:ascii="Book Antiqua" w:hAnsi="Book Antiqua"/>
          <w:sz w:val="24"/>
          <w:lang w:val="en-GB"/>
        </w:rPr>
        <w:t xml:space="preserve"> </w:t>
      </w:r>
      <w:r w:rsidRPr="00C16BC5">
        <w:rPr>
          <w:rFonts w:ascii="Book Antiqua" w:hAnsi="Book Antiqua"/>
          <w:sz w:val="24"/>
          <w:lang w:val="en-GB"/>
        </w:rPr>
        <w:t>8380456</w:t>
      </w:r>
      <w:r>
        <w:rPr>
          <w:rFonts w:ascii="Book Antiqua" w:hAnsi="Book Antiqua"/>
          <w:sz w:val="24"/>
          <w:lang w:val="en-GB"/>
        </w:rPr>
        <w:t>, Chile</w:t>
      </w:r>
    </w:p>
    <w:p w:rsidR="005D03E0" w:rsidRPr="00C16BC5" w:rsidRDefault="005D03E0" w:rsidP="00DA1E8A">
      <w:pPr>
        <w:spacing w:line="360" w:lineRule="auto"/>
        <w:rPr>
          <w:rFonts w:ascii="Book Antiqua" w:hAnsi="Book Antiqua"/>
          <w:sz w:val="24"/>
          <w:lang w:val="en-GB"/>
        </w:rPr>
      </w:pPr>
    </w:p>
    <w:p w:rsidR="005D03E0" w:rsidRPr="00C16BC5" w:rsidRDefault="005D03E0" w:rsidP="00DA1E8A">
      <w:pPr>
        <w:spacing w:line="360" w:lineRule="auto"/>
        <w:rPr>
          <w:rFonts w:ascii="Book Antiqua" w:hAnsi="Book Antiqua"/>
          <w:sz w:val="24"/>
          <w:lang w:val="en-GB"/>
        </w:rPr>
      </w:pPr>
      <w:bookmarkStart w:id="4" w:name="OLE_LINK17"/>
      <w:bookmarkStart w:id="5" w:name="OLE_LINK18"/>
      <w:r w:rsidRPr="008E267B">
        <w:rPr>
          <w:rFonts w:ascii="Book Antiqua" w:hAnsi="Book Antiqua"/>
          <w:b/>
          <w:color w:val="000000"/>
          <w:sz w:val="24"/>
        </w:rPr>
        <w:t>Author contributions:</w:t>
      </w:r>
      <w:bookmarkEnd w:id="4"/>
      <w:bookmarkEnd w:id="5"/>
      <w:r w:rsidRPr="00C16BC5">
        <w:rPr>
          <w:rFonts w:ascii="Book Antiqua" w:hAnsi="Book Antiqua"/>
          <w:b/>
          <w:sz w:val="24"/>
          <w:lang w:val="en-GB"/>
        </w:rPr>
        <w:t xml:space="preserve"> </w:t>
      </w:r>
      <w:r w:rsidRPr="00C16BC5">
        <w:rPr>
          <w:rFonts w:ascii="Book Antiqua" w:hAnsi="Book Antiqua"/>
          <w:sz w:val="24"/>
          <w:lang w:val="en-GB"/>
        </w:rPr>
        <w:t>Marambio A participated in the conception and design of the study</w:t>
      </w:r>
      <w:r>
        <w:rPr>
          <w:rFonts w:ascii="Book Antiqua" w:hAnsi="Book Antiqua"/>
          <w:sz w:val="24"/>
          <w:lang w:val="en-GB"/>
        </w:rPr>
        <w:t>,</w:t>
      </w:r>
      <w:r w:rsidRPr="00C16BC5">
        <w:rPr>
          <w:rFonts w:ascii="Book Antiqua" w:hAnsi="Book Antiqua"/>
          <w:sz w:val="24"/>
          <w:lang w:val="en-GB"/>
        </w:rPr>
        <w:t xml:space="preserve"> acquisition, analysis and interpretation of data</w:t>
      </w:r>
      <w:r>
        <w:rPr>
          <w:rFonts w:ascii="Book Antiqua" w:hAnsi="Book Antiqua"/>
          <w:sz w:val="24"/>
          <w:lang w:val="en-GB"/>
        </w:rPr>
        <w:t xml:space="preserve">, </w:t>
      </w:r>
      <w:r w:rsidRPr="00C16BC5">
        <w:rPr>
          <w:rFonts w:ascii="Book Antiqua" w:hAnsi="Book Antiqua"/>
          <w:sz w:val="24"/>
          <w:lang w:val="en-GB"/>
        </w:rPr>
        <w:t>and drafting the article and finally approving it</w:t>
      </w:r>
      <w:r>
        <w:rPr>
          <w:rFonts w:ascii="Book Antiqua" w:hAnsi="Book Antiqua"/>
          <w:sz w:val="24"/>
          <w:lang w:val="en-GB"/>
        </w:rPr>
        <w:t>;</w:t>
      </w:r>
      <w:r w:rsidRPr="00C16BC5">
        <w:rPr>
          <w:rFonts w:ascii="Book Antiqua" w:hAnsi="Book Antiqua"/>
          <w:sz w:val="24"/>
          <w:lang w:val="en-GB"/>
        </w:rPr>
        <w:t xml:space="preserve"> Watkins G participated in the conception and design of the study, revising the article critically and finally approving it</w:t>
      </w:r>
      <w:r>
        <w:rPr>
          <w:rFonts w:ascii="Book Antiqua" w:hAnsi="Book Antiqua"/>
          <w:sz w:val="24"/>
          <w:lang w:val="en-GB"/>
        </w:rPr>
        <w:t>;</w:t>
      </w:r>
      <w:r w:rsidRPr="00C16BC5">
        <w:rPr>
          <w:rFonts w:ascii="Book Antiqua" w:hAnsi="Book Antiqua"/>
          <w:sz w:val="24"/>
          <w:lang w:val="en-GB"/>
        </w:rPr>
        <w:t xml:space="preserve"> Castro F participated in the conception and design of the study, revising the article critically and finally approving it</w:t>
      </w:r>
      <w:r>
        <w:rPr>
          <w:rFonts w:ascii="Book Antiqua" w:hAnsi="Book Antiqua"/>
          <w:sz w:val="24"/>
          <w:lang w:val="en-GB"/>
        </w:rPr>
        <w:t>;</w:t>
      </w:r>
      <w:r w:rsidRPr="00C16BC5">
        <w:rPr>
          <w:rFonts w:ascii="Book Antiqua" w:hAnsi="Book Antiqua"/>
          <w:sz w:val="24"/>
          <w:lang w:val="en-GB"/>
        </w:rPr>
        <w:t xml:space="preserve"> Riffo A </w:t>
      </w:r>
      <w:r w:rsidRPr="00C16BC5">
        <w:rPr>
          <w:rFonts w:ascii="Book Antiqua" w:hAnsi="Book Antiqua"/>
          <w:sz w:val="24"/>
          <w:lang w:val="en-GB"/>
        </w:rPr>
        <w:lastRenderedPageBreak/>
        <w:t>participated in the acquisition of data, revising the article critically and finally approving it</w:t>
      </w:r>
      <w:r>
        <w:rPr>
          <w:rFonts w:ascii="Book Antiqua" w:hAnsi="Book Antiqua"/>
          <w:sz w:val="24"/>
          <w:lang w:val="en-GB"/>
        </w:rPr>
        <w:t>;</w:t>
      </w:r>
      <w:r w:rsidRPr="00C16BC5">
        <w:rPr>
          <w:rFonts w:ascii="Book Antiqua" w:hAnsi="Book Antiqua"/>
          <w:sz w:val="24"/>
          <w:lang w:val="en-GB"/>
        </w:rPr>
        <w:t xml:space="preserve"> Zúñiga R participated in the acquisition, analysis and interpretation of data and drafting the article and finally approving it</w:t>
      </w:r>
      <w:r>
        <w:rPr>
          <w:rFonts w:ascii="Book Antiqua" w:hAnsi="Book Antiqua"/>
          <w:sz w:val="24"/>
          <w:lang w:val="en-GB"/>
        </w:rPr>
        <w:t>;</w:t>
      </w:r>
      <w:r w:rsidRPr="00C16BC5">
        <w:rPr>
          <w:rFonts w:ascii="Book Antiqua" w:hAnsi="Book Antiqua"/>
          <w:sz w:val="24"/>
          <w:lang w:val="en-GB"/>
        </w:rPr>
        <w:t xml:space="preserve"> Jans J participated in the acquisition of data, drafting the article and finally approving it</w:t>
      </w:r>
      <w:r>
        <w:rPr>
          <w:rFonts w:ascii="Book Antiqua" w:hAnsi="Book Antiqua"/>
          <w:sz w:val="24"/>
          <w:lang w:val="en-GB"/>
        </w:rPr>
        <w:t>;</w:t>
      </w:r>
      <w:r w:rsidRPr="00C16BC5">
        <w:rPr>
          <w:rFonts w:ascii="Book Antiqua" w:hAnsi="Book Antiqua"/>
          <w:sz w:val="24"/>
          <w:lang w:val="en-GB"/>
        </w:rPr>
        <w:t xml:space="preserve"> Villanueva ME participated in the analysis and interpretation of data, revising the article critically and finally approving it</w:t>
      </w:r>
      <w:r>
        <w:rPr>
          <w:rFonts w:ascii="Book Antiqua" w:hAnsi="Book Antiqua"/>
          <w:sz w:val="24"/>
          <w:lang w:val="en-GB"/>
        </w:rPr>
        <w:t>;</w:t>
      </w:r>
      <w:r w:rsidRPr="00C16BC5">
        <w:rPr>
          <w:rFonts w:ascii="Book Antiqua" w:hAnsi="Book Antiqua"/>
          <w:sz w:val="24"/>
          <w:lang w:val="en-GB"/>
        </w:rPr>
        <w:t xml:space="preserve"> </w:t>
      </w:r>
      <w:r>
        <w:rPr>
          <w:rFonts w:ascii="Book Antiqua" w:hAnsi="Book Antiqua"/>
          <w:sz w:val="24"/>
          <w:lang w:val="en-GB"/>
        </w:rPr>
        <w:t xml:space="preserve">and </w:t>
      </w:r>
      <w:r w:rsidRPr="00C16BC5">
        <w:rPr>
          <w:rFonts w:ascii="Book Antiqua" w:hAnsi="Book Antiqua"/>
          <w:sz w:val="24"/>
          <w:lang w:val="en-GB"/>
        </w:rPr>
        <w:t>Díaz G participated in the conception and design of the study, analysis and interpretation of data, revising the article critically and finally approving it.</w:t>
      </w:r>
    </w:p>
    <w:p w:rsidR="005D03E0" w:rsidRPr="00C16BC5" w:rsidRDefault="005D03E0" w:rsidP="00DA1E8A">
      <w:pPr>
        <w:spacing w:line="360" w:lineRule="auto"/>
        <w:rPr>
          <w:rFonts w:ascii="Book Antiqua" w:hAnsi="Book Antiqua"/>
          <w:sz w:val="24"/>
          <w:lang w:val="en-GB"/>
        </w:rPr>
      </w:pPr>
    </w:p>
    <w:p w:rsidR="005D03E0" w:rsidRPr="00C16BC5" w:rsidRDefault="005D03E0" w:rsidP="00DA1E8A">
      <w:pPr>
        <w:spacing w:line="360" w:lineRule="auto"/>
        <w:rPr>
          <w:rFonts w:ascii="Book Antiqua" w:hAnsi="Book Antiqua"/>
          <w:sz w:val="24"/>
          <w:lang w:val="en-GB"/>
        </w:rPr>
      </w:pPr>
      <w:r w:rsidRPr="008E267B">
        <w:rPr>
          <w:rFonts w:ascii="Book Antiqua" w:hAnsi="Book Antiqua"/>
          <w:b/>
          <w:sz w:val="24"/>
        </w:rPr>
        <w:t>Supported by</w:t>
      </w:r>
      <w:r w:rsidRPr="00C16BC5">
        <w:rPr>
          <w:rFonts w:ascii="Book Antiqua" w:hAnsi="Book Antiqua"/>
          <w:sz w:val="24"/>
          <w:lang w:val="en-GB"/>
        </w:rPr>
        <w:t xml:space="preserve"> “2009 Clinical and Basic Clinical Research Contest” of the Bureau for Clinical Research Support from the University of Chile Clinical Hospital</w:t>
      </w:r>
    </w:p>
    <w:p w:rsidR="005D03E0" w:rsidRPr="00C16BC5" w:rsidRDefault="005D03E0" w:rsidP="00DA1E8A">
      <w:pPr>
        <w:spacing w:line="360" w:lineRule="auto"/>
        <w:rPr>
          <w:rFonts w:ascii="Book Antiqua" w:hAnsi="Book Antiqua"/>
          <w:b/>
          <w:sz w:val="24"/>
          <w:lang w:val="en-GB"/>
        </w:rPr>
      </w:pPr>
    </w:p>
    <w:p w:rsidR="005D03E0" w:rsidRPr="00C16BC5" w:rsidRDefault="005D03E0" w:rsidP="00DA1E8A">
      <w:pPr>
        <w:spacing w:line="360" w:lineRule="auto"/>
        <w:rPr>
          <w:rFonts w:ascii="Book Antiqua" w:hAnsi="Book Antiqua"/>
          <w:sz w:val="24"/>
          <w:lang w:val="en-GB"/>
        </w:rPr>
      </w:pPr>
      <w:r w:rsidRPr="008E267B">
        <w:rPr>
          <w:rFonts w:ascii="Book Antiqua" w:hAnsi="Book Antiqua"/>
          <w:b/>
          <w:sz w:val="24"/>
        </w:rPr>
        <w:t>Correspondence to:</w:t>
      </w:r>
      <w:r w:rsidRPr="00C16BC5">
        <w:rPr>
          <w:rFonts w:ascii="Book Antiqua" w:hAnsi="Book Antiqua"/>
          <w:b/>
          <w:sz w:val="24"/>
          <w:lang w:val="en-GB"/>
        </w:rPr>
        <w:t xml:space="preserve"> Dr. Andrés Marambio,</w:t>
      </w:r>
      <w:r w:rsidRPr="00C16BC5">
        <w:rPr>
          <w:rFonts w:ascii="Book Antiqua" w:hAnsi="Book Antiqua"/>
          <w:sz w:val="24"/>
          <w:lang w:val="en-GB"/>
        </w:rPr>
        <w:t xml:space="preserve"> Department of Surgery, University of Chile Clinical Hospital, Santos Dumont 999, Independencia, Santiago</w:t>
      </w:r>
      <w:r>
        <w:rPr>
          <w:rFonts w:ascii="Book Antiqua" w:hAnsi="Book Antiqua"/>
          <w:sz w:val="24"/>
          <w:lang w:val="en-GB"/>
        </w:rPr>
        <w:t xml:space="preserve"> </w:t>
      </w:r>
      <w:r w:rsidRPr="00C16BC5">
        <w:rPr>
          <w:rFonts w:ascii="Book Antiqua" w:hAnsi="Book Antiqua"/>
          <w:sz w:val="24"/>
          <w:lang w:val="en-GB"/>
        </w:rPr>
        <w:t>8380456</w:t>
      </w:r>
      <w:r>
        <w:rPr>
          <w:rFonts w:ascii="Book Antiqua" w:hAnsi="Book Antiqua"/>
          <w:sz w:val="24"/>
          <w:lang w:val="en-GB"/>
        </w:rPr>
        <w:t>, Chile</w:t>
      </w:r>
      <w:r w:rsidRPr="00C16BC5">
        <w:rPr>
          <w:rFonts w:ascii="Book Antiqua" w:hAnsi="Book Antiqua"/>
          <w:sz w:val="24"/>
          <w:lang w:val="en-GB"/>
        </w:rPr>
        <w:t xml:space="preserve">. </w:t>
      </w:r>
      <w:r w:rsidRPr="00266456">
        <w:rPr>
          <w:rFonts w:ascii="Book Antiqua" w:hAnsi="Book Antiqua"/>
          <w:color w:val="000000"/>
          <w:sz w:val="24"/>
          <w:lang w:val="en-GB"/>
        </w:rPr>
        <w:t>amarambio@med.uchile.cl</w:t>
      </w:r>
    </w:p>
    <w:p w:rsidR="005D03E0" w:rsidRDefault="005D03E0" w:rsidP="00DA1E8A">
      <w:pPr>
        <w:spacing w:line="360" w:lineRule="auto"/>
        <w:rPr>
          <w:rFonts w:ascii="Book Antiqua" w:hAnsi="Book Antiqua"/>
          <w:b/>
          <w:sz w:val="24"/>
          <w:lang w:val="en-GB"/>
        </w:rPr>
      </w:pPr>
    </w:p>
    <w:p w:rsidR="005D03E0" w:rsidRPr="00C16BC5" w:rsidRDefault="005D03E0" w:rsidP="00DA1E8A">
      <w:pPr>
        <w:spacing w:line="360" w:lineRule="auto"/>
        <w:rPr>
          <w:rFonts w:ascii="Book Antiqua" w:hAnsi="Book Antiqua"/>
          <w:sz w:val="24"/>
          <w:lang w:val="en-GB"/>
        </w:rPr>
      </w:pPr>
      <w:r w:rsidRPr="00C16BC5">
        <w:rPr>
          <w:rFonts w:ascii="Book Antiqua" w:hAnsi="Book Antiqua"/>
          <w:b/>
          <w:sz w:val="24"/>
          <w:lang w:val="en-GB"/>
        </w:rPr>
        <w:t xml:space="preserve">Telephone: </w:t>
      </w:r>
      <w:r w:rsidRPr="00C16BC5">
        <w:rPr>
          <w:rFonts w:ascii="Book Antiqua" w:hAnsi="Book Antiqua"/>
          <w:sz w:val="24"/>
          <w:lang w:val="en-GB"/>
        </w:rPr>
        <w:t xml:space="preserve">+56-2-29788329 </w:t>
      </w:r>
      <w:r w:rsidRPr="00C16BC5">
        <w:rPr>
          <w:rFonts w:ascii="Book Antiqua" w:hAnsi="Book Antiqua"/>
          <w:b/>
          <w:sz w:val="24"/>
          <w:lang w:val="en-GB"/>
        </w:rPr>
        <w:t xml:space="preserve"> </w:t>
      </w:r>
      <w:r>
        <w:rPr>
          <w:rFonts w:ascii="Book Antiqua" w:hAnsi="Book Antiqua"/>
          <w:b/>
          <w:sz w:val="24"/>
          <w:lang w:val="en-GB"/>
        </w:rPr>
        <w:t xml:space="preserve">       </w:t>
      </w:r>
      <w:r w:rsidRPr="00C16BC5">
        <w:rPr>
          <w:rFonts w:ascii="Book Antiqua" w:hAnsi="Book Antiqua"/>
          <w:b/>
          <w:sz w:val="24"/>
          <w:lang w:val="en-GB"/>
        </w:rPr>
        <w:t xml:space="preserve">Fax: </w:t>
      </w:r>
      <w:r w:rsidRPr="00C16BC5">
        <w:rPr>
          <w:rFonts w:ascii="Book Antiqua" w:hAnsi="Book Antiqua"/>
          <w:sz w:val="24"/>
          <w:lang w:val="en-GB"/>
        </w:rPr>
        <w:t>+56</w:t>
      </w:r>
      <w:r>
        <w:rPr>
          <w:rFonts w:ascii="Book Antiqua" w:hAnsi="Book Antiqua"/>
          <w:sz w:val="24"/>
          <w:lang w:val="en-GB"/>
        </w:rPr>
        <w:t>-</w:t>
      </w:r>
      <w:r w:rsidRPr="00C16BC5">
        <w:rPr>
          <w:rFonts w:ascii="Book Antiqua" w:hAnsi="Book Antiqua"/>
          <w:sz w:val="24"/>
          <w:lang w:val="en-GB"/>
        </w:rPr>
        <w:t>2-27370844</w:t>
      </w:r>
    </w:p>
    <w:p w:rsidR="005D03E0" w:rsidRDefault="005D03E0" w:rsidP="00DA1E8A">
      <w:pPr>
        <w:spacing w:line="360" w:lineRule="auto"/>
        <w:rPr>
          <w:rFonts w:ascii="Book Antiqua" w:hAnsi="Book Antiqua"/>
          <w:b/>
          <w:sz w:val="24"/>
          <w:lang w:val="en-GB"/>
        </w:rPr>
      </w:pPr>
      <w:r>
        <w:rPr>
          <w:rFonts w:ascii="Book Antiqua" w:hAnsi="Book Antiqua"/>
          <w:b/>
          <w:sz w:val="24"/>
          <w:lang w:val="en-GB"/>
        </w:rPr>
        <w:t xml:space="preserve">Received: </w:t>
      </w:r>
      <w:r w:rsidRPr="00A11C75">
        <w:rPr>
          <w:rFonts w:ascii="Book Antiqua" w:hAnsi="Book Antiqua"/>
          <w:sz w:val="24"/>
        </w:rPr>
        <w:t>September</w:t>
      </w:r>
      <w:r w:rsidRPr="003F6D7D">
        <w:rPr>
          <w:rFonts w:ascii="Book Antiqua" w:hAnsi="Book Antiqua"/>
          <w:sz w:val="24"/>
          <w:lang w:val="en-GB"/>
        </w:rPr>
        <w:t xml:space="preserve"> 15, 2013  </w:t>
      </w:r>
      <w:r>
        <w:rPr>
          <w:rFonts w:ascii="Book Antiqua" w:hAnsi="Book Antiqua"/>
          <w:b/>
          <w:sz w:val="24"/>
          <w:lang w:val="en-GB"/>
        </w:rPr>
        <w:t xml:space="preserve">   Revised:</w:t>
      </w:r>
      <w:r w:rsidRPr="00C16BC5">
        <w:rPr>
          <w:rFonts w:ascii="Book Antiqua" w:hAnsi="Book Antiqua"/>
          <w:b/>
          <w:sz w:val="24"/>
          <w:lang w:val="en-GB"/>
        </w:rPr>
        <w:t xml:space="preserve"> </w:t>
      </w:r>
      <w:r w:rsidRPr="00A11C75">
        <w:rPr>
          <w:rFonts w:ascii="Book Antiqua" w:hAnsi="Book Antiqua"/>
          <w:sz w:val="24"/>
        </w:rPr>
        <w:t>December</w:t>
      </w:r>
      <w:r>
        <w:rPr>
          <w:rFonts w:ascii="Book Antiqua" w:hAnsi="Book Antiqua"/>
          <w:sz w:val="24"/>
        </w:rPr>
        <w:t xml:space="preserve"> 5, 2013</w:t>
      </w:r>
    </w:p>
    <w:p w:rsidR="006C40CA" w:rsidRPr="00647132" w:rsidRDefault="006C40CA" w:rsidP="006C40CA">
      <w:pPr>
        <w:rPr>
          <w:rFonts w:ascii="Book Antiqua" w:hAnsi="Book Antiqua"/>
          <w:sz w:val="24"/>
        </w:rPr>
      </w:pPr>
      <w:r>
        <w:rPr>
          <w:rFonts w:ascii="Book Antiqua" w:hAnsi="Book Antiqua"/>
          <w:b/>
          <w:sz w:val="24"/>
          <w:lang w:val="en-GB"/>
        </w:rPr>
        <w:t xml:space="preserve">Accepted: </w:t>
      </w:r>
      <w:bookmarkStart w:id="6" w:name="_GoBack"/>
      <w:bookmarkEnd w:id="6"/>
      <w:r w:rsidRPr="00647132">
        <w:rPr>
          <w:rFonts w:ascii="Book Antiqua" w:hAnsi="Book Antiqua"/>
          <w:sz w:val="24"/>
        </w:rPr>
        <w:t>January 8, 2014</w:t>
      </w:r>
    </w:p>
    <w:p w:rsidR="005D03E0" w:rsidRPr="00C16BC5" w:rsidRDefault="005D03E0" w:rsidP="00DA1E8A">
      <w:pPr>
        <w:spacing w:line="360" w:lineRule="auto"/>
        <w:rPr>
          <w:rFonts w:ascii="Book Antiqua" w:hAnsi="Book Antiqua"/>
          <w:b/>
          <w:sz w:val="24"/>
          <w:lang w:val="en-GB"/>
        </w:rPr>
      </w:pPr>
    </w:p>
    <w:p w:rsidR="005D03E0" w:rsidRPr="00C16BC5" w:rsidRDefault="005D03E0" w:rsidP="00DA1E8A">
      <w:pPr>
        <w:spacing w:line="360" w:lineRule="auto"/>
        <w:rPr>
          <w:rFonts w:ascii="Book Antiqua" w:hAnsi="Book Antiqua"/>
          <w:b/>
          <w:sz w:val="24"/>
          <w:lang w:val="en-GB"/>
        </w:rPr>
      </w:pPr>
      <w:r w:rsidRPr="00C16BC5">
        <w:rPr>
          <w:rFonts w:ascii="Book Antiqua" w:hAnsi="Book Antiqua"/>
          <w:b/>
          <w:sz w:val="24"/>
          <w:lang w:val="en-GB"/>
        </w:rPr>
        <w:t xml:space="preserve">Published online: </w:t>
      </w:r>
    </w:p>
    <w:p w:rsidR="005D03E0" w:rsidRPr="00C16BC5" w:rsidRDefault="005D03E0" w:rsidP="00DA1E8A">
      <w:pPr>
        <w:spacing w:line="360" w:lineRule="auto"/>
        <w:rPr>
          <w:rFonts w:ascii="Book Antiqua" w:hAnsi="Book Antiqua"/>
          <w:b/>
          <w:sz w:val="24"/>
          <w:lang w:val="en-GB"/>
        </w:rPr>
      </w:pPr>
    </w:p>
    <w:p w:rsidR="005D03E0" w:rsidRDefault="005D03E0" w:rsidP="00DA1E8A">
      <w:pPr>
        <w:widowControl/>
        <w:spacing w:line="360" w:lineRule="auto"/>
        <w:rPr>
          <w:rFonts w:ascii="Book Antiqua" w:hAnsi="Book Antiqua"/>
          <w:color w:val="0000FF"/>
          <w:sz w:val="24"/>
        </w:rPr>
      </w:pPr>
      <w:r w:rsidRPr="008E267B">
        <w:rPr>
          <w:rFonts w:ascii="Book Antiqua" w:hAnsi="Book Antiqua"/>
          <w:b/>
          <w:sz w:val="24"/>
        </w:rPr>
        <w:t>Abstract</w:t>
      </w:r>
    </w:p>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b/>
          <w:kern w:val="0"/>
          <w:sz w:val="24"/>
          <w:lang w:val="en-GB" w:eastAsia="en-US"/>
        </w:rPr>
        <w:t xml:space="preserve">AIM: </w:t>
      </w:r>
      <w:r w:rsidRPr="00C16BC5">
        <w:rPr>
          <w:rFonts w:ascii="Book Antiqua" w:eastAsia="Times New Roman" w:hAnsi="Book Antiqua"/>
          <w:kern w:val="0"/>
          <w:sz w:val="24"/>
          <w:lang w:val="en-GB" w:eastAsia="en-US"/>
        </w:rPr>
        <w:t xml:space="preserve">To describe the variation that </w:t>
      </w:r>
      <w:bookmarkStart w:id="7" w:name="OLE_LINK3"/>
      <w:bookmarkStart w:id="8" w:name="OLE_LINK4"/>
      <w:r w:rsidRPr="00C16BC5">
        <w:rPr>
          <w:rFonts w:ascii="Book Antiqua" w:eastAsia="Times New Roman" w:hAnsi="Book Antiqua"/>
          <w:kern w:val="0"/>
          <w:sz w:val="24"/>
          <w:lang w:val="en-GB" w:eastAsia="en-US"/>
        </w:rPr>
        <w:t>divalent metal transporter 1</w:t>
      </w:r>
      <w:bookmarkEnd w:id="7"/>
      <w:bookmarkEnd w:id="8"/>
      <w:r w:rsidRPr="00C16BC5">
        <w:rPr>
          <w:rFonts w:ascii="Book Antiqua" w:eastAsia="Times New Roman" w:hAnsi="Book Antiqua"/>
          <w:kern w:val="0"/>
          <w:sz w:val="24"/>
          <w:lang w:val="en-GB" w:eastAsia="en-US"/>
        </w:rPr>
        <w:t xml:space="preserve"> (DMT1) shows in patients after Roux-en-Y gastric bypass (RYGB) surgery.</w:t>
      </w:r>
    </w:p>
    <w:p w:rsidR="005D03E0" w:rsidRPr="00C16BC5" w:rsidRDefault="005D03E0" w:rsidP="00DA1E8A">
      <w:pPr>
        <w:widowControl/>
        <w:spacing w:line="360" w:lineRule="auto"/>
        <w:rPr>
          <w:rFonts w:ascii="Book Antiqua" w:eastAsia="Times New Roman" w:hAnsi="Book Antiqua"/>
          <w:b/>
          <w:kern w:val="0"/>
          <w:sz w:val="24"/>
          <w:lang w:val="en-GB" w:eastAsia="en-US"/>
        </w:rPr>
      </w:pPr>
    </w:p>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b/>
          <w:kern w:val="0"/>
          <w:sz w:val="24"/>
          <w:lang w:val="en-GB" w:eastAsia="en-US"/>
        </w:rPr>
        <w:t xml:space="preserve">METHODS: </w:t>
      </w:r>
      <w:r w:rsidRPr="00C16BC5">
        <w:rPr>
          <w:rFonts w:ascii="Book Antiqua" w:eastAsia="Times New Roman" w:hAnsi="Book Antiqua"/>
          <w:kern w:val="0"/>
          <w:sz w:val="24"/>
          <w:lang w:val="en-GB" w:eastAsia="en-US"/>
        </w:rPr>
        <w:t xml:space="preserve">Prospective and analytical study of DMT1 level at the brush border of proximal jejunum in patients having undergone RYGB surgery. The mucosa of proximal jejunum forming the gastrojejunal anastomosis was biopsied during surgery and after 6 mo later with an endoscopic biopsy. All the patients received precise instructions regarding feeding and nutritional supplementation. Both samples were processed at the </w:t>
      </w:r>
      <w:r w:rsidRPr="00C16BC5">
        <w:rPr>
          <w:rFonts w:ascii="Book Antiqua" w:eastAsia="Times New Roman" w:hAnsi="Book Antiqua"/>
          <w:kern w:val="0"/>
          <w:sz w:val="24"/>
          <w:lang w:val="en-GB" w:eastAsia="en-US"/>
        </w:rPr>
        <w:lastRenderedPageBreak/>
        <w:t xml:space="preserve">same time by immunohistochemistry and western blot. Samples were analysed by a pathologist. For statistical analysis, the </w:t>
      </w:r>
      <w:r>
        <w:rPr>
          <w:rFonts w:ascii="Book Antiqua" w:eastAsia="MingLiU" w:hAnsi="Book Antiqua" w:cs="Arial"/>
          <w:i/>
          <w:color w:val="000000"/>
          <w:kern w:val="0"/>
          <w:sz w:val="24"/>
          <w:lang w:val="en-GB" w:eastAsia="en-US"/>
        </w:rPr>
        <w:sym w:font="Symbol" w:char="F063"/>
      </w:r>
      <w:r>
        <w:rPr>
          <w:rFonts w:ascii="Book Antiqua" w:eastAsia="Times New Roman" w:hAnsi="Book Antiqua" w:cs="Arial"/>
          <w:i/>
          <w:iCs/>
          <w:color w:val="000000"/>
          <w:kern w:val="0"/>
          <w:sz w:val="24"/>
          <w:vertAlign w:val="superscript"/>
          <w:lang w:val="en-GB" w:eastAsia="en-US"/>
        </w:rPr>
        <w:t>2</w:t>
      </w:r>
      <w:r w:rsidRPr="00C16BC5">
        <w:rPr>
          <w:rFonts w:ascii="Book Antiqua" w:eastAsia="Times New Roman" w:hAnsi="Book Antiqua"/>
          <w:kern w:val="0"/>
          <w:sz w:val="24"/>
          <w:lang w:val="en-GB" w:eastAsia="en-US"/>
        </w:rPr>
        <w:t xml:space="preserve"> and Wilcoxon tests were used.</w:t>
      </w:r>
    </w:p>
    <w:p w:rsidR="005D03E0" w:rsidRPr="00C16BC5" w:rsidRDefault="005D03E0" w:rsidP="00DA1E8A">
      <w:pPr>
        <w:widowControl/>
        <w:spacing w:line="360" w:lineRule="auto"/>
        <w:rPr>
          <w:rFonts w:ascii="Book Antiqua" w:eastAsia="Times New Roman" w:hAnsi="Book Antiqua"/>
          <w:b/>
          <w:kern w:val="0"/>
          <w:sz w:val="24"/>
          <w:lang w:val="en-GB" w:eastAsia="en-US"/>
        </w:rPr>
      </w:pPr>
    </w:p>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b/>
          <w:kern w:val="0"/>
          <w:sz w:val="24"/>
          <w:lang w:val="en-GB" w:eastAsia="en-US"/>
        </w:rPr>
        <w:t xml:space="preserve">RESULTS: </w:t>
      </w:r>
      <w:r w:rsidRPr="00C16BC5">
        <w:rPr>
          <w:rFonts w:ascii="Book Antiqua" w:eastAsia="Times New Roman" w:hAnsi="Book Antiqua"/>
          <w:kern w:val="0"/>
          <w:sz w:val="24"/>
          <w:lang w:val="en-GB" w:eastAsia="en-US"/>
        </w:rPr>
        <w:t>Sixteen patients were recruited, 13 of whom completed the study. Twelve were women. Average age and body mass index (BMI) were 44</w:t>
      </w:r>
      <w:r>
        <w:rPr>
          <w:rFonts w:ascii="Book Antiqua" w:hAnsi="Book Antiqua"/>
          <w:kern w:val="0"/>
          <w:sz w:val="24"/>
          <w:lang w:val="en-GB"/>
        </w:rPr>
        <w:t>.</w:t>
      </w:r>
      <w:r w:rsidRPr="00C16BC5">
        <w:rPr>
          <w:rFonts w:ascii="Book Antiqua" w:eastAsia="Times New Roman" w:hAnsi="Book Antiqua"/>
          <w:kern w:val="0"/>
          <w:sz w:val="24"/>
          <w:lang w:val="en-GB" w:eastAsia="en-US"/>
        </w:rPr>
        <w:t>1 and 40</w:t>
      </w:r>
      <w:r>
        <w:rPr>
          <w:rFonts w:ascii="Book Antiqua" w:hAnsi="Book Antiqua"/>
          <w:kern w:val="0"/>
          <w:sz w:val="24"/>
          <w:lang w:val="en-GB"/>
        </w:rPr>
        <w:t>.</w:t>
      </w:r>
      <w:r w:rsidRPr="00C16BC5">
        <w:rPr>
          <w:rFonts w:ascii="Book Antiqua" w:eastAsia="Times New Roman" w:hAnsi="Book Antiqua"/>
          <w:kern w:val="0"/>
          <w:sz w:val="24"/>
          <w:lang w:val="en-GB" w:eastAsia="en-US"/>
        </w:rPr>
        <w:t>4, respectively. Both body weight and BMI decreased significantly during the study period, with an average percent excess weight loss (%EWL) of 60</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13</w:t>
      </w:r>
      <w:r>
        <w:rPr>
          <w:rFonts w:ascii="Book Antiqua" w:hAnsi="Book Antiqua"/>
          <w:kern w:val="0"/>
          <w:sz w:val="24"/>
          <w:lang w:val="en-GB"/>
        </w:rPr>
        <w:t>.</w:t>
      </w:r>
      <w:r w:rsidRPr="00C16BC5">
        <w:rPr>
          <w:rFonts w:ascii="Book Antiqua" w:eastAsia="Times New Roman" w:hAnsi="Book Antiqua"/>
          <w:kern w:val="0"/>
          <w:sz w:val="24"/>
          <w:lang w:val="en-GB" w:eastAsia="en-US"/>
        </w:rPr>
        <w:t>3% and an average percent excess BMI loss (%EBMIL) of 79</w:t>
      </w:r>
      <w:r>
        <w:rPr>
          <w:rFonts w:ascii="Book Antiqua" w:hAnsi="Book Antiqua"/>
          <w:kern w:val="0"/>
          <w:sz w:val="24"/>
          <w:lang w:val="en-GB"/>
        </w:rPr>
        <w:t>.</w:t>
      </w:r>
      <w:r w:rsidRPr="00C16BC5">
        <w:rPr>
          <w:rFonts w:ascii="Book Antiqua" w:eastAsia="Times New Roman" w:hAnsi="Book Antiqua"/>
          <w:kern w:val="0"/>
          <w:sz w:val="24"/>
          <w:lang w:val="en-GB" w:eastAsia="en-US"/>
        </w:rPr>
        <w:t>6</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21</w:t>
      </w:r>
      <w:r>
        <w:rPr>
          <w:rFonts w:ascii="Book Antiqua" w:hAnsi="Book Antiqua"/>
          <w:kern w:val="0"/>
          <w:sz w:val="24"/>
          <w:lang w:val="en-GB"/>
        </w:rPr>
        <w:t>.</w:t>
      </w:r>
      <w:r w:rsidRPr="00C16BC5">
        <w:rPr>
          <w:rFonts w:ascii="Book Antiqua" w:eastAsia="Times New Roman" w:hAnsi="Book Antiqua"/>
          <w:kern w:val="0"/>
          <w:sz w:val="24"/>
          <w:lang w:val="en-GB" w:eastAsia="en-US"/>
        </w:rPr>
        <w:t>6%. Only two patients presented with mild anaemia 6 mo after surgery, but their ferritin levels stayed within normal ranges. Staining for DMT1 showed a significant increase in the cytoplasm of enterocytes located at the tips of the villi (</w:t>
      </w:r>
      <w:bookmarkStart w:id="9" w:name="OLE_LINK1"/>
      <w:bookmarkStart w:id="10" w:name="OLE_LINK2"/>
      <w:r w:rsidRPr="000E1423">
        <w:rPr>
          <w:rFonts w:ascii="Book Antiqua" w:eastAsia="MingLiU" w:hAnsi="Book Antiqua" w:cs="Arial"/>
          <w:i/>
          <w:color w:val="000000"/>
          <w:kern w:val="0"/>
          <w:sz w:val="24"/>
          <w:lang w:val="en-GB" w:eastAsia="en-US"/>
        </w:rPr>
        <w:sym w:font="Symbol" w:char="F063"/>
      </w:r>
      <w:r w:rsidRPr="000E1423">
        <w:rPr>
          <w:rFonts w:ascii="Book Antiqua" w:eastAsia="Times New Roman" w:hAnsi="Book Antiqua" w:cs="Arial"/>
          <w:i/>
          <w:iCs/>
          <w:color w:val="000000"/>
          <w:kern w:val="0"/>
          <w:sz w:val="24"/>
          <w:vertAlign w:val="superscript"/>
          <w:lang w:val="en-GB" w:eastAsia="en-US"/>
        </w:rPr>
        <w:t>2</w:t>
      </w:r>
      <w:bookmarkEnd w:id="9"/>
      <w:bookmarkEnd w:id="10"/>
      <w:r>
        <w:rPr>
          <w:rFonts w:ascii="Book Antiqua" w:hAnsi="Book Antiqua" w:cs="Arial"/>
          <w:i/>
          <w:iCs/>
          <w:color w:val="000000"/>
          <w:kern w:val="0"/>
          <w:sz w:val="24"/>
          <w:vertAlign w:val="superscript"/>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Pr>
          <w:rFonts w:ascii="Book Antiqua" w:eastAsia="Times New Roman" w:hAnsi="Book Antiqua"/>
          <w:kern w:val="0"/>
          <w:sz w:val="24"/>
          <w:lang w:val="en-GB" w:eastAsia="en-US"/>
        </w:rPr>
        <w:t>6</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03; </w:t>
      </w:r>
      <w:r w:rsidRPr="000E1423">
        <w:rPr>
          <w:rFonts w:ascii="Book Antiqua" w:eastAsia="Times New Roman" w:hAnsi="Book Antiqua"/>
          <w:i/>
          <w:caps/>
          <w:kern w:val="0"/>
          <w:sz w:val="24"/>
          <w:lang w:val="en-GB" w:eastAsia="en-US"/>
        </w:rPr>
        <w:t>p</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049). Nevertheless, the total quantity of DMT1 decreased significantly (</w:t>
      </w:r>
      <w:r w:rsidRPr="000E1423">
        <w:rPr>
          <w:rFonts w:ascii="Book Antiqua" w:hAnsi="Book Antiqua"/>
          <w:i/>
          <w:kern w:val="0"/>
          <w:sz w:val="24"/>
          <w:lang w:val="en-GB"/>
        </w:rPr>
        <w:t>Z</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2</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04; </w:t>
      </w:r>
      <w:r w:rsidRPr="000E1423">
        <w:rPr>
          <w:rFonts w:ascii="Book Antiqua" w:eastAsia="Times New Roman" w:hAnsi="Book Antiqua"/>
          <w:i/>
          <w:caps/>
          <w:kern w:val="0"/>
          <w:sz w:val="24"/>
          <w:lang w:val="en-GB" w:eastAsia="en-US"/>
        </w:rPr>
        <w:t>p</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04). Associated with these results, we observed a significant increase in goblet cells in the villi 6 mo postoperatively (</w:t>
      </w:r>
      <w:r w:rsidRPr="00581AD1">
        <w:rPr>
          <w:rFonts w:ascii="Book Antiqua" w:eastAsia="Times New Roman" w:hAnsi="Book Antiqua"/>
          <w:i/>
          <w:caps/>
          <w:kern w:val="0"/>
          <w:sz w:val="24"/>
          <w:lang w:val="en-GB" w:eastAsia="en-US"/>
        </w:rPr>
        <w:t>z</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-2</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47; </w:t>
      </w:r>
      <w:r w:rsidRPr="00581AD1">
        <w:rPr>
          <w:rFonts w:ascii="Book Antiqua" w:eastAsia="Times New Roman" w:hAnsi="Book Antiqua"/>
          <w:i/>
          <w:caps/>
          <w:kern w:val="0"/>
          <w:sz w:val="24"/>
          <w:lang w:val="en-GB" w:eastAsia="en-US"/>
        </w:rPr>
        <w:t>p</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013).</w:t>
      </w:r>
    </w:p>
    <w:p w:rsidR="005D03E0" w:rsidRPr="00C16BC5" w:rsidRDefault="005D03E0" w:rsidP="00DA1E8A">
      <w:pPr>
        <w:widowControl/>
        <w:spacing w:line="360" w:lineRule="auto"/>
        <w:rPr>
          <w:rFonts w:ascii="Book Antiqua" w:eastAsia="Times New Roman" w:hAnsi="Book Antiqua"/>
          <w:b/>
          <w:kern w:val="0"/>
          <w:sz w:val="24"/>
          <w:lang w:val="en-GB" w:eastAsia="en-US"/>
        </w:rPr>
      </w:pPr>
    </w:p>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b/>
          <w:kern w:val="0"/>
          <w:sz w:val="24"/>
          <w:lang w:val="en-GB" w:eastAsia="en-US"/>
        </w:rPr>
        <w:t>CONCLUSION:</w:t>
      </w:r>
      <w:r w:rsidRPr="00C16BC5">
        <w:rPr>
          <w:rFonts w:ascii="Book Antiqua" w:eastAsia="Times New Roman" w:hAnsi="Book Antiqua"/>
          <w:kern w:val="0"/>
          <w:sz w:val="24"/>
          <w:lang w:val="en-GB" w:eastAsia="en-US"/>
        </w:rPr>
        <w:t xml:space="preserve"> Six months after RYGB surgery, patients exhibit an increase in DMT1 expression in the enterocytes of the tips of the villi at the proximal jejunum. </w:t>
      </w:r>
    </w:p>
    <w:p w:rsidR="005D03E0" w:rsidRDefault="005D03E0" w:rsidP="00DA1E8A">
      <w:pPr>
        <w:widowControl/>
        <w:spacing w:line="360" w:lineRule="auto"/>
        <w:rPr>
          <w:rFonts w:ascii="Book Antiqua" w:hAnsi="Book Antiqua"/>
          <w:kern w:val="0"/>
          <w:sz w:val="24"/>
          <w:lang w:val="en-GB"/>
        </w:rPr>
      </w:pPr>
    </w:p>
    <w:p w:rsidR="005D03E0" w:rsidRPr="008405DD" w:rsidRDefault="005D03E0" w:rsidP="00DA1E8A">
      <w:pPr>
        <w:spacing w:line="360" w:lineRule="auto"/>
        <w:rPr>
          <w:rFonts w:ascii="Book Antiqua" w:hAnsi="Book Antiqua" w:cs="宋体"/>
          <w:color w:val="000000"/>
          <w:sz w:val="24"/>
        </w:rPr>
      </w:pPr>
      <w:r w:rsidRPr="008405DD">
        <w:rPr>
          <w:rFonts w:ascii="Book Antiqua" w:hAnsi="Book Antiqua" w:cs="Tahoma"/>
          <w:sz w:val="24"/>
          <w:lang w:eastAsia="ja-JP"/>
        </w:rPr>
        <w:t>©</w:t>
      </w:r>
      <w:r w:rsidRPr="008405DD">
        <w:rPr>
          <w:rFonts w:ascii="Book Antiqua" w:hAnsi="Book Antiqua" w:cs="Tahoma"/>
          <w:sz w:val="24"/>
        </w:rPr>
        <w:t xml:space="preserve"> </w:t>
      </w:r>
      <w:r w:rsidRPr="008405DD">
        <w:rPr>
          <w:rFonts w:ascii="Book Antiqua" w:hAnsi="Book Antiqua" w:cs="宋体"/>
          <w:color w:val="000000"/>
          <w:sz w:val="24"/>
        </w:rPr>
        <w:t>201</w:t>
      </w:r>
      <w:r>
        <w:rPr>
          <w:rFonts w:ascii="Book Antiqua" w:hAnsi="Book Antiqua" w:cs="宋体"/>
          <w:color w:val="000000"/>
          <w:sz w:val="24"/>
        </w:rPr>
        <w:t>4</w:t>
      </w:r>
      <w:r w:rsidRPr="008405DD">
        <w:rPr>
          <w:rFonts w:ascii="Book Antiqua" w:hAnsi="Book Antiqua" w:cs="宋体"/>
          <w:color w:val="000000"/>
          <w:sz w:val="24"/>
        </w:rPr>
        <w:t xml:space="preserve"> Baishideng Publishing Group Co., Limited. All rights reserved.</w:t>
      </w:r>
    </w:p>
    <w:p w:rsidR="005D03E0" w:rsidRPr="00535CFB" w:rsidRDefault="005D03E0" w:rsidP="00DA1E8A">
      <w:pPr>
        <w:widowControl/>
        <w:spacing w:line="360" w:lineRule="auto"/>
        <w:rPr>
          <w:rFonts w:ascii="Book Antiqua" w:hAnsi="Book Antiqua"/>
          <w:kern w:val="0"/>
          <w:sz w:val="24"/>
          <w:lang w:val="en-GB"/>
        </w:rPr>
      </w:pPr>
    </w:p>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b/>
          <w:kern w:val="0"/>
          <w:sz w:val="24"/>
          <w:lang w:val="en-GB" w:eastAsia="en-US"/>
        </w:rPr>
        <w:t>Key words:</w:t>
      </w:r>
      <w:r w:rsidRPr="00C16BC5">
        <w:rPr>
          <w:rFonts w:ascii="Book Antiqua" w:eastAsia="Times New Roman" w:hAnsi="Book Antiqua"/>
          <w:kern w:val="0"/>
          <w:sz w:val="24"/>
          <w:lang w:val="en-GB" w:eastAsia="en-US"/>
        </w:rPr>
        <w:t xml:space="preserve"> Roux-en-Y gastric bypass; </w:t>
      </w:r>
      <w:r w:rsidRPr="00DD4462">
        <w:rPr>
          <w:rFonts w:ascii="Book Antiqua" w:eastAsia="Times New Roman" w:hAnsi="Book Antiqua"/>
          <w:caps/>
          <w:kern w:val="0"/>
          <w:sz w:val="24"/>
          <w:lang w:val="en-GB" w:eastAsia="en-US"/>
        </w:rPr>
        <w:t>b</w:t>
      </w:r>
      <w:r w:rsidRPr="00C16BC5">
        <w:rPr>
          <w:rFonts w:ascii="Book Antiqua" w:eastAsia="Times New Roman" w:hAnsi="Book Antiqua"/>
          <w:kern w:val="0"/>
          <w:sz w:val="24"/>
          <w:lang w:val="en-GB" w:eastAsia="en-US"/>
        </w:rPr>
        <w:t xml:space="preserve">ariatric surgery; </w:t>
      </w:r>
      <w:r w:rsidRPr="00DD4462">
        <w:rPr>
          <w:rFonts w:ascii="Book Antiqua" w:eastAsia="Times New Roman" w:hAnsi="Book Antiqua"/>
          <w:caps/>
          <w:kern w:val="0"/>
          <w:sz w:val="24"/>
          <w:lang w:val="en-GB" w:eastAsia="en-US"/>
        </w:rPr>
        <w:t>d</w:t>
      </w:r>
      <w:r w:rsidRPr="00C16BC5">
        <w:rPr>
          <w:rFonts w:ascii="Book Antiqua" w:eastAsia="Times New Roman" w:hAnsi="Book Antiqua"/>
          <w:kern w:val="0"/>
          <w:sz w:val="24"/>
          <w:lang w:val="en-GB" w:eastAsia="en-US"/>
        </w:rPr>
        <w:t xml:space="preserve">ivalent metal transporter 1; </w:t>
      </w:r>
      <w:r w:rsidRPr="00DD4462">
        <w:rPr>
          <w:rFonts w:ascii="Book Antiqua" w:eastAsia="Times New Roman" w:hAnsi="Book Antiqua"/>
          <w:caps/>
          <w:kern w:val="0"/>
          <w:sz w:val="24"/>
          <w:lang w:val="en-GB" w:eastAsia="en-US"/>
        </w:rPr>
        <w:t>a</w:t>
      </w:r>
      <w:r w:rsidRPr="00C16BC5">
        <w:rPr>
          <w:rFonts w:ascii="Book Antiqua" w:eastAsia="Times New Roman" w:hAnsi="Book Antiqua"/>
          <w:kern w:val="0"/>
          <w:sz w:val="24"/>
          <w:lang w:val="en-GB" w:eastAsia="en-US"/>
        </w:rPr>
        <w:t xml:space="preserve">naemia; </w:t>
      </w:r>
      <w:r w:rsidRPr="00DD4462">
        <w:rPr>
          <w:rFonts w:ascii="Book Antiqua" w:eastAsia="Times New Roman" w:hAnsi="Book Antiqua"/>
          <w:caps/>
          <w:kern w:val="0"/>
          <w:sz w:val="24"/>
          <w:lang w:val="en-GB" w:eastAsia="en-US"/>
        </w:rPr>
        <w:t>i</w:t>
      </w:r>
      <w:r w:rsidRPr="00C16BC5">
        <w:rPr>
          <w:rFonts w:ascii="Book Antiqua" w:eastAsia="Times New Roman" w:hAnsi="Book Antiqua"/>
          <w:kern w:val="0"/>
          <w:sz w:val="24"/>
          <w:lang w:val="en-GB" w:eastAsia="en-US"/>
        </w:rPr>
        <w:t xml:space="preserve">ron </w:t>
      </w:r>
    </w:p>
    <w:p w:rsidR="005D03E0" w:rsidRPr="00C16BC5" w:rsidRDefault="005D03E0" w:rsidP="00DA1E8A">
      <w:pPr>
        <w:spacing w:line="360" w:lineRule="auto"/>
        <w:rPr>
          <w:rFonts w:ascii="Book Antiqua" w:hAnsi="Book Antiqua"/>
          <w:b/>
          <w:sz w:val="24"/>
          <w:lang w:val="en-GB"/>
        </w:rPr>
      </w:pPr>
    </w:p>
    <w:p w:rsidR="005D03E0" w:rsidRPr="00C16BC5" w:rsidRDefault="005D03E0" w:rsidP="00DA1E8A">
      <w:pPr>
        <w:widowControl/>
        <w:spacing w:line="360" w:lineRule="auto"/>
        <w:rPr>
          <w:rFonts w:ascii="Book Antiqua" w:eastAsia="Times New Roman" w:hAnsi="Book Antiqua"/>
          <w:b/>
          <w:kern w:val="0"/>
          <w:sz w:val="24"/>
          <w:lang w:val="en-GB" w:eastAsia="en-US"/>
        </w:rPr>
      </w:pPr>
      <w:r w:rsidRPr="008E267B">
        <w:rPr>
          <w:rFonts w:ascii="Book Antiqua" w:eastAsia="Arial Unicode MS" w:hAnsi="Book Antiqua" w:cs="Arial Unicode MS"/>
          <w:b/>
          <w:sz w:val="24"/>
        </w:rPr>
        <w:t xml:space="preserve">Core </w:t>
      </w:r>
      <w:r>
        <w:rPr>
          <w:rFonts w:ascii="Book Antiqua" w:hAnsi="Book Antiqua" w:cs="Arial Unicode MS"/>
          <w:b/>
          <w:sz w:val="24"/>
        </w:rPr>
        <w:t>tip</w:t>
      </w:r>
      <w:r w:rsidRPr="008E267B">
        <w:rPr>
          <w:rFonts w:ascii="Book Antiqua" w:eastAsia="Arial Unicode MS" w:hAnsi="Book Antiqua" w:cs="Arial Unicode MS"/>
          <w:b/>
          <w:sz w:val="24"/>
        </w:rPr>
        <w:t>:</w:t>
      </w:r>
      <w:r w:rsidRPr="00C16BC5">
        <w:rPr>
          <w:rFonts w:ascii="Book Antiqua" w:eastAsia="Times New Roman" w:hAnsi="Book Antiqua"/>
          <w:b/>
          <w:kern w:val="0"/>
          <w:sz w:val="24"/>
          <w:lang w:val="en-GB" w:eastAsia="en-US"/>
        </w:rPr>
        <w:t xml:space="preserve"> </w:t>
      </w:r>
      <w:r w:rsidRPr="00C16BC5">
        <w:rPr>
          <w:rFonts w:ascii="Book Antiqua" w:eastAsia="Times New Roman" w:hAnsi="Book Antiqua"/>
          <w:kern w:val="0"/>
          <w:sz w:val="24"/>
          <w:lang w:val="en-GB" w:eastAsia="en-US"/>
        </w:rPr>
        <w:t>Anaemia after Roux-en-Y gastric bypass surgery is one of the most common nutritional deficiencies. Different nutritional supplementation strategies have been developed to prevent this complication, but a subset of patients still develop it. This study brings readers the first report on the molecular changes that occur in the physiology of iron absorption in these patients.</w:t>
      </w:r>
      <w:r w:rsidRPr="00C16BC5">
        <w:rPr>
          <w:rFonts w:ascii="Book Antiqua" w:eastAsia="Times New Roman" w:hAnsi="Book Antiqua"/>
          <w:b/>
          <w:kern w:val="0"/>
          <w:sz w:val="24"/>
          <w:lang w:val="en-GB" w:eastAsia="en-US"/>
        </w:rPr>
        <w:t xml:space="preserve"> </w:t>
      </w:r>
    </w:p>
    <w:p w:rsidR="005D03E0" w:rsidRDefault="005D03E0" w:rsidP="00DA1E8A">
      <w:pPr>
        <w:spacing w:line="360" w:lineRule="auto"/>
        <w:rPr>
          <w:rFonts w:ascii="Book Antiqua" w:hAnsi="Book Antiqua"/>
          <w:b/>
          <w:sz w:val="24"/>
          <w:lang w:val="en-GB"/>
        </w:rPr>
      </w:pPr>
    </w:p>
    <w:p w:rsidR="005D03E0" w:rsidRPr="008E267B" w:rsidRDefault="005D03E0" w:rsidP="00DA1E8A">
      <w:pPr>
        <w:spacing w:line="360" w:lineRule="auto"/>
        <w:rPr>
          <w:rFonts w:ascii="Book Antiqua" w:hAnsi="Book Antiqua"/>
          <w:sz w:val="24"/>
        </w:rPr>
      </w:pPr>
      <w:r w:rsidRPr="00C16BC5">
        <w:rPr>
          <w:rFonts w:ascii="Book Antiqua" w:hAnsi="Book Antiqua"/>
          <w:sz w:val="24"/>
          <w:lang w:val="es-CL"/>
        </w:rPr>
        <w:t>Marambio</w:t>
      </w:r>
      <w:r>
        <w:rPr>
          <w:rFonts w:ascii="Book Antiqua" w:hAnsi="Book Antiqua"/>
          <w:sz w:val="24"/>
          <w:lang w:val="es-CL"/>
        </w:rPr>
        <w:t xml:space="preserve"> A</w:t>
      </w:r>
      <w:r w:rsidRPr="00C16BC5">
        <w:rPr>
          <w:rFonts w:ascii="Book Antiqua" w:hAnsi="Book Antiqua"/>
          <w:sz w:val="24"/>
          <w:lang w:val="es-CL"/>
        </w:rPr>
        <w:t>, Watkins</w:t>
      </w:r>
      <w:r>
        <w:rPr>
          <w:rFonts w:ascii="Book Antiqua" w:hAnsi="Book Antiqua"/>
          <w:sz w:val="24"/>
          <w:lang w:val="es-CL"/>
        </w:rPr>
        <w:t xml:space="preserve"> G</w:t>
      </w:r>
      <w:r w:rsidRPr="00C16BC5">
        <w:rPr>
          <w:rFonts w:ascii="Book Antiqua" w:hAnsi="Book Antiqua"/>
          <w:sz w:val="24"/>
          <w:lang w:val="es-CL"/>
        </w:rPr>
        <w:t>, Castro</w:t>
      </w:r>
      <w:r>
        <w:rPr>
          <w:rFonts w:ascii="Book Antiqua" w:hAnsi="Book Antiqua"/>
          <w:sz w:val="24"/>
          <w:lang w:val="es-CL"/>
        </w:rPr>
        <w:t xml:space="preserve"> F</w:t>
      </w:r>
      <w:r w:rsidRPr="00C16BC5">
        <w:rPr>
          <w:rFonts w:ascii="Book Antiqua" w:hAnsi="Book Antiqua"/>
          <w:sz w:val="24"/>
          <w:lang w:val="es-CL"/>
        </w:rPr>
        <w:t>, Riffo</w:t>
      </w:r>
      <w:r>
        <w:rPr>
          <w:rFonts w:ascii="Book Antiqua" w:hAnsi="Book Antiqua"/>
          <w:sz w:val="24"/>
          <w:lang w:val="es-CL"/>
        </w:rPr>
        <w:t xml:space="preserve"> A</w:t>
      </w:r>
      <w:r w:rsidRPr="00C16BC5">
        <w:rPr>
          <w:rFonts w:ascii="Book Antiqua" w:hAnsi="Book Antiqua"/>
          <w:sz w:val="24"/>
          <w:lang w:val="es-CL"/>
        </w:rPr>
        <w:t xml:space="preserve">, </w:t>
      </w:r>
      <w:r>
        <w:rPr>
          <w:rFonts w:ascii="Book Antiqua" w:hAnsi="Book Antiqua"/>
          <w:sz w:val="24"/>
          <w:lang w:val="es-CL"/>
        </w:rPr>
        <w:t xml:space="preserve">Zúñiga R, Jans J, Villanueva ME, Díaz G. </w:t>
      </w:r>
      <w:r w:rsidRPr="00246D1C">
        <w:rPr>
          <w:rFonts w:ascii="Book Antiqua" w:hAnsi="Book Antiqua"/>
          <w:sz w:val="24"/>
          <w:lang w:val="en-GB"/>
        </w:rPr>
        <w:t xml:space="preserve">Changes in iron transporter </w:t>
      </w:r>
      <w:r w:rsidRPr="00246D1C">
        <w:rPr>
          <w:rFonts w:ascii="Book Antiqua" w:eastAsia="Times New Roman" w:hAnsi="Book Antiqua"/>
          <w:kern w:val="0"/>
          <w:sz w:val="24"/>
          <w:lang w:val="en-GB" w:eastAsia="en-US"/>
        </w:rPr>
        <w:t>divalent metal transporter 1</w:t>
      </w:r>
      <w:r w:rsidRPr="00246D1C">
        <w:rPr>
          <w:rFonts w:ascii="Book Antiqua" w:hAnsi="Book Antiqua"/>
          <w:kern w:val="0"/>
          <w:sz w:val="24"/>
          <w:lang w:val="en-GB"/>
        </w:rPr>
        <w:t xml:space="preserve"> </w:t>
      </w:r>
      <w:r w:rsidRPr="00246D1C">
        <w:rPr>
          <w:rFonts w:ascii="Book Antiqua" w:hAnsi="Book Antiqua"/>
          <w:sz w:val="24"/>
          <w:lang w:val="en-GB"/>
        </w:rPr>
        <w:t xml:space="preserve">in proximal jejunum after </w:t>
      </w:r>
      <w:r w:rsidRPr="00246D1C">
        <w:rPr>
          <w:rFonts w:ascii="Book Antiqua" w:hAnsi="Book Antiqua"/>
          <w:sz w:val="24"/>
          <w:lang w:val="en-GB"/>
        </w:rPr>
        <w:lastRenderedPageBreak/>
        <w:t>gastric bypass</w:t>
      </w:r>
      <w:r>
        <w:rPr>
          <w:rFonts w:ascii="Book Antiqua" w:hAnsi="Book Antiqua"/>
          <w:sz w:val="24"/>
          <w:lang w:val="en-GB"/>
        </w:rPr>
        <w:t xml:space="preserve">. </w:t>
      </w:r>
    </w:p>
    <w:p w:rsidR="005D03E0" w:rsidRPr="008E267B" w:rsidRDefault="005D03E0" w:rsidP="00DA1E8A">
      <w:pPr>
        <w:spacing w:line="360" w:lineRule="auto"/>
        <w:rPr>
          <w:rFonts w:ascii="Book Antiqua" w:hAnsi="Book Antiqua"/>
          <w:sz w:val="24"/>
        </w:rPr>
      </w:pPr>
      <w:r w:rsidRPr="008E267B">
        <w:rPr>
          <w:rFonts w:ascii="Book Antiqua" w:hAnsi="Book Antiqua"/>
          <w:b/>
          <w:sz w:val="24"/>
        </w:rPr>
        <w:t>Available from:</w:t>
      </w:r>
      <w:r w:rsidRPr="008E267B">
        <w:rPr>
          <w:rFonts w:ascii="Book Antiqua" w:hAnsi="Book Antiqua"/>
          <w:sz w:val="24"/>
        </w:rPr>
        <w:t xml:space="preserve"> URL: </w:t>
      </w:r>
    </w:p>
    <w:p w:rsidR="005D03E0" w:rsidRPr="008E267B" w:rsidRDefault="005D03E0" w:rsidP="00DA1E8A">
      <w:pPr>
        <w:spacing w:line="360" w:lineRule="auto"/>
        <w:rPr>
          <w:rFonts w:ascii="Book Antiqua" w:hAnsi="Book Antiqua"/>
          <w:sz w:val="24"/>
        </w:rPr>
      </w:pPr>
      <w:r w:rsidRPr="008E267B">
        <w:rPr>
          <w:rFonts w:ascii="Book Antiqua" w:hAnsi="Book Antiqua"/>
          <w:b/>
          <w:sz w:val="24"/>
        </w:rPr>
        <w:t>DOI:</w:t>
      </w:r>
    </w:p>
    <w:p w:rsidR="005D03E0" w:rsidRPr="008E267B" w:rsidRDefault="005D03E0" w:rsidP="00DA1E8A">
      <w:pPr>
        <w:spacing w:line="360" w:lineRule="auto"/>
        <w:rPr>
          <w:rFonts w:ascii="Book Antiqua" w:hAnsi="Book Antiqua"/>
          <w:b/>
          <w:sz w:val="24"/>
        </w:rPr>
      </w:pPr>
    </w:p>
    <w:p w:rsidR="005D03E0" w:rsidRPr="008E267B" w:rsidRDefault="005D03E0" w:rsidP="00827CE9">
      <w:pPr>
        <w:spacing w:line="360" w:lineRule="auto"/>
        <w:rPr>
          <w:rFonts w:ascii="Book Antiqua" w:hAnsi="Book Antiqua"/>
          <w:b/>
          <w:sz w:val="24"/>
        </w:rPr>
      </w:pPr>
      <w:bookmarkStart w:id="11" w:name="OLE_LINK12"/>
      <w:bookmarkStart w:id="12" w:name="OLE_LINK25"/>
      <w:r w:rsidRPr="008E267B">
        <w:rPr>
          <w:rFonts w:ascii="Book Antiqua" w:hAnsi="Book Antiqua"/>
          <w:b/>
          <w:sz w:val="24"/>
        </w:rPr>
        <w:t>INTRODUCTION</w:t>
      </w:r>
    </w:p>
    <w:bookmarkEnd w:id="11"/>
    <w:bookmarkEnd w:id="12"/>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Nutritional deficiencies are common complications of bariatric surgery, especially in association with Roux-en-Y gastric bypass (RYGB). Of particular importance are iron deficiency and anaemia. It is accepted that such patients must receive vitamin supplements perpetually, and iron supplements depending on the presence or absence of factors that influence the development of anaemia, such as gender or age. In spite of this, a fraction of the patients will still develop iron deficiency and in some cases will require the administration of i</w:t>
      </w:r>
      <w:r>
        <w:rPr>
          <w:rFonts w:ascii="Book Antiqua" w:eastAsia="Times New Roman" w:hAnsi="Book Antiqua"/>
          <w:kern w:val="0"/>
          <w:sz w:val="24"/>
          <w:lang w:val="en-GB" w:eastAsia="en-US"/>
        </w:rPr>
        <w:t>ntravenous iron supplementation</w:t>
      </w:r>
      <w:r w:rsidRPr="00C16BC5">
        <w:rPr>
          <w:rFonts w:ascii="Book Antiqua" w:eastAsia="Times New Roman" w:hAnsi="Book Antiqua"/>
          <w:kern w:val="0"/>
          <w:sz w:val="24"/>
          <w:vertAlign w:val="superscript"/>
          <w:lang w:val="en-GB" w:eastAsia="en-US"/>
        </w:rPr>
        <w:t>[1]</w:t>
      </w:r>
      <w:r w:rsidRPr="00C16BC5">
        <w:rPr>
          <w:rFonts w:ascii="Book Antiqua" w:eastAsia="Times New Roman" w:hAnsi="Book Antiqua"/>
          <w:kern w:val="0"/>
          <w:sz w:val="24"/>
          <w:lang w:val="en-GB" w:eastAsia="en-US"/>
        </w:rPr>
        <w:t xml:space="preserve">. </w:t>
      </w:r>
    </w:p>
    <w:p w:rsidR="005D03E0" w:rsidRPr="00C16BC5" w:rsidRDefault="005D03E0" w:rsidP="00DE7350">
      <w:pPr>
        <w:widowControl/>
        <w:spacing w:line="360" w:lineRule="auto"/>
        <w:ind w:firstLineChars="200" w:firstLine="480"/>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The mechanisms that result in iron deficiency are mainly related to a lack of gastric acidity and the exclusion of the duodenum and part of the jejunum, th</w:t>
      </w:r>
      <w:r>
        <w:rPr>
          <w:rFonts w:ascii="Book Antiqua" w:eastAsia="Times New Roman" w:hAnsi="Book Antiqua"/>
          <w:kern w:val="0"/>
          <w:sz w:val="24"/>
          <w:lang w:val="en-GB" w:eastAsia="en-US"/>
        </w:rPr>
        <w:t>e main sites of iron absorption</w:t>
      </w:r>
      <w:r w:rsidRPr="00C16BC5">
        <w:rPr>
          <w:rFonts w:ascii="Book Antiqua" w:eastAsia="Times New Roman" w:hAnsi="Book Antiqua"/>
          <w:kern w:val="0"/>
          <w:sz w:val="24"/>
          <w:vertAlign w:val="superscript"/>
          <w:lang w:val="en-GB" w:eastAsia="en-US"/>
        </w:rPr>
        <w:t>[2]</w:t>
      </w:r>
      <w:r w:rsidRPr="00C16BC5">
        <w:rPr>
          <w:rFonts w:ascii="Book Antiqua" w:eastAsia="Times New Roman" w:hAnsi="Book Antiqua"/>
          <w:kern w:val="0"/>
          <w:sz w:val="24"/>
          <w:lang w:val="en-GB" w:eastAsia="en-US"/>
        </w:rPr>
        <w:t>. The iron transporter divalent metal transporter 1 (DMT1) has been detected in these regions. DMT1 is a transmembrane protein found on the apical membrane of the enterocyte that, by the proton-motive force, transports ferrous iron (Fe</w:t>
      </w:r>
      <w:r w:rsidRPr="00C16BC5">
        <w:rPr>
          <w:rFonts w:ascii="Book Antiqua" w:eastAsia="Times New Roman" w:hAnsi="Book Antiqua"/>
          <w:kern w:val="0"/>
          <w:sz w:val="24"/>
          <w:vertAlign w:val="superscript"/>
          <w:lang w:val="en-GB" w:eastAsia="en-US"/>
        </w:rPr>
        <w:t>2+</w:t>
      </w:r>
      <w:r>
        <w:rPr>
          <w:rFonts w:ascii="Book Antiqua" w:eastAsia="Times New Roman" w:hAnsi="Book Antiqua"/>
          <w:kern w:val="0"/>
          <w:sz w:val="24"/>
          <w:lang w:val="en-GB" w:eastAsia="en-US"/>
        </w:rPr>
        <w:t>) into the cell</w:t>
      </w:r>
      <w:r w:rsidRPr="00C16BC5">
        <w:rPr>
          <w:rFonts w:ascii="Book Antiqua" w:eastAsia="Times New Roman" w:hAnsi="Book Antiqua"/>
          <w:kern w:val="0"/>
          <w:sz w:val="24"/>
          <w:vertAlign w:val="superscript"/>
          <w:lang w:val="en-GB" w:eastAsia="en-US"/>
        </w:rPr>
        <w:t>[3]</w:t>
      </w:r>
      <w:r w:rsidRPr="00C16BC5">
        <w:rPr>
          <w:rFonts w:ascii="Book Antiqua" w:eastAsia="Times New Roman" w:hAnsi="Book Antiqua"/>
          <w:kern w:val="0"/>
          <w:sz w:val="24"/>
          <w:lang w:val="en-GB" w:eastAsia="en-US"/>
        </w:rPr>
        <w:t>.</w:t>
      </w:r>
    </w:p>
    <w:p w:rsidR="005D03E0" w:rsidRPr="00C16BC5" w:rsidRDefault="005D03E0" w:rsidP="00DE7350">
      <w:pPr>
        <w:widowControl/>
        <w:spacing w:line="360" w:lineRule="auto"/>
        <w:ind w:firstLineChars="200" w:firstLine="480"/>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DMT1 is mainly found in the duodenum, and its expression decreases along the digestive tract. In conditions of iron deficiency, the duodenum is capable of adapting by overexpressing DMT1, and in overload condition</w:t>
      </w:r>
      <w:r>
        <w:rPr>
          <w:rFonts w:ascii="Book Antiqua" w:eastAsia="Times New Roman" w:hAnsi="Book Antiqua"/>
          <w:kern w:val="0"/>
          <w:sz w:val="24"/>
          <w:lang w:val="en-GB" w:eastAsia="en-US"/>
        </w:rPr>
        <w:t>s by diminishing its expression</w:t>
      </w:r>
      <w:r w:rsidRPr="00C16BC5">
        <w:rPr>
          <w:rFonts w:ascii="Book Antiqua" w:eastAsia="Times New Roman" w:hAnsi="Book Antiqua"/>
          <w:kern w:val="0"/>
          <w:sz w:val="24"/>
          <w:vertAlign w:val="superscript"/>
          <w:lang w:val="en-GB" w:eastAsia="en-US"/>
        </w:rPr>
        <w:t>[4]</w:t>
      </w:r>
      <w:r w:rsidRPr="00C16BC5">
        <w:rPr>
          <w:rFonts w:ascii="Book Antiqua" w:eastAsia="Times New Roman" w:hAnsi="Book Antiqua"/>
          <w:kern w:val="0"/>
          <w:sz w:val="24"/>
          <w:lang w:val="en-GB" w:eastAsia="en-US"/>
        </w:rPr>
        <w:t>. In humans there are no reports of the presence or absence of this phenomenon at the proximal jejunum. Moreover, there are no reports concerning over-expression in patients undergoing RYGB surgery, which is an iron deficiency model involving the described mechanism.</w:t>
      </w:r>
    </w:p>
    <w:p w:rsidR="005D03E0" w:rsidRPr="00C16BC5" w:rsidRDefault="005D03E0" w:rsidP="00DE7350">
      <w:pPr>
        <w:widowControl/>
        <w:spacing w:line="360" w:lineRule="auto"/>
        <w:ind w:firstLineChars="200" w:firstLine="480"/>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The aim of the current study is to describe the changes in DMT1 expression in a group of patients having undergone RYGB surgery. Because to our knowledge, no research has been carried out on this topic, the intention is to start a new line of research addressing the molecular aspects that regulate the occurrence of anaemia in such patients.</w:t>
      </w:r>
    </w:p>
    <w:p w:rsidR="005D03E0" w:rsidRDefault="005D03E0" w:rsidP="00DA1E8A">
      <w:pPr>
        <w:widowControl/>
        <w:spacing w:line="360" w:lineRule="auto"/>
        <w:rPr>
          <w:rFonts w:ascii="Book Antiqua" w:hAnsi="Book Antiqua"/>
          <w:kern w:val="0"/>
          <w:sz w:val="24"/>
          <w:lang w:val="en-GB"/>
        </w:rPr>
      </w:pPr>
    </w:p>
    <w:p w:rsidR="005D03E0" w:rsidRPr="008E267B" w:rsidRDefault="005D03E0" w:rsidP="00B32CDF">
      <w:pPr>
        <w:spacing w:line="360" w:lineRule="auto"/>
        <w:rPr>
          <w:rFonts w:ascii="Book Antiqua" w:hAnsi="Book Antiqua"/>
          <w:b/>
          <w:sz w:val="24"/>
        </w:rPr>
      </w:pPr>
      <w:bookmarkStart w:id="13" w:name="OLE_LINK9"/>
      <w:bookmarkStart w:id="14" w:name="OLE_LINK10"/>
      <w:r w:rsidRPr="008E267B">
        <w:rPr>
          <w:rFonts w:ascii="Book Antiqua" w:hAnsi="Book Antiqua"/>
          <w:b/>
          <w:sz w:val="24"/>
        </w:rPr>
        <w:t>MATERIALS AND METHODS</w:t>
      </w:r>
    </w:p>
    <w:bookmarkEnd w:id="13"/>
    <w:bookmarkEnd w:id="14"/>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For this prospective and analytical study, patients from the Surgery Department of the University of Chile Clinical Hospital were recruited. To be enrolled, patients had to be scheduled for RYGB surgery. All patients were informed of the nature of the study and authorised their inclusion by signing an informed consent. The study was approved by the ethics committee of our hospital. The design consisted of an initial assessment that included anamnesis and full physical examination. Age, weight, height, body mass index (BMI), and medical, surgical and family history were documented. All patients underwent a complete blood count and a serum ferritin test. Exclusion criteria were preoperative iron deficiency, previous use of iron supplements, poor tolerance to iron supplements, the presence of diseases that affect the red series or jejunum, habitual smoking (&gt;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1 pack per week) and current pregnancy. In addition, patients who subsequently presented significant early or late postoperative complications (leak, haemorrhage, stenosis,</w:t>
      </w:r>
      <w:r w:rsidRPr="0028292A">
        <w:rPr>
          <w:rFonts w:ascii="Book Antiqua" w:eastAsia="Times New Roman" w:hAnsi="Book Antiqua"/>
          <w:i/>
          <w:kern w:val="0"/>
          <w:sz w:val="24"/>
          <w:lang w:val="en-GB" w:eastAsia="en-US"/>
        </w:rPr>
        <w:t xml:space="preserve"> etc.</w:t>
      </w:r>
      <w:r w:rsidRPr="00C16BC5">
        <w:rPr>
          <w:rFonts w:ascii="Book Antiqua" w:eastAsia="Times New Roman" w:hAnsi="Book Antiqua"/>
          <w:kern w:val="0"/>
          <w:sz w:val="24"/>
          <w:lang w:val="en-GB" w:eastAsia="en-US"/>
        </w:rPr>
        <w:t>) were excluded from the final analysis.</w:t>
      </w:r>
    </w:p>
    <w:p w:rsidR="005D03E0" w:rsidRPr="00C16BC5" w:rsidRDefault="005D03E0" w:rsidP="0028292A">
      <w:pPr>
        <w:widowControl/>
        <w:spacing w:line="360" w:lineRule="auto"/>
        <w:ind w:firstLineChars="200" w:firstLine="480"/>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All patients underwent RYGB surgery b</w:t>
      </w:r>
      <w:r>
        <w:rPr>
          <w:rFonts w:ascii="Book Antiqua" w:eastAsia="Times New Roman" w:hAnsi="Book Antiqua"/>
          <w:kern w:val="0"/>
          <w:sz w:val="24"/>
          <w:lang w:val="en-GB" w:eastAsia="en-US"/>
        </w:rPr>
        <w:t>y a standard technique</w:t>
      </w:r>
      <w:r w:rsidRPr="00C16BC5">
        <w:rPr>
          <w:rFonts w:ascii="Book Antiqua" w:eastAsia="Times New Roman" w:hAnsi="Book Antiqua"/>
          <w:kern w:val="0"/>
          <w:sz w:val="24"/>
          <w:vertAlign w:val="superscript"/>
          <w:lang w:val="en-GB" w:eastAsia="en-US"/>
        </w:rPr>
        <w:t>[5]</w:t>
      </w:r>
      <w:r w:rsidRPr="00C16BC5">
        <w:rPr>
          <w:rFonts w:ascii="Book Antiqua" w:eastAsia="Times New Roman" w:hAnsi="Book Antiqua"/>
          <w:kern w:val="0"/>
          <w:sz w:val="24"/>
          <w:lang w:val="en-GB" w:eastAsia="en-US"/>
        </w:rPr>
        <w:t>. During the surgery, a sample of jejunal mucosa was collected at the level of the gastrojejunal anastomosis (GJA) for histological analysis (jejunum approximately 25 cm distal to Treitz's angle). Once discharged, all the patients received precise indications concerning their feeding (similar guidelines for all patients having undergone RYGB surgery) and vitamin supplement intake. The latter consisted of Maltofer vitaminado</w:t>
      </w:r>
      <w:r w:rsidRPr="00C16BC5">
        <w:rPr>
          <w:rFonts w:ascii="Book Antiqua" w:eastAsia="Times New Roman" w:hAnsi="Book Antiqua"/>
          <w:kern w:val="0"/>
          <w:sz w:val="24"/>
          <w:lang w:val="en-GB" w:eastAsia="en-US"/>
        </w:rPr>
        <w:sym w:font="Symbol" w:char="F0D2"/>
      </w:r>
      <w:r w:rsidRPr="00C16BC5">
        <w:rPr>
          <w:rFonts w:ascii="Book Antiqua" w:eastAsia="Times New Roman" w:hAnsi="Book Antiqua"/>
          <w:kern w:val="0"/>
          <w:sz w:val="24"/>
          <w:lang w:val="en-GB" w:eastAsia="en-US"/>
        </w:rPr>
        <w:t xml:space="preserve"> (multivitamin complex with minerals, trace elements and iron as iron III 60 mg from Andrómaco laboratory, Santiago, Chile), 1 tablet per day for 1 month, which was then changed to Berocca Plus</w:t>
      </w:r>
      <w:r w:rsidRPr="00C16BC5">
        <w:rPr>
          <w:rFonts w:ascii="Book Antiqua" w:eastAsia="Times New Roman" w:hAnsi="Book Antiqua"/>
          <w:kern w:val="0"/>
          <w:sz w:val="24"/>
          <w:vertAlign w:val="superscript"/>
          <w:lang w:val="en-GB" w:eastAsia="en-US"/>
        </w:rPr>
        <w:t>®</w:t>
      </w:r>
      <w:r w:rsidRPr="00C16BC5">
        <w:rPr>
          <w:rFonts w:ascii="Book Antiqua" w:eastAsia="Times New Roman" w:hAnsi="Book Antiqua"/>
          <w:kern w:val="0"/>
          <w:sz w:val="24"/>
          <w:lang w:val="en-GB" w:eastAsia="en-US"/>
        </w:rPr>
        <w:t xml:space="preserve"> (B complex, calcium and magnesium from Bayer laboratory, Santiago, Chile), 1 tablet per day permanently. In addition to the former, patients were prescribed Neurobionta</w:t>
      </w:r>
      <w:r w:rsidRPr="00C16BC5">
        <w:rPr>
          <w:rFonts w:ascii="Book Antiqua" w:eastAsia="Times New Roman" w:hAnsi="Book Antiqua"/>
          <w:kern w:val="0"/>
          <w:sz w:val="24"/>
          <w:vertAlign w:val="superscript"/>
          <w:lang w:val="en-GB" w:eastAsia="en-US"/>
        </w:rPr>
        <w:t xml:space="preserve">® </w:t>
      </w:r>
      <w:r>
        <w:rPr>
          <w:rFonts w:ascii="Book Antiqua" w:eastAsia="Times New Roman" w:hAnsi="Book Antiqua"/>
          <w:kern w:val="0"/>
          <w:sz w:val="24"/>
          <w:lang w:val="en-GB" w:eastAsia="en-US"/>
        </w:rPr>
        <w:t>(B complex, 10</w:t>
      </w:r>
      <w:r w:rsidRPr="00C16BC5">
        <w:rPr>
          <w:rFonts w:ascii="Book Antiqua" w:eastAsia="Times New Roman" w:hAnsi="Book Antiqua"/>
          <w:kern w:val="0"/>
          <w:sz w:val="24"/>
          <w:lang w:val="en-GB" w:eastAsia="en-US"/>
        </w:rPr>
        <w:t xml:space="preserve">000 U, from Merck laboratory, Santiago, Chile), 1 intramuscular ampoule per month for 3 mo, and then every 3 or 6 mo for women or men respectively. </w:t>
      </w:r>
    </w:p>
    <w:p w:rsidR="005D03E0" w:rsidRPr="00C16BC5" w:rsidRDefault="005D03E0" w:rsidP="00F52430">
      <w:pPr>
        <w:widowControl/>
        <w:spacing w:line="360" w:lineRule="auto"/>
        <w:ind w:firstLineChars="200" w:firstLine="480"/>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 xml:space="preserve">Six months after surgery, patients underwent a complete blood count, a serum ferritin test and an upper digestive endoscopy with biopsy of the jejunal mucosa at the </w:t>
      </w:r>
      <w:r w:rsidRPr="00C16BC5">
        <w:rPr>
          <w:rFonts w:ascii="Book Antiqua" w:eastAsia="Times New Roman" w:hAnsi="Book Antiqua"/>
          <w:kern w:val="0"/>
          <w:sz w:val="24"/>
          <w:lang w:val="en-GB" w:eastAsia="en-US"/>
        </w:rPr>
        <w:lastRenderedPageBreak/>
        <w:t>alimentary limb (approximately 10 cm distal to the GJA). The histological specimens were fixed in 4% formaldehyde (for haematoxylin–eosin staining and immunohistochemistry analysis) and stored in liquid nitrogen at -80</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°C (for western blot analysis).</w:t>
      </w:r>
    </w:p>
    <w:p w:rsidR="005D03E0" w:rsidRPr="00C16BC5" w:rsidRDefault="005D03E0" w:rsidP="00DA1E8A">
      <w:pPr>
        <w:widowControl/>
        <w:spacing w:line="360" w:lineRule="auto"/>
        <w:rPr>
          <w:rFonts w:ascii="Book Antiqua" w:eastAsia="Times New Roman" w:hAnsi="Book Antiqua"/>
          <w:b/>
          <w:i/>
          <w:kern w:val="0"/>
          <w:sz w:val="24"/>
          <w:lang w:val="en-GB" w:eastAsia="en-US"/>
        </w:rPr>
      </w:pPr>
    </w:p>
    <w:p w:rsidR="005D03E0" w:rsidRPr="00C16BC5" w:rsidRDefault="005D03E0" w:rsidP="00DA1E8A">
      <w:pPr>
        <w:widowControl/>
        <w:spacing w:line="360" w:lineRule="auto"/>
        <w:rPr>
          <w:rFonts w:ascii="Book Antiqua" w:eastAsia="Times New Roman" w:hAnsi="Book Antiqua"/>
          <w:b/>
          <w:i/>
          <w:kern w:val="0"/>
          <w:sz w:val="24"/>
          <w:lang w:val="en-GB" w:eastAsia="en-US"/>
        </w:rPr>
      </w:pPr>
      <w:r>
        <w:rPr>
          <w:rFonts w:ascii="Book Antiqua" w:eastAsia="Times New Roman" w:hAnsi="Book Antiqua"/>
          <w:b/>
          <w:i/>
          <w:kern w:val="0"/>
          <w:sz w:val="24"/>
          <w:lang w:val="en-GB" w:eastAsia="en-US"/>
        </w:rPr>
        <w:t>Haematoxylin and eosin</w:t>
      </w:r>
      <w:r w:rsidRPr="00C16BC5">
        <w:rPr>
          <w:rFonts w:ascii="Book Antiqua" w:eastAsia="Times New Roman" w:hAnsi="Book Antiqua"/>
          <w:b/>
          <w:i/>
          <w:kern w:val="0"/>
          <w:sz w:val="24"/>
          <w:lang w:val="en-GB" w:eastAsia="en-US"/>
        </w:rPr>
        <w:t xml:space="preserve"> staining</w:t>
      </w: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kern w:val="0"/>
          <w:sz w:val="24"/>
          <w:lang w:val="en-GB" w:eastAsia="en-US"/>
        </w:rPr>
        <w:t>Immediately upon collection, the tissue specimens were fixed in 4% formaldehyde in phosphate-buffered saline (PBS) for 24 h. The specimens were subsequently dehydrated and embedded in paraffin in an automatic processor to create paraffin blocks in standard plastic cassettes. Sections 5 µm thick were obtained using a rotation microtome with disposable blades. These were mounted on xylan-coated glass slides and dried in an oven at 60</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°C for 24 h.</w:t>
      </w:r>
    </w:p>
    <w:p w:rsidR="005D03E0" w:rsidRPr="00C16BC5" w:rsidRDefault="005D03E0" w:rsidP="00D774B7">
      <w:pPr>
        <w:widowControl/>
        <w:spacing w:line="360" w:lineRule="auto"/>
        <w:ind w:firstLineChars="200" w:firstLine="480"/>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 xml:space="preserve">Sections for </w:t>
      </w:r>
      <w:r w:rsidRPr="00D774B7">
        <w:rPr>
          <w:rFonts w:ascii="Book Antiqua" w:eastAsia="Times New Roman" w:hAnsi="Book Antiqua"/>
          <w:kern w:val="0"/>
          <w:sz w:val="24"/>
          <w:lang w:val="en-GB" w:eastAsia="en-US"/>
        </w:rPr>
        <w:t>haematoxylin and eosin (H</w:t>
      </w:r>
      <w:r w:rsidRPr="00D774B7">
        <w:rPr>
          <w:rFonts w:ascii="Book Antiqua" w:hAnsi="Book Antiqua"/>
          <w:kern w:val="0"/>
          <w:sz w:val="24"/>
          <w:lang w:val="en-GB"/>
        </w:rPr>
        <w:t xml:space="preserve"> and </w:t>
      </w:r>
      <w:r w:rsidRPr="00D774B7">
        <w:rPr>
          <w:rFonts w:ascii="Book Antiqua" w:eastAsia="Times New Roman" w:hAnsi="Book Antiqua"/>
          <w:kern w:val="0"/>
          <w:sz w:val="24"/>
          <w:lang w:val="en-GB" w:eastAsia="en-US"/>
        </w:rPr>
        <w:t>E)</w:t>
      </w:r>
      <w:r>
        <w:rPr>
          <w:rFonts w:ascii="Book Antiqua" w:hAnsi="Book Antiqua"/>
          <w:b/>
          <w:i/>
          <w:kern w:val="0"/>
          <w:sz w:val="24"/>
          <w:lang w:val="en-GB"/>
        </w:rPr>
        <w:t xml:space="preserve"> </w:t>
      </w:r>
      <w:r w:rsidRPr="00C16BC5">
        <w:rPr>
          <w:rFonts w:ascii="Book Antiqua" w:eastAsia="Times New Roman" w:hAnsi="Book Antiqua"/>
          <w:kern w:val="0"/>
          <w:sz w:val="24"/>
          <w:lang w:val="en-GB" w:eastAsia="en-US"/>
        </w:rPr>
        <w:t>staining were deparaffinised in xylene and hydrated in a sequence of ethanol in decreasing concentrations ending in distilled water. Nuclear contrast was obtained with Harris haematoxylin for 3 min. The sections were then washed under running water to turn the nuclei blue. Cytoplasmic staining with aqueous 0</w:t>
      </w:r>
      <w:r>
        <w:rPr>
          <w:rFonts w:ascii="Book Antiqua" w:hAnsi="Book Antiqua"/>
          <w:kern w:val="0"/>
          <w:sz w:val="24"/>
          <w:lang w:val="en-GB"/>
        </w:rPr>
        <w:t>.</w:t>
      </w:r>
      <w:r w:rsidRPr="00C16BC5">
        <w:rPr>
          <w:rFonts w:ascii="Book Antiqua" w:eastAsia="Times New Roman" w:hAnsi="Book Antiqua"/>
          <w:kern w:val="0"/>
          <w:sz w:val="24"/>
          <w:lang w:val="en-GB" w:eastAsia="en-US"/>
        </w:rPr>
        <w:t>5% eosin Y was applied for 30 s. Finally, sections were dehydrated with ethanol, clarified with xylene and mounted with permanent synthetic medium.</w:t>
      </w:r>
    </w:p>
    <w:p w:rsidR="005D03E0" w:rsidRDefault="005D03E0" w:rsidP="00DA1E8A">
      <w:pPr>
        <w:widowControl/>
        <w:spacing w:line="360" w:lineRule="auto"/>
        <w:rPr>
          <w:rFonts w:ascii="Book Antiqua" w:hAnsi="Book Antiqua"/>
          <w:b/>
          <w:i/>
          <w:kern w:val="0"/>
          <w:sz w:val="24"/>
          <w:lang w:val="en-GB"/>
        </w:rPr>
      </w:pP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b/>
          <w:i/>
          <w:kern w:val="0"/>
          <w:sz w:val="24"/>
          <w:lang w:val="en-GB" w:eastAsia="en-US"/>
        </w:rPr>
        <w:t>Immunohistochemistry (IHQ)</w:t>
      </w: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F02372">
        <w:rPr>
          <w:rFonts w:ascii="Book Antiqua" w:eastAsia="Times New Roman" w:hAnsi="Book Antiqua"/>
          <w:kern w:val="0"/>
          <w:sz w:val="24"/>
          <w:lang w:val="en-GB" w:eastAsia="en-US"/>
        </w:rPr>
        <w:t>Immunohistochemistry (IHQ)</w:t>
      </w:r>
      <w:r w:rsidRPr="00C16BC5">
        <w:rPr>
          <w:rFonts w:ascii="Book Antiqua" w:eastAsia="Times New Roman" w:hAnsi="Book Antiqua"/>
          <w:kern w:val="0"/>
          <w:sz w:val="24"/>
          <w:lang w:val="en-GB" w:eastAsia="en-US"/>
        </w:rPr>
        <w:t xml:space="preserve"> sections were processed in the same way as for H</w:t>
      </w:r>
      <w:r>
        <w:rPr>
          <w:rFonts w:ascii="Book Antiqua" w:hAnsi="Book Antiqua"/>
          <w:kern w:val="0"/>
          <w:sz w:val="24"/>
          <w:lang w:val="en-GB"/>
        </w:rPr>
        <w:t xml:space="preserve"> and </w:t>
      </w:r>
      <w:r w:rsidRPr="00C16BC5">
        <w:rPr>
          <w:rFonts w:ascii="Book Antiqua" w:eastAsia="Times New Roman" w:hAnsi="Book Antiqua"/>
          <w:kern w:val="0"/>
          <w:sz w:val="24"/>
          <w:lang w:val="en-GB" w:eastAsia="en-US"/>
        </w:rPr>
        <w:t>E staining but then rehydrated and pretreated with 1 m</w:t>
      </w:r>
      <w:r>
        <w:rPr>
          <w:rFonts w:ascii="Book Antiqua" w:hAnsi="Book Antiqua"/>
          <w:kern w:val="0"/>
          <w:sz w:val="24"/>
          <w:lang w:val="en-GB"/>
        </w:rPr>
        <w:t>mol/L</w:t>
      </w:r>
      <w:r w:rsidRPr="00C16BC5">
        <w:rPr>
          <w:rFonts w:ascii="Book Antiqua" w:eastAsia="Times New Roman" w:hAnsi="Book Antiqua"/>
          <w:kern w:val="0"/>
          <w:sz w:val="24"/>
          <w:lang w:val="en-GB" w:eastAsia="en-US"/>
        </w:rPr>
        <w:t xml:space="preserve"> ethylenediaminetetraacetic acid (EDTA), pH 8</w:t>
      </w:r>
      <w:r>
        <w:rPr>
          <w:rFonts w:ascii="Book Antiqua" w:hAnsi="Book Antiqua"/>
          <w:kern w:val="0"/>
          <w:sz w:val="24"/>
          <w:lang w:val="en-GB"/>
        </w:rPr>
        <w:t>.</w:t>
      </w:r>
      <w:r w:rsidRPr="00C16BC5">
        <w:rPr>
          <w:rFonts w:ascii="Book Antiqua" w:eastAsia="Times New Roman" w:hAnsi="Book Antiqua"/>
          <w:kern w:val="0"/>
          <w:sz w:val="24"/>
          <w:lang w:val="en-GB" w:eastAsia="en-US"/>
        </w:rPr>
        <w:t>0 for 25 min</w:t>
      </w:r>
      <w:r>
        <w:rPr>
          <w:rFonts w:ascii="Book Antiqua" w:eastAsia="Times New Roman" w:hAnsi="Book Antiqua"/>
          <w:kern w:val="0"/>
          <w:sz w:val="24"/>
          <w:lang w:val="en-GB" w:eastAsia="en-US"/>
        </w:rPr>
        <w:t xml:space="preserve"> at 96</w:t>
      </w:r>
      <w:r>
        <w:rPr>
          <w:rFonts w:ascii="Book Antiqua" w:hAnsi="Book Antiqua"/>
          <w:kern w:val="0"/>
          <w:sz w:val="24"/>
          <w:lang w:val="en-GB"/>
        </w:rPr>
        <w:t xml:space="preserve"> </w:t>
      </w:r>
      <w:r>
        <w:rPr>
          <w:rFonts w:ascii="Book Antiqua" w:eastAsia="Times New Roman" w:hAnsi="Book Antiqua"/>
          <w:kern w:val="0"/>
          <w:sz w:val="24"/>
          <w:lang w:val="en-GB" w:eastAsia="en-US"/>
        </w:rPr>
        <w:t>°</w:t>
      </w:r>
      <w:r w:rsidRPr="00C16BC5">
        <w:rPr>
          <w:rFonts w:ascii="Book Antiqua" w:eastAsia="Times New Roman" w:hAnsi="Book Antiqua"/>
          <w:kern w:val="0"/>
          <w:sz w:val="24"/>
          <w:lang w:val="en-GB" w:eastAsia="en-US"/>
        </w:rPr>
        <w:t>C in a steamer for antigen retrieval. The slides were washed in distilled water, followed by incubation with 3% aqueous hydrogen peroxide to block the endogenous peroxidase. The slides were then washed 3 times for 2 minutes with 0</w:t>
      </w:r>
      <w:r>
        <w:rPr>
          <w:rFonts w:ascii="Book Antiqua" w:hAnsi="Book Antiqua"/>
          <w:kern w:val="0"/>
          <w:sz w:val="24"/>
          <w:lang w:val="en-GB"/>
        </w:rPr>
        <w:t>.</w:t>
      </w:r>
      <w:r>
        <w:rPr>
          <w:rFonts w:ascii="Book Antiqua" w:eastAsia="Times New Roman" w:hAnsi="Book Antiqua"/>
          <w:kern w:val="0"/>
          <w:sz w:val="24"/>
          <w:lang w:val="en-GB" w:eastAsia="en-US"/>
        </w:rPr>
        <w:t xml:space="preserve">01 </w:t>
      </w:r>
      <w:r>
        <w:rPr>
          <w:rFonts w:ascii="Book Antiqua" w:hAnsi="Book Antiqua"/>
          <w:kern w:val="0"/>
          <w:sz w:val="24"/>
          <w:lang w:val="en-GB"/>
        </w:rPr>
        <w:t>mol/L</w:t>
      </w:r>
      <w:r w:rsidRPr="00C16BC5">
        <w:rPr>
          <w:rFonts w:ascii="Book Antiqua" w:eastAsia="Times New Roman" w:hAnsi="Book Antiqua"/>
          <w:kern w:val="0"/>
          <w:sz w:val="24"/>
          <w:lang w:val="en-GB" w:eastAsia="en-US"/>
        </w:rPr>
        <w:t xml:space="preserve"> Tris-buffered saline with 200 ìL/L Tween 20 (TBST), pH 7</w:t>
      </w:r>
      <w:r>
        <w:rPr>
          <w:rFonts w:ascii="Book Antiqua" w:hAnsi="Book Antiqua"/>
          <w:kern w:val="0"/>
          <w:sz w:val="24"/>
          <w:lang w:val="en-GB"/>
        </w:rPr>
        <w:t>.</w:t>
      </w:r>
      <w:r w:rsidRPr="00C16BC5">
        <w:rPr>
          <w:rFonts w:ascii="Book Antiqua" w:eastAsia="Times New Roman" w:hAnsi="Book Antiqua"/>
          <w:kern w:val="0"/>
          <w:sz w:val="24"/>
          <w:lang w:val="en-GB" w:eastAsia="en-US"/>
        </w:rPr>
        <w:t>6, and blockage of unspecific reactivity was carried out with horse serum for 10 min at room temperature (RT).</w:t>
      </w:r>
    </w:p>
    <w:p w:rsidR="005D03E0" w:rsidRPr="00C16BC5" w:rsidRDefault="005D03E0" w:rsidP="00645A2B">
      <w:pPr>
        <w:widowControl/>
        <w:spacing w:line="360" w:lineRule="auto"/>
        <w:ind w:firstLineChars="200" w:firstLine="480"/>
        <w:rPr>
          <w:rFonts w:ascii="Book Antiqua" w:eastAsia="Times New Roman" w:hAnsi="Book Antiqua"/>
          <w:b/>
          <w:i/>
          <w:kern w:val="0"/>
          <w:sz w:val="24"/>
          <w:lang w:val="en-GB" w:eastAsia="en-US"/>
        </w:rPr>
      </w:pPr>
      <w:r w:rsidRPr="00C16BC5">
        <w:rPr>
          <w:rFonts w:ascii="Book Antiqua" w:eastAsia="Times New Roman" w:hAnsi="Book Antiqua"/>
          <w:kern w:val="0"/>
          <w:sz w:val="24"/>
          <w:lang w:val="en-GB" w:eastAsia="en-US"/>
        </w:rPr>
        <w:lastRenderedPageBreak/>
        <w:t>Once the blockage was finished, sections were incubated with anti-DMT1 antibody (pan-DMT1 rabbit polyclonal antibody, which recognises the amino-terminal sequence MVLGPEQKMSDDSVSGDH present in all the isoforms of human DMT1 and which was prepared by the Immunology Service of the School of Sciences of the University of Chile) in 1:200 dilution in TBST, for 45 min at 37</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°C in a humid chamber. In parallel, sections were incubated with horse serum under the same conditions, as a negative control. After incubation with the antibody, sections were washed with TBST and treated wit</w:t>
      </w:r>
      <w:r>
        <w:rPr>
          <w:rFonts w:ascii="Book Antiqua" w:eastAsia="Times New Roman" w:hAnsi="Book Antiqua"/>
          <w:kern w:val="0"/>
          <w:sz w:val="24"/>
          <w:lang w:val="en-GB" w:eastAsia="en-US"/>
        </w:rPr>
        <w:t>h the detection kit Vector PK 7</w:t>
      </w:r>
      <w:r w:rsidRPr="00C16BC5">
        <w:rPr>
          <w:rFonts w:ascii="Book Antiqua" w:eastAsia="Times New Roman" w:hAnsi="Book Antiqua"/>
          <w:kern w:val="0"/>
          <w:sz w:val="24"/>
          <w:lang w:val="en-GB" w:eastAsia="en-US"/>
        </w:rPr>
        <w:t>200 (Vector Laboratories Inc. 30</w:t>
      </w:r>
      <w:r>
        <w:rPr>
          <w:rFonts w:ascii="Book Antiqua" w:eastAsia="Times New Roman" w:hAnsi="Book Antiqua"/>
          <w:kern w:val="0"/>
          <w:sz w:val="24"/>
          <w:lang w:val="en-GB" w:eastAsia="en-US"/>
        </w:rPr>
        <w:t xml:space="preserve"> Ingold Road, Burlingame, CA 94</w:t>
      </w:r>
      <w:r w:rsidRPr="00C16BC5">
        <w:rPr>
          <w:rFonts w:ascii="Book Antiqua" w:eastAsia="Times New Roman" w:hAnsi="Book Antiqua"/>
          <w:kern w:val="0"/>
          <w:sz w:val="24"/>
          <w:lang w:val="en-GB" w:eastAsia="en-US"/>
        </w:rPr>
        <w:t xml:space="preserve">010 </w:t>
      </w:r>
      <w:r>
        <w:rPr>
          <w:rFonts w:ascii="Book Antiqua" w:hAnsi="Book Antiqua"/>
          <w:kern w:val="0"/>
          <w:sz w:val="24"/>
          <w:lang w:val="en-GB"/>
        </w:rPr>
        <w:t>United States</w:t>
      </w:r>
      <w:r w:rsidRPr="00C16BC5">
        <w:rPr>
          <w:rFonts w:ascii="Book Antiqua" w:eastAsia="Times New Roman" w:hAnsi="Book Antiqua"/>
          <w:kern w:val="0"/>
          <w:sz w:val="24"/>
          <w:lang w:val="en-GB" w:eastAsia="en-US"/>
        </w:rPr>
        <w:t>). Sections were incubated for 25 min at RT with biotinylated secondary antibody from the kit, followed by a wash with TBST and finally incubation with developing solution (1 mg/mL dimethylaminoben</w:t>
      </w:r>
      <w:r>
        <w:rPr>
          <w:rFonts w:ascii="Book Antiqua" w:eastAsia="Times New Roman" w:hAnsi="Book Antiqua"/>
          <w:kern w:val="0"/>
          <w:sz w:val="24"/>
          <w:lang w:val="en-GB" w:eastAsia="en-US"/>
        </w:rPr>
        <w:t>zidine in 0</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01 </w:t>
      </w:r>
      <w:r>
        <w:rPr>
          <w:rFonts w:ascii="Book Antiqua" w:hAnsi="Book Antiqua"/>
          <w:kern w:val="0"/>
          <w:sz w:val="24"/>
          <w:lang w:val="en-GB"/>
        </w:rPr>
        <w:t>mol/L</w:t>
      </w:r>
      <w:r w:rsidRPr="00C16BC5">
        <w:rPr>
          <w:rFonts w:ascii="Book Antiqua" w:eastAsia="Times New Roman" w:hAnsi="Book Antiqua"/>
          <w:kern w:val="0"/>
          <w:sz w:val="24"/>
          <w:lang w:val="en-GB" w:eastAsia="en-US"/>
        </w:rPr>
        <w:t xml:space="preserve"> saline phosphate buffer pH 7</w:t>
      </w:r>
      <w:r>
        <w:rPr>
          <w:rFonts w:ascii="Book Antiqua" w:hAnsi="Book Antiqua"/>
          <w:kern w:val="0"/>
          <w:sz w:val="24"/>
          <w:lang w:val="en-GB"/>
        </w:rPr>
        <w:t>.</w:t>
      </w:r>
      <w:r w:rsidRPr="00C16BC5">
        <w:rPr>
          <w:rFonts w:ascii="Book Antiqua" w:eastAsia="Times New Roman" w:hAnsi="Book Antiqua"/>
          <w:kern w:val="0"/>
          <w:sz w:val="24"/>
          <w:lang w:val="en-GB" w:eastAsia="en-US"/>
        </w:rPr>
        <w:t>6 with 0</w:t>
      </w:r>
      <w:r>
        <w:rPr>
          <w:rFonts w:ascii="Book Antiqua" w:hAnsi="Book Antiqua"/>
          <w:kern w:val="0"/>
          <w:sz w:val="24"/>
          <w:lang w:val="en-GB"/>
        </w:rPr>
        <w:t>.</w:t>
      </w:r>
      <w:r w:rsidRPr="00C16BC5">
        <w:rPr>
          <w:rFonts w:ascii="Book Antiqua" w:eastAsia="Times New Roman" w:hAnsi="Book Antiqua"/>
          <w:kern w:val="0"/>
          <w:sz w:val="24"/>
          <w:lang w:val="en-GB" w:eastAsia="en-US"/>
        </w:rPr>
        <w:t>003% hydrogen peroxide) for 2 min at RT. The reaction was interrupted with distilled water. Nuclear contrast was obtained with Harris haematoxylin for 1 min. Finally, the sections were dehydrated with ethanol, clarified with xylene and mounted with permanent synthetic medium.</w:t>
      </w:r>
    </w:p>
    <w:p w:rsidR="005D03E0" w:rsidRDefault="005D03E0" w:rsidP="00DA1E8A">
      <w:pPr>
        <w:widowControl/>
        <w:spacing w:line="360" w:lineRule="auto"/>
        <w:rPr>
          <w:rFonts w:ascii="Book Antiqua" w:hAnsi="Book Antiqua"/>
          <w:b/>
          <w:i/>
          <w:kern w:val="0"/>
          <w:sz w:val="24"/>
          <w:lang w:val="en-GB"/>
        </w:rPr>
      </w:pP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b/>
          <w:i/>
          <w:kern w:val="0"/>
          <w:sz w:val="24"/>
          <w:lang w:val="en-GB" w:eastAsia="en-US"/>
        </w:rPr>
        <w:t>Western blot</w:t>
      </w: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kern w:val="0"/>
          <w:sz w:val="24"/>
          <w:lang w:val="en-GB" w:eastAsia="en-US"/>
        </w:rPr>
        <w:t xml:space="preserve">The western blot protocol consisted of </w:t>
      </w:r>
      <w:r>
        <w:rPr>
          <w:rFonts w:ascii="Book Antiqua" w:hAnsi="Book Antiqua"/>
          <w:kern w:val="0"/>
          <w:sz w:val="24"/>
          <w:lang w:val="en-GB"/>
        </w:rPr>
        <w:t>(1</w:t>
      </w:r>
      <w:r w:rsidRPr="00C16BC5">
        <w:rPr>
          <w:rFonts w:ascii="Book Antiqua" w:eastAsia="Times New Roman" w:hAnsi="Book Antiqua"/>
          <w:kern w:val="0"/>
          <w:sz w:val="24"/>
          <w:lang w:val="en-GB" w:eastAsia="en-US"/>
        </w:rPr>
        <w:t>) initial homogenisation of the specimens with a tissue lysis buffer solution in presence of enzymatic inhibitors (RIPA solution) in a glass-glass Wheaton</w:t>
      </w:r>
      <w:r w:rsidRPr="00C16BC5">
        <w:rPr>
          <w:rFonts w:ascii="Book Antiqua" w:eastAsia="Times New Roman" w:hAnsi="Book Antiqua"/>
          <w:kern w:val="0"/>
          <w:sz w:val="24"/>
          <w:lang w:val="en-GB" w:eastAsia="en-US"/>
        </w:rPr>
        <w:sym w:font="Symbol" w:char="F0D2"/>
      </w:r>
      <w:r w:rsidRPr="00C16BC5">
        <w:rPr>
          <w:rFonts w:ascii="Book Antiqua" w:eastAsia="Times New Roman" w:hAnsi="Book Antiqua"/>
          <w:kern w:val="0"/>
          <w:sz w:val="24"/>
          <w:lang w:val="en-GB" w:eastAsia="en-US"/>
        </w:rPr>
        <w:t xml:space="preserve"> homogeniser; sonication of the sample for 7 min; further homogenisation to ensure its total distribution; and then centrifugation of the sample at 10.000 rpm at 4</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 xml:space="preserve">°C for 10 min and extraction of the supernatant that contained the protein of interest; </w:t>
      </w:r>
      <w:r>
        <w:rPr>
          <w:rFonts w:ascii="Book Antiqua" w:hAnsi="Book Antiqua"/>
          <w:kern w:val="0"/>
          <w:sz w:val="24"/>
          <w:lang w:val="en-GB"/>
        </w:rPr>
        <w:t>(2</w:t>
      </w:r>
      <w:r w:rsidRPr="00C16BC5">
        <w:rPr>
          <w:rFonts w:ascii="Book Antiqua" w:eastAsia="Times New Roman" w:hAnsi="Book Antiqua"/>
          <w:kern w:val="0"/>
          <w:sz w:val="24"/>
          <w:lang w:val="en-GB" w:eastAsia="en-US"/>
        </w:rPr>
        <w:t xml:space="preserve">) quantification of the protein in the extract by Lowry's method; </w:t>
      </w:r>
      <w:r>
        <w:rPr>
          <w:rFonts w:ascii="Book Antiqua" w:hAnsi="Book Antiqua"/>
          <w:kern w:val="0"/>
          <w:sz w:val="24"/>
          <w:lang w:val="en-GB"/>
        </w:rPr>
        <w:t>(3</w:t>
      </w:r>
      <w:r w:rsidRPr="00C16BC5">
        <w:rPr>
          <w:rFonts w:ascii="Book Antiqua" w:eastAsia="Times New Roman" w:hAnsi="Book Antiqua"/>
          <w:kern w:val="0"/>
          <w:sz w:val="24"/>
          <w:lang w:val="en-GB" w:eastAsia="en-US"/>
        </w:rPr>
        <w:t xml:space="preserve">) electrophoretic separation of the proteins (according to their molecular weight), carried out in acrylamide/polyacrylamide gels (8%); </w:t>
      </w:r>
      <w:r>
        <w:rPr>
          <w:rFonts w:ascii="Book Antiqua" w:hAnsi="Book Antiqua"/>
          <w:kern w:val="0"/>
          <w:sz w:val="24"/>
          <w:lang w:val="en-GB"/>
        </w:rPr>
        <w:t>(4</w:t>
      </w:r>
      <w:r w:rsidRPr="00C16BC5">
        <w:rPr>
          <w:rFonts w:ascii="Book Antiqua" w:eastAsia="Times New Roman" w:hAnsi="Book Antiqua"/>
          <w:kern w:val="0"/>
          <w:sz w:val="24"/>
          <w:lang w:val="en-GB" w:eastAsia="en-US"/>
        </w:rPr>
        <w:t xml:space="preserve">) electrotransfer of the proteins to a nitrocellulose membrane; </w:t>
      </w:r>
      <w:r>
        <w:rPr>
          <w:rFonts w:ascii="Book Antiqua" w:hAnsi="Book Antiqua"/>
          <w:kern w:val="0"/>
          <w:sz w:val="24"/>
          <w:lang w:val="en-GB"/>
        </w:rPr>
        <w:t>(5</w:t>
      </w:r>
      <w:r w:rsidRPr="00C16BC5">
        <w:rPr>
          <w:rFonts w:ascii="Book Antiqua" w:eastAsia="Times New Roman" w:hAnsi="Book Antiqua"/>
          <w:kern w:val="0"/>
          <w:sz w:val="24"/>
          <w:lang w:val="en-GB" w:eastAsia="en-US"/>
        </w:rPr>
        <w:t xml:space="preserve">) incubation of membranes with a specific antibody against the protein of interest (anti-DMT1) and a secondary horseradish peroxidase-conjugated antibody, followed by immunodetection with the method of chemoluminescence and its subsequent detection with auto radiographic film; </w:t>
      </w:r>
      <w:r>
        <w:rPr>
          <w:rFonts w:ascii="Book Antiqua" w:hAnsi="Book Antiqua"/>
          <w:kern w:val="0"/>
          <w:sz w:val="24"/>
          <w:lang w:val="en-GB"/>
        </w:rPr>
        <w:t>and (6</w:t>
      </w:r>
      <w:r w:rsidRPr="00C16BC5">
        <w:rPr>
          <w:rFonts w:ascii="Book Antiqua" w:eastAsia="Times New Roman" w:hAnsi="Book Antiqua"/>
          <w:kern w:val="0"/>
          <w:sz w:val="24"/>
          <w:lang w:val="en-GB" w:eastAsia="en-US"/>
        </w:rPr>
        <w:t>) quantification of protein bands by appropriate software showing the results as total pixels per quantifiable band.</w:t>
      </w:r>
    </w:p>
    <w:p w:rsidR="005D03E0" w:rsidRDefault="005D03E0" w:rsidP="00DA1E8A">
      <w:pPr>
        <w:widowControl/>
        <w:spacing w:line="360" w:lineRule="auto"/>
        <w:rPr>
          <w:rFonts w:ascii="Book Antiqua" w:hAnsi="Book Antiqua"/>
          <w:b/>
          <w:i/>
          <w:kern w:val="0"/>
          <w:sz w:val="24"/>
          <w:lang w:val="en-GB"/>
        </w:rPr>
      </w:pP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b/>
          <w:i/>
          <w:kern w:val="0"/>
          <w:sz w:val="24"/>
          <w:lang w:val="en-GB" w:eastAsia="en-US"/>
        </w:rPr>
        <w:t>Histological analysis</w:t>
      </w: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kern w:val="0"/>
          <w:sz w:val="24"/>
          <w:lang w:val="en-GB" w:eastAsia="en-US"/>
        </w:rPr>
        <w:t>The samples were analysed by a single pathologist (MV) who was blinded</w:t>
      </w:r>
      <w:r>
        <w:rPr>
          <w:rFonts w:ascii="Book Antiqua" w:eastAsia="Times New Roman" w:hAnsi="Book Antiqua"/>
          <w:kern w:val="0"/>
          <w:sz w:val="24"/>
          <w:lang w:val="en-GB" w:eastAsia="en-US"/>
        </w:rPr>
        <w:t xml:space="preserve"> to the groups (preoperative </w:t>
      </w:r>
      <w:r w:rsidRPr="00DA15C1">
        <w:rPr>
          <w:rFonts w:ascii="Book Antiqua" w:eastAsia="Times New Roman" w:hAnsi="Book Antiqua"/>
          <w:i/>
          <w:kern w:val="0"/>
          <w:sz w:val="24"/>
          <w:lang w:val="en-GB" w:eastAsia="en-US"/>
        </w:rPr>
        <w:t>vs</w:t>
      </w:r>
      <w:r w:rsidRPr="00C16BC5">
        <w:rPr>
          <w:rFonts w:ascii="Book Antiqua" w:eastAsia="Times New Roman" w:hAnsi="Book Antiqua"/>
          <w:kern w:val="0"/>
          <w:sz w:val="24"/>
          <w:lang w:val="en-GB" w:eastAsia="en-US"/>
        </w:rPr>
        <w:t xml:space="preserve"> postoperative). For morphological analysis of the villi and goblet cells, haematoxylin and eosin staining was used. For the analysis of DMT1 staining, the enterocyte was divided into cytoplasm and brush border. Qualitative analysis was performed to compare the intensity of the staining at 0 and 6 mo after surgery. The staining was classified into three levels: (+) mild, (++) moderate and (+++) intense.</w:t>
      </w:r>
    </w:p>
    <w:p w:rsidR="005D03E0" w:rsidRDefault="005D03E0" w:rsidP="00DA1E8A">
      <w:pPr>
        <w:widowControl/>
        <w:spacing w:line="360" w:lineRule="auto"/>
        <w:rPr>
          <w:rFonts w:ascii="Book Antiqua" w:hAnsi="Book Antiqua"/>
          <w:b/>
          <w:i/>
          <w:kern w:val="0"/>
          <w:sz w:val="24"/>
          <w:lang w:val="en-GB"/>
        </w:rPr>
      </w:pP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b/>
          <w:i/>
          <w:kern w:val="0"/>
          <w:sz w:val="24"/>
          <w:lang w:val="en-GB" w:eastAsia="en-US"/>
        </w:rPr>
        <w:t>Statistical analysis</w:t>
      </w: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kern w:val="0"/>
          <w:sz w:val="24"/>
          <w:lang w:val="en-GB" w:eastAsia="en-US"/>
        </w:rPr>
        <w:t xml:space="preserve">All data are presented as the means ± SD. Stata 8.1 software (Stata Corp., Lakeway Drive, TX, </w:t>
      </w:r>
      <w:r>
        <w:rPr>
          <w:rFonts w:ascii="Book Antiqua" w:hAnsi="Book Antiqua"/>
          <w:kern w:val="0"/>
          <w:sz w:val="24"/>
          <w:lang w:val="en-GB"/>
        </w:rPr>
        <w:t>United States</w:t>
      </w:r>
      <w:r w:rsidRPr="00C16BC5">
        <w:rPr>
          <w:rFonts w:ascii="Book Antiqua" w:eastAsia="Times New Roman" w:hAnsi="Book Antiqua"/>
          <w:kern w:val="0"/>
          <w:sz w:val="24"/>
          <w:lang w:val="en-GB" w:eastAsia="en-US"/>
        </w:rPr>
        <w:t xml:space="preserve">) was used for statistical analysis. Because the data were normally distributed, we applied Wilcoxon's test and the </w:t>
      </w:r>
      <w:r>
        <w:rPr>
          <w:rFonts w:ascii="Book Antiqua" w:eastAsia="MingLiU" w:hAnsi="Book Antiqua" w:cs="Arial"/>
          <w:i/>
          <w:color w:val="000000"/>
          <w:kern w:val="0"/>
          <w:sz w:val="24"/>
          <w:lang w:val="en-GB" w:eastAsia="en-US"/>
        </w:rPr>
        <w:sym w:font="Symbol" w:char="F063"/>
      </w:r>
      <w:r>
        <w:rPr>
          <w:rFonts w:ascii="Book Antiqua" w:eastAsia="Times New Roman" w:hAnsi="Book Antiqua" w:cs="Arial"/>
          <w:i/>
          <w:iCs/>
          <w:color w:val="000000"/>
          <w:kern w:val="0"/>
          <w:sz w:val="24"/>
          <w:vertAlign w:val="superscript"/>
          <w:lang w:val="en-GB" w:eastAsia="en-US"/>
        </w:rPr>
        <w:t>2</w:t>
      </w:r>
      <w:r w:rsidRPr="00C16BC5">
        <w:rPr>
          <w:rFonts w:ascii="Book Antiqua" w:eastAsia="Times New Roman" w:hAnsi="Book Antiqua"/>
          <w:kern w:val="0"/>
          <w:sz w:val="24"/>
          <w:lang w:val="en-GB" w:eastAsia="en-US"/>
        </w:rPr>
        <w:t xml:space="preserve"> test, considering </w:t>
      </w:r>
      <w:r w:rsidRPr="006C14B8">
        <w:rPr>
          <w:rFonts w:ascii="Book Antiqua" w:eastAsia="Times New Roman" w:hAnsi="Book Antiqua"/>
          <w:i/>
          <w:caps/>
          <w:kern w:val="0"/>
          <w:sz w:val="24"/>
          <w:lang w:val="en-GB" w:eastAsia="en-US"/>
        </w:rPr>
        <w:t>p</w:t>
      </w:r>
      <w:r w:rsidRPr="00C16BC5">
        <w:rPr>
          <w:rFonts w:ascii="Book Antiqua" w:eastAsia="Times New Roman" w:hAnsi="Book Antiqua"/>
          <w:kern w:val="0"/>
          <w:sz w:val="24"/>
          <w:lang w:val="en-GB" w:eastAsia="en-US"/>
        </w:rPr>
        <w:t xml:space="preserve"> ≤</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05 statistically significant.</w:t>
      </w:r>
    </w:p>
    <w:p w:rsidR="005D03E0" w:rsidRPr="00C16BC5" w:rsidRDefault="005D03E0" w:rsidP="00DA1E8A">
      <w:pPr>
        <w:widowControl/>
        <w:spacing w:line="360" w:lineRule="auto"/>
        <w:rPr>
          <w:rFonts w:ascii="Book Antiqua" w:eastAsia="Times New Roman" w:hAnsi="Book Antiqua"/>
          <w:kern w:val="0"/>
          <w:sz w:val="24"/>
          <w:lang w:val="en-GB" w:eastAsia="en-US"/>
        </w:rPr>
      </w:pPr>
    </w:p>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b/>
          <w:kern w:val="0"/>
          <w:sz w:val="24"/>
          <w:lang w:val="en-GB" w:eastAsia="en-US"/>
        </w:rPr>
        <w:t>RESULTS</w:t>
      </w:r>
    </w:p>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We recruited 16 patients who met the inclusion/exclusion criteria, but 3 patients were lost from the study because they failed to complete the 6-month post-surgery follow-up control. There were no postoperative complications. Among the 13 patients who were analysed, the average age was 44</w:t>
      </w:r>
      <w:r>
        <w:rPr>
          <w:rFonts w:ascii="Book Antiqua" w:hAnsi="Book Antiqua"/>
          <w:kern w:val="0"/>
          <w:sz w:val="24"/>
          <w:lang w:val="en-GB"/>
        </w:rPr>
        <w:t>.</w:t>
      </w:r>
      <w:r w:rsidRPr="00C16BC5">
        <w:rPr>
          <w:rFonts w:ascii="Book Antiqua" w:eastAsia="Times New Roman" w:hAnsi="Book Antiqua"/>
          <w:kern w:val="0"/>
          <w:sz w:val="24"/>
          <w:lang w:val="en-GB" w:eastAsia="en-US"/>
        </w:rPr>
        <w:t>1</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12</w:t>
      </w:r>
      <w:r>
        <w:rPr>
          <w:rFonts w:ascii="Book Antiqua" w:hAnsi="Book Antiqua"/>
          <w:kern w:val="0"/>
          <w:sz w:val="24"/>
          <w:lang w:val="en-GB"/>
        </w:rPr>
        <w:t>.</w:t>
      </w:r>
      <w:r w:rsidRPr="00C16BC5">
        <w:rPr>
          <w:rFonts w:ascii="Book Antiqua" w:eastAsia="Times New Roman" w:hAnsi="Book Antiqua"/>
          <w:kern w:val="0"/>
          <w:sz w:val="24"/>
          <w:lang w:val="en-GB" w:eastAsia="en-US"/>
        </w:rPr>
        <w:t>7 years (20-66), and only one patient was a male. Four of the patients had type 2 diabetes mellitus, 6 had arterial hypertension, and 6 had dyslipidaemia. Twelve patients underwent non-resective laparoscopic RYGB, whereas the patient with the highest BMI (50</w:t>
      </w:r>
      <w:r>
        <w:rPr>
          <w:rFonts w:ascii="Book Antiqua" w:hAnsi="Book Antiqua"/>
          <w:kern w:val="0"/>
          <w:sz w:val="24"/>
          <w:lang w:val="en-GB"/>
        </w:rPr>
        <w:t>.</w:t>
      </w:r>
      <w:r w:rsidRPr="00C16BC5">
        <w:rPr>
          <w:rFonts w:ascii="Book Antiqua" w:eastAsia="Times New Roman" w:hAnsi="Book Antiqua"/>
          <w:kern w:val="0"/>
          <w:sz w:val="24"/>
          <w:lang w:val="en-GB" w:eastAsia="en-US"/>
        </w:rPr>
        <w:t>9) underwent an open technique with resection of the gastric remnant.</w:t>
      </w:r>
    </w:p>
    <w:p w:rsidR="005D03E0" w:rsidRPr="00C16BC5" w:rsidRDefault="005D03E0" w:rsidP="00F7660E">
      <w:pPr>
        <w:widowControl/>
        <w:spacing w:line="360" w:lineRule="auto"/>
        <w:ind w:firstLineChars="200" w:firstLine="480"/>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Both weight and BMI decreased significantly (</w:t>
      </w:r>
      <w:r w:rsidRPr="00F7660E">
        <w:rPr>
          <w:rFonts w:ascii="Book Antiqua" w:eastAsia="Times New Roman" w:hAnsi="Book Antiqua"/>
          <w:i/>
          <w:caps/>
          <w:kern w:val="0"/>
          <w:sz w:val="24"/>
          <w:lang w:val="en-GB" w:eastAsia="en-US"/>
        </w:rPr>
        <w:t>p</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001 for both variables), for an average percent excess weight loss (%EWL) of 60</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13,3% and an average percent excess BMI loss (%EBMIL) of 79</w:t>
      </w:r>
      <w:r>
        <w:rPr>
          <w:rFonts w:ascii="Book Antiqua" w:hAnsi="Book Antiqua"/>
          <w:kern w:val="0"/>
          <w:sz w:val="24"/>
          <w:lang w:val="en-GB"/>
        </w:rPr>
        <w:t>.</w:t>
      </w:r>
      <w:r w:rsidRPr="00C16BC5">
        <w:rPr>
          <w:rFonts w:ascii="Book Antiqua" w:eastAsia="Times New Roman" w:hAnsi="Book Antiqua"/>
          <w:kern w:val="0"/>
          <w:sz w:val="24"/>
          <w:lang w:val="en-GB" w:eastAsia="en-US"/>
        </w:rPr>
        <w:t>6</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21</w:t>
      </w:r>
      <w:r>
        <w:rPr>
          <w:rFonts w:ascii="Book Antiqua" w:hAnsi="Book Antiqua"/>
          <w:kern w:val="0"/>
          <w:sz w:val="24"/>
          <w:lang w:val="en-GB"/>
        </w:rPr>
        <w:t>.</w:t>
      </w:r>
      <w:r w:rsidRPr="00C16BC5">
        <w:rPr>
          <w:rFonts w:ascii="Book Antiqua" w:eastAsia="Times New Roman" w:hAnsi="Book Antiqua"/>
          <w:kern w:val="0"/>
          <w:sz w:val="24"/>
          <w:lang w:val="en-GB" w:eastAsia="en-US"/>
        </w:rPr>
        <w:t>6%. Two patients presented with mild anaemia six months after surgery (haemoglobin: 11</w:t>
      </w:r>
      <w:r>
        <w:rPr>
          <w:rFonts w:ascii="Book Antiqua" w:hAnsi="Book Antiqua"/>
          <w:kern w:val="0"/>
          <w:sz w:val="24"/>
          <w:lang w:val="en-GB"/>
        </w:rPr>
        <w:t>.</w:t>
      </w:r>
      <w:r w:rsidRPr="00C16BC5">
        <w:rPr>
          <w:rFonts w:ascii="Book Antiqua" w:eastAsia="Times New Roman" w:hAnsi="Book Antiqua"/>
          <w:kern w:val="0"/>
          <w:sz w:val="24"/>
          <w:lang w:val="en-GB" w:eastAsia="en-US"/>
        </w:rPr>
        <w:t>2 g/d</w:t>
      </w:r>
      <w:r w:rsidRPr="00F7660E">
        <w:rPr>
          <w:rFonts w:ascii="Book Antiqua" w:eastAsia="Times New Roman" w:hAnsi="Book Antiqua"/>
          <w:caps/>
          <w:kern w:val="0"/>
          <w:sz w:val="24"/>
          <w:lang w:val="en-GB" w:eastAsia="en-US"/>
        </w:rPr>
        <w:t>l</w:t>
      </w:r>
      <w:r w:rsidRPr="00C16BC5">
        <w:rPr>
          <w:rFonts w:ascii="Book Antiqua" w:eastAsia="Times New Roman" w:hAnsi="Book Antiqua"/>
          <w:kern w:val="0"/>
          <w:sz w:val="24"/>
          <w:lang w:val="en-GB" w:eastAsia="en-US"/>
        </w:rPr>
        <w:t xml:space="preserve"> and 11</w:t>
      </w:r>
      <w:r>
        <w:rPr>
          <w:rFonts w:ascii="Book Antiqua" w:hAnsi="Book Antiqua"/>
          <w:kern w:val="0"/>
          <w:sz w:val="24"/>
          <w:lang w:val="en-GB"/>
        </w:rPr>
        <w:t>.</w:t>
      </w:r>
      <w:r w:rsidRPr="00C16BC5">
        <w:rPr>
          <w:rFonts w:ascii="Book Antiqua" w:eastAsia="Times New Roman" w:hAnsi="Book Antiqua"/>
          <w:kern w:val="0"/>
          <w:sz w:val="24"/>
          <w:lang w:val="en-GB" w:eastAsia="en-US"/>
        </w:rPr>
        <w:t>4 g/d</w:t>
      </w:r>
      <w:r w:rsidRPr="00F7660E">
        <w:rPr>
          <w:rFonts w:ascii="Book Antiqua" w:eastAsia="Times New Roman" w:hAnsi="Book Antiqua"/>
          <w:caps/>
          <w:kern w:val="0"/>
          <w:sz w:val="24"/>
          <w:lang w:val="en-GB" w:eastAsia="en-US"/>
        </w:rPr>
        <w:t>l</w:t>
      </w:r>
      <w:r w:rsidRPr="00C16BC5">
        <w:rPr>
          <w:rFonts w:ascii="Book Antiqua" w:eastAsia="Times New Roman" w:hAnsi="Book Antiqua"/>
          <w:kern w:val="0"/>
          <w:sz w:val="24"/>
          <w:lang w:val="en-GB" w:eastAsia="en-US"/>
        </w:rPr>
        <w:t xml:space="preserve">, respectively). Nevertheless, their ferritin levels stayed within normal ranges. When the group was </w:t>
      </w:r>
      <w:r w:rsidRPr="00C16BC5">
        <w:rPr>
          <w:rFonts w:ascii="Book Antiqua" w:eastAsia="Times New Roman" w:hAnsi="Book Antiqua"/>
          <w:kern w:val="0"/>
          <w:sz w:val="24"/>
          <w:lang w:val="en-GB" w:eastAsia="en-US"/>
        </w:rPr>
        <w:lastRenderedPageBreak/>
        <w:t>analysed as a whole, there was not a significant decrease in the level of haemoglobin or ferritin. Table 1 shows the evolution of anthropometric and haematologic variables.</w:t>
      </w:r>
    </w:p>
    <w:p w:rsidR="005D03E0" w:rsidRPr="00C16BC5" w:rsidRDefault="005D03E0" w:rsidP="00F7660E">
      <w:pPr>
        <w:widowControl/>
        <w:spacing w:line="360" w:lineRule="auto"/>
        <w:ind w:firstLineChars="200" w:firstLine="480"/>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During histological analysis, most of the villi and crypts showed preservation of the normal morphologic pattern 6 mo</w:t>
      </w:r>
      <w:r>
        <w:rPr>
          <w:rFonts w:ascii="Book Antiqua" w:eastAsia="Times New Roman" w:hAnsi="Book Antiqua"/>
          <w:kern w:val="0"/>
          <w:sz w:val="24"/>
          <w:lang w:val="en-GB" w:eastAsia="en-US"/>
        </w:rPr>
        <w:t xml:space="preserve"> after surgery (Figure 1A and </w:t>
      </w:r>
      <w:r w:rsidRPr="00C16BC5">
        <w:rPr>
          <w:rFonts w:ascii="Book Antiqua" w:eastAsia="Times New Roman" w:hAnsi="Book Antiqua"/>
          <w:kern w:val="0"/>
          <w:sz w:val="24"/>
          <w:lang w:val="en-GB" w:eastAsia="en-US"/>
        </w:rPr>
        <w:t>B). Villi showed an increase in the number of goblet cells per millimetre of epithelium (</w:t>
      </w:r>
      <w:r w:rsidRPr="00162006">
        <w:rPr>
          <w:rFonts w:ascii="Book Antiqua" w:eastAsia="Times New Roman" w:hAnsi="Book Antiqua"/>
          <w:i/>
          <w:caps/>
          <w:kern w:val="0"/>
          <w:sz w:val="24"/>
          <w:lang w:val="en-GB" w:eastAsia="en-US"/>
        </w:rPr>
        <w:t>p</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013) (Figure 2). By IHC, DMT1 was present in the whole epithelium, mainly concentrated at level of the brush border.</w:t>
      </w:r>
    </w:p>
    <w:p w:rsidR="005D03E0" w:rsidRPr="00C16BC5" w:rsidRDefault="005D03E0" w:rsidP="00162006">
      <w:pPr>
        <w:widowControl/>
        <w:spacing w:line="360" w:lineRule="auto"/>
        <w:ind w:firstLineChars="200" w:firstLine="480"/>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At 6 mo there was a significant increase of DMT1 in the cytoplasm of epithelial cells (</w:t>
      </w:r>
      <w:r w:rsidRPr="00162006">
        <w:rPr>
          <w:rFonts w:ascii="Book Antiqua" w:eastAsia="MingLiU" w:hAnsi="Book Antiqua" w:cs="Arial"/>
          <w:i/>
          <w:color w:val="000000"/>
          <w:kern w:val="0"/>
          <w:sz w:val="24"/>
          <w:lang w:val="en-GB" w:eastAsia="en-US"/>
        </w:rPr>
        <w:sym w:font="Symbol" w:char="F063"/>
      </w:r>
      <w:r w:rsidRPr="00162006">
        <w:rPr>
          <w:rFonts w:ascii="Book Antiqua" w:eastAsia="Times New Roman" w:hAnsi="Book Antiqua" w:cs="Arial"/>
          <w:i/>
          <w:iCs/>
          <w:color w:val="000000"/>
          <w:kern w:val="0"/>
          <w:sz w:val="24"/>
          <w:vertAlign w:val="superscript"/>
          <w:lang w:val="en-GB" w:eastAsia="en-US"/>
        </w:rPr>
        <w:t>2</w:t>
      </w:r>
      <w:r>
        <w:rPr>
          <w:rFonts w:ascii="Book Antiqua" w:hAnsi="Book Antiqua" w:cs="Arial"/>
          <w:i/>
          <w:iCs/>
          <w:color w:val="000000"/>
          <w:kern w:val="0"/>
          <w:sz w:val="24"/>
          <w:vertAlign w:val="superscript"/>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Pr>
          <w:rFonts w:ascii="Book Antiqua" w:eastAsia="Times New Roman" w:hAnsi="Book Antiqua"/>
          <w:kern w:val="0"/>
          <w:sz w:val="24"/>
          <w:lang w:val="en-GB" w:eastAsia="en-US"/>
        </w:rPr>
        <w:t>6</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03; </w:t>
      </w:r>
      <w:r w:rsidRPr="00162006">
        <w:rPr>
          <w:rFonts w:ascii="Book Antiqua" w:eastAsia="Times New Roman" w:hAnsi="Book Antiqua"/>
          <w:i/>
          <w:caps/>
          <w:kern w:val="0"/>
          <w:sz w:val="24"/>
          <w:lang w:val="en-GB" w:eastAsia="en-US"/>
        </w:rPr>
        <w:t>p</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049) at the ap</w:t>
      </w:r>
      <w:r>
        <w:rPr>
          <w:rFonts w:ascii="Book Antiqua" w:eastAsia="Times New Roman" w:hAnsi="Book Antiqua"/>
          <w:kern w:val="0"/>
          <w:sz w:val="24"/>
          <w:lang w:val="en-GB" w:eastAsia="en-US"/>
        </w:rPr>
        <w:t xml:space="preserve">ex of the villi (Figure 1C and </w:t>
      </w:r>
      <w:r w:rsidRPr="00C16BC5">
        <w:rPr>
          <w:rFonts w:ascii="Book Antiqua" w:eastAsia="Times New Roman" w:hAnsi="Book Antiqua"/>
          <w:kern w:val="0"/>
          <w:sz w:val="24"/>
          <w:lang w:val="en-GB" w:eastAsia="en-US"/>
        </w:rPr>
        <w:t>D). At level of the brush border, the expression of DMT1 did not show significant variation (Table 2). In spite of these findings and having analysed the total amount of the receptor in the jejunal mucosa by western blot, we found a significant decrease of DMT1 (</w:t>
      </w:r>
      <w:r w:rsidRPr="00162006">
        <w:rPr>
          <w:rFonts w:ascii="Book Antiqua" w:eastAsia="Times New Roman" w:hAnsi="Book Antiqua"/>
          <w:i/>
          <w:caps/>
          <w:kern w:val="0"/>
          <w:sz w:val="24"/>
          <w:lang w:val="en-GB" w:eastAsia="en-US"/>
        </w:rPr>
        <w:t>p</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040) 6 mo post-surgery (Figure 3).</w:t>
      </w:r>
    </w:p>
    <w:p w:rsidR="005D03E0" w:rsidRPr="00C16BC5" w:rsidRDefault="005D03E0" w:rsidP="00DA1E8A">
      <w:pPr>
        <w:widowControl/>
        <w:spacing w:line="360" w:lineRule="auto"/>
        <w:rPr>
          <w:rFonts w:ascii="Book Antiqua" w:eastAsia="Times New Roman" w:hAnsi="Book Antiqua"/>
          <w:b/>
          <w:bCs/>
          <w:color w:val="000000"/>
          <w:kern w:val="0"/>
          <w:sz w:val="24"/>
          <w:lang w:val="en-GB" w:eastAsia="en-US"/>
        </w:rPr>
      </w:pPr>
    </w:p>
    <w:p w:rsidR="005D03E0" w:rsidRPr="00C16BC5" w:rsidRDefault="005D03E0" w:rsidP="00DA1E8A">
      <w:pPr>
        <w:widowControl/>
        <w:spacing w:line="360" w:lineRule="auto"/>
        <w:rPr>
          <w:rFonts w:ascii="Book Antiqua" w:eastAsia="Times New Roman" w:hAnsi="Book Antiqua"/>
          <w:b/>
          <w:bCs/>
          <w:color w:val="000000"/>
          <w:kern w:val="0"/>
          <w:sz w:val="24"/>
          <w:lang w:val="en-GB" w:eastAsia="en-US"/>
        </w:rPr>
      </w:pPr>
      <w:r w:rsidRPr="00C16BC5">
        <w:rPr>
          <w:rFonts w:ascii="Book Antiqua" w:eastAsia="Times New Roman" w:hAnsi="Book Antiqua"/>
          <w:b/>
          <w:bCs/>
          <w:color w:val="000000"/>
          <w:kern w:val="0"/>
          <w:sz w:val="24"/>
          <w:lang w:val="en-GB" w:eastAsia="en-US"/>
        </w:rPr>
        <w:t>DISCUSSION</w:t>
      </w:r>
    </w:p>
    <w:p w:rsidR="005D03E0" w:rsidRPr="00C16BC5" w:rsidRDefault="005D03E0" w:rsidP="00DA1E8A">
      <w:pPr>
        <w:widowControl/>
        <w:spacing w:line="360" w:lineRule="auto"/>
        <w:rPr>
          <w:rFonts w:ascii="Book Antiqua" w:eastAsia="Times New Roman" w:hAnsi="Book Antiqua"/>
          <w:b/>
          <w:bCs/>
          <w:color w:val="000000"/>
          <w:kern w:val="0"/>
          <w:sz w:val="24"/>
          <w:lang w:val="en-GB" w:eastAsia="en-US"/>
        </w:rPr>
      </w:pPr>
      <w:r w:rsidRPr="00C16BC5">
        <w:rPr>
          <w:rFonts w:ascii="Book Antiqua" w:eastAsia="Times New Roman" w:hAnsi="Book Antiqua"/>
          <w:color w:val="000000"/>
          <w:kern w:val="0"/>
          <w:sz w:val="24"/>
          <w:lang w:val="en-GB" w:eastAsia="en-US"/>
        </w:rPr>
        <w:t>The number of bariatric surgeries has progressively increased given the obesity epidemic that affects the population of many co</w:t>
      </w:r>
      <w:r>
        <w:rPr>
          <w:rFonts w:ascii="Book Antiqua" w:eastAsia="Times New Roman" w:hAnsi="Book Antiqua"/>
          <w:color w:val="000000"/>
          <w:kern w:val="0"/>
          <w:sz w:val="24"/>
          <w:lang w:val="en-GB" w:eastAsia="en-US"/>
        </w:rPr>
        <w:t>untries, especially in the West</w:t>
      </w:r>
      <w:r w:rsidRPr="00C16BC5">
        <w:rPr>
          <w:rFonts w:ascii="Book Antiqua" w:eastAsia="Times New Roman" w:hAnsi="Book Antiqua"/>
          <w:color w:val="000000"/>
          <w:kern w:val="0"/>
          <w:sz w:val="24"/>
          <w:vertAlign w:val="superscript"/>
          <w:lang w:val="en-GB" w:eastAsia="en-US"/>
        </w:rPr>
        <w:t>[6]</w:t>
      </w:r>
      <w:r w:rsidRPr="00C16BC5">
        <w:rPr>
          <w:rFonts w:ascii="Book Antiqua" w:eastAsia="Times New Roman" w:hAnsi="Book Antiqua"/>
          <w:color w:val="000000"/>
          <w:kern w:val="0"/>
          <w:sz w:val="24"/>
          <w:lang w:val="en-GB" w:eastAsia="en-US"/>
        </w:rPr>
        <w:t xml:space="preserve">. RYGB is one of the most frequent bariatric surgeries due to its excellent results, mainly in relation to </w:t>
      </w:r>
      <w:r>
        <w:rPr>
          <w:rFonts w:ascii="Book Antiqua" w:eastAsia="Times New Roman" w:hAnsi="Book Antiqua"/>
          <w:color w:val="000000"/>
          <w:kern w:val="0"/>
          <w:sz w:val="24"/>
          <w:lang w:val="en-GB" w:eastAsia="en-US"/>
        </w:rPr>
        <w:t>the resolution of comorbidities</w:t>
      </w:r>
      <w:r w:rsidRPr="00C16BC5">
        <w:rPr>
          <w:rFonts w:ascii="Book Antiqua" w:eastAsia="Times New Roman" w:hAnsi="Book Antiqua"/>
          <w:color w:val="000000"/>
          <w:kern w:val="0"/>
          <w:sz w:val="24"/>
          <w:vertAlign w:val="superscript"/>
          <w:lang w:val="en-GB" w:eastAsia="en-US"/>
        </w:rPr>
        <w:t>[7]</w:t>
      </w:r>
      <w:r w:rsidRPr="00C16BC5">
        <w:rPr>
          <w:rFonts w:ascii="Book Antiqua" w:eastAsia="Times New Roman" w:hAnsi="Book Antiqua"/>
          <w:color w:val="000000"/>
          <w:kern w:val="0"/>
          <w:sz w:val="24"/>
          <w:lang w:val="en-GB" w:eastAsia="en-US"/>
        </w:rPr>
        <w:t> an</w:t>
      </w:r>
      <w:r>
        <w:rPr>
          <w:rFonts w:ascii="Book Antiqua" w:eastAsia="Times New Roman" w:hAnsi="Book Antiqua"/>
          <w:color w:val="000000"/>
          <w:kern w:val="0"/>
          <w:sz w:val="24"/>
          <w:lang w:val="en-GB" w:eastAsia="en-US"/>
        </w:rPr>
        <w:t>d its low rate of complications</w:t>
      </w:r>
      <w:r w:rsidRPr="00C16BC5">
        <w:rPr>
          <w:rFonts w:ascii="Book Antiqua" w:eastAsia="Times New Roman" w:hAnsi="Book Antiqua"/>
          <w:color w:val="000000"/>
          <w:kern w:val="0"/>
          <w:sz w:val="24"/>
          <w:vertAlign w:val="superscript"/>
          <w:lang w:val="en-GB" w:eastAsia="en-US"/>
        </w:rPr>
        <w:t>[8]</w:t>
      </w:r>
      <w:r w:rsidRPr="00C16BC5">
        <w:rPr>
          <w:rFonts w:ascii="Book Antiqua" w:eastAsia="Times New Roman" w:hAnsi="Book Antiqua"/>
          <w:color w:val="000000"/>
          <w:kern w:val="0"/>
          <w:sz w:val="24"/>
          <w:lang w:val="en-GB" w:eastAsia="en-US"/>
        </w:rPr>
        <w:t>. Nevertheless, as the quantity of operated patients increases, so do the long-term complications, some of the most important of which are nutritional deficiencies. The most frequent nutritional deficiencies after bariatric surgery is iron d</w:t>
      </w:r>
      <w:r>
        <w:rPr>
          <w:rFonts w:ascii="Book Antiqua" w:eastAsia="Times New Roman" w:hAnsi="Book Antiqua"/>
          <w:color w:val="000000"/>
          <w:kern w:val="0"/>
          <w:sz w:val="24"/>
          <w:lang w:val="en-GB" w:eastAsia="en-US"/>
        </w:rPr>
        <w:t>eficiency and secondary anaemia</w:t>
      </w:r>
      <w:r w:rsidRPr="00C16BC5">
        <w:rPr>
          <w:rFonts w:ascii="Book Antiqua" w:eastAsia="Times New Roman" w:hAnsi="Book Antiqua"/>
          <w:color w:val="000000"/>
          <w:kern w:val="0"/>
          <w:sz w:val="24"/>
          <w:vertAlign w:val="superscript"/>
          <w:lang w:val="en-GB" w:eastAsia="en-US"/>
        </w:rPr>
        <w:t>[9-11]</w:t>
      </w:r>
      <w:r w:rsidRPr="00C16BC5">
        <w:rPr>
          <w:rFonts w:ascii="Book Antiqua" w:eastAsia="Times New Roman" w:hAnsi="Book Antiqua"/>
          <w:color w:val="000000"/>
          <w:kern w:val="0"/>
          <w:sz w:val="24"/>
          <w:lang w:val="en-GB" w:eastAsia="en-US"/>
        </w:rPr>
        <w:t>, although in many cases it follows the deficit of other minerals or vitamins, such as vitamin B12 and the folates. This is why there are established follow-up and nutritional supplementation protocols, usually with multivitamin and iron oral intake. However, a subset of patients still will still manifest the deficit.</w:t>
      </w:r>
    </w:p>
    <w:p w:rsidR="005D03E0" w:rsidRPr="00C16BC5" w:rsidRDefault="005D03E0" w:rsidP="001C1B4A">
      <w:pPr>
        <w:widowControl/>
        <w:spacing w:line="360" w:lineRule="auto"/>
        <w:ind w:firstLineChars="200" w:firstLine="480"/>
        <w:rPr>
          <w:rFonts w:ascii="Book Antiqua" w:eastAsia="Times New Roman" w:hAnsi="Book Antiqua"/>
          <w:b/>
          <w:bCs/>
          <w:color w:val="000000"/>
          <w:kern w:val="0"/>
          <w:sz w:val="24"/>
          <w:lang w:val="en-GB" w:eastAsia="en-US"/>
        </w:rPr>
      </w:pPr>
      <w:r w:rsidRPr="00C16BC5">
        <w:rPr>
          <w:rFonts w:ascii="Book Antiqua" w:eastAsia="Times New Roman" w:hAnsi="Book Antiqua"/>
          <w:color w:val="000000"/>
          <w:kern w:val="0"/>
          <w:sz w:val="24"/>
          <w:lang w:val="en-GB" w:eastAsia="en-US"/>
        </w:rPr>
        <w:t>No randomised and controlled studies have addressed the iron deficiency in such patients. There are only retrospective data and case series. From the latter, it is possible to estimate that between 30</w:t>
      </w:r>
      <w:r>
        <w:rPr>
          <w:rFonts w:ascii="Book Antiqua" w:hAnsi="Book Antiqua"/>
          <w:color w:val="000000"/>
          <w:kern w:val="0"/>
          <w:sz w:val="24"/>
          <w:lang w:val="en-GB"/>
        </w:rPr>
        <w:t>%</w:t>
      </w:r>
      <w:r>
        <w:rPr>
          <w:rFonts w:ascii="Book Antiqua" w:eastAsia="Times New Roman" w:hAnsi="Book Antiqua"/>
          <w:color w:val="000000"/>
          <w:kern w:val="0"/>
          <w:sz w:val="24"/>
          <w:lang w:val="en-GB" w:eastAsia="en-US"/>
        </w:rPr>
        <w:t xml:space="preserve"> and 50%</w:t>
      </w:r>
      <w:r w:rsidRPr="00C16BC5">
        <w:rPr>
          <w:rFonts w:ascii="Book Antiqua" w:eastAsia="Times New Roman" w:hAnsi="Book Antiqua"/>
          <w:color w:val="000000"/>
          <w:kern w:val="0"/>
          <w:sz w:val="24"/>
          <w:vertAlign w:val="superscript"/>
          <w:lang w:val="en-GB" w:eastAsia="en-US"/>
        </w:rPr>
        <w:t>[11-15]</w:t>
      </w:r>
      <w:r w:rsidRPr="00C16BC5">
        <w:rPr>
          <w:rFonts w:ascii="Book Antiqua" w:eastAsia="Times New Roman" w:hAnsi="Book Antiqua"/>
          <w:color w:val="000000"/>
          <w:kern w:val="0"/>
          <w:sz w:val="24"/>
          <w:lang w:val="en-GB" w:eastAsia="en-US"/>
        </w:rPr>
        <w:t xml:space="preserve"> of patients will show iron deficiency or anaemia, depending on the study. These might manifest months or even years after the </w:t>
      </w:r>
      <w:r w:rsidRPr="00C16BC5">
        <w:rPr>
          <w:rFonts w:ascii="Book Antiqua" w:eastAsia="Times New Roman" w:hAnsi="Book Antiqua"/>
          <w:color w:val="000000"/>
          <w:kern w:val="0"/>
          <w:sz w:val="24"/>
          <w:lang w:val="en-GB" w:eastAsia="en-US"/>
        </w:rPr>
        <w:lastRenderedPageBreak/>
        <w:t>surgery, but in most cases the disorder appears within the first 12 mo</w:t>
      </w:r>
      <w:r w:rsidRPr="00C16BC5">
        <w:rPr>
          <w:rFonts w:ascii="Book Antiqua" w:eastAsia="Times New Roman" w:hAnsi="Book Antiqua"/>
          <w:color w:val="000000"/>
          <w:kern w:val="0"/>
          <w:sz w:val="24"/>
          <w:vertAlign w:val="superscript"/>
          <w:lang w:val="en-GB" w:eastAsia="en-US"/>
        </w:rPr>
        <w:t>[16]</w:t>
      </w:r>
      <w:r w:rsidRPr="00C16BC5">
        <w:rPr>
          <w:rFonts w:ascii="Book Antiqua" w:eastAsia="Times New Roman" w:hAnsi="Book Antiqua"/>
          <w:color w:val="000000"/>
          <w:kern w:val="0"/>
          <w:sz w:val="24"/>
          <w:lang w:val="en-GB" w:eastAsia="en-US"/>
        </w:rPr>
        <w:t>. Thus, these proportions might vary depending on the moment at which the measurement is carried out. Some patients have a higher tendency than others to present this complication because it is more common in women of fertile age (due to increased blood loss), adolescents and pregnant women (the latter due to higher iron requirements). This disorder is seen frequently before surgery, as a result of the eating and living habi</w:t>
      </w:r>
      <w:r>
        <w:rPr>
          <w:rFonts w:ascii="Book Antiqua" w:eastAsia="Times New Roman" w:hAnsi="Book Antiqua"/>
          <w:color w:val="000000"/>
          <w:kern w:val="0"/>
          <w:sz w:val="24"/>
          <w:lang w:val="en-GB" w:eastAsia="en-US"/>
        </w:rPr>
        <w:t>ts of such patients</w:t>
      </w:r>
      <w:r w:rsidRPr="00C16BC5">
        <w:rPr>
          <w:rFonts w:ascii="Book Antiqua" w:eastAsia="Times New Roman" w:hAnsi="Book Antiqua"/>
          <w:color w:val="000000"/>
          <w:kern w:val="0"/>
          <w:sz w:val="24"/>
          <w:vertAlign w:val="superscript"/>
          <w:lang w:val="en-GB" w:eastAsia="en-US"/>
        </w:rPr>
        <w:t>[17,18]</w:t>
      </w:r>
      <w:r w:rsidRPr="00C16BC5">
        <w:rPr>
          <w:rFonts w:ascii="Book Antiqua" w:eastAsia="Times New Roman" w:hAnsi="Book Antiqua"/>
          <w:color w:val="000000"/>
          <w:kern w:val="0"/>
          <w:sz w:val="24"/>
          <w:lang w:val="en-GB" w:eastAsia="en-US"/>
        </w:rPr>
        <w:t>.</w:t>
      </w:r>
    </w:p>
    <w:p w:rsidR="005D03E0" w:rsidRPr="00C16BC5" w:rsidRDefault="005D03E0" w:rsidP="001C1B4A">
      <w:pPr>
        <w:widowControl/>
        <w:spacing w:line="360" w:lineRule="auto"/>
        <w:ind w:firstLineChars="200" w:firstLine="480"/>
        <w:rPr>
          <w:rFonts w:ascii="Book Antiqua" w:eastAsia="Times New Roman" w:hAnsi="Book Antiqua"/>
          <w:b/>
          <w:bCs/>
          <w:color w:val="000000"/>
          <w:kern w:val="0"/>
          <w:sz w:val="24"/>
          <w:lang w:val="en-GB" w:eastAsia="en-US"/>
        </w:rPr>
      </w:pPr>
      <w:r w:rsidRPr="00C16BC5">
        <w:rPr>
          <w:rFonts w:ascii="Book Antiqua" w:hAnsi="Book Antiqua"/>
          <w:color w:val="000000"/>
          <w:kern w:val="0"/>
          <w:sz w:val="24"/>
          <w:lang w:val="en-GB" w:eastAsia="en-US"/>
        </w:rPr>
        <w:t xml:space="preserve">There are various reasons for the greater tendency towards iron deficiency and anaemia among bariatric surgery patients, mainly the lack of gastric acidity, the exclusion of the main absorption site (duodenum), decreased ingestion, postoperative bleeding and </w:t>
      </w:r>
      <w:r>
        <w:rPr>
          <w:rFonts w:ascii="Book Antiqua" w:hAnsi="Book Antiqua"/>
          <w:color w:val="000000"/>
          <w:kern w:val="0"/>
          <w:sz w:val="24"/>
          <w:lang w:val="en-GB" w:eastAsia="en-US"/>
        </w:rPr>
        <w:t>the presence of marginal ulcers</w:t>
      </w:r>
      <w:r w:rsidRPr="00C16BC5">
        <w:rPr>
          <w:rFonts w:ascii="Book Antiqua" w:hAnsi="Book Antiqua"/>
          <w:color w:val="000000"/>
          <w:kern w:val="0"/>
          <w:sz w:val="24"/>
          <w:vertAlign w:val="superscript"/>
          <w:lang w:val="en-GB" w:eastAsia="en-US"/>
        </w:rPr>
        <w:t>[2]</w:t>
      </w:r>
      <w:r w:rsidRPr="00C16BC5">
        <w:rPr>
          <w:rFonts w:ascii="Book Antiqua" w:hAnsi="Book Antiqua"/>
          <w:color w:val="000000"/>
          <w:kern w:val="0"/>
          <w:sz w:val="24"/>
          <w:lang w:val="en-GB" w:eastAsia="en-US"/>
        </w:rPr>
        <w:t xml:space="preserve">. The longer the alimentary limb, the higher </w:t>
      </w:r>
      <w:r>
        <w:rPr>
          <w:rFonts w:ascii="Book Antiqua" w:hAnsi="Book Antiqua"/>
          <w:color w:val="000000"/>
          <w:kern w:val="0"/>
          <w:sz w:val="24"/>
          <w:lang w:val="en-GB" w:eastAsia="en-US"/>
        </w:rPr>
        <w:t>the incidence of this pathology</w:t>
      </w:r>
      <w:r w:rsidRPr="00C16BC5">
        <w:rPr>
          <w:rFonts w:ascii="Book Antiqua" w:hAnsi="Book Antiqua"/>
          <w:color w:val="000000"/>
          <w:kern w:val="0"/>
          <w:sz w:val="24"/>
          <w:vertAlign w:val="superscript"/>
          <w:lang w:val="en-GB" w:eastAsia="en-US"/>
        </w:rPr>
        <w:t>[11]</w:t>
      </w:r>
      <w:r w:rsidRPr="00C16BC5">
        <w:rPr>
          <w:rFonts w:ascii="Book Antiqua" w:hAnsi="Book Antiqua"/>
          <w:color w:val="000000"/>
          <w:kern w:val="0"/>
          <w:sz w:val="24"/>
          <w:lang w:val="en-GB" w:eastAsia="en-US"/>
        </w:rPr>
        <w:t>, because of the eventual increase of malabsorption. It must be taken into account that these patients are also at risk of presenting other mineral or vitamin deficiencies that might also cause anaemia, such as vitamins from the B complex, copper, vitamin C and protein deficiencies, although these are less frequent reasons.</w:t>
      </w:r>
    </w:p>
    <w:p w:rsidR="005D03E0" w:rsidRPr="00C16BC5" w:rsidRDefault="005D03E0" w:rsidP="001C1B4A">
      <w:pPr>
        <w:widowControl/>
        <w:spacing w:line="360" w:lineRule="auto"/>
        <w:ind w:firstLineChars="200" w:firstLine="480"/>
        <w:rPr>
          <w:rFonts w:ascii="Book Antiqua" w:eastAsia="Times New Roman" w:hAnsi="Book Antiqua"/>
          <w:b/>
          <w:bCs/>
          <w:color w:val="000000"/>
          <w:kern w:val="0"/>
          <w:sz w:val="24"/>
          <w:lang w:val="en-GB" w:eastAsia="en-US"/>
        </w:rPr>
      </w:pPr>
      <w:r w:rsidRPr="00C16BC5">
        <w:rPr>
          <w:rFonts w:ascii="Book Antiqua" w:hAnsi="Book Antiqua"/>
          <w:kern w:val="0"/>
          <w:sz w:val="24"/>
          <w:lang w:val="en-GB" w:eastAsia="en-US"/>
        </w:rPr>
        <w:t xml:space="preserve">The iron in our diet comes in two forms, either as haeme iron or as inorganic iron. The former is highly bioavailable and is mainly found in red meats. Its absorption mechanism is not completely clear, but haeme carrier protein 1 (HCP1) has been suggested as the iron transporter at the brush </w:t>
      </w:r>
      <w:r>
        <w:rPr>
          <w:rFonts w:ascii="Book Antiqua" w:hAnsi="Book Antiqua"/>
          <w:kern w:val="0"/>
          <w:sz w:val="24"/>
          <w:lang w:val="en-GB" w:eastAsia="en-US"/>
        </w:rPr>
        <w:t>border</w:t>
      </w:r>
      <w:r w:rsidRPr="00C16BC5">
        <w:rPr>
          <w:rFonts w:ascii="Book Antiqua" w:hAnsi="Book Antiqua"/>
          <w:kern w:val="0"/>
          <w:sz w:val="24"/>
          <w:vertAlign w:val="superscript"/>
          <w:lang w:val="en-GB" w:eastAsia="en-US"/>
        </w:rPr>
        <w:t>[19]</w:t>
      </w:r>
      <w:r w:rsidRPr="00C16BC5">
        <w:rPr>
          <w:rFonts w:ascii="Book Antiqua" w:hAnsi="Book Antiqua"/>
          <w:kern w:val="0"/>
          <w:sz w:val="24"/>
          <w:lang w:val="en-GB" w:eastAsia="en-US"/>
        </w:rPr>
        <w:t>. The non-haeme iron is widely distributed and is absorbed in its ferrous state (Fe</w:t>
      </w:r>
      <w:r w:rsidRPr="00C16BC5">
        <w:rPr>
          <w:rFonts w:ascii="Book Antiqua" w:hAnsi="Book Antiqua"/>
          <w:kern w:val="0"/>
          <w:sz w:val="24"/>
          <w:vertAlign w:val="superscript"/>
          <w:lang w:val="en-GB" w:eastAsia="en-US"/>
        </w:rPr>
        <w:t>2+</w:t>
      </w:r>
      <w:r w:rsidRPr="00C16BC5">
        <w:rPr>
          <w:rFonts w:ascii="Book Antiqua" w:hAnsi="Book Antiqua"/>
          <w:kern w:val="0"/>
          <w:sz w:val="24"/>
          <w:lang w:val="en-GB" w:eastAsia="en-US"/>
        </w:rPr>
        <w:t>) by DMT1, which has the ability to transport non-specific metals such as manganese,</w:t>
      </w:r>
      <w:r>
        <w:rPr>
          <w:rFonts w:ascii="Book Antiqua" w:hAnsi="Book Antiqua"/>
          <w:kern w:val="0"/>
          <w:sz w:val="24"/>
          <w:lang w:val="en-GB" w:eastAsia="en-US"/>
        </w:rPr>
        <w:t xml:space="preserve"> lead, cadmium, zinc and copper</w:t>
      </w:r>
      <w:r w:rsidRPr="00C16BC5">
        <w:rPr>
          <w:rFonts w:ascii="Book Antiqua" w:hAnsi="Book Antiqua"/>
          <w:kern w:val="0"/>
          <w:sz w:val="24"/>
          <w:vertAlign w:val="superscript"/>
          <w:lang w:val="en-GB" w:eastAsia="en-US"/>
        </w:rPr>
        <w:t>[3]</w:t>
      </w:r>
      <w:r w:rsidRPr="00C16BC5">
        <w:rPr>
          <w:rFonts w:ascii="Book Antiqua" w:hAnsi="Book Antiqua"/>
          <w:kern w:val="0"/>
          <w:sz w:val="24"/>
          <w:lang w:val="en-GB" w:eastAsia="en-US"/>
        </w:rPr>
        <w:t>. In its ferric form (Fe</w:t>
      </w:r>
      <w:r w:rsidRPr="00C16BC5">
        <w:rPr>
          <w:rFonts w:ascii="Book Antiqua" w:hAnsi="Book Antiqua"/>
          <w:kern w:val="0"/>
          <w:sz w:val="24"/>
          <w:vertAlign w:val="superscript"/>
          <w:lang w:val="en-GB" w:eastAsia="en-US"/>
        </w:rPr>
        <w:t>3+</w:t>
      </w:r>
      <w:r w:rsidRPr="00C16BC5">
        <w:rPr>
          <w:rFonts w:ascii="Book Antiqua" w:hAnsi="Book Antiqua"/>
          <w:kern w:val="0"/>
          <w:sz w:val="24"/>
          <w:lang w:val="en-GB" w:eastAsia="en-US"/>
        </w:rPr>
        <w:t>), iron is abso</w:t>
      </w:r>
      <w:r>
        <w:rPr>
          <w:rFonts w:ascii="Book Antiqua" w:hAnsi="Book Antiqua"/>
          <w:kern w:val="0"/>
          <w:sz w:val="24"/>
          <w:lang w:val="en-GB" w:eastAsia="en-US"/>
        </w:rPr>
        <w:t>rbed in parallel by mobilferrin</w:t>
      </w:r>
      <w:r w:rsidRPr="00C16BC5">
        <w:rPr>
          <w:rFonts w:ascii="Book Antiqua" w:hAnsi="Book Antiqua"/>
          <w:kern w:val="0"/>
          <w:sz w:val="24"/>
          <w:vertAlign w:val="superscript"/>
          <w:lang w:val="en-GB" w:eastAsia="en-US"/>
        </w:rPr>
        <w:t>[20]</w:t>
      </w:r>
      <w:r w:rsidRPr="00C16BC5">
        <w:rPr>
          <w:rFonts w:ascii="Book Antiqua" w:hAnsi="Book Antiqua"/>
          <w:kern w:val="0"/>
          <w:sz w:val="24"/>
          <w:lang w:val="en-GB" w:eastAsia="en-US"/>
        </w:rPr>
        <w:t>. However, the presence of an apical ferric reductase (Dcytb) has been described at the duodenal mucosa, where it reduces Fe</w:t>
      </w:r>
      <w:r w:rsidRPr="00C16BC5">
        <w:rPr>
          <w:rFonts w:ascii="Book Antiqua" w:hAnsi="Book Antiqua"/>
          <w:kern w:val="0"/>
          <w:sz w:val="24"/>
          <w:vertAlign w:val="superscript"/>
          <w:lang w:val="en-GB" w:eastAsia="en-US"/>
        </w:rPr>
        <w:t>+3</w:t>
      </w:r>
      <w:r w:rsidRPr="00C16BC5">
        <w:rPr>
          <w:rFonts w:ascii="Book Antiqua" w:hAnsi="Book Antiqua"/>
          <w:kern w:val="0"/>
          <w:sz w:val="24"/>
          <w:lang w:val="en-GB" w:eastAsia="en-US"/>
        </w:rPr>
        <w:t xml:space="preserve"> to facilitate its absorption.</w:t>
      </w:r>
    </w:p>
    <w:p w:rsidR="005D03E0" w:rsidRPr="00C16BC5" w:rsidRDefault="005D03E0" w:rsidP="001C1B4A">
      <w:pPr>
        <w:widowControl/>
        <w:spacing w:line="360" w:lineRule="auto"/>
        <w:ind w:firstLineChars="200" w:firstLine="480"/>
        <w:rPr>
          <w:rFonts w:ascii="Book Antiqua" w:eastAsia="Times New Roman" w:hAnsi="Book Antiqua"/>
          <w:b/>
          <w:bCs/>
          <w:color w:val="000000"/>
          <w:kern w:val="0"/>
          <w:sz w:val="24"/>
          <w:lang w:val="en-GB" w:eastAsia="en-US"/>
        </w:rPr>
      </w:pPr>
      <w:r w:rsidRPr="00C16BC5">
        <w:rPr>
          <w:rFonts w:ascii="Book Antiqua" w:hAnsi="Book Antiqua"/>
          <w:kern w:val="0"/>
          <w:sz w:val="24"/>
          <w:lang w:val="en-GB" w:eastAsia="en-US"/>
        </w:rPr>
        <w:t>In conditions of iron deficiency, the duodenal mucosa is the mucosa that adapts the most. The amount of DMT1 mRNA in the duoden</w:t>
      </w:r>
      <w:r>
        <w:rPr>
          <w:rFonts w:ascii="Book Antiqua" w:hAnsi="Book Antiqua"/>
          <w:kern w:val="0"/>
          <w:sz w:val="24"/>
          <w:lang w:val="en-GB" w:eastAsia="en-US"/>
        </w:rPr>
        <w:t>um increases in iron deficiency</w:t>
      </w:r>
      <w:r w:rsidRPr="00C16BC5">
        <w:rPr>
          <w:rFonts w:ascii="Book Antiqua" w:hAnsi="Book Antiqua"/>
          <w:kern w:val="0"/>
          <w:sz w:val="24"/>
          <w:vertAlign w:val="superscript"/>
          <w:lang w:val="en-GB" w:eastAsia="en-US"/>
        </w:rPr>
        <w:t>[4,21-24]</w:t>
      </w:r>
      <w:r>
        <w:rPr>
          <w:rFonts w:ascii="Book Antiqua" w:hAnsi="Book Antiqua"/>
          <w:kern w:val="0"/>
          <w:sz w:val="24"/>
          <w:lang w:val="en-GB" w:eastAsia="en-US"/>
        </w:rPr>
        <w:t>, as does Dcytb</w:t>
      </w:r>
      <w:r w:rsidRPr="00C16BC5">
        <w:rPr>
          <w:rFonts w:ascii="Book Antiqua" w:hAnsi="Book Antiqua"/>
          <w:kern w:val="0"/>
          <w:sz w:val="24"/>
          <w:vertAlign w:val="superscript"/>
          <w:lang w:val="en-GB" w:eastAsia="en-US"/>
        </w:rPr>
        <w:t>[4,23]</w:t>
      </w:r>
      <w:r w:rsidRPr="00C16BC5">
        <w:rPr>
          <w:rFonts w:ascii="Book Antiqua" w:hAnsi="Book Antiqua"/>
          <w:kern w:val="0"/>
          <w:sz w:val="24"/>
          <w:lang w:val="en-GB" w:eastAsia="en-US"/>
        </w:rPr>
        <w:t>. The molecular mechanisms for this adaptation are not well known, although it has been suggested that the apical transporters are regulated by local signals and the basol</w:t>
      </w:r>
      <w:r>
        <w:rPr>
          <w:rFonts w:ascii="Book Antiqua" w:hAnsi="Book Antiqua"/>
          <w:kern w:val="0"/>
          <w:sz w:val="24"/>
          <w:lang w:val="en-GB" w:eastAsia="en-US"/>
        </w:rPr>
        <w:t>ateral ones by systemic signals</w:t>
      </w:r>
      <w:r w:rsidRPr="00C16BC5">
        <w:rPr>
          <w:rFonts w:ascii="Book Antiqua" w:hAnsi="Book Antiqua"/>
          <w:kern w:val="0"/>
          <w:sz w:val="24"/>
          <w:vertAlign w:val="superscript"/>
          <w:lang w:val="en-GB" w:eastAsia="en-US"/>
        </w:rPr>
        <w:t>[25]</w:t>
      </w:r>
      <w:r w:rsidRPr="00C16BC5">
        <w:rPr>
          <w:rFonts w:ascii="Book Antiqua" w:hAnsi="Book Antiqua"/>
          <w:kern w:val="0"/>
          <w:sz w:val="24"/>
          <w:lang w:val="en-GB" w:eastAsia="en-US"/>
        </w:rPr>
        <w:t xml:space="preserve">. We have demonstrated that in patients </w:t>
      </w:r>
      <w:r w:rsidRPr="00C16BC5">
        <w:rPr>
          <w:rFonts w:ascii="Book Antiqua" w:hAnsi="Book Antiqua"/>
          <w:kern w:val="0"/>
          <w:sz w:val="24"/>
          <w:lang w:val="en-GB" w:eastAsia="en-US"/>
        </w:rPr>
        <w:lastRenderedPageBreak/>
        <w:t>undergoing RYGB, DMT1 expression in the cytoplasm of enterocytes located in the apex of the villi of the proximal jejunum is increased 6 mo</w:t>
      </w:r>
      <w:r>
        <w:rPr>
          <w:rFonts w:ascii="Book Antiqua" w:hAnsi="Book Antiqua"/>
          <w:kern w:val="0"/>
          <w:sz w:val="24"/>
          <w:lang w:val="en-GB"/>
        </w:rPr>
        <w:t xml:space="preserve"> </w:t>
      </w:r>
      <w:r w:rsidRPr="00C16BC5">
        <w:rPr>
          <w:rFonts w:ascii="Book Antiqua" w:hAnsi="Book Antiqua"/>
          <w:kern w:val="0"/>
          <w:sz w:val="24"/>
          <w:lang w:val="en-GB" w:eastAsia="en-US"/>
        </w:rPr>
        <w:t>after surgery. Nevertheless, we were surprised that the total quantity of the receptor in the same area decreased. To reduce the possibility of error in the measurements and in the handling of samples, biopsies at 0 and 6 mo were kept under the same conditions and finally processed simultaneously under the same laboratory conditions and by the same staff. While the biopsies varied in size, western blots were performed by normalising protein levels to the tissue size, thereby eliminating the variable amount of tissue as a bias.</w:t>
      </w:r>
    </w:p>
    <w:p w:rsidR="005D03E0" w:rsidRPr="00C16BC5" w:rsidRDefault="005D03E0" w:rsidP="001C1B4A">
      <w:pPr>
        <w:widowControl/>
        <w:spacing w:line="360" w:lineRule="auto"/>
        <w:ind w:firstLineChars="200" w:firstLine="480"/>
        <w:rPr>
          <w:rFonts w:ascii="Book Antiqua" w:eastAsia="Times New Roman" w:hAnsi="Book Antiqua"/>
          <w:b/>
          <w:bCs/>
          <w:color w:val="000000"/>
          <w:kern w:val="0"/>
          <w:sz w:val="24"/>
          <w:lang w:val="en-GB" w:eastAsia="en-US"/>
        </w:rPr>
      </w:pPr>
      <w:r w:rsidRPr="00C16BC5">
        <w:rPr>
          <w:rFonts w:ascii="Book Antiqua" w:hAnsi="Book Antiqua"/>
          <w:kern w:val="0"/>
          <w:sz w:val="24"/>
          <w:lang w:val="en-GB" w:eastAsia="en-US"/>
        </w:rPr>
        <w:t>Therefore, a possible explanation for our protein expression findings are the cellular changes seen in the villi in such patients, such as the significant increase in the number of goblet cells that displace enterocytes which have greater absorptive capacity than goblet cells. This might be triggered by the physical/chemical stimulus of food, now undigested by the exclusion of the stomach and the duodenum, a mechani</w:t>
      </w:r>
      <w:r>
        <w:rPr>
          <w:rFonts w:ascii="Book Antiqua" w:hAnsi="Book Antiqua"/>
          <w:kern w:val="0"/>
          <w:sz w:val="24"/>
          <w:lang w:val="en-GB" w:eastAsia="en-US"/>
        </w:rPr>
        <w:t>sm that acts within these cells</w:t>
      </w:r>
      <w:r w:rsidRPr="00C16BC5">
        <w:rPr>
          <w:rFonts w:ascii="Book Antiqua" w:hAnsi="Book Antiqua"/>
          <w:kern w:val="0"/>
          <w:sz w:val="24"/>
          <w:vertAlign w:val="superscript"/>
          <w:lang w:val="en-GB" w:eastAsia="en-US"/>
        </w:rPr>
        <w:t>[26,27]</w:t>
      </w:r>
      <w:r w:rsidRPr="00C16BC5">
        <w:rPr>
          <w:rFonts w:ascii="Book Antiqua" w:hAnsi="Book Antiqua"/>
          <w:kern w:val="0"/>
          <w:sz w:val="24"/>
          <w:lang w:val="en-GB" w:eastAsia="en-US"/>
        </w:rPr>
        <w:t>. This might be the beginning of a compensation mechanism between the enterocyte decrease and the increased DMT1 in the remaining enterocytes. This adaptation would allow our patients to maintain their iron reserves at normal levels despite all the side effects of the RYGB that affect iron absorption, which after</w:t>
      </w:r>
      <w:r>
        <w:rPr>
          <w:rFonts w:ascii="Book Antiqua" w:hAnsi="Book Antiqua"/>
          <w:kern w:val="0"/>
          <w:sz w:val="24"/>
          <w:lang w:val="en-GB" w:eastAsia="en-US"/>
        </w:rPr>
        <w:t xml:space="preserve"> 6 mo has already decreased</w:t>
      </w:r>
      <w:r w:rsidRPr="00C16BC5">
        <w:rPr>
          <w:rFonts w:ascii="Book Antiqua" w:hAnsi="Book Antiqua"/>
          <w:kern w:val="0"/>
          <w:sz w:val="24"/>
          <w:vertAlign w:val="superscript"/>
          <w:lang w:val="en-GB" w:eastAsia="en-US"/>
        </w:rPr>
        <w:t>[28]</w:t>
      </w:r>
      <w:r w:rsidRPr="00C16BC5">
        <w:rPr>
          <w:rFonts w:ascii="Book Antiqua" w:hAnsi="Book Antiqua"/>
          <w:kern w:val="0"/>
          <w:sz w:val="24"/>
          <w:lang w:val="en-GB" w:eastAsia="en-US"/>
        </w:rPr>
        <w:t xml:space="preserve">. These changes might explain the high rate of iron metabolism disorders observed in all these patients during a longer-term follow-up, keeping in mind that many other individual factors may influence the development of anaemia. Undoubtedly, further cellular research is needed, prospective in nature and for longer periods, in patients undergoing RYGB, including other molecules involved in iron metabolism, such as Dcytb, ferroportin, hepcidin and hephaestin. This would improve our understanding of the mechanisms that produce iron metabolism disorders in bariatric surgery patients.   </w:t>
      </w:r>
    </w:p>
    <w:p w:rsidR="005D03E0" w:rsidRPr="00C16BC5" w:rsidRDefault="005D03E0" w:rsidP="00967505">
      <w:pPr>
        <w:widowControl/>
        <w:spacing w:line="360" w:lineRule="auto"/>
        <w:ind w:firstLineChars="200" w:firstLine="480"/>
        <w:rPr>
          <w:rFonts w:ascii="Book Antiqua" w:eastAsia="Times New Roman" w:hAnsi="Book Antiqua"/>
          <w:b/>
          <w:bCs/>
          <w:color w:val="000000"/>
          <w:kern w:val="0"/>
          <w:sz w:val="24"/>
          <w:lang w:val="en-GB" w:eastAsia="en-US"/>
        </w:rPr>
      </w:pPr>
      <w:r w:rsidRPr="00C16BC5">
        <w:rPr>
          <w:rFonts w:ascii="Book Antiqua" w:eastAsia="Times New Roman" w:hAnsi="Book Antiqua"/>
          <w:kern w:val="0"/>
          <w:sz w:val="24"/>
          <w:lang w:val="en-GB" w:eastAsia="en-US"/>
        </w:rPr>
        <w:t>In conclusion, 6 mo after RYGB surgery, patients showed increased expression of DMT1 in the cytoplasm of the enterocytes located in the apex of the villi of the proximal jejunum. This could be a compensation mechanism because it is associated with a decrease of the total quantity of the receptor in the mucosa, most likely following the cellular changes experienced by the intestinal villi in RYGB patients.</w:t>
      </w:r>
    </w:p>
    <w:p w:rsidR="005D03E0" w:rsidRPr="00C16BC5" w:rsidRDefault="005D03E0" w:rsidP="00DA1E8A">
      <w:pPr>
        <w:widowControl/>
        <w:spacing w:line="360" w:lineRule="auto"/>
        <w:rPr>
          <w:rFonts w:ascii="Book Antiqua" w:eastAsia="Times New Roman" w:hAnsi="Book Antiqua"/>
          <w:b/>
          <w:kern w:val="0"/>
          <w:sz w:val="24"/>
          <w:lang w:val="en-GB" w:eastAsia="en-US"/>
        </w:rPr>
      </w:pPr>
    </w:p>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b/>
          <w:kern w:val="0"/>
          <w:sz w:val="24"/>
          <w:lang w:val="en-GB" w:eastAsia="en-US"/>
        </w:rPr>
        <w:t>AKNOWLEDGEMENTS</w:t>
      </w:r>
    </w:p>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This investigation was undertaken by a multidisciplinary team with patients from the Surgery Department of the University of Chile Clinical Hospital. We are thankful to the invaluable help from Drs Enrique Lanzarini, Attila Csendes, Jorge Rojas, Luis Gutiérrez, Juan Carlos Díaz, Maher Musleh, Héctor Valladares and Zoltan Berger.</w:t>
      </w:r>
    </w:p>
    <w:p w:rsidR="005D03E0" w:rsidRPr="00EC2301" w:rsidRDefault="005D03E0" w:rsidP="00DA1E8A">
      <w:pPr>
        <w:widowControl/>
        <w:spacing w:line="360" w:lineRule="auto"/>
        <w:rPr>
          <w:rFonts w:ascii="Book Antiqua" w:hAnsi="Book Antiqua"/>
          <w:b/>
          <w:kern w:val="0"/>
          <w:sz w:val="24"/>
          <w:lang w:val="en-GB"/>
        </w:rPr>
      </w:pPr>
    </w:p>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b/>
          <w:kern w:val="0"/>
          <w:sz w:val="24"/>
          <w:lang w:val="en-GB" w:eastAsia="en-US"/>
        </w:rPr>
        <w:t>COMMENTS</w:t>
      </w: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b/>
          <w:i/>
          <w:kern w:val="0"/>
          <w:sz w:val="24"/>
          <w:lang w:val="en-GB" w:eastAsia="en-US"/>
        </w:rPr>
        <w:t>Background</w:t>
      </w:r>
    </w:p>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Iron deficiency and anaemia are common complications affecting patients after Roux-en-Y gastric bypass (RYGB) surgery. Various mechanisms could explain this, especially the exclusion of the duodenum, the main site of iron absorption effected by the divalent metal transporter 1 (DMT1). In spite of various protocols of supplementation and nutritional management, iron deficiency is still present in a proportion of patients.</w:t>
      </w:r>
    </w:p>
    <w:p w:rsidR="005D03E0" w:rsidRDefault="005D03E0" w:rsidP="00DA1E8A">
      <w:pPr>
        <w:widowControl/>
        <w:spacing w:line="360" w:lineRule="auto"/>
        <w:rPr>
          <w:rFonts w:ascii="Book Antiqua" w:hAnsi="Book Antiqua"/>
          <w:b/>
          <w:i/>
          <w:kern w:val="0"/>
          <w:sz w:val="24"/>
          <w:lang w:val="en-GB"/>
        </w:rPr>
      </w:pP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b/>
          <w:i/>
          <w:kern w:val="0"/>
          <w:sz w:val="24"/>
          <w:lang w:val="en-GB" w:eastAsia="en-US"/>
        </w:rPr>
        <w:t>Research frontiers</w:t>
      </w:r>
    </w:p>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kern w:val="0"/>
          <w:sz w:val="24"/>
          <w:lang w:val="en-GB" w:eastAsia="en-US"/>
        </w:rPr>
        <w:t>DMT1 is a transmembrane protein found on the apical membrane of the enterocyte that, by the proton-motive force, transports ferrous iron (Fe</w:t>
      </w:r>
      <w:r w:rsidRPr="00C16BC5">
        <w:rPr>
          <w:rFonts w:ascii="Book Antiqua" w:eastAsia="Times New Roman" w:hAnsi="Book Antiqua"/>
          <w:kern w:val="0"/>
          <w:sz w:val="24"/>
          <w:vertAlign w:val="superscript"/>
          <w:lang w:val="en-GB" w:eastAsia="en-US"/>
        </w:rPr>
        <w:t>2+</w:t>
      </w:r>
      <w:r w:rsidRPr="00C16BC5">
        <w:rPr>
          <w:rFonts w:ascii="Book Antiqua" w:eastAsia="Times New Roman" w:hAnsi="Book Antiqua"/>
          <w:kern w:val="0"/>
          <w:sz w:val="24"/>
          <w:lang w:val="en-GB" w:eastAsia="en-US"/>
        </w:rPr>
        <w:t>) into the cell. In conditions of iron deficiency, the duodenum is capable of adapting by overexpressing the DMT1 transporter, and in overload conditions by downregulating it. In this study, the authors demonstrate that 6 mo after RYGB surgery, patients exhibit an increase in DMT1 expression in the enterocytes of the tips of the villi at the proximal jejunum.</w:t>
      </w:r>
    </w:p>
    <w:p w:rsidR="005D03E0" w:rsidRDefault="005D03E0" w:rsidP="00DA1E8A">
      <w:pPr>
        <w:widowControl/>
        <w:spacing w:line="360" w:lineRule="auto"/>
        <w:rPr>
          <w:rFonts w:ascii="Book Antiqua" w:hAnsi="Book Antiqua"/>
          <w:b/>
          <w:i/>
          <w:kern w:val="0"/>
          <w:sz w:val="24"/>
          <w:lang w:val="en-GB"/>
        </w:rPr>
      </w:pP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b/>
          <w:i/>
          <w:kern w:val="0"/>
          <w:sz w:val="24"/>
          <w:lang w:val="en-GB" w:eastAsia="en-US"/>
        </w:rPr>
        <w:t>Innovations and breakthroughs</w:t>
      </w:r>
    </w:p>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Several studies have highlighted the importance of nutritional deficiencies in patients subjected to RYGB surgery, in particular iron deficiency, which occurs in</w:t>
      </w:r>
      <w:r w:rsidRPr="00C16BC5">
        <w:rPr>
          <w:rFonts w:ascii="Book Antiqua" w:eastAsia="Times New Roman" w:hAnsi="Book Antiqua"/>
          <w:color w:val="000000"/>
          <w:kern w:val="0"/>
          <w:sz w:val="24"/>
          <w:lang w:val="en-GB" w:eastAsia="en-US"/>
        </w:rPr>
        <w:t xml:space="preserve"> 30</w:t>
      </w:r>
      <w:r>
        <w:rPr>
          <w:rFonts w:ascii="Book Antiqua" w:hAnsi="Book Antiqua"/>
          <w:color w:val="000000"/>
          <w:kern w:val="0"/>
          <w:sz w:val="24"/>
          <w:lang w:val="en-GB"/>
        </w:rPr>
        <w:t>%</w:t>
      </w:r>
      <w:r w:rsidRPr="00C16BC5">
        <w:rPr>
          <w:rFonts w:ascii="Book Antiqua" w:eastAsia="Times New Roman" w:hAnsi="Book Antiqua"/>
          <w:color w:val="000000"/>
          <w:kern w:val="0"/>
          <w:sz w:val="24"/>
          <w:lang w:val="en-GB" w:eastAsia="en-US"/>
        </w:rPr>
        <w:t>-50% of patients. In this study, the authors demonstrate that the variations in the iron receptor DMT1 may help to explain why some patients develop anaemia despite being supplemented.</w:t>
      </w:r>
    </w:p>
    <w:p w:rsidR="005D03E0" w:rsidRDefault="005D03E0" w:rsidP="00DA1E8A">
      <w:pPr>
        <w:widowControl/>
        <w:spacing w:line="360" w:lineRule="auto"/>
        <w:rPr>
          <w:rFonts w:ascii="Book Antiqua" w:hAnsi="Book Antiqua"/>
          <w:b/>
          <w:i/>
          <w:kern w:val="0"/>
          <w:sz w:val="24"/>
          <w:lang w:val="en-GB"/>
        </w:rPr>
      </w:pP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b/>
          <w:i/>
          <w:kern w:val="0"/>
          <w:sz w:val="24"/>
          <w:lang w:val="en-GB" w:eastAsia="en-US"/>
        </w:rPr>
        <w:lastRenderedPageBreak/>
        <w:t>Applications</w:t>
      </w:r>
    </w:p>
    <w:p w:rsidR="005D03E0" w:rsidRPr="001D749F" w:rsidRDefault="005D03E0" w:rsidP="00DA1E8A">
      <w:pPr>
        <w:widowControl/>
        <w:spacing w:line="360" w:lineRule="auto"/>
        <w:rPr>
          <w:rFonts w:ascii="Book Antiqua" w:hAnsi="Book Antiqua"/>
          <w:kern w:val="0"/>
          <w:sz w:val="24"/>
          <w:lang w:val="en-GB"/>
        </w:rPr>
      </w:pPr>
      <w:r w:rsidRPr="00C16BC5">
        <w:rPr>
          <w:rFonts w:ascii="Book Antiqua" w:eastAsia="Times New Roman" w:hAnsi="Book Antiqua"/>
          <w:kern w:val="0"/>
          <w:sz w:val="24"/>
          <w:lang w:val="en-GB" w:eastAsia="en-US"/>
        </w:rPr>
        <w:t>Understanding the changes experienced by these patients in terms of iron absorption mechanisms will help to create future strategies to preven</w:t>
      </w:r>
      <w:r>
        <w:rPr>
          <w:rFonts w:ascii="Book Antiqua" w:eastAsia="Times New Roman" w:hAnsi="Book Antiqua"/>
          <w:kern w:val="0"/>
          <w:sz w:val="24"/>
          <w:lang w:val="en-GB" w:eastAsia="en-US"/>
        </w:rPr>
        <w:t>t the development of anaemia.</w:t>
      </w:r>
    </w:p>
    <w:p w:rsidR="005D03E0" w:rsidRDefault="005D03E0" w:rsidP="00DA1E8A">
      <w:pPr>
        <w:widowControl/>
        <w:spacing w:line="360" w:lineRule="auto"/>
        <w:rPr>
          <w:rFonts w:ascii="Book Antiqua" w:hAnsi="Book Antiqua"/>
          <w:b/>
          <w:i/>
          <w:kern w:val="0"/>
          <w:sz w:val="24"/>
          <w:lang w:val="en-GB"/>
        </w:rPr>
      </w:pPr>
    </w:p>
    <w:p w:rsidR="005D03E0" w:rsidRPr="00C16BC5" w:rsidRDefault="005D03E0" w:rsidP="00DA1E8A">
      <w:pPr>
        <w:widowControl/>
        <w:spacing w:line="360" w:lineRule="auto"/>
        <w:rPr>
          <w:rFonts w:ascii="Book Antiqua" w:eastAsia="Times New Roman" w:hAnsi="Book Antiqua"/>
          <w:b/>
          <w:i/>
          <w:kern w:val="0"/>
          <w:sz w:val="24"/>
          <w:lang w:val="en-GB" w:eastAsia="en-US"/>
        </w:rPr>
      </w:pPr>
      <w:r w:rsidRPr="00C16BC5">
        <w:rPr>
          <w:rFonts w:ascii="Book Antiqua" w:eastAsia="Times New Roman" w:hAnsi="Book Antiqua"/>
          <w:b/>
          <w:i/>
          <w:kern w:val="0"/>
          <w:sz w:val="24"/>
          <w:lang w:val="en-GB" w:eastAsia="en-US"/>
        </w:rPr>
        <w:t>Peer review</w:t>
      </w:r>
    </w:p>
    <w:p w:rsidR="005D03E0" w:rsidRPr="0076360C" w:rsidRDefault="005D03E0" w:rsidP="001D749F">
      <w:pPr>
        <w:widowControl/>
        <w:spacing w:line="360" w:lineRule="auto"/>
        <w:rPr>
          <w:rFonts w:ascii="Book Antiqua" w:hAnsi="Book Antiqua"/>
          <w:kern w:val="0"/>
          <w:sz w:val="24"/>
          <w:lang w:val="en-GB"/>
        </w:rPr>
      </w:pPr>
      <w:r w:rsidRPr="00C16BC5">
        <w:rPr>
          <w:rFonts w:ascii="Book Antiqua" w:eastAsia="Times New Roman" w:hAnsi="Book Antiqua"/>
          <w:kern w:val="0"/>
          <w:sz w:val="24"/>
          <w:lang w:val="en-GB" w:eastAsia="en-US"/>
        </w:rPr>
        <w:t>The authors examined the variation that DMT1 shows in patients after Roux-en-Y gastric bypass surgery. This study reveals that 6 mo after surgery, patients exhibit an increase in the expression of DMT1 in the cytoplasm of enterocytes of the tips of the villi at the proximal jejunum. This could be a compensation mechanism because it is associated with a decrease in the total quantity of the transporter in the mucosa, most likely as a result of the cellular changes present at the intestinal villi of such patients. The results are interesting and represent the first report on the molecular changes that occur in the physiology of iron absorption in these patients.</w:t>
      </w:r>
    </w:p>
    <w:p w:rsidR="005D03E0" w:rsidRPr="00C16BC5" w:rsidRDefault="005D03E0" w:rsidP="00DA1E8A">
      <w:pPr>
        <w:widowControl/>
        <w:spacing w:line="360" w:lineRule="auto"/>
        <w:rPr>
          <w:rFonts w:ascii="Book Antiqua" w:eastAsia="Times New Roman" w:hAnsi="Book Antiqua"/>
          <w:b/>
          <w:kern w:val="0"/>
          <w:sz w:val="24"/>
          <w:lang w:val="en-GB" w:eastAsia="en-US"/>
        </w:rPr>
      </w:pPr>
    </w:p>
    <w:p w:rsidR="005D03E0" w:rsidRPr="00C16BC5" w:rsidRDefault="005D03E0" w:rsidP="00DA1E8A">
      <w:pPr>
        <w:widowControl/>
        <w:spacing w:line="360" w:lineRule="auto"/>
        <w:rPr>
          <w:rFonts w:ascii="Book Antiqua" w:eastAsia="Times New Roman" w:hAnsi="Book Antiqua"/>
          <w:b/>
          <w:kern w:val="0"/>
          <w:sz w:val="24"/>
          <w:lang w:val="en-GB" w:eastAsia="en-US"/>
        </w:rPr>
      </w:pPr>
      <w:r w:rsidRPr="00C16BC5">
        <w:rPr>
          <w:rFonts w:ascii="Book Antiqua" w:eastAsia="Times New Roman" w:hAnsi="Book Antiqua"/>
          <w:b/>
          <w:kern w:val="0"/>
          <w:sz w:val="24"/>
          <w:lang w:val="en-GB" w:eastAsia="en-US"/>
        </w:rPr>
        <w:t>REFERENCES</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1 </w:t>
      </w:r>
      <w:r w:rsidRPr="00D84A75">
        <w:rPr>
          <w:rFonts w:ascii="Book Antiqua" w:hAnsi="Book Antiqua" w:cs="宋体"/>
          <w:b/>
          <w:bCs/>
          <w:kern w:val="0"/>
          <w:sz w:val="24"/>
        </w:rPr>
        <w:t>Varma S</w:t>
      </w:r>
      <w:r w:rsidRPr="00D84A75">
        <w:rPr>
          <w:rFonts w:ascii="Book Antiqua" w:hAnsi="Book Antiqua" w:cs="宋体"/>
          <w:kern w:val="0"/>
          <w:sz w:val="24"/>
        </w:rPr>
        <w:t>, Baz W, Badine E, Nakhl F, McMullen H, Nicastro J, Forte F, Terjanian T, Dai Q. Need for parenteral iron therapy after bariatric surgery.</w:t>
      </w:r>
      <w:r>
        <w:rPr>
          <w:rFonts w:ascii="Book Antiqua" w:hAnsi="Book Antiqua" w:cs="宋体"/>
          <w:kern w:val="0"/>
          <w:sz w:val="24"/>
        </w:rPr>
        <w:t xml:space="preserve"> </w:t>
      </w:r>
      <w:r w:rsidRPr="00D84A75">
        <w:rPr>
          <w:rFonts w:ascii="Book Antiqua" w:hAnsi="Book Antiqua" w:cs="宋体"/>
          <w:i/>
          <w:iCs/>
          <w:kern w:val="0"/>
          <w:sz w:val="24"/>
        </w:rPr>
        <w:t>Surg Obes Relat Dis</w:t>
      </w:r>
      <w:r>
        <w:rPr>
          <w:rFonts w:ascii="Book Antiqua" w:hAnsi="Book Antiqua" w:cs="宋体"/>
          <w:kern w:val="0"/>
          <w:sz w:val="24"/>
        </w:rPr>
        <w:t xml:space="preserve"> 2008</w:t>
      </w:r>
      <w:r w:rsidRPr="00D84A75">
        <w:rPr>
          <w:rFonts w:ascii="Book Antiqua" w:hAnsi="Book Antiqua" w:cs="宋体"/>
          <w:kern w:val="0"/>
          <w:sz w:val="24"/>
        </w:rPr>
        <w:t>;</w:t>
      </w:r>
      <w:r>
        <w:rPr>
          <w:rFonts w:ascii="Book Antiqua" w:hAnsi="Book Antiqua" w:cs="宋体"/>
          <w:kern w:val="0"/>
          <w:sz w:val="24"/>
        </w:rPr>
        <w:t xml:space="preserve"> </w:t>
      </w:r>
      <w:r w:rsidRPr="00D84A75">
        <w:rPr>
          <w:rFonts w:ascii="Book Antiqua" w:hAnsi="Book Antiqua" w:cs="宋体"/>
          <w:b/>
          <w:bCs/>
          <w:kern w:val="0"/>
          <w:sz w:val="24"/>
        </w:rPr>
        <w:t>4</w:t>
      </w:r>
      <w:r w:rsidRPr="00D84A75">
        <w:rPr>
          <w:rFonts w:ascii="Book Antiqua" w:hAnsi="Book Antiqua" w:cs="宋体"/>
          <w:kern w:val="0"/>
          <w:sz w:val="24"/>
        </w:rPr>
        <w:t>: 715-719 [PMID: 18586567 DOI: 10.1016/j.soard.2008.04.015]</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2 </w:t>
      </w:r>
      <w:r w:rsidRPr="00D84A75">
        <w:rPr>
          <w:rFonts w:ascii="Book Antiqua" w:hAnsi="Book Antiqua" w:cs="宋体"/>
          <w:b/>
          <w:bCs/>
          <w:kern w:val="0"/>
          <w:sz w:val="24"/>
        </w:rPr>
        <w:t>Love AL</w:t>
      </w:r>
      <w:r w:rsidRPr="00D84A75">
        <w:rPr>
          <w:rFonts w:ascii="Book Antiqua" w:hAnsi="Book Antiqua" w:cs="宋体"/>
          <w:kern w:val="0"/>
          <w:sz w:val="24"/>
        </w:rPr>
        <w:t>, Billett HH. Obesity, bariatric surgery, and iron deficiency: true, true, true and related. </w:t>
      </w:r>
      <w:r w:rsidRPr="00D84A75">
        <w:rPr>
          <w:rFonts w:ascii="Book Antiqua" w:hAnsi="Book Antiqua" w:cs="宋体"/>
          <w:i/>
          <w:iCs/>
          <w:kern w:val="0"/>
          <w:sz w:val="24"/>
        </w:rPr>
        <w:t>Am J Hematol</w:t>
      </w:r>
      <w:r w:rsidRPr="00D84A75">
        <w:rPr>
          <w:rFonts w:ascii="Book Antiqua" w:hAnsi="Book Antiqua" w:cs="宋体"/>
          <w:kern w:val="0"/>
          <w:sz w:val="24"/>
        </w:rPr>
        <w:t> 2008; </w:t>
      </w:r>
      <w:r w:rsidRPr="00D84A75">
        <w:rPr>
          <w:rFonts w:ascii="Book Antiqua" w:hAnsi="Book Antiqua" w:cs="宋体"/>
          <w:b/>
          <w:bCs/>
          <w:kern w:val="0"/>
          <w:sz w:val="24"/>
        </w:rPr>
        <w:t>83</w:t>
      </w:r>
      <w:r w:rsidRPr="00D84A75">
        <w:rPr>
          <w:rFonts w:ascii="Book Antiqua" w:hAnsi="Book Antiqua" w:cs="宋体"/>
          <w:kern w:val="0"/>
          <w:sz w:val="24"/>
        </w:rPr>
        <w:t>: 403-409 [PMID: 18061940</w:t>
      </w:r>
      <w:r>
        <w:rPr>
          <w:rFonts w:ascii="Book Antiqua" w:hAnsi="Book Antiqua" w:cs="宋体"/>
          <w:kern w:val="0"/>
          <w:sz w:val="24"/>
        </w:rPr>
        <w:t xml:space="preserve"> DOI: </w:t>
      </w:r>
      <w:r w:rsidRPr="00D84A75">
        <w:rPr>
          <w:rFonts w:ascii="Book Antiqua" w:hAnsi="Book Antiqua" w:cs="宋体"/>
          <w:kern w:val="0"/>
          <w:sz w:val="24"/>
        </w:rPr>
        <w:t>10.1002/ajh.21106]</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3 </w:t>
      </w:r>
      <w:r w:rsidRPr="00D84A75">
        <w:rPr>
          <w:rFonts w:ascii="Book Antiqua" w:hAnsi="Book Antiqua" w:cs="宋体"/>
          <w:b/>
          <w:bCs/>
          <w:kern w:val="0"/>
          <w:sz w:val="24"/>
        </w:rPr>
        <w:t>Miret S</w:t>
      </w:r>
      <w:r w:rsidRPr="00D84A75">
        <w:rPr>
          <w:rFonts w:ascii="Book Antiqua" w:hAnsi="Book Antiqua" w:cs="宋体"/>
          <w:kern w:val="0"/>
          <w:sz w:val="24"/>
        </w:rPr>
        <w:t>, Simpson RJ, McKie AT. Physiology and molecular biology of dietary iron absorption. </w:t>
      </w:r>
      <w:r w:rsidRPr="00D84A75">
        <w:rPr>
          <w:rFonts w:ascii="Book Antiqua" w:hAnsi="Book Antiqua" w:cs="宋体"/>
          <w:i/>
          <w:iCs/>
          <w:kern w:val="0"/>
          <w:sz w:val="24"/>
        </w:rPr>
        <w:t>Annu Rev Nutr</w:t>
      </w:r>
      <w:r w:rsidRPr="00D84A75">
        <w:rPr>
          <w:rFonts w:ascii="Book Antiqua" w:hAnsi="Book Antiqua" w:cs="宋体"/>
          <w:kern w:val="0"/>
          <w:sz w:val="24"/>
        </w:rPr>
        <w:t> 2003; </w:t>
      </w:r>
      <w:r w:rsidRPr="00D84A75">
        <w:rPr>
          <w:rFonts w:ascii="Book Antiqua" w:hAnsi="Book Antiqua" w:cs="宋体"/>
          <w:b/>
          <w:bCs/>
          <w:kern w:val="0"/>
          <w:sz w:val="24"/>
        </w:rPr>
        <w:t>23</w:t>
      </w:r>
      <w:r w:rsidRPr="00D84A75">
        <w:rPr>
          <w:rFonts w:ascii="Book Antiqua" w:hAnsi="Book Antiqua" w:cs="宋体"/>
          <w:kern w:val="0"/>
          <w:sz w:val="24"/>
        </w:rPr>
        <w:t>: 283-301 [PMID: 12626689</w:t>
      </w:r>
      <w:r>
        <w:rPr>
          <w:rFonts w:ascii="Book Antiqua" w:hAnsi="Book Antiqua" w:cs="宋体"/>
          <w:kern w:val="0"/>
          <w:sz w:val="24"/>
        </w:rPr>
        <w:t xml:space="preserve"> DOI: </w:t>
      </w:r>
      <w:r w:rsidRPr="00D84A75">
        <w:rPr>
          <w:rFonts w:ascii="Book Antiqua" w:hAnsi="Book Antiqua" w:cs="宋体"/>
          <w:kern w:val="0"/>
          <w:sz w:val="24"/>
        </w:rPr>
        <w:t>10.1146/annurev.nutr.23.011702.073139]</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4 </w:t>
      </w:r>
      <w:r w:rsidRPr="00D84A75">
        <w:rPr>
          <w:rFonts w:ascii="Book Antiqua" w:hAnsi="Book Antiqua" w:cs="宋体"/>
          <w:b/>
          <w:bCs/>
          <w:kern w:val="0"/>
          <w:sz w:val="24"/>
        </w:rPr>
        <w:t>Zoller H</w:t>
      </w:r>
      <w:r w:rsidRPr="00D84A75">
        <w:rPr>
          <w:rFonts w:ascii="Book Antiqua" w:hAnsi="Book Antiqua" w:cs="宋体"/>
          <w:kern w:val="0"/>
          <w:sz w:val="24"/>
        </w:rPr>
        <w:t>, Koch RO, Theurl I, Obrist P, Pietrangelo A, Montosi G, Haile DJ, Vogel W, Weiss G. Expression of the duodenal iron transporters divalent-metal transporter 1 and ferroportin 1 in iron deficiency and iron overload. </w:t>
      </w:r>
      <w:r w:rsidRPr="00D84A75">
        <w:rPr>
          <w:rFonts w:ascii="Book Antiqua" w:hAnsi="Book Antiqua" w:cs="宋体"/>
          <w:i/>
          <w:iCs/>
          <w:kern w:val="0"/>
          <w:sz w:val="24"/>
        </w:rPr>
        <w:t>Gastroenterology</w:t>
      </w:r>
      <w:r w:rsidRPr="00D84A75">
        <w:rPr>
          <w:rFonts w:ascii="Book Antiqua" w:hAnsi="Book Antiqua" w:cs="宋体"/>
          <w:kern w:val="0"/>
          <w:sz w:val="24"/>
        </w:rPr>
        <w:t> 2001; </w:t>
      </w:r>
      <w:r w:rsidRPr="00D84A75">
        <w:rPr>
          <w:rFonts w:ascii="Book Antiqua" w:hAnsi="Book Antiqua" w:cs="宋体"/>
          <w:b/>
          <w:bCs/>
          <w:kern w:val="0"/>
          <w:sz w:val="24"/>
        </w:rPr>
        <w:t>120</w:t>
      </w:r>
      <w:r w:rsidRPr="00D84A75">
        <w:rPr>
          <w:rFonts w:ascii="Book Antiqua" w:hAnsi="Book Antiqua" w:cs="宋体"/>
          <w:kern w:val="0"/>
          <w:sz w:val="24"/>
        </w:rPr>
        <w:t>: 1412-1419 [PMID: 11313311</w:t>
      </w:r>
      <w:r>
        <w:rPr>
          <w:rFonts w:ascii="Book Antiqua" w:hAnsi="Book Antiqua" w:cs="宋体"/>
          <w:kern w:val="0"/>
          <w:sz w:val="24"/>
        </w:rPr>
        <w:t xml:space="preserve"> DOI: </w:t>
      </w:r>
      <w:r w:rsidRPr="00D84A75">
        <w:rPr>
          <w:rFonts w:ascii="Book Antiqua" w:hAnsi="Book Antiqua" w:cs="宋体"/>
          <w:kern w:val="0"/>
          <w:sz w:val="24"/>
        </w:rPr>
        <w:t>10.1053/gast.2001.24033]</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5 </w:t>
      </w:r>
      <w:r w:rsidRPr="00D84A75">
        <w:rPr>
          <w:rFonts w:ascii="Book Antiqua" w:hAnsi="Book Antiqua" w:cs="宋体"/>
          <w:b/>
          <w:bCs/>
          <w:kern w:val="0"/>
          <w:sz w:val="24"/>
        </w:rPr>
        <w:t>Csendes A</w:t>
      </w:r>
      <w:r w:rsidRPr="00D84A75">
        <w:rPr>
          <w:rFonts w:ascii="Book Antiqua" w:hAnsi="Book Antiqua" w:cs="宋体"/>
          <w:kern w:val="0"/>
          <w:sz w:val="24"/>
        </w:rPr>
        <w:t xml:space="preserve">, Burgos AM, Burdiles P. Incidence of anastomotic strictures after gastric bypass: a prospective consecutive routine endoscopic study 1 month and 17 months after </w:t>
      </w:r>
      <w:r w:rsidRPr="00D84A75">
        <w:rPr>
          <w:rFonts w:ascii="Book Antiqua" w:hAnsi="Book Antiqua" w:cs="宋体"/>
          <w:kern w:val="0"/>
          <w:sz w:val="24"/>
        </w:rPr>
        <w:lastRenderedPageBreak/>
        <w:t>surgery in 441 patients with morbid obesity. </w:t>
      </w:r>
      <w:r w:rsidRPr="00D84A75">
        <w:rPr>
          <w:rFonts w:ascii="Book Antiqua" w:hAnsi="Book Antiqua" w:cs="宋体"/>
          <w:i/>
          <w:iCs/>
          <w:kern w:val="0"/>
          <w:sz w:val="24"/>
        </w:rPr>
        <w:t>Obes Surg</w:t>
      </w:r>
      <w:r w:rsidRPr="00D84A75">
        <w:rPr>
          <w:rFonts w:ascii="Book Antiqua" w:hAnsi="Book Antiqua" w:cs="宋体"/>
          <w:kern w:val="0"/>
          <w:sz w:val="24"/>
        </w:rPr>
        <w:t> 2009; </w:t>
      </w:r>
      <w:r w:rsidRPr="00D84A75">
        <w:rPr>
          <w:rFonts w:ascii="Book Antiqua" w:hAnsi="Book Antiqua" w:cs="宋体"/>
          <w:b/>
          <w:bCs/>
          <w:kern w:val="0"/>
          <w:sz w:val="24"/>
        </w:rPr>
        <w:t>19</w:t>
      </w:r>
      <w:r w:rsidRPr="00D84A75">
        <w:rPr>
          <w:rFonts w:ascii="Book Antiqua" w:hAnsi="Book Antiqua" w:cs="宋体"/>
          <w:kern w:val="0"/>
          <w:sz w:val="24"/>
        </w:rPr>
        <w:t>: 269-273 [PMID: 18696171 DOI: 10.1007/s11695-008-9625-5]</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6 </w:t>
      </w:r>
      <w:r w:rsidRPr="00D84A75">
        <w:rPr>
          <w:rFonts w:ascii="Book Antiqua" w:hAnsi="Book Antiqua" w:cs="宋体"/>
          <w:b/>
          <w:bCs/>
          <w:kern w:val="0"/>
          <w:sz w:val="24"/>
        </w:rPr>
        <w:t>Flegal KM</w:t>
      </w:r>
      <w:r w:rsidRPr="00D84A75">
        <w:rPr>
          <w:rFonts w:ascii="Book Antiqua" w:hAnsi="Book Antiqua" w:cs="宋体"/>
          <w:kern w:val="0"/>
          <w:sz w:val="24"/>
        </w:rPr>
        <w:t>, Carroll MD, Kit BK, Ogden CL. Prevalence of obesity and trends in the distribution of body mass index among US adults, 1999-2010.</w:t>
      </w:r>
      <w:r>
        <w:rPr>
          <w:rFonts w:ascii="Book Antiqua" w:hAnsi="Book Antiqua" w:cs="宋体"/>
          <w:kern w:val="0"/>
          <w:sz w:val="24"/>
        </w:rPr>
        <w:t xml:space="preserve"> </w:t>
      </w:r>
      <w:r w:rsidRPr="00D84A75">
        <w:rPr>
          <w:rFonts w:ascii="Book Antiqua" w:hAnsi="Book Antiqua" w:cs="宋体"/>
          <w:i/>
          <w:iCs/>
          <w:kern w:val="0"/>
          <w:sz w:val="24"/>
        </w:rPr>
        <w:t>JAMA</w:t>
      </w:r>
      <w:r>
        <w:rPr>
          <w:rFonts w:ascii="Book Antiqua" w:hAnsi="Book Antiqua" w:cs="宋体"/>
          <w:kern w:val="0"/>
          <w:sz w:val="24"/>
        </w:rPr>
        <w:t xml:space="preserve"> </w:t>
      </w:r>
      <w:r w:rsidRPr="00D84A75">
        <w:rPr>
          <w:rFonts w:ascii="Book Antiqua" w:hAnsi="Book Antiqua" w:cs="宋体"/>
          <w:kern w:val="0"/>
          <w:sz w:val="24"/>
        </w:rPr>
        <w:t>2012;</w:t>
      </w:r>
      <w:r>
        <w:rPr>
          <w:rFonts w:ascii="Book Antiqua" w:hAnsi="Book Antiqua" w:cs="宋体"/>
          <w:kern w:val="0"/>
          <w:sz w:val="24"/>
        </w:rPr>
        <w:t xml:space="preserve"> </w:t>
      </w:r>
      <w:r w:rsidRPr="00D84A75">
        <w:rPr>
          <w:rFonts w:ascii="Book Antiqua" w:hAnsi="Book Antiqua" w:cs="宋体"/>
          <w:b/>
          <w:bCs/>
          <w:kern w:val="0"/>
          <w:sz w:val="24"/>
        </w:rPr>
        <w:t>307</w:t>
      </w:r>
      <w:r w:rsidRPr="00D84A75">
        <w:rPr>
          <w:rFonts w:ascii="Book Antiqua" w:hAnsi="Book Antiqua" w:cs="宋体"/>
          <w:kern w:val="0"/>
          <w:sz w:val="24"/>
        </w:rPr>
        <w:t>: 491-497 [PMID: 22253363 DOI: 10.1001/jama.2012.39]</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7 </w:t>
      </w:r>
      <w:r w:rsidRPr="00D84A75">
        <w:rPr>
          <w:rFonts w:ascii="Book Antiqua" w:hAnsi="Book Antiqua" w:cs="宋体"/>
          <w:b/>
          <w:bCs/>
          <w:kern w:val="0"/>
          <w:sz w:val="24"/>
        </w:rPr>
        <w:t>Papapietro K</w:t>
      </w:r>
      <w:r w:rsidRPr="00D84A75">
        <w:rPr>
          <w:rFonts w:ascii="Book Antiqua" w:hAnsi="Book Antiqua" w:cs="宋体"/>
          <w:kern w:val="0"/>
          <w:sz w:val="24"/>
        </w:rPr>
        <w:t>, Díaz E, Csendes A, Díaz JC, Braghetto I, Burdiles P, Maluenda F, Rojas J. [Effects of gastric bypass on weight, blood glucose, serum lipid levels and arterial blood pressure in obese patients]. </w:t>
      </w:r>
      <w:r w:rsidRPr="00D84A75">
        <w:rPr>
          <w:rFonts w:ascii="Book Antiqua" w:hAnsi="Book Antiqua" w:cs="宋体"/>
          <w:i/>
          <w:iCs/>
          <w:kern w:val="0"/>
          <w:sz w:val="24"/>
        </w:rPr>
        <w:t>Rev Med Chil</w:t>
      </w:r>
      <w:r w:rsidRPr="00D84A75">
        <w:rPr>
          <w:rFonts w:ascii="Book Antiqua" w:hAnsi="Book Antiqua" w:cs="宋体"/>
          <w:kern w:val="0"/>
          <w:sz w:val="24"/>
        </w:rPr>
        <w:t> 2005; </w:t>
      </w:r>
      <w:r w:rsidRPr="00D84A75">
        <w:rPr>
          <w:rFonts w:ascii="Book Antiqua" w:hAnsi="Book Antiqua" w:cs="宋体"/>
          <w:b/>
          <w:bCs/>
          <w:kern w:val="0"/>
          <w:sz w:val="24"/>
        </w:rPr>
        <w:t>133</w:t>
      </w:r>
      <w:r w:rsidRPr="00D84A75">
        <w:rPr>
          <w:rFonts w:ascii="Book Antiqua" w:hAnsi="Book Antiqua" w:cs="宋体"/>
          <w:kern w:val="0"/>
          <w:sz w:val="24"/>
        </w:rPr>
        <w:t>: 511-516 [PMID: 15970974]</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8 </w:t>
      </w:r>
      <w:r w:rsidRPr="00D84A75">
        <w:rPr>
          <w:rFonts w:ascii="Book Antiqua" w:hAnsi="Book Antiqua" w:cs="宋体"/>
          <w:b/>
          <w:bCs/>
          <w:kern w:val="0"/>
          <w:sz w:val="24"/>
        </w:rPr>
        <w:t>Guzmán S</w:t>
      </w:r>
      <w:r w:rsidRPr="00D84A75">
        <w:rPr>
          <w:rFonts w:ascii="Book Antiqua" w:hAnsi="Book Antiqua" w:cs="宋体"/>
          <w:kern w:val="0"/>
          <w:sz w:val="24"/>
        </w:rPr>
        <w:t>, Manrique M, Raddatz A, Norero E, Salinas J, Achurra P, Funke R, Boza C, Crovari F, Escalona A, Pérez G, Pimentel F, Klassen J, Ibáñez L. [Results of bariatric surgery. Experience over 18 years]. </w:t>
      </w:r>
      <w:r w:rsidRPr="00D84A75">
        <w:rPr>
          <w:rFonts w:ascii="Book Antiqua" w:hAnsi="Book Antiqua" w:cs="宋体"/>
          <w:i/>
          <w:iCs/>
          <w:kern w:val="0"/>
          <w:sz w:val="24"/>
        </w:rPr>
        <w:t>Rev Med Chil</w:t>
      </w:r>
      <w:r w:rsidRPr="00D84A75">
        <w:rPr>
          <w:rFonts w:ascii="Book Antiqua" w:hAnsi="Book Antiqua" w:cs="宋体"/>
          <w:kern w:val="0"/>
          <w:sz w:val="24"/>
        </w:rPr>
        <w:t> 2013; </w:t>
      </w:r>
      <w:r w:rsidRPr="00D84A75">
        <w:rPr>
          <w:rFonts w:ascii="Book Antiqua" w:hAnsi="Book Antiqua" w:cs="宋体"/>
          <w:b/>
          <w:bCs/>
          <w:kern w:val="0"/>
          <w:sz w:val="24"/>
        </w:rPr>
        <w:t>141</w:t>
      </w:r>
      <w:r w:rsidRPr="00D84A75">
        <w:rPr>
          <w:rFonts w:ascii="Book Antiqua" w:hAnsi="Book Antiqua" w:cs="宋体"/>
          <w:kern w:val="0"/>
          <w:sz w:val="24"/>
        </w:rPr>
        <w:t>: 553-561 [PMID: 24089268 DOI: 10.4067/S0034-98872013000500001]</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9 </w:t>
      </w:r>
      <w:r w:rsidRPr="00D84A75">
        <w:rPr>
          <w:rFonts w:ascii="Book Antiqua" w:hAnsi="Book Antiqua" w:cs="宋体"/>
          <w:b/>
          <w:bCs/>
          <w:kern w:val="0"/>
          <w:sz w:val="24"/>
        </w:rPr>
        <w:t>Davies DJ</w:t>
      </w:r>
      <w:r w:rsidRPr="00D84A75">
        <w:rPr>
          <w:rFonts w:ascii="Book Antiqua" w:hAnsi="Book Antiqua" w:cs="宋体"/>
          <w:kern w:val="0"/>
          <w:sz w:val="24"/>
        </w:rPr>
        <w:t>, Baxter JM, Baxter JN. Nutritional deficiencies after bariatric surgery. </w:t>
      </w:r>
      <w:r w:rsidRPr="00D84A75">
        <w:rPr>
          <w:rFonts w:ascii="Book Antiqua" w:hAnsi="Book Antiqua" w:cs="宋体"/>
          <w:i/>
          <w:iCs/>
          <w:kern w:val="0"/>
          <w:sz w:val="24"/>
        </w:rPr>
        <w:t>Obes Surg</w:t>
      </w:r>
      <w:r w:rsidRPr="00D84A75">
        <w:rPr>
          <w:rFonts w:ascii="Book Antiqua" w:hAnsi="Book Antiqua" w:cs="宋体"/>
          <w:kern w:val="0"/>
          <w:sz w:val="24"/>
        </w:rPr>
        <w:t> 2007; </w:t>
      </w:r>
      <w:r w:rsidRPr="00D84A75">
        <w:rPr>
          <w:rFonts w:ascii="Book Antiqua" w:hAnsi="Book Antiqua" w:cs="宋体"/>
          <w:b/>
          <w:bCs/>
          <w:kern w:val="0"/>
          <w:sz w:val="24"/>
        </w:rPr>
        <w:t>17</w:t>
      </w:r>
      <w:r w:rsidRPr="00D84A75">
        <w:rPr>
          <w:rFonts w:ascii="Book Antiqua" w:hAnsi="Book Antiqua" w:cs="宋体"/>
          <w:kern w:val="0"/>
          <w:sz w:val="24"/>
        </w:rPr>
        <w:t>: 1150-1158 [PMID: 18074487</w:t>
      </w:r>
      <w:r>
        <w:rPr>
          <w:rFonts w:ascii="Book Antiqua" w:hAnsi="Book Antiqua" w:cs="宋体"/>
          <w:kern w:val="0"/>
          <w:sz w:val="24"/>
        </w:rPr>
        <w:t xml:space="preserve"> DOI: </w:t>
      </w:r>
      <w:r w:rsidRPr="00D84A75">
        <w:rPr>
          <w:rFonts w:ascii="Book Antiqua" w:hAnsi="Book Antiqua" w:cs="宋体"/>
          <w:kern w:val="0"/>
          <w:sz w:val="24"/>
        </w:rPr>
        <w:t>10.1007/s11695-007-9208-x]</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10 </w:t>
      </w:r>
      <w:r w:rsidRPr="00D84A75">
        <w:rPr>
          <w:rFonts w:ascii="Book Antiqua" w:hAnsi="Book Antiqua" w:cs="宋体"/>
          <w:b/>
          <w:bCs/>
          <w:kern w:val="0"/>
          <w:sz w:val="24"/>
        </w:rPr>
        <w:t>Kaidar-Person O</w:t>
      </w:r>
      <w:r w:rsidRPr="00D84A75">
        <w:rPr>
          <w:rFonts w:ascii="Book Antiqua" w:hAnsi="Book Antiqua" w:cs="宋体"/>
          <w:kern w:val="0"/>
          <w:sz w:val="24"/>
        </w:rPr>
        <w:t>, Person B, Szomstein S, Rosenthal RJ. Nutritional deficiencies in morbidly obese patients: a new form of malnutrition? Part B: minerals. </w:t>
      </w:r>
      <w:r w:rsidRPr="00D84A75">
        <w:rPr>
          <w:rFonts w:ascii="Book Antiqua" w:hAnsi="Book Antiqua" w:cs="宋体"/>
          <w:i/>
          <w:iCs/>
          <w:kern w:val="0"/>
          <w:sz w:val="24"/>
        </w:rPr>
        <w:t>Obes Surg</w:t>
      </w:r>
      <w:r w:rsidRPr="00D84A75">
        <w:rPr>
          <w:rFonts w:ascii="Book Antiqua" w:hAnsi="Book Antiqua" w:cs="宋体"/>
          <w:kern w:val="0"/>
          <w:sz w:val="24"/>
        </w:rPr>
        <w:t> 2008; </w:t>
      </w:r>
      <w:r w:rsidRPr="00D84A75">
        <w:rPr>
          <w:rFonts w:ascii="Book Antiqua" w:hAnsi="Book Antiqua" w:cs="宋体"/>
          <w:b/>
          <w:bCs/>
          <w:kern w:val="0"/>
          <w:sz w:val="24"/>
        </w:rPr>
        <w:t>18</w:t>
      </w:r>
      <w:r w:rsidRPr="00D84A75">
        <w:rPr>
          <w:rFonts w:ascii="Book Antiqua" w:hAnsi="Book Antiqua" w:cs="宋体"/>
          <w:kern w:val="0"/>
          <w:sz w:val="24"/>
        </w:rPr>
        <w:t>: 1028-1034 [PMID: 18461424 DOI: 10.1007/s11695-007-9350-5]</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11 </w:t>
      </w:r>
      <w:r w:rsidRPr="00D84A75">
        <w:rPr>
          <w:rFonts w:ascii="Book Antiqua" w:hAnsi="Book Antiqua" w:cs="宋体"/>
          <w:b/>
          <w:bCs/>
          <w:kern w:val="0"/>
          <w:sz w:val="24"/>
        </w:rPr>
        <w:t>Marinella MA</w:t>
      </w:r>
      <w:r w:rsidRPr="00D84A75">
        <w:rPr>
          <w:rFonts w:ascii="Book Antiqua" w:hAnsi="Book Antiqua" w:cs="宋体"/>
          <w:kern w:val="0"/>
          <w:sz w:val="24"/>
        </w:rPr>
        <w:t>. Anemia following Roux-en-Y surgery for morbid obesity: a review. </w:t>
      </w:r>
      <w:r w:rsidRPr="00D84A75">
        <w:rPr>
          <w:rFonts w:ascii="Book Antiqua" w:hAnsi="Book Antiqua" w:cs="宋体"/>
          <w:i/>
          <w:iCs/>
          <w:kern w:val="0"/>
          <w:sz w:val="24"/>
        </w:rPr>
        <w:t>South Med J</w:t>
      </w:r>
      <w:r w:rsidRPr="00D84A75">
        <w:rPr>
          <w:rFonts w:ascii="Book Antiqua" w:hAnsi="Book Antiqua" w:cs="宋体"/>
          <w:kern w:val="0"/>
          <w:sz w:val="24"/>
        </w:rPr>
        <w:t> 2008; </w:t>
      </w:r>
      <w:r w:rsidRPr="00D84A75">
        <w:rPr>
          <w:rFonts w:ascii="Book Antiqua" w:hAnsi="Book Antiqua" w:cs="宋体"/>
          <w:b/>
          <w:bCs/>
          <w:kern w:val="0"/>
          <w:sz w:val="24"/>
        </w:rPr>
        <w:t>101</w:t>
      </w:r>
      <w:r w:rsidRPr="00D84A75">
        <w:rPr>
          <w:rFonts w:ascii="Book Antiqua" w:hAnsi="Book Antiqua" w:cs="宋体"/>
          <w:kern w:val="0"/>
          <w:sz w:val="24"/>
        </w:rPr>
        <w:t>: 1024-1031 [PMID: 18791538 DOI: 10.1097/SMJ.0b013e31817cf7b7]</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12 </w:t>
      </w:r>
      <w:r w:rsidRPr="00D84A75">
        <w:rPr>
          <w:rFonts w:ascii="Book Antiqua" w:hAnsi="Book Antiqua" w:cs="宋体"/>
          <w:b/>
          <w:bCs/>
          <w:kern w:val="0"/>
          <w:sz w:val="24"/>
        </w:rPr>
        <w:t>Vargas-Ruiz AG</w:t>
      </w:r>
      <w:r w:rsidRPr="00D84A75">
        <w:rPr>
          <w:rFonts w:ascii="Book Antiqua" w:hAnsi="Book Antiqua" w:cs="宋体"/>
          <w:kern w:val="0"/>
          <w:sz w:val="24"/>
        </w:rPr>
        <w:t>, Hernández-Rivera G, Herrera MF. Prevalence of iron, folate, and vitamin B12 deficiency anemia after laparoscopic Roux-en-Y gastric bypass. </w:t>
      </w:r>
      <w:r w:rsidRPr="00D84A75">
        <w:rPr>
          <w:rFonts w:ascii="Book Antiqua" w:hAnsi="Book Antiqua" w:cs="宋体"/>
          <w:i/>
          <w:iCs/>
          <w:kern w:val="0"/>
          <w:sz w:val="24"/>
        </w:rPr>
        <w:t>Obes Surg</w:t>
      </w:r>
      <w:r w:rsidRPr="00D84A75">
        <w:rPr>
          <w:rFonts w:ascii="Book Antiqua" w:hAnsi="Book Antiqua" w:cs="宋体"/>
          <w:kern w:val="0"/>
          <w:sz w:val="24"/>
        </w:rPr>
        <w:t> 2008; </w:t>
      </w:r>
      <w:r w:rsidRPr="00D84A75">
        <w:rPr>
          <w:rFonts w:ascii="Book Antiqua" w:hAnsi="Book Antiqua" w:cs="宋体"/>
          <w:b/>
          <w:bCs/>
          <w:kern w:val="0"/>
          <w:sz w:val="24"/>
        </w:rPr>
        <w:t>18</w:t>
      </w:r>
      <w:r w:rsidRPr="00D84A75">
        <w:rPr>
          <w:rFonts w:ascii="Book Antiqua" w:hAnsi="Book Antiqua" w:cs="宋体"/>
          <w:kern w:val="0"/>
          <w:sz w:val="24"/>
        </w:rPr>
        <w:t>: 288-293 [PMID: 18214631 DOI: 10.1007/s11695-007-9310-0]</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13 </w:t>
      </w:r>
      <w:r w:rsidRPr="00D84A75">
        <w:rPr>
          <w:rFonts w:ascii="Book Antiqua" w:hAnsi="Book Antiqua" w:cs="宋体"/>
          <w:b/>
          <w:bCs/>
          <w:kern w:val="0"/>
          <w:sz w:val="24"/>
        </w:rPr>
        <w:t>Bloomberg RD</w:t>
      </w:r>
      <w:r w:rsidRPr="00D84A75">
        <w:rPr>
          <w:rFonts w:ascii="Book Antiqua" w:hAnsi="Book Antiqua" w:cs="宋体"/>
          <w:kern w:val="0"/>
          <w:sz w:val="24"/>
        </w:rPr>
        <w:t>, Fleishman A, Nalle JE, Herron DM, Kini S. Nutritional deficiencies following bariatric surgery: what have we learned? </w:t>
      </w:r>
      <w:r w:rsidRPr="00D84A75">
        <w:rPr>
          <w:rFonts w:ascii="Book Antiqua" w:hAnsi="Book Antiqua" w:cs="宋体"/>
          <w:i/>
          <w:iCs/>
          <w:kern w:val="0"/>
          <w:sz w:val="24"/>
        </w:rPr>
        <w:t>Obes Surg</w:t>
      </w:r>
      <w:r w:rsidRPr="00D84A75">
        <w:rPr>
          <w:rFonts w:ascii="Book Antiqua" w:hAnsi="Book Antiqua" w:cs="宋体"/>
          <w:kern w:val="0"/>
          <w:sz w:val="24"/>
        </w:rPr>
        <w:t> 2005; </w:t>
      </w:r>
      <w:r w:rsidRPr="00D84A75">
        <w:rPr>
          <w:rFonts w:ascii="Book Antiqua" w:hAnsi="Book Antiqua" w:cs="宋体"/>
          <w:b/>
          <w:bCs/>
          <w:kern w:val="0"/>
          <w:sz w:val="24"/>
        </w:rPr>
        <w:t>15</w:t>
      </w:r>
      <w:r w:rsidRPr="00D84A75">
        <w:rPr>
          <w:rFonts w:ascii="Book Antiqua" w:hAnsi="Book Antiqua" w:cs="宋体"/>
          <w:kern w:val="0"/>
          <w:sz w:val="24"/>
        </w:rPr>
        <w:t>: 145-154 [PMID: 15802055</w:t>
      </w:r>
      <w:r>
        <w:rPr>
          <w:rFonts w:ascii="Book Antiqua" w:hAnsi="Book Antiqua" w:cs="宋体"/>
          <w:kern w:val="0"/>
          <w:sz w:val="24"/>
        </w:rPr>
        <w:t xml:space="preserve"> DOI: </w:t>
      </w:r>
      <w:r w:rsidRPr="00D84A75">
        <w:rPr>
          <w:rFonts w:ascii="Book Antiqua" w:hAnsi="Book Antiqua" w:cs="宋体"/>
          <w:kern w:val="0"/>
          <w:sz w:val="24"/>
        </w:rPr>
        <w:t>10.1381/0960892053268264]</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14 </w:t>
      </w:r>
      <w:r w:rsidRPr="00D84A75">
        <w:rPr>
          <w:rFonts w:ascii="Book Antiqua" w:hAnsi="Book Antiqua" w:cs="宋体"/>
          <w:b/>
          <w:bCs/>
          <w:kern w:val="0"/>
          <w:sz w:val="24"/>
        </w:rPr>
        <w:t>Gasteyger C</w:t>
      </w:r>
      <w:r w:rsidRPr="00D84A75">
        <w:rPr>
          <w:rFonts w:ascii="Book Antiqua" w:hAnsi="Book Antiqua" w:cs="宋体"/>
          <w:kern w:val="0"/>
          <w:sz w:val="24"/>
        </w:rPr>
        <w:t>, Suter M, Gaillard RC, Giusti V. Nutritional deficiencies after Roux-en-Y gastric bypass for morbid obesity often cannot be prevented by standard multivitamin supplementation. </w:t>
      </w:r>
      <w:r w:rsidRPr="00D84A75">
        <w:rPr>
          <w:rFonts w:ascii="Book Antiqua" w:hAnsi="Book Antiqua" w:cs="宋体"/>
          <w:i/>
          <w:iCs/>
          <w:kern w:val="0"/>
          <w:sz w:val="24"/>
        </w:rPr>
        <w:t>Am J Clin Nutr</w:t>
      </w:r>
      <w:r w:rsidRPr="00D84A75">
        <w:rPr>
          <w:rFonts w:ascii="Book Antiqua" w:hAnsi="Book Antiqua" w:cs="宋体"/>
          <w:kern w:val="0"/>
          <w:sz w:val="24"/>
        </w:rPr>
        <w:t> 2008; </w:t>
      </w:r>
      <w:r w:rsidRPr="00D84A75">
        <w:rPr>
          <w:rFonts w:ascii="Book Antiqua" w:hAnsi="Book Antiqua" w:cs="宋体"/>
          <w:b/>
          <w:bCs/>
          <w:kern w:val="0"/>
          <w:sz w:val="24"/>
        </w:rPr>
        <w:t>87</w:t>
      </w:r>
      <w:r w:rsidRPr="00D84A75">
        <w:rPr>
          <w:rFonts w:ascii="Book Antiqua" w:hAnsi="Book Antiqua" w:cs="宋体"/>
          <w:kern w:val="0"/>
          <w:sz w:val="24"/>
        </w:rPr>
        <w:t>: 1128-1133 [PMID: 18469230]</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lastRenderedPageBreak/>
        <w:t>15 </w:t>
      </w:r>
      <w:r w:rsidRPr="00D84A75">
        <w:rPr>
          <w:rFonts w:ascii="Book Antiqua" w:hAnsi="Book Antiqua" w:cs="宋体"/>
          <w:b/>
          <w:bCs/>
          <w:kern w:val="0"/>
          <w:sz w:val="24"/>
        </w:rPr>
        <w:t>Dalcanale L</w:t>
      </w:r>
      <w:r w:rsidRPr="00D84A75">
        <w:rPr>
          <w:rFonts w:ascii="Book Antiqua" w:hAnsi="Book Antiqua" w:cs="宋体"/>
          <w:kern w:val="0"/>
          <w:sz w:val="24"/>
        </w:rPr>
        <w:t>, Oliveira CP, Faintuch J, Nogueira MA, Rondó P, Lima VM, Mendonça S, Pajecki D, Mancini M, Carrilho FJ. Long-term nutritional outcome after gastric bypass. </w:t>
      </w:r>
      <w:r w:rsidRPr="00D84A75">
        <w:rPr>
          <w:rFonts w:ascii="Book Antiqua" w:hAnsi="Book Antiqua" w:cs="宋体"/>
          <w:i/>
          <w:iCs/>
          <w:kern w:val="0"/>
          <w:sz w:val="24"/>
        </w:rPr>
        <w:t>Obes Surg</w:t>
      </w:r>
      <w:r w:rsidRPr="00D84A75">
        <w:rPr>
          <w:rFonts w:ascii="Book Antiqua" w:hAnsi="Book Antiqua" w:cs="宋体"/>
          <w:kern w:val="0"/>
          <w:sz w:val="24"/>
        </w:rPr>
        <w:t> 2010; </w:t>
      </w:r>
      <w:r w:rsidRPr="00D84A75">
        <w:rPr>
          <w:rFonts w:ascii="Book Antiqua" w:hAnsi="Book Antiqua" w:cs="宋体"/>
          <w:b/>
          <w:bCs/>
          <w:kern w:val="0"/>
          <w:sz w:val="24"/>
        </w:rPr>
        <w:t>20</w:t>
      </w:r>
      <w:r w:rsidRPr="00D84A75">
        <w:rPr>
          <w:rFonts w:ascii="Book Antiqua" w:hAnsi="Book Antiqua" w:cs="宋体"/>
          <w:kern w:val="0"/>
          <w:sz w:val="24"/>
        </w:rPr>
        <w:t>: 181-187 [PMID: 19705207 DOI: 10.1007/s11695-009-9916-5]</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16 </w:t>
      </w:r>
      <w:r w:rsidRPr="00D84A75">
        <w:rPr>
          <w:rFonts w:ascii="Book Antiqua" w:hAnsi="Book Antiqua" w:cs="宋体"/>
          <w:b/>
          <w:bCs/>
          <w:kern w:val="0"/>
          <w:sz w:val="24"/>
        </w:rPr>
        <w:t>Brolin RE</w:t>
      </w:r>
      <w:r w:rsidRPr="00D84A75">
        <w:rPr>
          <w:rFonts w:ascii="Book Antiqua" w:hAnsi="Book Antiqua" w:cs="宋体"/>
          <w:kern w:val="0"/>
          <w:sz w:val="24"/>
        </w:rPr>
        <w:t>, Gorman JH, Gorman RC, Petschenik AJ, Bradley LB, Kenler HA, Cody RP. Prophylactic iron supplementation after Roux-en-Y gastric bypass: a prospective, double-blind, randomized study. </w:t>
      </w:r>
      <w:r w:rsidRPr="00D84A75">
        <w:rPr>
          <w:rFonts w:ascii="Book Antiqua" w:hAnsi="Book Antiqua" w:cs="宋体"/>
          <w:i/>
          <w:iCs/>
          <w:kern w:val="0"/>
          <w:sz w:val="24"/>
        </w:rPr>
        <w:t>Arch Surg</w:t>
      </w:r>
      <w:r w:rsidRPr="00D84A75">
        <w:rPr>
          <w:rFonts w:ascii="Book Antiqua" w:hAnsi="Book Antiqua" w:cs="宋体"/>
          <w:kern w:val="0"/>
          <w:sz w:val="24"/>
        </w:rPr>
        <w:t> 1998; </w:t>
      </w:r>
      <w:r w:rsidRPr="00D84A75">
        <w:rPr>
          <w:rFonts w:ascii="Book Antiqua" w:hAnsi="Book Antiqua" w:cs="宋体"/>
          <w:b/>
          <w:bCs/>
          <w:kern w:val="0"/>
          <w:sz w:val="24"/>
        </w:rPr>
        <w:t>133</w:t>
      </w:r>
      <w:r w:rsidRPr="00D84A75">
        <w:rPr>
          <w:rFonts w:ascii="Book Antiqua" w:hAnsi="Book Antiqua" w:cs="宋体"/>
          <w:kern w:val="0"/>
          <w:sz w:val="24"/>
        </w:rPr>
        <w:t>: 740-744 [PMID: 9688002</w:t>
      </w:r>
      <w:r>
        <w:rPr>
          <w:rFonts w:ascii="Book Antiqua" w:hAnsi="Book Antiqua" w:cs="宋体"/>
          <w:kern w:val="0"/>
          <w:sz w:val="24"/>
        </w:rPr>
        <w:t xml:space="preserve"> DOI: </w:t>
      </w:r>
      <w:r w:rsidRPr="00D84A75">
        <w:rPr>
          <w:rFonts w:ascii="Book Antiqua" w:hAnsi="Book Antiqua" w:cs="宋体"/>
          <w:kern w:val="0"/>
          <w:sz w:val="24"/>
        </w:rPr>
        <w:t>10.1001/archsurg.133.7.740]</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17 </w:t>
      </w:r>
      <w:r w:rsidRPr="00D84A75">
        <w:rPr>
          <w:rFonts w:ascii="Book Antiqua" w:hAnsi="Book Antiqua" w:cs="宋体"/>
          <w:b/>
          <w:bCs/>
          <w:kern w:val="0"/>
          <w:sz w:val="24"/>
        </w:rPr>
        <w:t>Schweiger C</w:t>
      </w:r>
      <w:r w:rsidRPr="00D84A75">
        <w:rPr>
          <w:rFonts w:ascii="Book Antiqua" w:hAnsi="Book Antiqua" w:cs="宋体"/>
          <w:kern w:val="0"/>
          <w:sz w:val="24"/>
        </w:rPr>
        <w:t>, Weiss R, Berry E, Keidar A. Nutritional deficiencies in bariatric surgery candidates. </w:t>
      </w:r>
      <w:r w:rsidRPr="00D84A75">
        <w:rPr>
          <w:rFonts w:ascii="Book Antiqua" w:hAnsi="Book Antiqua" w:cs="宋体"/>
          <w:i/>
          <w:iCs/>
          <w:kern w:val="0"/>
          <w:sz w:val="24"/>
        </w:rPr>
        <w:t>Obes Surg</w:t>
      </w:r>
      <w:r w:rsidRPr="00D84A75">
        <w:rPr>
          <w:rFonts w:ascii="Book Antiqua" w:hAnsi="Book Antiqua" w:cs="宋体"/>
          <w:kern w:val="0"/>
          <w:sz w:val="24"/>
        </w:rPr>
        <w:t> 2010; </w:t>
      </w:r>
      <w:r w:rsidRPr="00D84A75">
        <w:rPr>
          <w:rFonts w:ascii="Book Antiqua" w:hAnsi="Book Antiqua" w:cs="宋体"/>
          <w:b/>
          <w:bCs/>
          <w:kern w:val="0"/>
          <w:sz w:val="24"/>
        </w:rPr>
        <w:t>20</w:t>
      </w:r>
      <w:r w:rsidRPr="00D84A75">
        <w:rPr>
          <w:rFonts w:ascii="Book Antiqua" w:hAnsi="Book Antiqua" w:cs="宋体"/>
          <w:kern w:val="0"/>
          <w:sz w:val="24"/>
        </w:rPr>
        <w:t>: 193-197 [PMID: 19876694 DOI: 10.1007/s11695-009-0008-3]</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18 </w:t>
      </w:r>
      <w:r w:rsidRPr="00D84A75">
        <w:rPr>
          <w:rFonts w:ascii="Book Antiqua" w:hAnsi="Book Antiqua" w:cs="宋体"/>
          <w:b/>
          <w:bCs/>
          <w:kern w:val="0"/>
          <w:sz w:val="24"/>
        </w:rPr>
        <w:t>Bavaresco M</w:t>
      </w:r>
      <w:r w:rsidRPr="00D84A75">
        <w:rPr>
          <w:rFonts w:ascii="Book Antiqua" w:hAnsi="Book Antiqua" w:cs="宋体"/>
          <w:kern w:val="0"/>
          <w:sz w:val="24"/>
        </w:rPr>
        <w:t>, Paganini S, Lima TP, Salgado W, Ceneviva R, Dos Santos JE, Nonino-Borges CB. Nutritional course of patients submitted to bariatric surgery. </w:t>
      </w:r>
      <w:r w:rsidRPr="00D84A75">
        <w:rPr>
          <w:rFonts w:ascii="Book Antiqua" w:hAnsi="Book Antiqua" w:cs="宋体"/>
          <w:i/>
          <w:iCs/>
          <w:kern w:val="0"/>
          <w:sz w:val="24"/>
        </w:rPr>
        <w:t>Obes Surg</w:t>
      </w:r>
      <w:r w:rsidRPr="00D84A75">
        <w:rPr>
          <w:rFonts w:ascii="Book Antiqua" w:hAnsi="Book Antiqua" w:cs="宋体"/>
          <w:kern w:val="0"/>
          <w:sz w:val="24"/>
        </w:rPr>
        <w:t> 2010; </w:t>
      </w:r>
      <w:r w:rsidRPr="00D84A75">
        <w:rPr>
          <w:rFonts w:ascii="Book Antiqua" w:hAnsi="Book Antiqua" w:cs="宋体"/>
          <w:b/>
          <w:bCs/>
          <w:kern w:val="0"/>
          <w:sz w:val="24"/>
        </w:rPr>
        <w:t>20</w:t>
      </w:r>
      <w:r w:rsidRPr="00D84A75">
        <w:rPr>
          <w:rFonts w:ascii="Book Antiqua" w:hAnsi="Book Antiqua" w:cs="宋体"/>
          <w:kern w:val="0"/>
          <w:sz w:val="24"/>
        </w:rPr>
        <w:t>: 716-721 [PMID: 18931884 DOI: 10.1007/s11695-008-9721-6]</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19 </w:t>
      </w:r>
      <w:r w:rsidRPr="00D84A75">
        <w:rPr>
          <w:rFonts w:ascii="Book Antiqua" w:hAnsi="Book Antiqua" w:cs="宋体"/>
          <w:b/>
          <w:bCs/>
          <w:kern w:val="0"/>
          <w:sz w:val="24"/>
        </w:rPr>
        <w:t>Anderson GJ</w:t>
      </w:r>
      <w:r w:rsidRPr="00D84A75">
        <w:rPr>
          <w:rFonts w:ascii="Book Antiqua" w:hAnsi="Book Antiqua" w:cs="宋体"/>
          <w:kern w:val="0"/>
          <w:sz w:val="24"/>
        </w:rPr>
        <w:t>, Frazer DM, McLaren GD. Iron absorption and metabolism. </w:t>
      </w:r>
      <w:r w:rsidRPr="00D84A75">
        <w:rPr>
          <w:rFonts w:ascii="Book Antiqua" w:hAnsi="Book Antiqua" w:cs="宋体"/>
          <w:i/>
          <w:iCs/>
          <w:kern w:val="0"/>
          <w:sz w:val="24"/>
        </w:rPr>
        <w:t>Curr Opin Gastroenterol</w:t>
      </w:r>
      <w:r w:rsidRPr="00D84A75">
        <w:rPr>
          <w:rFonts w:ascii="Book Antiqua" w:hAnsi="Book Antiqua" w:cs="宋体"/>
          <w:kern w:val="0"/>
          <w:sz w:val="24"/>
        </w:rPr>
        <w:t> 2009; </w:t>
      </w:r>
      <w:r w:rsidRPr="00D84A75">
        <w:rPr>
          <w:rFonts w:ascii="Book Antiqua" w:hAnsi="Book Antiqua" w:cs="宋体"/>
          <w:b/>
          <w:bCs/>
          <w:kern w:val="0"/>
          <w:sz w:val="24"/>
        </w:rPr>
        <w:t>25</w:t>
      </w:r>
      <w:r w:rsidRPr="00D84A75">
        <w:rPr>
          <w:rFonts w:ascii="Book Antiqua" w:hAnsi="Book Antiqua" w:cs="宋体"/>
          <w:kern w:val="0"/>
          <w:sz w:val="24"/>
        </w:rPr>
        <w:t>: 129-135 [PMID: 19528880 DOI: 10.1097/MOG.0b013e32831ef1f7]</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20 </w:t>
      </w:r>
      <w:r w:rsidRPr="00D84A75">
        <w:rPr>
          <w:rFonts w:ascii="Book Antiqua" w:hAnsi="Book Antiqua" w:cs="宋体"/>
          <w:b/>
          <w:bCs/>
          <w:kern w:val="0"/>
          <w:sz w:val="24"/>
        </w:rPr>
        <w:t>Conrad ME</w:t>
      </w:r>
      <w:r w:rsidRPr="00D84A75">
        <w:rPr>
          <w:rFonts w:ascii="Book Antiqua" w:hAnsi="Book Antiqua" w:cs="宋体"/>
          <w:kern w:val="0"/>
          <w:sz w:val="24"/>
        </w:rPr>
        <w:t>, Umbreit JN, Moore EG, Hainsworth LN, Porubcin M, Simovich MJ, Nakada MT, Dolan K, Garrick MD. Separate pathways for cellular uptake of ferric and ferrous iron. </w:t>
      </w:r>
      <w:r w:rsidRPr="00D84A75">
        <w:rPr>
          <w:rFonts w:ascii="Book Antiqua" w:hAnsi="Book Antiqua" w:cs="宋体"/>
          <w:i/>
          <w:iCs/>
          <w:kern w:val="0"/>
          <w:sz w:val="24"/>
        </w:rPr>
        <w:t>Am J Physiol Gastrointest Liver Physiol</w:t>
      </w:r>
      <w:r w:rsidRPr="00D84A75">
        <w:rPr>
          <w:rFonts w:ascii="Book Antiqua" w:hAnsi="Book Antiqua" w:cs="宋体"/>
          <w:kern w:val="0"/>
          <w:sz w:val="24"/>
        </w:rPr>
        <w:t> 2000; </w:t>
      </w:r>
      <w:r w:rsidRPr="00D84A75">
        <w:rPr>
          <w:rFonts w:ascii="Book Antiqua" w:hAnsi="Book Antiqua" w:cs="宋体"/>
          <w:b/>
          <w:bCs/>
          <w:kern w:val="0"/>
          <w:sz w:val="24"/>
        </w:rPr>
        <w:t>279</w:t>
      </w:r>
      <w:r w:rsidRPr="00D84A75">
        <w:rPr>
          <w:rFonts w:ascii="Book Antiqua" w:hAnsi="Book Antiqua" w:cs="宋体"/>
          <w:kern w:val="0"/>
          <w:sz w:val="24"/>
        </w:rPr>
        <w:t>: G767-G774 [PMID: 11005764]</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21 </w:t>
      </w:r>
      <w:r w:rsidRPr="00D84A75">
        <w:rPr>
          <w:rFonts w:ascii="Book Antiqua" w:hAnsi="Book Antiqua" w:cs="宋体"/>
          <w:b/>
          <w:bCs/>
          <w:kern w:val="0"/>
          <w:sz w:val="24"/>
        </w:rPr>
        <w:t>Barisani D</w:t>
      </w:r>
      <w:r w:rsidRPr="00D84A75">
        <w:rPr>
          <w:rFonts w:ascii="Book Antiqua" w:hAnsi="Book Antiqua" w:cs="宋体"/>
          <w:kern w:val="0"/>
          <w:sz w:val="24"/>
        </w:rPr>
        <w:t>, Parafioriti A, Bardella MT, Zoller H, Conte D, Armiraglio E, Trovato C, Koch RO, Weiss G. Adaptive changes of duodenal iron transport proteins in celiac disease. </w:t>
      </w:r>
      <w:r w:rsidRPr="00D84A75">
        <w:rPr>
          <w:rFonts w:ascii="Book Antiqua" w:hAnsi="Book Antiqua" w:cs="宋体"/>
          <w:i/>
          <w:iCs/>
          <w:kern w:val="0"/>
          <w:sz w:val="24"/>
        </w:rPr>
        <w:t>Physiol Genomics</w:t>
      </w:r>
      <w:r w:rsidRPr="00D84A75">
        <w:rPr>
          <w:rFonts w:ascii="Book Antiqua" w:hAnsi="Book Antiqua" w:cs="宋体"/>
          <w:kern w:val="0"/>
          <w:sz w:val="24"/>
        </w:rPr>
        <w:t> 2004; </w:t>
      </w:r>
      <w:r w:rsidRPr="00D84A75">
        <w:rPr>
          <w:rFonts w:ascii="Book Antiqua" w:hAnsi="Book Antiqua" w:cs="宋体"/>
          <w:b/>
          <w:bCs/>
          <w:kern w:val="0"/>
          <w:sz w:val="24"/>
        </w:rPr>
        <w:t>17</w:t>
      </w:r>
      <w:r w:rsidRPr="00D84A75">
        <w:rPr>
          <w:rFonts w:ascii="Book Antiqua" w:hAnsi="Book Antiqua" w:cs="宋体"/>
          <w:kern w:val="0"/>
          <w:sz w:val="24"/>
        </w:rPr>
        <w:t>: 316-325 [PMID: 15054143</w:t>
      </w:r>
      <w:r>
        <w:rPr>
          <w:rFonts w:ascii="Book Antiqua" w:hAnsi="Book Antiqua" w:cs="宋体"/>
          <w:kern w:val="0"/>
          <w:sz w:val="24"/>
        </w:rPr>
        <w:t xml:space="preserve"> DOI: </w:t>
      </w:r>
      <w:r w:rsidRPr="00D84A75">
        <w:rPr>
          <w:rFonts w:ascii="Book Antiqua" w:hAnsi="Book Antiqua" w:cs="宋体"/>
          <w:kern w:val="0"/>
          <w:sz w:val="24"/>
        </w:rPr>
        <w:t>10.1152/physiolgenomics.00211.2003]</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22 </w:t>
      </w:r>
      <w:r w:rsidRPr="00D84A75">
        <w:rPr>
          <w:rFonts w:ascii="Book Antiqua" w:hAnsi="Book Antiqua" w:cs="宋体"/>
          <w:b/>
          <w:bCs/>
          <w:kern w:val="0"/>
          <w:sz w:val="24"/>
        </w:rPr>
        <w:t>Stuart KA</w:t>
      </w:r>
      <w:r w:rsidRPr="00D84A75">
        <w:rPr>
          <w:rFonts w:ascii="Book Antiqua" w:hAnsi="Book Antiqua" w:cs="宋体"/>
          <w:kern w:val="0"/>
          <w:sz w:val="24"/>
        </w:rPr>
        <w:t>, Anderson GJ, Frazer DM, Powell LW, McCullen M, Fletcher LM, Crawford DH. Duodenal expression of iron transport molecules in untreated haemochromatosis subjects. </w:t>
      </w:r>
      <w:r w:rsidRPr="00D84A75">
        <w:rPr>
          <w:rFonts w:ascii="Book Antiqua" w:hAnsi="Book Antiqua" w:cs="宋体"/>
          <w:i/>
          <w:iCs/>
          <w:kern w:val="0"/>
          <w:sz w:val="24"/>
        </w:rPr>
        <w:t>Gut</w:t>
      </w:r>
      <w:r w:rsidRPr="00D84A75">
        <w:rPr>
          <w:rFonts w:ascii="Book Antiqua" w:hAnsi="Book Antiqua" w:cs="宋体"/>
          <w:kern w:val="0"/>
          <w:sz w:val="24"/>
        </w:rPr>
        <w:t> 2003; </w:t>
      </w:r>
      <w:r w:rsidRPr="00D84A75">
        <w:rPr>
          <w:rFonts w:ascii="Book Antiqua" w:hAnsi="Book Antiqua" w:cs="宋体"/>
          <w:b/>
          <w:bCs/>
          <w:kern w:val="0"/>
          <w:sz w:val="24"/>
        </w:rPr>
        <w:t>52</w:t>
      </w:r>
      <w:r w:rsidRPr="00D84A75">
        <w:rPr>
          <w:rFonts w:ascii="Book Antiqua" w:hAnsi="Book Antiqua" w:cs="宋体"/>
          <w:kern w:val="0"/>
          <w:sz w:val="24"/>
        </w:rPr>
        <w:t>: 953-959 [PMID: 12801950</w:t>
      </w:r>
      <w:r>
        <w:rPr>
          <w:rFonts w:ascii="Book Antiqua" w:hAnsi="Book Antiqua" w:cs="宋体"/>
          <w:kern w:val="0"/>
          <w:sz w:val="24"/>
        </w:rPr>
        <w:t xml:space="preserve"> DOI: </w:t>
      </w:r>
      <w:r w:rsidRPr="00D84A75">
        <w:rPr>
          <w:rFonts w:ascii="Book Antiqua" w:hAnsi="Book Antiqua" w:cs="宋体"/>
          <w:kern w:val="0"/>
          <w:sz w:val="24"/>
        </w:rPr>
        <w:t>10.1136/gut.52.7.953]</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23 </w:t>
      </w:r>
      <w:r w:rsidRPr="00D84A75">
        <w:rPr>
          <w:rFonts w:ascii="Book Antiqua" w:hAnsi="Book Antiqua" w:cs="宋体"/>
          <w:b/>
          <w:bCs/>
          <w:kern w:val="0"/>
          <w:sz w:val="24"/>
        </w:rPr>
        <w:t>Dupic F</w:t>
      </w:r>
      <w:r w:rsidRPr="00D84A75">
        <w:rPr>
          <w:rFonts w:ascii="Book Antiqua" w:hAnsi="Book Antiqua" w:cs="宋体"/>
          <w:kern w:val="0"/>
          <w:sz w:val="24"/>
        </w:rPr>
        <w:t>, Fruchon S, Bensaid M, Loreal O, Brissot P, Borot N, Roth MP, Coppin H. Duodenal mRNA expression of iron related genes in response to iron loading and iron deficiency in four strains of mice. </w:t>
      </w:r>
      <w:r w:rsidRPr="00D84A75">
        <w:rPr>
          <w:rFonts w:ascii="Book Antiqua" w:hAnsi="Book Antiqua" w:cs="宋体"/>
          <w:i/>
          <w:iCs/>
          <w:kern w:val="0"/>
          <w:sz w:val="24"/>
        </w:rPr>
        <w:t>Gut</w:t>
      </w:r>
      <w:r w:rsidRPr="00D84A75">
        <w:rPr>
          <w:rFonts w:ascii="Book Antiqua" w:hAnsi="Book Antiqua" w:cs="宋体"/>
          <w:kern w:val="0"/>
          <w:sz w:val="24"/>
        </w:rPr>
        <w:t> 2002; </w:t>
      </w:r>
      <w:r w:rsidRPr="00D84A75">
        <w:rPr>
          <w:rFonts w:ascii="Book Antiqua" w:hAnsi="Book Antiqua" w:cs="宋体"/>
          <w:b/>
          <w:bCs/>
          <w:kern w:val="0"/>
          <w:sz w:val="24"/>
        </w:rPr>
        <w:t>51</w:t>
      </w:r>
      <w:r w:rsidRPr="00D84A75">
        <w:rPr>
          <w:rFonts w:ascii="Book Antiqua" w:hAnsi="Book Antiqua" w:cs="宋体"/>
          <w:kern w:val="0"/>
          <w:sz w:val="24"/>
        </w:rPr>
        <w:t>: 648-653 [PMID: 12377801</w:t>
      </w:r>
      <w:r>
        <w:rPr>
          <w:rFonts w:ascii="Book Antiqua" w:hAnsi="Book Antiqua" w:cs="宋体"/>
          <w:kern w:val="0"/>
          <w:sz w:val="24"/>
        </w:rPr>
        <w:t xml:space="preserve"> DOI: </w:t>
      </w:r>
      <w:r w:rsidRPr="00D84A75">
        <w:rPr>
          <w:rFonts w:ascii="Book Antiqua" w:hAnsi="Book Antiqua" w:cs="宋体"/>
          <w:kern w:val="0"/>
          <w:sz w:val="24"/>
        </w:rPr>
        <w:t>10.1136/gut.51.5.648]</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lastRenderedPageBreak/>
        <w:t>24 </w:t>
      </w:r>
      <w:r w:rsidRPr="00D84A75">
        <w:rPr>
          <w:rFonts w:ascii="Book Antiqua" w:hAnsi="Book Antiqua" w:cs="宋体"/>
          <w:b/>
          <w:bCs/>
          <w:kern w:val="0"/>
          <w:sz w:val="24"/>
        </w:rPr>
        <w:t>Simovich M</w:t>
      </w:r>
      <w:r w:rsidRPr="00D84A75">
        <w:rPr>
          <w:rFonts w:ascii="Book Antiqua" w:hAnsi="Book Antiqua" w:cs="宋体"/>
          <w:kern w:val="0"/>
          <w:sz w:val="24"/>
        </w:rPr>
        <w:t>, Hainsworth LN, Fields PA, Umbreit JN, Conrad ME. Localization of the iron transport proteins Mobilferrin and DMT-1 in the duodenum: the surprising role of mucin. </w:t>
      </w:r>
      <w:r w:rsidRPr="00D84A75">
        <w:rPr>
          <w:rFonts w:ascii="Book Antiqua" w:hAnsi="Book Antiqua" w:cs="宋体"/>
          <w:i/>
          <w:iCs/>
          <w:kern w:val="0"/>
          <w:sz w:val="24"/>
        </w:rPr>
        <w:t>Am J Hematol</w:t>
      </w:r>
      <w:r w:rsidRPr="00D84A75">
        <w:rPr>
          <w:rFonts w:ascii="Book Antiqua" w:hAnsi="Book Antiqua" w:cs="宋体"/>
          <w:kern w:val="0"/>
          <w:sz w:val="24"/>
        </w:rPr>
        <w:t> 2003; </w:t>
      </w:r>
      <w:r w:rsidRPr="00D84A75">
        <w:rPr>
          <w:rFonts w:ascii="Book Antiqua" w:hAnsi="Book Antiqua" w:cs="宋体"/>
          <w:b/>
          <w:bCs/>
          <w:kern w:val="0"/>
          <w:sz w:val="24"/>
        </w:rPr>
        <w:t>74</w:t>
      </w:r>
      <w:r w:rsidRPr="00D84A75">
        <w:rPr>
          <w:rFonts w:ascii="Book Antiqua" w:hAnsi="Book Antiqua" w:cs="宋体"/>
          <w:kern w:val="0"/>
          <w:sz w:val="24"/>
        </w:rPr>
        <w:t>: 32-45 [PMID: 12949888</w:t>
      </w:r>
      <w:r>
        <w:rPr>
          <w:rFonts w:ascii="Book Antiqua" w:hAnsi="Book Antiqua" w:cs="宋体"/>
          <w:kern w:val="0"/>
          <w:sz w:val="24"/>
        </w:rPr>
        <w:t xml:space="preserve"> DOI: </w:t>
      </w:r>
      <w:r w:rsidRPr="00D84A75">
        <w:rPr>
          <w:rFonts w:ascii="Book Antiqua" w:hAnsi="Book Antiqua" w:cs="宋体"/>
          <w:kern w:val="0"/>
          <w:sz w:val="24"/>
        </w:rPr>
        <w:t>10.1002/ajh.10383]</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25 </w:t>
      </w:r>
      <w:r w:rsidRPr="00D84A75">
        <w:rPr>
          <w:rFonts w:ascii="Book Antiqua" w:hAnsi="Book Antiqua" w:cs="宋体"/>
          <w:b/>
          <w:bCs/>
          <w:kern w:val="0"/>
          <w:sz w:val="24"/>
        </w:rPr>
        <w:t>Frazer DM</w:t>
      </w:r>
      <w:r w:rsidRPr="00D84A75">
        <w:rPr>
          <w:rFonts w:ascii="Book Antiqua" w:hAnsi="Book Antiqua" w:cs="宋体"/>
          <w:kern w:val="0"/>
          <w:sz w:val="24"/>
        </w:rPr>
        <w:t>, Wilkins SJ, Becker EM, Murphy TL, Vulpe CD, McKie AT, Anderson GJ. A rapid decrease in the expression of DMT1 and Dcytb but not Ireg1 or hephaestin explains the mucosal block phenomenon of iron absorption. </w:t>
      </w:r>
      <w:r w:rsidRPr="00D84A75">
        <w:rPr>
          <w:rFonts w:ascii="Book Antiqua" w:hAnsi="Book Antiqua" w:cs="宋体"/>
          <w:i/>
          <w:iCs/>
          <w:kern w:val="0"/>
          <w:sz w:val="24"/>
        </w:rPr>
        <w:t>Gut</w:t>
      </w:r>
      <w:r w:rsidRPr="00D84A75">
        <w:rPr>
          <w:rFonts w:ascii="Book Antiqua" w:hAnsi="Book Antiqua" w:cs="宋体"/>
          <w:kern w:val="0"/>
          <w:sz w:val="24"/>
        </w:rPr>
        <w:t> 2003; </w:t>
      </w:r>
      <w:r w:rsidRPr="00D84A75">
        <w:rPr>
          <w:rFonts w:ascii="Book Antiqua" w:hAnsi="Book Antiqua" w:cs="宋体"/>
          <w:b/>
          <w:bCs/>
          <w:kern w:val="0"/>
          <w:sz w:val="24"/>
        </w:rPr>
        <w:t>52</w:t>
      </w:r>
      <w:r w:rsidRPr="00D84A75">
        <w:rPr>
          <w:rFonts w:ascii="Book Antiqua" w:hAnsi="Book Antiqua" w:cs="宋体"/>
          <w:kern w:val="0"/>
          <w:sz w:val="24"/>
        </w:rPr>
        <w:t>: 340-346 [PMID: 12584213</w:t>
      </w:r>
      <w:r>
        <w:rPr>
          <w:rFonts w:ascii="Book Antiqua" w:hAnsi="Book Antiqua" w:cs="宋体"/>
          <w:kern w:val="0"/>
          <w:sz w:val="24"/>
        </w:rPr>
        <w:t xml:space="preserve"> DOI: </w:t>
      </w:r>
      <w:r w:rsidRPr="00D84A75">
        <w:rPr>
          <w:rFonts w:ascii="Book Antiqua" w:hAnsi="Book Antiqua" w:cs="宋体"/>
          <w:kern w:val="0"/>
          <w:sz w:val="24"/>
        </w:rPr>
        <w:t>10.1136/gut.52.3.340]</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26 </w:t>
      </w:r>
      <w:r w:rsidRPr="00D84A75">
        <w:rPr>
          <w:rFonts w:ascii="Book Antiqua" w:hAnsi="Book Antiqua" w:cs="宋体"/>
          <w:b/>
          <w:bCs/>
          <w:kern w:val="0"/>
          <w:sz w:val="24"/>
        </w:rPr>
        <w:t>Specian RD</w:t>
      </w:r>
      <w:r w:rsidRPr="00D84A75">
        <w:rPr>
          <w:rFonts w:ascii="Book Antiqua" w:hAnsi="Book Antiqua" w:cs="宋体"/>
          <w:kern w:val="0"/>
          <w:sz w:val="24"/>
        </w:rPr>
        <w:t>, Oliver MG. Functional biology of intestinal goblet cells. </w:t>
      </w:r>
      <w:r w:rsidRPr="00D84A75">
        <w:rPr>
          <w:rFonts w:ascii="Book Antiqua" w:hAnsi="Book Antiqua" w:cs="宋体"/>
          <w:i/>
          <w:iCs/>
          <w:kern w:val="0"/>
          <w:sz w:val="24"/>
        </w:rPr>
        <w:t>Am J Physiol</w:t>
      </w:r>
      <w:r w:rsidRPr="00D84A75">
        <w:rPr>
          <w:rFonts w:ascii="Book Antiqua" w:hAnsi="Book Antiqua" w:cs="宋体"/>
          <w:kern w:val="0"/>
          <w:sz w:val="24"/>
        </w:rPr>
        <w:t> 1991; </w:t>
      </w:r>
      <w:r w:rsidRPr="00D84A75">
        <w:rPr>
          <w:rFonts w:ascii="Book Antiqua" w:hAnsi="Book Antiqua" w:cs="宋体"/>
          <w:b/>
          <w:bCs/>
          <w:kern w:val="0"/>
          <w:sz w:val="24"/>
        </w:rPr>
        <w:t>260</w:t>
      </w:r>
      <w:r w:rsidRPr="00D84A75">
        <w:rPr>
          <w:rFonts w:ascii="Book Antiqua" w:hAnsi="Book Antiqua" w:cs="宋体"/>
          <w:kern w:val="0"/>
          <w:sz w:val="24"/>
        </w:rPr>
        <w:t>: C183-C193 [PMID: 1996606]</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27 </w:t>
      </w:r>
      <w:r w:rsidRPr="00D84A75">
        <w:rPr>
          <w:rFonts w:ascii="Book Antiqua" w:hAnsi="Book Antiqua" w:cs="宋体"/>
          <w:b/>
          <w:bCs/>
          <w:kern w:val="0"/>
          <w:sz w:val="24"/>
        </w:rPr>
        <w:t>Kim YS</w:t>
      </w:r>
      <w:r w:rsidRPr="00D84A75">
        <w:rPr>
          <w:rFonts w:ascii="Book Antiqua" w:hAnsi="Book Antiqua" w:cs="宋体"/>
          <w:kern w:val="0"/>
          <w:sz w:val="24"/>
        </w:rPr>
        <w:t>, Ho SB. Intestinal goblet cells and mucins in health and disease: recent insights and progress. </w:t>
      </w:r>
      <w:r w:rsidRPr="00D84A75">
        <w:rPr>
          <w:rFonts w:ascii="Book Antiqua" w:hAnsi="Book Antiqua" w:cs="宋体"/>
          <w:i/>
          <w:iCs/>
          <w:kern w:val="0"/>
          <w:sz w:val="24"/>
        </w:rPr>
        <w:t>Curr Gastroenterol Rep</w:t>
      </w:r>
      <w:r w:rsidRPr="00D84A75">
        <w:rPr>
          <w:rFonts w:ascii="Book Antiqua" w:hAnsi="Book Antiqua" w:cs="宋体"/>
          <w:kern w:val="0"/>
          <w:sz w:val="24"/>
        </w:rPr>
        <w:t> 2010; </w:t>
      </w:r>
      <w:r w:rsidRPr="00D84A75">
        <w:rPr>
          <w:rFonts w:ascii="Book Antiqua" w:hAnsi="Book Antiqua" w:cs="宋体"/>
          <w:b/>
          <w:bCs/>
          <w:kern w:val="0"/>
          <w:sz w:val="24"/>
        </w:rPr>
        <w:t>12</w:t>
      </w:r>
      <w:r w:rsidRPr="00D84A75">
        <w:rPr>
          <w:rFonts w:ascii="Book Antiqua" w:hAnsi="Book Antiqua" w:cs="宋体"/>
          <w:kern w:val="0"/>
          <w:sz w:val="24"/>
        </w:rPr>
        <w:t>: 319-330 [PMID: 20703838 DOI: 10.1007/s11894-010-0131-2]</w:t>
      </w:r>
    </w:p>
    <w:p w:rsidR="005D03E0" w:rsidRPr="00D84A75" w:rsidRDefault="005D03E0" w:rsidP="00FA5E5B">
      <w:pPr>
        <w:widowControl/>
        <w:spacing w:line="360" w:lineRule="auto"/>
        <w:rPr>
          <w:rFonts w:ascii="Book Antiqua" w:hAnsi="Book Antiqua" w:cs="宋体"/>
          <w:kern w:val="0"/>
          <w:sz w:val="24"/>
        </w:rPr>
      </w:pPr>
      <w:r w:rsidRPr="00D84A75">
        <w:rPr>
          <w:rFonts w:ascii="Book Antiqua" w:hAnsi="Book Antiqua" w:cs="宋体"/>
          <w:kern w:val="0"/>
          <w:sz w:val="24"/>
        </w:rPr>
        <w:t>28 </w:t>
      </w:r>
      <w:r w:rsidRPr="00D84A75">
        <w:rPr>
          <w:rFonts w:ascii="Book Antiqua" w:hAnsi="Book Antiqua" w:cs="宋体"/>
          <w:b/>
          <w:bCs/>
          <w:kern w:val="0"/>
          <w:sz w:val="24"/>
        </w:rPr>
        <w:t>Ruz M</w:t>
      </w:r>
      <w:r w:rsidRPr="00D84A75">
        <w:rPr>
          <w:rFonts w:ascii="Book Antiqua" w:hAnsi="Book Antiqua" w:cs="宋体"/>
          <w:kern w:val="0"/>
          <w:sz w:val="24"/>
        </w:rPr>
        <w:t>, Carrasco F, Rojas P, Codoceo J, Inostroza J, Rebolledo A, Basfi-fer K, Csendes A, Papapietro K, Pizarro F, Olivares M, Sian L, Westcott JL, Hambidge KM, Krebs NF. Iron absorption and iron status are reduced after Roux-en-Y gastric bypass. </w:t>
      </w:r>
      <w:r w:rsidRPr="00D84A75">
        <w:rPr>
          <w:rFonts w:ascii="Book Antiqua" w:hAnsi="Book Antiqua" w:cs="宋体"/>
          <w:i/>
          <w:iCs/>
          <w:kern w:val="0"/>
          <w:sz w:val="24"/>
        </w:rPr>
        <w:t>Am J Clin Nutr</w:t>
      </w:r>
      <w:r w:rsidRPr="00D84A75">
        <w:rPr>
          <w:rFonts w:ascii="Book Antiqua" w:hAnsi="Book Antiqua" w:cs="宋体"/>
          <w:kern w:val="0"/>
          <w:sz w:val="24"/>
        </w:rPr>
        <w:t> 2009; </w:t>
      </w:r>
      <w:r w:rsidRPr="00D84A75">
        <w:rPr>
          <w:rFonts w:ascii="Book Antiqua" w:hAnsi="Book Antiqua" w:cs="宋体"/>
          <w:b/>
          <w:bCs/>
          <w:kern w:val="0"/>
          <w:sz w:val="24"/>
        </w:rPr>
        <w:t>90</w:t>
      </w:r>
      <w:r w:rsidRPr="00D84A75">
        <w:rPr>
          <w:rFonts w:ascii="Book Antiqua" w:hAnsi="Book Antiqua" w:cs="宋体"/>
          <w:kern w:val="0"/>
          <w:sz w:val="24"/>
        </w:rPr>
        <w:t>: 527-532 [PMID: 19625680 DOI: 10.3945/ajcn.2009.27699]</w:t>
      </w:r>
    </w:p>
    <w:p w:rsidR="005D03E0" w:rsidRPr="008E267B" w:rsidRDefault="005D03E0" w:rsidP="000E7E2F">
      <w:pPr>
        <w:wordWrap w:val="0"/>
        <w:ind w:left="361" w:hangingChars="150" w:hanging="361"/>
        <w:jc w:val="right"/>
        <w:rPr>
          <w:rFonts w:ascii="Book Antiqua" w:hAnsi="Book Antiqua"/>
          <w:sz w:val="24"/>
        </w:rPr>
      </w:pPr>
      <w:r w:rsidRPr="008E267B">
        <w:rPr>
          <w:rFonts w:ascii="Book Antiqua" w:hAnsi="Book Antiqua"/>
          <w:b/>
          <w:bCs/>
          <w:sz w:val="24"/>
        </w:rPr>
        <w:t>P-Reviewer</w:t>
      </w:r>
      <w:r>
        <w:rPr>
          <w:rFonts w:ascii="Book Antiqua" w:hAnsi="Book Antiqua"/>
          <w:b/>
          <w:bCs/>
          <w:sz w:val="24"/>
        </w:rPr>
        <w:t>s:</w:t>
      </w:r>
      <w:r w:rsidRPr="008E267B">
        <w:rPr>
          <w:rFonts w:ascii="Book Antiqua" w:hAnsi="Book Antiqua"/>
          <w:b/>
          <w:bCs/>
          <w:sz w:val="24"/>
        </w:rPr>
        <w:t xml:space="preserve"> </w:t>
      </w:r>
      <w:r w:rsidRPr="00AF3FEC">
        <w:rPr>
          <w:rFonts w:ascii="Book Antiqua" w:hAnsi="Book Antiqua"/>
          <w:bCs/>
          <w:sz w:val="24"/>
        </w:rPr>
        <w:t>Hedberg J, Kalpesh J</w:t>
      </w:r>
      <w:r>
        <w:rPr>
          <w:rFonts w:ascii="Book Antiqua" w:hAnsi="Book Antiqua"/>
          <w:b/>
          <w:bCs/>
          <w:sz w:val="24"/>
        </w:rPr>
        <w:t xml:space="preserve"> </w:t>
      </w:r>
      <w:r w:rsidRPr="008E267B">
        <w:rPr>
          <w:rFonts w:ascii="Book Antiqua" w:hAnsi="Book Antiqua"/>
          <w:b/>
          <w:bCs/>
          <w:sz w:val="24"/>
        </w:rPr>
        <w:t>S-Editor</w:t>
      </w:r>
      <w:r>
        <w:rPr>
          <w:rFonts w:ascii="Book Antiqua" w:hAnsi="Book Antiqua"/>
          <w:b/>
          <w:bCs/>
          <w:sz w:val="24"/>
        </w:rPr>
        <w:t>:</w:t>
      </w:r>
      <w:r w:rsidRPr="008E267B">
        <w:rPr>
          <w:rFonts w:ascii="Book Antiqua" w:hAnsi="Book Antiqua"/>
          <w:sz w:val="24"/>
        </w:rPr>
        <w:t xml:space="preserve"> </w:t>
      </w:r>
      <w:r w:rsidRPr="00A11C75">
        <w:rPr>
          <w:rFonts w:ascii="Book Antiqua" w:hAnsi="Book Antiqua"/>
          <w:sz w:val="24"/>
        </w:rPr>
        <w:t>Ma YJ</w:t>
      </w:r>
      <w:r w:rsidRPr="008E267B">
        <w:rPr>
          <w:rFonts w:ascii="Book Antiqua" w:hAnsi="Book Antiqua"/>
          <w:sz w:val="24"/>
        </w:rPr>
        <w:t xml:space="preserve"> </w:t>
      </w:r>
      <w:r w:rsidRPr="008E267B">
        <w:rPr>
          <w:rFonts w:ascii="Book Antiqua" w:hAnsi="Book Antiqua"/>
          <w:b/>
          <w:bCs/>
          <w:sz w:val="24"/>
        </w:rPr>
        <w:t>L-Editor</w:t>
      </w:r>
      <w:r>
        <w:rPr>
          <w:rFonts w:ascii="Book Antiqua" w:hAnsi="Book Antiqua"/>
          <w:b/>
          <w:bCs/>
          <w:sz w:val="24"/>
        </w:rPr>
        <w:t>:</w:t>
      </w:r>
      <w:r w:rsidRPr="008E267B">
        <w:rPr>
          <w:rFonts w:ascii="Book Antiqua" w:hAnsi="Book Antiqua"/>
          <w:sz w:val="24"/>
        </w:rPr>
        <w:t xml:space="preserve">  </w:t>
      </w:r>
      <w:r w:rsidRPr="008E267B">
        <w:rPr>
          <w:rFonts w:ascii="Book Antiqua" w:hAnsi="Book Antiqua"/>
          <w:b/>
          <w:bCs/>
          <w:sz w:val="24"/>
        </w:rPr>
        <w:t>E-Editor</w:t>
      </w:r>
      <w:r>
        <w:rPr>
          <w:rFonts w:ascii="Book Antiqua" w:hAnsi="Book Antiqua"/>
          <w:b/>
          <w:bCs/>
          <w:sz w:val="24"/>
        </w:rPr>
        <w:t>:</w:t>
      </w:r>
    </w:p>
    <w:p w:rsidR="005D03E0" w:rsidRPr="000E7E2F" w:rsidRDefault="005D03E0" w:rsidP="00FA5E5B">
      <w:pPr>
        <w:spacing w:line="360" w:lineRule="auto"/>
        <w:rPr>
          <w:rFonts w:ascii="Book Antiqua" w:hAnsi="Book Antiqua"/>
        </w:rPr>
      </w:pPr>
    </w:p>
    <w:p w:rsidR="005D03E0" w:rsidRDefault="005D03E0" w:rsidP="00DA1E8A">
      <w:pPr>
        <w:widowControl/>
        <w:spacing w:line="360" w:lineRule="auto"/>
        <w:rPr>
          <w:rFonts w:ascii="Book Antiqua" w:eastAsia="Times New Roman" w:hAnsi="Book Antiqua"/>
          <w:b/>
          <w:kern w:val="0"/>
          <w:sz w:val="24"/>
          <w:lang w:eastAsia="en-US"/>
        </w:rPr>
      </w:pPr>
      <w:r>
        <w:rPr>
          <w:rFonts w:ascii="Book Antiqua" w:eastAsia="Times New Roman" w:hAnsi="Book Antiqua"/>
          <w:b/>
          <w:kern w:val="0"/>
          <w:sz w:val="24"/>
          <w:lang w:eastAsia="en-US"/>
        </w:rPr>
        <w:br w:type="page"/>
      </w:r>
    </w:p>
    <w:p w:rsidR="005D03E0" w:rsidRPr="004D04CD" w:rsidRDefault="005D03E0" w:rsidP="00DA1E8A">
      <w:pPr>
        <w:widowControl/>
        <w:spacing w:line="360" w:lineRule="auto"/>
        <w:rPr>
          <w:rFonts w:ascii="Book Antiqua" w:hAnsi="Book Antiqua"/>
          <w:b/>
          <w:kern w:val="0"/>
          <w:sz w:val="24"/>
          <w:lang w:val="en-GB"/>
        </w:rPr>
      </w:pPr>
      <w:r w:rsidRPr="004D04CD">
        <w:rPr>
          <w:rFonts w:ascii="Book Antiqua" w:eastAsia="Times New Roman" w:hAnsi="Book Antiqua"/>
          <w:b/>
          <w:kern w:val="0"/>
          <w:sz w:val="24"/>
          <w:lang w:val="en-GB" w:eastAsia="en-US"/>
        </w:rPr>
        <w:t>Table 1 Progress of the anthropometric and haematologic variables</w:t>
      </w:r>
    </w:p>
    <w:tbl>
      <w:tblPr>
        <w:tblW w:w="8780" w:type="dxa"/>
        <w:tblBorders>
          <w:top w:val="single" w:sz="4" w:space="0" w:color="000000"/>
          <w:bottom w:val="single" w:sz="4" w:space="0" w:color="000000"/>
        </w:tblBorders>
        <w:tblLook w:val="00A0" w:firstRow="1" w:lastRow="0" w:firstColumn="1" w:lastColumn="0" w:noHBand="0" w:noVBand="0"/>
      </w:tblPr>
      <w:tblGrid>
        <w:gridCol w:w="2395"/>
        <w:gridCol w:w="2321"/>
        <w:gridCol w:w="2225"/>
        <w:gridCol w:w="1839"/>
      </w:tblGrid>
      <w:tr w:rsidR="005D03E0" w:rsidRPr="00C16BC5" w:rsidTr="00B535F3">
        <w:trPr>
          <w:trHeight w:val="339"/>
        </w:trPr>
        <w:tc>
          <w:tcPr>
            <w:tcW w:w="2395" w:type="dxa"/>
            <w:tcBorders>
              <w:top w:val="single" w:sz="4" w:space="0" w:color="000000"/>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Variable (averages)</w:t>
            </w:r>
          </w:p>
        </w:tc>
        <w:tc>
          <w:tcPr>
            <w:tcW w:w="2321" w:type="dxa"/>
            <w:tcBorders>
              <w:top w:val="single" w:sz="4" w:space="0" w:color="000000"/>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Preoperative</w:t>
            </w:r>
          </w:p>
        </w:tc>
        <w:tc>
          <w:tcPr>
            <w:tcW w:w="2225" w:type="dxa"/>
            <w:tcBorders>
              <w:top w:val="single" w:sz="4" w:space="0" w:color="000000"/>
              <w:bottom w:val="single" w:sz="4" w:space="0" w:color="000000"/>
            </w:tcBorders>
          </w:tcPr>
          <w:p w:rsidR="005D03E0" w:rsidRPr="00C16BC5" w:rsidRDefault="005D03E0" w:rsidP="000600B5">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6 m</w:t>
            </w:r>
            <w:r>
              <w:rPr>
                <w:rFonts w:ascii="Book Antiqua" w:hAnsi="Book Antiqua"/>
                <w:kern w:val="0"/>
                <w:sz w:val="24"/>
                <w:lang w:val="en-GB"/>
              </w:rPr>
              <w:t>o</w:t>
            </w:r>
            <w:r w:rsidRPr="00C16BC5">
              <w:rPr>
                <w:rFonts w:ascii="Book Antiqua" w:eastAsia="Times New Roman" w:hAnsi="Book Antiqua"/>
                <w:kern w:val="0"/>
                <w:sz w:val="24"/>
                <w:lang w:val="en-GB" w:eastAsia="en-US"/>
              </w:rPr>
              <w:t xml:space="preserve"> postop.</w:t>
            </w:r>
          </w:p>
        </w:tc>
        <w:tc>
          <w:tcPr>
            <w:tcW w:w="1839" w:type="dxa"/>
            <w:tcBorders>
              <w:top w:val="single" w:sz="4" w:space="0" w:color="000000"/>
              <w:bottom w:val="single" w:sz="4" w:space="0" w:color="000000"/>
            </w:tcBorders>
          </w:tcPr>
          <w:p w:rsidR="005D03E0" w:rsidRPr="001544D5" w:rsidRDefault="005D03E0" w:rsidP="001544D5">
            <w:pPr>
              <w:widowControl/>
              <w:spacing w:line="360" w:lineRule="auto"/>
              <w:rPr>
                <w:rFonts w:ascii="Book Antiqua" w:hAnsi="Book Antiqua"/>
                <w:kern w:val="0"/>
                <w:sz w:val="24"/>
                <w:lang w:val="en-GB"/>
              </w:rPr>
            </w:pPr>
            <w:r w:rsidRPr="001544D5">
              <w:rPr>
                <w:rFonts w:ascii="Book Antiqua" w:eastAsia="Times New Roman" w:hAnsi="Book Antiqua"/>
                <w:i/>
                <w:kern w:val="0"/>
                <w:sz w:val="24"/>
                <w:lang w:val="en-GB" w:eastAsia="en-US"/>
              </w:rPr>
              <w:t>P</w:t>
            </w:r>
            <w:r w:rsidRPr="001544D5">
              <w:rPr>
                <w:rFonts w:ascii="Book Antiqua" w:hAnsi="Book Antiqua"/>
                <w:kern w:val="0"/>
                <w:sz w:val="24"/>
                <w:vertAlign w:val="superscript"/>
                <w:lang w:val="en-GB"/>
              </w:rPr>
              <w:t>1</w:t>
            </w:r>
          </w:p>
        </w:tc>
      </w:tr>
      <w:tr w:rsidR="005D03E0" w:rsidRPr="00C16BC5" w:rsidTr="00B535F3">
        <w:trPr>
          <w:trHeight w:val="339"/>
        </w:trPr>
        <w:tc>
          <w:tcPr>
            <w:tcW w:w="2395" w:type="dxa"/>
            <w:tcBorders>
              <w:top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Weight (kg)</w:t>
            </w:r>
          </w:p>
        </w:tc>
        <w:tc>
          <w:tcPr>
            <w:tcW w:w="2321" w:type="dxa"/>
            <w:tcBorders>
              <w:top w:val="single" w:sz="4" w:space="0" w:color="000000"/>
            </w:tcBorders>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99</w:t>
            </w:r>
            <w:r>
              <w:rPr>
                <w:rFonts w:ascii="Book Antiqua" w:hAnsi="Book Antiqua"/>
                <w:kern w:val="0"/>
                <w:sz w:val="24"/>
                <w:lang w:val="en-GB"/>
              </w:rPr>
              <w:t>.</w:t>
            </w:r>
            <w:r w:rsidRPr="00C16BC5">
              <w:rPr>
                <w:rFonts w:ascii="Book Antiqua" w:eastAsia="Times New Roman" w:hAnsi="Book Antiqua"/>
                <w:kern w:val="0"/>
                <w:sz w:val="24"/>
                <w:lang w:val="en-GB" w:eastAsia="en-US"/>
              </w:rPr>
              <w:t>8</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17</w:t>
            </w:r>
            <w:r>
              <w:rPr>
                <w:rFonts w:ascii="Book Antiqua" w:hAnsi="Book Antiqua"/>
                <w:kern w:val="0"/>
                <w:sz w:val="24"/>
                <w:lang w:val="en-GB"/>
              </w:rPr>
              <w:t>.</w:t>
            </w:r>
            <w:r w:rsidRPr="00C16BC5">
              <w:rPr>
                <w:rFonts w:ascii="Book Antiqua" w:eastAsia="Times New Roman" w:hAnsi="Book Antiqua"/>
                <w:kern w:val="0"/>
                <w:sz w:val="24"/>
                <w:lang w:val="en-GB" w:eastAsia="en-US"/>
              </w:rPr>
              <w:t>7</w:t>
            </w:r>
          </w:p>
        </w:tc>
        <w:tc>
          <w:tcPr>
            <w:tcW w:w="2225" w:type="dxa"/>
            <w:tcBorders>
              <w:top w:val="single" w:sz="4" w:space="0" w:color="000000"/>
            </w:tcBorders>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71</w:t>
            </w:r>
            <w:r>
              <w:rPr>
                <w:rFonts w:ascii="Book Antiqua" w:hAnsi="Book Antiqua"/>
                <w:kern w:val="0"/>
                <w:sz w:val="24"/>
                <w:lang w:val="en-GB"/>
              </w:rPr>
              <w:t>.</w:t>
            </w:r>
            <w:r w:rsidRPr="00C16BC5">
              <w:rPr>
                <w:rFonts w:ascii="Book Antiqua" w:eastAsia="Times New Roman" w:hAnsi="Book Antiqua"/>
                <w:kern w:val="0"/>
                <w:sz w:val="24"/>
                <w:lang w:val="en-GB" w:eastAsia="en-US"/>
              </w:rPr>
              <w:t>7</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12</w:t>
            </w:r>
            <w:r>
              <w:rPr>
                <w:rFonts w:ascii="Book Antiqua" w:hAnsi="Book Antiqua"/>
                <w:kern w:val="0"/>
                <w:sz w:val="24"/>
                <w:lang w:val="en-GB"/>
              </w:rPr>
              <w:t>.</w:t>
            </w:r>
            <w:r w:rsidRPr="00C16BC5">
              <w:rPr>
                <w:rFonts w:ascii="Book Antiqua" w:eastAsia="Times New Roman" w:hAnsi="Book Antiqua"/>
                <w:kern w:val="0"/>
                <w:sz w:val="24"/>
                <w:lang w:val="en-GB" w:eastAsia="en-US"/>
              </w:rPr>
              <w:t>3</w:t>
            </w:r>
          </w:p>
        </w:tc>
        <w:tc>
          <w:tcPr>
            <w:tcW w:w="1839" w:type="dxa"/>
            <w:tcBorders>
              <w:top w:val="single" w:sz="4" w:space="0" w:color="000000"/>
            </w:tcBorders>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001</w:t>
            </w:r>
          </w:p>
        </w:tc>
      </w:tr>
      <w:tr w:rsidR="005D03E0" w:rsidRPr="00C16BC5" w:rsidTr="00B535F3">
        <w:trPr>
          <w:trHeight w:val="339"/>
        </w:trPr>
        <w:tc>
          <w:tcPr>
            <w:tcW w:w="2395"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Pr>
                <w:rFonts w:ascii="Book Antiqua" w:eastAsia="Times New Roman" w:hAnsi="Book Antiqua"/>
                <w:kern w:val="0"/>
                <w:sz w:val="24"/>
                <w:lang w:val="en-GB" w:eastAsia="en-US"/>
              </w:rPr>
              <w:t>BMI</w:t>
            </w:r>
            <w:r w:rsidRPr="00C16BC5">
              <w:rPr>
                <w:rFonts w:ascii="Book Antiqua" w:eastAsia="Times New Roman" w:hAnsi="Book Antiqua"/>
                <w:kern w:val="0"/>
                <w:sz w:val="24"/>
                <w:lang w:val="en-GB" w:eastAsia="en-US"/>
              </w:rPr>
              <w:t xml:space="preserve"> </w:t>
            </w:r>
          </w:p>
        </w:tc>
        <w:tc>
          <w:tcPr>
            <w:tcW w:w="2321" w:type="dxa"/>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40</w:t>
            </w:r>
            <w:r>
              <w:rPr>
                <w:rFonts w:ascii="Book Antiqua" w:hAnsi="Book Antiqua"/>
                <w:kern w:val="0"/>
                <w:sz w:val="24"/>
                <w:lang w:val="en-GB"/>
              </w:rPr>
              <w:t>.</w:t>
            </w:r>
            <w:r w:rsidRPr="00C16BC5">
              <w:rPr>
                <w:rFonts w:ascii="Book Antiqua" w:eastAsia="Times New Roman" w:hAnsi="Book Antiqua"/>
                <w:kern w:val="0"/>
                <w:sz w:val="24"/>
                <w:lang w:val="en-GB" w:eastAsia="en-US"/>
              </w:rPr>
              <w:t>4</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5</w:t>
            </w:r>
            <w:r>
              <w:rPr>
                <w:rFonts w:ascii="Book Antiqua" w:hAnsi="Book Antiqua"/>
                <w:kern w:val="0"/>
                <w:sz w:val="24"/>
                <w:lang w:val="en-GB"/>
              </w:rPr>
              <w:t>.</w:t>
            </w:r>
            <w:r w:rsidRPr="00C16BC5">
              <w:rPr>
                <w:rFonts w:ascii="Book Antiqua" w:eastAsia="Times New Roman" w:hAnsi="Book Antiqua"/>
                <w:kern w:val="0"/>
                <w:sz w:val="24"/>
                <w:lang w:val="en-GB" w:eastAsia="en-US"/>
              </w:rPr>
              <w:t>7</w:t>
            </w:r>
          </w:p>
        </w:tc>
        <w:tc>
          <w:tcPr>
            <w:tcW w:w="2225" w:type="dxa"/>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29</w:t>
            </w:r>
            <w:r>
              <w:rPr>
                <w:rFonts w:ascii="Book Antiqua" w:hAnsi="Book Antiqua"/>
                <w:kern w:val="0"/>
                <w:sz w:val="24"/>
                <w:lang w:val="en-GB"/>
              </w:rPr>
              <w:t>.</w:t>
            </w:r>
            <w:r w:rsidRPr="00C16BC5">
              <w:rPr>
                <w:rFonts w:ascii="Book Antiqua" w:eastAsia="Times New Roman" w:hAnsi="Book Antiqua"/>
                <w:kern w:val="0"/>
                <w:sz w:val="24"/>
                <w:lang w:val="en-GB" w:eastAsia="en-US"/>
              </w:rPr>
              <w:t>1</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4</w:t>
            </w:r>
          </w:p>
        </w:tc>
        <w:tc>
          <w:tcPr>
            <w:tcW w:w="1839" w:type="dxa"/>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001</w:t>
            </w:r>
          </w:p>
        </w:tc>
      </w:tr>
      <w:tr w:rsidR="005D03E0" w:rsidRPr="00C16BC5" w:rsidTr="00B535F3">
        <w:trPr>
          <w:trHeight w:val="339"/>
        </w:trPr>
        <w:tc>
          <w:tcPr>
            <w:tcW w:w="2395"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Haematocrit (%)</w:t>
            </w:r>
          </w:p>
        </w:tc>
        <w:tc>
          <w:tcPr>
            <w:tcW w:w="2321" w:type="dxa"/>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41</w:t>
            </w:r>
            <w:r>
              <w:rPr>
                <w:rFonts w:ascii="Book Antiqua" w:hAnsi="Book Antiqua"/>
                <w:kern w:val="0"/>
                <w:sz w:val="24"/>
                <w:lang w:val="en-GB"/>
              </w:rPr>
              <w:t>.</w:t>
            </w:r>
            <w:r w:rsidRPr="00C16BC5">
              <w:rPr>
                <w:rFonts w:ascii="Book Antiqua" w:eastAsia="Times New Roman" w:hAnsi="Book Antiqua"/>
                <w:kern w:val="0"/>
                <w:sz w:val="24"/>
                <w:lang w:val="en-GB" w:eastAsia="en-US"/>
              </w:rPr>
              <w:t>4</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2</w:t>
            </w:r>
            <w:r>
              <w:rPr>
                <w:rFonts w:ascii="Book Antiqua" w:hAnsi="Book Antiqua"/>
                <w:kern w:val="0"/>
                <w:sz w:val="24"/>
                <w:lang w:val="en-GB"/>
              </w:rPr>
              <w:t>.</w:t>
            </w:r>
            <w:r w:rsidRPr="00C16BC5">
              <w:rPr>
                <w:rFonts w:ascii="Book Antiqua" w:eastAsia="Times New Roman" w:hAnsi="Book Antiqua"/>
                <w:kern w:val="0"/>
                <w:sz w:val="24"/>
                <w:lang w:val="en-GB" w:eastAsia="en-US"/>
              </w:rPr>
              <w:t>7</w:t>
            </w:r>
          </w:p>
        </w:tc>
        <w:tc>
          <w:tcPr>
            <w:tcW w:w="2225" w:type="dxa"/>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39</w:t>
            </w:r>
            <w:r>
              <w:rPr>
                <w:rFonts w:ascii="Book Antiqua" w:hAnsi="Book Antiqua"/>
                <w:kern w:val="0"/>
                <w:sz w:val="24"/>
                <w:lang w:val="en-GB"/>
              </w:rPr>
              <w:t>.</w:t>
            </w:r>
            <w:r w:rsidRPr="00C16BC5">
              <w:rPr>
                <w:rFonts w:ascii="Book Antiqua" w:eastAsia="Times New Roman" w:hAnsi="Book Antiqua"/>
                <w:kern w:val="0"/>
                <w:sz w:val="24"/>
                <w:lang w:val="en-GB" w:eastAsia="en-US"/>
              </w:rPr>
              <w:t>7</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3</w:t>
            </w:r>
            <w:r>
              <w:rPr>
                <w:rFonts w:ascii="Book Antiqua" w:hAnsi="Book Antiqua"/>
                <w:kern w:val="0"/>
                <w:sz w:val="24"/>
                <w:lang w:val="en-GB"/>
              </w:rPr>
              <w:t>.</w:t>
            </w:r>
            <w:r w:rsidRPr="00C16BC5">
              <w:rPr>
                <w:rFonts w:ascii="Book Antiqua" w:eastAsia="Times New Roman" w:hAnsi="Book Antiqua"/>
                <w:kern w:val="0"/>
                <w:sz w:val="24"/>
                <w:lang w:val="en-GB" w:eastAsia="en-US"/>
              </w:rPr>
              <w:t>5</w:t>
            </w:r>
          </w:p>
        </w:tc>
        <w:tc>
          <w:tcPr>
            <w:tcW w:w="1839" w:type="dxa"/>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272</w:t>
            </w:r>
          </w:p>
        </w:tc>
      </w:tr>
      <w:tr w:rsidR="005D03E0" w:rsidRPr="00C16BC5" w:rsidTr="00B535F3">
        <w:trPr>
          <w:trHeight w:val="357"/>
        </w:trPr>
        <w:tc>
          <w:tcPr>
            <w:tcW w:w="2395"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Haemoglobin (g/d</w:t>
            </w:r>
            <w:r w:rsidRPr="00CD05F8">
              <w:rPr>
                <w:rFonts w:ascii="Book Antiqua" w:eastAsia="Times New Roman" w:hAnsi="Book Antiqua"/>
                <w:caps/>
                <w:kern w:val="0"/>
                <w:sz w:val="24"/>
                <w:lang w:val="en-GB" w:eastAsia="en-US"/>
              </w:rPr>
              <w:t>l</w:t>
            </w:r>
            <w:r w:rsidRPr="00C16BC5">
              <w:rPr>
                <w:rFonts w:ascii="Book Antiqua" w:eastAsia="Times New Roman" w:hAnsi="Book Antiqua"/>
                <w:kern w:val="0"/>
                <w:sz w:val="24"/>
                <w:lang w:val="en-GB" w:eastAsia="en-US"/>
              </w:rPr>
              <w:t>)</w:t>
            </w:r>
          </w:p>
        </w:tc>
        <w:tc>
          <w:tcPr>
            <w:tcW w:w="2321" w:type="dxa"/>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13</w:t>
            </w:r>
            <w:r>
              <w:rPr>
                <w:rFonts w:ascii="Book Antiqua" w:hAnsi="Book Antiqua"/>
                <w:kern w:val="0"/>
                <w:sz w:val="24"/>
                <w:lang w:val="en-GB"/>
              </w:rPr>
              <w:t>.</w:t>
            </w:r>
            <w:r w:rsidRPr="00C16BC5">
              <w:rPr>
                <w:rFonts w:ascii="Book Antiqua" w:eastAsia="Times New Roman" w:hAnsi="Book Antiqua"/>
                <w:kern w:val="0"/>
                <w:sz w:val="24"/>
                <w:lang w:val="en-GB" w:eastAsia="en-US"/>
              </w:rPr>
              <w:t>7</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1</w:t>
            </w:r>
          </w:p>
        </w:tc>
        <w:tc>
          <w:tcPr>
            <w:tcW w:w="2225" w:type="dxa"/>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13</w:t>
            </w:r>
            <w:r>
              <w:rPr>
                <w:rFonts w:ascii="Book Antiqua" w:hAnsi="Book Antiqua"/>
                <w:kern w:val="0"/>
                <w:sz w:val="24"/>
                <w:lang w:val="en-GB"/>
              </w:rPr>
              <w:t>.</w:t>
            </w:r>
            <w:r w:rsidRPr="00C16BC5">
              <w:rPr>
                <w:rFonts w:ascii="Book Antiqua" w:eastAsia="Times New Roman" w:hAnsi="Book Antiqua"/>
                <w:kern w:val="0"/>
                <w:sz w:val="24"/>
                <w:lang w:val="en-GB" w:eastAsia="en-US"/>
              </w:rPr>
              <w:t>1</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1</w:t>
            </w:r>
            <w:r>
              <w:rPr>
                <w:rFonts w:ascii="Book Antiqua" w:hAnsi="Book Antiqua"/>
                <w:kern w:val="0"/>
                <w:sz w:val="24"/>
                <w:lang w:val="en-GB"/>
              </w:rPr>
              <w:t>.</w:t>
            </w:r>
            <w:r w:rsidRPr="00C16BC5">
              <w:rPr>
                <w:rFonts w:ascii="Book Antiqua" w:eastAsia="Times New Roman" w:hAnsi="Book Antiqua"/>
                <w:kern w:val="0"/>
                <w:sz w:val="24"/>
                <w:lang w:val="en-GB" w:eastAsia="en-US"/>
              </w:rPr>
              <w:t>1</w:t>
            </w:r>
          </w:p>
        </w:tc>
        <w:tc>
          <w:tcPr>
            <w:tcW w:w="1839" w:type="dxa"/>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071</w:t>
            </w:r>
          </w:p>
        </w:tc>
      </w:tr>
      <w:tr w:rsidR="005D03E0" w:rsidRPr="00C16BC5" w:rsidTr="00B535F3">
        <w:trPr>
          <w:trHeight w:val="357"/>
        </w:trPr>
        <w:tc>
          <w:tcPr>
            <w:tcW w:w="2395" w:type="dxa"/>
            <w:tcBorders>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Ferritin (ng/m</w:t>
            </w:r>
            <w:r w:rsidRPr="00CD05F8">
              <w:rPr>
                <w:rFonts w:ascii="Book Antiqua" w:eastAsia="Times New Roman" w:hAnsi="Book Antiqua"/>
                <w:caps/>
                <w:kern w:val="0"/>
                <w:sz w:val="24"/>
                <w:lang w:val="en-GB" w:eastAsia="en-US"/>
              </w:rPr>
              <w:t>l</w:t>
            </w:r>
            <w:r w:rsidRPr="00C16BC5">
              <w:rPr>
                <w:rFonts w:ascii="Book Antiqua" w:eastAsia="Times New Roman" w:hAnsi="Book Antiqua"/>
                <w:kern w:val="0"/>
                <w:sz w:val="24"/>
                <w:lang w:val="en-GB" w:eastAsia="en-US"/>
              </w:rPr>
              <w:t>)</w:t>
            </w:r>
          </w:p>
        </w:tc>
        <w:tc>
          <w:tcPr>
            <w:tcW w:w="2321" w:type="dxa"/>
            <w:tcBorders>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85,2±76</w:t>
            </w:r>
          </w:p>
        </w:tc>
        <w:tc>
          <w:tcPr>
            <w:tcW w:w="2225" w:type="dxa"/>
            <w:tcBorders>
              <w:bottom w:val="single" w:sz="4" w:space="0" w:color="000000"/>
            </w:tcBorders>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69</w:t>
            </w:r>
            <w:r>
              <w:rPr>
                <w:rFonts w:ascii="Book Antiqua" w:hAnsi="Book Antiqua"/>
                <w:kern w:val="0"/>
                <w:sz w:val="24"/>
                <w:lang w:val="en-GB"/>
              </w:rPr>
              <w:t>.</w:t>
            </w:r>
            <w:r w:rsidRPr="00C16BC5">
              <w:rPr>
                <w:rFonts w:ascii="Book Antiqua" w:eastAsia="Times New Roman" w:hAnsi="Book Antiqua"/>
                <w:kern w:val="0"/>
                <w:sz w:val="24"/>
                <w:lang w:val="en-GB" w:eastAsia="en-US"/>
              </w:rPr>
              <w:t>3</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58</w:t>
            </w:r>
            <w:r>
              <w:rPr>
                <w:rFonts w:ascii="Book Antiqua" w:hAnsi="Book Antiqua"/>
                <w:kern w:val="0"/>
                <w:sz w:val="24"/>
                <w:lang w:val="en-GB"/>
              </w:rPr>
              <w:t>.</w:t>
            </w:r>
            <w:r w:rsidRPr="00C16BC5">
              <w:rPr>
                <w:rFonts w:ascii="Book Antiqua" w:eastAsia="Times New Roman" w:hAnsi="Book Antiqua"/>
                <w:kern w:val="0"/>
                <w:sz w:val="24"/>
                <w:lang w:val="en-GB" w:eastAsia="en-US"/>
              </w:rPr>
              <w:t>7</w:t>
            </w:r>
          </w:p>
        </w:tc>
        <w:tc>
          <w:tcPr>
            <w:tcW w:w="1839" w:type="dxa"/>
            <w:tcBorders>
              <w:bottom w:val="single" w:sz="4" w:space="0" w:color="000000"/>
            </w:tcBorders>
          </w:tcPr>
          <w:p w:rsidR="005D03E0" w:rsidRPr="00C16BC5" w:rsidRDefault="005D03E0" w:rsidP="00CD05F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208</w:t>
            </w:r>
          </w:p>
        </w:tc>
      </w:tr>
    </w:tbl>
    <w:p w:rsidR="005D03E0" w:rsidRPr="001544D5" w:rsidRDefault="005D03E0" w:rsidP="00DA1E8A">
      <w:pPr>
        <w:widowControl/>
        <w:spacing w:line="360" w:lineRule="auto"/>
        <w:rPr>
          <w:rFonts w:ascii="Book Antiqua" w:hAnsi="Book Antiqua"/>
          <w:kern w:val="0"/>
          <w:sz w:val="24"/>
          <w:lang w:val="en-GB"/>
        </w:rPr>
      </w:pPr>
      <w:r w:rsidRPr="001544D5">
        <w:rPr>
          <w:rFonts w:ascii="Book Antiqua" w:hAnsi="Book Antiqua"/>
          <w:kern w:val="0"/>
          <w:sz w:val="24"/>
          <w:vertAlign w:val="superscript"/>
          <w:lang w:val="en-GB"/>
        </w:rPr>
        <w:t>1</w:t>
      </w:r>
      <w:r w:rsidRPr="00C16BC5">
        <w:rPr>
          <w:rFonts w:ascii="Book Antiqua" w:eastAsia="Times New Roman" w:hAnsi="Book Antiqua"/>
          <w:kern w:val="0"/>
          <w:sz w:val="24"/>
          <w:lang w:val="en-GB" w:eastAsia="en-US"/>
        </w:rPr>
        <w:t>Wilcoxon test</w:t>
      </w:r>
      <w:r>
        <w:rPr>
          <w:rFonts w:ascii="Book Antiqua" w:hAnsi="Book Antiqua"/>
          <w:kern w:val="0"/>
          <w:sz w:val="24"/>
          <w:lang w:val="en-GB"/>
        </w:rPr>
        <w:t xml:space="preserve">. </w:t>
      </w:r>
      <w:r>
        <w:rPr>
          <w:rFonts w:ascii="Book Antiqua" w:eastAsia="Times New Roman" w:hAnsi="Book Antiqua"/>
          <w:kern w:val="0"/>
          <w:sz w:val="24"/>
          <w:lang w:val="en-GB" w:eastAsia="en-US"/>
        </w:rPr>
        <w:t>BMI</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Body mass index</w:t>
      </w:r>
      <w:r>
        <w:rPr>
          <w:rFonts w:ascii="Book Antiqua" w:hAnsi="Book Antiqua"/>
          <w:kern w:val="0"/>
          <w:sz w:val="24"/>
          <w:lang w:val="en-GB"/>
        </w:rPr>
        <w:t>.</w:t>
      </w:r>
    </w:p>
    <w:p w:rsidR="005D03E0" w:rsidRPr="001544D5" w:rsidRDefault="005D03E0" w:rsidP="00DA1E8A">
      <w:pPr>
        <w:widowControl/>
        <w:spacing w:line="360" w:lineRule="auto"/>
        <w:rPr>
          <w:rFonts w:ascii="Book Antiqua" w:hAnsi="Book Antiqua"/>
          <w:b/>
          <w:kern w:val="0"/>
          <w:sz w:val="24"/>
          <w:lang w:val="en-GB"/>
        </w:rPr>
      </w:pPr>
    </w:p>
    <w:p w:rsidR="005D03E0" w:rsidRPr="00644008" w:rsidRDefault="005D03E0" w:rsidP="00DA1E8A">
      <w:pPr>
        <w:widowControl/>
        <w:spacing w:line="360" w:lineRule="auto"/>
        <w:rPr>
          <w:rFonts w:ascii="Book Antiqua" w:hAnsi="Book Antiqua"/>
          <w:b/>
          <w:kern w:val="0"/>
          <w:sz w:val="24"/>
          <w:lang w:val="en-GB"/>
        </w:rPr>
      </w:pPr>
      <w:r w:rsidRPr="00644008">
        <w:rPr>
          <w:rFonts w:ascii="Book Antiqua" w:eastAsia="Times New Roman" w:hAnsi="Book Antiqua"/>
          <w:b/>
          <w:kern w:val="0"/>
          <w:sz w:val="24"/>
          <w:lang w:val="en-GB" w:eastAsia="en-US"/>
        </w:rPr>
        <w:t xml:space="preserve">Table 2 Change in staining intensity for </w:t>
      </w:r>
      <w:bookmarkStart w:id="15" w:name="OLE_LINK5"/>
      <w:bookmarkStart w:id="16" w:name="OLE_LINK6"/>
      <w:r w:rsidRPr="00644008">
        <w:rPr>
          <w:rFonts w:ascii="Book Antiqua" w:eastAsia="Times New Roman" w:hAnsi="Book Antiqua"/>
          <w:b/>
          <w:kern w:val="0"/>
          <w:sz w:val="24"/>
          <w:lang w:val="en-GB" w:eastAsia="en-US"/>
        </w:rPr>
        <w:t>divalent metal transporter 1</w:t>
      </w:r>
      <w:bookmarkEnd w:id="15"/>
      <w:bookmarkEnd w:id="16"/>
      <w:r w:rsidRPr="00644008">
        <w:rPr>
          <w:rFonts w:ascii="Book Antiqua" w:hAnsi="Book Antiqua"/>
          <w:b/>
          <w:kern w:val="0"/>
          <w:sz w:val="24"/>
          <w:lang w:val="en-GB"/>
        </w:rPr>
        <w:t xml:space="preserve"> </w:t>
      </w:r>
      <w:r w:rsidRPr="00644008">
        <w:rPr>
          <w:rFonts w:ascii="Book Antiqua" w:eastAsia="Times New Roman" w:hAnsi="Book Antiqua"/>
          <w:b/>
          <w:kern w:val="0"/>
          <w:sz w:val="24"/>
          <w:lang w:val="en-GB" w:eastAsia="en-US"/>
        </w:rPr>
        <w:t>in jejunal mucosa from patients 6 mo after surgery</w:t>
      </w:r>
    </w:p>
    <w:tbl>
      <w:tblPr>
        <w:tblW w:w="8984" w:type="dxa"/>
        <w:jc w:val="center"/>
        <w:tblBorders>
          <w:top w:val="single" w:sz="4" w:space="0" w:color="000000"/>
          <w:bottom w:val="single" w:sz="4" w:space="0" w:color="000000"/>
        </w:tblBorders>
        <w:tblLook w:val="00A0" w:firstRow="1" w:lastRow="0" w:firstColumn="1" w:lastColumn="0" w:noHBand="0" w:noVBand="0"/>
      </w:tblPr>
      <w:tblGrid>
        <w:gridCol w:w="1284"/>
        <w:gridCol w:w="1283"/>
        <w:gridCol w:w="1284"/>
        <w:gridCol w:w="1283"/>
        <w:gridCol w:w="1283"/>
        <w:gridCol w:w="1284"/>
        <w:gridCol w:w="1283"/>
      </w:tblGrid>
      <w:tr w:rsidR="005D03E0" w:rsidRPr="00C16BC5" w:rsidTr="00B535F3">
        <w:trPr>
          <w:trHeight w:val="302"/>
          <w:jc w:val="center"/>
        </w:trPr>
        <w:tc>
          <w:tcPr>
            <w:tcW w:w="1284" w:type="dxa"/>
            <w:tcBorders>
              <w:top w:val="single" w:sz="4" w:space="0" w:color="000000"/>
              <w:bottom w:val="nil"/>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Patients</w:t>
            </w:r>
          </w:p>
        </w:tc>
        <w:tc>
          <w:tcPr>
            <w:tcW w:w="2567" w:type="dxa"/>
            <w:gridSpan w:val="2"/>
            <w:tcBorders>
              <w:top w:val="single" w:sz="4" w:space="0" w:color="000000"/>
              <w:bottom w:val="nil"/>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Cytoplasm</w:t>
            </w:r>
          </w:p>
        </w:tc>
        <w:tc>
          <w:tcPr>
            <w:tcW w:w="1283" w:type="dxa"/>
            <w:tcBorders>
              <w:top w:val="single" w:sz="4" w:space="0" w:color="000000"/>
              <w:bottom w:val="nil"/>
            </w:tcBorders>
          </w:tcPr>
          <w:p w:rsidR="005D03E0" w:rsidRPr="00B01128" w:rsidRDefault="005D03E0" w:rsidP="00B01128">
            <w:pPr>
              <w:widowControl/>
              <w:spacing w:line="360" w:lineRule="auto"/>
              <w:rPr>
                <w:rFonts w:ascii="Book Antiqua" w:hAnsi="Book Antiqua"/>
                <w:kern w:val="0"/>
                <w:sz w:val="24"/>
                <w:lang w:val="en-GB"/>
              </w:rPr>
            </w:pPr>
            <w:r w:rsidRPr="00B01128">
              <w:rPr>
                <w:rFonts w:ascii="Book Antiqua" w:eastAsia="Times New Roman" w:hAnsi="Book Antiqua"/>
                <w:i/>
                <w:kern w:val="0"/>
                <w:sz w:val="24"/>
                <w:lang w:val="en-GB" w:eastAsia="en-US"/>
              </w:rPr>
              <w:t>P</w:t>
            </w:r>
            <w:r w:rsidRPr="00B01128">
              <w:rPr>
                <w:rFonts w:ascii="Book Antiqua" w:hAnsi="Book Antiqua"/>
                <w:kern w:val="0"/>
                <w:sz w:val="24"/>
                <w:vertAlign w:val="superscript"/>
                <w:lang w:val="en-GB"/>
              </w:rPr>
              <w:t>1</w:t>
            </w:r>
          </w:p>
        </w:tc>
        <w:tc>
          <w:tcPr>
            <w:tcW w:w="2567" w:type="dxa"/>
            <w:gridSpan w:val="2"/>
            <w:tcBorders>
              <w:top w:val="single" w:sz="4" w:space="0" w:color="000000"/>
              <w:bottom w:val="nil"/>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Brush border</w:t>
            </w:r>
          </w:p>
        </w:tc>
        <w:tc>
          <w:tcPr>
            <w:tcW w:w="1283" w:type="dxa"/>
            <w:tcBorders>
              <w:top w:val="single" w:sz="4" w:space="0" w:color="000000"/>
              <w:bottom w:val="nil"/>
            </w:tcBorders>
          </w:tcPr>
          <w:p w:rsidR="005D03E0" w:rsidRPr="00B01128" w:rsidRDefault="005D03E0" w:rsidP="00B01128">
            <w:pPr>
              <w:widowControl/>
              <w:spacing w:line="360" w:lineRule="auto"/>
              <w:rPr>
                <w:rFonts w:ascii="Book Antiqua" w:hAnsi="Book Antiqua"/>
                <w:kern w:val="0"/>
                <w:sz w:val="24"/>
                <w:lang w:val="en-GB"/>
              </w:rPr>
            </w:pPr>
            <w:r w:rsidRPr="00B01128">
              <w:rPr>
                <w:rFonts w:ascii="Book Antiqua" w:eastAsia="Times New Roman" w:hAnsi="Book Antiqua"/>
                <w:i/>
                <w:kern w:val="0"/>
                <w:sz w:val="24"/>
                <w:lang w:val="en-GB" w:eastAsia="en-US"/>
              </w:rPr>
              <w:t>P</w:t>
            </w:r>
            <w:r w:rsidRPr="00B01128">
              <w:rPr>
                <w:rFonts w:ascii="Book Antiqua" w:hAnsi="Book Antiqua"/>
                <w:kern w:val="0"/>
                <w:sz w:val="24"/>
                <w:vertAlign w:val="superscript"/>
                <w:lang w:val="en-GB"/>
              </w:rPr>
              <w:t>1</w:t>
            </w:r>
          </w:p>
        </w:tc>
      </w:tr>
      <w:tr w:rsidR="005D03E0" w:rsidRPr="00C16BC5" w:rsidTr="00B535F3">
        <w:trPr>
          <w:trHeight w:val="302"/>
          <w:jc w:val="center"/>
        </w:trPr>
        <w:tc>
          <w:tcPr>
            <w:tcW w:w="1284" w:type="dxa"/>
            <w:tcBorders>
              <w:top w:val="nil"/>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Borders>
              <w:top w:val="nil"/>
              <w:bottom w:val="single" w:sz="4" w:space="0" w:color="000000"/>
            </w:tcBorders>
          </w:tcPr>
          <w:p w:rsidR="005D03E0" w:rsidRPr="00C16BC5" w:rsidRDefault="005D03E0" w:rsidP="00B0112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0 mo</w:t>
            </w:r>
          </w:p>
        </w:tc>
        <w:tc>
          <w:tcPr>
            <w:tcW w:w="1284" w:type="dxa"/>
            <w:tcBorders>
              <w:top w:val="nil"/>
              <w:bottom w:val="single" w:sz="4" w:space="0" w:color="000000"/>
            </w:tcBorders>
          </w:tcPr>
          <w:p w:rsidR="005D03E0" w:rsidRPr="00C16BC5" w:rsidRDefault="005D03E0" w:rsidP="00B0112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6 mo</w:t>
            </w:r>
          </w:p>
        </w:tc>
        <w:tc>
          <w:tcPr>
            <w:tcW w:w="1283" w:type="dxa"/>
            <w:tcBorders>
              <w:top w:val="nil"/>
              <w:bottom w:val="single" w:sz="4" w:space="0" w:color="000000"/>
            </w:tcBorders>
          </w:tcPr>
          <w:p w:rsidR="005D03E0" w:rsidRPr="00C16BC5" w:rsidRDefault="005D03E0" w:rsidP="00B0112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049</w:t>
            </w:r>
          </w:p>
        </w:tc>
        <w:tc>
          <w:tcPr>
            <w:tcW w:w="1283" w:type="dxa"/>
            <w:tcBorders>
              <w:top w:val="nil"/>
              <w:bottom w:val="single" w:sz="4" w:space="0" w:color="000000"/>
            </w:tcBorders>
          </w:tcPr>
          <w:p w:rsidR="005D03E0" w:rsidRPr="00C16BC5" w:rsidRDefault="005D03E0" w:rsidP="00B0112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0 mo</w:t>
            </w:r>
          </w:p>
        </w:tc>
        <w:tc>
          <w:tcPr>
            <w:tcW w:w="1284" w:type="dxa"/>
            <w:tcBorders>
              <w:top w:val="nil"/>
              <w:bottom w:val="single" w:sz="4" w:space="0" w:color="000000"/>
            </w:tcBorders>
          </w:tcPr>
          <w:p w:rsidR="005D03E0" w:rsidRPr="00C16BC5" w:rsidRDefault="005D03E0" w:rsidP="00B01128">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6 mo</w:t>
            </w:r>
          </w:p>
        </w:tc>
        <w:tc>
          <w:tcPr>
            <w:tcW w:w="1283" w:type="dxa"/>
            <w:tcBorders>
              <w:top w:val="nil"/>
              <w:bottom w:val="single" w:sz="4" w:space="0" w:color="000000"/>
            </w:tcBorders>
          </w:tcPr>
          <w:p w:rsidR="005D03E0" w:rsidRPr="00C16BC5" w:rsidRDefault="005D03E0" w:rsidP="00F52574">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0</w:t>
            </w:r>
            <w:r>
              <w:rPr>
                <w:rFonts w:ascii="Book Antiqua" w:hAnsi="Book Antiqua"/>
                <w:kern w:val="0"/>
                <w:sz w:val="24"/>
                <w:lang w:val="en-GB"/>
              </w:rPr>
              <w:t>.</w:t>
            </w:r>
            <w:r w:rsidRPr="00C16BC5">
              <w:rPr>
                <w:rFonts w:ascii="Book Antiqua" w:eastAsia="Times New Roman" w:hAnsi="Book Antiqua"/>
                <w:kern w:val="0"/>
                <w:sz w:val="24"/>
                <w:lang w:val="en-GB" w:eastAsia="en-US"/>
              </w:rPr>
              <w:t>218</w:t>
            </w:r>
          </w:p>
        </w:tc>
      </w:tr>
      <w:tr w:rsidR="005D03E0" w:rsidRPr="00C16BC5" w:rsidTr="00B535F3">
        <w:trPr>
          <w:trHeight w:val="302"/>
          <w:jc w:val="center"/>
        </w:trPr>
        <w:tc>
          <w:tcPr>
            <w:tcW w:w="1284" w:type="dxa"/>
            <w:tcBorders>
              <w:top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1</w:t>
            </w:r>
          </w:p>
        </w:tc>
        <w:tc>
          <w:tcPr>
            <w:tcW w:w="1283" w:type="dxa"/>
            <w:tcBorders>
              <w:top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Borders>
              <w:top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Borders>
              <w:top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Borders>
              <w:top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Borders>
              <w:top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Borders>
              <w:top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02"/>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2</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02"/>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3</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4</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5</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6</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7</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8</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9</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10</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11</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12</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r w:rsidR="005D03E0" w:rsidRPr="00C16BC5" w:rsidTr="00B535F3">
        <w:trPr>
          <w:trHeight w:val="319"/>
          <w:jc w:val="center"/>
        </w:trPr>
        <w:tc>
          <w:tcPr>
            <w:tcW w:w="1284" w:type="dxa"/>
            <w:tcBorders>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13</w:t>
            </w:r>
          </w:p>
        </w:tc>
        <w:tc>
          <w:tcPr>
            <w:tcW w:w="1283" w:type="dxa"/>
            <w:tcBorders>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Borders>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Borders>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p>
        </w:tc>
        <w:tc>
          <w:tcPr>
            <w:tcW w:w="1283" w:type="dxa"/>
            <w:tcBorders>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4" w:type="dxa"/>
            <w:tcBorders>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t>++</w:t>
            </w:r>
          </w:p>
        </w:tc>
        <w:tc>
          <w:tcPr>
            <w:tcW w:w="1283" w:type="dxa"/>
            <w:tcBorders>
              <w:bottom w:val="single" w:sz="4" w:space="0" w:color="000000"/>
            </w:tcBorders>
          </w:tcPr>
          <w:p w:rsidR="005D03E0" w:rsidRPr="00C16BC5" w:rsidRDefault="005D03E0" w:rsidP="00DA1E8A">
            <w:pPr>
              <w:widowControl/>
              <w:spacing w:line="360" w:lineRule="auto"/>
              <w:rPr>
                <w:rFonts w:ascii="Book Antiqua" w:eastAsia="Times New Roman" w:hAnsi="Book Antiqua"/>
                <w:kern w:val="0"/>
                <w:sz w:val="24"/>
                <w:lang w:val="en-GB" w:eastAsia="en-US"/>
              </w:rPr>
            </w:pPr>
          </w:p>
        </w:tc>
      </w:tr>
    </w:tbl>
    <w:p w:rsidR="005D03E0" w:rsidRPr="00C16BC5" w:rsidRDefault="005D03E0" w:rsidP="00DA1E8A">
      <w:pPr>
        <w:widowControl/>
        <w:spacing w:line="360" w:lineRule="auto"/>
        <w:rPr>
          <w:rFonts w:ascii="Book Antiqua" w:eastAsia="Times New Roman" w:hAnsi="Book Antiqua"/>
          <w:kern w:val="0"/>
          <w:sz w:val="24"/>
          <w:lang w:val="en-GB" w:eastAsia="en-US"/>
        </w:rPr>
      </w:pPr>
      <w:r w:rsidRPr="00F52574">
        <w:rPr>
          <w:rFonts w:ascii="Book Antiqua" w:hAnsi="Book Antiqua"/>
          <w:kern w:val="0"/>
          <w:sz w:val="24"/>
          <w:vertAlign w:val="superscript"/>
          <w:lang w:val="en-GB"/>
        </w:rPr>
        <w:t>1</w:t>
      </w:r>
      <w:r>
        <w:rPr>
          <w:rFonts w:ascii="Book Antiqua" w:eastAsia="MingLiU" w:hAnsi="Book Antiqua" w:cs="Arial"/>
          <w:i/>
          <w:color w:val="000000"/>
          <w:kern w:val="0"/>
          <w:sz w:val="24"/>
          <w:lang w:val="en-GB" w:eastAsia="en-US"/>
        </w:rPr>
        <w:sym w:font="Symbol" w:char="F063"/>
      </w:r>
      <w:r>
        <w:rPr>
          <w:rFonts w:ascii="Book Antiqua" w:eastAsia="Times New Roman" w:hAnsi="Book Antiqua" w:cs="Arial"/>
          <w:i/>
          <w:iCs/>
          <w:color w:val="000000"/>
          <w:kern w:val="0"/>
          <w:sz w:val="24"/>
          <w:vertAlign w:val="superscript"/>
          <w:lang w:val="en-GB" w:eastAsia="en-US"/>
        </w:rPr>
        <w:t>2</w:t>
      </w:r>
      <w:r w:rsidRPr="00C16BC5">
        <w:rPr>
          <w:rFonts w:ascii="Book Antiqua" w:eastAsia="Times New Roman" w:hAnsi="Book Antiqua"/>
          <w:kern w:val="0"/>
          <w:sz w:val="24"/>
          <w:lang w:val="en-GB" w:eastAsia="en-US"/>
        </w:rPr>
        <w:t xml:space="preserve"> test</w:t>
      </w:r>
      <w:r>
        <w:rPr>
          <w:rFonts w:ascii="Book Antiqua" w:eastAsia="Times New Roman" w:hAnsi="Book Antiqua"/>
          <w:kern w:val="0"/>
          <w:sz w:val="24"/>
          <w:lang w:val="en-GB" w:eastAsia="en-US"/>
        </w:rPr>
        <w:t xml:space="preserve">. </w:t>
      </w:r>
      <w:r w:rsidRPr="00C16BC5">
        <w:rPr>
          <w:rFonts w:ascii="Book Antiqua" w:eastAsia="Times New Roman" w:hAnsi="Book Antiqua"/>
          <w:kern w:val="0"/>
          <w:sz w:val="24"/>
          <w:lang w:val="en-GB" w:eastAsia="en-US"/>
        </w:rPr>
        <w:t>Staining intensity: (+) mild</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 (++) moderate</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 (+++) intense</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 </w:t>
      </w:r>
    </w:p>
    <w:p w:rsidR="005D03E0" w:rsidRPr="00C16BC5" w:rsidRDefault="005D03E0" w:rsidP="00DA1E8A">
      <w:pPr>
        <w:widowControl/>
        <w:spacing w:line="360" w:lineRule="auto"/>
        <w:rPr>
          <w:rFonts w:ascii="Book Antiqua" w:eastAsia="Times New Roman" w:hAnsi="Book Antiqua"/>
          <w:kern w:val="0"/>
          <w:sz w:val="24"/>
          <w:lang w:val="en-GB" w:eastAsia="en-US"/>
        </w:rPr>
      </w:pPr>
    </w:p>
    <w:p w:rsidR="005D03E0" w:rsidRPr="00C16BC5" w:rsidRDefault="005D03E0" w:rsidP="00DA1E8A">
      <w:pPr>
        <w:widowControl/>
        <w:spacing w:line="360" w:lineRule="auto"/>
        <w:rPr>
          <w:rFonts w:ascii="Book Antiqua" w:eastAsia="Times New Roman" w:hAnsi="Book Antiqua"/>
          <w:kern w:val="0"/>
          <w:sz w:val="24"/>
          <w:lang w:val="en-GB" w:eastAsia="en-US"/>
        </w:rPr>
      </w:pPr>
    </w:p>
    <w:p w:rsidR="005D03E0" w:rsidRPr="00C16BC5" w:rsidRDefault="00FC7DEE" w:rsidP="00DA1E8A">
      <w:pPr>
        <w:widowControl/>
        <w:spacing w:line="360" w:lineRule="auto"/>
        <w:rPr>
          <w:rFonts w:ascii="Book Antiqua" w:eastAsia="Times New Roman" w:hAnsi="Book Antiqua"/>
          <w:kern w:val="0"/>
          <w:sz w:val="24"/>
          <w:lang w:val="en-GB"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3787140</wp:posOffset>
                </wp:positionH>
                <wp:positionV relativeFrom="paragraph">
                  <wp:posOffset>38100</wp:posOffset>
                </wp:positionV>
                <wp:extent cx="266700" cy="266700"/>
                <wp:effectExtent l="0" t="0" r="1905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FFFFFF"/>
                          </a:solidFill>
                          <a:miter lim="800000"/>
                          <a:headEnd/>
                          <a:tailEnd/>
                        </a:ln>
                      </wps:spPr>
                      <wps:txbx>
                        <w:txbxContent>
                          <w:p w:rsidR="005D03E0" w:rsidRDefault="005D03E0" w:rsidP="00C22E44">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2pt;margin-top:3pt;width:2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h2JAIAAFYEAAAOAAAAZHJzL2Uyb0RvYy54bWysVMFu2zAMvQ/YPwi6L06CJG2NOEWXLsOA&#10;rhvQ7QMUSY6FyaJGKbGzrx8lp2nQ3Yr5IJAi9Ug+kl7e9q1lB43BgKv4ZDTmTDsJyrhdxX/+2Hy4&#10;5ixE4ZSw4HTFjzrw29X7d8vOl3oKDVilkRGIC2XnK97E6MuiCLLRrQgj8NqRsQZsRSQVd4VC0RF6&#10;a4vpeLwoOkDlEaQOgW7vByNfZfy61jJ+q+ugI7MVp9xiPjGf23QWq6Uodyh8Y+QpDfGGLFphHAU9&#10;Q92LKNgezT9QrZEIAeo4ktAWUNdG6lwDVTMZv6rmqRFe51qInODPNIX/BysfD9+RGVVxapQTLbVo&#10;vRcKgSnNou4jsOtEUudDSb5Pnrxj/xF6anYuOPgHkL8Cc7BuhNvpO0ToGi0UJTlJL4uLpwNOSCDb&#10;7isoiib2ETJQX2ObGCROGKFTs47nBlEeTNLldLG4GpNFkukkpwiifH7sMcTPGlqWhIoj9T+Di8ND&#10;iIPrs0uKFcAatTHWZgV327VFdhA0K5v85fxfuVnHuorfzKfzof43QLQm0tBb0xLr4/QNY5hY++QU&#10;pSnKKIwdZKrOuhONibmBw9hve3JM3G5BHYlQhGG4aRlJaAD/cNbRYFc8/N4L1JzZL46acjOZzdIm&#10;ZGU2v5qSgpeW7aVFOElQFY+cDeI6Dtuz92h2DUUaxsDBHTWyNpnkl6xOedPw5jadFi1tx6WevV5+&#10;B6u/AAAA//8DAFBLAwQUAAYACAAAACEAJ2hsTd0AAAAIAQAADwAAAGRycy9kb3ducmV2LnhtbEyP&#10;wU7DMBBE70j8g7VIXBC1CSUKIU5VVSDOLVy4ufE2iYjXSew2KV/PcqLH0Yxm3hSr2XXihGNoPWl4&#10;WCgQSJW3LdUaPj/e7jMQIRqypvOEGs4YYFVeXxUmt36iLZ52sRZcQiE3GpoY+1zKUDXoTFj4Hom9&#10;gx+diSzHWtrRTFzuOpkolUpnWuKFxvS4abD63h2dBj+9np3HQSV3Xz/ufbMetodk0Pr2Zl6/gIg4&#10;x/8w/OEzOpTMtPdHskF0Gp6e0yVHNaR8if30MWO917DMFMiykJcHyl8AAAD//wMAUEsBAi0AFAAG&#10;AAgAAAAhALaDOJL+AAAA4QEAABMAAAAAAAAAAAAAAAAAAAAAAFtDb250ZW50X1R5cGVzXS54bWxQ&#10;SwECLQAUAAYACAAAACEAOP0h/9YAAACUAQAACwAAAAAAAAAAAAAAAAAvAQAAX3JlbHMvLnJlbHNQ&#10;SwECLQAUAAYACAAAACEAZoSodiQCAABWBAAADgAAAAAAAAAAAAAAAAAuAgAAZHJzL2Uyb0RvYy54&#10;bWxQSwECLQAUAAYACAAAACEAJ2hsTd0AAAAIAQAADwAAAAAAAAAAAAAAAAB+BAAAZHJzL2Rvd25y&#10;ZXYueG1sUEsFBgAAAAAEAAQA8wAAAIgFAAAAAA==&#10;" strokecolor="white">
                <v:textbox>
                  <w:txbxContent>
                    <w:p w:rsidR="005D03E0" w:rsidRDefault="005D03E0" w:rsidP="00C22E44">
                      <w:r>
                        <w:t>B</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44450</wp:posOffset>
                </wp:positionH>
                <wp:positionV relativeFrom="paragraph">
                  <wp:posOffset>99695</wp:posOffset>
                </wp:positionV>
                <wp:extent cx="266700" cy="266700"/>
                <wp:effectExtent l="0" t="0" r="1905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FFFFFF"/>
                          </a:solidFill>
                          <a:miter lim="800000"/>
                          <a:headEnd/>
                          <a:tailEnd/>
                        </a:ln>
                      </wps:spPr>
                      <wps:txbx>
                        <w:txbxContent>
                          <w:p w:rsidR="005D03E0" w:rsidRDefault="005D03E0" w:rsidP="00C22E4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3.5pt;margin-top:7.85pt;width:21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poJwIAAF0EAAAOAAAAZHJzL2Uyb0RvYy54bWysVM1u2zAMvg/YOwi6L06C/LRGnKJLl2FA&#10;1w3o9gCKJMfCZFGjlNjd04+S0zTobsV8EEiR+kh+JL266VvLjhqDAVfxyWjMmXYSlHH7iv/8sf1w&#10;xVmIwilhwemKP+nAb9bv3606X+opNGCVRkYgLpSdr3gToy+LIshGtyKMwGtHxhqwFZFU3BcKRUfo&#10;rS2m4/Gi6ACVR5A6BLq9G4x8nfHrWsv4ra6DjsxWnHKL+cR87tJZrFei3KPwjZGnNMQbsmiFcRT0&#10;DHUnomAHNP9AtUYiBKjjSEJbQF0bqXMNVM1k/Kqax0Z4nWshcoI/0xT+H6x8OH5HZlTFl5w50VKL&#10;NgehEJjSLOo+AlsmkjofSvJ99OQd+4/QU7NzwcHfg/wVmINNI9xe3yJC12ihKMlJellcPB1wQgLZ&#10;dV9BUTRxiJCB+hrbxCBxwgidmvV0bhDlwSRdTheL5ZgskkwnOUUQ5fNjjyF+1tCyJFQcqf8ZXBzv&#10;Qxxcn11SrADWqK2xNiu4320ssqOgWdnmL+f/ys061lX8ej6dD/W/AaI1kYbemrbiV+P0DWOYWPvk&#10;FKUpyiiMHWSqzroTjYm5gcPY7/rctsxxongH6ol4RRhmnHaShAbwD2cdzXfFw++DQM2Z/eKoN9eT&#10;2SwtRFZm8+WUFLy07C4twkmCqnjkbBA3cViig0ezbyjSMA0Obqmftclcv2R1Sp9mOHfrtG9pSS71&#10;7PXyV1j/BQAA//8DAFBLAwQUAAYACAAAACEApLGMh9sAAAAGAQAADwAAAGRycy9kb3ducmV2Lnht&#10;bEyPwU7DMBBE70j8g7VIXBB1iCiBEKeqKhDnFi7ctvE2iYjXSew2KV/PcoLj7Kxm3hSr2XXqRGNo&#10;PRu4WySgiCtvW64NfLy/3j6CChHZYueZDJwpwKq8vCgwt37iLZ12sVYSwiFHA02Mfa51qBpyGBa+&#10;Jxbv4EeHUeRYazviJOGu02mSPGiHLUtDgz1tGqq+dkdnwE8vZ+dpSNKbz2/3tlkP20M6GHN9Na+f&#10;QUWa498z/OILOpTCtPdHtkF1BjJZEuW8zECJff8kem9gmWWgy0L/xy9/AAAA//8DAFBLAQItABQA&#10;BgAIAAAAIQC2gziS/gAAAOEBAAATAAAAAAAAAAAAAAAAAAAAAABbQ29udGVudF9UeXBlc10ueG1s&#10;UEsBAi0AFAAGAAgAAAAhADj9If/WAAAAlAEAAAsAAAAAAAAAAAAAAAAALwEAAF9yZWxzLy5yZWxz&#10;UEsBAi0AFAAGAAgAAAAhAPmoGmgnAgAAXQQAAA4AAAAAAAAAAAAAAAAALgIAAGRycy9lMm9Eb2Mu&#10;eG1sUEsBAi0AFAAGAAgAAAAhAKSxjIfbAAAABgEAAA8AAAAAAAAAAAAAAAAAgQQAAGRycy9kb3du&#10;cmV2LnhtbFBLBQYAAAAABAAEAPMAAACJBQAAAAA=&#10;" strokecolor="white">
                <v:textbox>
                  <w:txbxContent>
                    <w:p w:rsidR="005D03E0" w:rsidRDefault="005D03E0" w:rsidP="00C22E44">
                      <w: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2248535</wp:posOffset>
                </wp:positionH>
                <wp:positionV relativeFrom="paragraph">
                  <wp:posOffset>2274570</wp:posOffset>
                </wp:positionV>
                <wp:extent cx="266700" cy="266700"/>
                <wp:effectExtent l="0" t="0" r="19050"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FFFFFF"/>
                          </a:solidFill>
                          <a:miter lim="800000"/>
                          <a:headEnd/>
                          <a:tailEnd/>
                        </a:ln>
                      </wps:spPr>
                      <wps:txbx>
                        <w:txbxContent>
                          <w:p w:rsidR="005D03E0" w:rsidRDefault="005D03E0" w:rsidP="00C22E44">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177.05pt;margin-top:179.1pt;width:21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U4KAIAAF0EAAAOAAAAZHJzL2Uyb0RvYy54bWysVNtu2zAMfR+wfxD0vjgJkrQx4hRdugwD&#10;ugvQ7QMUSY6FyaJGKbG7rx8lJ1nQvRXzg0CK1BF5DuXVXd9adtQYDLiKT0ZjzrSToIzbV/zH9+27&#10;W85CFE4JC05X/FkHfrd++2bV+VJPoQGrNDICcaHsfMWbGH1ZFEE2uhVhBF47CtaArYjk4r5QKDpC&#10;b20xHY8XRQeoPILUIdDuwxDk64xf11rGr3UddGS24lRbzCvmdZfWYr0S5R6Fb4w8lSFeUUUrjKNL&#10;L1APIgp2QPMPVGskQoA6jiS0BdS1kTr3QN1Mxi+6eWqE17kXIif4C03h/8HKL8dvyIyq+JIzJ1qS&#10;aHMQCoEpzaLuI7BlIqnzoaTcJ0/ZsX8PPYmdGw7+EeTPwBxsGuH2+h4RukYLRUVO0sni6uiAExLI&#10;rvsMim4ThwgZqK+xTQwSJ4zQSazni0BUB5O0OV0sbsYUkRQ62ekGUZ4Pewzxo4aWJaPiSPpncHF8&#10;DHFIPaekuwJYo7bG2uzgfrexyI6CZmWbv1z/izTrWEdszafzof9XQLQm0tBb01b8dpy+YQwTax+c&#10;ojJFGYWxg03dWXeiMTE3cBj7XZ9lm57V2YF6Jl4RhhmnN0lGA/ibs47mu+Lh10Gg5sx+cqTNcjKb&#10;pQeRndn8ZkoOXkd21xHhJEFVPHI2mJs4PKKDR7Nv6KZhGhzck561yVwn4YeqTuXTDGe1Tu8tPZJr&#10;P2f9/Sus/wAAAP//AwBQSwMEFAAGAAgAAAAhAEALZX3fAAAACwEAAA8AAABkcnMvZG93bnJldi54&#10;bWxMj01PwkAQhu8m/ofNmHgxsktBAqVbQojGM+jF29Id2sbubNtdaPHXO5z0Nh9P3nkm24yuERfs&#10;Q+1Jw3SiQCAV3tZUavj8eHteggjRkDWNJ9RwxQCb/P4uM6n1A+3xcoil4BAKqdFQxdimUoaiQmfC&#10;xLdIvDv53pnIbV9K25uBw10jE6UW0pma+EJlWtxVWHwfzk6DH16vzmOnkqevH/e+23b7U9Jp/fgw&#10;btcgIo7xD4abPqtDzk5HfyYbRKNh9jKfMnorlgkIJmarBU+OGuZKJSDzTP7/If8FAAD//wMAUEsB&#10;Ai0AFAAGAAgAAAAhALaDOJL+AAAA4QEAABMAAAAAAAAAAAAAAAAAAAAAAFtDb250ZW50X1R5cGVz&#10;XS54bWxQSwECLQAUAAYACAAAACEAOP0h/9YAAACUAQAACwAAAAAAAAAAAAAAAAAvAQAAX3JlbHMv&#10;LnJlbHNQSwECLQAUAAYACAAAACEAWlMVOCgCAABdBAAADgAAAAAAAAAAAAAAAAAuAgAAZHJzL2Uy&#10;b0RvYy54bWxQSwECLQAUAAYACAAAACEAQAtlfd8AAAALAQAADwAAAAAAAAAAAAAAAACCBAAAZHJz&#10;L2Rvd25yZXYueG1sUEsFBgAAAAAEAAQA8wAAAI4FAAAAAA==&#10;" strokecolor="white">
                <v:textbox>
                  <w:txbxContent>
                    <w:p w:rsidR="005D03E0" w:rsidRDefault="005D03E0" w:rsidP="00C22E44">
                      <w:r>
                        <w:t>D</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2274570</wp:posOffset>
                </wp:positionV>
                <wp:extent cx="266700" cy="266700"/>
                <wp:effectExtent l="0" t="0" r="1905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66700"/>
                        </a:xfrm>
                        <a:prstGeom prst="rect">
                          <a:avLst/>
                        </a:prstGeom>
                        <a:solidFill>
                          <a:srgbClr val="FFFFFF"/>
                        </a:solidFill>
                        <a:ln w="9525">
                          <a:solidFill>
                            <a:srgbClr val="FFFFFF"/>
                          </a:solidFill>
                          <a:miter lim="800000"/>
                          <a:headEnd/>
                          <a:tailEnd/>
                        </a:ln>
                      </wps:spPr>
                      <wps:txbx>
                        <w:txbxContent>
                          <w:p w:rsidR="005D03E0" w:rsidRDefault="005D03E0" w:rsidP="00C22E44">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9" type="#_x0000_t202" style="position:absolute;left:0;text-align:left;margin-left:.05pt;margin-top:179.1pt;width:21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EwKQIAAF0EAAAOAAAAZHJzL2Uyb0RvYy54bWysVNtu2zAMfR+wfxD0vjjJkrQ14hRdugwD&#10;ugvQ7QMUSY6FyaJGKbG7ry8lJ1nQvRXzg0CK1BF5DuXlbd9adtAYDLiKT0ZjzrSToIzbVfznj827&#10;a85CFE4JC05X/EkHfrt6+2bZ+VJPoQGrNDICcaHsfMWbGH1ZFEE2uhVhBF47CtaArYjk4q5QKDpC&#10;b20xHY8XRQeoPILUIdDu/RDkq4xf11rGb3UddGS24lRbzCvmdZvWYrUU5Q6Fb4w8liFeUUUrjKNL&#10;z1D3Igq2R/MPVGskQoA6jiS0BdS1kTr3QN1Mxi+6eWyE17kXIif4M03h/8HKr4fvyIyq+IIzJ1qS&#10;aL0XCoEpzaLuI7BFIqnzoaTcR0/Zsf8APYmdGw7+AeSvwBysG+F2+g4RukYLRUVO0sni4uiAExLI&#10;tvsCim4T+wgZqK+xTQwSJ4zQSayns0BUB5O0OV0srsYUkRQ62ukGUZ4Oewzxk4aWJaPiSPpncHF4&#10;CHFIPaWkuwJYozbG2uzgbru2yA6CZmWTv1z/izTrWFfxm/l0PvT/CojWRBp6a9qKX4/TN4xhYu2j&#10;U1SmKKMwdrCpO+uONCbmBg5jv+2zbO9P6mxBPRGvCMOM05skowH8w1lH813x8HsvUHNmPzvS5mYy&#10;m6UHkZ3Z/GpKDl5GtpcR4SRBVTxyNpjrODyivUeza+imYRoc3JGetclcJ+GHqo7l0wxntY7vLT2S&#10;Sz9n/f0rrJ4BAAD//wMAUEsDBBQABgAIAAAAIQBPk49M2wAAAAcBAAAPAAAAZHJzL2Rvd25yZXYu&#10;eG1sTI7NTsMwEITvSLyDtUhcUGtjflSlcaqqAnFuy4WbG2+TiHidxG6T8vRsT3Aazcxq9stXk2/F&#10;GYfYBDLwOFcgkMrgGqoMfO7fZwsQMVlytg2EBi4YYVXc3uQ2c2GkLZ53qRI8QjGzBuqUukzKWNbo&#10;bZyHDom7Yxi8TWyHSrrBjjzuW6mVepXeNsQfatvhpsbye3fyBsL4dvEBe6Ufvn78x2bdb4+6N+b+&#10;blovQSSc0t8xXPEZHQpmOoQTuSjaqxfJwNPLQoPg+llzcGBVSoMscvmfv/gFAAD//wMAUEsBAi0A&#10;FAAGAAgAAAAhALaDOJL+AAAA4QEAABMAAAAAAAAAAAAAAAAAAAAAAFtDb250ZW50X1R5cGVzXS54&#10;bWxQSwECLQAUAAYACAAAACEAOP0h/9YAAACUAQAACwAAAAAAAAAAAAAAAAAvAQAAX3JlbHMvLnJl&#10;bHNQSwECLQAUAAYACAAAACEAOG5BMCkCAABdBAAADgAAAAAAAAAAAAAAAAAuAgAAZHJzL2Uyb0Rv&#10;Yy54bWxQSwECLQAUAAYACAAAACEAT5OPTNsAAAAHAQAADwAAAAAAAAAAAAAAAACDBAAAZHJzL2Rv&#10;d25yZXYueG1sUEsFBgAAAAAEAAQA8wAAAIsFAAAAAA==&#10;" strokecolor="white">
                <v:textbox>
                  <w:txbxContent>
                    <w:p w:rsidR="005D03E0" w:rsidRDefault="005D03E0" w:rsidP="00C22E44">
                      <w:r>
                        <w:t>C</w:t>
                      </w:r>
                    </w:p>
                  </w:txbxContent>
                </v:textbox>
              </v:shape>
            </w:pict>
          </mc:Fallback>
        </mc:AlternateContent>
      </w:r>
      <w:r>
        <w:rPr>
          <w:rFonts w:ascii="Book Antiqua" w:eastAsia="Times New Roman" w:hAnsi="Book Antiqua"/>
          <w:noProof/>
          <w:kern w:val="0"/>
          <w:sz w:val="24"/>
        </w:rPr>
        <w:drawing>
          <wp:inline distT="0" distB="0" distL="0" distR="0">
            <wp:extent cx="2206625" cy="2101215"/>
            <wp:effectExtent l="0" t="0" r="3175" b="0"/>
            <wp:docPr id="1" name="Imagen 5" descr="Graciela Maturana biop 1 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raciela Maturana biop 1 H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6625" cy="2101215"/>
                    </a:xfrm>
                    <a:prstGeom prst="rect">
                      <a:avLst/>
                    </a:prstGeom>
                    <a:noFill/>
                    <a:ln>
                      <a:noFill/>
                    </a:ln>
                  </pic:spPr>
                </pic:pic>
              </a:graphicData>
            </a:graphic>
          </wp:inline>
        </w:drawing>
      </w:r>
      <w:r>
        <w:rPr>
          <w:rFonts w:ascii="Book Antiqua" w:eastAsia="Times New Roman" w:hAnsi="Book Antiqua"/>
          <w:noProof/>
          <w:kern w:val="0"/>
          <w:sz w:val="24"/>
        </w:rPr>
        <w:drawing>
          <wp:inline distT="0" distB="0" distL="0" distR="0">
            <wp:extent cx="2206625" cy="2136775"/>
            <wp:effectExtent l="0" t="0" r="3175" b="0"/>
            <wp:docPr id="2" name="Imagen 4" descr="Graciela Maturana biop 2 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raciela Maturana biop 2 H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25" cy="2136775"/>
                    </a:xfrm>
                    <a:prstGeom prst="rect">
                      <a:avLst/>
                    </a:prstGeom>
                    <a:noFill/>
                    <a:ln>
                      <a:noFill/>
                    </a:ln>
                  </pic:spPr>
                </pic:pic>
              </a:graphicData>
            </a:graphic>
          </wp:inline>
        </w:drawing>
      </w:r>
      <w:r w:rsidR="005D03E0" w:rsidRPr="00C16BC5">
        <w:rPr>
          <w:rFonts w:ascii="Book Antiqua" w:eastAsia="Times New Roman" w:hAnsi="Book Antiqua"/>
          <w:kern w:val="0"/>
          <w:sz w:val="24"/>
          <w:lang w:val="en-GB" w:eastAsia="es-CL"/>
        </w:rPr>
        <w:t xml:space="preserve"> </w:t>
      </w:r>
      <w:r>
        <w:rPr>
          <w:rFonts w:ascii="Book Antiqua" w:eastAsia="Times New Roman" w:hAnsi="Book Antiqua"/>
          <w:noProof/>
          <w:kern w:val="0"/>
          <w:sz w:val="24"/>
        </w:rPr>
        <w:drawing>
          <wp:inline distT="0" distB="0" distL="0" distR="0">
            <wp:extent cx="2206625" cy="1978025"/>
            <wp:effectExtent l="0" t="0" r="3175" b="3175"/>
            <wp:docPr id="3" name="Imagen 3" descr="Graciela Maturana biop 1 DM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raciela Maturana biop 1 DMT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6625" cy="1978025"/>
                    </a:xfrm>
                    <a:prstGeom prst="rect">
                      <a:avLst/>
                    </a:prstGeom>
                    <a:noFill/>
                    <a:ln>
                      <a:noFill/>
                    </a:ln>
                  </pic:spPr>
                </pic:pic>
              </a:graphicData>
            </a:graphic>
          </wp:inline>
        </w:drawing>
      </w:r>
      <w:r w:rsidR="005D03E0" w:rsidRPr="00C16BC5">
        <w:rPr>
          <w:rFonts w:ascii="Book Antiqua" w:eastAsia="Times New Roman" w:hAnsi="Book Antiqua"/>
          <w:kern w:val="0"/>
          <w:sz w:val="24"/>
          <w:lang w:val="en-GB" w:eastAsia="es-CL"/>
        </w:rPr>
        <w:t xml:space="preserve"> </w:t>
      </w:r>
      <w:r>
        <w:rPr>
          <w:rFonts w:ascii="Book Antiqua" w:eastAsia="Times New Roman" w:hAnsi="Book Antiqua"/>
          <w:noProof/>
          <w:kern w:val="0"/>
          <w:sz w:val="24"/>
        </w:rPr>
        <w:drawing>
          <wp:inline distT="0" distB="0" distL="0" distR="0">
            <wp:extent cx="2206625" cy="1978025"/>
            <wp:effectExtent l="0" t="0" r="3175" b="3175"/>
            <wp:docPr id="4" name="Imagen 2" descr="Graciela Maturana biop 2 DM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raciela Maturana biop 2 DMT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6625" cy="1978025"/>
                    </a:xfrm>
                    <a:prstGeom prst="rect">
                      <a:avLst/>
                    </a:prstGeom>
                    <a:noFill/>
                    <a:ln>
                      <a:noFill/>
                    </a:ln>
                  </pic:spPr>
                </pic:pic>
              </a:graphicData>
            </a:graphic>
          </wp:inline>
        </w:drawing>
      </w:r>
    </w:p>
    <w:p w:rsidR="005D03E0" w:rsidRPr="00A806CA" w:rsidRDefault="005D03E0" w:rsidP="00DA1E8A">
      <w:pPr>
        <w:widowControl/>
        <w:spacing w:line="360" w:lineRule="auto"/>
        <w:rPr>
          <w:rFonts w:ascii="Book Antiqua" w:hAnsi="Book Antiqua"/>
          <w:kern w:val="0"/>
          <w:sz w:val="24"/>
          <w:lang w:val="en-GB"/>
        </w:rPr>
      </w:pPr>
      <w:r>
        <w:rPr>
          <w:rFonts w:ascii="Book Antiqua" w:eastAsia="Times New Roman" w:hAnsi="Book Antiqua"/>
          <w:b/>
          <w:kern w:val="0"/>
          <w:sz w:val="24"/>
          <w:lang w:val="en-GB" w:eastAsia="en-US"/>
        </w:rPr>
        <w:t>Figure 1</w:t>
      </w:r>
      <w:r w:rsidRPr="00A806CA">
        <w:rPr>
          <w:rFonts w:ascii="Book Antiqua" w:eastAsia="Times New Roman" w:hAnsi="Book Antiqua"/>
          <w:b/>
          <w:kern w:val="0"/>
          <w:sz w:val="24"/>
          <w:lang w:val="en-GB" w:eastAsia="en-US"/>
        </w:rPr>
        <w:t xml:space="preserve"> Morphological and immunohistochemical changes in the jejunal villus of patients subjected to Roux-en-Y gastric bypass.</w:t>
      </w:r>
      <w:r w:rsidRPr="00A806CA">
        <w:rPr>
          <w:rFonts w:ascii="Book Antiqua" w:hAnsi="Book Antiqua"/>
          <w:b/>
          <w:kern w:val="0"/>
          <w:sz w:val="24"/>
          <w:lang w:val="en-GB"/>
        </w:rPr>
        <w:t xml:space="preserve"> </w:t>
      </w:r>
      <w:r w:rsidRPr="00C16BC5">
        <w:rPr>
          <w:rFonts w:ascii="Book Antiqua" w:eastAsia="Times New Roman" w:hAnsi="Book Antiqua"/>
          <w:kern w:val="0"/>
          <w:sz w:val="24"/>
          <w:lang w:val="en-GB" w:eastAsia="en-US"/>
        </w:rPr>
        <w:t xml:space="preserve">A and B are jejunal villus stained with haematoxylin-eosin at 0 and 6 mo after surgery, respectively. Note the preserved normal morphological pattern together with an increase of goblet cells. C and D show immunohistochemical staining for </w:t>
      </w:r>
      <w:r w:rsidRPr="00A806CA">
        <w:rPr>
          <w:rFonts w:ascii="Book Antiqua" w:eastAsia="Times New Roman" w:hAnsi="Book Antiqua"/>
          <w:kern w:val="0"/>
          <w:sz w:val="24"/>
          <w:lang w:val="en-GB" w:eastAsia="en-US"/>
        </w:rPr>
        <w:t>divalent metal transporter 1</w:t>
      </w:r>
      <w:r>
        <w:rPr>
          <w:rFonts w:ascii="Book Antiqua" w:hAnsi="Book Antiqua"/>
          <w:color w:val="000000"/>
          <w:kern w:val="0"/>
          <w:sz w:val="24"/>
          <w:shd w:val="clear" w:color="auto" w:fill="FFFFFF"/>
          <w:lang w:val="en-GB"/>
        </w:rPr>
        <w:t xml:space="preserve"> </w:t>
      </w:r>
      <w:r w:rsidRPr="00C16BC5">
        <w:rPr>
          <w:rFonts w:ascii="Book Antiqua" w:eastAsia="Times New Roman" w:hAnsi="Book Antiqua"/>
          <w:color w:val="000000"/>
          <w:kern w:val="0"/>
          <w:sz w:val="24"/>
          <w:shd w:val="clear" w:color="auto" w:fill="FFFFFF"/>
          <w:lang w:val="en-GB" w:eastAsia="en-US"/>
        </w:rPr>
        <w:t>during the same period, with an evident increase of such staining in the cytoplasm of epithelial cells at the apex of the villi.</w:t>
      </w:r>
    </w:p>
    <w:p w:rsidR="005D03E0" w:rsidRPr="00C16BC5" w:rsidRDefault="005D03E0" w:rsidP="00DA1E8A">
      <w:pPr>
        <w:widowControl/>
        <w:spacing w:line="360" w:lineRule="auto"/>
        <w:rPr>
          <w:rFonts w:ascii="Book Antiqua" w:eastAsia="Times New Roman" w:hAnsi="Book Antiqua"/>
          <w:kern w:val="0"/>
          <w:sz w:val="24"/>
          <w:lang w:val="en-GB" w:eastAsia="en-US"/>
        </w:rPr>
      </w:pPr>
    </w:p>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object w:dxaOrig="6123" w:dyaOrig="4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04.9pt" o:ole="">
            <v:imagedata r:id="rId12" o:title=""/>
          </v:shape>
          <o:OLEObject Type="Embed" ProgID="Prism5.Document" ShapeID="_x0000_i1025" DrawAspect="Content" ObjectID="_1450669280" r:id="rId13"/>
        </w:object>
      </w:r>
    </w:p>
    <w:p w:rsidR="005D03E0" w:rsidRPr="00C7002F" w:rsidRDefault="005D03E0" w:rsidP="00C7002F">
      <w:pPr>
        <w:widowControl/>
        <w:spacing w:line="360" w:lineRule="auto"/>
        <w:rPr>
          <w:rFonts w:ascii="Book Antiqua" w:hAnsi="Book Antiqua"/>
          <w:b/>
          <w:kern w:val="0"/>
          <w:sz w:val="24"/>
          <w:lang w:val="en-GB"/>
        </w:rPr>
      </w:pPr>
      <w:r>
        <w:rPr>
          <w:rFonts w:ascii="Book Antiqua" w:eastAsia="Times New Roman" w:hAnsi="Book Antiqua"/>
          <w:b/>
          <w:kern w:val="0"/>
          <w:sz w:val="24"/>
          <w:lang w:val="en-GB" w:eastAsia="en-US"/>
        </w:rPr>
        <w:t>Figure 2</w:t>
      </w:r>
      <w:r w:rsidRPr="00C7002F">
        <w:rPr>
          <w:rFonts w:ascii="Book Antiqua" w:eastAsia="Times New Roman" w:hAnsi="Book Antiqua"/>
          <w:b/>
          <w:kern w:val="0"/>
          <w:sz w:val="24"/>
          <w:lang w:val="en-GB" w:eastAsia="en-US"/>
        </w:rPr>
        <w:t xml:space="preserve"> Change in the number of goblet cells in the proximal jejunum 6 mo</w:t>
      </w:r>
      <w:r>
        <w:rPr>
          <w:rFonts w:ascii="Book Antiqua" w:hAnsi="Book Antiqua"/>
          <w:b/>
          <w:kern w:val="0"/>
          <w:sz w:val="24"/>
          <w:lang w:val="en-GB"/>
        </w:rPr>
        <w:t xml:space="preserve"> </w:t>
      </w:r>
      <w:r w:rsidRPr="00C7002F">
        <w:rPr>
          <w:rFonts w:ascii="Book Antiqua" w:eastAsia="Times New Roman" w:hAnsi="Book Antiqua"/>
          <w:b/>
          <w:kern w:val="0"/>
          <w:sz w:val="24"/>
          <w:lang w:val="en-GB" w:eastAsia="en-US"/>
        </w:rPr>
        <w:t xml:space="preserve">after </w:t>
      </w:r>
      <w:r w:rsidRPr="00C7002F">
        <w:rPr>
          <w:rFonts w:ascii="Book Antiqua" w:eastAsia="Times New Roman" w:hAnsi="Book Antiqua"/>
          <w:b/>
          <w:kern w:val="0"/>
          <w:sz w:val="24"/>
          <w:lang w:val="es-CL" w:eastAsia="en-US"/>
        </w:rPr>
        <w:t>Roux-en-Y gastric bypass.</w:t>
      </w:r>
      <w:r>
        <w:rPr>
          <w:rFonts w:ascii="Book Antiqua" w:hAnsi="Book Antiqua"/>
          <w:kern w:val="0"/>
          <w:sz w:val="24"/>
          <w:lang w:val="es-CL"/>
        </w:rPr>
        <w:t xml:space="preserve"> </w:t>
      </w:r>
      <w:r w:rsidRPr="00C16BC5">
        <w:rPr>
          <w:rFonts w:ascii="Book Antiqua" w:eastAsia="Times New Roman" w:hAnsi="Book Antiqua"/>
          <w:kern w:val="0"/>
          <w:sz w:val="24"/>
          <w:lang w:val="en-GB" w:eastAsia="en-US"/>
        </w:rPr>
        <w:t>Wilcoxon test:</w:t>
      </w:r>
      <w:r w:rsidRPr="0004005D">
        <w:rPr>
          <w:rFonts w:ascii="Book Antiqua" w:eastAsia="Times New Roman" w:hAnsi="Book Antiqua"/>
          <w:i/>
          <w:kern w:val="0"/>
          <w:sz w:val="24"/>
          <w:lang w:val="en-GB" w:eastAsia="en-US"/>
        </w:rPr>
        <w:t xml:space="preserve"> </w:t>
      </w:r>
      <w:r w:rsidRPr="0004005D">
        <w:rPr>
          <w:rFonts w:ascii="Book Antiqua" w:eastAsia="Times New Roman" w:hAnsi="Book Antiqua"/>
          <w:i/>
          <w:caps/>
          <w:kern w:val="0"/>
          <w:sz w:val="24"/>
          <w:lang w:val="en-GB" w:eastAsia="en-US"/>
        </w:rPr>
        <w:t>z</w:t>
      </w:r>
      <w:r>
        <w:rPr>
          <w:rFonts w:ascii="Book Antiqua" w:hAnsi="Book Antiqua"/>
          <w:caps/>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-2</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47; </w:t>
      </w:r>
      <w:r w:rsidRPr="0004005D">
        <w:rPr>
          <w:rFonts w:ascii="Book Antiqua" w:eastAsia="Times New Roman" w:hAnsi="Book Antiqua"/>
          <w:i/>
          <w:caps/>
          <w:kern w:val="0"/>
          <w:sz w:val="24"/>
          <w:lang w:val="en-GB" w:eastAsia="en-US"/>
        </w:rPr>
        <w:t>p</w:t>
      </w:r>
      <w:r>
        <w:rPr>
          <w:rFonts w:ascii="Book Antiqua" w:hAnsi="Book Antiqua"/>
          <w:i/>
          <w:caps/>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Pr>
          <w:rFonts w:ascii="Book Antiqua" w:eastAsia="Times New Roman" w:hAnsi="Book Antiqua"/>
          <w:kern w:val="0"/>
          <w:sz w:val="24"/>
          <w:lang w:val="en-GB" w:eastAsia="en-US"/>
        </w:rPr>
        <w:t>013</w:t>
      </w:r>
      <w:r>
        <w:rPr>
          <w:rFonts w:ascii="Book Antiqua" w:hAnsi="Book Antiqua"/>
          <w:kern w:val="0"/>
          <w:sz w:val="24"/>
          <w:lang w:val="en-GB"/>
        </w:rPr>
        <w:t>.</w:t>
      </w:r>
    </w:p>
    <w:p w:rsidR="005D03E0" w:rsidRPr="00C7002F" w:rsidRDefault="005D03E0" w:rsidP="0004005D">
      <w:pPr>
        <w:widowControl/>
        <w:spacing w:line="360" w:lineRule="auto"/>
        <w:rPr>
          <w:rFonts w:ascii="Book Antiqua" w:hAnsi="Book Antiqua"/>
          <w:kern w:val="0"/>
          <w:sz w:val="24"/>
          <w:lang w:val="en-GB"/>
        </w:rPr>
      </w:pPr>
    </w:p>
    <w:p w:rsidR="005D03E0" w:rsidRPr="0004005D" w:rsidRDefault="005D03E0" w:rsidP="00DA1E8A">
      <w:pPr>
        <w:widowControl/>
        <w:spacing w:line="360" w:lineRule="auto"/>
        <w:rPr>
          <w:rFonts w:ascii="Book Antiqua" w:hAnsi="Book Antiqua"/>
          <w:b/>
          <w:kern w:val="0"/>
          <w:sz w:val="24"/>
          <w:lang w:val="en-GB"/>
        </w:rPr>
      </w:pPr>
    </w:p>
    <w:p w:rsidR="005D03E0" w:rsidRPr="00C16BC5" w:rsidRDefault="005D03E0" w:rsidP="00DA1E8A">
      <w:pPr>
        <w:widowControl/>
        <w:spacing w:line="360" w:lineRule="auto"/>
        <w:rPr>
          <w:rFonts w:ascii="Book Antiqua" w:eastAsia="Times New Roman" w:hAnsi="Book Antiqua"/>
          <w:kern w:val="0"/>
          <w:sz w:val="24"/>
          <w:lang w:val="en-GB" w:eastAsia="en-US"/>
        </w:rPr>
      </w:pPr>
      <w:r w:rsidRPr="00C16BC5">
        <w:rPr>
          <w:rFonts w:ascii="Book Antiqua" w:eastAsia="Times New Roman" w:hAnsi="Book Antiqua"/>
          <w:kern w:val="0"/>
          <w:sz w:val="24"/>
          <w:lang w:val="en-GB" w:eastAsia="en-US"/>
        </w:rPr>
        <w:object w:dxaOrig="6009" w:dyaOrig="4139">
          <v:shape id="_x0000_i1026" type="#_x0000_t75" style="width:300.45pt;height:204.9pt" o:ole="">
            <v:imagedata r:id="rId14" o:title=""/>
          </v:shape>
          <o:OLEObject Type="Embed" ProgID="Prism5.Document" ShapeID="_x0000_i1026" DrawAspect="Content" ObjectID="_1450669281" r:id="rId15"/>
        </w:object>
      </w:r>
    </w:p>
    <w:p w:rsidR="005D03E0" w:rsidRPr="00C7002F" w:rsidRDefault="005D03E0" w:rsidP="00C7002F">
      <w:pPr>
        <w:widowControl/>
        <w:spacing w:line="360" w:lineRule="auto"/>
        <w:rPr>
          <w:rFonts w:ascii="Book Antiqua" w:hAnsi="Book Antiqua"/>
          <w:kern w:val="0"/>
          <w:sz w:val="24"/>
          <w:lang w:val="en-GB"/>
        </w:rPr>
      </w:pPr>
      <w:r>
        <w:rPr>
          <w:rFonts w:ascii="Book Antiqua" w:eastAsia="Times New Roman" w:hAnsi="Book Antiqua"/>
          <w:b/>
          <w:kern w:val="0"/>
          <w:sz w:val="24"/>
          <w:lang w:val="en-GB" w:eastAsia="en-US"/>
        </w:rPr>
        <w:t>Figure 3</w:t>
      </w:r>
      <w:r w:rsidRPr="00C16BC5">
        <w:rPr>
          <w:rFonts w:ascii="Book Antiqua" w:eastAsia="Times New Roman" w:hAnsi="Book Antiqua"/>
          <w:b/>
          <w:kern w:val="0"/>
          <w:sz w:val="24"/>
          <w:lang w:val="en-GB" w:eastAsia="en-US"/>
        </w:rPr>
        <w:t xml:space="preserve"> </w:t>
      </w:r>
      <w:r w:rsidRPr="00C7002F">
        <w:rPr>
          <w:rFonts w:ascii="Book Antiqua" w:eastAsia="Times New Roman" w:hAnsi="Book Antiqua"/>
          <w:b/>
          <w:kern w:val="0"/>
          <w:sz w:val="24"/>
          <w:lang w:val="en-GB" w:eastAsia="en-US"/>
        </w:rPr>
        <w:t>Change in expression of divalent metal transporter 1</w:t>
      </w:r>
      <w:r w:rsidRPr="00C7002F">
        <w:rPr>
          <w:rFonts w:ascii="Book Antiqua" w:hAnsi="Book Antiqua"/>
          <w:b/>
          <w:kern w:val="0"/>
          <w:sz w:val="24"/>
          <w:lang w:val="en-GB"/>
        </w:rPr>
        <w:t xml:space="preserve"> </w:t>
      </w:r>
      <w:r w:rsidRPr="00C7002F">
        <w:rPr>
          <w:rFonts w:ascii="Book Antiqua" w:eastAsia="Times New Roman" w:hAnsi="Book Antiqua"/>
          <w:b/>
          <w:kern w:val="0"/>
          <w:sz w:val="24"/>
          <w:lang w:val="en-GB" w:eastAsia="en-US"/>
        </w:rPr>
        <w:t>in the proximal jejunum 6 mo after</w:t>
      </w:r>
      <w:r w:rsidRPr="00C16BC5">
        <w:rPr>
          <w:rFonts w:ascii="Book Antiqua" w:eastAsia="Times New Roman" w:hAnsi="Book Antiqua"/>
          <w:kern w:val="0"/>
          <w:sz w:val="24"/>
          <w:lang w:val="en-GB" w:eastAsia="en-US"/>
        </w:rPr>
        <w:t xml:space="preserve"> </w:t>
      </w:r>
      <w:r w:rsidRPr="00C7002F">
        <w:rPr>
          <w:rFonts w:ascii="Book Antiqua" w:eastAsia="Times New Roman" w:hAnsi="Book Antiqua"/>
          <w:b/>
          <w:kern w:val="0"/>
          <w:sz w:val="24"/>
          <w:lang w:val="es-CL" w:eastAsia="en-US"/>
        </w:rPr>
        <w:t>Roux-en-Y gastric bypass.</w:t>
      </w:r>
      <w:r>
        <w:rPr>
          <w:rFonts w:ascii="Book Antiqua" w:hAnsi="Book Antiqua"/>
          <w:kern w:val="0"/>
          <w:sz w:val="24"/>
          <w:lang w:val="es-CL"/>
        </w:rPr>
        <w:t xml:space="preserve"> </w:t>
      </w:r>
      <w:r w:rsidRPr="00C16BC5">
        <w:rPr>
          <w:rFonts w:ascii="Book Antiqua" w:eastAsia="Times New Roman" w:hAnsi="Book Antiqua"/>
          <w:kern w:val="0"/>
          <w:sz w:val="24"/>
          <w:lang w:val="en-GB" w:eastAsia="en-US"/>
        </w:rPr>
        <w:t xml:space="preserve">Wilcoxon test: </w:t>
      </w:r>
      <w:r w:rsidRPr="00C7002F">
        <w:rPr>
          <w:rFonts w:ascii="Book Antiqua" w:eastAsia="Times New Roman" w:hAnsi="Book Antiqua"/>
          <w:i/>
          <w:caps/>
          <w:kern w:val="0"/>
          <w:sz w:val="24"/>
          <w:lang w:val="en-GB" w:eastAsia="en-US"/>
        </w:rPr>
        <w:t>z</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2</w:t>
      </w:r>
      <w:r>
        <w:rPr>
          <w:rFonts w:ascii="Book Antiqua" w:hAnsi="Book Antiqua"/>
          <w:kern w:val="0"/>
          <w:sz w:val="24"/>
          <w:lang w:val="en-GB"/>
        </w:rPr>
        <w:t>.</w:t>
      </w:r>
      <w:r w:rsidRPr="00C16BC5">
        <w:rPr>
          <w:rFonts w:ascii="Book Antiqua" w:eastAsia="Times New Roman" w:hAnsi="Book Antiqua"/>
          <w:kern w:val="0"/>
          <w:sz w:val="24"/>
          <w:lang w:val="en-GB" w:eastAsia="en-US"/>
        </w:rPr>
        <w:t xml:space="preserve">04; </w:t>
      </w:r>
      <w:r w:rsidRPr="00C7002F">
        <w:rPr>
          <w:rFonts w:ascii="Book Antiqua" w:eastAsia="Times New Roman" w:hAnsi="Book Antiqua"/>
          <w:i/>
          <w:caps/>
          <w:kern w:val="0"/>
          <w:sz w:val="24"/>
          <w:lang w:val="en-GB" w:eastAsia="en-US"/>
        </w:rPr>
        <w:t>p</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w:t>
      </w:r>
      <w:r>
        <w:rPr>
          <w:rFonts w:ascii="Book Antiqua" w:hAnsi="Book Antiqua"/>
          <w:kern w:val="0"/>
          <w:sz w:val="24"/>
          <w:lang w:val="en-GB"/>
        </w:rPr>
        <w:t xml:space="preserve"> </w:t>
      </w:r>
      <w:r w:rsidRPr="00C16BC5">
        <w:rPr>
          <w:rFonts w:ascii="Book Antiqua" w:eastAsia="Times New Roman" w:hAnsi="Book Antiqua"/>
          <w:kern w:val="0"/>
          <w:sz w:val="24"/>
          <w:lang w:val="en-GB" w:eastAsia="en-US"/>
        </w:rPr>
        <w:t>0</w:t>
      </w:r>
      <w:r>
        <w:rPr>
          <w:rFonts w:ascii="Book Antiqua" w:hAnsi="Book Antiqua"/>
          <w:kern w:val="0"/>
          <w:sz w:val="24"/>
          <w:lang w:val="en-GB"/>
        </w:rPr>
        <w:t>.</w:t>
      </w:r>
      <w:r>
        <w:rPr>
          <w:rFonts w:ascii="Book Antiqua" w:eastAsia="Times New Roman" w:hAnsi="Book Antiqua"/>
          <w:kern w:val="0"/>
          <w:sz w:val="24"/>
          <w:lang w:val="en-GB" w:eastAsia="en-US"/>
        </w:rPr>
        <w:t>04</w:t>
      </w:r>
      <w:r>
        <w:rPr>
          <w:rFonts w:ascii="Book Antiqua" w:hAnsi="Book Antiqua"/>
          <w:kern w:val="0"/>
          <w:sz w:val="24"/>
          <w:lang w:val="en-GB"/>
        </w:rPr>
        <w:t>.</w:t>
      </w:r>
    </w:p>
    <w:p w:rsidR="005D03E0" w:rsidRPr="00C7002F" w:rsidRDefault="005D03E0" w:rsidP="0004005D">
      <w:pPr>
        <w:widowControl/>
        <w:spacing w:line="360" w:lineRule="auto"/>
        <w:rPr>
          <w:rFonts w:ascii="Book Antiqua" w:hAnsi="Book Antiqua"/>
          <w:kern w:val="0"/>
          <w:sz w:val="24"/>
          <w:lang w:val="en-GB"/>
        </w:rPr>
      </w:pPr>
    </w:p>
    <w:p w:rsidR="005D03E0" w:rsidRPr="00C16BC5" w:rsidRDefault="005D03E0" w:rsidP="00DA1E8A">
      <w:pPr>
        <w:spacing w:line="360" w:lineRule="auto"/>
        <w:rPr>
          <w:rFonts w:ascii="Book Antiqua" w:hAnsi="Book Antiqua"/>
          <w:sz w:val="24"/>
        </w:rPr>
      </w:pPr>
    </w:p>
    <w:sectPr w:rsidR="005D03E0" w:rsidRPr="00C16BC5" w:rsidSect="00FE6A80">
      <w:footerReference w:type="even" r:id="rId16"/>
      <w:footerReference w:type="default" r:id="rId17"/>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20" w:rsidRDefault="005A4820">
      <w:r>
        <w:separator/>
      </w:r>
    </w:p>
  </w:endnote>
  <w:endnote w:type="continuationSeparator" w:id="0">
    <w:p w:rsidR="005A4820" w:rsidRDefault="005A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E0" w:rsidRDefault="005D03E0" w:rsidP="00FE6A8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03E0" w:rsidRDefault="005D03E0" w:rsidP="00FE6A8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E0" w:rsidRDefault="005D03E0" w:rsidP="00FE6A8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C40CA">
      <w:rPr>
        <w:rStyle w:val="a6"/>
        <w:noProof/>
      </w:rPr>
      <w:t>19</w:t>
    </w:r>
    <w:r>
      <w:rPr>
        <w:rStyle w:val="a6"/>
      </w:rPr>
      <w:fldChar w:fldCharType="end"/>
    </w:r>
  </w:p>
  <w:p w:rsidR="005D03E0" w:rsidRDefault="005D03E0" w:rsidP="00FE6A8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20" w:rsidRDefault="005A4820">
      <w:r>
        <w:separator/>
      </w:r>
    </w:p>
  </w:footnote>
  <w:footnote w:type="continuationSeparator" w:id="0">
    <w:p w:rsidR="005A4820" w:rsidRDefault="005A4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D7E"/>
    <w:multiLevelType w:val="hybridMultilevel"/>
    <w:tmpl w:val="BE0A25A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43AA0253"/>
    <w:multiLevelType w:val="hybridMultilevel"/>
    <w:tmpl w:val="F844D310"/>
    <w:lvl w:ilvl="0" w:tplc="F4D67FA2">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644D2"/>
    <w:multiLevelType w:val="hybridMultilevel"/>
    <w:tmpl w:val="B7B07AE2"/>
    <w:lvl w:ilvl="0" w:tplc="EE7CC6B6">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22310"/>
    <w:multiLevelType w:val="hybridMultilevel"/>
    <w:tmpl w:val="25161684"/>
    <w:lvl w:ilvl="0" w:tplc="AE2425B6">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44"/>
    <w:rsid w:val="00011BCA"/>
    <w:rsid w:val="00012797"/>
    <w:rsid w:val="00020C7B"/>
    <w:rsid w:val="000267D1"/>
    <w:rsid w:val="000309E5"/>
    <w:rsid w:val="000320BE"/>
    <w:rsid w:val="00032164"/>
    <w:rsid w:val="0004005D"/>
    <w:rsid w:val="00040B47"/>
    <w:rsid w:val="00042086"/>
    <w:rsid w:val="00044938"/>
    <w:rsid w:val="00050AE9"/>
    <w:rsid w:val="00051A61"/>
    <w:rsid w:val="00055647"/>
    <w:rsid w:val="000575E4"/>
    <w:rsid w:val="000600B5"/>
    <w:rsid w:val="000610A8"/>
    <w:rsid w:val="000624A8"/>
    <w:rsid w:val="00066AD5"/>
    <w:rsid w:val="00070145"/>
    <w:rsid w:val="000702BB"/>
    <w:rsid w:val="00071EDA"/>
    <w:rsid w:val="00074434"/>
    <w:rsid w:val="00074797"/>
    <w:rsid w:val="000751DA"/>
    <w:rsid w:val="0007559F"/>
    <w:rsid w:val="000769CA"/>
    <w:rsid w:val="00080E43"/>
    <w:rsid w:val="00084B1D"/>
    <w:rsid w:val="00087309"/>
    <w:rsid w:val="000925B5"/>
    <w:rsid w:val="00094362"/>
    <w:rsid w:val="00096575"/>
    <w:rsid w:val="000B01C8"/>
    <w:rsid w:val="000B1790"/>
    <w:rsid w:val="000B63C6"/>
    <w:rsid w:val="000C1734"/>
    <w:rsid w:val="000C46A2"/>
    <w:rsid w:val="000C529F"/>
    <w:rsid w:val="000C711A"/>
    <w:rsid w:val="000C7137"/>
    <w:rsid w:val="000D1302"/>
    <w:rsid w:val="000D4AC4"/>
    <w:rsid w:val="000D61EC"/>
    <w:rsid w:val="000E1423"/>
    <w:rsid w:val="000E1637"/>
    <w:rsid w:val="000E48CF"/>
    <w:rsid w:val="000E4DC0"/>
    <w:rsid w:val="000E5B7F"/>
    <w:rsid w:val="000E6E2F"/>
    <w:rsid w:val="000E70D5"/>
    <w:rsid w:val="000E7E2F"/>
    <w:rsid w:val="000F0A24"/>
    <w:rsid w:val="000F1DFC"/>
    <w:rsid w:val="000F601C"/>
    <w:rsid w:val="001031BF"/>
    <w:rsid w:val="001078C1"/>
    <w:rsid w:val="001110BE"/>
    <w:rsid w:val="00116E7A"/>
    <w:rsid w:val="00117434"/>
    <w:rsid w:val="00117ED9"/>
    <w:rsid w:val="00125F6D"/>
    <w:rsid w:val="00132931"/>
    <w:rsid w:val="00137211"/>
    <w:rsid w:val="00140197"/>
    <w:rsid w:val="0014070A"/>
    <w:rsid w:val="0014668A"/>
    <w:rsid w:val="001544D5"/>
    <w:rsid w:val="00160CB7"/>
    <w:rsid w:val="00162006"/>
    <w:rsid w:val="00163DE7"/>
    <w:rsid w:val="0016683F"/>
    <w:rsid w:val="001750B6"/>
    <w:rsid w:val="00175403"/>
    <w:rsid w:val="001800FF"/>
    <w:rsid w:val="001839AF"/>
    <w:rsid w:val="00197693"/>
    <w:rsid w:val="00197873"/>
    <w:rsid w:val="001A03E2"/>
    <w:rsid w:val="001A12FF"/>
    <w:rsid w:val="001A362F"/>
    <w:rsid w:val="001A6844"/>
    <w:rsid w:val="001A6ABB"/>
    <w:rsid w:val="001B05E6"/>
    <w:rsid w:val="001B09F8"/>
    <w:rsid w:val="001B1B47"/>
    <w:rsid w:val="001B3CAB"/>
    <w:rsid w:val="001B5027"/>
    <w:rsid w:val="001B76C9"/>
    <w:rsid w:val="001C1B4A"/>
    <w:rsid w:val="001C1CF9"/>
    <w:rsid w:val="001C215F"/>
    <w:rsid w:val="001D37F4"/>
    <w:rsid w:val="001D6E0D"/>
    <w:rsid w:val="001D749F"/>
    <w:rsid w:val="001E5057"/>
    <w:rsid w:val="001E56B9"/>
    <w:rsid w:val="001F1DF4"/>
    <w:rsid w:val="001F4826"/>
    <w:rsid w:val="001F49C9"/>
    <w:rsid w:val="001F7116"/>
    <w:rsid w:val="001F78AD"/>
    <w:rsid w:val="00205501"/>
    <w:rsid w:val="00206D05"/>
    <w:rsid w:val="00207928"/>
    <w:rsid w:val="00211711"/>
    <w:rsid w:val="002152C3"/>
    <w:rsid w:val="00217EEB"/>
    <w:rsid w:val="00221F3C"/>
    <w:rsid w:val="00234379"/>
    <w:rsid w:val="00240AF6"/>
    <w:rsid w:val="00240E33"/>
    <w:rsid w:val="002438AE"/>
    <w:rsid w:val="00246D1C"/>
    <w:rsid w:val="00247D93"/>
    <w:rsid w:val="0025282C"/>
    <w:rsid w:val="00253B17"/>
    <w:rsid w:val="00254905"/>
    <w:rsid w:val="00254D7F"/>
    <w:rsid w:val="00255889"/>
    <w:rsid w:val="00260EE3"/>
    <w:rsid w:val="00261B64"/>
    <w:rsid w:val="00266456"/>
    <w:rsid w:val="00273BC5"/>
    <w:rsid w:val="00273F14"/>
    <w:rsid w:val="0027787A"/>
    <w:rsid w:val="0028292A"/>
    <w:rsid w:val="00285526"/>
    <w:rsid w:val="002858FD"/>
    <w:rsid w:val="00285AC7"/>
    <w:rsid w:val="00286F3F"/>
    <w:rsid w:val="002876D8"/>
    <w:rsid w:val="00287A12"/>
    <w:rsid w:val="002943A9"/>
    <w:rsid w:val="00295548"/>
    <w:rsid w:val="002959F7"/>
    <w:rsid w:val="002A03F6"/>
    <w:rsid w:val="002A5A06"/>
    <w:rsid w:val="002A6A56"/>
    <w:rsid w:val="002A7C2D"/>
    <w:rsid w:val="002B2887"/>
    <w:rsid w:val="002B3D9E"/>
    <w:rsid w:val="002C0792"/>
    <w:rsid w:val="002C11FD"/>
    <w:rsid w:val="002C1D44"/>
    <w:rsid w:val="002C2E3C"/>
    <w:rsid w:val="002C4A9B"/>
    <w:rsid w:val="002C63D6"/>
    <w:rsid w:val="002C6995"/>
    <w:rsid w:val="002D0320"/>
    <w:rsid w:val="002D354D"/>
    <w:rsid w:val="002D5789"/>
    <w:rsid w:val="002E35D0"/>
    <w:rsid w:val="002E7069"/>
    <w:rsid w:val="002E7E15"/>
    <w:rsid w:val="002F2186"/>
    <w:rsid w:val="002F2942"/>
    <w:rsid w:val="002F3A2A"/>
    <w:rsid w:val="002F7EEE"/>
    <w:rsid w:val="003035C8"/>
    <w:rsid w:val="00303B99"/>
    <w:rsid w:val="00307280"/>
    <w:rsid w:val="00307FBD"/>
    <w:rsid w:val="00312136"/>
    <w:rsid w:val="00312423"/>
    <w:rsid w:val="003151C8"/>
    <w:rsid w:val="003218EB"/>
    <w:rsid w:val="00322693"/>
    <w:rsid w:val="00324054"/>
    <w:rsid w:val="0032508A"/>
    <w:rsid w:val="00327CCA"/>
    <w:rsid w:val="00336E5D"/>
    <w:rsid w:val="00337681"/>
    <w:rsid w:val="00340113"/>
    <w:rsid w:val="0034062B"/>
    <w:rsid w:val="00346401"/>
    <w:rsid w:val="003500AF"/>
    <w:rsid w:val="00360022"/>
    <w:rsid w:val="00364437"/>
    <w:rsid w:val="00364FD7"/>
    <w:rsid w:val="00367DD6"/>
    <w:rsid w:val="00376FB6"/>
    <w:rsid w:val="003806F2"/>
    <w:rsid w:val="00380AF3"/>
    <w:rsid w:val="003811B0"/>
    <w:rsid w:val="00384A0B"/>
    <w:rsid w:val="00385083"/>
    <w:rsid w:val="003874DC"/>
    <w:rsid w:val="0038780F"/>
    <w:rsid w:val="00395199"/>
    <w:rsid w:val="003A0927"/>
    <w:rsid w:val="003A3D15"/>
    <w:rsid w:val="003A538D"/>
    <w:rsid w:val="003B01E4"/>
    <w:rsid w:val="003B19EF"/>
    <w:rsid w:val="003B3FB3"/>
    <w:rsid w:val="003C132D"/>
    <w:rsid w:val="003C280A"/>
    <w:rsid w:val="003C32E2"/>
    <w:rsid w:val="003C40CD"/>
    <w:rsid w:val="003C6A20"/>
    <w:rsid w:val="003C73D1"/>
    <w:rsid w:val="003C74CE"/>
    <w:rsid w:val="003D4D87"/>
    <w:rsid w:val="003D5903"/>
    <w:rsid w:val="003D5CBA"/>
    <w:rsid w:val="003D6B2B"/>
    <w:rsid w:val="003E0DF1"/>
    <w:rsid w:val="003E28B4"/>
    <w:rsid w:val="003E2E78"/>
    <w:rsid w:val="003E2E8F"/>
    <w:rsid w:val="003E57EA"/>
    <w:rsid w:val="003F6D7D"/>
    <w:rsid w:val="003F7635"/>
    <w:rsid w:val="00401615"/>
    <w:rsid w:val="004040F7"/>
    <w:rsid w:val="00416B66"/>
    <w:rsid w:val="00422BF2"/>
    <w:rsid w:val="00424641"/>
    <w:rsid w:val="004375AA"/>
    <w:rsid w:val="00437F6B"/>
    <w:rsid w:val="00443DC3"/>
    <w:rsid w:val="00447C32"/>
    <w:rsid w:val="004528F5"/>
    <w:rsid w:val="004565C2"/>
    <w:rsid w:val="00462F91"/>
    <w:rsid w:val="00471362"/>
    <w:rsid w:val="00471C91"/>
    <w:rsid w:val="00476A54"/>
    <w:rsid w:val="00482D96"/>
    <w:rsid w:val="00483051"/>
    <w:rsid w:val="00484E60"/>
    <w:rsid w:val="0048673B"/>
    <w:rsid w:val="00486D1D"/>
    <w:rsid w:val="004870EB"/>
    <w:rsid w:val="004877B5"/>
    <w:rsid w:val="00493B35"/>
    <w:rsid w:val="00494F3A"/>
    <w:rsid w:val="0049534D"/>
    <w:rsid w:val="004959D7"/>
    <w:rsid w:val="004A3543"/>
    <w:rsid w:val="004A3EAE"/>
    <w:rsid w:val="004A676F"/>
    <w:rsid w:val="004A6934"/>
    <w:rsid w:val="004A69BE"/>
    <w:rsid w:val="004B7746"/>
    <w:rsid w:val="004C0F0D"/>
    <w:rsid w:val="004C51FC"/>
    <w:rsid w:val="004D04CD"/>
    <w:rsid w:val="004D06C7"/>
    <w:rsid w:val="004D2D7E"/>
    <w:rsid w:val="004D4A61"/>
    <w:rsid w:val="004D54EC"/>
    <w:rsid w:val="004D5D13"/>
    <w:rsid w:val="004E12FA"/>
    <w:rsid w:val="004E290F"/>
    <w:rsid w:val="004E4179"/>
    <w:rsid w:val="004F10FB"/>
    <w:rsid w:val="0050043B"/>
    <w:rsid w:val="00500626"/>
    <w:rsid w:val="00501CA8"/>
    <w:rsid w:val="00504375"/>
    <w:rsid w:val="0050581E"/>
    <w:rsid w:val="00510EDF"/>
    <w:rsid w:val="00511C91"/>
    <w:rsid w:val="00513CD1"/>
    <w:rsid w:val="00515EA5"/>
    <w:rsid w:val="005207E2"/>
    <w:rsid w:val="00521262"/>
    <w:rsid w:val="00522DE8"/>
    <w:rsid w:val="0052365A"/>
    <w:rsid w:val="005315F9"/>
    <w:rsid w:val="00531CEF"/>
    <w:rsid w:val="00535828"/>
    <w:rsid w:val="00535CFB"/>
    <w:rsid w:val="0053775B"/>
    <w:rsid w:val="005473BB"/>
    <w:rsid w:val="00551F6C"/>
    <w:rsid w:val="00554C65"/>
    <w:rsid w:val="00560AF4"/>
    <w:rsid w:val="00560F60"/>
    <w:rsid w:val="0056210F"/>
    <w:rsid w:val="00563383"/>
    <w:rsid w:val="005649DA"/>
    <w:rsid w:val="00566F58"/>
    <w:rsid w:val="005671D2"/>
    <w:rsid w:val="00570D9E"/>
    <w:rsid w:val="00572B99"/>
    <w:rsid w:val="00576FDF"/>
    <w:rsid w:val="00577B4C"/>
    <w:rsid w:val="00580C6B"/>
    <w:rsid w:val="00581701"/>
    <w:rsid w:val="00581AD1"/>
    <w:rsid w:val="005873A4"/>
    <w:rsid w:val="0059445D"/>
    <w:rsid w:val="005A0098"/>
    <w:rsid w:val="005A4820"/>
    <w:rsid w:val="005A48A5"/>
    <w:rsid w:val="005B1A77"/>
    <w:rsid w:val="005B4D58"/>
    <w:rsid w:val="005B6B88"/>
    <w:rsid w:val="005C150E"/>
    <w:rsid w:val="005C1DE6"/>
    <w:rsid w:val="005C2311"/>
    <w:rsid w:val="005C33F6"/>
    <w:rsid w:val="005C4BA8"/>
    <w:rsid w:val="005D03E0"/>
    <w:rsid w:val="005D27D1"/>
    <w:rsid w:val="005D3DD1"/>
    <w:rsid w:val="005E266E"/>
    <w:rsid w:val="005E7F2D"/>
    <w:rsid w:val="005F2B2F"/>
    <w:rsid w:val="005F3417"/>
    <w:rsid w:val="005F57FB"/>
    <w:rsid w:val="006036C2"/>
    <w:rsid w:val="006047C7"/>
    <w:rsid w:val="00606FF9"/>
    <w:rsid w:val="006105DF"/>
    <w:rsid w:val="00611914"/>
    <w:rsid w:val="0062278A"/>
    <w:rsid w:val="00631912"/>
    <w:rsid w:val="0063280E"/>
    <w:rsid w:val="006332E4"/>
    <w:rsid w:val="00636034"/>
    <w:rsid w:val="006371F5"/>
    <w:rsid w:val="006376B5"/>
    <w:rsid w:val="0064326A"/>
    <w:rsid w:val="00644008"/>
    <w:rsid w:val="00644C8A"/>
    <w:rsid w:val="00645A2B"/>
    <w:rsid w:val="006527D2"/>
    <w:rsid w:val="00654C24"/>
    <w:rsid w:val="00657F79"/>
    <w:rsid w:val="00661E9C"/>
    <w:rsid w:val="00663000"/>
    <w:rsid w:val="00665104"/>
    <w:rsid w:val="00665D0B"/>
    <w:rsid w:val="006739CA"/>
    <w:rsid w:val="00673AF4"/>
    <w:rsid w:val="0067468A"/>
    <w:rsid w:val="00677B86"/>
    <w:rsid w:val="00682029"/>
    <w:rsid w:val="006855FC"/>
    <w:rsid w:val="0069383C"/>
    <w:rsid w:val="00695CC9"/>
    <w:rsid w:val="006A23B1"/>
    <w:rsid w:val="006A6C6D"/>
    <w:rsid w:val="006A6C87"/>
    <w:rsid w:val="006B39D2"/>
    <w:rsid w:val="006B7C11"/>
    <w:rsid w:val="006C10F9"/>
    <w:rsid w:val="006C14B8"/>
    <w:rsid w:val="006C38E4"/>
    <w:rsid w:val="006C40CA"/>
    <w:rsid w:val="006C74C1"/>
    <w:rsid w:val="006C79EE"/>
    <w:rsid w:val="006D3EEC"/>
    <w:rsid w:val="006E29E4"/>
    <w:rsid w:val="006E37E7"/>
    <w:rsid w:val="006E3AAD"/>
    <w:rsid w:val="006E78B9"/>
    <w:rsid w:val="006F3EE0"/>
    <w:rsid w:val="006F5E8D"/>
    <w:rsid w:val="00700538"/>
    <w:rsid w:val="00700FB9"/>
    <w:rsid w:val="00706787"/>
    <w:rsid w:val="00707AA9"/>
    <w:rsid w:val="00714449"/>
    <w:rsid w:val="007158E9"/>
    <w:rsid w:val="00716799"/>
    <w:rsid w:val="00716C78"/>
    <w:rsid w:val="00720161"/>
    <w:rsid w:val="0072076F"/>
    <w:rsid w:val="00722BB6"/>
    <w:rsid w:val="00727FCF"/>
    <w:rsid w:val="00731545"/>
    <w:rsid w:val="00731B13"/>
    <w:rsid w:val="00735825"/>
    <w:rsid w:val="007362D4"/>
    <w:rsid w:val="0073766C"/>
    <w:rsid w:val="00746110"/>
    <w:rsid w:val="007467C3"/>
    <w:rsid w:val="007548EE"/>
    <w:rsid w:val="00756441"/>
    <w:rsid w:val="00756833"/>
    <w:rsid w:val="00761E96"/>
    <w:rsid w:val="00762805"/>
    <w:rsid w:val="0076360C"/>
    <w:rsid w:val="00763E07"/>
    <w:rsid w:val="0076598B"/>
    <w:rsid w:val="00770F3C"/>
    <w:rsid w:val="007722C5"/>
    <w:rsid w:val="007731BF"/>
    <w:rsid w:val="00773A86"/>
    <w:rsid w:val="00775CD2"/>
    <w:rsid w:val="007762F8"/>
    <w:rsid w:val="00780826"/>
    <w:rsid w:val="007820A2"/>
    <w:rsid w:val="00783740"/>
    <w:rsid w:val="0078464F"/>
    <w:rsid w:val="00791803"/>
    <w:rsid w:val="0079567C"/>
    <w:rsid w:val="007A2937"/>
    <w:rsid w:val="007A3C35"/>
    <w:rsid w:val="007A40A3"/>
    <w:rsid w:val="007A5069"/>
    <w:rsid w:val="007A781A"/>
    <w:rsid w:val="007A79FD"/>
    <w:rsid w:val="007B0181"/>
    <w:rsid w:val="007B0395"/>
    <w:rsid w:val="007B18E9"/>
    <w:rsid w:val="007B3F21"/>
    <w:rsid w:val="007C281B"/>
    <w:rsid w:val="007D291F"/>
    <w:rsid w:val="007D3FF4"/>
    <w:rsid w:val="007D4BFB"/>
    <w:rsid w:val="007D50A4"/>
    <w:rsid w:val="007D53F9"/>
    <w:rsid w:val="007E33DE"/>
    <w:rsid w:val="007E48F3"/>
    <w:rsid w:val="007E4B2A"/>
    <w:rsid w:val="007E51C8"/>
    <w:rsid w:val="007E6E74"/>
    <w:rsid w:val="007F0ACE"/>
    <w:rsid w:val="007F21B1"/>
    <w:rsid w:val="007F2D44"/>
    <w:rsid w:val="007F36E0"/>
    <w:rsid w:val="007F5C18"/>
    <w:rsid w:val="007F6B60"/>
    <w:rsid w:val="0080000F"/>
    <w:rsid w:val="008005C5"/>
    <w:rsid w:val="008013D8"/>
    <w:rsid w:val="008014F5"/>
    <w:rsid w:val="0080313B"/>
    <w:rsid w:val="00803E77"/>
    <w:rsid w:val="00805C07"/>
    <w:rsid w:val="00807448"/>
    <w:rsid w:val="00815353"/>
    <w:rsid w:val="00816980"/>
    <w:rsid w:val="00816FA2"/>
    <w:rsid w:val="00826073"/>
    <w:rsid w:val="00827CE9"/>
    <w:rsid w:val="008367B0"/>
    <w:rsid w:val="00837107"/>
    <w:rsid w:val="008405DD"/>
    <w:rsid w:val="00842941"/>
    <w:rsid w:val="008440C8"/>
    <w:rsid w:val="00846E69"/>
    <w:rsid w:val="00854EF3"/>
    <w:rsid w:val="0086182D"/>
    <w:rsid w:val="008620D4"/>
    <w:rsid w:val="00867F02"/>
    <w:rsid w:val="008722D6"/>
    <w:rsid w:val="0087239D"/>
    <w:rsid w:val="008729DC"/>
    <w:rsid w:val="00876065"/>
    <w:rsid w:val="008766DA"/>
    <w:rsid w:val="00876CC8"/>
    <w:rsid w:val="00877820"/>
    <w:rsid w:val="00883794"/>
    <w:rsid w:val="00883C7E"/>
    <w:rsid w:val="00885A9C"/>
    <w:rsid w:val="008910FA"/>
    <w:rsid w:val="00891CBB"/>
    <w:rsid w:val="00894322"/>
    <w:rsid w:val="00895705"/>
    <w:rsid w:val="008A272A"/>
    <w:rsid w:val="008A3F17"/>
    <w:rsid w:val="008B09DF"/>
    <w:rsid w:val="008B432E"/>
    <w:rsid w:val="008C0D68"/>
    <w:rsid w:val="008C2B52"/>
    <w:rsid w:val="008C4B5F"/>
    <w:rsid w:val="008D0BA5"/>
    <w:rsid w:val="008D1C07"/>
    <w:rsid w:val="008D56D7"/>
    <w:rsid w:val="008D5BD6"/>
    <w:rsid w:val="008E0816"/>
    <w:rsid w:val="008E267B"/>
    <w:rsid w:val="008E4A9B"/>
    <w:rsid w:val="008F238F"/>
    <w:rsid w:val="008F7213"/>
    <w:rsid w:val="00901ACF"/>
    <w:rsid w:val="00905715"/>
    <w:rsid w:val="00914BD4"/>
    <w:rsid w:val="00927D42"/>
    <w:rsid w:val="00936982"/>
    <w:rsid w:val="009369B9"/>
    <w:rsid w:val="00937359"/>
    <w:rsid w:val="00942C60"/>
    <w:rsid w:val="009541BF"/>
    <w:rsid w:val="009573E5"/>
    <w:rsid w:val="009617B4"/>
    <w:rsid w:val="0096260B"/>
    <w:rsid w:val="00962764"/>
    <w:rsid w:val="00966A24"/>
    <w:rsid w:val="0096706F"/>
    <w:rsid w:val="00967505"/>
    <w:rsid w:val="00967DD4"/>
    <w:rsid w:val="00970C1D"/>
    <w:rsid w:val="00971BF1"/>
    <w:rsid w:val="00973976"/>
    <w:rsid w:val="00974DA7"/>
    <w:rsid w:val="009766AC"/>
    <w:rsid w:val="009804C4"/>
    <w:rsid w:val="00980751"/>
    <w:rsid w:val="00980A72"/>
    <w:rsid w:val="009815C5"/>
    <w:rsid w:val="009818D3"/>
    <w:rsid w:val="00981DB9"/>
    <w:rsid w:val="0098624B"/>
    <w:rsid w:val="009875B4"/>
    <w:rsid w:val="0099049A"/>
    <w:rsid w:val="0099077D"/>
    <w:rsid w:val="0099098C"/>
    <w:rsid w:val="00990D27"/>
    <w:rsid w:val="009915EB"/>
    <w:rsid w:val="00992B04"/>
    <w:rsid w:val="00994E62"/>
    <w:rsid w:val="00996B31"/>
    <w:rsid w:val="009A0EC9"/>
    <w:rsid w:val="009A20A6"/>
    <w:rsid w:val="009A42E5"/>
    <w:rsid w:val="009A4A63"/>
    <w:rsid w:val="009A5A41"/>
    <w:rsid w:val="009A67DE"/>
    <w:rsid w:val="009A7ED5"/>
    <w:rsid w:val="009B1197"/>
    <w:rsid w:val="009B1A50"/>
    <w:rsid w:val="009B4DBE"/>
    <w:rsid w:val="009B5CB3"/>
    <w:rsid w:val="009C2CDA"/>
    <w:rsid w:val="009C73CD"/>
    <w:rsid w:val="009C742F"/>
    <w:rsid w:val="009D0DDC"/>
    <w:rsid w:val="009D3659"/>
    <w:rsid w:val="009D59D6"/>
    <w:rsid w:val="009D6C1B"/>
    <w:rsid w:val="009D7791"/>
    <w:rsid w:val="009D79E8"/>
    <w:rsid w:val="009E1D5C"/>
    <w:rsid w:val="009E2518"/>
    <w:rsid w:val="009E331C"/>
    <w:rsid w:val="009E3430"/>
    <w:rsid w:val="009F60F3"/>
    <w:rsid w:val="00A069B0"/>
    <w:rsid w:val="00A106AE"/>
    <w:rsid w:val="00A10F16"/>
    <w:rsid w:val="00A11C75"/>
    <w:rsid w:val="00A1373B"/>
    <w:rsid w:val="00A14533"/>
    <w:rsid w:val="00A15B5F"/>
    <w:rsid w:val="00A16D12"/>
    <w:rsid w:val="00A2283B"/>
    <w:rsid w:val="00A357FE"/>
    <w:rsid w:val="00A41721"/>
    <w:rsid w:val="00A439FA"/>
    <w:rsid w:val="00A46498"/>
    <w:rsid w:val="00A51526"/>
    <w:rsid w:val="00A55D8F"/>
    <w:rsid w:val="00A625AC"/>
    <w:rsid w:val="00A675A9"/>
    <w:rsid w:val="00A72F04"/>
    <w:rsid w:val="00A77217"/>
    <w:rsid w:val="00A77A99"/>
    <w:rsid w:val="00A806CA"/>
    <w:rsid w:val="00A80C40"/>
    <w:rsid w:val="00A83774"/>
    <w:rsid w:val="00A84A92"/>
    <w:rsid w:val="00A94C53"/>
    <w:rsid w:val="00A95CB2"/>
    <w:rsid w:val="00A977E8"/>
    <w:rsid w:val="00AA07DD"/>
    <w:rsid w:val="00AA211A"/>
    <w:rsid w:val="00AA48FF"/>
    <w:rsid w:val="00AA6531"/>
    <w:rsid w:val="00AA6D48"/>
    <w:rsid w:val="00AA7175"/>
    <w:rsid w:val="00AB35D0"/>
    <w:rsid w:val="00AB569E"/>
    <w:rsid w:val="00AB5B63"/>
    <w:rsid w:val="00AC1BC8"/>
    <w:rsid w:val="00AC36F7"/>
    <w:rsid w:val="00AC6290"/>
    <w:rsid w:val="00AD38D3"/>
    <w:rsid w:val="00AD7A9F"/>
    <w:rsid w:val="00AE1F7B"/>
    <w:rsid w:val="00AE57A2"/>
    <w:rsid w:val="00AE65DA"/>
    <w:rsid w:val="00AE75B1"/>
    <w:rsid w:val="00AE75E4"/>
    <w:rsid w:val="00AF3FEC"/>
    <w:rsid w:val="00AF48F2"/>
    <w:rsid w:val="00B005FB"/>
    <w:rsid w:val="00B01128"/>
    <w:rsid w:val="00B02EF0"/>
    <w:rsid w:val="00B03711"/>
    <w:rsid w:val="00B04DC1"/>
    <w:rsid w:val="00B05C60"/>
    <w:rsid w:val="00B10C8B"/>
    <w:rsid w:val="00B11944"/>
    <w:rsid w:val="00B11B57"/>
    <w:rsid w:val="00B141AF"/>
    <w:rsid w:val="00B218E4"/>
    <w:rsid w:val="00B21DA1"/>
    <w:rsid w:val="00B22091"/>
    <w:rsid w:val="00B248A0"/>
    <w:rsid w:val="00B248C1"/>
    <w:rsid w:val="00B30ADC"/>
    <w:rsid w:val="00B32CDF"/>
    <w:rsid w:val="00B3356C"/>
    <w:rsid w:val="00B344C6"/>
    <w:rsid w:val="00B36D98"/>
    <w:rsid w:val="00B417BE"/>
    <w:rsid w:val="00B41B4B"/>
    <w:rsid w:val="00B422A1"/>
    <w:rsid w:val="00B43B3C"/>
    <w:rsid w:val="00B4515A"/>
    <w:rsid w:val="00B46387"/>
    <w:rsid w:val="00B46548"/>
    <w:rsid w:val="00B50A6E"/>
    <w:rsid w:val="00B51C2C"/>
    <w:rsid w:val="00B535F3"/>
    <w:rsid w:val="00B5388E"/>
    <w:rsid w:val="00B5602D"/>
    <w:rsid w:val="00B566E6"/>
    <w:rsid w:val="00B61C4E"/>
    <w:rsid w:val="00B63C7D"/>
    <w:rsid w:val="00B71663"/>
    <w:rsid w:val="00B753AC"/>
    <w:rsid w:val="00B76A6A"/>
    <w:rsid w:val="00B774D4"/>
    <w:rsid w:val="00B822F9"/>
    <w:rsid w:val="00B828E0"/>
    <w:rsid w:val="00B83F9D"/>
    <w:rsid w:val="00B848F9"/>
    <w:rsid w:val="00B91A5E"/>
    <w:rsid w:val="00B93513"/>
    <w:rsid w:val="00B94638"/>
    <w:rsid w:val="00BA05D1"/>
    <w:rsid w:val="00BA0799"/>
    <w:rsid w:val="00BA082D"/>
    <w:rsid w:val="00BA15B0"/>
    <w:rsid w:val="00BA220D"/>
    <w:rsid w:val="00BA32E2"/>
    <w:rsid w:val="00BA3876"/>
    <w:rsid w:val="00BA5B20"/>
    <w:rsid w:val="00BA66C7"/>
    <w:rsid w:val="00BC25AD"/>
    <w:rsid w:val="00BC67BF"/>
    <w:rsid w:val="00BD1B31"/>
    <w:rsid w:val="00BD3D72"/>
    <w:rsid w:val="00BE36CC"/>
    <w:rsid w:val="00BE5936"/>
    <w:rsid w:val="00BE60FD"/>
    <w:rsid w:val="00BE73AB"/>
    <w:rsid w:val="00BF1661"/>
    <w:rsid w:val="00BF4FA7"/>
    <w:rsid w:val="00BF61F6"/>
    <w:rsid w:val="00BF74D2"/>
    <w:rsid w:val="00C006FD"/>
    <w:rsid w:val="00C00938"/>
    <w:rsid w:val="00C043D2"/>
    <w:rsid w:val="00C04B88"/>
    <w:rsid w:val="00C07832"/>
    <w:rsid w:val="00C07E7E"/>
    <w:rsid w:val="00C132C0"/>
    <w:rsid w:val="00C16BC5"/>
    <w:rsid w:val="00C2249C"/>
    <w:rsid w:val="00C22E44"/>
    <w:rsid w:val="00C239B7"/>
    <w:rsid w:val="00C30EE6"/>
    <w:rsid w:val="00C32E2F"/>
    <w:rsid w:val="00C32EF2"/>
    <w:rsid w:val="00C4129C"/>
    <w:rsid w:val="00C41814"/>
    <w:rsid w:val="00C4203B"/>
    <w:rsid w:val="00C43C6E"/>
    <w:rsid w:val="00C441AA"/>
    <w:rsid w:val="00C4503D"/>
    <w:rsid w:val="00C46A58"/>
    <w:rsid w:val="00C46B38"/>
    <w:rsid w:val="00C46E32"/>
    <w:rsid w:val="00C500F1"/>
    <w:rsid w:val="00C65ACB"/>
    <w:rsid w:val="00C7002F"/>
    <w:rsid w:val="00C701E1"/>
    <w:rsid w:val="00C71E4B"/>
    <w:rsid w:val="00C742A1"/>
    <w:rsid w:val="00C82458"/>
    <w:rsid w:val="00C83B51"/>
    <w:rsid w:val="00C84D02"/>
    <w:rsid w:val="00C87F28"/>
    <w:rsid w:val="00C91C13"/>
    <w:rsid w:val="00C92EAD"/>
    <w:rsid w:val="00C97534"/>
    <w:rsid w:val="00CA39F3"/>
    <w:rsid w:val="00CA5FC2"/>
    <w:rsid w:val="00CA6721"/>
    <w:rsid w:val="00CA77CF"/>
    <w:rsid w:val="00CB00C5"/>
    <w:rsid w:val="00CB0F6F"/>
    <w:rsid w:val="00CB1E6E"/>
    <w:rsid w:val="00CB3FCF"/>
    <w:rsid w:val="00CB699D"/>
    <w:rsid w:val="00CC6EFB"/>
    <w:rsid w:val="00CD05F8"/>
    <w:rsid w:val="00CD6162"/>
    <w:rsid w:val="00CE0A84"/>
    <w:rsid w:val="00CE5AEE"/>
    <w:rsid w:val="00CE5BAF"/>
    <w:rsid w:val="00CE62A0"/>
    <w:rsid w:val="00CE7FED"/>
    <w:rsid w:val="00CF195A"/>
    <w:rsid w:val="00CF294F"/>
    <w:rsid w:val="00CF4488"/>
    <w:rsid w:val="00CF60BE"/>
    <w:rsid w:val="00CF7793"/>
    <w:rsid w:val="00D10A39"/>
    <w:rsid w:val="00D1173D"/>
    <w:rsid w:val="00D131E6"/>
    <w:rsid w:val="00D15665"/>
    <w:rsid w:val="00D16444"/>
    <w:rsid w:val="00D217D5"/>
    <w:rsid w:val="00D248B1"/>
    <w:rsid w:val="00D35779"/>
    <w:rsid w:val="00D359C0"/>
    <w:rsid w:val="00D37F52"/>
    <w:rsid w:val="00D40158"/>
    <w:rsid w:val="00D4127D"/>
    <w:rsid w:val="00D45E81"/>
    <w:rsid w:val="00D4785E"/>
    <w:rsid w:val="00D5285B"/>
    <w:rsid w:val="00D602FF"/>
    <w:rsid w:val="00D669C8"/>
    <w:rsid w:val="00D7078B"/>
    <w:rsid w:val="00D72BB3"/>
    <w:rsid w:val="00D766BB"/>
    <w:rsid w:val="00D774B7"/>
    <w:rsid w:val="00D77C54"/>
    <w:rsid w:val="00D83007"/>
    <w:rsid w:val="00D84705"/>
    <w:rsid w:val="00D84A75"/>
    <w:rsid w:val="00D854C9"/>
    <w:rsid w:val="00D855FC"/>
    <w:rsid w:val="00D86186"/>
    <w:rsid w:val="00D86AC1"/>
    <w:rsid w:val="00D93EB3"/>
    <w:rsid w:val="00D95707"/>
    <w:rsid w:val="00D968FC"/>
    <w:rsid w:val="00D96C5F"/>
    <w:rsid w:val="00DA15C1"/>
    <w:rsid w:val="00DA1E8A"/>
    <w:rsid w:val="00DA2C1E"/>
    <w:rsid w:val="00DA4B46"/>
    <w:rsid w:val="00DA6392"/>
    <w:rsid w:val="00DA7DE0"/>
    <w:rsid w:val="00DB1FE9"/>
    <w:rsid w:val="00DB379E"/>
    <w:rsid w:val="00DB7235"/>
    <w:rsid w:val="00DC3733"/>
    <w:rsid w:val="00DD4462"/>
    <w:rsid w:val="00DD63A8"/>
    <w:rsid w:val="00DE4914"/>
    <w:rsid w:val="00DE6F09"/>
    <w:rsid w:val="00DE7350"/>
    <w:rsid w:val="00DE754F"/>
    <w:rsid w:val="00DF3E11"/>
    <w:rsid w:val="00DF7063"/>
    <w:rsid w:val="00E00EE0"/>
    <w:rsid w:val="00E04C56"/>
    <w:rsid w:val="00E053AB"/>
    <w:rsid w:val="00E066E2"/>
    <w:rsid w:val="00E14927"/>
    <w:rsid w:val="00E1781C"/>
    <w:rsid w:val="00E22E8C"/>
    <w:rsid w:val="00E32339"/>
    <w:rsid w:val="00E33965"/>
    <w:rsid w:val="00E34782"/>
    <w:rsid w:val="00E36C80"/>
    <w:rsid w:val="00E36EC2"/>
    <w:rsid w:val="00E37782"/>
    <w:rsid w:val="00E458FF"/>
    <w:rsid w:val="00E45DB6"/>
    <w:rsid w:val="00E45E0F"/>
    <w:rsid w:val="00E53F9C"/>
    <w:rsid w:val="00E576B2"/>
    <w:rsid w:val="00E616B0"/>
    <w:rsid w:val="00E62D1E"/>
    <w:rsid w:val="00E70246"/>
    <w:rsid w:val="00E76D8C"/>
    <w:rsid w:val="00E80E93"/>
    <w:rsid w:val="00E80F4E"/>
    <w:rsid w:val="00E83CD5"/>
    <w:rsid w:val="00E8497D"/>
    <w:rsid w:val="00E854D6"/>
    <w:rsid w:val="00E855F9"/>
    <w:rsid w:val="00E87048"/>
    <w:rsid w:val="00E94D27"/>
    <w:rsid w:val="00E95C27"/>
    <w:rsid w:val="00EB5228"/>
    <w:rsid w:val="00EC1AD1"/>
    <w:rsid w:val="00EC2301"/>
    <w:rsid w:val="00EC4D79"/>
    <w:rsid w:val="00EC53FB"/>
    <w:rsid w:val="00EC54C6"/>
    <w:rsid w:val="00EC716A"/>
    <w:rsid w:val="00ED02B3"/>
    <w:rsid w:val="00ED378A"/>
    <w:rsid w:val="00EE0CC5"/>
    <w:rsid w:val="00EE221A"/>
    <w:rsid w:val="00EE3E7E"/>
    <w:rsid w:val="00EE53C4"/>
    <w:rsid w:val="00EE6343"/>
    <w:rsid w:val="00EF01B9"/>
    <w:rsid w:val="00EF69E2"/>
    <w:rsid w:val="00F02372"/>
    <w:rsid w:val="00F03A3B"/>
    <w:rsid w:val="00F062DD"/>
    <w:rsid w:val="00F10F01"/>
    <w:rsid w:val="00F179D9"/>
    <w:rsid w:val="00F224E9"/>
    <w:rsid w:val="00F22A19"/>
    <w:rsid w:val="00F27B38"/>
    <w:rsid w:val="00F30A41"/>
    <w:rsid w:val="00F31A8E"/>
    <w:rsid w:val="00F326A3"/>
    <w:rsid w:val="00F33ED0"/>
    <w:rsid w:val="00F36298"/>
    <w:rsid w:val="00F363FF"/>
    <w:rsid w:val="00F40FED"/>
    <w:rsid w:val="00F4167B"/>
    <w:rsid w:val="00F52430"/>
    <w:rsid w:val="00F52574"/>
    <w:rsid w:val="00F62835"/>
    <w:rsid w:val="00F67478"/>
    <w:rsid w:val="00F72C6D"/>
    <w:rsid w:val="00F751B7"/>
    <w:rsid w:val="00F7660E"/>
    <w:rsid w:val="00F83479"/>
    <w:rsid w:val="00F83A57"/>
    <w:rsid w:val="00FA33A8"/>
    <w:rsid w:val="00FA5E5B"/>
    <w:rsid w:val="00FB3B46"/>
    <w:rsid w:val="00FB457F"/>
    <w:rsid w:val="00FB5037"/>
    <w:rsid w:val="00FB69F2"/>
    <w:rsid w:val="00FB7329"/>
    <w:rsid w:val="00FB7DA4"/>
    <w:rsid w:val="00FC400E"/>
    <w:rsid w:val="00FC6D47"/>
    <w:rsid w:val="00FC7DEE"/>
    <w:rsid w:val="00FD0335"/>
    <w:rsid w:val="00FD14C8"/>
    <w:rsid w:val="00FD3895"/>
    <w:rsid w:val="00FE090B"/>
    <w:rsid w:val="00FE11E4"/>
    <w:rsid w:val="00FE6A80"/>
    <w:rsid w:val="00FF0361"/>
    <w:rsid w:val="00FF22BF"/>
    <w:rsid w:val="00FF30C8"/>
    <w:rsid w:val="00FF3271"/>
    <w:rsid w:val="00FF46B6"/>
    <w:rsid w:val="00FF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44"/>
    <w:pPr>
      <w:widowControl w:val="0"/>
      <w:jc w:val="both"/>
    </w:pPr>
    <w:rPr>
      <w:rFonts w:ascii="Times New Roman" w:hAnsi="Times New Roman"/>
      <w:szCs w:val="24"/>
    </w:rPr>
  </w:style>
  <w:style w:type="paragraph" w:styleId="1">
    <w:name w:val="heading 1"/>
    <w:basedOn w:val="a"/>
    <w:next w:val="a"/>
    <w:link w:val="1Char"/>
    <w:uiPriority w:val="99"/>
    <w:qFormat/>
    <w:rsid w:val="00C22E44"/>
    <w:pPr>
      <w:keepNext/>
      <w:keepLines/>
      <w:widowControl/>
      <w:spacing w:before="480" w:line="276" w:lineRule="auto"/>
      <w:jc w:val="left"/>
      <w:outlineLvl w:val="0"/>
    </w:pPr>
    <w:rPr>
      <w:rFonts w:ascii="Cambria" w:hAnsi="Cambria"/>
      <w:b/>
      <w:bCs/>
      <w:color w:val="365F91"/>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22E44"/>
    <w:rPr>
      <w:rFonts w:ascii="Cambria" w:hAnsi="Cambria" w:cs="Times New Roman"/>
      <w:b/>
      <w:bCs/>
      <w:color w:val="365F91"/>
      <w:sz w:val="28"/>
      <w:szCs w:val="28"/>
      <w:lang w:val="en-US"/>
    </w:rPr>
  </w:style>
  <w:style w:type="character" w:styleId="a3">
    <w:name w:val="Hyperlink"/>
    <w:basedOn w:val="a0"/>
    <w:uiPriority w:val="99"/>
    <w:rsid w:val="00C22E44"/>
    <w:rPr>
      <w:rFonts w:cs="Times New Roman"/>
      <w:color w:val="0000FF"/>
      <w:u w:val="single"/>
    </w:rPr>
  </w:style>
  <w:style w:type="paragraph" w:styleId="a4">
    <w:name w:val="Body Text"/>
    <w:basedOn w:val="a"/>
    <w:link w:val="Char"/>
    <w:uiPriority w:val="99"/>
    <w:rsid w:val="00C22E44"/>
    <w:pPr>
      <w:widowControl/>
      <w:spacing w:line="480" w:lineRule="auto"/>
    </w:pPr>
    <w:rPr>
      <w:kern w:val="0"/>
      <w:sz w:val="24"/>
      <w:lang w:val="en-GB" w:eastAsia="en-US"/>
    </w:rPr>
  </w:style>
  <w:style w:type="character" w:customStyle="1" w:styleId="Char">
    <w:name w:val="正文文本 Char"/>
    <w:basedOn w:val="a0"/>
    <w:link w:val="a4"/>
    <w:uiPriority w:val="99"/>
    <w:locked/>
    <w:rsid w:val="00C22E44"/>
    <w:rPr>
      <w:rFonts w:ascii="Times New Roman" w:eastAsia="宋体" w:hAnsi="Times New Roman" w:cs="Times New Roman"/>
      <w:sz w:val="24"/>
      <w:szCs w:val="24"/>
      <w:lang w:val="en-GB"/>
    </w:rPr>
  </w:style>
  <w:style w:type="paragraph" w:styleId="a5">
    <w:name w:val="footer"/>
    <w:basedOn w:val="a"/>
    <w:link w:val="Char0"/>
    <w:uiPriority w:val="99"/>
    <w:rsid w:val="00C22E4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22E44"/>
    <w:rPr>
      <w:rFonts w:ascii="Times New Roman" w:eastAsia="宋体" w:hAnsi="Times New Roman" w:cs="Times New Roman"/>
      <w:kern w:val="2"/>
      <w:sz w:val="18"/>
      <w:szCs w:val="18"/>
      <w:lang w:val="en-US" w:eastAsia="zh-CN"/>
    </w:rPr>
  </w:style>
  <w:style w:type="character" w:styleId="a6">
    <w:name w:val="page number"/>
    <w:basedOn w:val="a0"/>
    <w:uiPriority w:val="99"/>
    <w:rsid w:val="00C22E44"/>
    <w:rPr>
      <w:rFonts w:cs="Times New Roman"/>
    </w:rPr>
  </w:style>
  <w:style w:type="paragraph" w:styleId="a7">
    <w:name w:val="header"/>
    <w:basedOn w:val="a"/>
    <w:link w:val="Char1"/>
    <w:uiPriority w:val="99"/>
    <w:rsid w:val="00C22E44"/>
    <w:pPr>
      <w:widowControl/>
      <w:tabs>
        <w:tab w:val="center" w:pos="4680"/>
        <w:tab w:val="right" w:pos="9360"/>
      </w:tabs>
      <w:jc w:val="left"/>
    </w:pPr>
    <w:rPr>
      <w:rFonts w:ascii="Calibri" w:hAnsi="Calibri"/>
      <w:kern w:val="0"/>
      <w:sz w:val="22"/>
      <w:szCs w:val="22"/>
      <w:lang w:eastAsia="en-US"/>
    </w:rPr>
  </w:style>
  <w:style w:type="character" w:customStyle="1" w:styleId="Char1">
    <w:name w:val="页眉 Char"/>
    <w:basedOn w:val="a0"/>
    <w:link w:val="a7"/>
    <w:uiPriority w:val="99"/>
    <w:locked/>
    <w:rsid w:val="00C22E44"/>
    <w:rPr>
      <w:rFonts w:ascii="Calibri" w:eastAsia="Times New Roman" w:hAnsi="Calibri" w:cs="Times New Roman"/>
      <w:lang w:val="en-US"/>
    </w:rPr>
  </w:style>
  <w:style w:type="character" w:styleId="a8">
    <w:name w:val="annotation reference"/>
    <w:basedOn w:val="a0"/>
    <w:uiPriority w:val="99"/>
    <w:semiHidden/>
    <w:rsid w:val="00C22E44"/>
    <w:rPr>
      <w:rFonts w:cs="Times New Roman"/>
      <w:sz w:val="16"/>
    </w:rPr>
  </w:style>
  <w:style w:type="paragraph" w:styleId="a9">
    <w:name w:val="annotation text"/>
    <w:basedOn w:val="a"/>
    <w:link w:val="Char2"/>
    <w:uiPriority w:val="99"/>
    <w:semiHidden/>
    <w:rsid w:val="00C22E44"/>
    <w:pPr>
      <w:widowControl/>
      <w:spacing w:after="200"/>
      <w:jc w:val="left"/>
    </w:pPr>
    <w:rPr>
      <w:rFonts w:ascii="Calibri" w:hAnsi="Calibri"/>
      <w:kern w:val="0"/>
      <w:sz w:val="20"/>
      <w:szCs w:val="20"/>
      <w:lang w:eastAsia="en-US"/>
    </w:rPr>
  </w:style>
  <w:style w:type="character" w:customStyle="1" w:styleId="Char2">
    <w:name w:val="批注文字 Char"/>
    <w:basedOn w:val="a0"/>
    <w:link w:val="a9"/>
    <w:uiPriority w:val="99"/>
    <w:semiHidden/>
    <w:locked/>
    <w:rsid w:val="00C22E44"/>
    <w:rPr>
      <w:rFonts w:ascii="Calibri" w:eastAsia="Times New Roman" w:hAnsi="Calibri" w:cs="Times New Roman"/>
      <w:sz w:val="20"/>
      <w:szCs w:val="20"/>
      <w:lang w:val="en-US"/>
    </w:rPr>
  </w:style>
  <w:style w:type="paragraph" w:styleId="aa">
    <w:name w:val="annotation subject"/>
    <w:basedOn w:val="a9"/>
    <w:next w:val="a9"/>
    <w:link w:val="Char3"/>
    <w:uiPriority w:val="99"/>
    <w:semiHidden/>
    <w:rsid w:val="00C22E44"/>
    <w:rPr>
      <w:b/>
      <w:bCs/>
    </w:rPr>
  </w:style>
  <w:style w:type="character" w:customStyle="1" w:styleId="Char3">
    <w:name w:val="批注主题 Char"/>
    <w:basedOn w:val="Char2"/>
    <w:link w:val="aa"/>
    <w:uiPriority w:val="99"/>
    <w:semiHidden/>
    <w:locked/>
    <w:rsid w:val="00C22E44"/>
    <w:rPr>
      <w:rFonts w:ascii="Calibri" w:eastAsia="Times New Roman" w:hAnsi="Calibri" w:cs="Times New Roman"/>
      <w:b/>
      <w:bCs/>
      <w:sz w:val="20"/>
      <w:szCs w:val="20"/>
      <w:lang w:val="en-US"/>
    </w:rPr>
  </w:style>
  <w:style w:type="paragraph" w:styleId="ab">
    <w:name w:val="Balloon Text"/>
    <w:basedOn w:val="a"/>
    <w:link w:val="Char4"/>
    <w:uiPriority w:val="99"/>
    <w:semiHidden/>
    <w:rsid w:val="00C22E44"/>
    <w:pPr>
      <w:widowControl/>
      <w:jc w:val="left"/>
    </w:pPr>
    <w:rPr>
      <w:rFonts w:ascii="Tahoma" w:hAnsi="Tahoma" w:cs="Tahoma"/>
      <w:kern w:val="0"/>
      <w:sz w:val="16"/>
      <w:szCs w:val="16"/>
      <w:lang w:eastAsia="en-US"/>
    </w:rPr>
  </w:style>
  <w:style w:type="character" w:customStyle="1" w:styleId="Char4">
    <w:name w:val="批注框文本 Char"/>
    <w:basedOn w:val="a0"/>
    <w:link w:val="ab"/>
    <w:uiPriority w:val="99"/>
    <w:semiHidden/>
    <w:locked/>
    <w:rsid w:val="00C22E44"/>
    <w:rPr>
      <w:rFonts w:ascii="Tahoma" w:eastAsia="Times New Roman" w:hAnsi="Tahoma" w:cs="Tahoma"/>
      <w:sz w:val="16"/>
      <w:szCs w:val="16"/>
      <w:lang w:val="en-US"/>
    </w:rPr>
  </w:style>
  <w:style w:type="table" w:styleId="ac">
    <w:name w:val="Table Grid"/>
    <w:basedOn w:val="a1"/>
    <w:uiPriority w:val="99"/>
    <w:rsid w:val="00C22E44"/>
    <w:rPr>
      <w:kern w:val="0"/>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C22E44"/>
    <w:pPr>
      <w:widowControl/>
      <w:spacing w:after="200" w:line="276" w:lineRule="auto"/>
      <w:ind w:left="720"/>
      <w:contextualSpacing/>
      <w:jc w:val="left"/>
    </w:pPr>
    <w:rPr>
      <w:rFonts w:ascii="Calibri" w:hAnsi="Calibri"/>
      <w:kern w:val="0"/>
      <w:sz w:val="22"/>
      <w:szCs w:val="22"/>
      <w:lang w:eastAsia="en-US"/>
    </w:rPr>
  </w:style>
  <w:style w:type="paragraph" w:customStyle="1" w:styleId="yiv1465046132msonormal">
    <w:name w:val="yiv1465046132msonormal"/>
    <w:basedOn w:val="a"/>
    <w:uiPriority w:val="99"/>
    <w:rsid w:val="00C22E44"/>
    <w:pPr>
      <w:widowControl/>
      <w:spacing w:before="100" w:beforeAutospacing="1" w:after="100" w:afterAutospacing="1"/>
      <w:jc w:val="left"/>
    </w:pPr>
    <w:rPr>
      <w:kern w:val="0"/>
      <w:sz w:val="24"/>
      <w:lang w:eastAsia="en-US"/>
    </w:rPr>
  </w:style>
  <w:style w:type="character" w:customStyle="1" w:styleId="apple-converted-space">
    <w:name w:val="apple-converted-space"/>
    <w:basedOn w:val="a0"/>
    <w:uiPriority w:val="99"/>
    <w:rsid w:val="00C22E44"/>
    <w:rPr>
      <w:rFonts w:cs="Times New Roman"/>
    </w:rPr>
  </w:style>
  <w:style w:type="character" w:customStyle="1" w:styleId="yshortcuts">
    <w:name w:val="yshortcuts"/>
    <w:basedOn w:val="a0"/>
    <w:uiPriority w:val="99"/>
    <w:rsid w:val="00C22E44"/>
    <w:rPr>
      <w:rFonts w:cs="Times New Roman"/>
    </w:rPr>
  </w:style>
  <w:style w:type="character" w:styleId="ae">
    <w:name w:val="Placeholder Text"/>
    <w:basedOn w:val="a0"/>
    <w:uiPriority w:val="99"/>
    <w:semiHidden/>
    <w:rsid w:val="00C22E44"/>
    <w:rPr>
      <w:color w:val="808080"/>
    </w:rPr>
  </w:style>
  <w:style w:type="paragraph" w:styleId="af">
    <w:name w:val="No Spacing"/>
    <w:uiPriority w:val="99"/>
    <w:qFormat/>
    <w:rsid w:val="00C22E44"/>
    <w:rPr>
      <w:kern w:val="0"/>
      <w:sz w:val="22"/>
      <w:lang w:eastAsia="en-US"/>
    </w:rPr>
  </w:style>
  <w:style w:type="paragraph" w:styleId="af0">
    <w:name w:val="Revision"/>
    <w:hidden/>
    <w:uiPriority w:val="99"/>
    <w:semiHidden/>
    <w:rsid w:val="00C22E44"/>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44"/>
    <w:pPr>
      <w:widowControl w:val="0"/>
      <w:jc w:val="both"/>
    </w:pPr>
    <w:rPr>
      <w:rFonts w:ascii="Times New Roman" w:hAnsi="Times New Roman"/>
      <w:szCs w:val="24"/>
    </w:rPr>
  </w:style>
  <w:style w:type="paragraph" w:styleId="1">
    <w:name w:val="heading 1"/>
    <w:basedOn w:val="a"/>
    <w:next w:val="a"/>
    <w:link w:val="1Char"/>
    <w:uiPriority w:val="99"/>
    <w:qFormat/>
    <w:rsid w:val="00C22E44"/>
    <w:pPr>
      <w:keepNext/>
      <w:keepLines/>
      <w:widowControl/>
      <w:spacing w:before="480" w:line="276" w:lineRule="auto"/>
      <w:jc w:val="left"/>
      <w:outlineLvl w:val="0"/>
    </w:pPr>
    <w:rPr>
      <w:rFonts w:ascii="Cambria" w:hAnsi="Cambria"/>
      <w:b/>
      <w:bCs/>
      <w:color w:val="365F91"/>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22E44"/>
    <w:rPr>
      <w:rFonts w:ascii="Cambria" w:hAnsi="Cambria" w:cs="Times New Roman"/>
      <w:b/>
      <w:bCs/>
      <w:color w:val="365F91"/>
      <w:sz w:val="28"/>
      <w:szCs w:val="28"/>
      <w:lang w:val="en-US"/>
    </w:rPr>
  </w:style>
  <w:style w:type="character" w:styleId="a3">
    <w:name w:val="Hyperlink"/>
    <w:basedOn w:val="a0"/>
    <w:uiPriority w:val="99"/>
    <w:rsid w:val="00C22E44"/>
    <w:rPr>
      <w:rFonts w:cs="Times New Roman"/>
      <w:color w:val="0000FF"/>
      <w:u w:val="single"/>
    </w:rPr>
  </w:style>
  <w:style w:type="paragraph" w:styleId="a4">
    <w:name w:val="Body Text"/>
    <w:basedOn w:val="a"/>
    <w:link w:val="Char"/>
    <w:uiPriority w:val="99"/>
    <w:rsid w:val="00C22E44"/>
    <w:pPr>
      <w:widowControl/>
      <w:spacing w:line="480" w:lineRule="auto"/>
    </w:pPr>
    <w:rPr>
      <w:kern w:val="0"/>
      <w:sz w:val="24"/>
      <w:lang w:val="en-GB" w:eastAsia="en-US"/>
    </w:rPr>
  </w:style>
  <w:style w:type="character" w:customStyle="1" w:styleId="Char">
    <w:name w:val="正文文本 Char"/>
    <w:basedOn w:val="a0"/>
    <w:link w:val="a4"/>
    <w:uiPriority w:val="99"/>
    <w:locked/>
    <w:rsid w:val="00C22E44"/>
    <w:rPr>
      <w:rFonts w:ascii="Times New Roman" w:eastAsia="宋体" w:hAnsi="Times New Roman" w:cs="Times New Roman"/>
      <w:sz w:val="24"/>
      <w:szCs w:val="24"/>
      <w:lang w:val="en-GB"/>
    </w:rPr>
  </w:style>
  <w:style w:type="paragraph" w:styleId="a5">
    <w:name w:val="footer"/>
    <w:basedOn w:val="a"/>
    <w:link w:val="Char0"/>
    <w:uiPriority w:val="99"/>
    <w:rsid w:val="00C22E4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22E44"/>
    <w:rPr>
      <w:rFonts w:ascii="Times New Roman" w:eastAsia="宋体" w:hAnsi="Times New Roman" w:cs="Times New Roman"/>
      <w:kern w:val="2"/>
      <w:sz w:val="18"/>
      <w:szCs w:val="18"/>
      <w:lang w:val="en-US" w:eastAsia="zh-CN"/>
    </w:rPr>
  </w:style>
  <w:style w:type="character" w:styleId="a6">
    <w:name w:val="page number"/>
    <w:basedOn w:val="a0"/>
    <w:uiPriority w:val="99"/>
    <w:rsid w:val="00C22E44"/>
    <w:rPr>
      <w:rFonts w:cs="Times New Roman"/>
    </w:rPr>
  </w:style>
  <w:style w:type="paragraph" w:styleId="a7">
    <w:name w:val="header"/>
    <w:basedOn w:val="a"/>
    <w:link w:val="Char1"/>
    <w:uiPriority w:val="99"/>
    <w:rsid w:val="00C22E44"/>
    <w:pPr>
      <w:widowControl/>
      <w:tabs>
        <w:tab w:val="center" w:pos="4680"/>
        <w:tab w:val="right" w:pos="9360"/>
      </w:tabs>
      <w:jc w:val="left"/>
    </w:pPr>
    <w:rPr>
      <w:rFonts w:ascii="Calibri" w:hAnsi="Calibri"/>
      <w:kern w:val="0"/>
      <w:sz w:val="22"/>
      <w:szCs w:val="22"/>
      <w:lang w:eastAsia="en-US"/>
    </w:rPr>
  </w:style>
  <w:style w:type="character" w:customStyle="1" w:styleId="Char1">
    <w:name w:val="页眉 Char"/>
    <w:basedOn w:val="a0"/>
    <w:link w:val="a7"/>
    <w:uiPriority w:val="99"/>
    <w:locked/>
    <w:rsid w:val="00C22E44"/>
    <w:rPr>
      <w:rFonts w:ascii="Calibri" w:eastAsia="Times New Roman" w:hAnsi="Calibri" w:cs="Times New Roman"/>
      <w:lang w:val="en-US"/>
    </w:rPr>
  </w:style>
  <w:style w:type="character" w:styleId="a8">
    <w:name w:val="annotation reference"/>
    <w:basedOn w:val="a0"/>
    <w:uiPriority w:val="99"/>
    <w:semiHidden/>
    <w:rsid w:val="00C22E44"/>
    <w:rPr>
      <w:rFonts w:cs="Times New Roman"/>
      <w:sz w:val="16"/>
    </w:rPr>
  </w:style>
  <w:style w:type="paragraph" w:styleId="a9">
    <w:name w:val="annotation text"/>
    <w:basedOn w:val="a"/>
    <w:link w:val="Char2"/>
    <w:uiPriority w:val="99"/>
    <w:semiHidden/>
    <w:rsid w:val="00C22E44"/>
    <w:pPr>
      <w:widowControl/>
      <w:spacing w:after="200"/>
      <w:jc w:val="left"/>
    </w:pPr>
    <w:rPr>
      <w:rFonts w:ascii="Calibri" w:hAnsi="Calibri"/>
      <w:kern w:val="0"/>
      <w:sz w:val="20"/>
      <w:szCs w:val="20"/>
      <w:lang w:eastAsia="en-US"/>
    </w:rPr>
  </w:style>
  <w:style w:type="character" w:customStyle="1" w:styleId="Char2">
    <w:name w:val="批注文字 Char"/>
    <w:basedOn w:val="a0"/>
    <w:link w:val="a9"/>
    <w:uiPriority w:val="99"/>
    <w:semiHidden/>
    <w:locked/>
    <w:rsid w:val="00C22E44"/>
    <w:rPr>
      <w:rFonts w:ascii="Calibri" w:eastAsia="Times New Roman" w:hAnsi="Calibri" w:cs="Times New Roman"/>
      <w:sz w:val="20"/>
      <w:szCs w:val="20"/>
      <w:lang w:val="en-US"/>
    </w:rPr>
  </w:style>
  <w:style w:type="paragraph" w:styleId="aa">
    <w:name w:val="annotation subject"/>
    <w:basedOn w:val="a9"/>
    <w:next w:val="a9"/>
    <w:link w:val="Char3"/>
    <w:uiPriority w:val="99"/>
    <w:semiHidden/>
    <w:rsid w:val="00C22E44"/>
    <w:rPr>
      <w:b/>
      <w:bCs/>
    </w:rPr>
  </w:style>
  <w:style w:type="character" w:customStyle="1" w:styleId="Char3">
    <w:name w:val="批注主题 Char"/>
    <w:basedOn w:val="Char2"/>
    <w:link w:val="aa"/>
    <w:uiPriority w:val="99"/>
    <w:semiHidden/>
    <w:locked/>
    <w:rsid w:val="00C22E44"/>
    <w:rPr>
      <w:rFonts w:ascii="Calibri" w:eastAsia="Times New Roman" w:hAnsi="Calibri" w:cs="Times New Roman"/>
      <w:b/>
      <w:bCs/>
      <w:sz w:val="20"/>
      <w:szCs w:val="20"/>
      <w:lang w:val="en-US"/>
    </w:rPr>
  </w:style>
  <w:style w:type="paragraph" w:styleId="ab">
    <w:name w:val="Balloon Text"/>
    <w:basedOn w:val="a"/>
    <w:link w:val="Char4"/>
    <w:uiPriority w:val="99"/>
    <w:semiHidden/>
    <w:rsid w:val="00C22E44"/>
    <w:pPr>
      <w:widowControl/>
      <w:jc w:val="left"/>
    </w:pPr>
    <w:rPr>
      <w:rFonts w:ascii="Tahoma" w:hAnsi="Tahoma" w:cs="Tahoma"/>
      <w:kern w:val="0"/>
      <w:sz w:val="16"/>
      <w:szCs w:val="16"/>
      <w:lang w:eastAsia="en-US"/>
    </w:rPr>
  </w:style>
  <w:style w:type="character" w:customStyle="1" w:styleId="Char4">
    <w:name w:val="批注框文本 Char"/>
    <w:basedOn w:val="a0"/>
    <w:link w:val="ab"/>
    <w:uiPriority w:val="99"/>
    <w:semiHidden/>
    <w:locked/>
    <w:rsid w:val="00C22E44"/>
    <w:rPr>
      <w:rFonts w:ascii="Tahoma" w:eastAsia="Times New Roman" w:hAnsi="Tahoma" w:cs="Tahoma"/>
      <w:sz w:val="16"/>
      <w:szCs w:val="16"/>
      <w:lang w:val="en-US"/>
    </w:rPr>
  </w:style>
  <w:style w:type="table" w:styleId="ac">
    <w:name w:val="Table Grid"/>
    <w:basedOn w:val="a1"/>
    <w:uiPriority w:val="99"/>
    <w:rsid w:val="00C22E44"/>
    <w:rPr>
      <w:kern w:val="0"/>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C22E44"/>
    <w:pPr>
      <w:widowControl/>
      <w:spacing w:after="200" w:line="276" w:lineRule="auto"/>
      <w:ind w:left="720"/>
      <w:contextualSpacing/>
      <w:jc w:val="left"/>
    </w:pPr>
    <w:rPr>
      <w:rFonts w:ascii="Calibri" w:hAnsi="Calibri"/>
      <w:kern w:val="0"/>
      <w:sz w:val="22"/>
      <w:szCs w:val="22"/>
      <w:lang w:eastAsia="en-US"/>
    </w:rPr>
  </w:style>
  <w:style w:type="paragraph" w:customStyle="1" w:styleId="yiv1465046132msonormal">
    <w:name w:val="yiv1465046132msonormal"/>
    <w:basedOn w:val="a"/>
    <w:uiPriority w:val="99"/>
    <w:rsid w:val="00C22E44"/>
    <w:pPr>
      <w:widowControl/>
      <w:spacing w:before="100" w:beforeAutospacing="1" w:after="100" w:afterAutospacing="1"/>
      <w:jc w:val="left"/>
    </w:pPr>
    <w:rPr>
      <w:kern w:val="0"/>
      <w:sz w:val="24"/>
      <w:lang w:eastAsia="en-US"/>
    </w:rPr>
  </w:style>
  <w:style w:type="character" w:customStyle="1" w:styleId="apple-converted-space">
    <w:name w:val="apple-converted-space"/>
    <w:basedOn w:val="a0"/>
    <w:uiPriority w:val="99"/>
    <w:rsid w:val="00C22E44"/>
    <w:rPr>
      <w:rFonts w:cs="Times New Roman"/>
    </w:rPr>
  </w:style>
  <w:style w:type="character" w:customStyle="1" w:styleId="yshortcuts">
    <w:name w:val="yshortcuts"/>
    <w:basedOn w:val="a0"/>
    <w:uiPriority w:val="99"/>
    <w:rsid w:val="00C22E44"/>
    <w:rPr>
      <w:rFonts w:cs="Times New Roman"/>
    </w:rPr>
  </w:style>
  <w:style w:type="character" w:styleId="ae">
    <w:name w:val="Placeholder Text"/>
    <w:basedOn w:val="a0"/>
    <w:uiPriority w:val="99"/>
    <w:semiHidden/>
    <w:rsid w:val="00C22E44"/>
    <w:rPr>
      <w:color w:val="808080"/>
    </w:rPr>
  </w:style>
  <w:style w:type="paragraph" w:styleId="af">
    <w:name w:val="No Spacing"/>
    <w:uiPriority w:val="99"/>
    <w:qFormat/>
    <w:rsid w:val="00C22E44"/>
    <w:rPr>
      <w:kern w:val="0"/>
      <w:sz w:val="22"/>
      <w:lang w:eastAsia="en-US"/>
    </w:rPr>
  </w:style>
  <w:style w:type="paragraph" w:styleId="af0">
    <w:name w:val="Revision"/>
    <w:hidden/>
    <w:uiPriority w:val="99"/>
    <w:semiHidden/>
    <w:rsid w:val="00C22E44"/>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614">
      <w:marLeft w:val="0"/>
      <w:marRight w:val="0"/>
      <w:marTop w:val="0"/>
      <w:marBottom w:val="0"/>
      <w:divBdr>
        <w:top w:val="none" w:sz="0" w:space="0" w:color="auto"/>
        <w:left w:val="none" w:sz="0" w:space="0" w:color="auto"/>
        <w:bottom w:val="none" w:sz="0" w:space="0" w:color="auto"/>
        <w:right w:val="none" w:sz="0" w:space="0" w:color="auto"/>
      </w:divBdr>
    </w:div>
    <w:div w:id="69278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4979</Words>
  <Characters>28381</Characters>
  <Application>Microsoft Office Word</Application>
  <DocSecurity>0</DocSecurity>
  <Lines>236</Lines>
  <Paragraphs>66</Paragraphs>
  <ScaleCrop>false</ScaleCrop>
  <Company>Microsoft</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dc:creator>
  <cp:lastModifiedBy>LS Ma</cp:lastModifiedBy>
  <cp:revision>2</cp:revision>
  <dcterms:created xsi:type="dcterms:W3CDTF">2014-01-07T22:53:00Z</dcterms:created>
  <dcterms:modified xsi:type="dcterms:W3CDTF">2014-01-07T22:53:00Z</dcterms:modified>
</cp:coreProperties>
</file>