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8E68"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 xml:space="preserve">Name of Journal: </w:t>
      </w:r>
      <w:r w:rsidRPr="00D05572">
        <w:rPr>
          <w:rFonts w:ascii="Book Antiqua" w:eastAsia="Book Antiqua" w:hAnsi="Book Antiqua" w:cs="Book Antiqua"/>
          <w:i/>
          <w:color w:val="000000"/>
        </w:rPr>
        <w:t>World Journal of Orthopedics</w:t>
      </w:r>
    </w:p>
    <w:p w14:paraId="4C51064B"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 xml:space="preserve">Manuscript NO: </w:t>
      </w:r>
      <w:r w:rsidRPr="00D05572">
        <w:rPr>
          <w:rFonts w:ascii="Book Antiqua" w:eastAsia="Book Antiqua" w:hAnsi="Book Antiqua" w:cs="Book Antiqua"/>
          <w:color w:val="000000"/>
        </w:rPr>
        <w:t>55705</w:t>
      </w:r>
    </w:p>
    <w:p w14:paraId="5B6B5545"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 xml:space="preserve">Manuscript Type: </w:t>
      </w:r>
      <w:r w:rsidRPr="00D05572">
        <w:rPr>
          <w:rFonts w:ascii="Book Antiqua" w:eastAsia="Book Antiqua" w:hAnsi="Book Antiqua" w:cs="Book Antiqua"/>
          <w:color w:val="000000"/>
        </w:rPr>
        <w:t>ORIGINAL ARTICLE</w:t>
      </w:r>
    </w:p>
    <w:p w14:paraId="3FB312BB" w14:textId="77777777" w:rsidR="00A77B3E" w:rsidRPr="00D05572" w:rsidRDefault="00A77B3E" w:rsidP="00813A1E">
      <w:pPr>
        <w:snapToGrid w:val="0"/>
        <w:spacing w:line="360" w:lineRule="auto"/>
        <w:jc w:val="both"/>
        <w:rPr>
          <w:rFonts w:ascii="Book Antiqua" w:hAnsi="Book Antiqua"/>
        </w:rPr>
      </w:pPr>
    </w:p>
    <w:p w14:paraId="53E26188"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i/>
          <w:color w:val="000000"/>
        </w:rPr>
        <w:t>Basic Study</w:t>
      </w:r>
    </w:p>
    <w:p w14:paraId="2EC470D4" w14:textId="6C5F3EDC"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Association of vitamin</w:t>
      </w:r>
      <w:r w:rsidR="00956732" w:rsidRPr="00D05572">
        <w:rPr>
          <w:rFonts w:ascii="Book Antiqua" w:eastAsia="Book Antiqua" w:hAnsi="Book Antiqua" w:cs="Book Antiqua"/>
          <w:b/>
          <w:bCs/>
          <w:color w:val="000000"/>
        </w:rPr>
        <w:t xml:space="preserve"> </w:t>
      </w:r>
      <w:r w:rsidRPr="00D05572">
        <w:rPr>
          <w:rFonts w:ascii="Book Antiqua" w:eastAsia="Book Antiqua" w:hAnsi="Book Antiqua" w:cs="Book Antiqua"/>
          <w:b/>
          <w:bCs/>
          <w:color w:val="000000"/>
        </w:rPr>
        <w:t>D and knee osteoarthritis in younger individuals</w:t>
      </w:r>
    </w:p>
    <w:p w14:paraId="4129475D" w14:textId="77777777" w:rsidR="00A77B3E" w:rsidRPr="00D05572" w:rsidRDefault="00A77B3E" w:rsidP="00813A1E">
      <w:pPr>
        <w:snapToGrid w:val="0"/>
        <w:spacing w:line="360" w:lineRule="auto"/>
        <w:jc w:val="both"/>
        <w:rPr>
          <w:rFonts w:ascii="Book Antiqua" w:hAnsi="Book Antiqua"/>
        </w:rPr>
      </w:pPr>
    </w:p>
    <w:p w14:paraId="67A38629" w14:textId="1CFB7FDA" w:rsidR="00A77B3E" w:rsidRPr="00D05572" w:rsidRDefault="00732285" w:rsidP="00813A1E">
      <w:pPr>
        <w:snapToGrid w:val="0"/>
        <w:spacing w:line="360" w:lineRule="auto"/>
        <w:jc w:val="both"/>
        <w:rPr>
          <w:rFonts w:ascii="Book Antiqua" w:hAnsi="Book Antiqua"/>
        </w:rPr>
      </w:pPr>
      <w:r w:rsidRPr="00D05572">
        <w:rPr>
          <w:rFonts w:ascii="Book Antiqua" w:eastAsia="Book Antiqua" w:hAnsi="Book Antiqua" w:cs="Book Antiqua"/>
          <w:color w:val="000000"/>
        </w:rPr>
        <w:t>Tripathy</w:t>
      </w:r>
      <w:r w:rsidRPr="00D05572">
        <w:rPr>
          <w:rFonts w:ascii="Book Antiqua" w:eastAsia="Book Antiqua" w:hAnsi="Book Antiqua" w:cs="Book Antiqua"/>
          <w:caps/>
          <w:color w:val="000000"/>
        </w:rPr>
        <w:t xml:space="preserve"> SK </w:t>
      </w:r>
      <w:r w:rsidRPr="00D05572">
        <w:rPr>
          <w:rFonts w:ascii="Book Antiqua" w:eastAsia="Book Antiqua" w:hAnsi="Book Antiqua" w:cs="Book Antiqua"/>
          <w:i/>
          <w:color w:val="000000"/>
        </w:rPr>
        <w:t>et al</w:t>
      </w:r>
      <w:r w:rsidRPr="00D05572">
        <w:rPr>
          <w:rFonts w:ascii="Book Antiqua" w:eastAsia="Book Antiqua" w:hAnsi="Book Antiqua" w:cs="Book Antiqua"/>
          <w:caps/>
          <w:color w:val="000000"/>
        </w:rPr>
        <w:t xml:space="preserve">. </w:t>
      </w:r>
      <w:r w:rsidR="00C94C0F" w:rsidRPr="00D05572">
        <w:rPr>
          <w:rFonts w:ascii="Book Antiqua" w:eastAsia="Book Antiqua" w:hAnsi="Book Antiqua" w:cs="Book Antiqua"/>
          <w:caps/>
          <w:color w:val="000000"/>
        </w:rPr>
        <w:t>v</w:t>
      </w:r>
      <w:r w:rsidR="00C94C0F" w:rsidRPr="00D05572">
        <w:rPr>
          <w:rFonts w:ascii="Book Antiqua" w:eastAsia="Book Antiqua" w:hAnsi="Book Antiqua" w:cs="Book Antiqua"/>
          <w:color w:val="000000"/>
        </w:rPr>
        <w:t>itamin</w:t>
      </w:r>
      <w:r w:rsidR="00956732" w:rsidRPr="00D05572">
        <w:rPr>
          <w:rFonts w:ascii="Book Antiqua" w:eastAsia="Book Antiqua" w:hAnsi="Book Antiqua" w:cs="Book Antiqua"/>
          <w:color w:val="000000"/>
        </w:rPr>
        <w:t xml:space="preserve"> </w:t>
      </w:r>
      <w:r w:rsidR="00C94C0F" w:rsidRPr="00D05572">
        <w:rPr>
          <w:rFonts w:ascii="Book Antiqua" w:eastAsia="Book Antiqua" w:hAnsi="Book Antiqua" w:cs="Book Antiqua"/>
          <w:color w:val="000000"/>
        </w:rPr>
        <w:t>D and knee osteoarthritis</w:t>
      </w:r>
    </w:p>
    <w:p w14:paraId="075EC8C3" w14:textId="77777777" w:rsidR="00A77B3E" w:rsidRPr="00D05572" w:rsidRDefault="00A77B3E" w:rsidP="00813A1E">
      <w:pPr>
        <w:snapToGrid w:val="0"/>
        <w:spacing w:line="360" w:lineRule="auto"/>
        <w:jc w:val="both"/>
        <w:rPr>
          <w:rFonts w:ascii="Book Antiqua" w:hAnsi="Book Antiqua"/>
        </w:rPr>
      </w:pPr>
    </w:p>
    <w:p w14:paraId="5A488999" w14:textId="1EB30E6C"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 xml:space="preserve">Sujit Kumar Tripathy, Amrit Gantaguru, Saurav Narayan Nanda, </w:t>
      </w:r>
      <w:r w:rsidR="002C7917" w:rsidRPr="00D05572">
        <w:rPr>
          <w:rFonts w:ascii="Book Antiqua" w:eastAsia="Book Antiqua" w:hAnsi="Book Antiqua" w:cs="Book Antiqua"/>
          <w:color w:val="000000"/>
        </w:rPr>
        <w:t xml:space="preserve">Sandeep Velagada, </w:t>
      </w:r>
      <w:r w:rsidRPr="00D05572">
        <w:rPr>
          <w:rFonts w:ascii="Book Antiqua" w:eastAsia="Book Antiqua" w:hAnsi="Book Antiqua" w:cs="Book Antiqua"/>
          <w:color w:val="000000"/>
        </w:rPr>
        <w:t>Anand Srinivasan, Manaswini Mangaraj</w:t>
      </w:r>
    </w:p>
    <w:p w14:paraId="2BD3AB98" w14:textId="77777777" w:rsidR="00A77B3E" w:rsidRPr="00D05572" w:rsidRDefault="00A77B3E" w:rsidP="00813A1E">
      <w:pPr>
        <w:snapToGrid w:val="0"/>
        <w:spacing w:line="360" w:lineRule="auto"/>
        <w:jc w:val="both"/>
        <w:rPr>
          <w:rFonts w:ascii="Book Antiqua" w:hAnsi="Book Antiqua"/>
        </w:rPr>
      </w:pPr>
    </w:p>
    <w:p w14:paraId="726AA71B" w14:textId="046EF1AB"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Sujit Kumar Tripathy, </w:t>
      </w:r>
      <w:r w:rsidR="004523A6" w:rsidRPr="00D05572">
        <w:rPr>
          <w:rFonts w:ascii="Book Antiqua" w:eastAsia="Book Antiqua" w:hAnsi="Book Antiqua" w:cs="Book Antiqua"/>
          <w:b/>
          <w:bCs/>
          <w:color w:val="000000"/>
        </w:rPr>
        <w:t xml:space="preserve">Amrit Gantaguru, Saurav Narayan Nanda, </w:t>
      </w:r>
      <w:r w:rsidR="004523A6" w:rsidRPr="00D05572">
        <w:rPr>
          <w:rFonts w:ascii="Book Antiqua" w:eastAsia="Book Antiqua" w:hAnsi="Book Antiqua" w:cs="Book Antiqua"/>
          <w:b/>
          <w:color w:val="000000"/>
        </w:rPr>
        <w:t>Sandeep Velagada</w:t>
      </w:r>
      <w:r w:rsidR="004523A6"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Department of </w:t>
      </w:r>
      <w:r w:rsidR="001457DC" w:rsidRPr="00D05572">
        <w:rPr>
          <w:rFonts w:ascii="Book Antiqua" w:eastAsia="Book Antiqua" w:hAnsi="Book Antiqua" w:cs="Book Antiqua"/>
          <w:color w:val="000000"/>
        </w:rPr>
        <w:t>Orthopaedics</w:t>
      </w:r>
      <w:r w:rsidRPr="00D05572">
        <w:rPr>
          <w:rFonts w:ascii="Book Antiqua" w:eastAsia="Book Antiqua" w:hAnsi="Book Antiqua" w:cs="Book Antiqua"/>
          <w:color w:val="000000"/>
        </w:rPr>
        <w:t>, All India Institute of Medical Sciences,</w:t>
      </w:r>
      <w:r w:rsidR="002C7917"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Bhubaneswar, Bhubaneswar 751019, Odisha, India</w:t>
      </w:r>
    </w:p>
    <w:p w14:paraId="2E6A403F" w14:textId="77777777" w:rsidR="00A77B3E" w:rsidRPr="00D05572" w:rsidRDefault="00A77B3E" w:rsidP="00813A1E">
      <w:pPr>
        <w:snapToGrid w:val="0"/>
        <w:spacing w:line="360" w:lineRule="auto"/>
        <w:jc w:val="both"/>
        <w:rPr>
          <w:rFonts w:ascii="Book Antiqua" w:hAnsi="Book Antiqua"/>
        </w:rPr>
      </w:pPr>
    </w:p>
    <w:p w14:paraId="3D2F7376" w14:textId="5F0C0231"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Anand Srinivasan, </w:t>
      </w:r>
      <w:r w:rsidRPr="00D05572">
        <w:rPr>
          <w:rFonts w:ascii="Book Antiqua" w:eastAsia="Book Antiqua" w:hAnsi="Book Antiqua" w:cs="Book Antiqua"/>
          <w:color w:val="000000"/>
        </w:rPr>
        <w:t xml:space="preserve">Department of Pharmacology, AIIMS Bhubaneswar, Bhubaneswar 751019, </w:t>
      </w:r>
      <w:r w:rsidR="004523A6" w:rsidRPr="00D05572">
        <w:rPr>
          <w:rFonts w:ascii="Book Antiqua" w:eastAsia="Book Antiqua" w:hAnsi="Book Antiqua" w:cs="Book Antiqua"/>
          <w:color w:val="000000"/>
        </w:rPr>
        <w:t xml:space="preserve">Odisha, </w:t>
      </w:r>
      <w:r w:rsidRPr="00D05572">
        <w:rPr>
          <w:rFonts w:ascii="Book Antiqua" w:eastAsia="Book Antiqua" w:hAnsi="Book Antiqua" w:cs="Book Antiqua"/>
          <w:color w:val="000000"/>
        </w:rPr>
        <w:t>India</w:t>
      </w:r>
    </w:p>
    <w:p w14:paraId="606D4B65" w14:textId="77777777" w:rsidR="00A77B3E" w:rsidRPr="00D05572" w:rsidRDefault="00A77B3E" w:rsidP="00813A1E">
      <w:pPr>
        <w:snapToGrid w:val="0"/>
        <w:spacing w:line="360" w:lineRule="auto"/>
        <w:jc w:val="both"/>
        <w:rPr>
          <w:rFonts w:ascii="Book Antiqua" w:hAnsi="Book Antiqua"/>
        </w:rPr>
      </w:pPr>
    </w:p>
    <w:p w14:paraId="5BF25BD3" w14:textId="5B8F9A4E"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Manaswini Mangaraj, </w:t>
      </w:r>
      <w:r w:rsidRPr="00D05572">
        <w:rPr>
          <w:rFonts w:ascii="Book Antiqua" w:eastAsia="Book Antiqua" w:hAnsi="Book Antiqua" w:cs="Book Antiqua"/>
          <w:color w:val="000000"/>
        </w:rPr>
        <w:t>Department of Biochemistry, AIIMS Bhubaneswar, Bhubaneswar 751019,</w:t>
      </w:r>
      <w:r w:rsidR="004523A6" w:rsidRPr="00D05572">
        <w:rPr>
          <w:rFonts w:ascii="Book Antiqua" w:eastAsia="Book Antiqua" w:hAnsi="Book Antiqua" w:cs="Book Antiqua"/>
          <w:color w:val="000000"/>
        </w:rPr>
        <w:t xml:space="preserve"> Odisha, </w:t>
      </w:r>
      <w:r w:rsidRPr="00D05572">
        <w:rPr>
          <w:rFonts w:ascii="Book Antiqua" w:eastAsia="Book Antiqua" w:hAnsi="Book Antiqua" w:cs="Book Antiqua"/>
          <w:color w:val="000000"/>
        </w:rPr>
        <w:t>India</w:t>
      </w:r>
    </w:p>
    <w:p w14:paraId="7BB98A56" w14:textId="77777777" w:rsidR="00A77B3E" w:rsidRPr="00D05572" w:rsidRDefault="00A77B3E" w:rsidP="00813A1E">
      <w:pPr>
        <w:snapToGrid w:val="0"/>
        <w:spacing w:line="360" w:lineRule="auto"/>
        <w:jc w:val="both"/>
        <w:rPr>
          <w:rFonts w:ascii="Book Antiqua" w:hAnsi="Book Antiqua"/>
        </w:rPr>
      </w:pPr>
    </w:p>
    <w:p w14:paraId="17FCF989" w14:textId="2D48CE24"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Author contributions: </w:t>
      </w:r>
      <w:r w:rsidR="00DD1A4E" w:rsidRPr="00D05572">
        <w:rPr>
          <w:rFonts w:ascii="Book Antiqua" w:eastAsia="Book Antiqua" w:hAnsi="Book Antiqua" w:cs="Book Antiqua"/>
          <w:bCs/>
          <w:color w:val="000000"/>
        </w:rPr>
        <w:t>Tripathy SK, Srinivasan A</w:t>
      </w:r>
      <w:r w:rsidR="00143837" w:rsidRPr="00D05572">
        <w:rPr>
          <w:rFonts w:ascii="Book Antiqua" w:eastAsia="Book Antiqua" w:hAnsi="Book Antiqua" w:cs="Book Antiqua"/>
          <w:bCs/>
          <w:color w:val="000000"/>
        </w:rPr>
        <w:t>,</w:t>
      </w:r>
      <w:r w:rsidR="00DD1A4E" w:rsidRPr="00D05572">
        <w:rPr>
          <w:rFonts w:ascii="Book Antiqua" w:eastAsia="Book Antiqua" w:hAnsi="Book Antiqua" w:cs="Book Antiqua"/>
          <w:bCs/>
          <w:color w:val="000000"/>
        </w:rPr>
        <w:t xml:space="preserve"> and Mangaraj M designed the research; Tripathy SK, Gantaguru A, Nanda SN</w:t>
      </w:r>
      <w:r w:rsidR="00143837" w:rsidRPr="00D05572">
        <w:rPr>
          <w:rFonts w:ascii="Book Antiqua" w:eastAsia="Book Antiqua" w:hAnsi="Book Antiqua" w:cs="Book Antiqua"/>
          <w:bCs/>
          <w:color w:val="000000"/>
        </w:rPr>
        <w:t>,</w:t>
      </w:r>
      <w:r w:rsidR="00DD1A4E" w:rsidRPr="00D05572">
        <w:rPr>
          <w:rFonts w:ascii="Book Antiqua" w:eastAsia="Book Antiqua" w:hAnsi="Book Antiqua" w:cs="Book Antiqua"/>
          <w:bCs/>
          <w:color w:val="000000"/>
        </w:rPr>
        <w:t xml:space="preserve"> and Velagda S performed the research; Mangaraj M performed the laboratory tests; Tripathy SK, Gantaguru A, Nanda S</w:t>
      </w:r>
      <w:r w:rsidR="00143837" w:rsidRPr="00D05572">
        <w:rPr>
          <w:rFonts w:ascii="Book Antiqua" w:eastAsia="Book Antiqua" w:hAnsi="Book Antiqua" w:cs="Book Antiqua"/>
          <w:bCs/>
          <w:color w:val="000000"/>
        </w:rPr>
        <w:t>,</w:t>
      </w:r>
      <w:r w:rsidR="00DD1A4E" w:rsidRPr="00D05572">
        <w:rPr>
          <w:rFonts w:ascii="Book Antiqua" w:eastAsia="Book Antiqua" w:hAnsi="Book Antiqua" w:cs="Book Antiqua"/>
          <w:bCs/>
          <w:color w:val="000000"/>
        </w:rPr>
        <w:t xml:space="preserve"> and Velagda S collected the data; Srinivasan A </w:t>
      </w:r>
      <w:r w:rsidR="00CB37F9" w:rsidRPr="00D05572">
        <w:rPr>
          <w:rFonts w:ascii="Book Antiqua" w:eastAsia="Book Antiqua" w:hAnsi="Book Antiqua" w:cs="Book Antiqua"/>
          <w:bCs/>
          <w:color w:val="000000"/>
        </w:rPr>
        <w:t xml:space="preserve">and Tripathy SK analyzed the data; Tripathy SK and Mangaraj M wrote the paper. </w:t>
      </w:r>
    </w:p>
    <w:p w14:paraId="5EFDACA6" w14:textId="77777777" w:rsidR="00A77B3E" w:rsidRPr="00D05572" w:rsidRDefault="00A77B3E" w:rsidP="00813A1E">
      <w:pPr>
        <w:snapToGrid w:val="0"/>
        <w:spacing w:line="360" w:lineRule="auto"/>
        <w:jc w:val="both"/>
        <w:rPr>
          <w:rFonts w:ascii="Book Antiqua" w:hAnsi="Book Antiqua"/>
        </w:rPr>
      </w:pPr>
    </w:p>
    <w:p w14:paraId="44D538C4" w14:textId="77648078"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lastRenderedPageBreak/>
        <w:t xml:space="preserve">Corresponding author: Sujit Kumar Tripathy, DNB, MBBS, MD, </w:t>
      </w:r>
      <w:r w:rsidR="00CB5862" w:rsidRPr="00D05572">
        <w:rPr>
          <w:rFonts w:ascii="Book Antiqua" w:eastAsia="Book Antiqua" w:hAnsi="Book Antiqua" w:cs="Book Antiqua"/>
          <w:b/>
          <w:bCs/>
          <w:color w:val="000000"/>
        </w:rPr>
        <w:t>Associate</w:t>
      </w:r>
      <w:r w:rsidRPr="00D05572">
        <w:rPr>
          <w:rFonts w:ascii="Book Antiqua" w:eastAsia="Book Antiqua" w:hAnsi="Book Antiqua" w:cs="Book Antiqua"/>
          <w:b/>
          <w:bCs/>
          <w:color w:val="000000"/>
        </w:rPr>
        <w:t xml:space="preserve"> Professor, </w:t>
      </w:r>
      <w:r w:rsidRPr="00D05572">
        <w:rPr>
          <w:rFonts w:ascii="Book Antiqua" w:eastAsia="Book Antiqua" w:hAnsi="Book Antiqua" w:cs="Book Antiqua"/>
          <w:color w:val="000000"/>
        </w:rPr>
        <w:t xml:space="preserve">Department of </w:t>
      </w:r>
      <w:r w:rsidR="00710541" w:rsidRPr="00D05572">
        <w:rPr>
          <w:rFonts w:ascii="Book Antiqua" w:eastAsia="Book Antiqua" w:hAnsi="Book Antiqua" w:cs="Book Antiqua"/>
          <w:color w:val="000000"/>
        </w:rPr>
        <w:t>Orthopedics</w:t>
      </w:r>
      <w:r w:rsidRPr="00D05572">
        <w:rPr>
          <w:rFonts w:ascii="Book Antiqua" w:eastAsia="Book Antiqua" w:hAnsi="Book Antiqua" w:cs="Book Antiqua"/>
          <w:color w:val="000000"/>
        </w:rPr>
        <w:t>, All India Institute of Medical Sciences,</w:t>
      </w:r>
      <w:r w:rsidR="00DD1A4E"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Bhubaneswar, Sijua, Patrapada, Bhubaneswar 751019, Odisha, India. sujitortho@yahoo.co.in</w:t>
      </w:r>
    </w:p>
    <w:p w14:paraId="42EF9696" w14:textId="77777777" w:rsidR="00A77B3E" w:rsidRPr="00D05572" w:rsidRDefault="00A77B3E" w:rsidP="00813A1E">
      <w:pPr>
        <w:snapToGrid w:val="0"/>
        <w:spacing w:line="360" w:lineRule="auto"/>
        <w:jc w:val="both"/>
        <w:rPr>
          <w:rFonts w:ascii="Book Antiqua" w:hAnsi="Book Antiqua"/>
        </w:rPr>
      </w:pPr>
    </w:p>
    <w:p w14:paraId="7C70DB18"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Received: </w:t>
      </w:r>
      <w:r w:rsidRPr="00D05572">
        <w:rPr>
          <w:rFonts w:ascii="Book Antiqua" w:eastAsia="Book Antiqua" w:hAnsi="Book Antiqua" w:cs="Book Antiqua"/>
          <w:color w:val="000000"/>
        </w:rPr>
        <w:t>March 30, 2020</w:t>
      </w:r>
    </w:p>
    <w:p w14:paraId="1092296C"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Revised: </w:t>
      </w:r>
      <w:r w:rsidRPr="00D05572">
        <w:rPr>
          <w:rFonts w:ascii="Book Antiqua" w:eastAsia="Book Antiqua" w:hAnsi="Book Antiqua" w:cs="Book Antiqua"/>
          <w:color w:val="000000"/>
        </w:rPr>
        <w:t>June 26, 2020</w:t>
      </w:r>
    </w:p>
    <w:p w14:paraId="524BD7E5" w14:textId="001C35D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Accepted: </w:t>
      </w:r>
      <w:r w:rsidR="005E3AB8" w:rsidRPr="00D05572">
        <w:rPr>
          <w:rFonts w:ascii="Book Antiqua" w:eastAsia="Book Antiqua" w:hAnsi="Book Antiqua" w:cs="Book Antiqua"/>
          <w:bCs/>
          <w:color w:val="000000"/>
        </w:rPr>
        <w:t>August 24, 2020</w:t>
      </w:r>
    </w:p>
    <w:p w14:paraId="42A646DB" w14:textId="7BB87C3E" w:rsidR="00A77B3E" w:rsidRPr="00D05572" w:rsidRDefault="00C94C0F" w:rsidP="00813A1E">
      <w:pPr>
        <w:snapToGrid w:val="0"/>
        <w:spacing w:line="360" w:lineRule="auto"/>
        <w:jc w:val="both"/>
        <w:rPr>
          <w:rFonts w:ascii="Book Antiqua" w:hAnsi="Book Antiqua"/>
          <w:lang w:eastAsia="zh-CN"/>
        </w:rPr>
      </w:pPr>
      <w:r w:rsidRPr="00D05572">
        <w:rPr>
          <w:rFonts w:ascii="Book Antiqua" w:eastAsia="Book Antiqua" w:hAnsi="Book Antiqua" w:cs="Book Antiqua"/>
          <w:b/>
          <w:bCs/>
          <w:color w:val="000000"/>
        </w:rPr>
        <w:t xml:space="preserve">Published online: </w:t>
      </w:r>
      <w:r w:rsidR="00825CD4" w:rsidRPr="00D05572">
        <w:rPr>
          <w:rFonts w:ascii="Book Antiqua" w:hAnsi="Book Antiqua" w:cs="Book Antiqua" w:hint="eastAsia"/>
          <w:bCs/>
          <w:color w:val="000000"/>
          <w:lang w:eastAsia="zh-CN"/>
        </w:rPr>
        <w:t>October 18, 2020</w:t>
      </w:r>
    </w:p>
    <w:p w14:paraId="7FF91127" w14:textId="77777777" w:rsidR="00A77B3E" w:rsidRPr="00D05572" w:rsidRDefault="00A77B3E" w:rsidP="00813A1E">
      <w:pPr>
        <w:snapToGrid w:val="0"/>
        <w:spacing w:line="360" w:lineRule="auto"/>
        <w:jc w:val="both"/>
        <w:rPr>
          <w:rFonts w:ascii="Book Antiqua" w:hAnsi="Book Antiqua"/>
        </w:rPr>
        <w:sectPr w:rsidR="00A77B3E" w:rsidRPr="00D05572" w:rsidSect="00732285">
          <w:footerReference w:type="default" r:id="rId7"/>
          <w:pgSz w:w="12240" w:h="15840"/>
          <w:pgMar w:top="1440" w:right="1800" w:bottom="1440" w:left="1800" w:header="720" w:footer="720" w:gutter="0"/>
          <w:cols w:space="720"/>
          <w:docGrid w:linePitch="360"/>
        </w:sectPr>
      </w:pPr>
    </w:p>
    <w:p w14:paraId="1113FDF5"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lastRenderedPageBreak/>
        <w:t>Abstract</w:t>
      </w:r>
    </w:p>
    <w:p w14:paraId="47024BFD"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BACKGROUND</w:t>
      </w:r>
    </w:p>
    <w:p w14:paraId="3E29F44A" w14:textId="3E555EAC" w:rsidR="00A77B3E" w:rsidRPr="00D05572" w:rsidRDefault="00952A7E" w:rsidP="00813A1E">
      <w:pPr>
        <w:snapToGrid w:val="0"/>
        <w:spacing w:line="360" w:lineRule="auto"/>
        <w:jc w:val="both"/>
        <w:rPr>
          <w:rFonts w:ascii="Book Antiqua" w:hAnsi="Book Antiqua"/>
        </w:rPr>
      </w:pPr>
      <w:r w:rsidRPr="00D05572">
        <w:rPr>
          <w:rFonts w:ascii="Book Antiqua" w:hAnsi="Book Antiqua"/>
        </w:rPr>
        <w:t>The incidence of primary osteoarthritis knee is gradually increasing among young individuals. The increasing prevalence of obesity, sedentary lifestyle, sporting activity</w:t>
      </w:r>
      <w:r w:rsidR="00143837" w:rsidRPr="00D05572">
        <w:rPr>
          <w:rFonts w:ascii="Book Antiqua" w:hAnsi="Book Antiqua"/>
        </w:rPr>
        <w:t>,</w:t>
      </w:r>
      <w:r w:rsidRPr="00D05572">
        <w:rPr>
          <w:rFonts w:ascii="Book Antiqua" w:hAnsi="Book Antiqua"/>
        </w:rPr>
        <w:t xml:space="preserve"> and vitamin D deficiency (VDD) has been hypothesized for this shifting disease trend. This study was designed to look for the association of vitamin D among these young arthritic patients.</w:t>
      </w:r>
    </w:p>
    <w:p w14:paraId="6CD8288C" w14:textId="77777777" w:rsidR="00E7090A" w:rsidRPr="00D05572" w:rsidRDefault="00E7090A" w:rsidP="00813A1E">
      <w:pPr>
        <w:snapToGrid w:val="0"/>
        <w:spacing w:line="360" w:lineRule="auto"/>
        <w:jc w:val="both"/>
        <w:rPr>
          <w:rFonts w:ascii="Book Antiqua" w:hAnsi="Book Antiqua"/>
        </w:rPr>
      </w:pPr>
    </w:p>
    <w:p w14:paraId="6A8D8A61"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AIM</w:t>
      </w:r>
    </w:p>
    <w:p w14:paraId="5302A0BA" w14:textId="7E67BAD1" w:rsidR="00A77B3E" w:rsidRPr="00D05572" w:rsidRDefault="00C94C0F" w:rsidP="00813A1E">
      <w:pPr>
        <w:snapToGrid w:val="0"/>
        <w:spacing w:line="360" w:lineRule="auto"/>
        <w:jc w:val="both"/>
        <w:rPr>
          <w:rFonts w:ascii="Book Antiqua" w:hAnsi="Book Antiqua"/>
        </w:rPr>
      </w:pPr>
      <w:proofErr w:type="gramStart"/>
      <w:r w:rsidRPr="00D05572">
        <w:rPr>
          <w:rFonts w:ascii="Book Antiqua" w:eastAsia="Book Antiqua" w:hAnsi="Book Antiqua" w:cs="Book Antiqua"/>
          <w:color w:val="000000"/>
        </w:rPr>
        <w:t>To look for the association of serum vitamin</w:t>
      </w:r>
      <w:r w:rsidR="00956732"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 in younger knee osteoarthritis (KOA) patients.</w:t>
      </w:r>
      <w:proofErr w:type="gramEnd"/>
    </w:p>
    <w:p w14:paraId="26DCD238" w14:textId="77777777" w:rsidR="00A77B3E" w:rsidRPr="00D05572" w:rsidRDefault="00A77B3E" w:rsidP="00813A1E">
      <w:pPr>
        <w:snapToGrid w:val="0"/>
        <w:spacing w:line="360" w:lineRule="auto"/>
        <w:jc w:val="both"/>
        <w:rPr>
          <w:rFonts w:ascii="Book Antiqua" w:hAnsi="Book Antiqua"/>
        </w:rPr>
      </w:pPr>
    </w:p>
    <w:p w14:paraId="00796F3C"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METHODS</w:t>
      </w:r>
    </w:p>
    <w:p w14:paraId="4DAD0FD0"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In a 2-year observational study, 146 non-obese KOA patients of 35-60 years were evaluated clinically (Knee injury and Osteoarthritis Outcome Score, KOOS) and radiologically (Kellegren-Lawrence stage, KL). The serum 25(OH)D level of these patients and 146 normal healthy individuals of same age group were estimated.</w:t>
      </w:r>
    </w:p>
    <w:p w14:paraId="03446F31" w14:textId="77777777" w:rsidR="00A77B3E" w:rsidRPr="00D05572" w:rsidRDefault="00A77B3E" w:rsidP="00813A1E">
      <w:pPr>
        <w:snapToGrid w:val="0"/>
        <w:spacing w:line="360" w:lineRule="auto"/>
        <w:jc w:val="both"/>
        <w:rPr>
          <w:rFonts w:ascii="Book Antiqua" w:hAnsi="Book Antiqua"/>
        </w:rPr>
      </w:pPr>
    </w:p>
    <w:p w14:paraId="736A5475"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RESULTS</w:t>
      </w:r>
    </w:p>
    <w:p w14:paraId="51370C68" w14:textId="278DBE26"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Both the groups were comparable in terms of age and sex. The average serum vitamin D3 level in healthy individuals and KOA patients was 45.83 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and 34.58 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respectively (</w:t>
      </w:r>
      <w:r w:rsidRPr="00D05572">
        <w:rPr>
          <w:rFonts w:ascii="Book Antiqua" w:eastAsia="Book Antiqua" w:hAnsi="Book Antiqua" w:cs="Book Antiqua"/>
          <w:i/>
          <w:caps/>
          <w:color w:val="000000"/>
        </w:rPr>
        <w:t>p</w:t>
      </w:r>
      <w:r w:rsidR="004B2E1F"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&lt;</w:t>
      </w:r>
      <w:r w:rsidR="004B2E1F"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0.001). Inadequate serum </w:t>
      </w:r>
      <w:r w:rsidR="00143837" w:rsidRPr="00D05572">
        <w:rPr>
          <w:rFonts w:ascii="Book Antiqua" w:eastAsia="Book Antiqua" w:hAnsi="Book Antiqua" w:cs="Book Antiqua"/>
          <w:color w:val="000000"/>
        </w:rPr>
        <w:t>v</w:t>
      </w:r>
      <w:r w:rsidRPr="00D05572">
        <w:rPr>
          <w:rFonts w:ascii="Book Antiqua" w:eastAsia="Book Antiqua" w:hAnsi="Book Antiqua" w:cs="Book Antiqua"/>
          <w:color w:val="000000"/>
        </w:rPr>
        <w:t>itamin</w:t>
      </w:r>
      <w:r w:rsidR="00143837"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D3 level (&lt;</w:t>
      </w:r>
      <w:r w:rsidR="004B2E1F"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30 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was found in 46.57% of KOA patients and 24% of normal healthy participants indicating a significant positive as</w:t>
      </w:r>
      <w:r w:rsidR="005B3B74" w:rsidRPr="00D05572">
        <w:rPr>
          <w:rFonts w:ascii="Book Antiqua" w:eastAsia="Book Antiqua" w:hAnsi="Book Antiqua" w:cs="Book Antiqua"/>
          <w:color w:val="000000"/>
        </w:rPr>
        <w:t>sociation (odds ratio 2.77, 95%</w:t>
      </w:r>
      <w:r w:rsidRPr="00D05572">
        <w:rPr>
          <w:rFonts w:ascii="Book Antiqua" w:eastAsia="Book Antiqua" w:hAnsi="Book Antiqua" w:cs="Book Antiqua"/>
          <w:color w:val="000000"/>
        </w:rPr>
        <w:t>CI</w:t>
      </w:r>
      <w:r w:rsidR="005B3B74"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 1.67-4.54, </w:t>
      </w:r>
      <w:r w:rsidR="004B2E1F" w:rsidRPr="00D05572">
        <w:rPr>
          <w:rFonts w:ascii="Book Antiqua" w:eastAsia="Book Antiqua" w:hAnsi="Book Antiqua" w:cs="Book Antiqua"/>
          <w:i/>
          <w:caps/>
          <w:color w:val="000000"/>
        </w:rPr>
        <w:t>p</w:t>
      </w:r>
      <w:r w:rsidR="004B2E1F"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&lt;</w:t>
      </w:r>
      <w:r w:rsidR="004B2E1F"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0.001). The vitamin D3 level</w:t>
      </w:r>
      <w:r w:rsidR="00143837" w:rsidRPr="00D05572">
        <w:rPr>
          <w:rFonts w:ascii="Book Antiqua" w:eastAsia="Book Antiqua" w:hAnsi="Book Antiqua" w:cs="Book Antiqua"/>
          <w:color w:val="000000"/>
        </w:rPr>
        <w:t>s</w:t>
      </w:r>
      <w:r w:rsidRPr="00D05572">
        <w:rPr>
          <w:rFonts w:ascii="Book Antiqua" w:eastAsia="Book Antiqua" w:hAnsi="Book Antiqua" w:cs="Book Antiqua"/>
          <w:color w:val="000000"/>
        </w:rPr>
        <w:t xml:space="preserve"> in KL grade I, II, III and IV were 43.40, 30.59, 31.56 and 33.93 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respectively (no difference, </w:t>
      </w:r>
      <w:r w:rsidR="00E36448" w:rsidRPr="00D05572">
        <w:rPr>
          <w:rFonts w:ascii="Book Antiqua" w:eastAsia="Book Antiqua" w:hAnsi="Book Antiqua" w:cs="Book Antiqua"/>
          <w:i/>
          <w:caps/>
          <w:color w:val="000000"/>
        </w:rPr>
        <w:t>p</w:t>
      </w:r>
      <w:r w:rsidR="00E364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w:t>
      </w:r>
      <w:r w:rsidR="00E364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0.47). Similarly, the KOOS score in sufficient, insufficient and deficient groups were 65.31, 60.36 and 65.31, respectively (no difference, </w:t>
      </w:r>
      <w:r w:rsidR="00444BB1" w:rsidRPr="00D05572">
        <w:rPr>
          <w:rFonts w:ascii="Book Antiqua" w:eastAsia="Book Antiqua" w:hAnsi="Book Antiqua" w:cs="Book Antiqua"/>
          <w:i/>
          <w:caps/>
          <w:color w:val="000000"/>
        </w:rPr>
        <w:t>p</w:t>
      </w:r>
      <w:r w:rsidR="00444BB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w:t>
      </w:r>
      <w:r w:rsidR="00444BB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0.051).</w:t>
      </w:r>
    </w:p>
    <w:p w14:paraId="47E3E4F2" w14:textId="77777777" w:rsidR="00A77B3E" w:rsidRPr="00D05572" w:rsidRDefault="00A77B3E" w:rsidP="00813A1E">
      <w:pPr>
        <w:snapToGrid w:val="0"/>
        <w:spacing w:line="360" w:lineRule="auto"/>
        <w:jc w:val="both"/>
        <w:rPr>
          <w:rFonts w:ascii="Book Antiqua" w:hAnsi="Book Antiqua"/>
        </w:rPr>
      </w:pPr>
    </w:p>
    <w:p w14:paraId="0CD2F8BA"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lastRenderedPageBreak/>
        <w:t>CONCLUSION</w:t>
      </w:r>
    </w:p>
    <w:p w14:paraId="149C9EC3" w14:textId="5FE3A5DA"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The serum vitamin</w:t>
      </w:r>
      <w:r w:rsidR="00143837"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D3 level is significantly low in younger KOA patients. However, the clinical and radiological severities have no association with vitamin</w:t>
      </w:r>
      <w:r w:rsidR="00143837"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D3 level.</w:t>
      </w:r>
    </w:p>
    <w:p w14:paraId="5783523D" w14:textId="77777777" w:rsidR="00A77B3E" w:rsidRPr="00D05572" w:rsidRDefault="00A77B3E" w:rsidP="00813A1E">
      <w:pPr>
        <w:snapToGrid w:val="0"/>
        <w:spacing w:line="360" w:lineRule="auto"/>
        <w:jc w:val="both"/>
        <w:rPr>
          <w:rFonts w:ascii="Book Antiqua" w:hAnsi="Book Antiqua"/>
        </w:rPr>
      </w:pPr>
    </w:p>
    <w:p w14:paraId="63F6DF3A" w14:textId="107AA35F"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Key </w:t>
      </w:r>
      <w:r w:rsidR="00D019BB" w:rsidRPr="00D05572">
        <w:rPr>
          <w:rFonts w:ascii="Book Antiqua" w:hAnsi="Book Antiqua" w:cs="Book Antiqua" w:hint="eastAsia"/>
          <w:b/>
          <w:bCs/>
          <w:color w:val="000000"/>
          <w:lang w:eastAsia="zh-CN"/>
        </w:rPr>
        <w:t>W</w:t>
      </w:r>
      <w:r w:rsidRPr="00D05572">
        <w:rPr>
          <w:rFonts w:ascii="Book Antiqua" w:eastAsia="Book Antiqua" w:hAnsi="Book Antiqua" w:cs="Book Antiqua"/>
          <w:b/>
          <w:bCs/>
          <w:color w:val="000000"/>
        </w:rPr>
        <w:t xml:space="preserve">ords: </w:t>
      </w:r>
      <w:r w:rsidRPr="00D05572">
        <w:rPr>
          <w:rFonts w:ascii="Book Antiqua" w:eastAsia="Book Antiqua" w:hAnsi="Book Antiqua" w:cs="Book Antiqua"/>
          <w:color w:val="000000"/>
        </w:rPr>
        <w:t>Degenerative disease; Early-onset arthritis; Cholecalciferol; Sunlight; Knee joint; Arthroplasty; Knee replacement</w:t>
      </w:r>
    </w:p>
    <w:p w14:paraId="10DE9196" w14:textId="77777777" w:rsidR="00A77B3E" w:rsidRPr="00D05572" w:rsidRDefault="00A77B3E" w:rsidP="00813A1E">
      <w:pPr>
        <w:snapToGrid w:val="0"/>
        <w:spacing w:line="360" w:lineRule="auto"/>
        <w:jc w:val="both"/>
        <w:rPr>
          <w:rFonts w:ascii="Book Antiqua" w:hAnsi="Book Antiqua"/>
        </w:rPr>
      </w:pPr>
    </w:p>
    <w:p w14:paraId="4583CEFB" w14:textId="5ED1F665" w:rsidR="00A77B3E" w:rsidRPr="00D05572" w:rsidRDefault="00C94C0F" w:rsidP="00813A1E">
      <w:pPr>
        <w:snapToGrid w:val="0"/>
        <w:spacing w:line="360" w:lineRule="auto"/>
        <w:jc w:val="both"/>
        <w:rPr>
          <w:rFonts w:ascii="Book Antiqua" w:hAnsi="Book Antiqua" w:hint="eastAsia"/>
          <w:lang w:eastAsia="zh-CN"/>
        </w:rPr>
      </w:pPr>
      <w:r w:rsidRPr="00D05572">
        <w:rPr>
          <w:rFonts w:ascii="Book Antiqua" w:eastAsia="Book Antiqua" w:hAnsi="Book Antiqua" w:cs="Book Antiqua"/>
          <w:color w:val="000000"/>
        </w:rPr>
        <w:t xml:space="preserve">Tripathy SK, Gantaguru A, Nanda SN, </w:t>
      </w:r>
      <w:r w:rsidR="00952A7E" w:rsidRPr="00D05572">
        <w:rPr>
          <w:rFonts w:ascii="Book Antiqua" w:eastAsia="Book Antiqua" w:hAnsi="Book Antiqua" w:cs="Book Antiqua"/>
          <w:color w:val="000000"/>
        </w:rPr>
        <w:t xml:space="preserve">Velagada S, </w:t>
      </w:r>
      <w:r w:rsidRPr="00D05572">
        <w:rPr>
          <w:rFonts w:ascii="Book Antiqua" w:eastAsia="Book Antiqua" w:hAnsi="Book Antiqua" w:cs="Book Antiqua"/>
          <w:color w:val="000000"/>
        </w:rPr>
        <w:t xml:space="preserve">Srinivasan A, Mangaraj M. Association of vitamin-D and knee osteoarthritis in younger individuals. </w:t>
      </w:r>
      <w:r w:rsidRPr="00D05572">
        <w:rPr>
          <w:rFonts w:ascii="Book Antiqua" w:eastAsia="Book Antiqua" w:hAnsi="Book Antiqua" w:cs="Book Antiqua"/>
          <w:i/>
          <w:iCs/>
          <w:color w:val="000000"/>
        </w:rPr>
        <w:t xml:space="preserve">World J </w:t>
      </w:r>
      <w:proofErr w:type="spellStart"/>
      <w:r w:rsidRPr="00D05572">
        <w:rPr>
          <w:rFonts w:ascii="Book Antiqua" w:eastAsia="Book Antiqua" w:hAnsi="Book Antiqua" w:cs="Book Antiqua"/>
          <w:i/>
          <w:iCs/>
          <w:color w:val="000000"/>
        </w:rPr>
        <w:t>Orthop</w:t>
      </w:r>
      <w:proofErr w:type="spellEnd"/>
      <w:r w:rsidRPr="00D05572">
        <w:rPr>
          <w:rFonts w:ascii="Book Antiqua" w:eastAsia="Book Antiqua" w:hAnsi="Book Antiqua" w:cs="Book Antiqua"/>
          <w:color w:val="000000"/>
        </w:rPr>
        <w:t xml:space="preserve"> 2020; </w:t>
      </w:r>
      <w:r w:rsidR="00D019BB" w:rsidRPr="00D05572">
        <w:rPr>
          <w:rFonts w:ascii="Book Antiqua" w:eastAsia="Book Antiqua" w:hAnsi="Book Antiqua" w:cs="Book Antiqua"/>
          <w:color w:val="000000"/>
        </w:rPr>
        <w:t>11(10)</w:t>
      </w:r>
      <w:r w:rsidR="00D05572" w:rsidRPr="00D05572">
        <w:rPr>
          <w:rFonts w:ascii="Book Antiqua" w:eastAsia="Book Antiqua" w:hAnsi="Book Antiqua" w:cs="Book Antiqua"/>
          <w:color w:val="000000"/>
        </w:rPr>
        <w:t xml:space="preserve">: </w:t>
      </w:r>
      <w:r w:rsidR="00D05572" w:rsidRPr="00D05572">
        <w:rPr>
          <w:rFonts w:ascii="Book Antiqua" w:hAnsi="Book Antiqua" w:cs="Book Antiqua" w:hint="eastAsia"/>
          <w:color w:val="000000"/>
          <w:lang w:eastAsia="zh-CN"/>
        </w:rPr>
        <w:t>418-425</w:t>
      </w:r>
      <w:r w:rsidR="00D05572" w:rsidRPr="00D05572">
        <w:rPr>
          <w:rFonts w:ascii="Book Antiqua" w:eastAsia="Book Antiqua" w:hAnsi="Book Antiqua" w:cs="Book Antiqua"/>
          <w:color w:val="000000"/>
        </w:rPr>
        <w:t xml:space="preserve"> </w:t>
      </w:r>
      <w:r w:rsidR="00D019BB" w:rsidRPr="00D05572">
        <w:rPr>
          <w:rFonts w:ascii="Book Antiqua" w:eastAsia="Book Antiqua" w:hAnsi="Book Antiqua" w:cs="Book Antiqua"/>
          <w:color w:val="000000"/>
        </w:rPr>
        <w:t>URL: https://www.wjgnet.com/2</w:t>
      </w:r>
      <w:r w:rsidR="00D05572" w:rsidRPr="00D05572">
        <w:rPr>
          <w:rFonts w:ascii="Book Antiqua" w:eastAsia="Book Antiqua" w:hAnsi="Book Antiqua" w:cs="Book Antiqua"/>
          <w:color w:val="000000"/>
        </w:rPr>
        <w:t>218-5836/full/v11/i10/</w:t>
      </w:r>
      <w:r w:rsidR="00D05572" w:rsidRPr="00D05572">
        <w:rPr>
          <w:rFonts w:ascii="Book Antiqua" w:hAnsi="Book Antiqua" w:cs="Book Antiqua" w:hint="eastAsia"/>
          <w:color w:val="000000"/>
          <w:lang w:eastAsia="zh-CN"/>
        </w:rPr>
        <w:t>418</w:t>
      </w:r>
      <w:r w:rsidR="00D05572" w:rsidRPr="00D05572">
        <w:rPr>
          <w:rFonts w:ascii="Book Antiqua" w:eastAsia="Book Antiqua" w:hAnsi="Book Antiqua" w:cs="Book Antiqua"/>
          <w:color w:val="000000"/>
        </w:rPr>
        <w:t xml:space="preserve">.htm </w:t>
      </w:r>
      <w:r w:rsidR="00D019BB" w:rsidRPr="00D05572">
        <w:rPr>
          <w:rFonts w:ascii="Book Antiqua" w:eastAsia="Book Antiqua" w:hAnsi="Book Antiqua" w:cs="Book Antiqua"/>
          <w:color w:val="000000"/>
        </w:rPr>
        <w:t>DOI: https://dx.doi.org/10.5312/wjo.v11.i10.</w:t>
      </w:r>
      <w:r w:rsidR="00D05572" w:rsidRPr="00D05572">
        <w:rPr>
          <w:rFonts w:ascii="Book Antiqua" w:hAnsi="Book Antiqua" w:cs="Book Antiqua" w:hint="eastAsia"/>
          <w:color w:val="000000"/>
          <w:lang w:eastAsia="zh-CN"/>
        </w:rPr>
        <w:t>418</w:t>
      </w:r>
    </w:p>
    <w:p w14:paraId="6CA84275" w14:textId="77777777" w:rsidR="00A77B3E" w:rsidRPr="00D05572" w:rsidRDefault="00A77B3E" w:rsidP="00813A1E">
      <w:pPr>
        <w:snapToGrid w:val="0"/>
        <w:spacing w:line="360" w:lineRule="auto"/>
        <w:jc w:val="both"/>
        <w:rPr>
          <w:rFonts w:ascii="Book Antiqua" w:hAnsi="Book Antiqua"/>
        </w:rPr>
      </w:pPr>
    </w:p>
    <w:p w14:paraId="0E0A6317" w14:textId="2A96321B"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Core </w:t>
      </w:r>
      <w:r w:rsidR="00D019BB" w:rsidRPr="00D05572">
        <w:rPr>
          <w:rFonts w:ascii="Book Antiqua" w:hAnsi="Book Antiqua" w:cs="Book Antiqua" w:hint="eastAsia"/>
          <w:b/>
          <w:bCs/>
          <w:color w:val="000000"/>
          <w:lang w:eastAsia="zh-CN"/>
        </w:rPr>
        <w:t>T</w:t>
      </w:r>
      <w:r w:rsidRPr="00D05572">
        <w:rPr>
          <w:rFonts w:ascii="Book Antiqua" w:eastAsia="Book Antiqua" w:hAnsi="Book Antiqua" w:cs="Book Antiqua"/>
          <w:b/>
          <w:bCs/>
          <w:color w:val="000000"/>
        </w:rPr>
        <w:t xml:space="preserve">ip: </w:t>
      </w:r>
      <w:r w:rsidRPr="00D05572">
        <w:rPr>
          <w:rFonts w:ascii="Book Antiqua" w:eastAsia="Book Antiqua" w:hAnsi="Book Antiqua" w:cs="Book Antiqua"/>
          <w:color w:val="000000"/>
        </w:rPr>
        <w:t>The association of vitamin</w:t>
      </w:r>
      <w:r w:rsidR="008B709F"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D deficiency in young </w:t>
      </w:r>
      <w:r w:rsidR="00685DC0" w:rsidRPr="00D05572">
        <w:rPr>
          <w:rFonts w:ascii="Book Antiqua" w:eastAsia="Book Antiqua" w:hAnsi="Book Antiqua" w:cs="Book Antiqua"/>
          <w:color w:val="000000"/>
        </w:rPr>
        <w:t>knee</w:t>
      </w:r>
      <w:r w:rsidR="0053357A"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osteoarthritis (KOA) patients was studied. Serum 25(OH</w:t>
      </w:r>
      <w:proofErr w:type="gramStart"/>
      <w:r w:rsidRPr="00D05572">
        <w:rPr>
          <w:rFonts w:ascii="Book Antiqua" w:eastAsia="Book Antiqua" w:hAnsi="Book Antiqua" w:cs="Book Antiqua"/>
          <w:color w:val="000000"/>
        </w:rPr>
        <w:t>)D3</w:t>
      </w:r>
      <w:proofErr w:type="gramEnd"/>
      <w:r w:rsidRPr="00D05572">
        <w:rPr>
          <w:rFonts w:ascii="Book Antiqua" w:eastAsia="Book Antiqua" w:hAnsi="Book Antiqua" w:cs="Book Antiqua"/>
          <w:color w:val="000000"/>
        </w:rPr>
        <w:t xml:space="preserve"> level of young KOA patients and healthy individuals were estimated along with clinical and radiological severity assessment of KOA patients. Serum vitamin</w:t>
      </w:r>
      <w:r w:rsidR="008B709F"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D3 level in healthy individuals and KOA patients were found to be 45.83 and 34.58 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respectively</w:t>
      </w:r>
      <w:r w:rsidR="008B709F"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 46.57% of KOA patients had inadequate vitamin</w:t>
      </w:r>
      <w:r w:rsidR="008B709F"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D compared to 24% healthy participants (odds ratio 2.77, </w:t>
      </w:r>
      <w:r w:rsidR="00B55353" w:rsidRPr="00D05572">
        <w:rPr>
          <w:rFonts w:ascii="Book Antiqua" w:eastAsia="Book Antiqua" w:hAnsi="Book Antiqua" w:cs="Book Antiqua"/>
          <w:i/>
          <w:caps/>
          <w:color w:val="000000"/>
        </w:rPr>
        <w:t>p</w:t>
      </w:r>
      <w:r w:rsidR="00B55353"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&lt;</w:t>
      </w:r>
      <w:r w:rsidR="00B55353"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0.001). The clinical and radiological severities had no association with vitamin</w:t>
      </w:r>
      <w:r w:rsidR="008B709F"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D3. Although disease severity cannot be predicted from vitamin</w:t>
      </w:r>
      <w:r w:rsidR="008B709F"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 level, it is significantly low in younger KOA patients.</w:t>
      </w:r>
    </w:p>
    <w:p w14:paraId="601E85B3" w14:textId="77777777" w:rsidR="00CB5862" w:rsidRPr="00D05572" w:rsidRDefault="00CB5862" w:rsidP="00813A1E">
      <w:pPr>
        <w:snapToGrid w:val="0"/>
        <w:spacing w:line="360" w:lineRule="auto"/>
        <w:jc w:val="both"/>
        <w:rPr>
          <w:rFonts w:ascii="Book Antiqua" w:hAnsi="Book Antiqua"/>
        </w:rPr>
        <w:sectPr w:rsidR="00CB5862" w:rsidRPr="00D05572" w:rsidSect="00732285">
          <w:pgSz w:w="12240" w:h="15840"/>
          <w:pgMar w:top="1440" w:right="1800" w:bottom="1440" w:left="1800" w:header="720" w:footer="720" w:gutter="0"/>
          <w:cols w:space="720"/>
          <w:docGrid w:linePitch="360"/>
        </w:sectPr>
      </w:pPr>
    </w:p>
    <w:p w14:paraId="64901FFF"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u w:val="single"/>
        </w:rPr>
        <w:lastRenderedPageBreak/>
        <w:t>INTRODUCTION</w:t>
      </w:r>
    </w:p>
    <w:p w14:paraId="08286576" w14:textId="06C1B0B7" w:rsidR="00A77B3E" w:rsidRPr="00D05572" w:rsidRDefault="00836A83" w:rsidP="00813A1E">
      <w:pPr>
        <w:snapToGrid w:val="0"/>
        <w:spacing w:line="360" w:lineRule="auto"/>
        <w:jc w:val="both"/>
        <w:rPr>
          <w:rFonts w:ascii="Book Antiqua" w:hAnsi="Book Antiqua"/>
        </w:rPr>
      </w:pPr>
      <w:r w:rsidRPr="00D05572">
        <w:rPr>
          <w:rFonts w:ascii="Book Antiqua" w:eastAsia="Book Antiqua" w:hAnsi="Book Antiqua" w:cs="Book Antiqua"/>
          <w:caps/>
          <w:color w:val="000000"/>
        </w:rPr>
        <w:t>k</w:t>
      </w:r>
      <w:r w:rsidRPr="00D05572">
        <w:rPr>
          <w:rFonts w:ascii="Book Antiqua" w:eastAsia="Book Antiqua" w:hAnsi="Book Antiqua" w:cs="Book Antiqua"/>
          <w:color w:val="000000"/>
        </w:rPr>
        <w:t>nee o</w:t>
      </w:r>
      <w:r w:rsidR="00C94C0F" w:rsidRPr="00D05572">
        <w:rPr>
          <w:rFonts w:ascii="Book Antiqua" w:eastAsia="Book Antiqua" w:hAnsi="Book Antiqua" w:cs="Book Antiqua"/>
          <w:color w:val="000000"/>
        </w:rPr>
        <w:t>steoarthritis</w:t>
      </w:r>
      <w:r w:rsidRPr="00D05572">
        <w:rPr>
          <w:rFonts w:ascii="Book Antiqua" w:eastAsia="Book Antiqua" w:hAnsi="Book Antiqua" w:cs="Book Antiqua"/>
          <w:color w:val="000000"/>
        </w:rPr>
        <w:t xml:space="preserve"> </w:t>
      </w:r>
      <w:r w:rsidR="00C94C0F" w:rsidRPr="00D05572">
        <w:rPr>
          <w:rFonts w:ascii="Book Antiqua" w:eastAsia="Book Antiqua" w:hAnsi="Book Antiqua" w:cs="Book Antiqua"/>
          <w:color w:val="000000"/>
        </w:rPr>
        <w:t>(KOA) is a common musculoskeletal problem worldwide affecting 3.8% of the world’s population</w:t>
      </w:r>
      <w:r w:rsidR="00C94C0F" w:rsidRPr="00D05572">
        <w:rPr>
          <w:rFonts w:ascii="Book Antiqua" w:eastAsia="Book Antiqua" w:hAnsi="Book Antiqua" w:cs="Book Antiqua"/>
          <w:color w:val="000000"/>
          <w:vertAlign w:val="superscript"/>
        </w:rPr>
        <w:t>[1</w:t>
      </w:r>
      <w:r w:rsidR="00543A3E" w:rsidRPr="00D05572">
        <w:rPr>
          <w:rFonts w:ascii="Book Antiqua" w:eastAsia="Book Antiqua" w:hAnsi="Book Antiqua" w:cs="Book Antiqua"/>
          <w:color w:val="000000"/>
          <w:vertAlign w:val="superscript"/>
        </w:rPr>
        <w:t>,</w:t>
      </w:r>
      <w:r w:rsidR="00C94C0F" w:rsidRPr="00D05572">
        <w:rPr>
          <w:rFonts w:ascii="Book Antiqua" w:eastAsia="Book Antiqua" w:hAnsi="Book Antiqua" w:cs="Book Antiqua"/>
          <w:color w:val="000000"/>
          <w:vertAlign w:val="superscript"/>
        </w:rPr>
        <w:t>2]</w:t>
      </w:r>
      <w:r w:rsidR="00C94C0F" w:rsidRPr="00D05572">
        <w:rPr>
          <w:rFonts w:ascii="Book Antiqua" w:eastAsia="Book Antiqua" w:hAnsi="Book Antiqua" w:cs="Book Antiqua"/>
          <w:color w:val="000000"/>
        </w:rPr>
        <w:t>. The prevalence of KOA is similar across the globe; however, it is expected to increase dramatically in low and middle income nations</w:t>
      </w:r>
      <w:r w:rsidR="00C94C0F" w:rsidRPr="00D05572">
        <w:rPr>
          <w:rFonts w:ascii="Book Antiqua" w:eastAsia="Book Antiqua" w:hAnsi="Book Antiqua" w:cs="Book Antiqua"/>
          <w:color w:val="000000"/>
          <w:vertAlign w:val="superscript"/>
        </w:rPr>
        <w:t>[3]</w:t>
      </w:r>
      <w:r w:rsidR="00C94C0F" w:rsidRPr="00D05572">
        <w:rPr>
          <w:rFonts w:ascii="Book Antiqua" w:eastAsia="Book Antiqua" w:hAnsi="Book Antiqua" w:cs="Book Antiqua"/>
          <w:color w:val="000000"/>
        </w:rPr>
        <w:t>. KOA generally progresses with age, and is usually seen after 50 years</w:t>
      </w:r>
      <w:r w:rsidR="00BF0499" w:rsidRPr="00D05572">
        <w:rPr>
          <w:rFonts w:ascii="Book Antiqua" w:eastAsia="Book Antiqua" w:hAnsi="Book Antiqua" w:cs="Book Antiqua"/>
          <w:color w:val="000000"/>
        </w:rPr>
        <w:t>;</w:t>
      </w:r>
      <w:r w:rsidR="00C94C0F" w:rsidRPr="00D05572">
        <w:rPr>
          <w:rFonts w:ascii="Book Antiqua" w:eastAsia="Book Antiqua" w:hAnsi="Book Antiqua" w:cs="Book Antiqua"/>
          <w:color w:val="000000"/>
        </w:rPr>
        <w:t xml:space="preserve"> however recently</w:t>
      </w:r>
      <w:r w:rsidR="00676926" w:rsidRPr="00D05572">
        <w:rPr>
          <w:rFonts w:ascii="Book Antiqua" w:eastAsia="Book Antiqua" w:hAnsi="Book Antiqua" w:cs="Book Antiqua"/>
          <w:color w:val="000000"/>
        </w:rPr>
        <w:t>,</w:t>
      </w:r>
      <w:r w:rsidR="00C94C0F" w:rsidRPr="00D05572">
        <w:rPr>
          <w:rFonts w:ascii="Book Antiqua" w:eastAsia="Book Antiqua" w:hAnsi="Book Antiqua" w:cs="Book Antiqua"/>
          <w:color w:val="000000"/>
        </w:rPr>
        <w:t xml:space="preserve"> it has been </w:t>
      </w:r>
      <w:r w:rsidR="00676926" w:rsidRPr="00D05572">
        <w:rPr>
          <w:rFonts w:ascii="Book Antiqua" w:eastAsia="Book Antiqua" w:hAnsi="Book Antiqua" w:cs="Book Antiqua"/>
          <w:color w:val="000000"/>
        </w:rPr>
        <w:t xml:space="preserve">increasingly </w:t>
      </w:r>
      <w:r w:rsidR="00C94C0F" w:rsidRPr="00D05572">
        <w:rPr>
          <w:rFonts w:ascii="Book Antiqua" w:eastAsia="Book Antiqua" w:hAnsi="Book Antiqua" w:cs="Book Antiqua"/>
          <w:color w:val="000000"/>
        </w:rPr>
        <w:t>noticed in younger individuals as well. KOA and its associated symptoms such as pain, swelling, and stiffness impair the health-related quality of life (HRQOL), thereby causing a substantial direct and indirect economic burden</w:t>
      </w:r>
      <w:r w:rsidR="00C94C0F" w:rsidRPr="00D05572">
        <w:rPr>
          <w:rFonts w:ascii="Book Antiqua" w:eastAsia="Book Antiqua" w:hAnsi="Book Antiqua" w:cs="Book Antiqua"/>
          <w:color w:val="000000"/>
          <w:vertAlign w:val="superscript"/>
        </w:rPr>
        <w:t>[3]</w:t>
      </w:r>
      <w:r w:rsidR="00C94C0F" w:rsidRPr="00D05572">
        <w:rPr>
          <w:rFonts w:ascii="Book Antiqua" w:eastAsia="Book Antiqua" w:hAnsi="Book Antiqua" w:cs="Book Antiqua"/>
          <w:color w:val="000000"/>
        </w:rPr>
        <w:t>. The increasing prevalence of obesity, sedentary lifestyle, sporting activity</w:t>
      </w:r>
      <w:r w:rsidR="00676926" w:rsidRPr="00D05572">
        <w:rPr>
          <w:rFonts w:ascii="Book Antiqua" w:eastAsia="Book Antiqua" w:hAnsi="Book Antiqua" w:cs="Book Antiqua"/>
          <w:color w:val="000000"/>
        </w:rPr>
        <w:t>,</w:t>
      </w:r>
      <w:r w:rsidR="00C94C0F" w:rsidRPr="00D05572">
        <w:rPr>
          <w:rFonts w:ascii="Book Antiqua" w:eastAsia="Book Antiqua" w:hAnsi="Book Antiqua" w:cs="Book Antiqua"/>
          <w:color w:val="000000"/>
        </w:rPr>
        <w:t xml:space="preserve"> and vitamin D deficiency (VDD) are attributable to this shifting disease trend</w:t>
      </w:r>
      <w:r w:rsidR="00543A3E" w:rsidRPr="00D05572">
        <w:rPr>
          <w:rFonts w:ascii="Book Antiqua" w:eastAsia="Book Antiqua" w:hAnsi="Book Antiqua" w:cs="Book Antiqua"/>
          <w:color w:val="000000"/>
          <w:vertAlign w:val="superscript"/>
        </w:rPr>
        <w:t>[3,</w:t>
      </w:r>
      <w:r w:rsidR="00C94C0F" w:rsidRPr="00D05572">
        <w:rPr>
          <w:rFonts w:ascii="Book Antiqua" w:eastAsia="Book Antiqua" w:hAnsi="Book Antiqua" w:cs="Book Antiqua"/>
          <w:color w:val="000000"/>
          <w:vertAlign w:val="superscript"/>
        </w:rPr>
        <w:t>4]</w:t>
      </w:r>
      <w:r w:rsidR="00C94C0F" w:rsidRPr="00D05572">
        <w:rPr>
          <w:rFonts w:ascii="Book Antiqua" w:eastAsia="Book Antiqua" w:hAnsi="Book Antiqua" w:cs="Book Antiqua"/>
          <w:color w:val="000000"/>
        </w:rPr>
        <w:t xml:space="preserve">. </w:t>
      </w:r>
    </w:p>
    <w:p w14:paraId="10C921F5" w14:textId="211B4F06"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t>Many observational and longitudinal studies across the world have reported a higher prevalence of KOA and increased risk of disease progression in vitamin D deficient patients</w:t>
      </w:r>
      <w:r w:rsidRPr="00D05572">
        <w:rPr>
          <w:rFonts w:ascii="Book Antiqua" w:eastAsia="Book Antiqua" w:hAnsi="Book Antiqua" w:cs="Book Antiqua"/>
          <w:color w:val="000000"/>
          <w:vertAlign w:val="superscript"/>
        </w:rPr>
        <w:t>[5-13]</w:t>
      </w:r>
      <w:r w:rsidRPr="00D05572">
        <w:rPr>
          <w:rFonts w:ascii="Book Antiqua" w:eastAsia="Book Antiqua" w:hAnsi="Book Antiqua" w:cs="Book Antiqua"/>
          <w:color w:val="000000"/>
        </w:rPr>
        <w:t>. However, few studies contradict this association</w:t>
      </w:r>
      <w:r w:rsidRPr="00D05572">
        <w:rPr>
          <w:rFonts w:ascii="Book Antiqua" w:eastAsia="Book Antiqua" w:hAnsi="Book Antiqua" w:cs="Book Antiqua"/>
          <w:color w:val="000000"/>
          <w:vertAlign w:val="superscript"/>
        </w:rPr>
        <w:t>[14-20]</w:t>
      </w:r>
      <w:r w:rsidRPr="00D05572">
        <w:rPr>
          <w:rFonts w:ascii="Book Antiqua" w:eastAsia="Book Antiqua" w:hAnsi="Book Antiqua" w:cs="Book Antiqua"/>
          <w:color w:val="000000"/>
        </w:rPr>
        <w:t xml:space="preserve">. A recent review by Vaishya </w:t>
      </w:r>
      <w:r w:rsidRPr="00D05572">
        <w:rPr>
          <w:rFonts w:ascii="Book Antiqua" w:eastAsia="Book Antiqua" w:hAnsi="Book Antiqua" w:cs="Book Antiqua"/>
          <w:i/>
          <w:iCs/>
          <w:color w:val="000000"/>
        </w:rPr>
        <w:t>et al</w:t>
      </w:r>
      <w:r w:rsidR="00543A3E" w:rsidRPr="00D05572">
        <w:rPr>
          <w:rFonts w:ascii="Book Antiqua" w:eastAsia="Book Antiqua" w:hAnsi="Book Antiqua" w:cs="Book Antiqua"/>
          <w:color w:val="000000"/>
          <w:vertAlign w:val="superscript"/>
        </w:rPr>
        <w:t>[20]</w:t>
      </w:r>
      <w:r w:rsidR="00543A3E" w:rsidRPr="00D05572">
        <w:rPr>
          <w:rFonts w:ascii="Book Antiqua" w:eastAsia="Book Antiqua" w:hAnsi="Book Antiqua" w:cs="Book Antiqua"/>
          <w:i/>
          <w:iCs/>
          <w:color w:val="000000"/>
        </w:rPr>
        <w:t xml:space="preserve"> </w:t>
      </w:r>
      <w:r w:rsidRPr="00D05572">
        <w:rPr>
          <w:rFonts w:ascii="Book Antiqua" w:eastAsia="Book Antiqua" w:hAnsi="Book Antiqua" w:cs="Book Antiqua"/>
          <w:color w:val="000000"/>
        </w:rPr>
        <w:t>reported that there is moderate evidence of a positive association between VDD and progression of radiographic OA (ROA). They reported limited evidence for a positive correlation between VDD and cartilage volume loss. There was also limited evidence of cartilage regeneration and relief of knee pain with vitamin D supplementation</w:t>
      </w:r>
      <w:r w:rsidRPr="00D05572">
        <w:rPr>
          <w:rFonts w:ascii="Book Antiqua" w:eastAsia="Book Antiqua" w:hAnsi="Book Antiqua" w:cs="Book Antiqua"/>
          <w:color w:val="000000"/>
          <w:vertAlign w:val="superscript"/>
        </w:rPr>
        <w:t>[20]</w:t>
      </w:r>
      <w:r w:rsidRPr="00D05572">
        <w:rPr>
          <w:rFonts w:ascii="Book Antiqua" w:eastAsia="Book Antiqua" w:hAnsi="Book Antiqua" w:cs="Book Antiqua"/>
          <w:color w:val="000000"/>
        </w:rPr>
        <w:t xml:space="preserve">. Most research on the progression of KOA in vitamin D deficient patients are based on older </w:t>
      </w:r>
      <w:proofErr w:type="gramStart"/>
      <w:r w:rsidRPr="00D05572">
        <w:rPr>
          <w:rFonts w:ascii="Book Antiqua" w:eastAsia="Book Antiqua" w:hAnsi="Book Antiqua" w:cs="Book Antiqua"/>
          <w:color w:val="000000"/>
        </w:rPr>
        <w:t>individuals</w:t>
      </w:r>
      <w:r w:rsidR="00B37068" w:rsidRPr="00D05572">
        <w:rPr>
          <w:rFonts w:ascii="Book Antiqua" w:eastAsia="Book Antiqua" w:hAnsi="Book Antiqua" w:cs="Book Antiqua"/>
          <w:color w:val="000000"/>
          <w:vertAlign w:val="superscript"/>
        </w:rPr>
        <w:t>[</w:t>
      </w:r>
      <w:proofErr w:type="gramEnd"/>
      <w:r w:rsidR="00B37068" w:rsidRPr="00D05572">
        <w:rPr>
          <w:rFonts w:ascii="Book Antiqua" w:eastAsia="Book Antiqua" w:hAnsi="Book Antiqua" w:cs="Book Antiqua"/>
          <w:color w:val="000000"/>
          <w:vertAlign w:val="superscript"/>
        </w:rPr>
        <w:t>20-22]</w:t>
      </w:r>
      <w:r w:rsidRPr="00D05572">
        <w:rPr>
          <w:rFonts w:ascii="Book Antiqua" w:eastAsia="Book Antiqua" w:hAnsi="Book Antiqua" w:cs="Book Antiqua"/>
          <w:color w:val="000000"/>
        </w:rPr>
        <w:t>,</w:t>
      </w:r>
      <w:r w:rsidR="00CB5862"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and no study </w:t>
      </w:r>
      <w:r w:rsidR="00220CC4" w:rsidRPr="00D05572">
        <w:rPr>
          <w:rFonts w:ascii="Book Antiqua" w:eastAsia="Book Antiqua" w:hAnsi="Book Antiqua" w:cs="Book Antiqua"/>
          <w:color w:val="000000"/>
        </w:rPr>
        <w:t>has evaluated</w:t>
      </w:r>
      <w:r w:rsidRPr="00D05572">
        <w:rPr>
          <w:rFonts w:ascii="Book Antiqua" w:eastAsia="Book Antiqua" w:hAnsi="Book Antiqua" w:cs="Book Antiqua"/>
          <w:color w:val="000000"/>
        </w:rPr>
        <w:t xml:space="preserve"> the association of vitamin D deficiency in younger KOA patients. Heidari </w:t>
      </w:r>
      <w:r w:rsidRPr="00D05572">
        <w:rPr>
          <w:rFonts w:ascii="Book Antiqua" w:eastAsia="Book Antiqua" w:hAnsi="Book Antiqua" w:cs="Book Antiqua"/>
          <w:i/>
          <w:color w:val="000000"/>
        </w:rPr>
        <w:t>et al</w:t>
      </w:r>
      <w:r w:rsidR="00985F98" w:rsidRPr="00D05572">
        <w:rPr>
          <w:rFonts w:ascii="Book Antiqua" w:eastAsia="Book Antiqua" w:hAnsi="Book Antiqua" w:cs="Book Antiqua"/>
          <w:color w:val="000000"/>
          <w:vertAlign w:val="superscript"/>
        </w:rPr>
        <w:t>[14]</w:t>
      </w:r>
      <w:r w:rsidR="00985F9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observed significant vitamin D deficiency among young KOA patients who were below 60 years of age, but they could not notice this association in elderly patients. With the rising incidence of younger adults suffering from KOA, this study was designed to </w:t>
      </w:r>
      <w:r w:rsidR="00220CC4" w:rsidRPr="00D05572">
        <w:rPr>
          <w:rFonts w:ascii="Book Antiqua" w:eastAsia="Book Antiqua" w:hAnsi="Book Antiqua" w:cs="Book Antiqua"/>
          <w:color w:val="000000"/>
        </w:rPr>
        <w:t>determine if</w:t>
      </w:r>
      <w:r w:rsidRPr="00D05572">
        <w:rPr>
          <w:rFonts w:ascii="Book Antiqua" w:eastAsia="Book Antiqua" w:hAnsi="Book Antiqua" w:cs="Book Antiqua"/>
          <w:color w:val="000000"/>
        </w:rPr>
        <w:t xml:space="preserve"> the</w:t>
      </w:r>
      <w:r w:rsidR="00220CC4" w:rsidRPr="00D05572">
        <w:rPr>
          <w:rFonts w:ascii="Book Antiqua" w:eastAsia="Book Antiqua" w:hAnsi="Book Antiqua" w:cs="Book Antiqua"/>
          <w:color w:val="000000"/>
        </w:rPr>
        <w:t>re is an</w:t>
      </w:r>
      <w:r w:rsidRPr="00D05572">
        <w:rPr>
          <w:rFonts w:ascii="Book Antiqua" w:eastAsia="Book Antiqua" w:hAnsi="Book Antiqua" w:cs="Book Antiqua"/>
          <w:color w:val="000000"/>
        </w:rPr>
        <w:t xml:space="preserve"> association of VDD among younger KOA patients. The effect of the severity of the deficiency will be correlated </w:t>
      </w:r>
      <w:r w:rsidR="00220CC4" w:rsidRPr="00D05572">
        <w:rPr>
          <w:rFonts w:ascii="Book Antiqua" w:eastAsia="Book Antiqua" w:hAnsi="Book Antiqua" w:cs="Book Antiqua"/>
          <w:color w:val="000000"/>
        </w:rPr>
        <w:t xml:space="preserve">with </w:t>
      </w:r>
      <w:r w:rsidRPr="00D05572">
        <w:rPr>
          <w:rFonts w:ascii="Book Antiqua" w:eastAsia="Book Antiqua" w:hAnsi="Book Antiqua" w:cs="Book Antiqua"/>
          <w:color w:val="000000"/>
        </w:rPr>
        <w:t>the clinical and radiological severity of the disease.</w:t>
      </w:r>
    </w:p>
    <w:p w14:paraId="0F286F6D" w14:textId="77777777" w:rsidR="00A77B3E" w:rsidRPr="00D05572" w:rsidRDefault="00A77B3E" w:rsidP="00813A1E">
      <w:pPr>
        <w:snapToGrid w:val="0"/>
        <w:spacing w:line="360" w:lineRule="auto"/>
        <w:jc w:val="both"/>
        <w:rPr>
          <w:rFonts w:ascii="Book Antiqua" w:hAnsi="Book Antiqua"/>
        </w:rPr>
      </w:pPr>
    </w:p>
    <w:p w14:paraId="1D475DA6"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u w:val="single"/>
        </w:rPr>
        <w:lastRenderedPageBreak/>
        <w:t>MATERIALS AND METHODS</w:t>
      </w:r>
    </w:p>
    <w:p w14:paraId="55E073DB" w14:textId="667FF4EF"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 xml:space="preserve">In a case-control study (study duration </w:t>
      </w:r>
      <w:r w:rsidR="004350A5" w:rsidRPr="00D05572">
        <w:rPr>
          <w:rFonts w:ascii="Book Antiqua" w:eastAsia="Book Antiqua" w:hAnsi="Book Antiqua" w:cs="Book Antiqua"/>
          <w:color w:val="000000"/>
        </w:rPr>
        <w:t xml:space="preserve">2 </w:t>
      </w:r>
      <w:r w:rsidRPr="00D05572">
        <w:rPr>
          <w:rFonts w:ascii="Book Antiqua" w:eastAsia="Book Antiqua" w:hAnsi="Book Antiqua" w:cs="Book Antiqua"/>
          <w:color w:val="000000"/>
        </w:rPr>
        <w:t>years, August 2016 to Aug</w:t>
      </w:r>
      <w:r w:rsidR="004350A5" w:rsidRPr="00D05572">
        <w:rPr>
          <w:rFonts w:ascii="Book Antiqua" w:eastAsia="Book Antiqua" w:hAnsi="Book Antiqua" w:cs="Book Antiqua"/>
          <w:color w:val="000000"/>
        </w:rPr>
        <w:t>ust</w:t>
      </w:r>
      <w:r w:rsidRPr="00D05572">
        <w:rPr>
          <w:rFonts w:ascii="Book Antiqua" w:eastAsia="Book Antiqua" w:hAnsi="Book Antiqua" w:cs="Book Antiqua"/>
          <w:color w:val="000000"/>
        </w:rPr>
        <w:t xml:space="preserve"> 2018), all patients between 35 to 60 years of age</w:t>
      </w:r>
      <w:r w:rsidR="004350A5"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 who presented with knee pain and </w:t>
      </w:r>
      <w:r w:rsidR="004350A5" w:rsidRPr="00D05572">
        <w:rPr>
          <w:rFonts w:ascii="Book Antiqua" w:eastAsia="Book Antiqua" w:hAnsi="Book Antiqua" w:cs="Book Antiqua"/>
          <w:color w:val="000000"/>
        </w:rPr>
        <w:t xml:space="preserve">were </w:t>
      </w:r>
      <w:r w:rsidRPr="00D05572">
        <w:rPr>
          <w:rFonts w:ascii="Book Antiqua" w:eastAsia="Book Antiqua" w:hAnsi="Book Antiqua" w:cs="Book Antiqua"/>
          <w:color w:val="000000"/>
        </w:rPr>
        <w:t>diagnosed with primary OA knee</w:t>
      </w:r>
      <w:r w:rsidR="004350A5"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 were evaluated for vitamin D deficiency. Similarly, healthy individuals </w:t>
      </w:r>
      <w:r w:rsidR="004350A5" w:rsidRPr="00D05572">
        <w:rPr>
          <w:rFonts w:ascii="Book Antiqua" w:eastAsia="Book Antiqua" w:hAnsi="Book Antiqua" w:cs="Book Antiqua"/>
          <w:color w:val="000000"/>
        </w:rPr>
        <w:t xml:space="preserve">in </w:t>
      </w:r>
      <w:r w:rsidRPr="00D05572">
        <w:rPr>
          <w:rFonts w:ascii="Book Antiqua" w:eastAsia="Book Antiqua" w:hAnsi="Book Antiqua" w:cs="Book Antiqua"/>
          <w:color w:val="000000"/>
        </w:rPr>
        <w:t xml:space="preserve">the same age group were also evaluated for serum vitamin D3 level for comparison. </w:t>
      </w:r>
      <w:r w:rsidR="004350A5" w:rsidRPr="00D05572">
        <w:rPr>
          <w:rFonts w:ascii="Book Antiqua" w:eastAsia="Book Antiqua" w:hAnsi="Book Antiqua" w:cs="Book Antiqua"/>
          <w:color w:val="000000"/>
        </w:rPr>
        <w:t>P</w:t>
      </w:r>
      <w:r w:rsidRPr="00D05572">
        <w:rPr>
          <w:rFonts w:ascii="Book Antiqua" w:eastAsia="Book Antiqua" w:hAnsi="Book Antiqua" w:cs="Book Antiqua"/>
          <w:color w:val="000000"/>
        </w:rPr>
        <w:t xml:space="preserve">rimary OA knee in young patients was diagnosed clinically (using American College of Rheumatology criteria) and radiologically using X-ray and </w:t>
      </w:r>
      <w:r w:rsidR="004350A5" w:rsidRPr="00D05572">
        <w:rPr>
          <w:rFonts w:ascii="Book Antiqua" w:eastAsia="Book Antiqua" w:hAnsi="Book Antiqua" w:cs="Book Antiqua"/>
          <w:color w:val="000000"/>
        </w:rPr>
        <w:t>magnetic resonance imaging</w:t>
      </w:r>
      <w:r w:rsidRPr="00D05572">
        <w:rPr>
          <w:rFonts w:ascii="Book Antiqua" w:eastAsia="Book Antiqua" w:hAnsi="Book Antiqua" w:cs="Book Antiqua"/>
          <w:color w:val="000000"/>
        </w:rPr>
        <w:t xml:space="preserve"> (in doubtful cases). For inclusion in this study, the patients should have a </w:t>
      </w:r>
      <w:r w:rsidR="004350A5" w:rsidRPr="00D05572">
        <w:rPr>
          <w:rFonts w:ascii="Book Antiqua" w:eastAsia="Book Antiqua" w:hAnsi="Book Antiqua" w:cs="Book Antiqua"/>
          <w:color w:val="000000"/>
        </w:rPr>
        <w:t>body mass index (</w:t>
      </w:r>
      <w:r w:rsidRPr="00D05572">
        <w:rPr>
          <w:rFonts w:ascii="Book Antiqua" w:eastAsia="Book Antiqua" w:hAnsi="Book Antiqua" w:cs="Book Antiqua"/>
          <w:color w:val="000000"/>
        </w:rPr>
        <w:t>BMI</w:t>
      </w:r>
      <w:r w:rsidR="004350A5"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 &lt;</w:t>
      </w:r>
      <w:r w:rsidR="00226D47"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30 </w:t>
      </w:r>
      <w:r w:rsidR="00141A13" w:rsidRPr="00D05572">
        <w:rPr>
          <w:rFonts w:ascii="Book Antiqua" w:eastAsia="Book Antiqua" w:hAnsi="Book Antiqua" w:cs="Book Antiqua"/>
          <w:color w:val="000000"/>
        </w:rPr>
        <w:t>k</w:t>
      </w:r>
      <w:r w:rsidRPr="00D05572">
        <w:rPr>
          <w:rFonts w:ascii="Book Antiqua" w:eastAsia="Book Antiqua" w:hAnsi="Book Antiqua" w:cs="Book Antiqua"/>
          <w:color w:val="000000"/>
        </w:rPr>
        <w:t>g/m</w:t>
      </w:r>
      <w:r w:rsidRPr="00D05572">
        <w:rPr>
          <w:rFonts w:ascii="Book Antiqua" w:eastAsia="Book Antiqua" w:hAnsi="Book Antiqua" w:cs="Book Antiqua"/>
          <w:color w:val="000000"/>
          <w:vertAlign w:val="superscript"/>
        </w:rPr>
        <w:t>2</w:t>
      </w:r>
      <w:r w:rsidRPr="00D05572">
        <w:rPr>
          <w:rFonts w:ascii="Book Antiqua" w:eastAsia="Book Antiqua" w:hAnsi="Book Antiqua" w:cs="Book Antiqua"/>
          <w:color w:val="000000"/>
        </w:rPr>
        <w:t xml:space="preserve">. The patients with inflammatory arthritis, chronic diseases, previous surgery or trauma on the knee joint, systemic debilitating diseases or limitation of physical activities, and on vitamin D supplementation were excluded. </w:t>
      </w:r>
      <w:r w:rsidR="004350A5" w:rsidRPr="00D05572">
        <w:rPr>
          <w:rFonts w:ascii="Book Antiqua" w:eastAsia="Book Antiqua" w:hAnsi="Book Antiqua" w:cs="Book Antiqua"/>
          <w:color w:val="000000"/>
        </w:rPr>
        <w:t>A</w:t>
      </w:r>
      <w:r w:rsidRPr="00D05572">
        <w:rPr>
          <w:rFonts w:ascii="Book Antiqua" w:eastAsia="Book Antiqua" w:hAnsi="Book Antiqua" w:cs="Book Antiqua"/>
          <w:color w:val="000000"/>
        </w:rPr>
        <w:t xml:space="preserve">pproval of the institutional ethics committee was obtained prior to patient recruitment (project code T/IM-F/Ortho/15/16). </w:t>
      </w:r>
    </w:p>
    <w:p w14:paraId="1EC98E80" w14:textId="1F56E921"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t xml:space="preserve">The KOA patients were evaluated clinically </w:t>
      </w:r>
      <w:r w:rsidR="004350A5"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swelling, tenderness and range of motion, Knee injury and Osteoarthritis Outcome Score </w:t>
      </w:r>
      <w:r w:rsidR="004350A5" w:rsidRPr="00D05572">
        <w:rPr>
          <w:rFonts w:ascii="Book Antiqua" w:eastAsia="Book Antiqua" w:hAnsi="Book Antiqua" w:cs="Book Antiqua"/>
          <w:color w:val="000000"/>
        </w:rPr>
        <w:t>[</w:t>
      </w:r>
      <w:r w:rsidRPr="00D05572">
        <w:rPr>
          <w:rFonts w:ascii="Book Antiqua" w:eastAsia="Book Antiqua" w:hAnsi="Book Antiqua" w:cs="Book Antiqua"/>
          <w:color w:val="000000"/>
        </w:rPr>
        <w:t>KOOS]</w:t>
      </w:r>
      <w:r w:rsidR="004350A5"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 by an orthopedic </w:t>
      </w:r>
      <w:proofErr w:type="gramStart"/>
      <w:r w:rsidRPr="00D05572">
        <w:rPr>
          <w:rFonts w:ascii="Book Antiqua" w:eastAsia="Book Antiqua" w:hAnsi="Book Antiqua" w:cs="Book Antiqua"/>
          <w:color w:val="000000"/>
        </w:rPr>
        <w:t>surgeon</w:t>
      </w:r>
      <w:r w:rsidRPr="00D05572">
        <w:rPr>
          <w:rFonts w:ascii="Book Antiqua" w:eastAsia="Book Antiqua" w:hAnsi="Book Antiqua" w:cs="Book Antiqua"/>
          <w:color w:val="000000"/>
          <w:vertAlign w:val="superscript"/>
        </w:rPr>
        <w:t>[</w:t>
      </w:r>
      <w:proofErr w:type="gramEnd"/>
      <w:r w:rsidRPr="00D05572">
        <w:rPr>
          <w:rFonts w:ascii="Book Antiqua" w:eastAsia="Book Antiqua" w:hAnsi="Book Antiqua" w:cs="Book Antiqua"/>
          <w:color w:val="000000"/>
          <w:vertAlign w:val="superscript"/>
        </w:rPr>
        <w:t>23]</w:t>
      </w:r>
      <w:r w:rsidRPr="00D05572">
        <w:rPr>
          <w:rFonts w:ascii="Book Antiqua" w:eastAsia="Book Antiqua" w:hAnsi="Book Antiqua" w:cs="Book Antiqua"/>
          <w:color w:val="000000"/>
        </w:rPr>
        <w:t>. The anteroposterior and lateral radiographs of the knee joints were taken, and disease severity was categorized by Kellegren-Lawrence stage.</w:t>
      </w:r>
      <w:r w:rsidR="00CB5862"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The blood parameters such as intact parathyroid hormone (PTH) (reference 12-88 pg/mL), alkaline phosphatase (ALP) (9-116 IU/L), and 25(OH) D3 (30-100 ng/mL) levels in the patient and the control groups (healthy individuals within the same age group and BMI) were analyzed using standard methods. In addition, </w:t>
      </w:r>
      <w:r w:rsidR="004350A5" w:rsidRPr="00D05572">
        <w:rPr>
          <w:rFonts w:ascii="Book Antiqua" w:eastAsia="Book Antiqua" w:hAnsi="Book Antiqua" w:cs="Book Antiqua"/>
          <w:color w:val="000000"/>
        </w:rPr>
        <w:t>e</w:t>
      </w:r>
      <w:r w:rsidRPr="00D05572">
        <w:rPr>
          <w:rFonts w:ascii="Book Antiqua" w:eastAsia="Book Antiqua" w:hAnsi="Book Antiqua" w:cs="Book Antiqua"/>
          <w:color w:val="000000"/>
        </w:rPr>
        <w:t>rythrocyte sedimentation rate (ESR, 0-20 mm/h), C-reactive protein (&lt;</w:t>
      </w:r>
      <w:r w:rsidR="00E23655"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5</w:t>
      </w:r>
      <w:r w:rsidR="00E23655"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mg/L), total serum calcium, ionized calcium, urea, creatinine, phosphorous, total protein, and albumin levels were measured with the standard autoanalyzer. </w:t>
      </w:r>
      <w:proofErr w:type="gramStart"/>
      <w:r w:rsidR="004350A5" w:rsidRPr="00D05572">
        <w:rPr>
          <w:rFonts w:ascii="Book Antiqua" w:eastAsia="Book Antiqua" w:hAnsi="Book Antiqua" w:cs="Book Antiqua"/>
          <w:color w:val="000000"/>
        </w:rPr>
        <w:t>S</w:t>
      </w:r>
      <w:r w:rsidRPr="00D05572">
        <w:rPr>
          <w:rFonts w:ascii="Book Antiqua" w:eastAsia="Book Antiqua" w:hAnsi="Book Antiqua" w:cs="Book Antiqua"/>
          <w:color w:val="000000"/>
        </w:rPr>
        <w:t>erum vitamin D3 level &gt;</w:t>
      </w:r>
      <w:r w:rsidR="00E23655" w:rsidRPr="00D05572">
        <w:rPr>
          <w:rFonts w:ascii="Book Antiqua" w:eastAsia="Book Antiqua" w:hAnsi="Book Antiqua" w:cs="Book Antiqua"/>
          <w:color w:val="000000"/>
        </w:rPr>
        <w:t xml:space="preserve"> 30 ng/</w:t>
      </w:r>
      <w:r w:rsidRPr="00D05572">
        <w:rPr>
          <w:rFonts w:ascii="Book Antiqua" w:eastAsia="Book Antiqua" w:hAnsi="Book Antiqua" w:cs="Book Antiqua"/>
          <w:color w:val="000000"/>
        </w:rPr>
        <w:t>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was considered sufficient, 20-30 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insufficient, and &lt;</w:t>
      </w:r>
      <w:r w:rsidR="00E23655"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20 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deficient.</w:t>
      </w:r>
      <w:proofErr w:type="gramEnd"/>
      <w:r w:rsidRPr="00D05572">
        <w:rPr>
          <w:rFonts w:ascii="Book Antiqua" w:eastAsia="Book Antiqua" w:hAnsi="Book Antiqua" w:cs="Book Antiqua"/>
          <w:color w:val="000000"/>
        </w:rPr>
        <w:t xml:space="preserve"> The demographic profiles, clinical and radiological findings and serum vitamin D3 level were entered into a predesigned proforma.</w:t>
      </w:r>
    </w:p>
    <w:p w14:paraId="356C743B" w14:textId="2FDF3402"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lastRenderedPageBreak/>
        <w:t>Statistical analysis was done using SPSS 20 version software. Descriptive statistics were used to determine the mean, median</w:t>
      </w:r>
      <w:r w:rsidR="00732100"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 and standard deviation. The patients were grouped based on age, sex, religion, nativity (rural/semi-urban/urban)</w:t>
      </w:r>
      <w:r w:rsidR="00732100"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 and socioeconomic status. The association of vitamin D deficiency and knee OA was evaluated using the chi-square test with calculation of odds ratio (OR) a</w:t>
      </w:r>
      <w:r w:rsidR="00FF1E48" w:rsidRPr="00D05572">
        <w:rPr>
          <w:rFonts w:ascii="Book Antiqua" w:eastAsia="Book Antiqua" w:hAnsi="Book Antiqua" w:cs="Book Antiqua"/>
          <w:color w:val="000000"/>
        </w:rPr>
        <w:t>nd 95% confidence interval (95%</w:t>
      </w:r>
      <w:r w:rsidRPr="00D05572">
        <w:rPr>
          <w:rFonts w:ascii="Book Antiqua" w:eastAsia="Book Antiqua" w:hAnsi="Book Antiqua" w:cs="Book Antiqua"/>
          <w:color w:val="000000"/>
        </w:rPr>
        <w:t>CI). The independent effect of serum 25-(OH) D3 deficiency was determined after adjustment for age, sex</w:t>
      </w:r>
      <w:r w:rsidR="00732100"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 and socioeconomic status using logistic regression analysis. The radiographic and functional severity of OA was correlated </w:t>
      </w:r>
      <w:r w:rsidR="00732100" w:rsidRPr="00D05572">
        <w:rPr>
          <w:rFonts w:ascii="Book Antiqua" w:eastAsia="Book Antiqua" w:hAnsi="Book Antiqua" w:cs="Book Antiqua"/>
          <w:color w:val="000000"/>
        </w:rPr>
        <w:t>with</w:t>
      </w:r>
      <w:r w:rsidRPr="00D05572">
        <w:rPr>
          <w:rFonts w:ascii="Book Antiqua" w:eastAsia="Book Antiqua" w:hAnsi="Book Antiqua" w:cs="Book Antiqua"/>
          <w:color w:val="000000"/>
        </w:rPr>
        <w:t xml:space="preserve"> vitamin D level (normal, insufficiency and deficiency) in these patients.  </w:t>
      </w:r>
    </w:p>
    <w:p w14:paraId="1CB3C9F6" w14:textId="20DB0C97"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t xml:space="preserve">The sample size was determined with a confidence level of 95% and power of 80% to detect 15% difference in the proportion of vitamin D deficiency between KOA patients and controls at a significance level of 0.05%. Considering a 30% VDD </w:t>
      </w:r>
      <w:r w:rsidR="00732100" w:rsidRPr="00D05572">
        <w:rPr>
          <w:rFonts w:ascii="Book Antiqua" w:eastAsia="Book Antiqua" w:hAnsi="Book Antiqua" w:cs="Book Antiqua"/>
          <w:color w:val="000000"/>
        </w:rPr>
        <w:t xml:space="preserve">in </w:t>
      </w:r>
      <w:r w:rsidRPr="00D05572">
        <w:rPr>
          <w:rFonts w:ascii="Book Antiqua" w:eastAsia="Book Antiqua" w:hAnsi="Book Antiqua" w:cs="Book Antiqua"/>
          <w:color w:val="000000"/>
        </w:rPr>
        <w:t>the general population of this study, 146 subjects were needed for each group.</w:t>
      </w:r>
    </w:p>
    <w:p w14:paraId="3857A3A1" w14:textId="77777777" w:rsidR="00A77B3E" w:rsidRPr="00D05572" w:rsidRDefault="00A77B3E" w:rsidP="00813A1E">
      <w:pPr>
        <w:snapToGrid w:val="0"/>
        <w:spacing w:line="360" w:lineRule="auto"/>
        <w:jc w:val="both"/>
        <w:rPr>
          <w:rFonts w:ascii="Book Antiqua" w:hAnsi="Book Antiqua"/>
        </w:rPr>
      </w:pPr>
    </w:p>
    <w:p w14:paraId="152D3959"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u w:val="single"/>
        </w:rPr>
        <w:t>RESULTS</w:t>
      </w:r>
    </w:p>
    <w:p w14:paraId="02FDC75B" w14:textId="0E7ECADC"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The average ages of normal healthy individuals and OA knee patients were 49.42 years and 51 years, respectively (</w:t>
      </w:r>
      <w:r w:rsidR="00FF1E48" w:rsidRPr="00D05572">
        <w:rPr>
          <w:rFonts w:ascii="Book Antiqua" w:eastAsia="Book Antiqua" w:hAnsi="Book Antiqua" w:cs="Book Antiqua"/>
          <w:i/>
          <w:caps/>
          <w:color w:val="000000"/>
        </w:rPr>
        <w:t>p</w:t>
      </w:r>
      <w:r w:rsidR="00FF1E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w:t>
      </w:r>
      <w:r w:rsidR="00FF1E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0.07). The numbers of male and female patients in the KOA group were 60 and 86 respectively, and it was not significantly different from the healthy individual group (male 68, female 78). The serum calcium (mean 9.4 mg/d</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range 8.5-10.3 mg/d</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PTH, and albumin levels were within normal limits in all patients and healthy individuals. The average serum vitamin</w:t>
      </w:r>
      <w:r w:rsidR="00732100"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D3 level in normal healthy individuals was 45.83ng/m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However, the average serum vitamin D3 level in OA knee patients was significantly low (34.58 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w:t>
      </w:r>
      <w:r w:rsidR="00FF1E48" w:rsidRPr="00D05572">
        <w:rPr>
          <w:rFonts w:ascii="Book Antiqua" w:eastAsia="Book Antiqua" w:hAnsi="Book Antiqua" w:cs="Book Antiqua"/>
          <w:i/>
          <w:caps/>
          <w:color w:val="000000"/>
        </w:rPr>
        <w:t>p</w:t>
      </w:r>
      <w:r w:rsidR="00FF1E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&lt;</w:t>
      </w:r>
      <w:r w:rsidR="00FF1E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0.001). This indicates a relative vitamin D deficiency in KOA patients (</w:t>
      </w:r>
      <w:r w:rsidRPr="00D05572">
        <w:rPr>
          <w:rFonts w:ascii="Book Antiqua" w:eastAsia="Book Antiqua" w:hAnsi="Book Antiqua" w:cs="Book Antiqua"/>
          <w:caps/>
          <w:color w:val="000000"/>
        </w:rPr>
        <w:t>t</w:t>
      </w:r>
      <w:r w:rsidRPr="00D05572">
        <w:rPr>
          <w:rFonts w:ascii="Book Antiqua" w:eastAsia="Book Antiqua" w:hAnsi="Book Antiqua" w:cs="Book Antiqua"/>
          <w:color w:val="000000"/>
        </w:rPr>
        <w:t xml:space="preserve">able 1). </w:t>
      </w:r>
    </w:p>
    <w:p w14:paraId="5CD58E20" w14:textId="6CE1BAE0" w:rsidR="00A77B3E" w:rsidRPr="00D05572" w:rsidRDefault="00C94C0F" w:rsidP="00813A1E">
      <w:pPr>
        <w:snapToGrid w:val="0"/>
        <w:spacing w:line="360" w:lineRule="auto"/>
        <w:ind w:firstLineChars="200" w:firstLine="480"/>
        <w:jc w:val="both"/>
        <w:rPr>
          <w:rFonts w:ascii="Book Antiqua" w:hAnsi="Book Antiqua"/>
        </w:rPr>
      </w:pPr>
      <w:r w:rsidRPr="00D05572">
        <w:rPr>
          <w:rFonts w:ascii="Book Antiqua" w:eastAsia="Book Antiqua" w:hAnsi="Book Antiqua" w:cs="Book Antiqua"/>
          <w:color w:val="000000"/>
        </w:rPr>
        <w:t>There was no difference in the number of vitamin</w:t>
      </w:r>
      <w:r w:rsidR="00732100"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 deficient patients in both groups (</w:t>
      </w:r>
      <w:r w:rsidR="00FF1E48" w:rsidRPr="00D05572">
        <w:rPr>
          <w:rFonts w:ascii="Book Antiqua" w:eastAsia="Book Antiqua" w:hAnsi="Book Antiqua" w:cs="Book Antiqua"/>
          <w:i/>
          <w:caps/>
          <w:color w:val="000000"/>
        </w:rPr>
        <w:t>p</w:t>
      </w:r>
      <w:r w:rsidR="00FF1E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&gt;</w:t>
      </w:r>
      <w:r w:rsidR="00FF1E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0.05). However, 68 patients (46.57%) in the KOA group and 35 </w:t>
      </w:r>
      <w:r w:rsidRPr="00D05572">
        <w:rPr>
          <w:rFonts w:ascii="Book Antiqua" w:eastAsia="Book Antiqua" w:hAnsi="Book Antiqua" w:cs="Book Antiqua"/>
          <w:color w:val="000000"/>
        </w:rPr>
        <w:lastRenderedPageBreak/>
        <w:t xml:space="preserve">participants (23.97%) in the healthy group </w:t>
      </w:r>
      <w:r w:rsidR="00732100" w:rsidRPr="00D05572">
        <w:rPr>
          <w:rFonts w:ascii="Book Antiqua" w:eastAsia="Book Antiqua" w:hAnsi="Book Antiqua" w:cs="Book Antiqua"/>
          <w:color w:val="000000"/>
        </w:rPr>
        <w:t>had</w:t>
      </w:r>
      <w:r w:rsidRPr="00D05572">
        <w:rPr>
          <w:rFonts w:ascii="Book Antiqua" w:eastAsia="Book Antiqua" w:hAnsi="Book Antiqua" w:cs="Book Antiqua"/>
          <w:color w:val="000000"/>
        </w:rPr>
        <w:t xml:space="preserve"> inadequate serum vitamin</w:t>
      </w:r>
      <w:r w:rsidR="00732100"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 (serum vitamin D3 level &lt;</w:t>
      </w:r>
      <w:r w:rsidR="00FF1E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30</w:t>
      </w:r>
      <w:r w:rsidR="00FF1E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includes both vitamin</w:t>
      </w:r>
      <w:r w:rsidR="00732100"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 deficient and insufficient individuals). There was a statistically significant positive association between inadequate vitamin</w:t>
      </w:r>
      <w:r w:rsidR="00274AF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 leve</w:t>
      </w:r>
      <w:r w:rsidR="00FF1E48" w:rsidRPr="00D05572">
        <w:rPr>
          <w:rFonts w:ascii="Book Antiqua" w:eastAsia="Book Antiqua" w:hAnsi="Book Antiqua" w:cs="Book Antiqua"/>
          <w:color w:val="000000"/>
        </w:rPr>
        <w:t>l and KOA (odds ratio 2.77, 95%</w:t>
      </w:r>
      <w:r w:rsidRPr="00D05572">
        <w:rPr>
          <w:rFonts w:ascii="Book Antiqua" w:eastAsia="Book Antiqua" w:hAnsi="Book Antiqua" w:cs="Book Antiqua"/>
          <w:color w:val="000000"/>
        </w:rPr>
        <w:t>CI</w:t>
      </w:r>
      <w:r w:rsidR="00FF1E48" w:rsidRPr="00D05572">
        <w:rPr>
          <w:rFonts w:ascii="Book Antiqua" w:hAnsi="Book Antiqua" w:cs="Book Antiqua"/>
          <w:color w:val="000000"/>
          <w:lang w:eastAsia="zh-CN"/>
        </w:rPr>
        <w:t>:</w:t>
      </w:r>
      <w:r w:rsidRPr="00D05572">
        <w:rPr>
          <w:rFonts w:ascii="Book Antiqua" w:eastAsia="Book Antiqua" w:hAnsi="Book Antiqua" w:cs="Book Antiqua"/>
          <w:color w:val="000000"/>
        </w:rPr>
        <w:t xml:space="preserve"> 1.67-4.54, </w:t>
      </w:r>
      <w:r w:rsidR="00FF1E48" w:rsidRPr="00D05572">
        <w:rPr>
          <w:rFonts w:ascii="Book Antiqua" w:eastAsia="Book Antiqua" w:hAnsi="Book Antiqua" w:cs="Book Antiqua"/>
          <w:i/>
          <w:caps/>
          <w:color w:val="000000"/>
        </w:rPr>
        <w:t>p</w:t>
      </w:r>
      <w:r w:rsidR="00FF1E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&lt;</w:t>
      </w:r>
      <w:r w:rsidR="00FF1E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0.001, </w:t>
      </w:r>
      <w:r w:rsidR="00274AF8" w:rsidRPr="00D05572">
        <w:rPr>
          <w:rFonts w:ascii="Book Antiqua" w:eastAsia="Book Antiqua" w:hAnsi="Book Antiqua" w:cs="Book Antiqua"/>
          <w:color w:val="000000"/>
        </w:rPr>
        <w:t>c</w:t>
      </w:r>
      <w:r w:rsidRPr="00D05572">
        <w:rPr>
          <w:rFonts w:ascii="Book Antiqua" w:eastAsia="Book Antiqua" w:hAnsi="Book Antiqua" w:cs="Book Antiqua"/>
          <w:color w:val="000000"/>
        </w:rPr>
        <w:t xml:space="preserve">hi-square test, </w:t>
      </w:r>
      <w:r w:rsidRPr="00D05572">
        <w:rPr>
          <w:rFonts w:ascii="Book Antiqua" w:eastAsia="Book Antiqua" w:hAnsi="Book Antiqua" w:cs="Book Antiqua"/>
          <w:caps/>
          <w:color w:val="000000"/>
        </w:rPr>
        <w:t>t</w:t>
      </w:r>
      <w:r w:rsidRPr="00D05572">
        <w:rPr>
          <w:rFonts w:ascii="Book Antiqua" w:eastAsia="Book Antiqua" w:hAnsi="Book Antiqua" w:cs="Book Antiqua"/>
          <w:color w:val="000000"/>
        </w:rPr>
        <w:t>able 2). The odds of developing KOA in inadequate vitamin D patients are 2.77 times higher than healthy individuals. By using logistic regression analysis for age, sex and socioeconomic status, the odds ratio was found to be 2.84 (CI</w:t>
      </w:r>
      <w:r w:rsidR="00F4588B"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 1.63</w:t>
      </w:r>
      <w:r w:rsidR="00F4588B"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4.90, </w:t>
      </w:r>
      <w:r w:rsidR="00F4588B" w:rsidRPr="00D05572">
        <w:rPr>
          <w:rFonts w:ascii="Book Antiqua" w:eastAsia="Book Antiqua" w:hAnsi="Book Antiqua" w:cs="Book Antiqua"/>
          <w:i/>
          <w:caps/>
          <w:color w:val="000000"/>
        </w:rPr>
        <w:t>p</w:t>
      </w:r>
      <w:r w:rsidR="00F4588B"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&lt;</w:t>
      </w:r>
      <w:r w:rsidR="00F4588B"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0.001).</w:t>
      </w:r>
    </w:p>
    <w:p w14:paraId="07BA57F1" w14:textId="4A096D49"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t>The vitamin D3 level in Kellegren-Lawrence grade I, II, III and IV were 43.40, 30.59, 31.56 and 33.93 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respectively; there was no significant difference in vitamin D3 level as per disease severity (radiological) in OA knee patients (</w:t>
      </w:r>
      <w:r w:rsidR="009C7D6A" w:rsidRPr="00D05572">
        <w:rPr>
          <w:rFonts w:ascii="Book Antiqua" w:eastAsia="Book Antiqua" w:hAnsi="Book Antiqua" w:cs="Book Antiqua"/>
          <w:i/>
          <w:caps/>
          <w:color w:val="000000"/>
        </w:rPr>
        <w:t>p</w:t>
      </w:r>
      <w:r w:rsidRPr="00D05572">
        <w:rPr>
          <w:rFonts w:ascii="Book Antiqua" w:eastAsia="Book Antiqua" w:hAnsi="Book Antiqua" w:cs="Book Antiqua"/>
          <w:color w:val="000000"/>
        </w:rPr>
        <w:t xml:space="preserve"> = 0.47). Also, there was no difference in vitamin D3 level between patients of urban dwellers (34.24</w:t>
      </w:r>
      <w:r w:rsidR="009C7D6A"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w:t>
      </w:r>
      <w:r w:rsidRPr="00D05572">
        <w:rPr>
          <w:rFonts w:ascii="Book Antiqua" w:eastAsia="Book Antiqua" w:hAnsi="Book Antiqua" w:cs="Book Antiqua"/>
          <w:i/>
          <w:color w:val="000000"/>
        </w:rPr>
        <w:t>vs</w:t>
      </w:r>
      <w:r w:rsidR="009C7D6A"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village dwellers (35.40</w:t>
      </w:r>
      <w:r w:rsidR="009C7D6A"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ng/m</w:t>
      </w:r>
      <w:r w:rsidRPr="00D05572">
        <w:rPr>
          <w:rFonts w:ascii="Book Antiqua" w:eastAsia="Book Antiqua" w:hAnsi="Book Antiqua" w:cs="Book Antiqua"/>
          <w:caps/>
          <w:color w:val="000000"/>
        </w:rPr>
        <w:t>l</w:t>
      </w:r>
      <w:r w:rsidR="009C7D6A" w:rsidRPr="00D05572">
        <w:rPr>
          <w:rFonts w:ascii="Book Antiqua" w:eastAsia="Book Antiqua" w:hAnsi="Book Antiqua" w:cs="Book Antiqua"/>
          <w:color w:val="000000"/>
        </w:rPr>
        <w:t xml:space="preserve">, </w:t>
      </w:r>
      <w:r w:rsidRPr="00D05572">
        <w:rPr>
          <w:rFonts w:ascii="Book Antiqua" w:eastAsia="Book Antiqua" w:hAnsi="Book Antiqua" w:cs="Book Antiqua"/>
          <w:caps/>
          <w:color w:val="000000"/>
        </w:rPr>
        <w:t>t</w:t>
      </w:r>
      <w:r w:rsidRPr="00D05572">
        <w:rPr>
          <w:rFonts w:ascii="Book Antiqua" w:eastAsia="Book Antiqua" w:hAnsi="Book Antiqua" w:cs="Book Antiqua"/>
          <w:color w:val="000000"/>
        </w:rPr>
        <w:t xml:space="preserve">able 1). Subgroup analysis of vitamin D3 level with disease severity on x-ray did not show any significant difference (Table 3). The clinical severity of the KOA patients has a positive association with the radiological severity (Kellegren-Lawrence grade, </w:t>
      </w:r>
      <w:r w:rsidRPr="00D05572">
        <w:rPr>
          <w:rFonts w:ascii="Book Antiqua" w:eastAsia="Book Antiqua" w:hAnsi="Book Antiqua" w:cs="Book Antiqua"/>
          <w:caps/>
          <w:color w:val="000000"/>
        </w:rPr>
        <w:t>t</w:t>
      </w:r>
      <w:r w:rsidRPr="00D05572">
        <w:rPr>
          <w:rFonts w:ascii="Book Antiqua" w:eastAsia="Book Antiqua" w:hAnsi="Book Antiqua" w:cs="Book Antiqua"/>
          <w:color w:val="000000"/>
        </w:rPr>
        <w:t>able 3). The patients with early OA had KOOS score of 80.05, whereas the patients with advanced OA had significantly (</w:t>
      </w:r>
      <w:r w:rsidR="00103120" w:rsidRPr="00D05572">
        <w:rPr>
          <w:rFonts w:ascii="Book Antiqua" w:eastAsia="Book Antiqua" w:hAnsi="Book Antiqua" w:cs="Book Antiqua"/>
          <w:i/>
          <w:caps/>
          <w:color w:val="000000"/>
        </w:rPr>
        <w:t>p</w:t>
      </w:r>
      <w:r w:rsidR="00103120"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&lt;</w:t>
      </w:r>
      <w:r w:rsidR="00103120"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0.001) low KOOS score (50.70). The KOOS score was not significantly different in the OA patients when they were subcategorized as sufficient, insufficient and deficient as per their vitamin D3 level (</w:t>
      </w:r>
      <w:r w:rsidRPr="00D05572">
        <w:rPr>
          <w:rFonts w:ascii="Book Antiqua" w:eastAsia="Book Antiqua" w:hAnsi="Book Antiqua" w:cs="Book Antiqua"/>
          <w:caps/>
          <w:color w:val="000000"/>
        </w:rPr>
        <w:t>t</w:t>
      </w:r>
      <w:r w:rsidRPr="00D05572">
        <w:rPr>
          <w:rFonts w:ascii="Book Antiqua" w:eastAsia="Book Antiqua" w:hAnsi="Book Antiqua" w:cs="Book Antiqua"/>
          <w:color w:val="000000"/>
        </w:rPr>
        <w:t>able 3). The clinical and radiological severity of OA knee was not correlating to the vitamin D3 level.</w:t>
      </w:r>
    </w:p>
    <w:p w14:paraId="12CC7BC4" w14:textId="77777777" w:rsidR="00A77B3E" w:rsidRPr="00D05572" w:rsidRDefault="00A77B3E" w:rsidP="00813A1E">
      <w:pPr>
        <w:snapToGrid w:val="0"/>
        <w:spacing w:line="360" w:lineRule="auto"/>
        <w:jc w:val="both"/>
        <w:rPr>
          <w:rFonts w:ascii="Book Antiqua" w:hAnsi="Book Antiqua"/>
        </w:rPr>
      </w:pPr>
    </w:p>
    <w:p w14:paraId="49B4BF0E"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u w:val="single"/>
        </w:rPr>
        <w:t>DISCUSSION</w:t>
      </w:r>
    </w:p>
    <w:p w14:paraId="36126669"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 xml:space="preserve">This study showed a significantly low vitamin D3 level in younger OA knee patients compared to healthy individuals. There were 47% OA knee patients with inadequate vitamin D, but only 24% of healthy individuals had inadequate vitamin D3 level. The odds of development of KOA are 2.77 times more in younger individuals with inadequate vitamin D compared to healthy individuals. </w:t>
      </w:r>
      <w:r w:rsidRPr="00D05572">
        <w:rPr>
          <w:rFonts w:ascii="Book Antiqua" w:eastAsia="Book Antiqua" w:hAnsi="Book Antiqua" w:cs="Book Antiqua"/>
          <w:color w:val="000000"/>
        </w:rPr>
        <w:lastRenderedPageBreak/>
        <w:t xml:space="preserve">We did not observe any association of severity of vitamin D3 deficiency with the clinical severity and radiological severity of KOA. </w:t>
      </w:r>
    </w:p>
    <w:p w14:paraId="7AEF9A51" w14:textId="2ACB0874"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t>The exact role of vitamin D in bone metabolism and on chondrocytes has been previously</w:t>
      </w:r>
      <w:r w:rsidR="00916C1D" w:rsidRPr="00D05572">
        <w:rPr>
          <w:rFonts w:ascii="Book Antiqua" w:eastAsia="Book Antiqua" w:hAnsi="Book Antiqua" w:cs="Book Antiqua"/>
          <w:color w:val="000000"/>
        </w:rPr>
        <w:t xml:space="preserve"> </w:t>
      </w:r>
      <w:proofErr w:type="gramStart"/>
      <w:r w:rsidR="00916C1D" w:rsidRPr="00D05572">
        <w:rPr>
          <w:rFonts w:ascii="Book Antiqua" w:eastAsia="Book Antiqua" w:hAnsi="Book Antiqua" w:cs="Book Antiqua"/>
          <w:color w:val="000000"/>
        </w:rPr>
        <w:t>studied</w:t>
      </w:r>
      <w:r w:rsidR="00103120" w:rsidRPr="00D05572">
        <w:rPr>
          <w:rFonts w:ascii="Book Antiqua" w:eastAsia="Book Antiqua" w:hAnsi="Book Antiqua" w:cs="Book Antiqua"/>
          <w:color w:val="000000"/>
          <w:vertAlign w:val="superscript"/>
        </w:rPr>
        <w:t>[</w:t>
      </w:r>
      <w:proofErr w:type="gramEnd"/>
      <w:r w:rsidR="00103120" w:rsidRPr="00D05572">
        <w:rPr>
          <w:rFonts w:ascii="Book Antiqua" w:eastAsia="Book Antiqua" w:hAnsi="Book Antiqua" w:cs="Book Antiqua"/>
          <w:color w:val="000000"/>
          <w:vertAlign w:val="superscript"/>
        </w:rPr>
        <w:t>20,</w:t>
      </w:r>
      <w:r w:rsidRPr="00D05572">
        <w:rPr>
          <w:rFonts w:ascii="Book Antiqua" w:eastAsia="Book Antiqua" w:hAnsi="Book Antiqua" w:cs="Book Antiqua"/>
          <w:color w:val="000000"/>
          <w:vertAlign w:val="superscript"/>
        </w:rPr>
        <w:t>22]</w:t>
      </w:r>
      <w:r w:rsidRPr="00D05572">
        <w:rPr>
          <w:rFonts w:ascii="Book Antiqua" w:eastAsia="Book Antiqua" w:hAnsi="Book Antiqua" w:cs="Book Antiqua"/>
          <w:color w:val="000000"/>
        </w:rPr>
        <w:t>. Suboptimal levels of vitamin D have adverse effects on calcium metabolism, osteoblastic activity, matrix ossification, and bone mineral density. A direct effect of vitamin D metabolites on articular chondrocytes, subchondral bone quality, and early degenerative changes could, therefore, increase the susceptibility to OA</w:t>
      </w:r>
      <w:r w:rsidRPr="00D05572">
        <w:rPr>
          <w:rFonts w:ascii="Book Antiqua" w:eastAsia="Book Antiqua" w:hAnsi="Book Antiqua" w:cs="Book Antiqua"/>
          <w:color w:val="000000"/>
          <w:vertAlign w:val="superscript"/>
        </w:rPr>
        <w:t>[20-22]</w:t>
      </w:r>
      <w:r w:rsidRPr="00D05572">
        <w:rPr>
          <w:rFonts w:ascii="Book Antiqua" w:eastAsia="Book Antiqua" w:hAnsi="Book Antiqua" w:cs="Book Antiqua"/>
          <w:color w:val="000000"/>
        </w:rPr>
        <w:t>. A significant association between low vitamin D intake and KOA has been reported in diverse populations’ worldwide</w:t>
      </w:r>
      <w:r w:rsidR="00103120" w:rsidRPr="00D05572">
        <w:rPr>
          <w:rFonts w:ascii="Book Antiqua" w:eastAsia="Book Antiqua" w:hAnsi="Book Antiqua" w:cs="Book Antiqua"/>
          <w:color w:val="000000"/>
          <w:vertAlign w:val="superscript"/>
        </w:rPr>
        <w:t>[5-13,</w:t>
      </w:r>
      <w:r w:rsidRPr="00D05572">
        <w:rPr>
          <w:rFonts w:ascii="Book Antiqua" w:eastAsia="Book Antiqua" w:hAnsi="Book Antiqua" w:cs="Book Antiqua"/>
          <w:color w:val="000000"/>
          <w:vertAlign w:val="superscript"/>
        </w:rPr>
        <w:t>20-22]</w:t>
      </w:r>
      <w:r w:rsidRPr="00D05572">
        <w:rPr>
          <w:rFonts w:ascii="Book Antiqua" w:eastAsia="Book Antiqua" w:hAnsi="Book Antiqua" w:cs="Book Antiqua"/>
          <w:color w:val="000000"/>
        </w:rPr>
        <w:t xml:space="preserve">. </w:t>
      </w:r>
    </w:p>
    <w:p w14:paraId="54FFFCE7" w14:textId="6874E387"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t xml:space="preserve">In Framingham study, McAlidnon </w:t>
      </w:r>
      <w:r w:rsidRPr="00D05572">
        <w:rPr>
          <w:rFonts w:ascii="Book Antiqua" w:eastAsia="Book Antiqua" w:hAnsi="Book Antiqua" w:cs="Book Antiqua"/>
          <w:i/>
          <w:color w:val="000000"/>
        </w:rPr>
        <w:t xml:space="preserve">et </w:t>
      </w:r>
      <w:proofErr w:type="gramStart"/>
      <w:r w:rsidRPr="00D05572">
        <w:rPr>
          <w:rFonts w:ascii="Book Antiqua" w:eastAsia="Book Antiqua" w:hAnsi="Book Antiqua" w:cs="Book Antiqua"/>
          <w:i/>
          <w:color w:val="000000"/>
        </w:rPr>
        <w:t>al</w:t>
      </w:r>
      <w:r w:rsidR="00103120" w:rsidRPr="00D05572">
        <w:rPr>
          <w:rFonts w:ascii="Book Antiqua" w:eastAsia="Book Antiqua" w:hAnsi="Book Antiqua" w:cs="Book Antiqua"/>
          <w:color w:val="000000"/>
          <w:vertAlign w:val="superscript"/>
        </w:rPr>
        <w:t>[</w:t>
      </w:r>
      <w:proofErr w:type="gramEnd"/>
      <w:r w:rsidR="00103120" w:rsidRPr="00D05572">
        <w:rPr>
          <w:rFonts w:ascii="Book Antiqua" w:eastAsia="Book Antiqua" w:hAnsi="Book Antiqua" w:cs="Book Antiqua"/>
          <w:color w:val="000000"/>
          <w:vertAlign w:val="superscript"/>
        </w:rPr>
        <w:t>10]</w:t>
      </w:r>
      <w:r w:rsidR="00103120"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(1996) observed threefold increased risk of KOA progression in participants in the middle and lower tertiles for both vitamin</w:t>
      </w:r>
      <w:r w:rsidR="00916C1D"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D intake and serum levels. A follow-up to this study a decade later (2007) revealed that vitamin</w:t>
      </w:r>
      <w:r w:rsidR="00916C1D"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D status was unrelated to the risk of joint space or cartilage loss in knee </w:t>
      </w:r>
      <w:proofErr w:type="gramStart"/>
      <w:r w:rsidRPr="00D05572">
        <w:rPr>
          <w:rFonts w:ascii="Book Antiqua" w:eastAsia="Book Antiqua" w:hAnsi="Book Antiqua" w:cs="Book Antiqua"/>
          <w:color w:val="000000"/>
        </w:rPr>
        <w:t>OA</w:t>
      </w:r>
      <w:r w:rsidRPr="00D05572">
        <w:rPr>
          <w:rFonts w:ascii="Book Antiqua" w:eastAsia="Book Antiqua" w:hAnsi="Book Antiqua" w:cs="Book Antiqua"/>
          <w:color w:val="000000"/>
          <w:vertAlign w:val="superscript"/>
        </w:rPr>
        <w:t>[</w:t>
      </w:r>
      <w:proofErr w:type="gramEnd"/>
      <w:r w:rsidRPr="00D05572">
        <w:rPr>
          <w:rFonts w:ascii="Book Antiqua" w:eastAsia="Book Antiqua" w:hAnsi="Book Antiqua" w:cs="Book Antiqua"/>
          <w:color w:val="000000"/>
          <w:vertAlign w:val="superscript"/>
        </w:rPr>
        <w:t>16]</w:t>
      </w:r>
      <w:r w:rsidRPr="00D05572">
        <w:rPr>
          <w:rFonts w:ascii="Book Antiqua" w:eastAsia="Book Antiqua" w:hAnsi="Book Antiqua" w:cs="Book Antiqua"/>
          <w:color w:val="000000"/>
        </w:rPr>
        <w:t xml:space="preserve">. However, </w:t>
      </w:r>
      <w:bookmarkStart w:id="0" w:name="OLE_LINK1903"/>
      <w:bookmarkStart w:id="1" w:name="OLE_LINK1904"/>
      <w:r w:rsidRPr="00D05572">
        <w:rPr>
          <w:rFonts w:ascii="Book Antiqua" w:eastAsia="Book Antiqua" w:hAnsi="Book Antiqua" w:cs="Book Antiqua"/>
          <w:color w:val="000000"/>
        </w:rPr>
        <w:t>Bischoff-Ferrari</w:t>
      </w:r>
      <w:bookmarkEnd w:id="0"/>
      <w:bookmarkEnd w:id="1"/>
      <w:r w:rsidRPr="00D05572">
        <w:rPr>
          <w:rFonts w:ascii="Book Antiqua" w:eastAsia="Book Antiqua" w:hAnsi="Book Antiqua" w:cs="Book Antiqua"/>
          <w:color w:val="000000"/>
        </w:rPr>
        <w:t xml:space="preserve"> </w:t>
      </w:r>
      <w:r w:rsidRPr="00D05572">
        <w:rPr>
          <w:rFonts w:ascii="Book Antiqua" w:eastAsia="Book Antiqua" w:hAnsi="Book Antiqua" w:cs="Book Antiqua"/>
          <w:i/>
          <w:iCs/>
          <w:color w:val="000000"/>
        </w:rPr>
        <w:t>et al</w:t>
      </w:r>
      <w:r w:rsidR="00CB5862" w:rsidRPr="00D05572">
        <w:rPr>
          <w:rFonts w:ascii="Book Antiqua" w:eastAsia="Book Antiqua" w:hAnsi="Book Antiqua" w:cs="Book Antiqua"/>
          <w:color w:val="000000"/>
          <w:vertAlign w:val="superscript"/>
        </w:rPr>
        <w:t>[7]</w:t>
      </w:r>
      <w:r w:rsidRPr="00D05572">
        <w:rPr>
          <w:rFonts w:ascii="Book Antiqua" w:eastAsia="Book Antiqua" w:hAnsi="Book Antiqua" w:cs="Book Antiqua"/>
          <w:color w:val="000000"/>
        </w:rPr>
        <w:t xml:space="preserve"> observed a significant positive association between serum 25(OH)D and BMD in individuals with primary knee OA, independent of sex, age, BMI, knee pain, physical activity, and disease severity. As there is a high prevalence of low serum 25(OH)D in KOA patients, and there is a positive association between 25(OH)D and BMD, vitamin D supplementation may enhance BMD in these patients. A similar observation was reported in the "Rotterdam Study" where low dietary vitamin D intake was associated with increased risk of knee OA progression over a mean follow-up time of 6.5 years</w:t>
      </w:r>
      <w:r w:rsidRPr="00D05572">
        <w:rPr>
          <w:rFonts w:ascii="Book Antiqua" w:eastAsia="Book Antiqua" w:hAnsi="Book Antiqua" w:cs="Book Antiqua"/>
          <w:color w:val="000000"/>
          <w:vertAlign w:val="superscript"/>
        </w:rPr>
        <w:t>[12]</w:t>
      </w:r>
      <w:r w:rsidRPr="00D05572">
        <w:rPr>
          <w:rFonts w:ascii="Book Antiqua" w:eastAsia="Book Antiqua" w:hAnsi="Book Antiqua" w:cs="Book Antiqua"/>
          <w:color w:val="000000"/>
        </w:rPr>
        <w:t>. There are reports showing a positive association between VDD and knee cartilage loss supported by joint space narrowing and distal femoral cartilage thinning</w:t>
      </w:r>
      <w:r w:rsidR="00E017E1" w:rsidRPr="00D05572">
        <w:rPr>
          <w:rFonts w:ascii="Book Antiqua" w:eastAsia="Book Antiqua" w:hAnsi="Book Antiqua" w:cs="Book Antiqua"/>
          <w:color w:val="000000"/>
          <w:vertAlign w:val="superscript"/>
        </w:rPr>
        <w:t>[20,22,</w:t>
      </w:r>
      <w:r w:rsidRPr="00D05572">
        <w:rPr>
          <w:rFonts w:ascii="Book Antiqua" w:eastAsia="Book Antiqua" w:hAnsi="Book Antiqua" w:cs="Book Antiqua"/>
          <w:color w:val="000000"/>
          <w:vertAlign w:val="superscript"/>
        </w:rPr>
        <w:t>24]</w:t>
      </w:r>
      <w:r w:rsidRPr="00D05572">
        <w:rPr>
          <w:rFonts w:ascii="Book Antiqua" w:eastAsia="Book Antiqua" w:hAnsi="Book Antiqua" w:cs="Book Antiqua"/>
          <w:color w:val="000000"/>
        </w:rPr>
        <w:t xml:space="preserve">. </w:t>
      </w:r>
    </w:p>
    <w:p w14:paraId="7B95FDE9" w14:textId="005B60DA"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t>Heidari and associates evaluated the status of vitamin D in patients suffering from OA knee (</w:t>
      </w:r>
      <w:r w:rsidRPr="00D05572">
        <w:rPr>
          <w:rFonts w:ascii="Book Antiqua" w:eastAsia="Book Antiqua" w:hAnsi="Book Antiqua" w:cs="Book Antiqua"/>
          <w:i/>
          <w:color w:val="000000"/>
        </w:rPr>
        <w:t>n</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148) compared to an age-matched control group (</w:t>
      </w:r>
      <w:r w:rsidR="00E017E1" w:rsidRPr="00D05572">
        <w:rPr>
          <w:rFonts w:ascii="Book Antiqua" w:eastAsia="Book Antiqua" w:hAnsi="Book Antiqua" w:cs="Book Antiqua"/>
          <w:i/>
          <w:color w:val="000000"/>
        </w:rPr>
        <w:t>n</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150)</w:t>
      </w:r>
      <w:r w:rsidRPr="00D05572">
        <w:rPr>
          <w:rFonts w:ascii="Book Antiqua" w:eastAsia="Book Antiqua" w:hAnsi="Book Antiqua" w:cs="Book Antiqua"/>
          <w:color w:val="000000"/>
          <w:vertAlign w:val="superscript"/>
        </w:rPr>
        <w:t>[14]</w:t>
      </w:r>
      <w:r w:rsidRPr="00D05572">
        <w:rPr>
          <w:rFonts w:ascii="Book Antiqua" w:eastAsia="Book Antiqua" w:hAnsi="Book Antiqua" w:cs="Book Antiqua"/>
          <w:color w:val="000000"/>
        </w:rPr>
        <w:t>. The mean serum 25-(OH)D in OA patients was not significantly lower than controls (</w:t>
      </w:r>
      <w:r w:rsidRPr="00D05572">
        <w:rPr>
          <w:rFonts w:ascii="Book Antiqua" w:eastAsia="Book Antiqua" w:hAnsi="Book Antiqua" w:cs="Book Antiqua"/>
          <w:i/>
          <w:color w:val="000000"/>
        </w:rPr>
        <w:t>P</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0.28) but on subgroup analysis the mean 25-(OH)D in OA patients </w:t>
      </w:r>
      <w:r w:rsidRPr="00D05572">
        <w:rPr>
          <w:rFonts w:ascii="Book Antiqua" w:eastAsia="Book Antiqua" w:hAnsi="Book Antiqua" w:cs="Book Antiqua"/>
          <w:color w:val="000000"/>
        </w:rPr>
        <w:lastRenderedPageBreak/>
        <w:t>aged</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&lt;</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60 years was significantly lower than controls (23.8</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18.8 </w:t>
      </w:r>
      <w:r w:rsidR="00E017E1" w:rsidRPr="00D05572">
        <w:rPr>
          <w:rFonts w:ascii="Book Antiqua" w:eastAsia="Book Antiqua" w:hAnsi="Book Antiqua" w:cs="Book Antiqua"/>
          <w:color w:val="000000"/>
        </w:rPr>
        <w:t>ng/m</w:t>
      </w:r>
      <w:r w:rsidR="00E017E1" w:rsidRPr="00D05572">
        <w:rPr>
          <w:rFonts w:ascii="Book Antiqua" w:eastAsia="Book Antiqua" w:hAnsi="Book Antiqua" w:cs="Book Antiqua"/>
          <w:caps/>
          <w:color w:val="000000"/>
        </w:rPr>
        <w:t>l</w:t>
      </w:r>
      <w:r w:rsidR="00E017E1" w:rsidRPr="00D05572">
        <w:rPr>
          <w:rFonts w:ascii="Book Antiqua" w:eastAsia="Book Antiqua" w:hAnsi="Book Antiqua" w:cs="Book Antiqua"/>
          <w:i/>
          <w:color w:val="000000"/>
        </w:rPr>
        <w:t xml:space="preserve"> </w:t>
      </w:r>
      <w:r w:rsidRPr="00D05572">
        <w:rPr>
          <w:rFonts w:ascii="Book Antiqua" w:eastAsia="Book Antiqua" w:hAnsi="Book Antiqua" w:cs="Book Antiqua"/>
          <w:i/>
          <w:color w:val="000000"/>
        </w:rPr>
        <w:t>vs</w:t>
      </w:r>
      <w:r w:rsidR="00E017E1" w:rsidRPr="00D05572">
        <w:rPr>
          <w:rFonts w:ascii="Book Antiqua" w:eastAsia="Book Antiqua" w:hAnsi="Book Antiqua" w:cs="Book Antiqua"/>
          <w:color w:val="000000"/>
        </w:rPr>
        <w:t xml:space="preserve"> 34.5 </w:t>
      </w:r>
      <w:r w:rsidRPr="00D05572">
        <w:rPr>
          <w:rFonts w:ascii="Book Antiqua" w:eastAsia="Book Antiqua" w:hAnsi="Book Antiqua" w:cs="Book Antiqua"/>
          <w:color w:val="000000"/>
        </w:rPr>
        <w:t>±</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29.6 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w:t>
      </w:r>
      <w:r w:rsidR="00E017E1" w:rsidRPr="00D05572">
        <w:rPr>
          <w:rFonts w:ascii="Book Antiqua" w:eastAsia="Book Antiqua" w:hAnsi="Book Antiqua" w:cs="Book Antiqua"/>
          <w:i/>
          <w:color w:val="000000"/>
        </w:rPr>
        <w:t>P</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0.01). After adjustment of age and sex in this age group (&lt;</w:t>
      </w:r>
      <w:r w:rsidR="00E017E1"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60 years), the authors found a significant association of vitamin D with OA knee. They found a greater association of OA knee in patients aged</w:t>
      </w:r>
      <w:r w:rsidR="00D627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&lt;</w:t>
      </w:r>
      <w:r w:rsidR="00D627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55 years (OR</w:t>
      </w:r>
      <w:r w:rsidR="00D62748"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w:t>
      </w:r>
      <w:r w:rsidR="00D62748" w:rsidRPr="00D05572">
        <w:rPr>
          <w:rFonts w:ascii="Book Antiqua" w:eastAsia="Book Antiqua" w:hAnsi="Book Antiqua" w:cs="Book Antiqua"/>
          <w:color w:val="000000"/>
        </w:rPr>
        <w:t xml:space="preserve"> 2.63, 95%</w:t>
      </w:r>
      <w:r w:rsidRPr="00D05572">
        <w:rPr>
          <w:rFonts w:ascii="Book Antiqua" w:eastAsia="Book Antiqua" w:hAnsi="Book Antiqua" w:cs="Book Antiqua"/>
          <w:color w:val="000000"/>
        </w:rPr>
        <w:t>CI</w:t>
      </w:r>
      <w:r w:rsidR="00D62748" w:rsidRPr="00D05572">
        <w:rPr>
          <w:rFonts w:ascii="Book Antiqua" w:hAnsi="Book Antiqua" w:cs="Book Antiqua"/>
          <w:color w:val="000000"/>
          <w:lang w:eastAsia="zh-CN"/>
        </w:rPr>
        <w:t>:</w:t>
      </w:r>
      <w:r w:rsidRPr="00D05572">
        <w:rPr>
          <w:rFonts w:ascii="Book Antiqua" w:eastAsia="Book Antiqua" w:hAnsi="Book Antiqua" w:cs="Book Antiqua"/>
          <w:color w:val="000000"/>
        </w:rPr>
        <w:t xml:space="preserve"> 1.16</w:t>
      </w:r>
      <w:r w:rsidR="00B14682" w:rsidRPr="00D05572">
        <w:rPr>
          <w:rFonts w:ascii="Book Antiqua" w:eastAsia="Book Antiqua" w:hAnsi="Book Antiqua" w:cs="Book Antiqua"/>
          <w:color w:val="000000"/>
        </w:rPr>
        <w:t>-</w:t>
      </w:r>
      <w:r w:rsidRPr="00D05572">
        <w:rPr>
          <w:rFonts w:ascii="Book Antiqua" w:eastAsia="Book Antiqua" w:hAnsi="Book Antiqua" w:cs="Book Antiqua"/>
          <w:color w:val="000000"/>
        </w:rPr>
        <w:t xml:space="preserve">5.95, </w:t>
      </w:r>
      <w:r w:rsidR="00B14682" w:rsidRPr="00D05572">
        <w:rPr>
          <w:rFonts w:ascii="Book Antiqua" w:eastAsia="Book Antiqua" w:hAnsi="Book Antiqua" w:cs="Book Antiqua"/>
          <w:i/>
          <w:color w:val="000000"/>
        </w:rPr>
        <w:t>P</w:t>
      </w:r>
      <w:r w:rsidR="00B14682"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w:t>
      </w:r>
      <w:r w:rsidR="00B14682"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0.01); whereas the association between OA and serum 25-OHD deficiency in patients aged ≥</w:t>
      </w:r>
      <w:r w:rsidR="00916C1D"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60 years did not reach to a significant level</w:t>
      </w:r>
      <w:r w:rsidRPr="00D05572">
        <w:rPr>
          <w:rFonts w:ascii="Book Antiqua" w:eastAsia="Book Antiqua" w:hAnsi="Book Antiqua" w:cs="Book Antiqua"/>
          <w:color w:val="000000"/>
          <w:vertAlign w:val="superscript"/>
        </w:rPr>
        <w:t>[14]</w:t>
      </w:r>
      <w:r w:rsidRPr="00D05572">
        <w:rPr>
          <w:rFonts w:ascii="Book Antiqua" w:eastAsia="Book Antiqua" w:hAnsi="Book Antiqua" w:cs="Book Antiqua"/>
          <w:color w:val="000000"/>
        </w:rPr>
        <w:t xml:space="preserve">. Konstari </w:t>
      </w:r>
      <w:r w:rsidRPr="00D05572">
        <w:rPr>
          <w:rFonts w:ascii="Book Antiqua" w:eastAsia="Book Antiqua" w:hAnsi="Book Antiqua" w:cs="Book Antiqua"/>
          <w:i/>
          <w:color w:val="000000"/>
        </w:rPr>
        <w:t>et al</w:t>
      </w:r>
      <w:r w:rsidR="00314F19" w:rsidRPr="00D05572">
        <w:rPr>
          <w:rFonts w:ascii="Book Antiqua" w:eastAsia="Book Antiqua" w:hAnsi="Book Antiqua" w:cs="Book Antiqua"/>
          <w:color w:val="000000"/>
          <w:vertAlign w:val="superscript"/>
        </w:rPr>
        <w:t>[19]</w:t>
      </w:r>
      <w:r w:rsidR="00314F19"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from Finland found no significant association between serum 25(OH)D level and the risk of development of knee or hip OA. Al-Jarallah </w:t>
      </w:r>
      <w:r w:rsidRPr="00D05572">
        <w:rPr>
          <w:rFonts w:ascii="Book Antiqua" w:eastAsia="Book Antiqua" w:hAnsi="Book Antiqua" w:cs="Book Antiqua"/>
          <w:i/>
          <w:color w:val="000000"/>
        </w:rPr>
        <w:t>et al</w:t>
      </w:r>
      <w:r w:rsidR="002F239D" w:rsidRPr="00D05572">
        <w:rPr>
          <w:rFonts w:ascii="Book Antiqua" w:eastAsia="Book Antiqua" w:hAnsi="Book Antiqua" w:cs="Book Antiqua"/>
          <w:color w:val="000000"/>
          <w:vertAlign w:val="superscript"/>
        </w:rPr>
        <w:t>[15]</w:t>
      </w:r>
      <w:r w:rsidR="002F239D"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from Kuwait reported that most of their patients had vitamin D deficiency, but the level of 25(OH) D was not related to the severity of the knee X-ray grading or to the functional assessment in patients with primary knee OA. </w:t>
      </w:r>
    </w:p>
    <w:p w14:paraId="443AC53C" w14:textId="30F735CF"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t xml:space="preserve">There are many studies related to dietary supplementation of vitamin D in KOA. In longitudinal studies, Sanghi </w:t>
      </w:r>
      <w:r w:rsidRPr="00D05572">
        <w:rPr>
          <w:rFonts w:ascii="Book Antiqua" w:eastAsia="Book Antiqua" w:hAnsi="Book Antiqua" w:cs="Book Antiqua"/>
          <w:i/>
          <w:color w:val="000000"/>
        </w:rPr>
        <w:t>et al</w:t>
      </w:r>
      <w:r w:rsidR="002F239D" w:rsidRPr="00D05572">
        <w:rPr>
          <w:rFonts w:ascii="Book Antiqua" w:eastAsia="Book Antiqua" w:hAnsi="Book Antiqua" w:cs="Book Antiqua"/>
          <w:color w:val="000000"/>
          <w:vertAlign w:val="superscript"/>
        </w:rPr>
        <w:t>[11]</w:t>
      </w:r>
      <w:r w:rsidR="002F239D"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found a small but statistically significant clinical benefit of vitamin D treatment in patients with knee OA at 12-months follow up. In VIDEO study, Arden </w:t>
      </w:r>
      <w:r w:rsidRPr="00D05572">
        <w:rPr>
          <w:rFonts w:ascii="Book Antiqua" w:eastAsia="Book Antiqua" w:hAnsi="Book Antiqua" w:cs="Book Antiqua"/>
          <w:i/>
          <w:color w:val="000000"/>
        </w:rPr>
        <w:t>et al</w:t>
      </w:r>
      <w:r w:rsidR="00F65A4D" w:rsidRPr="00D05572">
        <w:rPr>
          <w:rFonts w:ascii="Book Antiqua" w:eastAsia="Book Antiqua" w:hAnsi="Book Antiqua" w:cs="Book Antiqua"/>
          <w:color w:val="000000"/>
          <w:vertAlign w:val="superscript"/>
        </w:rPr>
        <w:t>[17]</w:t>
      </w:r>
      <w:r w:rsidR="00F65A4D"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did not observe improvement in pain, function, stiffness or joint space narrowing after 3 years of vitamin D supplementation. In a systematic review of </w:t>
      </w:r>
      <w:r w:rsidR="00956732" w:rsidRPr="00D05572">
        <w:rPr>
          <w:rFonts w:ascii="Book Antiqua" w:eastAsia="Book Antiqua" w:hAnsi="Book Antiqua" w:cs="Book Antiqua"/>
          <w:color w:val="000000"/>
        </w:rPr>
        <w:t>randomized controlled trials</w:t>
      </w:r>
      <w:r w:rsidRPr="00D05572">
        <w:rPr>
          <w:rFonts w:ascii="Book Antiqua" w:eastAsia="Book Antiqua" w:hAnsi="Book Antiqua" w:cs="Book Antiqua"/>
          <w:color w:val="000000"/>
        </w:rPr>
        <w:t xml:space="preserve">, Hussain </w:t>
      </w:r>
      <w:r w:rsidRPr="00D05572">
        <w:rPr>
          <w:rFonts w:ascii="Book Antiqua" w:eastAsia="Book Antiqua" w:hAnsi="Book Antiqua" w:cs="Book Antiqua"/>
          <w:i/>
          <w:iCs/>
          <w:color w:val="000000"/>
        </w:rPr>
        <w:t xml:space="preserve">et </w:t>
      </w:r>
      <w:proofErr w:type="gramStart"/>
      <w:r w:rsidRPr="00D05572">
        <w:rPr>
          <w:rFonts w:ascii="Book Antiqua" w:eastAsia="Book Antiqua" w:hAnsi="Book Antiqua" w:cs="Book Antiqua"/>
          <w:i/>
          <w:iCs/>
          <w:color w:val="000000"/>
        </w:rPr>
        <w:t>al</w:t>
      </w:r>
      <w:r w:rsidR="0043317E" w:rsidRPr="00D05572">
        <w:rPr>
          <w:rFonts w:ascii="Book Antiqua" w:eastAsia="Book Antiqua" w:hAnsi="Book Antiqua" w:cs="Book Antiqua"/>
          <w:color w:val="000000"/>
          <w:vertAlign w:val="superscript"/>
        </w:rPr>
        <w:t>[</w:t>
      </w:r>
      <w:proofErr w:type="gramEnd"/>
      <w:r w:rsidR="0043317E" w:rsidRPr="00D05572">
        <w:rPr>
          <w:rFonts w:ascii="Book Antiqua" w:eastAsia="Book Antiqua" w:hAnsi="Book Antiqua" w:cs="Book Antiqua"/>
          <w:color w:val="000000"/>
          <w:vertAlign w:val="superscript"/>
        </w:rPr>
        <w:t>21]</w:t>
      </w:r>
      <w:r w:rsidRPr="00D05572">
        <w:rPr>
          <w:rFonts w:ascii="Book Antiqua" w:eastAsia="Book Antiqua" w:hAnsi="Book Antiqua" w:cs="Book Antiqua"/>
          <w:color w:val="000000"/>
        </w:rPr>
        <w:t xml:space="preserve"> did not observe any improvement in Western Ontario and McMaster Universities Osteoarthritis (WOMAC) pain or function except the study by </w:t>
      </w:r>
      <w:proofErr w:type="spellStart"/>
      <w:r w:rsidRPr="00D05572">
        <w:rPr>
          <w:rFonts w:ascii="Book Antiqua" w:eastAsia="Book Antiqua" w:hAnsi="Book Antiqua" w:cs="Book Antiqua"/>
          <w:color w:val="000000"/>
        </w:rPr>
        <w:t>Sanghi</w:t>
      </w:r>
      <w:proofErr w:type="spellEnd"/>
      <w:r w:rsidRPr="00D05572">
        <w:rPr>
          <w:rFonts w:ascii="Book Antiqua" w:eastAsia="Book Antiqua" w:hAnsi="Book Antiqua" w:cs="Book Antiqua"/>
          <w:color w:val="000000"/>
        </w:rPr>
        <w:t xml:space="preserve"> </w:t>
      </w:r>
      <w:r w:rsidRPr="00D05572">
        <w:rPr>
          <w:rFonts w:ascii="Book Antiqua" w:eastAsia="Book Antiqua" w:hAnsi="Book Antiqua" w:cs="Book Antiqua"/>
          <w:i/>
          <w:color w:val="000000"/>
        </w:rPr>
        <w:t>et al</w:t>
      </w:r>
      <w:r w:rsidRPr="00D05572">
        <w:rPr>
          <w:rFonts w:ascii="Book Antiqua" w:eastAsia="Book Antiqua" w:hAnsi="Book Antiqua" w:cs="Book Antiqua"/>
          <w:color w:val="000000"/>
        </w:rPr>
        <w:t>. They did not observe improvement in WOMAC stiffness and joint cartilage thickness in any of the studies</w:t>
      </w:r>
      <w:r w:rsidRPr="00D05572">
        <w:rPr>
          <w:rFonts w:ascii="Book Antiqua" w:eastAsia="Book Antiqua" w:hAnsi="Book Antiqua" w:cs="Book Antiqua"/>
          <w:color w:val="000000"/>
          <w:vertAlign w:val="superscript"/>
        </w:rPr>
        <w:t>[22]</w:t>
      </w:r>
      <w:r w:rsidRPr="00D05572">
        <w:rPr>
          <w:rFonts w:ascii="Book Antiqua" w:eastAsia="Book Antiqua" w:hAnsi="Book Antiqua" w:cs="Book Antiqua"/>
          <w:color w:val="000000"/>
        </w:rPr>
        <w:t xml:space="preserve">. Two of three studies documented an improvement in pain using </w:t>
      </w:r>
      <w:r w:rsidR="00956732" w:rsidRPr="00D05572">
        <w:rPr>
          <w:rFonts w:ascii="Book Antiqua" w:eastAsia="Book Antiqua" w:hAnsi="Book Antiqua" w:cs="Book Antiqua"/>
          <w:color w:val="000000"/>
        </w:rPr>
        <w:t xml:space="preserve">visual analog scale </w:t>
      </w:r>
      <w:r w:rsidRPr="00D05572">
        <w:rPr>
          <w:rFonts w:ascii="Book Antiqua" w:eastAsia="Book Antiqua" w:hAnsi="Book Antiqua" w:cs="Book Antiqua"/>
          <w:color w:val="000000"/>
        </w:rPr>
        <w:t>score. Overall there is insufficient evidence to support the benefit of vitamin D supplementation in KOA</w:t>
      </w:r>
      <w:r w:rsidR="00F65A4D" w:rsidRPr="00D05572">
        <w:rPr>
          <w:rFonts w:ascii="Book Antiqua" w:eastAsia="Book Antiqua" w:hAnsi="Book Antiqua" w:cs="Book Antiqua"/>
          <w:color w:val="000000"/>
          <w:vertAlign w:val="superscript"/>
        </w:rPr>
        <w:t>[20,</w:t>
      </w:r>
      <w:r w:rsidRPr="00D05572">
        <w:rPr>
          <w:rFonts w:ascii="Book Antiqua" w:eastAsia="Book Antiqua" w:hAnsi="Book Antiqua" w:cs="Book Antiqua"/>
          <w:color w:val="000000"/>
          <w:vertAlign w:val="superscript"/>
        </w:rPr>
        <w:t>21]</w:t>
      </w:r>
      <w:r w:rsidRPr="00D05572">
        <w:rPr>
          <w:rFonts w:ascii="Book Antiqua" w:eastAsia="Book Antiqua" w:hAnsi="Book Antiqua" w:cs="Book Antiqua"/>
          <w:color w:val="000000"/>
        </w:rPr>
        <w:t xml:space="preserve">. </w:t>
      </w:r>
    </w:p>
    <w:p w14:paraId="1DAD76BA" w14:textId="6F62ECB4"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t>The patients recruited in previous studies were mostly older adults where primary OA knee and vitamin</w:t>
      </w:r>
      <w:r w:rsidR="00956732"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D deficiency could exist as an isolated problem. Bischoff-Ferrari </w:t>
      </w:r>
      <w:r w:rsidRPr="00D05572">
        <w:rPr>
          <w:rFonts w:ascii="Book Antiqua" w:eastAsia="Book Antiqua" w:hAnsi="Book Antiqua" w:cs="Book Antiqua"/>
          <w:i/>
          <w:iCs/>
          <w:color w:val="000000"/>
        </w:rPr>
        <w:t>et al</w:t>
      </w:r>
      <w:r w:rsidR="00CB5862" w:rsidRPr="00D05572">
        <w:rPr>
          <w:rFonts w:ascii="Book Antiqua" w:eastAsia="Book Antiqua" w:hAnsi="Book Antiqua" w:cs="Book Antiqua"/>
          <w:color w:val="000000"/>
          <w:vertAlign w:val="superscript"/>
        </w:rPr>
        <w:t>[7]</w:t>
      </w:r>
      <w:r w:rsidRPr="00D05572">
        <w:rPr>
          <w:rFonts w:ascii="Book Antiqua" w:eastAsia="Book Antiqua" w:hAnsi="Book Antiqua" w:cs="Book Antiqua"/>
          <w:color w:val="000000"/>
        </w:rPr>
        <w:t xml:space="preserve"> advocated that the high prevalence of suboptimal vitamin D levels in persons with knee OA was not unexpected because the mean age was 74 years. Their previous study based on a U</w:t>
      </w:r>
      <w:r w:rsidR="00CB5862" w:rsidRPr="00D05572">
        <w:rPr>
          <w:rFonts w:ascii="Book Antiqua" w:eastAsia="Book Antiqua" w:hAnsi="Book Antiqua" w:cs="Book Antiqua"/>
          <w:color w:val="000000"/>
        </w:rPr>
        <w:t>nited S</w:t>
      </w:r>
      <w:r w:rsidR="00CB5862" w:rsidRPr="00D05572">
        <w:rPr>
          <w:rFonts w:ascii="Book Antiqua" w:eastAsia="Book Antiqua" w:hAnsi="Book Antiqua" w:cs="Book Antiqua" w:hint="eastAsia"/>
          <w:color w:val="000000"/>
          <w:lang w:eastAsia="zh-CN"/>
        </w:rPr>
        <w:t>ta</w:t>
      </w:r>
      <w:r w:rsidR="00CB5862" w:rsidRPr="00D05572">
        <w:rPr>
          <w:rFonts w:ascii="Book Antiqua" w:eastAsia="Book Antiqua" w:hAnsi="Book Antiqua" w:cs="Book Antiqua"/>
          <w:color w:val="000000"/>
          <w:lang w:eastAsia="zh-CN"/>
        </w:rPr>
        <w:t>tes</w:t>
      </w:r>
      <w:r w:rsidRPr="00D05572">
        <w:rPr>
          <w:rFonts w:ascii="Book Antiqua" w:eastAsia="Book Antiqua" w:hAnsi="Book Antiqua" w:cs="Book Antiqua"/>
          <w:color w:val="000000"/>
        </w:rPr>
        <w:t xml:space="preserve"> national survey had </w:t>
      </w:r>
      <w:r w:rsidRPr="00D05572">
        <w:rPr>
          <w:rFonts w:ascii="Book Antiqua" w:eastAsia="Book Antiqua" w:hAnsi="Book Antiqua" w:cs="Book Antiqua"/>
          <w:color w:val="000000"/>
        </w:rPr>
        <w:lastRenderedPageBreak/>
        <w:t xml:space="preserve">revealed that only 33% of ambulatory white persons </w:t>
      </w:r>
      <w:r w:rsidR="00EE3309"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60 years have normal 25(OH</w:t>
      </w:r>
      <w:proofErr w:type="gramStart"/>
      <w:r w:rsidRPr="00D05572">
        <w:rPr>
          <w:rFonts w:ascii="Book Antiqua" w:eastAsia="Book Antiqua" w:hAnsi="Book Antiqua" w:cs="Book Antiqua"/>
          <w:color w:val="000000"/>
        </w:rPr>
        <w:t>)D</w:t>
      </w:r>
      <w:proofErr w:type="gramEnd"/>
      <w:r w:rsidRPr="00D05572">
        <w:rPr>
          <w:rFonts w:ascii="Book Antiqua" w:eastAsia="Book Antiqua" w:hAnsi="Book Antiqua" w:cs="Book Antiqua"/>
          <w:color w:val="000000"/>
        </w:rPr>
        <w:t xml:space="preserve"> levels</w:t>
      </w:r>
      <w:r w:rsidRPr="00D05572">
        <w:rPr>
          <w:rFonts w:ascii="Book Antiqua" w:eastAsia="Book Antiqua" w:hAnsi="Book Antiqua" w:cs="Book Antiqua"/>
          <w:color w:val="000000"/>
          <w:vertAlign w:val="superscript"/>
        </w:rPr>
        <w:t>[25]</w:t>
      </w:r>
      <w:r w:rsidRPr="00D05572">
        <w:rPr>
          <w:rFonts w:ascii="Book Antiqua" w:eastAsia="Book Antiqua" w:hAnsi="Book Antiqua" w:cs="Book Antiqua"/>
          <w:color w:val="000000"/>
        </w:rPr>
        <w:t xml:space="preserve">. This emphasizes the general need </w:t>
      </w:r>
      <w:r w:rsidR="00956732" w:rsidRPr="00D05572">
        <w:rPr>
          <w:rFonts w:ascii="Book Antiqua" w:eastAsia="Book Antiqua" w:hAnsi="Book Antiqua" w:cs="Book Antiqua"/>
          <w:color w:val="000000"/>
        </w:rPr>
        <w:t xml:space="preserve">for </w:t>
      </w:r>
      <w:r w:rsidRPr="00D05572">
        <w:rPr>
          <w:rFonts w:ascii="Book Antiqua" w:eastAsia="Book Antiqua" w:hAnsi="Book Antiqua" w:cs="Book Antiqua"/>
          <w:color w:val="000000"/>
        </w:rPr>
        <w:t xml:space="preserve">vitamin D supplementation, especially in older persons, including those with KOA. However, there are no studies evaluating the vitamin D status in younger KOA patients. The study by </w:t>
      </w:r>
      <w:proofErr w:type="spellStart"/>
      <w:r w:rsidRPr="00D05572">
        <w:rPr>
          <w:rFonts w:ascii="Book Antiqua" w:eastAsia="Book Antiqua" w:hAnsi="Book Antiqua" w:cs="Book Antiqua"/>
          <w:color w:val="000000"/>
        </w:rPr>
        <w:t>Heidari</w:t>
      </w:r>
      <w:proofErr w:type="spellEnd"/>
      <w:r w:rsidRPr="00D05572">
        <w:rPr>
          <w:rFonts w:ascii="Book Antiqua" w:eastAsia="Book Antiqua" w:hAnsi="Book Antiqua" w:cs="Book Antiqua"/>
          <w:color w:val="000000"/>
        </w:rPr>
        <w:t xml:space="preserve"> </w:t>
      </w:r>
      <w:r w:rsidRPr="00D05572">
        <w:rPr>
          <w:rFonts w:ascii="Book Antiqua" w:eastAsia="Book Antiqua" w:hAnsi="Book Antiqua" w:cs="Book Antiqua"/>
          <w:i/>
          <w:iCs/>
          <w:color w:val="000000"/>
        </w:rPr>
        <w:t xml:space="preserve">et </w:t>
      </w:r>
      <w:proofErr w:type="gramStart"/>
      <w:r w:rsidRPr="00D05572">
        <w:rPr>
          <w:rFonts w:ascii="Book Antiqua" w:eastAsia="Book Antiqua" w:hAnsi="Book Antiqua" w:cs="Book Antiqua"/>
          <w:i/>
          <w:iCs/>
          <w:color w:val="000000"/>
        </w:rPr>
        <w:t>al</w:t>
      </w:r>
      <w:r w:rsidR="00CB5862" w:rsidRPr="00D05572">
        <w:rPr>
          <w:rFonts w:ascii="Book Antiqua" w:eastAsia="Book Antiqua" w:hAnsi="Book Antiqua" w:cs="Book Antiqua"/>
          <w:color w:val="000000"/>
          <w:vertAlign w:val="superscript"/>
        </w:rPr>
        <w:t>[</w:t>
      </w:r>
      <w:proofErr w:type="gramEnd"/>
      <w:r w:rsidR="00CB5862" w:rsidRPr="00D05572">
        <w:rPr>
          <w:rFonts w:ascii="Book Antiqua" w:eastAsia="Book Antiqua" w:hAnsi="Book Antiqua" w:cs="Book Antiqua"/>
          <w:color w:val="000000"/>
          <w:vertAlign w:val="superscript"/>
        </w:rPr>
        <w:t>14]</w:t>
      </w:r>
      <w:r w:rsidRPr="00D05572">
        <w:rPr>
          <w:rFonts w:ascii="Book Antiqua" w:eastAsia="Book Antiqua" w:hAnsi="Book Antiqua" w:cs="Book Antiqua"/>
          <w:color w:val="000000"/>
        </w:rPr>
        <w:t xml:space="preserve"> prompted us to look into the association VDD in younger KOA patients. Although we did not observe a statistically significant difference in proportions of patients with vitamin D deficiency (&lt;</w:t>
      </w:r>
      <w:r w:rsidR="00E03999"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20</w:t>
      </w:r>
      <w:r w:rsidR="00E03999"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between KOA and control group, there was a significant difference in serum vitamin D level between these two groups. Also, there was a significant difference in the proportion of patients with inadequate vitamin D3 level (&lt;</w:t>
      </w:r>
      <w:r w:rsidR="00EB0B4E"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30</w:t>
      </w:r>
      <w:r w:rsidR="00EB0B4E"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between KOA and control groups. “What is optimal vitamin D level to prevent KOA in younger individuals?” is difficult to evaluate. But patients even below 30</w:t>
      </w:r>
      <w:r w:rsidR="00387EDD"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are at increased risk and hence </w:t>
      </w:r>
      <w:r w:rsidR="00EB0B4E"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30</w:t>
      </w:r>
      <w:r w:rsidR="00387EDD"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ng/m</w:t>
      </w:r>
      <w:r w:rsidRPr="00D05572">
        <w:rPr>
          <w:rFonts w:ascii="Book Antiqua" w:eastAsia="Book Antiqua" w:hAnsi="Book Antiqua" w:cs="Book Antiqua"/>
          <w:caps/>
          <w:color w:val="000000"/>
        </w:rPr>
        <w:t>l</w:t>
      </w:r>
      <w:r w:rsidRPr="00D05572">
        <w:rPr>
          <w:rFonts w:ascii="Book Antiqua" w:eastAsia="Book Antiqua" w:hAnsi="Book Antiqua" w:cs="Book Antiqua"/>
          <w:color w:val="000000"/>
        </w:rPr>
        <w:t xml:space="preserve"> may be the desired vitamin D level in this population. The association of inadequate serum vitamin D3 with KOA in younger age groups may be explained by greater bone health and higher activity of bone remodeling in these younger individuals than older persons. Healthy remodeling requires the availability of adequate vitamin D. Therefore, younger individuals are more dependent on vitamin D and expected to be more sensitive to serum 25-(OH)D deficiency</w:t>
      </w:r>
      <w:r w:rsidRPr="00D05572">
        <w:rPr>
          <w:rFonts w:ascii="Book Antiqua" w:eastAsia="Book Antiqua" w:hAnsi="Book Antiqua" w:cs="Book Antiqua"/>
          <w:color w:val="000000"/>
          <w:vertAlign w:val="superscript"/>
        </w:rPr>
        <w:t>[14]</w:t>
      </w:r>
      <w:r w:rsidRPr="00D05572">
        <w:rPr>
          <w:rFonts w:ascii="Book Antiqua" w:eastAsia="Book Antiqua" w:hAnsi="Book Antiqua" w:cs="Book Antiqua"/>
          <w:color w:val="000000"/>
        </w:rPr>
        <w:t xml:space="preserve">. </w:t>
      </w:r>
    </w:p>
    <w:p w14:paraId="22B06E93" w14:textId="77777777" w:rsidR="00A77B3E" w:rsidRPr="00D05572" w:rsidRDefault="00C94C0F" w:rsidP="00813A1E">
      <w:pPr>
        <w:snapToGrid w:val="0"/>
        <w:spacing w:line="360" w:lineRule="auto"/>
        <w:ind w:firstLineChars="100" w:firstLine="240"/>
        <w:jc w:val="both"/>
        <w:rPr>
          <w:rFonts w:ascii="Book Antiqua" w:hAnsi="Book Antiqua"/>
        </w:rPr>
      </w:pPr>
      <w:r w:rsidRPr="00D05572">
        <w:rPr>
          <w:rFonts w:ascii="Book Antiqua" w:eastAsia="Book Antiqua" w:hAnsi="Book Antiqua" w:cs="Book Antiqua"/>
          <w:color w:val="000000"/>
        </w:rPr>
        <w:t>There are a few limitations to our study. One limitation is the cross-sectional design of the analyses, which cannot be used to establish a causal relationship between vitamin D levels and knee OA. We did not measure the BMD of these younger patients.</w:t>
      </w:r>
      <w:r w:rsidR="00387EDD"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 xml:space="preserve">The radiographic examination of the knees in healthy individuals was not clinically indicated; hence the inclusion of asymptomatic OA to the control group cannot be ignored. Although propensity matching was done for the control group participants, a perfect matching of these individuals taking all variables into consideration cannot be assured. Despite these limitations, the study has enough strength to provide important information. Unlike many other studies, there was a control group in this study which were from the same age </w:t>
      </w:r>
      <w:r w:rsidRPr="00D05572">
        <w:rPr>
          <w:rFonts w:ascii="Book Antiqua" w:eastAsia="Book Antiqua" w:hAnsi="Book Antiqua" w:cs="Book Antiqua"/>
          <w:color w:val="000000"/>
        </w:rPr>
        <w:lastRenderedPageBreak/>
        <w:t xml:space="preserve">group and same community. For patients’ recruitment, a stringent inclusion and exclusion criteria were adopted whereby the obese patients and elderly patients were excluded. </w:t>
      </w:r>
    </w:p>
    <w:p w14:paraId="2745F530" w14:textId="77777777" w:rsidR="00961BA7" w:rsidRPr="00D05572" w:rsidRDefault="00961BA7" w:rsidP="00961BA7">
      <w:pPr>
        <w:snapToGrid w:val="0"/>
        <w:spacing w:line="360" w:lineRule="auto"/>
        <w:jc w:val="both"/>
        <w:rPr>
          <w:rFonts w:ascii="Book Antiqua" w:eastAsia="Book Antiqua" w:hAnsi="Book Antiqua" w:cs="Book Antiqua"/>
          <w:color w:val="000000"/>
        </w:rPr>
      </w:pPr>
    </w:p>
    <w:p w14:paraId="41DBFE91" w14:textId="2FC1C922" w:rsidR="00961BA7" w:rsidRPr="00D05572" w:rsidRDefault="00961BA7" w:rsidP="00961BA7">
      <w:pPr>
        <w:snapToGrid w:val="0"/>
        <w:spacing w:line="360" w:lineRule="auto"/>
        <w:jc w:val="both"/>
        <w:rPr>
          <w:rFonts w:ascii="Book Antiqua" w:eastAsia="Book Antiqua" w:hAnsi="Book Antiqua" w:cs="Book Antiqua"/>
          <w:b/>
          <w:color w:val="000000"/>
          <w:u w:val="single"/>
        </w:rPr>
      </w:pPr>
      <w:r w:rsidRPr="00D05572">
        <w:rPr>
          <w:rFonts w:ascii="Book Antiqua" w:eastAsia="Book Antiqua" w:hAnsi="Book Antiqua" w:cs="Book Antiqua"/>
          <w:b/>
          <w:color w:val="000000"/>
          <w:u w:val="single"/>
        </w:rPr>
        <w:t>CONCLUSION</w:t>
      </w:r>
    </w:p>
    <w:p w14:paraId="658ECF4C" w14:textId="73C9508A" w:rsidR="00A77B3E" w:rsidRPr="00D05572" w:rsidRDefault="00956732" w:rsidP="00961BA7">
      <w:pPr>
        <w:snapToGrid w:val="0"/>
        <w:spacing w:line="360" w:lineRule="auto"/>
        <w:jc w:val="both"/>
        <w:rPr>
          <w:rFonts w:ascii="Book Antiqua" w:hAnsi="Book Antiqua"/>
        </w:rPr>
      </w:pPr>
      <w:r w:rsidRPr="00D05572">
        <w:rPr>
          <w:rFonts w:ascii="Book Antiqua" w:eastAsia="Book Antiqua" w:hAnsi="Book Antiqua" w:cs="Book Antiqua"/>
          <w:color w:val="000000"/>
        </w:rPr>
        <w:t>S</w:t>
      </w:r>
      <w:r w:rsidR="00C94C0F" w:rsidRPr="00D05572">
        <w:rPr>
          <w:rFonts w:ascii="Book Antiqua" w:eastAsia="Book Antiqua" w:hAnsi="Book Antiqua" w:cs="Book Antiqua"/>
          <w:color w:val="000000"/>
        </w:rPr>
        <w:t>erum vitamin D3 level is significantly low in the younger KOA patients compared to healthy young individuals. The odds of developing OA knee in inadequate vitamin D individuals (&lt;</w:t>
      </w:r>
      <w:r w:rsidR="00E97A6C" w:rsidRPr="00D05572">
        <w:rPr>
          <w:rFonts w:ascii="Book Antiqua" w:eastAsia="Book Antiqua" w:hAnsi="Book Antiqua" w:cs="Book Antiqua"/>
          <w:color w:val="000000"/>
        </w:rPr>
        <w:t xml:space="preserve"> </w:t>
      </w:r>
      <w:r w:rsidR="00C94C0F" w:rsidRPr="00D05572">
        <w:rPr>
          <w:rFonts w:ascii="Book Antiqua" w:eastAsia="Book Antiqua" w:hAnsi="Book Antiqua" w:cs="Book Antiqua"/>
          <w:color w:val="000000"/>
        </w:rPr>
        <w:t>30</w:t>
      </w:r>
      <w:r w:rsidR="00E97A6C" w:rsidRPr="00D05572">
        <w:rPr>
          <w:rFonts w:ascii="Book Antiqua" w:eastAsia="Book Antiqua" w:hAnsi="Book Antiqua" w:cs="Book Antiqua"/>
          <w:color w:val="000000"/>
        </w:rPr>
        <w:t xml:space="preserve"> </w:t>
      </w:r>
      <w:r w:rsidR="00C94C0F" w:rsidRPr="00D05572">
        <w:rPr>
          <w:rFonts w:ascii="Book Antiqua" w:eastAsia="Book Antiqua" w:hAnsi="Book Antiqua" w:cs="Book Antiqua"/>
          <w:color w:val="000000"/>
        </w:rPr>
        <w:t>ng/m</w:t>
      </w:r>
      <w:r w:rsidR="00C94C0F" w:rsidRPr="00D05572">
        <w:rPr>
          <w:rFonts w:ascii="Book Antiqua" w:eastAsia="Book Antiqua" w:hAnsi="Book Antiqua" w:cs="Book Antiqua"/>
          <w:caps/>
          <w:color w:val="000000"/>
        </w:rPr>
        <w:t>l</w:t>
      </w:r>
      <w:r w:rsidR="00C94C0F" w:rsidRPr="00D05572">
        <w:rPr>
          <w:rFonts w:ascii="Book Antiqua" w:eastAsia="Book Antiqua" w:hAnsi="Book Antiqua" w:cs="Book Antiqua"/>
          <w:color w:val="000000"/>
        </w:rPr>
        <w:t>) is 2.77 times more than healthy individuals. However, the clinical and radiological severities of the OA knee have no association with vitamin D3 level in these patients.</w:t>
      </w:r>
    </w:p>
    <w:p w14:paraId="32B384E8" w14:textId="77777777" w:rsidR="00A77B3E" w:rsidRPr="00D05572" w:rsidRDefault="00A77B3E" w:rsidP="00813A1E">
      <w:pPr>
        <w:snapToGrid w:val="0"/>
        <w:spacing w:line="360" w:lineRule="auto"/>
        <w:jc w:val="both"/>
        <w:rPr>
          <w:rFonts w:ascii="Book Antiqua" w:hAnsi="Book Antiqua"/>
        </w:rPr>
      </w:pPr>
    </w:p>
    <w:p w14:paraId="2BFE7A25"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u w:val="single"/>
        </w:rPr>
        <w:t>ARTICLE HIGHLIGHTS</w:t>
      </w:r>
    </w:p>
    <w:p w14:paraId="5CA0AA51"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i/>
          <w:color w:val="000000"/>
        </w:rPr>
        <w:t>Research background</w:t>
      </w:r>
    </w:p>
    <w:p w14:paraId="1AB2CD34" w14:textId="5B3CE7D9" w:rsidR="00A77B3E" w:rsidRPr="00D05572" w:rsidRDefault="007B656D" w:rsidP="00813A1E">
      <w:pPr>
        <w:snapToGrid w:val="0"/>
        <w:spacing w:line="360" w:lineRule="auto"/>
        <w:jc w:val="both"/>
        <w:rPr>
          <w:rFonts w:ascii="Book Antiqua" w:hAnsi="Book Antiqua"/>
        </w:rPr>
      </w:pPr>
      <w:r w:rsidRPr="00D05572">
        <w:rPr>
          <w:rFonts w:ascii="Book Antiqua" w:hAnsi="Book Antiqua"/>
        </w:rPr>
        <w:t xml:space="preserve">The rise in the incidence of primary osteoarthritis knee among young individuals is alarming. The increasing prevalence of obesity, sedentary lifestyle, sporting activity and vitamin D deficiency (VDD) has been hypothesized for this shifting disease trend. </w:t>
      </w:r>
      <w:r w:rsidR="00942A4D" w:rsidRPr="00D05572">
        <w:rPr>
          <w:rFonts w:ascii="Book Antiqua" w:hAnsi="Book Antiqua"/>
        </w:rPr>
        <w:t>However, t</w:t>
      </w:r>
      <w:r w:rsidRPr="00D05572">
        <w:rPr>
          <w:rFonts w:ascii="Book Antiqua" w:hAnsi="Book Antiqua"/>
        </w:rPr>
        <w:t>here are limited studies evaluating the association of vitamin D deficiency among young osteoarthritic knee patients.</w:t>
      </w:r>
    </w:p>
    <w:p w14:paraId="58770D52" w14:textId="77777777" w:rsidR="00A77B3E" w:rsidRPr="00D05572" w:rsidRDefault="00A77B3E" w:rsidP="00813A1E">
      <w:pPr>
        <w:snapToGrid w:val="0"/>
        <w:spacing w:line="360" w:lineRule="auto"/>
        <w:jc w:val="both"/>
        <w:rPr>
          <w:rFonts w:ascii="Book Antiqua" w:hAnsi="Book Antiqua"/>
        </w:rPr>
      </w:pPr>
    </w:p>
    <w:p w14:paraId="6A46DCED"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i/>
          <w:color w:val="000000"/>
        </w:rPr>
        <w:t>Research motivation</w:t>
      </w:r>
    </w:p>
    <w:p w14:paraId="12934BDA" w14:textId="0D23AB3B" w:rsidR="00A77B3E" w:rsidRPr="00D05572" w:rsidRDefault="00B243F4" w:rsidP="00813A1E">
      <w:pPr>
        <w:snapToGrid w:val="0"/>
        <w:spacing w:line="360" w:lineRule="auto"/>
        <w:jc w:val="both"/>
        <w:rPr>
          <w:rFonts w:ascii="Book Antiqua" w:hAnsi="Book Antiqua"/>
        </w:rPr>
      </w:pPr>
      <w:r w:rsidRPr="00D05572">
        <w:rPr>
          <w:rFonts w:ascii="Book Antiqua" w:hAnsi="Book Antiqua"/>
        </w:rPr>
        <w:t>Vitamin</w:t>
      </w:r>
      <w:r w:rsidR="00956732" w:rsidRPr="00D05572">
        <w:rPr>
          <w:rFonts w:ascii="Book Antiqua" w:hAnsi="Book Antiqua"/>
        </w:rPr>
        <w:t xml:space="preserve"> </w:t>
      </w:r>
      <w:r w:rsidRPr="00D05572">
        <w:rPr>
          <w:rFonts w:ascii="Book Antiqua" w:hAnsi="Book Antiqua"/>
        </w:rPr>
        <w:t>D deficiency (VDD) has been associated with knee osteoarthritis in elderly individuals. The association of VDD among young arthritic individuals has never been studied.</w:t>
      </w:r>
    </w:p>
    <w:p w14:paraId="13281673" w14:textId="77777777" w:rsidR="00B243F4" w:rsidRPr="00D05572" w:rsidRDefault="00B243F4" w:rsidP="00813A1E">
      <w:pPr>
        <w:snapToGrid w:val="0"/>
        <w:spacing w:line="360" w:lineRule="auto"/>
        <w:jc w:val="both"/>
        <w:rPr>
          <w:rFonts w:ascii="Book Antiqua" w:hAnsi="Book Antiqua"/>
        </w:rPr>
      </w:pPr>
    </w:p>
    <w:p w14:paraId="37D1938E"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i/>
          <w:color w:val="000000"/>
        </w:rPr>
        <w:t>Research objectives</w:t>
      </w:r>
    </w:p>
    <w:p w14:paraId="7E16929D" w14:textId="2C6CBBE5" w:rsidR="00A77B3E" w:rsidRPr="00D05572" w:rsidRDefault="00055890" w:rsidP="00813A1E">
      <w:pPr>
        <w:snapToGrid w:val="0"/>
        <w:spacing w:line="360" w:lineRule="auto"/>
        <w:jc w:val="both"/>
        <w:rPr>
          <w:rFonts w:ascii="Book Antiqua" w:hAnsi="Book Antiqua"/>
        </w:rPr>
      </w:pPr>
      <w:r w:rsidRPr="00D05572">
        <w:rPr>
          <w:rFonts w:ascii="Book Antiqua" w:hAnsi="Book Antiqua"/>
        </w:rPr>
        <w:t>The objectives of this study were to look for the association of serum vitamin</w:t>
      </w:r>
      <w:r w:rsidR="00956732" w:rsidRPr="00D05572">
        <w:rPr>
          <w:rFonts w:ascii="Book Antiqua" w:hAnsi="Book Antiqua"/>
        </w:rPr>
        <w:t xml:space="preserve"> </w:t>
      </w:r>
      <w:r w:rsidRPr="00D05572">
        <w:rPr>
          <w:rFonts w:ascii="Book Antiqua" w:hAnsi="Book Antiqua"/>
        </w:rPr>
        <w:t xml:space="preserve">D </w:t>
      </w:r>
      <w:r w:rsidR="00E94F10" w:rsidRPr="00D05572">
        <w:rPr>
          <w:rFonts w:ascii="Book Antiqua" w:hAnsi="Book Antiqua"/>
        </w:rPr>
        <w:t xml:space="preserve">and knee osteoarthritis (KOA) </w:t>
      </w:r>
      <w:r w:rsidRPr="00D05572">
        <w:rPr>
          <w:rFonts w:ascii="Book Antiqua" w:hAnsi="Book Antiqua"/>
        </w:rPr>
        <w:t xml:space="preserve">in younger </w:t>
      </w:r>
      <w:r w:rsidR="00E94F10" w:rsidRPr="00D05572">
        <w:rPr>
          <w:rFonts w:ascii="Book Antiqua" w:hAnsi="Book Antiqua"/>
        </w:rPr>
        <w:t>individuals between 35 and 60 years of age</w:t>
      </w:r>
      <w:r w:rsidRPr="00D05572">
        <w:rPr>
          <w:rFonts w:ascii="Book Antiqua" w:hAnsi="Book Antiqua"/>
        </w:rPr>
        <w:t xml:space="preserve">. </w:t>
      </w:r>
    </w:p>
    <w:p w14:paraId="43037DAE" w14:textId="77777777" w:rsidR="00A77B3E" w:rsidRPr="00D05572" w:rsidRDefault="00A77B3E" w:rsidP="00813A1E">
      <w:pPr>
        <w:snapToGrid w:val="0"/>
        <w:spacing w:line="360" w:lineRule="auto"/>
        <w:jc w:val="both"/>
        <w:rPr>
          <w:rFonts w:ascii="Book Antiqua" w:hAnsi="Book Antiqua"/>
        </w:rPr>
      </w:pPr>
    </w:p>
    <w:p w14:paraId="77F964BC"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i/>
          <w:color w:val="000000"/>
        </w:rPr>
        <w:lastRenderedPageBreak/>
        <w:t>Research methods</w:t>
      </w:r>
    </w:p>
    <w:p w14:paraId="31BDF100" w14:textId="04EB2001" w:rsidR="00E94F10" w:rsidRPr="00D05572" w:rsidRDefault="00E94F10" w:rsidP="00E94F10">
      <w:pPr>
        <w:snapToGrid w:val="0"/>
        <w:spacing w:line="360" w:lineRule="auto"/>
        <w:jc w:val="both"/>
        <w:rPr>
          <w:rFonts w:ascii="Book Antiqua" w:hAnsi="Book Antiqua"/>
        </w:rPr>
      </w:pPr>
      <w:r w:rsidRPr="00D05572">
        <w:rPr>
          <w:rFonts w:ascii="Book Antiqua" w:hAnsi="Book Antiqua"/>
        </w:rPr>
        <w:t>In a 2-year observational study, 146 non-obese KOA patients of 35-60 years were evaluated clinically and radiologically. The serum 25(OH)D</w:t>
      </w:r>
      <w:r w:rsidR="00A84A7E" w:rsidRPr="00D05572">
        <w:rPr>
          <w:rFonts w:ascii="Book Antiqua" w:hAnsi="Book Antiqua"/>
        </w:rPr>
        <w:t xml:space="preserve"> </w:t>
      </w:r>
      <w:r w:rsidRPr="00D05572">
        <w:rPr>
          <w:rFonts w:ascii="Book Antiqua" w:hAnsi="Book Antiqua"/>
        </w:rPr>
        <w:t>level of these patients and 146 normal healthy individuals of same age group were estimated.</w:t>
      </w:r>
    </w:p>
    <w:p w14:paraId="5ED3524F" w14:textId="77777777" w:rsidR="00E94F10" w:rsidRPr="00D05572" w:rsidRDefault="00E94F10" w:rsidP="00E94F10">
      <w:pPr>
        <w:snapToGrid w:val="0"/>
        <w:spacing w:line="360" w:lineRule="auto"/>
        <w:jc w:val="both"/>
        <w:rPr>
          <w:rFonts w:ascii="Book Antiqua" w:hAnsi="Book Antiqua"/>
        </w:rPr>
      </w:pPr>
    </w:p>
    <w:p w14:paraId="08703957"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i/>
          <w:color w:val="000000"/>
        </w:rPr>
        <w:t>Research results</w:t>
      </w:r>
    </w:p>
    <w:p w14:paraId="54548291" w14:textId="0B4BFE38" w:rsidR="00A77B3E" w:rsidRPr="00D05572" w:rsidRDefault="00055890" w:rsidP="00813A1E">
      <w:pPr>
        <w:snapToGrid w:val="0"/>
        <w:spacing w:line="360" w:lineRule="auto"/>
        <w:jc w:val="both"/>
        <w:rPr>
          <w:rFonts w:ascii="Book Antiqua" w:hAnsi="Book Antiqua"/>
        </w:rPr>
      </w:pPr>
      <w:r w:rsidRPr="00D05572">
        <w:rPr>
          <w:rFonts w:ascii="Book Antiqua" w:hAnsi="Book Antiqua"/>
        </w:rPr>
        <w:t>Th</w:t>
      </w:r>
      <w:r w:rsidR="00E94F10" w:rsidRPr="00D05572">
        <w:rPr>
          <w:rFonts w:ascii="Book Antiqua" w:hAnsi="Book Antiqua"/>
        </w:rPr>
        <w:t>ere was</w:t>
      </w:r>
      <w:r w:rsidRPr="00D05572">
        <w:rPr>
          <w:rFonts w:ascii="Book Antiqua" w:hAnsi="Book Antiqua"/>
        </w:rPr>
        <w:t xml:space="preserve"> significantly low vitamin D3 level in younger OA knee patients compared to normal individuals. There were 47% OA knee patients who had inadequate vitamin D compared to 24% normal individuals. </w:t>
      </w:r>
      <w:r w:rsidR="002E7162" w:rsidRPr="00D05572">
        <w:rPr>
          <w:rFonts w:ascii="Book Antiqua" w:hAnsi="Book Antiqua"/>
        </w:rPr>
        <w:t>The odds of development of KOA we</w:t>
      </w:r>
      <w:r w:rsidRPr="00D05572">
        <w:rPr>
          <w:rFonts w:ascii="Book Antiqua" w:hAnsi="Book Antiqua"/>
        </w:rPr>
        <w:t xml:space="preserve">re 2.77 times more in younger individuals with below normal vitamin D compared to healthy individuals with normal vitamin D. But the clinical and radiological severities </w:t>
      </w:r>
      <w:r w:rsidR="00EA7BE5" w:rsidRPr="00D05572">
        <w:rPr>
          <w:rFonts w:ascii="Book Antiqua" w:hAnsi="Book Antiqua"/>
        </w:rPr>
        <w:t xml:space="preserve">of OA knee </w:t>
      </w:r>
      <w:r w:rsidRPr="00D05572">
        <w:rPr>
          <w:rFonts w:ascii="Book Antiqua" w:hAnsi="Book Antiqua"/>
        </w:rPr>
        <w:t>had no association with serum vitamin-D3 level.</w:t>
      </w:r>
    </w:p>
    <w:p w14:paraId="4921C4D9" w14:textId="77777777" w:rsidR="00A77B3E" w:rsidRPr="00D05572" w:rsidRDefault="00A77B3E" w:rsidP="00813A1E">
      <w:pPr>
        <w:snapToGrid w:val="0"/>
        <w:spacing w:line="360" w:lineRule="auto"/>
        <w:jc w:val="both"/>
        <w:rPr>
          <w:rFonts w:ascii="Book Antiqua" w:hAnsi="Book Antiqua"/>
        </w:rPr>
      </w:pPr>
    </w:p>
    <w:p w14:paraId="2F89A04F"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i/>
          <w:color w:val="000000"/>
        </w:rPr>
        <w:t>Research conclusions</w:t>
      </w:r>
    </w:p>
    <w:p w14:paraId="4DD7CA9E" w14:textId="24713F94" w:rsidR="00A77B3E" w:rsidRPr="00D05572" w:rsidRDefault="00EA7BE5" w:rsidP="00813A1E">
      <w:pPr>
        <w:snapToGrid w:val="0"/>
        <w:spacing w:line="360" w:lineRule="auto"/>
        <w:jc w:val="both"/>
        <w:rPr>
          <w:rFonts w:ascii="Book Antiqua" w:hAnsi="Book Antiqua"/>
        </w:rPr>
      </w:pPr>
      <w:r w:rsidRPr="00D05572">
        <w:rPr>
          <w:rFonts w:ascii="Book Antiqua" w:hAnsi="Book Antiqua"/>
        </w:rPr>
        <w:t>The serum vitamin</w:t>
      </w:r>
      <w:r w:rsidR="00956732" w:rsidRPr="00D05572">
        <w:rPr>
          <w:rFonts w:ascii="Book Antiqua" w:hAnsi="Book Antiqua"/>
        </w:rPr>
        <w:t xml:space="preserve"> </w:t>
      </w:r>
      <w:r w:rsidRPr="00D05572">
        <w:rPr>
          <w:rFonts w:ascii="Book Antiqua" w:hAnsi="Book Antiqua"/>
        </w:rPr>
        <w:t>D3 level is significantly low in younger KOA patients. However, the clinical and radiological severities have no association with the vitamin</w:t>
      </w:r>
      <w:r w:rsidR="00956732" w:rsidRPr="00D05572">
        <w:rPr>
          <w:rFonts w:ascii="Book Antiqua" w:hAnsi="Book Antiqua"/>
        </w:rPr>
        <w:t xml:space="preserve"> </w:t>
      </w:r>
      <w:r w:rsidRPr="00D05572">
        <w:rPr>
          <w:rFonts w:ascii="Book Antiqua" w:hAnsi="Book Antiqua"/>
        </w:rPr>
        <w:t>D3 level.</w:t>
      </w:r>
    </w:p>
    <w:p w14:paraId="6A84FA05" w14:textId="77777777" w:rsidR="00A77B3E" w:rsidRPr="00D05572" w:rsidRDefault="00A77B3E" w:rsidP="00813A1E">
      <w:pPr>
        <w:snapToGrid w:val="0"/>
        <w:spacing w:line="360" w:lineRule="auto"/>
        <w:jc w:val="both"/>
        <w:rPr>
          <w:rFonts w:ascii="Book Antiqua" w:hAnsi="Book Antiqua"/>
        </w:rPr>
      </w:pPr>
    </w:p>
    <w:p w14:paraId="0A787DDE"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i/>
          <w:color w:val="000000"/>
        </w:rPr>
        <w:t>Research perspectives</w:t>
      </w:r>
    </w:p>
    <w:p w14:paraId="2CD6B020" w14:textId="27A0C5D1" w:rsidR="004B0721" w:rsidRPr="00D05572" w:rsidRDefault="004B0721" w:rsidP="00813A1E">
      <w:pPr>
        <w:snapToGrid w:val="0"/>
        <w:spacing w:line="360" w:lineRule="auto"/>
        <w:jc w:val="both"/>
        <w:rPr>
          <w:rFonts w:ascii="Book Antiqua" w:hAnsi="Book Antiqua"/>
        </w:rPr>
      </w:pPr>
      <w:r w:rsidRPr="00D05572">
        <w:rPr>
          <w:rFonts w:ascii="Book Antiqua" w:hAnsi="Book Antiqua"/>
        </w:rPr>
        <w:t xml:space="preserve">The association of inadequate serum vitamin D3 with KOA in younger individuals may be explained by greater bone health and higher activity of bone remodeling compared to elderly individuals. Therefore, younger individuals are more dependent on vitamin D and expected to be more sensitive to serum 25-(OH)D deficiency. Vitamin D supplementation might prevent the </w:t>
      </w:r>
      <w:r w:rsidR="00711FA1" w:rsidRPr="00D05572">
        <w:rPr>
          <w:rFonts w:ascii="Book Antiqua" w:hAnsi="Book Antiqua"/>
        </w:rPr>
        <w:t xml:space="preserve">onset of the OA knee in these young individuals. However, the disease progression is probably dependent on other variables as the severity of OA knee is not correlated with the severity of vitamin D deficiency. Further research at molecular and genetic level will probably clarify the association in a better way. </w:t>
      </w:r>
    </w:p>
    <w:p w14:paraId="3D0A9F36" w14:textId="432F8175" w:rsidR="00A77B3E" w:rsidRPr="00D05572" w:rsidRDefault="004B0721" w:rsidP="00813A1E">
      <w:pPr>
        <w:snapToGrid w:val="0"/>
        <w:spacing w:line="360" w:lineRule="auto"/>
        <w:jc w:val="both"/>
        <w:rPr>
          <w:rFonts w:ascii="Book Antiqua" w:hAnsi="Book Antiqua"/>
        </w:rPr>
      </w:pPr>
      <w:r w:rsidRPr="00D05572">
        <w:rPr>
          <w:rFonts w:ascii="Book Antiqua" w:hAnsi="Book Antiqua"/>
        </w:rPr>
        <w:lastRenderedPageBreak/>
        <w:t xml:space="preserve"> </w:t>
      </w:r>
    </w:p>
    <w:p w14:paraId="5B8AB727"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REFERENCES</w:t>
      </w:r>
    </w:p>
    <w:p w14:paraId="73A13984" w14:textId="77777777" w:rsidR="00A77B3E" w:rsidRPr="00D05572" w:rsidRDefault="00C94C0F" w:rsidP="00813A1E">
      <w:pPr>
        <w:snapToGrid w:val="0"/>
        <w:spacing w:line="360" w:lineRule="auto"/>
        <w:jc w:val="both"/>
        <w:rPr>
          <w:rFonts w:ascii="Book Antiqua" w:hAnsi="Book Antiqua"/>
        </w:rPr>
      </w:pPr>
      <w:bookmarkStart w:id="2" w:name="OLE_LINK1905"/>
      <w:bookmarkStart w:id="3" w:name="OLE_LINK1906"/>
      <w:r w:rsidRPr="00D05572">
        <w:rPr>
          <w:rFonts w:ascii="Book Antiqua" w:eastAsia="Book Antiqua" w:hAnsi="Book Antiqua" w:cs="Book Antiqua"/>
          <w:color w:val="000000"/>
        </w:rPr>
        <w:t>1 </w:t>
      </w:r>
      <w:r w:rsidRPr="00D05572">
        <w:rPr>
          <w:rFonts w:ascii="Book Antiqua" w:eastAsia="Book Antiqua" w:hAnsi="Book Antiqua" w:cs="Book Antiqua"/>
          <w:b/>
          <w:bCs/>
          <w:color w:val="000000"/>
        </w:rPr>
        <w:t>Wieland HA</w:t>
      </w:r>
      <w:r w:rsidRPr="00D05572">
        <w:rPr>
          <w:rFonts w:ascii="Book Antiqua" w:eastAsia="Book Antiqua" w:hAnsi="Book Antiqua" w:cs="Book Antiqua"/>
          <w:color w:val="000000"/>
        </w:rPr>
        <w:t>, Michaelis M, Kirschbaum BJ, Rudolphi KA. Osteoarthritis - an untreatable disease? </w:t>
      </w:r>
      <w:r w:rsidRPr="00D05572">
        <w:rPr>
          <w:rFonts w:ascii="Book Antiqua" w:eastAsia="Book Antiqua" w:hAnsi="Book Antiqua" w:cs="Book Antiqua"/>
          <w:i/>
          <w:iCs/>
          <w:color w:val="000000"/>
        </w:rPr>
        <w:t>Nat Rev Drug Discov</w:t>
      </w:r>
      <w:r w:rsidRPr="00D05572">
        <w:rPr>
          <w:rFonts w:ascii="Book Antiqua" w:eastAsia="Book Antiqua" w:hAnsi="Book Antiqua" w:cs="Book Antiqua"/>
          <w:color w:val="000000"/>
        </w:rPr>
        <w:t> 2005; </w:t>
      </w:r>
      <w:r w:rsidRPr="00D05572">
        <w:rPr>
          <w:rFonts w:ascii="Book Antiqua" w:eastAsia="Book Antiqua" w:hAnsi="Book Antiqua" w:cs="Book Antiqua"/>
          <w:b/>
          <w:bCs/>
          <w:color w:val="000000"/>
        </w:rPr>
        <w:t>4</w:t>
      </w:r>
      <w:r w:rsidRPr="00D05572">
        <w:rPr>
          <w:rFonts w:ascii="Book Antiqua" w:eastAsia="Book Antiqua" w:hAnsi="Book Antiqua" w:cs="Book Antiqua"/>
          <w:color w:val="000000"/>
        </w:rPr>
        <w:t>: 331-344 [PMID: 15803196 DOI: 10.1038/nrd1693]</w:t>
      </w:r>
    </w:p>
    <w:p w14:paraId="0B2881CE"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2 </w:t>
      </w:r>
      <w:r w:rsidRPr="00D05572">
        <w:rPr>
          <w:rFonts w:ascii="Book Antiqua" w:eastAsia="Book Antiqua" w:hAnsi="Book Antiqua" w:cs="Book Antiqua"/>
          <w:b/>
          <w:bCs/>
          <w:color w:val="000000"/>
        </w:rPr>
        <w:t>Cross M</w:t>
      </w:r>
      <w:r w:rsidRPr="00D05572">
        <w:rPr>
          <w:rFonts w:ascii="Book Antiqua" w:eastAsia="Book Antiqua" w:hAnsi="Book Antiqua" w:cs="Book Antiqua"/>
          <w:color w:val="000000"/>
        </w:rPr>
        <w:t xml:space="preserve">, Smith E, Hoy D, Nolte S, Ackerman I, </w:t>
      </w:r>
      <w:proofErr w:type="spellStart"/>
      <w:r w:rsidRPr="00D05572">
        <w:rPr>
          <w:rFonts w:ascii="Book Antiqua" w:eastAsia="Book Antiqua" w:hAnsi="Book Antiqua" w:cs="Book Antiqua"/>
          <w:color w:val="000000"/>
        </w:rPr>
        <w:t>Fransen</w:t>
      </w:r>
      <w:proofErr w:type="spellEnd"/>
      <w:r w:rsidRPr="00D05572">
        <w:rPr>
          <w:rFonts w:ascii="Book Antiqua" w:eastAsia="Book Antiqua" w:hAnsi="Book Antiqua" w:cs="Book Antiqua"/>
          <w:color w:val="000000"/>
        </w:rPr>
        <w:t xml:space="preserve"> M, Bridgett L, Williams S, Guillemin F, Hill CL, </w:t>
      </w:r>
      <w:proofErr w:type="spellStart"/>
      <w:r w:rsidRPr="00D05572">
        <w:rPr>
          <w:rFonts w:ascii="Book Antiqua" w:eastAsia="Book Antiqua" w:hAnsi="Book Antiqua" w:cs="Book Antiqua"/>
          <w:color w:val="000000"/>
        </w:rPr>
        <w:t>Laslett</w:t>
      </w:r>
      <w:proofErr w:type="spellEnd"/>
      <w:r w:rsidRPr="00D05572">
        <w:rPr>
          <w:rFonts w:ascii="Book Antiqua" w:eastAsia="Book Antiqua" w:hAnsi="Book Antiqua" w:cs="Book Antiqua"/>
          <w:color w:val="000000"/>
        </w:rPr>
        <w:t xml:space="preserve"> LL, Jones G, </w:t>
      </w:r>
      <w:proofErr w:type="spellStart"/>
      <w:r w:rsidRPr="00D05572">
        <w:rPr>
          <w:rFonts w:ascii="Book Antiqua" w:eastAsia="Book Antiqua" w:hAnsi="Book Antiqua" w:cs="Book Antiqua"/>
          <w:color w:val="000000"/>
        </w:rPr>
        <w:t>Cicuttini</w:t>
      </w:r>
      <w:proofErr w:type="spellEnd"/>
      <w:r w:rsidRPr="00D05572">
        <w:rPr>
          <w:rFonts w:ascii="Book Antiqua" w:eastAsia="Book Antiqua" w:hAnsi="Book Antiqua" w:cs="Book Antiqua"/>
          <w:color w:val="000000"/>
        </w:rPr>
        <w:t xml:space="preserve"> F, Osborne R, Vos T, Buchbinder R, Woolf A, March L. The global burden of hip and knee osteoarthritis: estimates from the global burden of disease 2010 study. </w:t>
      </w:r>
      <w:r w:rsidRPr="00D05572">
        <w:rPr>
          <w:rFonts w:ascii="Book Antiqua" w:eastAsia="Book Antiqua" w:hAnsi="Book Antiqua" w:cs="Book Antiqua"/>
          <w:i/>
          <w:iCs/>
          <w:color w:val="000000"/>
        </w:rPr>
        <w:t>Ann Rheum Dis</w:t>
      </w:r>
      <w:r w:rsidRPr="00D05572">
        <w:rPr>
          <w:rFonts w:ascii="Book Antiqua" w:eastAsia="Book Antiqua" w:hAnsi="Book Antiqua" w:cs="Book Antiqua"/>
          <w:color w:val="000000"/>
        </w:rPr>
        <w:t> 2014; </w:t>
      </w:r>
      <w:r w:rsidRPr="00D05572">
        <w:rPr>
          <w:rFonts w:ascii="Book Antiqua" w:eastAsia="Book Antiqua" w:hAnsi="Book Antiqua" w:cs="Book Antiqua"/>
          <w:b/>
          <w:bCs/>
          <w:color w:val="000000"/>
        </w:rPr>
        <w:t>73</w:t>
      </w:r>
      <w:r w:rsidRPr="00D05572">
        <w:rPr>
          <w:rFonts w:ascii="Book Antiqua" w:eastAsia="Book Antiqua" w:hAnsi="Book Antiqua" w:cs="Book Antiqua"/>
          <w:color w:val="000000"/>
        </w:rPr>
        <w:t>: 1323-1330 [PMID: 24553908 DOI: 10.1136/annrheumdis-2013-204763]</w:t>
      </w:r>
    </w:p>
    <w:p w14:paraId="2C087143"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3 </w:t>
      </w:r>
      <w:r w:rsidRPr="00D05572">
        <w:rPr>
          <w:rFonts w:ascii="Book Antiqua" w:eastAsia="Book Antiqua" w:hAnsi="Book Antiqua" w:cs="Book Antiqua"/>
          <w:b/>
          <w:bCs/>
          <w:color w:val="000000"/>
        </w:rPr>
        <w:t>Das SK</w:t>
      </w:r>
      <w:r w:rsidRPr="00D05572">
        <w:rPr>
          <w:rFonts w:ascii="Book Antiqua" w:eastAsia="Book Antiqua" w:hAnsi="Book Antiqua" w:cs="Book Antiqua"/>
          <w:color w:val="000000"/>
        </w:rPr>
        <w:t>, Farooqi A. Osteoarthritis. </w:t>
      </w:r>
      <w:r w:rsidRPr="00D05572">
        <w:rPr>
          <w:rFonts w:ascii="Book Antiqua" w:eastAsia="Book Antiqua" w:hAnsi="Book Antiqua" w:cs="Book Antiqua"/>
          <w:i/>
          <w:iCs/>
          <w:color w:val="000000"/>
        </w:rPr>
        <w:t xml:space="preserve">Best </w:t>
      </w:r>
      <w:proofErr w:type="spellStart"/>
      <w:r w:rsidRPr="00D05572">
        <w:rPr>
          <w:rFonts w:ascii="Book Antiqua" w:eastAsia="Book Antiqua" w:hAnsi="Book Antiqua" w:cs="Book Antiqua"/>
          <w:i/>
          <w:iCs/>
          <w:color w:val="000000"/>
        </w:rPr>
        <w:t>Pract</w:t>
      </w:r>
      <w:proofErr w:type="spellEnd"/>
      <w:r w:rsidRPr="00D05572">
        <w:rPr>
          <w:rFonts w:ascii="Book Antiqua" w:eastAsia="Book Antiqua" w:hAnsi="Book Antiqua" w:cs="Book Antiqua"/>
          <w:i/>
          <w:iCs/>
          <w:color w:val="000000"/>
        </w:rPr>
        <w:t xml:space="preserve"> Res </w:t>
      </w:r>
      <w:proofErr w:type="spellStart"/>
      <w:r w:rsidRPr="00D05572">
        <w:rPr>
          <w:rFonts w:ascii="Book Antiqua" w:eastAsia="Book Antiqua" w:hAnsi="Book Antiqua" w:cs="Book Antiqua"/>
          <w:i/>
          <w:iCs/>
          <w:color w:val="000000"/>
        </w:rPr>
        <w:t>Clin</w:t>
      </w:r>
      <w:proofErr w:type="spellEnd"/>
      <w:r w:rsidRPr="00D05572">
        <w:rPr>
          <w:rFonts w:ascii="Book Antiqua" w:eastAsia="Book Antiqua" w:hAnsi="Book Antiqua" w:cs="Book Antiqua"/>
          <w:i/>
          <w:iCs/>
          <w:color w:val="000000"/>
        </w:rPr>
        <w:t xml:space="preserve"> </w:t>
      </w:r>
      <w:proofErr w:type="spellStart"/>
      <w:r w:rsidRPr="00D05572">
        <w:rPr>
          <w:rFonts w:ascii="Book Antiqua" w:eastAsia="Book Antiqua" w:hAnsi="Book Antiqua" w:cs="Book Antiqua"/>
          <w:i/>
          <w:iCs/>
          <w:color w:val="000000"/>
        </w:rPr>
        <w:t>Rheumatol</w:t>
      </w:r>
      <w:proofErr w:type="spellEnd"/>
      <w:r w:rsidRPr="00D05572">
        <w:rPr>
          <w:rFonts w:ascii="Book Antiqua" w:eastAsia="Book Antiqua" w:hAnsi="Book Antiqua" w:cs="Book Antiqua"/>
          <w:color w:val="000000"/>
        </w:rPr>
        <w:t> 2008; </w:t>
      </w:r>
      <w:r w:rsidRPr="00D05572">
        <w:rPr>
          <w:rFonts w:ascii="Book Antiqua" w:eastAsia="Book Antiqua" w:hAnsi="Book Antiqua" w:cs="Book Antiqua"/>
          <w:b/>
          <w:bCs/>
          <w:color w:val="000000"/>
        </w:rPr>
        <w:t>22</w:t>
      </w:r>
      <w:r w:rsidRPr="00D05572">
        <w:rPr>
          <w:rFonts w:ascii="Book Antiqua" w:eastAsia="Book Antiqua" w:hAnsi="Book Antiqua" w:cs="Book Antiqua"/>
          <w:color w:val="000000"/>
        </w:rPr>
        <w:t>: 657-675 [PMID: 18783743 DOI: 10.1016/j.berh.2008.07.002]</w:t>
      </w:r>
    </w:p>
    <w:p w14:paraId="5AEDDE5F"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4 </w:t>
      </w:r>
      <w:r w:rsidRPr="00D05572">
        <w:rPr>
          <w:rFonts w:ascii="Book Antiqua" w:eastAsia="Book Antiqua" w:hAnsi="Book Antiqua" w:cs="Book Antiqua"/>
          <w:b/>
          <w:bCs/>
          <w:color w:val="000000"/>
        </w:rPr>
        <w:t>Ackerman IN</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Bucknill</w:t>
      </w:r>
      <w:proofErr w:type="spellEnd"/>
      <w:r w:rsidRPr="00D05572">
        <w:rPr>
          <w:rFonts w:ascii="Book Antiqua" w:eastAsia="Book Antiqua" w:hAnsi="Book Antiqua" w:cs="Book Antiqua"/>
          <w:color w:val="000000"/>
        </w:rPr>
        <w:t xml:space="preserve"> A, Page RS, Broughton NS, Roberts C, </w:t>
      </w:r>
      <w:proofErr w:type="spellStart"/>
      <w:r w:rsidRPr="00D05572">
        <w:rPr>
          <w:rFonts w:ascii="Book Antiqua" w:eastAsia="Book Antiqua" w:hAnsi="Book Antiqua" w:cs="Book Antiqua"/>
          <w:color w:val="000000"/>
        </w:rPr>
        <w:t>Cavka</w:t>
      </w:r>
      <w:proofErr w:type="spellEnd"/>
      <w:r w:rsidRPr="00D05572">
        <w:rPr>
          <w:rFonts w:ascii="Book Antiqua" w:eastAsia="Book Antiqua" w:hAnsi="Book Antiqua" w:cs="Book Antiqua"/>
          <w:color w:val="000000"/>
        </w:rPr>
        <w:t xml:space="preserve"> B, </w:t>
      </w:r>
      <w:proofErr w:type="spellStart"/>
      <w:r w:rsidRPr="00D05572">
        <w:rPr>
          <w:rFonts w:ascii="Book Antiqua" w:eastAsia="Book Antiqua" w:hAnsi="Book Antiqua" w:cs="Book Antiqua"/>
          <w:color w:val="000000"/>
        </w:rPr>
        <w:t>Schoch</w:t>
      </w:r>
      <w:proofErr w:type="spellEnd"/>
      <w:r w:rsidRPr="00D05572">
        <w:rPr>
          <w:rFonts w:ascii="Book Antiqua" w:eastAsia="Book Antiqua" w:hAnsi="Book Antiqua" w:cs="Book Antiqua"/>
          <w:color w:val="000000"/>
        </w:rPr>
        <w:t xml:space="preserve"> P, Brand CA. The substantial personal burden experienced by younger people with hip or knee osteoarthritis. </w:t>
      </w:r>
      <w:r w:rsidRPr="00D05572">
        <w:rPr>
          <w:rFonts w:ascii="Book Antiqua" w:eastAsia="Book Antiqua" w:hAnsi="Book Antiqua" w:cs="Book Antiqua"/>
          <w:i/>
          <w:iCs/>
          <w:color w:val="000000"/>
        </w:rPr>
        <w:t>Osteoarthritis Cartilage</w:t>
      </w:r>
      <w:r w:rsidRPr="00D05572">
        <w:rPr>
          <w:rFonts w:ascii="Book Antiqua" w:eastAsia="Book Antiqua" w:hAnsi="Book Antiqua" w:cs="Book Antiqua"/>
          <w:color w:val="000000"/>
        </w:rPr>
        <w:t> 2015; </w:t>
      </w:r>
      <w:r w:rsidRPr="00D05572">
        <w:rPr>
          <w:rFonts w:ascii="Book Antiqua" w:eastAsia="Book Antiqua" w:hAnsi="Book Antiqua" w:cs="Book Antiqua"/>
          <w:b/>
          <w:bCs/>
          <w:color w:val="000000"/>
        </w:rPr>
        <w:t>23</w:t>
      </w:r>
      <w:r w:rsidRPr="00D05572">
        <w:rPr>
          <w:rFonts w:ascii="Book Antiqua" w:eastAsia="Book Antiqua" w:hAnsi="Book Antiqua" w:cs="Book Antiqua"/>
          <w:color w:val="000000"/>
        </w:rPr>
        <w:t>: 1276-1284 [PMID: 25887363 DOI: 10.1016/j.joca.2015.04.008]</w:t>
      </w:r>
    </w:p>
    <w:p w14:paraId="7278C3D7"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5 </w:t>
      </w:r>
      <w:r w:rsidRPr="00D05572">
        <w:rPr>
          <w:rFonts w:ascii="Book Antiqua" w:eastAsia="Book Antiqua" w:hAnsi="Book Antiqua" w:cs="Book Antiqua"/>
          <w:b/>
          <w:bCs/>
          <w:color w:val="000000"/>
        </w:rPr>
        <w:t>Goswami R</w:t>
      </w:r>
      <w:r w:rsidRPr="00D05572">
        <w:rPr>
          <w:rFonts w:ascii="Book Antiqua" w:eastAsia="Book Antiqua" w:hAnsi="Book Antiqua" w:cs="Book Antiqua"/>
          <w:color w:val="000000"/>
        </w:rPr>
        <w:t xml:space="preserve">, Mishra SK, </w:t>
      </w:r>
      <w:proofErr w:type="spellStart"/>
      <w:r w:rsidRPr="00D05572">
        <w:rPr>
          <w:rFonts w:ascii="Book Antiqua" w:eastAsia="Book Antiqua" w:hAnsi="Book Antiqua" w:cs="Book Antiqua"/>
          <w:color w:val="000000"/>
        </w:rPr>
        <w:t>Kochupillai</w:t>
      </w:r>
      <w:proofErr w:type="spellEnd"/>
      <w:r w:rsidRPr="00D05572">
        <w:rPr>
          <w:rFonts w:ascii="Book Antiqua" w:eastAsia="Book Antiqua" w:hAnsi="Book Antiqua" w:cs="Book Antiqua"/>
          <w:color w:val="000000"/>
        </w:rPr>
        <w:t xml:space="preserve"> N. Prevalence &amp; potential significance of vitamin D deficiency in Asian Indians. </w:t>
      </w:r>
      <w:r w:rsidRPr="00D05572">
        <w:rPr>
          <w:rFonts w:ascii="Book Antiqua" w:eastAsia="Book Antiqua" w:hAnsi="Book Antiqua" w:cs="Book Antiqua"/>
          <w:i/>
          <w:iCs/>
          <w:color w:val="000000"/>
        </w:rPr>
        <w:t>Indian J Med Res</w:t>
      </w:r>
      <w:r w:rsidRPr="00D05572">
        <w:rPr>
          <w:rFonts w:ascii="Book Antiqua" w:eastAsia="Book Antiqua" w:hAnsi="Book Antiqua" w:cs="Book Antiqua"/>
          <w:color w:val="000000"/>
        </w:rPr>
        <w:t> 2008; </w:t>
      </w:r>
      <w:r w:rsidRPr="00D05572">
        <w:rPr>
          <w:rFonts w:ascii="Book Antiqua" w:eastAsia="Book Antiqua" w:hAnsi="Book Antiqua" w:cs="Book Antiqua"/>
          <w:b/>
          <w:bCs/>
          <w:color w:val="000000"/>
        </w:rPr>
        <w:t>127</w:t>
      </w:r>
      <w:r w:rsidRPr="00D05572">
        <w:rPr>
          <w:rFonts w:ascii="Book Antiqua" w:eastAsia="Book Antiqua" w:hAnsi="Book Antiqua" w:cs="Book Antiqua"/>
          <w:color w:val="000000"/>
        </w:rPr>
        <w:t>: 229-238 [PMID: 18497436]</w:t>
      </w:r>
    </w:p>
    <w:p w14:paraId="1DFE0D70"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6 </w:t>
      </w:r>
      <w:r w:rsidRPr="00D05572">
        <w:rPr>
          <w:rFonts w:ascii="Book Antiqua" w:eastAsia="Book Antiqua" w:hAnsi="Book Antiqua" w:cs="Book Antiqua"/>
          <w:b/>
          <w:bCs/>
          <w:color w:val="000000"/>
        </w:rPr>
        <w:t>Glover TL</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Goodin</w:t>
      </w:r>
      <w:proofErr w:type="spellEnd"/>
      <w:r w:rsidRPr="00D05572">
        <w:rPr>
          <w:rFonts w:ascii="Book Antiqua" w:eastAsia="Book Antiqua" w:hAnsi="Book Antiqua" w:cs="Book Antiqua"/>
          <w:color w:val="000000"/>
        </w:rPr>
        <w:t xml:space="preserve"> BR, </w:t>
      </w:r>
      <w:proofErr w:type="spellStart"/>
      <w:r w:rsidRPr="00D05572">
        <w:rPr>
          <w:rFonts w:ascii="Book Antiqua" w:eastAsia="Book Antiqua" w:hAnsi="Book Antiqua" w:cs="Book Antiqua"/>
          <w:color w:val="000000"/>
        </w:rPr>
        <w:t>Horgas</w:t>
      </w:r>
      <w:proofErr w:type="spellEnd"/>
      <w:r w:rsidRPr="00D05572">
        <w:rPr>
          <w:rFonts w:ascii="Book Antiqua" w:eastAsia="Book Antiqua" w:hAnsi="Book Antiqua" w:cs="Book Antiqua"/>
          <w:color w:val="000000"/>
        </w:rPr>
        <w:t xml:space="preserve"> AL, Kindler LL, King CD, </w:t>
      </w:r>
      <w:proofErr w:type="spellStart"/>
      <w:r w:rsidRPr="00D05572">
        <w:rPr>
          <w:rFonts w:ascii="Book Antiqua" w:eastAsia="Book Antiqua" w:hAnsi="Book Antiqua" w:cs="Book Antiqua"/>
          <w:color w:val="000000"/>
        </w:rPr>
        <w:t>Sibille</w:t>
      </w:r>
      <w:proofErr w:type="spellEnd"/>
      <w:r w:rsidRPr="00D05572">
        <w:rPr>
          <w:rFonts w:ascii="Book Antiqua" w:eastAsia="Book Antiqua" w:hAnsi="Book Antiqua" w:cs="Book Antiqua"/>
          <w:color w:val="000000"/>
        </w:rPr>
        <w:t xml:space="preserve"> KT, </w:t>
      </w:r>
      <w:proofErr w:type="spellStart"/>
      <w:r w:rsidRPr="00D05572">
        <w:rPr>
          <w:rFonts w:ascii="Book Antiqua" w:eastAsia="Book Antiqua" w:hAnsi="Book Antiqua" w:cs="Book Antiqua"/>
          <w:color w:val="000000"/>
        </w:rPr>
        <w:t>Peloquin</w:t>
      </w:r>
      <w:proofErr w:type="spellEnd"/>
      <w:r w:rsidRPr="00D05572">
        <w:rPr>
          <w:rFonts w:ascii="Book Antiqua" w:eastAsia="Book Antiqua" w:hAnsi="Book Antiqua" w:cs="Book Antiqua"/>
          <w:color w:val="000000"/>
        </w:rPr>
        <w:t xml:space="preserve"> CA, Riley JL 3rd, </w:t>
      </w:r>
      <w:proofErr w:type="spellStart"/>
      <w:r w:rsidRPr="00D05572">
        <w:rPr>
          <w:rFonts w:ascii="Book Antiqua" w:eastAsia="Book Antiqua" w:hAnsi="Book Antiqua" w:cs="Book Antiqua"/>
          <w:color w:val="000000"/>
        </w:rPr>
        <w:t>Staud</w:t>
      </w:r>
      <w:proofErr w:type="spellEnd"/>
      <w:r w:rsidRPr="00D05572">
        <w:rPr>
          <w:rFonts w:ascii="Book Antiqua" w:eastAsia="Book Antiqua" w:hAnsi="Book Antiqua" w:cs="Book Antiqua"/>
          <w:color w:val="000000"/>
        </w:rPr>
        <w:t xml:space="preserve"> R, Bradley LA, </w:t>
      </w:r>
      <w:proofErr w:type="spellStart"/>
      <w:r w:rsidRPr="00D05572">
        <w:rPr>
          <w:rFonts w:ascii="Book Antiqua" w:eastAsia="Book Antiqua" w:hAnsi="Book Antiqua" w:cs="Book Antiqua"/>
          <w:color w:val="000000"/>
        </w:rPr>
        <w:t>Fillingim</w:t>
      </w:r>
      <w:proofErr w:type="spellEnd"/>
      <w:r w:rsidRPr="00D05572">
        <w:rPr>
          <w:rFonts w:ascii="Book Antiqua" w:eastAsia="Book Antiqua" w:hAnsi="Book Antiqua" w:cs="Book Antiqua"/>
          <w:color w:val="000000"/>
        </w:rPr>
        <w:t xml:space="preserve"> RB. Vitamin D, race, and experimental pain sensitivity in older adults with knee osteoarthritis. </w:t>
      </w:r>
      <w:r w:rsidRPr="00D05572">
        <w:rPr>
          <w:rFonts w:ascii="Book Antiqua" w:eastAsia="Book Antiqua" w:hAnsi="Book Antiqua" w:cs="Book Antiqua"/>
          <w:i/>
          <w:iCs/>
          <w:color w:val="000000"/>
        </w:rPr>
        <w:t>Arthritis Rheum</w:t>
      </w:r>
      <w:r w:rsidRPr="00D05572">
        <w:rPr>
          <w:rFonts w:ascii="Book Antiqua" w:eastAsia="Book Antiqua" w:hAnsi="Book Antiqua" w:cs="Book Antiqua"/>
          <w:color w:val="000000"/>
        </w:rPr>
        <w:t> 2012; </w:t>
      </w:r>
      <w:r w:rsidRPr="00D05572">
        <w:rPr>
          <w:rFonts w:ascii="Book Antiqua" w:eastAsia="Book Antiqua" w:hAnsi="Book Antiqua" w:cs="Book Antiqua"/>
          <w:b/>
          <w:bCs/>
          <w:color w:val="000000"/>
        </w:rPr>
        <w:t>64</w:t>
      </w:r>
      <w:r w:rsidRPr="00D05572">
        <w:rPr>
          <w:rFonts w:ascii="Book Antiqua" w:eastAsia="Book Antiqua" w:hAnsi="Book Antiqua" w:cs="Book Antiqua"/>
          <w:color w:val="000000"/>
        </w:rPr>
        <w:t>: 3926-3935 [PMID: 23135697 DOI: 10.1002/art.37687]</w:t>
      </w:r>
    </w:p>
    <w:p w14:paraId="36563EC1"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7 </w:t>
      </w:r>
      <w:r w:rsidRPr="00D05572">
        <w:rPr>
          <w:rFonts w:ascii="Book Antiqua" w:eastAsia="Book Antiqua" w:hAnsi="Book Antiqua" w:cs="Book Antiqua"/>
          <w:b/>
          <w:bCs/>
          <w:color w:val="000000"/>
        </w:rPr>
        <w:t>Bischoff-Ferrari HA</w:t>
      </w:r>
      <w:r w:rsidRPr="00D05572">
        <w:rPr>
          <w:rFonts w:ascii="Book Antiqua" w:eastAsia="Book Antiqua" w:hAnsi="Book Antiqua" w:cs="Book Antiqua"/>
          <w:color w:val="000000"/>
        </w:rPr>
        <w:t>, Zhang Y, Kiel DP, Felson DT. Positive association between serum 25-hydroxyvitamin D level and bone density in osteoarthritis. </w:t>
      </w:r>
      <w:r w:rsidRPr="00D05572">
        <w:rPr>
          <w:rFonts w:ascii="Book Antiqua" w:eastAsia="Book Antiqua" w:hAnsi="Book Antiqua" w:cs="Book Antiqua"/>
          <w:i/>
          <w:iCs/>
          <w:color w:val="000000"/>
        </w:rPr>
        <w:t>Arthritis Rheum</w:t>
      </w:r>
      <w:r w:rsidRPr="00D05572">
        <w:rPr>
          <w:rFonts w:ascii="Book Antiqua" w:eastAsia="Book Antiqua" w:hAnsi="Book Antiqua" w:cs="Book Antiqua"/>
          <w:color w:val="000000"/>
        </w:rPr>
        <w:t> 2005; </w:t>
      </w:r>
      <w:r w:rsidRPr="00D05572">
        <w:rPr>
          <w:rFonts w:ascii="Book Antiqua" w:eastAsia="Book Antiqua" w:hAnsi="Book Antiqua" w:cs="Book Antiqua"/>
          <w:b/>
          <w:bCs/>
          <w:color w:val="000000"/>
        </w:rPr>
        <w:t>53</w:t>
      </w:r>
      <w:r w:rsidRPr="00D05572">
        <w:rPr>
          <w:rFonts w:ascii="Book Antiqua" w:eastAsia="Book Antiqua" w:hAnsi="Book Antiqua" w:cs="Book Antiqua"/>
          <w:color w:val="000000"/>
        </w:rPr>
        <w:t>: 821-826 [PMID: 16342101 DOI: 10.1002/art.21601]</w:t>
      </w:r>
    </w:p>
    <w:p w14:paraId="25B24D61"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lastRenderedPageBreak/>
        <w:t>8 </w:t>
      </w:r>
      <w:proofErr w:type="spellStart"/>
      <w:r w:rsidRPr="00D05572">
        <w:rPr>
          <w:rFonts w:ascii="Book Antiqua" w:eastAsia="Book Antiqua" w:hAnsi="Book Antiqua" w:cs="Book Antiqua"/>
          <w:b/>
          <w:bCs/>
          <w:color w:val="000000"/>
        </w:rPr>
        <w:t>Laslett</w:t>
      </w:r>
      <w:proofErr w:type="spellEnd"/>
      <w:r w:rsidRPr="00D05572">
        <w:rPr>
          <w:rFonts w:ascii="Book Antiqua" w:eastAsia="Book Antiqua" w:hAnsi="Book Antiqua" w:cs="Book Antiqua"/>
          <w:b/>
          <w:bCs/>
          <w:color w:val="000000"/>
        </w:rPr>
        <w:t xml:space="preserve"> LL</w:t>
      </w:r>
      <w:r w:rsidRPr="00D05572">
        <w:rPr>
          <w:rFonts w:ascii="Book Antiqua" w:eastAsia="Book Antiqua" w:hAnsi="Book Antiqua" w:cs="Book Antiqua"/>
          <w:color w:val="000000"/>
        </w:rPr>
        <w:t xml:space="preserve">, Quinn S, Burgess JR, </w:t>
      </w:r>
      <w:proofErr w:type="spellStart"/>
      <w:r w:rsidRPr="00D05572">
        <w:rPr>
          <w:rFonts w:ascii="Book Antiqua" w:eastAsia="Book Antiqua" w:hAnsi="Book Antiqua" w:cs="Book Antiqua"/>
          <w:color w:val="000000"/>
        </w:rPr>
        <w:t>Parameswaran</w:t>
      </w:r>
      <w:proofErr w:type="spellEnd"/>
      <w:r w:rsidRPr="00D05572">
        <w:rPr>
          <w:rFonts w:ascii="Book Antiqua" w:eastAsia="Book Antiqua" w:hAnsi="Book Antiqua" w:cs="Book Antiqua"/>
          <w:color w:val="000000"/>
        </w:rPr>
        <w:t xml:space="preserve"> V, </w:t>
      </w:r>
      <w:proofErr w:type="spellStart"/>
      <w:r w:rsidRPr="00D05572">
        <w:rPr>
          <w:rFonts w:ascii="Book Antiqua" w:eastAsia="Book Antiqua" w:hAnsi="Book Antiqua" w:cs="Book Antiqua"/>
          <w:color w:val="000000"/>
        </w:rPr>
        <w:t>Winzenberg</w:t>
      </w:r>
      <w:proofErr w:type="spellEnd"/>
      <w:r w:rsidRPr="00D05572">
        <w:rPr>
          <w:rFonts w:ascii="Book Antiqua" w:eastAsia="Book Antiqua" w:hAnsi="Book Antiqua" w:cs="Book Antiqua"/>
          <w:color w:val="000000"/>
        </w:rPr>
        <w:t xml:space="preserve"> TM, Jones G, Ding C. Moderate vitamin D deficiency is associated with changes in knee and hip pain in older adults: a 5-year longitudinal study. </w:t>
      </w:r>
      <w:r w:rsidRPr="00D05572">
        <w:rPr>
          <w:rFonts w:ascii="Book Antiqua" w:eastAsia="Book Antiqua" w:hAnsi="Book Antiqua" w:cs="Book Antiqua"/>
          <w:i/>
          <w:iCs/>
          <w:color w:val="000000"/>
        </w:rPr>
        <w:t>Ann Rheum Dis</w:t>
      </w:r>
      <w:r w:rsidRPr="00D05572">
        <w:rPr>
          <w:rFonts w:ascii="Book Antiqua" w:eastAsia="Book Antiqua" w:hAnsi="Book Antiqua" w:cs="Book Antiqua"/>
          <w:color w:val="000000"/>
        </w:rPr>
        <w:t> 2014; </w:t>
      </w:r>
      <w:r w:rsidRPr="00D05572">
        <w:rPr>
          <w:rFonts w:ascii="Book Antiqua" w:eastAsia="Book Antiqua" w:hAnsi="Book Antiqua" w:cs="Book Antiqua"/>
          <w:b/>
          <w:bCs/>
          <w:color w:val="000000"/>
        </w:rPr>
        <w:t>73</w:t>
      </w:r>
      <w:r w:rsidRPr="00D05572">
        <w:rPr>
          <w:rFonts w:ascii="Book Antiqua" w:eastAsia="Book Antiqua" w:hAnsi="Book Antiqua" w:cs="Book Antiqua"/>
          <w:color w:val="000000"/>
        </w:rPr>
        <w:t>: 697-703 [PMID: 23595144 DOI: 10.1136/annrheumdis-2012-202831]</w:t>
      </w:r>
    </w:p>
    <w:p w14:paraId="444F3EDB"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9 </w:t>
      </w:r>
      <w:r w:rsidRPr="00D05572">
        <w:rPr>
          <w:rFonts w:ascii="Book Antiqua" w:eastAsia="Book Antiqua" w:hAnsi="Book Antiqua" w:cs="Book Antiqua"/>
          <w:b/>
          <w:bCs/>
          <w:color w:val="000000"/>
        </w:rPr>
        <w:t>Zhang FF</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Driban</w:t>
      </w:r>
      <w:proofErr w:type="spellEnd"/>
      <w:r w:rsidRPr="00D05572">
        <w:rPr>
          <w:rFonts w:ascii="Book Antiqua" w:eastAsia="Book Antiqua" w:hAnsi="Book Antiqua" w:cs="Book Antiqua"/>
          <w:color w:val="000000"/>
        </w:rPr>
        <w:t xml:space="preserve"> JB, Lo GH, Price LL, Booth S, Eaton CB, Lu B, Nevitt M, Jackson B, </w:t>
      </w:r>
      <w:proofErr w:type="spellStart"/>
      <w:r w:rsidRPr="00D05572">
        <w:rPr>
          <w:rFonts w:ascii="Book Antiqua" w:eastAsia="Book Antiqua" w:hAnsi="Book Antiqua" w:cs="Book Antiqua"/>
          <w:color w:val="000000"/>
        </w:rPr>
        <w:t>Garganta</w:t>
      </w:r>
      <w:proofErr w:type="spellEnd"/>
      <w:r w:rsidRPr="00D05572">
        <w:rPr>
          <w:rFonts w:ascii="Book Antiqua" w:eastAsia="Book Antiqua" w:hAnsi="Book Antiqua" w:cs="Book Antiqua"/>
          <w:color w:val="000000"/>
        </w:rPr>
        <w:t xml:space="preserve"> C, Hochberg MC, </w:t>
      </w:r>
      <w:proofErr w:type="spellStart"/>
      <w:r w:rsidRPr="00D05572">
        <w:rPr>
          <w:rFonts w:ascii="Book Antiqua" w:eastAsia="Book Antiqua" w:hAnsi="Book Antiqua" w:cs="Book Antiqua"/>
          <w:color w:val="000000"/>
        </w:rPr>
        <w:t>Kwoh</w:t>
      </w:r>
      <w:proofErr w:type="spellEnd"/>
      <w:r w:rsidRPr="00D05572">
        <w:rPr>
          <w:rFonts w:ascii="Book Antiqua" w:eastAsia="Book Antiqua" w:hAnsi="Book Antiqua" w:cs="Book Antiqua"/>
          <w:color w:val="000000"/>
        </w:rPr>
        <w:t xml:space="preserve"> K, </w:t>
      </w:r>
      <w:proofErr w:type="spellStart"/>
      <w:r w:rsidRPr="00D05572">
        <w:rPr>
          <w:rFonts w:ascii="Book Antiqua" w:eastAsia="Book Antiqua" w:hAnsi="Book Antiqua" w:cs="Book Antiqua"/>
          <w:color w:val="000000"/>
        </w:rPr>
        <w:t>McAlindon</w:t>
      </w:r>
      <w:proofErr w:type="spellEnd"/>
      <w:r w:rsidRPr="00D05572">
        <w:rPr>
          <w:rFonts w:ascii="Book Antiqua" w:eastAsia="Book Antiqua" w:hAnsi="Book Antiqua" w:cs="Book Antiqua"/>
          <w:color w:val="000000"/>
        </w:rPr>
        <w:t xml:space="preserve"> TE. Vitamin D deficiency is associated with progression of knee osteoarthritis. </w:t>
      </w:r>
      <w:r w:rsidRPr="00D05572">
        <w:rPr>
          <w:rFonts w:ascii="Book Antiqua" w:eastAsia="Book Antiqua" w:hAnsi="Book Antiqua" w:cs="Book Antiqua"/>
          <w:i/>
          <w:iCs/>
          <w:color w:val="000000"/>
        </w:rPr>
        <w:t xml:space="preserve">J </w:t>
      </w:r>
      <w:proofErr w:type="spellStart"/>
      <w:r w:rsidRPr="00D05572">
        <w:rPr>
          <w:rFonts w:ascii="Book Antiqua" w:eastAsia="Book Antiqua" w:hAnsi="Book Antiqua" w:cs="Book Antiqua"/>
          <w:i/>
          <w:iCs/>
          <w:color w:val="000000"/>
        </w:rPr>
        <w:t>Nutr</w:t>
      </w:r>
      <w:proofErr w:type="spellEnd"/>
      <w:r w:rsidRPr="00D05572">
        <w:rPr>
          <w:rFonts w:ascii="Book Antiqua" w:eastAsia="Book Antiqua" w:hAnsi="Book Antiqua" w:cs="Book Antiqua"/>
          <w:color w:val="000000"/>
        </w:rPr>
        <w:t> 2014; </w:t>
      </w:r>
      <w:r w:rsidRPr="00D05572">
        <w:rPr>
          <w:rFonts w:ascii="Book Antiqua" w:eastAsia="Book Antiqua" w:hAnsi="Book Antiqua" w:cs="Book Antiqua"/>
          <w:b/>
          <w:bCs/>
          <w:color w:val="000000"/>
        </w:rPr>
        <w:t>144</w:t>
      </w:r>
      <w:r w:rsidRPr="00D05572">
        <w:rPr>
          <w:rFonts w:ascii="Book Antiqua" w:eastAsia="Book Antiqua" w:hAnsi="Book Antiqua" w:cs="Book Antiqua"/>
          <w:color w:val="000000"/>
        </w:rPr>
        <w:t>: 2002-2008 [PMID: 25411034 DOI: 10.3945/jn.114.193227]</w:t>
      </w:r>
    </w:p>
    <w:p w14:paraId="2F2B2F60"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10 </w:t>
      </w:r>
      <w:proofErr w:type="spellStart"/>
      <w:r w:rsidRPr="00D05572">
        <w:rPr>
          <w:rFonts w:ascii="Book Antiqua" w:eastAsia="Book Antiqua" w:hAnsi="Book Antiqua" w:cs="Book Antiqua"/>
          <w:b/>
          <w:bCs/>
          <w:color w:val="000000"/>
        </w:rPr>
        <w:t>McAlindon</w:t>
      </w:r>
      <w:proofErr w:type="spellEnd"/>
      <w:r w:rsidRPr="00D05572">
        <w:rPr>
          <w:rFonts w:ascii="Book Antiqua" w:eastAsia="Book Antiqua" w:hAnsi="Book Antiqua" w:cs="Book Antiqua"/>
          <w:b/>
          <w:bCs/>
          <w:color w:val="000000"/>
        </w:rPr>
        <w:t xml:space="preserve"> TE</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Felson</w:t>
      </w:r>
      <w:proofErr w:type="spellEnd"/>
      <w:r w:rsidRPr="00D05572">
        <w:rPr>
          <w:rFonts w:ascii="Book Antiqua" w:eastAsia="Book Antiqua" w:hAnsi="Book Antiqua" w:cs="Book Antiqua"/>
          <w:color w:val="000000"/>
        </w:rPr>
        <w:t xml:space="preserve"> DT, Zhang Y, </w:t>
      </w:r>
      <w:proofErr w:type="spellStart"/>
      <w:r w:rsidRPr="00D05572">
        <w:rPr>
          <w:rFonts w:ascii="Book Antiqua" w:eastAsia="Book Antiqua" w:hAnsi="Book Antiqua" w:cs="Book Antiqua"/>
          <w:color w:val="000000"/>
        </w:rPr>
        <w:t>Hannan</w:t>
      </w:r>
      <w:proofErr w:type="spellEnd"/>
      <w:r w:rsidRPr="00D05572">
        <w:rPr>
          <w:rFonts w:ascii="Book Antiqua" w:eastAsia="Book Antiqua" w:hAnsi="Book Antiqua" w:cs="Book Antiqua"/>
          <w:color w:val="000000"/>
        </w:rPr>
        <w:t xml:space="preserve"> MT, </w:t>
      </w:r>
      <w:proofErr w:type="spellStart"/>
      <w:r w:rsidRPr="00D05572">
        <w:rPr>
          <w:rFonts w:ascii="Book Antiqua" w:eastAsia="Book Antiqua" w:hAnsi="Book Antiqua" w:cs="Book Antiqua"/>
          <w:color w:val="000000"/>
        </w:rPr>
        <w:t>Aliabadi</w:t>
      </w:r>
      <w:proofErr w:type="spellEnd"/>
      <w:r w:rsidRPr="00D05572">
        <w:rPr>
          <w:rFonts w:ascii="Book Antiqua" w:eastAsia="Book Antiqua" w:hAnsi="Book Antiqua" w:cs="Book Antiqua"/>
          <w:color w:val="000000"/>
        </w:rPr>
        <w:t xml:space="preserve"> P, </w:t>
      </w:r>
      <w:proofErr w:type="spellStart"/>
      <w:r w:rsidRPr="00D05572">
        <w:rPr>
          <w:rFonts w:ascii="Book Antiqua" w:eastAsia="Book Antiqua" w:hAnsi="Book Antiqua" w:cs="Book Antiqua"/>
          <w:color w:val="000000"/>
        </w:rPr>
        <w:t>Weissman</w:t>
      </w:r>
      <w:proofErr w:type="spellEnd"/>
      <w:r w:rsidRPr="00D05572">
        <w:rPr>
          <w:rFonts w:ascii="Book Antiqua" w:eastAsia="Book Antiqua" w:hAnsi="Book Antiqua" w:cs="Book Antiqua"/>
          <w:color w:val="000000"/>
        </w:rPr>
        <w:t xml:space="preserve"> B, Rush D, Wilson PW, Jacques P. Relation of dietary intake and serum levels of vitamin D to progression of osteoarthritis of the knee among participants in the Framingham Study. </w:t>
      </w:r>
      <w:r w:rsidRPr="00D05572">
        <w:rPr>
          <w:rFonts w:ascii="Book Antiqua" w:eastAsia="Book Antiqua" w:hAnsi="Book Antiqua" w:cs="Book Antiqua"/>
          <w:i/>
          <w:iCs/>
          <w:color w:val="000000"/>
        </w:rPr>
        <w:t>Ann Intern Med</w:t>
      </w:r>
      <w:r w:rsidRPr="00D05572">
        <w:rPr>
          <w:rFonts w:ascii="Book Antiqua" w:eastAsia="Book Antiqua" w:hAnsi="Book Antiqua" w:cs="Book Antiqua"/>
          <w:color w:val="000000"/>
        </w:rPr>
        <w:t> 1996; </w:t>
      </w:r>
      <w:r w:rsidRPr="00D05572">
        <w:rPr>
          <w:rFonts w:ascii="Book Antiqua" w:eastAsia="Book Antiqua" w:hAnsi="Book Antiqua" w:cs="Book Antiqua"/>
          <w:b/>
          <w:bCs/>
          <w:color w:val="000000"/>
        </w:rPr>
        <w:t>125</w:t>
      </w:r>
      <w:r w:rsidRPr="00D05572">
        <w:rPr>
          <w:rFonts w:ascii="Book Antiqua" w:eastAsia="Book Antiqua" w:hAnsi="Book Antiqua" w:cs="Book Antiqua"/>
          <w:color w:val="000000"/>
        </w:rPr>
        <w:t>: 353-359 [PMID: 8702085 DOI: 10.7326/0003-4819-125-5-199609010-00001]</w:t>
      </w:r>
    </w:p>
    <w:p w14:paraId="26C54B38"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11 </w:t>
      </w:r>
      <w:r w:rsidRPr="00D05572">
        <w:rPr>
          <w:rFonts w:ascii="Book Antiqua" w:eastAsia="Book Antiqua" w:hAnsi="Book Antiqua" w:cs="Book Antiqua"/>
          <w:b/>
          <w:bCs/>
          <w:color w:val="000000"/>
        </w:rPr>
        <w:t>Sanghi D</w:t>
      </w:r>
      <w:r w:rsidRPr="00D05572">
        <w:rPr>
          <w:rFonts w:ascii="Book Antiqua" w:eastAsia="Book Antiqua" w:hAnsi="Book Antiqua" w:cs="Book Antiqua"/>
          <w:color w:val="000000"/>
        </w:rPr>
        <w:t xml:space="preserve">, Mishra A, Sharma AC, Singh A, </w:t>
      </w:r>
      <w:proofErr w:type="spellStart"/>
      <w:r w:rsidRPr="00D05572">
        <w:rPr>
          <w:rFonts w:ascii="Book Antiqua" w:eastAsia="Book Antiqua" w:hAnsi="Book Antiqua" w:cs="Book Antiqua"/>
          <w:color w:val="000000"/>
        </w:rPr>
        <w:t>Natu</w:t>
      </w:r>
      <w:proofErr w:type="spellEnd"/>
      <w:r w:rsidRPr="00D05572">
        <w:rPr>
          <w:rFonts w:ascii="Book Antiqua" w:eastAsia="Book Antiqua" w:hAnsi="Book Antiqua" w:cs="Book Antiqua"/>
          <w:color w:val="000000"/>
        </w:rPr>
        <w:t xml:space="preserve"> SM, Agarwal S, Srivastava RN. Does vitamin D improve osteoarthritis of the knee: a randomized controlled pilot trial. </w:t>
      </w:r>
      <w:proofErr w:type="spellStart"/>
      <w:r w:rsidRPr="00D05572">
        <w:rPr>
          <w:rFonts w:ascii="Book Antiqua" w:eastAsia="Book Antiqua" w:hAnsi="Book Antiqua" w:cs="Book Antiqua"/>
          <w:i/>
          <w:iCs/>
          <w:color w:val="000000"/>
        </w:rPr>
        <w:t>Clin</w:t>
      </w:r>
      <w:proofErr w:type="spellEnd"/>
      <w:r w:rsidRPr="00D05572">
        <w:rPr>
          <w:rFonts w:ascii="Book Antiqua" w:eastAsia="Book Antiqua" w:hAnsi="Book Antiqua" w:cs="Book Antiqua"/>
          <w:i/>
          <w:iCs/>
          <w:color w:val="000000"/>
        </w:rPr>
        <w:t xml:space="preserve"> </w:t>
      </w:r>
      <w:proofErr w:type="spellStart"/>
      <w:r w:rsidRPr="00D05572">
        <w:rPr>
          <w:rFonts w:ascii="Book Antiqua" w:eastAsia="Book Antiqua" w:hAnsi="Book Antiqua" w:cs="Book Antiqua"/>
          <w:i/>
          <w:iCs/>
          <w:color w:val="000000"/>
        </w:rPr>
        <w:t>Orthop</w:t>
      </w:r>
      <w:proofErr w:type="spellEnd"/>
      <w:r w:rsidRPr="00D05572">
        <w:rPr>
          <w:rFonts w:ascii="Book Antiqua" w:eastAsia="Book Antiqua" w:hAnsi="Book Antiqua" w:cs="Book Antiqua"/>
          <w:i/>
          <w:iCs/>
          <w:color w:val="000000"/>
        </w:rPr>
        <w:t xml:space="preserve"> </w:t>
      </w:r>
      <w:proofErr w:type="spellStart"/>
      <w:r w:rsidRPr="00D05572">
        <w:rPr>
          <w:rFonts w:ascii="Book Antiqua" w:eastAsia="Book Antiqua" w:hAnsi="Book Antiqua" w:cs="Book Antiqua"/>
          <w:i/>
          <w:iCs/>
          <w:color w:val="000000"/>
        </w:rPr>
        <w:t>Relat</w:t>
      </w:r>
      <w:proofErr w:type="spellEnd"/>
      <w:r w:rsidRPr="00D05572">
        <w:rPr>
          <w:rFonts w:ascii="Book Antiqua" w:eastAsia="Book Antiqua" w:hAnsi="Book Antiqua" w:cs="Book Antiqua"/>
          <w:i/>
          <w:iCs/>
          <w:color w:val="000000"/>
        </w:rPr>
        <w:t xml:space="preserve"> Res</w:t>
      </w:r>
      <w:r w:rsidRPr="00D05572">
        <w:rPr>
          <w:rFonts w:ascii="Book Antiqua" w:eastAsia="Book Antiqua" w:hAnsi="Book Antiqua" w:cs="Book Antiqua"/>
          <w:color w:val="000000"/>
        </w:rPr>
        <w:t> 2013; </w:t>
      </w:r>
      <w:r w:rsidRPr="00D05572">
        <w:rPr>
          <w:rFonts w:ascii="Book Antiqua" w:eastAsia="Book Antiqua" w:hAnsi="Book Antiqua" w:cs="Book Antiqua"/>
          <w:b/>
          <w:bCs/>
          <w:color w:val="000000"/>
        </w:rPr>
        <w:t>471</w:t>
      </w:r>
      <w:r w:rsidRPr="00D05572">
        <w:rPr>
          <w:rFonts w:ascii="Book Antiqua" w:eastAsia="Book Antiqua" w:hAnsi="Book Antiqua" w:cs="Book Antiqua"/>
          <w:color w:val="000000"/>
        </w:rPr>
        <w:t>: 3556-3562 [PMID: 23904246 DOI: 10.1007/s11999-013-3201-6]</w:t>
      </w:r>
    </w:p>
    <w:p w14:paraId="79E378E9"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12 </w:t>
      </w:r>
      <w:proofErr w:type="spellStart"/>
      <w:r w:rsidRPr="00D05572">
        <w:rPr>
          <w:rFonts w:ascii="Book Antiqua" w:eastAsia="Book Antiqua" w:hAnsi="Book Antiqua" w:cs="Book Antiqua"/>
          <w:b/>
          <w:bCs/>
          <w:color w:val="000000"/>
        </w:rPr>
        <w:t>Bergink</w:t>
      </w:r>
      <w:proofErr w:type="spellEnd"/>
      <w:r w:rsidRPr="00D05572">
        <w:rPr>
          <w:rFonts w:ascii="Book Antiqua" w:eastAsia="Book Antiqua" w:hAnsi="Book Antiqua" w:cs="Book Antiqua"/>
          <w:b/>
          <w:bCs/>
          <w:color w:val="000000"/>
        </w:rPr>
        <w:t xml:space="preserve"> AP</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Uitterlinden</w:t>
      </w:r>
      <w:proofErr w:type="spellEnd"/>
      <w:r w:rsidRPr="00D05572">
        <w:rPr>
          <w:rFonts w:ascii="Book Antiqua" w:eastAsia="Book Antiqua" w:hAnsi="Book Antiqua" w:cs="Book Antiqua"/>
          <w:color w:val="000000"/>
        </w:rPr>
        <w:t xml:space="preserve"> AG, Van </w:t>
      </w:r>
      <w:proofErr w:type="spellStart"/>
      <w:r w:rsidRPr="00D05572">
        <w:rPr>
          <w:rFonts w:ascii="Book Antiqua" w:eastAsia="Book Antiqua" w:hAnsi="Book Antiqua" w:cs="Book Antiqua"/>
          <w:color w:val="000000"/>
        </w:rPr>
        <w:t>Leeuwen</w:t>
      </w:r>
      <w:proofErr w:type="spellEnd"/>
      <w:r w:rsidRPr="00D05572">
        <w:rPr>
          <w:rFonts w:ascii="Book Antiqua" w:eastAsia="Book Antiqua" w:hAnsi="Book Antiqua" w:cs="Book Antiqua"/>
          <w:color w:val="000000"/>
        </w:rPr>
        <w:t xml:space="preserve"> JP, </w:t>
      </w:r>
      <w:proofErr w:type="spellStart"/>
      <w:r w:rsidRPr="00D05572">
        <w:rPr>
          <w:rFonts w:ascii="Book Antiqua" w:eastAsia="Book Antiqua" w:hAnsi="Book Antiqua" w:cs="Book Antiqua"/>
          <w:color w:val="000000"/>
        </w:rPr>
        <w:t>Buurman</w:t>
      </w:r>
      <w:proofErr w:type="spellEnd"/>
      <w:r w:rsidRPr="00D05572">
        <w:rPr>
          <w:rFonts w:ascii="Book Antiqua" w:eastAsia="Book Antiqua" w:hAnsi="Book Antiqua" w:cs="Book Antiqua"/>
          <w:color w:val="000000"/>
        </w:rPr>
        <w:t xml:space="preserve"> CJ, </w:t>
      </w:r>
      <w:proofErr w:type="spellStart"/>
      <w:r w:rsidRPr="00D05572">
        <w:rPr>
          <w:rFonts w:ascii="Book Antiqua" w:eastAsia="Book Antiqua" w:hAnsi="Book Antiqua" w:cs="Book Antiqua"/>
          <w:color w:val="000000"/>
        </w:rPr>
        <w:t>Hofman</w:t>
      </w:r>
      <w:proofErr w:type="spellEnd"/>
      <w:r w:rsidRPr="00D05572">
        <w:rPr>
          <w:rFonts w:ascii="Book Antiqua" w:eastAsia="Book Antiqua" w:hAnsi="Book Antiqua" w:cs="Book Antiqua"/>
          <w:color w:val="000000"/>
        </w:rPr>
        <w:t xml:space="preserve"> A, </w:t>
      </w:r>
      <w:proofErr w:type="spellStart"/>
      <w:r w:rsidRPr="00D05572">
        <w:rPr>
          <w:rFonts w:ascii="Book Antiqua" w:eastAsia="Book Antiqua" w:hAnsi="Book Antiqua" w:cs="Book Antiqua"/>
          <w:color w:val="000000"/>
        </w:rPr>
        <w:t>Verhaar</w:t>
      </w:r>
      <w:proofErr w:type="spellEnd"/>
      <w:r w:rsidRPr="00D05572">
        <w:rPr>
          <w:rFonts w:ascii="Book Antiqua" w:eastAsia="Book Antiqua" w:hAnsi="Book Antiqua" w:cs="Book Antiqua"/>
          <w:color w:val="000000"/>
        </w:rPr>
        <w:t xml:space="preserve"> JA, Pols HA. Vitamin D status, bone mineral density, and the development of radiographic osteoarthritis of the knee: The Rotterdam Study. </w:t>
      </w:r>
      <w:r w:rsidRPr="00D05572">
        <w:rPr>
          <w:rFonts w:ascii="Book Antiqua" w:eastAsia="Book Antiqua" w:hAnsi="Book Antiqua" w:cs="Book Antiqua"/>
          <w:i/>
          <w:iCs/>
          <w:color w:val="000000"/>
        </w:rPr>
        <w:t xml:space="preserve">J </w:t>
      </w:r>
      <w:proofErr w:type="spellStart"/>
      <w:r w:rsidRPr="00D05572">
        <w:rPr>
          <w:rFonts w:ascii="Book Antiqua" w:eastAsia="Book Antiqua" w:hAnsi="Book Antiqua" w:cs="Book Antiqua"/>
          <w:i/>
          <w:iCs/>
          <w:color w:val="000000"/>
        </w:rPr>
        <w:t>Clin</w:t>
      </w:r>
      <w:proofErr w:type="spellEnd"/>
      <w:r w:rsidRPr="00D05572">
        <w:rPr>
          <w:rFonts w:ascii="Book Antiqua" w:eastAsia="Book Antiqua" w:hAnsi="Book Antiqua" w:cs="Book Antiqua"/>
          <w:i/>
          <w:iCs/>
          <w:color w:val="000000"/>
        </w:rPr>
        <w:t xml:space="preserve"> </w:t>
      </w:r>
      <w:proofErr w:type="spellStart"/>
      <w:r w:rsidRPr="00D05572">
        <w:rPr>
          <w:rFonts w:ascii="Book Antiqua" w:eastAsia="Book Antiqua" w:hAnsi="Book Antiqua" w:cs="Book Antiqua"/>
          <w:i/>
          <w:iCs/>
          <w:color w:val="000000"/>
        </w:rPr>
        <w:t>Rheumatol</w:t>
      </w:r>
      <w:proofErr w:type="spellEnd"/>
      <w:r w:rsidRPr="00D05572">
        <w:rPr>
          <w:rFonts w:ascii="Book Antiqua" w:eastAsia="Book Antiqua" w:hAnsi="Book Antiqua" w:cs="Book Antiqua"/>
          <w:color w:val="000000"/>
        </w:rPr>
        <w:t> 2009; </w:t>
      </w:r>
      <w:r w:rsidRPr="00D05572">
        <w:rPr>
          <w:rFonts w:ascii="Book Antiqua" w:eastAsia="Book Antiqua" w:hAnsi="Book Antiqua" w:cs="Book Antiqua"/>
          <w:b/>
          <w:bCs/>
          <w:color w:val="000000"/>
        </w:rPr>
        <w:t>15</w:t>
      </w:r>
      <w:r w:rsidRPr="00D05572">
        <w:rPr>
          <w:rFonts w:ascii="Book Antiqua" w:eastAsia="Book Antiqua" w:hAnsi="Book Antiqua" w:cs="Book Antiqua"/>
          <w:color w:val="000000"/>
        </w:rPr>
        <w:t>: 230-237 [PMID: 19654490 DOI: 10.1097/RHU.0b013e3181b08f20]</w:t>
      </w:r>
    </w:p>
    <w:p w14:paraId="26A26D1F"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13 </w:t>
      </w:r>
      <w:r w:rsidRPr="00D05572">
        <w:rPr>
          <w:rFonts w:ascii="Book Antiqua" w:eastAsia="Book Antiqua" w:hAnsi="Book Antiqua" w:cs="Book Antiqua"/>
          <w:b/>
          <w:bCs/>
          <w:color w:val="000000"/>
        </w:rPr>
        <w:t>Ding C</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Cicuttini</w:t>
      </w:r>
      <w:proofErr w:type="spellEnd"/>
      <w:r w:rsidRPr="00D05572">
        <w:rPr>
          <w:rFonts w:ascii="Book Antiqua" w:eastAsia="Book Antiqua" w:hAnsi="Book Antiqua" w:cs="Book Antiqua"/>
          <w:color w:val="000000"/>
        </w:rPr>
        <w:t xml:space="preserve"> F, </w:t>
      </w:r>
      <w:proofErr w:type="spellStart"/>
      <w:r w:rsidRPr="00D05572">
        <w:rPr>
          <w:rFonts w:ascii="Book Antiqua" w:eastAsia="Book Antiqua" w:hAnsi="Book Antiqua" w:cs="Book Antiqua"/>
          <w:color w:val="000000"/>
        </w:rPr>
        <w:t>Parameswaran</w:t>
      </w:r>
      <w:proofErr w:type="spellEnd"/>
      <w:r w:rsidRPr="00D05572">
        <w:rPr>
          <w:rFonts w:ascii="Book Antiqua" w:eastAsia="Book Antiqua" w:hAnsi="Book Antiqua" w:cs="Book Antiqua"/>
          <w:color w:val="000000"/>
        </w:rPr>
        <w:t xml:space="preserve"> V, Burgess J, Quinn S, Jones G. Serum levels of vitamin D, sunlight exposure, and knee cartilage loss in older adults: the Tasmanian older adult cohort study. </w:t>
      </w:r>
      <w:r w:rsidRPr="00D05572">
        <w:rPr>
          <w:rFonts w:ascii="Book Antiqua" w:eastAsia="Book Antiqua" w:hAnsi="Book Antiqua" w:cs="Book Antiqua"/>
          <w:i/>
          <w:iCs/>
          <w:color w:val="000000"/>
        </w:rPr>
        <w:t>Arthritis Rheum</w:t>
      </w:r>
      <w:r w:rsidRPr="00D05572">
        <w:rPr>
          <w:rFonts w:ascii="Book Antiqua" w:eastAsia="Book Antiqua" w:hAnsi="Book Antiqua" w:cs="Book Antiqua"/>
          <w:color w:val="000000"/>
        </w:rPr>
        <w:t> 2009; </w:t>
      </w:r>
      <w:r w:rsidRPr="00D05572">
        <w:rPr>
          <w:rFonts w:ascii="Book Antiqua" w:eastAsia="Book Antiqua" w:hAnsi="Book Antiqua" w:cs="Book Antiqua"/>
          <w:b/>
          <w:bCs/>
          <w:color w:val="000000"/>
        </w:rPr>
        <w:t>60</w:t>
      </w:r>
      <w:r w:rsidRPr="00D05572">
        <w:rPr>
          <w:rFonts w:ascii="Book Antiqua" w:eastAsia="Book Antiqua" w:hAnsi="Book Antiqua" w:cs="Book Antiqua"/>
          <w:color w:val="000000"/>
        </w:rPr>
        <w:t>: 1381-1389 [PMID: 19404958 DOI: 10.1002/art.24486]</w:t>
      </w:r>
    </w:p>
    <w:p w14:paraId="4040F615"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14 </w:t>
      </w:r>
      <w:proofErr w:type="spellStart"/>
      <w:r w:rsidRPr="00D05572">
        <w:rPr>
          <w:rFonts w:ascii="Book Antiqua" w:eastAsia="Book Antiqua" w:hAnsi="Book Antiqua" w:cs="Book Antiqua"/>
          <w:b/>
          <w:bCs/>
          <w:color w:val="000000"/>
        </w:rPr>
        <w:t>Heidari</w:t>
      </w:r>
      <w:proofErr w:type="spellEnd"/>
      <w:r w:rsidRPr="00D05572">
        <w:rPr>
          <w:rFonts w:ascii="Book Antiqua" w:eastAsia="Book Antiqua" w:hAnsi="Book Antiqua" w:cs="Book Antiqua"/>
          <w:b/>
          <w:bCs/>
          <w:color w:val="000000"/>
        </w:rPr>
        <w:t xml:space="preserve"> B</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Heidari</w:t>
      </w:r>
      <w:proofErr w:type="spellEnd"/>
      <w:r w:rsidRPr="00D05572">
        <w:rPr>
          <w:rFonts w:ascii="Book Antiqua" w:eastAsia="Book Antiqua" w:hAnsi="Book Antiqua" w:cs="Book Antiqua"/>
          <w:color w:val="000000"/>
        </w:rPr>
        <w:t xml:space="preserve"> P, </w:t>
      </w:r>
      <w:proofErr w:type="spellStart"/>
      <w:r w:rsidRPr="00D05572">
        <w:rPr>
          <w:rFonts w:ascii="Book Antiqua" w:eastAsia="Book Antiqua" w:hAnsi="Book Antiqua" w:cs="Book Antiqua"/>
          <w:color w:val="000000"/>
        </w:rPr>
        <w:t>Hajian-Tilaki</w:t>
      </w:r>
      <w:proofErr w:type="spellEnd"/>
      <w:r w:rsidRPr="00D05572">
        <w:rPr>
          <w:rFonts w:ascii="Book Antiqua" w:eastAsia="Book Antiqua" w:hAnsi="Book Antiqua" w:cs="Book Antiqua"/>
          <w:color w:val="000000"/>
        </w:rPr>
        <w:t xml:space="preserve"> K. Association between serum vitamin D deficiency and knee osteoarthritis. </w:t>
      </w:r>
      <w:r w:rsidRPr="00D05572">
        <w:rPr>
          <w:rFonts w:ascii="Book Antiqua" w:eastAsia="Book Antiqua" w:hAnsi="Book Antiqua" w:cs="Book Antiqua"/>
          <w:i/>
          <w:iCs/>
          <w:color w:val="000000"/>
        </w:rPr>
        <w:t>Int Orthop</w:t>
      </w:r>
      <w:r w:rsidRPr="00D05572">
        <w:rPr>
          <w:rFonts w:ascii="Book Antiqua" w:eastAsia="Book Antiqua" w:hAnsi="Book Antiqua" w:cs="Book Antiqua"/>
          <w:color w:val="000000"/>
        </w:rPr>
        <w:t> 2011; </w:t>
      </w:r>
      <w:r w:rsidRPr="00D05572">
        <w:rPr>
          <w:rFonts w:ascii="Book Antiqua" w:eastAsia="Book Antiqua" w:hAnsi="Book Antiqua" w:cs="Book Antiqua"/>
          <w:b/>
          <w:bCs/>
          <w:color w:val="000000"/>
        </w:rPr>
        <w:t>35</w:t>
      </w:r>
      <w:r w:rsidRPr="00D05572">
        <w:rPr>
          <w:rFonts w:ascii="Book Antiqua" w:eastAsia="Book Antiqua" w:hAnsi="Book Antiqua" w:cs="Book Antiqua"/>
          <w:color w:val="000000"/>
        </w:rPr>
        <w:t>: 1627-1631 [PMID: 21191580 DOI: 10.1007/s00264-010-1186-2]</w:t>
      </w:r>
    </w:p>
    <w:p w14:paraId="172D69D5"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lastRenderedPageBreak/>
        <w:t>15 </w:t>
      </w:r>
      <w:r w:rsidRPr="00D05572">
        <w:rPr>
          <w:rFonts w:ascii="Book Antiqua" w:eastAsia="Book Antiqua" w:hAnsi="Book Antiqua" w:cs="Book Antiqua"/>
          <w:b/>
          <w:bCs/>
          <w:color w:val="000000"/>
        </w:rPr>
        <w:t>Al-Jarallah KF</w:t>
      </w:r>
      <w:r w:rsidRPr="00D05572">
        <w:rPr>
          <w:rFonts w:ascii="Book Antiqua" w:eastAsia="Book Antiqua" w:hAnsi="Book Antiqua" w:cs="Book Antiqua"/>
          <w:color w:val="000000"/>
        </w:rPr>
        <w:t>, Shehab D, Al-Awadhi A, Nahar I, Haider MZ, Moussa MA. Are 25(OH)D levels related to the severity of knee osteoarthritis and function? </w:t>
      </w:r>
      <w:r w:rsidRPr="00D05572">
        <w:rPr>
          <w:rFonts w:ascii="Book Antiqua" w:eastAsia="Book Antiqua" w:hAnsi="Book Antiqua" w:cs="Book Antiqua"/>
          <w:i/>
          <w:iCs/>
          <w:color w:val="000000"/>
        </w:rPr>
        <w:t xml:space="preserve">Med </w:t>
      </w:r>
      <w:proofErr w:type="spellStart"/>
      <w:r w:rsidRPr="00D05572">
        <w:rPr>
          <w:rFonts w:ascii="Book Antiqua" w:eastAsia="Book Antiqua" w:hAnsi="Book Antiqua" w:cs="Book Antiqua"/>
          <w:i/>
          <w:iCs/>
          <w:color w:val="000000"/>
        </w:rPr>
        <w:t>Princ</w:t>
      </w:r>
      <w:proofErr w:type="spellEnd"/>
      <w:r w:rsidRPr="00D05572">
        <w:rPr>
          <w:rFonts w:ascii="Book Antiqua" w:eastAsia="Book Antiqua" w:hAnsi="Book Antiqua" w:cs="Book Antiqua"/>
          <w:i/>
          <w:iCs/>
          <w:color w:val="000000"/>
        </w:rPr>
        <w:t xml:space="preserve"> </w:t>
      </w:r>
      <w:proofErr w:type="spellStart"/>
      <w:r w:rsidRPr="00D05572">
        <w:rPr>
          <w:rFonts w:ascii="Book Antiqua" w:eastAsia="Book Antiqua" w:hAnsi="Book Antiqua" w:cs="Book Antiqua"/>
          <w:i/>
          <w:iCs/>
          <w:color w:val="000000"/>
        </w:rPr>
        <w:t>Pract</w:t>
      </w:r>
      <w:proofErr w:type="spellEnd"/>
      <w:r w:rsidRPr="00D05572">
        <w:rPr>
          <w:rFonts w:ascii="Book Antiqua" w:eastAsia="Book Antiqua" w:hAnsi="Book Antiqua" w:cs="Book Antiqua"/>
          <w:color w:val="000000"/>
        </w:rPr>
        <w:t> 2012; </w:t>
      </w:r>
      <w:r w:rsidRPr="00D05572">
        <w:rPr>
          <w:rFonts w:ascii="Book Antiqua" w:eastAsia="Book Antiqua" w:hAnsi="Book Antiqua" w:cs="Book Antiqua"/>
          <w:b/>
          <w:bCs/>
          <w:color w:val="000000"/>
        </w:rPr>
        <w:t>21</w:t>
      </w:r>
      <w:r w:rsidRPr="00D05572">
        <w:rPr>
          <w:rFonts w:ascii="Book Antiqua" w:eastAsia="Book Antiqua" w:hAnsi="Book Antiqua" w:cs="Book Antiqua"/>
          <w:color w:val="000000"/>
        </w:rPr>
        <w:t>: 74-78 [PMID: 22024977 DOI: 10.1159/000330025]</w:t>
      </w:r>
    </w:p>
    <w:p w14:paraId="4441E0ED"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16 </w:t>
      </w:r>
      <w:proofErr w:type="spellStart"/>
      <w:r w:rsidRPr="00D05572">
        <w:rPr>
          <w:rFonts w:ascii="Book Antiqua" w:eastAsia="Book Antiqua" w:hAnsi="Book Antiqua" w:cs="Book Antiqua"/>
          <w:b/>
          <w:bCs/>
          <w:color w:val="000000"/>
        </w:rPr>
        <w:t>Felson</w:t>
      </w:r>
      <w:proofErr w:type="spellEnd"/>
      <w:r w:rsidRPr="00D05572">
        <w:rPr>
          <w:rFonts w:ascii="Book Antiqua" w:eastAsia="Book Antiqua" w:hAnsi="Book Antiqua" w:cs="Book Antiqua"/>
          <w:b/>
          <w:bCs/>
          <w:color w:val="000000"/>
        </w:rPr>
        <w:t xml:space="preserve"> DT</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Niu</w:t>
      </w:r>
      <w:proofErr w:type="spellEnd"/>
      <w:r w:rsidRPr="00D05572">
        <w:rPr>
          <w:rFonts w:ascii="Book Antiqua" w:eastAsia="Book Antiqua" w:hAnsi="Book Antiqua" w:cs="Book Antiqua"/>
          <w:color w:val="000000"/>
        </w:rPr>
        <w:t xml:space="preserve"> J, Clancy M, </w:t>
      </w:r>
      <w:proofErr w:type="spellStart"/>
      <w:r w:rsidRPr="00D05572">
        <w:rPr>
          <w:rFonts w:ascii="Book Antiqua" w:eastAsia="Book Antiqua" w:hAnsi="Book Antiqua" w:cs="Book Antiqua"/>
          <w:color w:val="000000"/>
        </w:rPr>
        <w:t>Aliabadi</w:t>
      </w:r>
      <w:proofErr w:type="spellEnd"/>
      <w:r w:rsidRPr="00D05572">
        <w:rPr>
          <w:rFonts w:ascii="Book Antiqua" w:eastAsia="Book Antiqua" w:hAnsi="Book Antiqua" w:cs="Book Antiqua"/>
          <w:color w:val="000000"/>
        </w:rPr>
        <w:t xml:space="preserve"> P, Sack B, </w:t>
      </w:r>
      <w:proofErr w:type="spellStart"/>
      <w:r w:rsidRPr="00D05572">
        <w:rPr>
          <w:rFonts w:ascii="Book Antiqua" w:eastAsia="Book Antiqua" w:hAnsi="Book Antiqua" w:cs="Book Antiqua"/>
          <w:color w:val="000000"/>
        </w:rPr>
        <w:t>Guermazi</w:t>
      </w:r>
      <w:proofErr w:type="spellEnd"/>
      <w:r w:rsidRPr="00D05572">
        <w:rPr>
          <w:rFonts w:ascii="Book Antiqua" w:eastAsia="Book Antiqua" w:hAnsi="Book Antiqua" w:cs="Book Antiqua"/>
          <w:color w:val="000000"/>
        </w:rPr>
        <w:t xml:space="preserve"> A, Hunter DJ, Amin S, Rogers G, Booth SL. Low levels of vitamin D and worsening of knee osteoarthritis: results of two longitudinal studies. </w:t>
      </w:r>
      <w:r w:rsidRPr="00D05572">
        <w:rPr>
          <w:rFonts w:ascii="Book Antiqua" w:eastAsia="Book Antiqua" w:hAnsi="Book Antiqua" w:cs="Book Antiqua"/>
          <w:i/>
          <w:iCs/>
          <w:color w:val="000000"/>
        </w:rPr>
        <w:t>Arthritis Rheum</w:t>
      </w:r>
      <w:r w:rsidRPr="00D05572">
        <w:rPr>
          <w:rFonts w:ascii="Book Antiqua" w:eastAsia="Book Antiqua" w:hAnsi="Book Antiqua" w:cs="Book Antiqua"/>
          <w:color w:val="000000"/>
        </w:rPr>
        <w:t> 2007; </w:t>
      </w:r>
      <w:r w:rsidRPr="00D05572">
        <w:rPr>
          <w:rFonts w:ascii="Book Antiqua" w:eastAsia="Book Antiqua" w:hAnsi="Book Antiqua" w:cs="Book Antiqua"/>
          <w:b/>
          <w:bCs/>
          <w:color w:val="000000"/>
        </w:rPr>
        <w:t>56</w:t>
      </w:r>
      <w:r w:rsidRPr="00D05572">
        <w:rPr>
          <w:rFonts w:ascii="Book Antiqua" w:eastAsia="Book Antiqua" w:hAnsi="Book Antiqua" w:cs="Book Antiqua"/>
          <w:color w:val="000000"/>
        </w:rPr>
        <w:t>: 129-136 [PMID: 17195215 DOI: 10.1002/art.22292]</w:t>
      </w:r>
    </w:p>
    <w:p w14:paraId="2E5EC80E"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17 </w:t>
      </w:r>
      <w:r w:rsidRPr="00D05572">
        <w:rPr>
          <w:rFonts w:ascii="Book Antiqua" w:eastAsia="Book Antiqua" w:hAnsi="Book Antiqua" w:cs="Book Antiqua"/>
          <w:b/>
          <w:bCs/>
          <w:color w:val="000000"/>
        </w:rPr>
        <w:t>Arden NK</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Cro</w:t>
      </w:r>
      <w:proofErr w:type="spellEnd"/>
      <w:r w:rsidRPr="00D05572">
        <w:rPr>
          <w:rFonts w:ascii="Book Antiqua" w:eastAsia="Book Antiqua" w:hAnsi="Book Antiqua" w:cs="Book Antiqua"/>
          <w:color w:val="000000"/>
        </w:rPr>
        <w:t xml:space="preserve"> S, </w:t>
      </w:r>
      <w:proofErr w:type="spellStart"/>
      <w:r w:rsidRPr="00D05572">
        <w:rPr>
          <w:rFonts w:ascii="Book Antiqua" w:eastAsia="Book Antiqua" w:hAnsi="Book Antiqua" w:cs="Book Antiqua"/>
          <w:color w:val="000000"/>
        </w:rPr>
        <w:t>Sheard</w:t>
      </w:r>
      <w:proofErr w:type="spellEnd"/>
      <w:r w:rsidRPr="00D05572">
        <w:rPr>
          <w:rFonts w:ascii="Book Antiqua" w:eastAsia="Book Antiqua" w:hAnsi="Book Antiqua" w:cs="Book Antiqua"/>
          <w:color w:val="000000"/>
        </w:rPr>
        <w:t xml:space="preserve"> S, </w:t>
      </w:r>
      <w:proofErr w:type="spellStart"/>
      <w:r w:rsidRPr="00D05572">
        <w:rPr>
          <w:rFonts w:ascii="Book Antiqua" w:eastAsia="Book Antiqua" w:hAnsi="Book Antiqua" w:cs="Book Antiqua"/>
          <w:color w:val="000000"/>
        </w:rPr>
        <w:t>Doré</w:t>
      </w:r>
      <w:proofErr w:type="spellEnd"/>
      <w:r w:rsidRPr="00D05572">
        <w:rPr>
          <w:rFonts w:ascii="Book Antiqua" w:eastAsia="Book Antiqua" w:hAnsi="Book Antiqua" w:cs="Book Antiqua"/>
          <w:color w:val="000000"/>
        </w:rPr>
        <w:t xml:space="preserve"> CJ, Bara A, </w:t>
      </w:r>
      <w:proofErr w:type="spellStart"/>
      <w:r w:rsidRPr="00D05572">
        <w:rPr>
          <w:rFonts w:ascii="Book Antiqua" w:eastAsia="Book Antiqua" w:hAnsi="Book Antiqua" w:cs="Book Antiqua"/>
          <w:color w:val="000000"/>
        </w:rPr>
        <w:t>Tebbs</w:t>
      </w:r>
      <w:proofErr w:type="spellEnd"/>
      <w:r w:rsidRPr="00D05572">
        <w:rPr>
          <w:rFonts w:ascii="Book Antiqua" w:eastAsia="Book Antiqua" w:hAnsi="Book Antiqua" w:cs="Book Antiqua"/>
          <w:color w:val="000000"/>
        </w:rPr>
        <w:t xml:space="preserve"> SA, Hunter DJ, James S, Cooper C, O'Neill TW, Macgregor A, </w:t>
      </w:r>
      <w:proofErr w:type="spellStart"/>
      <w:r w:rsidRPr="00D05572">
        <w:rPr>
          <w:rFonts w:ascii="Book Antiqua" w:eastAsia="Book Antiqua" w:hAnsi="Book Antiqua" w:cs="Book Antiqua"/>
          <w:color w:val="000000"/>
        </w:rPr>
        <w:t>Birrell</w:t>
      </w:r>
      <w:proofErr w:type="spellEnd"/>
      <w:r w:rsidRPr="00D05572">
        <w:rPr>
          <w:rFonts w:ascii="Book Antiqua" w:eastAsia="Book Antiqua" w:hAnsi="Book Antiqua" w:cs="Book Antiqua"/>
          <w:color w:val="000000"/>
        </w:rPr>
        <w:t xml:space="preserve"> F, Keen R. The effect of vitamin D supplementation on knee osteoarthritis, the VIDEO study: a </w:t>
      </w:r>
      <w:proofErr w:type="spellStart"/>
      <w:r w:rsidRPr="00D05572">
        <w:rPr>
          <w:rFonts w:ascii="Book Antiqua" w:eastAsia="Book Antiqua" w:hAnsi="Book Antiqua" w:cs="Book Antiqua"/>
          <w:color w:val="000000"/>
        </w:rPr>
        <w:t>randomised</w:t>
      </w:r>
      <w:proofErr w:type="spellEnd"/>
      <w:r w:rsidRPr="00D05572">
        <w:rPr>
          <w:rFonts w:ascii="Book Antiqua" w:eastAsia="Book Antiqua" w:hAnsi="Book Antiqua" w:cs="Book Antiqua"/>
          <w:color w:val="000000"/>
        </w:rPr>
        <w:t xml:space="preserve"> controlled trial. </w:t>
      </w:r>
      <w:r w:rsidRPr="00D05572">
        <w:rPr>
          <w:rFonts w:ascii="Book Antiqua" w:eastAsia="Book Antiqua" w:hAnsi="Book Antiqua" w:cs="Book Antiqua"/>
          <w:i/>
          <w:iCs/>
          <w:color w:val="000000"/>
        </w:rPr>
        <w:t>Osteoarthritis Cartilage</w:t>
      </w:r>
      <w:r w:rsidRPr="00D05572">
        <w:rPr>
          <w:rFonts w:ascii="Book Antiqua" w:eastAsia="Book Antiqua" w:hAnsi="Book Antiqua" w:cs="Book Antiqua"/>
          <w:color w:val="000000"/>
        </w:rPr>
        <w:t> 2016; </w:t>
      </w:r>
      <w:r w:rsidRPr="00D05572">
        <w:rPr>
          <w:rFonts w:ascii="Book Antiqua" w:eastAsia="Book Antiqua" w:hAnsi="Book Antiqua" w:cs="Book Antiqua"/>
          <w:b/>
          <w:bCs/>
          <w:color w:val="000000"/>
        </w:rPr>
        <w:t>24</w:t>
      </w:r>
      <w:r w:rsidRPr="00D05572">
        <w:rPr>
          <w:rFonts w:ascii="Book Antiqua" w:eastAsia="Book Antiqua" w:hAnsi="Book Antiqua" w:cs="Book Antiqua"/>
          <w:color w:val="000000"/>
        </w:rPr>
        <w:t>: 1858-1866 [PMID: 27264058 DOI: 10.1016/j.joca.2016.05.020]</w:t>
      </w:r>
    </w:p>
    <w:p w14:paraId="052D8067"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18 </w:t>
      </w:r>
      <w:proofErr w:type="spellStart"/>
      <w:r w:rsidRPr="00D05572">
        <w:rPr>
          <w:rFonts w:ascii="Book Antiqua" w:eastAsia="Book Antiqua" w:hAnsi="Book Antiqua" w:cs="Book Antiqua"/>
          <w:b/>
          <w:bCs/>
          <w:color w:val="000000"/>
        </w:rPr>
        <w:t>McAlindon</w:t>
      </w:r>
      <w:proofErr w:type="spellEnd"/>
      <w:r w:rsidRPr="00D05572">
        <w:rPr>
          <w:rFonts w:ascii="Book Antiqua" w:eastAsia="Book Antiqua" w:hAnsi="Book Antiqua" w:cs="Book Antiqua"/>
          <w:b/>
          <w:bCs/>
          <w:color w:val="000000"/>
        </w:rPr>
        <w:t xml:space="preserve"> T</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LaValley</w:t>
      </w:r>
      <w:proofErr w:type="spellEnd"/>
      <w:r w:rsidRPr="00D05572">
        <w:rPr>
          <w:rFonts w:ascii="Book Antiqua" w:eastAsia="Book Antiqua" w:hAnsi="Book Antiqua" w:cs="Book Antiqua"/>
          <w:color w:val="000000"/>
        </w:rPr>
        <w:t xml:space="preserve"> M, Schneider E, </w:t>
      </w:r>
      <w:proofErr w:type="spellStart"/>
      <w:r w:rsidRPr="00D05572">
        <w:rPr>
          <w:rFonts w:ascii="Book Antiqua" w:eastAsia="Book Antiqua" w:hAnsi="Book Antiqua" w:cs="Book Antiqua"/>
          <w:color w:val="000000"/>
        </w:rPr>
        <w:t>Nuite</w:t>
      </w:r>
      <w:proofErr w:type="spellEnd"/>
      <w:r w:rsidRPr="00D05572">
        <w:rPr>
          <w:rFonts w:ascii="Book Antiqua" w:eastAsia="Book Antiqua" w:hAnsi="Book Antiqua" w:cs="Book Antiqua"/>
          <w:color w:val="000000"/>
        </w:rPr>
        <w:t xml:space="preserve"> M, Lee JY, Price LL, Lo G, Dawson-Hughes B. Effect of vitamin D supplementation on progression of knee pain and cartilage volume loss in patients with symptomatic osteoarthritis: a randomized controlled trial. </w:t>
      </w:r>
      <w:r w:rsidRPr="00D05572">
        <w:rPr>
          <w:rFonts w:ascii="Book Antiqua" w:eastAsia="Book Antiqua" w:hAnsi="Book Antiqua" w:cs="Book Antiqua"/>
          <w:i/>
          <w:iCs/>
          <w:color w:val="000000"/>
        </w:rPr>
        <w:t>JAMA</w:t>
      </w:r>
      <w:r w:rsidRPr="00D05572">
        <w:rPr>
          <w:rFonts w:ascii="Book Antiqua" w:eastAsia="Book Antiqua" w:hAnsi="Book Antiqua" w:cs="Book Antiqua"/>
          <w:color w:val="000000"/>
        </w:rPr>
        <w:t> 2013; </w:t>
      </w:r>
      <w:r w:rsidRPr="00D05572">
        <w:rPr>
          <w:rFonts w:ascii="Book Antiqua" w:eastAsia="Book Antiqua" w:hAnsi="Book Antiqua" w:cs="Book Antiqua"/>
          <w:b/>
          <w:bCs/>
          <w:color w:val="000000"/>
        </w:rPr>
        <w:t>309</w:t>
      </w:r>
      <w:r w:rsidRPr="00D05572">
        <w:rPr>
          <w:rFonts w:ascii="Book Antiqua" w:eastAsia="Book Antiqua" w:hAnsi="Book Antiqua" w:cs="Book Antiqua"/>
          <w:color w:val="000000"/>
        </w:rPr>
        <w:t>: 155-162 [PMID: 23299607 DOI: 10.1001/jama.2012.164487]</w:t>
      </w:r>
    </w:p>
    <w:p w14:paraId="3DA3B58D"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19 </w:t>
      </w:r>
      <w:proofErr w:type="spellStart"/>
      <w:r w:rsidRPr="00D05572">
        <w:rPr>
          <w:rFonts w:ascii="Book Antiqua" w:eastAsia="Book Antiqua" w:hAnsi="Book Antiqua" w:cs="Book Antiqua"/>
          <w:b/>
          <w:bCs/>
          <w:color w:val="000000"/>
        </w:rPr>
        <w:t>Konstari</w:t>
      </w:r>
      <w:proofErr w:type="spellEnd"/>
      <w:r w:rsidRPr="00D05572">
        <w:rPr>
          <w:rFonts w:ascii="Book Antiqua" w:eastAsia="Book Antiqua" w:hAnsi="Book Antiqua" w:cs="Book Antiqua"/>
          <w:b/>
          <w:bCs/>
          <w:color w:val="000000"/>
        </w:rPr>
        <w:t xml:space="preserve"> S</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Paananen</w:t>
      </w:r>
      <w:proofErr w:type="spellEnd"/>
      <w:r w:rsidRPr="00D05572">
        <w:rPr>
          <w:rFonts w:ascii="Book Antiqua" w:eastAsia="Book Antiqua" w:hAnsi="Book Antiqua" w:cs="Book Antiqua"/>
          <w:color w:val="000000"/>
        </w:rPr>
        <w:t xml:space="preserve"> M, </w:t>
      </w:r>
      <w:proofErr w:type="spellStart"/>
      <w:r w:rsidRPr="00D05572">
        <w:rPr>
          <w:rFonts w:ascii="Book Antiqua" w:eastAsia="Book Antiqua" w:hAnsi="Book Antiqua" w:cs="Book Antiqua"/>
          <w:color w:val="000000"/>
        </w:rPr>
        <w:t>Heliövaara</w:t>
      </w:r>
      <w:proofErr w:type="spellEnd"/>
      <w:r w:rsidRPr="00D05572">
        <w:rPr>
          <w:rFonts w:ascii="Book Antiqua" w:eastAsia="Book Antiqua" w:hAnsi="Book Antiqua" w:cs="Book Antiqua"/>
          <w:color w:val="000000"/>
        </w:rPr>
        <w:t xml:space="preserve"> M, </w:t>
      </w:r>
      <w:proofErr w:type="spellStart"/>
      <w:r w:rsidRPr="00D05572">
        <w:rPr>
          <w:rFonts w:ascii="Book Antiqua" w:eastAsia="Book Antiqua" w:hAnsi="Book Antiqua" w:cs="Book Antiqua"/>
          <w:color w:val="000000"/>
        </w:rPr>
        <w:t>Knekt</w:t>
      </w:r>
      <w:proofErr w:type="spellEnd"/>
      <w:r w:rsidRPr="00D05572">
        <w:rPr>
          <w:rFonts w:ascii="Book Antiqua" w:eastAsia="Book Antiqua" w:hAnsi="Book Antiqua" w:cs="Book Antiqua"/>
          <w:color w:val="000000"/>
        </w:rPr>
        <w:t xml:space="preserve"> P, </w:t>
      </w:r>
      <w:proofErr w:type="spellStart"/>
      <w:r w:rsidRPr="00D05572">
        <w:rPr>
          <w:rFonts w:ascii="Book Antiqua" w:eastAsia="Book Antiqua" w:hAnsi="Book Antiqua" w:cs="Book Antiqua"/>
          <w:color w:val="000000"/>
        </w:rPr>
        <w:t>Marniemi</w:t>
      </w:r>
      <w:proofErr w:type="spellEnd"/>
      <w:r w:rsidRPr="00D05572">
        <w:rPr>
          <w:rFonts w:ascii="Book Antiqua" w:eastAsia="Book Antiqua" w:hAnsi="Book Antiqua" w:cs="Book Antiqua"/>
          <w:color w:val="000000"/>
        </w:rPr>
        <w:t xml:space="preserve"> J, </w:t>
      </w:r>
      <w:proofErr w:type="spellStart"/>
      <w:r w:rsidRPr="00D05572">
        <w:rPr>
          <w:rFonts w:ascii="Book Antiqua" w:eastAsia="Book Antiqua" w:hAnsi="Book Antiqua" w:cs="Book Antiqua"/>
          <w:color w:val="000000"/>
        </w:rPr>
        <w:t>Impivaara</w:t>
      </w:r>
      <w:proofErr w:type="spellEnd"/>
      <w:r w:rsidRPr="00D05572">
        <w:rPr>
          <w:rFonts w:ascii="Book Antiqua" w:eastAsia="Book Antiqua" w:hAnsi="Book Antiqua" w:cs="Book Antiqua"/>
          <w:color w:val="000000"/>
        </w:rPr>
        <w:t xml:space="preserve"> O, </w:t>
      </w:r>
      <w:proofErr w:type="spellStart"/>
      <w:r w:rsidRPr="00D05572">
        <w:rPr>
          <w:rFonts w:ascii="Book Antiqua" w:eastAsia="Book Antiqua" w:hAnsi="Book Antiqua" w:cs="Book Antiqua"/>
          <w:color w:val="000000"/>
        </w:rPr>
        <w:t>Arokoski</w:t>
      </w:r>
      <w:proofErr w:type="spellEnd"/>
      <w:r w:rsidRPr="00D05572">
        <w:rPr>
          <w:rFonts w:ascii="Book Antiqua" w:eastAsia="Book Antiqua" w:hAnsi="Book Antiqua" w:cs="Book Antiqua"/>
          <w:color w:val="000000"/>
        </w:rPr>
        <w:t xml:space="preserve"> J, </w:t>
      </w:r>
      <w:proofErr w:type="spellStart"/>
      <w:r w:rsidRPr="00D05572">
        <w:rPr>
          <w:rFonts w:ascii="Book Antiqua" w:eastAsia="Book Antiqua" w:hAnsi="Book Antiqua" w:cs="Book Antiqua"/>
          <w:color w:val="000000"/>
        </w:rPr>
        <w:t>Karppinen</w:t>
      </w:r>
      <w:proofErr w:type="spellEnd"/>
      <w:r w:rsidRPr="00D05572">
        <w:rPr>
          <w:rFonts w:ascii="Book Antiqua" w:eastAsia="Book Antiqua" w:hAnsi="Book Antiqua" w:cs="Book Antiqua"/>
          <w:color w:val="000000"/>
        </w:rPr>
        <w:t xml:space="preserve"> J. Association of 25-hydroxyvitamin D with the incidence of knee and hip osteoarthritis: a 22-year follow-up study. </w:t>
      </w:r>
      <w:proofErr w:type="spellStart"/>
      <w:r w:rsidRPr="00D05572">
        <w:rPr>
          <w:rFonts w:ascii="Book Antiqua" w:eastAsia="Book Antiqua" w:hAnsi="Book Antiqua" w:cs="Book Antiqua"/>
          <w:i/>
          <w:iCs/>
          <w:color w:val="000000"/>
        </w:rPr>
        <w:t>Scand</w:t>
      </w:r>
      <w:proofErr w:type="spellEnd"/>
      <w:r w:rsidRPr="00D05572">
        <w:rPr>
          <w:rFonts w:ascii="Book Antiqua" w:eastAsia="Book Antiqua" w:hAnsi="Book Antiqua" w:cs="Book Antiqua"/>
          <w:i/>
          <w:iCs/>
          <w:color w:val="000000"/>
        </w:rPr>
        <w:t xml:space="preserve"> J </w:t>
      </w:r>
      <w:proofErr w:type="spellStart"/>
      <w:r w:rsidRPr="00D05572">
        <w:rPr>
          <w:rFonts w:ascii="Book Antiqua" w:eastAsia="Book Antiqua" w:hAnsi="Book Antiqua" w:cs="Book Antiqua"/>
          <w:i/>
          <w:iCs/>
          <w:color w:val="000000"/>
        </w:rPr>
        <w:t>Rheumatol</w:t>
      </w:r>
      <w:proofErr w:type="spellEnd"/>
      <w:r w:rsidRPr="00D05572">
        <w:rPr>
          <w:rFonts w:ascii="Book Antiqua" w:eastAsia="Book Antiqua" w:hAnsi="Book Antiqua" w:cs="Book Antiqua"/>
          <w:color w:val="000000"/>
        </w:rPr>
        <w:t> 2012; </w:t>
      </w:r>
      <w:r w:rsidRPr="00D05572">
        <w:rPr>
          <w:rFonts w:ascii="Book Antiqua" w:eastAsia="Book Antiqua" w:hAnsi="Book Antiqua" w:cs="Book Antiqua"/>
          <w:b/>
          <w:bCs/>
          <w:color w:val="000000"/>
        </w:rPr>
        <w:t>41</w:t>
      </w:r>
      <w:r w:rsidRPr="00D05572">
        <w:rPr>
          <w:rFonts w:ascii="Book Antiqua" w:eastAsia="Book Antiqua" w:hAnsi="Book Antiqua" w:cs="Book Antiqua"/>
          <w:color w:val="000000"/>
        </w:rPr>
        <w:t>: 124-131 [PMID: 22043944 DOI: 10.3109/03009742.2011.617314]</w:t>
      </w:r>
    </w:p>
    <w:p w14:paraId="4C78BCA9"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20 </w:t>
      </w:r>
      <w:r w:rsidRPr="00D05572">
        <w:rPr>
          <w:rFonts w:ascii="Book Antiqua" w:eastAsia="Book Antiqua" w:hAnsi="Book Antiqua" w:cs="Book Antiqua"/>
          <w:b/>
          <w:bCs/>
          <w:color w:val="000000"/>
        </w:rPr>
        <w:t>Vaishya R</w:t>
      </w:r>
      <w:r w:rsidRPr="00D05572">
        <w:rPr>
          <w:rFonts w:ascii="Book Antiqua" w:eastAsia="Book Antiqua" w:hAnsi="Book Antiqua" w:cs="Book Antiqua"/>
          <w:color w:val="000000"/>
        </w:rPr>
        <w:t>, Vijay V, Lama P, Agarwal A. Does vitamin D deficiency influence the incidence and progression of knee osteoarthritis? - A literature review. </w:t>
      </w:r>
      <w:r w:rsidRPr="00D05572">
        <w:rPr>
          <w:rFonts w:ascii="Book Antiqua" w:eastAsia="Book Antiqua" w:hAnsi="Book Antiqua" w:cs="Book Antiqua"/>
          <w:i/>
          <w:iCs/>
          <w:color w:val="000000"/>
        </w:rPr>
        <w:t>J Clin Orthop Trauma</w:t>
      </w:r>
      <w:r w:rsidRPr="00D05572">
        <w:rPr>
          <w:rFonts w:ascii="Book Antiqua" w:eastAsia="Book Antiqua" w:hAnsi="Book Antiqua" w:cs="Book Antiqua"/>
          <w:color w:val="000000"/>
        </w:rPr>
        <w:t> 2019; </w:t>
      </w:r>
      <w:r w:rsidRPr="00D05572">
        <w:rPr>
          <w:rFonts w:ascii="Book Antiqua" w:eastAsia="Book Antiqua" w:hAnsi="Book Antiqua" w:cs="Book Antiqua"/>
          <w:b/>
          <w:bCs/>
          <w:color w:val="000000"/>
        </w:rPr>
        <w:t>10</w:t>
      </w:r>
      <w:r w:rsidRPr="00D05572">
        <w:rPr>
          <w:rFonts w:ascii="Book Antiqua" w:eastAsia="Book Antiqua" w:hAnsi="Book Antiqua" w:cs="Book Antiqua"/>
          <w:color w:val="000000"/>
        </w:rPr>
        <w:t>: 9-15 [PMID: 30705525 DOI: 10.1016/j.jcot.2018.05.012]</w:t>
      </w:r>
    </w:p>
    <w:p w14:paraId="4EEA8273"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21 </w:t>
      </w:r>
      <w:r w:rsidRPr="00D05572">
        <w:rPr>
          <w:rFonts w:ascii="Book Antiqua" w:eastAsia="Book Antiqua" w:hAnsi="Book Antiqua" w:cs="Book Antiqua"/>
          <w:b/>
          <w:bCs/>
          <w:color w:val="000000"/>
        </w:rPr>
        <w:t>Hussain S</w:t>
      </w:r>
      <w:r w:rsidRPr="00D05572">
        <w:rPr>
          <w:rFonts w:ascii="Book Antiqua" w:eastAsia="Book Antiqua" w:hAnsi="Book Antiqua" w:cs="Book Antiqua"/>
          <w:color w:val="000000"/>
        </w:rPr>
        <w:t xml:space="preserve">, Singh A, Akhtar M, </w:t>
      </w:r>
      <w:proofErr w:type="spellStart"/>
      <w:r w:rsidRPr="00D05572">
        <w:rPr>
          <w:rFonts w:ascii="Book Antiqua" w:eastAsia="Book Antiqua" w:hAnsi="Book Antiqua" w:cs="Book Antiqua"/>
          <w:color w:val="000000"/>
        </w:rPr>
        <w:t>Najmi</w:t>
      </w:r>
      <w:proofErr w:type="spellEnd"/>
      <w:r w:rsidRPr="00D05572">
        <w:rPr>
          <w:rFonts w:ascii="Book Antiqua" w:eastAsia="Book Antiqua" w:hAnsi="Book Antiqua" w:cs="Book Antiqua"/>
          <w:color w:val="000000"/>
        </w:rPr>
        <w:t xml:space="preserve"> AK. Vitamin D supplementation for the management of knee osteoarthritis: a systematic review of randomized controlled trials. </w:t>
      </w:r>
      <w:proofErr w:type="spellStart"/>
      <w:r w:rsidRPr="00D05572">
        <w:rPr>
          <w:rFonts w:ascii="Book Antiqua" w:eastAsia="Book Antiqua" w:hAnsi="Book Antiqua" w:cs="Book Antiqua"/>
          <w:i/>
          <w:iCs/>
          <w:color w:val="000000"/>
        </w:rPr>
        <w:t>Rheumatol</w:t>
      </w:r>
      <w:proofErr w:type="spellEnd"/>
      <w:r w:rsidRPr="00D05572">
        <w:rPr>
          <w:rFonts w:ascii="Book Antiqua" w:eastAsia="Book Antiqua" w:hAnsi="Book Antiqua" w:cs="Book Antiqua"/>
          <w:i/>
          <w:iCs/>
          <w:color w:val="000000"/>
        </w:rPr>
        <w:t xml:space="preserve"> </w:t>
      </w:r>
      <w:proofErr w:type="spellStart"/>
      <w:r w:rsidRPr="00D05572">
        <w:rPr>
          <w:rFonts w:ascii="Book Antiqua" w:eastAsia="Book Antiqua" w:hAnsi="Book Antiqua" w:cs="Book Antiqua"/>
          <w:i/>
          <w:iCs/>
          <w:color w:val="000000"/>
        </w:rPr>
        <w:t>Int</w:t>
      </w:r>
      <w:proofErr w:type="spellEnd"/>
      <w:r w:rsidRPr="00D05572">
        <w:rPr>
          <w:rFonts w:ascii="Book Antiqua" w:eastAsia="Book Antiqua" w:hAnsi="Book Antiqua" w:cs="Book Antiqua"/>
          <w:color w:val="000000"/>
        </w:rPr>
        <w:t> 2017; </w:t>
      </w:r>
      <w:r w:rsidRPr="00D05572">
        <w:rPr>
          <w:rFonts w:ascii="Book Antiqua" w:eastAsia="Book Antiqua" w:hAnsi="Book Antiqua" w:cs="Book Antiqua"/>
          <w:b/>
          <w:bCs/>
          <w:color w:val="000000"/>
        </w:rPr>
        <w:t>37</w:t>
      </w:r>
      <w:r w:rsidRPr="00D05572">
        <w:rPr>
          <w:rFonts w:ascii="Book Antiqua" w:eastAsia="Book Antiqua" w:hAnsi="Book Antiqua" w:cs="Book Antiqua"/>
          <w:color w:val="000000"/>
        </w:rPr>
        <w:t>: 1489-1498 [PMID: 28421358 DOI: 10.1007/s00296-017-3719-0]</w:t>
      </w:r>
    </w:p>
    <w:p w14:paraId="159B5491"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lastRenderedPageBreak/>
        <w:t>22 </w:t>
      </w:r>
      <w:proofErr w:type="spellStart"/>
      <w:r w:rsidRPr="00D05572">
        <w:rPr>
          <w:rFonts w:ascii="Book Antiqua" w:eastAsia="Book Antiqua" w:hAnsi="Book Antiqua" w:cs="Book Antiqua"/>
          <w:b/>
          <w:bCs/>
          <w:color w:val="000000"/>
        </w:rPr>
        <w:t>Garfinkel</w:t>
      </w:r>
      <w:proofErr w:type="spellEnd"/>
      <w:r w:rsidRPr="00D05572">
        <w:rPr>
          <w:rFonts w:ascii="Book Antiqua" w:eastAsia="Book Antiqua" w:hAnsi="Book Antiqua" w:cs="Book Antiqua"/>
          <w:b/>
          <w:bCs/>
          <w:color w:val="000000"/>
        </w:rPr>
        <w:t xml:space="preserve"> RJ</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Dilisio</w:t>
      </w:r>
      <w:proofErr w:type="spellEnd"/>
      <w:r w:rsidRPr="00D05572">
        <w:rPr>
          <w:rFonts w:ascii="Book Antiqua" w:eastAsia="Book Antiqua" w:hAnsi="Book Antiqua" w:cs="Book Antiqua"/>
          <w:color w:val="000000"/>
        </w:rPr>
        <w:t xml:space="preserve"> MF, Agrawal DK. Vitamin D and Its Effects on Articular Cartilage and Osteoarthritis. </w:t>
      </w:r>
      <w:r w:rsidRPr="00D05572">
        <w:rPr>
          <w:rFonts w:ascii="Book Antiqua" w:eastAsia="Book Antiqua" w:hAnsi="Book Antiqua" w:cs="Book Antiqua"/>
          <w:i/>
          <w:iCs/>
          <w:color w:val="000000"/>
        </w:rPr>
        <w:t>Orthop J Sports Med</w:t>
      </w:r>
      <w:r w:rsidRPr="00D05572">
        <w:rPr>
          <w:rFonts w:ascii="Book Antiqua" w:eastAsia="Book Antiqua" w:hAnsi="Book Antiqua" w:cs="Book Antiqua"/>
          <w:color w:val="000000"/>
        </w:rPr>
        <w:t> 2017; </w:t>
      </w:r>
      <w:r w:rsidRPr="00D05572">
        <w:rPr>
          <w:rFonts w:ascii="Book Antiqua" w:eastAsia="Book Antiqua" w:hAnsi="Book Antiqua" w:cs="Book Antiqua"/>
          <w:b/>
          <w:bCs/>
          <w:color w:val="000000"/>
        </w:rPr>
        <w:t>5</w:t>
      </w:r>
      <w:r w:rsidRPr="00D05572">
        <w:rPr>
          <w:rFonts w:ascii="Book Antiqua" w:eastAsia="Book Antiqua" w:hAnsi="Book Antiqua" w:cs="Book Antiqua"/>
          <w:color w:val="000000"/>
        </w:rPr>
        <w:t>: 2325967117711376 [PMID: 28680892 DOI: 10.1177/2325967117711376]</w:t>
      </w:r>
    </w:p>
    <w:p w14:paraId="0307E98A"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23 </w:t>
      </w:r>
      <w:proofErr w:type="spellStart"/>
      <w:r w:rsidRPr="00D05572">
        <w:rPr>
          <w:rFonts w:ascii="Book Antiqua" w:eastAsia="Book Antiqua" w:hAnsi="Book Antiqua" w:cs="Book Antiqua"/>
          <w:b/>
          <w:bCs/>
          <w:color w:val="000000"/>
        </w:rPr>
        <w:t>Roos</w:t>
      </w:r>
      <w:proofErr w:type="spellEnd"/>
      <w:r w:rsidRPr="00D05572">
        <w:rPr>
          <w:rFonts w:ascii="Book Antiqua" w:eastAsia="Book Antiqua" w:hAnsi="Book Antiqua" w:cs="Book Antiqua"/>
          <w:b/>
          <w:bCs/>
          <w:color w:val="000000"/>
        </w:rPr>
        <w:t xml:space="preserve"> EM</w:t>
      </w:r>
      <w:r w:rsidRPr="00D05572">
        <w:rPr>
          <w:rFonts w:ascii="Book Antiqua" w:eastAsia="Book Antiqua" w:hAnsi="Book Antiqua" w:cs="Book Antiqua"/>
          <w:color w:val="000000"/>
        </w:rPr>
        <w:t xml:space="preserve">, </w:t>
      </w:r>
      <w:proofErr w:type="spellStart"/>
      <w:r w:rsidRPr="00D05572">
        <w:rPr>
          <w:rFonts w:ascii="Book Antiqua" w:eastAsia="Book Antiqua" w:hAnsi="Book Antiqua" w:cs="Book Antiqua"/>
          <w:color w:val="000000"/>
        </w:rPr>
        <w:t>Roos</w:t>
      </w:r>
      <w:proofErr w:type="spellEnd"/>
      <w:r w:rsidRPr="00D05572">
        <w:rPr>
          <w:rFonts w:ascii="Book Antiqua" w:eastAsia="Book Antiqua" w:hAnsi="Book Antiqua" w:cs="Book Antiqua"/>
          <w:color w:val="000000"/>
        </w:rPr>
        <w:t xml:space="preserve"> HP, </w:t>
      </w:r>
      <w:proofErr w:type="spellStart"/>
      <w:r w:rsidRPr="00D05572">
        <w:rPr>
          <w:rFonts w:ascii="Book Antiqua" w:eastAsia="Book Antiqua" w:hAnsi="Book Antiqua" w:cs="Book Antiqua"/>
          <w:color w:val="000000"/>
        </w:rPr>
        <w:t>Lohmander</w:t>
      </w:r>
      <w:proofErr w:type="spellEnd"/>
      <w:r w:rsidRPr="00D05572">
        <w:rPr>
          <w:rFonts w:ascii="Book Antiqua" w:eastAsia="Book Antiqua" w:hAnsi="Book Antiqua" w:cs="Book Antiqua"/>
          <w:color w:val="000000"/>
        </w:rPr>
        <w:t xml:space="preserve"> LS, </w:t>
      </w:r>
      <w:proofErr w:type="spellStart"/>
      <w:r w:rsidRPr="00D05572">
        <w:rPr>
          <w:rFonts w:ascii="Book Antiqua" w:eastAsia="Book Antiqua" w:hAnsi="Book Antiqua" w:cs="Book Antiqua"/>
          <w:color w:val="000000"/>
        </w:rPr>
        <w:t>Ekdahl</w:t>
      </w:r>
      <w:proofErr w:type="spellEnd"/>
      <w:r w:rsidRPr="00D05572">
        <w:rPr>
          <w:rFonts w:ascii="Book Antiqua" w:eastAsia="Book Antiqua" w:hAnsi="Book Antiqua" w:cs="Book Antiqua"/>
          <w:color w:val="000000"/>
        </w:rPr>
        <w:t xml:space="preserve"> C, </w:t>
      </w:r>
      <w:proofErr w:type="spellStart"/>
      <w:r w:rsidRPr="00D05572">
        <w:rPr>
          <w:rFonts w:ascii="Book Antiqua" w:eastAsia="Book Antiqua" w:hAnsi="Book Antiqua" w:cs="Book Antiqua"/>
          <w:color w:val="000000"/>
        </w:rPr>
        <w:t>Beynnon</w:t>
      </w:r>
      <w:proofErr w:type="spellEnd"/>
      <w:r w:rsidRPr="00D05572">
        <w:rPr>
          <w:rFonts w:ascii="Book Antiqua" w:eastAsia="Book Antiqua" w:hAnsi="Book Antiqua" w:cs="Book Antiqua"/>
          <w:color w:val="000000"/>
        </w:rPr>
        <w:t xml:space="preserve"> BD. Knee Injury and Osteoarthritis Outcome Score (KOOS)--development of a self-administered outcome measure. </w:t>
      </w:r>
      <w:r w:rsidRPr="00D05572">
        <w:rPr>
          <w:rFonts w:ascii="Book Antiqua" w:eastAsia="Book Antiqua" w:hAnsi="Book Antiqua" w:cs="Book Antiqua"/>
          <w:i/>
          <w:iCs/>
          <w:color w:val="000000"/>
        </w:rPr>
        <w:t xml:space="preserve">J </w:t>
      </w:r>
      <w:proofErr w:type="spellStart"/>
      <w:r w:rsidRPr="00D05572">
        <w:rPr>
          <w:rFonts w:ascii="Book Antiqua" w:eastAsia="Book Antiqua" w:hAnsi="Book Antiqua" w:cs="Book Antiqua"/>
          <w:i/>
          <w:iCs/>
          <w:color w:val="000000"/>
        </w:rPr>
        <w:t>Orthop</w:t>
      </w:r>
      <w:proofErr w:type="spellEnd"/>
      <w:r w:rsidRPr="00D05572">
        <w:rPr>
          <w:rFonts w:ascii="Book Antiqua" w:eastAsia="Book Antiqua" w:hAnsi="Book Antiqua" w:cs="Book Antiqua"/>
          <w:i/>
          <w:iCs/>
          <w:color w:val="000000"/>
        </w:rPr>
        <w:t xml:space="preserve"> Sports Phys </w:t>
      </w:r>
      <w:proofErr w:type="spellStart"/>
      <w:r w:rsidRPr="00D05572">
        <w:rPr>
          <w:rFonts w:ascii="Book Antiqua" w:eastAsia="Book Antiqua" w:hAnsi="Book Antiqua" w:cs="Book Antiqua"/>
          <w:i/>
          <w:iCs/>
          <w:color w:val="000000"/>
        </w:rPr>
        <w:t>Ther</w:t>
      </w:r>
      <w:proofErr w:type="spellEnd"/>
      <w:r w:rsidRPr="00D05572">
        <w:rPr>
          <w:rFonts w:ascii="Book Antiqua" w:eastAsia="Book Antiqua" w:hAnsi="Book Antiqua" w:cs="Book Antiqua"/>
          <w:color w:val="000000"/>
        </w:rPr>
        <w:t> 1998; </w:t>
      </w:r>
      <w:r w:rsidRPr="00D05572">
        <w:rPr>
          <w:rFonts w:ascii="Book Antiqua" w:eastAsia="Book Antiqua" w:hAnsi="Book Antiqua" w:cs="Book Antiqua"/>
          <w:b/>
          <w:bCs/>
          <w:color w:val="000000"/>
        </w:rPr>
        <w:t>28</w:t>
      </w:r>
      <w:r w:rsidRPr="00D05572">
        <w:rPr>
          <w:rFonts w:ascii="Book Antiqua" w:eastAsia="Book Antiqua" w:hAnsi="Book Antiqua" w:cs="Book Antiqua"/>
          <w:color w:val="000000"/>
        </w:rPr>
        <w:t>: 88-96 [PMID: 9699158 DOI: 10.2519/jospt.1998.28.2.88]</w:t>
      </w:r>
    </w:p>
    <w:p w14:paraId="619702B6"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24 </w:t>
      </w:r>
      <w:r w:rsidRPr="00D05572">
        <w:rPr>
          <w:rFonts w:ascii="Book Antiqua" w:eastAsia="Book Antiqua" w:hAnsi="Book Antiqua" w:cs="Book Antiqua"/>
          <w:b/>
          <w:bCs/>
          <w:color w:val="000000"/>
        </w:rPr>
        <w:t>Malas FU</w:t>
      </w:r>
      <w:r w:rsidRPr="00D05572">
        <w:rPr>
          <w:rFonts w:ascii="Book Antiqua" w:eastAsia="Book Antiqua" w:hAnsi="Book Antiqua" w:cs="Book Antiqua"/>
          <w:color w:val="000000"/>
        </w:rPr>
        <w:t xml:space="preserve">, Kara M, </w:t>
      </w:r>
      <w:proofErr w:type="spellStart"/>
      <w:r w:rsidRPr="00D05572">
        <w:rPr>
          <w:rFonts w:ascii="Book Antiqua" w:eastAsia="Book Antiqua" w:hAnsi="Book Antiqua" w:cs="Book Antiqua"/>
          <w:color w:val="000000"/>
        </w:rPr>
        <w:t>Aktekin</w:t>
      </w:r>
      <w:proofErr w:type="spellEnd"/>
      <w:r w:rsidRPr="00D05572">
        <w:rPr>
          <w:rFonts w:ascii="Book Antiqua" w:eastAsia="Book Antiqua" w:hAnsi="Book Antiqua" w:cs="Book Antiqua"/>
          <w:color w:val="000000"/>
        </w:rPr>
        <w:t xml:space="preserve"> L, </w:t>
      </w:r>
      <w:proofErr w:type="spellStart"/>
      <w:r w:rsidRPr="00D05572">
        <w:rPr>
          <w:rFonts w:ascii="Book Antiqua" w:eastAsia="Book Antiqua" w:hAnsi="Book Antiqua" w:cs="Book Antiqua"/>
          <w:color w:val="000000"/>
        </w:rPr>
        <w:t>Ersöz</w:t>
      </w:r>
      <w:proofErr w:type="spellEnd"/>
      <w:r w:rsidRPr="00D05572">
        <w:rPr>
          <w:rFonts w:ascii="Book Antiqua" w:eastAsia="Book Antiqua" w:hAnsi="Book Antiqua" w:cs="Book Antiqua"/>
          <w:color w:val="000000"/>
        </w:rPr>
        <w:t xml:space="preserve"> M, </w:t>
      </w:r>
      <w:proofErr w:type="spellStart"/>
      <w:r w:rsidRPr="00D05572">
        <w:rPr>
          <w:rFonts w:ascii="Book Antiqua" w:eastAsia="Book Antiqua" w:hAnsi="Book Antiqua" w:cs="Book Antiqua"/>
          <w:color w:val="000000"/>
        </w:rPr>
        <w:t>Ozçakar</w:t>
      </w:r>
      <w:proofErr w:type="spellEnd"/>
      <w:r w:rsidRPr="00D05572">
        <w:rPr>
          <w:rFonts w:ascii="Book Antiqua" w:eastAsia="Book Antiqua" w:hAnsi="Book Antiqua" w:cs="Book Antiqua"/>
          <w:color w:val="000000"/>
        </w:rPr>
        <w:t xml:space="preserve"> L. Does vitamin D affect femoral cartilage thickness? An ultrasonographic study. </w:t>
      </w:r>
      <w:proofErr w:type="spellStart"/>
      <w:r w:rsidRPr="00D05572">
        <w:rPr>
          <w:rFonts w:ascii="Book Antiqua" w:eastAsia="Book Antiqua" w:hAnsi="Book Antiqua" w:cs="Book Antiqua"/>
          <w:i/>
          <w:iCs/>
          <w:color w:val="000000"/>
        </w:rPr>
        <w:t>Clin</w:t>
      </w:r>
      <w:proofErr w:type="spellEnd"/>
      <w:r w:rsidRPr="00D05572">
        <w:rPr>
          <w:rFonts w:ascii="Book Antiqua" w:eastAsia="Book Antiqua" w:hAnsi="Book Antiqua" w:cs="Book Antiqua"/>
          <w:i/>
          <w:iCs/>
          <w:color w:val="000000"/>
        </w:rPr>
        <w:t xml:space="preserve"> </w:t>
      </w:r>
      <w:proofErr w:type="spellStart"/>
      <w:r w:rsidRPr="00D05572">
        <w:rPr>
          <w:rFonts w:ascii="Book Antiqua" w:eastAsia="Book Antiqua" w:hAnsi="Book Antiqua" w:cs="Book Antiqua"/>
          <w:i/>
          <w:iCs/>
          <w:color w:val="000000"/>
        </w:rPr>
        <w:t>Rheumatol</w:t>
      </w:r>
      <w:proofErr w:type="spellEnd"/>
      <w:r w:rsidRPr="00D05572">
        <w:rPr>
          <w:rFonts w:ascii="Book Antiqua" w:eastAsia="Book Antiqua" w:hAnsi="Book Antiqua" w:cs="Book Antiqua"/>
          <w:color w:val="000000"/>
        </w:rPr>
        <w:t> 2014; </w:t>
      </w:r>
      <w:r w:rsidRPr="00D05572">
        <w:rPr>
          <w:rFonts w:ascii="Book Antiqua" w:eastAsia="Book Antiqua" w:hAnsi="Book Antiqua" w:cs="Book Antiqua"/>
          <w:b/>
          <w:bCs/>
          <w:color w:val="000000"/>
        </w:rPr>
        <w:t>33</w:t>
      </w:r>
      <w:r w:rsidRPr="00D05572">
        <w:rPr>
          <w:rFonts w:ascii="Book Antiqua" w:eastAsia="Book Antiqua" w:hAnsi="Book Antiqua" w:cs="Book Antiqua"/>
          <w:color w:val="000000"/>
        </w:rPr>
        <w:t>: 1331-1334 [PMID: 24221506 DOI: 10.1007/s10067-013-2432-y]</w:t>
      </w:r>
    </w:p>
    <w:p w14:paraId="794FE711"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 xml:space="preserve">25 </w:t>
      </w:r>
      <w:r w:rsidRPr="00D05572">
        <w:rPr>
          <w:rFonts w:ascii="Book Antiqua" w:eastAsia="Book Antiqua" w:hAnsi="Book Antiqua" w:cs="Book Antiqua"/>
          <w:b/>
          <w:bCs/>
          <w:color w:val="000000"/>
        </w:rPr>
        <w:t>Bischoff-Ferrari HA</w:t>
      </w:r>
      <w:r w:rsidRPr="00D05572">
        <w:rPr>
          <w:rFonts w:ascii="Book Antiqua" w:eastAsia="Book Antiqua" w:hAnsi="Book Antiqua" w:cs="Book Antiqua"/>
          <w:color w:val="000000"/>
        </w:rPr>
        <w:t xml:space="preserve">, Dietrich T, </w:t>
      </w:r>
      <w:proofErr w:type="spellStart"/>
      <w:r w:rsidRPr="00D05572">
        <w:rPr>
          <w:rFonts w:ascii="Book Antiqua" w:eastAsia="Book Antiqua" w:hAnsi="Book Antiqua" w:cs="Book Antiqua"/>
          <w:color w:val="000000"/>
        </w:rPr>
        <w:t>Orav</w:t>
      </w:r>
      <w:proofErr w:type="spellEnd"/>
      <w:r w:rsidRPr="00D05572">
        <w:rPr>
          <w:rFonts w:ascii="Book Antiqua" w:eastAsia="Book Antiqua" w:hAnsi="Book Antiqua" w:cs="Book Antiqua"/>
          <w:color w:val="000000"/>
        </w:rPr>
        <w:t xml:space="preserve"> EJ, Hu FB, Zhang Y, Karlson EW, Dawson-Hughes B. Higher 25-hydroxyvitamin D concentrations are associated with better lower-extremity function in both active and inactive persons aged &gt; or =60 y. </w:t>
      </w:r>
      <w:r w:rsidRPr="00D05572">
        <w:rPr>
          <w:rFonts w:ascii="Book Antiqua" w:eastAsia="Book Antiqua" w:hAnsi="Book Antiqua" w:cs="Book Antiqua"/>
          <w:i/>
          <w:iCs/>
          <w:color w:val="000000"/>
        </w:rPr>
        <w:t xml:space="preserve">Am J </w:t>
      </w:r>
      <w:proofErr w:type="spellStart"/>
      <w:r w:rsidRPr="00D05572">
        <w:rPr>
          <w:rFonts w:ascii="Book Antiqua" w:eastAsia="Book Antiqua" w:hAnsi="Book Antiqua" w:cs="Book Antiqua"/>
          <w:i/>
          <w:iCs/>
          <w:color w:val="000000"/>
        </w:rPr>
        <w:t>Clin</w:t>
      </w:r>
      <w:proofErr w:type="spellEnd"/>
      <w:r w:rsidRPr="00D05572">
        <w:rPr>
          <w:rFonts w:ascii="Book Antiqua" w:eastAsia="Book Antiqua" w:hAnsi="Book Antiqua" w:cs="Book Antiqua"/>
          <w:i/>
          <w:iCs/>
          <w:color w:val="000000"/>
        </w:rPr>
        <w:t xml:space="preserve"> </w:t>
      </w:r>
      <w:proofErr w:type="spellStart"/>
      <w:r w:rsidRPr="00D05572">
        <w:rPr>
          <w:rFonts w:ascii="Book Antiqua" w:eastAsia="Book Antiqua" w:hAnsi="Book Antiqua" w:cs="Book Antiqua"/>
          <w:i/>
          <w:iCs/>
          <w:color w:val="000000"/>
        </w:rPr>
        <w:t>Nutr</w:t>
      </w:r>
      <w:proofErr w:type="spellEnd"/>
      <w:r w:rsidRPr="00D05572">
        <w:rPr>
          <w:rFonts w:ascii="Book Antiqua" w:eastAsia="Book Antiqua" w:hAnsi="Book Antiqua" w:cs="Book Antiqua"/>
          <w:color w:val="000000"/>
        </w:rPr>
        <w:t> 2004; </w:t>
      </w:r>
      <w:r w:rsidRPr="00D05572">
        <w:rPr>
          <w:rFonts w:ascii="Book Antiqua" w:eastAsia="Book Antiqua" w:hAnsi="Book Antiqua" w:cs="Book Antiqua"/>
          <w:b/>
          <w:bCs/>
          <w:color w:val="000000"/>
        </w:rPr>
        <w:t>80</w:t>
      </w:r>
      <w:r w:rsidRPr="00D05572">
        <w:rPr>
          <w:rFonts w:ascii="Book Antiqua" w:eastAsia="Book Antiqua" w:hAnsi="Book Antiqua" w:cs="Book Antiqua"/>
          <w:color w:val="000000"/>
        </w:rPr>
        <w:t>: 752-758 [PMID: 15321818 DOI: 10.1093/</w:t>
      </w:r>
      <w:proofErr w:type="spellStart"/>
      <w:r w:rsidRPr="00D05572">
        <w:rPr>
          <w:rFonts w:ascii="Book Antiqua" w:eastAsia="Book Antiqua" w:hAnsi="Book Antiqua" w:cs="Book Antiqua"/>
          <w:color w:val="000000"/>
        </w:rPr>
        <w:t>ajcn</w:t>
      </w:r>
      <w:proofErr w:type="spellEnd"/>
      <w:r w:rsidRPr="00D05572">
        <w:rPr>
          <w:rFonts w:ascii="Book Antiqua" w:eastAsia="Book Antiqua" w:hAnsi="Book Antiqua" w:cs="Book Antiqua"/>
          <w:color w:val="000000"/>
        </w:rPr>
        <w:t>/80.3.752]</w:t>
      </w:r>
    </w:p>
    <w:bookmarkEnd w:id="2"/>
    <w:bookmarkEnd w:id="3"/>
    <w:p w14:paraId="09607E0D" w14:textId="77777777" w:rsidR="00A77B3E" w:rsidRPr="00D05572" w:rsidRDefault="00A77B3E" w:rsidP="00813A1E">
      <w:pPr>
        <w:snapToGrid w:val="0"/>
        <w:spacing w:line="360" w:lineRule="auto"/>
        <w:jc w:val="both"/>
        <w:rPr>
          <w:rFonts w:ascii="Book Antiqua" w:hAnsi="Book Antiqua"/>
        </w:rPr>
        <w:sectPr w:rsidR="00A77B3E" w:rsidRPr="00D05572" w:rsidSect="00732285">
          <w:pgSz w:w="12240" w:h="15840"/>
          <w:pgMar w:top="1440" w:right="1800" w:bottom="1440" w:left="1800" w:header="720" w:footer="720" w:gutter="0"/>
          <w:cols w:space="720"/>
          <w:docGrid w:linePitch="360"/>
        </w:sectPr>
      </w:pPr>
    </w:p>
    <w:p w14:paraId="55D06A66"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lastRenderedPageBreak/>
        <w:t>Footnotes</w:t>
      </w:r>
    </w:p>
    <w:p w14:paraId="04DA8DEC" w14:textId="075CCA53" w:rsidR="00DC250E" w:rsidRPr="00D05572" w:rsidRDefault="00C94C0F" w:rsidP="00DC250E">
      <w:pPr>
        <w:snapToGrid w:val="0"/>
        <w:spacing w:line="360" w:lineRule="auto"/>
        <w:jc w:val="both"/>
        <w:rPr>
          <w:rFonts w:ascii="Book Antiqua" w:eastAsia="Book Antiqua" w:hAnsi="Book Antiqua" w:cs="Book Antiqua"/>
          <w:bCs/>
          <w:color w:val="000000"/>
        </w:rPr>
      </w:pPr>
      <w:r w:rsidRPr="00D05572">
        <w:rPr>
          <w:rFonts w:ascii="Book Antiqua" w:eastAsia="Book Antiqua" w:hAnsi="Book Antiqua" w:cs="Book Antiqua"/>
          <w:b/>
          <w:bCs/>
          <w:color w:val="000000"/>
        </w:rPr>
        <w:t xml:space="preserve">Institutional review board statement: </w:t>
      </w:r>
      <w:r w:rsidR="00DC250E" w:rsidRPr="00D05572">
        <w:rPr>
          <w:rFonts w:ascii="Book Antiqua" w:eastAsia="Book Antiqua" w:hAnsi="Book Antiqua" w:cs="Book Antiqua"/>
          <w:bCs/>
          <w:color w:val="000000"/>
        </w:rPr>
        <w:t xml:space="preserve">The study was conducted in All India Institute of Medical Sciences, Bhubaneswar, India. This study was funded by AIIMS Bhubaneswar as an intramural project grant. The institutional ethics committee approved the study (T/IM-F/Ortho/15/16). </w:t>
      </w:r>
    </w:p>
    <w:p w14:paraId="78CE3A8A" w14:textId="77777777" w:rsidR="00A77B3E" w:rsidRPr="00D05572" w:rsidRDefault="00A77B3E" w:rsidP="00813A1E">
      <w:pPr>
        <w:snapToGrid w:val="0"/>
        <w:spacing w:line="360" w:lineRule="auto"/>
        <w:jc w:val="both"/>
        <w:rPr>
          <w:rFonts w:ascii="Book Antiqua" w:hAnsi="Book Antiqua"/>
        </w:rPr>
      </w:pPr>
    </w:p>
    <w:p w14:paraId="1AA8ABBC" w14:textId="208C20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Conflict-of-interest statement: </w:t>
      </w:r>
      <w:r w:rsidR="003C15FA" w:rsidRPr="00D05572">
        <w:rPr>
          <w:rFonts w:ascii="Book Antiqua" w:eastAsia="Book Antiqua" w:hAnsi="Book Antiqua" w:cs="Book Antiqua"/>
          <w:bCs/>
          <w:color w:val="000000"/>
        </w:rPr>
        <w:t>The authors declare that there are no conflicts of interest.</w:t>
      </w:r>
    </w:p>
    <w:p w14:paraId="53D0F87A" w14:textId="77777777" w:rsidR="00A77B3E" w:rsidRPr="00D05572" w:rsidRDefault="00A77B3E" w:rsidP="00813A1E">
      <w:pPr>
        <w:snapToGrid w:val="0"/>
        <w:spacing w:line="360" w:lineRule="auto"/>
        <w:jc w:val="both"/>
        <w:rPr>
          <w:rFonts w:ascii="Book Antiqua" w:hAnsi="Book Antiqua"/>
        </w:rPr>
      </w:pPr>
    </w:p>
    <w:p w14:paraId="12D94E78" w14:textId="2C5B1DEA"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Data sharing statement: </w:t>
      </w:r>
      <w:r w:rsidR="007B656D" w:rsidRPr="00D05572">
        <w:rPr>
          <w:rFonts w:ascii="Book Antiqua" w:eastAsia="Book Antiqua" w:hAnsi="Book Antiqua" w:cs="Book Antiqua"/>
          <w:bCs/>
          <w:color w:val="000000"/>
        </w:rPr>
        <w:t xml:space="preserve">The data of this study cannot be shared with third party. </w:t>
      </w:r>
    </w:p>
    <w:p w14:paraId="35A40585" w14:textId="77777777" w:rsidR="00A77B3E" w:rsidRPr="00D05572" w:rsidRDefault="00A77B3E" w:rsidP="00813A1E">
      <w:pPr>
        <w:snapToGrid w:val="0"/>
        <w:spacing w:line="360" w:lineRule="auto"/>
        <w:jc w:val="both"/>
        <w:rPr>
          <w:rFonts w:ascii="Book Antiqua" w:hAnsi="Book Antiqua"/>
        </w:rPr>
      </w:pPr>
    </w:p>
    <w:p w14:paraId="7074946F" w14:textId="7D646370"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bCs/>
          <w:color w:val="000000"/>
        </w:rPr>
        <w:t xml:space="preserve">Open-Access: </w:t>
      </w:r>
      <w:r w:rsidRPr="00D0557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2E7162" w:rsidRPr="00D05572">
        <w:rPr>
          <w:rFonts w:ascii="Book Antiqua" w:eastAsia="Book Antiqua" w:hAnsi="Book Antiqua" w:cs="Book Antiqua"/>
          <w:color w:val="000000"/>
        </w:rPr>
        <w:t xml:space="preserve"> </w:t>
      </w:r>
      <w:r w:rsidRPr="00D05572">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6F4D5A" w14:textId="77777777" w:rsidR="00A77B3E" w:rsidRPr="00D05572" w:rsidRDefault="00A77B3E" w:rsidP="00813A1E">
      <w:pPr>
        <w:snapToGrid w:val="0"/>
        <w:spacing w:line="360" w:lineRule="auto"/>
        <w:jc w:val="both"/>
        <w:rPr>
          <w:rFonts w:ascii="Book Antiqua" w:hAnsi="Book Antiqua"/>
        </w:rPr>
      </w:pPr>
    </w:p>
    <w:p w14:paraId="1FF7463F" w14:textId="38FCE562"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 xml:space="preserve">Manuscript source: </w:t>
      </w:r>
      <w:r w:rsidRPr="00D05572">
        <w:rPr>
          <w:rFonts w:ascii="Book Antiqua" w:eastAsia="Book Antiqua" w:hAnsi="Book Antiqua" w:cs="Book Antiqua"/>
          <w:color w:val="000000"/>
        </w:rPr>
        <w:t xml:space="preserve">Unsolicited </w:t>
      </w:r>
      <w:r w:rsidR="00CB5862" w:rsidRPr="00D05572">
        <w:rPr>
          <w:rFonts w:ascii="Book Antiqua" w:eastAsia="Book Antiqua" w:hAnsi="Book Antiqua" w:cs="Book Antiqua"/>
          <w:color w:val="000000"/>
        </w:rPr>
        <w:t>m</w:t>
      </w:r>
      <w:r w:rsidRPr="00D05572">
        <w:rPr>
          <w:rFonts w:ascii="Book Antiqua" w:eastAsia="Book Antiqua" w:hAnsi="Book Antiqua" w:cs="Book Antiqua"/>
          <w:color w:val="000000"/>
        </w:rPr>
        <w:t>anuscript</w:t>
      </w:r>
    </w:p>
    <w:p w14:paraId="6C4E9C7A" w14:textId="77777777" w:rsidR="00A77B3E" w:rsidRPr="00D05572" w:rsidRDefault="00A77B3E" w:rsidP="00813A1E">
      <w:pPr>
        <w:snapToGrid w:val="0"/>
        <w:spacing w:line="360" w:lineRule="auto"/>
        <w:jc w:val="both"/>
        <w:rPr>
          <w:rFonts w:ascii="Book Antiqua" w:hAnsi="Book Antiqua"/>
        </w:rPr>
      </w:pPr>
    </w:p>
    <w:p w14:paraId="1ED5DA00"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 xml:space="preserve">Peer-review started: </w:t>
      </w:r>
      <w:r w:rsidRPr="00D05572">
        <w:rPr>
          <w:rFonts w:ascii="Book Antiqua" w:eastAsia="Book Antiqua" w:hAnsi="Book Antiqua" w:cs="Book Antiqua"/>
          <w:color w:val="000000"/>
        </w:rPr>
        <w:t>March 30, 2020</w:t>
      </w:r>
    </w:p>
    <w:p w14:paraId="0D18F836"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 xml:space="preserve">First decision: </w:t>
      </w:r>
      <w:r w:rsidRPr="00D05572">
        <w:rPr>
          <w:rFonts w:ascii="Book Antiqua" w:eastAsia="Book Antiqua" w:hAnsi="Book Antiqua" w:cs="Book Antiqua"/>
          <w:color w:val="000000"/>
        </w:rPr>
        <w:t>June 7, 2020</w:t>
      </w:r>
    </w:p>
    <w:p w14:paraId="11F6EAAA" w14:textId="7C742AA4"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 xml:space="preserve">Article in press: </w:t>
      </w:r>
      <w:r w:rsidR="00825CD4" w:rsidRPr="00D05572">
        <w:rPr>
          <w:rFonts w:ascii="Book Antiqua" w:eastAsia="Book Antiqua" w:hAnsi="Book Antiqua" w:cs="Book Antiqua"/>
          <w:bCs/>
          <w:color w:val="000000"/>
        </w:rPr>
        <w:t>August 24, 2020</w:t>
      </w:r>
    </w:p>
    <w:p w14:paraId="48953454" w14:textId="77777777" w:rsidR="00A77B3E" w:rsidRPr="00D05572" w:rsidRDefault="00A77B3E" w:rsidP="00813A1E">
      <w:pPr>
        <w:snapToGrid w:val="0"/>
        <w:spacing w:line="360" w:lineRule="auto"/>
        <w:jc w:val="both"/>
        <w:rPr>
          <w:rFonts w:ascii="Book Antiqua" w:hAnsi="Book Antiqua"/>
        </w:rPr>
      </w:pPr>
    </w:p>
    <w:p w14:paraId="1F0559AD"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 xml:space="preserve">Specialty type: </w:t>
      </w:r>
      <w:r w:rsidRPr="00D05572">
        <w:rPr>
          <w:rFonts w:ascii="Book Antiqua" w:eastAsia="Book Antiqua" w:hAnsi="Book Antiqua" w:cs="Book Antiqua"/>
          <w:color w:val="000000"/>
        </w:rPr>
        <w:t>Orthopedics</w:t>
      </w:r>
    </w:p>
    <w:p w14:paraId="2B4E0F8D"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 xml:space="preserve">Country/Territory of origin: </w:t>
      </w:r>
      <w:r w:rsidRPr="00D05572">
        <w:rPr>
          <w:rFonts w:ascii="Book Antiqua" w:eastAsia="Book Antiqua" w:hAnsi="Book Antiqua" w:cs="Book Antiqua"/>
          <w:color w:val="000000"/>
        </w:rPr>
        <w:t>India</w:t>
      </w:r>
    </w:p>
    <w:p w14:paraId="6CB7558F"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b/>
          <w:color w:val="000000"/>
        </w:rPr>
        <w:t>Peer-review report’s scientific quality classification</w:t>
      </w:r>
    </w:p>
    <w:p w14:paraId="505A37C6"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Grade A (Excellent): 0</w:t>
      </w:r>
    </w:p>
    <w:p w14:paraId="301A8544"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lastRenderedPageBreak/>
        <w:t>Grade B (Very good): 0</w:t>
      </w:r>
    </w:p>
    <w:p w14:paraId="04774F7C"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Grade C (Good): C</w:t>
      </w:r>
    </w:p>
    <w:p w14:paraId="7030E9FD"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Grade D (Fair): 0</w:t>
      </w:r>
    </w:p>
    <w:p w14:paraId="1F8D739E" w14:textId="77777777" w:rsidR="00A77B3E" w:rsidRPr="00D05572" w:rsidRDefault="00C94C0F" w:rsidP="00813A1E">
      <w:pPr>
        <w:snapToGrid w:val="0"/>
        <w:spacing w:line="360" w:lineRule="auto"/>
        <w:jc w:val="both"/>
        <w:rPr>
          <w:rFonts w:ascii="Book Antiqua" w:hAnsi="Book Antiqua"/>
        </w:rPr>
      </w:pPr>
      <w:r w:rsidRPr="00D05572">
        <w:rPr>
          <w:rFonts w:ascii="Book Antiqua" w:eastAsia="Book Antiqua" w:hAnsi="Book Antiqua" w:cs="Book Antiqua"/>
          <w:color w:val="000000"/>
        </w:rPr>
        <w:t>Grade E (Poor): 0</w:t>
      </w:r>
    </w:p>
    <w:p w14:paraId="10992CAC" w14:textId="77777777" w:rsidR="00A77B3E" w:rsidRPr="00D05572" w:rsidRDefault="00A77B3E" w:rsidP="00813A1E">
      <w:pPr>
        <w:snapToGrid w:val="0"/>
        <w:spacing w:line="360" w:lineRule="auto"/>
        <w:jc w:val="both"/>
        <w:rPr>
          <w:rFonts w:ascii="Book Antiqua" w:hAnsi="Book Antiqua"/>
        </w:rPr>
      </w:pPr>
    </w:p>
    <w:p w14:paraId="5F5385C5" w14:textId="786210EC" w:rsidR="00304209" w:rsidRPr="00D05572" w:rsidRDefault="00C94C0F" w:rsidP="00813A1E">
      <w:pPr>
        <w:snapToGrid w:val="0"/>
        <w:spacing w:line="360" w:lineRule="auto"/>
        <w:jc w:val="both"/>
        <w:rPr>
          <w:rFonts w:ascii="Book Antiqua" w:hAnsi="Book Antiqua" w:cs="Book Antiqua"/>
          <w:color w:val="000000"/>
          <w:lang w:eastAsia="zh-CN"/>
        </w:rPr>
      </w:pPr>
      <w:r w:rsidRPr="00D05572">
        <w:rPr>
          <w:rFonts w:ascii="Book Antiqua" w:eastAsia="Book Antiqua" w:hAnsi="Book Antiqua" w:cs="Book Antiqua"/>
          <w:b/>
          <w:color w:val="000000"/>
        </w:rPr>
        <w:t xml:space="preserve">P-Reviewer: </w:t>
      </w:r>
      <w:proofErr w:type="spellStart"/>
      <w:r w:rsidRPr="00D05572">
        <w:rPr>
          <w:rFonts w:ascii="Book Antiqua" w:eastAsia="Book Antiqua" w:hAnsi="Book Antiqua" w:cs="Book Antiqua"/>
          <w:color w:val="000000"/>
        </w:rPr>
        <w:t>Tangtrakulwanich</w:t>
      </w:r>
      <w:proofErr w:type="spellEnd"/>
      <w:r w:rsidRPr="00D05572">
        <w:rPr>
          <w:rFonts w:ascii="Book Antiqua" w:eastAsia="Book Antiqua" w:hAnsi="Book Antiqua" w:cs="Book Antiqua"/>
          <w:color w:val="000000"/>
        </w:rPr>
        <w:t xml:space="preserve"> B</w:t>
      </w:r>
      <w:r w:rsidRPr="00D05572">
        <w:rPr>
          <w:rFonts w:ascii="Book Antiqua" w:eastAsia="Book Antiqua" w:hAnsi="Book Antiqua" w:cs="Book Antiqua"/>
          <w:b/>
          <w:color w:val="000000"/>
        </w:rPr>
        <w:t xml:space="preserve"> S-Editor: </w:t>
      </w:r>
      <w:r w:rsidRPr="00D05572">
        <w:rPr>
          <w:rFonts w:ascii="Book Antiqua" w:eastAsia="Book Antiqua" w:hAnsi="Book Antiqua" w:cs="Book Antiqua"/>
          <w:color w:val="000000"/>
        </w:rPr>
        <w:t>Gong ZM</w:t>
      </w:r>
      <w:r w:rsidRPr="00D05572">
        <w:rPr>
          <w:rFonts w:ascii="Book Antiqua" w:eastAsia="Book Antiqua" w:hAnsi="Book Antiqua" w:cs="Book Antiqua"/>
          <w:b/>
          <w:color w:val="000000"/>
        </w:rPr>
        <w:t xml:space="preserve"> L-Editor: </w:t>
      </w:r>
      <w:proofErr w:type="spellStart"/>
      <w:r w:rsidR="00BB430A" w:rsidRPr="00D05572">
        <w:rPr>
          <w:rFonts w:ascii="Book Antiqua" w:eastAsia="Book Antiqua" w:hAnsi="Book Antiqua" w:cs="Book Antiqua"/>
          <w:bCs/>
          <w:color w:val="000000"/>
        </w:rPr>
        <w:t>Filipodia</w:t>
      </w:r>
      <w:proofErr w:type="spellEnd"/>
      <w:r w:rsidRPr="00D05572">
        <w:rPr>
          <w:rFonts w:ascii="Book Antiqua" w:eastAsia="Book Antiqua" w:hAnsi="Book Antiqua" w:cs="Book Antiqua"/>
          <w:b/>
          <w:color w:val="000000"/>
        </w:rPr>
        <w:t xml:space="preserve"> </w:t>
      </w:r>
      <w:r w:rsidR="005314E7" w:rsidRPr="00D05572">
        <w:rPr>
          <w:rFonts w:ascii="Book Antiqua" w:hAnsi="Book Antiqua" w:cs="Book Antiqua"/>
          <w:b/>
          <w:color w:val="000000"/>
          <w:lang w:eastAsia="zh-CN"/>
        </w:rPr>
        <w:t>P</w:t>
      </w:r>
      <w:r w:rsidRPr="00D05572">
        <w:rPr>
          <w:rFonts w:ascii="Book Antiqua" w:eastAsia="Book Antiqua" w:hAnsi="Book Antiqua" w:cs="Book Antiqua"/>
          <w:b/>
          <w:color w:val="000000"/>
        </w:rPr>
        <w:t xml:space="preserve">-Editor: </w:t>
      </w:r>
      <w:r w:rsidR="006761A8" w:rsidRPr="00D05572">
        <w:rPr>
          <w:rFonts w:ascii="Book Antiqua" w:hAnsi="Book Antiqua" w:cs="Book Antiqua" w:hint="eastAsia"/>
          <w:color w:val="000000"/>
          <w:lang w:eastAsia="zh-CN"/>
        </w:rPr>
        <w:t>Li JH</w:t>
      </w:r>
    </w:p>
    <w:p w14:paraId="223FB4C1" w14:textId="77777777" w:rsidR="00304209" w:rsidRPr="00D05572" w:rsidRDefault="00304209" w:rsidP="00813A1E">
      <w:pPr>
        <w:snapToGrid w:val="0"/>
        <w:spacing w:line="360" w:lineRule="auto"/>
        <w:jc w:val="both"/>
        <w:rPr>
          <w:rFonts w:ascii="Book Antiqua" w:eastAsia="Calibri" w:hAnsi="Book Antiqua"/>
          <w:b/>
        </w:rPr>
      </w:pPr>
      <w:r w:rsidRPr="00D05572">
        <w:rPr>
          <w:rFonts w:ascii="Book Antiqua" w:eastAsia="Book Antiqua" w:hAnsi="Book Antiqua" w:cs="Book Antiqua"/>
          <w:b/>
          <w:color w:val="000000"/>
        </w:rPr>
        <w:br w:type="page"/>
      </w:r>
      <w:r w:rsidRPr="00D05572">
        <w:rPr>
          <w:rFonts w:ascii="Book Antiqua" w:eastAsia="Calibri" w:hAnsi="Book Antiqua"/>
          <w:b/>
        </w:rPr>
        <w:lastRenderedPageBreak/>
        <w:t>Table 1 Comparison of various parameters between control (</w:t>
      </w:r>
      <w:r w:rsidRPr="00D05572">
        <w:rPr>
          <w:rFonts w:ascii="Book Antiqua" w:eastAsia="Calibri" w:hAnsi="Book Antiqua"/>
          <w:b/>
          <w:i/>
        </w:rPr>
        <w:t>n</w:t>
      </w:r>
      <w:r w:rsidRPr="00D05572">
        <w:rPr>
          <w:rFonts w:ascii="Book Antiqua" w:eastAsia="Calibri" w:hAnsi="Book Antiqua"/>
          <w:b/>
        </w:rPr>
        <w:t>1 = 146) and osteoarthritis (</w:t>
      </w:r>
      <w:r w:rsidRPr="00D05572">
        <w:rPr>
          <w:rFonts w:ascii="Book Antiqua" w:eastAsia="Calibri" w:hAnsi="Book Antiqua"/>
          <w:b/>
          <w:i/>
        </w:rPr>
        <w:t>n</w:t>
      </w:r>
      <w:r w:rsidRPr="00D05572">
        <w:rPr>
          <w:rFonts w:ascii="Book Antiqua" w:eastAsia="Calibri" w:hAnsi="Book Antiqua"/>
          <w:b/>
        </w:rPr>
        <w:t>2 = 146) patients with details of their vitamin D status as per radiographic disease severity and residency</w:t>
      </w:r>
    </w:p>
    <w:tbl>
      <w:tblPr>
        <w:tblStyle w:val="TableGrid2"/>
        <w:tblpPr w:leftFromText="180" w:rightFromText="180" w:vertAnchor="page" w:horzAnchor="margin" w:tblpY="2956"/>
        <w:tblW w:w="87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126"/>
        <w:gridCol w:w="1985"/>
        <w:gridCol w:w="2126"/>
        <w:gridCol w:w="1559"/>
      </w:tblGrid>
      <w:tr w:rsidR="00131DB3" w:rsidRPr="00D05572" w14:paraId="143094A3" w14:textId="77777777" w:rsidTr="00131DB3">
        <w:trPr>
          <w:trHeight w:val="261"/>
        </w:trPr>
        <w:tc>
          <w:tcPr>
            <w:tcW w:w="959" w:type="dxa"/>
            <w:tcBorders>
              <w:top w:val="single" w:sz="4" w:space="0" w:color="auto"/>
              <w:bottom w:val="single" w:sz="4" w:space="0" w:color="auto"/>
            </w:tcBorders>
            <w:hideMark/>
          </w:tcPr>
          <w:p w14:paraId="01060FF5"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rPr>
              <w:t>Sl. No</w:t>
            </w:r>
          </w:p>
        </w:tc>
        <w:tc>
          <w:tcPr>
            <w:tcW w:w="2126" w:type="dxa"/>
            <w:tcBorders>
              <w:top w:val="single" w:sz="4" w:space="0" w:color="auto"/>
              <w:bottom w:val="single" w:sz="4" w:space="0" w:color="auto"/>
            </w:tcBorders>
            <w:hideMark/>
          </w:tcPr>
          <w:p w14:paraId="609ED430"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rPr>
              <w:t>Parameter</w:t>
            </w:r>
          </w:p>
        </w:tc>
        <w:tc>
          <w:tcPr>
            <w:tcW w:w="1985" w:type="dxa"/>
            <w:tcBorders>
              <w:top w:val="single" w:sz="4" w:space="0" w:color="auto"/>
              <w:bottom w:val="single" w:sz="4" w:space="0" w:color="auto"/>
            </w:tcBorders>
            <w:hideMark/>
          </w:tcPr>
          <w:p w14:paraId="483F1965"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rPr>
              <w:t>Control</w:t>
            </w:r>
          </w:p>
        </w:tc>
        <w:tc>
          <w:tcPr>
            <w:tcW w:w="2126" w:type="dxa"/>
            <w:tcBorders>
              <w:top w:val="single" w:sz="4" w:space="0" w:color="auto"/>
              <w:bottom w:val="single" w:sz="4" w:space="0" w:color="auto"/>
            </w:tcBorders>
            <w:hideMark/>
          </w:tcPr>
          <w:p w14:paraId="37BE0278"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rPr>
              <w:t>Cases</w:t>
            </w:r>
          </w:p>
        </w:tc>
        <w:tc>
          <w:tcPr>
            <w:tcW w:w="1559" w:type="dxa"/>
            <w:tcBorders>
              <w:top w:val="single" w:sz="4" w:space="0" w:color="auto"/>
              <w:bottom w:val="single" w:sz="4" w:space="0" w:color="auto"/>
            </w:tcBorders>
            <w:hideMark/>
          </w:tcPr>
          <w:p w14:paraId="0F719A13"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i/>
              </w:rPr>
              <w:t>P</w:t>
            </w:r>
            <w:r w:rsidRPr="00D05572">
              <w:rPr>
                <w:rFonts w:ascii="Book Antiqua" w:hAnsi="Book Antiqua"/>
                <w:b/>
              </w:rPr>
              <w:t xml:space="preserve"> value</w:t>
            </w:r>
          </w:p>
        </w:tc>
      </w:tr>
      <w:tr w:rsidR="00131DB3" w:rsidRPr="00D05572" w14:paraId="4AB61D97" w14:textId="77777777" w:rsidTr="00131DB3">
        <w:trPr>
          <w:trHeight w:val="261"/>
        </w:trPr>
        <w:tc>
          <w:tcPr>
            <w:tcW w:w="959" w:type="dxa"/>
            <w:tcBorders>
              <w:top w:val="single" w:sz="4" w:space="0" w:color="auto"/>
            </w:tcBorders>
            <w:hideMark/>
          </w:tcPr>
          <w:p w14:paraId="26C2DA81"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1</w:t>
            </w:r>
          </w:p>
        </w:tc>
        <w:tc>
          <w:tcPr>
            <w:tcW w:w="2126" w:type="dxa"/>
            <w:tcBorders>
              <w:top w:val="single" w:sz="4" w:space="0" w:color="auto"/>
            </w:tcBorders>
            <w:hideMark/>
          </w:tcPr>
          <w:p w14:paraId="1C453D90"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Age</w:t>
            </w:r>
          </w:p>
        </w:tc>
        <w:tc>
          <w:tcPr>
            <w:tcW w:w="1985" w:type="dxa"/>
            <w:tcBorders>
              <w:top w:val="single" w:sz="4" w:space="0" w:color="auto"/>
            </w:tcBorders>
            <w:hideMark/>
          </w:tcPr>
          <w:p w14:paraId="275787B8"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49.42 (5.57)</w:t>
            </w:r>
          </w:p>
        </w:tc>
        <w:tc>
          <w:tcPr>
            <w:tcW w:w="2126" w:type="dxa"/>
            <w:tcBorders>
              <w:top w:val="single" w:sz="4" w:space="0" w:color="auto"/>
            </w:tcBorders>
            <w:hideMark/>
          </w:tcPr>
          <w:p w14:paraId="63FE5F7B"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51.00(6.67)</w:t>
            </w:r>
          </w:p>
        </w:tc>
        <w:tc>
          <w:tcPr>
            <w:tcW w:w="1559" w:type="dxa"/>
            <w:tcBorders>
              <w:top w:val="single" w:sz="4" w:space="0" w:color="auto"/>
            </w:tcBorders>
            <w:hideMark/>
          </w:tcPr>
          <w:p w14:paraId="30A1D005"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0.07</w:t>
            </w:r>
          </w:p>
        </w:tc>
      </w:tr>
      <w:tr w:rsidR="00304209" w:rsidRPr="00D05572" w14:paraId="3EC0DB3D" w14:textId="77777777" w:rsidTr="00131DB3">
        <w:trPr>
          <w:trHeight w:val="278"/>
        </w:trPr>
        <w:tc>
          <w:tcPr>
            <w:tcW w:w="959" w:type="dxa"/>
            <w:vMerge w:val="restart"/>
            <w:hideMark/>
          </w:tcPr>
          <w:p w14:paraId="479A1886"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2</w:t>
            </w:r>
          </w:p>
        </w:tc>
        <w:tc>
          <w:tcPr>
            <w:tcW w:w="7796" w:type="dxa"/>
            <w:gridSpan w:val="4"/>
            <w:hideMark/>
          </w:tcPr>
          <w:p w14:paraId="7DABB161"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Sex</w:t>
            </w:r>
          </w:p>
        </w:tc>
      </w:tr>
      <w:tr w:rsidR="00131DB3" w:rsidRPr="00D05572" w14:paraId="7D2F1612" w14:textId="77777777" w:rsidTr="00131DB3">
        <w:trPr>
          <w:trHeight w:val="145"/>
        </w:trPr>
        <w:tc>
          <w:tcPr>
            <w:tcW w:w="959" w:type="dxa"/>
            <w:vMerge/>
            <w:vAlign w:val="center"/>
            <w:hideMark/>
          </w:tcPr>
          <w:p w14:paraId="07A77686" w14:textId="77777777" w:rsidR="00304209" w:rsidRPr="00D05572" w:rsidRDefault="00304209" w:rsidP="00813A1E">
            <w:pPr>
              <w:snapToGrid w:val="0"/>
              <w:spacing w:line="360" w:lineRule="auto"/>
              <w:rPr>
                <w:rFonts w:ascii="Book Antiqua" w:hAnsi="Book Antiqua"/>
              </w:rPr>
            </w:pPr>
          </w:p>
        </w:tc>
        <w:tc>
          <w:tcPr>
            <w:tcW w:w="2126" w:type="dxa"/>
            <w:hideMark/>
          </w:tcPr>
          <w:p w14:paraId="3E7AB178" w14:textId="77777777" w:rsidR="00304209" w:rsidRPr="00D05572" w:rsidRDefault="00304209" w:rsidP="002C7917">
            <w:pPr>
              <w:snapToGrid w:val="0"/>
              <w:spacing w:line="360" w:lineRule="auto"/>
              <w:ind w:firstLineChars="100" w:firstLine="240"/>
              <w:rPr>
                <w:rFonts w:ascii="Book Antiqua" w:hAnsi="Book Antiqua"/>
              </w:rPr>
            </w:pPr>
            <w:r w:rsidRPr="00D05572">
              <w:rPr>
                <w:rFonts w:ascii="Book Antiqua" w:hAnsi="Book Antiqua"/>
              </w:rPr>
              <w:t>Male</w:t>
            </w:r>
          </w:p>
        </w:tc>
        <w:tc>
          <w:tcPr>
            <w:tcW w:w="1985" w:type="dxa"/>
            <w:hideMark/>
          </w:tcPr>
          <w:p w14:paraId="03F72AAE"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68</w:t>
            </w:r>
          </w:p>
        </w:tc>
        <w:tc>
          <w:tcPr>
            <w:tcW w:w="2126" w:type="dxa"/>
            <w:hideMark/>
          </w:tcPr>
          <w:p w14:paraId="3C2CFFC5"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60</w:t>
            </w:r>
          </w:p>
        </w:tc>
        <w:tc>
          <w:tcPr>
            <w:tcW w:w="1559" w:type="dxa"/>
            <w:vMerge w:val="restart"/>
            <w:hideMark/>
          </w:tcPr>
          <w:p w14:paraId="255D0900"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0.41</w:t>
            </w:r>
          </w:p>
        </w:tc>
      </w:tr>
      <w:tr w:rsidR="00131DB3" w:rsidRPr="00D05572" w14:paraId="4E53C08A" w14:textId="77777777" w:rsidTr="00BA3F8F">
        <w:trPr>
          <w:trHeight w:val="145"/>
        </w:trPr>
        <w:tc>
          <w:tcPr>
            <w:tcW w:w="959" w:type="dxa"/>
            <w:vMerge/>
            <w:tcBorders>
              <w:bottom w:val="nil"/>
            </w:tcBorders>
            <w:vAlign w:val="center"/>
            <w:hideMark/>
          </w:tcPr>
          <w:p w14:paraId="126E9EE9" w14:textId="77777777" w:rsidR="00304209" w:rsidRPr="00D05572" w:rsidRDefault="00304209" w:rsidP="00813A1E">
            <w:pPr>
              <w:snapToGrid w:val="0"/>
              <w:spacing w:line="360" w:lineRule="auto"/>
              <w:rPr>
                <w:rFonts w:ascii="Book Antiqua" w:hAnsi="Book Antiqua"/>
              </w:rPr>
            </w:pPr>
          </w:p>
        </w:tc>
        <w:tc>
          <w:tcPr>
            <w:tcW w:w="2126" w:type="dxa"/>
            <w:tcBorders>
              <w:bottom w:val="nil"/>
            </w:tcBorders>
            <w:hideMark/>
          </w:tcPr>
          <w:p w14:paraId="38D3198D" w14:textId="77777777" w:rsidR="00304209" w:rsidRPr="00D05572" w:rsidRDefault="00304209" w:rsidP="002C7917">
            <w:pPr>
              <w:snapToGrid w:val="0"/>
              <w:spacing w:line="360" w:lineRule="auto"/>
              <w:ind w:firstLineChars="100" w:firstLine="240"/>
              <w:rPr>
                <w:rFonts w:ascii="Book Antiqua" w:hAnsi="Book Antiqua"/>
              </w:rPr>
            </w:pPr>
            <w:r w:rsidRPr="00D05572">
              <w:rPr>
                <w:rFonts w:ascii="Book Antiqua" w:hAnsi="Book Antiqua"/>
              </w:rPr>
              <w:t>Female</w:t>
            </w:r>
          </w:p>
        </w:tc>
        <w:tc>
          <w:tcPr>
            <w:tcW w:w="1985" w:type="dxa"/>
            <w:tcBorders>
              <w:bottom w:val="nil"/>
            </w:tcBorders>
            <w:hideMark/>
          </w:tcPr>
          <w:p w14:paraId="158805F3"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78</w:t>
            </w:r>
          </w:p>
        </w:tc>
        <w:tc>
          <w:tcPr>
            <w:tcW w:w="2126" w:type="dxa"/>
            <w:tcBorders>
              <w:bottom w:val="nil"/>
            </w:tcBorders>
            <w:hideMark/>
          </w:tcPr>
          <w:p w14:paraId="1E58F8F2"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86</w:t>
            </w:r>
          </w:p>
        </w:tc>
        <w:tc>
          <w:tcPr>
            <w:tcW w:w="1559" w:type="dxa"/>
            <w:vMerge/>
            <w:tcBorders>
              <w:bottom w:val="nil"/>
            </w:tcBorders>
            <w:vAlign w:val="center"/>
            <w:hideMark/>
          </w:tcPr>
          <w:p w14:paraId="56532232" w14:textId="77777777" w:rsidR="00304209" w:rsidRPr="00D05572" w:rsidRDefault="00304209" w:rsidP="00813A1E">
            <w:pPr>
              <w:snapToGrid w:val="0"/>
              <w:spacing w:line="360" w:lineRule="auto"/>
              <w:rPr>
                <w:rFonts w:ascii="Book Antiqua" w:hAnsi="Book Antiqua"/>
              </w:rPr>
            </w:pPr>
          </w:p>
        </w:tc>
      </w:tr>
      <w:tr w:rsidR="00131DB3" w:rsidRPr="00D05572" w14:paraId="622B2882" w14:textId="77777777" w:rsidTr="00BA3F8F">
        <w:trPr>
          <w:trHeight w:val="278"/>
        </w:trPr>
        <w:tc>
          <w:tcPr>
            <w:tcW w:w="959" w:type="dxa"/>
            <w:tcBorders>
              <w:top w:val="nil"/>
              <w:bottom w:val="nil"/>
            </w:tcBorders>
            <w:hideMark/>
          </w:tcPr>
          <w:p w14:paraId="7E0E48F1"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3</w:t>
            </w:r>
          </w:p>
        </w:tc>
        <w:tc>
          <w:tcPr>
            <w:tcW w:w="2126" w:type="dxa"/>
            <w:tcBorders>
              <w:top w:val="nil"/>
              <w:bottom w:val="nil"/>
            </w:tcBorders>
            <w:hideMark/>
          </w:tcPr>
          <w:p w14:paraId="05114B74"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Vitamin D3</w:t>
            </w:r>
          </w:p>
        </w:tc>
        <w:tc>
          <w:tcPr>
            <w:tcW w:w="1985" w:type="dxa"/>
            <w:tcBorders>
              <w:top w:val="nil"/>
              <w:bottom w:val="nil"/>
            </w:tcBorders>
            <w:hideMark/>
          </w:tcPr>
          <w:p w14:paraId="03884509"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45.83 (21.30)</w:t>
            </w:r>
          </w:p>
        </w:tc>
        <w:tc>
          <w:tcPr>
            <w:tcW w:w="2126" w:type="dxa"/>
            <w:tcBorders>
              <w:top w:val="nil"/>
              <w:bottom w:val="nil"/>
            </w:tcBorders>
            <w:hideMark/>
          </w:tcPr>
          <w:p w14:paraId="1DCD1DF9"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34.58 (21.76)</w:t>
            </w:r>
          </w:p>
        </w:tc>
        <w:tc>
          <w:tcPr>
            <w:tcW w:w="1559" w:type="dxa"/>
            <w:tcBorders>
              <w:top w:val="nil"/>
              <w:bottom w:val="nil"/>
            </w:tcBorders>
            <w:hideMark/>
          </w:tcPr>
          <w:p w14:paraId="610399AB"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&lt; 0.001</w:t>
            </w:r>
          </w:p>
        </w:tc>
      </w:tr>
    </w:tbl>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126"/>
        <w:gridCol w:w="1985"/>
        <w:gridCol w:w="2126"/>
        <w:gridCol w:w="1559"/>
      </w:tblGrid>
      <w:tr w:rsidR="00BA3F8F" w:rsidRPr="00D05572" w14:paraId="7EA152EF" w14:textId="77777777" w:rsidTr="00BA3F8F">
        <w:tc>
          <w:tcPr>
            <w:tcW w:w="959" w:type="dxa"/>
            <w:tcBorders>
              <w:top w:val="nil"/>
            </w:tcBorders>
          </w:tcPr>
          <w:p w14:paraId="2CBDF8F1" w14:textId="77777777" w:rsidR="00BA3F8F" w:rsidRPr="00D05572" w:rsidRDefault="00BA3F8F" w:rsidP="00BA3F8F">
            <w:pPr>
              <w:snapToGrid w:val="0"/>
              <w:spacing w:line="360" w:lineRule="auto"/>
              <w:rPr>
                <w:rFonts w:ascii="Book Antiqua" w:hAnsi="Book Antiqua"/>
              </w:rPr>
            </w:pPr>
            <w:r w:rsidRPr="00D05572">
              <w:rPr>
                <w:rFonts w:ascii="Book Antiqua" w:hAnsi="Book Antiqua"/>
              </w:rPr>
              <w:t>Sl. No</w:t>
            </w:r>
          </w:p>
        </w:tc>
        <w:tc>
          <w:tcPr>
            <w:tcW w:w="2126" w:type="dxa"/>
            <w:tcBorders>
              <w:top w:val="nil"/>
            </w:tcBorders>
          </w:tcPr>
          <w:p w14:paraId="0F03F6BE" w14:textId="77777777" w:rsidR="00BA3F8F" w:rsidRPr="00D05572" w:rsidRDefault="00BA3F8F" w:rsidP="00BA3F8F">
            <w:pPr>
              <w:snapToGrid w:val="0"/>
              <w:spacing w:line="360" w:lineRule="auto"/>
              <w:rPr>
                <w:rFonts w:ascii="Book Antiqua" w:hAnsi="Book Antiqua"/>
              </w:rPr>
            </w:pPr>
            <w:r w:rsidRPr="00D05572">
              <w:rPr>
                <w:rFonts w:ascii="Book Antiqua" w:hAnsi="Book Antiqua"/>
              </w:rPr>
              <w:t>Parameter</w:t>
            </w:r>
          </w:p>
        </w:tc>
        <w:tc>
          <w:tcPr>
            <w:tcW w:w="1985" w:type="dxa"/>
            <w:tcBorders>
              <w:top w:val="nil"/>
            </w:tcBorders>
            <w:hideMark/>
          </w:tcPr>
          <w:p w14:paraId="261D8B8D"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Number</w:t>
            </w:r>
          </w:p>
        </w:tc>
        <w:tc>
          <w:tcPr>
            <w:tcW w:w="2126" w:type="dxa"/>
            <w:tcBorders>
              <w:top w:val="nil"/>
            </w:tcBorders>
            <w:hideMark/>
          </w:tcPr>
          <w:p w14:paraId="567F605C"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Vitamin D3 level</w:t>
            </w:r>
          </w:p>
        </w:tc>
        <w:tc>
          <w:tcPr>
            <w:tcW w:w="1559" w:type="dxa"/>
            <w:tcBorders>
              <w:top w:val="nil"/>
            </w:tcBorders>
            <w:hideMark/>
          </w:tcPr>
          <w:p w14:paraId="6FA095D7"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i/>
              </w:rPr>
              <w:t>P</w:t>
            </w:r>
            <w:r w:rsidRPr="00D05572">
              <w:rPr>
                <w:rFonts w:ascii="Book Antiqua" w:hAnsi="Book Antiqua"/>
              </w:rPr>
              <w:t xml:space="preserve"> value</w:t>
            </w:r>
          </w:p>
        </w:tc>
      </w:tr>
      <w:tr w:rsidR="00BA3F8F" w:rsidRPr="00D05572" w14:paraId="716FC48F" w14:textId="77777777" w:rsidTr="00131DB3">
        <w:tc>
          <w:tcPr>
            <w:tcW w:w="959" w:type="dxa"/>
            <w:vMerge w:val="restart"/>
            <w:hideMark/>
          </w:tcPr>
          <w:p w14:paraId="0DF7A884"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1</w:t>
            </w:r>
          </w:p>
        </w:tc>
        <w:tc>
          <w:tcPr>
            <w:tcW w:w="7796" w:type="dxa"/>
            <w:gridSpan w:val="4"/>
            <w:hideMark/>
          </w:tcPr>
          <w:p w14:paraId="71089602"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Disease severity based on X-ray</w:t>
            </w:r>
          </w:p>
        </w:tc>
      </w:tr>
      <w:tr w:rsidR="00BA3F8F" w:rsidRPr="00D05572" w14:paraId="63CEC98A" w14:textId="77777777" w:rsidTr="00131DB3">
        <w:tc>
          <w:tcPr>
            <w:tcW w:w="959" w:type="dxa"/>
            <w:vMerge/>
            <w:vAlign w:val="center"/>
            <w:hideMark/>
          </w:tcPr>
          <w:p w14:paraId="67D48946" w14:textId="77777777" w:rsidR="00BA3F8F" w:rsidRPr="00D05572" w:rsidRDefault="00BA3F8F" w:rsidP="00BA3F8F">
            <w:pPr>
              <w:snapToGrid w:val="0"/>
              <w:spacing w:line="360" w:lineRule="auto"/>
              <w:rPr>
                <w:rFonts w:ascii="Book Antiqua" w:hAnsi="Book Antiqua" w:cs="Times New Roman"/>
              </w:rPr>
            </w:pPr>
          </w:p>
        </w:tc>
        <w:tc>
          <w:tcPr>
            <w:tcW w:w="2126" w:type="dxa"/>
            <w:hideMark/>
          </w:tcPr>
          <w:p w14:paraId="5FA32ED9" w14:textId="77777777" w:rsidR="00BA3F8F" w:rsidRPr="00D05572" w:rsidRDefault="00BA3F8F" w:rsidP="002C7917">
            <w:pPr>
              <w:snapToGrid w:val="0"/>
              <w:spacing w:line="360" w:lineRule="auto"/>
              <w:ind w:firstLineChars="100" w:firstLine="240"/>
              <w:rPr>
                <w:rFonts w:ascii="Book Antiqua" w:hAnsi="Book Antiqua" w:cs="Times New Roman"/>
              </w:rPr>
            </w:pPr>
            <w:r w:rsidRPr="00D05572">
              <w:rPr>
                <w:rFonts w:ascii="Book Antiqua" w:hAnsi="Book Antiqua" w:cs="Times New Roman"/>
              </w:rPr>
              <w:t>I</w:t>
            </w:r>
          </w:p>
        </w:tc>
        <w:tc>
          <w:tcPr>
            <w:tcW w:w="1985" w:type="dxa"/>
            <w:hideMark/>
          </w:tcPr>
          <w:p w14:paraId="124934AB"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35</w:t>
            </w:r>
          </w:p>
        </w:tc>
        <w:tc>
          <w:tcPr>
            <w:tcW w:w="2126" w:type="dxa"/>
            <w:hideMark/>
          </w:tcPr>
          <w:p w14:paraId="1D7644F0"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43.40</w:t>
            </w:r>
            <w:r w:rsidR="007C1269" w:rsidRPr="00D05572">
              <w:rPr>
                <w:rFonts w:ascii="Book Antiqua" w:hAnsi="Book Antiqua" w:cs="Times New Roman"/>
              </w:rPr>
              <w:t xml:space="preserve"> </w:t>
            </w:r>
            <w:r w:rsidRPr="00D05572">
              <w:rPr>
                <w:rFonts w:ascii="Book Antiqua" w:hAnsi="Book Antiqua" w:cs="Times New Roman"/>
              </w:rPr>
              <w:t>(25.30)</w:t>
            </w:r>
          </w:p>
        </w:tc>
        <w:tc>
          <w:tcPr>
            <w:tcW w:w="1559" w:type="dxa"/>
            <w:vMerge w:val="restart"/>
            <w:hideMark/>
          </w:tcPr>
          <w:p w14:paraId="5D3F633B"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0.47</w:t>
            </w:r>
          </w:p>
        </w:tc>
      </w:tr>
      <w:tr w:rsidR="00BA3F8F" w:rsidRPr="00D05572" w14:paraId="00187B9C" w14:textId="77777777" w:rsidTr="00131DB3">
        <w:tc>
          <w:tcPr>
            <w:tcW w:w="959" w:type="dxa"/>
            <w:vMerge/>
            <w:vAlign w:val="center"/>
            <w:hideMark/>
          </w:tcPr>
          <w:p w14:paraId="0F169DAF" w14:textId="77777777" w:rsidR="00BA3F8F" w:rsidRPr="00D05572" w:rsidRDefault="00BA3F8F" w:rsidP="00BA3F8F">
            <w:pPr>
              <w:snapToGrid w:val="0"/>
              <w:spacing w:line="360" w:lineRule="auto"/>
              <w:rPr>
                <w:rFonts w:ascii="Book Antiqua" w:hAnsi="Book Antiqua" w:cs="Times New Roman"/>
              </w:rPr>
            </w:pPr>
          </w:p>
        </w:tc>
        <w:tc>
          <w:tcPr>
            <w:tcW w:w="2126" w:type="dxa"/>
            <w:hideMark/>
          </w:tcPr>
          <w:p w14:paraId="71AC0149" w14:textId="77777777" w:rsidR="00BA3F8F" w:rsidRPr="00D05572" w:rsidRDefault="00BA3F8F" w:rsidP="002C7917">
            <w:pPr>
              <w:snapToGrid w:val="0"/>
              <w:spacing w:line="360" w:lineRule="auto"/>
              <w:ind w:firstLineChars="100" w:firstLine="240"/>
              <w:rPr>
                <w:rFonts w:ascii="Book Antiqua" w:hAnsi="Book Antiqua" w:cs="Times New Roman"/>
              </w:rPr>
            </w:pPr>
            <w:r w:rsidRPr="00D05572">
              <w:rPr>
                <w:rFonts w:ascii="Book Antiqua" w:hAnsi="Book Antiqua" w:cs="Times New Roman"/>
              </w:rPr>
              <w:t>II</w:t>
            </w:r>
          </w:p>
        </w:tc>
        <w:tc>
          <w:tcPr>
            <w:tcW w:w="1985" w:type="dxa"/>
            <w:hideMark/>
          </w:tcPr>
          <w:p w14:paraId="6EBA4EFE"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44</w:t>
            </w:r>
          </w:p>
        </w:tc>
        <w:tc>
          <w:tcPr>
            <w:tcW w:w="2126" w:type="dxa"/>
            <w:hideMark/>
          </w:tcPr>
          <w:p w14:paraId="7C7561AD"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30.59</w:t>
            </w:r>
            <w:r w:rsidR="007C1269" w:rsidRPr="00D05572">
              <w:rPr>
                <w:rFonts w:ascii="Book Antiqua" w:hAnsi="Book Antiqua" w:cs="Times New Roman"/>
              </w:rPr>
              <w:t xml:space="preserve"> </w:t>
            </w:r>
            <w:r w:rsidRPr="00D05572">
              <w:rPr>
                <w:rFonts w:ascii="Book Antiqua" w:hAnsi="Book Antiqua" w:cs="Times New Roman"/>
              </w:rPr>
              <w:t>(16.23)</w:t>
            </w:r>
          </w:p>
        </w:tc>
        <w:tc>
          <w:tcPr>
            <w:tcW w:w="1559" w:type="dxa"/>
            <w:vMerge/>
            <w:vAlign w:val="center"/>
            <w:hideMark/>
          </w:tcPr>
          <w:p w14:paraId="3E313058" w14:textId="77777777" w:rsidR="00BA3F8F" w:rsidRPr="00D05572" w:rsidRDefault="00BA3F8F" w:rsidP="00BA3F8F">
            <w:pPr>
              <w:snapToGrid w:val="0"/>
              <w:spacing w:line="360" w:lineRule="auto"/>
              <w:rPr>
                <w:rFonts w:ascii="Book Antiqua" w:hAnsi="Book Antiqua" w:cs="Times New Roman"/>
              </w:rPr>
            </w:pPr>
          </w:p>
        </w:tc>
      </w:tr>
      <w:tr w:rsidR="00BA3F8F" w:rsidRPr="00D05572" w14:paraId="2FED2612" w14:textId="77777777" w:rsidTr="00131DB3">
        <w:tc>
          <w:tcPr>
            <w:tcW w:w="959" w:type="dxa"/>
            <w:vMerge/>
            <w:vAlign w:val="center"/>
            <w:hideMark/>
          </w:tcPr>
          <w:p w14:paraId="464AC8C4" w14:textId="77777777" w:rsidR="00BA3F8F" w:rsidRPr="00D05572" w:rsidRDefault="00BA3F8F" w:rsidP="00BA3F8F">
            <w:pPr>
              <w:snapToGrid w:val="0"/>
              <w:spacing w:line="360" w:lineRule="auto"/>
              <w:rPr>
                <w:rFonts w:ascii="Book Antiqua" w:hAnsi="Book Antiqua" w:cs="Times New Roman"/>
              </w:rPr>
            </w:pPr>
          </w:p>
        </w:tc>
        <w:tc>
          <w:tcPr>
            <w:tcW w:w="2126" w:type="dxa"/>
            <w:hideMark/>
          </w:tcPr>
          <w:p w14:paraId="3E04F0C7" w14:textId="77777777" w:rsidR="00BA3F8F" w:rsidRPr="00D05572" w:rsidRDefault="00BA3F8F" w:rsidP="002C7917">
            <w:pPr>
              <w:snapToGrid w:val="0"/>
              <w:spacing w:line="360" w:lineRule="auto"/>
              <w:ind w:firstLineChars="100" w:firstLine="240"/>
              <w:rPr>
                <w:rFonts w:ascii="Book Antiqua" w:hAnsi="Book Antiqua" w:cs="Times New Roman"/>
              </w:rPr>
            </w:pPr>
            <w:r w:rsidRPr="00D05572">
              <w:rPr>
                <w:rFonts w:ascii="Book Antiqua" w:hAnsi="Book Antiqua" w:cs="Times New Roman"/>
              </w:rPr>
              <w:t>III</w:t>
            </w:r>
          </w:p>
        </w:tc>
        <w:tc>
          <w:tcPr>
            <w:tcW w:w="1985" w:type="dxa"/>
            <w:hideMark/>
          </w:tcPr>
          <w:p w14:paraId="5E95E725"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38</w:t>
            </w:r>
          </w:p>
        </w:tc>
        <w:tc>
          <w:tcPr>
            <w:tcW w:w="2126" w:type="dxa"/>
            <w:hideMark/>
          </w:tcPr>
          <w:p w14:paraId="37D16303"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31.56</w:t>
            </w:r>
            <w:r w:rsidR="007C1269" w:rsidRPr="00D05572">
              <w:rPr>
                <w:rFonts w:ascii="Book Antiqua" w:hAnsi="Book Antiqua" w:cs="Times New Roman"/>
              </w:rPr>
              <w:t xml:space="preserve"> </w:t>
            </w:r>
            <w:r w:rsidRPr="00D05572">
              <w:rPr>
                <w:rFonts w:ascii="Book Antiqua" w:hAnsi="Book Antiqua" w:cs="Times New Roman"/>
              </w:rPr>
              <w:t>(17.78)</w:t>
            </w:r>
          </w:p>
        </w:tc>
        <w:tc>
          <w:tcPr>
            <w:tcW w:w="1559" w:type="dxa"/>
            <w:vMerge/>
            <w:vAlign w:val="center"/>
            <w:hideMark/>
          </w:tcPr>
          <w:p w14:paraId="76D04B7E" w14:textId="77777777" w:rsidR="00BA3F8F" w:rsidRPr="00D05572" w:rsidRDefault="00BA3F8F" w:rsidP="00BA3F8F">
            <w:pPr>
              <w:snapToGrid w:val="0"/>
              <w:spacing w:line="360" w:lineRule="auto"/>
              <w:rPr>
                <w:rFonts w:ascii="Book Antiqua" w:hAnsi="Book Antiqua" w:cs="Times New Roman"/>
              </w:rPr>
            </w:pPr>
          </w:p>
        </w:tc>
      </w:tr>
      <w:tr w:rsidR="00BA3F8F" w:rsidRPr="00D05572" w14:paraId="5891AE25" w14:textId="77777777" w:rsidTr="00131DB3">
        <w:tc>
          <w:tcPr>
            <w:tcW w:w="959" w:type="dxa"/>
            <w:vMerge/>
            <w:vAlign w:val="center"/>
            <w:hideMark/>
          </w:tcPr>
          <w:p w14:paraId="37DA5FC6" w14:textId="77777777" w:rsidR="00BA3F8F" w:rsidRPr="00D05572" w:rsidRDefault="00BA3F8F" w:rsidP="00BA3F8F">
            <w:pPr>
              <w:snapToGrid w:val="0"/>
              <w:spacing w:line="360" w:lineRule="auto"/>
              <w:rPr>
                <w:rFonts w:ascii="Book Antiqua" w:hAnsi="Book Antiqua" w:cs="Times New Roman"/>
              </w:rPr>
            </w:pPr>
          </w:p>
        </w:tc>
        <w:tc>
          <w:tcPr>
            <w:tcW w:w="2126" w:type="dxa"/>
            <w:hideMark/>
          </w:tcPr>
          <w:p w14:paraId="4F990399" w14:textId="77777777" w:rsidR="00BA3F8F" w:rsidRPr="00D05572" w:rsidRDefault="00BA3F8F" w:rsidP="002C7917">
            <w:pPr>
              <w:snapToGrid w:val="0"/>
              <w:spacing w:line="360" w:lineRule="auto"/>
              <w:ind w:firstLineChars="100" w:firstLine="240"/>
              <w:rPr>
                <w:rFonts w:ascii="Book Antiqua" w:hAnsi="Book Antiqua" w:cs="Times New Roman"/>
              </w:rPr>
            </w:pPr>
            <w:r w:rsidRPr="00D05572">
              <w:rPr>
                <w:rFonts w:ascii="Book Antiqua" w:hAnsi="Book Antiqua" w:cs="Times New Roman"/>
              </w:rPr>
              <w:t>IV</w:t>
            </w:r>
          </w:p>
        </w:tc>
        <w:tc>
          <w:tcPr>
            <w:tcW w:w="1985" w:type="dxa"/>
            <w:hideMark/>
          </w:tcPr>
          <w:p w14:paraId="3C2BE82A"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29</w:t>
            </w:r>
          </w:p>
        </w:tc>
        <w:tc>
          <w:tcPr>
            <w:tcW w:w="2126" w:type="dxa"/>
            <w:hideMark/>
          </w:tcPr>
          <w:p w14:paraId="7B765617"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33.93</w:t>
            </w:r>
            <w:r w:rsidR="007C1269" w:rsidRPr="00D05572">
              <w:rPr>
                <w:rFonts w:ascii="Book Antiqua" w:hAnsi="Book Antiqua" w:cs="Times New Roman"/>
              </w:rPr>
              <w:t xml:space="preserve"> </w:t>
            </w:r>
            <w:r w:rsidRPr="00D05572">
              <w:rPr>
                <w:rFonts w:ascii="Book Antiqua" w:hAnsi="Book Antiqua" w:cs="Times New Roman"/>
              </w:rPr>
              <w:t>(26.79)</w:t>
            </w:r>
          </w:p>
        </w:tc>
        <w:tc>
          <w:tcPr>
            <w:tcW w:w="1559" w:type="dxa"/>
            <w:vMerge/>
            <w:vAlign w:val="center"/>
            <w:hideMark/>
          </w:tcPr>
          <w:p w14:paraId="05D1B176" w14:textId="77777777" w:rsidR="00BA3F8F" w:rsidRPr="00D05572" w:rsidRDefault="00BA3F8F" w:rsidP="00BA3F8F">
            <w:pPr>
              <w:snapToGrid w:val="0"/>
              <w:spacing w:line="360" w:lineRule="auto"/>
              <w:rPr>
                <w:rFonts w:ascii="Book Antiqua" w:hAnsi="Book Antiqua" w:cs="Times New Roman"/>
              </w:rPr>
            </w:pPr>
          </w:p>
        </w:tc>
      </w:tr>
      <w:tr w:rsidR="00BA3F8F" w:rsidRPr="00D05572" w14:paraId="52C56513" w14:textId="77777777" w:rsidTr="00131DB3">
        <w:tc>
          <w:tcPr>
            <w:tcW w:w="959" w:type="dxa"/>
            <w:vMerge w:val="restart"/>
            <w:hideMark/>
          </w:tcPr>
          <w:p w14:paraId="67D296B5"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2</w:t>
            </w:r>
          </w:p>
        </w:tc>
        <w:tc>
          <w:tcPr>
            <w:tcW w:w="7796" w:type="dxa"/>
            <w:gridSpan w:val="4"/>
            <w:hideMark/>
          </w:tcPr>
          <w:p w14:paraId="14EC92B8"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Residence</w:t>
            </w:r>
          </w:p>
        </w:tc>
      </w:tr>
      <w:tr w:rsidR="00BA3F8F" w:rsidRPr="00D05572" w14:paraId="59010B71" w14:textId="77777777" w:rsidTr="00131DB3">
        <w:tc>
          <w:tcPr>
            <w:tcW w:w="959" w:type="dxa"/>
            <w:vMerge/>
            <w:vAlign w:val="center"/>
            <w:hideMark/>
          </w:tcPr>
          <w:p w14:paraId="79C367A2" w14:textId="77777777" w:rsidR="00BA3F8F" w:rsidRPr="00D05572" w:rsidRDefault="00BA3F8F" w:rsidP="00BA3F8F">
            <w:pPr>
              <w:snapToGrid w:val="0"/>
              <w:spacing w:line="360" w:lineRule="auto"/>
              <w:rPr>
                <w:rFonts w:ascii="Book Antiqua" w:hAnsi="Book Antiqua" w:cs="Times New Roman"/>
              </w:rPr>
            </w:pPr>
          </w:p>
        </w:tc>
        <w:tc>
          <w:tcPr>
            <w:tcW w:w="2126" w:type="dxa"/>
            <w:hideMark/>
          </w:tcPr>
          <w:p w14:paraId="586BBAF8" w14:textId="77777777" w:rsidR="00BA3F8F" w:rsidRPr="00D05572" w:rsidRDefault="00BA3F8F" w:rsidP="002C7917">
            <w:pPr>
              <w:snapToGrid w:val="0"/>
              <w:spacing w:line="360" w:lineRule="auto"/>
              <w:ind w:firstLineChars="100" w:firstLine="240"/>
              <w:rPr>
                <w:rFonts w:ascii="Book Antiqua" w:hAnsi="Book Antiqua" w:cs="Times New Roman"/>
              </w:rPr>
            </w:pPr>
            <w:r w:rsidRPr="00D05572">
              <w:rPr>
                <w:rFonts w:ascii="Book Antiqua" w:hAnsi="Book Antiqua" w:cs="Times New Roman"/>
              </w:rPr>
              <w:t>Village</w:t>
            </w:r>
          </w:p>
        </w:tc>
        <w:tc>
          <w:tcPr>
            <w:tcW w:w="1985" w:type="dxa"/>
            <w:hideMark/>
          </w:tcPr>
          <w:p w14:paraId="37F0A585"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102</w:t>
            </w:r>
          </w:p>
        </w:tc>
        <w:tc>
          <w:tcPr>
            <w:tcW w:w="2126" w:type="dxa"/>
            <w:hideMark/>
          </w:tcPr>
          <w:p w14:paraId="260AA899"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35.40</w:t>
            </w:r>
            <w:r w:rsidR="007C1269" w:rsidRPr="00D05572">
              <w:rPr>
                <w:rFonts w:ascii="Book Antiqua" w:hAnsi="Book Antiqua" w:cs="Times New Roman"/>
              </w:rPr>
              <w:t xml:space="preserve"> </w:t>
            </w:r>
            <w:r w:rsidRPr="00D05572">
              <w:rPr>
                <w:rFonts w:ascii="Book Antiqua" w:hAnsi="Book Antiqua" w:cs="Times New Roman"/>
              </w:rPr>
              <w:t>(19.87)</w:t>
            </w:r>
          </w:p>
        </w:tc>
        <w:tc>
          <w:tcPr>
            <w:tcW w:w="1559" w:type="dxa"/>
            <w:vMerge w:val="restart"/>
            <w:hideMark/>
          </w:tcPr>
          <w:p w14:paraId="01F2C1CA"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0.42</w:t>
            </w:r>
          </w:p>
        </w:tc>
      </w:tr>
      <w:tr w:rsidR="00BA3F8F" w:rsidRPr="00D05572" w14:paraId="089DBB6B" w14:textId="77777777" w:rsidTr="00131DB3">
        <w:tc>
          <w:tcPr>
            <w:tcW w:w="959" w:type="dxa"/>
            <w:vMerge/>
            <w:vAlign w:val="center"/>
            <w:hideMark/>
          </w:tcPr>
          <w:p w14:paraId="1820DC93" w14:textId="77777777" w:rsidR="00BA3F8F" w:rsidRPr="00D05572" w:rsidRDefault="00BA3F8F" w:rsidP="00BA3F8F">
            <w:pPr>
              <w:snapToGrid w:val="0"/>
              <w:spacing w:line="360" w:lineRule="auto"/>
              <w:rPr>
                <w:rFonts w:ascii="Book Antiqua" w:hAnsi="Book Antiqua" w:cs="Times New Roman"/>
              </w:rPr>
            </w:pPr>
          </w:p>
        </w:tc>
        <w:tc>
          <w:tcPr>
            <w:tcW w:w="2126" w:type="dxa"/>
            <w:hideMark/>
          </w:tcPr>
          <w:p w14:paraId="3FBABACF" w14:textId="77777777" w:rsidR="00BA3F8F" w:rsidRPr="00D05572" w:rsidRDefault="00BA3F8F" w:rsidP="002C7917">
            <w:pPr>
              <w:snapToGrid w:val="0"/>
              <w:spacing w:line="360" w:lineRule="auto"/>
              <w:ind w:firstLineChars="100" w:firstLine="240"/>
              <w:rPr>
                <w:rFonts w:ascii="Book Antiqua" w:hAnsi="Book Antiqua" w:cs="Times New Roman"/>
              </w:rPr>
            </w:pPr>
            <w:r w:rsidRPr="00D05572">
              <w:rPr>
                <w:rFonts w:ascii="Book Antiqua" w:hAnsi="Book Antiqua" w:cs="Times New Roman"/>
              </w:rPr>
              <w:t>Semi-urban</w:t>
            </w:r>
          </w:p>
        </w:tc>
        <w:tc>
          <w:tcPr>
            <w:tcW w:w="1985" w:type="dxa"/>
            <w:hideMark/>
          </w:tcPr>
          <w:p w14:paraId="799D7502"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13</w:t>
            </w:r>
          </w:p>
        </w:tc>
        <w:tc>
          <w:tcPr>
            <w:tcW w:w="2126" w:type="dxa"/>
            <w:hideMark/>
          </w:tcPr>
          <w:p w14:paraId="289EB774"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31.61</w:t>
            </w:r>
            <w:r w:rsidR="007C1269" w:rsidRPr="00D05572">
              <w:rPr>
                <w:rFonts w:ascii="Book Antiqua" w:hAnsi="Book Antiqua" w:cs="Times New Roman"/>
              </w:rPr>
              <w:t xml:space="preserve"> </w:t>
            </w:r>
            <w:r w:rsidRPr="00D05572">
              <w:rPr>
                <w:rFonts w:ascii="Book Antiqua" w:hAnsi="Book Antiqua" w:cs="Times New Roman"/>
              </w:rPr>
              <w:t>(28.72)</w:t>
            </w:r>
          </w:p>
        </w:tc>
        <w:tc>
          <w:tcPr>
            <w:tcW w:w="1559" w:type="dxa"/>
            <w:vMerge/>
            <w:vAlign w:val="center"/>
            <w:hideMark/>
          </w:tcPr>
          <w:p w14:paraId="6BF09C01" w14:textId="77777777" w:rsidR="00BA3F8F" w:rsidRPr="00D05572" w:rsidRDefault="00BA3F8F" w:rsidP="00BA3F8F">
            <w:pPr>
              <w:snapToGrid w:val="0"/>
              <w:spacing w:line="360" w:lineRule="auto"/>
              <w:rPr>
                <w:rFonts w:ascii="Book Antiqua" w:hAnsi="Book Antiqua" w:cs="Times New Roman"/>
              </w:rPr>
            </w:pPr>
          </w:p>
        </w:tc>
      </w:tr>
      <w:tr w:rsidR="00BA3F8F" w:rsidRPr="00D05572" w14:paraId="1EAE6862" w14:textId="77777777" w:rsidTr="00131DB3">
        <w:tc>
          <w:tcPr>
            <w:tcW w:w="959" w:type="dxa"/>
            <w:vMerge/>
            <w:vAlign w:val="center"/>
            <w:hideMark/>
          </w:tcPr>
          <w:p w14:paraId="262B9E76" w14:textId="77777777" w:rsidR="00BA3F8F" w:rsidRPr="00D05572" w:rsidRDefault="00BA3F8F" w:rsidP="00BA3F8F">
            <w:pPr>
              <w:snapToGrid w:val="0"/>
              <w:spacing w:line="360" w:lineRule="auto"/>
              <w:rPr>
                <w:rFonts w:ascii="Book Antiqua" w:hAnsi="Book Antiqua" w:cs="Times New Roman"/>
              </w:rPr>
            </w:pPr>
          </w:p>
        </w:tc>
        <w:tc>
          <w:tcPr>
            <w:tcW w:w="2126" w:type="dxa"/>
            <w:hideMark/>
          </w:tcPr>
          <w:p w14:paraId="726ADD3F" w14:textId="77777777" w:rsidR="00BA3F8F" w:rsidRPr="00D05572" w:rsidRDefault="00BA3F8F" w:rsidP="002C7917">
            <w:pPr>
              <w:snapToGrid w:val="0"/>
              <w:spacing w:line="360" w:lineRule="auto"/>
              <w:ind w:firstLineChars="100" w:firstLine="240"/>
              <w:rPr>
                <w:rFonts w:ascii="Book Antiqua" w:hAnsi="Book Antiqua" w:cs="Times New Roman"/>
              </w:rPr>
            </w:pPr>
            <w:r w:rsidRPr="00D05572">
              <w:rPr>
                <w:rFonts w:ascii="Book Antiqua" w:hAnsi="Book Antiqua" w:cs="Times New Roman"/>
              </w:rPr>
              <w:t>Urban</w:t>
            </w:r>
          </w:p>
        </w:tc>
        <w:tc>
          <w:tcPr>
            <w:tcW w:w="1985" w:type="dxa"/>
            <w:hideMark/>
          </w:tcPr>
          <w:p w14:paraId="08B6A590"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31</w:t>
            </w:r>
          </w:p>
        </w:tc>
        <w:tc>
          <w:tcPr>
            <w:tcW w:w="2126" w:type="dxa"/>
            <w:hideMark/>
          </w:tcPr>
          <w:p w14:paraId="61FA3989" w14:textId="77777777" w:rsidR="00BA3F8F" w:rsidRPr="00D05572" w:rsidRDefault="00BA3F8F" w:rsidP="00BA3F8F">
            <w:pPr>
              <w:snapToGrid w:val="0"/>
              <w:spacing w:line="360" w:lineRule="auto"/>
              <w:rPr>
                <w:rFonts w:ascii="Book Antiqua" w:hAnsi="Book Antiqua" w:cs="Times New Roman"/>
              </w:rPr>
            </w:pPr>
            <w:r w:rsidRPr="00D05572">
              <w:rPr>
                <w:rFonts w:ascii="Book Antiqua" w:hAnsi="Book Antiqua" w:cs="Times New Roman"/>
              </w:rPr>
              <w:t>34.24</w:t>
            </w:r>
            <w:r w:rsidR="007C1269" w:rsidRPr="00D05572">
              <w:rPr>
                <w:rFonts w:ascii="Book Antiqua" w:hAnsi="Book Antiqua" w:cs="Times New Roman"/>
              </w:rPr>
              <w:t xml:space="preserve"> </w:t>
            </w:r>
            <w:r w:rsidRPr="00D05572">
              <w:rPr>
                <w:rFonts w:ascii="Book Antiqua" w:hAnsi="Book Antiqua" w:cs="Times New Roman"/>
              </w:rPr>
              <w:t>(26.21)</w:t>
            </w:r>
          </w:p>
        </w:tc>
        <w:tc>
          <w:tcPr>
            <w:tcW w:w="1559" w:type="dxa"/>
            <w:vMerge/>
            <w:vAlign w:val="center"/>
            <w:hideMark/>
          </w:tcPr>
          <w:p w14:paraId="577E2DC3" w14:textId="77777777" w:rsidR="00BA3F8F" w:rsidRPr="00D05572" w:rsidRDefault="00BA3F8F" w:rsidP="00BA3F8F">
            <w:pPr>
              <w:snapToGrid w:val="0"/>
              <w:spacing w:line="360" w:lineRule="auto"/>
              <w:rPr>
                <w:rFonts w:ascii="Book Antiqua" w:hAnsi="Book Antiqua" w:cs="Times New Roman"/>
              </w:rPr>
            </w:pPr>
          </w:p>
        </w:tc>
      </w:tr>
    </w:tbl>
    <w:p w14:paraId="23E74993" w14:textId="77777777" w:rsidR="00304209" w:rsidRPr="00D05572" w:rsidRDefault="00304209" w:rsidP="00813A1E">
      <w:pPr>
        <w:snapToGrid w:val="0"/>
        <w:spacing w:line="360" w:lineRule="auto"/>
        <w:rPr>
          <w:rFonts w:ascii="Book Antiqua" w:eastAsia="Calibri" w:hAnsi="Book Antiqua"/>
          <w:b/>
        </w:rPr>
      </w:pPr>
    </w:p>
    <w:p w14:paraId="7AFE5B4C" w14:textId="77777777" w:rsidR="00304209" w:rsidRPr="00D05572" w:rsidRDefault="00304209" w:rsidP="00813A1E">
      <w:pPr>
        <w:snapToGrid w:val="0"/>
        <w:spacing w:line="360" w:lineRule="auto"/>
        <w:rPr>
          <w:rFonts w:ascii="Book Antiqua" w:eastAsia="Calibri" w:hAnsi="Book Antiqua"/>
          <w:b/>
        </w:rPr>
      </w:pPr>
      <w:r w:rsidRPr="00D05572">
        <w:rPr>
          <w:rFonts w:ascii="Book Antiqua" w:eastAsia="Calibri" w:hAnsi="Book Antiqua"/>
          <w:b/>
        </w:rPr>
        <w:br w:type="page"/>
      </w:r>
      <w:r w:rsidRPr="00D05572">
        <w:rPr>
          <w:rFonts w:ascii="Book Antiqua" w:eastAsia="Calibri" w:hAnsi="Book Antiqua"/>
          <w:b/>
        </w:rPr>
        <w:lastRenderedPageBreak/>
        <w:t>Table 2</w:t>
      </w:r>
      <w:r w:rsidR="006C2D6F" w:rsidRPr="00D05572">
        <w:rPr>
          <w:rFonts w:ascii="Book Antiqua" w:eastAsia="Calibri" w:hAnsi="Book Antiqua"/>
          <w:b/>
        </w:rPr>
        <w:t xml:space="preserve"> </w:t>
      </w:r>
      <w:r w:rsidRPr="00D05572">
        <w:rPr>
          <w:rFonts w:ascii="Book Antiqua" w:eastAsia="Calibri" w:hAnsi="Book Antiqua"/>
          <w:b/>
        </w:rPr>
        <w:t xml:space="preserve">Odds ratio for </w:t>
      </w:r>
      <w:r w:rsidR="00882B90" w:rsidRPr="00D05572">
        <w:rPr>
          <w:rFonts w:ascii="Book Antiqua" w:eastAsia="Calibri" w:hAnsi="Book Antiqua"/>
          <w:b/>
        </w:rPr>
        <w:t>vitamin D deficiency</w:t>
      </w:r>
      <w:r w:rsidR="006C2D6F" w:rsidRPr="00D05572">
        <w:rPr>
          <w:rFonts w:ascii="Book Antiqua" w:eastAsia="Calibri" w:hAnsi="Book Antiqua"/>
          <w:b/>
        </w:rPr>
        <w:t xml:space="preserve"> </w:t>
      </w:r>
      <w:r w:rsidRPr="00D05572">
        <w:rPr>
          <w:rFonts w:ascii="Book Antiqua" w:eastAsia="Calibri" w:hAnsi="Book Antiqua"/>
          <w:b/>
        </w:rPr>
        <w:t xml:space="preserve">in </w:t>
      </w:r>
      <w:r w:rsidR="00C925F9" w:rsidRPr="00D05572">
        <w:rPr>
          <w:rFonts w:ascii="Book Antiqua" w:eastAsia="Calibri" w:hAnsi="Book Antiqua"/>
          <w:b/>
        </w:rPr>
        <w:t xml:space="preserve">knee </w:t>
      </w:r>
      <w:r w:rsidR="00882B90" w:rsidRPr="00D05572">
        <w:rPr>
          <w:rFonts w:ascii="Book Antiqua" w:eastAsia="Calibri" w:hAnsi="Book Antiqua"/>
          <w:b/>
        </w:rPr>
        <w:t>osteoarthritis</w:t>
      </w:r>
      <w:r w:rsidRPr="00D05572">
        <w:rPr>
          <w:rFonts w:ascii="Book Antiqua" w:eastAsia="Calibri" w:hAnsi="Book Antiqua"/>
          <w:b/>
        </w:rPr>
        <w:t xml:space="preserve"> patients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427"/>
        <w:gridCol w:w="1057"/>
        <w:gridCol w:w="1596"/>
        <w:gridCol w:w="1752"/>
      </w:tblGrid>
      <w:tr w:rsidR="00C925F9" w:rsidRPr="00D05572" w14:paraId="361DCDC0" w14:textId="77777777" w:rsidTr="00C925F9">
        <w:tc>
          <w:tcPr>
            <w:tcW w:w="2802" w:type="dxa"/>
            <w:tcBorders>
              <w:top w:val="single" w:sz="4" w:space="0" w:color="auto"/>
              <w:bottom w:val="single" w:sz="4" w:space="0" w:color="auto"/>
            </w:tcBorders>
          </w:tcPr>
          <w:p w14:paraId="0B017D15" w14:textId="77777777" w:rsidR="00C925F9" w:rsidRPr="00D05572" w:rsidRDefault="00C925F9" w:rsidP="00813A1E">
            <w:pPr>
              <w:snapToGrid w:val="0"/>
              <w:spacing w:line="360" w:lineRule="auto"/>
              <w:rPr>
                <w:rFonts w:ascii="Book Antiqua" w:eastAsia="Calibri" w:hAnsi="Book Antiqua" w:cs="Times New Roman"/>
                <w:b/>
              </w:rPr>
            </w:pPr>
            <w:r w:rsidRPr="00D05572">
              <w:rPr>
                <w:rFonts w:ascii="Book Antiqua" w:eastAsia="Calibri" w:hAnsi="Book Antiqua" w:cs="Times New Roman"/>
                <w:b/>
              </w:rPr>
              <w:t>Vitamin D status</w:t>
            </w:r>
          </w:p>
        </w:tc>
        <w:tc>
          <w:tcPr>
            <w:tcW w:w="1427" w:type="dxa"/>
            <w:tcBorders>
              <w:top w:val="single" w:sz="4" w:space="0" w:color="auto"/>
              <w:bottom w:val="single" w:sz="4" w:space="0" w:color="auto"/>
            </w:tcBorders>
          </w:tcPr>
          <w:p w14:paraId="53283584" w14:textId="77777777" w:rsidR="00C925F9" w:rsidRPr="00D05572" w:rsidRDefault="00C925F9" w:rsidP="00813A1E">
            <w:pPr>
              <w:snapToGrid w:val="0"/>
              <w:spacing w:line="360" w:lineRule="auto"/>
              <w:rPr>
                <w:rFonts w:ascii="Book Antiqua" w:eastAsia="Calibri" w:hAnsi="Book Antiqua" w:cs="Times New Roman"/>
                <w:b/>
              </w:rPr>
            </w:pPr>
            <w:r w:rsidRPr="00D05572">
              <w:rPr>
                <w:rFonts w:ascii="Book Antiqua" w:eastAsia="Calibri" w:hAnsi="Book Antiqua" w:cs="Times New Roman"/>
                <w:b/>
              </w:rPr>
              <w:t>Cases (OA patients)</w:t>
            </w:r>
          </w:p>
        </w:tc>
        <w:tc>
          <w:tcPr>
            <w:tcW w:w="1057" w:type="dxa"/>
            <w:tcBorders>
              <w:top w:val="single" w:sz="4" w:space="0" w:color="auto"/>
              <w:bottom w:val="single" w:sz="4" w:space="0" w:color="auto"/>
            </w:tcBorders>
          </w:tcPr>
          <w:p w14:paraId="4899ED35" w14:textId="77777777" w:rsidR="00C925F9" w:rsidRPr="00D05572" w:rsidRDefault="00C925F9" w:rsidP="00813A1E">
            <w:pPr>
              <w:snapToGrid w:val="0"/>
              <w:spacing w:line="360" w:lineRule="auto"/>
              <w:rPr>
                <w:rFonts w:ascii="Book Antiqua" w:eastAsia="Calibri" w:hAnsi="Book Antiqua" w:cs="Times New Roman"/>
                <w:b/>
              </w:rPr>
            </w:pPr>
            <w:r w:rsidRPr="00D05572">
              <w:rPr>
                <w:rFonts w:ascii="Book Antiqua" w:eastAsia="Calibri" w:hAnsi="Book Antiqua" w:cs="Times New Roman"/>
                <w:b/>
              </w:rPr>
              <w:t xml:space="preserve">Control </w:t>
            </w:r>
          </w:p>
        </w:tc>
        <w:tc>
          <w:tcPr>
            <w:tcW w:w="1596" w:type="dxa"/>
            <w:tcBorders>
              <w:top w:val="single" w:sz="4" w:space="0" w:color="auto"/>
              <w:bottom w:val="single" w:sz="4" w:space="0" w:color="auto"/>
            </w:tcBorders>
          </w:tcPr>
          <w:p w14:paraId="542DE571" w14:textId="77777777" w:rsidR="00C925F9" w:rsidRPr="00D05572" w:rsidRDefault="00C925F9" w:rsidP="00813A1E">
            <w:pPr>
              <w:snapToGrid w:val="0"/>
              <w:spacing w:line="360" w:lineRule="auto"/>
              <w:rPr>
                <w:rFonts w:ascii="Book Antiqua" w:eastAsia="Calibri" w:hAnsi="Book Antiqua" w:cs="Times New Roman"/>
                <w:b/>
              </w:rPr>
            </w:pPr>
            <w:r w:rsidRPr="00D05572">
              <w:rPr>
                <w:rFonts w:ascii="Book Antiqua" w:eastAsia="Calibri" w:hAnsi="Book Antiqua" w:cs="Times New Roman"/>
                <w:b/>
              </w:rPr>
              <w:t>Odds ratio (95%CI)</w:t>
            </w:r>
          </w:p>
        </w:tc>
        <w:tc>
          <w:tcPr>
            <w:tcW w:w="1752" w:type="dxa"/>
            <w:tcBorders>
              <w:top w:val="single" w:sz="4" w:space="0" w:color="auto"/>
              <w:bottom w:val="single" w:sz="4" w:space="0" w:color="auto"/>
            </w:tcBorders>
          </w:tcPr>
          <w:p w14:paraId="7FC7FC0F" w14:textId="77777777" w:rsidR="00C925F9" w:rsidRPr="00D05572" w:rsidRDefault="00C925F9" w:rsidP="00813A1E">
            <w:pPr>
              <w:snapToGrid w:val="0"/>
              <w:spacing w:line="360" w:lineRule="auto"/>
              <w:rPr>
                <w:rFonts w:ascii="Book Antiqua" w:eastAsia="Calibri" w:hAnsi="Book Antiqua" w:cs="Times New Roman"/>
                <w:b/>
              </w:rPr>
            </w:pPr>
            <w:r w:rsidRPr="00D05572">
              <w:rPr>
                <w:rFonts w:ascii="Book Antiqua" w:eastAsia="Calibri" w:hAnsi="Book Antiqua" w:cs="Times New Roman"/>
                <w:b/>
                <w:i/>
              </w:rPr>
              <w:t>P</w:t>
            </w:r>
            <w:r w:rsidRPr="00D05572">
              <w:rPr>
                <w:rFonts w:ascii="Book Antiqua" w:eastAsia="Calibri" w:hAnsi="Book Antiqua" w:cs="Times New Roman"/>
                <w:b/>
              </w:rPr>
              <w:t xml:space="preserve"> value (Chi-square test)</w:t>
            </w:r>
          </w:p>
        </w:tc>
      </w:tr>
      <w:tr w:rsidR="00C925F9" w:rsidRPr="00D05572" w14:paraId="4AA1E2DC" w14:textId="77777777" w:rsidTr="00C925F9">
        <w:tc>
          <w:tcPr>
            <w:tcW w:w="2802" w:type="dxa"/>
            <w:tcBorders>
              <w:top w:val="single" w:sz="4" w:space="0" w:color="auto"/>
            </w:tcBorders>
          </w:tcPr>
          <w:p w14:paraId="306B13CB" w14:textId="77777777" w:rsidR="00C925F9" w:rsidRPr="00D05572" w:rsidRDefault="00C925F9" w:rsidP="00813A1E">
            <w:pPr>
              <w:snapToGrid w:val="0"/>
              <w:spacing w:line="360" w:lineRule="auto"/>
              <w:rPr>
                <w:rFonts w:ascii="Book Antiqua" w:eastAsia="Calibri" w:hAnsi="Book Antiqua" w:cs="Times New Roman"/>
              </w:rPr>
            </w:pPr>
            <w:r w:rsidRPr="00D05572">
              <w:rPr>
                <w:rFonts w:ascii="Book Antiqua" w:eastAsia="Calibri" w:hAnsi="Book Antiqua" w:cs="Times New Roman"/>
              </w:rPr>
              <w:t>Below normal (deficient and insufficient)</w:t>
            </w:r>
          </w:p>
        </w:tc>
        <w:tc>
          <w:tcPr>
            <w:tcW w:w="1427" w:type="dxa"/>
            <w:tcBorders>
              <w:top w:val="single" w:sz="4" w:space="0" w:color="auto"/>
            </w:tcBorders>
          </w:tcPr>
          <w:p w14:paraId="16E332CF" w14:textId="77777777" w:rsidR="00C925F9" w:rsidRPr="00D05572" w:rsidRDefault="00C925F9" w:rsidP="00813A1E">
            <w:pPr>
              <w:snapToGrid w:val="0"/>
              <w:spacing w:line="360" w:lineRule="auto"/>
              <w:rPr>
                <w:rFonts w:ascii="Book Antiqua" w:eastAsia="Calibri" w:hAnsi="Book Antiqua" w:cs="Times New Roman"/>
              </w:rPr>
            </w:pPr>
            <w:r w:rsidRPr="00D05572">
              <w:rPr>
                <w:rFonts w:ascii="Book Antiqua" w:eastAsia="Calibri" w:hAnsi="Book Antiqua" w:cs="Times New Roman"/>
              </w:rPr>
              <w:t>68</w:t>
            </w:r>
          </w:p>
        </w:tc>
        <w:tc>
          <w:tcPr>
            <w:tcW w:w="1057" w:type="dxa"/>
            <w:tcBorders>
              <w:top w:val="single" w:sz="4" w:space="0" w:color="auto"/>
            </w:tcBorders>
          </w:tcPr>
          <w:p w14:paraId="2520DD6F" w14:textId="77777777" w:rsidR="00C925F9" w:rsidRPr="00D05572" w:rsidRDefault="00C925F9" w:rsidP="00813A1E">
            <w:pPr>
              <w:snapToGrid w:val="0"/>
              <w:spacing w:line="360" w:lineRule="auto"/>
              <w:rPr>
                <w:rFonts w:ascii="Book Antiqua" w:eastAsia="Calibri" w:hAnsi="Book Antiqua" w:cs="Times New Roman"/>
              </w:rPr>
            </w:pPr>
            <w:r w:rsidRPr="00D05572">
              <w:rPr>
                <w:rFonts w:ascii="Book Antiqua" w:eastAsia="Calibri" w:hAnsi="Book Antiqua" w:cs="Times New Roman"/>
              </w:rPr>
              <w:t>35</w:t>
            </w:r>
          </w:p>
        </w:tc>
        <w:tc>
          <w:tcPr>
            <w:tcW w:w="1596" w:type="dxa"/>
            <w:vMerge w:val="restart"/>
            <w:tcBorders>
              <w:top w:val="single" w:sz="4" w:space="0" w:color="auto"/>
            </w:tcBorders>
          </w:tcPr>
          <w:p w14:paraId="78DBA192" w14:textId="77777777" w:rsidR="00C925F9" w:rsidRPr="00D05572" w:rsidRDefault="00C925F9" w:rsidP="00813A1E">
            <w:pPr>
              <w:snapToGrid w:val="0"/>
              <w:spacing w:line="360" w:lineRule="auto"/>
              <w:rPr>
                <w:rFonts w:ascii="Book Antiqua" w:eastAsia="Calibri" w:hAnsi="Book Antiqua" w:cs="Times New Roman"/>
              </w:rPr>
            </w:pPr>
            <w:r w:rsidRPr="00D05572">
              <w:rPr>
                <w:rFonts w:ascii="Book Antiqua" w:eastAsia="Calibri" w:hAnsi="Book Antiqua" w:cs="Times New Roman"/>
              </w:rPr>
              <w:t>2.77 (1.67-4.54)</w:t>
            </w:r>
          </w:p>
        </w:tc>
        <w:tc>
          <w:tcPr>
            <w:tcW w:w="1752" w:type="dxa"/>
            <w:vMerge w:val="restart"/>
            <w:tcBorders>
              <w:top w:val="single" w:sz="4" w:space="0" w:color="auto"/>
            </w:tcBorders>
          </w:tcPr>
          <w:p w14:paraId="1CD24B5D" w14:textId="77777777" w:rsidR="00C925F9" w:rsidRPr="00D05572" w:rsidRDefault="00C925F9" w:rsidP="00813A1E">
            <w:pPr>
              <w:snapToGrid w:val="0"/>
              <w:spacing w:line="360" w:lineRule="auto"/>
              <w:rPr>
                <w:rFonts w:ascii="Book Antiqua" w:eastAsia="Calibri" w:hAnsi="Book Antiqua" w:cs="Times New Roman"/>
              </w:rPr>
            </w:pPr>
            <w:r w:rsidRPr="00D05572">
              <w:rPr>
                <w:rFonts w:ascii="Book Antiqua" w:eastAsia="Calibri" w:hAnsi="Book Antiqua" w:cs="Times New Roman"/>
              </w:rPr>
              <w:t>&lt; 0.001</w:t>
            </w:r>
          </w:p>
        </w:tc>
      </w:tr>
      <w:tr w:rsidR="00C925F9" w:rsidRPr="00D05572" w14:paraId="46F071E5" w14:textId="77777777" w:rsidTr="00C925F9">
        <w:tc>
          <w:tcPr>
            <w:tcW w:w="2802" w:type="dxa"/>
          </w:tcPr>
          <w:p w14:paraId="3F88F4FA" w14:textId="77777777" w:rsidR="00C925F9" w:rsidRPr="00D05572" w:rsidRDefault="00C925F9" w:rsidP="00813A1E">
            <w:pPr>
              <w:snapToGrid w:val="0"/>
              <w:spacing w:line="360" w:lineRule="auto"/>
              <w:rPr>
                <w:rFonts w:ascii="Book Antiqua" w:eastAsia="Calibri" w:hAnsi="Book Antiqua" w:cs="Times New Roman"/>
              </w:rPr>
            </w:pPr>
            <w:r w:rsidRPr="00D05572">
              <w:rPr>
                <w:rFonts w:ascii="Book Antiqua" w:eastAsia="Calibri" w:hAnsi="Book Antiqua" w:cs="Times New Roman"/>
              </w:rPr>
              <w:t>Adequate (sufficient)</w:t>
            </w:r>
          </w:p>
        </w:tc>
        <w:tc>
          <w:tcPr>
            <w:tcW w:w="1427" w:type="dxa"/>
          </w:tcPr>
          <w:p w14:paraId="042AF99C" w14:textId="77777777" w:rsidR="00C925F9" w:rsidRPr="00D05572" w:rsidRDefault="00C925F9" w:rsidP="00813A1E">
            <w:pPr>
              <w:snapToGrid w:val="0"/>
              <w:spacing w:line="360" w:lineRule="auto"/>
              <w:rPr>
                <w:rFonts w:ascii="Book Antiqua" w:eastAsia="Calibri" w:hAnsi="Book Antiqua" w:cs="Times New Roman"/>
              </w:rPr>
            </w:pPr>
            <w:r w:rsidRPr="00D05572">
              <w:rPr>
                <w:rFonts w:ascii="Book Antiqua" w:eastAsia="Calibri" w:hAnsi="Book Antiqua" w:cs="Times New Roman"/>
              </w:rPr>
              <w:t>78</w:t>
            </w:r>
          </w:p>
        </w:tc>
        <w:tc>
          <w:tcPr>
            <w:tcW w:w="1057" w:type="dxa"/>
          </w:tcPr>
          <w:p w14:paraId="7FB68087" w14:textId="77777777" w:rsidR="00C925F9" w:rsidRPr="00D05572" w:rsidRDefault="00C925F9" w:rsidP="00813A1E">
            <w:pPr>
              <w:snapToGrid w:val="0"/>
              <w:spacing w:line="360" w:lineRule="auto"/>
              <w:rPr>
                <w:rFonts w:ascii="Book Antiqua" w:eastAsia="Calibri" w:hAnsi="Book Antiqua" w:cs="Times New Roman"/>
              </w:rPr>
            </w:pPr>
            <w:r w:rsidRPr="00D05572">
              <w:rPr>
                <w:rFonts w:ascii="Book Antiqua" w:eastAsia="Calibri" w:hAnsi="Book Antiqua" w:cs="Times New Roman"/>
              </w:rPr>
              <w:t>111</w:t>
            </w:r>
          </w:p>
        </w:tc>
        <w:tc>
          <w:tcPr>
            <w:tcW w:w="1596" w:type="dxa"/>
            <w:vMerge/>
          </w:tcPr>
          <w:p w14:paraId="176DB75A" w14:textId="77777777" w:rsidR="00C925F9" w:rsidRPr="00D05572" w:rsidRDefault="00C925F9" w:rsidP="00813A1E">
            <w:pPr>
              <w:snapToGrid w:val="0"/>
              <w:spacing w:line="360" w:lineRule="auto"/>
              <w:rPr>
                <w:rFonts w:ascii="Book Antiqua" w:eastAsia="Calibri" w:hAnsi="Book Antiqua" w:cs="Times New Roman"/>
              </w:rPr>
            </w:pPr>
          </w:p>
        </w:tc>
        <w:tc>
          <w:tcPr>
            <w:tcW w:w="1752" w:type="dxa"/>
            <w:vMerge/>
          </w:tcPr>
          <w:p w14:paraId="671FB85B" w14:textId="77777777" w:rsidR="00C925F9" w:rsidRPr="00D05572" w:rsidRDefault="00C925F9" w:rsidP="00813A1E">
            <w:pPr>
              <w:snapToGrid w:val="0"/>
              <w:spacing w:line="360" w:lineRule="auto"/>
              <w:rPr>
                <w:rFonts w:ascii="Book Antiqua" w:eastAsia="Calibri" w:hAnsi="Book Antiqua" w:cs="Times New Roman"/>
              </w:rPr>
            </w:pPr>
          </w:p>
        </w:tc>
      </w:tr>
    </w:tbl>
    <w:p w14:paraId="114E3B2E" w14:textId="77777777" w:rsidR="00304209" w:rsidRPr="00D05572" w:rsidRDefault="00882B90" w:rsidP="00813A1E">
      <w:pPr>
        <w:snapToGrid w:val="0"/>
        <w:spacing w:line="360" w:lineRule="auto"/>
        <w:rPr>
          <w:rFonts w:ascii="Book Antiqua" w:eastAsia="Calibri" w:hAnsi="Book Antiqua"/>
        </w:rPr>
      </w:pPr>
      <w:r w:rsidRPr="00D05572">
        <w:rPr>
          <w:rFonts w:ascii="Book Antiqua" w:eastAsia="Book Antiqua" w:hAnsi="Book Antiqua" w:cs="Book Antiqua"/>
          <w:color w:val="000000"/>
        </w:rPr>
        <w:t xml:space="preserve">OA: </w:t>
      </w:r>
      <w:r w:rsidRPr="00D05572">
        <w:rPr>
          <w:rFonts w:ascii="Book Antiqua" w:eastAsia="Book Antiqua" w:hAnsi="Book Antiqua" w:cs="Book Antiqua"/>
          <w:caps/>
          <w:color w:val="000000"/>
        </w:rPr>
        <w:t>o</w:t>
      </w:r>
      <w:r w:rsidRPr="00D05572">
        <w:rPr>
          <w:rFonts w:ascii="Book Antiqua" w:eastAsia="Book Antiqua" w:hAnsi="Book Antiqua" w:cs="Book Antiqua"/>
          <w:color w:val="000000"/>
        </w:rPr>
        <w:t>steoarthritis.</w:t>
      </w:r>
    </w:p>
    <w:p w14:paraId="01411727" w14:textId="77777777" w:rsidR="00304209" w:rsidRPr="00D05572" w:rsidRDefault="00304209" w:rsidP="00F11593">
      <w:pPr>
        <w:snapToGrid w:val="0"/>
        <w:spacing w:line="360" w:lineRule="auto"/>
        <w:jc w:val="both"/>
        <w:rPr>
          <w:rFonts w:ascii="Book Antiqua" w:eastAsia="Calibri" w:hAnsi="Book Antiqua"/>
          <w:b/>
        </w:rPr>
      </w:pPr>
      <w:r w:rsidRPr="00D05572">
        <w:rPr>
          <w:rFonts w:ascii="Book Antiqua" w:eastAsia="Calibri" w:hAnsi="Book Antiqua"/>
        </w:rPr>
        <w:br w:type="page"/>
      </w:r>
      <w:r w:rsidRPr="00D05572">
        <w:rPr>
          <w:rFonts w:ascii="Book Antiqua" w:eastAsia="Calibri" w:hAnsi="Book Antiqua"/>
          <w:b/>
        </w:rPr>
        <w:lastRenderedPageBreak/>
        <w:t>Table 3</w:t>
      </w:r>
      <w:r w:rsidR="005802F3" w:rsidRPr="00D05572">
        <w:rPr>
          <w:rFonts w:ascii="Book Antiqua" w:eastAsia="Calibri" w:hAnsi="Book Antiqua"/>
          <w:b/>
        </w:rPr>
        <w:t xml:space="preserve"> </w:t>
      </w:r>
      <w:r w:rsidRPr="00D05572">
        <w:rPr>
          <w:rFonts w:ascii="Book Antiqua" w:eastAsia="Calibri" w:hAnsi="Book Antiqua"/>
          <w:b/>
        </w:rPr>
        <w:t xml:space="preserve">The vitamin D status and the disease severity among the </w:t>
      </w:r>
      <w:r w:rsidR="00F11593" w:rsidRPr="00D05572">
        <w:rPr>
          <w:rFonts w:ascii="Book Antiqua" w:eastAsia="Calibri" w:hAnsi="Book Antiqua"/>
          <w:b/>
        </w:rPr>
        <w:t>knee osteoarthritis</w:t>
      </w:r>
      <w:r w:rsidRPr="00D05572">
        <w:rPr>
          <w:rFonts w:ascii="Book Antiqua" w:eastAsia="Calibri" w:hAnsi="Book Antiqua"/>
          <w:b/>
        </w:rPr>
        <w:t xml:space="preserve"> patients</w:t>
      </w:r>
    </w:p>
    <w:tbl>
      <w:tblPr>
        <w:tblStyle w:val="TableGrid3"/>
        <w:tblW w:w="8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64"/>
        <w:gridCol w:w="1608"/>
        <w:gridCol w:w="1609"/>
        <w:gridCol w:w="1060"/>
        <w:gridCol w:w="1364"/>
      </w:tblGrid>
      <w:tr w:rsidR="00304209" w:rsidRPr="00D05572" w14:paraId="53DA7AB2" w14:textId="77777777" w:rsidTr="00663865">
        <w:trPr>
          <w:trHeight w:val="316"/>
        </w:trPr>
        <w:tc>
          <w:tcPr>
            <w:tcW w:w="1951" w:type="dxa"/>
            <w:vMerge w:val="restart"/>
            <w:tcBorders>
              <w:top w:val="single" w:sz="4" w:space="0" w:color="auto"/>
              <w:bottom w:val="single" w:sz="4" w:space="0" w:color="auto"/>
            </w:tcBorders>
            <w:hideMark/>
          </w:tcPr>
          <w:p w14:paraId="3921D290"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rPr>
              <w:t>Vitamin D status</w:t>
            </w:r>
          </w:p>
        </w:tc>
        <w:tc>
          <w:tcPr>
            <w:tcW w:w="5541" w:type="dxa"/>
            <w:gridSpan w:val="4"/>
            <w:tcBorders>
              <w:top w:val="single" w:sz="4" w:space="0" w:color="auto"/>
              <w:bottom w:val="single" w:sz="4" w:space="0" w:color="auto"/>
            </w:tcBorders>
            <w:hideMark/>
          </w:tcPr>
          <w:p w14:paraId="6197BC46"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rPr>
              <w:t>Disease severity on</w:t>
            </w:r>
            <w:r w:rsidRPr="00D05572">
              <w:rPr>
                <w:rFonts w:ascii="Book Antiqua" w:hAnsi="Book Antiqua"/>
                <w:b/>
                <w:caps/>
              </w:rPr>
              <w:t xml:space="preserve"> x</w:t>
            </w:r>
            <w:r w:rsidRPr="00D05572">
              <w:rPr>
                <w:rFonts w:ascii="Book Antiqua" w:hAnsi="Book Antiqua"/>
                <w:b/>
              </w:rPr>
              <w:t>-ray</w:t>
            </w:r>
          </w:p>
        </w:tc>
        <w:tc>
          <w:tcPr>
            <w:tcW w:w="1364" w:type="dxa"/>
            <w:vMerge w:val="restart"/>
            <w:tcBorders>
              <w:top w:val="single" w:sz="4" w:space="0" w:color="auto"/>
              <w:bottom w:val="single" w:sz="4" w:space="0" w:color="auto"/>
            </w:tcBorders>
            <w:hideMark/>
          </w:tcPr>
          <w:p w14:paraId="151EA632"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i/>
              </w:rPr>
              <w:t>P</w:t>
            </w:r>
            <w:r w:rsidRPr="00D05572">
              <w:rPr>
                <w:rFonts w:ascii="Book Antiqua" w:hAnsi="Book Antiqua"/>
                <w:b/>
              </w:rPr>
              <w:t xml:space="preserve"> value</w:t>
            </w:r>
          </w:p>
        </w:tc>
      </w:tr>
      <w:tr w:rsidR="00304209" w:rsidRPr="00D05572" w14:paraId="6E28943F" w14:textId="77777777" w:rsidTr="00663865">
        <w:trPr>
          <w:trHeight w:val="165"/>
        </w:trPr>
        <w:tc>
          <w:tcPr>
            <w:tcW w:w="1951" w:type="dxa"/>
            <w:vMerge/>
            <w:tcBorders>
              <w:top w:val="single" w:sz="4" w:space="0" w:color="auto"/>
              <w:bottom w:val="single" w:sz="4" w:space="0" w:color="auto"/>
            </w:tcBorders>
            <w:vAlign w:val="center"/>
            <w:hideMark/>
          </w:tcPr>
          <w:p w14:paraId="7FA1D0C8" w14:textId="77777777" w:rsidR="00304209" w:rsidRPr="00D05572" w:rsidRDefault="00304209" w:rsidP="00813A1E">
            <w:pPr>
              <w:snapToGrid w:val="0"/>
              <w:spacing w:line="360" w:lineRule="auto"/>
              <w:rPr>
                <w:rFonts w:ascii="Book Antiqua" w:hAnsi="Book Antiqua"/>
              </w:rPr>
            </w:pPr>
          </w:p>
        </w:tc>
        <w:tc>
          <w:tcPr>
            <w:tcW w:w="1264" w:type="dxa"/>
            <w:tcBorders>
              <w:top w:val="single" w:sz="4" w:space="0" w:color="auto"/>
              <w:bottom w:val="single" w:sz="4" w:space="0" w:color="auto"/>
            </w:tcBorders>
            <w:hideMark/>
          </w:tcPr>
          <w:p w14:paraId="7DD38BDA"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rPr>
              <w:t>I</w:t>
            </w:r>
          </w:p>
        </w:tc>
        <w:tc>
          <w:tcPr>
            <w:tcW w:w="1608" w:type="dxa"/>
            <w:tcBorders>
              <w:top w:val="single" w:sz="4" w:space="0" w:color="auto"/>
              <w:bottom w:val="single" w:sz="4" w:space="0" w:color="auto"/>
            </w:tcBorders>
            <w:hideMark/>
          </w:tcPr>
          <w:p w14:paraId="37A92C7F"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rPr>
              <w:t>II</w:t>
            </w:r>
          </w:p>
        </w:tc>
        <w:tc>
          <w:tcPr>
            <w:tcW w:w="1609" w:type="dxa"/>
            <w:tcBorders>
              <w:top w:val="single" w:sz="4" w:space="0" w:color="auto"/>
              <w:bottom w:val="single" w:sz="4" w:space="0" w:color="auto"/>
            </w:tcBorders>
            <w:hideMark/>
          </w:tcPr>
          <w:p w14:paraId="701CD92D"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rPr>
              <w:t>III</w:t>
            </w:r>
          </w:p>
        </w:tc>
        <w:tc>
          <w:tcPr>
            <w:tcW w:w="1060" w:type="dxa"/>
            <w:tcBorders>
              <w:top w:val="single" w:sz="4" w:space="0" w:color="auto"/>
              <w:bottom w:val="single" w:sz="4" w:space="0" w:color="auto"/>
            </w:tcBorders>
            <w:hideMark/>
          </w:tcPr>
          <w:p w14:paraId="1DC499C5" w14:textId="77777777" w:rsidR="00304209" w:rsidRPr="00D05572" w:rsidRDefault="00304209" w:rsidP="00813A1E">
            <w:pPr>
              <w:snapToGrid w:val="0"/>
              <w:spacing w:line="360" w:lineRule="auto"/>
              <w:rPr>
                <w:rFonts w:ascii="Book Antiqua" w:hAnsi="Book Antiqua"/>
                <w:b/>
              </w:rPr>
            </w:pPr>
            <w:r w:rsidRPr="00D05572">
              <w:rPr>
                <w:rFonts w:ascii="Book Antiqua" w:hAnsi="Book Antiqua"/>
                <w:b/>
              </w:rPr>
              <w:t>IV</w:t>
            </w:r>
          </w:p>
        </w:tc>
        <w:tc>
          <w:tcPr>
            <w:tcW w:w="1364" w:type="dxa"/>
            <w:vMerge/>
            <w:tcBorders>
              <w:top w:val="single" w:sz="4" w:space="0" w:color="auto"/>
              <w:bottom w:val="single" w:sz="4" w:space="0" w:color="auto"/>
            </w:tcBorders>
            <w:vAlign w:val="center"/>
            <w:hideMark/>
          </w:tcPr>
          <w:p w14:paraId="1A4BEF50" w14:textId="77777777" w:rsidR="00304209" w:rsidRPr="00D05572" w:rsidRDefault="00304209" w:rsidP="00813A1E">
            <w:pPr>
              <w:snapToGrid w:val="0"/>
              <w:spacing w:line="360" w:lineRule="auto"/>
              <w:rPr>
                <w:rFonts w:ascii="Book Antiqua" w:hAnsi="Book Antiqua"/>
              </w:rPr>
            </w:pPr>
          </w:p>
        </w:tc>
      </w:tr>
      <w:tr w:rsidR="00304209" w:rsidRPr="00D05572" w14:paraId="6DE8727B" w14:textId="77777777" w:rsidTr="00663865">
        <w:trPr>
          <w:trHeight w:val="297"/>
        </w:trPr>
        <w:tc>
          <w:tcPr>
            <w:tcW w:w="1951" w:type="dxa"/>
            <w:tcBorders>
              <w:top w:val="single" w:sz="4" w:space="0" w:color="auto"/>
            </w:tcBorders>
            <w:hideMark/>
          </w:tcPr>
          <w:p w14:paraId="25CC19F8"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Sufficient</w:t>
            </w:r>
          </w:p>
        </w:tc>
        <w:tc>
          <w:tcPr>
            <w:tcW w:w="1264" w:type="dxa"/>
            <w:tcBorders>
              <w:top w:val="single" w:sz="4" w:space="0" w:color="auto"/>
            </w:tcBorders>
            <w:hideMark/>
          </w:tcPr>
          <w:p w14:paraId="220CF3EC"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27</w:t>
            </w:r>
          </w:p>
        </w:tc>
        <w:tc>
          <w:tcPr>
            <w:tcW w:w="1608" w:type="dxa"/>
            <w:tcBorders>
              <w:top w:val="single" w:sz="4" w:space="0" w:color="auto"/>
            </w:tcBorders>
            <w:hideMark/>
          </w:tcPr>
          <w:p w14:paraId="65F65A62"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22</w:t>
            </w:r>
          </w:p>
        </w:tc>
        <w:tc>
          <w:tcPr>
            <w:tcW w:w="1609" w:type="dxa"/>
            <w:tcBorders>
              <w:top w:val="single" w:sz="4" w:space="0" w:color="auto"/>
            </w:tcBorders>
            <w:hideMark/>
          </w:tcPr>
          <w:p w14:paraId="36F63D8A"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17</w:t>
            </w:r>
          </w:p>
        </w:tc>
        <w:tc>
          <w:tcPr>
            <w:tcW w:w="1060" w:type="dxa"/>
            <w:tcBorders>
              <w:top w:val="single" w:sz="4" w:space="0" w:color="auto"/>
            </w:tcBorders>
            <w:hideMark/>
          </w:tcPr>
          <w:p w14:paraId="1FA3AC1B"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12</w:t>
            </w:r>
          </w:p>
        </w:tc>
        <w:tc>
          <w:tcPr>
            <w:tcW w:w="1364" w:type="dxa"/>
            <w:vMerge w:val="restart"/>
            <w:tcBorders>
              <w:top w:val="single" w:sz="4" w:space="0" w:color="auto"/>
            </w:tcBorders>
            <w:hideMark/>
          </w:tcPr>
          <w:p w14:paraId="650E3A88"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0.07</w:t>
            </w:r>
          </w:p>
        </w:tc>
      </w:tr>
      <w:tr w:rsidR="00304209" w:rsidRPr="00D05572" w14:paraId="34705828" w14:textId="77777777" w:rsidTr="00663865">
        <w:trPr>
          <w:trHeight w:val="297"/>
        </w:trPr>
        <w:tc>
          <w:tcPr>
            <w:tcW w:w="1951" w:type="dxa"/>
            <w:hideMark/>
          </w:tcPr>
          <w:p w14:paraId="097CDB4A"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Insufficient</w:t>
            </w:r>
          </w:p>
        </w:tc>
        <w:tc>
          <w:tcPr>
            <w:tcW w:w="1264" w:type="dxa"/>
            <w:hideMark/>
          </w:tcPr>
          <w:p w14:paraId="15F54A13"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4</w:t>
            </w:r>
          </w:p>
        </w:tc>
        <w:tc>
          <w:tcPr>
            <w:tcW w:w="1608" w:type="dxa"/>
            <w:hideMark/>
          </w:tcPr>
          <w:p w14:paraId="7E278A79"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9</w:t>
            </w:r>
          </w:p>
        </w:tc>
        <w:tc>
          <w:tcPr>
            <w:tcW w:w="1609" w:type="dxa"/>
            <w:hideMark/>
          </w:tcPr>
          <w:p w14:paraId="4DF8406A"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11</w:t>
            </w:r>
          </w:p>
        </w:tc>
        <w:tc>
          <w:tcPr>
            <w:tcW w:w="1060" w:type="dxa"/>
            <w:hideMark/>
          </w:tcPr>
          <w:p w14:paraId="47CBF11C"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9</w:t>
            </w:r>
          </w:p>
        </w:tc>
        <w:tc>
          <w:tcPr>
            <w:tcW w:w="1364" w:type="dxa"/>
            <w:vMerge/>
            <w:vAlign w:val="center"/>
            <w:hideMark/>
          </w:tcPr>
          <w:p w14:paraId="75ED8766" w14:textId="77777777" w:rsidR="00304209" w:rsidRPr="00D05572" w:rsidRDefault="00304209" w:rsidP="00813A1E">
            <w:pPr>
              <w:snapToGrid w:val="0"/>
              <w:spacing w:line="360" w:lineRule="auto"/>
              <w:rPr>
                <w:rFonts w:ascii="Book Antiqua" w:hAnsi="Book Antiqua"/>
              </w:rPr>
            </w:pPr>
          </w:p>
        </w:tc>
      </w:tr>
      <w:tr w:rsidR="00304209" w:rsidRPr="00D05572" w14:paraId="41B7A52E" w14:textId="77777777" w:rsidTr="00663865">
        <w:trPr>
          <w:trHeight w:val="316"/>
        </w:trPr>
        <w:tc>
          <w:tcPr>
            <w:tcW w:w="1951" w:type="dxa"/>
            <w:hideMark/>
          </w:tcPr>
          <w:p w14:paraId="54F2B2FF"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Deficient</w:t>
            </w:r>
          </w:p>
        </w:tc>
        <w:tc>
          <w:tcPr>
            <w:tcW w:w="1264" w:type="dxa"/>
            <w:hideMark/>
          </w:tcPr>
          <w:p w14:paraId="7DC9D0E0"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4</w:t>
            </w:r>
          </w:p>
        </w:tc>
        <w:tc>
          <w:tcPr>
            <w:tcW w:w="1608" w:type="dxa"/>
            <w:hideMark/>
          </w:tcPr>
          <w:p w14:paraId="425F2553"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13</w:t>
            </w:r>
          </w:p>
        </w:tc>
        <w:tc>
          <w:tcPr>
            <w:tcW w:w="1609" w:type="dxa"/>
            <w:hideMark/>
          </w:tcPr>
          <w:p w14:paraId="5727B60C"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10</w:t>
            </w:r>
          </w:p>
        </w:tc>
        <w:tc>
          <w:tcPr>
            <w:tcW w:w="1060" w:type="dxa"/>
            <w:hideMark/>
          </w:tcPr>
          <w:p w14:paraId="297FBC7C"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8</w:t>
            </w:r>
          </w:p>
        </w:tc>
        <w:tc>
          <w:tcPr>
            <w:tcW w:w="1364" w:type="dxa"/>
            <w:vMerge/>
            <w:vAlign w:val="center"/>
            <w:hideMark/>
          </w:tcPr>
          <w:p w14:paraId="246E9786" w14:textId="77777777" w:rsidR="00304209" w:rsidRPr="00D05572" w:rsidRDefault="00304209" w:rsidP="00813A1E">
            <w:pPr>
              <w:snapToGrid w:val="0"/>
              <w:spacing w:line="360" w:lineRule="auto"/>
              <w:rPr>
                <w:rFonts w:ascii="Book Antiqua" w:hAnsi="Book Antiqua"/>
              </w:rPr>
            </w:pPr>
          </w:p>
        </w:tc>
      </w:tr>
      <w:tr w:rsidR="00304209" w:rsidRPr="00D05572" w14:paraId="15DC5152" w14:textId="77777777" w:rsidTr="00663865">
        <w:tc>
          <w:tcPr>
            <w:tcW w:w="3215" w:type="dxa"/>
            <w:gridSpan w:val="2"/>
            <w:hideMark/>
          </w:tcPr>
          <w:p w14:paraId="3D48A3B6"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Parameter</w:t>
            </w:r>
          </w:p>
        </w:tc>
        <w:tc>
          <w:tcPr>
            <w:tcW w:w="4277" w:type="dxa"/>
            <w:gridSpan w:val="3"/>
            <w:hideMark/>
          </w:tcPr>
          <w:p w14:paraId="26BD5A54"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KOOS Score</w:t>
            </w:r>
          </w:p>
        </w:tc>
        <w:tc>
          <w:tcPr>
            <w:tcW w:w="1364" w:type="dxa"/>
            <w:hideMark/>
          </w:tcPr>
          <w:p w14:paraId="493F20DB" w14:textId="77777777" w:rsidR="00304209" w:rsidRPr="00D05572" w:rsidRDefault="005802F3" w:rsidP="00813A1E">
            <w:pPr>
              <w:snapToGrid w:val="0"/>
              <w:spacing w:line="360" w:lineRule="auto"/>
              <w:rPr>
                <w:rFonts w:ascii="Book Antiqua" w:hAnsi="Book Antiqua"/>
              </w:rPr>
            </w:pPr>
            <w:r w:rsidRPr="00D05572">
              <w:rPr>
                <w:rFonts w:ascii="Book Antiqua" w:hAnsi="Book Antiqua"/>
                <w:i/>
              </w:rPr>
              <w:t>P</w:t>
            </w:r>
            <w:r w:rsidR="00304209" w:rsidRPr="00D05572">
              <w:rPr>
                <w:rFonts w:ascii="Book Antiqua" w:hAnsi="Book Antiqua"/>
              </w:rPr>
              <w:t xml:space="preserve"> value</w:t>
            </w:r>
          </w:p>
        </w:tc>
      </w:tr>
      <w:tr w:rsidR="00304209" w:rsidRPr="00D05572" w14:paraId="5001249C" w14:textId="77777777" w:rsidTr="00663865">
        <w:tc>
          <w:tcPr>
            <w:tcW w:w="3215" w:type="dxa"/>
            <w:gridSpan w:val="2"/>
            <w:hideMark/>
          </w:tcPr>
          <w:p w14:paraId="40286F83"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 xml:space="preserve">Severity based on </w:t>
            </w:r>
            <w:r w:rsidRPr="00D05572">
              <w:rPr>
                <w:rFonts w:ascii="Book Antiqua" w:hAnsi="Book Antiqua"/>
                <w:caps/>
              </w:rPr>
              <w:t>x</w:t>
            </w:r>
            <w:r w:rsidRPr="00D05572">
              <w:rPr>
                <w:rFonts w:ascii="Book Antiqua" w:hAnsi="Book Antiqua"/>
              </w:rPr>
              <w:t>-ray findings</w:t>
            </w:r>
          </w:p>
        </w:tc>
        <w:tc>
          <w:tcPr>
            <w:tcW w:w="5641" w:type="dxa"/>
            <w:gridSpan w:val="4"/>
          </w:tcPr>
          <w:p w14:paraId="6A4ABB52" w14:textId="77777777" w:rsidR="00304209" w:rsidRPr="00D05572" w:rsidRDefault="00304209" w:rsidP="00813A1E">
            <w:pPr>
              <w:snapToGrid w:val="0"/>
              <w:spacing w:line="360" w:lineRule="auto"/>
              <w:rPr>
                <w:rFonts w:ascii="Book Antiqua" w:hAnsi="Book Antiqua"/>
              </w:rPr>
            </w:pPr>
          </w:p>
        </w:tc>
      </w:tr>
      <w:tr w:rsidR="00304209" w:rsidRPr="00D05572" w14:paraId="531D33B3" w14:textId="77777777" w:rsidTr="00663865">
        <w:tc>
          <w:tcPr>
            <w:tcW w:w="3215" w:type="dxa"/>
            <w:gridSpan w:val="2"/>
            <w:hideMark/>
          </w:tcPr>
          <w:p w14:paraId="56E65D1F" w14:textId="77777777" w:rsidR="00304209" w:rsidRPr="00D05572" w:rsidRDefault="00304209" w:rsidP="002C7917">
            <w:pPr>
              <w:snapToGrid w:val="0"/>
              <w:spacing w:line="360" w:lineRule="auto"/>
              <w:ind w:firstLineChars="100" w:firstLine="240"/>
              <w:rPr>
                <w:rFonts w:ascii="Book Antiqua" w:hAnsi="Book Antiqua"/>
              </w:rPr>
            </w:pPr>
            <w:r w:rsidRPr="00D05572">
              <w:rPr>
                <w:rFonts w:ascii="Book Antiqua" w:hAnsi="Book Antiqua"/>
              </w:rPr>
              <w:t>Early (KL grade I,</w:t>
            </w:r>
            <w:r w:rsidR="001F4E91" w:rsidRPr="00D05572">
              <w:rPr>
                <w:rFonts w:ascii="Book Antiqua" w:hAnsi="Book Antiqua"/>
              </w:rPr>
              <w:t xml:space="preserve"> </w:t>
            </w:r>
            <w:r w:rsidRPr="00D05572">
              <w:rPr>
                <w:rFonts w:ascii="Book Antiqua" w:hAnsi="Book Antiqua"/>
              </w:rPr>
              <w:t>II)</w:t>
            </w:r>
          </w:p>
        </w:tc>
        <w:tc>
          <w:tcPr>
            <w:tcW w:w="4277" w:type="dxa"/>
            <w:gridSpan w:val="3"/>
            <w:hideMark/>
          </w:tcPr>
          <w:p w14:paraId="5E8F500B"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80.05</w:t>
            </w:r>
            <w:r w:rsidR="001F4E91" w:rsidRPr="00D05572">
              <w:rPr>
                <w:rFonts w:ascii="Book Antiqua" w:hAnsi="Book Antiqua"/>
              </w:rPr>
              <w:t xml:space="preserve"> </w:t>
            </w:r>
            <w:r w:rsidRPr="00D05572">
              <w:rPr>
                <w:rFonts w:ascii="Book Antiqua" w:hAnsi="Book Antiqua"/>
              </w:rPr>
              <w:t>(9.30)</w:t>
            </w:r>
          </w:p>
        </w:tc>
        <w:tc>
          <w:tcPr>
            <w:tcW w:w="1364" w:type="dxa"/>
            <w:vMerge w:val="restart"/>
            <w:hideMark/>
          </w:tcPr>
          <w:p w14:paraId="3AFE9169"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&lt;</w:t>
            </w:r>
            <w:r w:rsidR="005802F3" w:rsidRPr="00D05572">
              <w:rPr>
                <w:rFonts w:ascii="Book Antiqua" w:hAnsi="Book Antiqua"/>
              </w:rPr>
              <w:t xml:space="preserve"> </w:t>
            </w:r>
            <w:r w:rsidRPr="00D05572">
              <w:rPr>
                <w:rFonts w:ascii="Book Antiqua" w:hAnsi="Book Antiqua"/>
              </w:rPr>
              <w:t>0.001</w:t>
            </w:r>
          </w:p>
        </w:tc>
      </w:tr>
      <w:tr w:rsidR="00304209" w:rsidRPr="00D05572" w14:paraId="767FC327" w14:textId="77777777" w:rsidTr="00663865">
        <w:tc>
          <w:tcPr>
            <w:tcW w:w="3215" w:type="dxa"/>
            <w:gridSpan w:val="2"/>
            <w:hideMark/>
          </w:tcPr>
          <w:p w14:paraId="2255299A" w14:textId="77777777" w:rsidR="00304209" w:rsidRPr="00D05572" w:rsidRDefault="00304209" w:rsidP="002C7917">
            <w:pPr>
              <w:snapToGrid w:val="0"/>
              <w:spacing w:line="360" w:lineRule="auto"/>
              <w:ind w:firstLineChars="100" w:firstLine="240"/>
              <w:rPr>
                <w:rFonts w:ascii="Book Antiqua" w:hAnsi="Book Antiqua"/>
              </w:rPr>
            </w:pPr>
            <w:r w:rsidRPr="00D05572">
              <w:rPr>
                <w:rFonts w:ascii="Book Antiqua" w:hAnsi="Book Antiqua"/>
              </w:rPr>
              <w:t>Advanced (KL grade III, IV)</w:t>
            </w:r>
          </w:p>
        </w:tc>
        <w:tc>
          <w:tcPr>
            <w:tcW w:w="4277" w:type="dxa"/>
            <w:gridSpan w:val="3"/>
            <w:hideMark/>
          </w:tcPr>
          <w:p w14:paraId="3829CF0A"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50.70</w:t>
            </w:r>
            <w:r w:rsidR="001F4E91" w:rsidRPr="00D05572">
              <w:rPr>
                <w:rFonts w:ascii="Book Antiqua" w:hAnsi="Book Antiqua"/>
              </w:rPr>
              <w:t xml:space="preserve"> </w:t>
            </w:r>
            <w:r w:rsidRPr="00D05572">
              <w:rPr>
                <w:rFonts w:ascii="Book Antiqua" w:hAnsi="Book Antiqua"/>
              </w:rPr>
              <w:t>(14.71)</w:t>
            </w:r>
          </w:p>
        </w:tc>
        <w:tc>
          <w:tcPr>
            <w:tcW w:w="1364" w:type="dxa"/>
            <w:vMerge/>
            <w:vAlign w:val="center"/>
            <w:hideMark/>
          </w:tcPr>
          <w:p w14:paraId="36F88129" w14:textId="77777777" w:rsidR="00304209" w:rsidRPr="00D05572" w:rsidRDefault="00304209" w:rsidP="00813A1E">
            <w:pPr>
              <w:snapToGrid w:val="0"/>
              <w:spacing w:line="360" w:lineRule="auto"/>
              <w:rPr>
                <w:rFonts w:ascii="Book Antiqua" w:hAnsi="Book Antiqua"/>
              </w:rPr>
            </w:pPr>
          </w:p>
        </w:tc>
      </w:tr>
      <w:tr w:rsidR="00304209" w:rsidRPr="00D05572" w14:paraId="3C8A6382" w14:textId="77777777" w:rsidTr="00663865">
        <w:tc>
          <w:tcPr>
            <w:tcW w:w="3215" w:type="dxa"/>
            <w:gridSpan w:val="2"/>
            <w:hideMark/>
          </w:tcPr>
          <w:p w14:paraId="1E6EB764"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Severity based on vitamin D level</w:t>
            </w:r>
          </w:p>
        </w:tc>
        <w:tc>
          <w:tcPr>
            <w:tcW w:w="5641" w:type="dxa"/>
            <w:gridSpan w:val="4"/>
          </w:tcPr>
          <w:p w14:paraId="187E3380" w14:textId="77777777" w:rsidR="00304209" w:rsidRPr="00D05572" w:rsidRDefault="00304209" w:rsidP="00813A1E">
            <w:pPr>
              <w:snapToGrid w:val="0"/>
              <w:spacing w:line="360" w:lineRule="auto"/>
              <w:rPr>
                <w:rFonts w:ascii="Book Antiqua" w:hAnsi="Book Antiqua"/>
              </w:rPr>
            </w:pPr>
          </w:p>
        </w:tc>
      </w:tr>
      <w:tr w:rsidR="00304209" w:rsidRPr="00D05572" w14:paraId="65F32EDC" w14:textId="77777777" w:rsidTr="00663865">
        <w:tc>
          <w:tcPr>
            <w:tcW w:w="3215" w:type="dxa"/>
            <w:gridSpan w:val="2"/>
            <w:hideMark/>
          </w:tcPr>
          <w:p w14:paraId="241839EF" w14:textId="77777777" w:rsidR="00304209" w:rsidRPr="00D05572" w:rsidRDefault="00304209" w:rsidP="002C7917">
            <w:pPr>
              <w:snapToGrid w:val="0"/>
              <w:spacing w:line="360" w:lineRule="auto"/>
              <w:ind w:firstLineChars="100" w:firstLine="240"/>
              <w:rPr>
                <w:rFonts w:ascii="Book Antiqua" w:hAnsi="Book Antiqua"/>
              </w:rPr>
            </w:pPr>
            <w:r w:rsidRPr="00D05572">
              <w:rPr>
                <w:rFonts w:ascii="Book Antiqua" w:hAnsi="Book Antiqua"/>
              </w:rPr>
              <w:t>Sufficient</w:t>
            </w:r>
          </w:p>
        </w:tc>
        <w:tc>
          <w:tcPr>
            <w:tcW w:w="4277" w:type="dxa"/>
            <w:gridSpan w:val="3"/>
            <w:hideMark/>
          </w:tcPr>
          <w:p w14:paraId="50735925"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65.31</w:t>
            </w:r>
            <w:r w:rsidR="001F4E91" w:rsidRPr="00D05572">
              <w:rPr>
                <w:rFonts w:ascii="Book Antiqua" w:hAnsi="Book Antiqua"/>
              </w:rPr>
              <w:t xml:space="preserve"> </w:t>
            </w:r>
            <w:r w:rsidRPr="00D05572">
              <w:rPr>
                <w:rFonts w:ascii="Book Antiqua" w:hAnsi="Book Antiqua"/>
              </w:rPr>
              <w:t>(18.58)</w:t>
            </w:r>
          </w:p>
        </w:tc>
        <w:tc>
          <w:tcPr>
            <w:tcW w:w="1364" w:type="dxa"/>
            <w:vMerge w:val="restart"/>
            <w:hideMark/>
          </w:tcPr>
          <w:p w14:paraId="742FB9AE"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0.051</w:t>
            </w:r>
          </w:p>
        </w:tc>
      </w:tr>
      <w:tr w:rsidR="00304209" w:rsidRPr="00D05572" w14:paraId="22AED2D1" w14:textId="77777777" w:rsidTr="00663865">
        <w:tc>
          <w:tcPr>
            <w:tcW w:w="3215" w:type="dxa"/>
            <w:gridSpan w:val="2"/>
            <w:hideMark/>
          </w:tcPr>
          <w:p w14:paraId="3D59A86E" w14:textId="77777777" w:rsidR="00304209" w:rsidRPr="00D05572" w:rsidRDefault="00304209" w:rsidP="002C7917">
            <w:pPr>
              <w:snapToGrid w:val="0"/>
              <w:spacing w:line="360" w:lineRule="auto"/>
              <w:ind w:firstLineChars="100" w:firstLine="240"/>
              <w:rPr>
                <w:rFonts w:ascii="Book Antiqua" w:hAnsi="Book Antiqua"/>
              </w:rPr>
            </w:pPr>
            <w:r w:rsidRPr="00D05572">
              <w:rPr>
                <w:rFonts w:ascii="Book Antiqua" w:hAnsi="Book Antiqua"/>
              </w:rPr>
              <w:t>Insufficient</w:t>
            </w:r>
          </w:p>
        </w:tc>
        <w:tc>
          <w:tcPr>
            <w:tcW w:w="4277" w:type="dxa"/>
            <w:gridSpan w:val="3"/>
            <w:hideMark/>
          </w:tcPr>
          <w:p w14:paraId="339F5D20"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60.36</w:t>
            </w:r>
            <w:r w:rsidR="001F4E91" w:rsidRPr="00D05572">
              <w:rPr>
                <w:rFonts w:ascii="Book Antiqua" w:hAnsi="Book Antiqua"/>
              </w:rPr>
              <w:t xml:space="preserve"> </w:t>
            </w:r>
            <w:r w:rsidRPr="00D05572">
              <w:rPr>
                <w:rFonts w:ascii="Book Antiqua" w:hAnsi="Book Antiqua"/>
              </w:rPr>
              <w:t>(19.61)</w:t>
            </w:r>
          </w:p>
        </w:tc>
        <w:tc>
          <w:tcPr>
            <w:tcW w:w="1364" w:type="dxa"/>
            <w:vMerge/>
            <w:vAlign w:val="center"/>
            <w:hideMark/>
          </w:tcPr>
          <w:p w14:paraId="03C47450" w14:textId="77777777" w:rsidR="00304209" w:rsidRPr="00D05572" w:rsidRDefault="00304209" w:rsidP="00813A1E">
            <w:pPr>
              <w:snapToGrid w:val="0"/>
              <w:spacing w:line="360" w:lineRule="auto"/>
              <w:rPr>
                <w:rFonts w:ascii="Book Antiqua" w:hAnsi="Book Antiqua"/>
              </w:rPr>
            </w:pPr>
          </w:p>
        </w:tc>
      </w:tr>
      <w:tr w:rsidR="00304209" w:rsidRPr="00D05572" w14:paraId="765FFFE0" w14:textId="77777777" w:rsidTr="00663865">
        <w:tc>
          <w:tcPr>
            <w:tcW w:w="3215" w:type="dxa"/>
            <w:gridSpan w:val="2"/>
            <w:hideMark/>
          </w:tcPr>
          <w:p w14:paraId="27DA66C8" w14:textId="77777777" w:rsidR="00304209" w:rsidRPr="00D05572" w:rsidRDefault="00304209" w:rsidP="002C7917">
            <w:pPr>
              <w:snapToGrid w:val="0"/>
              <w:spacing w:line="360" w:lineRule="auto"/>
              <w:ind w:firstLineChars="100" w:firstLine="240"/>
              <w:rPr>
                <w:rFonts w:ascii="Book Antiqua" w:hAnsi="Book Antiqua"/>
              </w:rPr>
            </w:pPr>
            <w:r w:rsidRPr="00D05572">
              <w:rPr>
                <w:rFonts w:ascii="Book Antiqua" w:hAnsi="Book Antiqua"/>
              </w:rPr>
              <w:t>Deficient</w:t>
            </w:r>
          </w:p>
        </w:tc>
        <w:tc>
          <w:tcPr>
            <w:tcW w:w="4277" w:type="dxa"/>
            <w:gridSpan w:val="3"/>
            <w:hideMark/>
          </w:tcPr>
          <w:p w14:paraId="00A5CBBF" w14:textId="77777777" w:rsidR="00304209" w:rsidRPr="00D05572" w:rsidRDefault="00304209" w:rsidP="00813A1E">
            <w:pPr>
              <w:snapToGrid w:val="0"/>
              <w:spacing w:line="360" w:lineRule="auto"/>
              <w:rPr>
                <w:rFonts w:ascii="Book Antiqua" w:hAnsi="Book Antiqua"/>
              </w:rPr>
            </w:pPr>
            <w:r w:rsidRPr="00D05572">
              <w:rPr>
                <w:rFonts w:ascii="Book Antiqua" w:hAnsi="Book Antiqua"/>
              </w:rPr>
              <w:t>65.31</w:t>
            </w:r>
            <w:r w:rsidR="001F4E91" w:rsidRPr="00D05572">
              <w:rPr>
                <w:rFonts w:ascii="Book Antiqua" w:hAnsi="Book Antiqua"/>
              </w:rPr>
              <w:t xml:space="preserve"> </w:t>
            </w:r>
            <w:r w:rsidRPr="00D05572">
              <w:rPr>
                <w:rFonts w:ascii="Book Antiqua" w:hAnsi="Book Antiqua"/>
              </w:rPr>
              <w:t>(18.58)</w:t>
            </w:r>
          </w:p>
        </w:tc>
        <w:tc>
          <w:tcPr>
            <w:tcW w:w="1364" w:type="dxa"/>
            <w:vMerge/>
            <w:vAlign w:val="center"/>
            <w:hideMark/>
          </w:tcPr>
          <w:p w14:paraId="7385FDA1" w14:textId="77777777" w:rsidR="00304209" w:rsidRPr="00D05572" w:rsidRDefault="00304209" w:rsidP="00813A1E">
            <w:pPr>
              <w:snapToGrid w:val="0"/>
              <w:spacing w:line="360" w:lineRule="auto"/>
              <w:rPr>
                <w:rFonts w:ascii="Book Antiqua" w:hAnsi="Book Antiqua"/>
              </w:rPr>
            </w:pPr>
          </w:p>
        </w:tc>
      </w:tr>
    </w:tbl>
    <w:p w14:paraId="5BE81974" w14:textId="77777777" w:rsidR="00A77B3E" w:rsidRPr="00304209" w:rsidRDefault="00143D9D" w:rsidP="00813A1E">
      <w:pPr>
        <w:snapToGrid w:val="0"/>
        <w:spacing w:line="360" w:lineRule="auto"/>
        <w:jc w:val="both"/>
        <w:rPr>
          <w:rFonts w:ascii="Book Antiqua" w:hAnsi="Book Antiqua"/>
        </w:rPr>
      </w:pPr>
      <w:r w:rsidRPr="00D05572">
        <w:rPr>
          <w:rFonts w:ascii="Book Antiqua" w:eastAsia="Book Antiqua" w:hAnsi="Book Antiqua" w:cs="Book Antiqua"/>
          <w:color w:val="000000"/>
        </w:rPr>
        <w:t xml:space="preserve">KOOS: Knee </w:t>
      </w:r>
      <w:r w:rsidRPr="00D05572">
        <w:rPr>
          <w:rFonts w:ascii="Book Antiqua" w:eastAsia="Book Antiqua" w:hAnsi="Book Antiqua" w:cs="Book Antiqua"/>
          <w:caps/>
          <w:color w:val="000000"/>
        </w:rPr>
        <w:t>i</w:t>
      </w:r>
      <w:r w:rsidRPr="00D05572">
        <w:rPr>
          <w:rFonts w:ascii="Book Antiqua" w:eastAsia="Book Antiqua" w:hAnsi="Book Antiqua" w:cs="Book Antiqua"/>
          <w:color w:val="000000"/>
        </w:rPr>
        <w:t>njury and Osteoarthritis Outcome Score</w:t>
      </w:r>
      <w:r w:rsidR="00970535" w:rsidRPr="00D05572">
        <w:rPr>
          <w:rFonts w:ascii="Book Antiqua" w:eastAsia="Book Antiqua" w:hAnsi="Book Antiqua" w:cs="Book Antiqua"/>
          <w:color w:val="000000"/>
        </w:rPr>
        <w:t>; KL: Kellegren-Lawrence stage.</w:t>
      </w:r>
      <w:bookmarkStart w:id="4" w:name="_GoBack"/>
      <w:bookmarkEnd w:id="4"/>
    </w:p>
    <w:sectPr w:rsidR="00A77B3E" w:rsidRPr="00304209" w:rsidSect="007322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E9824" w14:textId="77777777" w:rsidR="00A874F7" w:rsidRDefault="00A874F7" w:rsidP="00732285">
      <w:r>
        <w:separator/>
      </w:r>
    </w:p>
  </w:endnote>
  <w:endnote w:type="continuationSeparator" w:id="0">
    <w:p w14:paraId="4F916AAA" w14:textId="77777777" w:rsidR="00A874F7" w:rsidRDefault="00A874F7" w:rsidP="0073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00409"/>
      <w:docPartObj>
        <w:docPartGallery w:val="Page Numbers (Bottom of Page)"/>
        <w:docPartUnique/>
      </w:docPartObj>
    </w:sdtPr>
    <w:sdtEndPr>
      <w:rPr>
        <w:rFonts w:ascii="Book Antiqua" w:hAnsi="Book Antiqua"/>
        <w:sz w:val="20"/>
        <w:szCs w:val="20"/>
      </w:rPr>
    </w:sdtEndPr>
    <w:sdtContent>
      <w:sdt>
        <w:sdtPr>
          <w:id w:val="-1705238520"/>
          <w:docPartObj>
            <w:docPartGallery w:val="Page Numbers (Top of Page)"/>
            <w:docPartUnique/>
          </w:docPartObj>
        </w:sdtPr>
        <w:sdtEndPr>
          <w:rPr>
            <w:rFonts w:ascii="Book Antiqua" w:hAnsi="Book Antiqua"/>
            <w:sz w:val="20"/>
            <w:szCs w:val="20"/>
          </w:rPr>
        </w:sdtEndPr>
        <w:sdtContent>
          <w:p w14:paraId="31AD7D53" w14:textId="77777777" w:rsidR="00732285" w:rsidRPr="00FC43D3" w:rsidRDefault="00732285" w:rsidP="00732285">
            <w:pPr>
              <w:pStyle w:val="a4"/>
              <w:jc w:val="right"/>
              <w:rPr>
                <w:rFonts w:ascii="Book Antiqua" w:hAnsi="Book Antiqua"/>
                <w:sz w:val="20"/>
                <w:szCs w:val="20"/>
              </w:rPr>
            </w:pPr>
            <w:r>
              <w:rPr>
                <w:lang w:val="zh-CN" w:eastAsia="zh-CN"/>
              </w:rPr>
              <w:t xml:space="preserve"> </w:t>
            </w:r>
            <w:r w:rsidRPr="00FC43D3">
              <w:rPr>
                <w:rFonts w:ascii="Book Antiqua" w:hAnsi="Book Antiqua"/>
                <w:b/>
                <w:bCs/>
                <w:sz w:val="20"/>
                <w:szCs w:val="20"/>
              </w:rPr>
              <w:fldChar w:fldCharType="begin"/>
            </w:r>
            <w:r w:rsidRPr="00FC43D3">
              <w:rPr>
                <w:rFonts w:ascii="Book Antiqua" w:hAnsi="Book Antiqua"/>
                <w:b/>
                <w:bCs/>
                <w:sz w:val="20"/>
                <w:szCs w:val="20"/>
              </w:rPr>
              <w:instrText>PAGE</w:instrText>
            </w:r>
            <w:r w:rsidRPr="00FC43D3">
              <w:rPr>
                <w:rFonts w:ascii="Book Antiqua" w:hAnsi="Book Antiqua"/>
                <w:b/>
                <w:bCs/>
                <w:sz w:val="20"/>
                <w:szCs w:val="20"/>
              </w:rPr>
              <w:fldChar w:fldCharType="separate"/>
            </w:r>
            <w:r w:rsidR="00D05572">
              <w:rPr>
                <w:rFonts w:ascii="Book Antiqua" w:hAnsi="Book Antiqua"/>
                <w:b/>
                <w:bCs/>
                <w:noProof/>
                <w:sz w:val="20"/>
                <w:szCs w:val="20"/>
              </w:rPr>
              <w:t>22</w:t>
            </w:r>
            <w:r w:rsidRPr="00FC43D3">
              <w:rPr>
                <w:rFonts w:ascii="Book Antiqua" w:hAnsi="Book Antiqua"/>
                <w:b/>
                <w:bCs/>
                <w:sz w:val="20"/>
                <w:szCs w:val="20"/>
              </w:rPr>
              <w:fldChar w:fldCharType="end"/>
            </w:r>
            <w:r w:rsidRPr="00FC43D3">
              <w:rPr>
                <w:rFonts w:ascii="Book Antiqua" w:hAnsi="Book Antiqua"/>
                <w:sz w:val="20"/>
                <w:szCs w:val="20"/>
                <w:lang w:val="zh-CN" w:eastAsia="zh-CN"/>
              </w:rPr>
              <w:t xml:space="preserve"> / </w:t>
            </w:r>
            <w:r w:rsidRPr="00FC43D3">
              <w:rPr>
                <w:rFonts w:ascii="Book Antiqua" w:hAnsi="Book Antiqua"/>
                <w:b/>
                <w:bCs/>
                <w:sz w:val="20"/>
                <w:szCs w:val="20"/>
              </w:rPr>
              <w:fldChar w:fldCharType="begin"/>
            </w:r>
            <w:r w:rsidRPr="00FC43D3">
              <w:rPr>
                <w:rFonts w:ascii="Book Antiqua" w:hAnsi="Book Antiqua"/>
                <w:b/>
                <w:bCs/>
                <w:sz w:val="20"/>
                <w:szCs w:val="20"/>
              </w:rPr>
              <w:instrText>NUMPAGES</w:instrText>
            </w:r>
            <w:r w:rsidRPr="00FC43D3">
              <w:rPr>
                <w:rFonts w:ascii="Book Antiqua" w:hAnsi="Book Antiqua"/>
                <w:b/>
                <w:bCs/>
                <w:sz w:val="20"/>
                <w:szCs w:val="20"/>
              </w:rPr>
              <w:fldChar w:fldCharType="separate"/>
            </w:r>
            <w:r w:rsidR="00D05572">
              <w:rPr>
                <w:rFonts w:ascii="Book Antiqua" w:hAnsi="Book Antiqua"/>
                <w:b/>
                <w:bCs/>
                <w:noProof/>
                <w:sz w:val="20"/>
                <w:szCs w:val="20"/>
              </w:rPr>
              <w:t>22</w:t>
            </w:r>
            <w:r w:rsidRPr="00FC43D3">
              <w:rPr>
                <w:rFonts w:ascii="Book Antiqua" w:hAnsi="Book Antiqua"/>
                <w:b/>
                <w:bCs/>
                <w:sz w:val="20"/>
                <w:szCs w:val="20"/>
              </w:rPr>
              <w:fldChar w:fldCharType="end"/>
            </w:r>
          </w:p>
        </w:sdtContent>
      </w:sdt>
    </w:sdtContent>
  </w:sdt>
  <w:p w14:paraId="67AD96E2" w14:textId="77777777" w:rsidR="00732285" w:rsidRDefault="007322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8B17B" w14:textId="77777777" w:rsidR="00A874F7" w:rsidRDefault="00A874F7" w:rsidP="00732285">
      <w:r>
        <w:separator/>
      </w:r>
    </w:p>
  </w:footnote>
  <w:footnote w:type="continuationSeparator" w:id="0">
    <w:p w14:paraId="7FBFB266" w14:textId="77777777" w:rsidR="00A874F7" w:rsidRDefault="00A874F7" w:rsidP="00732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665"/>
    <w:rsid w:val="00007AFE"/>
    <w:rsid w:val="000533C3"/>
    <w:rsid w:val="00055890"/>
    <w:rsid w:val="000D5F38"/>
    <w:rsid w:val="001012C3"/>
    <w:rsid w:val="00103120"/>
    <w:rsid w:val="00107166"/>
    <w:rsid w:val="00131767"/>
    <w:rsid w:val="00131DB3"/>
    <w:rsid w:val="001340B4"/>
    <w:rsid w:val="00141A13"/>
    <w:rsid w:val="00143837"/>
    <w:rsid w:val="00143D9D"/>
    <w:rsid w:val="001457DC"/>
    <w:rsid w:val="00167429"/>
    <w:rsid w:val="001752DB"/>
    <w:rsid w:val="001909F8"/>
    <w:rsid w:val="001937BD"/>
    <w:rsid w:val="001D11E1"/>
    <w:rsid w:val="001F3331"/>
    <w:rsid w:val="001F4E91"/>
    <w:rsid w:val="00220CC4"/>
    <w:rsid w:val="00224334"/>
    <w:rsid w:val="00226D47"/>
    <w:rsid w:val="002406B1"/>
    <w:rsid w:val="002629DA"/>
    <w:rsid w:val="002649F3"/>
    <w:rsid w:val="00274AF8"/>
    <w:rsid w:val="002817BF"/>
    <w:rsid w:val="002A22A9"/>
    <w:rsid w:val="002C59E9"/>
    <w:rsid w:val="002C7917"/>
    <w:rsid w:val="002E698C"/>
    <w:rsid w:val="002E7162"/>
    <w:rsid w:val="002F0E9C"/>
    <w:rsid w:val="002F239D"/>
    <w:rsid w:val="002F23CC"/>
    <w:rsid w:val="00303D3D"/>
    <w:rsid w:val="00304209"/>
    <w:rsid w:val="00313667"/>
    <w:rsid w:val="00314F19"/>
    <w:rsid w:val="003279F7"/>
    <w:rsid w:val="00360B9F"/>
    <w:rsid w:val="00387EDD"/>
    <w:rsid w:val="003B5C6F"/>
    <w:rsid w:val="003C15FA"/>
    <w:rsid w:val="003C4A00"/>
    <w:rsid w:val="003C7155"/>
    <w:rsid w:val="003D2E17"/>
    <w:rsid w:val="003D3621"/>
    <w:rsid w:val="003E3C2C"/>
    <w:rsid w:val="003F743A"/>
    <w:rsid w:val="0043317E"/>
    <w:rsid w:val="004350A5"/>
    <w:rsid w:val="0043651C"/>
    <w:rsid w:val="00444BB1"/>
    <w:rsid w:val="004523A6"/>
    <w:rsid w:val="0047581C"/>
    <w:rsid w:val="00477481"/>
    <w:rsid w:val="004B0721"/>
    <w:rsid w:val="004B2E1F"/>
    <w:rsid w:val="004E22F0"/>
    <w:rsid w:val="004F00D2"/>
    <w:rsid w:val="005314E7"/>
    <w:rsid w:val="0053357A"/>
    <w:rsid w:val="00543A3E"/>
    <w:rsid w:val="005445E0"/>
    <w:rsid w:val="00551930"/>
    <w:rsid w:val="00567000"/>
    <w:rsid w:val="005802F3"/>
    <w:rsid w:val="00581CBF"/>
    <w:rsid w:val="005B3B74"/>
    <w:rsid w:val="005E3AB8"/>
    <w:rsid w:val="00636E7B"/>
    <w:rsid w:val="00663865"/>
    <w:rsid w:val="006659CF"/>
    <w:rsid w:val="006761A8"/>
    <w:rsid w:val="00676926"/>
    <w:rsid w:val="00685DC0"/>
    <w:rsid w:val="0068675F"/>
    <w:rsid w:val="0069554B"/>
    <w:rsid w:val="006A1BE9"/>
    <w:rsid w:val="006A3D3F"/>
    <w:rsid w:val="006A55D6"/>
    <w:rsid w:val="006B0ED7"/>
    <w:rsid w:val="006C2D6F"/>
    <w:rsid w:val="006E28BD"/>
    <w:rsid w:val="00710541"/>
    <w:rsid w:val="00711FA1"/>
    <w:rsid w:val="007261E2"/>
    <w:rsid w:val="00732100"/>
    <w:rsid w:val="00732285"/>
    <w:rsid w:val="00742856"/>
    <w:rsid w:val="00761E17"/>
    <w:rsid w:val="0076725A"/>
    <w:rsid w:val="007768C7"/>
    <w:rsid w:val="007B656D"/>
    <w:rsid w:val="007C1269"/>
    <w:rsid w:val="007C35A6"/>
    <w:rsid w:val="00813A1E"/>
    <w:rsid w:val="0081403A"/>
    <w:rsid w:val="00825CD4"/>
    <w:rsid w:val="00836A83"/>
    <w:rsid w:val="008403C9"/>
    <w:rsid w:val="0084339A"/>
    <w:rsid w:val="008605DB"/>
    <w:rsid w:val="00863D80"/>
    <w:rsid w:val="008714AF"/>
    <w:rsid w:val="00882B90"/>
    <w:rsid w:val="008B709F"/>
    <w:rsid w:val="008C619B"/>
    <w:rsid w:val="008E3BF7"/>
    <w:rsid w:val="008E5B37"/>
    <w:rsid w:val="008F415A"/>
    <w:rsid w:val="0090235F"/>
    <w:rsid w:val="00914F94"/>
    <w:rsid w:val="00916C1D"/>
    <w:rsid w:val="00935D16"/>
    <w:rsid w:val="00936F51"/>
    <w:rsid w:val="00941A4F"/>
    <w:rsid w:val="00942A4D"/>
    <w:rsid w:val="00952A7E"/>
    <w:rsid w:val="00956732"/>
    <w:rsid w:val="00961BA7"/>
    <w:rsid w:val="009676FB"/>
    <w:rsid w:val="00970535"/>
    <w:rsid w:val="00985F98"/>
    <w:rsid w:val="009C6B01"/>
    <w:rsid w:val="009C7D6A"/>
    <w:rsid w:val="009D6413"/>
    <w:rsid w:val="009F724E"/>
    <w:rsid w:val="00A17277"/>
    <w:rsid w:val="00A643F2"/>
    <w:rsid w:val="00A77B3E"/>
    <w:rsid w:val="00A84A7E"/>
    <w:rsid w:val="00A874F7"/>
    <w:rsid w:val="00A93277"/>
    <w:rsid w:val="00AB5077"/>
    <w:rsid w:val="00B14682"/>
    <w:rsid w:val="00B243F4"/>
    <w:rsid w:val="00B37068"/>
    <w:rsid w:val="00B46EB2"/>
    <w:rsid w:val="00B55353"/>
    <w:rsid w:val="00B705AF"/>
    <w:rsid w:val="00B8751C"/>
    <w:rsid w:val="00BA3F8F"/>
    <w:rsid w:val="00BB430A"/>
    <w:rsid w:val="00BF0499"/>
    <w:rsid w:val="00BF41DE"/>
    <w:rsid w:val="00C925F9"/>
    <w:rsid w:val="00C94C0F"/>
    <w:rsid w:val="00CA2A55"/>
    <w:rsid w:val="00CA7E73"/>
    <w:rsid w:val="00CB37F9"/>
    <w:rsid w:val="00CB5862"/>
    <w:rsid w:val="00CC6F23"/>
    <w:rsid w:val="00D019BB"/>
    <w:rsid w:val="00D05572"/>
    <w:rsid w:val="00D26D6B"/>
    <w:rsid w:val="00D442B7"/>
    <w:rsid w:val="00D45EAA"/>
    <w:rsid w:val="00D62748"/>
    <w:rsid w:val="00D778E2"/>
    <w:rsid w:val="00DA39FB"/>
    <w:rsid w:val="00DB1385"/>
    <w:rsid w:val="00DC0C24"/>
    <w:rsid w:val="00DC250E"/>
    <w:rsid w:val="00DD1A4E"/>
    <w:rsid w:val="00DE7928"/>
    <w:rsid w:val="00E017E1"/>
    <w:rsid w:val="00E03999"/>
    <w:rsid w:val="00E23655"/>
    <w:rsid w:val="00E263AF"/>
    <w:rsid w:val="00E36448"/>
    <w:rsid w:val="00E42D41"/>
    <w:rsid w:val="00E7090A"/>
    <w:rsid w:val="00E7433D"/>
    <w:rsid w:val="00E9234B"/>
    <w:rsid w:val="00E94F10"/>
    <w:rsid w:val="00E97A6C"/>
    <w:rsid w:val="00EA7BE5"/>
    <w:rsid w:val="00EB0B4E"/>
    <w:rsid w:val="00EB7B79"/>
    <w:rsid w:val="00EE2159"/>
    <w:rsid w:val="00EE3309"/>
    <w:rsid w:val="00EF4405"/>
    <w:rsid w:val="00F11593"/>
    <w:rsid w:val="00F148C0"/>
    <w:rsid w:val="00F16D23"/>
    <w:rsid w:val="00F4588B"/>
    <w:rsid w:val="00F65A4D"/>
    <w:rsid w:val="00F66742"/>
    <w:rsid w:val="00F66C1C"/>
    <w:rsid w:val="00F873CC"/>
    <w:rsid w:val="00FA1C1B"/>
    <w:rsid w:val="00FC43D3"/>
    <w:rsid w:val="00FF1E48"/>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F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322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2285"/>
    <w:rPr>
      <w:sz w:val="18"/>
      <w:szCs w:val="18"/>
    </w:rPr>
  </w:style>
  <w:style w:type="paragraph" w:styleId="a4">
    <w:name w:val="footer"/>
    <w:basedOn w:val="a"/>
    <w:link w:val="Char0"/>
    <w:uiPriority w:val="99"/>
    <w:unhideWhenUsed/>
    <w:rsid w:val="00732285"/>
    <w:pPr>
      <w:tabs>
        <w:tab w:val="center" w:pos="4153"/>
        <w:tab w:val="right" w:pos="8306"/>
      </w:tabs>
      <w:snapToGrid w:val="0"/>
    </w:pPr>
    <w:rPr>
      <w:sz w:val="18"/>
      <w:szCs w:val="18"/>
    </w:rPr>
  </w:style>
  <w:style w:type="character" w:customStyle="1" w:styleId="Char0">
    <w:name w:val="页脚 Char"/>
    <w:basedOn w:val="a0"/>
    <w:link w:val="a4"/>
    <w:uiPriority w:val="99"/>
    <w:rsid w:val="00732285"/>
    <w:rPr>
      <w:sz w:val="18"/>
      <w:szCs w:val="18"/>
    </w:rPr>
  </w:style>
  <w:style w:type="table" w:styleId="a5">
    <w:name w:val="Table Grid"/>
    <w:basedOn w:val="a1"/>
    <w:uiPriority w:val="39"/>
    <w:rsid w:val="0030420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39"/>
    <w:rsid w:val="00304209"/>
    <w:rPr>
      <w:rFonts w:ascii="Calibri" w:eastAsia="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304209"/>
    <w:rPr>
      <w:rFonts w:ascii="Calibri" w:eastAsia="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E263AF"/>
    <w:rPr>
      <w:sz w:val="21"/>
      <w:szCs w:val="21"/>
    </w:rPr>
  </w:style>
  <w:style w:type="paragraph" w:styleId="a7">
    <w:name w:val="annotation text"/>
    <w:basedOn w:val="a"/>
    <w:link w:val="Char1"/>
    <w:uiPriority w:val="99"/>
    <w:unhideWhenUsed/>
    <w:rsid w:val="00E263AF"/>
  </w:style>
  <w:style w:type="character" w:customStyle="1" w:styleId="Char1">
    <w:name w:val="批注文字 Char"/>
    <w:basedOn w:val="a0"/>
    <w:link w:val="a7"/>
    <w:uiPriority w:val="99"/>
    <w:rsid w:val="00E263AF"/>
    <w:rPr>
      <w:sz w:val="24"/>
      <w:szCs w:val="24"/>
    </w:rPr>
  </w:style>
  <w:style w:type="paragraph" w:styleId="a8">
    <w:name w:val="annotation subject"/>
    <w:basedOn w:val="a7"/>
    <w:next w:val="a7"/>
    <w:link w:val="Char2"/>
    <w:semiHidden/>
    <w:unhideWhenUsed/>
    <w:rsid w:val="00E263AF"/>
    <w:rPr>
      <w:b/>
      <w:bCs/>
    </w:rPr>
  </w:style>
  <w:style w:type="character" w:customStyle="1" w:styleId="Char2">
    <w:name w:val="批注主题 Char"/>
    <w:basedOn w:val="Char1"/>
    <w:link w:val="a8"/>
    <w:semiHidden/>
    <w:rsid w:val="00E263AF"/>
    <w:rPr>
      <w:b/>
      <w:bCs/>
      <w:sz w:val="24"/>
      <w:szCs w:val="24"/>
    </w:rPr>
  </w:style>
  <w:style w:type="paragraph" w:styleId="a9">
    <w:name w:val="Balloon Text"/>
    <w:basedOn w:val="a"/>
    <w:link w:val="Char3"/>
    <w:semiHidden/>
    <w:unhideWhenUsed/>
    <w:rsid w:val="00E263AF"/>
    <w:rPr>
      <w:sz w:val="18"/>
      <w:szCs w:val="18"/>
    </w:rPr>
  </w:style>
  <w:style w:type="character" w:customStyle="1" w:styleId="Char3">
    <w:name w:val="批注框文本 Char"/>
    <w:basedOn w:val="a0"/>
    <w:link w:val="a9"/>
    <w:semiHidden/>
    <w:rsid w:val="00E263AF"/>
    <w:rPr>
      <w:sz w:val="18"/>
      <w:szCs w:val="18"/>
    </w:rPr>
  </w:style>
  <w:style w:type="paragraph" w:styleId="aa">
    <w:name w:val="List Paragraph"/>
    <w:basedOn w:val="a"/>
    <w:uiPriority w:val="34"/>
    <w:qFormat/>
    <w:rsid w:val="001937BD"/>
    <w:pPr>
      <w:widowControl w:val="0"/>
      <w:ind w:firstLineChars="200" w:firstLine="420"/>
      <w:jc w:val="both"/>
    </w:pPr>
    <w:rPr>
      <w:rFonts w:asciiTheme="minorHAnsi" w:hAnsiTheme="minorHAnsi" w:cstheme="minorBidi"/>
      <w:kern w:val="2"/>
      <w:sz w:val="21"/>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322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2285"/>
    <w:rPr>
      <w:sz w:val="18"/>
      <w:szCs w:val="18"/>
    </w:rPr>
  </w:style>
  <w:style w:type="paragraph" w:styleId="a4">
    <w:name w:val="footer"/>
    <w:basedOn w:val="a"/>
    <w:link w:val="Char0"/>
    <w:uiPriority w:val="99"/>
    <w:unhideWhenUsed/>
    <w:rsid w:val="00732285"/>
    <w:pPr>
      <w:tabs>
        <w:tab w:val="center" w:pos="4153"/>
        <w:tab w:val="right" w:pos="8306"/>
      </w:tabs>
      <w:snapToGrid w:val="0"/>
    </w:pPr>
    <w:rPr>
      <w:sz w:val="18"/>
      <w:szCs w:val="18"/>
    </w:rPr>
  </w:style>
  <w:style w:type="character" w:customStyle="1" w:styleId="Char0">
    <w:name w:val="页脚 Char"/>
    <w:basedOn w:val="a0"/>
    <w:link w:val="a4"/>
    <w:uiPriority w:val="99"/>
    <w:rsid w:val="00732285"/>
    <w:rPr>
      <w:sz w:val="18"/>
      <w:szCs w:val="18"/>
    </w:rPr>
  </w:style>
  <w:style w:type="table" w:styleId="a5">
    <w:name w:val="Table Grid"/>
    <w:basedOn w:val="a1"/>
    <w:uiPriority w:val="39"/>
    <w:rsid w:val="0030420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39"/>
    <w:rsid w:val="00304209"/>
    <w:rPr>
      <w:rFonts w:ascii="Calibri" w:eastAsia="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304209"/>
    <w:rPr>
      <w:rFonts w:ascii="Calibri" w:eastAsia="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E263AF"/>
    <w:rPr>
      <w:sz w:val="21"/>
      <w:szCs w:val="21"/>
    </w:rPr>
  </w:style>
  <w:style w:type="paragraph" w:styleId="a7">
    <w:name w:val="annotation text"/>
    <w:basedOn w:val="a"/>
    <w:link w:val="Char1"/>
    <w:uiPriority w:val="99"/>
    <w:unhideWhenUsed/>
    <w:rsid w:val="00E263AF"/>
  </w:style>
  <w:style w:type="character" w:customStyle="1" w:styleId="Char1">
    <w:name w:val="批注文字 Char"/>
    <w:basedOn w:val="a0"/>
    <w:link w:val="a7"/>
    <w:uiPriority w:val="99"/>
    <w:rsid w:val="00E263AF"/>
    <w:rPr>
      <w:sz w:val="24"/>
      <w:szCs w:val="24"/>
    </w:rPr>
  </w:style>
  <w:style w:type="paragraph" w:styleId="a8">
    <w:name w:val="annotation subject"/>
    <w:basedOn w:val="a7"/>
    <w:next w:val="a7"/>
    <w:link w:val="Char2"/>
    <w:semiHidden/>
    <w:unhideWhenUsed/>
    <w:rsid w:val="00E263AF"/>
    <w:rPr>
      <w:b/>
      <w:bCs/>
    </w:rPr>
  </w:style>
  <w:style w:type="character" w:customStyle="1" w:styleId="Char2">
    <w:name w:val="批注主题 Char"/>
    <w:basedOn w:val="Char1"/>
    <w:link w:val="a8"/>
    <w:semiHidden/>
    <w:rsid w:val="00E263AF"/>
    <w:rPr>
      <w:b/>
      <w:bCs/>
      <w:sz w:val="24"/>
      <w:szCs w:val="24"/>
    </w:rPr>
  </w:style>
  <w:style w:type="paragraph" w:styleId="a9">
    <w:name w:val="Balloon Text"/>
    <w:basedOn w:val="a"/>
    <w:link w:val="Char3"/>
    <w:semiHidden/>
    <w:unhideWhenUsed/>
    <w:rsid w:val="00E263AF"/>
    <w:rPr>
      <w:sz w:val="18"/>
      <w:szCs w:val="18"/>
    </w:rPr>
  </w:style>
  <w:style w:type="character" w:customStyle="1" w:styleId="Char3">
    <w:name w:val="批注框文本 Char"/>
    <w:basedOn w:val="a0"/>
    <w:link w:val="a9"/>
    <w:semiHidden/>
    <w:rsid w:val="00E263AF"/>
    <w:rPr>
      <w:sz w:val="18"/>
      <w:szCs w:val="18"/>
    </w:rPr>
  </w:style>
  <w:style w:type="paragraph" w:styleId="aa">
    <w:name w:val="List Paragraph"/>
    <w:basedOn w:val="a"/>
    <w:uiPriority w:val="34"/>
    <w:qFormat/>
    <w:rsid w:val="001937BD"/>
    <w:pPr>
      <w:widowControl w:val="0"/>
      <w:ind w:firstLineChars="200" w:firstLine="420"/>
      <w:jc w:val="both"/>
    </w:pPr>
    <w:rPr>
      <w:rFonts w:asciiTheme="minorHAnsi"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5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19</cp:revision>
  <dcterms:created xsi:type="dcterms:W3CDTF">2020-08-26T15:38:00Z</dcterms:created>
  <dcterms:modified xsi:type="dcterms:W3CDTF">2020-10-17T11:54:00Z</dcterms:modified>
</cp:coreProperties>
</file>