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B87" w:rsidRPr="00544DD2" w:rsidRDefault="00EC5B87" w:rsidP="000D7945">
      <w:pPr>
        <w:pStyle w:val="ac"/>
        <w:widowControl/>
        <w:snapToGrid w:val="0"/>
        <w:spacing w:before="0" w:beforeAutospacing="0" w:after="0" w:afterAutospacing="0" w:line="360" w:lineRule="auto"/>
        <w:jc w:val="both"/>
        <w:rPr>
          <w:rFonts w:ascii="Book Antiqua" w:hAnsi="Book Antiqua"/>
          <w:i/>
        </w:rPr>
      </w:pPr>
      <w:bookmarkStart w:id="0" w:name="OLE_LINK60"/>
      <w:bookmarkStart w:id="1" w:name="OLE_LINK6"/>
      <w:bookmarkStart w:id="2" w:name="OLE_LINK58"/>
      <w:bookmarkStart w:id="3" w:name="OLE_LINK54"/>
      <w:bookmarkStart w:id="4" w:name="_GoBack"/>
      <w:bookmarkEnd w:id="4"/>
      <w:r w:rsidRPr="00544DD2">
        <w:rPr>
          <w:rFonts w:ascii="Book Antiqua" w:hAnsi="Book Antiqua"/>
          <w:b/>
          <w:bCs/>
        </w:rPr>
        <w:t xml:space="preserve">Name </w:t>
      </w:r>
      <w:r w:rsidRPr="00544DD2">
        <w:rPr>
          <w:rFonts w:ascii="Book Antiqua" w:hAnsi="Book Antiqua"/>
          <w:b/>
        </w:rPr>
        <w:t xml:space="preserve">of </w:t>
      </w:r>
      <w:r w:rsidRPr="00544DD2">
        <w:rPr>
          <w:rFonts w:ascii="Book Antiqua" w:hAnsi="Book Antiqua"/>
          <w:b/>
          <w:bCs/>
          <w:caps/>
        </w:rPr>
        <w:t>j</w:t>
      </w:r>
      <w:r w:rsidRPr="00544DD2">
        <w:rPr>
          <w:rFonts w:ascii="Book Antiqua" w:hAnsi="Book Antiqua"/>
          <w:b/>
          <w:bCs/>
        </w:rPr>
        <w:t xml:space="preserve">ournal: </w:t>
      </w:r>
      <w:bookmarkStart w:id="5" w:name="OLE_LINK114"/>
      <w:bookmarkStart w:id="6" w:name="OLE_LINK104"/>
      <w:r w:rsidRPr="00544DD2">
        <w:rPr>
          <w:rFonts w:ascii="Book Antiqua" w:hAnsi="Book Antiqua"/>
          <w:i/>
          <w:iCs/>
        </w:rPr>
        <w:t>World Journal of Gastroenterology</w:t>
      </w:r>
      <w:bookmarkEnd w:id="5"/>
    </w:p>
    <w:bookmarkEnd w:id="6"/>
    <w:p w:rsidR="00EC5B87" w:rsidRPr="00544DD2" w:rsidRDefault="006D0FFD" w:rsidP="000D7945">
      <w:pPr>
        <w:pStyle w:val="ac"/>
        <w:widowControl/>
        <w:snapToGrid w:val="0"/>
        <w:spacing w:before="0" w:beforeAutospacing="0" w:after="0" w:afterAutospacing="0" w:line="360" w:lineRule="auto"/>
        <w:jc w:val="both"/>
        <w:rPr>
          <w:rFonts w:ascii="Book Antiqua" w:hAnsi="Book Antiqua"/>
          <w:b/>
          <w:bCs/>
        </w:rPr>
      </w:pPr>
      <w:r w:rsidRPr="00544DD2">
        <w:rPr>
          <w:rFonts w:ascii="Book Antiqua" w:eastAsia="Times New Roman" w:hAnsi="Book Antiqua"/>
          <w:b/>
          <w:bCs/>
          <w:lang w:val="hu-HU"/>
        </w:rPr>
        <w:t>Manuscript NO</w:t>
      </w:r>
      <w:r w:rsidRPr="00544DD2">
        <w:rPr>
          <w:rFonts w:ascii="Book Antiqua" w:hAnsi="Book Antiqua" w:cs="Arial"/>
          <w:b/>
          <w:lang w:val="en"/>
        </w:rPr>
        <w:t>:</w:t>
      </w:r>
      <w:r w:rsidR="00EC5B87" w:rsidRPr="00544DD2">
        <w:rPr>
          <w:rFonts w:ascii="Book Antiqua" w:hAnsi="Book Antiqua"/>
          <w:b/>
          <w:bCs/>
        </w:rPr>
        <w:t xml:space="preserve"> </w:t>
      </w:r>
      <w:r w:rsidR="00EC5B87" w:rsidRPr="00544DD2">
        <w:rPr>
          <w:rFonts w:ascii="Book Antiqua" w:hAnsi="Book Antiqua"/>
          <w:bCs/>
        </w:rPr>
        <w:t>55765</w:t>
      </w:r>
    </w:p>
    <w:p w:rsidR="003E605B" w:rsidRPr="00544DD2" w:rsidRDefault="003E605B" w:rsidP="000D7945">
      <w:pPr>
        <w:adjustRightInd w:val="0"/>
        <w:snapToGrid w:val="0"/>
        <w:spacing w:line="360" w:lineRule="auto"/>
        <w:rPr>
          <w:rFonts w:ascii="Book Antiqua" w:eastAsia="华文细黑" w:hAnsi="Book Antiqua" w:cs="Tahoma"/>
          <w:b/>
          <w:i/>
          <w:color w:val="000000"/>
          <w:sz w:val="24"/>
        </w:rPr>
      </w:pPr>
      <w:r w:rsidRPr="00544DD2">
        <w:rPr>
          <w:rFonts w:ascii="Book Antiqua" w:hAnsi="Book Antiqua"/>
          <w:b/>
          <w:color w:val="000000"/>
          <w:sz w:val="24"/>
          <w:shd w:val="clear" w:color="auto" w:fill="FFFFFF"/>
        </w:rPr>
        <w:t>Manuscript Type</w:t>
      </w:r>
      <w:r w:rsidRPr="00544DD2">
        <w:rPr>
          <w:rFonts w:ascii="Book Antiqua" w:hAnsi="Book Antiqua"/>
          <w:b/>
          <w:color w:val="000000"/>
          <w:sz w:val="24"/>
        </w:rPr>
        <w:t>:</w:t>
      </w:r>
      <w:r w:rsidRPr="00544DD2">
        <w:rPr>
          <w:rFonts w:ascii="Book Antiqua" w:eastAsia="华文细黑" w:hAnsi="Book Antiqua" w:cs="Tahoma"/>
          <w:b/>
          <w:i/>
          <w:color w:val="000000"/>
          <w:sz w:val="24"/>
        </w:rPr>
        <w:t xml:space="preserve"> </w:t>
      </w:r>
      <w:r w:rsidRPr="00544DD2">
        <w:rPr>
          <w:rFonts w:ascii="Book Antiqua" w:hAnsi="Book Antiqua"/>
          <w:sz w:val="24"/>
        </w:rPr>
        <w:t>ORIGINAL ARTICLE</w:t>
      </w:r>
    </w:p>
    <w:p w:rsidR="003E605B" w:rsidRPr="00544DD2" w:rsidRDefault="003E605B" w:rsidP="000D7945">
      <w:pPr>
        <w:pStyle w:val="ac"/>
        <w:widowControl/>
        <w:snapToGrid w:val="0"/>
        <w:spacing w:before="0" w:beforeAutospacing="0" w:after="0" w:afterAutospacing="0" w:line="360" w:lineRule="auto"/>
        <w:jc w:val="both"/>
        <w:rPr>
          <w:rFonts w:ascii="Book Antiqua" w:hAnsi="Book Antiqua"/>
          <w:b/>
          <w:bCs/>
        </w:rPr>
      </w:pPr>
    </w:p>
    <w:p w:rsidR="00EC5B87" w:rsidRPr="00544DD2" w:rsidRDefault="003E605B" w:rsidP="000D7945">
      <w:pPr>
        <w:pStyle w:val="ac"/>
        <w:widowControl/>
        <w:snapToGrid w:val="0"/>
        <w:spacing w:before="0" w:beforeAutospacing="0" w:after="0" w:afterAutospacing="0" w:line="360" w:lineRule="auto"/>
        <w:jc w:val="both"/>
        <w:rPr>
          <w:rFonts w:ascii="Book Antiqua" w:hAnsi="Book Antiqua"/>
          <w:b/>
          <w:i/>
        </w:rPr>
      </w:pPr>
      <w:r w:rsidRPr="00544DD2">
        <w:rPr>
          <w:rFonts w:ascii="Book Antiqua" w:hAnsi="Book Antiqua"/>
          <w:b/>
          <w:i/>
        </w:rPr>
        <w:t>Retrospective Cohort Study</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b/>
          <w:bCs/>
        </w:rPr>
      </w:pPr>
      <w:bookmarkStart w:id="7" w:name="OLE_LINK113"/>
      <w:bookmarkStart w:id="8" w:name="OLE_LINK94"/>
      <w:bookmarkStart w:id="9" w:name="OLE_LINK147"/>
      <w:r w:rsidRPr="00544DD2">
        <w:rPr>
          <w:rFonts w:ascii="Book Antiqua" w:hAnsi="Book Antiqua"/>
          <w:b/>
          <w:bCs/>
        </w:rPr>
        <w:t xml:space="preserve">Predictive </w:t>
      </w:r>
      <w:r w:rsidR="006D0FFD" w:rsidRPr="00544DD2">
        <w:rPr>
          <w:rFonts w:ascii="Book Antiqua" w:hAnsi="Book Antiqua"/>
          <w:b/>
          <w:bCs/>
        </w:rPr>
        <w:t xml:space="preserve">model </w:t>
      </w:r>
      <w:r w:rsidRPr="00544DD2">
        <w:rPr>
          <w:rFonts w:ascii="Book Antiqua" w:hAnsi="Book Antiqua"/>
          <w:b/>
          <w:bCs/>
        </w:rPr>
        <w:t xml:space="preserve">for </w:t>
      </w:r>
      <w:r w:rsidR="006D0FFD" w:rsidRPr="00544DD2">
        <w:rPr>
          <w:rFonts w:ascii="Book Antiqua" w:hAnsi="Book Antiqua"/>
          <w:b/>
          <w:bCs/>
        </w:rPr>
        <w:t>acute abdominal pain after</w:t>
      </w:r>
      <w:r w:rsidR="006D0FFD" w:rsidRPr="00544DD2">
        <w:rPr>
          <w:rFonts w:ascii="Book Antiqua" w:hAnsi="Book Antiqua"/>
          <w:b/>
        </w:rPr>
        <w:t xml:space="preserve"> transarterial </w:t>
      </w:r>
      <w:r w:rsidR="006D0FFD" w:rsidRPr="00544DD2">
        <w:rPr>
          <w:rFonts w:ascii="Book Antiqua" w:hAnsi="Book Antiqua"/>
          <w:b/>
          <w:bCs/>
        </w:rPr>
        <w:t xml:space="preserve">chemoembolization </w:t>
      </w:r>
      <w:r w:rsidR="00200F54" w:rsidRPr="00544DD2">
        <w:rPr>
          <w:rFonts w:ascii="Book Antiqua" w:hAnsi="Book Antiqua"/>
          <w:b/>
          <w:bCs/>
        </w:rPr>
        <w:t xml:space="preserve">for </w:t>
      </w:r>
      <w:r w:rsidR="006D0FFD" w:rsidRPr="00544DD2">
        <w:rPr>
          <w:rFonts w:ascii="Book Antiqua" w:hAnsi="Book Antiqua"/>
          <w:b/>
          <w:bCs/>
        </w:rPr>
        <w:t>liver cance</w:t>
      </w:r>
      <w:bookmarkEnd w:id="7"/>
      <w:r w:rsidR="006D0FFD" w:rsidRPr="00544DD2">
        <w:rPr>
          <w:rFonts w:ascii="Book Antiqua" w:hAnsi="Book Antiqua"/>
          <w:b/>
          <w:bCs/>
        </w:rPr>
        <w:t>r</w:t>
      </w:r>
    </w:p>
    <w:bookmarkEnd w:id="9"/>
    <w:p w:rsidR="00EC5B87" w:rsidRPr="00544DD2" w:rsidRDefault="00EC5B87" w:rsidP="000D7945">
      <w:pPr>
        <w:pStyle w:val="ac"/>
        <w:widowControl/>
        <w:snapToGrid w:val="0"/>
        <w:spacing w:before="0" w:beforeAutospacing="0" w:after="0" w:afterAutospacing="0" w:line="360" w:lineRule="auto"/>
        <w:jc w:val="both"/>
        <w:rPr>
          <w:rFonts w:ascii="Book Antiqua" w:hAnsi="Book Antiqua"/>
          <w:b/>
          <w:bCs/>
        </w:rPr>
      </w:pP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rPr>
      </w:pPr>
      <w:r w:rsidRPr="00544DD2">
        <w:rPr>
          <w:rFonts w:ascii="Book Antiqua" w:hAnsi="Book Antiqua"/>
          <w:bCs/>
        </w:rPr>
        <w:t xml:space="preserve">Bian </w:t>
      </w:r>
      <w:r w:rsidR="006D0FFD" w:rsidRPr="00544DD2">
        <w:rPr>
          <w:rFonts w:ascii="Book Antiqua" w:hAnsi="Book Antiqua"/>
          <w:bCs/>
        </w:rPr>
        <w:t xml:space="preserve">LF </w:t>
      </w:r>
      <w:r w:rsidRPr="00544DD2">
        <w:rPr>
          <w:rFonts w:ascii="Book Antiqua" w:hAnsi="Book Antiqua"/>
        </w:rPr>
        <w:t>e</w:t>
      </w:r>
      <w:r w:rsidRPr="00544DD2">
        <w:rPr>
          <w:rFonts w:ascii="Book Antiqua" w:hAnsi="Book Antiqua"/>
          <w:i/>
          <w:iCs/>
        </w:rPr>
        <w:t>t al.</w:t>
      </w:r>
      <w:r w:rsidRPr="00544DD2">
        <w:rPr>
          <w:rFonts w:ascii="Book Antiqua" w:hAnsi="Book Antiqua"/>
        </w:rPr>
        <w:t xml:space="preserve"> </w:t>
      </w:r>
      <w:bookmarkStart w:id="10" w:name="OLE_LINK87"/>
      <w:bookmarkStart w:id="11" w:name="OLE_LINK88"/>
      <w:r w:rsidRPr="00544DD2">
        <w:rPr>
          <w:rFonts w:ascii="Book Antiqua" w:hAnsi="Book Antiqua"/>
        </w:rPr>
        <w:t>Predicting abdominal pain after TACE</w:t>
      </w:r>
      <w:bookmarkEnd w:id="10"/>
      <w:bookmarkEnd w:id="11"/>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rPr>
      </w:pPr>
    </w:p>
    <w:p w:rsidR="00EC5B87" w:rsidRPr="00544DD2" w:rsidRDefault="00EC5B87" w:rsidP="000D7945">
      <w:pPr>
        <w:snapToGrid w:val="0"/>
        <w:spacing w:line="360" w:lineRule="auto"/>
        <w:rPr>
          <w:rFonts w:ascii="Book Antiqua" w:eastAsia="AdvTimes" w:hAnsi="Book Antiqua" w:cs="Book Antiqua"/>
          <w:bCs/>
          <w:kern w:val="0"/>
          <w:sz w:val="24"/>
        </w:rPr>
      </w:pPr>
      <w:bookmarkStart w:id="12" w:name="OLE_LINK75"/>
      <w:bookmarkStart w:id="13" w:name="OLE_LINK115"/>
      <w:bookmarkStart w:id="14" w:name="OLE_LINK70"/>
      <w:bookmarkEnd w:id="8"/>
      <w:r w:rsidRPr="00544DD2">
        <w:rPr>
          <w:rFonts w:ascii="Book Antiqua" w:eastAsia="AdvTimes" w:hAnsi="Book Antiqua" w:cs="Book Antiqua"/>
          <w:bCs/>
          <w:kern w:val="0"/>
          <w:sz w:val="24"/>
        </w:rPr>
        <w:t>Li-Fang Bian,</w:t>
      </w:r>
      <w:bookmarkStart w:id="15" w:name="OLE_LINK71"/>
      <w:r w:rsidRPr="00544DD2">
        <w:rPr>
          <w:rFonts w:ascii="Book Antiqua" w:eastAsia="AdvTimes" w:hAnsi="Book Antiqua" w:cs="Book Antiqua"/>
          <w:bCs/>
          <w:kern w:val="0"/>
          <w:sz w:val="24"/>
        </w:rPr>
        <w:t xml:space="preserve"> Xue-Hong Zhao</w:t>
      </w:r>
      <w:bookmarkEnd w:id="12"/>
      <w:bookmarkEnd w:id="15"/>
      <w:r w:rsidRPr="00544DD2">
        <w:rPr>
          <w:rFonts w:ascii="Book Antiqua" w:eastAsia="AdvTimes" w:hAnsi="Book Antiqua" w:cs="Book Antiqua"/>
          <w:bCs/>
          <w:kern w:val="0"/>
          <w:sz w:val="24"/>
        </w:rPr>
        <w:t>, Bei-Lei Gao, Sheng Zhang, Guo-Mei Ge, Dong-Di Zhan, Ting-Ting Ye, Yan Zheng</w:t>
      </w:r>
      <w:bookmarkEnd w:id="13"/>
    </w:p>
    <w:p w:rsidR="00EC5B87" w:rsidRPr="00544DD2" w:rsidRDefault="00EC5B87" w:rsidP="000D7945">
      <w:pPr>
        <w:snapToGrid w:val="0"/>
        <w:spacing w:line="360" w:lineRule="auto"/>
        <w:rPr>
          <w:rFonts w:ascii="Book Antiqua" w:eastAsia="AdvTimes" w:hAnsi="Book Antiqua" w:cs="Book Antiqua"/>
          <w:bCs/>
          <w:kern w:val="0"/>
          <w:sz w:val="24"/>
        </w:rPr>
      </w:pPr>
    </w:p>
    <w:bookmarkEnd w:id="14"/>
    <w:p w:rsidR="00EC5B87" w:rsidRPr="00544DD2" w:rsidRDefault="00EC5B87" w:rsidP="000D7945">
      <w:pPr>
        <w:snapToGrid w:val="0"/>
        <w:spacing w:line="360" w:lineRule="auto"/>
        <w:rPr>
          <w:rFonts w:ascii="Book Antiqua" w:hAnsi="Book Antiqua" w:cs="Book Antiqua"/>
          <w:bCs/>
          <w:kern w:val="0"/>
          <w:sz w:val="24"/>
        </w:rPr>
      </w:pPr>
      <w:r w:rsidRPr="00544DD2">
        <w:rPr>
          <w:rFonts w:ascii="Book Antiqua" w:eastAsia="AdvTimes" w:hAnsi="Book Antiqua" w:cs="Book Antiqua"/>
          <w:b/>
          <w:kern w:val="0"/>
          <w:sz w:val="24"/>
        </w:rPr>
        <w:t>Li-Fang Bian, Bei-Lei Gao, Guo-Mei Ge, Dong-Di Zhan, Ting-Ting Ye, Yan Zheng</w:t>
      </w:r>
      <w:bookmarkStart w:id="16" w:name="OLE_LINK107"/>
      <w:bookmarkStart w:id="17" w:name="OLE_LINK109"/>
      <w:bookmarkStart w:id="18" w:name="OLE_LINK78"/>
      <w:r w:rsidRPr="00544DD2">
        <w:rPr>
          <w:rFonts w:ascii="Book Antiqua" w:hAnsi="Book Antiqua" w:cs="Book Antiqua"/>
          <w:b/>
          <w:kern w:val="0"/>
          <w:sz w:val="24"/>
        </w:rPr>
        <w:t xml:space="preserve">, </w:t>
      </w:r>
      <w:bookmarkStart w:id="19" w:name="OLE_LINK148"/>
      <w:bookmarkStart w:id="20" w:name="OLE_LINK149"/>
      <w:r w:rsidRPr="00544DD2">
        <w:rPr>
          <w:rFonts w:ascii="Book Antiqua" w:eastAsia="AdvTimes" w:hAnsi="Book Antiqua" w:cs="Book Antiqua"/>
          <w:bCs/>
          <w:kern w:val="0"/>
          <w:sz w:val="24"/>
        </w:rPr>
        <w:t>Department of Hepatobiliary and Pancreatic Surgery</w:t>
      </w:r>
      <w:bookmarkStart w:id="21" w:name="OLE_LINK79"/>
      <w:bookmarkEnd w:id="16"/>
      <w:bookmarkEnd w:id="19"/>
      <w:bookmarkEnd w:id="20"/>
      <w:r w:rsidRPr="00544DD2">
        <w:rPr>
          <w:rFonts w:ascii="Book Antiqua" w:eastAsia="AdvTimes" w:hAnsi="Book Antiqua" w:cs="Book Antiqua"/>
          <w:bCs/>
          <w:kern w:val="0"/>
          <w:sz w:val="24"/>
        </w:rPr>
        <w:t>,</w:t>
      </w:r>
      <w:bookmarkStart w:id="22" w:name="OLE_LINK80"/>
      <w:bookmarkStart w:id="23" w:name="OLE_LINK108"/>
      <w:bookmarkEnd w:id="17"/>
      <w:r w:rsidRPr="00544DD2">
        <w:rPr>
          <w:rFonts w:ascii="Book Antiqua" w:eastAsia="AdvTimes" w:hAnsi="Book Antiqua" w:cs="Book Antiqua"/>
          <w:bCs/>
          <w:kern w:val="0"/>
          <w:sz w:val="24"/>
        </w:rPr>
        <w:t xml:space="preserve"> The First Affiliated Hospital, Zhejiang University School of Medicine</w:t>
      </w:r>
      <w:bookmarkEnd w:id="22"/>
      <w:r w:rsidR="006D0FFD" w:rsidRPr="00544DD2">
        <w:rPr>
          <w:rFonts w:ascii="Book Antiqua" w:eastAsia="AdvTimes" w:hAnsi="Book Antiqua" w:cs="Book Antiqua"/>
          <w:bCs/>
          <w:kern w:val="0"/>
          <w:sz w:val="24"/>
        </w:rPr>
        <w:t>, Hangzhou</w:t>
      </w:r>
      <w:r w:rsidR="003E605B" w:rsidRPr="00544DD2">
        <w:rPr>
          <w:rFonts w:ascii="Book Antiqua" w:eastAsia="AdvTimes" w:hAnsi="Book Antiqua" w:cs="Book Antiqua"/>
          <w:bCs/>
          <w:kern w:val="0"/>
          <w:sz w:val="24"/>
        </w:rPr>
        <w:t xml:space="preserve"> 310003</w:t>
      </w:r>
      <w:r w:rsidR="006D0FFD"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t>Z</w:t>
      </w:r>
      <w:r w:rsidRPr="00544DD2">
        <w:rPr>
          <w:rFonts w:ascii="Book Antiqua" w:hAnsi="Book Antiqua" w:cs="Book Antiqua"/>
          <w:bCs/>
          <w:kern w:val="0"/>
          <w:sz w:val="24"/>
        </w:rPr>
        <w:t>hejiang</w:t>
      </w:r>
      <w:r w:rsidR="006D0FFD" w:rsidRPr="00544DD2">
        <w:rPr>
          <w:rFonts w:ascii="Book Antiqua" w:hAnsi="Book Antiqua" w:cs="Book Antiqua"/>
          <w:bCs/>
          <w:kern w:val="0"/>
          <w:sz w:val="24"/>
        </w:rPr>
        <w:t xml:space="preserve"> </w:t>
      </w:r>
      <w:r w:rsidRPr="00544DD2">
        <w:rPr>
          <w:rFonts w:ascii="Book Antiqua" w:hAnsi="Book Antiqua" w:cs="Book Antiqua"/>
          <w:bCs/>
          <w:kern w:val="0"/>
          <w:sz w:val="24"/>
        </w:rPr>
        <w:t>Province,</w:t>
      </w:r>
      <w:r w:rsidR="006D0FFD" w:rsidRPr="00544DD2">
        <w:rPr>
          <w:rFonts w:ascii="Book Antiqua" w:hAnsi="Book Antiqua" w:cs="Book Antiqua"/>
          <w:bCs/>
          <w:kern w:val="0"/>
          <w:sz w:val="24"/>
        </w:rPr>
        <w:t xml:space="preserve"> </w:t>
      </w:r>
      <w:r w:rsidR="006D0FFD" w:rsidRPr="00544DD2">
        <w:rPr>
          <w:rFonts w:ascii="Book Antiqua" w:eastAsia="AdvTimes" w:hAnsi="Book Antiqua" w:cs="Book Antiqua"/>
          <w:bCs/>
          <w:kern w:val="0"/>
          <w:sz w:val="24"/>
        </w:rPr>
        <w:t>China</w:t>
      </w:r>
    </w:p>
    <w:p w:rsidR="006D0FFD" w:rsidRPr="00544DD2" w:rsidRDefault="006D0FFD" w:rsidP="000D7945">
      <w:pPr>
        <w:snapToGrid w:val="0"/>
        <w:spacing w:line="360" w:lineRule="auto"/>
        <w:rPr>
          <w:rFonts w:ascii="Book Antiqua" w:hAnsi="Book Antiqua" w:cs="Book Antiqua"/>
          <w:bCs/>
          <w:kern w:val="0"/>
          <w:sz w:val="24"/>
        </w:rPr>
      </w:pPr>
    </w:p>
    <w:bookmarkEnd w:id="18"/>
    <w:bookmarkEnd w:id="21"/>
    <w:bookmarkEnd w:id="23"/>
    <w:p w:rsidR="00EC5B87" w:rsidRPr="00544DD2" w:rsidRDefault="00EC5B87" w:rsidP="000D7945">
      <w:pPr>
        <w:snapToGrid w:val="0"/>
        <w:spacing w:line="360" w:lineRule="auto"/>
        <w:rPr>
          <w:rFonts w:ascii="Book Antiqua" w:hAnsi="Book Antiqua" w:cs="Book Antiqua"/>
          <w:bCs/>
          <w:kern w:val="0"/>
          <w:sz w:val="24"/>
        </w:rPr>
      </w:pPr>
      <w:r w:rsidRPr="00544DD2">
        <w:rPr>
          <w:rFonts w:ascii="Book Antiqua" w:eastAsia="AdvTimes" w:hAnsi="Book Antiqua" w:cs="Book Antiqua"/>
          <w:b/>
          <w:kern w:val="0"/>
          <w:sz w:val="24"/>
        </w:rPr>
        <w:t>Xue-Hong Zhao,</w:t>
      </w:r>
      <w:r w:rsidRPr="00544DD2">
        <w:rPr>
          <w:rFonts w:ascii="Book Antiqua" w:eastAsia="AdvTimes" w:hAnsi="Book Antiqua" w:cs="Book Antiqua"/>
          <w:bCs/>
          <w:kern w:val="0"/>
          <w:sz w:val="24"/>
        </w:rPr>
        <w:t xml:space="preserve"> </w:t>
      </w:r>
      <w:bookmarkStart w:id="24" w:name="OLE_LINK105"/>
      <w:r w:rsidRPr="00544DD2">
        <w:rPr>
          <w:rFonts w:ascii="Book Antiqua" w:eastAsia="AdvTimes" w:hAnsi="Book Antiqua" w:cs="Book Antiqua"/>
          <w:bCs/>
          <w:kern w:val="0"/>
          <w:sz w:val="24"/>
        </w:rPr>
        <w:t>Department of Nursing</w:t>
      </w:r>
      <w:bookmarkStart w:id="25" w:name="OLE_LINK72"/>
      <w:r w:rsidRPr="00544DD2">
        <w:rPr>
          <w:rFonts w:ascii="Book Antiqua" w:eastAsia="AdvTimes" w:hAnsi="Book Antiqua" w:cs="Book Antiqua"/>
          <w:bCs/>
          <w:kern w:val="0"/>
          <w:sz w:val="24"/>
        </w:rPr>
        <w:t>, The First Affiliated Hospital, Zhejiang University School of Medicine, Hangzhou</w:t>
      </w:r>
      <w:r w:rsidR="003E605B" w:rsidRPr="00544DD2">
        <w:rPr>
          <w:rFonts w:ascii="Book Antiqua" w:eastAsia="AdvTimes" w:hAnsi="Book Antiqua" w:cs="Book Antiqua"/>
          <w:bCs/>
          <w:kern w:val="0"/>
          <w:sz w:val="24"/>
        </w:rPr>
        <w:t xml:space="preserve"> 310003</w:t>
      </w:r>
      <w:r w:rsidRPr="00544DD2">
        <w:rPr>
          <w:rFonts w:ascii="Book Antiqua" w:eastAsia="AdvTimes" w:hAnsi="Book Antiqua" w:cs="Book Antiqua"/>
          <w:bCs/>
          <w:kern w:val="0"/>
          <w:sz w:val="24"/>
        </w:rPr>
        <w:t>,</w:t>
      </w:r>
      <w:r w:rsidR="00606E61"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t>Z</w:t>
      </w:r>
      <w:r w:rsidRPr="00544DD2">
        <w:rPr>
          <w:rFonts w:ascii="Book Antiqua" w:hAnsi="Book Antiqua" w:cs="Book Antiqua"/>
          <w:bCs/>
          <w:kern w:val="0"/>
          <w:sz w:val="24"/>
        </w:rPr>
        <w:t>hejiang</w:t>
      </w:r>
      <w:r w:rsidR="00606E61" w:rsidRPr="00544DD2">
        <w:rPr>
          <w:rFonts w:ascii="Book Antiqua" w:hAnsi="Book Antiqua" w:cs="Book Antiqua"/>
          <w:bCs/>
          <w:kern w:val="0"/>
          <w:sz w:val="24"/>
        </w:rPr>
        <w:t xml:space="preserve"> </w:t>
      </w:r>
      <w:r w:rsidRPr="00544DD2">
        <w:rPr>
          <w:rFonts w:ascii="Book Antiqua" w:hAnsi="Book Antiqua" w:cs="Book Antiqua"/>
          <w:bCs/>
          <w:kern w:val="0"/>
          <w:sz w:val="24"/>
        </w:rPr>
        <w:t>Province,</w:t>
      </w:r>
      <w:r w:rsidR="00606E61" w:rsidRPr="00544DD2">
        <w:rPr>
          <w:rFonts w:ascii="Book Antiqua" w:hAnsi="Book Antiqua" w:cs="Book Antiqua"/>
          <w:bCs/>
          <w:kern w:val="0"/>
          <w:sz w:val="24"/>
        </w:rPr>
        <w:t xml:space="preserve"> </w:t>
      </w:r>
      <w:r w:rsidR="00606E61" w:rsidRPr="00544DD2">
        <w:rPr>
          <w:rFonts w:ascii="Book Antiqua" w:eastAsia="AdvTimes" w:hAnsi="Book Antiqua" w:cs="Book Antiqua"/>
          <w:bCs/>
          <w:kern w:val="0"/>
          <w:sz w:val="24"/>
        </w:rPr>
        <w:t>China</w:t>
      </w:r>
    </w:p>
    <w:p w:rsidR="00606E61" w:rsidRPr="00544DD2" w:rsidRDefault="00606E61" w:rsidP="000D7945">
      <w:pPr>
        <w:snapToGrid w:val="0"/>
        <w:spacing w:line="360" w:lineRule="auto"/>
        <w:rPr>
          <w:rFonts w:ascii="Book Antiqua" w:hAnsi="Book Antiqua" w:cs="Book Antiqua"/>
          <w:bCs/>
          <w:kern w:val="0"/>
          <w:sz w:val="24"/>
        </w:rPr>
      </w:pPr>
    </w:p>
    <w:bookmarkEnd w:id="24"/>
    <w:bookmarkEnd w:id="25"/>
    <w:p w:rsidR="00EC5B87" w:rsidRPr="00544DD2" w:rsidRDefault="00EC5B87" w:rsidP="000D7945">
      <w:pPr>
        <w:snapToGrid w:val="0"/>
        <w:spacing w:line="360" w:lineRule="auto"/>
        <w:rPr>
          <w:rFonts w:ascii="Book Antiqua" w:eastAsia="AdvTimes" w:hAnsi="Book Antiqua" w:cs="Book Antiqua"/>
          <w:bCs/>
          <w:kern w:val="0"/>
          <w:sz w:val="24"/>
        </w:rPr>
      </w:pPr>
      <w:r w:rsidRPr="00544DD2">
        <w:rPr>
          <w:rFonts w:ascii="Book Antiqua" w:eastAsia="AdvTimes" w:hAnsi="Book Antiqua" w:cs="Book Antiqua"/>
          <w:b/>
          <w:kern w:val="0"/>
          <w:sz w:val="24"/>
        </w:rPr>
        <w:t>Sheng Zhang</w:t>
      </w:r>
      <w:r w:rsidRPr="00544DD2">
        <w:rPr>
          <w:rFonts w:ascii="Book Antiqua" w:eastAsia="AdvTimes" w:hAnsi="Book Antiqua" w:cs="Book Antiqua"/>
          <w:bCs/>
          <w:kern w:val="0"/>
          <w:sz w:val="24"/>
        </w:rPr>
        <w:t>, Department of Hospital Infection</w:t>
      </w:r>
      <w:r w:rsidR="00200F54" w:rsidRPr="00544DD2">
        <w:rPr>
          <w:rFonts w:ascii="Book Antiqua" w:eastAsia="AdvTimes" w:hAnsi="Book Antiqua" w:cs="Book Antiqua"/>
          <w:bCs/>
          <w:kern w:val="0"/>
          <w:sz w:val="24"/>
        </w:rPr>
        <w:t xml:space="preserve"> </w:t>
      </w:r>
      <w:r w:rsidRPr="00544DD2">
        <w:rPr>
          <w:rFonts w:ascii="Book Antiqua" w:eastAsia="AdvTimes" w:hAnsi="Book Antiqua" w:cs="Book Antiqua"/>
          <w:bCs/>
          <w:kern w:val="0"/>
          <w:sz w:val="24"/>
        </w:rPr>
        <w:t>Control, The First Affiliated Hospital, Zhejiang University School of Medicine,</w:t>
      </w:r>
      <w:r w:rsidR="00606E61"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t>Hangzhou</w:t>
      </w:r>
      <w:r w:rsidR="003E605B" w:rsidRPr="00544DD2">
        <w:rPr>
          <w:rFonts w:ascii="Book Antiqua" w:eastAsia="AdvTimes" w:hAnsi="Book Antiqua" w:cs="Book Antiqua"/>
          <w:bCs/>
          <w:kern w:val="0"/>
          <w:sz w:val="24"/>
        </w:rPr>
        <w:t xml:space="preserve"> 310003</w:t>
      </w:r>
      <w:r w:rsidRPr="00544DD2">
        <w:rPr>
          <w:rFonts w:ascii="Book Antiqua" w:eastAsia="AdvTimes" w:hAnsi="Book Antiqua" w:cs="Book Antiqua"/>
          <w:bCs/>
          <w:kern w:val="0"/>
          <w:sz w:val="24"/>
        </w:rPr>
        <w:t>,</w:t>
      </w:r>
      <w:r w:rsidR="00606E61"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t>Z</w:t>
      </w:r>
      <w:r w:rsidRPr="00544DD2">
        <w:rPr>
          <w:rFonts w:ascii="Book Antiqua" w:hAnsi="Book Antiqua" w:cs="Book Antiqua"/>
          <w:bCs/>
          <w:kern w:val="0"/>
          <w:sz w:val="24"/>
        </w:rPr>
        <w:t>hejiang</w:t>
      </w:r>
      <w:r w:rsidR="00606E61" w:rsidRPr="00544DD2">
        <w:rPr>
          <w:rFonts w:ascii="Book Antiqua" w:hAnsi="Book Antiqua" w:cs="Book Antiqua"/>
          <w:bCs/>
          <w:kern w:val="0"/>
          <w:sz w:val="24"/>
        </w:rPr>
        <w:t xml:space="preserve"> </w:t>
      </w:r>
      <w:r w:rsidRPr="00544DD2">
        <w:rPr>
          <w:rFonts w:ascii="Book Antiqua" w:hAnsi="Book Antiqua" w:cs="Book Antiqua"/>
          <w:bCs/>
          <w:kern w:val="0"/>
          <w:sz w:val="24"/>
        </w:rPr>
        <w:t>Province</w:t>
      </w:r>
      <w:r w:rsidR="00606E61" w:rsidRPr="00544DD2">
        <w:rPr>
          <w:rFonts w:ascii="Book Antiqua" w:hAnsi="Book Antiqua" w:cs="Book Antiqua"/>
          <w:bCs/>
          <w:kern w:val="0"/>
          <w:sz w:val="24"/>
        </w:rPr>
        <w:t xml:space="preserve">, </w:t>
      </w:r>
      <w:r w:rsidR="003E605B" w:rsidRPr="00544DD2">
        <w:rPr>
          <w:rFonts w:ascii="Book Antiqua" w:eastAsia="AdvTimes" w:hAnsi="Book Antiqua" w:cs="Book Antiqua"/>
          <w:bCs/>
          <w:kern w:val="0"/>
          <w:sz w:val="24"/>
        </w:rPr>
        <w:t>China</w:t>
      </w:r>
    </w:p>
    <w:p w:rsidR="00EC5B87" w:rsidRPr="00544DD2" w:rsidRDefault="00EC5B87" w:rsidP="000D7945">
      <w:pPr>
        <w:snapToGrid w:val="0"/>
        <w:spacing w:line="360" w:lineRule="auto"/>
        <w:rPr>
          <w:rFonts w:ascii="Book Antiqua" w:eastAsia="AdvTimes" w:hAnsi="Book Antiqua" w:cs="Book Antiqua"/>
          <w:bCs/>
          <w:kern w:val="0"/>
          <w:sz w:val="24"/>
        </w:rPr>
      </w:pPr>
    </w:p>
    <w:p w:rsidR="00EC5B87" w:rsidRPr="00544DD2" w:rsidRDefault="00EC5B87" w:rsidP="000D7945">
      <w:pPr>
        <w:snapToGrid w:val="0"/>
        <w:spacing w:line="360" w:lineRule="auto"/>
        <w:rPr>
          <w:rFonts w:ascii="Book Antiqua" w:hAnsi="Book Antiqua" w:cs="Book Antiqua"/>
          <w:bCs/>
          <w:kern w:val="0"/>
          <w:sz w:val="24"/>
        </w:rPr>
      </w:pPr>
      <w:r w:rsidRPr="00544DD2">
        <w:rPr>
          <w:rFonts w:ascii="Book Antiqua" w:eastAsia="AdvTimes" w:hAnsi="Book Antiqua" w:cs="Book Antiqua"/>
          <w:b/>
          <w:kern w:val="0"/>
          <w:sz w:val="24"/>
        </w:rPr>
        <w:t xml:space="preserve">Author contributions: </w:t>
      </w:r>
      <w:r w:rsidRPr="00544DD2">
        <w:rPr>
          <w:rFonts w:ascii="Book Antiqua" w:eastAsia="AdvTimes" w:hAnsi="Book Antiqua" w:cs="Book Antiqua"/>
          <w:bCs/>
          <w:kern w:val="0"/>
          <w:sz w:val="24"/>
        </w:rPr>
        <w:t xml:space="preserve">Bian LF and Zhao XH </w:t>
      </w:r>
      <w:r w:rsidR="003E605B" w:rsidRPr="00544DD2">
        <w:rPr>
          <w:rFonts w:ascii="Book Antiqua" w:eastAsia="AdvTimes" w:hAnsi="Book Antiqua" w:cs="Book Antiqua"/>
          <w:bCs/>
          <w:kern w:val="0"/>
          <w:sz w:val="24"/>
        </w:rPr>
        <w:t xml:space="preserve">designed the research; Bian LF, </w:t>
      </w:r>
      <w:r w:rsidRPr="00544DD2">
        <w:rPr>
          <w:rFonts w:ascii="Book Antiqua" w:eastAsia="AdvTimes" w:hAnsi="Book Antiqua" w:cs="Book Antiqua"/>
          <w:bCs/>
          <w:kern w:val="0"/>
          <w:sz w:val="24"/>
        </w:rPr>
        <w:t xml:space="preserve">Gao BL, Zhan DD, Ge GM, Ye TT, and Zheng Y performed the research; Zhang S analyzed the data; Bian </w:t>
      </w:r>
      <w:r w:rsidR="00606E61" w:rsidRPr="00544DD2">
        <w:rPr>
          <w:rFonts w:ascii="Book Antiqua" w:eastAsia="AdvTimes" w:hAnsi="Book Antiqua" w:cs="Book Antiqua"/>
          <w:bCs/>
          <w:kern w:val="0"/>
          <w:sz w:val="24"/>
        </w:rPr>
        <w:t>LF and Zhao XH wrote the paper.</w:t>
      </w:r>
    </w:p>
    <w:p w:rsidR="00EC5B87" w:rsidRPr="00544DD2" w:rsidRDefault="00EC5B87" w:rsidP="000D7945">
      <w:pPr>
        <w:snapToGrid w:val="0"/>
        <w:spacing w:line="360" w:lineRule="auto"/>
        <w:rPr>
          <w:rFonts w:ascii="Book Antiqua" w:eastAsia="AdvTimes" w:hAnsi="Book Antiqua" w:cs="Book Antiqua"/>
          <w:b/>
          <w:kern w:val="0"/>
          <w:sz w:val="24"/>
        </w:rPr>
      </w:pPr>
    </w:p>
    <w:p w:rsidR="00EC5B87" w:rsidRPr="00544DD2" w:rsidRDefault="00EC5B87" w:rsidP="000D7945">
      <w:pPr>
        <w:snapToGrid w:val="0"/>
        <w:spacing w:line="360" w:lineRule="auto"/>
        <w:rPr>
          <w:rFonts w:ascii="Book Antiqua" w:eastAsia="AdvTimes" w:hAnsi="Book Antiqua" w:cs="Book Antiqua"/>
          <w:bCs/>
          <w:kern w:val="0"/>
          <w:sz w:val="24"/>
        </w:rPr>
      </w:pPr>
      <w:r w:rsidRPr="00544DD2">
        <w:rPr>
          <w:rFonts w:ascii="Book Antiqua" w:eastAsia="AdvTimes" w:hAnsi="Book Antiqua" w:cs="Book Antiqua"/>
          <w:b/>
          <w:kern w:val="0"/>
          <w:sz w:val="24"/>
        </w:rPr>
        <w:t>Supported</w:t>
      </w:r>
      <w:r w:rsidRPr="00544DD2">
        <w:rPr>
          <w:rFonts w:ascii="Book Antiqua" w:hAnsi="Book Antiqua" w:cs="Book Antiqua"/>
          <w:b/>
          <w:kern w:val="0"/>
          <w:sz w:val="24"/>
        </w:rPr>
        <w:t xml:space="preserve"> </w:t>
      </w:r>
      <w:r w:rsidRPr="00544DD2">
        <w:rPr>
          <w:rFonts w:ascii="Book Antiqua" w:eastAsia="AdvTimes" w:hAnsi="Book Antiqua" w:cs="Book Antiqua"/>
          <w:b/>
          <w:kern w:val="0"/>
          <w:sz w:val="24"/>
        </w:rPr>
        <w:t>by</w:t>
      </w:r>
      <w:r w:rsidRPr="00544DD2">
        <w:rPr>
          <w:rFonts w:ascii="Book Antiqua" w:eastAsia="AdvTimes" w:hAnsi="Book Antiqua" w:cs="Book Antiqua"/>
          <w:bCs/>
          <w:kern w:val="0"/>
          <w:sz w:val="24"/>
        </w:rPr>
        <w:t xml:space="preserve"> </w:t>
      </w:r>
      <w:bookmarkStart w:id="26" w:name="OLE_LINK61"/>
      <w:r w:rsidRPr="00544DD2">
        <w:rPr>
          <w:rFonts w:ascii="Book Antiqua" w:eastAsia="AdvTimes" w:hAnsi="Book Antiqua" w:cs="Book Antiqua"/>
          <w:bCs/>
          <w:kern w:val="0"/>
          <w:sz w:val="24"/>
        </w:rPr>
        <w:t>Medical Health Science and Technology Project</w:t>
      </w:r>
      <w:r w:rsidRPr="00544DD2">
        <w:rPr>
          <w:rFonts w:ascii="Book Antiqua" w:hAnsi="Book Antiqua" w:cs="Book Antiqua"/>
          <w:bCs/>
          <w:kern w:val="0"/>
          <w:sz w:val="24"/>
        </w:rPr>
        <w:t xml:space="preserve"> </w:t>
      </w:r>
      <w:r w:rsidR="00265A32" w:rsidRPr="00544DD2">
        <w:rPr>
          <w:rFonts w:ascii="Book Antiqua" w:eastAsia="AdvTimes" w:hAnsi="Book Antiqua" w:cs="Book Antiqua"/>
          <w:bCs/>
          <w:kern w:val="0"/>
          <w:sz w:val="24"/>
        </w:rPr>
        <w:t>of Zhejiang</w:t>
      </w:r>
      <w:r w:rsidR="00265A32"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lastRenderedPageBreak/>
        <w:t>Provincial Health Commission</w:t>
      </w:r>
      <w:r w:rsidRPr="00544DD2">
        <w:rPr>
          <w:rFonts w:ascii="Book Antiqua" w:hAnsi="Book Antiqua" w:cs="Book Antiqua"/>
          <w:bCs/>
          <w:kern w:val="0"/>
          <w:sz w:val="24"/>
        </w:rPr>
        <w:t>,</w:t>
      </w:r>
      <w:r w:rsidR="00606E61" w:rsidRPr="00544DD2">
        <w:rPr>
          <w:rFonts w:ascii="Book Antiqua" w:hAnsi="Book Antiqua" w:cs="Book Antiqua"/>
          <w:bCs/>
          <w:kern w:val="0"/>
          <w:sz w:val="24"/>
        </w:rPr>
        <w:t xml:space="preserve"> </w:t>
      </w:r>
      <w:r w:rsidRPr="00544DD2">
        <w:rPr>
          <w:rFonts w:ascii="Book Antiqua" w:hAnsi="Book Antiqua" w:cs="Book Antiqua"/>
          <w:bCs/>
          <w:kern w:val="0"/>
          <w:sz w:val="24"/>
        </w:rPr>
        <w:t>China,</w:t>
      </w:r>
      <w:r w:rsidRPr="00544DD2">
        <w:rPr>
          <w:rFonts w:ascii="Book Antiqua" w:eastAsia="AdvTimes" w:hAnsi="Book Antiqua" w:cs="Book Antiqua"/>
          <w:bCs/>
          <w:kern w:val="0"/>
          <w:sz w:val="24"/>
        </w:rPr>
        <w:t xml:space="preserve"> No. 2020372769.</w:t>
      </w:r>
    </w:p>
    <w:p w:rsidR="00EC5B87" w:rsidRPr="00544DD2" w:rsidRDefault="00EC5B87" w:rsidP="000D7945">
      <w:pPr>
        <w:snapToGrid w:val="0"/>
        <w:spacing w:line="360" w:lineRule="auto"/>
        <w:rPr>
          <w:rFonts w:ascii="Book Antiqua" w:eastAsia="AdvTimes" w:hAnsi="Book Antiqua" w:cs="Book Antiqua"/>
          <w:bCs/>
          <w:kern w:val="0"/>
          <w:sz w:val="24"/>
        </w:rPr>
      </w:pPr>
    </w:p>
    <w:p w:rsidR="00EC5B87" w:rsidRPr="00544DD2" w:rsidRDefault="00EC5B87" w:rsidP="000D7945">
      <w:pPr>
        <w:snapToGrid w:val="0"/>
        <w:spacing w:line="360" w:lineRule="auto"/>
        <w:rPr>
          <w:rFonts w:ascii="Book Antiqua" w:eastAsia="AdvTimes" w:hAnsi="Book Antiqua" w:cs="Book Antiqua"/>
          <w:bCs/>
          <w:kern w:val="0"/>
          <w:sz w:val="24"/>
        </w:rPr>
      </w:pPr>
      <w:r w:rsidRPr="00544DD2">
        <w:rPr>
          <w:rFonts w:ascii="Book Antiqua" w:eastAsia="AdvTimes" w:hAnsi="Book Antiqua" w:cs="Book Antiqua"/>
          <w:b/>
          <w:kern w:val="0"/>
          <w:sz w:val="24"/>
        </w:rPr>
        <w:t xml:space="preserve">Corresponding author: </w:t>
      </w:r>
      <w:bookmarkStart w:id="27" w:name="OLE_LINK112"/>
      <w:bookmarkEnd w:id="26"/>
      <w:r w:rsidR="003E605B" w:rsidRPr="00544DD2">
        <w:rPr>
          <w:rFonts w:ascii="Book Antiqua" w:eastAsia="AdvTimes" w:hAnsi="Book Antiqua" w:cs="Book Antiqua"/>
          <w:b/>
          <w:kern w:val="0"/>
          <w:sz w:val="24"/>
        </w:rPr>
        <w:t xml:space="preserve">Li-Fang </w:t>
      </w:r>
      <w:r w:rsidR="003E605B" w:rsidRPr="00544DD2">
        <w:rPr>
          <w:rFonts w:ascii="Book Antiqua" w:eastAsia="AdvTimes" w:hAnsi="Book Antiqua" w:cs="Book Antiqua"/>
          <w:b/>
          <w:bCs/>
          <w:kern w:val="0"/>
          <w:sz w:val="24"/>
        </w:rPr>
        <w:t>Bian</w:t>
      </w:r>
      <w:r w:rsidRPr="00544DD2">
        <w:rPr>
          <w:rFonts w:ascii="Book Antiqua" w:eastAsia="AdvTimes" w:hAnsi="Book Antiqua" w:cs="Book Antiqua"/>
          <w:b/>
          <w:bCs/>
          <w:kern w:val="0"/>
          <w:sz w:val="24"/>
        </w:rPr>
        <w:t>, MSN, Associate Chief Nurse,</w:t>
      </w:r>
      <w:r w:rsidR="00606E61" w:rsidRPr="00544DD2">
        <w:rPr>
          <w:rFonts w:ascii="Book Antiqua" w:hAnsi="Book Antiqua" w:cs="Book Antiqua"/>
          <w:bCs/>
          <w:kern w:val="0"/>
          <w:sz w:val="24"/>
        </w:rPr>
        <w:t xml:space="preserve"> </w:t>
      </w:r>
      <w:bookmarkStart w:id="28" w:name="OLE_LINK39"/>
      <w:bookmarkStart w:id="29" w:name="OLE_LINK76"/>
      <w:r w:rsidR="006D703A" w:rsidRPr="00544DD2">
        <w:rPr>
          <w:rFonts w:ascii="Book Antiqua" w:eastAsia="AdvTimes" w:hAnsi="Book Antiqua" w:cs="Book Antiqua"/>
          <w:bCs/>
          <w:kern w:val="0"/>
          <w:sz w:val="24"/>
        </w:rPr>
        <w:t xml:space="preserve">Department of </w:t>
      </w:r>
      <w:r w:rsidR="004F0FDD" w:rsidRPr="00544DD2">
        <w:rPr>
          <w:rFonts w:ascii="Book Antiqua" w:eastAsia="AdvTimes" w:hAnsi="Book Antiqua" w:cs="Book Antiqua"/>
          <w:bCs/>
          <w:kern w:val="0"/>
          <w:sz w:val="24"/>
        </w:rPr>
        <w:t>Hepatobiliary and Pancreatic Surgery</w:t>
      </w:r>
      <w:bookmarkEnd w:id="28"/>
      <w:bookmarkEnd w:id="29"/>
      <w:r w:rsidRPr="00544DD2">
        <w:rPr>
          <w:rFonts w:ascii="Book Antiqua" w:eastAsia="AdvTimes" w:hAnsi="Book Antiqua" w:cs="Book Antiqua"/>
          <w:bCs/>
          <w:kern w:val="0"/>
          <w:sz w:val="24"/>
        </w:rPr>
        <w:t>,</w:t>
      </w:r>
      <w:r w:rsidR="00EF3DDB" w:rsidRPr="00544DD2">
        <w:rPr>
          <w:rFonts w:ascii="Book Antiqua" w:eastAsia="AdvTimes" w:hAnsi="Book Antiqua" w:cs="Book Antiqua"/>
          <w:bCs/>
          <w:kern w:val="0"/>
          <w:sz w:val="24"/>
        </w:rPr>
        <w:t xml:space="preserve"> </w:t>
      </w:r>
      <w:r w:rsidR="003E605B" w:rsidRPr="00544DD2">
        <w:rPr>
          <w:rFonts w:ascii="Book Antiqua" w:eastAsia="AdvTimes" w:hAnsi="Book Antiqua" w:cs="Book Antiqua"/>
          <w:bCs/>
          <w:kern w:val="0"/>
          <w:sz w:val="24"/>
        </w:rPr>
        <w:t>The First Affiliated Hospital and Zhejiang University School of Medicine</w:t>
      </w:r>
      <w:r w:rsidRPr="00544DD2">
        <w:rPr>
          <w:rFonts w:ascii="Book Antiqua" w:eastAsia="AdvTimes" w:hAnsi="Book Antiqua" w:cs="Book Antiqua"/>
          <w:bCs/>
          <w:kern w:val="0"/>
          <w:sz w:val="24"/>
        </w:rPr>
        <w:t>,</w:t>
      </w:r>
      <w:r w:rsidR="006D703A" w:rsidRPr="00544DD2">
        <w:rPr>
          <w:rFonts w:ascii="Book Antiqua" w:hAnsi="Book Antiqua" w:cs="Book Antiqua"/>
          <w:bCs/>
          <w:kern w:val="0"/>
          <w:sz w:val="24"/>
        </w:rPr>
        <w:t xml:space="preserve"> </w:t>
      </w:r>
      <w:bookmarkStart w:id="30" w:name="OLE_LINK85"/>
      <w:bookmarkStart w:id="31" w:name="OLE_LINK86"/>
      <w:r w:rsidRPr="00544DD2">
        <w:rPr>
          <w:rFonts w:ascii="Book Antiqua" w:hAnsi="Book Antiqua" w:cs="Book Antiqua"/>
          <w:bCs/>
          <w:kern w:val="0"/>
          <w:sz w:val="24"/>
        </w:rPr>
        <w:t>No.</w:t>
      </w:r>
      <w:r w:rsidR="003E605B" w:rsidRPr="00544DD2">
        <w:rPr>
          <w:rFonts w:ascii="Book Antiqua" w:hAnsi="Book Antiqua" w:cs="Book Antiqua"/>
          <w:bCs/>
          <w:kern w:val="0"/>
          <w:sz w:val="24"/>
        </w:rPr>
        <w:t xml:space="preserve"> </w:t>
      </w:r>
      <w:r w:rsidRPr="00544DD2">
        <w:rPr>
          <w:rFonts w:ascii="Book Antiqua" w:hAnsi="Book Antiqua" w:cs="Book Antiqua"/>
          <w:bCs/>
          <w:kern w:val="0"/>
          <w:sz w:val="24"/>
        </w:rPr>
        <w:t>79</w:t>
      </w:r>
      <w:bookmarkStart w:id="32" w:name="OLE_LINK150"/>
      <w:r w:rsidR="00C55470"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t>Q</w:t>
      </w:r>
      <w:r w:rsidRPr="00544DD2">
        <w:rPr>
          <w:rFonts w:ascii="Book Antiqua" w:hAnsi="Book Antiqua" w:cs="Book Antiqua"/>
          <w:bCs/>
          <w:kern w:val="0"/>
          <w:sz w:val="24"/>
        </w:rPr>
        <w:t>ing</w:t>
      </w:r>
      <w:r w:rsidR="00C55470" w:rsidRPr="00544DD2">
        <w:rPr>
          <w:rFonts w:ascii="Book Antiqua" w:eastAsia="AdvTimes" w:hAnsi="Book Antiqua" w:cs="Book Antiqua"/>
          <w:bCs/>
          <w:kern w:val="0"/>
          <w:sz w:val="24"/>
        </w:rPr>
        <w:t>c</w:t>
      </w:r>
      <w:r w:rsidR="00C55470" w:rsidRPr="00544DD2">
        <w:rPr>
          <w:rFonts w:ascii="Book Antiqua" w:hAnsi="Book Antiqua" w:cs="Book Antiqua"/>
          <w:bCs/>
          <w:kern w:val="0"/>
          <w:sz w:val="24"/>
        </w:rPr>
        <w:t>hun</w:t>
      </w:r>
      <w:r w:rsidR="00C55470" w:rsidRPr="00544DD2">
        <w:rPr>
          <w:rFonts w:ascii="Book Antiqua" w:eastAsia="AdvTimes" w:hAnsi="Book Antiqua" w:cs="Book Antiqua"/>
          <w:bCs/>
          <w:kern w:val="0"/>
          <w:sz w:val="24"/>
        </w:rPr>
        <w:t xml:space="preserve"> </w:t>
      </w:r>
      <w:r w:rsidRPr="00544DD2">
        <w:rPr>
          <w:rFonts w:ascii="Book Antiqua" w:eastAsia="AdvTimes" w:hAnsi="Book Antiqua" w:cs="Book Antiqua"/>
          <w:bCs/>
          <w:kern w:val="0"/>
          <w:sz w:val="24"/>
        </w:rPr>
        <w:t>R</w:t>
      </w:r>
      <w:r w:rsidRPr="00544DD2">
        <w:rPr>
          <w:rFonts w:ascii="Book Antiqua" w:hAnsi="Book Antiqua" w:cs="Book Antiqua"/>
          <w:bCs/>
          <w:kern w:val="0"/>
          <w:sz w:val="24"/>
        </w:rPr>
        <w:t>oad</w:t>
      </w:r>
      <w:bookmarkEnd w:id="30"/>
      <w:bookmarkEnd w:id="31"/>
      <w:r w:rsidRPr="00544DD2">
        <w:rPr>
          <w:rFonts w:ascii="Book Antiqua" w:eastAsia="AdvTimes" w:hAnsi="Book Antiqua" w:cs="Book Antiqua"/>
          <w:bCs/>
          <w:kern w:val="0"/>
          <w:sz w:val="24"/>
        </w:rPr>
        <w:t xml:space="preserve">, </w:t>
      </w:r>
      <w:bookmarkStart w:id="33" w:name="OLE_LINK153"/>
      <w:r w:rsidRPr="00544DD2">
        <w:rPr>
          <w:rFonts w:ascii="Book Antiqua" w:eastAsia="AdvTimes" w:hAnsi="Book Antiqua" w:cs="Book Antiqua"/>
          <w:bCs/>
          <w:kern w:val="0"/>
          <w:sz w:val="24"/>
        </w:rPr>
        <w:t>H</w:t>
      </w:r>
      <w:r w:rsidRPr="00544DD2">
        <w:rPr>
          <w:rFonts w:ascii="Book Antiqua" w:hAnsi="Book Antiqua" w:cs="Book Antiqua"/>
          <w:bCs/>
          <w:kern w:val="0"/>
          <w:sz w:val="24"/>
        </w:rPr>
        <w:t>angzhou</w:t>
      </w:r>
      <w:bookmarkEnd w:id="33"/>
      <w:r w:rsidR="003E605B" w:rsidRPr="00544DD2">
        <w:rPr>
          <w:rFonts w:ascii="Book Antiqua" w:hAnsi="Book Antiqua" w:cs="Book Antiqua"/>
          <w:bCs/>
          <w:kern w:val="0"/>
          <w:sz w:val="24"/>
        </w:rPr>
        <w:t xml:space="preserve"> </w:t>
      </w:r>
      <w:r w:rsidR="003E605B" w:rsidRPr="00544DD2">
        <w:rPr>
          <w:rFonts w:ascii="Book Antiqua" w:eastAsia="AdvTimes" w:hAnsi="Book Antiqua" w:cs="Book Antiqua"/>
          <w:bCs/>
          <w:kern w:val="0"/>
          <w:sz w:val="24"/>
        </w:rPr>
        <w:t>310003</w:t>
      </w:r>
      <w:r w:rsidRPr="00544DD2">
        <w:rPr>
          <w:rFonts w:ascii="Book Antiqua" w:eastAsia="AdvTimes" w:hAnsi="Book Antiqua" w:cs="Book Antiqua"/>
          <w:bCs/>
          <w:kern w:val="0"/>
          <w:sz w:val="24"/>
        </w:rPr>
        <w:t xml:space="preserve">, </w:t>
      </w:r>
      <w:bookmarkStart w:id="34" w:name="OLE_LINK10"/>
      <w:bookmarkStart w:id="35" w:name="OLE_LINK151"/>
      <w:bookmarkStart w:id="36" w:name="OLE_LINK152"/>
      <w:r w:rsidRPr="00544DD2">
        <w:rPr>
          <w:rFonts w:ascii="Book Antiqua" w:eastAsia="AdvTimes" w:hAnsi="Book Antiqua" w:cs="Book Antiqua"/>
          <w:bCs/>
          <w:kern w:val="0"/>
          <w:sz w:val="24"/>
        </w:rPr>
        <w:t>Z</w:t>
      </w:r>
      <w:r w:rsidRPr="00544DD2">
        <w:rPr>
          <w:rFonts w:ascii="Book Antiqua" w:hAnsi="Book Antiqua" w:cs="Book Antiqua"/>
          <w:bCs/>
          <w:kern w:val="0"/>
          <w:sz w:val="24"/>
        </w:rPr>
        <w:t>hejiang</w:t>
      </w:r>
      <w:bookmarkEnd w:id="35"/>
      <w:bookmarkEnd w:id="36"/>
      <w:r w:rsidRPr="00544DD2">
        <w:rPr>
          <w:rFonts w:ascii="Book Antiqua" w:eastAsia="AdvTimes" w:hAnsi="Book Antiqua" w:cs="Book Antiqua"/>
          <w:bCs/>
          <w:kern w:val="0"/>
          <w:sz w:val="24"/>
        </w:rPr>
        <w:t xml:space="preserve"> </w:t>
      </w:r>
      <w:r w:rsidRPr="00544DD2">
        <w:rPr>
          <w:rFonts w:ascii="Book Antiqua" w:hAnsi="Book Antiqua" w:cs="Book Antiqua"/>
          <w:bCs/>
          <w:kern w:val="0"/>
          <w:sz w:val="24"/>
        </w:rPr>
        <w:t>Province</w:t>
      </w:r>
      <w:bookmarkEnd w:id="34"/>
      <w:r w:rsidR="006D703A"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t>China</w:t>
      </w:r>
      <w:bookmarkEnd w:id="32"/>
      <w:r w:rsidRPr="00544DD2">
        <w:rPr>
          <w:rFonts w:ascii="Book Antiqua" w:eastAsia="AdvTimes" w:hAnsi="Book Antiqua" w:cs="Book Antiqua"/>
          <w:bCs/>
          <w:kern w:val="0"/>
          <w:sz w:val="24"/>
        </w:rPr>
        <w:t xml:space="preserve">. </w:t>
      </w:r>
      <w:hyperlink r:id="rId8" w:history="1">
        <w:r w:rsidRPr="00544DD2">
          <w:rPr>
            <w:rStyle w:val="a7"/>
            <w:rFonts w:ascii="Book Antiqua" w:eastAsia="AdvTimes" w:hAnsi="Book Antiqua" w:cs="Book Antiqua"/>
            <w:bCs/>
            <w:color w:val="auto"/>
            <w:kern w:val="0"/>
            <w:sz w:val="24"/>
          </w:rPr>
          <w:t>doggie_cc@zju.edu.cn</w:t>
        </w:r>
        <w:bookmarkEnd w:id="2"/>
        <w:bookmarkEnd w:id="27"/>
      </w:hyperlink>
    </w:p>
    <w:p w:rsidR="00EC5B87" w:rsidRPr="00544DD2" w:rsidRDefault="00EC5B87" w:rsidP="000D7945">
      <w:pPr>
        <w:snapToGrid w:val="0"/>
        <w:spacing w:line="360" w:lineRule="auto"/>
        <w:rPr>
          <w:rFonts w:ascii="Book Antiqua" w:eastAsia="AdvTimes" w:hAnsi="Book Antiqua" w:cs="Book Antiqua"/>
          <w:bCs/>
          <w:kern w:val="0"/>
          <w:sz w:val="24"/>
        </w:rPr>
      </w:pPr>
    </w:p>
    <w:p w:rsidR="00EC5B87" w:rsidRPr="00544DD2" w:rsidRDefault="00EC5B87" w:rsidP="000D7945">
      <w:pPr>
        <w:adjustRightInd w:val="0"/>
        <w:snapToGrid w:val="0"/>
        <w:spacing w:line="360" w:lineRule="auto"/>
        <w:rPr>
          <w:rFonts w:ascii="Book Antiqua" w:hAnsi="Book Antiqua" w:cs="Book Antiqua"/>
          <w:sz w:val="24"/>
        </w:rPr>
      </w:pPr>
      <w:r w:rsidRPr="00544DD2">
        <w:rPr>
          <w:rFonts w:ascii="Book Antiqua" w:hAnsi="Book Antiqua" w:cs="Book Antiqua"/>
          <w:b/>
          <w:sz w:val="24"/>
        </w:rPr>
        <w:t xml:space="preserve">Received: </w:t>
      </w:r>
      <w:r w:rsidR="00EF3DDB" w:rsidRPr="00544DD2">
        <w:rPr>
          <w:rFonts w:ascii="Book Antiqua" w:eastAsia="等线" w:hAnsi="Book Antiqua"/>
          <w:sz w:val="24"/>
        </w:rPr>
        <w:t>April 8</w:t>
      </w:r>
      <w:r w:rsidRPr="00544DD2">
        <w:rPr>
          <w:rFonts w:ascii="Book Antiqua" w:hAnsi="Book Antiqua"/>
          <w:sz w:val="24"/>
        </w:rPr>
        <w:t>, 2020</w:t>
      </w:r>
    </w:p>
    <w:p w:rsidR="00EC5B87" w:rsidRPr="00544DD2" w:rsidRDefault="00EC5B87" w:rsidP="000D7945">
      <w:pPr>
        <w:adjustRightInd w:val="0"/>
        <w:snapToGrid w:val="0"/>
        <w:spacing w:line="360" w:lineRule="auto"/>
        <w:rPr>
          <w:rFonts w:ascii="Book Antiqua" w:hAnsi="Book Antiqua" w:cs="Book Antiqua"/>
          <w:bCs/>
          <w:sz w:val="24"/>
        </w:rPr>
      </w:pPr>
      <w:r w:rsidRPr="00544DD2">
        <w:rPr>
          <w:rFonts w:ascii="Book Antiqua" w:hAnsi="Book Antiqua" w:cs="Book Antiqua"/>
          <w:b/>
          <w:sz w:val="24"/>
        </w:rPr>
        <w:t>Revised:</w:t>
      </w:r>
      <w:r w:rsidR="00EF3DDB" w:rsidRPr="00544DD2">
        <w:rPr>
          <w:rFonts w:ascii="Book Antiqua" w:hAnsi="Book Antiqua" w:cs="Book Antiqua"/>
          <w:b/>
          <w:sz w:val="24"/>
        </w:rPr>
        <w:t xml:space="preserve"> </w:t>
      </w:r>
      <w:r w:rsidR="00EF3DDB" w:rsidRPr="00544DD2">
        <w:rPr>
          <w:rFonts w:ascii="Book Antiqua" w:hAnsi="Book Antiqua" w:cs="Book Antiqua"/>
          <w:sz w:val="24"/>
        </w:rPr>
        <w:t>July 8, 2020</w:t>
      </w:r>
    </w:p>
    <w:p w:rsidR="00EC5B87" w:rsidRPr="00544DD2" w:rsidRDefault="00EC5B87" w:rsidP="000D7945">
      <w:pPr>
        <w:adjustRightInd w:val="0"/>
        <w:snapToGrid w:val="0"/>
        <w:spacing w:line="360" w:lineRule="auto"/>
        <w:rPr>
          <w:rFonts w:ascii="Book Antiqua" w:hAnsi="Book Antiqua" w:cs="Book Antiqua"/>
          <w:sz w:val="24"/>
        </w:rPr>
      </w:pPr>
      <w:r w:rsidRPr="00544DD2">
        <w:rPr>
          <w:rFonts w:ascii="Book Antiqua" w:hAnsi="Book Antiqua" w:cs="Book Antiqua"/>
          <w:b/>
          <w:sz w:val="24"/>
        </w:rPr>
        <w:t>Accepted:</w:t>
      </w:r>
      <w:r w:rsidR="003372E2" w:rsidRPr="00544DD2">
        <w:t xml:space="preserve"> </w:t>
      </w:r>
      <w:r w:rsidR="003372E2" w:rsidRPr="00544DD2">
        <w:rPr>
          <w:rFonts w:ascii="Book Antiqua" w:hAnsi="Book Antiqua" w:cs="Book Antiqua"/>
          <w:bCs/>
          <w:sz w:val="24"/>
        </w:rPr>
        <w:t>July 18, 2020</w:t>
      </w:r>
    </w:p>
    <w:p w:rsidR="00EC5B87" w:rsidRPr="00544DD2" w:rsidRDefault="003E605B" w:rsidP="000D7945">
      <w:pPr>
        <w:adjustRightInd w:val="0"/>
        <w:snapToGrid w:val="0"/>
        <w:spacing w:line="360" w:lineRule="auto"/>
        <w:rPr>
          <w:rFonts w:ascii="Book Antiqua" w:hAnsi="Book Antiqua" w:cs="Book Antiqua"/>
          <w:b/>
          <w:sz w:val="24"/>
        </w:rPr>
      </w:pPr>
      <w:r w:rsidRPr="00544DD2">
        <w:rPr>
          <w:rFonts w:ascii="Book Antiqua" w:hAnsi="Book Antiqua" w:cs="Book Antiqua"/>
          <w:b/>
          <w:sz w:val="24"/>
        </w:rPr>
        <w:t>Published online:</w:t>
      </w:r>
      <w:r w:rsidR="001D756C" w:rsidRPr="00544DD2">
        <w:rPr>
          <w:rFonts w:ascii="Book Antiqua" w:hAnsi="Book Antiqua" w:cs="Book Antiqua" w:hint="eastAsia"/>
          <w:b/>
          <w:sz w:val="24"/>
        </w:rPr>
        <w:t xml:space="preserve"> </w:t>
      </w:r>
      <w:r w:rsidR="001D756C" w:rsidRPr="00544DD2">
        <w:rPr>
          <w:rFonts w:ascii="Book Antiqua" w:hAnsi="Book Antiqua" w:cs="Book Antiqua"/>
          <w:sz w:val="24"/>
        </w:rPr>
        <w:t>August 14, 2020</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b/>
        </w:rPr>
      </w:pPr>
      <w:r w:rsidRPr="00544DD2">
        <w:rPr>
          <w:rFonts w:ascii="Book Antiqua" w:hAnsi="Book Antiqua" w:cs="Book Antiqua"/>
          <w:b/>
          <w:bCs/>
        </w:rPr>
        <w:br w:type="page"/>
      </w:r>
      <w:r w:rsidR="009D022B" w:rsidRPr="00544DD2">
        <w:rPr>
          <w:rFonts w:ascii="Book Antiqua" w:hAnsi="Book Antiqua" w:cs="Book Antiqua"/>
          <w:b/>
        </w:rPr>
        <w:lastRenderedPageBreak/>
        <w:t>Abstract</w:t>
      </w:r>
    </w:p>
    <w:p w:rsidR="00C459BE" w:rsidRPr="00544DD2" w:rsidRDefault="00C459BE" w:rsidP="000D7945">
      <w:pPr>
        <w:adjustRightInd w:val="0"/>
        <w:snapToGrid w:val="0"/>
        <w:spacing w:line="360" w:lineRule="auto"/>
        <w:rPr>
          <w:rFonts w:ascii="Book Antiqua" w:hAnsi="Book Antiqua" w:cs="Calibri"/>
          <w:sz w:val="24"/>
        </w:rPr>
      </w:pPr>
      <w:bookmarkStart w:id="37" w:name="OLE_LINK101"/>
      <w:bookmarkStart w:id="38" w:name="OLE_LINK103"/>
      <w:r w:rsidRPr="00544DD2">
        <w:rPr>
          <w:rFonts w:ascii="Book Antiqua" w:hAnsi="Book Antiqua" w:cs="Calibri"/>
          <w:sz w:val="24"/>
        </w:rPr>
        <w:t>BACKGROUND</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kern w:val="2"/>
        </w:rPr>
      </w:pPr>
      <w:bookmarkStart w:id="39" w:name="OLE_LINK156"/>
      <w:bookmarkStart w:id="40" w:name="OLE_LINK157"/>
      <w:r w:rsidRPr="00544DD2">
        <w:rPr>
          <w:rFonts w:ascii="Book Antiqua" w:hAnsi="Book Antiqua" w:cs="Book Antiqua"/>
          <w:kern w:val="2"/>
        </w:rPr>
        <w:t>Transarterial chemoembolization</w:t>
      </w:r>
      <w:bookmarkEnd w:id="39"/>
      <w:bookmarkEnd w:id="40"/>
      <w:r w:rsidRPr="00544DD2">
        <w:rPr>
          <w:rFonts w:ascii="Book Antiqua" w:hAnsi="Book Antiqua" w:cs="Book Antiqua"/>
          <w:kern w:val="2"/>
        </w:rPr>
        <w:t xml:space="preserve"> (TACE) is the first-line treatment for patients with unresectable liver cancer; however, </w:t>
      </w:r>
      <w:bookmarkStart w:id="41" w:name="OLE_LINK20"/>
      <w:r w:rsidRPr="00544DD2">
        <w:rPr>
          <w:rFonts w:ascii="Book Antiqua" w:hAnsi="Book Antiqua" w:cs="Book Antiqua"/>
          <w:kern w:val="2"/>
        </w:rPr>
        <w:t xml:space="preserve">TACE is associated with </w:t>
      </w:r>
      <w:bookmarkStart w:id="42" w:name="OLE_LINK46"/>
      <w:r w:rsidRPr="00544DD2">
        <w:rPr>
          <w:rFonts w:ascii="Book Antiqua" w:hAnsi="Book Antiqua" w:cs="Book Antiqua"/>
          <w:kern w:val="2"/>
        </w:rPr>
        <w:t>postembolization pain.</w:t>
      </w:r>
      <w:bookmarkEnd w:id="42"/>
    </w:p>
    <w:p w:rsidR="00C459BE" w:rsidRPr="00544DD2" w:rsidRDefault="00C459BE" w:rsidP="000D7945">
      <w:pPr>
        <w:pStyle w:val="ac"/>
        <w:widowControl/>
        <w:snapToGrid w:val="0"/>
        <w:spacing w:before="0" w:beforeAutospacing="0" w:after="0" w:afterAutospacing="0" w:line="360" w:lineRule="auto"/>
        <w:jc w:val="both"/>
        <w:rPr>
          <w:rFonts w:ascii="Book Antiqua" w:hAnsi="Book Antiqua" w:cs="Book Antiqua"/>
          <w:b/>
        </w:rPr>
      </w:pP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b/>
          <w:bCs/>
          <w:kern w:val="2"/>
        </w:rPr>
      </w:pPr>
      <w:bookmarkStart w:id="43" w:name="OLE_LINK57"/>
      <w:bookmarkEnd w:id="38"/>
      <w:bookmarkEnd w:id="41"/>
      <w:r w:rsidRPr="00544DD2">
        <w:rPr>
          <w:rFonts w:ascii="Book Antiqua" w:hAnsi="Book Antiqua" w:cs="Book Antiqua"/>
          <w:kern w:val="2"/>
        </w:rPr>
        <w:t>AIM</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kern w:val="2"/>
        </w:rPr>
      </w:pPr>
      <w:bookmarkStart w:id="44" w:name="OLE_LINK134"/>
      <w:r w:rsidRPr="00544DD2">
        <w:rPr>
          <w:rFonts w:ascii="Book Antiqua" w:hAnsi="Book Antiqua" w:cs="Book Antiqua"/>
          <w:kern w:val="2"/>
        </w:rPr>
        <w:t>To</w:t>
      </w:r>
      <w:bookmarkStart w:id="45" w:name="OLE_LINK96"/>
      <w:r w:rsidRPr="00544DD2">
        <w:rPr>
          <w:rFonts w:ascii="Book Antiqua" w:hAnsi="Book Antiqua" w:cs="Book Antiqua"/>
          <w:kern w:val="2"/>
        </w:rPr>
        <w:t xml:space="preserve"> </w:t>
      </w:r>
      <w:bookmarkStart w:id="46" w:name="OLE_LINK117"/>
      <w:r w:rsidRPr="00544DD2">
        <w:rPr>
          <w:rFonts w:ascii="Book Antiqua" w:hAnsi="Book Antiqua" w:cs="Book Antiqua"/>
          <w:kern w:val="2"/>
        </w:rPr>
        <w:t>analyze the risk factors</w:t>
      </w:r>
      <w:bookmarkEnd w:id="46"/>
      <w:r w:rsidRPr="00544DD2">
        <w:rPr>
          <w:rFonts w:ascii="Book Antiqua" w:hAnsi="Book Antiqua" w:cs="Book Antiqua"/>
          <w:kern w:val="2"/>
        </w:rPr>
        <w:t xml:space="preserve"> for acute abdominal pain after TACE and establish a predictive model for </w:t>
      </w:r>
      <w:bookmarkStart w:id="47" w:name="OLE_LINK28"/>
      <w:r w:rsidRPr="00544DD2">
        <w:rPr>
          <w:rFonts w:ascii="Book Antiqua" w:hAnsi="Book Antiqua" w:cs="Book Antiqua"/>
        </w:rPr>
        <w:t>postembolization pain</w:t>
      </w:r>
      <w:r w:rsidRPr="00544DD2">
        <w:rPr>
          <w:rFonts w:ascii="Book Antiqua" w:hAnsi="Book Antiqua" w:cs="Book Antiqua"/>
          <w:kern w:val="2"/>
        </w:rPr>
        <w:t>.</w:t>
      </w:r>
      <w:bookmarkEnd w:id="45"/>
    </w:p>
    <w:p w:rsidR="00C459BE" w:rsidRPr="00544DD2" w:rsidRDefault="00C459BE" w:rsidP="000D7945">
      <w:pPr>
        <w:pStyle w:val="ac"/>
        <w:widowControl/>
        <w:snapToGrid w:val="0"/>
        <w:spacing w:before="0" w:beforeAutospacing="0" w:after="0" w:afterAutospacing="0" w:line="360" w:lineRule="auto"/>
        <w:jc w:val="both"/>
        <w:rPr>
          <w:rFonts w:ascii="Book Antiqua" w:hAnsi="Book Antiqua" w:cs="Book Antiqua"/>
          <w:kern w:val="2"/>
        </w:rPr>
      </w:pPr>
    </w:p>
    <w:bookmarkEnd w:id="44"/>
    <w:bookmarkEnd w:id="47"/>
    <w:p w:rsidR="00EC5B87" w:rsidRPr="00544DD2" w:rsidRDefault="00EC5B87" w:rsidP="000D7945">
      <w:pPr>
        <w:snapToGrid w:val="0"/>
        <w:spacing w:line="360" w:lineRule="auto"/>
        <w:rPr>
          <w:rFonts w:ascii="Book Antiqua" w:hAnsi="Book Antiqua" w:cs="Book Antiqua"/>
          <w:b/>
          <w:bCs/>
          <w:sz w:val="24"/>
        </w:rPr>
      </w:pPr>
      <w:r w:rsidRPr="00544DD2">
        <w:rPr>
          <w:rFonts w:ascii="Book Antiqua" w:hAnsi="Book Antiqua" w:cs="Book Antiqua"/>
          <w:sz w:val="24"/>
        </w:rPr>
        <w:t>METHODS</w:t>
      </w:r>
    </w:p>
    <w:p w:rsidR="00EC5B87" w:rsidRPr="00544DD2" w:rsidRDefault="00EC5B87" w:rsidP="000D7945">
      <w:pPr>
        <w:snapToGrid w:val="0"/>
        <w:spacing w:line="360" w:lineRule="auto"/>
        <w:rPr>
          <w:rFonts w:ascii="Book Antiqua" w:hAnsi="Book Antiqua" w:cs="Book Antiqua"/>
          <w:sz w:val="24"/>
        </w:rPr>
      </w:pPr>
      <w:bookmarkStart w:id="48" w:name="OLE_LINK137"/>
      <w:r w:rsidRPr="00544DD2">
        <w:rPr>
          <w:rFonts w:ascii="Book Antiqua" w:hAnsi="Book Antiqua" w:cs="Book Antiqua"/>
          <w:sz w:val="24"/>
        </w:rPr>
        <w:t xml:space="preserve">From January 2018 to September 2018, all patients with liver cancer who underwent TACE </w:t>
      </w:r>
      <w:r w:rsidR="00200F54" w:rsidRPr="00544DD2">
        <w:rPr>
          <w:rFonts w:ascii="Book Antiqua" w:hAnsi="Book Antiqua" w:cs="Book Antiqua"/>
          <w:sz w:val="24"/>
        </w:rPr>
        <w:t xml:space="preserve">at our hospital </w:t>
      </w:r>
      <w:r w:rsidRPr="00544DD2">
        <w:rPr>
          <w:rFonts w:ascii="Book Antiqua" w:hAnsi="Book Antiqua" w:cs="Book Antiqua"/>
          <w:sz w:val="24"/>
        </w:rPr>
        <w:t>were included. General characteristics; clinical, imaging, and procedural data; and postembolization pain were analyzed. Postembolization pain was defined as acute moderate-to-severe abdominal pain within 24 h after TACE. Logistic regression</w:t>
      </w:r>
      <w:bookmarkStart w:id="49" w:name="OLE_LINK35"/>
      <w:r w:rsidRPr="00544DD2">
        <w:rPr>
          <w:rFonts w:ascii="Book Antiqua" w:hAnsi="Book Antiqua" w:cs="Book Antiqua"/>
          <w:sz w:val="24"/>
        </w:rPr>
        <w:t xml:space="preserve"> and </w:t>
      </w:r>
      <w:bookmarkStart w:id="50" w:name="OLE_LINK98"/>
      <w:bookmarkEnd w:id="49"/>
      <w:r w:rsidRPr="00544DD2">
        <w:rPr>
          <w:rFonts w:ascii="Book Antiqua" w:hAnsi="Book Antiqua" w:cs="Book Antiqua"/>
          <w:sz w:val="24"/>
        </w:rPr>
        <w:t>a</w:t>
      </w:r>
      <w:bookmarkStart w:id="51" w:name="OLE_LINK143"/>
      <w:r w:rsidRPr="00544DD2">
        <w:rPr>
          <w:rFonts w:ascii="Book Antiqua" w:hAnsi="Book Antiqua" w:cs="Book Antiqua"/>
          <w:sz w:val="24"/>
        </w:rPr>
        <w:t xml:space="preserve"> </w:t>
      </w:r>
      <w:bookmarkStart w:id="52" w:name="OLE_LINK145"/>
      <w:r w:rsidRPr="00544DD2">
        <w:rPr>
          <w:rFonts w:ascii="Book Antiqua" w:hAnsi="Book Antiqua" w:cs="Book Antiqua"/>
          <w:sz w:val="24"/>
        </w:rPr>
        <w:t>classification and regression tree</w:t>
      </w:r>
      <w:bookmarkEnd w:id="50"/>
      <w:bookmarkEnd w:id="51"/>
      <w:bookmarkEnd w:id="52"/>
      <w:r w:rsidRPr="00544DD2">
        <w:rPr>
          <w:rFonts w:ascii="Book Antiqua" w:hAnsi="Book Antiqua" w:cs="Book Antiqua"/>
          <w:sz w:val="24"/>
        </w:rPr>
        <w:t xml:space="preserve"> were used to develop a predictive model. </w:t>
      </w:r>
      <w:bookmarkStart w:id="53" w:name="OLE_LINK50"/>
      <w:r w:rsidRPr="00544DD2">
        <w:rPr>
          <w:rFonts w:ascii="Book Antiqua" w:hAnsi="Book Antiqua" w:cs="Book Antiqua"/>
          <w:sz w:val="24"/>
        </w:rPr>
        <w:t>Re</w:t>
      </w:r>
      <w:r w:rsidR="00C459BE" w:rsidRPr="00544DD2">
        <w:rPr>
          <w:rFonts w:ascii="Book Antiqua" w:hAnsi="Book Antiqua" w:cs="Book Antiqua"/>
          <w:sz w:val="24"/>
        </w:rPr>
        <w:t>ceiver operating characteristic</w:t>
      </w:r>
      <w:r w:rsidRPr="00544DD2">
        <w:rPr>
          <w:rFonts w:ascii="Book Antiqua" w:hAnsi="Book Antiqua" w:cs="Book Antiqua"/>
          <w:sz w:val="24"/>
        </w:rPr>
        <w:t xml:space="preserve"> curve</w:t>
      </w:r>
      <w:bookmarkEnd w:id="53"/>
      <w:r w:rsidRPr="00544DD2">
        <w:rPr>
          <w:rFonts w:ascii="Book Antiqua" w:hAnsi="Book Antiqua" w:cs="Book Antiqua"/>
          <w:sz w:val="24"/>
        </w:rPr>
        <w:t xml:space="preserve"> analysis was used to examine the ef</w:t>
      </w:r>
      <w:r w:rsidR="00E9218C" w:rsidRPr="00544DD2">
        <w:rPr>
          <w:rFonts w:ascii="Book Antiqua" w:hAnsi="Book Antiqua" w:cs="Book Antiqua"/>
          <w:sz w:val="24"/>
        </w:rPr>
        <w:t>ficacy of the predictive model.</w:t>
      </w:r>
    </w:p>
    <w:p w:rsidR="00E9218C" w:rsidRPr="00544DD2" w:rsidRDefault="00E9218C" w:rsidP="000D7945">
      <w:pPr>
        <w:snapToGrid w:val="0"/>
        <w:spacing w:line="360" w:lineRule="auto"/>
        <w:rPr>
          <w:rFonts w:ascii="Book Antiqua" w:hAnsi="Book Antiqua" w:cs="Book Antiqua"/>
          <w:sz w:val="24"/>
        </w:rPr>
      </w:pPr>
    </w:p>
    <w:bookmarkEnd w:id="48"/>
    <w:p w:rsidR="00EC5B87" w:rsidRPr="00544DD2" w:rsidRDefault="00EC5B87" w:rsidP="000D7945">
      <w:pPr>
        <w:widowControl/>
        <w:snapToGrid w:val="0"/>
        <w:spacing w:line="360" w:lineRule="auto"/>
        <w:rPr>
          <w:rFonts w:ascii="Book Antiqua" w:hAnsi="Book Antiqua" w:cs="Book Antiqua"/>
          <w:b/>
          <w:bCs/>
          <w:sz w:val="24"/>
        </w:rPr>
      </w:pPr>
      <w:r w:rsidRPr="00544DD2">
        <w:rPr>
          <w:rFonts w:ascii="Book Antiqua" w:hAnsi="Book Antiqua" w:cs="Book Antiqua"/>
          <w:sz w:val="24"/>
        </w:rPr>
        <w:t>RESULTS</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rPr>
      </w:pPr>
      <w:bookmarkStart w:id="54" w:name="OLE_LINK138"/>
      <w:r w:rsidRPr="00544DD2">
        <w:rPr>
          <w:rFonts w:ascii="Book Antiqua" w:hAnsi="Book Antiqua" w:cs="Book Antiqua"/>
        </w:rPr>
        <w:t>We analyzed 522 patients</w:t>
      </w:r>
      <w:bookmarkStart w:id="55" w:name="OLE_LINK15"/>
      <w:r w:rsidRPr="00544DD2">
        <w:rPr>
          <w:rFonts w:ascii="Book Antiqua" w:hAnsi="Book Antiqua" w:cs="Book Antiqua"/>
        </w:rPr>
        <w:t xml:space="preserve"> who underwent</w:t>
      </w:r>
      <w:bookmarkEnd w:id="55"/>
      <w:r w:rsidRPr="00544DD2">
        <w:rPr>
          <w:rFonts w:ascii="Book Antiqua" w:hAnsi="Book Antiqua" w:cs="Book Antiqua"/>
        </w:rPr>
        <w:t xml:space="preserve"> a total of 582 TACE procedures. Ninety-seven </w:t>
      </w:r>
      <w:r w:rsidR="00200F54" w:rsidRPr="00544DD2">
        <w:rPr>
          <w:rFonts w:ascii="Book Antiqua" w:hAnsi="Book Antiqua" w:cs="Book Antiqua"/>
        </w:rPr>
        <w:t xml:space="preserve">(16.70%) </w:t>
      </w:r>
      <w:r w:rsidRPr="00544DD2">
        <w:rPr>
          <w:rFonts w:ascii="Book Antiqua" w:hAnsi="Book Antiqua" w:cs="Book Antiqua"/>
        </w:rPr>
        <w:t>episodes of severe pain</w:t>
      </w:r>
      <w:r w:rsidR="00200F54" w:rsidRPr="00544DD2">
        <w:rPr>
          <w:rFonts w:ascii="Book Antiqua" w:hAnsi="Book Antiqua" w:cs="Book Antiqua"/>
        </w:rPr>
        <w:t xml:space="preserve"> </w:t>
      </w:r>
      <w:r w:rsidRPr="00544DD2">
        <w:rPr>
          <w:rFonts w:ascii="Book Antiqua" w:hAnsi="Book Antiqua" w:cs="Book Antiqua"/>
        </w:rPr>
        <w:t xml:space="preserve">occurred. </w:t>
      </w:r>
      <w:bookmarkStart w:id="56" w:name="OLE_LINK100"/>
      <w:r w:rsidRPr="00544DD2">
        <w:rPr>
          <w:rFonts w:ascii="Book Antiqua" w:hAnsi="Book Antiqua" w:cs="Book Antiqua"/>
        </w:rPr>
        <w:t xml:space="preserve">A predictive model built </w:t>
      </w:r>
      <w:r w:rsidR="00200F54" w:rsidRPr="00544DD2">
        <w:rPr>
          <w:rFonts w:ascii="Book Antiqua" w:hAnsi="Book Antiqua" w:cs="Book Antiqua"/>
        </w:rPr>
        <w:t xml:space="preserve">based </w:t>
      </w:r>
      <w:r w:rsidRPr="00544DD2">
        <w:rPr>
          <w:rFonts w:ascii="Book Antiqua" w:hAnsi="Book Antiqua" w:cs="Book Antiqua"/>
        </w:rPr>
        <w:t xml:space="preserve">on the dataset from </w:t>
      </w:r>
      <w:r w:rsidR="00E9218C" w:rsidRPr="00544DD2">
        <w:rPr>
          <w:rFonts w:ascii="Book Antiqua" w:hAnsi="Book Antiqua" w:cs="Book Antiqua"/>
        </w:rPr>
        <w:t>classification and regression tree</w:t>
      </w:r>
      <w:r w:rsidRPr="00544DD2">
        <w:rPr>
          <w:rFonts w:ascii="Book Antiqua" w:hAnsi="Book Antiqua" w:cs="Book Antiqua"/>
        </w:rPr>
        <w:t xml:space="preserve"> analysis identified known </w:t>
      </w:r>
      <w:bookmarkStart w:id="57" w:name="OLE_LINK59"/>
      <w:r w:rsidRPr="00544DD2">
        <w:rPr>
          <w:rFonts w:ascii="Book Antiqua" w:hAnsi="Book Antiqua" w:cs="Book Antiqua"/>
        </w:rPr>
        <w:t>invasion of blood vessels as the strongest predictor of subsequent performance, followed by</w:t>
      </w:r>
      <w:r w:rsidR="00200F54" w:rsidRPr="00544DD2">
        <w:rPr>
          <w:rFonts w:ascii="Book Antiqua" w:hAnsi="Book Antiqua" w:cs="Book Antiqua"/>
        </w:rPr>
        <w:t xml:space="preserve"> </w:t>
      </w:r>
      <w:r w:rsidRPr="00544DD2">
        <w:rPr>
          <w:rFonts w:ascii="Book Antiqua" w:hAnsi="Book Antiqua" w:cs="Book Antiqua"/>
        </w:rPr>
        <w:t>history of TACE, method of TACE, and</w:t>
      </w:r>
      <w:r w:rsidR="00200F54" w:rsidRPr="00544DD2">
        <w:rPr>
          <w:rFonts w:ascii="Book Antiqua" w:hAnsi="Book Antiqua" w:cs="Book Antiqua"/>
        </w:rPr>
        <w:t xml:space="preserve"> </w:t>
      </w:r>
      <w:r w:rsidRPr="00544DD2">
        <w:rPr>
          <w:rFonts w:ascii="Book Antiqua" w:hAnsi="Book Antiqua" w:cs="Book Antiqua"/>
        </w:rPr>
        <w:t>history of abdominal pain after TACE</w:t>
      </w:r>
      <w:bookmarkStart w:id="58" w:name="OLE_LINK36"/>
      <w:bookmarkEnd w:id="57"/>
      <w:r w:rsidRPr="00544DD2">
        <w:rPr>
          <w:rFonts w:ascii="Book Antiqua" w:hAnsi="Book Antiqua" w:cs="Book Antiqua"/>
        </w:rPr>
        <w:t>.</w:t>
      </w:r>
      <w:bookmarkStart w:id="59" w:name="OLE_LINK55"/>
      <w:r w:rsidRPr="00544DD2">
        <w:rPr>
          <w:rFonts w:ascii="Book Antiqua" w:hAnsi="Book Antiqua" w:cs="Book Antiqua"/>
        </w:rPr>
        <w:t xml:space="preserve"> </w:t>
      </w:r>
      <w:bookmarkEnd w:id="56"/>
      <w:r w:rsidRPr="00544DD2">
        <w:rPr>
          <w:rFonts w:ascii="Book Antiqua" w:hAnsi="Book Antiqua" w:cs="Book Antiqua"/>
        </w:rPr>
        <w:t xml:space="preserve">The area under the </w:t>
      </w:r>
      <w:r w:rsidR="00C459BE" w:rsidRPr="00544DD2">
        <w:rPr>
          <w:rFonts w:ascii="Book Antiqua" w:hAnsi="Book Antiqua" w:cs="Book Antiqua"/>
        </w:rPr>
        <w:t>receiver operating characteristic</w:t>
      </w:r>
      <w:r w:rsidRPr="00544DD2">
        <w:rPr>
          <w:rFonts w:ascii="Book Antiqua" w:hAnsi="Book Antiqua" w:cs="Book Antiqua"/>
        </w:rPr>
        <w:t xml:space="preserve"> curve was</w:t>
      </w:r>
      <w:bookmarkStart w:id="60" w:name="OLE_LINK52"/>
      <w:r w:rsidRPr="00544DD2">
        <w:rPr>
          <w:rFonts w:ascii="Book Antiqua" w:hAnsi="Book Antiqua" w:cs="Book Antiqua"/>
        </w:rPr>
        <w:t xml:space="preserve"> 0.736 </w:t>
      </w:r>
      <w:r w:rsidR="00C459BE" w:rsidRPr="00544DD2">
        <w:rPr>
          <w:rFonts w:ascii="Book Antiqua" w:hAnsi="Book Antiqua" w:cs="Book Antiqua"/>
        </w:rPr>
        <w:t>[</w:t>
      </w:r>
      <w:r w:rsidRPr="00544DD2">
        <w:rPr>
          <w:rFonts w:ascii="Book Antiqua" w:hAnsi="Book Antiqua" w:cs="Book Antiqua"/>
        </w:rPr>
        <w:t xml:space="preserve">95% confidence interval </w:t>
      </w:r>
      <w:r w:rsidR="00E9218C" w:rsidRPr="00544DD2">
        <w:rPr>
          <w:rFonts w:ascii="Book Antiqua" w:hAnsi="Book Antiqua" w:cs="Book Antiqua"/>
        </w:rPr>
        <w:t>(</w:t>
      </w:r>
      <w:r w:rsidRPr="00544DD2">
        <w:rPr>
          <w:rFonts w:ascii="Book Antiqua" w:hAnsi="Book Antiqua" w:cs="Book Antiqua"/>
        </w:rPr>
        <w:t>CI</w:t>
      </w:r>
      <w:r w:rsidR="00E9218C" w:rsidRPr="00544DD2">
        <w:rPr>
          <w:rFonts w:ascii="Book Antiqua" w:hAnsi="Book Antiqua" w:cs="Book Antiqua"/>
        </w:rPr>
        <w:t>)</w:t>
      </w:r>
      <w:r w:rsidR="003E605B" w:rsidRPr="00544DD2">
        <w:rPr>
          <w:rFonts w:ascii="Book Antiqua" w:hAnsi="Book Antiqua" w:cs="Book Antiqua"/>
        </w:rPr>
        <w:t>:</w:t>
      </w:r>
      <w:r w:rsidRPr="00544DD2">
        <w:rPr>
          <w:rFonts w:ascii="Book Antiqua" w:hAnsi="Book Antiqua" w:cs="Book Antiqua"/>
        </w:rPr>
        <w:t xml:space="preserve"> 0.682</w:t>
      </w:r>
      <w:r w:rsidR="00552A4B" w:rsidRPr="00544DD2">
        <w:rPr>
          <w:rFonts w:ascii="Book Antiqua" w:hAnsi="Book Antiqua" w:cs="Book Antiqua"/>
        </w:rPr>
        <w:t>-</w:t>
      </w:r>
      <w:r w:rsidRPr="00544DD2">
        <w:rPr>
          <w:rFonts w:ascii="Book Antiqua" w:hAnsi="Book Antiqua" w:cs="Book Antiqua"/>
        </w:rPr>
        <w:t>0.789</w:t>
      </w:r>
      <w:bookmarkEnd w:id="58"/>
      <w:bookmarkEnd w:id="59"/>
      <w:r w:rsidR="00E9218C" w:rsidRPr="00544DD2">
        <w:rPr>
          <w:rFonts w:ascii="Book Antiqua" w:hAnsi="Book Antiqua" w:cs="Book Antiqua"/>
        </w:rPr>
        <w:t>]</w:t>
      </w:r>
      <w:r w:rsidRPr="00544DD2">
        <w:rPr>
          <w:rFonts w:ascii="Book Antiqua" w:hAnsi="Book Antiqua" w:cs="Book Antiqua"/>
        </w:rPr>
        <w:t xml:space="preserve">, the sensitivity was 73.2%, the specificity was 65.6%, and the negative predictive value was 92.4%. </w:t>
      </w:r>
      <w:bookmarkEnd w:id="60"/>
      <w:r w:rsidRPr="00544DD2">
        <w:rPr>
          <w:rFonts w:ascii="Book Antiqua" w:hAnsi="Book Antiqua" w:cs="Book Antiqua"/>
        </w:rPr>
        <w:t xml:space="preserve">Logistic regression produced similar results by identifying age </w:t>
      </w:r>
      <w:r w:rsidR="00200F54" w:rsidRPr="00544DD2">
        <w:rPr>
          <w:rFonts w:ascii="Book Antiqua" w:hAnsi="Book Antiqua" w:cs="Book Antiqua"/>
        </w:rPr>
        <w:t>[odds ratio (</w:t>
      </w:r>
      <w:r w:rsidRPr="00544DD2">
        <w:rPr>
          <w:rFonts w:ascii="Book Antiqua" w:hAnsi="Book Antiqua" w:cs="Book Antiqua"/>
        </w:rPr>
        <w:t>OR</w:t>
      </w:r>
      <w:r w:rsidR="00200F54" w:rsidRPr="00544DD2">
        <w:rPr>
          <w:rFonts w:ascii="Book Antiqua" w:hAnsi="Book Antiqua" w:cs="Book Antiqua"/>
        </w:rPr>
        <w:t>)</w:t>
      </w:r>
      <w:r w:rsidRPr="00544DD2">
        <w:rPr>
          <w:rFonts w:ascii="Book Antiqua" w:hAnsi="Book Antiqua" w:cs="Book Antiqua"/>
        </w:rPr>
        <w:t xml:space="preserve"> = 0.971;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eastAsia="AdvTimes" w:hAnsi="Book Antiqua" w:cs="Book Antiqua"/>
        </w:rPr>
        <w:t xml:space="preserve"> 0.951</w:t>
      </w:r>
      <w:r w:rsidR="00552A4B" w:rsidRPr="00544DD2">
        <w:rPr>
          <w:rFonts w:ascii="Book Antiqua" w:eastAsia="AdvTimes" w:hAnsi="Book Antiqua" w:cs="Book Antiqua"/>
        </w:rPr>
        <w:t>-</w:t>
      </w:r>
      <w:r w:rsidRPr="00544DD2">
        <w:rPr>
          <w:rFonts w:ascii="Book Antiqua" w:hAnsi="Book Antiqua" w:cs="Book Antiqua"/>
        </w:rPr>
        <w:t xml:space="preserve">0.992; </w:t>
      </w:r>
      <w:r w:rsidRPr="00544DD2">
        <w:rPr>
          <w:rFonts w:ascii="Book Antiqua" w:hAnsi="Book Antiqua" w:cs="Book Antiqua"/>
          <w:i/>
          <w:iCs/>
        </w:rPr>
        <w:t>P</w:t>
      </w:r>
      <w:r w:rsidRPr="00544DD2">
        <w:rPr>
          <w:rFonts w:ascii="Book Antiqua" w:hAnsi="Book Antiqua" w:cs="Book Antiqua"/>
        </w:rPr>
        <w:t xml:space="preserve"> = 0.007), history of TACE (OR = 0.378;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0.189</w:t>
      </w:r>
      <w:r w:rsidR="00552A4B" w:rsidRPr="00544DD2">
        <w:rPr>
          <w:rFonts w:ascii="Book Antiqua" w:hAnsi="Book Antiqua" w:cs="Book Antiqua"/>
        </w:rPr>
        <w:t>-</w:t>
      </w:r>
      <w:r w:rsidRPr="00544DD2">
        <w:rPr>
          <w:rFonts w:ascii="Book Antiqua" w:hAnsi="Book Antiqua" w:cs="Book Antiqua"/>
        </w:rPr>
        <w:t>0.757</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cs="Book Antiqua"/>
          <w:i/>
          <w:iCs/>
        </w:rPr>
        <w:t>P</w:t>
      </w:r>
      <w:r w:rsidRPr="00544DD2">
        <w:rPr>
          <w:rFonts w:ascii="Book Antiqua" w:hAnsi="Book Antiqua" w:cs="Book Antiqua"/>
        </w:rPr>
        <w:t xml:space="preserve"> = 0.007), history of abdominal pain after TACE (OR = 6.288;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eastAsia="AdvTimes" w:hAnsi="Book Antiqua" w:cs="Book Antiqua"/>
        </w:rPr>
        <w:t>2.963</w:t>
      </w:r>
      <w:r w:rsidR="00552A4B" w:rsidRPr="00544DD2">
        <w:rPr>
          <w:rFonts w:ascii="Book Antiqua" w:eastAsia="AdvTimes" w:hAnsi="Book Antiqua" w:cs="Book Antiqua"/>
        </w:rPr>
        <w:t>-</w:t>
      </w:r>
      <w:r w:rsidRPr="00544DD2">
        <w:rPr>
          <w:rFonts w:ascii="Book Antiqua" w:hAnsi="Book Antiqua" w:cs="Book Antiqua"/>
        </w:rPr>
        <w:t>13.342</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cs="Book Antiqua"/>
          <w:i/>
          <w:iCs/>
        </w:rPr>
        <w:t>P</w:t>
      </w:r>
      <w:r w:rsidRPr="00544DD2">
        <w:rPr>
          <w:rFonts w:ascii="Book Antiqua" w:hAnsi="Book Antiqua" w:cs="Book Antiqua"/>
        </w:rPr>
        <w:t xml:space="preserve"> &lt; 0.001), tumor size (OR = 1.978;</w:t>
      </w:r>
      <w:r w:rsidRPr="00544DD2">
        <w:rPr>
          <w:rFonts w:ascii="Book Antiqua" w:eastAsia="AdvTimes" w:hAnsi="Book Antiqua" w:cs="Book Antiqua"/>
        </w:rPr>
        <w:t xml:space="preserve"> 95%CI</w:t>
      </w:r>
      <w:r w:rsidR="00E140D3" w:rsidRPr="00544DD2">
        <w:rPr>
          <w:rFonts w:ascii="Book Antiqua" w:eastAsia="AdvTimes" w:hAnsi="Book Antiqua" w:cs="Book Antiqua"/>
        </w:rPr>
        <w:t>:</w:t>
      </w:r>
      <w:r w:rsidRPr="00544DD2">
        <w:rPr>
          <w:rFonts w:ascii="Book Antiqua" w:eastAsia="AdvTimes" w:hAnsi="Book Antiqua" w:cs="Book Antiqua"/>
        </w:rPr>
        <w:t xml:space="preserve"> 1.</w:t>
      </w:r>
      <w:r w:rsidRPr="00544DD2">
        <w:rPr>
          <w:rFonts w:ascii="Book Antiqua" w:hAnsi="Book Antiqua" w:cs="Book Antiqua"/>
        </w:rPr>
        <w:t>17</w:t>
      </w:r>
      <w:r w:rsidRPr="00544DD2">
        <w:rPr>
          <w:rFonts w:ascii="Book Antiqua" w:eastAsia="AdvTimes" w:hAnsi="Book Antiqua" w:cs="Book Antiqua"/>
        </w:rPr>
        <w:t>5</w:t>
      </w:r>
      <w:r w:rsidR="00552A4B" w:rsidRPr="00544DD2">
        <w:rPr>
          <w:rFonts w:ascii="Book Antiqua" w:eastAsia="AdvTimes" w:hAnsi="Book Antiqua" w:cs="Book Antiqua"/>
        </w:rPr>
        <w:t>-</w:t>
      </w:r>
      <w:r w:rsidRPr="00544DD2">
        <w:rPr>
          <w:rFonts w:ascii="Book Antiqua" w:hAnsi="Book Antiqua" w:cs="Book Antiqua"/>
        </w:rPr>
        <w:t>3.330</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cs="Book Antiqua"/>
          <w:i/>
          <w:iCs/>
        </w:rPr>
        <w:t>P</w:t>
      </w:r>
      <w:r w:rsidRPr="00544DD2">
        <w:rPr>
          <w:rFonts w:ascii="Book Antiqua" w:hAnsi="Book Antiqua" w:cs="Book Antiqua"/>
        </w:rPr>
        <w:t xml:space="preserve"> = 0.01), multiple tumors (OR = 2.164;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eastAsia="AdvTimes" w:hAnsi="Book Antiqua" w:cs="Book Antiqua"/>
        </w:rPr>
        <w:t>1.</w:t>
      </w:r>
      <w:r w:rsidRPr="00544DD2">
        <w:rPr>
          <w:rFonts w:ascii="Book Antiqua" w:hAnsi="Book Antiqua" w:cs="Book Antiqua"/>
        </w:rPr>
        <w:t>243</w:t>
      </w:r>
      <w:r w:rsidR="00552A4B" w:rsidRPr="00544DD2">
        <w:rPr>
          <w:rFonts w:ascii="Book Antiqua" w:eastAsia="AdvTimes" w:hAnsi="Book Antiqua" w:cs="Book Antiqua"/>
        </w:rPr>
        <w:t>-</w:t>
      </w:r>
      <w:r w:rsidRPr="00544DD2">
        <w:rPr>
          <w:rFonts w:ascii="Book Antiqua" w:hAnsi="Book Antiqua" w:cs="Book Antiqua"/>
        </w:rPr>
        <w:t>3.769</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cs="Book Antiqua"/>
          <w:i/>
          <w:iCs/>
        </w:rPr>
        <w:t xml:space="preserve">P </w:t>
      </w:r>
      <w:r w:rsidRPr="00544DD2">
        <w:rPr>
          <w:rFonts w:ascii="Book Antiqua" w:hAnsi="Book Antiqua" w:cs="Book Antiqua"/>
        </w:rPr>
        <w:t xml:space="preserve">= 0.006), invasion of blood vessels (OR = 1.756;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1.045</w:t>
      </w:r>
      <w:r w:rsidR="00552A4B" w:rsidRPr="00544DD2">
        <w:rPr>
          <w:rFonts w:ascii="Book Antiqua" w:hAnsi="Book Antiqua" w:cs="Book Antiqua"/>
        </w:rPr>
        <w:t>-</w:t>
      </w:r>
      <w:r w:rsidRPr="00544DD2">
        <w:rPr>
          <w:rFonts w:ascii="Book Antiqua" w:hAnsi="Book Antiqua" w:cs="Book Antiqua"/>
        </w:rPr>
        <w:t>2.950</w:t>
      </w:r>
      <w:r w:rsidRPr="00544DD2">
        <w:rPr>
          <w:rFonts w:ascii="Book Antiqua" w:eastAsia="AdvTimes" w:hAnsi="Book Antiqua" w:cs="Book Antiqua"/>
        </w:rPr>
        <w:t xml:space="preserve">; </w:t>
      </w:r>
      <w:r w:rsidRPr="00544DD2">
        <w:rPr>
          <w:rFonts w:ascii="Book Antiqua" w:hAnsi="Book Antiqua" w:cs="Book Antiqua"/>
          <w:i/>
          <w:iCs/>
        </w:rPr>
        <w:t>P</w:t>
      </w:r>
      <w:r w:rsidRPr="00544DD2">
        <w:rPr>
          <w:rFonts w:ascii="Book Antiqua" w:hAnsi="Book Antiqua" w:cs="Book Antiqua"/>
        </w:rPr>
        <w:t xml:space="preserve"> = 0.034), and</w:t>
      </w:r>
      <w:bookmarkStart w:id="61" w:name="OLE_LINK141"/>
      <w:r w:rsidRPr="00544DD2">
        <w:rPr>
          <w:rFonts w:ascii="Book Antiqua" w:hAnsi="Book Antiqua" w:cs="Book Antiqua"/>
        </w:rPr>
        <w:t xml:space="preserve"> </w:t>
      </w:r>
      <w:bookmarkStart w:id="62" w:name="OLE_LINK121"/>
      <w:r w:rsidRPr="00544DD2">
        <w:rPr>
          <w:rFonts w:ascii="Book Antiqua" w:hAnsi="Book Antiqua" w:cs="Book Antiqua"/>
        </w:rPr>
        <w:t>TACE with drug-eluting beads</w:t>
      </w:r>
      <w:bookmarkEnd w:id="62"/>
      <w:r w:rsidRPr="00544DD2">
        <w:rPr>
          <w:rFonts w:ascii="Book Antiqua" w:hAnsi="Book Antiqua" w:cs="Book Antiqua"/>
        </w:rPr>
        <w:t xml:space="preserve"> (DEB-TACE)</w:t>
      </w:r>
      <w:bookmarkEnd w:id="61"/>
      <w:r w:rsidRPr="00544DD2">
        <w:rPr>
          <w:rFonts w:ascii="Book Antiqua" w:hAnsi="Book Antiqua" w:cs="Book Antiqua"/>
        </w:rPr>
        <w:t xml:space="preserve"> (OR = 2.05;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eastAsia="AdvTimes" w:hAnsi="Book Antiqua" w:cs="Book Antiqua"/>
        </w:rPr>
        <w:t>1.</w:t>
      </w:r>
      <w:r w:rsidRPr="00544DD2">
        <w:rPr>
          <w:rFonts w:ascii="Book Antiqua" w:hAnsi="Book Antiqua" w:cs="Book Antiqua"/>
        </w:rPr>
        <w:t>260</w:t>
      </w:r>
      <w:r w:rsidR="00552A4B" w:rsidRPr="00544DD2">
        <w:rPr>
          <w:rFonts w:ascii="Book Antiqua" w:eastAsia="AdvTimes" w:hAnsi="Book Antiqua" w:cs="Book Antiqua"/>
        </w:rPr>
        <w:t>-</w:t>
      </w:r>
      <w:r w:rsidRPr="00544DD2">
        <w:rPr>
          <w:rFonts w:ascii="Book Antiqua" w:hAnsi="Book Antiqua" w:cs="Book Antiqua"/>
        </w:rPr>
        <w:t>3.334</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cs="Book Antiqua"/>
          <w:i/>
          <w:iCs/>
        </w:rPr>
        <w:t>P</w:t>
      </w:r>
      <w:r w:rsidRPr="00544DD2">
        <w:rPr>
          <w:rFonts w:ascii="Book Antiqua" w:hAnsi="Book Antiqua" w:cs="Book Antiqua"/>
        </w:rPr>
        <w:t xml:space="preserve"> = 0.004) as independent predictive factors</w:t>
      </w:r>
      <w:r w:rsidRPr="00544DD2">
        <w:rPr>
          <w:rStyle w:val="a3"/>
          <w:rFonts w:ascii="Book Antiqua" w:hAnsi="Book Antiqua" w:cs="Book Antiqua"/>
          <w:sz w:val="24"/>
          <w:szCs w:val="24"/>
        </w:rPr>
        <w:t xml:space="preserve"> </w:t>
      </w:r>
      <w:r w:rsidR="00200F54" w:rsidRPr="00544DD2">
        <w:rPr>
          <w:rFonts w:ascii="Book Antiqua" w:hAnsi="Book Antiqua" w:cs="Book Antiqua"/>
        </w:rPr>
        <w:t xml:space="preserve">for </w:t>
      </w:r>
      <w:r w:rsidR="00E9218C" w:rsidRPr="00544DD2">
        <w:rPr>
          <w:rFonts w:ascii="Book Antiqua" w:hAnsi="Book Antiqua" w:cs="Book Antiqua"/>
        </w:rPr>
        <w:t>postembolization pain.</w:t>
      </w:r>
    </w:p>
    <w:p w:rsidR="00E9218C" w:rsidRPr="00544DD2" w:rsidRDefault="00E9218C" w:rsidP="000D7945">
      <w:pPr>
        <w:pStyle w:val="ac"/>
        <w:widowControl/>
        <w:snapToGrid w:val="0"/>
        <w:spacing w:before="0" w:beforeAutospacing="0" w:after="0" w:afterAutospacing="0" w:line="360" w:lineRule="auto"/>
        <w:jc w:val="both"/>
        <w:rPr>
          <w:rFonts w:ascii="Book Antiqua" w:hAnsi="Book Antiqua" w:cs="Book Antiqua"/>
        </w:rPr>
      </w:pPr>
    </w:p>
    <w:p w:rsidR="00EC5B87" w:rsidRPr="00544DD2" w:rsidRDefault="00EC5B87" w:rsidP="000D7945">
      <w:pPr>
        <w:widowControl/>
        <w:snapToGrid w:val="0"/>
        <w:spacing w:line="360" w:lineRule="auto"/>
        <w:rPr>
          <w:rFonts w:ascii="Book Antiqua" w:hAnsi="Book Antiqua" w:cs="Book Antiqua"/>
          <w:b/>
          <w:bCs/>
          <w:sz w:val="24"/>
        </w:rPr>
      </w:pPr>
      <w:bookmarkStart w:id="63" w:name="OLE_LINK73"/>
      <w:bookmarkStart w:id="64" w:name="OLE_LINK26"/>
      <w:bookmarkEnd w:id="54"/>
      <w:r w:rsidRPr="00544DD2">
        <w:rPr>
          <w:rFonts w:ascii="Book Antiqua" w:hAnsi="Book Antiqua" w:cs="Book Antiqua"/>
          <w:sz w:val="24"/>
        </w:rPr>
        <w:t>CONCLUSION</w:t>
      </w:r>
    </w:p>
    <w:p w:rsidR="00EC5B87" w:rsidRPr="00544DD2" w:rsidRDefault="00EC5B87" w:rsidP="000D7945">
      <w:pPr>
        <w:widowControl/>
        <w:snapToGrid w:val="0"/>
        <w:spacing w:line="360" w:lineRule="auto"/>
        <w:rPr>
          <w:rFonts w:ascii="Book Antiqua" w:hAnsi="Book Antiqua" w:cs="Book Antiqua"/>
          <w:sz w:val="24"/>
        </w:rPr>
      </w:pPr>
      <w:bookmarkStart w:id="65" w:name="OLE_LINK140"/>
      <w:r w:rsidRPr="00544DD2">
        <w:rPr>
          <w:rFonts w:ascii="Book Antiqua" w:hAnsi="Book Antiqua" w:cs="Book Antiqua"/>
          <w:sz w:val="24"/>
        </w:rPr>
        <w:t xml:space="preserve">Blood vessel invasion, TACE history, </w:t>
      </w:r>
      <w:r w:rsidR="00E9218C" w:rsidRPr="00544DD2">
        <w:rPr>
          <w:rFonts w:ascii="Book Antiqua" w:hAnsi="Book Antiqua" w:cs="Book Antiqua"/>
          <w:sz w:val="24"/>
        </w:rPr>
        <w:t>TACE with drug-eluting beads</w:t>
      </w:r>
      <w:r w:rsidRPr="00544DD2">
        <w:rPr>
          <w:rFonts w:ascii="Book Antiqua" w:hAnsi="Book Antiqua" w:cs="Book Antiqua"/>
          <w:sz w:val="24"/>
        </w:rPr>
        <w:t xml:space="preserve">, and history of abdominal pain after TACE </w:t>
      </w:r>
      <w:r w:rsidR="00200F54" w:rsidRPr="00544DD2">
        <w:rPr>
          <w:rFonts w:ascii="Book Antiqua" w:hAnsi="Book Antiqua" w:cs="Book Antiqua"/>
          <w:sz w:val="24"/>
        </w:rPr>
        <w:t xml:space="preserve">are </w:t>
      </w:r>
      <w:r w:rsidRPr="00544DD2">
        <w:rPr>
          <w:rFonts w:ascii="Book Antiqua" w:hAnsi="Book Antiqua" w:cs="Book Antiqua"/>
          <w:sz w:val="24"/>
        </w:rPr>
        <w:t>predictors of acute moderate-to-severe pain.</w:t>
      </w:r>
      <w:bookmarkEnd w:id="63"/>
      <w:r w:rsidRPr="00544DD2">
        <w:rPr>
          <w:rFonts w:ascii="Book Antiqua" w:hAnsi="Book Antiqua" w:cs="Book Antiqua"/>
          <w:sz w:val="24"/>
        </w:rPr>
        <w:t xml:space="preserve"> </w:t>
      </w:r>
      <w:bookmarkEnd w:id="65"/>
      <w:r w:rsidRPr="00544DD2">
        <w:rPr>
          <w:rFonts w:ascii="Book Antiqua" w:hAnsi="Book Antiqua" w:cs="Book Antiqua"/>
          <w:sz w:val="24"/>
        </w:rPr>
        <w:t>The predictive model may help medical staff to manage pain.</w:t>
      </w:r>
      <w:bookmarkEnd w:id="43"/>
      <w:bookmarkEnd w:id="64"/>
    </w:p>
    <w:bookmarkEnd w:id="37"/>
    <w:p w:rsidR="00EC5B87" w:rsidRPr="00544DD2" w:rsidRDefault="00EC5B87" w:rsidP="000D7945">
      <w:pPr>
        <w:widowControl/>
        <w:snapToGrid w:val="0"/>
        <w:spacing w:line="360" w:lineRule="auto"/>
        <w:rPr>
          <w:rFonts w:ascii="Book Antiqua" w:hAnsi="Book Antiqua" w:cs="Book Antiqua"/>
          <w:sz w:val="24"/>
        </w:rPr>
      </w:pPr>
    </w:p>
    <w:p w:rsidR="00EC5B87" w:rsidRPr="00544DD2" w:rsidRDefault="00EC5B87" w:rsidP="000D7945">
      <w:pPr>
        <w:widowControl/>
        <w:snapToGrid w:val="0"/>
        <w:spacing w:line="360" w:lineRule="auto"/>
        <w:rPr>
          <w:rFonts w:ascii="Book Antiqua" w:hAnsi="Book Antiqua" w:cs="Book Antiqua"/>
          <w:sz w:val="24"/>
        </w:rPr>
      </w:pPr>
      <w:r w:rsidRPr="00544DD2">
        <w:rPr>
          <w:rFonts w:ascii="Book Antiqua" w:hAnsi="Book Antiqua" w:cs="Book Antiqua"/>
          <w:b/>
          <w:bCs/>
          <w:sz w:val="24"/>
        </w:rPr>
        <w:t>Key words</w:t>
      </w:r>
      <w:r w:rsidRPr="00544DD2">
        <w:rPr>
          <w:rFonts w:ascii="Book Antiqua" w:hAnsi="Book Antiqua" w:cs="Book Antiqua"/>
          <w:sz w:val="24"/>
        </w:rPr>
        <w:t xml:space="preserve">: Liver cancer; Predictive model; Pain; </w:t>
      </w:r>
      <w:bookmarkStart w:id="66" w:name="OLE_LINK154"/>
      <w:bookmarkStart w:id="67" w:name="OLE_LINK155"/>
      <w:r w:rsidRPr="00544DD2">
        <w:rPr>
          <w:rFonts w:ascii="Book Antiqua" w:hAnsi="Book Antiqua" w:cs="Book Antiqua"/>
          <w:sz w:val="24"/>
        </w:rPr>
        <w:t>Transarterial chemoemboliza</w:t>
      </w:r>
      <w:r w:rsidRPr="00544DD2">
        <w:rPr>
          <w:rFonts w:ascii="Book Antiqua" w:hAnsi="Book Antiqua" w:cs="Book Antiqua"/>
          <w:sz w:val="24"/>
          <w:lang w:bidi="ar"/>
        </w:rPr>
        <w:t>tion</w:t>
      </w:r>
      <w:bookmarkEnd w:id="66"/>
      <w:bookmarkEnd w:id="67"/>
      <w:r w:rsidRPr="00544DD2">
        <w:rPr>
          <w:rFonts w:ascii="Book Antiqua" w:hAnsi="Book Antiqua" w:cs="Book Antiqua"/>
          <w:sz w:val="24"/>
        </w:rPr>
        <w:t xml:space="preserve">; Postembolization </w:t>
      </w:r>
      <w:r w:rsidR="004F248B" w:rsidRPr="00544DD2">
        <w:rPr>
          <w:rFonts w:ascii="Book Antiqua" w:hAnsi="Book Antiqua" w:cs="Book Antiqua"/>
          <w:sz w:val="24"/>
        </w:rPr>
        <w:t>syndrome</w:t>
      </w:r>
      <w:bookmarkEnd w:id="3"/>
    </w:p>
    <w:p w:rsidR="004F248B" w:rsidRPr="00544DD2" w:rsidRDefault="004F248B" w:rsidP="000D7945">
      <w:pPr>
        <w:widowControl/>
        <w:snapToGrid w:val="0"/>
        <w:spacing w:line="360" w:lineRule="auto"/>
        <w:rPr>
          <w:rFonts w:ascii="Book Antiqua" w:hAnsi="Book Antiqua" w:cs="Book Antiqua"/>
          <w:sz w:val="24"/>
          <w:lang w:bidi="ar"/>
        </w:rPr>
      </w:pPr>
    </w:p>
    <w:p w:rsidR="001D756C" w:rsidRPr="00544DD2" w:rsidRDefault="00EC5B87" w:rsidP="001D756C">
      <w:pPr>
        <w:adjustRightInd w:val="0"/>
        <w:snapToGrid w:val="0"/>
        <w:spacing w:line="360" w:lineRule="auto"/>
        <w:rPr>
          <w:rFonts w:ascii="Book Antiqua" w:hAnsi="Book Antiqua" w:hint="eastAsia"/>
          <w:lang w:val="en-NZ"/>
        </w:rPr>
      </w:pPr>
      <w:bookmarkStart w:id="68" w:name="OLE_LINK89"/>
      <w:bookmarkStart w:id="69" w:name="OLE_LINK90"/>
      <w:r w:rsidRPr="00544DD2">
        <w:rPr>
          <w:rFonts w:ascii="Book Antiqua" w:eastAsia="AdvTimes" w:hAnsi="Book Antiqua" w:cs="Book Antiqua"/>
          <w:bCs/>
          <w:kern w:val="0"/>
          <w:sz w:val="24"/>
        </w:rPr>
        <w:t>Bian</w:t>
      </w:r>
      <w:r w:rsidR="004F248B" w:rsidRPr="00544DD2">
        <w:rPr>
          <w:rFonts w:ascii="Book Antiqua" w:hAnsi="Book Antiqua" w:cs="Book Antiqua"/>
          <w:bCs/>
          <w:kern w:val="0"/>
          <w:sz w:val="24"/>
        </w:rPr>
        <w:t xml:space="preserve"> LF</w:t>
      </w:r>
      <w:r w:rsidRPr="00544DD2">
        <w:rPr>
          <w:rFonts w:ascii="Book Antiqua" w:eastAsia="AdvTimes" w:hAnsi="Book Antiqua" w:cs="Book Antiqua"/>
          <w:bCs/>
          <w:kern w:val="0"/>
          <w:sz w:val="24"/>
        </w:rPr>
        <w:t>, Zhao</w:t>
      </w:r>
      <w:r w:rsidR="004F248B" w:rsidRPr="00544DD2">
        <w:rPr>
          <w:rFonts w:ascii="Book Antiqua" w:hAnsi="Book Antiqua" w:cs="Book Antiqua"/>
          <w:bCs/>
          <w:kern w:val="0"/>
          <w:sz w:val="24"/>
        </w:rPr>
        <w:t xml:space="preserve"> XH</w:t>
      </w:r>
      <w:r w:rsidR="004F248B" w:rsidRPr="00544DD2">
        <w:rPr>
          <w:rFonts w:ascii="Book Antiqua" w:eastAsia="AdvTimes" w:hAnsi="Book Antiqua" w:cs="Book Antiqua"/>
          <w:bCs/>
          <w:kern w:val="0"/>
          <w:sz w:val="24"/>
        </w:rPr>
        <w:t>,</w:t>
      </w:r>
      <w:r w:rsidR="004F248B" w:rsidRPr="00544DD2">
        <w:rPr>
          <w:rFonts w:ascii="Book Antiqua" w:hAnsi="Book Antiqua" w:cs="Book Antiqua"/>
          <w:bCs/>
          <w:kern w:val="0"/>
          <w:sz w:val="24"/>
        </w:rPr>
        <w:t xml:space="preserve"> </w:t>
      </w:r>
      <w:r w:rsidRPr="00544DD2">
        <w:rPr>
          <w:rFonts w:ascii="Book Antiqua" w:eastAsia="AdvTimes" w:hAnsi="Book Antiqua" w:cs="Book Antiqua"/>
          <w:bCs/>
          <w:kern w:val="0"/>
          <w:sz w:val="24"/>
        </w:rPr>
        <w:t>Gao</w:t>
      </w:r>
      <w:r w:rsidR="004F248B" w:rsidRPr="00544DD2">
        <w:rPr>
          <w:rFonts w:ascii="Book Antiqua" w:hAnsi="Book Antiqua" w:cs="Book Antiqua"/>
          <w:bCs/>
          <w:kern w:val="0"/>
          <w:sz w:val="24"/>
        </w:rPr>
        <w:t xml:space="preserve"> BL</w:t>
      </w:r>
      <w:r w:rsidRPr="00544DD2">
        <w:rPr>
          <w:rFonts w:ascii="Book Antiqua" w:eastAsia="AdvTimes" w:hAnsi="Book Antiqua" w:cs="Book Antiqua"/>
          <w:bCs/>
          <w:kern w:val="0"/>
          <w:sz w:val="24"/>
        </w:rPr>
        <w:t>, Zhang</w:t>
      </w:r>
      <w:r w:rsidR="004F248B" w:rsidRPr="00544DD2">
        <w:rPr>
          <w:rFonts w:ascii="Book Antiqua" w:hAnsi="Book Antiqua" w:cs="Book Antiqua"/>
          <w:bCs/>
          <w:kern w:val="0"/>
          <w:sz w:val="24"/>
        </w:rPr>
        <w:t xml:space="preserve"> S</w:t>
      </w:r>
      <w:r w:rsidRPr="00544DD2">
        <w:rPr>
          <w:rFonts w:ascii="Book Antiqua" w:eastAsia="AdvTimes" w:hAnsi="Book Antiqua" w:cs="Book Antiqua"/>
          <w:bCs/>
          <w:kern w:val="0"/>
          <w:sz w:val="24"/>
        </w:rPr>
        <w:t>, Ge</w:t>
      </w:r>
      <w:r w:rsidR="004F248B" w:rsidRPr="00544DD2">
        <w:rPr>
          <w:rFonts w:ascii="Book Antiqua" w:hAnsi="Book Antiqua" w:cs="Book Antiqua"/>
          <w:bCs/>
          <w:kern w:val="0"/>
          <w:sz w:val="24"/>
        </w:rPr>
        <w:t xml:space="preserve"> GM</w:t>
      </w:r>
      <w:r w:rsidRPr="00544DD2">
        <w:rPr>
          <w:rFonts w:ascii="Book Antiqua" w:eastAsia="AdvTimes" w:hAnsi="Book Antiqua" w:cs="Book Antiqua"/>
          <w:bCs/>
          <w:kern w:val="0"/>
          <w:sz w:val="24"/>
        </w:rPr>
        <w:t>, Zhan</w:t>
      </w:r>
      <w:r w:rsidR="004F248B" w:rsidRPr="00544DD2">
        <w:rPr>
          <w:rFonts w:ascii="Book Antiqua" w:hAnsi="Book Antiqua" w:cs="Book Antiqua"/>
          <w:bCs/>
          <w:kern w:val="0"/>
          <w:sz w:val="24"/>
        </w:rPr>
        <w:t xml:space="preserve"> DD</w:t>
      </w:r>
      <w:r w:rsidRPr="00544DD2">
        <w:rPr>
          <w:rFonts w:ascii="Book Antiqua" w:eastAsia="AdvTimes" w:hAnsi="Book Antiqua" w:cs="Book Antiqua"/>
          <w:bCs/>
          <w:kern w:val="0"/>
          <w:sz w:val="24"/>
        </w:rPr>
        <w:t>, Ye</w:t>
      </w:r>
      <w:r w:rsidR="004F248B" w:rsidRPr="00544DD2">
        <w:rPr>
          <w:rFonts w:ascii="Book Antiqua" w:hAnsi="Book Antiqua" w:cs="Book Antiqua"/>
          <w:bCs/>
          <w:kern w:val="0"/>
          <w:sz w:val="24"/>
        </w:rPr>
        <w:t xml:space="preserve"> DD</w:t>
      </w:r>
      <w:r w:rsidRPr="00544DD2">
        <w:rPr>
          <w:rFonts w:ascii="Book Antiqua" w:eastAsia="AdvTimes" w:hAnsi="Book Antiqua" w:cs="Book Antiqua"/>
          <w:bCs/>
          <w:kern w:val="0"/>
          <w:sz w:val="24"/>
        </w:rPr>
        <w:t>, Zheng</w:t>
      </w:r>
      <w:r w:rsidR="004F248B" w:rsidRPr="00544DD2">
        <w:rPr>
          <w:rFonts w:ascii="Book Antiqua" w:hAnsi="Book Antiqua" w:cs="Book Antiqua"/>
          <w:bCs/>
          <w:kern w:val="0"/>
          <w:sz w:val="24"/>
        </w:rPr>
        <w:t xml:space="preserve"> Y</w:t>
      </w:r>
      <w:r w:rsidRPr="00544DD2">
        <w:rPr>
          <w:rFonts w:ascii="Book Antiqua" w:eastAsia="AdvTimes" w:hAnsi="Book Antiqua" w:cs="Book Antiqua"/>
          <w:bCs/>
          <w:kern w:val="0"/>
          <w:sz w:val="24"/>
        </w:rPr>
        <w:t>.</w:t>
      </w:r>
      <w:r w:rsidRPr="00544DD2">
        <w:rPr>
          <w:rFonts w:ascii="Book Antiqua" w:hAnsi="Book Antiqua" w:cs="Book Antiqua"/>
          <w:bCs/>
          <w:kern w:val="0"/>
          <w:sz w:val="24"/>
        </w:rPr>
        <w:t xml:space="preserve"> </w:t>
      </w:r>
      <w:r w:rsidR="00E140D3" w:rsidRPr="00544DD2">
        <w:rPr>
          <w:rFonts w:ascii="Book Antiqua" w:eastAsia="AdvTimes" w:hAnsi="Book Antiqua" w:cs="Book Antiqua"/>
          <w:bCs/>
          <w:kern w:val="0"/>
          <w:sz w:val="24"/>
        </w:rPr>
        <w:t xml:space="preserve">Predictive model for acute abdominal pain after transarterial chemoembolization </w:t>
      </w:r>
      <w:r w:rsidR="00200F54" w:rsidRPr="00544DD2">
        <w:rPr>
          <w:rFonts w:ascii="Book Antiqua" w:eastAsia="AdvTimes" w:hAnsi="Book Antiqua" w:cs="Book Antiqua"/>
          <w:bCs/>
          <w:kern w:val="0"/>
          <w:sz w:val="24"/>
        </w:rPr>
        <w:t xml:space="preserve">for </w:t>
      </w:r>
      <w:r w:rsidR="00E140D3" w:rsidRPr="00544DD2">
        <w:rPr>
          <w:rFonts w:ascii="Book Antiqua" w:eastAsia="AdvTimes" w:hAnsi="Book Antiqua" w:cs="Book Antiqua"/>
          <w:bCs/>
          <w:kern w:val="0"/>
          <w:sz w:val="24"/>
        </w:rPr>
        <w:t>liver cancer</w:t>
      </w:r>
      <w:r w:rsidRPr="00544DD2">
        <w:rPr>
          <w:rFonts w:ascii="Book Antiqua" w:hAnsi="Book Antiqua" w:cs="Book Antiqua"/>
          <w:bCs/>
          <w:kern w:val="0"/>
          <w:sz w:val="24"/>
        </w:rPr>
        <w:t>.</w:t>
      </w:r>
      <w:r w:rsidR="004F248B" w:rsidRPr="00544DD2">
        <w:rPr>
          <w:rFonts w:ascii="Book Antiqua" w:hAnsi="Book Antiqua" w:cs="Book Antiqua"/>
          <w:bCs/>
          <w:kern w:val="0"/>
          <w:sz w:val="24"/>
        </w:rPr>
        <w:t xml:space="preserve"> </w:t>
      </w:r>
      <w:r w:rsidRPr="00544DD2">
        <w:rPr>
          <w:rFonts w:ascii="Book Antiqua" w:hAnsi="Book Antiqua"/>
          <w:i/>
          <w:iCs/>
          <w:sz w:val="24"/>
        </w:rPr>
        <w:t xml:space="preserve">World J Gastroenterol </w:t>
      </w:r>
      <w:r w:rsidR="001D756C" w:rsidRPr="00544DD2">
        <w:rPr>
          <w:rFonts w:ascii="Book Antiqua" w:eastAsia="Times New Roman" w:hAnsi="Book Antiqua"/>
          <w:lang w:val="en-NZ"/>
        </w:rPr>
        <w:t xml:space="preserve">2020; 26(30): </w:t>
      </w:r>
      <w:r w:rsidR="001D756C" w:rsidRPr="00544DD2">
        <w:rPr>
          <w:rFonts w:ascii="Book Antiqua" w:hAnsi="Book Antiqua" w:hint="eastAsia"/>
          <w:lang w:val="en-NZ"/>
        </w:rPr>
        <w:t>4442</w:t>
      </w:r>
      <w:r w:rsidR="001D756C" w:rsidRPr="00544DD2">
        <w:rPr>
          <w:rFonts w:ascii="Book Antiqua" w:eastAsia="Times New Roman" w:hAnsi="Book Antiqua"/>
          <w:lang w:val="en-NZ"/>
        </w:rPr>
        <w:t>-</w:t>
      </w:r>
      <w:r w:rsidR="001D756C" w:rsidRPr="00544DD2">
        <w:rPr>
          <w:rFonts w:ascii="Book Antiqua" w:hAnsi="Book Antiqua" w:hint="eastAsia"/>
          <w:lang w:val="en-NZ"/>
        </w:rPr>
        <w:t>4452</w:t>
      </w:r>
    </w:p>
    <w:p w:rsidR="001D756C" w:rsidRPr="00544DD2" w:rsidRDefault="001D756C" w:rsidP="001D756C">
      <w:pPr>
        <w:adjustRightInd w:val="0"/>
        <w:snapToGrid w:val="0"/>
        <w:spacing w:line="360" w:lineRule="auto"/>
        <w:rPr>
          <w:rFonts w:ascii="Book Antiqua" w:hAnsi="Book Antiqua" w:hint="eastAsia"/>
          <w:lang w:val="en-NZ"/>
        </w:rPr>
      </w:pPr>
      <w:r w:rsidRPr="00544DD2">
        <w:rPr>
          <w:rFonts w:ascii="Book Antiqua" w:eastAsia="Times New Roman" w:hAnsi="Book Antiqua"/>
          <w:lang w:val="en-NZ"/>
        </w:rPr>
        <w:t>URL: https://www.wjgnet.com/1007-9327/full/v26/i30/</w:t>
      </w:r>
      <w:r w:rsidRPr="00544DD2">
        <w:rPr>
          <w:rFonts w:ascii="Book Antiqua" w:hAnsi="Book Antiqua" w:hint="eastAsia"/>
          <w:lang w:val="en-NZ"/>
        </w:rPr>
        <w:t>4442</w:t>
      </w:r>
      <w:r w:rsidRPr="00544DD2">
        <w:rPr>
          <w:rFonts w:ascii="Book Antiqua" w:eastAsia="Times New Roman" w:hAnsi="Book Antiqua"/>
          <w:lang w:val="en-NZ"/>
        </w:rPr>
        <w:t>.htm</w:t>
      </w:r>
    </w:p>
    <w:p w:rsidR="00EC5B87" w:rsidRPr="00544DD2" w:rsidRDefault="001D756C" w:rsidP="001D756C">
      <w:pPr>
        <w:snapToGrid w:val="0"/>
        <w:spacing w:line="360" w:lineRule="auto"/>
        <w:rPr>
          <w:rFonts w:ascii="Book Antiqua" w:hAnsi="Book Antiqua" w:cs="Book Antiqua"/>
          <w:bCs/>
          <w:kern w:val="0"/>
          <w:sz w:val="24"/>
        </w:rPr>
      </w:pPr>
      <w:r w:rsidRPr="00544DD2">
        <w:rPr>
          <w:rFonts w:ascii="Book Antiqua" w:eastAsia="Times New Roman" w:hAnsi="Book Antiqua"/>
          <w:lang w:val="en-NZ"/>
        </w:rPr>
        <w:t>DOI: https://dx.doi.org/10.3748/wjg.v26.i30.</w:t>
      </w:r>
      <w:r w:rsidRPr="00544DD2">
        <w:rPr>
          <w:rFonts w:ascii="Book Antiqua" w:hAnsi="Book Antiqua" w:hint="eastAsia"/>
          <w:lang w:val="en-NZ"/>
        </w:rPr>
        <w:t>4442</w:t>
      </w:r>
    </w:p>
    <w:p w:rsidR="00EC5B87" w:rsidRPr="00544DD2" w:rsidRDefault="00EC5B87" w:rsidP="000D7945">
      <w:pPr>
        <w:widowControl/>
        <w:snapToGrid w:val="0"/>
        <w:spacing w:line="360" w:lineRule="auto"/>
        <w:rPr>
          <w:rFonts w:ascii="Book Antiqua" w:hAnsi="Book Antiqua" w:cs="Book Antiqua"/>
          <w:sz w:val="24"/>
          <w:lang w:bidi="ar"/>
        </w:rPr>
      </w:pPr>
    </w:p>
    <w:bookmarkEnd w:id="68"/>
    <w:bookmarkEnd w:id="69"/>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bCs/>
        </w:rPr>
      </w:pPr>
      <w:r w:rsidRPr="00544DD2">
        <w:rPr>
          <w:rFonts w:ascii="Book Antiqua" w:eastAsia="AdvTimes" w:hAnsi="Book Antiqua" w:cs="Book Antiqua"/>
          <w:b/>
        </w:rPr>
        <w:t>Core tip:</w:t>
      </w:r>
      <w:bookmarkStart w:id="70" w:name="OLE_LINK102"/>
      <w:r w:rsidRPr="00544DD2">
        <w:rPr>
          <w:rFonts w:ascii="Book Antiqua" w:eastAsia="AdvTimes" w:hAnsi="Book Antiqua" w:cs="Book Antiqua"/>
          <w:b/>
        </w:rPr>
        <w:t xml:space="preserve"> </w:t>
      </w:r>
      <w:bookmarkStart w:id="71" w:name="OLE_LINK106"/>
      <w:bookmarkStart w:id="72" w:name="OLE_LINK128"/>
      <w:r w:rsidR="00475EE0" w:rsidRPr="00544DD2">
        <w:rPr>
          <w:rFonts w:ascii="Book Antiqua" w:hAnsi="Book Antiqua" w:cs="Book Antiqua"/>
          <w:kern w:val="2"/>
        </w:rPr>
        <w:t>Transarterial chemoembolization (</w:t>
      </w:r>
      <w:r w:rsidRPr="00544DD2">
        <w:rPr>
          <w:rFonts w:ascii="Book Antiqua" w:hAnsi="Book Antiqua" w:cs="Book Antiqua"/>
          <w:kern w:val="2"/>
        </w:rPr>
        <w:t>TACE</w:t>
      </w:r>
      <w:r w:rsidR="00475EE0" w:rsidRPr="00544DD2">
        <w:rPr>
          <w:rFonts w:ascii="Book Antiqua" w:hAnsi="Book Antiqua" w:cs="Book Antiqua"/>
          <w:kern w:val="2"/>
        </w:rPr>
        <w:t>)</w:t>
      </w:r>
      <w:r w:rsidRPr="00544DD2">
        <w:rPr>
          <w:rFonts w:ascii="Book Antiqua" w:hAnsi="Book Antiqua" w:cs="Book Antiqua"/>
          <w:kern w:val="2"/>
        </w:rPr>
        <w:t xml:space="preserve"> is associated with postembolization pain.</w:t>
      </w:r>
      <w:r w:rsidRPr="00544DD2">
        <w:rPr>
          <w:rFonts w:ascii="Book Antiqua" w:eastAsia="AdvTimes" w:hAnsi="Book Antiqua" w:cs="Book Antiqua"/>
          <w:bCs/>
        </w:rPr>
        <w:t xml:space="preserve"> We analyzed the risk factors for acute abdominal pain after TACE and established a predictive model for it. The predictive model built </w:t>
      </w:r>
      <w:r w:rsidR="00200F54" w:rsidRPr="00544DD2">
        <w:rPr>
          <w:rFonts w:ascii="Book Antiqua" w:eastAsia="AdvTimes" w:hAnsi="Book Antiqua" w:cs="Book Antiqua"/>
          <w:bCs/>
        </w:rPr>
        <w:t xml:space="preserve">based </w:t>
      </w:r>
      <w:r w:rsidRPr="00544DD2">
        <w:rPr>
          <w:rFonts w:ascii="Book Antiqua" w:eastAsia="AdvTimes" w:hAnsi="Book Antiqua" w:cs="Book Antiqua"/>
          <w:bCs/>
        </w:rPr>
        <w:t>on the dataset from</w:t>
      </w:r>
      <w:r w:rsidRPr="00544DD2">
        <w:rPr>
          <w:rFonts w:ascii="Book Antiqua" w:hAnsi="Book Antiqua" w:cs="Book Antiqua"/>
          <w:bCs/>
        </w:rPr>
        <w:t xml:space="preserve"> a c</w:t>
      </w:r>
      <w:r w:rsidRPr="00544DD2">
        <w:rPr>
          <w:rFonts w:ascii="Book Antiqua" w:hAnsi="Book Antiqua" w:cs="Book Antiqua"/>
        </w:rPr>
        <w:t>lassification and regression tree</w:t>
      </w:r>
      <w:r w:rsidRPr="00544DD2">
        <w:rPr>
          <w:rFonts w:ascii="Book Antiqua" w:hAnsi="Book Antiqua" w:cs="Book Antiqua"/>
          <w:bCs/>
        </w:rPr>
        <w:t xml:space="preserve"> </w:t>
      </w:r>
      <w:r w:rsidRPr="00544DD2">
        <w:rPr>
          <w:rFonts w:ascii="Book Antiqua" w:eastAsia="AdvTimes" w:hAnsi="Book Antiqua" w:cs="Book Antiqua"/>
          <w:bCs/>
        </w:rPr>
        <w:t>identified known invasion of blood vessels as the strongest predictor of subsequent performance, followed by</w:t>
      </w:r>
      <w:r w:rsidR="00200F54" w:rsidRPr="00544DD2">
        <w:rPr>
          <w:rFonts w:ascii="Book Antiqua" w:eastAsia="AdvTimes" w:hAnsi="Book Antiqua" w:cs="Book Antiqua"/>
          <w:bCs/>
        </w:rPr>
        <w:t xml:space="preserve"> </w:t>
      </w:r>
      <w:r w:rsidRPr="00544DD2">
        <w:rPr>
          <w:rFonts w:ascii="Book Antiqua" w:eastAsia="AdvTimes" w:hAnsi="Book Antiqua" w:cs="Book Antiqua"/>
          <w:bCs/>
        </w:rPr>
        <w:t xml:space="preserve">history of TACE, method of TACE, and history of abdominal pain after TACE. </w:t>
      </w:r>
      <w:r w:rsidRPr="00544DD2">
        <w:rPr>
          <w:rFonts w:ascii="Book Antiqua" w:hAnsi="Book Antiqua" w:cs="Book Antiqua"/>
          <w:bCs/>
        </w:rPr>
        <w:t>O</w:t>
      </w:r>
      <w:r w:rsidRPr="00544DD2">
        <w:rPr>
          <w:rFonts w:ascii="Book Antiqua" w:eastAsia="AdvTimes" w:hAnsi="Book Antiqua" w:cs="Book Antiqua"/>
          <w:bCs/>
        </w:rPr>
        <w:t>ur predictive model is simple to use and provides a more rational reference to improve the quality</w:t>
      </w:r>
      <w:r w:rsidR="009C771B" w:rsidRPr="00544DD2">
        <w:rPr>
          <w:rFonts w:ascii="Book Antiqua" w:eastAsia="AdvTimes" w:hAnsi="Book Antiqua" w:cs="Book Antiqua"/>
          <w:bCs/>
        </w:rPr>
        <w:t xml:space="preserve"> of pain management after TACE.</w:t>
      </w:r>
    </w:p>
    <w:bookmarkEnd w:id="70"/>
    <w:bookmarkEnd w:id="71"/>
    <w:bookmarkEnd w:id="72"/>
    <w:p w:rsidR="00EC5B87" w:rsidRPr="00544DD2" w:rsidRDefault="00EC5B87" w:rsidP="000D7945">
      <w:pPr>
        <w:snapToGrid w:val="0"/>
        <w:spacing w:line="360" w:lineRule="auto"/>
        <w:rPr>
          <w:rFonts w:ascii="Book Antiqua" w:hAnsi="Book Antiqua"/>
          <w:b/>
          <w:sz w:val="24"/>
        </w:rPr>
      </w:pPr>
      <w:r w:rsidRPr="00544DD2">
        <w:rPr>
          <w:rFonts w:ascii="Book Antiqua" w:hAnsi="Book Antiqua"/>
          <w:b/>
          <w:bCs/>
          <w:sz w:val="24"/>
        </w:rPr>
        <w:br w:type="page"/>
      </w:r>
      <w:r w:rsidRPr="00544DD2">
        <w:rPr>
          <w:rFonts w:ascii="Book Antiqua" w:hAnsi="Book Antiqua"/>
          <w:b/>
          <w:sz w:val="24"/>
          <w:u w:val="single"/>
        </w:rPr>
        <w:t>INTRODUCTION</w:t>
      </w:r>
    </w:p>
    <w:p w:rsidR="00EC5B87" w:rsidRPr="00544DD2" w:rsidRDefault="00EC5B87" w:rsidP="000D7945">
      <w:pPr>
        <w:snapToGrid w:val="0"/>
        <w:spacing w:line="360" w:lineRule="auto"/>
        <w:rPr>
          <w:rFonts w:ascii="Book Antiqua" w:hAnsi="Book Antiqua"/>
          <w:sz w:val="24"/>
        </w:rPr>
      </w:pPr>
      <w:bookmarkStart w:id="73" w:name="OLE_LINK12"/>
      <w:bookmarkStart w:id="74" w:name="OLE_LINK11"/>
      <w:r w:rsidRPr="00544DD2">
        <w:rPr>
          <w:rFonts w:ascii="Book Antiqua" w:hAnsi="Book Antiqua"/>
          <w:sz w:val="24"/>
        </w:rPr>
        <w:t>Primary liver cancer</w:t>
      </w:r>
      <w:bookmarkEnd w:id="73"/>
      <w:r w:rsidRPr="00544DD2">
        <w:rPr>
          <w:rFonts w:ascii="Book Antiqua" w:hAnsi="Book Antiqua"/>
          <w:sz w:val="24"/>
        </w:rPr>
        <w:t xml:space="preserve"> (PLC) is the seventh most common carcinoma worldwide and the third most common cause of cancer-related mortality</w:t>
      </w:r>
      <w:r w:rsidRPr="00544DD2">
        <w:rPr>
          <w:rFonts w:ascii="Book Antiqua" w:hAnsi="Book Antiqua"/>
          <w:sz w:val="24"/>
          <w:vertAlign w:val="superscript"/>
        </w:rPr>
        <w:t>[1]</w:t>
      </w:r>
      <w:r w:rsidRPr="00544DD2">
        <w:rPr>
          <w:rFonts w:ascii="Book Antiqua" w:hAnsi="Book Antiqua"/>
          <w:sz w:val="24"/>
        </w:rPr>
        <w:t xml:space="preserve">. More than half of new cases of liver cancer occur in China. </w:t>
      </w:r>
      <w:bookmarkStart w:id="75" w:name="OLE_LINK27"/>
      <w:r w:rsidRPr="00544DD2">
        <w:rPr>
          <w:rFonts w:ascii="Book Antiqua" w:hAnsi="Book Antiqua"/>
          <w:sz w:val="24"/>
        </w:rPr>
        <w:t>Transarterial chemoembolization</w:t>
      </w:r>
      <w:bookmarkEnd w:id="75"/>
      <w:r w:rsidRPr="00544DD2">
        <w:rPr>
          <w:rFonts w:ascii="Book Antiqua" w:hAnsi="Book Antiqua"/>
          <w:sz w:val="24"/>
        </w:rPr>
        <w:t xml:space="preserve"> (TACE) is the most widely used treatment for unresectable PLC.</w:t>
      </w:r>
      <w:bookmarkEnd w:id="74"/>
      <w:r w:rsidRPr="00544DD2">
        <w:rPr>
          <w:rFonts w:ascii="Book Antiqua" w:hAnsi="Book Antiqua"/>
          <w:sz w:val="24"/>
        </w:rPr>
        <w:t xml:space="preserve"> TACE plays an important role in the treatment of tumors, improving quality of life and prolonging patient survival</w:t>
      </w:r>
      <w:r w:rsidRPr="00544DD2">
        <w:rPr>
          <w:rFonts w:ascii="Book Antiqua" w:hAnsi="Book Antiqua"/>
          <w:sz w:val="24"/>
          <w:vertAlign w:val="superscript"/>
        </w:rPr>
        <w:t>[2]</w:t>
      </w:r>
      <w:r w:rsidRPr="00544DD2">
        <w:rPr>
          <w:rFonts w:ascii="Book Antiqua" w:hAnsi="Book Antiqua"/>
          <w:sz w:val="24"/>
        </w:rPr>
        <w:t>. According to statistics, more than 600000 people undergo TACE in China each year</w:t>
      </w:r>
      <w:r w:rsidRPr="00544DD2">
        <w:rPr>
          <w:rFonts w:ascii="Book Antiqua" w:hAnsi="Book Antiqua"/>
          <w:sz w:val="24"/>
          <w:vertAlign w:val="superscript"/>
        </w:rPr>
        <w:t>[3]</w:t>
      </w:r>
      <w:r w:rsidRPr="00544DD2">
        <w:rPr>
          <w:rFonts w:ascii="Book Antiqua" w:hAnsi="Book Antiqua"/>
          <w:sz w:val="24"/>
        </w:rPr>
        <w:t>.</w:t>
      </w:r>
    </w:p>
    <w:p w:rsidR="00EC5B87" w:rsidRPr="00544DD2" w:rsidRDefault="00EC5B87" w:rsidP="000D7945">
      <w:pPr>
        <w:snapToGrid w:val="0"/>
        <w:spacing w:line="360" w:lineRule="auto"/>
        <w:ind w:firstLineChars="100" w:firstLine="240"/>
        <w:rPr>
          <w:rFonts w:ascii="Book Antiqua" w:hAnsi="Book Antiqua"/>
          <w:sz w:val="24"/>
          <w:vertAlign w:val="superscript"/>
        </w:rPr>
      </w:pPr>
      <w:r w:rsidRPr="00544DD2">
        <w:rPr>
          <w:rFonts w:ascii="Book Antiqua" w:hAnsi="Book Antiqua"/>
          <w:sz w:val="24"/>
        </w:rPr>
        <w:t>TACE is a procedure that consists of local delivery of a high dose of chemotherapeutic agents to the tumor, which can be associated with particulate and/or oily embolization of feeding arteries, which results in exposure of the tumor to a higher concentration of chemotherapeutic agent and subsequent tumor infarction and necrosis due to vascular occlusion</w:t>
      </w:r>
      <w:r w:rsidRPr="00544DD2">
        <w:rPr>
          <w:rFonts w:ascii="Book Antiqua" w:hAnsi="Book Antiqua"/>
          <w:sz w:val="24"/>
          <w:vertAlign w:val="superscript"/>
        </w:rPr>
        <w:t>[4,5]</w:t>
      </w:r>
      <w:bookmarkStart w:id="76" w:name="OLE_LINK22"/>
      <w:r w:rsidRPr="00544DD2">
        <w:rPr>
          <w:rStyle w:val="aa"/>
          <w:rFonts w:ascii="Book Antiqua" w:hAnsi="Book Antiqua"/>
          <w:sz w:val="24"/>
          <w:vertAlign w:val="baseline"/>
        </w:rPr>
        <w:t xml:space="preserve">. </w:t>
      </w:r>
      <w:r w:rsidRPr="00544DD2">
        <w:rPr>
          <w:rFonts w:ascii="Book Antiqua" w:hAnsi="Book Antiqua"/>
          <w:sz w:val="24"/>
        </w:rPr>
        <w:t>Postembolization</w:t>
      </w:r>
      <w:bookmarkEnd w:id="76"/>
      <w:r w:rsidR="00475EE0" w:rsidRPr="00544DD2">
        <w:rPr>
          <w:rFonts w:ascii="Book Antiqua" w:hAnsi="Book Antiqua"/>
          <w:sz w:val="24"/>
        </w:rPr>
        <w:t xml:space="preserve"> syndrom</w:t>
      </w:r>
      <w:r w:rsidR="00200F54" w:rsidRPr="00544DD2">
        <w:rPr>
          <w:rFonts w:ascii="Book Antiqua" w:hAnsi="Book Antiqua"/>
          <w:sz w:val="24"/>
        </w:rPr>
        <w:t>e</w:t>
      </w:r>
      <w:r w:rsidRPr="00544DD2">
        <w:rPr>
          <w:rFonts w:ascii="Book Antiqua" w:hAnsi="Book Antiqua"/>
          <w:sz w:val="24"/>
        </w:rPr>
        <w:t>, which is characterized by abdominal pain, nausea, vomiting, and fever, is the most frequently reported adverse event after TACE</w:t>
      </w:r>
      <w:r w:rsidRPr="00544DD2">
        <w:rPr>
          <w:rFonts w:ascii="Book Antiqua" w:hAnsi="Book Antiqua"/>
          <w:sz w:val="24"/>
          <w:vertAlign w:val="superscript"/>
        </w:rPr>
        <w:t>[6]</w:t>
      </w:r>
      <w:bookmarkStart w:id="77" w:name="OLE_LINK25"/>
      <w:r w:rsidRPr="00544DD2">
        <w:rPr>
          <w:rFonts w:ascii="Book Antiqua" w:hAnsi="Book Antiqua"/>
          <w:sz w:val="24"/>
        </w:rPr>
        <w:t xml:space="preserve">. </w:t>
      </w:r>
      <w:bookmarkStart w:id="78" w:name="OLE_LINK135"/>
      <w:r w:rsidRPr="00544DD2">
        <w:rPr>
          <w:rFonts w:ascii="Book Antiqua" w:hAnsi="Book Antiqua"/>
          <w:sz w:val="24"/>
        </w:rPr>
        <w:t>Approximately 60%</w:t>
      </w:r>
      <w:r w:rsidR="00552A4B" w:rsidRPr="00544DD2">
        <w:rPr>
          <w:rFonts w:ascii="Book Antiqua" w:hAnsi="Book Antiqua"/>
          <w:sz w:val="24"/>
        </w:rPr>
        <w:t>-</w:t>
      </w:r>
      <w:r w:rsidRPr="00544DD2">
        <w:rPr>
          <w:rFonts w:ascii="Book Antiqua" w:hAnsi="Book Antiqua"/>
          <w:sz w:val="24"/>
        </w:rPr>
        <w:t xml:space="preserve">80% of patients complained of different levels of pain after TACE. </w:t>
      </w:r>
      <w:bookmarkEnd w:id="78"/>
      <w:r w:rsidRPr="00544DD2">
        <w:rPr>
          <w:rFonts w:ascii="Book Antiqua" w:hAnsi="Book Antiqua"/>
          <w:sz w:val="24"/>
        </w:rPr>
        <w:t xml:space="preserve">Among those patients, more than 25% </w:t>
      </w:r>
      <w:bookmarkStart w:id="79" w:name="OLE_LINK3"/>
      <w:r w:rsidRPr="00544DD2">
        <w:rPr>
          <w:rFonts w:ascii="Book Antiqua" w:hAnsi="Book Antiqua"/>
          <w:sz w:val="24"/>
        </w:rPr>
        <w:t>experienced moderate-to-severe</w:t>
      </w:r>
      <w:bookmarkEnd w:id="79"/>
      <w:r w:rsidRPr="00544DD2">
        <w:rPr>
          <w:rFonts w:ascii="Book Antiqua" w:hAnsi="Book Antiqua"/>
          <w:sz w:val="24"/>
        </w:rPr>
        <w:t xml:space="preserve"> </w:t>
      </w:r>
      <w:bookmarkEnd w:id="77"/>
      <w:r w:rsidRPr="00544DD2">
        <w:rPr>
          <w:rFonts w:ascii="Book Antiqua" w:hAnsi="Book Antiqua"/>
          <w:sz w:val="24"/>
        </w:rPr>
        <w:t>pain</w:t>
      </w:r>
      <w:r w:rsidRPr="00544DD2">
        <w:rPr>
          <w:rFonts w:ascii="Book Antiqua" w:hAnsi="Book Antiqua"/>
          <w:sz w:val="24"/>
          <w:vertAlign w:val="superscript"/>
        </w:rPr>
        <w:t>[7,8]</w:t>
      </w:r>
      <w:r w:rsidRPr="00544DD2">
        <w:rPr>
          <w:rFonts w:ascii="Book Antiqua" w:hAnsi="Book Antiqua"/>
          <w:sz w:val="24"/>
        </w:rPr>
        <w:t>. While TACE is generally understood to require hospital admission and at least a one-night in-patient stay</w:t>
      </w:r>
      <w:r w:rsidRPr="00544DD2">
        <w:rPr>
          <w:rFonts w:ascii="Book Antiqua" w:hAnsi="Book Antiqua"/>
          <w:sz w:val="24"/>
          <w:vertAlign w:val="superscript"/>
        </w:rPr>
        <w:t>[9]</w:t>
      </w:r>
      <w:r w:rsidRPr="00544DD2">
        <w:rPr>
          <w:rFonts w:ascii="Book Antiqua" w:hAnsi="Book Antiqua"/>
          <w:sz w:val="24"/>
        </w:rPr>
        <w:t>, postembolization pain is primarily associated with an extended hospital stay</w:t>
      </w:r>
      <w:r w:rsidRPr="00544DD2">
        <w:rPr>
          <w:rFonts w:ascii="Book Antiqua" w:hAnsi="Book Antiqua"/>
          <w:sz w:val="24"/>
          <w:vertAlign w:val="superscript"/>
        </w:rPr>
        <w:t>[10]</w:t>
      </w:r>
      <w:r w:rsidRPr="00544DD2">
        <w:rPr>
          <w:rFonts w:ascii="Book Antiqua" w:hAnsi="Book Antiqua"/>
          <w:sz w:val="24"/>
        </w:rPr>
        <w:t>. Painkillers, such as opioids, are effective and safe</w:t>
      </w:r>
      <w:r w:rsidRPr="00544DD2">
        <w:rPr>
          <w:rFonts w:ascii="Book Antiqua" w:hAnsi="Book Antiqua"/>
          <w:sz w:val="24"/>
          <w:vertAlign w:val="superscript"/>
        </w:rPr>
        <w:t>[11]</w:t>
      </w:r>
      <w:bookmarkStart w:id="80" w:name="OLE_LINK13"/>
      <w:r w:rsidRPr="00544DD2">
        <w:rPr>
          <w:rFonts w:ascii="Book Antiqua" w:hAnsi="Book Antiqua"/>
          <w:sz w:val="24"/>
        </w:rPr>
        <w:t xml:space="preserve">. </w:t>
      </w:r>
      <w:bookmarkStart w:id="81" w:name="OLE_LINK116"/>
      <w:r w:rsidRPr="00544DD2">
        <w:rPr>
          <w:rFonts w:ascii="Book Antiqua" w:hAnsi="Book Antiqua"/>
          <w:sz w:val="24"/>
        </w:rPr>
        <w:t>Clearly identifying factors associated with postembolization pain could help predict its occurrence and improve analgesic treatment.</w:t>
      </w:r>
    </w:p>
    <w:bookmarkEnd w:id="80"/>
    <w:bookmarkEnd w:id="81"/>
    <w:p w:rsidR="00EC5B87" w:rsidRPr="00544DD2" w:rsidRDefault="00EC5B87" w:rsidP="000D7945">
      <w:pPr>
        <w:snapToGrid w:val="0"/>
        <w:spacing w:line="360" w:lineRule="auto"/>
        <w:ind w:firstLineChars="100" w:firstLine="240"/>
        <w:rPr>
          <w:rFonts w:ascii="Book Antiqua" w:hAnsi="Book Antiqua"/>
          <w:b/>
          <w:sz w:val="24"/>
        </w:rPr>
      </w:pPr>
      <w:r w:rsidRPr="00544DD2">
        <w:rPr>
          <w:rFonts w:ascii="Book Antiqua" w:hAnsi="Book Antiqua"/>
          <w:sz w:val="24"/>
        </w:rPr>
        <w:t xml:space="preserve">At present, few studies have examined the related risk factors or predictive models </w:t>
      </w:r>
      <w:r w:rsidR="00200F54" w:rsidRPr="00544DD2">
        <w:rPr>
          <w:rFonts w:ascii="Book Antiqua" w:hAnsi="Book Antiqua"/>
          <w:sz w:val="24"/>
        </w:rPr>
        <w:t xml:space="preserve">for </w:t>
      </w:r>
      <w:r w:rsidRPr="00544DD2">
        <w:rPr>
          <w:rFonts w:ascii="Book Antiqua" w:hAnsi="Book Antiqua"/>
          <w:sz w:val="24"/>
        </w:rPr>
        <w:t xml:space="preserve">postembolization pain after TACE; thus, no conclusions about the risk factors </w:t>
      </w:r>
      <w:r w:rsidR="00200F54" w:rsidRPr="00544DD2">
        <w:rPr>
          <w:rFonts w:ascii="Book Antiqua" w:hAnsi="Book Antiqua"/>
          <w:sz w:val="24"/>
        </w:rPr>
        <w:t xml:space="preserve">for </w:t>
      </w:r>
      <w:r w:rsidRPr="00544DD2">
        <w:rPr>
          <w:rFonts w:ascii="Book Antiqua" w:hAnsi="Book Antiqua"/>
          <w:sz w:val="24"/>
        </w:rPr>
        <w:t>postembolization pain have been reached.</w:t>
      </w:r>
      <w:r w:rsidRPr="00544DD2">
        <w:rPr>
          <w:rFonts w:ascii="Book Antiqua" w:eastAsia="Garamond" w:hAnsi="Book Antiqua"/>
          <w:kern w:val="0"/>
          <w:sz w:val="24"/>
          <w:lang w:bidi="ar"/>
        </w:rPr>
        <w:t xml:space="preserve"> Th</w:t>
      </w:r>
      <w:r w:rsidRPr="00544DD2">
        <w:rPr>
          <w:rFonts w:ascii="Book Antiqua" w:hAnsi="Book Antiqua"/>
          <w:sz w:val="24"/>
        </w:rPr>
        <w:t xml:space="preserve">e present study aimed to </w:t>
      </w:r>
      <w:r w:rsidRPr="00544DD2">
        <w:rPr>
          <w:rFonts w:ascii="Book Antiqua" w:hAnsi="Book Antiqua"/>
          <w:kern w:val="0"/>
          <w:sz w:val="24"/>
        </w:rPr>
        <w:t xml:space="preserve">evaluate the risk factors </w:t>
      </w:r>
      <w:r w:rsidRPr="00544DD2">
        <w:rPr>
          <w:rFonts w:ascii="Book Antiqua" w:eastAsia="Garamond" w:hAnsi="Book Antiqua"/>
          <w:kern w:val="0"/>
          <w:sz w:val="24"/>
          <w:lang w:bidi="ar"/>
        </w:rPr>
        <w:t>for postembolization pain and</w:t>
      </w:r>
      <w:r w:rsidRPr="00544DD2">
        <w:rPr>
          <w:rFonts w:ascii="Book Antiqua" w:hAnsi="Book Antiqua"/>
          <w:kern w:val="0"/>
          <w:sz w:val="24"/>
        </w:rPr>
        <w:t xml:space="preserve"> to establish </w:t>
      </w:r>
      <w:r w:rsidRPr="00544DD2">
        <w:rPr>
          <w:rFonts w:ascii="Book Antiqua" w:hAnsi="Book Antiqua"/>
          <w:sz w:val="24"/>
        </w:rPr>
        <w:t>a predictive model for postembolization pain in patients undergoing TACE.</w:t>
      </w:r>
    </w:p>
    <w:p w:rsidR="00EC5B87" w:rsidRPr="00544DD2" w:rsidRDefault="00EC5B87" w:rsidP="000D7945">
      <w:pPr>
        <w:snapToGrid w:val="0"/>
        <w:spacing w:line="360" w:lineRule="auto"/>
        <w:rPr>
          <w:rFonts w:ascii="Book Antiqua" w:hAnsi="Book Antiqua"/>
          <w:b/>
          <w:sz w:val="24"/>
        </w:rPr>
      </w:pPr>
    </w:p>
    <w:p w:rsidR="00EC5B87" w:rsidRPr="00544DD2" w:rsidRDefault="00475EE0" w:rsidP="000D7945">
      <w:pPr>
        <w:snapToGrid w:val="0"/>
        <w:spacing w:line="360" w:lineRule="auto"/>
        <w:rPr>
          <w:rFonts w:ascii="Book Antiqua" w:hAnsi="Book Antiqua"/>
          <w:b/>
          <w:sz w:val="24"/>
          <w:u w:val="single"/>
        </w:rPr>
      </w:pPr>
      <w:r w:rsidRPr="00544DD2">
        <w:rPr>
          <w:rFonts w:ascii="Book Antiqua" w:hAnsi="Book Antiqua"/>
          <w:b/>
          <w:bCs/>
          <w:sz w:val="24"/>
          <w:u w:val="single"/>
        </w:rPr>
        <w:t>MATERIALS</w:t>
      </w:r>
      <w:r w:rsidRPr="00544DD2">
        <w:rPr>
          <w:rFonts w:ascii="Book Antiqua" w:hAnsi="Book Antiqua"/>
          <w:b/>
          <w:sz w:val="24"/>
          <w:u w:val="single"/>
        </w:rPr>
        <w:t xml:space="preserve"> AND METHODS</w:t>
      </w:r>
    </w:p>
    <w:p w:rsidR="00EC5B87" w:rsidRPr="00544DD2" w:rsidRDefault="00EC5B87" w:rsidP="000D7945">
      <w:pPr>
        <w:widowControl/>
        <w:snapToGrid w:val="0"/>
        <w:spacing w:line="360" w:lineRule="auto"/>
        <w:rPr>
          <w:rFonts w:ascii="Book Antiqua" w:hAnsi="Book Antiqua" w:cs="Book Antiqua"/>
          <w:sz w:val="24"/>
        </w:rPr>
      </w:pPr>
      <w:r w:rsidRPr="00544DD2">
        <w:rPr>
          <w:rFonts w:ascii="Book Antiqua" w:hAnsi="Book Antiqua" w:cs="Book Antiqua"/>
          <w:sz w:val="24"/>
        </w:rPr>
        <w:t xml:space="preserve">This single-center retrospective cohort study was approved as an expedited chart review study and </w:t>
      </w:r>
      <w:r w:rsidR="00200F54" w:rsidRPr="00544DD2">
        <w:rPr>
          <w:rFonts w:ascii="Book Antiqua" w:hAnsi="Book Antiqua" w:cs="Book Antiqua"/>
          <w:sz w:val="24"/>
        </w:rPr>
        <w:t xml:space="preserve">obtained </w:t>
      </w:r>
      <w:r w:rsidRPr="00544DD2">
        <w:rPr>
          <w:rFonts w:ascii="Book Antiqua" w:hAnsi="Book Antiqua" w:cs="Book Antiqua"/>
          <w:sz w:val="24"/>
        </w:rPr>
        <w:t>ethical approval from the institutional review board at our hospital.</w:t>
      </w:r>
    </w:p>
    <w:p w:rsidR="00EC5B87" w:rsidRPr="00544DD2" w:rsidRDefault="00EC5B87" w:rsidP="000D7945">
      <w:pPr>
        <w:snapToGrid w:val="0"/>
        <w:spacing w:line="360" w:lineRule="auto"/>
        <w:rPr>
          <w:rFonts w:ascii="Book Antiqua" w:hAnsi="Book Antiqua" w:cs="Book Antiqua"/>
          <w:b/>
          <w:i/>
          <w:sz w:val="24"/>
        </w:rPr>
      </w:pPr>
    </w:p>
    <w:p w:rsidR="00EC5B87" w:rsidRPr="00544DD2" w:rsidRDefault="00EC5B87" w:rsidP="000D7945">
      <w:pPr>
        <w:snapToGrid w:val="0"/>
        <w:spacing w:line="360" w:lineRule="auto"/>
        <w:rPr>
          <w:rFonts w:ascii="Book Antiqua" w:hAnsi="Book Antiqua" w:cs="Book Antiqua"/>
          <w:b/>
          <w:sz w:val="24"/>
        </w:rPr>
      </w:pPr>
      <w:r w:rsidRPr="00544DD2">
        <w:rPr>
          <w:rFonts w:ascii="Book Antiqua" w:hAnsi="Book Antiqua" w:cs="Book Antiqua"/>
          <w:b/>
          <w:i/>
          <w:sz w:val="24"/>
        </w:rPr>
        <w:t>Patients</w:t>
      </w:r>
      <w:bookmarkStart w:id="82" w:name="OLE_LINK14"/>
    </w:p>
    <w:p w:rsidR="00EC5B87" w:rsidRPr="00544DD2" w:rsidRDefault="00EC5B87" w:rsidP="000D7945">
      <w:pPr>
        <w:pStyle w:val="ac"/>
        <w:snapToGrid w:val="0"/>
        <w:spacing w:before="0" w:beforeAutospacing="0" w:after="0" w:afterAutospacing="0" w:line="360" w:lineRule="auto"/>
        <w:jc w:val="both"/>
        <w:rPr>
          <w:rFonts w:ascii="Book Antiqua" w:hAnsi="Book Antiqua"/>
        </w:rPr>
      </w:pPr>
      <w:r w:rsidRPr="00544DD2">
        <w:rPr>
          <w:rFonts w:ascii="Book Antiqua" w:hAnsi="Book Antiqua" w:cs="Book Antiqua"/>
        </w:rPr>
        <w:t xml:space="preserve">Patients with PLC who underwent TACE </w:t>
      </w:r>
      <w:r w:rsidR="00200F54" w:rsidRPr="00544DD2">
        <w:rPr>
          <w:rFonts w:ascii="Book Antiqua" w:hAnsi="Book Antiqua" w:cs="Book Antiqua"/>
        </w:rPr>
        <w:t xml:space="preserve">at our hospital </w:t>
      </w:r>
      <w:r w:rsidRPr="00544DD2">
        <w:rPr>
          <w:rFonts w:ascii="Book Antiqua" w:hAnsi="Book Antiqua" w:cs="Book Antiqua"/>
        </w:rPr>
        <w:t>between January 2018 and September 2018 were analyzed retrospectively. Some patients u</w:t>
      </w:r>
      <w:r w:rsidRPr="00544DD2">
        <w:rPr>
          <w:rFonts w:ascii="Book Antiqua" w:hAnsi="Book Antiqua"/>
        </w:rPr>
        <w:t>nderwent the procedure more than once during this period. A diagnosis of</w:t>
      </w:r>
      <w:bookmarkStart w:id="83" w:name="OLE_LINK5"/>
      <w:r w:rsidRPr="00544DD2">
        <w:rPr>
          <w:rFonts w:ascii="Book Antiqua" w:hAnsi="Book Antiqua"/>
        </w:rPr>
        <w:t xml:space="preserve"> liver cancer</w:t>
      </w:r>
      <w:bookmarkEnd w:id="83"/>
      <w:r w:rsidRPr="00544DD2">
        <w:rPr>
          <w:rFonts w:ascii="Book Antiqua" w:hAnsi="Book Antiqua"/>
        </w:rPr>
        <w:t xml:space="preserve"> was confirmed either histologically or based on consistent findings obtained from at least two imaging techniques, including ultrasonography, computed tomography, magnetic resonance imaging, and selective hepatic arterial angiography</w:t>
      </w:r>
      <w:r w:rsidRPr="00544DD2">
        <w:rPr>
          <w:rFonts w:ascii="Book Antiqua" w:hAnsi="Book Antiqua"/>
          <w:vertAlign w:val="superscript"/>
        </w:rPr>
        <w:t>[12]</w:t>
      </w:r>
      <w:r w:rsidRPr="00544DD2">
        <w:rPr>
          <w:rFonts w:ascii="Book Antiqua" w:hAnsi="Book Antiqua"/>
        </w:rPr>
        <w:t>. The exclusion criteria were: (1) PLC in patients aged &lt; 18 years; (2) emergency embolizati</w:t>
      </w:r>
      <w:r w:rsidR="009C771B" w:rsidRPr="00544DD2">
        <w:rPr>
          <w:rFonts w:ascii="Book Antiqua" w:hAnsi="Book Antiqua"/>
        </w:rPr>
        <w:t>on for rupture of liver cancer; (</w:t>
      </w:r>
      <w:r w:rsidRPr="00544DD2">
        <w:rPr>
          <w:rFonts w:ascii="Book Antiqua" w:hAnsi="Book Antiqua"/>
        </w:rPr>
        <w:t xml:space="preserve">3) severe complications such as bleeding after TACE; </w:t>
      </w:r>
      <w:r w:rsidR="009C771B" w:rsidRPr="00544DD2">
        <w:rPr>
          <w:rFonts w:ascii="Book Antiqua" w:hAnsi="Book Antiqua"/>
        </w:rPr>
        <w:t>(</w:t>
      </w:r>
      <w:r w:rsidRPr="00544DD2">
        <w:rPr>
          <w:rFonts w:ascii="Book Antiqua" w:hAnsi="Book Antiqua"/>
        </w:rPr>
        <w:t xml:space="preserve">4) use of </w:t>
      </w:r>
      <w:r w:rsidRPr="00544DD2">
        <w:rPr>
          <w:rFonts w:ascii="Book Antiqua" w:hAnsi="Book Antiqua" w:cs="Book Antiqua"/>
        </w:rPr>
        <w:t xml:space="preserve">additional analgesics </w:t>
      </w:r>
      <w:r w:rsidRPr="00544DD2">
        <w:rPr>
          <w:rFonts w:ascii="Book Antiqua" w:hAnsi="Book Antiqua" w:cs="Book Antiqua"/>
          <w:shd w:val="clear" w:color="auto" w:fill="FFFFFF"/>
        </w:rPr>
        <w:t xml:space="preserve">to relieve increased pain during TACE; </w:t>
      </w:r>
      <w:r w:rsidR="009C771B" w:rsidRPr="00544DD2">
        <w:rPr>
          <w:rFonts w:ascii="Book Antiqua" w:hAnsi="Book Antiqua" w:cs="Book Antiqua"/>
          <w:shd w:val="clear" w:color="auto" w:fill="FFFFFF"/>
        </w:rPr>
        <w:t>(</w:t>
      </w:r>
      <w:r w:rsidRPr="00544DD2">
        <w:rPr>
          <w:rFonts w:ascii="Book Antiqua" w:hAnsi="Book Antiqua" w:cs="Book Antiqua"/>
          <w:shd w:val="clear" w:color="auto" w:fill="FFFFFF"/>
        </w:rPr>
        <w:t>5</w:t>
      </w:r>
      <w:r w:rsidRPr="00544DD2">
        <w:rPr>
          <w:rFonts w:ascii="Book Antiqua" w:hAnsi="Book Antiqua"/>
        </w:rPr>
        <w:t xml:space="preserve">) cognitive impairment; </w:t>
      </w:r>
      <w:r w:rsidR="009C771B" w:rsidRPr="00544DD2">
        <w:rPr>
          <w:rFonts w:ascii="Book Antiqua" w:hAnsi="Book Antiqua"/>
        </w:rPr>
        <w:t>(</w:t>
      </w:r>
      <w:r w:rsidRPr="00544DD2">
        <w:rPr>
          <w:rFonts w:ascii="Book Antiqua" w:hAnsi="Book Antiqua"/>
        </w:rPr>
        <w:t xml:space="preserve">6) </w:t>
      </w:r>
      <w:r w:rsidR="006D1083" w:rsidRPr="00544DD2">
        <w:rPr>
          <w:rFonts w:ascii="Book Antiqua" w:hAnsi="Book Antiqua"/>
        </w:rPr>
        <w:t>use of psychiatric medications</w:t>
      </w:r>
      <w:r w:rsidR="00B410DA" w:rsidRPr="00544DD2">
        <w:rPr>
          <w:rFonts w:ascii="Book Antiqua" w:hAnsi="Book Antiqua"/>
        </w:rPr>
        <w:t>;</w:t>
      </w:r>
      <w:r w:rsidR="006D1083" w:rsidRPr="00544DD2">
        <w:rPr>
          <w:rFonts w:ascii="Book Antiqua" w:hAnsi="Book Antiqua"/>
        </w:rPr>
        <w:t xml:space="preserve"> </w:t>
      </w:r>
      <w:r w:rsidRPr="00544DD2">
        <w:rPr>
          <w:rFonts w:ascii="Book Antiqua" w:hAnsi="Book Antiqua"/>
        </w:rPr>
        <w:t xml:space="preserve">and </w:t>
      </w:r>
      <w:r w:rsidR="009C771B" w:rsidRPr="00544DD2">
        <w:rPr>
          <w:rFonts w:ascii="Book Antiqua" w:hAnsi="Book Antiqua"/>
        </w:rPr>
        <w:t>(</w:t>
      </w:r>
      <w:r w:rsidRPr="00544DD2">
        <w:rPr>
          <w:rFonts w:ascii="Book Antiqua" w:hAnsi="Book Antiqua"/>
        </w:rPr>
        <w:t>7) drug or alcohol abuse</w:t>
      </w:r>
      <w:bookmarkEnd w:id="82"/>
      <w:r w:rsidRPr="00544DD2">
        <w:rPr>
          <w:rFonts w:ascii="Book Antiqua" w:hAnsi="Book Antiqua"/>
        </w:rPr>
        <w:t>.</w:t>
      </w:r>
    </w:p>
    <w:p w:rsidR="00EC5B87" w:rsidRPr="00544DD2" w:rsidRDefault="00EC5B87" w:rsidP="000D7945">
      <w:pPr>
        <w:pStyle w:val="ac"/>
        <w:snapToGrid w:val="0"/>
        <w:spacing w:before="0" w:beforeAutospacing="0" w:after="0" w:afterAutospacing="0" w:line="360" w:lineRule="auto"/>
        <w:jc w:val="both"/>
        <w:rPr>
          <w:rFonts w:ascii="Book Antiqua" w:hAnsi="Book Antiqua"/>
        </w:rPr>
      </w:pPr>
    </w:p>
    <w:p w:rsidR="00EC5B87" w:rsidRPr="00544DD2" w:rsidRDefault="00AC51E5" w:rsidP="000D7945">
      <w:pPr>
        <w:snapToGrid w:val="0"/>
        <w:spacing w:line="360" w:lineRule="auto"/>
        <w:rPr>
          <w:rFonts w:ascii="Book Antiqua" w:hAnsi="Book Antiqua"/>
          <w:b/>
          <w:i/>
          <w:sz w:val="24"/>
        </w:rPr>
      </w:pPr>
      <w:r w:rsidRPr="00544DD2">
        <w:rPr>
          <w:rFonts w:ascii="Book Antiqua" w:hAnsi="Book Antiqua"/>
          <w:b/>
          <w:i/>
          <w:sz w:val="24"/>
        </w:rPr>
        <w:t xml:space="preserve">Chemoembolization </w:t>
      </w:r>
      <w:r w:rsidR="006D1083" w:rsidRPr="00544DD2">
        <w:rPr>
          <w:rFonts w:ascii="Book Antiqua" w:hAnsi="Book Antiqua"/>
          <w:b/>
          <w:bCs/>
          <w:i/>
          <w:iCs/>
          <w:sz w:val="24"/>
        </w:rPr>
        <w:t>procedure</w:t>
      </w:r>
    </w:p>
    <w:p w:rsidR="00EC5B87" w:rsidRPr="00544DD2" w:rsidRDefault="00EC5B87" w:rsidP="000D7945">
      <w:pPr>
        <w:snapToGrid w:val="0"/>
        <w:spacing w:line="360" w:lineRule="auto"/>
        <w:rPr>
          <w:rFonts w:ascii="Book Antiqua" w:hAnsi="Book Antiqua"/>
          <w:sz w:val="24"/>
        </w:rPr>
      </w:pPr>
      <w:r w:rsidRPr="00544DD2">
        <w:rPr>
          <w:rFonts w:ascii="Book Antiqua" w:hAnsi="Book Antiqua"/>
          <w:sz w:val="24"/>
        </w:rPr>
        <w:t xml:space="preserve">All procedures were performed at a single tertiary center by board-certified interventional radiologists. All patients were administered </w:t>
      </w:r>
      <w:r w:rsidR="00200F54" w:rsidRPr="00544DD2">
        <w:rPr>
          <w:rFonts w:ascii="Book Antiqua" w:hAnsi="Book Antiqua"/>
          <w:sz w:val="24"/>
        </w:rPr>
        <w:t xml:space="preserve">with </w:t>
      </w:r>
      <w:r w:rsidRPr="00544DD2">
        <w:rPr>
          <w:rFonts w:ascii="Book Antiqua" w:hAnsi="Book Antiqua"/>
          <w:sz w:val="24"/>
        </w:rPr>
        <w:t>10 m</w:t>
      </w:r>
      <w:r w:rsidR="00EC10EC" w:rsidRPr="00544DD2">
        <w:rPr>
          <w:rFonts w:ascii="Book Antiqua" w:hAnsi="Book Antiqua"/>
          <w:sz w:val="24"/>
        </w:rPr>
        <w:t>L</w:t>
      </w:r>
      <w:r w:rsidRPr="00544DD2">
        <w:rPr>
          <w:rFonts w:ascii="Book Antiqua" w:hAnsi="Book Antiqua"/>
          <w:sz w:val="24"/>
        </w:rPr>
        <w:t xml:space="preserve"> of 2% lidocaine to achieve local anesthesia, and 5 mg of </w:t>
      </w:r>
      <w:bookmarkStart w:id="84" w:name="OLE_LINK4"/>
      <w:r w:rsidRPr="00544DD2">
        <w:rPr>
          <w:rFonts w:ascii="Book Antiqua" w:hAnsi="Book Antiqua"/>
          <w:sz w:val="24"/>
        </w:rPr>
        <w:t>dezocine</w:t>
      </w:r>
      <w:bookmarkEnd w:id="84"/>
      <w:r w:rsidRPr="00544DD2">
        <w:rPr>
          <w:rFonts w:ascii="Book Antiqua" w:hAnsi="Book Antiqua"/>
          <w:sz w:val="24"/>
        </w:rPr>
        <w:t xml:space="preserve"> during surgery. An arterial catheter was inserted into the femoral artery using the Seldinger technique and subsequently placed in the hepatic artery. </w:t>
      </w:r>
      <w:bookmarkStart w:id="85" w:name="OLE_LINK126"/>
      <w:r w:rsidRPr="00544DD2">
        <w:rPr>
          <w:rFonts w:ascii="Book Antiqua" w:hAnsi="Book Antiqua"/>
          <w:sz w:val="24"/>
        </w:rPr>
        <w:t xml:space="preserve">Tumor-feeding vessels were super-selected whenever possible. Chemotherapy drugs used were pirarubicin hydrochloride (10 mg/bottle; Shenzhen Main Luck Pharmaceuticals Inc., Shenzhen, China) at a dose of 30 mg mixed with Lipiodol (Laboratoire Guerbet, Aulnay-sous-Bois, France) for TACE, or at 60 mg for drug-eluting beads (DEB-TACE) treatment. Oxaliplatin (150 mg; Jiangsu Hengrui Medicine Co., Ltd.) was used for </w:t>
      </w:r>
      <w:r w:rsidRPr="00544DD2">
        <w:rPr>
          <w:rFonts w:ascii="Book Antiqua" w:hAnsi="Book Antiqua"/>
          <w:bCs/>
          <w:sz w:val="24"/>
        </w:rPr>
        <w:t xml:space="preserve">arterial </w:t>
      </w:r>
      <w:r w:rsidRPr="00544DD2">
        <w:rPr>
          <w:rFonts w:ascii="Book Antiqua" w:hAnsi="Book Antiqua"/>
          <w:sz w:val="24"/>
        </w:rPr>
        <w:t>perfusion chemotherapy.</w:t>
      </w:r>
      <w:bookmarkEnd w:id="85"/>
      <w:r w:rsidRPr="00544DD2">
        <w:rPr>
          <w:rFonts w:ascii="Book Antiqua" w:hAnsi="Book Antiqua"/>
          <w:sz w:val="24"/>
        </w:rPr>
        <w:t xml:space="preserve"> Lipiodol and/or </w:t>
      </w:r>
      <w:bookmarkStart w:id="86" w:name="OLE_LINK48"/>
      <w:r w:rsidRPr="00544DD2">
        <w:rPr>
          <w:rFonts w:ascii="Book Antiqua" w:hAnsi="Book Antiqua"/>
          <w:sz w:val="24"/>
        </w:rPr>
        <w:t>polyvinyl alcohol particles</w:t>
      </w:r>
      <w:bookmarkEnd w:id="86"/>
      <w:r w:rsidRPr="00544DD2">
        <w:rPr>
          <w:rFonts w:ascii="Book Antiqua" w:hAnsi="Book Antiqua"/>
          <w:sz w:val="24"/>
        </w:rPr>
        <w:t xml:space="preserve"> (350</w:t>
      </w:r>
      <w:r w:rsidR="00552A4B" w:rsidRPr="00544DD2">
        <w:rPr>
          <w:rFonts w:ascii="Book Antiqua" w:hAnsi="Book Antiqua"/>
          <w:sz w:val="24"/>
        </w:rPr>
        <w:t>-</w:t>
      </w:r>
      <w:r w:rsidRPr="00544DD2">
        <w:rPr>
          <w:rFonts w:ascii="Book Antiqua" w:hAnsi="Book Antiqua"/>
          <w:sz w:val="24"/>
        </w:rPr>
        <w:t xml:space="preserve">510 μm; Ailikang Medicine Co., Ltd, Hangzhou, China) and </w:t>
      </w:r>
      <w:bookmarkStart w:id="87" w:name="OLE_LINK7"/>
      <w:r w:rsidRPr="00544DD2">
        <w:rPr>
          <w:rFonts w:ascii="Book Antiqua" w:hAnsi="Book Antiqua"/>
          <w:sz w:val="24"/>
        </w:rPr>
        <w:t>Embosphere</w:t>
      </w:r>
      <w:bookmarkEnd w:id="87"/>
      <w:r w:rsidRPr="00544DD2">
        <w:rPr>
          <w:rFonts w:ascii="Book Antiqua" w:hAnsi="Book Antiqua"/>
          <w:sz w:val="24"/>
        </w:rPr>
        <w:t xml:space="preserve"> (Bios</w:t>
      </w:r>
      <w:r w:rsidR="00EC10EC" w:rsidRPr="00544DD2">
        <w:rPr>
          <w:rFonts w:ascii="Book Antiqua" w:hAnsi="Book Antiqua"/>
          <w:sz w:val="24"/>
        </w:rPr>
        <w:t>phere Medical, Rockland, MA, United States</w:t>
      </w:r>
      <w:r w:rsidRPr="00544DD2">
        <w:rPr>
          <w:rFonts w:ascii="Book Antiqua" w:hAnsi="Book Antiqua"/>
          <w:sz w:val="24"/>
        </w:rPr>
        <w:t xml:space="preserve">) were used as embolization materials. All patients received supportive treatment after TACE, including non-steroidal anti-inflammatory drugs or </w:t>
      </w:r>
      <w:bookmarkStart w:id="88" w:name="OLE_LINK65"/>
      <w:r w:rsidRPr="00544DD2">
        <w:rPr>
          <w:rFonts w:ascii="Book Antiqua" w:hAnsi="Book Antiqua"/>
          <w:sz w:val="24"/>
        </w:rPr>
        <w:t>dezocine</w:t>
      </w:r>
      <w:bookmarkEnd w:id="88"/>
      <w:r w:rsidRPr="00544DD2">
        <w:rPr>
          <w:rFonts w:ascii="Book Antiqua" w:hAnsi="Book Antiqua"/>
          <w:sz w:val="24"/>
        </w:rPr>
        <w:t>, liver protection, antacid agents, and antiemetics. If moderate-to-severe abdominal pain was observed, the patient received tramadol (100 mg) or other opioids by intravenous administration.</w:t>
      </w:r>
    </w:p>
    <w:p w:rsidR="00EC5B87" w:rsidRPr="00544DD2" w:rsidRDefault="00EC5B87" w:rsidP="000D7945">
      <w:pPr>
        <w:snapToGrid w:val="0"/>
        <w:spacing w:line="360" w:lineRule="auto"/>
        <w:rPr>
          <w:rFonts w:ascii="Book Antiqua" w:hAnsi="Book Antiqua"/>
          <w:sz w:val="24"/>
        </w:rPr>
      </w:pPr>
    </w:p>
    <w:p w:rsidR="00EC5B87" w:rsidRPr="00544DD2" w:rsidRDefault="006151DF" w:rsidP="000D7945">
      <w:pPr>
        <w:snapToGrid w:val="0"/>
        <w:spacing w:line="360" w:lineRule="auto"/>
        <w:rPr>
          <w:rFonts w:ascii="Book Antiqua" w:hAnsi="Book Antiqua"/>
          <w:b/>
          <w:i/>
          <w:sz w:val="24"/>
        </w:rPr>
      </w:pPr>
      <w:r w:rsidRPr="00544DD2">
        <w:rPr>
          <w:rFonts w:ascii="Book Antiqua" w:hAnsi="Book Antiqua"/>
          <w:b/>
          <w:i/>
          <w:sz w:val="24"/>
        </w:rPr>
        <w:t>Identification of risk factors</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rPr>
      </w:pPr>
      <w:r w:rsidRPr="00544DD2">
        <w:rPr>
          <w:rFonts w:ascii="Book Antiqua" w:hAnsi="Book Antiqua"/>
        </w:rPr>
        <w:t>The aim of our study was to analyze the risk factors that helped to predict</w:t>
      </w:r>
      <w:bookmarkStart w:id="89" w:name="OLE_LINK21"/>
      <w:r w:rsidRPr="00544DD2">
        <w:rPr>
          <w:rFonts w:ascii="Book Antiqua" w:hAnsi="Book Antiqua"/>
        </w:rPr>
        <w:t xml:space="preserve"> moderate-to-severe </w:t>
      </w:r>
      <w:bookmarkEnd w:id="89"/>
      <w:r w:rsidRPr="00544DD2">
        <w:rPr>
          <w:rFonts w:ascii="Book Antiqua" w:hAnsi="Book Antiqua"/>
        </w:rPr>
        <w:t xml:space="preserve">postembolization pain. The numerical rating scale pain scores at rest were assessed in all patients within 24 h of embolization. The </w:t>
      </w:r>
      <w:r w:rsidR="00EC10EC" w:rsidRPr="00544DD2">
        <w:rPr>
          <w:rFonts w:ascii="Book Antiqua" w:hAnsi="Book Antiqua"/>
        </w:rPr>
        <w:t>numerical rating scale</w:t>
      </w:r>
      <w:r w:rsidRPr="00544DD2">
        <w:rPr>
          <w:rFonts w:ascii="Book Antiqua" w:hAnsi="Book Antiqua"/>
        </w:rPr>
        <w:t xml:space="preserve"> pain score was used as the standard subjective evaluation using a score of 0</w:t>
      </w:r>
      <w:r w:rsidR="00552A4B" w:rsidRPr="00544DD2">
        <w:rPr>
          <w:rFonts w:ascii="Book Antiqua" w:hAnsi="Book Antiqua"/>
        </w:rPr>
        <w:t>-</w:t>
      </w:r>
      <w:r w:rsidRPr="00544DD2">
        <w:rPr>
          <w:rFonts w:ascii="Book Antiqua" w:hAnsi="Book Antiqua"/>
        </w:rPr>
        <w:t>10, where</w:t>
      </w:r>
      <w:r w:rsidR="006151DF" w:rsidRPr="00544DD2">
        <w:rPr>
          <w:rFonts w:ascii="Book Antiqua" w:hAnsi="Book Antiqua"/>
        </w:rPr>
        <w:t xml:space="preserve"> </w:t>
      </w:r>
      <w:r w:rsidRPr="00544DD2">
        <w:rPr>
          <w:rFonts w:ascii="Book Antiqua" w:hAnsi="Book Antiqua"/>
        </w:rPr>
        <w:t>0 = painless; &lt;</w:t>
      </w:r>
      <w:r w:rsidR="00EC10EC" w:rsidRPr="00544DD2">
        <w:rPr>
          <w:rFonts w:ascii="Book Antiqua" w:hAnsi="Book Antiqua"/>
        </w:rPr>
        <w:t xml:space="preserve"> </w:t>
      </w:r>
      <w:r w:rsidRPr="00544DD2">
        <w:rPr>
          <w:rFonts w:ascii="Book Antiqua" w:hAnsi="Book Antiqua"/>
        </w:rPr>
        <w:t>3 = mild pain; 4</w:t>
      </w:r>
      <w:r w:rsidR="00552A4B" w:rsidRPr="00544DD2">
        <w:rPr>
          <w:rFonts w:ascii="Book Antiqua" w:hAnsi="Book Antiqua"/>
        </w:rPr>
        <w:t>-</w:t>
      </w:r>
      <w:r w:rsidRPr="00544DD2">
        <w:rPr>
          <w:rFonts w:ascii="Book Antiqua" w:hAnsi="Book Antiqua"/>
        </w:rPr>
        <w:t>6 = moderate pain; and 7</w:t>
      </w:r>
      <w:r w:rsidR="00552A4B" w:rsidRPr="00544DD2">
        <w:rPr>
          <w:rFonts w:ascii="Book Antiqua" w:hAnsi="Book Antiqua"/>
        </w:rPr>
        <w:t>-</w:t>
      </w:r>
      <w:r w:rsidRPr="00544DD2">
        <w:rPr>
          <w:rFonts w:ascii="Book Antiqua" w:hAnsi="Book Antiqua"/>
        </w:rPr>
        <w:t xml:space="preserve">10 = severe pain. Additional painkillers were administered when the pain score was </w:t>
      </w:r>
      <w:bookmarkStart w:id="90" w:name="OLE_LINK66"/>
      <w:r w:rsidR="00E140D3" w:rsidRPr="00544DD2">
        <w:rPr>
          <w:rFonts w:ascii="Book Antiqua" w:hAnsi="Book Antiqua" w:cs="宋体"/>
        </w:rPr>
        <w:t>≥</w:t>
      </w:r>
      <w:r w:rsidR="00EC10EC" w:rsidRPr="00544DD2">
        <w:rPr>
          <w:rFonts w:ascii="Book Antiqua" w:hAnsi="Book Antiqua" w:cs="宋体"/>
        </w:rPr>
        <w:t xml:space="preserve"> </w:t>
      </w:r>
      <w:r w:rsidRPr="00544DD2">
        <w:rPr>
          <w:rFonts w:ascii="Book Antiqua" w:hAnsi="Book Antiqua"/>
        </w:rPr>
        <w:t>4</w:t>
      </w:r>
      <w:bookmarkEnd w:id="90"/>
      <w:r w:rsidRPr="00544DD2">
        <w:rPr>
          <w:rFonts w:ascii="Book Antiqua" w:hAnsi="Book Antiqua"/>
        </w:rPr>
        <w:t>. The pain scores were recorded 0, 2, 4, 6, 12, and 24 h after TACE. The highest score through the overall time was defined as a pain score in each patient.</w:t>
      </w:r>
    </w:p>
    <w:p w:rsidR="00EC5B87" w:rsidRPr="00544DD2" w:rsidRDefault="00EC5B87" w:rsidP="000D7945">
      <w:pPr>
        <w:pStyle w:val="ac"/>
        <w:widowControl/>
        <w:snapToGrid w:val="0"/>
        <w:spacing w:before="0" w:beforeAutospacing="0" w:after="0" w:afterAutospacing="0" w:line="360" w:lineRule="auto"/>
        <w:ind w:firstLineChars="100" w:firstLine="240"/>
        <w:jc w:val="both"/>
        <w:rPr>
          <w:rFonts w:ascii="Book Antiqua" w:hAnsi="Book Antiqua"/>
        </w:rPr>
      </w:pPr>
      <w:r w:rsidRPr="00544DD2">
        <w:rPr>
          <w:rFonts w:ascii="Book Antiqua" w:hAnsi="Book Antiqua"/>
        </w:rPr>
        <w:t xml:space="preserve">Independent variables included </w:t>
      </w:r>
      <w:bookmarkStart w:id="91" w:name="OLE_LINK23"/>
      <w:r w:rsidRPr="00544DD2">
        <w:rPr>
          <w:rFonts w:ascii="Book Antiqua" w:hAnsi="Book Antiqua"/>
        </w:rPr>
        <w:t>demographics and clinical, imaging, and procedural data</w:t>
      </w:r>
      <w:bookmarkEnd w:id="91"/>
      <w:r w:rsidRPr="00544DD2">
        <w:rPr>
          <w:rFonts w:ascii="Book Antiqua" w:hAnsi="Book Antiqua"/>
        </w:rPr>
        <w:t>. Seventeen registered variables were included for each TACE procedure, including:</w:t>
      </w:r>
      <w:bookmarkStart w:id="92" w:name="OLE_LINK18"/>
      <w:r w:rsidR="006151DF" w:rsidRPr="00544DD2">
        <w:rPr>
          <w:rFonts w:ascii="Book Antiqua" w:hAnsi="Book Antiqua"/>
        </w:rPr>
        <w:t xml:space="preserve"> </w:t>
      </w:r>
      <w:r w:rsidRPr="00544DD2">
        <w:rPr>
          <w:rFonts w:ascii="Book Antiqua" w:hAnsi="Book Antiqua"/>
        </w:rPr>
        <w:t>age and gender of the patient</w:t>
      </w:r>
      <w:bookmarkStart w:id="93" w:name="OLE_LINK8"/>
      <w:r w:rsidRPr="00544DD2">
        <w:rPr>
          <w:rFonts w:ascii="Book Antiqua" w:hAnsi="Book Antiqua"/>
        </w:rPr>
        <w:t>; tumor location (distance to liver capsule); tumor size</w:t>
      </w:r>
      <w:r w:rsidR="006151DF" w:rsidRPr="00544DD2">
        <w:rPr>
          <w:rFonts w:ascii="Book Antiqua" w:hAnsi="Book Antiqua"/>
        </w:rPr>
        <w:t xml:space="preserve"> </w:t>
      </w:r>
      <w:r w:rsidRPr="00544DD2">
        <w:rPr>
          <w:rFonts w:ascii="Book Antiqua" w:hAnsi="Book Antiqua"/>
        </w:rPr>
        <w:t>and number;</w:t>
      </w:r>
      <w:r w:rsidR="006151DF" w:rsidRPr="00544DD2">
        <w:rPr>
          <w:rFonts w:ascii="Book Antiqua" w:hAnsi="Book Antiqua"/>
        </w:rPr>
        <w:t xml:space="preserve"> </w:t>
      </w:r>
      <w:r w:rsidRPr="00544DD2">
        <w:rPr>
          <w:rFonts w:ascii="Book Antiqua" w:hAnsi="Book Antiqua"/>
        </w:rPr>
        <w:t>pathological properties of the tumor; invasion</w:t>
      </w:r>
      <w:bookmarkStart w:id="94" w:name="OLE_LINK24"/>
      <w:bookmarkStart w:id="95" w:name="OLE_LINK77"/>
      <w:r w:rsidRPr="00544DD2">
        <w:rPr>
          <w:rFonts w:ascii="Book Antiqua" w:hAnsi="Book Antiqua"/>
        </w:rPr>
        <w:t xml:space="preserve"> of blood vessels</w:t>
      </w:r>
      <w:bookmarkEnd w:id="94"/>
      <w:r w:rsidRPr="00544DD2">
        <w:rPr>
          <w:rFonts w:ascii="Book Antiqua" w:hAnsi="Book Antiqua"/>
        </w:rPr>
        <w:t>; disease type; history and number of TACE procedures; history of postembolization pain</w:t>
      </w:r>
      <w:bookmarkEnd w:id="95"/>
      <w:r w:rsidRPr="00544DD2">
        <w:rPr>
          <w:rFonts w:ascii="Book Antiqua" w:hAnsi="Book Antiqua"/>
        </w:rPr>
        <w:t>; drug delivery method (</w:t>
      </w:r>
      <w:bookmarkStart w:id="96" w:name="OLE_LINK45"/>
      <w:r w:rsidRPr="00544DD2">
        <w:rPr>
          <w:rFonts w:ascii="Book Antiqua" w:hAnsi="Book Antiqua"/>
        </w:rPr>
        <w:t>traditional</w:t>
      </w:r>
      <w:bookmarkEnd w:id="96"/>
      <w:r w:rsidRPr="00544DD2">
        <w:rPr>
          <w:rFonts w:ascii="Book Antiqua" w:hAnsi="Book Antiqua"/>
        </w:rPr>
        <w:t xml:space="preserve"> TACE </w:t>
      </w:r>
      <w:r w:rsidR="00EC10EC" w:rsidRPr="00544DD2">
        <w:rPr>
          <w:rFonts w:ascii="Book Antiqua" w:hAnsi="Book Antiqua"/>
          <w:i/>
        </w:rPr>
        <w:t>vs</w:t>
      </w:r>
      <w:r w:rsidRPr="00544DD2">
        <w:rPr>
          <w:rFonts w:ascii="Book Antiqua" w:hAnsi="Book Antiqua"/>
        </w:rPr>
        <w:t xml:space="preserve"> DEB</w:t>
      </w:r>
      <w:r w:rsidR="00552A4B" w:rsidRPr="00544DD2">
        <w:rPr>
          <w:rFonts w:ascii="Book Antiqua" w:hAnsi="Book Antiqua"/>
        </w:rPr>
        <w:t>-</w:t>
      </w:r>
      <w:r w:rsidRPr="00544DD2">
        <w:rPr>
          <w:rFonts w:ascii="Book Antiqua" w:hAnsi="Book Antiqua"/>
        </w:rPr>
        <w:t xml:space="preserve">TACE); dosage of lipiodol; </w:t>
      </w:r>
      <w:r w:rsidR="006151DF" w:rsidRPr="00544DD2">
        <w:rPr>
          <w:rFonts w:ascii="Book Antiqua" w:hAnsi="Book Antiqua"/>
        </w:rPr>
        <w:t xml:space="preserve">and </w:t>
      </w:r>
      <w:r w:rsidRPr="00544DD2">
        <w:rPr>
          <w:rFonts w:ascii="Book Antiqua" w:hAnsi="Book Antiqua"/>
        </w:rPr>
        <w:t xml:space="preserve">complementary embolization (blank microsphere and/or </w:t>
      </w:r>
      <w:bookmarkStart w:id="97" w:name="OLE_LINK69"/>
      <w:r w:rsidRPr="00544DD2">
        <w:rPr>
          <w:rFonts w:ascii="Book Antiqua" w:hAnsi="Book Antiqua"/>
        </w:rPr>
        <w:t>polyvinyl alcohol particles</w:t>
      </w:r>
      <w:bookmarkEnd w:id="97"/>
      <w:r w:rsidRPr="00544DD2">
        <w:rPr>
          <w:rFonts w:ascii="Book Antiqua" w:hAnsi="Book Antiqua"/>
        </w:rPr>
        <w:t>; and postoperative prophylactic analgesics</w:t>
      </w:r>
      <w:r w:rsidR="00EC10EC" w:rsidRPr="00544DD2">
        <w:rPr>
          <w:rFonts w:ascii="Book Antiqua" w:hAnsi="Book Antiqua"/>
        </w:rPr>
        <w:t>)</w:t>
      </w:r>
      <w:r w:rsidRPr="00544DD2">
        <w:rPr>
          <w:rFonts w:ascii="Book Antiqua" w:hAnsi="Book Antiqua"/>
        </w:rPr>
        <w:t>.</w:t>
      </w:r>
      <w:bookmarkEnd w:id="92"/>
      <w:bookmarkEnd w:id="93"/>
    </w:p>
    <w:p w:rsidR="00EC5B87" w:rsidRPr="00544DD2" w:rsidRDefault="00EC5B87" w:rsidP="000D7945">
      <w:pPr>
        <w:pStyle w:val="ac"/>
        <w:widowControl/>
        <w:snapToGrid w:val="0"/>
        <w:spacing w:before="0" w:beforeAutospacing="0" w:after="0" w:afterAutospacing="0" w:line="360" w:lineRule="auto"/>
        <w:ind w:firstLineChars="200" w:firstLine="480"/>
        <w:jc w:val="both"/>
        <w:rPr>
          <w:rFonts w:ascii="Book Antiqua" w:hAnsi="Book Antiqua"/>
        </w:rPr>
      </w:pPr>
    </w:p>
    <w:p w:rsidR="00EC5B87" w:rsidRPr="00544DD2" w:rsidRDefault="00EC5B87" w:rsidP="000D7945">
      <w:pPr>
        <w:snapToGrid w:val="0"/>
        <w:spacing w:line="360" w:lineRule="auto"/>
        <w:rPr>
          <w:rFonts w:ascii="Book Antiqua" w:hAnsi="Book Antiqua"/>
          <w:b/>
          <w:i/>
          <w:sz w:val="24"/>
        </w:rPr>
      </w:pPr>
      <w:r w:rsidRPr="00544DD2">
        <w:rPr>
          <w:rFonts w:ascii="Book Antiqua" w:hAnsi="Book Antiqua"/>
          <w:b/>
          <w:i/>
          <w:sz w:val="24"/>
        </w:rPr>
        <w:t xml:space="preserve">Statistical </w:t>
      </w:r>
      <w:r w:rsidR="00E140D3" w:rsidRPr="00544DD2">
        <w:rPr>
          <w:rFonts w:ascii="Book Antiqua" w:hAnsi="Book Antiqua"/>
          <w:b/>
          <w:i/>
          <w:sz w:val="24"/>
        </w:rPr>
        <w:t>analysis</w:t>
      </w:r>
    </w:p>
    <w:p w:rsidR="00EC5B87" w:rsidRPr="00544DD2" w:rsidRDefault="00EC5B87" w:rsidP="000D7945">
      <w:pPr>
        <w:snapToGrid w:val="0"/>
        <w:spacing w:line="360" w:lineRule="auto"/>
        <w:rPr>
          <w:rFonts w:ascii="Book Antiqua" w:hAnsi="Book Antiqua"/>
          <w:sz w:val="24"/>
        </w:rPr>
      </w:pPr>
      <w:r w:rsidRPr="00544DD2">
        <w:rPr>
          <w:rFonts w:ascii="Book Antiqua" w:hAnsi="Book Antiqua"/>
          <w:sz w:val="24"/>
        </w:rPr>
        <w:t xml:space="preserve">Quantitative data are described as </w:t>
      </w:r>
      <w:r w:rsidR="006151DF" w:rsidRPr="00544DD2">
        <w:rPr>
          <w:rFonts w:ascii="Book Antiqua" w:hAnsi="Book Antiqua"/>
          <w:sz w:val="24"/>
        </w:rPr>
        <w:t xml:space="preserve">the </w:t>
      </w:r>
      <w:r w:rsidRPr="00544DD2">
        <w:rPr>
          <w:rFonts w:ascii="Book Antiqua" w:hAnsi="Book Antiqua"/>
          <w:sz w:val="24"/>
        </w:rPr>
        <w:t>mean ± standard deviation or as medians (min, ma</w:t>
      </w:r>
      <w:r w:rsidR="00D05DF3" w:rsidRPr="00544DD2">
        <w:rPr>
          <w:rFonts w:ascii="Book Antiqua" w:hAnsi="Book Antiqua"/>
          <w:sz w:val="24"/>
        </w:rPr>
        <w:t>x</w:t>
      </w:r>
      <w:r w:rsidRPr="00544DD2">
        <w:rPr>
          <w:rFonts w:ascii="Book Antiqua" w:hAnsi="Book Antiqua"/>
          <w:sz w:val="24"/>
        </w:rPr>
        <w:t xml:space="preserve">). Qualitative data are described by the number of cases (proportion, %). Patient characteristics were compared using the </w:t>
      </w:r>
      <w:r w:rsidR="00E140D3" w:rsidRPr="00544DD2">
        <w:rPr>
          <w:rFonts w:ascii="Book Antiqua" w:hAnsi="Book Antiqua"/>
          <w:i/>
          <w:sz w:val="24"/>
        </w:rPr>
        <w:t>χ</w:t>
      </w:r>
      <w:r w:rsidRPr="00544DD2">
        <w:rPr>
          <w:rFonts w:ascii="Book Antiqua" w:hAnsi="Book Antiqua"/>
          <w:sz w:val="24"/>
          <w:vertAlign w:val="superscript"/>
        </w:rPr>
        <w:t>2</w:t>
      </w:r>
      <w:r w:rsidRPr="00544DD2">
        <w:rPr>
          <w:rFonts w:ascii="Book Antiqua" w:hAnsi="Book Antiqua"/>
          <w:sz w:val="24"/>
        </w:rPr>
        <w:t xml:space="preserve"> test or Fisher’s exact test for categorical data, and the Wilcoxon rank</w:t>
      </w:r>
      <w:r w:rsidR="00552A4B" w:rsidRPr="00544DD2">
        <w:rPr>
          <w:rFonts w:ascii="Book Antiqua" w:hAnsi="Book Antiqua"/>
          <w:sz w:val="24"/>
        </w:rPr>
        <w:t>-</w:t>
      </w:r>
      <w:r w:rsidRPr="00544DD2">
        <w:rPr>
          <w:rFonts w:ascii="Book Antiqua" w:hAnsi="Book Antiqua"/>
          <w:sz w:val="24"/>
        </w:rPr>
        <w:t xml:space="preserve">sum test or </w:t>
      </w:r>
      <w:r w:rsidRPr="00544DD2">
        <w:rPr>
          <w:rFonts w:ascii="Book Antiqua" w:hAnsi="Book Antiqua"/>
          <w:i/>
          <w:iCs/>
          <w:sz w:val="24"/>
        </w:rPr>
        <w:t>t</w:t>
      </w:r>
      <w:r w:rsidR="00552A4B" w:rsidRPr="00544DD2">
        <w:rPr>
          <w:rFonts w:ascii="Book Antiqua" w:hAnsi="Book Antiqua"/>
          <w:sz w:val="24"/>
        </w:rPr>
        <w:t>-</w:t>
      </w:r>
      <w:r w:rsidRPr="00544DD2">
        <w:rPr>
          <w:rFonts w:ascii="Book Antiqua" w:hAnsi="Book Antiqua"/>
          <w:sz w:val="24"/>
        </w:rPr>
        <w:t>test were used to analyze continuous data.</w:t>
      </w:r>
      <w:bookmarkStart w:id="98" w:name="OLE_LINK41"/>
      <w:bookmarkStart w:id="99" w:name="OLE_LINK30"/>
      <w:bookmarkStart w:id="100" w:name="OLE_LINK34"/>
      <w:r w:rsidRPr="00544DD2">
        <w:rPr>
          <w:rFonts w:ascii="Book Antiqua" w:hAnsi="Book Antiqua"/>
          <w:sz w:val="24"/>
        </w:rPr>
        <w:t xml:space="preserve"> Two</w:t>
      </w:r>
      <w:bookmarkEnd w:id="98"/>
      <w:r w:rsidRPr="00544DD2">
        <w:rPr>
          <w:rFonts w:ascii="Book Antiqua" w:hAnsi="Book Antiqua"/>
          <w:sz w:val="24"/>
        </w:rPr>
        <w:t xml:space="preserve"> statistical methods were used to develop the predictive model: </w:t>
      </w:r>
      <w:r w:rsidR="006151DF" w:rsidRPr="00544DD2">
        <w:rPr>
          <w:rFonts w:ascii="Book Antiqua" w:hAnsi="Book Antiqua"/>
          <w:sz w:val="24"/>
        </w:rPr>
        <w:t xml:space="preserve">A </w:t>
      </w:r>
      <w:r w:rsidRPr="00544DD2">
        <w:rPr>
          <w:rFonts w:ascii="Book Antiqua" w:hAnsi="Book Antiqua"/>
          <w:sz w:val="24"/>
        </w:rPr>
        <w:t>primary analysis using</w:t>
      </w:r>
      <w:bookmarkStart w:id="101" w:name="OLE_LINK68"/>
      <w:bookmarkStart w:id="102" w:name="OLE_LINK29"/>
      <w:r w:rsidRPr="00544DD2">
        <w:rPr>
          <w:rFonts w:ascii="Book Antiqua" w:hAnsi="Book Antiqua"/>
          <w:sz w:val="24"/>
        </w:rPr>
        <w:t xml:space="preserve"> </w:t>
      </w:r>
      <w:bookmarkStart w:id="103" w:name="OLE_LINK9"/>
      <w:bookmarkStart w:id="104" w:name="OLE_LINK97"/>
      <w:bookmarkEnd w:id="99"/>
      <w:bookmarkEnd w:id="101"/>
      <w:r w:rsidRPr="00544DD2">
        <w:rPr>
          <w:rFonts w:ascii="Book Antiqua" w:hAnsi="Book Antiqua" w:cs="Book Antiqua"/>
          <w:sz w:val="24"/>
        </w:rPr>
        <w:t>classification and regression tree (</w:t>
      </w:r>
      <w:r w:rsidRPr="00544DD2">
        <w:rPr>
          <w:rFonts w:ascii="Book Antiqua" w:hAnsi="Book Antiqua"/>
          <w:sz w:val="24"/>
        </w:rPr>
        <w:t>CART),</w:t>
      </w:r>
      <w:bookmarkEnd w:id="103"/>
      <w:r w:rsidRPr="00544DD2">
        <w:rPr>
          <w:rFonts w:ascii="Book Antiqua" w:hAnsi="Book Antiqua"/>
          <w:sz w:val="24"/>
        </w:rPr>
        <w:t xml:space="preserve"> </w:t>
      </w:r>
      <w:bookmarkEnd w:id="104"/>
      <w:r w:rsidRPr="00544DD2">
        <w:rPr>
          <w:rFonts w:ascii="Book Antiqua" w:hAnsi="Book Antiqua"/>
          <w:sz w:val="24"/>
        </w:rPr>
        <w:t xml:space="preserve">and a conjoint predictive model using </w:t>
      </w:r>
      <w:bookmarkStart w:id="105" w:name="OLE_LINK32"/>
      <w:r w:rsidRPr="00544DD2">
        <w:rPr>
          <w:rFonts w:ascii="Book Antiqua" w:hAnsi="Book Antiqua"/>
          <w:sz w:val="24"/>
        </w:rPr>
        <w:t>logistic regression</w:t>
      </w:r>
      <w:bookmarkEnd w:id="105"/>
      <w:r w:rsidRPr="00544DD2">
        <w:rPr>
          <w:rFonts w:ascii="Book Antiqua" w:hAnsi="Book Antiqua"/>
          <w:sz w:val="24"/>
        </w:rPr>
        <w:t xml:space="preserve">. </w:t>
      </w:r>
      <w:bookmarkEnd w:id="102"/>
      <w:r w:rsidRPr="00544DD2">
        <w:rPr>
          <w:rFonts w:ascii="Book Antiqua" w:hAnsi="Book Antiqua"/>
          <w:sz w:val="24"/>
        </w:rPr>
        <w:t>In this research, cross</w:t>
      </w:r>
      <w:r w:rsidR="00552A4B" w:rsidRPr="00544DD2">
        <w:rPr>
          <w:rFonts w:ascii="Book Antiqua" w:hAnsi="Book Antiqua"/>
          <w:sz w:val="24"/>
        </w:rPr>
        <w:t>-</w:t>
      </w:r>
      <w:r w:rsidRPr="00544DD2">
        <w:rPr>
          <w:rFonts w:ascii="Book Antiqua" w:hAnsi="Book Antiqua"/>
          <w:sz w:val="24"/>
        </w:rPr>
        <w:t>validation was used to select the regression model in which the mean cross</w:t>
      </w:r>
      <w:r w:rsidR="00552A4B" w:rsidRPr="00544DD2">
        <w:rPr>
          <w:rFonts w:ascii="Book Antiqua" w:hAnsi="Book Antiqua"/>
          <w:sz w:val="24"/>
        </w:rPr>
        <w:t>-</w:t>
      </w:r>
      <w:r w:rsidRPr="00544DD2">
        <w:rPr>
          <w:rFonts w:ascii="Book Antiqua" w:hAnsi="Book Antiqua"/>
          <w:sz w:val="24"/>
        </w:rPr>
        <w:t xml:space="preserve">validated error was within </w:t>
      </w:r>
      <w:r w:rsidR="006151DF" w:rsidRPr="00544DD2">
        <w:rPr>
          <w:rFonts w:ascii="Book Antiqua" w:hAnsi="Book Antiqua"/>
          <w:sz w:val="24"/>
        </w:rPr>
        <w:t xml:space="preserve">one </w:t>
      </w:r>
      <w:r w:rsidRPr="00544DD2">
        <w:rPr>
          <w:rFonts w:ascii="Book Antiqua" w:hAnsi="Book Antiqua"/>
          <w:sz w:val="24"/>
        </w:rPr>
        <w:t>standard error of the minimum. The area under the receiver operating characteristic (ROC) curve, specificity, sensitivity, and negative predictive value of the predictive model were calculated by ROC curve analysis to evaluate its performance</w:t>
      </w:r>
      <w:bookmarkEnd w:id="100"/>
      <w:r w:rsidRPr="00544DD2">
        <w:rPr>
          <w:rFonts w:ascii="Book Antiqua" w:hAnsi="Book Antiqua"/>
          <w:sz w:val="24"/>
        </w:rPr>
        <w:t>. Two</w:t>
      </w:r>
      <w:r w:rsidR="00552A4B" w:rsidRPr="00544DD2">
        <w:rPr>
          <w:rFonts w:ascii="Book Antiqua" w:hAnsi="Book Antiqua"/>
          <w:sz w:val="24"/>
        </w:rPr>
        <w:t>-</w:t>
      </w:r>
      <w:r w:rsidRPr="00544DD2">
        <w:rPr>
          <w:rFonts w:ascii="Book Antiqua" w:hAnsi="Book Antiqua"/>
          <w:sz w:val="24"/>
        </w:rPr>
        <w:t xml:space="preserve">sided </w:t>
      </w:r>
      <w:r w:rsidRPr="00544DD2">
        <w:rPr>
          <w:rFonts w:ascii="Book Antiqua" w:hAnsi="Book Antiqua"/>
          <w:i/>
          <w:sz w:val="24"/>
        </w:rPr>
        <w:t>P</w:t>
      </w:r>
      <w:r w:rsidR="00E140D3" w:rsidRPr="00544DD2">
        <w:rPr>
          <w:rFonts w:ascii="Book Antiqua" w:hAnsi="Book Antiqua"/>
          <w:sz w:val="24"/>
        </w:rPr>
        <w:t xml:space="preserve"> </w:t>
      </w:r>
      <w:r w:rsidRPr="00544DD2">
        <w:rPr>
          <w:rFonts w:ascii="Book Antiqua" w:hAnsi="Book Antiqua"/>
          <w:sz w:val="24"/>
        </w:rPr>
        <w:t>values of &lt;</w:t>
      </w:r>
      <w:r w:rsidR="00D05DF3" w:rsidRPr="00544DD2">
        <w:rPr>
          <w:rFonts w:ascii="Book Antiqua" w:hAnsi="Book Antiqua"/>
          <w:sz w:val="24"/>
        </w:rPr>
        <w:t xml:space="preserve"> </w:t>
      </w:r>
      <w:r w:rsidRPr="00544DD2">
        <w:rPr>
          <w:rFonts w:ascii="Book Antiqua" w:hAnsi="Book Antiqua"/>
          <w:sz w:val="24"/>
        </w:rPr>
        <w:t>0.05 indicated statistical significance. Analyses were conducted using statistical software (IBM SPSS Statistics 22.0).</w:t>
      </w:r>
    </w:p>
    <w:p w:rsidR="00D05DF3" w:rsidRPr="00544DD2" w:rsidRDefault="00D05DF3" w:rsidP="000D7945">
      <w:pPr>
        <w:snapToGrid w:val="0"/>
        <w:spacing w:line="360" w:lineRule="auto"/>
        <w:rPr>
          <w:rFonts w:ascii="Book Antiqua" w:hAnsi="Book Antiqua"/>
          <w:sz w:val="24"/>
        </w:rPr>
      </w:pPr>
    </w:p>
    <w:p w:rsidR="00EC5B87" w:rsidRPr="00544DD2" w:rsidRDefault="00EC5B87" w:rsidP="000D7945">
      <w:pPr>
        <w:snapToGrid w:val="0"/>
        <w:spacing w:line="360" w:lineRule="auto"/>
        <w:rPr>
          <w:rFonts w:ascii="Book Antiqua" w:hAnsi="Book Antiqua"/>
          <w:b/>
          <w:sz w:val="24"/>
          <w:u w:val="single"/>
        </w:rPr>
      </w:pPr>
      <w:r w:rsidRPr="00544DD2">
        <w:rPr>
          <w:rFonts w:ascii="Book Antiqua" w:hAnsi="Book Antiqua"/>
          <w:b/>
          <w:sz w:val="24"/>
          <w:u w:val="single"/>
        </w:rPr>
        <w:t>RESULTS</w:t>
      </w:r>
    </w:p>
    <w:p w:rsidR="00EC5B87" w:rsidRPr="00544DD2" w:rsidRDefault="00EC5B87" w:rsidP="000D7945">
      <w:pPr>
        <w:snapToGrid w:val="0"/>
        <w:spacing w:line="360" w:lineRule="auto"/>
        <w:rPr>
          <w:rFonts w:ascii="Book Antiqua" w:hAnsi="Book Antiqua"/>
          <w:b/>
          <w:i/>
          <w:sz w:val="24"/>
        </w:rPr>
      </w:pPr>
      <w:r w:rsidRPr="00544DD2">
        <w:rPr>
          <w:rFonts w:ascii="Book Antiqua" w:hAnsi="Book Antiqua"/>
          <w:b/>
          <w:bCs/>
          <w:i/>
          <w:iCs/>
          <w:sz w:val="24"/>
        </w:rPr>
        <w:t>Patient</w:t>
      </w:r>
      <w:r w:rsidRPr="00544DD2">
        <w:rPr>
          <w:rFonts w:ascii="Book Antiqua" w:hAnsi="Book Antiqua"/>
          <w:b/>
          <w:i/>
          <w:sz w:val="24"/>
        </w:rPr>
        <w:t xml:space="preserve"> </w:t>
      </w:r>
      <w:r w:rsidR="00416749" w:rsidRPr="00544DD2">
        <w:rPr>
          <w:rFonts w:ascii="Book Antiqua" w:hAnsi="Book Antiqua"/>
          <w:b/>
          <w:i/>
          <w:sz w:val="24"/>
        </w:rPr>
        <w:t>c</w:t>
      </w:r>
      <w:r w:rsidRPr="00544DD2">
        <w:rPr>
          <w:rFonts w:ascii="Book Antiqua" w:hAnsi="Book Antiqua"/>
          <w:b/>
          <w:i/>
          <w:sz w:val="24"/>
        </w:rPr>
        <w:t>ohort</w:t>
      </w:r>
    </w:p>
    <w:p w:rsidR="00EC5B87" w:rsidRPr="00544DD2" w:rsidRDefault="00EC5B87" w:rsidP="000D7945">
      <w:pPr>
        <w:snapToGrid w:val="0"/>
        <w:spacing w:line="360" w:lineRule="auto"/>
        <w:rPr>
          <w:rFonts w:ascii="Book Antiqua" w:hAnsi="Book Antiqua"/>
          <w:sz w:val="24"/>
        </w:rPr>
      </w:pPr>
      <w:bookmarkStart w:id="106" w:name="OLE_LINK31"/>
      <w:r w:rsidRPr="00544DD2">
        <w:rPr>
          <w:rFonts w:ascii="Book Antiqua" w:hAnsi="Book Antiqua"/>
          <w:sz w:val="24"/>
        </w:rPr>
        <w:t xml:space="preserve">A total of 522 patients who underwent a total of 582 TACE procedures were enrolled in the study. </w:t>
      </w:r>
      <w:bookmarkEnd w:id="106"/>
      <w:r w:rsidRPr="00544DD2">
        <w:rPr>
          <w:rFonts w:ascii="Book Antiqua" w:hAnsi="Book Antiqua"/>
          <w:sz w:val="24"/>
        </w:rPr>
        <w:t>Patient demographics, baseline clinical and laboratory data, and procedural details are listed in Table</w:t>
      </w:r>
      <w:r w:rsidR="00E140D3" w:rsidRPr="00544DD2">
        <w:rPr>
          <w:rFonts w:ascii="Book Antiqua" w:hAnsi="Book Antiqua"/>
          <w:sz w:val="24"/>
        </w:rPr>
        <w:t>s</w:t>
      </w:r>
      <w:r w:rsidRPr="00544DD2">
        <w:rPr>
          <w:rFonts w:ascii="Book Antiqua" w:hAnsi="Book Antiqua"/>
          <w:sz w:val="24"/>
        </w:rPr>
        <w:t xml:space="preserve"> 1 and 2. As shown in Table 1, the age range of patients was 23</w:t>
      </w:r>
      <w:r w:rsidR="00552A4B" w:rsidRPr="00544DD2">
        <w:rPr>
          <w:rFonts w:ascii="Book Antiqua" w:hAnsi="Book Antiqua"/>
          <w:sz w:val="24"/>
        </w:rPr>
        <w:t>-</w:t>
      </w:r>
      <w:r w:rsidRPr="00544DD2">
        <w:rPr>
          <w:rFonts w:ascii="Book Antiqua" w:hAnsi="Book Antiqua"/>
          <w:sz w:val="24"/>
        </w:rPr>
        <w:t>87 years (average, 60.1 ± 11.4 years). The median number of TACE procedures in the 582 patients was two. As shown in Table 2, the data set comprised 81 females (13.9%) and 501 males (86.1%). Ninety</w:t>
      </w:r>
      <w:r w:rsidR="00552A4B" w:rsidRPr="00544DD2">
        <w:rPr>
          <w:rFonts w:ascii="Book Antiqua" w:hAnsi="Book Antiqua"/>
          <w:sz w:val="24"/>
        </w:rPr>
        <w:t>-</w:t>
      </w:r>
      <w:r w:rsidRPr="00544DD2">
        <w:rPr>
          <w:rFonts w:ascii="Book Antiqua" w:hAnsi="Book Antiqua"/>
          <w:sz w:val="24"/>
        </w:rPr>
        <w:t xml:space="preserve">seven </w:t>
      </w:r>
      <w:r w:rsidR="006151DF" w:rsidRPr="00544DD2">
        <w:rPr>
          <w:rFonts w:ascii="Book Antiqua" w:hAnsi="Book Antiqua"/>
          <w:sz w:val="24"/>
        </w:rPr>
        <w:t xml:space="preserve">(16.7%) </w:t>
      </w:r>
      <w:r w:rsidRPr="00544DD2">
        <w:rPr>
          <w:rFonts w:ascii="Book Antiqua" w:hAnsi="Book Antiqua"/>
          <w:sz w:val="24"/>
        </w:rPr>
        <w:t>patients</w:t>
      </w:r>
      <w:bookmarkStart w:id="107" w:name="OLE_LINK99"/>
      <w:r w:rsidR="006151DF" w:rsidRPr="00544DD2">
        <w:rPr>
          <w:rFonts w:ascii="Book Antiqua" w:hAnsi="Book Antiqua"/>
          <w:sz w:val="24"/>
        </w:rPr>
        <w:t xml:space="preserve"> </w:t>
      </w:r>
      <w:r w:rsidRPr="00544DD2">
        <w:rPr>
          <w:rFonts w:ascii="Book Antiqua" w:hAnsi="Book Antiqua"/>
          <w:sz w:val="24"/>
        </w:rPr>
        <w:t>had acute moderate</w:t>
      </w:r>
      <w:r w:rsidR="00552A4B" w:rsidRPr="00544DD2">
        <w:rPr>
          <w:rFonts w:ascii="Book Antiqua" w:hAnsi="Book Antiqua"/>
          <w:sz w:val="24"/>
        </w:rPr>
        <w:t>-</w:t>
      </w:r>
      <w:r w:rsidRPr="00544DD2">
        <w:rPr>
          <w:rFonts w:ascii="Book Antiqua" w:hAnsi="Book Antiqua"/>
          <w:sz w:val="24"/>
        </w:rPr>
        <w:t>to</w:t>
      </w:r>
      <w:r w:rsidR="00552A4B" w:rsidRPr="00544DD2">
        <w:rPr>
          <w:rFonts w:ascii="Book Antiqua" w:hAnsi="Book Antiqua"/>
          <w:sz w:val="24"/>
        </w:rPr>
        <w:t>-</w:t>
      </w:r>
      <w:r w:rsidRPr="00544DD2">
        <w:rPr>
          <w:rFonts w:ascii="Book Antiqua" w:hAnsi="Book Antiqua"/>
          <w:sz w:val="24"/>
        </w:rPr>
        <w:t xml:space="preserve">severe abdominal pain after TACE. </w:t>
      </w:r>
      <w:bookmarkEnd w:id="107"/>
      <w:r w:rsidRPr="00544DD2">
        <w:rPr>
          <w:rFonts w:ascii="Book Antiqua" w:hAnsi="Book Antiqua"/>
          <w:sz w:val="24"/>
        </w:rPr>
        <w:t xml:space="preserve">A total of 57.2% </w:t>
      </w:r>
      <w:r w:rsidR="006151DF" w:rsidRPr="00544DD2">
        <w:rPr>
          <w:rFonts w:ascii="Book Antiqua" w:hAnsi="Book Antiqua"/>
          <w:sz w:val="24"/>
        </w:rPr>
        <w:t xml:space="preserve">(333/582) </w:t>
      </w:r>
      <w:r w:rsidRPr="00544DD2">
        <w:rPr>
          <w:rFonts w:ascii="Book Antiqua" w:hAnsi="Book Antiqua"/>
          <w:sz w:val="24"/>
        </w:rPr>
        <w:t>of patients</w:t>
      </w:r>
      <w:r w:rsidR="006151DF" w:rsidRPr="00544DD2">
        <w:rPr>
          <w:rFonts w:ascii="Book Antiqua" w:hAnsi="Book Antiqua"/>
          <w:sz w:val="24"/>
        </w:rPr>
        <w:t xml:space="preserve"> </w:t>
      </w:r>
      <w:r w:rsidRPr="00544DD2">
        <w:rPr>
          <w:rFonts w:ascii="Book Antiqua" w:hAnsi="Book Antiqua"/>
          <w:sz w:val="24"/>
        </w:rPr>
        <w:t>had a history of TACE and 12.5%</w:t>
      </w:r>
      <w:r w:rsidR="006151DF" w:rsidRPr="00544DD2">
        <w:rPr>
          <w:rFonts w:ascii="Book Antiqua" w:hAnsi="Book Antiqua"/>
          <w:sz w:val="24"/>
        </w:rPr>
        <w:t xml:space="preserve"> </w:t>
      </w:r>
      <w:r w:rsidRPr="00544DD2">
        <w:rPr>
          <w:rFonts w:ascii="Book Antiqua" w:hAnsi="Book Antiqua"/>
          <w:sz w:val="24"/>
        </w:rPr>
        <w:t xml:space="preserve"> (73/582) had a history of abdominal pain after TACE. Blood vessel invasion occurred in 176</w:t>
      </w:r>
      <w:r w:rsidR="006151DF" w:rsidRPr="00544DD2">
        <w:rPr>
          <w:rFonts w:ascii="Book Antiqua" w:hAnsi="Book Antiqua"/>
          <w:sz w:val="24"/>
        </w:rPr>
        <w:t xml:space="preserve"> </w:t>
      </w:r>
      <w:r w:rsidRPr="00544DD2">
        <w:rPr>
          <w:rFonts w:ascii="Book Antiqua" w:hAnsi="Book Antiqua"/>
          <w:sz w:val="24"/>
        </w:rPr>
        <w:t>(30.2%)</w:t>
      </w:r>
      <w:r w:rsidR="006151DF" w:rsidRPr="00544DD2">
        <w:rPr>
          <w:rFonts w:ascii="Book Antiqua" w:hAnsi="Book Antiqua"/>
          <w:sz w:val="24"/>
        </w:rPr>
        <w:t xml:space="preserve"> patients</w:t>
      </w:r>
      <w:r w:rsidRPr="00544DD2">
        <w:rPr>
          <w:rFonts w:ascii="Book Antiqua" w:hAnsi="Book Antiqua"/>
          <w:sz w:val="24"/>
        </w:rPr>
        <w:t xml:space="preserve">. </w:t>
      </w:r>
      <w:r w:rsidR="006151DF" w:rsidRPr="00544DD2">
        <w:rPr>
          <w:rFonts w:ascii="Book Antiqua" w:hAnsi="Book Antiqua"/>
          <w:sz w:val="24"/>
        </w:rPr>
        <w:t>Approximately</w:t>
      </w:r>
      <w:r w:rsidRPr="00544DD2">
        <w:rPr>
          <w:rFonts w:ascii="Book Antiqua" w:hAnsi="Book Antiqua"/>
          <w:sz w:val="24"/>
        </w:rPr>
        <w:t xml:space="preserve"> 57.7% </w:t>
      </w:r>
      <w:r w:rsidR="006151DF" w:rsidRPr="00544DD2">
        <w:rPr>
          <w:rFonts w:ascii="Book Antiqua" w:hAnsi="Book Antiqua"/>
          <w:sz w:val="24"/>
        </w:rPr>
        <w:t xml:space="preserve">(336/582) </w:t>
      </w:r>
      <w:r w:rsidRPr="00544DD2">
        <w:rPr>
          <w:rFonts w:ascii="Book Antiqua" w:hAnsi="Book Antiqua"/>
          <w:sz w:val="24"/>
        </w:rPr>
        <w:t>of patients</w:t>
      </w:r>
      <w:r w:rsidR="006151DF" w:rsidRPr="00544DD2">
        <w:rPr>
          <w:rFonts w:ascii="Book Antiqua" w:hAnsi="Book Antiqua"/>
          <w:sz w:val="24"/>
        </w:rPr>
        <w:t xml:space="preserve"> </w:t>
      </w:r>
      <w:r w:rsidRPr="00544DD2">
        <w:rPr>
          <w:rFonts w:ascii="Book Antiqua" w:hAnsi="Book Antiqua"/>
          <w:sz w:val="24"/>
        </w:rPr>
        <w:t>used traditional TACE and 42.3% (246) used DEB</w:t>
      </w:r>
      <w:r w:rsidR="00552A4B" w:rsidRPr="00544DD2">
        <w:rPr>
          <w:rFonts w:ascii="Book Antiqua" w:hAnsi="Book Antiqua"/>
          <w:sz w:val="24"/>
        </w:rPr>
        <w:t>-</w:t>
      </w:r>
      <w:r w:rsidRPr="00544DD2">
        <w:rPr>
          <w:rFonts w:ascii="Book Antiqua" w:hAnsi="Book Antiqua"/>
          <w:sz w:val="24"/>
        </w:rPr>
        <w:t>TACE.</w:t>
      </w:r>
    </w:p>
    <w:p w:rsidR="00EC5B87" w:rsidRPr="00544DD2" w:rsidRDefault="00EC5B87" w:rsidP="000D7945">
      <w:pPr>
        <w:snapToGrid w:val="0"/>
        <w:spacing w:line="360" w:lineRule="auto"/>
        <w:rPr>
          <w:rFonts w:ascii="Book Antiqua" w:hAnsi="Book Antiqua"/>
          <w:sz w:val="24"/>
        </w:rPr>
      </w:pPr>
    </w:p>
    <w:p w:rsidR="00EC5B87" w:rsidRPr="00544DD2" w:rsidRDefault="00EC5B87" w:rsidP="000D7945">
      <w:pPr>
        <w:snapToGrid w:val="0"/>
        <w:spacing w:line="360" w:lineRule="auto"/>
        <w:rPr>
          <w:rFonts w:ascii="Book Antiqua" w:hAnsi="Book Antiqua"/>
          <w:b/>
          <w:i/>
          <w:sz w:val="24"/>
        </w:rPr>
      </w:pPr>
      <w:r w:rsidRPr="00544DD2">
        <w:rPr>
          <w:rFonts w:ascii="Book Antiqua" w:hAnsi="Book Antiqua"/>
          <w:b/>
          <w:i/>
          <w:sz w:val="24"/>
        </w:rPr>
        <w:t xml:space="preserve">Distribution of </w:t>
      </w:r>
      <w:r w:rsidR="00377098" w:rsidRPr="00544DD2">
        <w:rPr>
          <w:rFonts w:ascii="Book Antiqua" w:hAnsi="Book Antiqua"/>
          <w:b/>
          <w:i/>
          <w:sz w:val="24"/>
        </w:rPr>
        <w:t xml:space="preserve">demographic </w:t>
      </w:r>
      <w:r w:rsidRPr="00544DD2">
        <w:rPr>
          <w:rFonts w:ascii="Book Antiqua" w:hAnsi="Book Antiqua"/>
          <w:b/>
          <w:i/>
          <w:sz w:val="24"/>
        </w:rPr>
        <w:t xml:space="preserve">and </w:t>
      </w:r>
      <w:r w:rsidR="00377098" w:rsidRPr="00544DD2">
        <w:rPr>
          <w:rFonts w:ascii="Book Antiqua" w:hAnsi="Book Antiqua"/>
          <w:b/>
          <w:i/>
          <w:sz w:val="24"/>
        </w:rPr>
        <w:t xml:space="preserve">clinical factors </w:t>
      </w:r>
      <w:r w:rsidR="006151DF" w:rsidRPr="00544DD2">
        <w:rPr>
          <w:rFonts w:ascii="Book Antiqua" w:hAnsi="Book Antiqua"/>
          <w:b/>
          <w:i/>
          <w:sz w:val="24"/>
        </w:rPr>
        <w:t>associated with</w:t>
      </w:r>
      <w:r w:rsidR="006151DF" w:rsidRPr="00544DD2" w:rsidDel="006151DF">
        <w:rPr>
          <w:rFonts w:ascii="Book Antiqua" w:hAnsi="Book Antiqua"/>
          <w:b/>
          <w:i/>
          <w:sz w:val="24"/>
        </w:rPr>
        <w:t xml:space="preserve"> </w:t>
      </w:r>
      <w:r w:rsidR="00377098" w:rsidRPr="00544DD2">
        <w:rPr>
          <w:rFonts w:ascii="Book Antiqua" w:hAnsi="Book Antiqua"/>
          <w:b/>
          <w:i/>
          <w:sz w:val="24"/>
        </w:rPr>
        <w:t xml:space="preserve">acute moderate </w:t>
      </w:r>
      <w:r w:rsidR="00E140D3" w:rsidRPr="00544DD2">
        <w:rPr>
          <w:rFonts w:ascii="Book Antiqua" w:hAnsi="Book Antiqua"/>
          <w:b/>
          <w:i/>
          <w:sz w:val="24"/>
        </w:rPr>
        <w:t xml:space="preserve">and </w:t>
      </w:r>
      <w:r w:rsidR="00377098" w:rsidRPr="00544DD2">
        <w:rPr>
          <w:rFonts w:ascii="Book Antiqua" w:hAnsi="Book Antiqua"/>
          <w:b/>
          <w:i/>
          <w:sz w:val="24"/>
        </w:rPr>
        <w:t xml:space="preserve">severe abdominal pain </w:t>
      </w:r>
      <w:r w:rsidRPr="00544DD2">
        <w:rPr>
          <w:rFonts w:ascii="Book Antiqua" w:hAnsi="Book Antiqua"/>
          <w:b/>
          <w:i/>
          <w:sz w:val="24"/>
        </w:rPr>
        <w:t>after TACE</w:t>
      </w:r>
    </w:p>
    <w:p w:rsidR="00EC5B87" w:rsidRPr="00544DD2" w:rsidRDefault="00EC5B87" w:rsidP="000D7945">
      <w:pPr>
        <w:snapToGrid w:val="0"/>
        <w:spacing w:line="360" w:lineRule="auto"/>
        <w:rPr>
          <w:rFonts w:ascii="Book Antiqua" w:hAnsi="Book Antiqua"/>
          <w:sz w:val="24"/>
        </w:rPr>
      </w:pPr>
      <w:r w:rsidRPr="00544DD2">
        <w:rPr>
          <w:rFonts w:ascii="Book Antiqua" w:hAnsi="Book Antiqua" w:cs="Book Antiqua"/>
          <w:sz w:val="24"/>
        </w:rPr>
        <w:t>T</w:t>
      </w:r>
      <w:r w:rsidRPr="00544DD2">
        <w:rPr>
          <w:rFonts w:ascii="Book Antiqua" w:hAnsi="Book Antiqua"/>
          <w:sz w:val="24"/>
        </w:rPr>
        <w:t>he results of the univariate analysis are shown in Table 3. Younger patients (</w:t>
      </w:r>
      <w:r w:rsidRPr="00544DD2">
        <w:rPr>
          <w:rFonts w:ascii="Book Antiqua" w:hAnsi="Book Antiqua"/>
          <w:i/>
          <w:sz w:val="24"/>
        </w:rPr>
        <w:t>P</w:t>
      </w:r>
      <w:r w:rsidRPr="00544DD2">
        <w:rPr>
          <w:rFonts w:ascii="Book Antiqua" w:hAnsi="Book Antiqua"/>
          <w:sz w:val="24"/>
        </w:rPr>
        <w:t xml:space="preserve"> = 0.002) and those patients who had not undergone </w:t>
      </w:r>
      <w:bookmarkStart w:id="108" w:name="OLE_LINK49"/>
      <w:r w:rsidRPr="00544DD2">
        <w:rPr>
          <w:rFonts w:ascii="Book Antiqua" w:hAnsi="Book Antiqua"/>
          <w:sz w:val="24"/>
        </w:rPr>
        <w:t xml:space="preserve">hepatectomy </w:t>
      </w:r>
      <w:bookmarkEnd w:id="108"/>
      <w:r w:rsidRPr="00544DD2">
        <w:rPr>
          <w:rFonts w:ascii="Book Antiqua" w:hAnsi="Book Antiqua"/>
          <w:sz w:val="24"/>
        </w:rPr>
        <w:t>(</w:t>
      </w:r>
      <w:r w:rsidRPr="00544DD2">
        <w:rPr>
          <w:rFonts w:ascii="Book Antiqua" w:hAnsi="Book Antiqua"/>
          <w:i/>
          <w:sz w:val="24"/>
        </w:rPr>
        <w:t>P</w:t>
      </w:r>
      <w:r w:rsidRPr="00544DD2">
        <w:rPr>
          <w:rFonts w:ascii="Book Antiqua" w:hAnsi="Book Antiqua"/>
          <w:sz w:val="24"/>
        </w:rPr>
        <w:t xml:space="preserve"> = 0.010) were more likely to have acute moderate</w:t>
      </w:r>
      <w:r w:rsidR="00552A4B" w:rsidRPr="00544DD2">
        <w:rPr>
          <w:rFonts w:ascii="Book Antiqua" w:hAnsi="Book Antiqua"/>
          <w:sz w:val="24"/>
        </w:rPr>
        <w:t>-</w:t>
      </w:r>
      <w:r w:rsidRPr="00544DD2">
        <w:rPr>
          <w:rFonts w:ascii="Book Antiqua" w:hAnsi="Book Antiqua"/>
          <w:sz w:val="24"/>
        </w:rPr>
        <w:t>to</w:t>
      </w:r>
      <w:r w:rsidR="00552A4B" w:rsidRPr="00544DD2">
        <w:rPr>
          <w:rFonts w:ascii="Book Antiqua" w:hAnsi="Book Antiqua"/>
          <w:sz w:val="24"/>
        </w:rPr>
        <w:t>-</w:t>
      </w:r>
      <w:r w:rsidRPr="00544DD2">
        <w:rPr>
          <w:rFonts w:ascii="Book Antiqua" w:hAnsi="Book Antiqua"/>
          <w:sz w:val="24"/>
        </w:rPr>
        <w:t xml:space="preserve">severe abdominal pain after TACE compared with older patients and those who had tumor recurrence after </w:t>
      </w:r>
      <w:r w:rsidR="00E140D3" w:rsidRPr="00544DD2">
        <w:rPr>
          <w:rFonts w:ascii="Book Antiqua" w:hAnsi="Book Antiqua"/>
          <w:sz w:val="24"/>
        </w:rPr>
        <w:t>hepatectomy</w:t>
      </w:r>
      <w:r w:rsidRPr="00544DD2">
        <w:rPr>
          <w:rFonts w:ascii="Book Antiqua" w:hAnsi="Book Antiqua"/>
          <w:sz w:val="24"/>
        </w:rPr>
        <w:t>. History of TACE (</w:t>
      </w:r>
      <w:r w:rsidRPr="00544DD2">
        <w:rPr>
          <w:rFonts w:ascii="Book Antiqua" w:hAnsi="Book Antiqua"/>
          <w:i/>
          <w:sz w:val="24"/>
        </w:rPr>
        <w:t>P</w:t>
      </w:r>
      <w:r w:rsidRPr="00544DD2">
        <w:rPr>
          <w:rFonts w:ascii="Book Antiqua" w:hAnsi="Book Antiqua"/>
          <w:sz w:val="24"/>
        </w:rPr>
        <w:t xml:space="preserve"> &lt; 0.001), history of abdominal pain after TACE (</w:t>
      </w:r>
      <w:r w:rsidRPr="00544DD2">
        <w:rPr>
          <w:rFonts w:ascii="Book Antiqua" w:hAnsi="Book Antiqua"/>
          <w:i/>
          <w:sz w:val="24"/>
        </w:rPr>
        <w:t>P</w:t>
      </w:r>
      <w:r w:rsidRPr="00544DD2">
        <w:rPr>
          <w:rFonts w:ascii="Book Antiqua" w:hAnsi="Book Antiqua"/>
          <w:sz w:val="24"/>
        </w:rPr>
        <w:t xml:space="preserve"> &lt; 0.001), tumor size (</w:t>
      </w:r>
      <w:r w:rsidRPr="00544DD2">
        <w:rPr>
          <w:rFonts w:ascii="Book Antiqua" w:hAnsi="Book Antiqua"/>
          <w:i/>
          <w:sz w:val="24"/>
        </w:rPr>
        <w:t>P</w:t>
      </w:r>
      <w:r w:rsidRPr="00544DD2">
        <w:rPr>
          <w:rFonts w:ascii="Book Antiqua" w:hAnsi="Book Antiqua"/>
          <w:sz w:val="24"/>
        </w:rPr>
        <w:t xml:space="preserve"> &lt; 0.001), tumor number (</w:t>
      </w:r>
      <w:r w:rsidRPr="00544DD2">
        <w:rPr>
          <w:rFonts w:ascii="Book Antiqua" w:hAnsi="Book Antiqua"/>
          <w:i/>
          <w:sz w:val="24"/>
        </w:rPr>
        <w:t>P</w:t>
      </w:r>
      <w:r w:rsidRPr="00544DD2">
        <w:rPr>
          <w:rFonts w:ascii="Book Antiqua" w:hAnsi="Book Antiqua"/>
          <w:sz w:val="24"/>
        </w:rPr>
        <w:t xml:space="preserve"> = 0.010), invasion of blood vessels (</w:t>
      </w:r>
      <w:r w:rsidRPr="00544DD2">
        <w:rPr>
          <w:rFonts w:ascii="Book Antiqua" w:hAnsi="Book Antiqua"/>
          <w:i/>
          <w:sz w:val="24"/>
        </w:rPr>
        <w:t>P</w:t>
      </w:r>
      <w:r w:rsidRPr="00544DD2">
        <w:rPr>
          <w:rFonts w:ascii="Book Antiqua" w:hAnsi="Book Antiqua"/>
          <w:sz w:val="24"/>
        </w:rPr>
        <w:t xml:space="preserve"> &lt; 0.001)</w:t>
      </w:r>
      <w:bookmarkStart w:id="109" w:name="OLE_LINK38"/>
      <w:r w:rsidRPr="00544DD2">
        <w:rPr>
          <w:rFonts w:ascii="Book Antiqua" w:hAnsi="Book Antiqua"/>
          <w:sz w:val="24"/>
        </w:rPr>
        <w:t>, use of the DEB</w:t>
      </w:r>
      <w:r w:rsidR="00552A4B" w:rsidRPr="00544DD2">
        <w:rPr>
          <w:rFonts w:ascii="Book Antiqua" w:hAnsi="Book Antiqua"/>
          <w:sz w:val="24"/>
        </w:rPr>
        <w:t>-</w:t>
      </w:r>
      <w:r w:rsidRPr="00544DD2">
        <w:rPr>
          <w:rFonts w:ascii="Book Antiqua" w:hAnsi="Book Antiqua"/>
          <w:sz w:val="24"/>
        </w:rPr>
        <w:t>TACE method</w:t>
      </w:r>
      <w:bookmarkEnd w:id="109"/>
      <w:r w:rsidRPr="00544DD2">
        <w:rPr>
          <w:rFonts w:ascii="Book Antiqua" w:hAnsi="Book Antiqua"/>
          <w:sz w:val="24"/>
        </w:rPr>
        <w:t xml:space="preserve"> (</w:t>
      </w:r>
      <w:r w:rsidRPr="00544DD2">
        <w:rPr>
          <w:rFonts w:ascii="Book Antiqua" w:hAnsi="Book Antiqua"/>
          <w:i/>
          <w:sz w:val="24"/>
        </w:rPr>
        <w:t>P</w:t>
      </w:r>
      <w:r w:rsidRPr="00544DD2">
        <w:rPr>
          <w:rFonts w:ascii="Book Antiqua" w:hAnsi="Book Antiqua"/>
          <w:sz w:val="24"/>
        </w:rPr>
        <w:t xml:space="preserve"> &lt; 0.001), and the number of TACE procedures (</w:t>
      </w:r>
      <w:r w:rsidRPr="00544DD2">
        <w:rPr>
          <w:rFonts w:ascii="Book Antiqua" w:hAnsi="Book Antiqua"/>
          <w:i/>
          <w:sz w:val="24"/>
        </w:rPr>
        <w:t>P</w:t>
      </w:r>
      <w:r w:rsidRPr="00544DD2">
        <w:rPr>
          <w:rFonts w:ascii="Book Antiqua" w:hAnsi="Book Antiqua"/>
          <w:sz w:val="24"/>
        </w:rPr>
        <w:t xml:space="preserve"> &lt; 0.001) were significantly associated with moderate</w:t>
      </w:r>
      <w:r w:rsidR="00552A4B" w:rsidRPr="00544DD2">
        <w:rPr>
          <w:rFonts w:ascii="Book Antiqua" w:hAnsi="Book Antiqua"/>
          <w:sz w:val="24"/>
        </w:rPr>
        <w:t>-</w:t>
      </w:r>
      <w:r w:rsidRPr="00544DD2">
        <w:rPr>
          <w:rFonts w:ascii="Book Antiqua" w:hAnsi="Book Antiqua"/>
          <w:sz w:val="24"/>
        </w:rPr>
        <w:t>to</w:t>
      </w:r>
      <w:r w:rsidR="00552A4B" w:rsidRPr="00544DD2">
        <w:rPr>
          <w:rFonts w:ascii="Book Antiqua" w:hAnsi="Book Antiqua"/>
          <w:sz w:val="24"/>
        </w:rPr>
        <w:t>-</w:t>
      </w:r>
      <w:r w:rsidRPr="00544DD2">
        <w:rPr>
          <w:rFonts w:ascii="Book Antiqua" w:hAnsi="Book Antiqua"/>
          <w:sz w:val="24"/>
        </w:rPr>
        <w:t>severe abdominal pain. The pathological properties of the tumor was not associated with moderate</w:t>
      </w:r>
      <w:r w:rsidR="00552A4B" w:rsidRPr="00544DD2">
        <w:rPr>
          <w:rFonts w:ascii="Book Antiqua" w:hAnsi="Book Antiqua"/>
          <w:sz w:val="24"/>
        </w:rPr>
        <w:t>-</w:t>
      </w:r>
      <w:r w:rsidRPr="00544DD2">
        <w:rPr>
          <w:rFonts w:ascii="Book Antiqua" w:hAnsi="Book Antiqua"/>
          <w:sz w:val="24"/>
        </w:rPr>
        <w:t>to</w:t>
      </w:r>
      <w:r w:rsidR="00552A4B" w:rsidRPr="00544DD2">
        <w:rPr>
          <w:rFonts w:ascii="Book Antiqua" w:hAnsi="Book Antiqua"/>
          <w:sz w:val="24"/>
        </w:rPr>
        <w:t>-</w:t>
      </w:r>
      <w:r w:rsidRPr="00544DD2">
        <w:rPr>
          <w:rFonts w:ascii="Book Antiqua" w:hAnsi="Book Antiqua"/>
          <w:sz w:val="24"/>
        </w:rPr>
        <w:t>severe abdominal pain.</w:t>
      </w:r>
    </w:p>
    <w:p w:rsidR="00377098" w:rsidRPr="00544DD2" w:rsidRDefault="00EC5B87" w:rsidP="000D7945">
      <w:pPr>
        <w:pStyle w:val="ac"/>
        <w:widowControl/>
        <w:snapToGrid w:val="0"/>
        <w:spacing w:before="0" w:beforeAutospacing="0" w:after="0" w:afterAutospacing="0" w:line="360" w:lineRule="auto"/>
        <w:ind w:firstLineChars="100" w:firstLine="240"/>
        <w:jc w:val="both"/>
        <w:rPr>
          <w:rFonts w:ascii="Book Antiqua" w:hAnsi="Book Antiqua"/>
        </w:rPr>
      </w:pPr>
      <w:bookmarkStart w:id="110" w:name="OLE_LINK33"/>
      <w:r w:rsidRPr="00544DD2">
        <w:rPr>
          <w:rFonts w:ascii="Book Antiqua" w:hAnsi="Book Antiqua"/>
        </w:rPr>
        <w:t xml:space="preserve">A predictive model built </w:t>
      </w:r>
      <w:r w:rsidR="006151DF" w:rsidRPr="00544DD2">
        <w:rPr>
          <w:rFonts w:ascii="Book Antiqua" w:hAnsi="Book Antiqua"/>
        </w:rPr>
        <w:t xml:space="preserve">based </w:t>
      </w:r>
      <w:r w:rsidRPr="00544DD2">
        <w:rPr>
          <w:rFonts w:ascii="Book Antiqua" w:hAnsi="Book Antiqua"/>
        </w:rPr>
        <w:t xml:space="preserve">on the dataset from the classification and regression trees identified known </w:t>
      </w:r>
      <w:bookmarkStart w:id="111" w:name="OLE_LINK19"/>
      <w:r w:rsidRPr="00544DD2">
        <w:rPr>
          <w:rFonts w:ascii="Book Antiqua" w:hAnsi="Book Antiqua"/>
        </w:rPr>
        <w:t>blood vessel invasion as the strongest predictor of subsequent performance, followed by</w:t>
      </w:r>
      <w:r w:rsidR="006151DF" w:rsidRPr="00544DD2">
        <w:rPr>
          <w:rFonts w:ascii="Book Antiqua" w:hAnsi="Book Antiqua"/>
        </w:rPr>
        <w:t xml:space="preserve"> </w:t>
      </w:r>
      <w:r w:rsidRPr="00544DD2">
        <w:rPr>
          <w:rFonts w:ascii="Book Antiqua" w:hAnsi="Book Antiqua"/>
        </w:rPr>
        <w:t>history of TACE, method of TACE, and history of abdominal pain after TACE</w:t>
      </w:r>
      <w:bookmarkEnd w:id="111"/>
      <w:r w:rsidRPr="00544DD2">
        <w:rPr>
          <w:rFonts w:ascii="Book Antiqua" w:hAnsi="Book Antiqua"/>
        </w:rPr>
        <w:t xml:space="preserve"> (Figure 1).</w:t>
      </w:r>
      <w:bookmarkStart w:id="112" w:name="OLE_LINK51"/>
      <w:r w:rsidRPr="00544DD2">
        <w:rPr>
          <w:rFonts w:ascii="Book Antiqua" w:hAnsi="Book Antiqua"/>
        </w:rPr>
        <w:t xml:space="preserve"> We used ROC curve analysis to examine the efficacy of the predictive model. We set an optimal predictive probability threshold of 0.18,</w:t>
      </w:r>
      <w:bookmarkEnd w:id="112"/>
      <w:r w:rsidRPr="00544DD2">
        <w:rPr>
          <w:rFonts w:ascii="Book Antiqua" w:hAnsi="Book Antiqua"/>
        </w:rPr>
        <w:t xml:space="preserve"> and demonstrated a s</w:t>
      </w:r>
      <w:r w:rsidR="00E140D3" w:rsidRPr="00544DD2">
        <w:rPr>
          <w:rFonts w:ascii="Book Antiqua" w:hAnsi="Book Antiqua"/>
        </w:rPr>
        <w:t>ensitivity of 73.2% (71/97; 95%</w:t>
      </w:r>
      <w:r w:rsidR="006151DF" w:rsidRPr="00544DD2">
        <w:rPr>
          <w:rFonts w:ascii="Book Antiqua" w:hAnsi="Book Antiqua"/>
        </w:rPr>
        <w:t xml:space="preserve"> confidence interval [</w:t>
      </w:r>
      <w:r w:rsidRPr="00544DD2">
        <w:rPr>
          <w:rFonts w:ascii="Book Antiqua" w:hAnsi="Book Antiqua"/>
        </w:rPr>
        <w:t>CI</w:t>
      </w:r>
      <w:r w:rsidR="006151DF" w:rsidRPr="00544DD2">
        <w:rPr>
          <w:rFonts w:ascii="Book Antiqua" w:hAnsi="Book Antiqua"/>
        </w:rPr>
        <w:t>]</w:t>
      </w:r>
      <w:r w:rsidR="00E140D3" w:rsidRPr="00544DD2">
        <w:rPr>
          <w:rFonts w:ascii="Book Antiqua" w:hAnsi="Book Antiqua"/>
        </w:rPr>
        <w:t>:</w:t>
      </w:r>
      <w:r w:rsidRPr="00544DD2">
        <w:rPr>
          <w:rFonts w:ascii="Book Antiqua" w:hAnsi="Book Antiqua"/>
        </w:rPr>
        <w:t xml:space="preserve"> 64.4%</w:t>
      </w:r>
      <w:r w:rsidR="00552A4B" w:rsidRPr="00544DD2">
        <w:rPr>
          <w:rFonts w:ascii="Book Antiqua" w:hAnsi="Book Antiqua"/>
        </w:rPr>
        <w:t>-</w:t>
      </w:r>
      <w:r w:rsidRPr="00544DD2">
        <w:rPr>
          <w:rFonts w:ascii="Book Antiqua" w:hAnsi="Book Antiqua"/>
        </w:rPr>
        <w:t>82.0%),</w:t>
      </w:r>
      <w:r w:rsidR="006151DF" w:rsidRPr="00544DD2">
        <w:rPr>
          <w:rFonts w:ascii="Book Antiqua" w:hAnsi="Book Antiqua"/>
        </w:rPr>
        <w:t xml:space="preserve"> </w:t>
      </w:r>
      <w:r w:rsidRPr="00544DD2">
        <w:rPr>
          <w:rFonts w:ascii="Book Antiqua" w:hAnsi="Book Antiqua"/>
        </w:rPr>
        <w:t>spe</w:t>
      </w:r>
      <w:r w:rsidR="00E140D3" w:rsidRPr="00544DD2">
        <w:rPr>
          <w:rFonts w:ascii="Book Antiqua" w:hAnsi="Book Antiqua"/>
        </w:rPr>
        <w:t>cificity of 65.6% (318/485; 95%</w:t>
      </w:r>
      <w:r w:rsidRPr="00544DD2">
        <w:rPr>
          <w:rFonts w:ascii="Book Antiqua" w:hAnsi="Book Antiqua"/>
        </w:rPr>
        <w:t>CI</w:t>
      </w:r>
      <w:r w:rsidR="00E140D3" w:rsidRPr="00544DD2">
        <w:rPr>
          <w:rFonts w:ascii="Book Antiqua" w:hAnsi="Book Antiqua"/>
        </w:rPr>
        <w:t>:</w:t>
      </w:r>
      <w:r w:rsidRPr="00544DD2">
        <w:rPr>
          <w:rFonts w:ascii="Book Antiqua" w:hAnsi="Book Antiqua"/>
        </w:rPr>
        <w:t xml:space="preserve"> 61.3%</w:t>
      </w:r>
      <w:r w:rsidR="00552A4B" w:rsidRPr="00544DD2">
        <w:rPr>
          <w:rFonts w:ascii="Book Antiqua" w:hAnsi="Book Antiqua"/>
        </w:rPr>
        <w:t>-</w:t>
      </w:r>
      <w:r w:rsidRPr="00544DD2">
        <w:rPr>
          <w:rFonts w:ascii="Book Antiqua" w:hAnsi="Book Antiqua"/>
        </w:rPr>
        <w:t>69.8%), negative predictive value of 92.4% (318/3</w:t>
      </w:r>
      <w:r w:rsidR="00E140D3" w:rsidRPr="00544DD2">
        <w:rPr>
          <w:rFonts w:ascii="Book Antiqua" w:hAnsi="Book Antiqua"/>
        </w:rPr>
        <w:t>44; 95%</w:t>
      </w:r>
      <w:r w:rsidRPr="00544DD2">
        <w:rPr>
          <w:rFonts w:ascii="Book Antiqua" w:hAnsi="Book Antiqua"/>
        </w:rPr>
        <w:t>CI</w:t>
      </w:r>
      <w:r w:rsidR="00E140D3" w:rsidRPr="00544DD2">
        <w:rPr>
          <w:rFonts w:ascii="Book Antiqua" w:hAnsi="Book Antiqua"/>
        </w:rPr>
        <w:t>:</w:t>
      </w:r>
      <w:r w:rsidRPr="00544DD2">
        <w:rPr>
          <w:rFonts w:ascii="Book Antiqua" w:hAnsi="Book Antiqua"/>
        </w:rPr>
        <w:t xml:space="preserve"> 89.6%</w:t>
      </w:r>
      <w:r w:rsidR="00552A4B" w:rsidRPr="00544DD2">
        <w:rPr>
          <w:rFonts w:ascii="Book Antiqua" w:hAnsi="Book Antiqua"/>
        </w:rPr>
        <w:t>-</w:t>
      </w:r>
      <w:r w:rsidRPr="00544DD2">
        <w:rPr>
          <w:rFonts w:ascii="Book Antiqua" w:hAnsi="Book Antiqua"/>
        </w:rPr>
        <w:t>95.2%), and</w:t>
      </w:r>
      <w:r w:rsidR="006151DF" w:rsidRPr="00544DD2">
        <w:rPr>
          <w:rFonts w:ascii="Book Antiqua" w:hAnsi="Book Antiqua"/>
        </w:rPr>
        <w:t xml:space="preserve"> </w:t>
      </w:r>
      <w:r w:rsidRPr="00544DD2">
        <w:rPr>
          <w:rFonts w:ascii="Book Antiqua" w:hAnsi="Book Antiqua"/>
        </w:rPr>
        <w:t>area under the curve of 0.736 (95%CI</w:t>
      </w:r>
      <w:r w:rsidR="00E140D3" w:rsidRPr="00544DD2">
        <w:rPr>
          <w:rFonts w:ascii="Book Antiqua" w:hAnsi="Book Antiqua"/>
        </w:rPr>
        <w:t>:</w:t>
      </w:r>
      <w:r w:rsidRPr="00544DD2">
        <w:rPr>
          <w:rFonts w:ascii="Book Antiqua" w:hAnsi="Book Antiqua"/>
        </w:rPr>
        <w:t xml:space="preserve"> 0.682</w:t>
      </w:r>
      <w:r w:rsidR="00552A4B" w:rsidRPr="00544DD2">
        <w:rPr>
          <w:rFonts w:ascii="Book Antiqua" w:hAnsi="Book Antiqua"/>
        </w:rPr>
        <w:t>-</w:t>
      </w:r>
      <w:r w:rsidRPr="00544DD2">
        <w:rPr>
          <w:rFonts w:ascii="Book Antiqua" w:hAnsi="Book Antiqua"/>
        </w:rPr>
        <w:t xml:space="preserve">0.789) (Figure 2). </w:t>
      </w:r>
      <w:bookmarkStart w:id="113" w:name="OLE_LINK40"/>
      <w:r w:rsidRPr="00544DD2">
        <w:rPr>
          <w:rFonts w:ascii="Book Antiqua" w:hAnsi="Book Antiqua"/>
        </w:rPr>
        <w:t>Logistic regression</w:t>
      </w:r>
      <w:bookmarkEnd w:id="113"/>
      <w:r w:rsidRPr="00544DD2">
        <w:rPr>
          <w:rFonts w:ascii="Book Antiqua" w:hAnsi="Book Antiqua"/>
        </w:rPr>
        <w:t xml:space="preserve"> produced similar results by identifying age (</w:t>
      </w:r>
      <w:r w:rsidR="006151DF" w:rsidRPr="00544DD2">
        <w:rPr>
          <w:rFonts w:ascii="Book Antiqua" w:hAnsi="Book Antiqua"/>
        </w:rPr>
        <w:t>odds ratio [</w:t>
      </w:r>
      <w:r w:rsidRPr="00544DD2">
        <w:rPr>
          <w:rFonts w:ascii="Book Antiqua" w:hAnsi="Book Antiqua"/>
        </w:rPr>
        <w:t>OR</w:t>
      </w:r>
      <w:r w:rsidR="006151DF" w:rsidRPr="00544DD2">
        <w:rPr>
          <w:rFonts w:ascii="Book Antiqua" w:hAnsi="Book Antiqua"/>
        </w:rPr>
        <w:t>]</w:t>
      </w:r>
      <w:r w:rsidRPr="00544DD2">
        <w:rPr>
          <w:rFonts w:ascii="Book Antiqua" w:hAnsi="Book Antiqua"/>
        </w:rPr>
        <w:t xml:space="preserve"> = 0.971;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eastAsia="AdvTimes" w:hAnsi="Book Antiqua" w:cs="Book Antiqua"/>
        </w:rPr>
        <w:t xml:space="preserve"> 0.951</w:t>
      </w:r>
      <w:r w:rsidR="00552A4B" w:rsidRPr="00544DD2">
        <w:rPr>
          <w:rFonts w:ascii="Book Antiqua" w:eastAsia="AdvTimes" w:hAnsi="Book Antiqua" w:cs="Book Antiqua"/>
        </w:rPr>
        <w:t>-</w:t>
      </w:r>
      <w:r w:rsidRPr="00544DD2">
        <w:rPr>
          <w:rFonts w:ascii="Book Antiqua" w:hAnsi="Book Antiqua" w:cs="Book Antiqua"/>
        </w:rPr>
        <w:t>0.992</w:t>
      </w:r>
      <w:r w:rsidRPr="00544DD2">
        <w:rPr>
          <w:rFonts w:ascii="Book Antiqua" w:hAnsi="Book Antiqua"/>
        </w:rPr>
        <w:t xml:space="preserve">; </w:t>
      </w:r>
      <w:r w:rsidRPr="00544DD2">
        <w:rPr>
          <w:rFonts w:ascii="Book Antiqua" w:hAnsi="Book Antiqua"/>
          <w:i/>
          <w:iCs/>
        </w:rPr>
        <w:t>P</w:t>
      </w:r>
      <w:r w:rsidRPr="00544DD2">
        <w:rPr>
          <w:rFonts w:ascii="Book Antiqua" w:hAnsi="Book Antiqua"/>
        </w:rPr>
        <w:t xml:space="preserve"> = 0.007), history of TACE (OR = 0.378;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0.189</w:t>
      </w:r>
      <w:r w:rsidR="00552A4B" w:rsidRPr="00544DD2">
        <w:rPr>
          <w:rFonts w:ascii="Book Antiqua" w:hAnsi="Book Antiqua" w:cs="Book Antiqua"/>
        </w:rPr>
        <w:t>-</w:t>
      </w:r>
      <w:r w:rsidRPr="00544DD2">
        <w:rPr>
          <w:rFonts w:ascii="Book Antiqua" w:hAnsi="Book Antiqua" w:cs="Book Antiqua"/>
        </w:rPr>
        <w:t>0.757</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i/>
          <w:iCs/>
        </w:rPr>
        <w:t>P</w:t>
      </w:r>
      <w:r w:rsidRPr="00544DD2">
        <w:rPr>
          <w:rFonts w:ascii="Book Antiqua" w:hAnsi="Book Antiqua"/>
        </w:rPr>
        <w:t xml:space="preserve"> = 0.007), history of abdominal pain after TACE (OR = 6.288;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eastAsia="AdvTimes" w:hAnsi="Book Antiqua" w:cs="Book Antiqua"/>
        </w:rPr>
        <w:t xml:space="preserve"> 2.963</w:t>
      </w:r>
      <w:r w:rsidR="00552A4B" w:rsidRPr="00544DD2">
        <w:rPr>
          <w:rFonts w:ascii="Book Antiqua" w:eastAsia="AdvTimes" w:hAnsi="Book Antiqua" w:cs="Book Antiqua"/>
        </w:rPr>
        <w:t>-</w:t>
      </w:r>
      <w:r w:rsidRPr="00544DD2">
        <w:rPr>
          <w:rFonts w:ascii="Book Antiqua" w:hAnsi="Book Antiqua" w:cs="Book Antiqua"/>
        </w:rPr>
        <w:t>13.342</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i/>
          <w:iCs/>
        </w:rPr>
        <w:t>P</w:t>
      </w:r>
      <w:r w:rsidRPr="00544DD2">
        <w:rPr>
          <w:rFonts w:ascii="Book Antiqua" w:hAnsi="Book Antiqua"/>
        </w:rPr>
        <w:t xml:space="preserve"> &lt; 0.001),</w:t>
      </w:r>
      <w:bookmarkStart w:id="114" w:name="OLE_LINK37"/>
      <w:r w:rsidRPr="00544DD2">
        <w:rPr>
          <w:rFonts w:ascii="Book Antiqua" w:hAnsi="Book Antiqua"/>
        </w:rPr>
        <w:t xml:space="preserve"> tumor size (OR = 1.978;</w:t>
      </w:r>
      <w:r w:rsidRPr="00544DD2">
        <w:rPr>
          <w:rFonts w:ascii="Book Antiqua" w:eastAsia="AdvTimes" w:hAnsi="Book Antiqua" w:cs="Book Antiqua"/>
        </w:rPr>
        <w:t xml:space="preserve"> 95%CI</w:t>
      </w:r>
      <w:r w:rsidR="00E140D3" w:rsidRPr="00544DD2">
        <w:rPr>
          <w:rFonts w:ascii="Book Antiqua" w:eastAsia="AdvTimes" w:hAnsi="Book Antiqua" w:cs="Book Antiqua"/>
        </w:rPr>
        <w:t>:</w:t>
      </w:r>
      <w:r w:rsidRPr="00544DD2">
        <w:rPr>
          <w:rFonts w:ascii="Book Antiqua" w:eastAsia="AdvTimes" w:hAnsi="Book Antiqua" w:cs="Book Antiqua"/>
        </w:rPr>
        <w:t xml:space="preserve"> 1.</w:t>
      </w:r>
      <w:r w:rsidRPr="00544DD2">
        <w:rPr>
          <w:rFonts w:ascii="Book Antiqua" w:hAnsi="Book Antiqua" w:cs="Book Antiqua"/>
        </w:rPr>
        <w:t>17</w:t>
      </w:r>
      <w:r w:rsidRPr="00544DD2">
        <w:rPr>
          <w:rFonts w:ascii="Book Antiqua" w:eastAsia="AdvTimes" w:hAnsi="Book Antiqua" w:cs="Book Antiqua"/>
        </w:rPr>
        <w:t>5</w:t>
      </w:r>
      <w:r w:rsidR="00552A4B" w:rsidRPr="00544DD2">
        <w:rPr>
          <w:rFonts w:ascii="Book Antiqua" w:eastAsia="AdvTimes" w:hAnsi="Book Antiqua" w:cs="Book Antiqua"/>
        </w:rPr>
        <w:t>-</w:t>
      </w:r>
      <w:r w:rsidRPr="00544DD2">
        <w:rPr>
          <w:rFonts w:ascii="Book Antiqua" w:hAnsi="Book Antiqua" w:cs="Book Antiqua"/>
        </w:rPr>
        <w:t>3.330</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i/>
          <w:iCs/>
        </w:rPr>
        <w:t>P</w:t>
      </w:r>
      <w:r w:rsidRPr="00544DD2">
        <w:rPr>
          <w:rFonts w:ascii="Book Antiqua" w:hAnsi="Book Antiqua"/>
        </w:rPr>
        <w:t xml:space="preserve"> = 0.01), multiple tumors (OR = 2.164;</w:t>
      </w:r>
      <w:r w:rsidR="00E140D3" w:rsidRPr="00544DD2">
        <w:rPr>
          <w:rFonts w:ascii="Book Antiqua" w:hAnsi="Book Antiqua"/>
        </w:rPr>
        <w:t xml:space="preserve">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eastAsia="AdvTimes" w:hAnsi="Book Antiqua" w:cs="Book Antiqua"/>
        </w:rPr>
        <w:t>1.</w:t>
      </w:r>
      <w:r w:rsidRPr="00544DD2">
        <w:rPr>
          <w:rFonts w:ascii="Book Antiqua" w:hAnsi="Book Antiqua" w:cs="Book Antiqua"/>
        </w:rPr>
        <w:t>243</w:t>
      </w:r>
      <w:r w:rsidR="00552A4B" w:rsidRPr="00544DD2">
        <w:rPr>
          <w:rFonts w:ascii="Book Antiqua" w:eastAsia="AdvTimes" w:hAnsi="Book Antiqua" w:cs="Book Antiqua"/>
        </w:rPr>
        <w:t>-</w:t>
      </w:r>
      <w:r w:rsidRPr="00544DD2">
        <w:rPr>
          <w:rFonts w:ascii="Book Antiqua" w:hAnsi="Book Antiqua" w:cs="Book Antiqua"/>
        </w:rPr>
        <w:t>3.769</w:t>
      </w:r>
      <w:r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hAnsi="Book Antiqua"/>
          <w:i/>
          <w:iCs/>
        </w:rPr>
        <w:t>P</w:t>
      </w:r>
      <w:r w:rsidRPr="00544DD2">
        <w:rPr>
          <w:rFonts w:ascii="Book Antiqua" w:hAnsi="Book Antiqua"/>
        </w:rPr>
        <w:t xml:space="preserve"> = 0.006)</w:t>
      </w:r>
      <w:bookmarkEnd w:id="114"/>
      <w:r w:rsidRPr="00544DD2">
        <w:rPr>
          <w:rFonts w:ascii="Book Antiqua" w:hAnsi="Book Antiqua"/>
        </w:rPr>
        <w:t xml:space="preserve">, blood vessel invasion (OR = 1.756;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1.045</w:t>
      </w:r>
      <w:r w:rsidR="00552A4B" w:rsidRPr="00544DD2">
        <w:rPr>
          <w:rFonts w:ascii="Book Antiqua" w:hAnsi="Book Antiqua"/>
        </w:rPr>
        <w:t>-</w:t>
      </w:r>
      <w:r w:rsidRPr="00544DD2">
        <w:rPr>
          <w:rFonts w:ascii="Book Antiqua" w:hAnsi="Book Antiqua" w:cs="Book Antiqua"/>
        </w:rPr>
        <w:t>2.950</w:t>
      </w:r>
      <w:r w:rsidRPr="00544DD2">
        <w:rPr>
          <w:rFonts w:ascii="Book Antiqua" w:eastAsia="AdvTimes" w:hAnsi="Book Antiqua" w:cs="Book Antiqua"/>
        </w:rPr>
        <w:t>;</w:t>
      </w:r>
      <w:r w:rsidR="00E140D3" w:rsidRPr="00544DD2">
        <w:rPr>
          <w:rFonts w:ascii="Book Antiqua" w:eastAsia="AdvTimes" w:hAnsi="Book Antiqua" w:cs="Book Antiqua"/>
        </w:rPr>
        <w:t xml:space="preserve"> </w:t>
      </w:r>
      <w:r w:rsidRPr="00544DD2">
        <w:rPr>
          <w:rFonts w:ascii="Book Antiqua" w:hAnsi="Book Antiqua"/>
          <w:i/>
          <w:iCs/>
        </w:rPr>
        <w:t>P</w:t>
      </w:r>
      <w:r w:rsidRPr="00544DD2">
        <w:rPr>
          <w:rFonts w:ascii="Book Antiqua" w:hAnsi="Book Antiqua"/>
        </w:rPr>
        <w:t xml:space="preserve"> = 0.034), and the DEB</w:t>
      </w:r>
      <w:r w:rsidR="00552A4B" w:rsidRPr="00544DD2">
        <w:rPr>
          <w:rFonts w:ascii="Book Antiqua" w:hAnsi="Book Antiqua"/>
        </w:rPr>
        <w:t>-</w:t>
      </w:r>
      <w:r w:rsidRPr="00544DD2">
        <w:rPr>
          <w:rFonts w:ascii="Book Antiqua" w:hAnsi="Book Antiqua"/>
        </w:rPr>
        <w:t xml:space="preserve">TACE method (OR = 2.05; </w:t>
      </w:r>
      <w:r w:rsidRPr="00544DD2">
        <w:rPr>
          <w:rFonts w:ascii="Book Antiqua" w:eastAsia="AdvTimes" w:hAnsi="Book Antiqua" w:cs="Book Antiqua"/>
        </w:rPr>
        <w:t>95%CI</w:t>
      </w:r>
      <w:r w:rsidR="00E140D3" w:rsidRPr="00544DD2">
        <w:rPr>
          <w:rFonts w:ascii="Book Antiqua" w:eastAsia="AdvTimes" w:hAnsi="Book Antiqua" w:cs="Book Antiqua"/>
        </w:rPr>
        <w:t>:</w:t>
      </w:r>
      <w:r w:rsidRPr="00544DD2">
        <w:rPr>
          <w:rFonts w:ascii="Book Antiqua" w:hAnsi="Book Antiqua" w:cs="Book Antiqua"/>
        </w:rPr>
        <w:t xml:space="preserve"> </w:t>
      </w:r>
      <w:r w:rsidRPr="00544DD2">
        <w:rPr>
          <w:rFonts w:ascii="Book Antiqua" w:eastAsia="AdvTimes" w:hAnsi="Book Antiqua" w:cs="Book Antiqua"/>
        </w:rPr>
        <w:t>1.</w:t>
      </w:r>
      <w:r w:rsidRPr="00544DD2">
        <w:rPr>
          <w:rFonts w:ascii="Book Antiqua" w:hAnsi="Book Antiqua" w:cs="Book Antiqua"/>
        </w:rPr>
        <w:t>260</w:t>
      </w:r>
      <w:r w:rsidR="00552A4B" w:rsidRPr="00544DD2">
        <w:rPr>
          <w:rFonts w:ascii="Book Antiqua" w:eastAsia="AdvTimes" w:hAnsi="Book Antiqua" w:cs="Book Antiqua"/>
        </w:rPr>
        <w:t>-</w:t>
      </w:r>
      <w:r w:rsidRPr="00544DD2">
        <w:rPr>
          <w:rFonts w:ascii="Book Antiqua" w:hAnsi="Book Antiqua" w:cs="Book Antiqua"/>
        </w:rPr>
        <w:t>3.334</w:t>
      </w:r>
      <w:r w:rsidRPr="00544DD2">
        <w:rPr>
          <w:rFonts w:ascii="Book Antiqua" w:eastAsia="AdvTimes" w:hAnsi="Book Antiqua" w:cs="Book Antiqua"/>
        </w:rPr>
        <w:t>;</w:t>
      </w:r>
      <w:r w:rsidR="00E140D3" w:rsidRPr="00544DD2">
        <w:rPr>
          <w:rFonts w:ascii="Book Antiqua" w:eastAsia="AdvTimes" w:hAnsi="Book Antiqua" w:cs="Book Antiqua"/>
        </w:rPr>
        <w:t xml:space="preserve"> </w:t>
      </w:r>
      <w:r w:rsidRPr="00544DD2">
        <w:rPr>
          <w:rFonts w:ascii="Book Antiqua" w:hAnsi="Book Antiqua"/>
          <w:i/>
          <w:iCs/>
        </w:rPr>
        <w:t>P</w:t>
      </w:r>
      <w:r w:rsidRPr="00544DD2">
        <w:rPr>
          <w:rFonts w:ascii="Book Antiqua" w:hAnsi="Book Antiqua"/>
        </w:rPr>
        <w:t xml:space="preserve"> = 0.004) as independent predictive factors</w:t>
      </w:r>
      <w:r w:rsidRPr="00544DD2">
        <w:rPr>
          <w:rStyle w:val="a3"/>
          <w:rFonts w:ascii="Book Antiqua" w:hAnsi="Book Antiqua"/>
          <w:sz w:val="24"/>
          <w:szCs w:val="24"/>
        </w:rPr>
        <w:t xml:space="preserve"> </w:t>
      </w:r>
      <w:r w:rsidR="006151DF" w:rsidRPr="00544DD2">
        <w:rPr>
          <w:rFonts w:ascii="Book Antiqua" w:hAnsi="Book Antiqua"/>
        </w:rPr>
        <w:t xml:space="preserve">for </w:t>
      </w:r>
      <w:r w:rsidR="00377098" w:rsidRPr="00544DD2">
        <w:rPr>
          <w:rFonts w:ascii="Book Antiqua" w:hAnsi="Book Antiqua"/>
        </w:rPr>
        <w:t>postembolization pain.</w:t>
      </w:r>
    </w:p>
    <w:bookmarkEnd w:id="110"/>
    <w:p w:rsidR="00EC5B87" w:rsidRPr="00544DD2" w:rsidRDefault="00EC5B87" w:rsidP="000D7945">
      <w:pPr>
        <w:pStyle w:val="ac"/>
        <w:widowControl/>
        <w:snapToGrid w:val="0"/>
        <w:spacing w:before="0" w:beforeAutospacing="0" w:after="0" w:afterAutospacing="0" w:line="360" w:lineRule="auto"/>
        <w:jc w:val="both"/>
        <w:rPr>
          <w:rFonts w:ascii="Book Antiqua" w:hAnsi="Book Antiqua"/>
          <w:b/>
          <w:bCs/>
        </w:rPr>
      </w:pP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b/>
          <w:u w:val="single"/>
        </w:rPr>
      </w:pPr>
      <w:r w:rsidRPr="00544DD2">
        <w:rPr>
          <w:rFonts w:ascii="Book Antiqua" w:hAnsi="Book Antiqua"/>
          <w:b/>
          <w:u w:val="single"/>
        </w:rPr>
        <w:t>DISCUSSION</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kern w:val="2"/>
        </w:rPr>
      </w:pPr>
      <w:bookmarkStart w:id="115" w:name="OLE_LINK2"/>
      <w:bookmarkStart w:id="116" w:name="OLE_LINK16"/>
      <w:bookmarkStart w:id="117" w:name="OLE_LINK93"/>
      <w:r w:rsidRPr="00544DD2">
        <w:rPr>
          <w:rFonts w:ascii="Book Antiqua" w:hAnsi="Book Antiqua"/>
          <w:kern w:val="2"/>
        </w:rPr>
        <w:t>Although painkillers were used prophylactically during and after TACE in our study, the incidence of moderate</w:t>
      </w:r>
      <w:r w:rsidR="00552A4B" w:rsidRPr="00544DD2">
        <w:rPr>
          <w:rFonts w:ascii="Book Antiqua" w:hAnsi="Book Antiqua"/>
          <w:kern w:val="2"/>
        </w:rPr>
        <w:t>-</w:t>
      </w:r>
      <w:r w:rsidRPr="00544DD2">
        <w:rPr>
          <w:rFonts w:ascii="Book Antiqua" w:hAnsi="Book Antiqua"/>
          <w:kern w:val="2"/>
        </w:rPr>
        <w:t>to</w:t>
      </w:r>
      <w:r w:rsidR="00552A4B" w:rsidRPr="00544DD2">
        <w:rPr>
          <w:rFonts w:ascii="Book Antiqua" w:hAnsi="Book Antiqua"/>
          <w:kern w:val="2"/>
        </w:rPr>
        <w:t>-</w:t>
      </w:r>
      <w:r w:rsidRPr="00544DD2">
        <w:rPr>
          <w:rFonts w:ascii="Book Antiqua" w:hAnsi="Book Antiqua"/>
          <w:kern w:val="2"/>
        </w:rPr>
        <w:t>severe abdominal pain in the first 24 h after TACE procedures remained as high as 16.7%</w:t>
      </w:r>
      <w:bookmarkStart w:id="118" w:name="OLE_LINK53"/>
      <w:bookmarkEnd w:id="115"/>
      <w:bookmarkEnd w:id="116"/>
      <w:r w:rsidRPr="00544DD2">
        <w:rPr>
          <w:rFonts w:ascii="Book Antiqua" w:hAnsi="Book Antiqua"/>
          <w:kern w:val="2"/>
        </w:rPr>
        <w:t>.</w:t>
      </w:r>
      <w:bookmarkEnd w:id="117"/>
      <w:r w:rsidRPr="00544DD2">
        <w:rPr>
          <w:rFonts w:ascii="Book Antiqua" w:hAnsi="Book Antiqua"/>
          <w:kern w:val="2"/>
        </w:rPr>
        <w:t xml:space="preserve"> This conclusively </w:t>
      </w:r>
      <w:r w:rsidR="006151DF" w:rsidRPr="00544DD2">
        <w:rPr>
          <w:rFonts w:ascii="Book Antiqua" w:hAnsi="Book Antiqua"/>
          <w:kern w:val="2"/>
        </w:rPr>
        <w:t xml:space="preserve">demonstrated </w:t>
      </w:r>
      <w:r w:rsidRPr="00544DD2">
        <w:rPr>
          <w:rFonts w:ascii="Book Antiqua" w:hAnsi="Book Antiqua"/>
          <w:kern w:val="2"/>
        </w:rPr>
        <w:t xml:space="preserve">that use of a single </w:t>
      </w:r>
      <w:r w:rsidR="00EC10EC" w:rsidRPr="00544DD2">
        <w:rPr>
          <w:rFonts w:ascii="Book Antiqua" w:hAnsi="Book Antiqua"/>
        </w:rPr>
        <w:t>non</w:t>
      </w:r>
      <w:r w:rsidR="00552A4B" w:rsidRPr="00544DD2">
        <w:rPr>
          <w:rFonts w:ascii="Book Antiqua" w:hAnsi="Book Antiqua"/>
        </w:rPr>
        <w:t>-</w:t>
      </w:r>
      <w:r w:rsidR="00EC10EC" w:rsidRPr="00544DD2">
        <w:rPr>
          <w:rFonts w:ascii="Book Antiqua" w:hAnsi="Book Antiqua"/>
        </w:rPr>
        <w:t>steroidal anti</w:t>
      </w:r>
      <w:r w:rsidR="00552A4B" w:rsidRPr="00544DD2">
        <w:rPr>
          <w:rFonts w:ascii="Book Antiqua" w:hAnsi="Book Antiqua"/>
        </w:rPr>
        <w:t>-</w:t>
      </w:r>
      <w:r w:rsidR="00EC10EC" w:rsidRPr="00544DD2">
        <w:rPr>
          <w:rFonts w:ascii="Book Antiqua" w:hAnsi="Book Antiqua"/>
        </w:rPr>
        <w:t>inflammatory drug</w:t>
      </w:r>
      <w:r w:rsidRPr="00544DD2">
        <w:rPr>
          <w:rFonts w:ascii="Book Antiqua" w:hAnsi="Book Antiqua"/>
          <w:kern w:val="2"/>
        </w:rPr>
        <w:t xml:space="preserve"> or dezocine is often not sufficient for effective pain control. Multimodal analgesia was associated with superior pain relief and decreased opioid consumption when compared with use of a single pain medication</w:t>
      </w:r>
      <w:r w:rsidRPr="00544DD2">
        <w:rPr>
          <w:rFonts w:ascii="Book Antiqua" w:hAnsi="Book Antiqua"/>
          <w:kern w:val="2"/>
          <w:vertAlign w:val="superscript"/>
        </w:rPr>
        <w:t>[13]</w:t>
      </w:r>
      <w:r w:rsidRPr="00544DD2">
        <w:rPr>
          <w:rFonts w:ascii="Book Antiqua" w:hAnsi="Book Antiqua"/>
          <w:kern w:val="2"/>
        </w:rPr>
        <w:t xml:space="preserve">. Guo </w:t>
      </w:r>
      <w:r w:rsidRPr="00544DD2">
        <w:rPr>
          <w:rFonts w:ascii="Book Antiqua" w:hAnsi="Book Antiqua"/>
          <w:i/>
          <w:kern w:val="2"/>
        </w:rPr>
        <w:t>et al</w:t>
      </w:r>
      <w:r w:rsidR="00E140D3" w:rsidRPr="00544DD2">
        <w:rPr>
          <w:rFonts w:ascii="Book Antiqua" w:hAnsi="Book Antiqua"/>
          <w:kern w:val="2"/>
          <w:vertAlign w:val="superscript"/>
        </w:rPr>
        <w:t>[8]</w:t>
      </w:r>
      <w:r w:rsidRPr="00544DD2">
        <w:rPr>
          <w:rFonts w:ascii="Book Antiqua" w:hAnsi="Book Antiqua"/>
          <w:kern w:val="2"/>
        </w:rPr>
        <w:t xml:space="preserve"> demonstrated that patients who used preemptive parecoxib and a sufentanil</w:t>
      </w:r>
      <w:r w:rsidR="00552A4B" w:rsidRPr="00544DD2">
        <w:rPr>
          <w:rFonts w:ascii="Book Antiqua" w:hAnsi="Book Antiqua"/>
          <w:kern w:val="2"/>
        </w:rPr>
        <w:t>-</w:t>
      </w:r>
      <w:r w:rsidRPr="00544DD2">
        <w:rPr>
          <w:rFonts w:ascii="Book Antiqua" w:hAnsi="Book Antiqua"/>
          <w:kern w:val="2"/>
        </w:rPr>
        <w:t>based multimodal analgesia regime</w:t>
      </w:r>
      <w:r w:rsidR="006151DF" w:rsidRPr="00544DD2">
        <w:rPr>
          <w:rFonts w:ascii="Book Antiqua" w:hAnsi="Book Antiqua"/>
          <w:kern w:val="2"/>
        </w:rPr>
        <w:t>n</w:t>
      </w:r>
      <w:r w:rsidRPr="00544DD2">
        <w:rPr>
          <w:rFonts w:ascii="Book Antiqua" w:hAnsi="Book Antiqua"/>
          <w:kern w:val="2"/>
        </w:rPr>
        <w:t xml:space="preserve"> had better pain relief, evidenced by a lower incidence of severe pain (11.9%)</w:t>
      </w:r>
      <w:r w:rsidRPr="00544DD2">
        <w:rPr>
          <w:rFonts w:ascii="Book Antiqua" w:hAnsi="Book Antiqua"/>
          <w:kern w:val="2"/>
          <w:vertAlign w:val="superscript"/>
        </w:rPr>
        <w:t>[8]</w:t>
      </w:r>
      <w:r w:rsidRPr="00544DD2">
        <w:rPr>
          <w:rFonts w:ascii="Book Antiqua" w:hAnsi="Book Antiqua"/>
          <w:kern w:val="2"/>
        </w:rPr>
        <w:t>.</w:t>
      </w:r>
      <w:r w:rsidR="00E140D3" w:rsidRPr="00544DD2">
        <w:rPr>
          <w:rFonts w:ascii="Book Antiqua" w:hAnsi="Book Antiqua"/>
          <w:kern w:val="2"/>
        </w:rPr>
        <w:t xml:space="preserve"> </w:t>
      </w:r>
      <w:r w:rsidRPr="00544DD2">
        <w:rPr>
          <w:rFonts w:ascii="Book Antiqua" w:hAnsi="Book Antiqua"/>
          <w:kern w:val="2"/>
        </w:rPr>
        <w:t>Similar to a previous study</w:t>
      </w:r>
      <w:r w:rsidRPr="00544DD2">
        <w:rPr>
          <w:rFonts w:ascii="Book Antiqua" w:hAnsi="Book Antiqua"/>
          <w:kern w:val="2"/>
          <w:vertAlign w:val="superscript"/>
        </w:rPr>
        <w:t>[14]</w:t>
      </w:r>
      <w:r w:rsidRPr="00544DD2">
        <w:rPr>
          <w:rFonts w:ascii="Book Antiqua" w:hAnsi="Book Antiqua"/>
          <w:kern w:val="2"/>
          <w:vertAlign w:val="subscript"/>
        </w:rPr>
        <w:t xml:space="preserve">, </w:t>
      </w:r>
      <w:r w:rsidRPr="00544DD2">
        <w:rPr>
          <w:rFonts w:ascii="Book Antiqua" w:hAnsi="Book Antiqua"/>
          <w:kern w:val="2"/>
        </w:rPr>
        <w:t>we observed that effective pain management could reduce the length of hospital stay.</w:t>
      </w:r>
      <w:bookmarkStart w:id="119" w:name="OLE_LINK136"/>
      <w:r w:rsidRPr="00544DD2">
        <w:rPr>
          <w:rFonts w:ascii="Book Antiqua" w:hAnsi="Book Antiqua"/>
          <w:kern w:val="2"/>
        </w:rPr>
        <w:t xml:space="preserve"> The prediction model can be used to predict the risk of </w:t>
      </w:r>
      <w:bookmarkStart w:id="120" w:name="OLE_LINK1"/>
      <w:r w:rsidRPr="00544DD2">
        <w:rPr>
          <w:rFonts w:ascii="Book Antiqua" w:hAnsi="Book Antiqua"/>
          <w:kern w:val="2"/>
        </w:rPr>
        <w:t>postembolization pain</w:t>
      </w:r>
      <w:bookmarkEnd w:id="120"/>
      <w:r w:rsidRPr="00544DD2">
        <w:rPr>
          <w:rFonts w:ascii="Book Antiqua" w:hAnsi="Book Antiqua"/>
          <w:kern w:val="2"/>
        </w:rPr>
        <w:t xml:space="preserve"> after TACE, thus providing medical staff with a reference for pain management.</w:t>
      </w:r>
    </w:p>
    <w:p w:rsidR="00EC5B87" w:rsidRPr="00544DD2" w:rsidRDefault="00EC5B87" w:rsidP="000D7945">
      <w:pPr>
        <w:pStyle w:val="ac"/>
        <w:widowControl/>
        <w:snapToGrid w:val="0"/>
        <w:spacing w:before="0" w:beforeAutospacing="0" w:after="0" w:afterAutospacing="0" w:line="360" w:lineRule="auto"/>
        <w:ind w:firstLineChars="100" w:firstLine="240"/>
        <w:jc w:val="both"/>
        <w:rPr>
          <w:rFonts w:ascii="Book Antiqua" w:hAnsi="Book Antiqua"/>
          <w:kern w:val="2"/>
        </w:rPr>
      </w:pPr>
      <w:bookmarkStart w:id="121" w:name="OLE_LINK92"/>
      <w:bookmarkEnd w:id="119"/>
      <w:r w:rsidRPr="00544DD2">
        <w:rPr>
          <w:rFonts w:ascii="Book Antiqua" w:hAnsi="Book Antiqua"/>
          <w:kern w:val="2"/>
        </w:rPr>
        <w:t xml:space="preserve">The cause of postembolization pain is not fully understood; however, it is believed to be caused by </w:t>
      </w:r>
      <w:bookmarkStart w:id="122" w:name="OLE_LINK63"/>
      <w:r w:rsidRPr="00544DD2">
        <w:rPr>
          <w:rFonts w:ascii="Book Antiqua" w:hAnsi="Book Antiqua"/>
          <w:kern w:val="2"/>
        </w:rPr>
        <w:t>local tissue hypoxia, tumor necrosis, swelling of the capsule, ectopic embolization</w:t>
      </w:r>
      <w:bookmarkEnd w:id="122"/>
      <w:r w:rsidRPr="00544DD2">
        <w:rPr>
          <w:rFonts w:ascii="Book Antiqua" w:hAnsi="Book Antiqua"/>
          <w:kern w:val="2"/>
        </w:rPr>
        <w:t>, or consequent cytokine release and the inflammatory response</w:t>
      </w:r>
      <w:r w:rsidRPr="00544DD2">
        <w:rPr>
          <w:rFonts w:ascii="Book Antiqua" w:hAnsi="Book Antiqua"/>
          <w:kern w:val="2"/>
          <w:vertAlign w:val="superscript"/>
        </w:rPr>
        <w:t>[15,16]</w:t>
      </w:r>
      <w:r w:rsidRPr="00544DD2">
        <w:rPr>
          <w:rFonts w:ascii="Book Antiqua" w:hAnsi="Book Antiqua"/>
          <w:kern w:val="2"/>
        </w:rPr>
        <w:t xml:space="preserve">. Identification of preoperative predictors of postembolization pain is challenging. In our pain predictive model </w:t>
      </w:r>
      <w:bookmarkStart w:id="123" w:name="OLE_LINK42"/>
      <w:r w:rsidRPr="00544DD2">
        <w:rPr>
          <w:rFonts w:ascii="Book Antiqua" w:hAnsi="Book Antiqua"/>
          <w:kern w:val="2"/>
        </w:rPr>
        <w:t xml:space="preserve">using </w:t>
      </w:r>
      <w:bookmarkEnd w:id="123"/>
      <w:r w:rsidRPr="00544DD2">
        <w:rPr>
          <w:rFonts w:ascii="Book Antiqua" w:hAnsi="Book Antiqua"/>
          <w:kern w:val="2"/>
        </w:rPr>
        <w:t>CAR</w:t>
      </w:r>
      <w:bookmarkStart w:id="124" w:name="OLE_LINK44"/>
      <w:r w:rsidRPr="00544DD2">
        <w:rPr>
          <w:rFonts w:ascii="Book Antiqua" w:hAnsi="Book Antiqua"/>
          <w:kern w:val="2"/>
        </w:rPr>
        <w:t>T methods,</w:t>
      </w:r>
      <w:r w:rsidR="006151DF" w:rsidRPr="00544DD2">
        <w:rPr>
          <w:rFonts w:ascii="Book Antiqua" w:hAnsi="Book Antiqua"/>
          <w:kern w:val="2"/>
        </w:rPr>
        <w:t xml:space="preserve"> </w:t>
      </w:r>
      <w:r w:rsidRPr="00544DD2">
        <w:rPr>
          <w:rFonts w:ascii="Book Antiqua" w:hAnsi="Book Antiqua"/>
          <w:kern w:val="2"/>
        </w:rPr>
        <w:t>blood vessel</w:t>
      </w:r>
      <w:bookmarkEnd w:id="124"/>
      <w:r w:rsidRPr="00544DD2">
        <w:rPr>
          <w:rFonts w:ascii="Book Antiqua" w:hAnsi="Book Antiqua"/>
          <w:kern w:val="2"/>
        </w:rPr>
        <w:t xml:space="preserve"> invasion was the strongest predictor of postembolization pain, followed by</w:t>
      </w:r>
      <w:r w:rsidR="006151DF" w:rsidRPr="00544DD2">
        <w:rPr>
          <w:rFonts w:ascii="Book Antiqua" w:hAnsi="Book Antiqua"/>
          <w:kern w:val="2"/>
        </w:rPr>
        <w:t xml:space="preserve"> </w:t>
      </w:r>
      <w:r w:rsidRPr="00544DD2">
        <w:rPr>
          <w:rFonts w:ascii="Book Antiqua" w:hAnsi="Book Antiqua"/>
          <w:kern w:val="2"/>
        </w:rPr>
        <w:t>history of TACE, the DEB</w:t>
      </w:r>
      <w:r w:rsidR="00552A4B" w:rsidRPr="00544DD2">
        <w:rPr>
          <w:rFonts w:ascii="Book Antiqua" w:hAnsi="Book Antiqua"/>
          <w:kern w:val="2"/>
        </w:rPr>
        <w:t>-</w:t>
      </w:r>
      <w:r w:rsidRPr="00544DD2">
        <w:rPr>
          <w:rFonts w:ascii="Book Antiqua" w:hAnsi="Book Antiqua"/>
          <w:kern w:val="2"/>
        </w:rPr>
        <w:t>TACE method, and</w:t>
      </w:r>
      <w:r w:rsidR="006151DF" w:rsidRPr="00544DD2">
        <w:rPr>
          <w:rFonts w:ascii="Book Antiqua" w:hAnsi="Book Antiqua"/>
          <w:kern w:val="2"/>
        </w:rPr>
        <w:t xml:space="preserve"> </w:t>
      </w:r>
      <w:r w:rsidRPr="00544DD2">
        <w:rPr>
          <w:rFonts w:ascii="Book Antiqua" w:hAnsi="Book Antiqua"/>
          <w:kern w:val="2"/>
        </w:rPr>
        <w:t>history of abdominal pain after TACE. Besides these four risk factors, age, tumor size (&gt;</w:t>
      </w:r>
      <w:r w:rsidR="00377098" w:rsidRPr="00544DD2">
        <w:rPr>
          <w:rFonts w:ascii="Book Antiqua" w:hAnsi="Book Antiqua"/>
          <w:kern w:val="2"/>
        </w:rPr>
        <w:t xml:space="preserve"> </w:t>
      </w:r>
      <w:r w:rsidRPr="00544DD2">
        <w:rPr>
          <w:rFonts w:ascii="Book Antiqua" w:hAnsi="Book Antiqua"/>
          <w:kern w:val="2"/>
        </w:rPr>
        <w:t>5 cm), and</w:t>
      </w:r>
      <w:r w:rsidR="006151DF" w:rsidRPr="00544DD2">
        <w:rPr>
          <w:rFonts w:ascii="Book Antiqua" w:hAnsi="Book Antiqua"/>
          <w:kern w:val="2"/>
        </w:rPr>
        <w:t xml:space="preserve"> </w:t>
      </w:r>
      <w:r w:rsidRPr="00544DD2">
        <w:rPr>
          <w:rFonts w:ascii="Book Antiqua" w:hAnsi="Book Antiqua"/>
          <w:kern w:val="2"/>
        </w:rPr>
        <w:t>presence of multiple tumors were identified as predictors of postembolizati</w:t>
      </w:r>
      <w:r w:rsidR="00377098" w:rsidRPr="00544DD2">
        <w:rPr>
          <w:rFonts w:ascii="Book Antiqua" w:hAnsi="Book Antiqua"/>
          <w:kern w:val="2"/>
        </w:rPr>
        <w:t>on pain by logistic regression.</w:t>
      </w:r>
    </w:p>
    <w:p w:rsidR="00377098" w:rsidRPr="00544DD2" w:rsidRDefault="00377098" w:rsidP="000D7945">
      <w:pPr>
        <w:pStyle w:val="ac"/>
        <w:widowControl/>
        <w:snapToGrid w:val="0"/>
        <w:spacing w:before="0" w:beforeAutospacing="0" w:after="0" w:afterAutospacing="0" w:line="360" w:lineRule="auto"/>
        <w:jc w:val="both"/>
        <w:rPr>
          <w:rFonts w:ascii="Book Antiqua" w:hAnsi="Book Antiqua"/>
          <w:kern w:val="2"/>
        </w:rPr>
      </w:pP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b/>
          <w:i/>
          <w:kern w:val="2"/>
        </w:rPr>
      </w:pPr>
      <w:r w:rsidRPr="00544DD2">
        <w:rPr>
          <w:rFonts w:ascii="Book Antiqua" w:hAnsi="Book Antiqua"/>
          <w:b/>
          <w:i/>
          <w:kern w:val="2"/>
        </w:rPr>
        <w:t>Invasion of blood vessels means port</w:t>
      </w:r>
      <w:r w:rsidR="00377098" w:rsidRPr="00544DD2">
        <w:rPr>
          <w:rFonts w:ascii="Book Antiqua" w:hAnsi="Book Antiqua"/>
          <w:b/>
          <w:i/>
          <w:kern w:val="2"/>
        </w:rPr>
        <w:t>al vein tumor thrombosis</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rPr>
      </w:pPr>
      <w:r w:rsidRPr="00544DD2">
        <w:rPr>
          <w:rFonts w:ascii="Book Antiqua" w:hAnsi="Book Antiqua"/>
          <w:kern w:val="2"/>
        </w:rPr>
        <w:t xml:space="preserve">Primary liver cancer has a great propensity to invade the portal venous system, which leads to </w:t>
      </w:r>
      <w:r w:rsidR="00E140D3" w:rsidRPr="00544DD2">
        <w:rPr>
          <w:rFonts w:ascii="Book Antiqua" w:hAnsi="Book Antiqua"/>
          <w:kern w:val="2"/>
        </w:rPr>
        <w:t>portal vein tumor thrombosis</w:t>
      </w:r>
      <w:r w:rsidRPr="00544DD2">
        <w:rPr>
          <w:rFonts w:ascii="Book Antiqua" w:hAnsi="Book Antiqua"/>
          <w:kern w:val="2"/>
        </w:rPr>
        <w:t xml:space="preserve">. </w:t>
      </w:r>
      <w:r w:rsidR="00E140D3" w:rsidRPr="00544DD2">
        <w:rPr>
          <w:rFonts w:ascii="Book Antiqua" w:hAnsi="Book Antiqua"/>
          <w:kern w:val="2"/>
        </w:rPr>
        <w:t>Portal vein tumor thrombosis</w:t>
      </w:r>
      <w:r w:rsidRPr="00544DD2">
        <w:rPr>
          <w:rFonts w:ascii="Book Antiqua" w:hAnsi="Book Antiqua"/>
          <w:kern w:val="2"/>
        </w:rPr>
        <w:t xml:space="preserve"> is found in the trunk or branches of the portal vein, and TACE is considered if the portal vein trunk is not completely blocked or portal collateral circulation is already present in the hepatic hilar region</w:t>
      </w:r>
      <w:r w:rsidRPr="00544DD2">
        <w:rPr>
          <w:rFonts w:ascii="Book Antiqua" w:hAnsi="Book Antiqua"/>
          <w:kern w:val="2"/>
          <w:vertAlign w:val="superscript"/>
        </w:rPr>
        <w:t>[17]</w:t>
      </w:r>
      <w:r w:rsidRPr="00544DD2">
        <w:rPr>
          <w:rFonts w:ascii="Book Antiqua" w:hAnsi="Book Antiqua"/>
          <w:kern w:val="2"/>
        </w:rPr>
        <w:t xml:space="preserve">. </w:t>
      </w:r>
      <w:r w:rsidRPr="00544DD2">
        <w:rPr>
          <w:rFonts w:ascii="Book Antiqua" w:hAnsi="Book Antiqua"/>
        </w:rPr>
        <w:t xml:space="preserve">No sources of data on </w:t>
      </w:r>
      <w:bookmarkStart w:id="125" w:name="OLE_LINK64"/>
      <w:r w:rsidRPr="00544DD2">
        <w:rPr>
          <w:rFonts w:ascii="Book Antiqua" w:hAnsi="Book Antiqua"/>
        </w:rPr>
        <w:t xml:space="preserve">blood vessel invasion </w:t>
      </w:r>
      <w:bookmarkEnd w:id="125"/>
      <w:r w:rsidRPr="00544DD2">
        <w:rPr>
          <w:rFonts w:ascii="Book Antiqua" w:hAnsi="Book Antiqua"/>
        </w:rPr>
        <w:t xml:space="preserve">as a risk factor for pain were found when conducting </w:t>
      </w:r>
      <w:r w:rsidR="007A0C86" w:rsidRPr="00544DD2">
        <w:rPr>
          <w:rFonts w:ascii="Book Antiqua" w:hAnsi="Book Antiqua"/>
        </w:rPr>
        <w:t xml:space="preserve">a </w:t>
      </w:r>
      <w:r w:rsidRPr="00544DD2">
        <w:rPr>
          <w:rFonts w:ascii="Book Antiqua" w:hAnsi="Book Antiqua"/>
        </w:rPr>
        <w:t>literature review; thus, our study is the first in this respect, identifying blood vessel invasion as a predictor of pain. Tumor invasion of the portal vein is more common in the late stages of cancer</w:t>
      </w:r>
      <w:r w:rsidRPr="00544DD2">
        <w:rPr>
          <w:rFonts w:ascii="Book Antiqua" w:hAnsi="Book Antiqua"/>
          <w:vertAlign w:val="superscript"/>
        </w:rPr>
        <w:t>[17]</w:t>
      </w:r>
      <w:r w:rsidRPr="00544DD2">
        <w:rPr>
          <w:rFonts w:ascii="Book Antiqua" w:hAnsi="Book Antiqua"/>
        </w:rPr>
        <w:t>, and is often accompanied by tumors that are large in size and/or numerous, which may be attributable to tumor necrosis and a more marked inflammatory response, which is caused by embolization of a larger site</w:t>
      </w:r>
      <w:r w:rsidRPr="00544DD2">
        <w:rPr>
          <w:rFonts w:ascii="Book Antiqua" w:hAnsi="Book Antiqua"/>
          <w:vertAlign w:val="superscript"/>
        </w:rPr>
        <w:t>[18</w:t>
      </w:r>
      <w:r w:rsidR="00552A4B" w:rsidRPr="00544DD2">
        <w:rPr>
          <w:rFonts w:ascii="Book Antiqua" w:hAnsi="Book Antiqua"/>
          <w:vertAlign w:val="superscript"/>
        </w:rPr>
        <w:t>-</w:t>
      </w:r>
      <w:r w:rsidRPr="00544DD2">
        <w:rPr>
          <w:rFonts w:ascii="Book Antiqua" w:hAnsi="Book Antiqua"/>
          <w:vertAlign w:val="superscript"/>
        </w:rPr>
        <w:t>20]</w:t>
      </w:r>
      <w:r w:rsidRPr="00544DD2">
        <w:rPr>
          <w:rFonts w:ascii="Book Antiqua" w:hAnsi="Book Antiqua"/>
        </w:rPr>
        <w:t>.</w:t>
      </w:r>
    </w:p>
    <w:p w:rsidR="00EC5B87" w:rsidRPr="00544DD2" w:rsidRDefault="00EC5B87" w:rsidP="000D7945">
      <w:pPr>
        <w:pStyle w:val="ac"/>
        <w:widowControl/>
        <w:snapToGrid w:val="0"/>
        <w:spacing w:before="0" w:beforeAutospacing="0" w:after="0" w:afterAutospacing="0" w:line="360" w:lineRule="auto"/>
        <w:ind w:firstLineChars="100" w:firstLine="240"/>
        <w:jc w:val="both"/>
        <w:rPr>
          <w:rFonts w:ascii="Book Antiqua" w:hAnsi="Book Antiqua" w:cs="Book Antiqua"/>
        </w:rPr>
      </w:pPr>
      <w:r w:rsidRPr="00544DD2">
        <w:rPr>
          <w:rFonts w:ascii="Book Antiqua" w:hAnsi="Book Antiqua"/>
        </w:rPr>
        <w:t xml:space="preserve">The conclusions that can be drawn from the two statistical approaches are generally consistent. The tree graph output from CART is intuitive and easy to explain in terms of the interaction between variables and the influence of different factors on outcome variables. The four predictors of the model can be easily extracted as predictive risk factors prior to TACE. It is beneficial to provide a comprehensive analgesic plan for patients who are at a high risk of postembolization pain. The risk factors </w:t>
      </w:r>
      <w:r w:rsidR="007A0C86" w:rsidRPr="00544DD2">
        <w:rPr>
          <w:rFonts w:ascii="Book Antiqua" w:hAnsi="Book Antiqua"/>
        </w:rPr>
        <w:t xml:space="preserve">for </w:t>
      </w:r>
      <w:r w:rsidRPr="00544DD2">
        <w:rPr>
          <w:rFonts w:ascii="Book Antiqua" w:hAnsi="Book Antiqua"/>
        </w:rPr>
        <w:t xml:space="preserve">postembolization pain </w:t>
      </w:r>
      <w:r w:rsidRPr="00544DD2">
        <w:rPr>
          <w:rFonts w:ascii="Book Antiqua" w:hAnsi="Book Antiqua" w:cs="Book Antiqua"/>
        </w:rPr>
        <w:t xml:space="preserve">identified in this study are similar to those identified by </w:t>
      </w:r>
      <w:r w:rsidR="00E140D3" w:rsidRPr="00544DD2">
        <w:rPr>
          <w:rFonts w:ascii="Book Antiqua" w:hAnsi="Book Antiqua" w:cs="Book Antiqua"/>
        </w:rPr>
        <w:t xml:space="preserve">Khalaf </w:t>
      </w:r>
      <w:r w:rsidRPr="00544DD2">
        <w:rPr>
          <w:rFonts w:ascii="Book Antiqua" w:hAnsi="Book Antiqua" w:cs="Book Antiqua"/>
          <w:i/>
        </w:rPr>
        <w:t>et al</w:t>
      </w:r>
      <w:r w:rsidRPr="00544DD2">
        <w:rPr>
          <w:rFonts w:ascii="Book Antiqua" w:hAnsi="Book Antiqua" w:cs="Book Antiqua"/>
          <w:vertAlign w:val="superscript"/>
        </w:rPr>
        <w:t>[21]</w:t>
      </w:r>
      <w:r w:rsidRPr="00544DD2">
        <w:rPr>
          <w:rFonts w:ascii="Book Antiqua" w:hAnsi="Book Antiqua" w:cs="Book Antiqua"/>
        </w:rPr>
        <w:t>.</w:t>
      </w:r>
    </w:p>
    <w:p w:rsidR="00EC5B87" w:rsidRPr="00544DD2" w:rsidRDefault="00EC5B87" w:rsidP="000D7945">
      <w:pPr>
        <w:pStyle w:val="ac"/>
        <w:widowControl/>
        <w:snapToGrid w:val="0"/>
        <w:spacing w:before="0" w:beforeAutospacing="0" w:after="0" w:afterAutospacing="0" w:line="360" w:lineRule="auto"/>
        <w:ind w:firstLineChars="100" w:firstLine="240"/>
        <w:jc w:val="both"/>
        <w:rPr>
          <w:rFonts w:ascii="Book Antiqua" w:hAnsi="Book Antiqua" w:cs="Book Antiqua"/>
          <w:lang w:bidi="ar"/>
        </w:rPr>
      </w:pPr>
      <w:r w:rsidRPr="00544DD2">
        <w:rPr>
          <w:rFonts w:ascii="Book Antiqua" w:hAnsi="Book Antiqua" w:cs="Book Antiqua"/>
        </w:rPr>
        <w:t>Although DEB</w:t>
      </w:r>
      <w:r w:rsidR="00552A4B" w:rsidRPr="00544DD2">
        <w:rPr>
          <w:rFonts w:ascii="Book Antiqua" w:hAnsi="Book Antiqua" w:cs="Book Antiqua"/>
        </w:rPr>
        <w:t>-</w:t>
      </w:r>
      <w:r w:rsidRPr="00544DD2">
        <w:rPr>
          <w:rFonts w:ascii="Book Antiqua" w:hAnsi="Book Antiqua" w:cs="Book Antiqua"/>
        </w:rPr>
        <w:t xml:space="preserve">TACE is considered less toxic and better standardized </w:t>
      </w:r>
      <w:r w:rsidRPr="00544DD2">
        <w:rPr>
          <w:rFonts w:ascii="Book Antiqua" w:hAnsi="Book Antiqua" w:cs="Book Antiqua"/>
          <w:lang w:bidi="ar"/>
        </w:rPr>
        <w:t xml:space="preserve">compared with </w:t>
      </w:r>
      <w:r w:rsidRPr="00544DD2">
        <w:rPr>
          <w:rFonts w:ascii="Book Antiqua" w:hAnsi="Book Antiqua" w:cs="Book Antiqua"/>
        </w:rPr>
        <w:t>traditional lipiodol</w:t>
      </w:r>
      <w:r w:rsidR="00552A4B" w:rsidRPr="00544DD2">
        <w:rPr>
          <w:rFonts w:ascii="Book Antiqua" w:hAnsi="Book Antiqua" w:cs="Book Antiqua"/>
        </w:rPr>
        <w:t>-</w:t>
      </w:r>
      <w:r w:rsidRPr="00544DD2">
        <w:rPr>
          <w:rFonts w:ascii="Book Antiqua" w:hAnsi="Book Antiqua" w:cs="Book Antiqua"/>
        </w:rPr>
        <w:t>TACE, tolerance caused by DEB</w:t>
      </w:r>
      <w:r w:rsidR="00552A4B" w:rsidRPr="00544DD2">
        <w:rPr>
          <w:rFonts w:ascii="Book Antiqua" w:hAnsi="Book Antiqua" w:cs="Book Antiqua"/>
        </w:rPr>
        <w:t>-</w:t>
      </w:r>
      <w:r w:rsidRPr="00544DD2">
        <w:rPr>
          <w:rFonts w:ascii="Book Antiqua" w:hAnsi="Book Antiqua" w:cs="Book Antiqua"/>
        </w:rPr>
        <w:t>TACE is controversial</w:t>
      </w:r>
      <w:r w:rsidRPr="00544DD2">
        <w:rPr>
          <w:rFonts w:ascii="Book Antiqua" w:hAnsi="Book Antiqua" w:cs="Book Antiqua"/>
          <w:vertAlign w:val="superscript"/>
        </w:rPr>
        <w:t>[22]</w:t>
      </w:r>
      <w:r w:rsidRPr="00544DD2">
        <w:rPr>
          <w:rFonts w:ascii="Book Antiqua" w:hAnsi="Book Antiqua" w:cs="Book Antiqua"/>
        </w:rPr>
        <w:t xml:space="preserve">. </w:t>
      </w:r>
      <w:bookmarkStart w:id="126" w:name="OLE_LINK67"/>
      <w:r w:rsidRPr="00544DD2">
        <w:rPr>
          <w:rFonts w:ascii="Book Antiqua" w:hAnsi="Book Antiqua" w:cs="Book Antiqua"/>
        </w:rPr>
        <w:t>Traditional TACE</w:t>
      </w:r>
      <w:bookmarkEnd w:id="126"/>
      <w:r w:rsidRPr="00544DD2">
        <w:rPr>
          <w:rFonts w:ascii="Book Antiqua" w:hAnsi="Book Antiqua" w:cs="Book Antiqua"/>
        </w:rPr>
        <w:t xml:space="preserve"> is performed using lipiodol loaded with chemotherapy drugs to embolize blood vessels and kill tumor cells. DEB</w:t>
      </w:r>
      <w:r w:rsidR="00552A4B" w:rsidRPr="00544DD2">
        <w:rPr>
          <w:rFonts w:ascii="Book Antiqua" w:hAnsi="Book Antiqua" w:cs="Book Antiqua"/>
        </w:rPr>
        <w:t>-</w:t>
      </w:r>
      <w:r w:rsidRPr="00544DD2">
        <w:rPr>
          <w:rFonts w:ascii="Book Antiqua" w:hAnsi="Book Antiqua" w:cs="Book Antiqua"/>
        </w:rPr>
        <w:t>TACE depends on drug</w:t>
      </w:r>
      <w:r w:rsidR="00552A4B" w:rsidRPr="00544DD2">
        <w:rPr>
          <w:rFonts w:ascii="Book Antiqua" w:hAnsi="Book Antiqua" w:cs="Book Antiqua"/>
        </w:rPr>
        <w:t>-</w:t>
      </w:r>
      <w:r w:rsidRPr="00544DD2">
        <w:rPr>
          <w:rFonts w:ascii="Book Antiqua" w:hAnsi="Book Antiqua" w:cs="Book Antiqua"/>
        </w:rPr>
        <w:t>loaded microspheres to precisely control the release of drugs to maximize tumor necrosis and minimize adverse effects</w:t>
      </w:r>
      <w:r w:rsidRPr="00544DD2">
        <w:rPr>
          <w:rFonts w:ascii="Book Antiqua" w:hAnsi="Book Antiqua" w:cs="Book Antiqua"/>
          <w:vertAlign w:val="superscript"/>
        </w:rPr>
        <w:t>[23]</w:t>
      </w:r>
      <w:r w:rsidRPr="00544DD2">
        <w:rPr>
          <w:rFonts w:ascii="Book Antiqua" w:hAnsi="Book Antiqua" w:cs="Book Antiqua"/>
        </w:rPr>
        <w:t>.</w:t>
      </w:r>
      <w:r w:rsidR="00E140D3" w:rsidRPr="00544DD2">
        <w:rPr>
          <w:rFonts w:ascii="Book Antiqua" w:hAnsi="Book Antiqua" w:cs="Book Antiqua"/>
        </w:rPr>
        <w:t xml:space="preserve"> </w:t>
      </w:r>
      <w:r w:rsidRPr="00544DD2">
        <w:rPr>
          <w:rFonts w:ascii="Book Antiqua" w:hAnsi="Book Antiqua" w:cs="Book Antiqua"/>
        </w:rPr>
        <w:t xml:space="preserve">A randomized study </w:t>
      </w:r>
      <w:r w:rsidRPr="00544DD2">
        <w:rPr>
          <w:rFonts w:ascii="Book Antiqua" w:eastAsia="Lato-Regular" w:hAnsi="Book Antiqua" w:cs="Book Antiqua"/>
          <w:lang w:bidi="ar"/>
        </w:rPr>
        <w:t xml:space="preserve">performed </w:t>
      </w:r>
      <w:r w:rsidRPr="00544DD2">
        <w:rPr>
          <w:rFonts w:ascii="Book Antiqua" w:hAnsi="Book Antiqua" w:cs="Book Antiqua"/>
        </w:rPr>
        <w:t xml:space="preserve">by Lammer </w:t>
      </w:r>
      <w:r w:rsidRPr="00544DD2">
        <w:rPr>
          <w:rFonts w:ascii="Book Antiqua" w:hAnsi="Book Antiqua" w:cs="Book Antiqua"/>
          <w:i/>
        </w:rPr>
        <w:t>et al</w:t>
      </w:r>
      <w:r w:rsidR="00E140D3" w:rsidRPr="00544DD2">
        <w:rPr>
          <w:rFonts w:ascii="Book Antiqua" w:eastAsia="Lato-Regular" w:hAnsi="Book Antiqua" w:cs="Book Antiqua"/>
          <w:vertAlign w:val="superscript"/>
          <w:lang w:bidi="ar"/>
        </w:rPr>
        <w:t>[23]</w:t>
      </w:r>
      <w:r w:rsidRPr="00544DD2">
        <w:rPr>
          <w:rFonts w:ascii="Book Antiqua" w:hAnsi="Book Antiqua" w:cs="Book Antiqua"/>
          <w:vertAlign w:val="superscript"/>
        </w:rPr>
        <w:t xml:space="preserve"> </w:t>
      </w:r>
      <w:r w:rsidRPr="00544DD2">
        <w:rPr>
          <w:rFonts w:ascii="Book Antiqua" w:hAnsi="Book Antiqua" w:cs="Book Antiqua"/>
        </w:rPr>
        <w:t>reported that tolerance was better with DEB</w:t>
      </w:r>
      <w:r w:rsidR="00552A4B" w:rsidRPr="00544DD2">
        <w:rPr>
          <w:rFonts w:ascii="Book Antiqua" w:hAnsi="Book Antiqua" w:cs="Book Antiqua"/>
        </w:rPr>
        <w:t>-</w:t>
      </w:r>
      <w:r w:rsidRPr="00544DD2">
        <w:rPr>
          <w:rFonts w:ascii="Book Antiqua" w:hAnsi="Book Antiqua" w:cs="Book Antiqua"/>
        </w:rPr>
        <w:t xml:space="preserve">TACE </w:t>
      </w:r>
      <w:r w:rsidRPr="00544DD2">
        <w:rPr>
          <w:rFonts w:ascii="Book Antiqua" w:eastAsia="Lato-Regular" w:hAnsi="Book Antiqua" w:cs="Book Antiqua"/>
          <w:lang w:bidi="ar"/>
        </w:rPr>
        <w:t xml:space="preserve">compared with </w:t>
      </w:r>
      <w:r w:rsidRPr="00544DD2">
        <w:rPr>
          <w:rFonts w:ascii="Book Antiqua" w:hAnsi="Book Antiqua" w:cs="Book Antiqua"/>
        </w:rPr>
        <w:t>traditional TACE</w:t>
      </w:r>
      <w:r w:rsidRPr="00544DD2">
        <w:rPr>
          <w:rFonts w:ascii="Book Antiqua" w:eastAsia="Lato-Regular" w:hAnsi="Book Antiqua" w:cs="Book Antiqua"/>
          <w:vertAlign w:val="superscript"/>
          <w:lang w:bidi="ar"/>
        </w:rPr>
        <w:t>[</w:t>
      </w:r>
      <w:r w:rsidRPr="00544DD2">
        <w:rPr>
          <w:rFonts w:ascii="Book Antiqua" w:hAnsi="Book Antiqua" w:cs="Book Antiqua"/>
          <w:vertAlign w:val="superscript"/>
        </w:rPr>
        <w:t>23</w:t>
      </w:r>
      <w:r w:rsidRPr="00544DD2">
        <w:rPr>
          <w:rFonts w:ascii="Book Antiqua" w:eastAsia="Lato-Regular" w:hAnsi="Book Antiqua" w:cs="Book Antiqua"/>
          <w:vertAlign w:val="superscript"/>
          <w:lang w:bidi="ar"/>
        </w:rPr>
        <w:t>]</w:t>
      </w:r>
      <w:r w:rsidRPr="00544DD2">
        <w:rPr>
          <w:rFonts w:ascii="Book Antiqua" w:hAnsi="Book Antiqua" w:cs="Book Antiqua"/>
        </w:rPr>
        <w:t>.</w:t>
      </w:r>
      <w:r w:rsidR="00E140D3" w:rsidRPr="00544DD2">
        <w:rPr>
          <w:rFonts w:ascii="Book Antiqua" w:hAnsi="Book Antiqua" w:cs="Book Antiqua"/>
        </w:rPr>
        <w:t xml:space="preserve"> </w:t>
      </w:r>
      <w:r w:rsidRPr="00544DD2">
        <w:rPr>
          <w:rFonts w:ascii="Book Antiqua" w:hAnsi="Book Antiqua" w:cs="Book Antiqua"/>
        </w:rPr>
        <w:t xml:space="preserve">The </w:t>
      </w:r>
      <w:r w:rsidRPr="00544DD2">
        <w:rPr>
          <w:rFonts w:ascii="Book Antiqua" w:eastAsia="TimesNewRomanPS" w:hAnsi="Book Antiqua" w:cs="Book Antiqua"/>
          <w:lang w:bidi="ar"/>
        </w:rPr>
        <w:t>Precision</w:t>
      </w:r>
      <w:r w:rsidRPr="00544DD2">
        <w:rPr>
          <w:rFonts w:ascii="Book Antiqua" w:hAnsi="Book Antiqua" w:cs="Book Antiqua"/>
        </w:rPr>
        <w:t xml:space="preserve"> Italia Study Group compared two types of TACE in 177 patients</w:t>
      </w:r>
      <w:r w:rsidRPr="00544DD2">
        <w:rPr>
          <w:rFonts w:ascii="Book Antiqua" w:eastAsia="TimesNewRomanPS" w:hAnsi="Book Antiqua" w:cs="Book Antiqua"/>
          <w:lang w:bidi="ar"/>
        </w:rPr>
        <w:t xml:space="preserve">. The results showed that </w:t>
      </w:r>
      <w:r w:rsidRPr="00544DD2">
        <w:rPr>
          <w:rFonts w:ascii="Book Antiqua" w:hAnsi="Book Antiqua" w:cs="Book Antiqua"/>
        </w:rPr>
        <w:t>the probability of abdominal pain with DEB</w:t>
      </w:r>
      <w:r w:rsidR="00552A4B" w:rsidRPr="00544DD2">
        <w:rPr>
          <w:rFonts w:ascii="Book Antiqua" w:hAnsi="Book Antiqua" w:cs="Book Antiqua"/>
        </w:rPr>
        <w:t>-</w:t>
      </w:r>
      <w:r w:rsidRPr="00544DD2">
        <w:rPr>
          <w:rFonts w:ascii="Book Antiqua" w:hAnsi="Book Antiqua" w:cs="Book Antiqua"/>
        </w:rPr>
        <w:t>TACE is lower than that of traditional TACE</w:t>
      </w:r>
      <w:r w:rsidRPr="00544DD2">
        <w:rPr>
          <w:rFonts w:ascii="Book Antiqua" w:hAnsi="Book Antiqua" w:cs="Book Antiqua"/>
          <w:vertAlign w:val="superscript"/>
        </w:rPr>
        <w:t>[24]</w:t>
      </w:r>
      <w:r w:rsidRPr="00544DD2">
        <w:rPr>
          <w:rFonts w:ascii="Book Antiqua" w:hAnsi="Book Antiqua" w:cs="Book Antiqua"/>
        </w:rPr>
        <w:t xml:space="preserve">. In contrast to this result, our analysis showed that patients </w:t>
      </w:r>
      <w:r w:rsidRPr="00544DD2">
        <w:rPr>
          <w:rFonts w:ascii="Book Antiqua" w:eastAsia="TimesNewRomanPS" w:hAnsi="Book Antiqua" w:cs="Book Antiqua"/>
          <w:lang w:bidi="ar"/>
        </w:rPr>
        <w:t>who underwent</w:t>
      </w:r>
      <w:r w:rsidRPr="00544DD2">
        <w:rPr>
          <w:rFonts w:ascii="Book Antiqua" w:hAnsi="Book Antiqua" w:cs="Book Antiqua"/>
        </w:rPr>
        <w:t xml:space="preserve"> DEB</w:t>
      </w:r>
      <w:r w:rsidR="00552A4B" w:rsidRPr="00544DD2">
        <w:rPr>
          <w:rFonts w:ascii="Book Antiqua" w:hAnsi="Book Antiqua" w:cs="Book Antiqua"/>
        </w:rPr>
        <w:t>-</w:t>
      </w:r>
      <w:r w:rsidRPr="00544DD2">
        <w:rPr>
          <w:rFonts w:ascii="Book Antiqua" w:hAnsi="Book Antiqua" w:cs="Book Antiqua"/>
        </w:rPr>
        <w:t xml:space="preserve">TACE </w:t>
      </w:r>
      <w:r w:rsidRPr="00544DD2">
        <w:rPr>
          <w:rFonts w:ascii="Book Antiqua" w:eastAsia="TimesNewRomanPS" w:hAnsi="Book Antiqua" w:cs="Book Antiqua"/>
          <w:lang w:bidi="ar"/>
        </w:rPr>
        <w:t xml:space="preserve">experienced </w:t>
      </w:r>
      <w:r w:rsidRPr="00544DD2">
        <w:rPr>
          <w:rFonts w:ascii="Book Antiqua" w:hAnsi="Book Antiqua" w:cs="Book Antiqua"/>
        </w:rPr>
        <w:t xml:space="preserve">increased </w:t>
      </w:r>
      <w:bookmarkStart w:id="127" w:name="OLE_LINK131"/>
      <w:r w:rsidRPr="00544DD2">
        <w:rPr>
          <w:rFonts w:ascii="Book Antiqua" w:hAnsi="Book Antiqua" w:cs="Book Antiqua"/>
        </w:rPr>
        <w:t>postembolization pain</w:t>
      </w:r>
      <w:bookmarkEnd w:id="127"/>
      <w:r w:rsidRPr="00544DD2">
        <w:rPr>
          <w:rFonts w:ascii="Book Antiqua" w:hAnsi="Book Antiqua" w:cs="Book Antiqua"/>
        </w:rPr>
        <w:t xml:space="preserve"> and required more painkillers within </w:t>
      </w:r>
      <w:r w:rsidRPr="00544DD2">
        <w:rPr>
          <w:rFonts w:ascii="Book Antiqua" w:eastAsia="TimesNewRomanPS" w:hAnsi="Book Antiqua" w:cs="Book Antiqua"/>
          <w:lang w:bidi="ar"/>
        </w:rPr>
        <w:t>24 h of</w:t>
      </w:r>
      <w:r w:rsidRPr="00544DD2">
        <w:rPr>
          <w:rFonts w:ascii="Book Antiqua" w:hAnsi="Book Antiqua" w:cs="Book Antiqua"/>
        </w:rPr>
        <w:t xml:space="preserve"> the procedure. This is in accordance with the data </w:t>
      </w:r>
      <w:r w:rsidRPr="00544DD2">
        <w:rPr>
          <w:rFonts w:ascii="Book Antiqua" w:eastAsia="TimesNewRomanPS" w:hAnsi="Book Antiqua" w:cs="Book Antiqua"/>
          <w:lang w:bidi="ar"/>
        </w:rPr>
        <w:t>from</w:t>
      </w:r>
      <w:r w:rsidRPr="00544DD2">
        <w:rPr>
          <w:rFonts w:ascii="Book Antiqua" w:hAnsi="Book Antiqua" w:cs="Book Antiqua"/>
        </w:rPr>
        <w:t xml:space="preserve"> two other studies, which showed that severe pain occurred significantly more frequently in patients </w:t>
      </w:r>
      <w:r w:rsidRPr="00544DD2">
        <w:rPr>
          <w:rFonts w:ascii="Book Antiqua" w:eastAsia="Lato-Regular" w:hAnsi="Book Antiqua" w:cs="Book Antiqua"/>
          <w:lang w:bidi="ar"/>
        </w:rPr>
        <w:t>who underwent</w:t>
      </w:r>
      <w:r w:rsidRPr="00544DD2">
        <w:rPr>
          <w:rFonts w:ascii="Book Antiqua" w:hAnsi="Book Antiqua" w:cs="Book Antiqua"/>
        </w:rPr>
        <w:t xml:space="preserve"> DEB-TACE than</w:t>
      </w:r>
      <w:bookmarkStart w:id="128" w:name="OLE_LINK127"/>
      <w:r w:rsidRPr="00544DD2">
        <w:rPr>
          <w:rFonts w:ascii="Book Antiqua" w:hAnsi="Book Antiqua" w:cs="Book Antiqua"/>
        </w:rPr>
        <w:t xml:space="preserve"> in the traditional</w:t>
      </w:r>
      <w:bookmarkEnd w:id="128"/>
      <w:r w:rsidRPr="00544DD2">
        <w:rPr>
          <w:rFonts w:ascii="Book Antiqua" w:hAnsi="Book Antiqua" w:cs="Book Antiqua"/>
        </w:rPr>
        <w:t xml:space="preserve"> TACE group</w:t>
      </w:r>
      <w:r w:rsidRPr="00544DD2">
        <w:rPr>
          <w:rFonts w:ascii="Book Antiqua" w:eastAsia="Lato-Regular" w:hAnsi="Book Antiqua" w:cs="Book Antiqua"/>
          <w:vertAlign w:val="superscript"/>
          <w:lang w:bidi="ar"/>
        </w:rPr>
        <w:t>[</w:t>
      </w:r>
      <w:r w:rsidRPr="00544DD2">
        <w:rPr>
          <w:rFonts w:ascii="Book Antiqua" w:hAnsi="Book Antiqua" w:cs="Book Antiqua"/>
          <w:vertAlign w:val="superscript"/>
        </w:rPr>
        <w:t>21,25</w:t>
      </w:r>
      <w:r w:rsidRPr="00544DD2">
        <w:rPr>
          <w:rFonts w:ascii="Book Antiqua" w:eastAsia="Lato-Regular" w:hAnsi="Book Antiqua" w:cs="Book Antiqua"/>
          <w:vertAlign w:val="superscript"/>
          <w:lang w:bidi="ar"/>
        </w:rPr>
        <w:t>]</w:t>
      </w:r>
      <w:r w:rsidRPr="00544DD2">
        <w:rPr>
          <w:rFonts w:ascii="Book Antiqua" w:hAnsi="Book Antiqua" w:cs="Book Antiqua"/>
          <w:lang w:bidi="ar"/>
        </w:rPr>
        <w:t>.</w:t>
      </w:r>
      <w:bookmarkStart w:id="129" w:name="OLE_LINK133"/>
      <w:r w:rsidRPr="00544DD2">
        <w:rPr>
          <w:rFonts w:ascii="Book Antiqua" w:hAnsi="Book Antiqua" w:cs="Book Antiqua"/>
          <w:lang w:bidi="ar"/>
        </w:rPr>
        <w:t xml:space="preserve"> </w:t>
      </w:r>
      <w:r w:rsidRPr="00544DD2">
        <w:rPr>
          <w:rFonts w:ascii="Book Antiqua" w:hAnsi="Book Antiqua" w:cs="Book Antiqua"/>
        </w:rPr>
        <w:t>Some studies showed that the total dose of chemotherapeutic agents administered for TACE is related to the pain score</w:t>
      </w:r>
      <w:r w:rsidRPr="00544DD2">
        <w:rPr>
          <w:rFonts w:ascii="Book Antiqua" w:hAnsi="Book Antiqua" w:cs="Book Antiqua"/>
          <w:vertAlign w:val="superscript"/>
        </w:rPr>
        <w:t>[19,21,26]</w:t>
      </w:r>
      <w:r w:rsidRPr="00544DD2">
        <w:rPr>
          <w:rFonts w:ascii="Book Antiqua" w:hAnsi="Book Antiqua" w:cs="Book Antiqua"/>
        </w:rPr>
        <w:t>. In this stud</w:t>
      </w:r>
      <w:bookmarkStart w:id="130" w:name="OLE_LINK132"/>
      <w:r w:rsidRPr="00544DD2">
        <w:rPr>
          <w:rFonts w:ascii="Book Antiqua" w:hAnsi="Book Antiqua" w:cs="Book Antiqua"/>
        </w:rPr>
        <w:t>y,</w:t>
      </w:r>
      <w:bookmarkEnd w:id="130"/>
      <w:r w:rsidRPr="00544DD2">
        <w:rPr>
          <w:rFonts w:ascii="Book Antiqua" w:hAnsi="Book Antiqua" w:cs="Book Antiqua"/>
        </w:rPr>
        <w:t xml:space="preserve"> the chemotherapy drug used </w:t>
      </w:r>
      <w:r w:rsidR="007A0C86" w:rsidRPr="00544DD2">
        <w:rPr>
          <w:rFonts w:ascii="Book Antiqua" w:hAnsi="Book Antiqua" w:cs="Book Antiqua"/>
        </w:rPr>
        <w:t xml:space="preserve">was </w:t>
      </w:r>
      <w:r w:rsidRPr="00544DD2">
        <w:rPr>
          <w:rFonts w:ascii="Book Antiqua" w:hAnsi="Book Antiqua" w:cs="Book Antiqua"/>
        </w:rPr>
        <w:t xml:space="preserve">pirarubicin hydrochloride </w:t>
      </w:r>
      <w:r w:rsidRPr="00544DD2">
        <w:rPr>
          <w:rFonts w:ascii="Book Antiqua" w:eastAsia="Lato" w:hAnsi="Book Antiqua" w:cs="Book Antiqua"/>
          <w:lang w:bidi="ar"/>
        </w:rPr>
        <w:t xml:space="preserve">administered </w:t>
      </w:r>
      <w:r w:rsidRPr="00544DD2">
        <w:rPr>
          <w:rFonts w:ascii="Book Antiqua" w:hAnsi="Book Antiqua" w:cs="Book Antiqua"/>
        </w:rPr>
        <w:t>at a dose of 30 mg for traditional TACE and 60 mg for DEB-TACE, similar to</w:t>
      </w:r>
      <w:r w:rsidRPr="00544DD2">
        <w:rPr>
          <w:rFonts w:ascii="Book Antiqua" w:eastAsia="Lato" w:hAnsi="Book Antiqua" w:cs="Book Antiqua"/>
          <w:lang w:bidi="ar"/>
        </w:rPr>
        <w:t xml:space="preserve"> the report of </w:t>
      </w:r>
      <w:r w:rsidRPr="00544DD2">
        <w:rPr>
          <w:rFonts w:ascii="Book Antiqua" w:eastAsia="MS PGothic" w:hAnsi="Book Antiqua" w:cs="Book Antiqua"/>
        </w:rPr>
        <w:t>Benzakoun</w:t>
      </w:r>
      <w:r w:rsidRPr="00544DD2">
        <w:rPr>
          <w:rFonts w:ascii="Book Antiqua" w:eastAsia="Lato" w:hAnsi="Book Antiqua" w:cs="Book Antiqua"/>
          <w:lang w:bidi="ar"/>
        </w:rPr>
        <w:t xml:space="preserve"> </w:t>
      </w:r>
      <w:r w:rsidR="00F64E67" w:rsidRPr="00544DD2">
        <w:rPr>
          <w:rFonts w:ascii="Book Antiqua" w:eastAsia="Lato" w:hAnsi="Book Antiqua" w:cs="Book Antiqua"/>
          <w:i/>
          <w:lang w:bidi="ar"/>
        </w:rPr>
        <w:t>et al</w:t>
      </w:r>
      <w:r w:rsidRPr="00544DD2">
        <w:rPr>
          <w:rFonts w:ascii="Book Antiqua" w:eastAsia="Lato" w:hAnsi="Book Antiqua" w:cs="Book Antiqua"/>
          <w:vertAlign w:val="superscript"/>
          <w:lang w:bidi="ar"/>
        </w:rPr>
        <w:t>[19]</w:t>
      </w:r>
      <w:r w:rsidRPr="00544DD2">
        <w:rPr>
          <w:rFonts w:ascii="Book Antiqua" w:hAnsi="Book Antiqua" w:cs="Book Antiqua"/>
        </w:rPr>
        <w:t xml:space="preserve">, </w:t>
      </w:r>
      <w:r w:rsidRPr="00544DD2">
        <w:rPr>
          <w:rFonts w:ascii="Book Antiqua" w:eastAsia="Lato" w:hAnsi="Book Antiqua" w:cs="Book Antiqua"/>
          <w:lang w:bidi="ar"/>
        </w:rPr>
        <w:t>and that may be one of the reasons why postembolization pain was worse for DEB-TACE.</w:t>
      </w:r>
    </w:p>
    <w:bookmarkEnd w:id="129"/>
    <w:p w:rsidR="00EC5B87" w:rsidRPr="00544DD2" w:rsidRDefault="00EC5B87" w:rsidP="000D7945">
      <w:pPr>
        <w:widowControl/>
        <w:snapToGrid w:val="0"/>
        <w:spacing w:line="360" w:lineRule="auto"/>
        <w:ind w:firstLineChars="100" w:firstLine="240"/>
        <w:rPr>
          <w:rFonts w:ascii="Book Antiqua" w:hAnsi="Book Antiqua" w:cs="Book Antiqua"/>
          <w:sz w:val="24"/>
        </w:rPr>
      </w:pPr>
      <w:r w:rsidRPr="00544DD2">
        <w:rPr>
          <w:rFonts w:ascii="Book Antiqua" w:hAnsi="Book Antiqua" w:cs="Book Antiqua"/>
          <w:sz w:val="24"/>
          <w:lang w:bidi="ar"/>
        </w:rPr>
        <w:t>O</w:t>
      </w:r>
      <w:r w:rsidRPr="00544DD2">
        <w:rPr>
          <w:rFonts w:ascii="Book Antiqua" w:hAnsi="Book Antiqua" w:cs="Book Antiqua"/>
          <w:sz w:val="24"/>
        </w:rPr>
        <w:t>ur findings suggest that first-time TACE patients were more likely to experience pain than those with previous experience of TACE and this is consistent with a recent study</w:t>
      </w:r>
      <w:r w:rsidRPr="00544DD2">
        <w:rPr>
          <w:rFonts w:ascii="Book Antiqua" w:hAnsi="Book Antiqua" w:cs="Book Antiqua"/>
          <w:sz w:val="24"/>
          <w:vertAlign w:val="superscript"/>
        </w:rPr>
        <w:t>[27]</w:t>
      </w:r>
      <w:r w:rsidRPr="00544DD2">
        <w:rPr>
          <w:rFonts w:ascii="Book Antiqua" w:hAnsi="Book Antiqua" w:cs="Book Antiqua"/>
          <w:sz w:val="24"/>
        </w:rPr>
        <w:t>. There are two possible reasons for this; first, the pain threshold is increased according to the time that TACE treatment is carried out and second, the tolerance to TACE is increased by repeated treatments. Patients with pain after TACE are more likely to develop pain in the future, which may be related to the individual’s pain threshold and the presence of liver disease.</w:t>
      </w:r>
      <w:bookmarkEnd w:id="118"/>
      <w:bookmarkEnd w:id="121"/>
    </w:p>
    <w:p w:rsidR="00EC5B87" w:rsidRPr="00544DD2" w:rsidRDefault="00EC5B87" w:rsidP="000D7945">
      <w:pPr>
        <w:snapToGrid w:val="0"/>
        <w:spacing w:line="360" w:lineRule="auto"/>
        <w:ind w:firstLineChars="100" w:firstLine="240"/>
        <w:rPr>
          <w:rFonts w:ascii="Book Antiqua" w:hAnsi="Book Antiqua"/>
          <w:sz w:val="24"/>
        </w:rPr>
      </w:pPr>
      <w:r w:rsidRPr="00544DD2">
        <w:rPr>
          <w:rFonts w:ascii="Book Antiqua" w:hAnsi="Book Antiqua"/>
          <w:sz w:val="24"/>
        </w:rPr>
        <w:t>The predictive model that used CART was examined by ROC curve analysis. T</w:t>
      </w:r>
      <w:r w:rsidRPr="00544DD2">
        <w:rPr>
          <w:rFonts w:ascii="Book Antiqua" w:hAnsi="Book Antiqua"/>
          <w:kern w:val="0"/>
          <w:sz w:val="24"/>
        </w:rPr>
        <w:t xml:space="preserve">he area under the ROC curve </w:t>
      </w:r>
      <w:r w:rsidRPr="00544DD2">
        <w:rPr>
          <w:rFonts w:ascii="Book Antiqua" w:hAnsi="Book Antiqua"/>
          <w:sz w:val="24"/>
        </w:rPr>
        <w:t>was used to predict po</w:t>
      </w:r>
      <w:r w:rsidR="00E140D3" w:rsidRPr="00544DD2">
        <w:rPr>
          <w:rFonts w:ascii="Book Antiqua" w:hAnsi="Book Antiqua"/>
          <w:sz w:val="24"/>
        </w:rPr>
        <w:t>stembolization pain (0.736; 95%</w:t>
      </w:r>
      <w:r w:rsidRPr="00544DD2">
        <w:rPr>
          <w:rFonts w:ascii="Book Antiqua" w:hAnsi="Book Antiqua"/>
          <w:sz w:val="24"/>
        </w:rPr>
        <w:t>CI</w:t>
      </w:r>
      <w:r w:rsidR="00E140D3" w:rsidRPr="00544DD2">
        <w:rPr>
          <w:rFonts w:ascii="Book Antiqua" w:hAnsi="Book Antiqua"/>
          <w:sz w:val="24"/>
        </w:rPr>
        <w:t>:</w:t>
      </w:r>
      <w:r w:rsidRPr="00544DD2">
        <w:rPr>
          <w:rFonts w:ascii="Book Antiqua" w:hAnsi="Book Antiqua"/>
          <w:sz w:val="24"/>
        </w:rPr>
        <w:t xml:space="preserve"> 0.682</w:t>
      </w:r>
      <w:r w:rsidR="00552A4B" w:rsidRPr="00544DD2">
        <w:rPr>
          <w:rFonts w:ascii="Book Antiqua" w:hAnsi="Book Antiqua"/>
          <w:sz w:val="24"/>
        </w:rPr>
        <w:t>-</w:t>
      </w:r>
      <w:r w:rsidRPr="00544DD2">
        <w:rPr>
          <w:rFonts w:ascii="Book Antiqua" w:hAnsi="Book Antiqua"/>
          <w:sz w:val="24"/>
        </w:rPr>
        <w:t xml:space="preserve">0.789). The model had </w:t>
      </w:r>
      <w:r w:rsidR="007A0C86" w:rsidRPr="00544DD2">
        <w:rPr>
          <w:rFonts w:ascii="Book Antiqua" w:hAnsi="Book Antiqua"/>
          <w:sz w:val="24"/>
        </w:rPr>
        <w:t xml:space="preserve">a </w:t>
      </w:r>
      <w:r w:rsidRPr="00544DD2">
        <w:rPr>
          <w:rFonts w:ascii="Book Antiqua" w:hAnsi="Book Antiqua"/>
          <w:sz w:val="24"/>
        </w:rPr>
        <w:t xml:space="preserve">good sensitivity and specificity, and </w:t>
      </w:r>
      <w:r w:rsidRPr="00544DD2">
        <w:rPr>
          <w:rFonts w:ascii="Book Antiqua" w:hAnsi="Book Antiqua"/>
          <w:kern w:val="0"/>
          <w:sz w:val="24"/>
        </w:rPr>
        <w:t>a high negative predictive value of 92.4%</w:t>
      </w:r>
      <w:r w:rsidR="00C45211" w:rsidRPr="00544DD2">
        <w:rPr>
          <w:rFonts w:ascii="Book Antiqua" w:hAnsi="Book Antiqua"/>
          <w:sz w:val="24"/>
        </w:rPr>
        <w:t>.</w:t>
      </w:r>
    </w:p>
    <w:p w:rsidR="00EC5B87" w:rsidRPr="00544DD2" w:rsidRDefault="00EC5B87" w:rsidP="000D7945">
      <w:pPr>
        <w:snapToGrid w:val="0"/>
        <w:spacing w:line="360" w:lineRule="auto"/>
        <w:ind w:firstLineChars="100" w:firstLine="240"/>
        <w:rPr>
          <w:rFonts w:ascii="Book Antiqua" w:hAnsi="Book Antiqua"/>
          <w:sz w:val="24"/>
        </w:rPr>
      </w:pPr>
      <w:r w:rsidRPr="00544DD2">
        <w:rPr>
          <w:rFonts w:ascii="Book Antiqua" w:hAnsi="Book Antiqua"/>
          <w:sz w:val="24"/>
        </w:rPr>
        <w:t xml:space="preserve">Our study has </w:t>
      </w:r>
      <w:r w:rsidR="007A0C86" w:rsidRPr="00544DD2">
        <w:rPr>
          <w:rFonts w:ascii="Book Antiqua" w:hAnsi="Book Antiqua"/>
          <w:sz w:val="24"/>
        </w:rPr>
        <w:t xml:space="preserve">several </w:t>
      </w:r>
      <w:r w:rsidRPr="00544DD2">
        <w:rPr>
          <w:rFonts w:ascii="Book Antiqua" w:hAnsi="Book Antiqua"/>
          <w:sz w:val="24"/>
        </w:rPr>
        <w:t xml:space="preserve">notable limitations common to retrospective, single-center studies. First, prior epidemiologic findings indicate that chronic liver disease, </w:t>
      </w:r>
      <w:r w:rsidRPr="00544DD2">
        <w:rPr>
          <w:rFonts w:ascii="Book Antiqua" w:hAnsi="Book Antiqua"/>
          <w:bCs/>
          <w:sz w:val="24"/>
        </w:rPr>
        <w:t>performance status</w:t>
      </w:r>
      <w:r w:rsidR="007A0C86" w:rsidRPr="00544DD2">
        <w:rPr>
          <w:rFonts w:ascii="Book Antiqua" w:hAnsi="Book Antiqua"/>
          <w:bCs/>
          <w:sz w:val="24"/>
        </w:rPr>
        <w:t>,</w:t>
      </w:r>
      <w:r w:rsidRPr="00544DD2">
        <w:rPr>
          <w:rFonts w:ascii="Book Antiqua" w:hAnsi="Book Antiqua"/>
          <w:bCs/>
          <w:sz w:val="24"/>
        </w:rPr>
        <w:t xml:space="preserve"> </w:t>
      </w:r>
      <w:r w:rsidRPr="00544DD2">
        <w:rPr>
          <w:rFonts w:ascii="Book Antiqua" w:hAnsi="Book Antiqua"/>
          <w:sz w:val="24"/>
        </w:rPr>
        <w:t>and psychological factors</w:t>
      </w:r>
      <w:r w:rsidRPr="00544DD2">
        <w:rPr>
          <w:rFonts w:ascii="Book Antiqua" w:hAnsi="Book Antiqua"/>
          <w:bCs/>
          <w:sz w:val="24"/>
        </w:rPr>
        <w:t xml:space="preserve"> </w:t>
      </w:r>
      <w:r w:rsidRPr="00544DD2">
        <w:rPr>
          <w:rFonts w:ascii="Book Antiqua" w:hAnsi="Book Antiqua"/>
          <w:sz w:val="24"/>
        </w:rPr>
        <w:t xml:space="preserve">may contribute to postembolization pain after TACE. However, we did not control for or investigate these factors as part of our analysis. Future investigations with larger sample sizes should aim to develop more robust prediction models that include other potential contributing factors to further elucidate the risk factors for this disorder. Second, our patient population was obtained from a regional tertiary care center, which may not be representative of the general population. Finally, our model was not validated using an external population. Therefore, </w:t>
      </w:r>
      <w:bookmarkStart w:id="131" w:name="OLE_LINK142"/>
      <w:r w:rsidRPr="00544DD2">
        <w:rPr>
          <w:rFonts w:ascii="Book Antiqua" w:hAnsi="Book Antiqua"/>
          <w:sz w:val="24"/>
        </w:rPr>
        <w:t>future studies with a larger sample size, a multicenter design, and using an external cohort are needed to confirm our findings.</w:t>
      </w:r>
    </w:p>
    <w:bookmarkEnd w:id="131"/>
    <w:p w:rsidR="00EC5B87" w:rsidRPr="00544DD2" w:rsidRDefault="00EC5B87" w:rsidP="000D7945">
      <w:pPr>
        <w:widowControl/>
        <w:snapToGrid w:val="0"/>
        <w:spacing w:line="360" w:lineRule="auto"/>
        <w:ind w:firstLineChars="100" w:firstLine="240"/>
        <w:rPr>
          <w:rFonts w:ascii="Book Antiqua" w:hAnsi="Book Antiqua"/>
          <w:sz w:val="24"/>
        </w:rPr>
      </w:pPr>
      <w:r w:rsidRPr="00544DD2">
        <w:rPr>
          <w:rFonts w:ascii="Book Antiqua" w:hAnsi="Book Antiqua"/>
          <w:kern w:val="0"/>
          <w:sz w:val="24"/>
        </w:rPr>
        <w:t xml:space="preserve">Despite these limitations, </w:t>
      </w:r>
      <w:bookmarkStart w:id="132" w:name="OLE_LINK139"/>
      <w:bookmarkStart w:id="133" w:name="OLE_LINK95"/>
      <w:r w:rsidRPr="00544DD2">
        <w:rPr>
          <w:rFonts w:ascii="Book Antiqua" w:hAnsi="Book Antiqua"/>
          <w:sz w:val="24"/>
        </w:rPr>
        <w:t>our</w:t>
      </w:r>
      <w:bookmarkStart w:id="134" w:name="OLE_LINK74"/>
      <w:r w:rsidRPr="00544DD2">
        <w:rPr>
          <w:rFonts w:ascii="Book Antiqua" w:hAnsi="Book Antiqua"/>
          <w:sz w:val="24"/>
        </w:rPr>
        <w:t xml:space="preserve"> predictive model is simple to use and provides a more rational reference to improve the quality of pain management after TACE.</w:t>
      </w:r>
      <w:bookmarkEnd w:id="132"/>
      <w:r w:rsidRPr="00544DD2">
        <w:rPr>
          <w:rFonts w:ascii="Book Antiqua" w:hAnsi="Book Antiqua"/>
          <w:sz w:val="24"/>
        </w:rPr>
        <w:t xml:space="preserve"> </w:t>
      </w:r>
      <w:bookmarkEnd w:id="133"/>
      <w:r w:rsidRPr="00544DD2">
        <w:rPr>
          <w:rFonts w:ascii="Book Antiqua" w:hAnsi="Book Antiqua"/>
          <w:sz w:val="24"/>
        </w:rPr>
        <w:t xml:space="preserve">It is suggested that more comprehensive analgesic interventions should be provided for patients who are at a high </w:t>
      </w:r>
      <w:bookmarkEnd w:id="134"/>
      <w:r w:rsidRPr="00544DD2">
        <w:rPr>
          <w:rFonts w:ascii="Book Antiqua" w:hAnsi="Book Antiqua"/>
          <w:sz w:val="24"/>
        </w:rPr>
        <w:t>risk of pain, such as</w:t>
      </w:r>
      <w:bookmarkStart w:id="135" w:name="OLE_LINK62"/>
      <w:r w:rsidRPr="00544DD2">
        <w:rPr>
          <w:rFonts w:ascii="Book Antiqua" w:hAnsi="Book Antiqua"/>
          <w:sz w:val="24"/>
        </w:rPr>
        <w:t xml:space="preserve"> multimodal analgesic therapy.</w:t>
      </w:r>
      <w:bookmarkStart w:id="136" w:name="OLE_LINK56"/>
      <w:bookmarkEnd w:id="135"/>
    </w:p>
    <w:bookmarkEnd w:id="0"/>
    <w:bookmarkEnd w:id="136"/>
    <w:p w:rsidR="00EC5B87" w:rsidRPr="00544DD2" w:rsidRDefault="00EC5B87" w:rsidP="000D7945">
      <w:pPr>
        <w:snapToGrid w:val="0"/>
        <w:spacing w:line="360" w:lineRule="auto"/>
        <w:rPr>
          <w:rFonts w:ascii="Book Antiqua" w:eastAsia="MS PGothic" w:hAnsi="Book Antiqua" w:cs="Book Antiqua"/>
          <w:sz w:val="24"/>
        </w:rPr>
      </w:pPr>
    </w:p>
    <w:p w:rsidR="00EC5B87" w:rsidRPr="00544DD2" w:rsidRDefault="00EC5B87" w:rsidP="000D7945">
      <w:pPr>
        <w:adjustRightInd w:val="0"/>
        <w:snapToGrid w:val="0"/>
        <w:spacing w:line="360" w:lineRule="auto"/>
        <w:rPr>
          <w:rFonts w:ascii="Book Antiqua" w:hAnsi="Book Antiqua"/>
          <w:b/>
          <w:sz w:val="24"/>
          <w:u w:val="single"/>
        </w:rPr>
      </w:pPr>
      <w:r w:rsidRPr="00544DD2">
        <w:rPr>
          <w:rFonts w:ascii="Book Antiqua" w:hAnsi="Book Antiqua" w:cs="Calibri"/>
          <w:b/>
          <w:sz w:val="24"/>
          <w:u w:val="single"/>
        </w:rPr>
        <w:t>ARTICLE HIGHLIGHTS</w:t>
      </w:r>
    </w:p>
    <w:p w:rsidR="00EC5B87" w:rsidRPr="00544DD2" w:rsidRDefault="00C45211" w:rsidP="000D7945">
      <w:pPr>
        <w:adjustRightInd w:val="0"/>
        <w:snapToGrid w:val="0"/>
        <w:spacing w:line="360" w:lineRule="auto"/>
        <w:rPr>
          <w:rFonts w:ascii="Book Antiqua" w:hAnsi="Book Antiqua"/>
          <w:b/>
          <w:i/>
          <w:iCs/>
          <w:sz w:val="24"/>
        </w:rPr>
      </w:pPr>
      <w:r w:rsidRPr="00544DD2">
        <w:rPr>
          <w:rFonts w:ascii="Book Antiqua" w:hAnsi="Book Antiqua"/>
          <w:b/>
          <w:i/>
          <w:iCs/>
          <w:sz w:val="24"/>
        </w:rPr>
        <w:t>Research background</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b/>
        </w:rPr>
      </w:pPr>
      <w:r w:rsidRPr="00544DD2">
        <w:rPr>
          <w:rFonts w:ascii="Book Antiqua" w:hAnsi="Book Antiqua" w:cs="Book Antiqua"/>
          <w:kern w:val="2"/>
        </w:rPr>
        <w:t>Transarterial chemoembolization (TACE) is the first-line treatment for patients with unresectable liver cancer.</w:t>
      </w:r>
      <w:r w:rsidR="00C45211" w:rsidRPr="00544DD2">
        <w:rPr>
          <w:rFonts w:ascii="Book Antiqua" w:hAnsi="Book Antiqua" w:cs="Book Antiqua"/>
          <w:kern w:val="2"/>
        </w:rPr>
        <w:t xml:space="preserve"> </w:t>
      </w:r>
      <w:r w:rsidRPr="00544DD2">
        <w:rPr>
          <w:rFonts w:ascii="Book Antiqua" w:hAnsi="Book Antiqua" w:cs="Book Antiqua"/>
          <w:kern w:val="2"/>
        </w:rPr>
        <w:t>However, a</w:t>
      </w:r>
      <w:r w:rsidRPr="00544DD2">
        <w:rPr>
          <w:rFonts w:ascii="Book Antiqua" w:hAnsi="Book Antiqua"/>
        </w:rPr>
        <w:t>pproximately 60%</w:t>
      </w:r>
      <w:r w:rsidR="00552A4B" w:rsidRPr="00544DD2">
        <w:rPr>
          <w:rFonts w:ascii="Book Antiqua" w:hAnsi="Book Antiqua"/>
        </w:rPr>
        <w:t>-</w:t>
      </w:r>
      <w:r w:rsidRPr="00544DD2">
        <w:rPr>
          <w:rFonts w:ascii="Book Antiqua" w:hAnsi="Book Antiqua"/>
        </w:rPr>
        <w:t xml:space="preserve">80% of patients complain of different levels of </w:t>
      </w:r>
      <w:r w:rsidRPr="00544DD2">
        <w:rPr>
          <w:rFonts w:ascii="Book Antiqua" w:hAnsi="Book Antiqua" w:cs="Book Antiqua"/>
          <w:kern w:val="2"/>
        </w:rPr>
        <w:t>postembolization pain</w:t>
      </w:r>
      <w:r w:rsidR="00C45211" w:rsidRPr="00544DD2">
        <w:rPr>
          <w:rFonts w:ascii="Book Antiqua" w:hAnsi="Book Antiqua"/>
        </w:rPr>
        <w:t xml:space="preserve"> after TACE.</w:t>
      </w:r>
    </w:p>
    <w:p w:rsidR="00EC5B87" w:rsidRPr="00544DD2" w:rsidRDefault="00EC5B87" w:rsidP="000D7945">
      <w:pPr>
        <w:adjustRightInd w:val="0"/>
        <w:snapToGrid w:val="0"/>
        <w:spacing w:line="360" w:lineRule="auto"/>
        <w:rPr>
          <w:rFonts w:ascii="Book Antiqua" w:hAnsi="Book Antiqua"/>
          <w:b/>
          <w:i/>
          <w:iCs/>
          <w:sz w:val="24"/>
        </w:rPr>
      </w:pPr>
    </w:p>
    <w:p w:rsidR="00EC5B87" w:rsidRPr="00544DD2" w:rsidRDefault="00EC5B87" w:rsidP="000D7945">
      <w:pPr>
        <w:adjustRightInd w:val="0"/>
        <w:snapToGrid w:val="0"/>
        <w:spacing w:line="360" w:lineRule="auto"/>
        <w:rPr>
          <w:rFonts w:ascii="Book Antiqua" w:hAnsi="Book Antiqua"/>
          <w:b/>
          <w:i/>
          <w:iCs/>
          <w:sz w:val="24"/>
        </w:rPr>
      </w:pPr>
      <w:r w:rsidRPr="00544DD2">
        <w:rPr>
          <w:rFonts w:ascii="Book Antiqua" w:hAnsi="Book Antiqua"/>
          <w:b/>
          <w:i/>
          <w:iCs/>
          <w:sz w:val="24"/>
        </w:rPr>
        <w:t>Research motivation</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rPr>
      </w:pPr>
      <w:r w:rsidRPr="00544DD2">
        <w:rPr>
          <w:rFonts w:ascii="Book Antiqua" w:hAnsi="Book Antiqua"/>
        </w:rPr>
        <w:t xml:space="preserve">Clearly identifying factors associated with postembolization pain could help predict its occurrence. </w:t>
      </w:r>
      <w:r w:rsidR="00E140D3" w:rsidRPr="00544DD2">
        <w:rPr>
          <w:rFonts w:ascii="Book Antiqua" w:hAnsi="Book Antiqua"/>
        </w:rPr>
        <w:t xml:space="preserve">Prediction </w:t>
      </w:r>
      <w:r w:rsidRPr="00544DD2">
        <w:rPr>
          <w:rFonts w:ascii="Book Antiqua" w:hAnsi="Book Antiqua"/>
        </w:rPr>
        <w:t>model could be used to predict the risk of abdominal pain after TACE, thus providing medical staff with a reference for pain management.</w:t>
      </w:r>
    </w:p>
    <w:p w:rsidR="00EC5B87" w:rsidRPr="00544DD2" w:rsidRDefault="00EC5B87" w:rsidP="000D7945">
      <w:pPr>
        <w:adjustRightInd w:val="0"/>
        <w:snapToGrid w:val="0"/>
        <w:spacing w:line="360" w:lineRule="auto"/>
        <w:rPr>
          <w:rFonts w:ascii="Book Antiqua" w:hAnsi="Book Antiqua"/>
          <w:b/>
          <w:i/>
          <w:iCs/>
          <w:sz w:val="24"/>
        </w:rPr>
      </w:pPr>
    </w:p>
    <w:p w:rsidR="00EC5B87" w:rsidRPr="00544DD2" w:rsidRDefault="00EC5B87" w:rsidP="000D7945">
      <w:pPr>
        <w:adjustRightInd w:val="0"/>
        <w:snapToGrid w:val="0"/>
        <w:spacing w:line="360" w:lineRule="auto"/>
        <w:rPr>
          <w:rFonts w:ascii="Book Antiqua" w:hAnsi="Book Antiqua"/>
          <w:b/>
          <w:i/>
          <w:iCs/>
          <w:sz w:val="24"/>
        </w:rPr>
      </w:pPr>
      <w:r w:rsidRPr="00544DD2">
        <w:rPr>
          <w:rFonts w:ascii="Book Antiqua" w:hAnsi="Book Antiqua"/>
          <w:b/>
          <w:i/>
          <w:iCs/>
          <w:sz w:val="24"/>
        </w:rPr>
        <w:t>Research objectives</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kern w:val="2"/>
        </w:rPr>
      </w:pPr>
      <w:r w:rsidRPr="00544DD2">
        <w:rPr>
          <w:rFonts w:ascii="Book Antiqua" w:hAnsi="Book Antiqua" w:cs="Book Antiqua"/>
          <w:kern w:val="2"/>
        </w:rPr>
        <w:t xml:space="preserve">To analyze the risk factors for acute abdominal pain after TACE and establish a predictive model for </w:t>
      </w:r>
      <w:r w:rsidRPr="00544DD2">
        <w:rPr>
          <w:rFonts w:ascii="Book Antiqua" w:hAnsi="Book Antiqua" w:cs="Book Antiqua"/>
        </w:rPr>
        <w:t>postembolization pain</w:t>
      </w:r>
      <w:r w:rsidRPr="00544DD2">
        <w:rPr>
          <w:rFonts w:ascii="Book Antiqua" w:hAnsi="Book Antiqua" w:cs="Book Antiqua"/>
          <w:kern w:val="2"/>
        </w:rPr>
        <w:t>.</w:t>
      </w:r>
    </w:p>
    <w:p w:rsidR="00EC5B87" w:rsidRPr="00544DD2" w:rsidRDefault="00EC5B87" w:rsidP="000D7945">
      <w:pPr>
        <w:adjustRightInd w:val="0"/>
        <w:snapToGrid w:val="0"/>
        <w:spacing w:line="360" w:lineRule="auto"/>
        <w:rPr>
          <w:rFonts w:ascii="Book Antiqua" w:hAnsi="Book Antiqua"/>
          <w:b/>
          <w:i/>
          <w:iCs/>
          <w:sz w:val="24"/>
        </w:rPr>
      </w:pPr>
    </w:p>
    <w:p w:rsidR="00EC5B87" w:rsidRPr="00544DD2" w:rsidRDefault="00EC5B87" w:rsidP="000D7945">
      <w:pPr>
        <w:adjustRightInd w:val="0"/>
        <w:snapToGrid w:val="0"/>
        <w:spacing w:line="360" w:lineRule="auto"/>
        <w:rPr>
          <w:rFonts w:ascii="Book Antiqua" w:hAnsi="Book Antiqua"/>
          <w:b/>
          <w:i/>
          <w:iCs/>
          <w:sz w:val="24"/>
        </w:rPr>
      </w:pPr>
      <w:r w:rsidRPr="00544DD2">
        <w:rPr>
          <w:rFonts w:ascii="Book Antiqua" w:hAnsi="Book Antiqua"/>
          <w:b/>
          <w:i/>
          <w:iCs/>
          <w:sz w:val="24"/>
        </w:rPr>
        <w:t>Research methods</w:t>
      </w:r>
    </w:p>
    <w:p w:rsidR="00EC5B87" w:rsidRPr="00544DD2" w:rsidRDefault="00EC5B87" w:rsidP="000D7945">
      <w:pPr>
        <w:snapToGrid w:val="0"/>
        <w:spacing w:line="360" w:lineRule="auto"/>
        <w:rPr>
          <w:rFonts w:ascii="Book Antiqua" w:hAnsi="Book Antiqua" w:cs="Book Antiqua"/>
          <w:sz w:val="24"/>
        </w:rPr>
      </w:pPr>
      <w:r w:rsidRPr="00544DD2">
        <w:rPr>
          <w:rFonts w:ascii="Book Antiqua" w:hAnsi="Book Antiqua" w:cs="Book Antiqua"/>
          <w:sz w:val="24"/>
        </w:rPr>
        <w:t xml:space="preserve">From January 2018 to September 2018, all patients with liver cancer who underwent TACE </w:t>
      </w:r>
      <w:r w:rsidR="007A0C86" w:rsidRPr="00544DD2">
        <w:rPr>
          <w:rFonts w:ascii="Book Antiqua" w:hAnsi="Book Antiqua" w:cs="Book Antiqua"/>
          <w:sz w:val="24"/>
        </w:rPr>
        <w:t xml:space="preserve">at our hospital </w:t>
      </w:r>
      <w:r w:rsidRPr="00544DD2">
        <w:rPr>
          <w:rFonts w:ascii="Book Antiqua" w:hAnsi="Book Antiqua" w:cs="Book Antiqua"/>
          <w:sz w:val="24"/>
        </w:rPr>
        <w:t>were included. General characteristics; clinical, imaging, and procedural data; and postembolization pain were analyzed. Postembolization pain was defined as acute moderate-to-severe abdominal pain within 24 h after TACE. Logistic regression and a classification and regression tree were used to develop a predictive model. Receiver operating characteristic curve analysis was used to examine the ef</w:t>
      </w:r>
      <w:r w:rsidR="009C16DB" w:rsidRPr="00544DD2">
        <w:rPr>
          <w:rFonts w:ascii="Book Antiqua" w:hAnsi="Book Antiqua" w:cs="Book Antiqua"/>
          <w:sz w:val="24"/>
        </w:rPr>
        <w:t>ficacy of the predictive model.</w:t>
      </w:r>
    </w:p>
    <w:p w:rsidR="00EC5B87" w:rsidRPr="00544DD2" w:rsidRDefault="00EC5B87" w:rsidP="000D7945">
      <w:pPr>
        <w:adjustRightInd w:val="0"/>
        <w:snapToGrid w:val="0"/>
        <w:spacing w:line="360" w:lineRule="auto"/>
        <w:rPr>
          <w:rFonts w:ascii="Book Antiqua" w:hAnsi="Book Antiqua"/>
          <w:b/>
          <w:i/>
          <w:iCs/>
          <w:sz w:val="24"/>
        </w:rPr>
      </w:pPr>
    </w:p>
    <w:p w:rsidR="00EC5B87" w:rsidRPr="00544DD2" w:rsidRDefault="00EC5B87" w:rsidP="000D7945">
      <w:pPr>
        <w:adjustRightInd w:val="0"/>
        <w:snapToGrid w:val="0"/>
        <w:spacing w:line="360" w:lineRule="auto"/>
        <w:rPr>
          <w:rFonts w:ascii="Book Antiqua" w:hAnsi="Book Antiqua"/>
          <w:b/>
          <w:i/>
          <w:iCs/>
          <w:sz w:val="24"/>
        </w:rPr>
      </w:pPr>
      <w:r w:rsidRPr="00544DD2">
        <w:rPr>
          <w:rFonts w:ascii="Book Antiqua" w:hAnsi="Book Antiqua"/>
          <w:b/>
          <w:i/>
          <w:iCs/>
          <w:sz w:val="24"/>
        </w:rPr>
        <w:t>Research results</w:t>
      </w: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rPr>
      </w:pPr>
      <w:r w:rsidRPr="00544DD2">
        <w:rPr>
          <w:rFonts w:ascii="Book Antiqua" w:hAnsi="Book Antiqua" w:cs="Book Antiqua"/>
        </w:rPr>
        <w:t>We analyzed 522 patients who underwent a total of 582 TACE procedures. Ninety-seven</w:t>
      </w:r>
      <w:r w:rsidR="007A0C86" w:rsidRPr="00544DD2">
        <w:rPr>
          <w:rFonts w:ascii="Book Antiqua" w:hAnsi="Book Antiqua" w:cs="Book Antiqua"/>
        </w:rPr>
        <w:t xml:space="preserve"> (16.70%)</w:t>
      </w:r>
      <w:r w:rsidRPr="00544DD2">
        <w:rPr>
          <w:rFonts w:ascii="Book Antiqua" w:hAnsi="Book Antiqua" w:cs="Book Antiqua"/>
        </w:rPr>
        <w:t xml:space="preserve"> episodes of severe pain</w:t>
      </w:r>
      <w:r w:rsidR="007A0C86" w:rsidRPr="00544DD2">
        <w:rPr>
          <w:rFonts w:ascii="Book Antiqua" w:hAnsi="Book Antiqua" w:cs="Book Antiqua"/>
        </w:rPr>
        <w:t xml:space="preserve"> </w:t>
      </w:r>
      <w:r w:rsidRPr="00544DD2">
        <w:rPr>
          <w:rFonts w:ascii="Book Antiqua" w:hAnsi="Book Antiqua" w:cs="Book Antiqua"/>
        </w:rPr>
        <w:t xml:space="preserve">occurred. A predictive model built </w:t>
      </w:r>
      <w:r w:rsidR="007A0C86" w:rsidRPr="00544DD2">
        <w:rPr>
          <w:rFonts w:ascii="Book Antiqua" w:hAnsi="Book Antiqua" w:cs="Book Antiqua"/>
        </w:rPr>
        <w:t xml:space="preserve">based </w:t>
      </w:r>
      <w:r w:rsidRPr="00544DD2">
        <w:rPr>
          <w:rFonts w:ascii="Book Antiqua" w:hAnsi="Book Antiqua" w:cs="Book Antiqua"/>
        </w:rPr>
        <w:t xml:space="preserve">on the dataset from </w:t>
      </w:r>
      <w:r w:rsidR="009C16DB" w:rsidRPr="00544DD2">
        <w:rPr>
          <w:rFonts w:ascii="Book Antiqua" w:hAnsi="Book Antiqua" w:cs="Book Antiqua"/>
        </w:rPr>
        <w:t>classification and regression tree</w:t>
      </w:r>
      <w:r w:rsidRPr="00544DD2">
        <w:rPr>
          <w:rFonts w:ascii="Book Antiqua" w:hAnsi="Book Antiqua" w:cs="Book Antiqua"/>
        </w:rPr>
        <w:t xml:space="preserve"> analysis identified known invasion of blood vessels as the strongest predictor of subsequent performance, followed by history of TACE, method of TACE, and</w:t>
      </w:r>
      <w:r w:rsidR="007A0C86" w:rsidRPr="00544DD2">
        <w:rPr>
          <w:rFonts w:ascii="Book Antiqua" w:hAnsi="Book Antiqua" w:cs="Book Antiqua"/>
        </w:rPr>
        <w:t xml:space="preserve"> </w:t>
      </w:r>
      <w:r w:rsidRPr="00544DD2">
        <w:rPr>
          <w:rFonts w:ascii="Book Antiqua" w:hAnsi="Book Antiqua" w:cs="Book Antiqua"/>
        </w:rPr>
        <w:t xml:space="preserve">history of abdominal pain after TACE. The area under the </w:t>
      </w:r>
      <w:r w:rsidR="009C16DB" w:rsidRPr="00544DD2">
        <w:rPr>
          <w:rFonts w:ascii="Book Antiqua" w:hAnsi="Book Antiqua" w:cs="Book Antiqua"/>
        </w:rPr>
        <w:t>receiver operating characteristic</w:t>
      </w:r>
      <w:r w:rsidRPr="00544DD2">
        <w:rPr>
          <w:rFonts w:ascii="Book Antiqua" w:hAnsi="Book Antiqua" w:cs="Book Antiqua"/>
        </w:rPr>
        <w:t xml:space="preserve"> curve w</w:t>
      </w:r>
      <w:r w:rsidR="00275DDF" w:rsidRPr="00544DD2">
        <w:rPr>
          <w:rFonts w:ascii="Book Antiqua" w:hAnsi="Book Antiqua" w:cs="Book Antiqua"/>
        </w:rPr>
        <w:t>as 0.736</w:t>
      </w:r>
      <w:r w:rsidRPr="00544DD2">
        <w:rPr>
          <w:rFonts w:ascii="Book Antiqua" w:hAnsi="Book Antiqua" w:cs="Book Antiqua"/>
        </w:rPr>
        <w:t>, the sensitivity was 73.2%, the specificity was 65.6%, and the negat</w:t>
      </w:r>
      <w:r w:rsidR="00275DDF" w:rsidRPr="00544DD2">
        <w:rPr>
          <w:rFonts w:ascii="Book Antiqua" w:hAnsi="Book Antiqua" w:cs="Book Antiqua"/>
        </w:rPr>
        <w:t>ive predictive value was 92.4%.</w:t>
      </w:r>
    </w:p>
    <w:p w:rsidR="00EC5B87" w:rsidRPr="00544DD2" w:rsidRDefault="00EC5B87" w:rsidP="000D7945">
      <w:pPr>
        <w:adjustRightInd w:val="0"/>
        <w:snapToGrid w:val="0"/>
        <w:spacing w:line="360" w:lineRule="auto"/>
        <w:rPr>
          <w:rFonts w:ascii="Book Antiqua" w:hAnsi="Book Antiqua"/>
          <w:b/>
          <w:i/>
          <w:iCs/>
          <w:sz w:val="24"/>
        </w:rPr>
      </w:pPr>
    </w:p>
    <w:p w:rsidR="00EC5B87" w:rsidRPr="00544DD2" w:rsidRDefault="00EC5B87" w:rsidP="000D7945">
      <w:pPr>
        <w:adjustRightInd w:val="0"/>
        <w:snapToGrid w:val="0"/>
        <w:spacing w:line="360" w:lineRule="auto"/>
        <w:rPr>
          <w:rFonts w:ascii="Book Antiqua" w:hAnsi="Book Antiqua"/>
          <w:b/>
          <w:i/>
          <w:iCs/>
          <w:sz w:val="24"/>
        </w:rPr>
      </w:pPr>
      <w:r w:rsidRPr="00544DD2">
        <w:rPr>
          <w:rFonts w:ascii="Book Antiqua" w:hAnsi="Book Antiqua"/>
          <w:b/>
          <w:i/>
          <w:iCs/>
          <w:sz w:val="24"/>
        </w:rPr>
        <w:t>Research conclusions</w:t>
      </w:r>
    </w:p>
    <w:p w:rsidR="00EC5B87" w:rsidRPr="00544DD2" w:rsidRDefault="00EC5B87" w:rsidP="000D7945">
      <w:pPr>
        <w:adjustRightInd w:val="0"/>
        <w:snapToGrid w:val="0"/>
        <w:spacing w:line="360" w:lineRule="auto"/>
        <w:rPr>
          <w:rFonts w:ascii="Book Antiqua" w:hAnsi="Book Antiqua"/>
          <w:sz w:val="24"/>
        </w:rPr>
      </w:pPr>
      <w:r w:rsidRPr="00544DD2">
        <w:rPr>
          <w:rFonts w:ascii="Book Antiqua" w:hAnsi="Book Antiqua" w:cs="Book Antiqua"/>
          <w:sz w:val="24"/>
        </w:rPr>
        <w:t>Blood vessel invasion, TACE histor</w:t>
      </w:r>
      <w:r w:rsidR="00275DDF" w:rsidRPr="00544DD2">
        <w:rPr>
          <w:rFonts w:ascii="Book Antiqua" w:hAnsi="Book Antiqua" w:cs="Book Antiqua"/>
          <w:sz w:val="24"/>
        </w:rPr>
        <w:t>y, TACE with drug-eluting beads</w:t>
      </w:r>
      <w:r w:rsidRPr="00544DD2">
        <w:rPr>
          <w:rFonts w:ascii="Book Antiqua" w:hAnsi="Book Antiqua" w:cs="Book Antiqua"/>
          <w:sz w:val="24"/>
        </w:rPr>
        <w:t xml:space="preserve">, and history of abdominal pain after TACE </w:t>
      </w:r>
      <w:r w:rsidR="007A0C86" w:rsidRPr="00544DD2">
        <w:rPr>
          <w:rFonts w:ascii="Book Antiqua" w:hAnsi="Book Antiqua" w:cs="Book Antiqua"/>
          <w:sz w:val="24"/>
        </w:rPr>
        <w:t xml:space="preserve">are </w:t>
      </w:r>
      <w:r w:rsidRPr="00544DD2">
        <w:rPr>
          <w:rFonts w:ascii="Book Antiqua" w:hAnsi="Book Antiqua" w:cs="Book Antiqua"/>
          <w:sz w:val="24"/>
        </w:rPr>
        <w:t xml:space="preserve">predictors of acute moderate-to-severe pain. Our </w:t>
      </w:r>
      <w:r w:rsidRPr="00544DD2">
        <w:rPr>
          <w:rFonts w:ascii="Book Antiqua" w:hAnsi="Book Antiqua"/>
          <w:sz w:val="24"/>
        </w:rPr>
        <w:t>predictive model is simple to use and provides a more rational reference to improve</w:t>
      </w:r>
      <w:r w:rsidR="00275DDF" w:rsidRPr="00544DD2">
        <w:rPr>
          <w:rFonts w:ascii="Book Antiqua" w:hAnsi="Book Antiqua"/>
          <w:sz w:val="24"/>
        </w:rPr>
        <w:t xml:space="preserve"> the quality of pain management</w:t>
      </w:r>
      <w:r w:rsidRPr="00544DD2">
        <w:rPr>
          <w:rFonts w:ascii="Book Antiqua" w:hAnsi="Book Antiqua"/>
          <w:sz w:val="24"/>
        </w:rPr>
        <w:t>.</w:t>
      </w:r>
    </w:p>
    <w:p w:rsidR="00EC5B87" w:rsidRPr="00544DD2" w:rsidRDefault="00EC5B87" w:rsidP="000D7945">
      <w:pPr>
        <w:adjustRightInd w:val="0"/>
        <w:snapToGrid w:val="0"/>
        <w:spacing w:line="360" w:lineRule="auto"/>
        <w:rPr>
          <w:rFonts w:ascii="Book Antiqua" w:hAnsi="Book Antiqua"/>
          <w:sz w:val="24"/>
        </w:rPr>
      </w:pPr>
    </w:p>
    <w:p w:rsidR="00EC5B87" w:rsidRPr="00544DD2" w:rsidRDefault="00EC5B87" w:rsidP="000D7945">
      <w:pPr>
        <w:adjustRightInd w:val="0"/>
        <w:snapToGrid w:val="0"/>
        <w:spacing w:line="360" w:lineRule="auto"/>
        <w:rPr>
          <w:rFonts w:ascii="Book Antiqua" w:hAnsi="Book Antiqua"/>
          <w:b/>
          <w:i/>
          <w:iCs/>
          <w:sz w:val="24"/>
        </w:rPr>
      </w:pPr>
      <w:r w:rsidRPr="00544DD2">
        <w:rPr>
          <w:rFonts w:ascii="Book Antiqua" w:hAnsi="Book Antiqua"/>
          <w:b/>
          <w:i/>
          <w:iCs/>
          <w:sz w:val="24"/>
        </w:rPr>
        <w:t>Research perspectives</w:t>
      </w:r>
    </w:p>
    <w:p w:rsidR="00EC5B87" w:rsidRPr="00544DD2" w:rsidRDefault="00EC5B87" w:rsidP="000D7945">
      <w:pPr>
        <w:snapToGrid w:val="0"/>
        <w:spacing w:line="360" w:lineRule="auto"/>
        <w:rPr>
          <w:rFonts w:ascii="Book Antiqua" w:hAnsi="Book Antiqua"/>
          <w:sz w:val="24"/>
        </w:rPr>
      </w:pPr>
      <w:r w:rsidRPr="00544DD2">
        <w:rPr>
          <w:rFonts w:ascii="Book Antiqua" w:hAnsi="Book Antiqua"/>
          <w:sz w:val="24"/>
        </w:rPr>
        <w:t>Future studies with a larger sample size, a multicenter design, and using an external cohort are needed to confirm our findings.</w:t>
      </w:r>
    </w:p>
    <w:p w:rsidR="00EC5B87" w:rsidRPr="00544DD2" w:rsidRDefault="00EC5B87" w:rsidP="000D7945">
      <w:pPr>
        <w:snapToGrid w:val="0"/>
        <w:spacing w:line="360" w:lineRule="auto"/>
        <w:rPr>
          <w:rFonts w:ascii="Book Antiqua" w:hAnsi="Book Antiqua"/>
          <w:b/>
          <w:bCs/>
          <w:sz w:val="24"/>
          <w:u w:val="single"/>
        </w:rPr>
      </w:pPr>
    </w:p>
    <w:p w:rsidR="00EC5B87" w:rsidRPr="00544DD2" w:rsidRDefault="00EC5B87" w:rsidP="000D7945">
      <w:pPr>
        <w:pStyle w:val="ac"/>
        <w:widowControl/>
        <w:snapToGrid w:val="0"/>
        <w:spacing w:before="0" w:beforeAutospacing="0" w:after="0" w:afterAutospacing="0" w:line="360" w:lineRule="auto"/>
        <w:jc w:val="both"/>
        <w:rPr>
          <w:rFonts w:ascii="Book Antiqua" w:hAnsi="Book Antiqua" w:cs="Book Antiqua"/>
          <w:b/>
          <w:bCs/>
        </w:rPr>
      </w:pPr>
      <w:r w:rsidRPr="00544DD2">
        <w:rPr>
          <w:rFonts w:ascii="Book Antiqua" w:eastAsia="MS PGothic" w:hAnsi="Book Antiqua" w:cs="Book Antiqua"/>
          <w:b/>
          <w:bCs/>
        </w:rPr>
        <w:t>REFERENCES</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 </w:t>
      </w:r>
      <w:r w:rsidRPr="00544DD2">
        <w:rPr>
          <w:rFonts w:ascii="Book Antiqua" w:hAnsi="Book Antiqua" w:cs="宋体"/>
          <w:b/>
          <w:kern w:val="0"/>
          <w:sz w:val="24"/>
        </w:rPr>
        <w:t>Fitzmaurice C,</w:t>
      </w:r>
      <w:r w:rsidRPr="00544DD2">
        <w:rPr>
          <w:rFonts w:ascii="Book Antiqua" w:hAnsi="Book Antiqua" w:cs="宋体"/>
          <w:kern w:val="0"/>
          <w:sz w:val="24"/>
        </w:rPr>
        <w:t xml:space="preserve"> Akinyemiju TF, Al Lami FH, Alam T, Alizadeh-Navaei R, Allen C, Alsharif U, Alvis-Guzman N, Amini E, Anderson BO, Aremu O, Artaman A, Asgedom SW, Assadi R, Atey TM, Avila-Burgos L, Awasthi A, Ba Saleem HO, Barac A, Bennett JR, Bensenor IM, Bhakta N, Brenner H, Cahuana-Hurtado L, Castañeda-Orjuela CA, Catalá-López F, Choi JJ, Christopher DJ, Chung SC, Curado MP, Dandona L, Dandona R, das Neves J, Dey S, Dharmaratne SD, Doku DT, Driscoll TR, Dubey M, Ebrahimi H, Edessa D, El-Khatib Z, Endries AY, Fischer F, Force LM, Foreman KJ, Gebrehiwot SW, Gopalani SV, Grosso G, Gupta R, Gyawali B, Hamadeh RR, Hamidi S, Harvey J, Hassen HY, Hay RJ, Hay SI, Heibati B, Hiluf MK, Horita N, Hosgood HD, Ilesanmi OS, Innos K, Islami F, Jakovljevic MB, Johnson SC, Jonas JB, Kasaeian A, Kassa TD, Khader YS, Khan EA, Khan G, Khang YH, Khosravi MH, Khubchandani J, Kopec JA, Kumar GA, Kutz M, Lad DP, Lafranconi A, Lan Q, Legesse Y, Leigh J, Linn S, Lunevicius R, Majeed A, Malekzadeh R, Malta DC, Mantovani LG, McMahon BJ, Meier T, Melaku YA, Melku M, Memiah P, Mendoza W, Meretoja TJ, Mezgebe HB, Miller TR, Mohammed S, Mokdad AH, Moosazadeh M, Moraga P, Mousavi SM, Nangia V, Nguyen CT, Nong VM, Ogbo FA, Olagunju AT, Pa M, Park EK, Patel T, Pereira DM, Pishgar F, Postma MJ, Pourmalek F, Qorbani M, Rafay A, Rawaf S, Rawaf DL, Roshandel G, Safiri S, Salimzadeh H, Sanabria JR, Santric Milicevic MM, Sartorius B, Satpathy M, Sepanlou SG, Shackelford KA, Shaikh MA, Sharif-Alhoseini M, She J, Shin MJ, Shiue I, Shrime MG, Sinke AH, Sisay M, Sligar A, Sufiyan MB, Sykes BL, Tabarés-Seisdedos R, Tessema GA, Topor-Madry R, Tran TT, Tran BX, Ukwaja KN, Vlassov VV, Vollset SE, Weiderpass E, Williams HC, Yimer NB, Yonemoto N, Younis MZ, Murray CJL, Naghavi M. Global, Regional, and National Cancer Incidence, Mortality, Years of Life Lost, Years Lived With Disability, and Disability-Adjusted Life-Years for 29 Cancer Groups, 1990 to 2016: A Systematic Analysis for the Global Burden of Disease Study. </w:t>
      </w:r>
      <w:r w:rsidRPr="00544DD2">
        <w:rPr>
          <w:rFonts w:ascii="Book Antiqua" w:hAnsi="Book Antiqua" w:cs="宋体"/>
          <w:i/>
          <w:iCs/>
          <w:kern w:val="0"/>
          <w:sz w:val="24"/>
        </w:rPr>
        <w:t>JAMA Oncol</w:t>
      </w:r>
      <w:r w:rsidRPr="00544DD2">
        <w:rPr>
          <w:rFonts w:ascii="Book Antiqua" w:hAnsi="Book Antiqua" w:cs="宋体"/>
          <w:kern w:val="0"/>
          <w:sz w:val="24"/>
        </w:rPr>
        <w:t xml:space="preserve"> 2018; </w:t>
      </w:r>
      <w:r w:rsidRPr="00544DD2">
        <w:rPr>
          <w:rFonts w:ascii="Book Antiqua" w:hAnsi="Book Antiqua" w:cs="宋体"/>
          <w:b/>
          <w:bCs/>
          <w:kern w:val="0"/>
          <w:sz w:val="24"/>
        </w:rPr>
        <w:t>4</w:t>
      </w:r>
      <w:r w:rsidRPr="00544DD2">
        <w:rPr>
          <w:rFonts w:ascii="Book Antiqua" w:hAnsi="Book Antiqua" w:cs="宋体"/>
          <w:kern w:val="0"/>
          <w:sz w:val="24"/>
        </w:rPr>
        <w:t>: 1553-1568 [PMID: 29860482 DOI: 10.1001/jamaoncol.2018.2706]</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 </w:t>
      </w:r>
      <w:r w:rsidRPr="00544DD2">
        <w:rPr>
          <w:rFonts w:ascii="Book Antiqua" w:hAnsi="Book Antiqua" w:cs="宋体"/>
          <w:b/>
          <w:bCs/>
          <w:kern w:val="0"/>
          <w:sz w:val="24"/>
        </w:rPr>
        <w:t>Miyayama S</w:t>
      </w:r>
      <w:r w:rsidRPr="00544DD2">
        <w:rPr>
          <w:rFonts w:ascii="Book Antiqua" w:hAnsi="Book Antiqua" w:cs="宋体"/>
          <w:kern w:val="0"/>
          <w:sz w:val="24"/>
        </w:rPr>
        <w:t xml:space="preserve">, Matsui O. Superselective Conventional Transarterial Chemoembolization for Hepatocellular Carcinoma: Rationale, Technique, and Outcome. </w:t>
      </w:r>
      <w:r w:rsidRPr="00544DD2">
        <w:rPr>
          <w:rFonts w:ascii="Book Antiqua" w:hAnsi="Book Antiqua" w:cs="宋体"/>
          <w:i/>
          <w:iCs/>
          <w:kern w:val="0"/>
          <w:sz w:val="24"/>
        </w:rPr>
        <w:t>J Vasc Interv Radiol</w:t>
      </w:r>
      <w:r w:rsidRPr="00544DD2">
        <w:rPr>
          <w:rFonts w:ascii="Book Antiqua" w:hAnsi="Book Antiqua" w:cs="宋体"/>
          <w:kern w:val="0"/>
          <w:sz w:val="24"/>
        </w:rPr>
        <w:t xml:space="preserve"> 2016; </w:t>
      </w:r>
      <w:r w:rsidRPr="00544DD2">
        <w:rPr>
          <w:rFonts w:ascii="Book Antiqua" w:hAnsi="Book Antiqua" w:cs="宋体"/>
          <w:b/>
          <w:bCs/>
          <w:kern w:val="0"/>
          <w:sz w:val="24"/>
        </w:rPr>
        <w:t>27</w:t>
      </w:r>
      <w:r w:rsidRPr="00544DD2">
        <w:rPr>
          <w:rFonts w:ascii="Book Antiqua" w:hAnsi="Book Antiqua" w:cs="宋体"/>
          <w:kern w:val="0"/>
          <w:sz w:val="24"/>
        </w:rPr>
        <w:t>: 1269-1278 [PMID: 27345337 DOI: 10.1016/j.jvir.2016.04.014]</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3 </w:t>
      </w:r>
      <w:r w:rsidRPr="00544DD2">
        <w:rPr>
          <w:rFonts w:ascii="Book Antiqua" w:hAnsi="Book Antiqua" w:cs="宋体"/>
          <w:b/>
          <w:bCs/>
          <w:kern w:val="0"/>
          <w:sz w:val="24"/>
        </w:rPr>
        <w:t xml:space="preserve">Teng Gaojun. </w:t>
      </w:r>
      <w:r w:rsidRPr="00544DD2">
        <w:rPr>
          <w:rFonts w:ascii="Book Antiqua" w:hAnsi="Book Antiqua" w:cs="宋体"/>
          <w:bCs/>
          <w:kern w:val="0"/>
          <w:sz w:val="24"/>
        </w:rPr>
        <w:t>Standardization of interventional therapy for liver cancer [EB/OL]. Available from: http://www.sohu.com/a/240698530_377345,</w:t>
      </w:r>
      <w:r w:rsidRPr="00544DD2">
        <w:rPr>
          <w:rFonts w:ascii="Book Antiqua" w:hAnsi="Book Antiqua" w:cs="宋体"/>
          <w:kern w:val="0"/>
          <w:sz w:val="24"/>
        </w:rPr>
        <w:t xml:space="preserve"> 2018-7-12</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4 </w:t>
      </w:r>
      <w:r w:rsidRPr="00544DD2">
        <w:rPr>
          <w:rFonts w:ascii="Book Antiqua" w:hAnsi="Book Antiqua" w:cs="宋体"/>
          <w:b/>
          <w:bCs/>
          <w:kern w:val="0"/>
          <w:sz w:val="24"/>
        </w:rPr>
        <w:t>Basile A</w:t>
      </w:r>
      <w:r w:rsidRPr="00544DD2">
        <w:rPr>
          <w:rFonts w:ascii="Book Antiqua" w:hAnsi="Book Antiqua" w:cs="宋体"/>
          <w:kern w:val="0"/>
          <w:sz w:val="24"/>
        </w:rPr>
        <w:t xml:space="preserve">, Carrafiello G, Ierardi AM, Tsetis D, Brountzos E. Quality-improvement guidelines for hepatic transarterial chemoembolization. </w:t>
      </w:r>
      <w:r w:rsidRPr="00544DD2">
        <w:rPr>
          <w:rFonts w:ascii="Book Antiqua" w:hAnsi="Book Antiqua" w:cs="宋体"/>
          <w:i/>
          <w:iCs/>
          <w:kern w:val="0"/>
          <w:sz w:val="24"/>
        </w:rPr>
        <w:t>Cardiovasc Intervent Radiol</w:t>
      </w:r>
      <w:r w:rsidRPr="00544DD2">
        <w:rPr>
          <w:rFonts w:ascii="Book Antiqua" w:hAnsi="Book Antiqua" w:cs="宋体"/>
          <w:kern w:val="0"/>
          <w:sz w:val="24"/>
        </w:rPr>
        <w:t xml:space="preserve"> 2012; </w:t>
      </w:r>
      <w:r w:rsidRPr="00544DD2">
        <w:rPr>
          <w:rFonts w:ascii="Book Antiqua" w:hAnsi="Book Antiqua" w:cs="宋体"/>
          <w:b/>
          <w:bCs/>
          <w:kern w:val="0"/>
          <w:sz w:val="24"/>
        </w:rPr>
        <w:t>35</w:t>
      </w:r>
      <w:r w:rsidRPr="00544DD2">
        <w:rPr>
          <w:rFonts w:ascii="Book Antiqua" w:hAnsi="Book Antiqua" w:cs="宋体"/>
          <w:kern w:val="0"/>
          <w:sz w:val="24"/>
        </w:rPr>
        <w:t>: 765-774 [PMID: 22648700 DOI: 10.1007/s00270-012-0423-z]</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5 </w:t>
      </w:r>
      <w:r w:rsidRPr="00544DD2">
        <w:rPr>
          <w:rFonts w:ascii="Book Antiqua" w:hAnsi="Book Antiqua" w:cs="宋体"/>
          <w:b/>
          <w:bCs/>
          <w:kern w:val="0"/>
          <w:sz w:val="24"/>
        </w:rPr>
        <w:t>Boulin M</w:t>
      </w:r>
      <w:r w:rsidRPr="00544DD2">
        <w:rPr>
          <w:rFonts w:ascii="Book Antiqua" w:hAnsi="Book Antiqua" w:cs="宋体"/>
          <w:kern w:val="0"/>
          <w:sz w:val="24"/>
        </w:rPr>
        <w:t xml:space="preserve">, Adam H, Guiu B, Aho LS, Cercueil JP, Di Martino C, Fagnoni P, Minello A, Jouve JL, Hillon P, Bedenne L, Lepage C. Predictive factors of transarterial chemoembolisation toxicity in unresectable hepatocellular carcinoma. </w:t>
      </w:r>
      <w:r w:rsidRPr="00544DD2">
        <w:rPr>
          <w:rFonts w:ascii="Book Antiqua" w:hAnsi="Book Antiqua" w:cs="宋体"/>
          <w:i/>
          <w:iCs/>
          <w:kern w:val="0"/>
          <w:sz w:val="24"/>
        </w:rPr>
        <w:t>Dig Liver Dis</w:t>
      </w:r>
      <w:r w:rsidRPr="00544DD2">
        <w:rPr>
          <w:rFonts w:ascii="Book Antiqua" w:hAnsi="Book Antiqua" w:cs="宋体"/>
          <w:kern w:val="0"/>
          <w:sz w:val="24"/>
        </w:rPr>
        <w:t xml:space="preserve"> 2014; </w:t>
      </w:r>
      <w:r w:rsidRPr="00544DD2">
        <w:rPr>
          <w:rFonts w:ascii="Book Antiqua" w:hAnsi="Book Antiqua" w:cs="宋体"/>
          <w:b/>
          <w:bCs/>
          <w:kern w:val="0"/>
          <w:sz w:val="24"/>
        </w:rPr>
        <w:t>46</w:t>
      </w:r>
      <w:r w:rsidRPr="00544DD2">
        <w:rPr>
          <w:rFonts w:ascii="Book Antiqua" w:hAnsi="Book Antiqua" w:cs="宋体"/>
          <w:kern w:val="0"/>
          <w:sz w:val="24"/>
        </w:rPr>
        <w:t>: 358-362 [PMID: 24462550 DOI: 10.1016/j.dld.2013.12.012]</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6 </w:t>
      </w:r>
      <w:r w:rsidRPr="00544DD2">
        <w:rPr>
          <w:rFonts w:ascii="Book Antiqua" w:hAnsi="Book Antiqua" w:cs="宋体"/>
          <w:b/>
          <w:bCs/>
          <w:kern w:val="0"/>
          <w:sz w:val="24"/>
        </w:rPr>
        <w:t>Blackburn H</w:t>
      </w:r>
      <w:r w:rsidRPr="00544DD2">
        <w:rPr>
          <w:rFonts w:ascii="Book Antiqua" w:hAnsi="Book Antiqua" w:cs="宋体"/>
          <w:kern w:val="0"/>
          <w:sz w:val="24"/>
        </w:rPr>
        <w:t xml:space="preserve">, West S. Management of Postembolization Syndrome Following Hepatic Transarterial Chemoembolization for Primary or Metastatic Liver Cancer. </w:t>
      </w:r>
      <w:r w:rsidRPr="00544DD2">
        <w:rPr>
          <w:rFonts w:ascii="Book Antiqua" w:hAnsi="Book Antiqua" w:cs="宋体"/>
          <w:i/>
          <w:iCs/>
          <w:kern w:val="0"/>
          <w:sz w:val="24"/>
        </w:rPr>
        <w:t>Cancer Nurs</w:t>
      </w:r>
      <w:r w:rsidRPr="00544DD2">
        <w:rPr>
          <w:rFonts w:ascii="Book Antiqua" w:hAnsi="Book Antiqua" w:cs="宋体"/>
          <w:kern w:val="0"/>
          <w:sz w:val="24"/>
        </w:rPr>
        <w:t xml:space="preserve"> 2016; </w:t>
      </w:r>
      <w:r w:rsidRPr="00544DD2">
        <w:rPr>
          <w:rFonts w:ascii="Book Antiqua" w:hAnsi="Book Antiqua" w:cs="宋体"/>
          <w:b/>
          <w:bCs/>
          <w:kern w:val="0"/>
          <w:sz w:val="24"/>
        </w:rPr>
        <w:t>39</w:t>
      </w:r>
      <w:r w:rsidRPr="00544DD2">
        <w:rPr>
          <w:rFonts w:ascii="Book Antiqua" w:hAnsi="Book Antiqua" w:cs="宋体"/>
          <w:kern w:val="0"/>
          <w:sz w:val="24"/>
        </w:rPr>
        <w:t>: E1-E18 [PMID: 26484962 DOI: 10.1097/NCC.0000000000000302]</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7 </w:t>
      </w:r>
      <w:r w:rsidRPr="00544DD2">
        <w:rPr>
          <w:rFonts w:ascii="Book Antiqua" w:hAnsi="Book Antiqua" w:cs="宋体"/>
          <w:b/>
          <w:bCs/>
          <w:kern w:val="0"/>
          <w:sz w:val="24"/>
        </w:rPr>
        <w:t>Kogut MJ</w:t>
      </w:r>
      <w:r w:rsidRPr="00544DD2">
        <w:rPr>
          <w:rFonts w:ascii="Book Antiqua" w:hAnsi="Book Antiqua" w:cs="宋体"/>
          <w:kern w:val="0"/>
          <w:sz w:val="24"/>
        </w:rPr>
        <w:t xml:space="preserve">, Chewning RH, Harris WP, Hippe DS, Padia SA. Postembolization syndrome after hepatic transarterial chemoembolization: effect of prophylactic steroids on postprocedure medication requirements. </w:t>
      </w:r>
      <w:r w:rsidRPr="00544DD2">
        <w:rPr>
          <w:rFonts w:ascii="Book Antiqua" w:hAnsi="Book Antiqua" w:cs="宋体"/>
          <w:i/>
          <w:iCs/>
          <w:kern w:val="0"/>
          <w:sz w:val="24"/>
        </w:rPr>
        <w:t>J Vasc Interv Radiol</w:t>
      </w:r>
      <w:r w:rsidRPr="00544DD2">
        <w:rPr>
          <w:rFonts w:ascii="Book Antiqua" w:hAnsi="Book Antiqua" w:cs="宋体"/>
          <w:kern w:val="0"/>
          <w:sz w:val="24"/>
        </w:rPr>
        <w:t xml:space="preserve"> 2013; </w:t>
      </w:r>
      <w:r w:rsidRPr="00544DD2">
        <w:rPr>
          <w:rFonts w:ascii="Book Antiqua" w:hAnsi="Book Antiqua" w:cs="宋体"/>
          <w:b/>
          <w:bCs/>
          <w:kern w:val="0"/>
          <w:sz w:val="24"/>
        </w:rPr>
        <w:t>24</w:t>
      </w:r>
      <w:r w:rsidRPr="00544DD2">
        <w:rPr>
          <w:rFonts w:ascii="Book Antiqua" w:hAnsi="Book Antiqua" w:cs="宋体"/>
          <w:kern w:val="0"/>
          <w:sz w:val="24"/>
        </w:rPr>
        <w:t>: 326-331 [PMID: 23380736 DOI: 10.1016/j.jvir.2012.11.019]</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8 </w:t>
      </w:r>
      <w:r w:rsidRPr="00544DD2">
        <w:rPr>
          <w:rFonts w:ascii="Book Antiqua" w:hAnsi="Book Antiqua" w:cs="宋体"/>
          <w:b/>
          <w:bCs/>
          <w:kern w:val="0"/>
          <w:sz w:val="24"/>
        </w:rPr>
        <w:t>Guo JG</w:t>
      </w:r>
      <w:r w:rsidRPr="00544DD2">
        <w:rPr>
          <w:rFonts w:ascii="Book Antiqua" w:hAnsi="Book Antiqua" w:cs="宋体"/>
          <w:kern w:val="0"/>
          <w:sz w:val="24"/>
        </w:rPr>
        <w:t xml:space="preserve">, Zhao LP, Rao YF, Gao YP, Guo XJ, Zhou TY, Feng ZY, Sun JH, Lu XY. Novel multimodal analgesia regimen improves post-TACE pain in patients with hepatocellular carcinoma. </w:t>
      </w:r>
      <w:r w:rsidRPr="00544DD2">
        <w:rPr>
          <w:rFonts w:ascii="Book Antiqua" w:hAnsi="Book Antiqua" w:cs="宋体"/>
          <w:i/>
          <w:iCs/>
          <w:kern w:val="0"/>
          <w:sz w:val="24"/>
        </w:rPr>
        <w:t>Hepatobiliary Pancreat Dis Int</w:t>
      </w:r>
      <w:r w:rsidRPr="00544DD2">
        <w:rPr>
          <w:rFonts w:ascii="Book Antiqua" w:hAnsi="Book Antiqua" w:cs="宋体"/>
          <w:kern w:val="0"/>
          <w:sz w:val="24"/>
        </w:rPr>
        <w:t xml:space="preserve"> 2018; </w:t>
      </w:r>
      <w:r w:rsidRPr="00544DD2">
        <w:rPr>
          <w:rFonts w:ascii="Book Antiqua" w:hAnsi="Book Antiqua" w:cs="宋体"/>
          <w:b/>
          <w:bCs/>
          <w:kern w:val="0"/>
          <w:sz w:val="24"/>
        </w:rPr>
        <w:t>17</w:t>
      </w:r>
      <w:r w:rsidRPr="00544DD2">
        <w:rPr>
          <w:rFonts w:ascii="Book Antiqua" w:hAnsi="Book Antiqua" w:cs="宋体"/>
          <w:kern w:val="0"/>
          <w:sz w:val="24"/>
        </w:rPr>
        <w:t>: 510-516 [PMID: 30135046 DOI: 10.1016/j.hbpd.2018.08.001]</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9 </w:t>
      </w:r>
      <w:r w:rsidRPr="00544DD2">
        <w:rPr>
          <w:rFonts w:ascii="Book Antiqua" w:hAnsi="Book Antiqua" w:cs="宋体"/>
          <w:b/>
          <w:bCs/>
          <w:kern w:val="0"/>
          <w:sz w:val="24"/>
        </w:rPr>
        <w:t>Prajapati HJ</w:t>
      </w:r>
      <w:r w:rsidRPr="00544DD2">
        <w:rPr>
          <w:rFonts w:ascii="Book Antiqua" w:hAnsi="Book Antiqua" w:cs="宋体"/>
          <w:kern w:val="0"/>
          <w:sz w:val="24"/>
        </w:rPr>
        <w:t xml:space="preserve">, Rafi S, El-Rayes BF, Kauh JS, Kooby DA, Kim HS. Safety and feasibility of same-day discharge of patients with unresectable hepatocellular carcinoma treated with doxorubicin drug-eluting bead transcatheter chemoembolization. </w:t>
      </w:r>
      <w:r w:rsidRPr="00544DD2">
        <w:rPr>
          <w:rFonts w:ascii="Book Antiqua" w:hAnsi="Book Antiqua" w:cs="宋体"/>
          <w:i/>
          <w:iCs/>
          <w:kern w:val="0"/>
          <w:sz w:val="24"/>
        </w:rPr>
        <w:t>J Vasc Interv Radiol</w:t>
      </w:r>
      <w:r w:rsidRPr="00544DD2">
        <w:rPr>
          <w:rFonts w:ascii="Book Antiqua" w:hAnsi="Book Antiqua" w:cs="宋体"/>
          <w:kern w:val="0"/>
          <w:sz w:val="24"/>
        </w:rPr>
        <w:t xml:space="preserve"> 2012; </w:t>
      </w:r>
      <w:r w:rsidRPr="00544DD2">
        <w:rPr>
          <w:rFonts w:ascii="Book Antiqua" w:hAnsi="Book Antiqua" w:cs="宋体"/>
          <w:b/>
          <w:bCs/>
          <w:kern w:val="0"/>
          <w:sz w:val="24"/>
        </w:rPr>
        <w:t>23</w:t>
      </w:r>
      <w:r w:rsidRPr="00544DD2">
        <w:rPr>
          <w:rFonts w:ascii="Book Antiqua" w:hAnsi="Book Antiqua" w:cs="宋体"/>
          <w:kern w:val="0"/>
          <w:sz w:val="24"/>
        </w:rPr>
        <w:t>: 1286-93.e1 [PMID: 22999748 DOI: 10.1016/j.jvir.2012.07.003]</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10 </w:t>
      </w:r>
      <w:r w:rsidRPr="00544DD2">
        <w:rPr>
          <w:rFonts w:ascii="Book Antiqua" w:hAnsi="Book Antiqua" w:cs="宋体"/>
          <w:b/>
          <w:bCs/>
          <w:kern w:val="0"/>
          <w:sz w:val="24"/>
        </w:rPr>
        <w:t>Leung DA</w:t>
      </w:r>
      <w:r w:rsidRPr="00544DD2">
        <w:rPr>
          <w:rFonts w:ascii="Book Antiqua" w:hAnsi="Book Antiqua" w:cs="宋体"/>
          <w:kern w:val="0"/>
          <w:sz w:val="24"/>
        </w:rPr>
        <w:t xml:space="preserve">, Goin JE, Sickles C, Raskay BJ, Soulen MC. Determinants of postembolization syndrome after hepatic chemoembolization. </w:t>
      </w:r>
      <w:r w:rsidRPr="00544DD2">
        <w:rPr>
          <w:rFonts w:ascii="Book Antiqua" w:hAnsi="Book Antiqua" w:cs="宋体"/>
          <w:i/>
          <w:iCs/>
          <w:kern w:val="0"/>
          <w:sz w:val="24"/>
        </w:rPr>
        <w:t>J Vasc Interv Radiol</w:t>
      </w:r>
      <w:r w:rsidRPr="00544DD2">
        <w:rPr>
          <w:rFonts w:ascii="Book Antiqua" w:hAnsi="Book Antiqua" w:cs="宋体"/>
          <w:kern w:val="0"/>
          <w:sz w:val="24"/>
        </w:rPr>
        <w:t xml:space="preserve"> 2001; </w:t>
      </w:r>
      <w:r w:rsidRPr="00544DD2">
        <w:rPr>
          <w:rFonts w:ascii="Book Antiqua" w:hAnsi="Book Antiqua" w:cs="宋体"/>
          <w:b/>
          <w:bCs/>
          <w:kern w:val="0"/>
          <w:sz w:val="24"/>
        </w:rPr>
        <w:t>12</w:t>
      </w:r>
      <w:r w:rsidRPr="00544DD2">
        <w:rPr>
          <w:rFonts w:ascii="Book Antiqua" w:hAnsi="Book Antiqua" w:cs="宋体"/>
          <w:kern w:val="0"/>
          <w:sz w:val="24"/>
        </w:rPr>
        <w:t>: 321-326 [PMID: 11287509 DOI: 10.1016/s1051-0443(07)61911-3]</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11 </w:t>
      </w:r>
      <w:r w:rsidRPr="00544DD2">
        <w:rPr>
          <w:rFonts w:ascii="Book Antiqua" w:hAnsi="Book Antiqua" w:cs="宋体"/>
          <w:b/>
          <w:bCs/>
          <w:kern w:val="0"/>
          <w:sz w:val="24"/>
        </w:rPr>
        <w:t>Lv N</w:t>
      </w:r>
      <w:r w:rsidRPr="00544DD2">
        <w:rPr>
          <w:rFonts w:ascii="Book Antiqua" w:hAnsi="Book Antiqua" w:cs="宋体"/>
          <w:kern w:val="0"/>
          <w:sz w:val="24"/>
        </w:rPr>
        <w:t xml:space="preserve">, Kong Y, Mu L, Pan T, Xie Q, Zhao M. Effect of perioperative parecoxib sodium on postoperative pain control for transcatheter arterial chemoembolization for inoperable hepatocellular carcinoma: a prospective randomized trial. </w:t>
      </w:r>
      <w:r w:rsidRPr="00544DD2">
        <w:rPr>
          <w:rFonts w:ascii="Book Antiqua" w:hAnsi="Book Antiqua" w:cs="宋体"/>
          <w:i/>
          <w:iCs/>
          <w:kern w:val="0"/>
          <w:sz w:val="24"/>
        </w:rPr>
        <w:t>Eur Radiol</w:t>
      </w:r>
      <w:r w:rsidRPr="00544DD2">
        <w:rPr>
          <w:rFonts w:ascii="Book Antiqua" w:hAnsi="Book Antiqua" w:cs="宋体"/>
          <w:kern w:val="0"/>
          <w:sz w:val="24"/>
        </w:rPr>
        <w:t xml:space="preserve"> 2016; </w:t>
      </w:r>
      <w:r w:rsidRPr="00544DD2">
        <w:rPr>
          <w:rFonts w:ascii="Book Antiqua" w:hAnsi="Book Antiqua" w:cs="宋体"/>
          <w:b/>
          <w:bCs/>
          <w:kern w:val="0"/>
          <w:sz w:val="24"/>
        </w:rPr>
        <w:t>26</w:t>
      </w:r>
      <w:r w:rsidRPr="00544DD2">
        <w:rPr>
          <w:rFonts w:ascii="Book Antiqua" w:hAnsi="Book Antiqua" w:cs="宋体"/>
          <w:kern w:val="0"/>
          <w:sz w:val="24"/>
        </w:rPr>
        <w:t>: 3492-3499 [PMID: 26801163 DOI: 10.1007/s00330-016-4207-8]</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12 </w:t>
      </w:r>
      <w:r w:rsidRPr="00544DD2">
        <w:rPr>
          <w:rFonts w:ascii="Book Antiqua" w:hAnsi="Book Antiqua" w:cs="宋体"/>
          <w:b/>
          <w:bCs/>
          <w:kern w:val="0"/>
          <w:sz w:val="24"/>
        </w:rPr>
        <w:t>Boix J</w:t>
      </w:r>
      <w:r w:rsidRPr="00544DD2">
        <w:rPr>
          <w:rFonts w:ascii="Book Antiqua" w:hAnsi="Book Antiqua" w:cs="宋体"/>
          <w:kern w:val="0"/>
          <w:sz w:val="24"/>
        </w:rPr>
        <w:t xml:space="preserve">, Lorenzo-Zúñiga V, Moreno de Vega V, Domènech E, Gassull MA. Endoscopic resection of ampullary tumors: 12-year review of 21 cases. </w:t>
      </w:r>
      <w:r w:rsidRPr="00544DD2">
        <w:rPr>
          <w:rFonts w:ascii="Book Antiqua" w:hAnsi="Book Antiqua" w:cs="宋体"/>
          <w:i/>
          <w:iCs/>
          <w:kern w:val="0"/>
          <w:sz w:val="24"/>
        </w:rPr>
        <w:t>Surg Endosc</w:t>
      </w:r>
      <w:r w:rsidRPr="00544DD2">
        <w:rPr>
          <w:rFonts w:ascii="Book Antiqua" w:hAnsi="Book Antiqua" w:cs="宋体"/>
          <w:kern w:val="0"/>
          <w:sz w:val="24"/>
        </w:rPr>
        <w:t xml:space="preserve"> 2009; </w:t>
      </w:r>
      <w:r w:rsidRPr="00544DD2">
        <w:rPr>
          <w:rFonts w:ascii="Book Antiqua" w:hAnsi="Book Antiqua" w:cs="宋体"/>
          <w:b/>
          <w:bCs/>
          <w:kern w:val="0"/>
          <w:sz w:val="24"/>
        </w:rPr>
        <w:t>23</w:t>
      </w:r>
      <w:r w:rsidRPr="00544DD2">
        <w:rPr>
          <w:rFonts w:ascii="Book Antiqua" w:hAnsi="Book Antiqua" w:cs="宋体"/>
          <w:kern w:val="0"/>
          <w:sz w:val="24"/>
        </w:rPr>
        <w:t>: 45-49 [PMID: 18398649 DOI: 10.1007/s00464-008-9866-3]</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13 </w:t>
      </w:r>
      <w:r w:rsidRPr="00544DD2">
        <w:rPr>
          <w:rFonts w:ascii="Book Antiqua" w:hAnsi="Book Antiqua" w:cs="宋体"/>
          <w:b/>
          <w:bCs/>
          <w:kern w:val="0"/>
          <w:sz w:val="24"/>
        </w:rPr>
        <w:t>Chou R</w:t>
      </w:r>
      <w:r w:rsidRPr="00544DD2">
        <w:rPr>
          <w:rFonts w:ascii="Book Antiqua" w:hAnsi="Book Antiqua" w:cs="宋体"/>
          <w:kern w:val="0"/>
          <w:sz w:val="24"/>
        </w:rPr>
        <w:t xml:space="preserve">, Gordon DB, de Leon-Casasola OA, Rosenberg JM, Bickler S, Brennan T, Carter T, Cassidy CL, Chittenden EH, Degenhardt E, Griffith S, Manworren R, McCarberg B, Montgomery R, Murphy J, Perkal MF, Suresh S, Sluka K, Strassels S, Thirlby R, Viscusi E, Walco GA, Warner L, Weisman SJ, Wu CL.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w:t>
      </w:r>
      <w:r w:rsidRPr="00544DD2">
        <w:rPr>
          <w:rFonts w:ascii="Book Antiqua" w:hAnsi="Book Antiqua" w:cs="宋体"/>
          <w:i/>
          <w:iCs/>
          <w:kern w:val="0"/>
          <w:sz w:val="24"/>
        </w:rPr>
        <w:t>J Pain</w:t>
      </w:r>
      <w:r w:rsidRPr="00544DD2">
        <w:rPr>
          <w:rFonts w:ascii="Book Antiqua" w:hAnsi="Book Antiqua" w:cs="宋体"/>
          <w:kern w:val="0"/>
          <w:sz w:val="24"/>
        </w:rPr>
        <w:t xml:space="preserve"> 2016; </w:t>
      </w:r>
      <w:r w:rsidRPr="00544DD2">
        <w:rPr>
          <w:rFonts w:ascii="Book Antiqua" w:hAnsi="Book Antiqua" w:cs="宋体"/>
          <w:b/>
          <w:bCs/>
          <w:kern w:val="0"/>
          <w:sz w:val="24"/>
        </w:rPr>
        <w:t>17</w:t>
      </w:r>
      <w:r w:rsidRPr="00544DD2">
        <w:rPr>
          <w:rFonts w:ascii="Book Antiqua" w:hAnsi="Book Antiqua" w:cs="宋体"/>
          <w:kern w:val="0"/>
          <w:sz w:val="24"/>
        </w:rPr>
        <w:t>: 131-157 [PMID: 26827847 DOI: 10.1016/j.jpain.2015.12.008]</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14 </w:t>
      </w:r>
      <w:r w:rsidRPr="00544DD2">
        <w:rPr>
          <w:rFonts w:ascii="Book Antiqua" w:hAnsi="Book Antiqua" w:cs="宋体"/>
          <w:b/>
          <w:bCs/>
          <w:kern w:val="0"/>
          <w:sz w:val="24"/>
        </w:rPr>
        <w:t>Zhou B</w:t>
      </w:r>
      <w:r w:rsidRPr="00544DD2">
        <w:rPr>
          <w:rFonts w:ascii="Book Antiqua" w:hAnsi="Book Antiqua" w:cs="宋体"/>
          <w:kern w:val="0"/>
          <w:sz w:val="24"/>
        </w:rPr>
        <w:t xml:space="preserve">, Wang J, Yan Z, Shi P, Kan Z. Liver cancer: effects, safety, and cost-effectiveness of controlled-release oxycodone for pain control after TACE. </w:t>
      </w:r>
      <w:r w:rsidRPr="00544DD2">
        <w:rPr>
          <w:rFonts w:ascii="Book Antiqua" w:hAnsi="Book Antiqua" w:cs="宋体"/>
          <w:i/>
          <w:iCs/>
          <w:kern w:val="0"/>
          <w:sz w:val="24"/>
        </w:rPr>
        <w:t>Radiology</w:t>
      </w:r>
      <w:r w:rsidRPr="00544DD2">
        <w:rPr>
          <w:rFonts w:ascii="Book Antiqua" w:hAnsi="Book Antiqua" w:cs="宋体"/>
          <w:kern w:val="0"/>
          <w:sz w:val="24"/>
        </w:rPr>
        <w:t xml:space="preserve"> 2012; </w:t>
      </w:r>
      <w:r w:rsidRPr="00544DD2">
        <w:rPr>
          <w:rFonts w:ascii="Book Antiqua" w:hAnsi="Book Antiqua" w:cs="宋体"/>
          <w:b/>
          <w:bCs/>
          <w:kern w:val="0"/>
          <w:sz w:val="24"/>
        </w:rPr>
        <w:t>262</w:t>
      </w:r>
      <w:r w:rsidRPr="00544DD2">
        <w:rPr>
          <w:rFonts w:ascii="Book Antiqua" w:hAnsi="Book Antiqua" w:cs="宋体"/>
          <w:kern w:val="0"/>
          <w:sz w:val="24"/>
        </w:rPr>
        <w:t>: 1014-1021 [PMID: 22357901 DOI: 10.1148/radiol.11110552]</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15 </w:t>
      </w:r>
      <w:r w:rsidRPr="00544DD2">
        <w:rPr>
          <w:rFonts w:ascii="Book Antiqua" w:hAnsi="Book Antiqua" w:cs="宋体"/>
          <w:b/>
          <w:bCs/>
          <w:kern w:val="0"/>
          <w:sz w:val="24"/>
        </w:rPr>
        <w:t>Huang ZL</w:t>
      </w:r>
      <w:r w:rsidRPr="00544DD2">
        <w:rPr>
          <w:rFonts w:ascii="Book Antiqua" w:hAnsi="Book Antiqua" w:cs="宋体"/>
          <w:kern w:val="0"/>
          <w:sz w:val="24"/>
        </w:rPr>
        <w:t xml:space="preserve">, Luo J, Chen MS, Li JQ, Shi M. Blood neutrophil-to-lymphocyte ratio predicts survival in patients with unresectable hepatocellular carcinoma undergoing transarterial chemoembolization. </w:t>
      </w:r>
      <w:r w:rsidRPr="00544DD2">
        <w:rPr>
          <w:rFonts w:ascii="Book Antiqua" w:hAnsi="Book Antiqua" w:cs="宋体"/>
          <w:i/>
          <w:iCs/>
          <w:kern w:val="0"/>
          <w:sz w:val="24"/>
        </w:rPr>
        <w:t>J Vasc Interv Radiol</w:t>
      </w:r>
      <w:r w:rsidRPr="00544DD2">
        <w:rPr>
          <w:rFonts w:ascii="Book Antiqua" w:hAnsi="Book Antiqua" w:cs="宋体"/>
          <w:kern w:val="0"/>
          <w:sz w:val="24"/>
        </w:rPr>
        <w:t xml:space="preserve"> 2011; </w:t>
      </w:r>
      <w:r w:rsidRPr="00544DD2">
        <w:rPr>
          <w:rFonts w:ascii="Book Antiqua" w:hAnsi="Book Antiqua" w:cs="宋体"/>
          <w:b/>
          <w:bCs/>
          <w:kern w:val="0"/>
          <w:sz w:val="24"/>
        </w:rPr>
        <w:t>22</w:t>
      </w:r>
      <w:r w:rsidRPr="00544DD2">
        <w:rPr>
          <w:rFonts w:ascii="Book Antiqua" w:hAnsi="Book Antiqua" w:cs="宋体"/>
          <w:kern w:val="0"/>
          <w:sz w:val="24"/>
        </w:rPr>
        <w:t>: 702-709 [PMID: 21514523 DOI: 10.1016/j.jvir.2010.12.041]</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16 </w:t>
      </w:r>
      <w:r w:rsidRPr="00544DD2">
        <w:rPr>
          <w:rFonts w:ascii="Book Antiqua" w:hAnsi="Book Antiqua" w:cs="宋体"/>
          <w:b/>
          <w:bCs/>
          <w:kern w:val="0"/>
          <w:sz w:val="24"/>
        </w:rPr>
        <w:t>Dhand S</w:t>
      </w:r>
      <w:r w:rsidRPr="00544DD2">
        <w:rPr>
          <w:rFonts w:ascii="Book Antiqua" w:hAnsi="Book Antiqua" w:cs="宋体"/>
          <w:kern w:val="0"/>
          <w:sz w:val="24"/>
        </w:rPr>
        <w:t xml:space="preserve">, Gupta R. Hepatic transcatheter arterial chemoembolization complicated by postembolization syndrome. </w:t>
      </w:r>
      <w:r w:rsidRPr="00544DD2">
        <w:rPr>
          <w:rFonts w:ascii="Book Antiqua" w:hAnsi="Book Antiqua" w:cs="宋体"/>
          <w:i/>
          <w:iCs/>
          <w:kern w:val="0"/>
          <w:sz w:val="24"/>
        </w:rPr>
        <w:t>Semin Intervent Radiol</w:t>
      </w:r>
      <w:r w:rsidRPr="00544DD2">
        <w:rPr>
          <w:rFonts w:ascii="Book Antiqua" w:hAnsi="Book Antiqua" w:cs="宋体"/>
          <w:kern w:val="0"/>
          <w:sz w:val="24"/>
        </w:rPr>
        <w:t xml:space="preserve"> 2011; </w:t>
      </w:r>
      <w:r w:rsidRPr="00544DD2">
        <w:rPr>
          <w:rFonts w:ascii="Book Antiqua" w:hAnsi="Book Antiqua" w:cs="宋体"/>
          <w:b/>
          <w:bCs/>
          <w:kern w:val="0"/>
          <w:sz w:val="24"/>
        </w:rPr>
        <w:t>28</w:t>
      </w:r>
      <w:r w:rsidRPr="00544DD2">
        <w:rPr>
          <w:rFonts w:ascii="Book Antiqua" w:hAnsi="Book Antiqua" w:cs="宋体"/>
          <w:kern w:val="0"/>
          <w:sz w:val="24"/>
        </w:rPr>
        <w:t>: 207-211 [PMID: 22654264 DOI: 10.1055/s-0031-1280666]</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17 </w:t>
      </w:r>
      <w:r w:rsidRPr="00544DD2">
        <w:rPr>
          <w:rFonts w:ascii="Book Antiqua" w:hAnsi="Book Antiqua" w:cs="宋体"/>
          <w:b/>
          <w:bCs/>
          <w:kern w:val="0"/>
          <w:sz w:val="24"/>
        </w:rPr>
        <w:t>Li T</w:t>
      </w:r>
      <w:r w:rsidRPr="00544DD2">
        <w:rPr>
          <w:rFonts w:ascii="Book Antiqua" w:hAnsi="Book Antiqua" w:cs="宋体"/>
          <w:kern w:val="0"/>
          <w:sz w:val="24"/>
        </w:rPr>
        <w:t xml:space="preserve">, Liu C, He JT, Sui KD, Zhang ZB, Hong D, Su HY, Shao HB. Portal stent with endovascular brachytherapy improves the efficacy of TACE for hepatocellular carcinoma with main portal vein tumor thrombus. </w:t>
      </w:r>
      <w:r w:rsidRPr="00544DD2">
        <w:rPr>
          <w:rFonts w:ascii="Book Antiqua" w:hAnsi="Book Antiqua" w:cs="宋体"/>
          <w:i/>
          <w:iCs/>
          <w:kern w:val="0"/>
          <w:sz w:val="24"/>
        </w:rPr>
        <w:t>Hepatobiliary Pancreat Dis Int</w:t>
      </w:r>
      <w:r w:rsidRPr="00544DD2">
        <w:rPr>
          <w:rFonts w:ascii="Book Antiqua" w:hAnsi="Book Antiqua" w:cs="宋体"/>
          <w:kern w:val="0"/>
          <w:sz w:val="24"/>
        </w:rPr>
        <w:t xml:space="preserve"> 2020; </w:t>
      </w:r>
      <w:r w:rsidRPr="00544DD2">
        <w:rPr>
          <w:rFonts w:ascii="Book Antiqua" w:hAnsi="Book Antiqua" w:cs="宋体"/>
          <w:b/>
          <w:bCs/>
          <w:kern w:val="0"/>
          <w:sz w:val="24"/>
        </w:rPr>
        <w:t>19</w:t>
      </w:r>
      <w:r w:rsidRPr="00544DD2">
        <w:rPr>
          <w:rFonts w:ascii="Book Antiqua" w:hAnsi="Book Antiqua" w:cs="宋体"/>
          <w:kern w:val="0"/>
          <w:sz w:val="24"/>
        </w:rPr>
        <w:t>: 187-190 [PMID: 31708399 DOI: 10.1016/j.hbpd.2019.10.005]</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18 </w:t>
      </w:r>
      <w:r w:rsidRPr="00544DD2">
        <w:rPr>
          <w:rFonts w:ascii="Book Antiqua" w:hAnsi="Book Antiqua" w:cs="宋体"/>
          <w:b/>
          <w:bCs/>
          <w:kern w:val="0"/>
          <w:sz w:val="24"/>
        </w:rPr>
        <w:t>Arslan M</w:t>
      </w:r>
      <w:r w:rsidRPr="00544DD2">
        <w:rPr>
          <w:rFonts w:ascii="Book Antiqua" w:hAnsi="Book Antiqua" w:cs="宋体"/>
          <w:kern w:val="0"/>
          <w:sz w:val="24"/>
        </w:rPr>
        <w:t xml:space="preserve">, Degirmencioglu S. Risk Factors for Postembolization Syndrome After Transcatheter Arterial Chemoembolization. </w:t>
      </w:r>
      <w:r w:rsidRPr="00544DD2">
        <w:rPr>
          <w:rFonts w:ascii="Book Antiqua" w:hAnsi="Book Antiqua" w:cs="宋体"/>
          <w:i/>
          <w:iCs/>
          <w:kern w:val="0"/>
          <w:sz w:val="24"/>
        </w:rPr>
        <w:t>Curr Med Imaging Rev</w:t>
      </w:r>
      <w:r w:rsidRPr="00544DD2">
        <w:rPr>
          <w:rFonts w:ascii="Book Antiqua" w:hAnsi="Book Antiqua" w:cs="宋体"/>
          <w:kern w:val="0"/>
          <w:sz w:val="24"/>
        </w:rPr>
        <w:t xml:space="preserve"> 2019; </w:t>
      </w:r>
      <w:r w:rsidRPr="00544DD2">
        <w:rPr>
          <w:rFonts w:ascii="Book Antiqua" w:hAnsi="Book Antiqua" w:cs="宋体"/>
          <w:b/>
          <w:bCs/>
          <w:kern w:val="0"/>
          <w:sz w:val="24"/>
        </w:rPr>
        <w:t>15</w:t>
      </w:r>
      <w:r w:rsidRPr="00544DD2">
        <w:rPr>
          <w:rFonts w:ascii="Book Antiqua" w:hAnsi="Book Antiqua" w:cs="宋体"/>
          <w:kern w:val="0"/>
          <w:sz w:val="24"/>
        </w:rPr>
        <w:t>: 380-385 [PMID: 31989907 DOI: 10.2174/1573405615666181122145330]</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19 </w:t>
      </w:r>
      <w:r w:rsidRPr="00544DD2">
        <w:rPr>
          <w:rFonts w:ascii="Book Antiqua" w:hAnsi="Book Antiqua" w:cs="宋体"/>
          <w:b/>
          <w:bCs/>
          <w:kern w:val="0"/>
          <w:sz w:val="24"/>
        </w:rPr>
        <w:t>Benzakoun J</w:t>
      </w:r>
      <w:r w:rsidRPr="00544DD2">
        <w:rPr>
          <w:rFonts w:ascii="Book Antiqua" w:hAnsi="Book Antiqua" w:cs="宋体"/>
          <w:kern w:val="0"/>
          <w:sz w:val="24"/>
        </w:rPr>
        <w:t xml:space="preserve">, Ronot M, Lagadec M, Allaham W, Garcia Alba C, Sibert A, Vilgrain V. Risks factors for severe pain after selective liver transarterial chemoembolization. </w:t>
      </w:r>
      <w:r w:rsidRPr="00544DD2">
        <w:rPr>
          <w:rFonts w:ascii="Book Antiqua" w:hAnsi="Book Antiqua" w:cs="宋体"/>
          <w:i/>
          <w:iCs/>
          <w:kern w:val="0"/>
          <w:sz w:val="24"/>
        </w:rPr>
        <w:t>Liver Int</w:t>
      </w:r>
      <w:r w:rsidRPr="00544DD2">
        <w:rPr>
          <w:rFonts w:ascii="Book Antiqua" w:hAnsi="Book Antiqua" w:cs="宋体"/>
          <w:kern w:val="0"/>
          <w:sz w:val="24"/>
        </w:rPr>
        <w:t xml:space="preserve"> 2017; </w:t>
      </w:r>
      <w:r w:rsidRPr="00544DD2">
        <w:rPr>
          <w:rFonts w:ascii="Book Antiqua" w:hAnsi="Book Antiqua" w:cs="宋体"/>
          <w:b/>
          <w:bCs/>
          <w:kern w:val="0"/>
          <w:sz w:val="24"/>
        </w:rPr>
        <w:t>37</w:t>
      </w:r>
      <w:r w:rsidRPr="00544DD2">
        <w:rPr>
          <w:rFonts w:ascii="Book Antiqua" w:hAnsi="Book Antiqua" w:cs="宋体"/>
          <w:kern w:val="0"/>
          <w:sz w:val="24"/>
        </w:rPr>
        <w:t>: 583-591 [PMID: 27529160 DOI: 10.1111/liv.13235]</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20 </w:t>
      </w:r>
      <w:r w:rsidRPr="00544DD2">
        <w:rPr>
          <w:rFonts w:ascii="Book Antiqua" w:hAnsi="Book Antiqua" w:cs="宋体"/>
          <w:b/>
          <w:bCs/>
          <w:kern w:val="0"/>
          <w:sz w:val="24"/>
        </w:rPr>
        <w:t>Lima M</w:t>
      </w:r>
      <w:r w:rsidRPr="00544DD2">
        <w:rPr>
          <w:rFonts w:ascii="Book Antiqua" w:hAnsi="Book Antiqua" w:cs="宋体"/>
          <w:kern w:val="0"/>
          <w:sz w:val="24"/>
        </w:rPr>
        <w:t xml:space="preserve">, Dutra S, Gomes FV, Bilhim T, Coimbra É. Risk Factors for the Development of Postembolization Syndrome after Transarterial Chemoembolization for Hepatocellular Carcinoma Treatment. </w:t>
      </w:r>
      <w:r w:rsidRPr="00544DD2">
        <w:rPr>
          <w:rFonts w:ascii="Book Antiqua" w:hAnsi="Book Antiqua" w:cs="宋体"/>
          <w:i/>
          <w:iCs/>
          <w:kern w:val="0"/>
          <w:sz w:val="24"/>
        </w:rPr>
        <w:t>Acta Med Port</w:t>
      </w:r>
      <w:r w:rsidRPr="00544DD2">
        <w:rPr>
          <w:rFonts w:ascii="Book Antiqua" w:hAnsi="Book Antiqua" w:cs="宋体"/>
          <w:kern w:val="0"/>
          <w:sz w:val="24"/>
        </w:rPr>
        <w:t xml:space="preserve"> 2018; </w:t>
      </w:r>
      <w:r w:rsidRPr="00544DD2">
        <w:rPr>
          <w:rFonts w:ascii="Book Antiqua" w:hAnsi="Book Antiqua" w:cs="宋体"/>
          <w:b/>
          <w:bCs/>
          <w:kern w:val="0"/>
          <w:sz w:val="24"/>
        </w:rPr>
        <w:t>31</w:t>
      </w:r>
      <w:r w:rsidRPr="00544DD2">
        <w:rPr>
          <w:rFonts w:ascii="Book Antiqua" w:hAnsi="Book Antiqua" w:cs="宋体"/>
          <w:kern w:val="0"/>
          <w:sz w:val="24"/>
        </w:rPr>
        <w:t>: 22-29 [PMID: 29573765 DOI: 10.20344/amp.8976]</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21 </w:t>
      </w:r>
      <w:r w:rsidRPr="00544DD2">
        <w:rPr>
          <w:rFonts w:ascii="Book Antiqua" w:hAnsi="Book Antiqua" w:cs="宋体"/>
          <w:b/>
          <w:bCs/>
          <w:kern w:val="0"/>
          <w:sz w:val="24"/>
        </w:rPr>
        <w:t>Khalaf MH</w:t>
      </w:r>
      <w:r w:rsidRPr="00544DD2">
        <w:rPr>
          <w:rFonts w:ascii="Book Antiqua" w:hAnsi="Book Antiqua" w:cs="宋体"/>
          <w:kern w:val="0"/>
          <w:sz w:val="24"/>
        </w:rPr>
        <w:t xml:space="preserve">, Sundaram V, AbdelRazek Mohammed MA, Shah R, Khosla A, Jackson K, Desai M, Kothary N. A Predictive Model for Postembolization Syndrome after Transarterial Hepatic Chemoembolization of Hepatocellular Carcinoma. </w:t>
      </w:r>
      <w:r w:rsidRPr="00544DD2">
        <w:rPr>
          <w:rFonts w:ascii="Book Antiqua" w:hAnsi="Book Antiqua" w:cs="宋体"/>
          <w:i/>
          <w:iCs/>
          <w:kern w:val="0"/>
          <w:sz w:val="24"/>
        </w:rPr>
        <w:t>Radiology</w:t>
      </w:r>
      <w:r w:rsidRPr="00544DD2">
        <w:rPr>
          <w:rFonts w:ascii="Book Antiqua" w:hAnsi="Book Antiqua" w:cs="宋体"/>
          <w:kern w:val="0"/>
          <w:sz w:val="24"/>
        </w:rPr>
        <w:t xml:space="preserve"> 2019; </w:t>
      </w:r>
      <w:r w:rsidRPr="00544DD2">
        <w:rPr>
          <w:rFonts w:ascii="Book Antiqua" w:hAnsi="Book Antiqua" w:cs="宋体"/>
          <w:b/>
          <w:bCs/>
          <w:kern w:val="0"/>
          <w:sz w:val="24"/>
        </w:rPr>
        <w:t>290</w:t>
      </w:r>
      <w:r w:rsidRPr="00544DD2">
        <w:rPr>
          <w:rFonts w:ascii="Book Antiqua" w:hAnsi="Book Antiqua" w:cs="宋体"/>
          <w:kern w:val="0"/>
          <w:sz w:val="24"/>
        </w:rPr>
        <w:t>: 254-261 [PMID: 30299233 DOI: 10.1148/radiol.2018180257]</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22 </w:t>
      </w:r>
      <w:r w:rsidRPr="00544DD2">
        <w:rPr>
          <w:rFonts w:ascii="Book Antiqua" w:hAnsi="Book Antiqua" w:cs="宋体"/>
          <w:b/>
          <w:bCs/>
          <w:kern w:val="0"/>
          <w:sz w:val="24"/>
        </w:rPr>
        <w:t>Facciorusso A</w:t>
      </w:r>
      <w:r w:rsidRPr="00544DD2">
        <w:rPr>
          <w:rFonts w:ascii="Book Antiqua" w:hAnsi="Book Antiqua" w:cs="宋体"/>
          <w:kern w:val="0"/>
          <w:sz w:val="24"/>
        </w:rPr>
        <w:t xml:space="preserve">. Drug-eluting beads transarterial chemoembolization for hepatocellular carcinoma: Current state of the art. </w:t>
      </w:r>
      <w:r w:rsidRPr="00544DD2">
        <w:rPr>
          <w:rFonts w:ascii="Book Antiqua" w:hAnsi="Book Antiqua" w:cs="宋体"/>
          <w:i/>
          <w:iCs/>
          <w:kern w:val="0"/>
          <w:sz w:val="24"/>
        </w:rPr>
        <w:t>World J Gastroenterol</w:t>
      </w:r>
      <w:r w:rsidRPr="00544DD2">
        <w:rPr>
          <w:rFonts w:ascii="Book Antiqua" w:hAnsi="Book Antiqua" w:cs="宋体"/>
          <w:kern w:val="0"/>
          <w:sz w:val="24"/>
        </w:rPr>
        <w:t xml:space="preserve"> 2018; </w:t>
      </w:r>
      <w:r w:rsidRPr="00544DD2">
        <w:rPr>
          <w:rFonts w:ascii="Book Antiqua" w:hAnsi="Book Antiqua" w:cs="宋体"/>
          <w:b/>
          <w:bCs/>
          <w:kern w:val="0"/>
          <w:sz w:val="24"/>
        </w:rPr>
        <w:t>24</w:t>
      </w:r>
      <w:r w:rsidRPr="00544DD2">
        <w:rPr>
          <w:rFonts w:ascii="Book Antiqua" w:hAnsi="Book Antiqua" w:cs="宋体"/>
          <w:kern w:val="0"/>
          <w:sz w:val="24"/>
        </w:rPr>
        <w:t>: 161-169 [PMID: 29375202 DOI: 10.3748/wjg.v24.i2.161]</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23 </w:t>
      </w:r>
      <w:r w:rsidRPr="00544DD2">
        <w:rPr>
          <w:rFonts w:ascii="Book Antiqua" w:hAnsi="Book Antiqua" w:cs="宋体"/>
          <w:b/>
          <w:bCs/>
          <w:kern w:val="0"/>
          <w:sz w:val="24"/>
        </w:rPr>
        <w:t>Lammer J</w:t>
      </w:r>
      <w:r w:rsidRPr="00544DD2">
        <w:rPr>
          <w:rFonts w:ascii="Book Antiqua" w:hAnsi="Book Antiqua" w:cs="宋体"/>
          <w:kern w:val="0"/>
          <w:sz w:val="24"/>
        </w:rPr>
        <w:t xml:space="preserve">, Malagari K, Vogl T, Pilleul F, Denys A, Watkinson A, Pitton M, Sergent G, Pfammatter T, Terraz S, Benhamou Y, Avajon Y, Gruenberger T, Pomoni M, Langenberger H, Schuchmann M, Dumortier J, Mueller C, Chevallier P, Lencioni R; PRECISION V Investigators. Prospective randomized study of doxorubicin-eluting-bead embolization in the treatment of hepatocellular carcinoma: results of the PRECISION V study. </w:t>
      </w:r>
      <w:r w:rsidRPr="00544DD2">
        <w:rPr>
          <w:rFonts w:ascii="Book Antiqua" w:hAnsi="Book Antiqua" w:cs="宋体"/>
          <w:i/>
          <w:iCs/>
          <w:kern w:val="0"/>
          <w:sz w:val="24"/>
        </w:rPr>
        <w:t>Cardiovasc Intervent Radiol</w:t>
      </w:r>
      <w:r w:rsidRPr="00544DD2">
        <w:rPr>
          <w:rFonts w:ascii="Book Antiqua" w:hAnsi="Book Antiqua" w:cs="宋体"/>
          <w:kern w:val="0"/>
          <w:sz w:val="24"/>
        </w:rPr>
        <w:t xml:space="preserve"> 2010; </w:t>
      </w:r>
      <w:r w:rsidRPr="00544DD2">
        <w:rPr>
          <w:rFonts w:ascii="Book Antiqua" w:hAnsi="Book Antiqua" w:cs="宋体"/>
          <w:b/>
          <w:bCs/>
          <w:kern w:val="0"/>
          <w:sz w:val="24"/>
        </w:rPr>
        <w:t>33</w:t>
      </w:r>
      <w:r w:rsidRPr="00544DD2">
        <w:rPr>
          <w:rFonts w:ascii="Book Antiqua" w:hAnsi="Book Antiqua" w:cs="宋体"/>
          <w:kern w:val="0"/>
          <w:sz w:val="24"/>
        </w:rPr>
        <w:t>: 41-52 [PMID: 19908093 DOI: 10.1007/s00270-009-9711-7]</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24 </w:t>
      </w:r>
      <w:r w:rsidRPr="00544DD2">
        <w:rPr>
          <w:rFonts w:ascii="Book Antiqua" w:hAnsi="Book Antiqua" w:cs="宋体"/>
          <w:b/>
          <w:bCs/>
          <w:kern w:val="0"/>
          <w:sz w:val="24"/>
        </w:rPr>
        <w:t>Golfieri R</w:t>
      </w:r>
      <w:r w:rsidRPr="00544DD2">
        <w:rPr>
          <w:rFonts w:ascii="Book Antiqua" w:hAnsi="Book Antiqua" w:cs="宋体"/>
          <w:kern w:val="0"/>
          <w:sz w:val="24"/>
        </w:rPr>
        <w:t xml:space="preserve">, Giampalma E, Renzulli M, Cioni R, Bargellini I, Bartolozzi C, Breatta AD, Gandini G, Nani R, Gasparini D, Cucchetti A, Bolondi L, Trevisani F; PRECISION ITALIA STUDY GROUP. Randomised controlled trial of doxorubicin-eluting beads </w:t>
      </w:r>
      <w:r w:rsidRPr="00544DD2">
        <w:rPr>
          <w:rFonts w:ascii="Book Antiqua" w:hAnsi="Book Antiqua" w:cs="宋体"/>
          <w:i/>
          <w:kern w:val="0"/>
          <w:sz w:val="24"/>
        </w:rPr>
        <w:t>vs</w:t>
      </w:r>
      <w:r w:rsidRPr="00544DD2">
        <w:rPr>
          <w:rFonts w:ascii="Book Antiqua" w:hAnsi="Book Antiqua" w:cs="宋体"/>
          <w:kern w:val="0"/>
          <w:sz w:val="24"/>
        </w:rPr>
        <w:t xml:space="preserve"> conventional chemoembolisation for hepatocellular carcinoma. </w:t>
      </w:r>
      <w:r w:rsidRPr="00544DD2">
        <w:rPr>
          <w:rFonts w:ascii="Book Antiqua" w:hAnsi="Book Antiqua" w:cs="宋体"/>
          <w:i/>
          <w:iCs/>
          <w:kern w:val="0"/>
          <w:sz w:val="24"/>
        </w:rPr>
        <w:t>Br J Cancer</w:t>
      </w:r>
      <w:r w:rsidRPr="00544DD2">
        <w:rPr>
          <w:rFonts w:ascii="Book Antiqua" w:hAnsi="Book Antiqua" w:cs="宋体"/>
          <w:kern w:val="0"/>
          <w:sz w:val="24"/>
        </w:rPr>
        <w:t xml:space="preserve"> 2014; </w:t>
      </w:r>
      <w:r w:rsidRPr="00544DD2">
        <w:rPr>
          <w:rFonts w:ascii="Book Antiqua" w:hAnsi="Book Antiqua" w:cs="宋体"/>
          <w:b/>
          <w:bCs/>
          <w:kern w:val="0"/>
          <w:sz w:val="24"/>
        </w:rPr>
        <w:t>111</w:t>
      </w:r>
      <w:r w:rsidRPr="00544DD2">
        <w:rPr>
          <w:rFonts w:ascii="Book Antiqua" w:hAnsi="Book Antiqua" w:cs="宋体"/>
          <w:kern w:val="0"/>
          <w:sz w:val="24"/>
        </w:rPr>
        <w:t>: 255-264 [PMID: 24937669 DOI: 10.1038/bjc.2014.199]</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25 </w:t>
      </w:r>
      <w:r w:rsidRPr="00544DD2">
        <w:rPr>
          <w:rFonts w:ascii="Book Antiqua" w:hAnsi="Book Antiqua" w:cs="宋体"/>
          <w:b/>
          <w:bCs/>
          <w:kern w:val="0"/>
          <w:sz w:val="24"/>
        </w:rPr>
        <w:t>Baur J</w:t>
      </w:r>
      <w:r w:rsidRPr="00544DD2">
        <w:rPr>
          <w:rFonts w:ascii="Book Antiqua" w:hAnsi="Book Antiqua" w:cs="宋体"/>
          <w:kern w:val="0"/>
          <w:sz w:val="24"/>
        </w:rPr>
        <w:t xml:space="preserve">, Ritter CO, Germer CT, Klein I, Kickuth R, Steger U. Transarterial chemoembolization with drug-eluting beads versus conventional transarterial chemoembolization in locally advanced hepatocellular carcinoma. </w:t>
      </w:r>
      <w:r w:rsidRPr="00544DD2">
        <w:rPr>
          <w:rFonts w:ascii="Book Antiqua" w:hAnsi="Book Antiqua" w:cs="宋体"/>
          <w:i/>
          <w:iCs/>
          <w:kern w:val="0"/>
          <w:sz w:val="24"/>
        </w:rPr>
        <w:t>Hepat Med</w:t>
      </w:r>
      <w:r w:rsidRPr="00544DD2">
        <w:rPr>
          <w:rFonts w:ascii="Book Antiqua" w:hAnsi="Book Antiqua" w:cs="宋体"/>
          <w:kern w:val="0"/>
          <w:sz w:val="24"/>
        </w:rPr>
        <w:t xml:space="preserve"> 2016; </w:t>
      </w:r>
      <w:r w:rsidRPr="00544DD2">
        <w:rPr>
          <w:rFonts w:ascii="Book Antiqua" w:hAnsi="Book Antiqua" w:cs="宋体"/>
          <w:b/>
          <w:bCs/>
          <w:kern w:val="0"/>
          <w:sz w:val="24"/>
        </w:rPr>
        <w:t>8</w:t>
      </w:r>
      <w:r w:rsidRPr="00544DD2">
        <w:rPr>
          <w:rFonts w:ascii="Book Antiqua" w:hAnsi="Book Antiqua" w:cs="宋体"/>
          <w:kern w:val="0"/>
          <w:sz w:val="24"/>
        </w:rPr>
        <w:t>: 69-74 [PMID: 27382341 DOI: 10.2147/HMER.S105395]</w:t>
      </w:r>
    </w:p>
    <w:p w:rsidR="002465D5"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26 </w:t>
      </w:r>
      <w:r w:rsidRPr="00544DD2">
        <w:rPr>
          <w:rFonts w:ascii="Book Antiqua" w:hAnsi="Book Antiqua" w:cs="宋体"/>
          <w:b/>
          <w:bCs/>
          <w:kern w:val="0"/>
          <w:sz w:val="24"/>
        </w:rPr>
        <w:t>Lu W</w:t>
      </w:r>
      <w:r w:rsidRPr="00544DD2">
        <w:rPr>
          <w:rFonts w:ascii="Book Antiqua" w:hAnsi="Book Antiqua" w:cs="宋体"/>
          <w:kern w:val="0"/>
          <w:sz w:val="24"/>
        </w:rPr>
        <w:t xml:space="preserve">, Li YH, Yu ZJ, He XF, Chen Y, Zhao JB, Zhu ZY. A comparative study of damage to liver function after TACE with use of low-dose versus conventional-dose of anticancer drugs in hepatocellular carcinoma. </w:t>
      </w:r>
      <w:r w:rsidRPr="00544DD2">
        <w:rPr>
          <w:rFonts w:ascii="Book Antiqua" w:hAnsi="Book Antiqua" w:cs="宋体"/>
          <w:i/>
          <w:iCs/>
          <w:kern w:val="0"/>
          <w:sz w:val="24"/>
        </w:rPr>
        <w:t>Hepatogastroenterology</w:t>
      </w:r>
      <w:r w:rsidRPr="00544DD2">
        <w:rPr>
          <w:rFonts w:ascii="Book Antiqua" w:hAnsi="Book Antiqua" w:cs="宋体"/>
          <w:kern w:val="0"/>
          <w:sz w:val="24"/>
        </w:rPr>
        <w:t xml:space="preserve"> 2007; </w:t>
      </w:r>
      <w:r w:rsidRPr="00544DD2">
        <w:rPr>
          <w:rFonts w:ascii="Book Antiqua" w:hAnsi="Book Antiqua" w:cs="宋体"/>
          <w:b/>
          <w:bCs/>
          <w:kern w:val="0"/>
          <w:sz w:val="24"/>
        </w:rPr>
        <w:t>54</w:t>
      </w:r>
      <w:r w:rsidRPr="00544DD2">
        <w:rPr>
          <w:rFonts w:ascii="Book Antiqua" w:hAnsi="Book Antiqua" w:cs="宋体"/>
          <w:kern w:val="0"/>
          <w:sz w:val="24"/>
        </w:rPr>
        <w:t>: 1499-1502 [PMID: 17708284]</w:t>
      </w:r>
    </w:p>
    <w:p w:rsidR="009211D8" w:rsidRPr="00544DD2" w:rsidRDefault="002465D5" w:rsidP="000D7945">
      <w:pPr>
        <w:widowControl/>
        <w:snapToGrid w:val="0"/>
        <w:spacing w:line="360" w:lineRule="auto"/>
        <w:rPr>
          <w:rFonts w:ascii="Book Antiqua" w:hAnsi="Book Antiqua" w:cs="宋体"/>
          <w:kern w:val="0"/>
          <w:sz w:val="24"/>
        </w:rPr>
      </w:pPr>
      <w:r w:rsidRPr="00544DD2">
        <w:rPr>
          <w:rFonts w:ascii="Book Antiqua" w:hAnsi="Book Antiqua" w:cs="宋体"/>
          <w:kern w:val="0"/>
          <w:sz w:val="24"/>
        </w:rPr>
        <w:t xml:space="preserve">27 </w:t>
      </w:r>
      <w:r w:rsidRPr="00544DD2">
        <w:rPr>
          <w:rFonts w:ascii="Book Antiqua" w:hAnsi="Book Antiqua" w:cs="宋体"/>
          <w:b/>
          <w:bCs/>
          <w:kern w:val="0"/>
          <w:sz w:val="24"/>
        </w:rPr>
        <w:t>Zhang X</w:t>
      </w:r>
      <w:r w:rsidRPr="00544DD2">
        <w:rPr>
          <w:rFonts w:ascii="Book Antiqua" w:hAnsi="Book Antiqua" w:cs="宋体"/>
          <w:kern w:val="0"/>
          <w:sz w:val="24"/>
        </w:rPr>
        <w:t xml:space="preserve">, Zhou J, Zhu DD, Huang J, Sun JH, Li TF, Shi CS, Sun ZC, Hou QM, Peng ZY, Yu WQ, Ji JS, Gu WJ, Zhou GH, Xie XX, Guo XH, Cao GH, Yu ZH, Xu HH, Fang J, Ying SH, Hu WH, Ji WB, Han J, Wu X, Zheng JP, Luo J, Chen YT, Hu TY, Li L, Hu HJ, Du HJ, Shao GL. CalliSpheres® drug-eluting beads (DEB) transarterial chemoembolization (TACE) is equally efficient and safe in liver cancer patients with different times of previous conventional TACE treatments: a result from CTILC study. </w:t>
      </w:r>
      <w:r w:rsidRPr="00544DD2">
        <w:rPr>
          <w:rFonts w:ascii="Book Antiqua" w:hAnsi="Book Antiqua" w:cs="宋体"/>
          <w:i/>
          <w:iCs/>
          <w:kern w:val="0"/>
          <w:sz w:val="24"/>
        </w:rPr>
        <w:t>Clin Transl Oncol</w:t>
      </w:r>
      <w:r w:rsidRPr="00544DD2">
        <w:rPr>
          <w:rFonts w:ascii="Book Antiqua" w:hAnsi="Book Antiqua" w:cs="宋体"/>
          <w:kern w:val="0"/>
          <w:sz w:val="24"/>
        </w:rPr>
        <w:t xml:space="preserve"> 2019; </w:t>
      </w:r>
      <w:r w:rsidRPr="00544DD2">
        <w:rPr>
          <w:rFonts w:ascii="Book Antiqua" w:hAnsi="Book Antiqua" w:cs="宋体"/>
          <w:b/>
          <w:bCs/>
          <w:kern w:val="0"/>
          <w:sz w:val="24"/>
        </w:rPr>
        <w:t>21</w:t>
      </w:r>
      <w:r w:rsidRPr="00544DD2">
        <w:rPr>
          <w:rFonts w:ascii="Book Antiqua" w:hAnsi="Book Antiqua" w:cs="宋体"/>
          <w:kern w:val="0"/>
          <w:sz w:val="24"/>
        </w:rPr>
        <w:t xml:space="preserve">: 167-177 [PMID: 30003530 </w:t>
      </w:r>
      <w:r w:rsidR="00E140D3" w:rsidRPr="00544DD2">
        <w:rPr>
          <w:rFonts w:ascii="Book Antiqua" w:hAnsi="Book Antiqua" w:cs="宋体"/>
          <w:kern w:val="0"/>
          <w:sz w:val="24"/>
        </w:rPr>
        <w:t>DOI: 10.1007/s12094-018-1902-8]</w:t>
      </w:r>
    </w:p>
    <w:p w:rsidR="00EC5B87" w:rsidRPr="00544DD2" w:rsidRDefault="00EC5B87" w:rsidP="000D7945">
      <w:pPr>
        <w:snapToGrid w:val="0"/>
        <w:spacing w:line="360" w:lineRule="auto"/>
        <w:rPr>
          <w:rFonts w:ascii="Book Antiqua" w:hAnsi="Book Antiqua"/>
          <w:b/>
          <w:bCs/>
          <w:sz w:val="24"/>
        </w:rPr>
      </w:pPr>
      <w:r w:rsidRPr="00544DD2">
        <w:rPr>
          <w:rFonts w:ascii="Book Antiqua" w:hAnsi="Book Antiqua"/>
          <w:b/>
          <w:bCs/>
          <w:sz w:val="24"/>
        </w:rPr>
        <w:br w:type="page"/>
        <w:t>Footnotes</w:t>
      </w:r>
    </w:p>
    <w:p w:rsidR="00EC5B87" w:rsidRPr="00544DD2" w:rsidRDefault="002465D5" w:rsidP="000D7945">
      <w:pPr>
        <w:snapToGrid w:val="0"/>
        <w:spacing w:line="360" w:lineRule="auto"/>
        <w:rPr>
          <w:rFonts w:ascii="Book Antiqua" w:eastAsia="AdvTimes" w:hAnsi="Book Antiqua" w:cs="Book Antiqua"/>
          <w:bCs/>
          <w:kern w:val="0"/>
          <w:sz w:val="24"/>
        </w:rPr>
      </w:pPr>
      <w:r w:rsidRPr="00544DD2">
        <w:rPr>
          <w:rFonts w:ascii="Book Antiqua" w:hAnsi="Book Antiqua"/>
          <w:b/>
          <w:color w:val="000000"/>
          <w:sz w:val="24"/>
          <w:lang w:val="hu-HU"/>
        </w:rPr>
        <w:t>Institutional review board statement:</w:t>
      </w:r>
      <w:r w:rsidR="00EC5B87" w:rsidRPr="00544DD2">
        <w:rPr>
          <w:rFonts w:ascii="Book Antiqua" w:hAnsi="Book Antiqua"/>
          <w:b/>
          <w:bCs/>
          <w:sz w:val="24"/>
        </w:rPr>
        <w:t xml:space="preserve"> </w:t>
      </w:r>
      <w:r w:rsidR="00EC5B87" w:rsidRPr="00544DD2">
        <w:rPr>
          <w:rFonts w:ascii="Book Antiqua" w:hAnsi="Book Antiqua"/>
          <w:sz w:val="24"/>
        </w:rPr>
        <w:t xml:space="preserve">This single-center retrospective study was approved as an expedited chart review study and </w:t>
      </w:r>
      <w:r w:rsidR="007A0C86" w:rsidRPr="00544DD2">
        <w:rPr>
          <w:rFonts w:ascii="Book Antiqua" w:hAnsi="Book Antiqua"/>
          <w:sz w:val="24"/>
        </w:rPr>
        <w:t xml:space="preserve">obtained </w:t>
      </w:r>
      <w:r w:rsidR="00EC5B87" w:rsidRPr="00544DD2">
        <w:rPr>
          <w:rFonts w:ascii="Book Antiqua" w:hAnsi="Book Antiqua"/>
          <w:sz w:val="24"/>
        </w:rPr>
        <w:t>ethical approval from</w:t>
      </w:r>
      <w:bookmarkStart w:id="137" w:name="OLE_LINK82"/>
      <w:r w:rsidR="00EC5B87" w:rsidRPr="00544DD2">
        <w:rPr>
          <w:rFonts w:ascii="Book Antiqua" w:hAnsi="Book Antiqua"/>
          <w:sz w:val="24"/>
        </w:rPr>
        <w:t xml:space="preserve"> the institutional review board of t</w:t>
      </w:r>
      <w:r w:rsidR="00EC5B87" w:rsidRPr="00544DD2">
        <w:rPr>
          <w:rFonts w:ascii="Book Antiqua" w:eastAsia="AdvTimes" w:hAnsi="Book Antiqua" w:cs="Book Antiqua"/>
          <w:bCs/>
          <w:kern w:val="0"/>
          <w:sz w:val="24"/>
        </w:rPr>
        <w:t>he First Affiliated Hospital, Zhejiang University School of Medicine.</w:t>
      </w:r>
    </w:p>
    <w:bookmarkEnd w:id="137"/>
    <w:p w:rsidR="00EC5B87" w:rsidRPr="00544DD2" w:rsidRDefault="00EC5B87" w:rsidP="000D7945">
      <w:pPr>
        <w:snapToGrid w:val="0"/>
        <w:spacing w:line="360" w:lineRule="auto"/>
        <w:rPr>
          <w:rFonts w:ascii="Book Antiqua" w:eastAsia="AdvTimes" w:hAnsi="Book Antiqua" w:cs="Book Antiqua"/>
          <w:b/>
          <w:kern w:val="0"/>
          <w:sz w:val="24"/>
        </w:rPr>
      </w:pPr>
    </w:p>
    <w:p w:rsidR="00EC5B87" w:rsidRPr="00544DD2" w:rsidRDefault="00EC5B87" w:rsidP="000D7945">
      <w:pPr>
        <w:snapToGrid w:val="0"/>
        <w:spacing w:line="360" w:lineRule="auto"/>
        <w:rPr>
          <w:rFonts w:ascii="Book Antiqua" w:eastAsia="AdvTimes" w:hAnsi="Book Antiqua" w:cs="Book Antiqua"/>
          <w:bCs/>
          <w:kern w:val="0"/>
          <w:sz w:val="24"/>
        </w:rPr>
      </w:pPr>
      <w:bookmarkStart w:id="138" w:name="OLE_LINK110"/>
      <w:r w:rsidRPr="00544DD2">
        <w:rPr>
          <w:rFonts w:ascii="Book Antiqua" w:eastAsia="AdvTimes" w:hAnsi="Book Antiqua" w:cs="Book Antiqua"/>
          <w:b/>
          <w:kern w:val="0"/>
          <w:sz w:val="24"/>
        </w:rPr>
        <w:t>Informed consent statement:</w:t>
      </w:r>
      <w:r w:rsidRPr="00544DD2">
        <w:rPr>
          <w:rFonts w:ascii="Book Antiqua" w:eastAsia="AdvTimes" w:hAnsi="Book Antiqua" w:cs="Book Antiqua"/>
          <w:bCs/>
          <w:kern w:val="0"/>
          <w:sz w:val="24"/>
        </w:rPr>
        <w:t xml:space="preserve"> This was a retrospective study and exemption from the need for signed informed consent was approved by the Institutional Review Board of the First Affiliated Hospital, Zhejiang University School of Medicine.</w:t>
      </w:r>
    </w:p>
    <w:bookmarkEnd w:id="138"/>
    <w:p w:rsidR="00EC5B87" w:rsidRPr="00544DD2" w:rsidRDefault="00EC5B87" w:rsidP="000D7945">
      <w:pPr>
        <w:snapToGrid w:val="0"/>
        <w:spacing w:line="360" w:lineRule="auto"/>
        <w:rPr>
          <w:rFonts w:ascii="Book Antiqua" w:eastAsia="AdvTimes" w:hAnsi="Book Antiqua" w:cs="Book Antiqua"/>
          <w:b/>
          <w:kern w:val="0"/>
          <w:sz w:val="24"/>
        </w:rPr>
      </w:pPr>
    </w:p>
    <w:p w:rsidR="00EC5B87" w:rsidRPr="00544DD2" w:rsidRDefault="00EC5B87" w:rsidP="000D7945">
      <w:pPr>
        <w:widowControl/>
        <w:snapToGrid w:val="0"/>
        <w:spacing w:line="360" w:lineRule="auto"/>
        <w:rPr>
          <w:rFonts w:ascii="Book Antiqua" w:hAnsi="Book Antiqua" w:cs="Book Antiqua"/>
          <w:kern w:val="0"/>
          <w:sz w:val="24"/>
          <w:lang w:bidi="ar"/>
        </w:rPr>
      </w:pPr>
      <w:bookmarkStart w:id="139" w:name="OLE_LINK111"/>
      <w:r w:rsidRPr="00544DD2">
        <w:rPr>
          <w:rFonts w:ascii="Book Antiqua" w:eastAsia="AdvTimes" w:hAnsi="Book Antiqua" w:cs="Book Antiqua"/>
          <w:b/>
          <w:kern w:val="0"/>
          <w:sz w:val="24"/>
        </w:rPr>
        <w:t>Conflict-of-interest statement:</w:t>
      </w:r>
      <w:r w:rsidRPr="00544DD2">
        <w:rPr>
          <w:rFonts w:ascii="Book Antiqua" w:eastAsia="AdvTimes" w:hAnsi="Book Antiqua" w:cs="Book Antiqua"/>
          <w:bCs/>
          <w:kern w:val="0"/>
          <w:sz w:val="24"/>
        </w:rPr>
        <w:t xml:space="preserve"> </w:t>
      </w:r>
      <w:r w:rsidRPr="00544DD2">
        <w:rPr>
          <w:rFonts w:ascii="Book Antiqua" w:eastAsia="Book Antiqua" w:hAnsi="Book Antiqua" w:cs="Book Antiqua"/>
          <w:kern w:val="0"/>
          <w:sz w:val="24"/>
          <w:lang w:bidi="ar"/>
        </w:rPr>
        <w:t>All author</w:t>
      </w:r>
      <w:r w:rsidR="007B4EB3" w:rsidRPr="00544DD2">
        <w:rPr>
          <w:rFonts w:ascii="Book Antiqua" w:eastAsia="Book Antiqua" w:hAnsi="Book Antiqua" w:cs="Book Antiqua"/>
          <w:kern w:val="0"/>
          <w:sz w:val="24"/>
          <w:lang w:bidi="ar"/>
        </w:rPr>
        <w:t xml:space="preserve">s have no conflict of interest </w:t>
      </w:r>
      <w:r w:rsidRPr="00544DD2">
        <w:rPr>
          <w:rFonts w:ascii="Book Antiqua" w:eastAsia="Book Antiqua" w:hAnsi="Book Antiqua" w:cs="Book Antiqua"/>
          <w:kern w:val="0"/>
          <w:sz w:val="24"/>
          <w:lang w:bidi="ar"/>
        </w:rPr>
        <w:t>related to this manuscript.</w:t>
      </w:r>
      <w:bookmarkEnd w:id="139"/>
    </w:p>
    <w:p w:rsidR="00EC5B87" w:rsidRPr="00544DD2" w:rsidRDefault="00EC5B87" w:rsidP="000D7945">
      <w:pPr>
        <w:snapToGrid w:val="0"/>
        <w:spacing w:line="360" w:lineRule="auto"/>
        <w:rPr>
          <w:rFonts w:ascii="Book Antiqua" w:eastAsia="AdvTimes" w:hAnsi="Book Antiqua" w:cs="Book Antiqua"/>
          <w:bCs/>
          <w:kern w:val="0"/>
          <w:sz w:val="24"/>
        </w:rPr>
      </w:pPr>
    </w:p>
    <w:p w:rsidR="00EC5B87" w:rsidRPr="00544DD2" w:rsidRDefault="00EC5B87" w:rsidP="000D7945">
      <w:pPr>
        <w:snapToGrid w:val="0"/>
        <w:spacing w:line="360" w:lineRule="auto"/>
        <w:rPr>
          <w:rFonts w:ascii="Book Antiqua" w:hAnsi="Book Antiqua"/>
          <w:b/>
          <w:bCs/>
          <w:sz w:val="24"/>
        </w:rPr>
      </w:pPr>
      <w:r w:rsidRPr="00544DD2">
        <w:rPr>
          <w:rFonts w:ascii="Book Antiqua" w:eastAsia="AdvTimes" w:hAnsi="Book Antiqua" w:cs="Book Antiqua"/>
          <w:b/>
          <w:kern w:val="0"/>
          <w:sz w:val="24"/>
        </w:rPr>
        <w:t>Data sharing statement</w:t>
      </w:r>
      <w:r w:rsidRPr="00544DD2">
        <w:rPr>
          <w:rFonts w:ascii="Book Antiqua" w:eastAsia="AdvTimes" w:hAnsi="Book Antiqua" w:cs="Book Antiqua"/>
          <w:bCs/>
          <w:kern w:val="0"/>
          <w:sz w:val="24"/>
        </w:rPr>
        <w:t>: No additional data are available.</w:t>
      </w:r>
    </w:p>
    <w:p w:rsidR="00EC5B87" w:rsidRPr="00544DD2" w:rsidRDefault="00EC5B87" w:rsidP="000D7945">
      <w:pPr>
        <w:snapToGrid w:val="0"/>
        <w:spacing w:line="360" w:lineRule="auto"/>
        <w:rPr>
          <w:rFonts w:ascii="Book Antiqua" w:hAnsi="Book Antiqua"/>
          <w:b/>
          <w:bCs/>
          <w:sz w:val="24"/>
        </w:rPr>
      </w:pPr>
    </w:p>
    <w:p w:rsidR="000D7945" w:rsidRPr="00544DD2" w:rsidRDefault="000D7945" w:rsidP="000D7945">
      <w:pPr>
        <w:snapToGrid w:val="0"/>
        <w:spacing w:line="360" w:lineRule="auto"/>
        <w:rPr>
          <w:rStyle w:val="a8"/>
          <w:rFonts w:ascii="Book Antiqua" w:hAnsi="Book Antiqua"/>
          <w:b w:val="0"/>
          <w:sz w:val="24"/>
        </w:rPr>
      </w:pPr>
      <w:r w:rsidRPr="00544DD2">
        <w:rPr>
          <w:rStyle w:val="a8"/>
          <w:rFonts w:ascii="Book Antiqua" w:hAnsi="Book Antiqua"/>
          <w:sz w:val="24"/>
        </w:rPr>
        <w:t xml:space="preserve">STROBE statement: </w:t>
      </w:r>
      <w:r w:rsidRPr="00544DD2">
        <w:rPr>
          <w:rStyle w:val="a8"/>
          <w:rFonts w:ascii="Book Antiqua" w:hAnsi="Book Antiqua"/>
          <w:b w:val="0"/>
          <w:sz w:val="24"/>
        </w:rPr>
        <w:t>The authors have read the STROBE Statement-checklist of items, and the manuscript was prepared and revised according to the STROBE Statement-checklist of items.</w:t>
      </w:r>
    </w:p>
    <w:p w:rsidR="000D7945" w:rsidRPr="00544DD2" w:rsidRDefault="000D7945" w:rsidP="000D7945">
      <w:pPr>
        <w:adjustRightInd w:val="0"/>
        <w:snapToGrid w:val="0"/>
        <w:spacing w:line="360" w:lineRule="auto"/>
        <w:rPr>
          <w:rFonts w:ascii="Book Antiqua" w:hAnsi="Book Antiqua"/>
          <w:b/>
          <w:bCs/>
          <w:sz w:val="24"/>
        </w:rPr>
      </w:pPr>
    </w:p>
    <w:p w:rsidR="007B4EB3" w:rsidRPr="00544DD2" w:rsidRDefault="00EC5B87" w:rsidP="000D7945">
      <w:pPr>
        <w:adjustRightInd w:val="0"/>
        <w:snapToGrid w:val="0"/>
        <w:spacing w:line="360" w:lineRule="auto"/>
        <w:rPr>
          <w:rFonts w:ascii="Book Antiqua" w:hAnsi="Book Antiqua"/>
          <w:bCs/>
          <w:sz w:val="24"/>
        </w:rPr>
      </w:pPr>
      <w:r w:rsidRPr="00544DD2">
        <w:rPr>
          <w:rFonts w:ascii="Book Antiqua" w:hAnsi="Book Antiqua"/>
          <w:b/>
          <w:bCs/>
          <w:sz w:val="24"/>
        </w:rPr>
        <w:t>Open-Access:</w:t>
      </w:r>
      <w:r w:rsidRPr="00544DD2">
        <w:rPr>
          <w:rFonts w:ascii="Book Antiqua" w:hAnsi="Book Antiqua"/>
          <w:b/>
          <w:sz w:val="24"/>
        </w:rPr>
        <w:t xml:space="preserve"> </w:t>
      </w:r>
      <w:bookmarkStart w:id="140" w:name="OLE_LINK524"/>
      <w:r w:rsidRPr="00544DD2">
        <w:rPr>
          <w:rFonts w:ascii="Book Antiqua" w:hAnsi="Book Antiqua"/>
          <w:bCs/>
          <w:sz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0"/>
    </w:p>
    <w:p w:rsidR="00EC5B87" w:rsidRPr="00544DD2" w:rsidRDefault="00EC5B87" w:rsidP="000D7945">
      <w:pPr>
        <w:snapToGrid w:val="0"/>
        <w:spacing w:line="360" w:lineRule="auto"/>
        <w:rPr>
          <w:rFonts w:ascii="Book Antiqua" w:hAnsi="Book Antiqua"/>
          <w:b/>
          <w:bCs/>
          <w:sz w:val="24"/>
        </w:rPr>
      </w:pPr>
    </w:p>
    <w:p w:rsidR="00EC5B87" w:rsidRPr="00544DD2" w:rsidRDefault="00EC5B87" w:rsidP="000D7945">
      <w:pPr>
        <w:adjustRightInd w:val="0"/>
        <w:snapToGrid w:val="0"/>
        <w:spacing w:line="360" w:lineRule="auto"/>
        <w:rPr>
          <w:rFonts w:ascii="Book Antiqua" w:hAnsi="Book Antiqua"/>
          <w:bCs/>
          <w:sz w:val="24"/>
          <w:lang w:eastAsia="pl-PL"/>
        </w:rPr>
      </w:pPr>
      <w:r w:rsidRPr="00544DD2">
        <w:rPr>
          <w:rFonts w:ascii="Book Antiqua" w:hAnsi="Book Antiqua"/>
          <w:b/>
          <w:bCs/>
          <w:sz w:val="24"/>
        </w:rPr>
        <w:t xml:space="preserve">Manuscript source: </w:t>
      </w:r>
      <w:r w:rsidRPr="00544DD2">
        <w:rPr>
          <w:rFonts w:ascii="Book Antiqua" w:hAnsi="Book Antiqua"/>
          <w:bCs/>
          <w:sz w:val="24"/>
          <w:lang w:eastAsia="pl-PL"/>
        </w:rPr>
        <w:t>Unsolicited manuscript</w:t>
      </w:r>
    </w:p>
    <w:p w:rsidR="00EC5B87" w:rsidRPr="00544DD2" w:rsidRDefault="00EC5B87" w:rsidP="000D7945">
      <w:pPr>
        <w:adjustRightInd w:val="0"/>
        <w:snapToGrid w:val="0"/>
        <w:spacing w:line="360" w:lineRule="auto"/>
        <w:rPr>
          <w:rFonts w:ascii="Book Antiqua" w:hAnsi="Book Antiqua"/>
          <w:bCs/>
          <w:sz w:val="24"/>
          <w:lang w:eastAsia="pl-PL"/>
        </w:rPr>
      </w:pPr>
    </w:p>
    <w:p w:rsidR="00EC5B87" w:rsidRPr="00544DD2" w:rsidRDefault="007B4EB3" w:rsidP="000D7945">
      <w:pPr>
        <w:snapToGrid w:val="0"/>
        <w:spacing w:line="360" w:lineRule="auto"/>
        <w:rPr>
          <w:rFonts w:ascii="Book Antiqua" w:hAnsi="Book Antiqua"/>
          <w:b/>
          <w:bCs/>
          <w:sz w:val="24"/>
        </w:rPr>
      </w:pPr>
      <w:r w:rsidRPr="00544DD2">
        <w:rPr>
          <w:rFonts w:ascii="Book Antiqua" w:hAnsi="Book Antiqua"/>
          <w:b/>
          <w:bCs/>
          <w:sz w:val="24"/>
        </w:rPr>
        <w:t xml:space="preserve">Peer-review started: </w:t>
      </w:r>
      <w:r w:rsidRPr="00544DD2">
        <w:rPr>
          <w:rFonts w:ascii="Book Antiqua" w:hAnsi="Book Antiqua"/>
          <w:bCs/>
          <w:sz w:val="24"/>
        </w:rPr>
        <w:t>April 9, 2020</w:t>
      </w:r>
    </w:p>
    <w:p w:rsidR="00EC5B87" w:rsidRPr="00544DD2" w:rsidRDefault="00EC5B87" w:rsidP="000D7945">
      <w:pPr>
        <w:snapToGrid w:val="0"/>
        <w:spacing w:line="360" w:lineRule="auto"/>
        <w:rPr>
          <w:rFonts w:ascii="Book Antiqua" w:hAnsi="Book Antiqua"/>
          <w:b/>
          <w:bCs/>
          <w:sz w:val="24"/>
        </w:rPr>
      </w:pPr>
      <w:r w:rsidRPr="00544DD2">
        <w:rPr>
          <w:rFonts w:ascii="Book Antiqua" w:hAnsi="Book Antiqua"/>
          <w:b/>
          <w:bCs/>
          <w:sz w:val="24"/>
        </w:rPr>
        <w:t>First decision:</w:t>
      </w:r>
      <w:r w:rsidR="007B4EB3" w:rsidRPr="00544DD2">
        <w:rPr>
          <w:rFonts w:ascii="Book Antiqua" w:hAnsi="Book Antiqua"/>
          <w:b/>
          <w:bCs/>
          <w:sz w:val="24"/>
        </w:rPr>
        <w:t xml:space="preserve"> </w:t>
      </w:r>
      <w:r w:rsidRPr="00544DD2">
        <w:rPr>
          <w:rFonts w:ascii="Book Antiqua" w:hAnsi="Book Antiqua"/>
          <w:bCs/>
          <w:sz w:val="24"/>
        </w:rPr>
        <w:t>May 26, 2020</w:t>
      </w:r>
    </w:p>
    <w:p w:rsidR="00EC5B87" w:rsidRPr="00544DD2" w:rsidRDefault="00EC5B87" w:rsidP="000D7945">
      <w:pPr>
        <w:snapToGrid w:val="0"/>
        <w:spacing w:line="360" w:lineRule="auto"/>
        <w:rPr>
          <w:rFonts w:ascii="Book Antiqua" w:hAnsi="Book Antiqua"/>
          <w:b/>
          <w:bCs/>
          <w:sz w:val="24"/>
        </w:rPr>
      </w:pPr>
      <w:r w:rsidRPr="00544DD2">
        <w:rPr>
          <w:rFonts w:ascii="Book Antiqua" w:hAnsi="Book Antiqua"/>
          <w:b/>
          <w:bCs/>
          <w:sz w:val="24"/>
        </w:rPr>
        <w:t>Articles in press:</w:t>
      </w:r>
      <w:r w:rsidR="00544DD2">
        <w:rPr>
          <w:rFonts w:ascii="Book Antiqua" w:hAnsi="Book Antiqua" w:hint="eastAsia"/>
          <w:b/>
          <w:bCs/>
          <w:sz w:val="24"/>
        </w:rPr>
        <w:t xml:space="preserve"> </w:t>
      </w:r>
      <w:r w:rsidR="00544DD2" w:rsidRPr="00544DD2">
        <w:rPr>
          <w:rFonts w:ascii="Book Antiqua" w:hAnsi="Book Antiqua"/>
          <w:bCs/>
          <w:sz w:val="24"/>
        </w:rPr>
        <w:t>July 18, 2020</w:t>
      </w:r>
    </w:p>
    <w:p w:rsidR="00EC5B87" w:rsidRPr="00544DD2" w:rsidRDefault="00EC5B87" w:rsidP="000D7945">
      <w:pPr>
        <w:snapToGrid w:val="0"/>
        <w:spacing w:line="360" w:lineRule="auto"/>
        <w:rPr>
          <w:rFonts w:ascii="Book Antiqua" w:hAnsi="Book Antiqua"/>
          <w:b/>
          <w:bCs/>
          <w:sz w:val="24"/>
        </w:rPr>
      </w:pPr>
    </w:p>
    <w:p w:rsidR="00EC5B87" w:rsidRPr="00544DD2" w:rsidRDefault="00EC5B87" w:rsidP="000D7945">
      <w:pPr>
        <w:adjustRightInd w:val="0"/>
        <w:snapToGrid w:val="0"/>
        <w:spacing w:line="360" w:lineRule="auto"/>
        <w:rPr>
          <w:rFonts w:ascii="Book Antiqua" w:hAnsi="Book Antiqua"/>
          <w:b/>
          <w:bCs/>
          <w:sz w:val="24"/>
        </w:rPr>
      </w:pPr>
      <w:r w:rsidRPr="00544DD2">
        <w:rPr>
          <w:rFonts w:ascii="Book Antiqua" w:hAnsi="Book Antiqua"/>
          <w:b/>
          <w:bCs/>
          <w:sz w:val="24"/>
        </w:rPr>
        <w:t>Specialty type:</w:t>
      </w:r>
      <w:r w:rsidR="00FD196B" w:rsidRPr="00544DD2">
        <w:rPr>
          <w:rFonts w:ascii="Book Antiqua" w:hAnsi="Book Antiqua" w:cs="宋体"/>
          <w:b/>
          <w:sz w:val="24"/>
        </w:rPr>
        <w:t xml:space="preserve"> </w:t>
      </w:r>
      <w:r w:rsidR="00FD196B" w:rsidRPr="00544DD2">
        <w:rPr>
          <w:rFonts w:ascii="Book Antiqua" w:eastAsia="微软雅黑" w:hAnsi="Book Antiqua" w:cs="宋体"/>
          <w:kern w:val="0"/>
          <w:sz w:val="24"/>
        </w:rPr>
        <w:t>Gastroenterology and hepatology</w:t>
      </w:r>
    </w:p>
    <w:p w:rsidR="00EC5B87" w:rsidRPr="00544DD2" w:rsidRDefault="00FD196B" w:rsidP="000D7945">
      <w:pPr>
        <w:snapToGrid w:val="0"/>
        <w:spacing w:line="360" w:lineRule="auto"/>
        <w:rPr>
          <w:rFonts w:ascii="Book Antiqua" w:hAnsi="Book Antiqua"/>
          <w:sz w:val="24"/>
        </w:rPr>
      </w:pPr>
      <w:r w:rsidRPr="00544DD2">
        <w:rPr>
          <w:rFonts w:ascii="Book Antiqua" w:hAnsi="Book Antiqua" w:cs="宋体"/>
          <w:b/>
          <w:sz w:val="24"/>
        </w:rPr>
        <w:t xml:space="preserve">Country/Territory of origin: </w:t>
      </w:r>
      <w:r w:rsidR="00EC5B87" w:rsidRPr="00544DD2">
        <w:rPr>
          <w:rFonts w:ascii="Book Antiqua" w:hAnsi="Book Antiqua"/>
          <w:sz w:val="24"/>
        </w:rPr>
        <w:t>China</w:t>
      </w:r>
    </w:p>
    <w:p w:rsidR="00FD196B" w:rsidRPr="00544DD2" w:rsidRDefault="00FD196B" w:rsidP="000D7945">
      <w:pPr>
        <w:adjustRightInd w:val="0"/>
        <w:snapToGrid w:val="0"/>
        <w:spacing w:line="360" w:lineRule="auto"/>
        <w:rPr>
          <w:rFonts w:ascii="Book Antiqua" w:hAnsi="Book Antiqua" w:cs="宋体"/>
          <w:b/>
          <w:sz w:val="24"/>
        </w:rPr>
      </w:pPr>
      <w:r w:rsidRPr="00544DD2">
        <w:rPr>
          <w:rFonts w:ascii="Book Antiqua" w:hAnsi="Book Antiqua" w:cs="宋体"/>
          <w:b/>
          <w:sz w:val="24"/>
        </w:rPr>
        <w:t>Peer-review report’s scientific quality classification</w:t>
      </w:r>
    </w:p>
    <w:p w:rsidR="00EC5B87" w:rsidRPr="00544DD2" w:rsidRDefault="00EC5B87" w:rsidP="000D7945">
      <w:pPr>
        <w:adjustRightInd w:val="0"/>
        <w:snapToGrid w:val="0"/>
        <w:spacing w:line="360" w:lineRule="auto"/>
        <w:rPr>
          <w:rFonts w:ascii="Book Antiqua" w:hAnsi="Book Antiqua" w:cs="宋体"/>
          <w:sz w:val="24"/>
        </w:rPr>
      </w:pPr>
      <w:r w:rsidRPr="00544DD2">
        <w:rPr>
          <w:rFonts w:ascii="Book Antiqua" w:hAnsi="Book Antiqua" w:cs="宋体"/>
          <w:sz w:val="24"/>
        </w:rPr>
        <w:t>Grade A (Excellent):</w:t>
      </w:r>
      <w:r w:rsidR="00FD196B" w:rsidRPr="00544DD2">
        <w:rPr>
          <w:rFonts w:ascii="Book Antiqua" w:hAnsi="Book Antiqua" w:cs="宋体"/>
          <w:sz w:val="24"/>
        </w:rPr>
        <w:t xml:space="preserve"> </w:t>
      </w:r>
      <w:r w:rsidRPr="00544DD2">
        <w:rPr>
          <w:rFonts w:ascii="Book Antiqua" w:hAnsi="Book Antiqua" w:cs="宋体"/>
          <w:sz w:val="24"/>
        </w:rPr>
        <w:t>0</w:t>
      </w:r>
    </w:p>
    <w:p w:rsidR="00EC5B87" w:rsidRPr="00544DD2" w:rsidRDefault="00FD196B" w:rsidP="000D7945">
      <w:pPr>
        <w:adjustRightInd w:val="0"/>
        <w:snapToGrid w:val="0"/>
        <w:spacing w:line="360" w:lineRule="auto"/>
        <w:rPr>
          <w:rFonts w:ascii="Book Antiqua" w:hAnsi="Book Antiqua" w:cs="宋体"/>
          <w:sz w:val="24"/>
        </w:rPr>
      </w:pPr>
      <w:r w:rsidRPr="00544DD2">
        <w:rPr>
          <w:rFonts w:ascii="Book Antiqua" w:hAnsi="Book Antiqua" w:cs="宋体"/>
          <w:sz w:val="24"/>
        </w:rPr>
        <w:t>Grade B (Very good): 0</w:t>
      </w:r>
    </w:p>
    <w:p w:rsidR="00EC5B87" w:rsidRPr="00544DD2" w:rsidRDefault="00EC5B87" w:rsidP="000D7945">
      <w:pPr>
        <w:adjustRightInd w:val="0"/>
        <w:snapToGrid w:val="0"/>
        <w:spacing w:line="360" w:lineRule="auto"/>
        <w:rPr>
          <w:rFonts w:ascii="Book Antiqua" w:hAnsi="Book Antiqua" w:cs="宋体"/>
          <w:sz w:val="24"/>
        </w:rPr>
      </w:pPr>
      <w:r w:rsidRPr="00544DD2">
        <w:rPr>
          <w:rFonts w:ascii="Book Antiqua" w:hAnsi="Book Antiqua" w:cs="宋体"/>
          <w:sz w:val="24"/>
        </w:rPr>
        <w:t>Grade C (Good):</w:t>
      </w:r>
      <w:r w:rsidR="00FD196B" w:rsidRPr="00544DD2">
        <w:rPr>
          <w:rFonts w:ascii="Book Antiqua" w:hAnsi="Book Antiqua" w:cs="宋体"/>
          <w:sz w:val="24"/>
        </w:rPr>
        <w:t xml:space="preserve"> </w:t>
      </w:r>
      <w:r w:rsidRPr="00544DD2">
        <w:rPr>
          <w:rFonts w:ascii="Book Antiqua" w:hAnsi="Book Antiqua" w:cs="宋体"/>
          <w:sz w:val="24"/>
        </w:rPr>
        <w:t>C</w:t>
      </w:r>
    </w:p>
    <w:p w:rsidR="00EC5B87" w:rsidRPr="00544DD2" w:rsidRDefault="00EC5B87" w:rsidP="000D7945">
      <w:pPr>
        <w:adjustRightInd w:val="0"/>
        <w:snapToGrid w:val="0"/>
        <w:spacing w:line="360" w:lineRule="auto"/>
        <w:rPr>
          <w:rFonts w:ascii="Book Antiqua" w:hAnsi="Book Antiqua" w:cs="宋体"/>
          <w:sz w:val="24"/>
        </w:rPr>
      </w:pPr>
      <w:r w:rsidRPr="00544DD2">
        <w:rPr>
          <w:rFonts w:ascii="Book Antiqua" w:hAnsi="Book Antiqua" w:cs="宋体"/>
          <w:sz w:val="24"/>
        </w:rPr>
        <w:t>Grade D (Fair):</w:t>
      </w:r>
      <w:r w:rsidR="00FD196B" w:rsidRPr="00544DD2">
        <w:rPr>
          <w:rFonts w:ascii="Book Antiqua" w:hAnsi="Book Antiqua" w:cs="宋体"/>
          <w:sz w:val="24"/>
        </w:rPr>
        <w:t xml:space="preserve"> </w:t>
      </w:r>
      <w:r w:rsidRPr="00544DD2">
        <w:rPr>
          <w:rFonts w:ascii="Book Antiqua" w:hAnsi="Book Antiqua" w:cs="宋体"/>
          <w:sz w:val="24"/>
        </w:rPr>
        <w:t>0</w:t>
      </w:r>
    </w:p>
    <w:p w:rsidR="00EC5B87" w:rsidRPr="00544DD2" w:rsidRDefault="00EC5B87" w:rsidP="000D7945">
      <w:pPr>
        <w:adjustRightInd w:val="0"/>
        <w:snapToGrid w:val="0"/>
        <w:spacing w:line="360" w:lineRule="auto"/>
        <w:rPr>
          <w:rFonts w:ascii="Book Antiqua" w:hAnsi="Book Antiqua"/>
          <w:sz w:val="24"/>
        </w:rPr>
      </w:pPr>
      <w:r w:rsidRPr="00544DD2">
        <w:rPr>
          <w:rFonts w:ascii="Book Antiqua" w:hAnsi="Book Antiqua" w:cs="宋体"/>
          <w:sz w:val="24"/>
        </w:rPr>
        <w:t>Grade E (Poor):</w:t>
      </w:r>
      <w:r w:rsidR="00FD196B" w:rsidRPr="00544DD2">
        <w:rPr>
          <w:rFonts w:ascii="Book Antiqua" w:hAnsi="Book Antiqua" w:cs="宋体"/>
          <w:sz w:val="24"/>
        </w:rPr>
        <w:t xml:space="preserve"> </w:t>
      </w:r>
      <w:r w:rsidRPr="00544DD2">
        <w:rPr>
          <w:rFonts w:ascii="Book Antiqua" w:hAnsi="Book Antiqua" w:cs="宋体"/>
          <w:sz w:val="24"/>
        </w:rPr>
        <w:t>0</w:t>
      </w:r>
    </w:p>
    <w:p w:rsidR="00EC5B87" w:rsidRPr="00544DD2" w:rsidRDefault="00EC5B87" w:rsidP="000D7945">
      <w:pPr>
        <w:adjustRightInd w:val="0"/>
        <w:snapToGrid w:val="0"/>
        <w:spacing w:line="360" w:lineRule="auto"/>
        <w:rPr>
          <w:rFonts w:ascii="Book Antiqua" w:eastAsia="等线" w:hAnsi="Book Antiqua"/>
          <w:sz w:val="24"/>
        </w:rPr>
      </w:pPr>
    </w:p>
    <w:p w:rsidR="00FD196B" w:rsidRPr="00544DD2" w:rsidRDefault="00FD196B" w:rsidP="000D7945">
      <w:pPr>
        <w:adjustRightInd w:val="0"/>
        <w:snapToGrid w:val="0"/>
        <w:spacing w:line="360" w:lineRule="auto"/>
        <w:rPr>
          <w:rFonts w:ascii="Book Antiqua" w:hAnsi="Book Antiqua"/>
          <w:b/>
          <w:bCs/>
          <w:color w:val="000000"/>
          <w:sz w:val="24"/>
        </w:rPr>
      </w:pPr>
      <w:r w:rsidRPr="00544DD2">
        <w:rPr>
          <w:rFonts w:ascii="Book Antiqua" w:hAnsi="Book Antiqua"/>
          <w:b/>
          <w:bCs/>
          <w:color w:val="000000"/>
          <w:sz w:val="24"/>
        </w:rPr>
        <w:t>P-Reviewer:</w:t>
      </w:r>
      <w:r w:rsidRPr="00544DD2">
        <w:rPr>
          <w:rFonts w:ascii="Book Antiqua" w:hAnsi="Book Antiqua"/>
          <w:bCs/>
          <w:color w:val="000000"/>
          <w:sz w:val="24"/>
        </w:rPr>
        <w:t xml:space="preserve"> </w:t>
      </w:r>
      <w:r w:rsidRPr="00544DD2">
        <w:rPr>
          <w:rFonts w:ascii="Book Antiqua" w:hAnsi="Book Antiqua"/>
          <w:sz w:val="24"/>
        </w:rPr>
        <w:t>Hata</w:t>
      </w:r>
      <w:r w:rsidR="000D7945" w:rsidRPr="00544DD2">
        <w:rPr>
          <w:rFonts w:ascii="Book Antiqua" w:hAnsi="Book Antiqua"/>
          <w:sz w:val="24"/>
        </w:rPr>
        <w:t xml:space="preserve"> M</w:t>
      </w:r>
      <w:r w:rsidRPr="00544DD2">
        <w:rPr>
          <w:rFonts w:ascii="Book Antiqua" w:hAnsi="Book Antiqua"/>
          <w:bCs/>
          <w:color w:val="000000"/>
          <w:sz w:val="24"/>
        </w:rPr>
        <w:t xml:space="preserve"> </w:t>
      </w:r>
      <w:r w:rsidRPr="00544DD2">
        <w:rPr>
          <w:rFonts w:ascii="Book Antiqua" w:hAnsi="Book Antiqua"/>
          <w:b/>
          <w:bCs/>
          <w:color w:val="000000"/>
          <w:sz w:val="24"/>
        </w:rPr>
        <w:t>S-Editor:</w:t>
      </w:r>
      <w:r w:rsidRPr="00544DD2">
        <w:rPr>
          <w:rFonts w:ascii="Book Antiqua" w:hAnsi="Book Antiqua"/>
          <w:color w:val="000000"/>
          <w:sz w:val="24"/>
        </w:rPr>
        <w:t xml:space="preserve"> Zhang L </w:t>
      </w:r>
      <w:r w:rsidRPr="00544DD2">
        <w:rPr>
          <w:rFonts w:ascii="Book Antiqua" w:hAnsi="Book Antiqua"/>
          <w:b/>
          <w:bCs/>
          <w:color w:val="000000"/>
          <w:sz w:val="24"/>
        </w:rPr>
        <w:t>L-Editor:</w:t>
      </w:r>
      <w:r w:rsidRPr="00544DD2">
        <w:rPr>
          <w:rFonts w:ascii="Book Antiqua" w:hAnsi="Book Antiqua"/>
          <w:color w:val="000000"/>
          <w:sz w:val="24"/>
        </w:rPr>
        <w:t xml:space="preserve"> </w:t>
      </w:r>
      <w:r w:rsidR="007A0C86" w:rsidRPr="00544DD2">
        <w:rPr>
          <w:rFonts w:ascii="Book Antiqua" w:hAnsi="Book Antiqua"/>
          <w:color w:val="000000"/>
          <w:sz w:val="24"/>
        </w:rPr>
        <w:t xml:space="preserve">Wang TQ </w:t>
      </w:r>
      <w:r w:rsidR="00544DD2">
        <w:rPr>
          <w:rFonts w:ascii="Book Antiqua" w:hAnsi="Book Antiqua" w:hint="eastAsia"/>
          <w:b/>
          <w:bCs/>
          <w:color w:val="000000"/>
          <w:sz w:val="24"/>
        </w:rPr>
        <w:t>P</w:t>
      </w:r>
      <w:r w:rsidRPr="00544DD2">
        <w:rPr>
          <w:rFonts w:ascii="Book Antiqua" w:hAnsi="Book Antiqua"/>
          <w:b/>
          <w:bCs/>
          <w:color w:val="000000"/>
          <w:sz w:val="24"/>
        </w:rPr>
        <w:t>-Editor:</w:t>
      </w:r>
      <w:r w:rsidR="00544DD2">
        <w:rPr>
          <w:rFonts w:ascii="Book Antiqua" w:hAnsi="Book Antiqua" w:hint="eastAsia"/>
          <w:b/>
          <w:bCs/>
          <w:color w:val="000000"/>
          <w:sz w:val="24"/>
        </w:rPr>
        <w:t xml:space="preserve"> </w:t>
      </w:r>
      <w:r w:rsidR="00544DD2" w:rsidRPr="00544DD2">
        <w:rPr>
          <w:rFonts w:ascii="Book Antiqua" w:hAnsi="Book Antiqua"/>
          <w:bCs/>
          <w:color w:val="000000"/>
          <w:sz w:val="24"/>
        </w:rPr>
        <w:t>Zhang YL</w:t>
      </w:r>
    </w:p>
    <w:p w:rsidR="00EC5B87" w:rsidRPr="00544DD2" w:rsidRDefault="00EC5B87" w:rsidP="000D7945">
      <w:pPr>
        <w:snapToGrid w:val="0"/>
        <w:spacing w:line="360" w:lineRule="auto"/>
        <w:rPr>
          <w:rFonts w:ascii="Book Antiqua" w:hAnsi="Book Antiqua" w:cs="Book Antiqua"/>
          <w:b/>
          <w:bCs/>
          <w:sz w:val="24"/>
        </w:rPr>
      </w:pPr>
      <w:r w:rsidRPr="00544DD2">
        <w:rPr>
          <w:rFonts w:ascii="Book Antiqua" w:hAnsi="Book Antiqua"/>
          <w:b/>
          <w:sz w:val="24"/>
        </w:rPr>
        <w:br w:type="page"/>
      </w:r>
      <w:r w:rsidR="00FD196B" w:rsidRPr="00544DD2">
        <w:rPr>
          <w:rFonts w:ascii="Book Antiqua" w:hAnsi="Book Antiqua" w:cs="Book Antiqua"/>
          <w:b/>
          <w:bCs/>
          <w:sz w:val="24"/>
        </w:rPr>
        <w:t>Figure legends</w:t>
      </w:r>
    </w:p>
    <w:p w:rsidR="00EC5B87" w:rsidRPr="00544DD2" w:rsidRDefault="00C745EF" w:rsidP="000D7945">
      <w:pPr>
        <w:snapToGrid w:val="0"/>
        <w:spacing w:line="360" w:lineRule="auto"/>
        <w:rPr>
          <w:rFonts w:ascii="Book Antiqua" w:hAnsi="Book Antiqua" w:cs="Book Antiqua"/>
          <w:b/>
          <w:bCs/>
          <w:sz w:val="24"/>
        </w:rPr>
      </w:pPr>
      <w:r>
        <w:rPr>
          <w:rFonts w:ascii="Book Antiqua" w:hAnsi="Book Antiqua" w:cs="Book Antiqua"/>
          <w:b/>
          <w:bCs/>
          <w:noProof/>
          <w:sz w:val="24"/>
        </w:rPr>
        <w:drawing>
          <wp:inline distT="0" distB="0" distL="0" distR="0">
            <wp:extent cx="5236210" cy="3352800"/>
            <wp:effectExtent l="0" t="0" r="2540" b="0"/>
            <wp:docPr id="1" name="图片 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6210" cy="3352800"/>
                    </a:xfrm>
                    <a:prstGeom prst="rect">
                      <a:avLst/>
                    </a:prstGeom>
                    <a:noFill/>
                    <a:ln>
                      <a:noFill/>
                    </a:ln>
                  </pic:spPr>
                </pic:pic>
              </a:graphicData>
            </a:graphic>
          </wp:inline>
        </w:drawing>
      </w:r>
    </w:p>
    <w:p w:rsidR="00EC5B87" w:rsidRPr="00544DD2" w:rsidRDefault="00EC5B87" w:rsidP="000D7945">
      <w:pPr>
        <w:snapToGrid w:val="0"/>
        <w:spacing w:line="360" w:lineRule="auto"/>
        <w:rPr>
          <w:rFonts w:ascii="Book Antiqua" w:hAnsi="Book Antiqua"/>
          <w:sz w:val="24"/>
        </w:rPr>
      </w:pPr>
      <w:bookmarkStart w:id="141" w:name="OLE_LINK43"/>
      <w:r w:rsidRPr="00544DD2">
        <w:rPr>
          <w:rFonts w:ascii="Book Antiqua" w:hAnsi="Book Antiqua"/>
          <w:b/>
          <w:sz w:val="24"/>
        </w:rPr>
        <w:t>Figure 1</w:t>
      </w:r>
      <w:r w:rsidR="00FD196B" w:rsidRPr="00544DD2">
        <w:rPr>
          <w:rFonts w:ascii="Book Antiqua" w:hAnsi="Book Antiqua"/>
          <w:b/>
          <w:bCs/>
          <w:sz w:val="24"/>
        </w:rPr>
        <w:t xml:space="preserve"> </w:t>
      </w:r>
      <w:r w:rsidRPr="00544DD2">
        <w:rPr>
          <w:rFonts w:ascii="Book Antiqua" w:hAnsi="Book Antiqua"/>
          <w:b/>
          <w:bCs/>
          <w:sz w:val="24"/>
        </w:rPr>
        <w:t>A predictive</w:t>
      </w:r>
      <w:r w:rsidRPr="00544DD2">
        <w:rPr>
          <w:rFonts w:ascii="Book Antiqua" w:hAnsi="Book Antiqua"/>
          <w:b/>
          <w:sz w:val="24"/>
        </w:rPr>
        <w:t xml:space="preserve"> model </w:t>
      </w:r>
      <w:r w:rsidR="007A0C86" w:rsidRPr="00544DD2">
        <w:rPr>
          <w:rFonts w:ascii="Book Antiqua" w:hAnsi="Book Antiqua"/>
          <w:b/>
          <w:sz w:val="24"/>
        </w:rPr>
        <w:t xml:space="preserve">built </w:t>
      </w:r>
      <w:r w:rsidRPr="00544DD2">
        <w:rPr>
          <w:rFonts w:ascii="Book Antiqua" w:hAnsi="Book Antiqua"/>
          <w:b/>
          <w:sz w:val="24"/>
        </w:rPr>
        <w:t xml:space="preserve">using </w:t>
      </w:r>
      <w:r w:rsidR="007A0C86" w:rsidRPr="00544DD2">
        <w:rPr>
          <w:rFonts w:ascii="Book Antiqua" w:hAnsi="Book Antiqua"/>
          <w:b/>
          <w:sz w:val="24"/>
        </w:rPr>
        <w:t xml:space="preserve">a </w:t>
      </w:r>
      <w:r w:rsidRPr="00544DD2">
        <w:rPr>
          <w:rFonts w:ascii="Book Antiqua" w:hAnsi="Book Antiqua"/>
          <w:b/>
          <w:sz w:val="24"/>
        </w:rPr>
        <w:t xml:space="preserve">classification and regression </w:t>
      </w:r>
      <w:r w:rsidRPr="00544DD2">
        <w:rPr>
          <w:rFonts w:ascii="Book Antiqua" w:hAnsi="Book Antiqua"/>
          <w:b/>
          <w:bCs/>
          <w:sz w:val="24"/>
        </w:rPr>
        <w:t>tree</w:t>
      </w:r>
      <w:r w:rsidRPr="00544DD2">
        <w:rPr>
          <w:rFonts w:ascii="Book Antiqua" w:hAnsi="Book Antiqua"/>
          <w:b/>
          <w:sz w:val="24"/>
        </w:rPr>
        <w:t>.</w:t>
      </w:r>
      <w:r w:rsidRPr="00544DD2">
        <w:rPr>
          <w:rFonts w:ascii="Book Antiqua" w:hAnsi="Book Antiqua"/>
          <w:sz w:val="24"/>
        </w:rPr>
        <w:t xml:space="preserve"> </w:t>
      </w:r>
      <w:r w:rsidR="00D07AEE" w:rsidRPr="00544DD2">
        <w:rPr>
          <w:rFonts w:ascii="Book Antiqua" w:hAnsi="Book Antiqua"/>
          <w:sz w:val="24"/>
        </w:rPr>
        <w:t xml:space="preserve">TACE: </w:t>
      </w:r>
      <w:r w:rsidR="00D07AEE" w:rsidRPr="00544DD2">
        <w:rPr>
          <w:rFonts w:ascii="Book Antiqua" w:hAnsi="Book Antiqua" w:cs="Book Antiqua"/>
          <w:sz w:val="24"/>
        </w:rPr>
        <w:t>Transarterial chemoembolization; DEB-TACE: Transarterial chemoembolization with drug-eluting beads.</w:t>
      </w:r>
    </w:p>
    <w:bookmarkEnd w:id="141"/>
    <w:p w:rsidR="00EC5B87" w:rsidRPr="00544DD2" w:rsidRDefault="00552A4B" w:rsidP="000D7945">
      <w:pPr>
        <w:snapToGrid w:val="0"/>
        <w:spacing w:line="360" w:lineRule="auto"/>
        <w:rPr>
          <w:rFonts w:ascii="Book Antiqua" w:hAnsi="Book Antiqua" w:cs="Book Antiqua"/>
          <w:sz w:val="24"/>
        </w:rPr>
      </w:pPr>
      <w:r w:rsidRPr="00544DD2">
        <w:rPr>
          <w:rFonts w:ascii="Book Antiqua" w:hAnsi="Book Antiqua"/>
          <w:sz w:val="24"/>
        </w:rPr>
        <w:br w:type="page"/>
      </w:r>
      <w:r w:rsidR="00C745EF">
        <w:rPr>
          <w:rFonts w:ascii="Book Antiqua" w:hAnsi="Book Antiqua"/>
          <w:noProof/>
          <w:sz w:val="24"/>
        </w:rPr>
        <w:drawing>
          <wp:inline distT="0" distB="0" distL="0" distR="0">
            <wp:extent cx="3505200" cy="3156585"/>
            <wp:effectExtent l="0" t="0" r="0" b="0"/>
            <wp:docPr id="2" name="图片 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3156585"/>
                    </a:xfrm>
                    <a:prstGeom prst="rect">
                      <a:avLst/>
                    </a:prstGeom>
                    <a:noFill/>
                    <a:ln>
                      <a:noFill/>
                    </a:ln>
                  </pic:spPr>
                </pic:pic>
              </a:graphicData>
            </a:graphic>
          </wp:inline>
        </w:drawing>
      </w:r>
    </w:p>
    <w:p w:rsidR="00EC5B87" w:rsidRPr="00544DD2" w:rsidRDefault="00EC5B87" w:rsidP="000D7945">
      <w:pPr>
        <w:snapToGrid w:val="0"/>
        <w:spacing w:line="360" w:lineRule="auto"/>
        <w:rPr>
          <w:rFonts w:ascii="Book Antiqua" w:hAnsi="Book Antiqua" w:hint="eastAsia"/>
          <w:sz w:val="24"/>
        </w:rPr>
      </w:pPr>
      <w:bookmarkStart w:id="142" w:name="OLE_LINK47"/>
      <w:r w:rsidRPr="00544DD2">
        <w:rPr>
          <w:rFonts w:ascii="Book Antiqua" w:hAnsi="Book Antiqua"/>
          <w:b/>
          <w:sz w:val="24"/>
        </w:rPr>
        <w:t>Figure 2</w:t>
      </w:r>
      <w:r w:rsidRPr="00544DD2">
        <w:rPr>
          <w:rFonts w:ascii="Book Antiqua" w:hAnsi="Book Antiqua"/>
          <w:b/>
          <w:bCs/>
          <w:sz w:val="24"/>
        </w:rPr>
        <w:t xml:space="preserve"> </w:t>
      </w:r>
      <w:r w:rsidR="007A0C86" w:rsidRPr="00544DD2">
        <w:rPr>
          <w:rFonts w:ascii="Book Antiqua" w:hAnsi="Book Antiqua"/>
          <w:b/>
          <w:bCs/>
          <w:sz w:val="24"/>
        </w:rPr>
        <w:t>R</w:t>
      </w:r>
      <w:r w:rsidRPr="00544DD2">
        <w:rPr>
          <w:rFonts w:ascii="Book Antiqua" w:hAnsi="Book Antiqua"/>
          <w:b/>
          <w:bCs/>
          <w:sz w:val="24"/>
        </w:rPr>
        <w:t>eceiver</w:t>
      </w:r>
      <w:r w:rsidRPr="00544DD2">
        <w:rPr>
          <w:rFonts w:ascii="Book Antiqua" w:hAnsi="Book Antiqua"/>
          <w:b/>
          <w:sz w:val="24"/>
        </w:rPr>
        <w:t xml:space="preserve"> operating characteristic curve </w:t>
      </w:r>
      <w:r w:rsidR="007A0C86" w:rsidRPr="00544DD2">
        <w:rPr>
          <w:rFonts w:ascii="Book Antiqua" w:hAnsi="Book Antiqua"/>
          <w:b/>
          <w:sz w:val="24"/>
        </w:rPr>
        <w:t xml:space="preserve">illustrating </w:t>
      </w:r>
      <w:r w:rsidRPr="00544DD2">
        <w:rPr>
          <w:rFonts w:ascii="Book Antiqua" w:hAnsi="Book Antiqua"/>
          <w:b/>
          <w:sz w:val="24"/>
        </w:rPr>
        <w:t>the performance of the predictive model.</w:t>
      </w:r>
      <w:r w:rsidRPr="00544DD2">
        <w:rPr>
          <w:rFonts w:ascii="Book Antiqua" w:hAnsi="Book Antiqua"/>
          <w:sz w:val="24"/>
        </w:rPr>
        <w:t xml:space="preserve"> The area under the curve was 0.736 (95% confidence interval</w:t>
      </w:r>
      <w:r w:rsidR="000D7945" w:rsidRPr="00544DD2">
        <w:rPr>
          <w:rFonts w:ascii="Book Antiqua" w:hAnsi="Book Antiqua"/>
          <w:sz w:val="24"/>
        </w:rPr>
        <w:t>:</w:t>
      </w:r>
      <w:r w:rsidRPr="00544DD2">
        <w:rPr>
          <w:rFonts w:ascii="Book Antiqua" w:hAnsi="Book Antiqua"/>
          <w:sz w:val="24"/>
        </w:rPr>
        <w:t xml:space="preserve"> 0.682</w:t>
      </w:r>
      <w:r w:rsidR="00552A4B" w:rsidRPr="00544DD2">
        <w:rPr>
          <w:rFonts w:ascii="Book Antiqua" w:hAnsi="Book Antiqua"/>
          <w:sz w:val="24"/>
        </w:rPr>
        <w:t>-</w:t>
      </w:r>
      <w:r w:rsidRPr="00544DD2">
        <w:rPr>
          <w:rFonts w:ascii="Book Antiqua" w:hAnsi="Book Antiqua"/>
          <w:sz w:val="24"/>
        </w:rPr>
        <w:t>0.789).</w:t>
      </w:r>
      <w:r w:rsidR="000D7945" w:rsidRPr="00544DD2">
        <w:rPr>
          <w:rFonts w:ascii="Book Antiqua" w:hAnsi="Book Antiqua"/>
          <w:sz w:val="24"/>
        </w:rPr>
        <w:t xml:space="preserve"> ROC: Receiver operating characteristic.</w:t>
      </w:r>
    </w:p>
    <w:bookmarkEnd w:id="142"/>
    <w:p w:rsidR="00EC5B87" w:rsidRPr="00544DD2" w:rsidRDefault="00EC5B87" w:rsidP="000D7945">
      <w:pPr>
        <w:widowControl/>
        <w:adjustRightInd w:val="0"/>
        <w:snapToGrid w:val="0"/>
        <w:spacing w:line="360" w:lineRule="auto"/>
        <w:rPr>
          <w:rFonts w:ascii="Book Antiqua" w:hAnsi="Book Antiqua" w:cs="Book Antiqua"/>
          <w:sz w:val="24"/>
        </w:rPr>
      </w:pPr>
      <w:r w:rsidRPr="00544DD2">
        <w:rPr>
          <w:rFonts w:ascii="Book Antiqua" w:hAnsi="Book Antiqua"/>
          <w:b/>
          <w:bCs/>
          <w:sz w:val="24"/>
        </w:rPr>
        <w:br w:type="page"/>
      </w:r>
      <w:r w:rsidRPr="00544DD2">
        <w:rPr>
          <w:rFonts w:ascii="Book Antiqua" w:hAnsi="Book Antiqua" w:cs="Book Antiqua"/>
          <w:b/>
          <w:bCs/>
          <w:sz w:val="24"/>
        </w:rPr>
        <w:t xml:space="preserve">Table 1 Demographic, </w:t>
      </w:r>
      <w:r w:rsidRPr="00544DD2">
        <w:rPr>
          <w:rFonts w:ascii="Book Antiqua" w:hAnsi="Book Antiqua" w:cs="Book Antiqua"/>
          <w:b/>
          <w:sz w:val="24"/>
        </w:rPr>
        <w:t xml:space="preserve">clinical, </w:t>
      </w:r>
      <w:r w:rsidRPr="00544DD2">
        <w:rPr>
          <w:rFonts w:ascii="Book Antiqua" w:hAnsi="Book Antiqua" w:cs="Book Antiqua"/>
          <w:b/>
          <w:bCs/>
          <w:sz w:val="24"/>
        </w:rPr>
        <w:t>laboratory,</w:t>
      </w:r>
      <w:r w:rsidRPr="00544DD2">
        <w:rPr>
          <w:rFonts w:ascii="Book Antiqua" w:hAnsi="Book Antiqua" w:cs="Book Antiqua"/>
          <w:b/>
          <w:sz w:val="24"/>
        </w:rPr>
        <w:t xml:space="preserve"> and </w:t>
      </w:r>
      <w:r w:rsidRPr="00544DD2">
        <w:rPr>
          <w:rFonts w:ascii="Book Antiqua" w:hAnsi="Book Antiqua" w:cs="Book Antiqua"/>
          <w:b/>
          <w:bCs/>
          <w:sz w:val="24"/>
        </w:rPr>
        <w:t>procedural variables</w:t>
      </w:r>
      <w:r w:rsidRPr="00544DD2">
        <w:rPr>
          <w:rFonts w:ascii="Book Antiqua" w:hAnsi="Book Antiqua" w:cs="Book Antiqua"/>
          <w:b/>
          <w:sz w:val="24"/>
        </w:rPr>
        <w:t xml:space="preserve"> of patients</w:t>
      </w:r>
      <w:r w:rsidRPr="00544DD2">
        <w:rPr>
          <w:rFonts w:ascii="Book Antiqua" w:hAnsi="Book Antiqua" w:cs="Book Antiqua"/>
          <w:b/>
          <w:bCs/>
          <w:sz w:val="24"/>
        </w:rPr>
        <w:t xml:space="preserve"> </w:t>
      </w:r>
      <w:r w:rsidRPr="00544DD2">
        <w:rPr>
          <w:rFonts w:ascii="Book Antiqua" w:hAnsi="Book Antiqua" w:cs="Book Antiqua"/>
          <w:b/>
          <w:sz w:val="24"/>
        </w:rPr>
        <w:t>(1</w:t>
      </w:r>
      <w:r w:rsidR="000D7945" w:rsidRPr="00544DD2">
        <w:rPr>
          <w:rFonts w:ascii="Book Antiqua" w:hAnsi="Book Antiqua" w:cs="Book Antiqua"/>
          <w:b/>
          <w:bCs/>
          <w:sz w:val="24"/>
        </w:rPr>
        <w:t>)</w:t>
      </w:r>
    </w:p>
    <w:tbl>
      <w:tblPr>
        <w:tblW w:w="8418" w:type="dxa"/>
        <w:tblInd w:w="0"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425"/>
        <w:gridCol w:w="956"/>
        <w:gridCol w:w="1428"/>
        <w:gridCol w:w="1615"/>
        <w:gridCol w:w="1033"/>
        <w:gridCol w:w="961"/>
      </w:tblGrid>
      <w:tr w:rsidR="006D0FFD" w:rsidRPr="00544DD2" w:rsidTr="001B772E">
        <w:trPr>
          <w:trHeight w:val="426"/>
        </w:trPr>
        <w:tc>
          <w:tcPr>
            <w:tcW w:w="2425"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sz w:val="24"/>
              </w:rPr>
            </w:pPr>
            <w:r w:rsidRPr="00544DD2">
              <w:rPr>
                <w:rFonts w:ascii="Book Antiqua" w:hAnsi="Book Antiqua" w:cs="Book Antiqua"/>
                <w:b/>
                <w:kern w:val="0"/>
                <w:sz w:val="24"/>
                <w:lang w:bidi="ar"/>
              </w:rPr>
              <w:t>Variable</w:t>
            </w:r>
          </w:p>
        </w:tc>
        <w:tc>
          <w:tcPr>
            <w:tcW w:w="956"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i/>
                <w:iCs/>
                <w:kern w:val="0"/>
                <w:sz w:val="24"/>
                <w:lang w:bidi="ar"/>
              </w:rPr>
            </w:pPr>
            <w:r w:rsidRPr="00544DD2">
              <w:rPr>
                <w:rFonts w:ascii="Book Antiqua" w:hAnsi="Book Antiqua" w:cs="Book Antiqua"/>
                <w:b/>
                <w:i/>
                <w:iCs/>
                <w:kern w:val="0"/>
                <w:sz w:val="24"/>
                <w:lang w:bidi="ar"/>
              </w:rPr>
              <w:t xml:space="preserve">n </w:t>
            </w:r>
          </w:p>
        </w:tc>
        <w:tc>
          <w:tcPr>
            <w:tcW w:w="1428" w:type="dxa"/>
            <w:tcBorders>
              <w:bottom w:val="single" w:sz="4" w:space="0" w:color="auto"/>
            </w:tcBorders>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b/>
                <w:iCs/>
                <w:sz w:val="24"/>
              </w:rPr>
            </w:pPr>
            <w:r w:rsidRPr="00544DD2">
              <w:rPr>
                <w:rFonts w:ascii="Book Antiqua" w:hAnsi="Book Antiqua" w:cs="Book Antiqua"/>
                <w:b/>
                <w:iCs/>
                <w:kern w:val="0"/>
                <w:sz w:val="24"/>
                <w:lang w:bidi="ar"/>
              </w:rPr>
              <w:t xml:space="preserve">mean </w:t>
            </w:r>
            <w:r w:rsidR="00EC5B87" w:rsidRPr="00544DD2">
              <w:rPr>
                <w:rFonts w:ascii="Book Antiqua" w:hAnsi="Book Antiqua" w:cs="Book Antiqua"/>
                <w:b/>
                <w:iCs/>
                <w:kern w:val="0"/>
                <w:sz w:val="24"/>
                <w:lang w:bidi="ar"/>
              </w:rPr>
              <w:t>± SD</w:t>
            </w:r>
          </w:p>
        </w:tc>
        <w:tc>
          <w:tcPr>
            <w:tcW w:w="1615"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iCs/>
                <w:sz w:val="24"/>
              </w:rPr>
            </w:pPr>
            <w:r w:rsidRPr="00544DD2">
              <w:rPr>
                <w:rFonts w:ascii="Book Antiqua" w:hAnsi="Book Antiqua" w:cs="Book Antiqua"/>
                <w:b/>
                <w:iCs/>
                <w:kern w:val="0"/>
                <w:sz w:val="24"/>
                <w:lang w:bidi="ar"/>
              </w:rPr>
              <w:t>Median (IQR)</w:t>
            </w:r>
          </w:p>
        </w:tc>
        <w:tc>
          <w:tcPr>
            <w:tcW w:w="1033"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iCs/>
                <w:sz w:val="24"/>
              </w:rPr>
            </w:pPr>
            <w:r w:rsidRPr="00544DD2">
              <w:rPr>
                <w:rFonts w:ascii="Book Antiqua" w:hAnsi="Book Antiqua" w:cs="Book Antiqua"/>
                <w:b/>
                <w:iCs/>
                <w:kern w:val="0"/>
                <w:sz w:val="24"/>
                <w:lang w:bidi="ar"/>
              </w:rPr>
              <w:t>Min</w:t>
            </w:r>
          </w:p>
        </w:tc>
        <w:tc>
          <w:tcPr>
            <w:tcW w:w="961"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iCs/>
                <w:sz w:val="24"/>
              </w:rPr>
            </w:pPr>
            <w:r w:rsidRPr="00544DD2">
              <w:rPr>
                <w:rFonts w:ascii="Book Antiqua" w:hAnsi="Book Antiqua" w:cs="Book Antiqua"/>
                <w:b/>
                <w:iCs/>
                <w:kern w:val="0"/>
                <w:sz w:val="24"/>
                <w:lang w:bidi="ar"/>
              </w:rPr>
              <w:t>Max</w:t>
            </w:r>
          </w:p>
        </w:tc>
      </w:tr>
      <w:tr w:rsidR="006D0FFD" w:rsidRPr="00544DD2" w:rsidTr="001B772E">
        <w:trPr>
          <w:trHeight w:val="386"/>
        </w:trPr>
        <w:tc>
          <w:tcPr>
            <w:tcW w:w="2425"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eastAsia="AGaramondPro-Regular" w:hAnsi="Book Antiqua" w:cs="Book Antiqua"/>
                <w:sz w:val="24"/>
              </w:rPr>
            </w:pPr>
            <w:r w:rsidRPr="00544DD2">
              <w:rPr>
                <w:rFonts w:ascii="Book Antiqua" w:eastAsia="AGaramondPro-Regular" w:hAnsi="Book Antiqua" w:cs="Book Antiqua"/>
                <w:kern w:val="0"/>
                <w:sz w:val="24"/>
                <w:lang w:bidi="ar"/>
              </w:rPr>
              <w:t>Age (y</w:t>
            </w:r>
            <w:r w:rsidR="000D7945" w:rsidRPr="00544DD2">
              <w:rPr>
                <w:rFonts w:ascii="Book Antiqua" w:eastAsia="AGaramondPro-Regular" w:hAnsi="Book Antiqua" w:cs="Book Antiqua"/>
                <w:kern w:val="0"/>
                <w:sz w:val="24"/>
                <w:lang w:bidi="ar"/>
              </w:rPr>
              <w:t>r</w:t>
            </w:r>
            <w:r w:rsidRPr="00544DD2">
              <w:rPr>
                <w:rFonts w:ascii="Book Antiqua" w:eastAsia="AGaramondPro-Regular" w:hAnsi="Book Antiqua" w:cs="Book Antiqua"/>
                <w:kern w:val="0"/>
                <w:sz w:val="24"/>
                <w:lang w:bidi="ar"/>
              </w:rPr>
              <w:t>)</w:t>
            </w:r>
          </w:p>
        </w:tc>
        <w:tc>
          <w:tcPr>
            <w:tcW w:w="956"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582</w:t>
            </w:r>
          </w:p>
        </w:tc>
        <w:tc>
          <w:tcPr>
            <w:tcW w:w="1428"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60.1 ± 11.4</w:t>
            </w:r>
          </w:p>
        </w:tc>
        <w:tc>
          <w:tcPr>
            <w:tcW w:w="1615" w:type="dxa"/>
            <w:tcBorders>
              <w:top w:val="single" w:sz="4" w:space="0" w:color="auto"/>
            </w:tcBorders>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60 (53,</w:t>
            </w:r>
            <w:r w:rsidR="00C54BE7"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67)</w:t>
            </w:r>
          </w:p>
        </w:tc>
        <w:tc>
          <w:tcPr>
            <w:tcW w:w="1033"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23</w:t>
            </w:r>
          </w:p>
        </w:tc>
        <w:tc>
          <w:tcPr>
            <w:tcW w:w="961"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87</w:t>
            </w:r>
          </w:p>
        </w:tc>
      </w:tr>
      <w:tr w:rsidR="006D0FFD" w:rsidRPr="00544DD2" w:rsidTr="001B772E">
        <w:trPr>
          <w:trHeight w:val="365"/>
        </w:trPr>
        <w:tc>
          <w:tcPr>
            <w:tcW w:w="242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Number of TACE</w:t>
            </w:r>
          </w:p>
        </w:tc>
        <w:tc>
          <w:tcPr>
            <w:tcW w:w="956"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582</w:t>
            </w:r>
          </w:p>
        </w:tc>
        <w:tc>
          <w:tcPr>
            <w:tcW w:w="1428"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2.5 ± 2.2</w:t>
            </w:r>
          </w:p>
        </w:tc>
        <w:tc>
          <w:tcPr>
            <w:tcW w:w="1615"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 (1,</w:t>
            </w:r>
            <w:r w:rsidR="00C54BE7"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3)</w:t>
            </w:r>
          </w:p>
        </w:tc>
        <w:tc>
          <w:tcPr>
            <w:tcW w:w="103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w:t>
            </w:r>
          </w:p>
        </w:tc>
        <w:tc>
          <w:tcPr>
            <w:tcW w:w="96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15</w:t>
            </w:r>
          </w:p>
        </w:tc>
      </w:tr>
      <w:tr w:rsidR="006D0FFD" w:rsidRPr="00544DD2" w:rsidTr="001B772E">
        <w:trPr>
          <w:trHeight w:val="614"/>
        </w:trPr>
        <w:tc>
          <w:tcPr>
            <w:tcW w:w="242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Dose of Lipiodol (m</w:t>
            </w:r>
            <w:r w:rsidR="001B772E" w:rsidRPr="00544DD2">
              <w:rPr>
                <w:rFonts w:ascii="Book Antiqua" w:hAnsi="Book Antiqua" w:cs="Book Antiqua"/>
                <w:kern w:val="0"/>
                <w:sz w:val="24"/>
                <w:lang w:bidi="ar"/>
              </w:rPr>
              <w:t>L</w:t>
            </w:r>
            <w:r w:rsidRPr="00544DD2">
              <w:rPr>
                <w:rFonts w:ascii="Book Antiqua" w:hAnsi="Book Antiqua" w:cs="Book Antiqua"/>
                <w:kern w:val="0"/>
                <w:sz w:val="24"/>
                <w:lang w:bidi="ar"/>
              </w:rPr>
              <w:t>)</w:t>
            </w:r>
          </w:p>
        </w:tc>
        <w:tc>
          <w:tcPr>
            <w:tcW w:w="956"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582</w:t>
            </w:r>
          </w:p>
        </w:tc>
        <w:tc>
          <w:tcPr>
            <w:tcW w:w="1428"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4.7 ± 6.8</w:t>
            </w:r>
          </w:p>
        </w:tc>
        <w:tc>
          <w:tcPr>
            <w:tcW w:w="1615"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 (0,</w:t>
            </w:r>
            <w:r w:rsidR="00C54BE7"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6)</w:t>
            </w:r>
          </w:p>
        </w:tc>
        <w:tc>
          <w:tcPr>
            <w:tcW w:w="103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w:t>
            </w:r>
          </w:p>
        </w:tc>
        <w:tc>
          <w:tcPr>
            <w:tcW w:w="96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sz w:val="24"/>
              </w:rPr>
              <w:t>30</w:t>
            </w:r>
          </w:p>
        </w:tc>
      </w:tr>
    </w:tbl>
    <w:p w:rsidR="00EC5B87" w:rsidRPr="00544DD2" w:rsidRDefault="001B772E" w:rsidP="000D7945">
      <w:pPr>
        <w:snapToGrid w:val="0"/>
        <w:spacing w:line="360" w:lineRule="auto"/>
        <w:rPr>
          <w:rFonts w:ascii="Book Antiqua" w:hAnsi="Book Antiqua" w:cs="Book Antiqua"/>
          <w:sz w:val="24"/>
        </w:rPr>
      </w:pPr>
      <w:bookmarkStart w:id="143" w:name="OLE_LINK118"/>
      <w:r w:rsidRPr="00544DD2">
        <w:rPr>
          <w:rFonts w:ascii="Book Antiqua" w:hAnsi="Book Antiqua" w:cs="Book Antiqua"/>
          <w:sz w:val="24"/>
        </w:rPr>
        <w:t>TACE:</w:t>
      </w:r>
      <w:r w:rsidR="00EC5B87" w:rsidRPr="00544DD2">
        <w:rPr>
          <w:rFonts w:ascii="Book Antiqua" w:hAnsi="Book Antiqua" w:cs="Book Antiqua"/>
          <w:sz w:val="24"/>
        </w:rPr>
        <w:t xml:space="preserve"> </w:t>
      </w:r>
      <w:r w:rsidR="000D7945" w:rsidRPr="00544DD2">
        <w:rPr>
          <w:rFonts w:ascii="Book Antiqua" w:hAnsi="Book Antiqua" w:cs="Book Antiqua"/>
          <w:sz w:val="24"/>
        </w:rPr>
        <w:t xml:space="preserve">Transarterial </w:t>
      </w:r>
      <w:r w:rsidRPr="00544DD2">
        <w:rPr>
          <w:rFonts w:ascii="Book Antiqua" w:hAnsi="Book Antiqua" w:cs="Book Antiqua"/>
          <w:sz w:val="24"/>
        </w:rPr>
        <w:t>hepatic chemoembolization; IQR:</w:t>
      </w:r>
      <w:r w:rsidR="00EC5B87" w:rsidRPr="00544DD2">
        <w:rPr>
          <w:rFonts w:ascii="Book Antiqua" w:hAnsi="Book Antiqua" w:cs="Book Antiqua"/>
          <w:sz w:val="24"/>
        </w:rPr>
        <w:t xml:space="preserve"> </w:t>
      </w:r>
      <w:r w:rsidR="000D7945" w:rsidRPr="00544DD2">
        <w:rPr>
          <w:rFonts w:ascii="Book Antiqua" w:hAnsi="Book Antiqua" w:cs="Book Antiqua"/>
          <w:sz w:val="24"/>
        </w:rPr>
        <w:t xml:space="preserve">Interquartile </w:t>
      </w:r>
      <w:r w:rsidR="00EC5B87" w:rsidRPr="00544DD2">
        <w:rPr>
          <w:rFonts w:ascii="Book Antiqua" w:hAnsi="Book Antiqua" w:cs="Book Antiqua"/>
          <w:sz w:val="24"/>
        </w:rPr>
        <w:t>range.</w:t>
      </w:r>
    </w:p>
    <w:bookmarkEnd w:id="143"/>
    <w:p w:rsidR="00EC5B87" w:rsidRPr="00544DD2" w:rsidRDefault="000D7945" w:rsidP="000D7945">
      <w:pPr>
        <w:snapToGrid w:val="0"/>
        <w:spacing w:line="360" w:lineRule="auto"/>
        <w:rPr>
          <w:rFonts w:ascii="Book Antiqua" w:hAnsi="Book Antiqua" w:cs="Book Antiqua"/>
          <w:b/>
          <w:bCs/>
          <w:sz w:val="24"/>
        </w:rPr>
      </w:pPr>
      <w:r w:rsidRPr="00544DD2">
        <w:rPr>
          <w:rFonts w:ascii="Book Antiqua" w:hAnsi="Book Antiqua" w:cs="Book Antiqua"/>
          <w:b/>
          <w:bCs/>
          <w:sz w:val="24"/>
        </w:rPr>
        <w:br w:type="page"/>
      </w:r>
      <w:r w:rsidR="00EC5B87" w:rsidRPr="00544DD2">
        <w:rPr>
          <w:rFonts w:ascii="Book Antiqua" w:hAnsi="Book Antiqua" w:cs="Book Antiqua"/>
          <w:b/>
          <w:bCs/>
          <w:sz w:val="24"/>
        </w:rPr>
        <w:t xml:space="preserve">Table 2 Demographic, </w:t>
      </w:r>
      <w:r w:rsidR="00EC5B87" w:rsidRPr="00544DD2">
        <w:rPr>
          <w:rFonts w:ascii="Book Antiqua" w:hAnsi="Book Antiqua" w:cs="Book Antiqua"/>
          <w:b/>
          <w:sz w:val="24"/>
        </w:rPr>
        <w:t xml:space="preserve">clinical, </w:t>
      </w:r>
      <w:r w:rsidR="00EC5B87" w:rsidRPr="00544DD2">
        <w:rPr>
          <w:rFonts w:ascii="Book Antiqua" w:hAnsi="Book Antiqua" w:cs="Book Antiqua"/>
          <w:b/>
          <w:bCs/>
          <w:sz w:val="24"/>
        </w:rPr>
        <w:t>laboratory,</w:t>
      </w:r>
      <w:r w:rsidR="00EC5B87" w:rsidRPr="00544DD2">
        <w:rPr>
          <w:rFonts w:ascii="Book Antiqua" w:hAnsi="Book Antiqua" w:cs="Book Antiqua"/>
          <w:b/>
          <w:sz w:val="24"/>
        </w:rPr>
        <w:t xml:space="preserve"> and </w:t>
      </w:r>
      <w:r w:rsidR="00EC5B87" w:rsidRPr="00544DD2">
        <w:rPr>
          <w:rFonts w:ascii="Book Antiqua" w:hAnsi="Book Antiqua" w:cs="Book Antiqua"/>
          <w:b/>
          <w:bCs/>
          <w:sz w:val="24"/>
        </w:rPr>
        <w:t>procedural variables</w:t>
      </w:r>
      <w:r w:rsidR="00EC5B87" w:rsidRPr="00544DD2">
        <w:rPr>
          <w:rFonts w:ascii="Book Antiqua" w:hAnsi="Book Antiqua" w:cs="Book Antiqua"/>
          <w:b/>
          <w:sz w:val="24"/>
        </w:rPr>
        <w:t xml:space="preserve"> of patients</w:t>
      </w:r>
      <w:r w:rsidR="00EC5B87" w:rsidRPr="00544DD2">
        <w:rPr>
          <w:rFonts w:ascii="Book Antiqua" w:hAnsi="Book Antiqua" w:cs="Book Antiqua"/>
          <w:b/>
          <w:bCs/>
          <w:sz w:val="24"/>
        </w:rPr>
        <w:t xml:space="preserve"> </w:t>
      </w:r>
      <w:r w:rsidR="00EC5B87" w:rsidRPr="00544DD2">
        <w:rPr>
          <w:rFonts w:ascii="Book Antiqua" w:hAnsi="Book Antiqua" w:cs="Book Antiqua"/>
          <w:b/>
          <w:sz w:val="24"/>
        </w:rPr>
        <w:t>(2</w:t>
      </w:r>
      <w:r w:rsidRPr="00544DD2">
        <w:rPr>
          <w:rFonts w:ascii="Book Antiqua" w:hAnsi="Book Antiqua" w:cs="Book Antiqua"/>
          <w:b/>
          <w:bCs/>
          <w:sz w:val="24"/>
        </w:rPr>
        <w:t>)</w:t>
      </w:r>
    </w:p>
    <w:tbl>
      <w:tblPr>
        <w:tblW w:w="8579" w:type="dxa"/>
        <w:tblInd w:w="0"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4551"/>
        <w:gridCol w:w="1701"/>
        <w:gridCol w:w="2327"/>
      </w:tblGrid>
      <w:tr w:rsidR="006D0FFD" w:rsidRPr="00544DD2" w:rsidTr="00922435">
        <w:trPr>
          <w:trHeight w:val="472"/>
        </w:trPr>
        <w:tc>
          <w:tcPr>
            <w:tcW w:w="4551" w:type="dxa"/>
            <w:tcBorders>
              <w:bottom w:val="single" w:sz="4" w:space="0" w:color="auto"/>
            </w:tcBorders>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b/>
                <w:sz w:val="24"/>
              </w:rPr>
            </w:pPr>
            <w:r w:rsidRPr="00544DD2">
              <w:rPr>
                <w:rFonts w:ascii="Book Antiqua" w:hAnsi="Book Antiqua" w:cs="Book Antiqua"/>
                <w:b/>
                <w:sz w:val="24"/>
              </w:rPr>
              <w:t>Variable</w:t>
            </w:r>
          </w:p>
        </w:tc>
        <w:tc>
          <w:tcPr>
            <w:tcW w:w="1701"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i/>
                <w:iCs/>
                <w:kern w:val="0"/>
                <w:sz w:val="24"/>
                <w:lang w:bidi="ar"/>
              </w:rPr>
            </w:pPr>
            <w:r w:rsidRPr="00544DD2">
              <w:rPr>
                <w:rFonts w:ascii="Book Antiqua" w:hAnsi="Book Antiqua" w:cs="Book Antiqua"/>
                <w:b/>
                <w:i/>
                <w:iCs/>
                <w:kern w:val="0"/>
                <w:sz w:val="24"/>
                <w:lang w:bidi="ar"/>
              </w:rPr>
              <w:t>n</w:t>
            </w:r>
          </w:p>
        </w:tc>
        <w:tc>
          <w:tcPr>
            <w:tcW w:w="2327" w:type="dxa"/>
            <w:tcBorders>
              <w:bottom w:val="single" w:sz="4" w:space="0" w:color="auto"/>
            </w:tcBorders>
            <w:noWrap/>
            <w:tcMar>
              <w:top w:w="15" w:type="dxa"/>
              <w:left w:w="15" w:type="dxa"/>
              <w:right w:w="15" w:type="dxa"/>
            </w:tcMar>
            <w:vAlign w:val="center"/>
          </w:tcPr>
          <w:p w:rsidR="00EC5B87" w:rsidRPr="00544DD2" w:rsidRDefault="00552A4B" w:rsidP="000D7945">
            <w:pPr>
              <w:widowControl/>
              <w:snapToGrid w:val="0"/>
              <w:spacing w:line="360" w:lineRule="auto"/>
              <w:textAlignment w:val="center"/>
              <w:rPr>
                <w:rFonts w:ascii="Book Antiqua" w:hAnsi="Book Antiqua" w:cs="Book Antiqua"/>
                <w:b/>
                <w:i/>
                <w:iCs/>
                <w:kern w:val="0"/>
                <w:sz w:val="24"/>
                <w:lang w:bidi="ar"/>
              </w:rPr>
            </w:pPr>
            <w:r w:rsidRPr="00544DD2">
              <w:rPr>
                <w:rFonts w:ascii="Book Antiqua" w:hAnsi="Book Antiqua" w:cs="Book Antiqua"/>
                <w:b/>
                <w:iCs/>
                <w:kern w:val="0"/>
                <w:sz w:val="24"/>
                <w:lang w:bidi="ar"/>
              </w:rPr>
              <w:t>%</w:t>
            </w:r>
          </w:p>
        </w:tc>
      </w:tr>
      <w:tr w:rsidR="006D0FFD" w:rsidRPr="00544DD2" w:rsidTr="00922435">
        <w:trPr>
          <w:trHeight w:val="393"/>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Sex</w:t>
            </w:r>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34"/>
        </w:trPr>
        <w:tc>
          <w:tcPr>
            <w:tcW w:w="4551"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Female</w:t>
            </w:r>
          </w:p>
        </w:tc>
        <w:tc>
          <w:tcPr>
            <w:tcW w:w="1701" w:type="dxa"/>
            <w:noWrap/>
            <w:tcMar>
              <w:top w:w="15" w:type="dxa"/>
              <w:left w:w="15" w:type="dxa"/>
              <w:right w:w="15" w:type="dxa"/>
            </w:tcMar>
            <w:vAlign w:val="center"/>
          </w:tcPr>
          <w:p w:rsidR="00EC5B87" w:rsidRPr="00544DD2" w:rsidRDefault="0092243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81</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13.9</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Male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sz w:val="24"/>
              </w:rPr>
              <w:t>501</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86.1</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Disease type</w:t>
            </w:r>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No surgery</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371</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63.7</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bookmarkStart w:id="144" w:name="OLE_LINK124"/>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Recurrence after surgery</w:t>
            </w:r>
            <w:bookmarkEnd w:id="144"/>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211</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36.3</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TACE history</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333</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57.2</w:t>
            </w:r>
          </w:p>
        </w:tc>
      </w:tr>
      <w:tr w:rsidR="006D0FFD" w:rsidRPr="00544DD2" w:rsidTr="00922435">
        <w:trPr>
          <w:trHeight w:val="416"/>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History of </w:t>
            </w:r>
            <w:r w:rsidRPr="00544DD2">
              <w:rPr>
                <w:rFonts w:ascii="Book Antiqua" w:hAnsi="Book Antiqua" w:cs="Book Antiqua"/>
                <w:sz w:val="24"/>
              </w:rPr>
              <w:t>abdominal</w:t>
            </w:r>
            <w:r w:rsidRPr="00544DD2">
              <w:rPr>
                <w:rFonts w:ascii="Book Antiqua" w:hAnsi="Book Antiqua" w:cs="Book Antiqua"/>
                <w:kern w:val="0"/>
                <w:sz w:val="24"/>
                <w:lang w:bidi="ar"/>
              </w:rPr>
              <w:t xml:space="preserve"> pain after TACE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73</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12.5</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Pathological properties</w:t>
            </w:r>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HCC</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280</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48.1</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ICC</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13</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2.2</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Unknown</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265</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45.5</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Other</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24</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4.1</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Tumor size</w:t>
            </w:r>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w:t>
            </w:r>
            <w:r w:rsidR="00922435"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5</w:t>
            </w:r>
            <w:r w:rsidR="000D7945"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cm</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334</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57.4</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&gt;</w:t>
            </w:r>
            <w:r w:rsidR="00922435"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5</w:t>
            </w:r>
            <w:r w:rsidR="000D7945"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cm</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248</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42.6</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Number of tumors</w:t>
            </w:r>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sz w:val="24"/>
              </w:rPr>
            </w:pPr>
            <w:bookmarkStart w:id="145" w:name="OLE_LINK91" w:colFirst="0" w:colLast="0"/>
            <w:r w:rsidRPr="00544DD2">
              <w:rPr>
                <w:rFonts w:ascii="Book Antiqua" w:hAnsi="Book Antiqua" w:cs="Book Antiqua"/>
                <w:kern w:val="0"/>
                <w:sz w:val="24"/>
                <w:lang w:bidi="ar"/>
              </w:rPr>
              <w:t>≤</w:t>
            </w:r>
            <w:r w:rsidR="00922435"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2 (non-multiple)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197</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33.8</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sz w:val="24"/>
              </w:rPr>
            </w:pPr>
            <w:r w:rsidRPr="00544DD2">
              <w:rPr>
                <w:rFonts w:ascii="Book Antiqua" w:hAnsi="Book Antiqua" w:cs="Book Antiqua"/>
                <w:kern w:val="0"/>
                <w:sz w:val="24"/>
                <w:lang w:bidi="ar"/>
              </w:rPr>
              <w:t>&gt;</w:t>
            </w:r>
            <w:r w:rsidR="00922435"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2 (multiple)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385</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66.2</w:t>
            </w:r>
          </w:p>
        </w:tc>
      </w:tr>
      <w:bookmarkEnd w:id="145"/>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Invasion of blood vessels</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176</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30.2</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Blank microsphere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138</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23.7</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bookmarkStart w:id="146" w:name="OLE_LINK119"/>
            <w:r w:rsidRPr="00544DD2">
              <w:rPr>
                <w:rFonts w:ascii="Book Antiqua" w:hAnsi="Book Antiqua" w:cs="Book Antiqua"/>
                <w:kern w:val="0"/>
                <w:sz w:val="24"/>
                <w:lang w:bidi="ar"/>
              </w:rPr>
              <w:t>PVA</w:t>
            </w:r>
            <w:bookmarkEnd w:id="146"/>
            <w:r w:rsidRPr="00544DD2">
              <w:rPr>
                <w:rFonts w:ascii="Book Antiqua" w:hAnsi="Book Antiqua" w:cs="Book Antiqua"/>
                <w:kern w:val="0"/>
                <w:sz w:val="24"/>
                <w:lang w:bidi="ar"/>
              </w:rPr>
              <w:t xml:space="preserve"> particles</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63</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10.8</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Method of TACE</w:t>
            </w:r>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Traditional TACE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336</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57.7</w:t>
            </w:r>
          </w:p>
        </w:tc>
      </w:tr>
      <w:tr w:rsidR="006D0FFD" w:rsidRPr="00544DD2" w:rsidTr="00922435">
        <w:trPr>
          <w:trHeight w:val="383"/>
        </w:trPr>
        <w:tc>
          <w:tcPr>
            <w:tcW w:w="4551"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bookmarkStart w:id="147" w:name="OLE_LINK120"/>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DEB-TACE</w:t>
            </w:r>
            <w:bookmarkEnd w:id="147"/>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246</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42.3</w:t>
            </w:r>
          </w:p>
        </w:tc>
      </w:tr>
      <w:tr w:rsidR="006D0FFD" w:rsidRPr="00544DD2" w:rsidTr="00922435">
        <w:trPr>
          <w:trHeight w:val="383"/>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bookmarkStart w:id="148" w:name="OLE_LINK123"/>
            <w:r w:rsidRPr="00544DD2">
              <w:rPr>
                <w:rFonts w:ascii="Book Antiqua" w:hAnsi="Book Antiqua" w:cs="Book Antiqua"/>
                <w:kern w:val="0"/>
                <w:sz w:val="24"/>
                <w:lang w:bidi="ar"/>
              </w:rPr>
              <w:t>Prophylactic analgesics</w:t>
            </w:r>
            <w:bookmarkEnd w:id="148"/>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83"/>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sz w:val="24"/>
              </w:rPr>
            </w:pPr>
            <w:r w:rsidRPr="00544DD2">
              <w:rPr>
                <w:rFonts w:ascii="Book Antiqua" w:hAnsi="Book Antiqua" w:cs="Book Antiqua"/>
                <w:kern w:val="0"/>
                <w:sz w:val="24"/>
                <w:lang w:bidi="ar"/>
              </w:rPr>
              <w:t>Tenay</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74</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12.7</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Kaffin</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112</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19.2</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Dezocine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252</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43.3</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Pentam</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29</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None</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58</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10</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0D7945" w:rsidP="000D7945">
            <w:pPr>
              <w:pStyle w:val="ac"/>
              <w:widowControl/>
              <w:snapToGrid w:val="0"/>
              <w:spacing w:before="0" w:beforeAutospacing="0" w:after="0" w:afterAutospacing="0" w:line="360" w:lineRule="auto"/>
              <w:jc w:val="both"/>
              <w:rPr>
                <w:rFonts w:ascii="Book Antiqua" w:hAnsi="Book Antiqua" w:cs="Book Antiqua"/>
                <w:lang w:bidi="ar"/>
              </w:rPr>
            </w:pPr>
            <w:r w:rsidRPr="00544DD2">
              <w:rPr>
                <w:rStyle w:val="a3"/>
                <w:rFonts w:ascii="Book Antiqua" w:hAnsi="Book Antiqua" w:cs="Book Antiqua"/>
                <w:sz w:val="24"/>
                <w:szCs w:val="24"/>
              </w:rPr>
              <w:t xml:space="preserve"> </w:t>
            </w:r>
            <w:r w:rsidR="00EC5B87" w:rsidRPr="00544DD2">
              <w:rPr>
                <w:rFonts w:ascii="Book Antiqua" w:hAnsi="Book Antiqua" w:cs="Book Antiqua"/>
              </w:rPr>
              <w:t>Two painkillers</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57</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9.8</w:t>
            </w: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Pain after TACE</w:t>
            </w:r>
          </w:p>
        </w:tc>
        <w:tc>
          <w:tcPr>
            <w:tcW w:w="1701"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32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922435">
        <w:trPr>
          <w:trHeight w:val="354"/>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No pain/mild pain</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485</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83.3</w:t>
            </w:r>
          </w:p>
        </w:tc>
      </w:tr>
      <w:tr w:rsidR="006D0FFD" w:rsidRPr="00544DD2" w:rsidTr="00F85286">
        <w:trPr>
          <w:trHeight w:val="436"/>
        </w:trPr>
        <w:tc>
          <w:tcPr>
            <w:tcW w:w="4551"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Moderate pain/severe pain</w:t>
            </w:r>
          </w:p>
        </w:tc>
        <w:tc>
          <w:tcPr>
            <w:tcW w:w="1701"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97</w:t>
            </w:r>
          </w:p>
        </w:tc>
        <w:tc>
          <w:tcPr>
            <w:tcW w:w="232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16.7</w:t>
            </w:r>
          </w:p>
        </w:tc>
      </w:tr>
    </w:tbl>
    <w:p w:rsidR="00EC5B87" w:rsidRPr="00544DD2" w:rsidRDefault="001B772E" w:rsidP="000D7945">
      <w:pPr>
        <w:widowControl/>
        <w:snapToGrid w:val="0"/>
        <w:spacing w:line="360" w:lineRule="auto"/>
        <w:rPr>
          <w:rFonts w:ascii="Book Antiqua" w:hAnsi="Book Antiqua" w:cs="Book Antiqua"/>
          <w:sz w:val="24"/>
        </w:rPr>
      </w:pPr>
      <w:r w:rsidRPr="00544DD2">
        <w:rPr>
          <w:rFonts w:ascii="Book Antiqua" w:hAnsi="Book Antiqua" w:cs="Book Antiqua"/>
          <w:sz w:val="24"/>
        </w:rPr>
        <w:t>TACE: T</w:t>
      </w:r>
      <w:r w:rsidR="00EC5B87" w:rsidRPr="00544DD2">
        <w:rPr>
          <w:rFonts w:ascii="Book Antiqua" w:hAnsi="Book Antiqua" w:cs="Book Antiqua"/>
          <w:sz w:val="24"/>
        </w:rPr>
        <w:t>ransarterial hepatic chemoembolization;</w:t>
      </w:r>
      <w:bookmarkStart w:id="149" w:name="OLE_LINK122"/>
      <w:r w:rsidRPr="00544DD2">
        <w:rPr>
          <w:rFonts w:ascii="Book Antiqua" w:hAnsi="Book Antiqua" w:cs="Book Antiqua"/>
          <w:sz w:val="24"/>
        </w:rPr>
        <w:t xml:space="preserve"> </w:t>
      </w:r>
      <w:r w:rsidRPr="00544DD2">
        <w:rPr>
          <w:rFonts w:ascii="Book Antiqua" w:hAnsi="Book Antiqua" w:cs="Book Antiqua"/>
          <w:kern w:val="0"/>
          <w:sz w:val="24"/>
          <w:lang w:bidi="ar"/>
        </w:rPr>
        <w:t xml:space="preserve">DEB-TACE: </w:t>
      </w:r>
      <w:r w:rsidRPr="00544DD2">
        <w:rPr>
          <w:rFonts w:ascii="Book Antiqua" w:hAnsi="Book Antiqua" w:cs="Book Antiqua"/>
          <w:sz w:val="24"/>
        </w:rPr>
        <w:t>Transarterial chemoembolization with drug-eluting beads; HCC: Hepatocellular carcinoma; ICC:</w:t>
      </w:r>
      <w:r w:rsidR="00EC5B87" w:rsidRPr="00544DD2">
        <w:rPr>
          <w:rFonts w:ascii="Book Antiqua" w:hAnsi="Book Antiqua" w:cs="Book Antiqua"/>
          <w:sz w:val="24"/>
        </w:rPr>
        <w:t xml:space="preserve"> </w:t>
      </w:r>
      <w:r w:rsidRPr="00544DD2">
        <w:rPr>
          <w:rFonts w:ascii="Book Antiqua" w:hAnsi="Book Antiqua" w:cs="Book Antiqua"/>
          <w:sz w:val="24"/>
        </w:rPr>
        <w:t>I</w:t>
      </w:r>
      <w:r w:rsidR="00EC5B87" w:rsidRPr="00544DD2">
        <w:rPr>
          <w:rFonts w:ascii="Book Antiqua" w:hAnsi="Book Antiqua" w:cs="Book Antiqua"/>
          <w:sz w:val="24"/>
        </w:rPr>
        <w:t>ntra</w:t>
      </w:r>
      <w:r w:rsidRPr="00544DD2">
        <w:rPr>
          <w:rFonts w:ascii="Book Antiqua" w:hAnsi="Book Antiqua" w:cs="Book Antiqua"/>
          <w:sz w:val="24"/>
        </w:rPr>
        <w:t>hepatic cholangiocarcinoma; PVA:</w:t>
      </w:r>
      <w:r w:rsidR="00EC5B87" w:rsidRPr="00544DD2">
        <w:rPr>
          <w:rFonts w:ascii="Book Antiqua" w:hAnsi="Book Antiqua" w:cs="Book Antiqua"/>
          <w:sz w:val="24"/>
        </w:rPr>
        <w:t xml:space="preserve"> </w:t>
      </w:r>
      <w:r w:rsidRPr="00544DD2">
        <w:rPr>
          <w:rFonts w:ascii="Book Antiqua" w:hAnsi="Book Antiqua" w:cs="Book Antiqua"/>
          <w:sz w:val="24"/>
        </w:rPr>
        <w:t>Polyvinyl alcohol</w:t>
      </w:r>
      <w:r w:rsidR="000D7945" w:rsidRPr="00544DD2">
        <w:rPr>
          <w:rFonts w:ascii="Book Antiqua" w:hAnsi="Book Antiqua" w:cs="Book Antiqua"/>
          <w:sz w:val="24"/>
        </w:rPr>
        <w:t>.</w:t>
      </w:r>
    </w:p>
    <w:bookmarkEnd w:id="149"/>
    <w:p w:rsidR="00EC5B87" w:rsidRPr="00544DD2" w:rsidRDefault="000D7945" w:rsidP="000D7945">
      <w:pPr>
        <w:snapToGrid w:val="0"/>
        <w:spacing w:line="360" w:lineRule="auto"/>
        <w:rPr>
          <w:rFonts w:ascii="Book Antiqua" w:hAnsi="Book Antiqua" w:cs="Book Antiqua"/>
          <w:b/>
          <w:sz w:val="24"/>
        </w:rPr>
      </w:pPr>
      <w:r w:rsidRPr="00544DD2">
        <w:rPr>
          <w:rFonts w:ascii="Book Antiqua" w:hAnsi="Book Antiqua" w:cs="Book Antiqua"/>
          <w:sz w:val="24"/>
        </w:rPr>
        <w:br w:type="page"/>
      </w:r>
      <w:r w:rsidR="00EC5B87" w:rsidRPr="00544DD2">
        <w:rPr>
          <w:rFonts w:ascii="Book Antiqua" w:hAnsi="Book Antiqua" w:cs="Book Antiqua"/>
          <w:b/>
          <w:bCs/>
          <w:sz w:val="24"/>
        </w:rPr>
        <w:t>Table 3 Effects</w:t>
      </w:r>
      <w:r w:rsidR="00EC5B87" w:rsidRPr="00544DD2">
        <w:rPr>
          <w:rFonts w:ascii="Book Antiqua" w:hAnsi="Book Antiqua" w:cs="Book Antiqua"/>
          <w:b/>
          <w:sz w:val="24"/>
        </w:rPr>
        <w:t xml:space="preserve"> of variables on outcomes</w:t>
      </w:r>
      <w:r w:rsidRPr="00544DD2">
        <w:rPr>
          <w:rFonts w:ascii="Book Antiqua" w:hAnsi="Book Antiqua" w:cs="Book Antiqua"/>
          <w:b/>
          <w:bCs/>
          <w:sz w:val="24"/>
        </w:rPr>
        <w:t xml:space="preserve"> (univariate analysis)</w:t>
      </w:r>
    </w:p>
    <w:tbl>
      <w:tblPr>
        <w:tblW w:w="8804" w:type="dxa"/>
        <w:tblInd w:w="0" w:type="dxa"/>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3889"/>
        <w:gridCol w:w="1787"/>
        <w:gridCol w:w="2085"/>
        <w:gridCol w:w="1043"/>
      </w:tblGrid>
      <w:tr w:rsidR="006D0FFD" w:rsidRPr="00544DD2" w:rsidTr="00A846C3">
        <w:trPr>
          <w:trHeight w:val="271"/>
        </w:trPr>
        <w:tc>
          <w:tcPr>
            <w:tcW w:w="3889" w:type="dxa"/>
            <w:tcBorders>
              <w:bottom w:val="single" w:sz="4" w:space="0" w:color="auto"/>
            </w:tcBorders>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b/>
                <w:sz w:val="24"/>
              </w:rPr>
            </w:pPr>
            <w:r w:rsidRPr="00544DD2">
              <w:rPr>
                <w:rFonts w:ascii="Book Antiqua" w:hAnsi="Book Antiqua" w:cs="Book Antiqua"/>
                <w:b/>
                <w:sz w:val="24"/>
              </w:rPr>
              <w:t>Variable</w:t>
            </w:r>
          </w:p>
        </w:tc>
        <w:tc>
          <w:tcPr>
            <w:tcW w:w="1787" w:type="dxa"/>
            <w:tcBorders>
              <w:bottom w:val="single" w:sz="4" w:space="0" w:color="auto"/>
            </w:tcBorders>
            <w:noWrap/>
            <w:tcMar>
              <w:top w:w="15" w:type="dxa"/>
              <w:left w:w="15" w:type="dxa"/>
              <w:right w:w="15" w:type="dxa"/>
            </w:tcMar>
            <w:vAlign w:val="center"/>
          </w:tcPr>
          <w:p w:rsidR="00EC5B87" w:rsidRPr="00544DD2" w:rsidRDefault="00F85286" w:rsidP="000D7945">
            <w:pPr>
              <w:widowControl/>
              <w:snapToGrid w:val="0"/>
              <w:spacing w:line="360" w:lineRule="auto"/>
              <w:textAlignment w:val="center"/>
              <w:rPr>
                <w:rFonts w:ascii="Book Antiqua" w:hAnsi="Book Antiqua" w:cs="Book Antiqua"/>
                <w:b/>
                <w:kern w:val="0"/>
                <w:sz w:val="24"/>
                <w:lang w:bidi="ar"/>
              </w:rPr>
            </w:pPr>
            <w:r w:rsidRPr="00544DD2">
              <w:rPr>
                <w:rFonts w:ascii="Book Antiqua" w:hAnsi="Book Antiqua" w:cs="Book Antiqua"/>
                <w:b/>
                <w:kern w:val="0"/>
                <w:sz w:val="24"/>
                <w:lang w:bidi="ar"/>
              </w:rPr>
              <w:t xml:space="preserve">No pain/mild pain </w:t>
            </w:r>
            <w:r w:rsidR="00EC5B87" w:rsidRPr="00544DD2">
              <w:rPr>
                <w:rFonts w:ascii="Book Antiqua" w:hAnsi="Book Antiqua" w:cs="Book Antiqua"/>
                <w:b/>
                <w:kern w:val="0"/>
                <w:sz w:val="24"/>
                <w:lang w:bidi="ar"/>
              </w:rPr>
              <w:t>(</w:t>
            </w:r>
            <w:r w:rsidR="00EC5B87" w:rsidRPr="00544DD2">
              <w:rPr>
                <w:rFonts w:ascii="Book Antiqua" w:hAnsi="Book Antiqua" w:cs="Book Antiqua"/>
                <w:b/>
                <w:i/>
                <w:iCs/>
                <w:kern w:val="0"/>
                <w:sz w:val="24"/>
                <w:lang w:bidi="ar"/>
              </w:rPr>
              <w:t xml:space="preserve">n </w:t>
            </w:r>
            <w:r w:rsidR="00EC5B87" w:rsidRPr="00544DD2">
              <w:rPr>
                <w:rFonts w:ascii="Book Antiqua" w:hAnsi="Book Antiqua" w:cs="Book Antiqua"/>
                <w:b/>
                <w:kern w:val="0"/>
                <w:sz w:val="24"/>
                <w:lang w:bidi="ar"/>
              </w:rPr>
              <w:t>= 485)</w:t>
            </w:r>
          </w:p>
        </w:tc>
        <w:tc>
          <w:tcPr>
            <w:tcW w:w="2085"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kern w:val="0"/>
                <w:sz w:val="24"/>
                <w:lang w:bidi="ar"/>
              </w:rPr>
            </w:pPr>
            <w:r w:rsidRPr="00544DD2">
              <w:rPr>
                <w:rFonts w:ascii="Book Antiqua" w:hAnsi="Book Antiqua" w:cs="Book Antiqua"/>
                <w:b/>
                <w:kern w:val="0"/>
                <w:sz w:val="24"/>
                <w:lang w:bidi="ar"/>
              </w:rPr>
              <w:t>Moderate pain/severe pain</w:t>
            </w:r>
            <w:r w:rsidR="00F85286" w:rsidRPr="00544DD2">
              <w:rPr>
                <w:rFonts w:ascii="Book Antiqua" w:hAnsi="Book Antiqua" w:cs="Book Antiqua"/>
                <w:b/>
                <w:kern w:val="0"/>
                <w:sz w:val="24"/>
                <w:lang w:bidi="ar"/>
              </w:rPr>
              <w:t xml:space="preserve"> </w:t>
            </w:r>
            <w:r w:rsidRPr="00544DD2">
              <w:rPr>
                <w:rFonts w:ascii="Book Antiqua" w:hAnsi="Book Antiqua" w:cs="Book Antiqua"/>
                <w:b/>
                <w:kern w:val="0"/>
                <w:sz w:val="24"/>
                <w:lang w:bidi="ar"/>
              </w:rPr>
              <w:t>(</w:t>
            </w:r>
            <w:r w:rsidRPr="00544DD2">
              <w:rPr>
                <w:rFonts w:ascii="Book Antiqua" w:hAnsi="Book Antiqua" w:cs="Book Antiqua"/>
                <w:b/>
                <w:i/>
                <w:iCs/>
                <w:kern w:val="0"/>
                <w:sz w:val="24"/>
                <w:lang w:bidi="ar"/>
              </w:rPr>
              <w:t xml:space="preserve">n </w:t>
            </w:r>
            <w:r w:rsidRPr="00544DD2">
              <w:rPr>
                <w:rFonts w:ascii="Book Antiqua" w:hAnsi="Book Antiqua" w:cs="Book Antiqua"/>
                <w:b/>
                <w:kern w:val="0"/>
                <w:sz w:val="24"/>
                <w:lang w:bidi="ar"/>
              </w:rPr>
              <w:t>= 97)</w:t>
            </w:r>
          </w:p>
        </w:tc>
        <w:tc>
          <w:tcPr>
            <w:tcW w:w="1043" w:type="dxa"/>
            <w:tcBorders>
              <w:bottom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b/>
                <w:sz w:val="24"/>
              </w:rPr>
            </w:pPr>
            <w:r w:rsidRPr="00544DD2">
              <w:rPr>
                <w:rFonts w:ascii="Book Antiqua" w:hAnsi="Book Antiqua" w:cs="Book Antiqua"/>
                <w:b/>
                <w:i/>
                <w:iCs/>
                <w:kern w:val="0"/>
                <w:sz w:val="24"/>
                <w:lang w:bidi="ar"/>
              </w:rPr>
              <w:t>P</w:t>
            </w:r>
            <w:r w:rsidR="000D7945" w:rsidRPr="00544DD2">
              <w:rPr>
                <w:rFonts w:ascii="Book Antiqua" w:hAnsi="Book Antiqua" w:cs="Book Antiqua"/>
                <w:b/>
                <w:i/>
                <w:iCs/>
                <w:kern w:val="0"/>
                <w:sz w:val="24"/>
                <w:lang w:bidi="ar"/>
              </w:rPr>
              <w:t xml:space="preserve"> </w:t>
            </w:r>
            <w:r w:rsidR="000D7945" w:rsidRPr="00544DD2">
              <w:rPr>
                <w:rFonts w:ascii="Book Antiqua" w:hAnsi="Book Antiqua" w:cs="Book Antiqua"/>
                <w:b/>
                <w:iCs/>
                <w:kern w:val="0"/>
                <w:sz w:val="24"/>
                <w:lang w:bidi="ar"/>
              </w:rPr>
              <w:t>value</w:t>
            </w:r>
          </w:p>
        </w:tc>
      </w:tr>
      <w:tr w:rsidR="006D0FFD" w:rsidRPr="00544DD2" w:rsidTr="00A846C3">
        <w:trPr>
          <w:trHeight w:val="271"/>
        </w:trPr>
        <w:tc>
          <w:tcPr>
            <w:tcW w:w="3889"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eastAsia="AGaramondPro-Regular" w:hAnsi="Book Antiqua" w:cs="Book Antiqua"/>
                <w:sz w:val="24"/>
              </w:rPr>
            </w:pPr>
            <w:r w:rsidRPr="00544DD2">
              <w:rPr>
                <w:rFonts w:ascii="Book Antiqua" w:eastAsia="AGaramondPro-Regular" w:hAnsi="Book Antiqua" w:cs="Book Antiqua"/>
                <w:kern w:val="0"/>
                <w:sz w:val="24"/>
                <w:lang w:bidi="ar"/>
              </w:rPr>
              <w:t>Age (y</w:t>
            </w:r>
            <w:r w:rsidR="000D7945" w:rsidRPr="00544DD2">
              <w:rPr>
                <w:rFonts w:ascii="Book Antiqua" w:eastAsia="AGaramondPro-Regular" w:hAnsi="Book Antiqua" w:cs="Book Antiqua"/>
                <w:kern w:val="0"/>
                <w:sz w:val="24"/>
                <w:lang w:bidi="ar"/>
              </w:rPr>
              <w:t>r</w:t>
            </w:r>
            <w:r w:rsidRPr="00544DD2">
              <w:rPr>
                <w:rFonts w:ascii="Book Antiqua" w:eastAsia="AGaramondPro-Regular" w:hAnsi="Book Antiqua" w:cs="Book Antiqua"/>
                <w:kern w:val="0"/>
                <w:sz w:val="24"/>
                <w:lang w:bidi="ar"/>
              </w:rPr>
              <w:t xml:space="preserve">), </w:t>
            </w:r>
            <w:r w:rsidRPr="00544DD2">
              <w:rPr>
                <w:rFonts w:ascii="Book Antiqua" w:eastAsia="AGaramondPro-Regular" w:hAnsi="Book Antiqua" w:cs="Book Antiqua"/>
                <w:iCs/>
                <w:kern w:val="0"/>
                <w:sz w:val="24"/>
                <w:lang w:bidi="ar"/>
              </w:rPr>
              <w:t>mean ± SD</w:t>
            </w:r>
          </w:p>
        </w:tc>
        <w:tc>
          <w:tcPr>
            <w:tcW w:w="1787"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60.79 ± 11.39</w:t>
            </w:r>
          </w:p>
        </w:tc>
        <w:tc>
          <w:tcPr>
            <w:tcW w:w="2085"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56.87 ± 10.99</w:t>
            </w:r>
          </w:p>
        </w:tc>
        <w:tc>
          <w:tcPr>
            <w:tcW w:w="1043" w:type="dxa"/>
            <w:tcBorders>
              <w:top w:val="single" w:sz="4" w:space="0" w:color="auto"/>
            </w:tcBorders>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0.002</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Sex (%)</w:t>
            </w:r>
          </w:p>
        </w:tc>
        <w:tc>
          <w:tcPr>
            <w:tcW w:w="178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085"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0.870</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Female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68 (14)</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13 (13.4)</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Male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417 (86)</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84 (86.6)</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Disease type (%)</w:t>
            </w:r>
          </w:p>
        </w:tc>
        <w:tc>
          <w:tcPr>
            <w:tcW w:w="178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085"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0.010</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No surgery</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298 (61.4)</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73 (75.3)</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Recurrence after surgery</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187 (38.6)</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24 (24.7)</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TACE history (%)</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293 (60.4)</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40 (41.2)</w:t>
            </w: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&lt;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0.001</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History of </w:t>
            </w:r>
            <w:r w:rsidRPr="00544DD2">
              <w:rPr>
                <w:rFonts w:ascii="Book Antiqua" w:hAnsi="Book Antiqua" w:cs="Book Antiqua"/>
                <w:sz w:val="24"/>
              </w:rPr>
              <w:t>abdominal</w:t>
            </w:r>
            <w:r w:rsidRPr="00544DD2">
              <w:rPr>
                <w:rFonts w:ascii="Book Antiqua" w:hAnsi="Book Antiqua" w:cs="Book Antiqua"/>
                <w:kern w:val="0"/>
                <w:sz w:val="24"/>
                <w:lang w:bidi="ar"/>
              </w:rPr>
              <w:t xml:space="preserve"> pain after TACE (%)</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51 (10.5)</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22 (22.7)</w:t>
            </w: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&lt;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0.001</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Pathological properties (%)</w:t>
            </w:r>
          </w:p>
        </w:tc>
        <w:tc>
          <w:tcPr>
            <w:tcW w:w="178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085"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0.110</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HCC</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231 (47.6)</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49 (50.5)</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ICC</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8 (1.6)</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 (5.2)</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Unknown</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224 (46.2)</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41 (42.3)</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Other</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22 (4.5)</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 (2.1)</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T</w:t>
            </w:r>
            <w:r w:rsidR="00870370" w:rsidRPr="00544DD2">
              <w:rPr>
                <w:rFonts w:ascii="Book Antiqua" w:hAnsi="Book Antiqua" w:cs="Book Antiqua"/>
                <w:kern w:val="0"/>
                <w:sz w:val="24"/>
                <w:lang w:bidi="ar"/>
              </w:rPr>
              <w:t xml:space="preserve">umor location (distance to </w:t>
            </w:r>
            <w:r w:rsidRPr="00544DD2">
              <w:rPr>
                <w:rFonts w:ascii="Book Antiqua" w:hAnsi="Book Antiqua" w:cs="Book Antiqua"/>
                <w:kern w:val="0"/>
                <w:sz w:val="24"/>
                <w:lang w:bidi="ar"/>
              </w:rPr>
              <w:t>liver capsule) (%)</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r w:rsidRPr="00544DD2">
              <w:rPr>
                <w:rFonts w:ascii="Book Antiqua" w:hAnsi="Book Antiqua" w:cs="Book Antiqua"/>
                <w:sz w:val="24"/>
              </w:rPr>
              <w:t>0.085</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&gt;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1 cm</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245 (81.40)</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50 (90.91)</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D13479"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1 cm</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56 (18.60)</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kern w:val="0"/>
                <w:sz w:val="24"/>
                <w:lang w:bidi="ar"/>
              </w:rPr>
            </w:pPr>
            <w:r w:rsidRPr="00544DD2">
              <w:rPr>
                <w:rFonts w:ascii="Book Antiqua" w:hAnsi="Book Antiqua" w:cs="Book Antiqua"/>
                <w:kern w:val="0"/>
                <w:sz w:val="24"/>
                <w:lang w:bidi="ar"/>
              </w:rPr>
              <w:t>5 (9.09)</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Tumor size (%)</w:t>
            </w:r>
          </w:p>
        </w:tc>
        <w:tc>
          <w:tcPr>
            <w:tcW w:w="178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085"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&lt;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0.001</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5 cm</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294 (60.6)</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40 (41.2)</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&gt;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5 cm</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191 (39.4)</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57 (58.8)</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Number of tumors (%)</w:t>
            </w:r>
          </w:p>
        </w:tc>
        <w:tc>
          <w:tcPr>
            <w:tcW w:w="178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085"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0.010</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bookmarkStart w:id="150" w:name="OLE_LINK81" w:colFirst="0" w:colLast="0"/>
            <w:r w:rsidRPr="00544DD2">
              <w:rPr>
                <w:rFonts w:ascii="Book Antiqua" w:hAnsi="Book Antiqua" w:cs="Book Antiqua"/>
                <w:kern w:val="0"/>
                <w:sz w:val="24"/>
                <w:lang w:bidi="ar"/>
              </w:rPr>
              <w: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2 (non-multiple)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175 (36.1)</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22 (22.7)</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&gt;</w:t>
            </w:r>
            <w:r w:rsidR="00954C1C"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2 (multiple)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310 (63.9)</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75 (77.3)</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bookmarkEnd w:id="150"/>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Invasion of blood vessels (%)</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131 (27)</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45 (46.4)</w:t>
            </w: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&lt;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0.001</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Blank microsphere (%)</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112 (23.1)</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26 (26.8)</w:t>
            </w: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0.430</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sz w:val="24"/>
              </w:rPr>
              <w:t>Polyvinyl alcohol particles</w:t>
            </w:r>
            <w:r w:rsidRPr="00544DD2">
              <w:rPr>
                <w:rFonts w:ascii="Book Antiqua" w:hAnsi="Book Antiqua" w:cs="Book Antiqua"/>
                <w:kern w:val="0"/>
                <w:sz w:val="24"/>
                <w:lang w:bidi="ar"/>
              </w:rPr>
              <w:t xml:space="preserve"> (%)</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54 (11.1)</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9 (9.3)</w:t>
            </w: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0.590</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Method of TACE (%)</w:t>
            </w:r>
          </w:p>
        </w:tc>
        <w:tc>
          <w:tcPr>
            <w:tcW w:w="178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085"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&lt;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0.001</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Traditional TACE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296 (61)</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40 (41.2)</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0D7945"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 </w:t>
            </w:r>
            <w:r w:rsidR="00EC5B87" w:rsidRPr="00544DD2">
              <w:rPr>
                <w:rFonts w:ascii="Book Antiqua" w:hAnsi="Book Antiqua" w:cs="Book Antiqua"/>
                <w:kern w:val="0"/>
                <w:sz w:val="24"/>
                <w:lang w:bidi="ar"/>
              </w:rPr>
              <w:t>DEB-TACE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189 (39)</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57 (58.8)</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bookmarkStart w:id="151" w:name="OLE_LINK125"/>
            <w:r w:rsidRPr="00544DD2">
              <w:rPr>
                <w:rFonts w:ascii="Book Antiqua" w:hAnsi="Book Antiqua" w:cs="Book Antiqua"/>
                <w:kern w:val="0"/>
                <w:sz w:val="24"/>
                <w:lang w:bidi="ar"/>
              </w:rPr>
              <w:t>Prophylactic analgesics</w:t>
            </w:r>
            <w:bookmarkEnd w:id="151"/>
            <w:r w:rsidRPr="00544DD2">
              <w:rPr>
                <w:rFonts w:ascii="Book Antiqua" w:hAnsi="Book Antiqua" w:cs="Book Antiqua"/>
                <w:kern w:val="0"/>
                <w:sz w:val="24"/>
                <w:lang w:bidi="ar"/>
              </w:rPr>
              <w:t xml:space="preserve"> (%)</w:t>
            </w:r>
          </w:p>
        </w:tc>
        <w:tc>
          <w:tcPr>
            <w:tcW w:w="1787"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2085"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0.780</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sz w:val="24"/>
              </w:rPr>
            </w:pPr>
            <w:bookmarkStart w:id="152" w:name="OLE_LINK164"/>
            <w:bookmarkStart w:id="153" w:name="OLE_LINK165"/>
            <w:r w:rsidRPr="00544DD2">
              <w:rPr>
                <w:rFonts w:ascii="Book Antiqua" w:hAnsi="Book Antiqua" w:cs="Book Antiqua"/>
                <w:sz w:val="24"/>
              </w:rPr>
              <w:t>Parecoxib Na</w:t>
            </w:r>
            <w:bookmarkEnd w:id="152"/>
            <w:bookmarkEnd w:id="153"/>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58 (12)</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16 (16.5)</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Flurbiprofen</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97 (20)</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15 (15.5)</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Dezocine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209 (43.1)</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43 (44.3)</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Pentazocine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24 (4.9)</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5 (5.2)</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None</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48 (9.9)</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10 (10.3)</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ind w:firstLineChars="50" w:firstLine="120"/>
              <w:textAlignment w:val="center"/>
              <w:rPr>
                <w:rFonts w:ascii="Book Antiqua" w:hAnsi="Book Antiqua" w:cs="Book Antiqua"/>
                <w:kern w:val="0"/>
                <w:sz w:val="24"/>
                <w:lang w:bidi="ar"/>
              </w:rPr>
            </w:pPr>
            <w:r w:rsidRPr="00544DD2">
              <w:rPr>
                <w:rFonts w:ascii="Book Antiqua" w:hAnsi="Book Antiqua" w:cs="Book Antiqua"/>
                <w:kern w:val="0"/>
                <w:sz w:val="24"/>
                <w:lang w:bidi="ar"/>
              </w:rPr>
              <w:t>Two painkillers</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49 (10.1)</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8 (8.2)</w:t>
            </w:r>
          </w:p>
        </w:tc>
        <w:tc>
          <w:tcPr>
            <w:tcW w:w="1043" w:type="dxa"/>
            <w:noWrap/>
            <w:tcMar>
              <w:top w:w="15" w:type="dxa"/>
              <w:left w:w="15" w:type="dxa"/>
              <w:right w:w="15" w:type="dxa"/>
            </w:tcMar>
            <w:vAlign w:val="center"/>
          </w:tcPr>
          <w:p w:rsidR="00EC5B87" w:rsidRPr="00544DD2" w:rsidRDefault="00EC5B87" w:rsidP="000D7945">
            <w:pPr>
              <w:snapToGrid w:val="0"/>
              <w:spacing w:line="360" w:lineRule="auto"/>
              <w:rPr>
                <w:rFonts w:ascii="Book Antiqua" w:hAnsi="Book Antiqua" w:cs="Book Antiqua"/>
                <w:sz w:val="24"/>
              </w:rPr>
            </w:pP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Number of TACE, </w:t>
            </w:r>
            <w:r w:rsidRPr="00544DD2">
              <w:rPr>
                <w:rFonts w:ascii="Book Antiqua" w:hAnsi="Book Antiqua" w:cs="Book Antiqua"/>
                <w:iCs/>
                <w:kern w:val="0"/>
                <w:sz w:val="24"/>
                <w:lang w:bidi="ar"/>
              </w:rPr>
              <w:t>median (IQR)</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2 (1, 3)</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1 (1, 2)</w:t>
            </w: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&lt;</w:t>
            </w:r>
            <w:r w:rsidR="00F85286" w:rsidRPr="00544DD2">
              <w:rPr>
                <w:rFonts w:ascii="Book Antiqua" w:hAnsi="Book Antiqua" w:cs="Book Antiqua"/>
                <w:kern w:val="0"/>
                <w:sz w:val="24"/>
                <w:lang w:bidi="ar"/>
              </w:rPr>
              <w:t xml:space="preserve"> </w:t>
            </w:r>
            <w:r w:rsidRPr="00544DD2">
              <w:rPr>
                <w:rFonts w:ascii="Book Antiqua" w:hAnsi="Book Antiqua" w:cs="Book Antiqua"/>
                <w:kern w:val="0"/>
                <w:sz w:val="24"/>
                <w:lang w:bidi="ar"/>
              </w:rPr>
              <w:t>0.001</w:t>
            </w:r>
          </w:p>
        </w:tc>
      </w:tr>
      <w:tr w:rsidR="006D0FFD" w:rsidRPr="00544DD2" w:rsidTr="00A846C3">
        <w:trPr>
          <w:trHeight w:val="271"/>
        </w:trPr>
        <w:tc>
          <w:tcPr>
            <w:tcW w:w="3889"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 xml:space="preserve">Dosage of </w:t>
            </w:r>
            <w:r w:rsidR="00954C1C" w:rsidRPr="00544DD2">
              <w:rPr>
                <w:rFonts w:ascii="Book Antiqua" w:hAnsi="Book Antiqua" w:cs="Book Antiqua"/>
                <w:kern w:val="0"/>
                <w:sz w:val="24"/>
                <w:lang w:bidi="ar"/>
              </w:rPr>
              <w:t>li</w:t>
            </w:r>
            <w:r w:rsidRPr="00544DD2">
              <w:rPr>
                <w:rFonts w:ascii="Book Antiqua" w:hAnsi="Book Antiqua" w:cs="Book Antiqua"/>
                <w:kern w:val="0"/>
                <w:sz w:val="24"/>
                <w:lang w:bidi="ar"/>
              </w:rPr>
              <w:t xml:space="preserve">piodol, </w:t>
            </w:r>
            <w:r w:rsidRPr="00544DD2">
              <w:rPr>
                <w:rFonts w:ascii="Book Antiqua" w:hAnsi="Book Antiqua" w:cs="Book Antiqua"/>
                <w:iCs/>
                <w:kern w:val="0"/>
                <w:sz w:val="24"/>
                <w:lang w:bidi="ar"/>
              </w:rPr>
              <w:t>median (IQR)</w:t>
            </w:r>
          </w:p>
        </w:tc>
        <w:tc>
          <w:tcPr>
            <w:tcW w:w="1787"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3 (0, 6)</w:t>
            </w:r>
          </w:p>
        </w:tc>
        <w:tc>
          <w:tcPr>
            <w:tcW w:w="2085"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 (0, 8)</w:t>
            </w:r>
          </w:p>
        </w:tc>
        <w:tc>
          <w:tcPr>
            <w:tcW w:w="1043" w:type="dxa"/>
            <w:noWrap/>
            <w:tcMar>
              <w:top w:w="15" w:type="dxa"/>
              <w:left w:w="15" w:type="dxa"/>
              <w:right w:w="15" w:type="dxa"/>
            </w:tcMar>
            <w:vAlign w:val="center"/>
          </w:tcPr>
          <w:p w:rsidR="00EC5B87" w:rsidRPr="00544DD2" w:rsidRDefault="00EC5B87" w:rsidP="000D7945">
            <w:pPr>
              <w:widowControl/>
              <w:snapToGrid w:val="0"/>
              <w:spacing w:line="360" w:lineRule="auto"/>
              <w:textAlignment w:val="center"/>
              <w:rPr>
                <w:rFonts w:ascii="Book Antiqua" w:hAnsi="Book Antiqua" w:cs="Book Antiqua"/>
                <w:sz w:val="24"/>
              </w:rPr>
            </w:pPr>
            <w:r w:rsidRPr="00544DD2">
              <w:rPr>
                <w:rFonts w:ascii="Book Antiqua" w:hAnsi="Book Antiqua" w:cs="Book Antiqua"/>
                <w:kern w:val="0"/>
                <w:sz w:val="24"/>
                <w:lang w:bidi="ar"/>
              </w:rPr>
              <w:t>0.179</w:t>
            </w:r>
          </w:p>
        </w:tc>
      </w:tr>
    </w:tbl>
    <w:p w:rsidR="00EC5B87" w:rsidRPr="000D7945" w:rsidRDefault="00870370" w:rsidP="000D7945">
      <w:pPr>
        <w:widowControl/>
        <w:snapToGrid w:val="0"/>
        <w:spacing w:line="360" w:lineRule="auto"/>
        <w:rPr>
          <w:rFonts w:ascii="Book Antiqua" w:hAnsi="Book Antiqua" w:cs="Book Antiqua" w:hint="eastAsia"/>
          <w:sz w:val="24"/>
        </w:rPr>
      </w:pPr>
      <w:r w:rsidRPr="00544DD2">
        <w:rPr>
          <w:rFonts w:ascii="Book Antiqua" w:hAnsi="Book Antiqua" w:cs="Book Antiqua"/>
          <w:sz w:val="24"/>
        </w:rPr>
        <w:t>TACE:</w:t>
      </w:r>
      <w:r w:rsidR="00EC5B87" w:rsidRPr="00544DD2">
        <w:rPr>
          <w:rFonts w:ascii="Book Antiqua" w:hAnsi="Book Antiqua" w:cs="Book Antiqua"/>
          <w:sz w:val="24"/>
        </w:rPr>
        <w:t xml:space="preserve"> </w:t>
      </w:r>
      <w:r w:rsidRPr="00544DD2">
        <w:rPr>
          <w:rFonts w:ascii="Book Antiqua" w:hAnsi="Book Antiqua" w:cs="Book Antiqua"/>
          <w:sz w:val="24"/>
        </w:rPr>
        <w:t>T</w:t>
      </w:r>
      <w:r w:rsidR="00EC5B87" w:rsidRPr="00544DD2">
        <w:rPr>
          <w:rFonts w:ascii="Book Antiqua" w:hAnsi="Book Antiqua" w:cs="Book Antiqua"/>
          <w:sz w:val="24"/>
        </w:rPr>
        <w:t>ransarterial hepatic chemoemboliz</w:t>
      </w:r>
      <w:r w:rsidRPr="00544DD2">
        <w:rPr>
          <w:rFonts w:ascii="Book Antiqua" w:hAnsi="Book Antiqua" w:cs="Book Antiqua"/>
          <w:sz w:val="24"/>
        </w:rPr>
        <w:t>ation; HCC: Hepatocellular carcinoma; ICC:</w:t>
      </w:r>
      <w:r w:rsidR="00EC5B87" w:rsidRPr="00544DD2">
        <w:rPr>
          <w:rFonts w:ascii="Book Antiqua" w:hAnsi="Book Antiqua" w:cs="Book Antiqua"/>
          <w:sz w:val="24"/>
        </w:rPr>
        <w:t xml:space="preserve"> </w:t>
      </w:r>
      <w:r w:rsidRPr="00544DD2">
        <w:rPr>
          <w:rFonts w:ascii="Book Antiqua" w:hAnsi="Book Antiqua" w:cs="Book Antiqua"/>
          <w:sz w:val="24"/>
        </w:rPr>
        <w:t>I</w:t>
      </w:r>
      <w:r w:rsidR="00EC5B87" w:rsidRPr="00544DD2">
        <w:rPr>
          <w:rFonts w:ascii="Book Antiqua" w:hAnsi="Book Antiqua" w:cs="Book Antiqua"/>
          <w:sz w:val="24"/>
        </w:rPr>
        <w:t>ntra</w:t>
      </w:r>
      <w:r w:rsidRPr="00544DD2">
        <w:rPr>
          <w:rFonts w:ascii="Book Antiqua" w:hAnsi="Book Antiqua" w:cs="Book Antiqua"/>
          <w:sz w:val="24"/>
        </w:rPr>
        <w:t>hepatic cholangiocarcinoma; PVA:</w:t>
      </w:r>
      <w:r w:rsidR="00EC5B87" w:rsidRPr="00544DD2">
        <w:rPr>
          <w:rFonts w:ascii="Book Antiqua" w:hAnsi="Book Antiqua" w:cs="Book Antiqua"/>
          <w:sz w:val="24"/>
        </w:rPr>
        <w:t xml:space="preserve"> </w:t>
      </w:r>
      <w:r w:rsidRPr="00544DD2">
        <w:rPr>
          <w:rFonts w:ascii="Book Antiqua" w:hAnsi="Book Antiqua" w:cs="Book Antiqua"/>
          <w:sz w:val="24"/>
        </w:rPr>
        <w:t>P</w:t>
      </w:r>
      <w:r w:rsidR="00EC5B87" w:rsidRPr="00544DD2">
        <w:rPr>
          <w:rFonts w:ascii="Book Antiqua" w:hAnsi="Book Antiqua" w:cs="Book Antiqua"/>
          <w:sz w:val="24"/>
        </w:rPr>
        <w:t>olyvinyl alcoho</w:t>
      </w:r>
      <w:r w:rsidRPr="00544DD2">
        <w:rPr>
          <w:rFonts w:ascii="Book Antiqua" w:hAnsi="Book Antiqua" w:cs="Book Antiqua"/>
          <w:sz w:val="24"/>
        </w:rPr>
        <w:t>l; DEB: Drug-eluting beads; IQR:</w:t>
      </w:r>
      <w:r w:rsidR="00EC5B87" w:rsidRPr="00544DD2">
        <w:rPr>
          <w:rFonts w:ascii="Book Antiqua" w:hAnsi="Book Antiqua" w:cs="Book Antiqua"/>
          <w:sz w:val="24"/>
        </w:rPr>
        <w:t xml:space="preserve"> </w:t>
      </w:r>
      <w:r w:rsidRPr="00544DD2">
        <w:rPr>
          <w:rFonts w:ascii="Book Antiqua" w:hAnsi="Book Antiqua" w:cs="Book Antiqua"/>
          <w:sz w:val="24"/>
        </w:rPr>
        <w:t>I</w:t>
      </w:r>
      <w:r w:rsidR="00EC5B87" w:rsidRPr="00544DD2">
        <w:rPr>
          <w:rFonts w:ascii="Book Antiqua" w:hAnsi="Book Antiqua" w:cs="Book Antiqua"/>
          <w:sz w:val="24"/>
        </w:rPr>
        <w:t>nterquartile range.</w:t>
      </w:r>
      <w:bookmarkEnd w:id="1"/>
    </w:p>
    <w:sectPr w:rsidR="00EC5B87" w:rsidRPr="000D7945" w:rsidSect="00F64E67">
      <w:footerReference w:type="default" r:id="rId11"/>
      <w:endnotePr>
        <w:numFmt w:val="decimal"/>
      </w:endnotePr>
      <w:pgSz w:w="11850" w:h="16783"/>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C3" w:rsidRDefault="003E63C3">
      <w:r>
        <w:separator/>
      </w:r>
    </w:p>
  </w:endnote>
  <w:endnote w:type="continuationSeparator" w:id="0">
    <w:p w:rsidR="003E63C3" w:rsidRDefault="003E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dvTimes">
    <w:altName w:val="Times New Roman"/>
    <w:charset w:val="00"/>
    <w:family w:val="roman"/>
    <w:pitch w:val="default"/>
  </w:font>
  <w:font w:name="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Lato-Regular">
    <w:altName w:val="Segoe Print"/>
    <w:charset w:val="00"/>
    <w:family w:val="auto"/>
    <w:pitch w:val="default"/>
    <w:sig w:usb0="00000000" w:usb1="00000000" w:usb2="00000000" w:usb3="00000000" w:csb0="00040001" w:csb1="00000000"/>
  </w:font>
  <w:font w:name="TimesNewRomanPS">
    <w:altName w:val="Segoe Print"/>
    <w:charset w:val="00"/>
    <w:family w:val="auto"/>
    <w:pitch w:val="default"/>
    <w:sig w:usb0="00000000" w:usb1="00000000" w:usb2="00000000" w:usb3="00000000" w:csb0="00040001" w:csb1="00000000"/>
  </w:font>
  <w:font w:name="Lato">
    <w:altName w:val="Segoe Print"/>
    <w:charset w:val="00"/>
    <w:family w:val="auto"/>
    <w:pitch w:val="default"/>
    <w:sig w:usb0="00000003" w:usb1="00000000" w:usb2="00000000" w:usb3="00000000" w:csb0="00040001" w:csb1="00000000"/>
  </w:font>
  <w:font w:name="MS PGothic">
    <w:panose1 w:val="020B0600070205080204"/>
    <w:charset w:val="80"/>
    <w:family w:val="swiss"/>
    <w:pitch w:val="variable"/>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AGaramondPro-Regular">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27" w:rsidRPr="004B6E27" w:rsidRDefault="004B6E27" w:rsidP="004B6E27">
    <w:pPr>
      <w:pStyle w:val="ae"/>
      <w:jc w:val="right"/>
      <w:rPr>
        <w:sz w:val="24"/>
      </w:rPr>
    </w:pPr>
    <w:r w:rsidRPr="004B6E27">
      <w:rPr>
        <w:sz w:val="24"/>
        <w:lang w:val="zh-CN"/>
      </w:rPr>
      <w:t xml:space="preserve"> </w:t>
    </w:r>
    <w:r w:rsidRPr="004B6E27">
      <w:rPr>
        <w:bCs/>
        <w:sz w:val="24"/>
      </w:rPr>
      <w:fldChar w:fldCharType="begin"/>
    </w:r>
    <w:r w:rsidRPr="004B6E27">
      <w:rPr>
        <w:bCs/>
        <w:sz w:val="24"/>
      </w:rPr>
      <w:instrText>PAGE</w:instrText>
    </w:r>
    <w:r w:rsidRPr="004B6E27">
      <w:rPr>
        <w:bCs/>
        <w:sz w:val="24"/>
      </w:rPr>
      <w:fldChar w:fldCharType="separate"/>
    </w:r>
    <w:r w:rsidR="00C745EF">
      <w:rPr>
        <w:bCs/>
        <w:noProof/>
        <w:sz w:val="24"/>
      </w:rPr>
      <w:t>- 1 -</w:t>
    </w:r>
    <w:r w:rsidRPr="004B6E27">
      <w:rPr>
        <w:bCs/>
        <w:sz w:val="24"/>
      </w:rPr>
      <w:fldChar w:fldCharType="end"/>
    </w:r>
    <w:r w:rsidRPr="004B6E27">
      <w:rPr>
        <w:sz w:val="24"/>
        <w:lang w:val="zh-CN"/>
      </w:rPr>
      <w:t xml:space="preserve"> / </w:t>
    </w:r>
    <w:r w:rsidRPr="004B6E27">
      <w:rPr>
        <w:bCs/>
        <w:sz w:val="24"/>
      </w:rPr>
      <w:fldChar w:fldCharType="begin"/>
    </w:r>
    <w:r w:rsidRPr="004B6E27">
      <w:rPr>
        <w:bCs/>
        <w:sz w:val="24"/>
      </w:rPr>
      <w:instrText>NUMPAGES</w:instrText>
    </w:r>
    <w:r w:rsidRPr="004B6E27">
      <w:rPr>
        <w:bCs/>
        <w:sz w:val="24"/>
      </w:rPr>
      <w:fldChar w:fldCharType="separate"/>
    </w:r>
    <w:r w:rsidR="00C745EF">
      <w:rPr>
        <w:bCs/>
        <w:noProof/>
        <w:sz w:val="24"/>
      </w:rPr>
      <w:t>3</w:t>
    </w:r>
    <w:r w:rsidRPr="004B6E27">
      <w:rPr>
        <w:bCs/>
        <w:sz w:val="24"/>
      </w:rPr>
      <w:fldChar w:fldCharType="end"/>
    </w:r>
  </w:p>
  <w:p w:rsidR="00C51564" w:rsidRDefault="00C51564">
    <w:pPr>
      <w:pStyle w:val="ae"/>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C3" w:rsidRDefault="003E63C3">
      <w:r>
        <w:separator/>
      </w:r>
    </w:p>
  </w:footnote>
  <w:footnote w:type="continuationSeparator" w:id="0">
    <w:p w:rsidR="003E63C3" w:rsidRDefault="003E6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B86FB"/>
    <w:multiLevelType w:val="multilevel"/>
    <w:tmpl w:val="759B86F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2E"/>
    <w:rsid w:val="000147DD"/>
    <w:rsid w:val="000167FB"/>
    <w:rsid w:val="00050066"/>
    <w:rsid w:val="00050769"/>
    <w:rsid w:val="00051259"/>
    <w:rsid w:val="000704D0"/>
    <w:rsid w:val="00080453"/>
    <w:rsid w:val="000A078E"/>
    <w:rsid w:val="000C3819"/>
    <w:rsid w:val="000C3B42"/>
    <w:rsid w:val="000D35FE"/>
    <w:rsid w:val="000D7945"/>
    <w:rsid w:val="001034E5"/>
    <w:rsid w:val="00106313"/>
    <w:rsid w:val="0013130B"/>
    <w:rsid w:val="00143F07"/>
    <w:rsid w:val="0014501F"/>
    <w:rsid w:val="0017784F"/>
    <w:rsid w:val="00185E98"/>
    <w:rsid w:val="001B0AA1"/>
    <w:rsid w:val="001B772E"/>
    <w:rsid w:val="001C4945"/>
    <w:rsid w:val="001D756C"/>
    <w:rsid w:val="001E4FE5"/>
    <w:rsid w:val="00200F54"/>
    <w:rsid w:val="00204D41"/>
    <w:rsid w:val="00233A6E"/>
    <w:rsid w:val="0024302A"/>
    <w:rsid w:val="002465D5"/>
    <w:rsid w:val="00265A32"/>
    <w:rsid w:val="00270BFB"/>
    <w:rsid w:val="00275DDF"/>
    <w:rsid w:val="002A5EFC"/>
    <w:rsid w:val="003001EA"/>
    <w:rsid w:val="00322353"/>
    <w:rsid w:val="003325A6"/>
    <w:rsid w:val="003372E2"/>
    <w:rsid w:val="003455C5"/>
    <w:rsid w:val="0036731F"/>
    <w:rsid w:val="00371D92"/>
    <w:rsid w:val="00377098"/>
    <w:rsid w:val="00380E90"/>
    <w:rsid w:val="003851D9"/>
    <w:rsid w:val="003B0547"/>
    <w:rsid w:val="003B65AC"/>
    <w:rsid w:val="003D00FB"/>
    <w:rsid w:val="003E605B"/>
    <w:rsid w:val="003E63C3"/>
    <w:rsid w:val="003F7C63"/>
    <w:rsid w:val="00402CE8"/>
    <w:rsid w:val="00416749"/>
    <w:rsid w:val="004179AC"/>
    <w:rsid w:val="00420DB0"/>
    <w:rsid w:val="004520C4"/>
    <w:rsid w:val="00457600"/>
    <w:rsid w:val="00465691"/>
    <w:rsid w:val="0047302E"/>
    <w:rsid w:val="00475EE0"/>
    <w:rsid w:val="0048095B"/>
    <w:rsid w:val="00486C5D"/>
    <w:rsid w:val="004A640F"/>
    <w:rsid w:val="004A6958"/>
    <w:rsid w:val="004B6E27"/>
    <w:rsid w:val="004F0FDD"/>
    <w:rsid w:val="004F248B"/>
    <w:rsid w:val="005028E5"/>
    <w:rsid w:val="00506049"/>
    <w:rsid w:val="005253B9"/>
    <w:rsid w:val="00536C2E"/>
    <w:rsid w:val="00544DD2"/>
    <w:rsid w:val="00552A4B"/>
    <w:rsid w:val="0058532F"/>
    <w:rsid w:val="005866D2"/>
    <w:rsid w:val="005932A3"/>
    <w:rsid w:val="00593EFF"/>
    <w:rsid w:val="005A3180"/>
    <w:rsid w:val="005A3B43"/>
    <w:rsid w:val="005C7100"/>
    <w:rsid w:val="005D115F"/>
    <w:rsid w:val="005E75F8"/>
    <w:rsid w:val="00603716"/>
    <w:rsid w:val="0060523B"/>
    <w:rsid w:val="00606E61"/>
    <w:rsid w:val="006151DF"/>
    <w:rsid w:val="00625DBE"/>
    <w:rsid w:val="006510B6"/>
    <w:rsid w:val="00662C7B"/>
    <w:rsid w:val="006D0FFD"/>
    <w:rsid w:val="006D1083"/>
    <w:rsid w:val="006D703A"/>
    <w:rsid w:val="006F69EF"/>
    <w:rsid w:val="0074311F"/>
    <w:rsid w:val="00776D91"/>
    <w:rsid w:val="007A0C86"/>
    <w:rsid w:val="007B4EB3"/>
    <w:rsid w:val="007D358B"/>
    <w:rsid w:val="007F5065"/>
    <w:rsid w:val="007F5D49"/>
    <w:rsid w:val="00864A7E"/>
    <w:rsid w:val="00870370"/>
    <w:rsid w:val="00880792"/>
    <w:rsid w:val="008811DF"/>
    <w:rsid w:val="00882302"/>
    <w:rsid w:val="008835BA"/>
    <w:rsid w:val="00892C16"/>
    <w:rsid w:val="008A2664"/>
    <w:rsid w:val="008A3D81"/>
    <w:rsid w:val="008D0F8A"/>
    <w:rsid w:val="009211D8"/>
    <w:rsid w:val="00922435"/>
    <w:rsid w:val="00926F10"/>
    <w:rsid w:val="0095120A"/>
    <w:rsid w:val="00954C1C"/>
    <w:rsid w:val="009731E1"/>
    <w:rsid w:val="0097400A"/>
    <w:rsid w:val="00976901"/>
    <w:rsid w:val="009C16DB"/>
    <w:rsid w:val="009C771B"/>
    <w:rsid w:val="009D022B"/>
    <w:rsid w:val="009D4E94"/>
    <w:rsid w:val="00A75608"/>
    <w:rsid w:val="00A779CC"/>
    <w:rsid w:val="00A846C3"/>
    <w:rsid w:val="00AB31B5"/>
    <w:rsid w:val="00AC51E5"/>
    <w:rsid w:val="00AC593C"/>
    <w:rsid w:val="00AE16E6"/>
    <w:rsid w:val="00AF1D71"/>
    <w:rsid w:val="00AF38B8"/>
    <w:rsid w:val="00B410DA"/>
    <w:rsid w:val="00B478BD"/>
    <w:rsid w:val="00B51CB7"/>
    <w:rsid w:val="00B77A37"/>
    <w:rsid w:val="00BA5597"/>
    <w:rsid w:val="00BB7429"/>
    <w:rsid w:val="00BD1269"/>
    <w:rsid w:val="00C3418E"/>
    <w:rsid w:val="00C45211"/>
    <w:rsid w:val="00C459BE"/>
    <w:rsid w:val="00C50444"/>
    <w:rsid w:val="00C51564"/>
    <w:rsid w:val="00C538D4"/>
    <w:rsid w:val="00C54BE7"/>
    <w:rsid w:val="00C55470"/>
    <w:rsid w:val="00C6223B"/>
    <w:rsid w:val="00C745EF"/>
    <w:rsid w:val="00C773B1"/>
    <w:rsid w:val="00CB2552"/>
    <w:rsid w:val="00CB5852"/>
    <w:rsid w:val="00D031B7"/>
    <w:rsid w:val="00D05DF3"/>
    <w:rsid w:val="00D07AEE"/>
    <w:rsid w:val="00D13479"/>
    <w:rsid w:val="00D166C0"/>
    <w:rsid w:val="00D17793"/>
    <w:rsid w:val="00D22E73"/>
    <w:rsid w:val="00D264FE"/>
    <w:rsid w:val="00D45C13"/>
    <w:rsid w:val="00D768C3"/>
    <w:rsid w:val="00D92871"/>
    <w:rsid w:val="00D950DF"/>
    <w:rsid w:val="00DA5D9D"/>
    <w:rsid w:val="00DB5366"/>
    <w:rsid w:val="00DE3E2C"/>
    <w:rsid w:val="00DE6F52"/>
    <w:rsid w:val="00DF3E5F"/>
    <w:rsid w:val="00E04030"/>
    <w:rsid w:val="00E140D3"/>
    <w:rsid w:val="00E3626C"/>
    <w:rsid w:val="00E36880"/>
    <w:rsid w:val="00E42314"/>
    <w:rsid w:val="00E44197"/>
    <w:rsid w:val="00E459EE"/>
    <w:rsid w:val="00E64D88"/>
    <w:rsid w:val="00E8675C"/>
    <w:rsid w:val="00E9218C"/>
    <w:rsid w:val="00EB1E79"/>
    <w:rsid w:val="00EC10EC"/>
    <w:rsid w:val="00EC5B87"/>
    <w:rsid w:val="00EF3DDB"/>
    <w:rsid w:val="00F00597"/>
    <w:rsid w:val="00F25086"/>
    <w:rsid w:val="00F35597"/>
    <w:rsid w:val="00F400F1"/>
    <w:rsid w:val="00F47D72"/>
    <w:rsid w:val="00F63F53"/>
    <w:rsid w:val="00F64E67"/>
    <w:rsid w:val="00F66E29"/>
    <w:rsid w:val="00F85286"/>
    <w:rsid w:val="00F909A5"/>
    <w:rsid w:val="00F948C9"/>
    <w:rsid w:val="00FA5565"/>
    <w:rsid w:val="00FA65F6"/>
    <w:rsid w:val="00FD196B"/>
    <w:rsid w:val="00FE5C31"/>
    <w:rsid w:val="01F05E5C"/>
    <w:rsid w:val="03C01400"/>
    <w:rsid w:val="0A4B74EF"/>
    <w:rsid w:val="0BD22CC0"/>
    <w:rsid w:val="0E3E3632"/>
    <w:rsid w:val="10A90146"/>
    <w:rsid w:val="1510425E"/>
    <w:rsid w:val="160A784B"/>
    <w:rsid w:val="175F40FB"/>
    <w:rsid w:val="1A7A5E45"/>
    <w:rsid w:val="1B6E0309"/>
    <w:rsid w:val="22034389"/>
    <w:rsid w:val="22EF11C9"/>
    <w:rsid w:val="25A45DAC"/>
    <w:rsid w:val="25C12BA3"/>
    <w:rsid w:val="26727986"/>
    <w:rsid w:val="288C32CA"/>
    <w:rsid w:val="2A810965"/>
    <w:rsid w:val="2FE872B4"/>
    <w:rsid w:val="322349A9"/>
    <w:rsid w:val="3CAD1018"/>
    <w:rsid w:val="42645980"/>
    <w:rsid w:val="47C4623B"/>
    <w:rsid w:val="497266AF"/>
    <w:rsid w:val="4AE15A31"/>
    <w:rsid w:val="4D053A6D"/>
    <w:rsid w:val="4ED61217"/>
    <w:rsid w:val="4F6D4918"/>
    <w:rsid w:val="4F7A511D"/>
    <w:rsid w:val="503E066F"/>
    <w:rsid w:val="5B353C46"/>
    <w:rsid w:val="5B3C01A7"/>
    <w:rsid w:val="5E176A0A"/>
    <w:rsid w:val="5F087B5D"/>
    <w:rsid w:val="6166639E"/>
    <w:rsid w:val="619B7485"/>
    <w:rsid w:val="650E215F"/>
    <w:rsid w:val="66E20442"/>
    <w:rsid w:val="673B5680"/>
    <w:rsid w:val="674C5FDC"/>
    <w:rsid w:val="685C177E"/>
    <w:rsid w:val="69377259"/>
    <w:rsid w:val="6A91128F"/>
    <w:rsid w:val="6B2B1439"/>
    <w:rsid w:val="6D0B5EB8"/>
    <w:rsid w:val="6EE513C3"/>
    <w:rsid w:val="6FF716BB"/>
    <w:rsid w:val="741D298D"/>
    <w:rsid w:val="754801FC"/>
    <w:rsid w:val="77347D4E"/>
    <w:rsid w:val="773D5241"/>
    <w:rsid w:val="776F6E49"/>
    <w:rsid w:val="790F6890"/>
    <w:rsid w:val="7B1F74AE"/>
    <w:rsid w:val="7E352806"/>
    <w:rsid w:val="7ECF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unhideWhenUsed="0" w:qFormat="1"/>
    <w:lsdException w:name="footer" w:unhideWhenUsed="0" w:qFormat="1"/>
    <w:lsdException w:name="caption" w:uiPriority="35" w:qFormat="1"/>
    <w:lsdException w:name="annotation reference" w:semiHidden="0"/>
    <w:lsdException w:name="endnote reference" w:uiPriority="0" w:unhideWhenUsed="0" w:qFormat="1"/>
    <w:lsdException w:name="endnote text" w:uiPriority="0" w:unhideWhenUsed="0" w:qFormat="1"/>
    <w:lsdException w:name="Title" w:semiHidden="0" w:uiPriority="10" w:unhideWhenUsed="0" w:qFormat="1"/>
    <w:lsdException w:name="Default Paragraph Font" w:uiPriority="0" w:unhideWhenUsed="0" w:qFormat="1"/>
    <w:lsdException w:name="Body Text" w:uiPriority="0" w:unhideWhenUsed="0" w:qFormat="1"/>
    <w:lsdException w:name="Subtitle" w:semiHidden="0" w:uiPriority="11"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Cite" w:semiHidden="0"/>
    <w:lsdException w:name="Normal Table" w:semiHidden="0"/>
    <w:lsdException w:name="annotation subject" w:semiHidden="0"/>
    <w:lsdException w:name="Balloon Text" w:semiHidden="0"/>
    <w:lsdException w:name="Table Grid" w:semiHidden="0" w:uiPriority="3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semiHidden/>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Emphasis"/>
    <w:uiPriority w:val="20"/>
    <w:qFormat/>
    <w:rPr>
      <w:i w:val="0"/>
      <w:color w:val="CC0000"/>
    </w:rPr>
  </w:style>
  <w:style w:type="character" w:customStyle="1" w:styleId="Char">
    <w:name w:val="批注主题 Char"/>
    <w:link w:val="a5"/>
    <w:uiPriority w:val="99"/>
    <w:semiHidden/>
    <w:rPr>
      <w:rFonts w:ascii="Calibri" w:hAnsi="Calibri"/>
      <w:b/>
      <w:bCs/>
      <w:kern w:val="2"/>
      <w:lang w:val="en-US" w:eastAsia="zh-CN"/>
    </w:rPr>
  </w:style>
  <w:style w:type="character" w:customStyle="1" w:styleId="Char0">
    <w:name w:val="批注文字 Char"/>
    <w:link w:val="a6"/>
    <w:uiPriority w:val="99"/>
    <w:semiHidden/>
    <w:rPr>
      <w:rFonts w:ascii="Calibri" w:hAnsi="Calibri"/>
      <w:kern w:val="2"/>
      <w:lang w:val="en-US" w:eastAsia="zh-CN"/>
    </w:rPr>
  </w:style>
  <w:style w:type="character" w:styleId="a7">
    <w:name w:val="Hyperlink"/>
    <w:semiHidden/>
    <w:qFormat/>
    <w:rPr>
      <w:color w:val="0000FF"/>
      <w:u w:val="single"/>
    </w:rPr>
  </w:style>
  <w:style w:type="character" w:styleId="a8">
    <w:name w:val="Strong"/>
    <w:uiPriority w:val="22"/>
    <w:qFormat/>
    <w:rPr>
      <w:b/>
    </w:rPr>
  </w:style>
  <w:style w:type="character" w:customStyle="1" w:styleId="Char1">
    <w:name w:val="批注框文本 Char"/>
    <w:link w:val="a9"/>
    <w:uiPriority w:val="99"/>
    <w:semiHidden/>
    <w:rPr>
      <w:kern w:val="2"/>
      <w:sz w:val="18"/>
      <w:szCs w:val="18"/>
      <w:lang w:val="en-US" w:eastAsia="zh-CN"/>
    </w:rPr>
  </w:style>
  <w:style w:type="character" w:styleId="aa">
    <w:name w:val="endnote reference"/>
    <w:semiHidden/>
    <w:qFormat/>
    <w:rPr>
      <w:vertAlign w:val="superscript"/>
    </w:rPr>
  </w:style>
  <w:style w:type="character" w:customStyle="1" w:styleId="Char2">
    <w:name w:val="尾注文本 Char"/>
    <w:link w:val="ab"/>
  </w:style>
  <w:style w:type="character" w:styleId="HTML">
    <w:name w:val="HTML Cite"/>
    <w:uiPriority w:val="99"/>
    <w:unhideWhenUsed/>
    <w:rPr>
      <w:i w:val="0"/>
      <w:color w:val="008000"/>
    </w:rPr>
  </w:style>
  <w:style w:type="character" w:customStyle="1" w:styleId="c-icon">
    <w:name w:val="c-icon"/>
    <w:basedOn w:val="a0"/>
  </w:style>
  <w:style w:type="paragraph" w:styleId="ac">
    <w:name w:val="Normal (Web)"/>
    <w:basedOn w:val="a"/>
    <w:uiPriority w:val="99"/>
    <w:qFormat/>
    <w:pPr>
      <w:spacing w:before="100" w:beforeAutospacing="1" w:after="100" w:afterAutospacing="1"/>
      <w:jc w:val="left"/>
    </w:pPr>
    <w:rPr>
      <w:kern w:val="0"/>
      <w:sz w:val="24"/>
    </w:rPr>
  </w:style>
  <w:style w:type="paragraph" w:styleId="ad">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footer"/>
    <w:basedOn w:val="a"/>
    <w:link w:val="Char4"/>
    <w:uiPriority w:val="99"/>
    <w:qFormat/>
    <w:pPr>
      <w:tabs>
        <w:tab w:val="center" w:pos="4153"/>
        <w:tab w:val="right" w:pos="8306"/>
      </w:tabs>
      <w:snapToGrid w:val="0"/>
      <w:jc w:val="left"/>
    </w:pPr>
    <w:rPr>
      <w:sz w:val="18"/>
    </w:rPr>
  </w:style>
  <w:style w:type="paragraph" w:styleId="a9">
    <w:name w:val="Balloon Text"/>
    <w:basedOn w:val="a"/>
    <w:link w:val="Char1"/>
    <w:uiPriority w:val="99"/>
    <w:unhideWhenUsed/>
    <w:rPr>
      <w:rFonts w:ascii="Times New Roman" w:hAnsi="Times New Roman"/>
      <w:sz w:val="18"/>
      <w:szCs w:val="18"/>
    </w:rPr>
  </w:style>
  <w:style w:type="paragraph" w:styleId="ab">
    <w:name w:val="endnote text"/>
    <w:basedOn w:val="a"/>
    <w:link w:val="Char2"/>
    <w:semiHidden/>
    <w:qFormat/>
    <w:pPr>
      <w:snapToGrid w:val="0"/>
      <w:jc w:val="left"/>
    </w:pPr>
  </w:style>
  <w:style w:type="paragraph" w:styleId="af">
    <w:name w:val="Body Text"/>
    <w:basedOn w:val="a"/>
    <w:semiHidden/>
    <w:qFormat/>
    <w:pPr>
      <w:spacing w:before="57"/>
      <w:ind w:right="3142"/>
      <w:jc w:val="center"/>
    </w:pPr>
    <w:rPr>
      <w:rFonts w:ascii="宋体" w:hAnsi="宋体" w:cs="宋体"/>
      <w:b/>
      <w:bCs/>
      <w:szCs w:val="21"/>
      <w:lang w:val="es-ES" w:eastAsia="es-ES" w:bidi="es-ES"/>
    </w:rPr>
  </w:style>
  <w:style w:type="paragraph" w:styleId="a6">
    <w:name w:val="annotation text"/>
    <w:basedOn w:val="a"/>
    <w:link w:val="Char0"/>
    <w:uiPriority w:val="99"/>
    <w:unhideWhenUsed/>
    <w:rPr>
      <w:sz w:val="20"/>
      <w:szCs w:val="20"/>
    </w:rPr>
  </w:style>
  <w:style w:type="paragraph" w:styleId="a5">
    <w:name w:val="annotation subject"/>
    <w:basedOn w:val="a6"/>
    <w:next w:val="a6"/>
    <w:link w:val="Char"/>
    <w:uiPriority w:val="99"/>
    <w:unhideWhenUsed/>
    <w:rPr>
      <w:b/>
      <w:bCs/>
    </w:rPr>
  </w:style>
  <w:style w:type="paragraph" w:customStyle="1" w:styleId="af0">
    <w:name w:val="论文正文"/>
    <w:basedOn w:val="a"/>
    <w:qFormat/>
    <w:pPr>
      <w:spacing w:line="440" w:lineRule="exact"/>
      <w:ind w:firstLineChars="200" w:firstLine="200"/>
    </w:pPr>
    <w:rPr>
      <w:rFonts w:ascii="Times New Roman" w:hAnsi="Times New Roman"/>
      <w:sz w:val="24"/>
    </w:rPr>
  </w:style>
  <w:style w:type="paragraph" w:customStyle="1" w:styleId="TableParagraph">
    <w:name w:val="Table Paragraph"/>
    <w:basedOn w:val="a"/>
    <w:qFormat/>
    <w:rPr>
      <w:rFonts w:ascii="Times New Roman" w:eastAsia="Times New Roman" w:hAnsi="Times New Roman"/>
      <w:lang w:val="es-ES" w:eastAsia="es-ES" w:bidi="es-ES"/>
    </w:rPr>
  </w:style>
  <w:style w:type="table" w:styleId="af1">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link w:val="ae"/>
    <w:uiPriority w:val="99"/>
    <w:rsid w:val="00E8675C"/>
    <w:rPr>
      <w:rFonts w:hAnsi="Calibri"/>
      <w:kern w:val="2"/>
      <w:sz w:val="18"/>
      <w:szCs w:val="24"/>
    </w:rPr>
  </w:style>
  <w:style w:type="character" w:customStyle="1" w:styleId="Char3">
    <w:name w:val="页眉 Char"/>
    <w:link w:val="ad"/>
    <w:uiPriority w:val="99"/>
    <w:rsid w:val="00E8675C"/>
    <w:rPr>
      <w:rFonts w:hAnsi="Calibr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unhideWhenUsed="0" w:qFormat="1"/>
    <w:lsdException w:name="footer" w:unhideWhenUsed="0" w:qFormat="1"/>
    <w:lsdException w:name="caption" w:uiPriority="35" w:qFormat="1"/>
    <w:lsdException w:name="annotation reference" w:semiHidden="0"/>
    <w:lsdException w:name="endnote reference" w:uiPriority="0" w:unhideWhenUsed="0" w:qFormat="1"/>
    <w:lsdException w:name="endnote text" w:uiPriority="0" w:unhideWhenUsed="0" w:qFormat="1"/>
    <w:lsdException w:name="Title" w:semiHidden="0" w:uiPriority="10" w:unhideWhenUsed="0" w:qFormat="1"/>
    <w:lsdException w:name="Default Paragraph Font" w:uiPriority="0" w:unhideWhenUsed="0" w:qFormat="1"/>
    <w:lsdException w:name="Body Text" w:uiPriority="0" w:unhideWhenUsed="0" w:qFormat="1"/>
    <w:lsdException w:name="Subtitle" w:semiHidden="0" w:uiPriority="11" w:unhideWhenUsed="0" w:qFormat="1"/>
    <w:lsdException w:name="Hyperlink"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HTML Cite" w:semiHidden="0"/>
    <w:lsdException w:name="Normal Table" w:semiHidden="0"/>
    <w:lsdException w:name="annotation subject" w:semiHidden="0"/>
    <w:lsdException w:name="Balloon Text" w:semiHidden="0"/>
    <w:lsdException w:name="Table Grid" w:semiHidden="0" w:uiPriority="3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character" w:default="1" w:styleId="a0">
    <w:name w:val="Default Paragraph Font"/>
    <w:semiHidden/>
    <w:qForma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Pr>
      <w:sz w:val="16"/>
      <w:szCs w:val="16"/>
    </w:rPr>
  </w:style>
  <w:style w:type="character" w:styleId="a4">
    <w:name w:val="Emphasis"/>
    <w:uiPriority w:val="20"/>
    <w:qFormat/>
    <w:rPr>
      <w:i w:val="0"/>
      <w:color w:val="CC0000"/>
    </w:rPr>
  </w:style>
  <w:style w:type="character" w:customStyle="1" w:styleId="Char">
    <w:name w:val="批注主题 Char"/>
    <w:link w:val="a5"/>
    <w:uiPriority w:val="99"/>
    <w:semiHidden/>
    <w:rPr>
      <w:rFonts w:ascii="Calibri" w:hAnsi="Calibri"/>
      <w:b/>
      <w:bCs/>
      <w:kern w:val="2"/>
      <w:lang w:val="en-US" w:eastAsia="zh-CN"/>
    </w:rPr>
  </w:style>
  <w:style w:type="character" w:customStyle="1" w:styleId="Char0">
    <w:name w:val="批注文字 Char"/>
    <w:link w:val="a6"/>
    <w:uiPriority w:val="99"/>
    <w:semiHidden/>
    <w:rPr>
      <w:rFonts w:ascii="Calibri" w:hAnsi="Calibri"/>
      <w:kern w:val="2"/>
      <w:lang w:val="en-US" w:eastAsia="zh-CN"/>
    </w:rPr>
  </w:style>
  <w:style w:type="character" w:styleId="a7">
    <w:name w:val="Hyperlink"/>
    <w:semiHidden/>
    <w:qFormat/>
    <w:rPr>
      <w:color w:val="0000FF"/>
      <w:u w:val="single"/>
    </w:rPr>
  </w:style>
  <w:style w:type="character" w:styleId="a8">
    <w:name w:val="Strong"/>
    <w:uiPriority w:val="22"/>
    <w:qFormat/>
    <w:rPr>
      <w:b/>
    </w:rPr>
  </w:style>
  <w:style w:type="character" w:customStyle="1" w:styleId="Char1">
    <w:name w:val="批注框文本 Char"/>
    <w:link w:val="a9"/>
    <w:uiPriority w:val="99"/>
    <w:semiHidden/>
    <w:rPr>
      <w:kern w:val="2"/>
      <w:sz w:val="18"/>
      <w:szCs w:val="18"/>
      <w:lang w:val="en-US" w:eastAsia="zh-CN"/>
    </w:rPr>
  </w:style>
  <w:style w:type="character" w:styleId="aa">
    <w:name w:val="endnote reference"/>
    <w:semiHidden/>
    <w:qFormat/>
    <w:rPr>
      <w:vertAlign w:val="superscript"/>
    </w:rPr>
  </w:style>
  <w:style w:type="character" w:customStyle="1" w:styleId="Char2">
    <w:name w:val="尾注文本 Char"/>
    <w:link w:val="ab"/>
  </w:style>
  <w:style w:type="character" w:styleId="HTML">
    <w:name w:val="HTML Cite"/>
    <w:uiPriority w:val="99"/>
    <w:unhideWhenUsed/>
    <w:rPr>
      <w:i w:val="0"/>
      <w:color w:val="008000"/>
    </w:rPr>
  </w:style>
  <w:style w:type="character" w:customStyle="1" w:styleId="c-icon">
    <w:name w:val="c-icon"/>
    <w:basedOn w:val="a0"/>
  </w:style>
  <w:style w:type="paragraph" w:styleId="ac">
    <w:name w:val="Normal (Web)"/>
    <w:basedOn w:val="a"/>
    <w:uiPriority w:val="99"/>
    <w:qFormat/>
    <w:pPr>
      <w:spacing w:before="100" w:beforeAutospacing="1" w:after="100" w:afterAutospacing="1"/>
      <w:jc w:val="left"/>
    </w:pPr>
    <w:rPr>
      <w:kern w:val="0"/>
      <w:sz w:val="24"/>
    </w:rPr>
  </w:style>
  <w:style w:type="paragraph" w:styleId="ad">
    <w:name w:val="header"/>
    <w:basedOn w:val="a"/>
    <w:link w:val="Char3"/>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footer"/>
    <w:basedOn w:val="a"/>
    <w:link w:val="Char4"/>
    <w:uiPriority w:val="99"/>
    <w:qFormat/>
    <w:pPr>
      <w:tabs>
        <w:tab w:val="center" w:pos="4153"/>
        <w:tab w:val="right" w:pos="8306"/>
      </w:tabs>
      <w:snapToGrid w:val="0"/>
      <w:jc w:val="left"/>
    </w:pPr>
    <w:rPr>
      <w:sz w:val="18"/>
    </w:rPr>
  </w:style>
  <w:style w:type="paragraph" w:styleId="a9">
    <w:name w:val="Balloon Text"/>
    <w:basedOn w:val="a"/>
    <w:link w:val="Char1"/>
    <w:uiPriority w:val="99"/>
    <w:unhideWhenUsed/>
    <w:rPr>
      <w:rFonts w:ascii="Times New Roman" w:hAnsi="Times New Roman"/>
      <w:sz w:val="18"/>
      <w:szCs w:val="18"/>
    </w:rPr>
  </w:style>
  <w:style w:type="paragraph" w:styleId="ab">
    <w:name w:val="endnote text"/>
    <w:basedOn w:val="a"/>
    <w:link w:val="Char2"/>
    <w:semiHidden/>
    <w:qFormat/>
    <w:pPr>
      <w:snapToGrid w:val="0"/>
      <w:jc w:val="left"/>
    </w:pPr>
  </w:style>
  <w:style w:type="paragraph" w:styleId="af">
    <w:name w:val="Body Text"/>
    <w:basedOn w:val="a"/>
    <w:semiHidden/>
    <w:qFormat/>
    <w:pPr>
      <w:spacing w:before="57"/>
      <w:ind w:right="3142"/>
      <w:jc w:val="center"/>
    </w:pPr>
    <w:rPr>
      <w:rFonts w:ascii="宋体" w:hAnsi="宋体" w:cs="宋体"/>
      <w:b/>
      <w:bCs/>
      <w:szCs w:val="21"/>
      <w:lang w:val="es-ES" w:eastAsia="es-ES" w:bidi="es-ES"/>
    </w:rPr>
  </w:style>
  <w:style w:type="paragraph" w:styleId="a6">
    <w:name w:val="annotation text"/>
    <w:basedOn w:val="a"/>
    <w:link w:val="Char0"/>
    <w:uiPriority w:val="99"/>
    <w:unhideWhenUsed/>
    <w:rPr>
      <w:sz w:val="20"/>
      <w:szCs w:val="20"/>
    </w:rPr>
  </w:style>
  <w:style w:type="paragraph" w:styleId="a5">
    <w:name w:val="annotation subject"/>
    <w:basedOn w:val="a6"/>
    <w:next w:val="a6"/>
    <w:link w:val="Char"/>
    <w:uiPriority w:val="99"/>
    <w:unhideWhenUsed/>
    <w:rPr>
      <w:b/>
      <w:bCs/>
    </w:rPr>
  </w:style>
  <w:style w:type="paragraph" w:customStyle="1" w:styleId="af0">
    <w:name w:val="论文正文"/>
    <w:basedOn w:val="a"/>
    <w:qFormat/>
    <w:pPr>
      <w:spacing w:line="440" w:lineRule="exact"/>
      <w:ind w:firstLineChars="200" w:firstLine="200"/>
    </w:pPr>
    <w:rPr>
      <w:rFonts w:ascii="Times New Roman" w:hAnsi="Times New Roman"/>
      <w:sz w:val="24"/>
    </w:rPr>
  </w:style>
  <w:style w:type="paragraph" w:customStyle="1" w:styleId="TableParagraph">
    <w:name w:val="Table Paragraph"/>
    <w:basedOn w:val="a"/>
    <w:qFormat/>
    <w:rPr>
      <w:rFonts w:ascii="Times New Roman" w:eastAsia="Times New Roman" w:hAnsi="Times New Roman"/>
      <w:lang w:val="es-ES" w:eastAsia="es-ES" w:bidi="es-ES"/>
    </w:rPr>
  </w:style>
  <w:style w:type="table" w:styleId="af1">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脚 Char"/>
    <w:link w:val="ae"/>
    <w:uiPriority w:val="99"/>
    <w:rsid w:val="00E8675C"/>
    <w:rPr>
      <w:rFonts w:hAnsi="Calibri"/>
      <w:kern w:val="2"/>
      <w:sz w:val="18"/>
      <w:szCs w:val="24"/>
    </w:rPr>
  </w:style>
  <w:style w:type="character" w:customStyle="1" w:styleId="Char3">
    <w:name w:val="页眉 Char"/>
    <w:link w:val="ad"/>
    <w:uiPriority w:val="99"/>
    <w:rsid w:val="00E8675C"/>
    <w:rPr>
      <w:rFonts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79520">
      <w:bodyDiv w:val="1"/>
      <w:marLeft w:val="0"/>
      <w:marRight w:val="0"/>
      <w:marTop w:val="0"/>
      <w:marBottom w:val="0"/>
      <w:divBdr>
        <w:top w:val="none" w:sz="0" w:space="0" w:color="auto"/>
        <w:left w:val="none" w:sz="0" w:space="0" w:color="auto"/>
        <w:bottom w:val="none" w:sz="0" w:space="0" w:color="auto"/>
        <w:right w:val="none" w:sz="0" w:space="0" w:color="auto"/>
      </w:divBdr>
      <w:divsChild>
        <w:div w:id="1558660716">
          <w:marLeft w:val="0"/>
          <w:marRight w:val="0"/>
          <w:marTop w:val="0"/>
          <w:marBottom w:val="0"/>
          <w:divBdr>
            <w:top w:val="none" w:sz="0" w:space="0" w:color="auto"/>
            <w:left w:val="none" w:sz="0" w:space="0" w:color="auto"/>
            <w:bottom w:val="none" w:sz="0" w:space="0" w:color="auto"/>
            <w:right w:val="none" w:sz="0" w:space="0" w:color="auto"/>
          </w:divBdr>
        </w:div>
      </w:divsChild>
    </w:div>
    <w:div w:id="1848712565">
      <w:bodyDiv w:val="1"/>
      <w:marLeft w:val="0"/>
      <w:marRight w:val="0"/>
      <w:marTop w:val="0"/>
      <w:marBottom w:val="0"/>
      <w:divBdr>
        <w:top w:val="none" w:sz="0" w:space="0" w:color="auto"/>
        <w:left w:val="none" w:sz="0" w:space="0" w:color="auto"/>
        <w:bottom w:val="none" w:sz="0" w:space="0" w:color="auto"/>
        <w:right w:val="none" w:sz="0" w:space="0" w:color="auto"/>
      </w:divBdr>
      <w:divsChild>
        <w:div w:id="90911745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doggie_cc@zju.edu.c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5839</Words>
  <Characters>33283</Characters>
  <Application>Microsoft Office Word</Application>
  <DocSecurity>0</DocSecurity>
  <Lines>277</Lines>
  <Paragraphs>78</Paragraphs>
  <ScaleCrop>false</ScaleCrop>
  <LinksUpToDate>false</LinksUpToDate>
  <CharactersWithSpaces>39044</CharactersWithSpaces>
  <SharedDoc>false</SharedDoc>
  <HLinks>
    <vt:vector size="6" baseType="variant">
      <vt:variant>
        <vt:i4>4718602</vt:i4>
      </vt:variant>
      <vt:variant>
        <vt:i4>0</vt:i4>
      </vt:variant>
      <vt:variant>
        <vt:i4>0</vt:i4>
      </vt:variant>
      <vt:variant>
        <vt:i4>5</vt:i4>
      </vt:variant>
      <vt:variant>
        <vt:lpwstr>mailto:doggie_cc@zju.edu.cn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2020-08-14T06:10:00Z</dcterms:created>
  <dcterms:modified xsi:type="dcterms:W3CDTF">2020-08-14T06:10:00Z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