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9B5C64"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Name of Journal: </w:t>
      </w:r>
      <w:r w:rsidRPr="003E6C8B">
        <w:rPr>
          <w:rFonts w:ascii="Book Antiqua" w:eastAsia="Book Antiqua" w:hAnsi="Book Antiqua" w:cs="Book Antiqua"/>
          <w:i/>
          <w:color w:val="000000"/>
        </w:rPr>
        <w:t>World Journal of Clinical Cases</w:t>
      </w:r>
    </w:p>
    <w:p w14:paraId="3A3438A7"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Manuscript NO: </w:t>
      </w:r>
      <w:r w:rsidRPr="003E6C8B">
        <w:rPr>
          <w:rFonts w:ascii="Book Antiqua" w:eastAsia="Book Antiqua" w:hAnsi="Book Antiqua" w:cs="Book Antiqua"/>
          <w:color w:val="000000"/>
        </w:rPr>
        <w:t>55805</w:t>
      </w:r>
    </w:p>
    <w:p w14:paraId="006E2DB9"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Manuscript Type: </w:t>
      </w:r>
      <w:r w:rsidRPr="003E6C8B">
        <w:rPr>
          <w:rFonts w:ascii="Book Antiqua" w:eastAsia="Book Antiqua" w:hAnsi="Book Antiqua" w:cs="Book Antiqua"/>
          <w:color w:val="000000"/>
        </w:rPr>
        <w:t>CASE REPORT</w:t>
      </w:r>
    </w:p>
    <w:p w14:paraId="1DDCB786" w14:textId="77777777" w:rsidR="00A77B3E" w:rsidRPr="003E6C8B" w:rsidRDefault="00A77B3E" w:rsidP="003E6C8B">
      <w:pPr>
        <w:snapToGrid w:val="0"/>
        <w:spacing w:line="360" w:lineRule="auto"/>
        <w:jc w:val="both"/>
      </w:pPr>
    </w:p>
    <w:p w14:paraId="377954B1"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Multiple schwannomas with pseudoglandular element synchronously occurring under the tongue: </w:t>
      </w:r>
      <w:r w:rsidR="0030715F" w:rsidRPr="003E6C8B">
        <w:rPr>
          <w:rFonts w:ascii="Book Antiqua" w:eastAsia="Book Antiqua" w:hAnsi="Book Antiqua" w:cs="Book Antiqua"/>
          <w:b/>
          <w:color w:val="000000"/>
        </w:rPr>
        <w:t xml:space="preserve">A </w:t>
      </w:r>
      <w:r w:rsidRPr="003E6C8B">
        <w:rPr>
          <w:rFonts w:ascii="Book Antiqua" w:eastAsia="Book Antiqua" w:hAnsi="Book Antiqua" w:cs="Book Antiqua"/>
          <w:b/>
          <w:color w:val="000000"/>
        </w:rPr>
        <w:t>case report</w:t>
      </w:r>
    </w:p>
    <w:p w14:paraId="44B2D471" w14:textId="77777777" w:rsidR="00A77B3E" w:rsidRPr="003E6C8B" w:rsidRDefault="00A77B3E" w:rsidP="003E6C8B">
      <w:pPr>
        <w:snapToGrid w:val="0"/>
        <w:spacing w:line="360" w:lineRule="auto"/>
        <w:jc w:val="both"/>
      </w:pPr>
    </w:p>
    <w:p w14:paraId="1B8CD5CF"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szCs w:val="21"/>
        </w:rPr>
        <w:t xml:space="preserve">Chen YL </w:t>
      </w:r>
      <w:r w:rsidRPr="003E6C8B">
        <w:rPr>
          <w:rFonts w:ascii="Book Antiqua" w:eastAsia="Book Antiqua" w:hAnsi="Book Antiqua" w:cs="Book Antiqua"/>
          <w:i/>
          <w:iCs/>
          <w:color w:val="000000"/>
          <w:szCs w:val="21"/>
        </w:rPr>
        <w:t>et al.</w:t>
      </w:r>
      <w:r w:rsidRPr="003E6C8B">
        <w:rPr>
          <w:rFonts w:ascii="Book Antiqua" w:eastAsia="Book Antiqua" w:hAnsi="Book Antiqua" w:cs="Book Antiqua"/>
          <w:color w:val="000000"/>
        </w:rPr>
        <w:t xml:space="preserve"> Multiple schwannomas with pseudoglandular under tongue</w:t>
      </w:r>
    </w:p>
    <w:p w14:paraId="04F3291D" w14:textId="77777777" w:rsidR="00A77B3E" w:rsidRPr="003E6C8B" w:rsidRDefault="00A77B3E" w:rsidP="003E6C8B">
      <w:pPr>
        <w:snapToGrid w:val="0"/>
        <w:spacing w:line="360" w:lineRule="auto"/>
        <w:jc w:val="both"/>
      </w:pPr>
    </w:p>
    <w:p w14:paraId="7F7CF8E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Yong-Lin Chen, Deng-Qi He, Hai-Xia Yang, Yu Dou</w:t>
      </w:r>
    </w:p>
    <w:p w14:paraId="7864A42E" w14:textId="77777777" w:rsidR="00A77B3E" w:rsidRPr="003E6C8B" w:rsidRDefault="00A77B3E" w:rsidP="003E6C8B">
      <w:pPr>
        <w:snapToGrid w:val="0"/>
        <w:spacing w:line="360" w:lineRule="auto"/>
        <w:jc w:val="both"/>
      </w:pPr>
    </w:p>
    <w:p w14:paraId="47FB6DD3"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Yong-Lin Chen, </w:t>
      </w:r>
      <w:r w:rsidRPr="003E6C8B">
        <w:rPr>
          <w:rFonts w:ascii="Book Antiqua" w:eastAsia="Book Antiqua" w:hAnsi="Book Antiqua" w:cs="Book Antiqua"/>
          <w:color w:val="000000"/>
        </w:rPr>
        <w:t>Department of Pathology, The First Hospital of Lanzhou University, Lanzhou 730000, Gansu Province, China</w:t>
      </w:r>
    </w:p>
    <w:p w14:paraId="13B10DE6" w14:textId="77777777" w:rsidR="00A77B3E" w:rsidRPr="003E6C8B" w:rsidRDefault="00A77B3E" w:rsidP="003E6C8B">
      <w:pPr>
        <w:snapToGrid w:val="0"/>
        <w:spacing w:line="360" w:lineRule="auto"/>
        <w:jc w:val="both"/>
      </w:pPr>
    </w:p>
    <w:p w14:paraId="0A6EE6A8"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Deng-Qi He, </w:t>
      </w:r>
      <w:r w:rsidRPr="003E6C8B">
        <w:rPr>
          <w:rFonts w:ascii="Book Antiqua" w:eastAsia="Book Antiqua" w:hAnsi="Book Antiqua" w:cs="Book Antiqua"/>
          <w:color w:val="000000"/>
        </w:rPr>
        <w:t>Department of Oral Surgery, The First Hospital of Lanzhou University, Lanzhou 730000, Gansu Province, China</w:t>
      </w:r>
    </w:p>
    <w:p w14:paraId="5B93740D" w14:textId="77777777" w:rsidR="00A77B3E" w:rsidRPr="003E6C8B" w:rsidRDefault="00A77B3E" w:rsidP="003E6C8B">
      <w:pPr>
        <w:snapToGrid w:val="0"/>
        <w:spacing w:line="360" w:lineRule="auto"/>
        <w:jc w:val="both"/>
      </w:pPr>
    </w:p>
    <w:p w14:paraId="42D7F954"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Hai-Xia Yang, </w:t>
      </w:r>
      <w:r w:rsidRPr="003E6C8B">
        <w:rPr>
          <w:rFonts w:ascii="Book Antiqua" w:eastAsia="Book Antiqua" w:hAnsi="Book Antiqua" w:cs="Book Antiqua"/>
          <w:color w:val="000000"/>
        </w:rPr>
        <w:t>Department of Pathology, Gansu General Hospital of Armed Police, Lanzhou 730030, Gansu Province, China</w:t>
      </w:r>
    </w:p>
    <w:p w14:paraId="7284E6DA" w14:textId="77777777" w:rsidR="00A77B3E" w:rsidRPr="003E6C8B" w:rsidRDefault="00A77B3E" w:rsidP="003E6C8B">
      <w:pPr>
        <w:snapToGrid w:val="0"/>
        <w:spacing w:line="360" w:lineRule="auto"/>
        <w:jc w:val="both"/>
      </w:pPr>
    </w:p>
    <w:p w14:paraId="6F992324"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Yu Dou, </w:t>
      </w:r>
      <w:r w:rsidRPr="003E6C8B">
        <w:rPr>
          <w:rFonts w:ascii="Book Antiqua" w:eastAsia="Book Antiqua" w:hAnsi="Book Antiqua" w:cs="Book Antiqua"/>
          <w:color w:val="000000"/>
        </w:rPr>
        <w:t>Department of Radiology, The First Hospital of Lanzhou University, Lanzhou 730000, Gansu Province, China</w:t>
      </w:r>
    </w:p>
    <w:p w14:paraId="60E61649" w14:textId="77777777" w:rsidR="00A77B3E" w:rsidRPr="003E6C8B" w:rsidRDefault="00A77B3E" w:rsidP="003E6C8B">
      <w:pPr>
        <w:snapToGrid w:val="0"/>
        <w:spacing w:line="360" w:lineRule="auto"/>
        <w:jc w:val="both"/>
      </w:pPr>
    </w:p>
    <w:p w14:paraId="75F1D23F" w14:textId="45AC305F"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Author contributions: </w:t>
      </w:r>
      <w:r w:rsidRPr="003E6C8B">
        <w:rPr>
          <w:rFonts w:ascii="Book Antiqua" w:eastAsia="Book Antiqua" w:hAnsi="Book Antiqua" w:cs="Book Antiqua"/>
          <w:color w:val="000000"/>
        </w:rPr>
        <w:t xml:space="preserve">Chen YL and He DQ </w:t>
      </w:r>
      <w:r w:rsidR="003A0429" w:rsidRPr="003E6C8B">
        <w:rPr>
          <w:rFonts w:ascii="Book Antiqua" w:eastAsia="Book Antiqua" w:hAnsi="Book Antiqua" w:cs="Book Antiqua"/>
          <w:color w:val="000000"/>
        </w:rPr>
        <w:t>conceptualized the manuscript</w:t>
      </w:r>
      <w:r w:rsidRPr="003E6C8B">
        <w:rPr>
          <w:rFonts w:ascii="Book Antiqua" w:eastAsia="Book Antiqua" w:hAnsi="Book Antiqua" w:cs="Book Antiqua"/>
          <w:color w:val="000000"/>
        </w:rPr>
        <w:t>; Chen YL, He DQ</w:t>
      </w:r>
      <w:r w:rsidR="003A042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Yang HX </w:t>
      </w:r>
      <w:r w:rsidR="003A0429" w:rsidRPr="003E6C8B">
        <w:rPr>
          <w:rFonts w:ascii="Book Antiqua" w:eastAsia="Book Antiqua" w:hAnsi="Book Antiqua" w:cs="Book Antiqua"/>
          <w:color w:val="000000"/>
        </w:rPr>
        <w:t xml:space="preserve">curated </w:t>
      </w:r>
      <w:r w:rsidRPr="003E6C8B">
        <w:rPr>
          <w:rFonts w:ascii="Book Antiqua" w:eastAsia="Book Antiqua" w:hAnsi="Book Antiqua" w:cs="Book Antiqua"/>
          <w:color w:val="000000"/>
        </w:rPr>
        <w:t>the data; Chen YL, He DQ</w:t>
      </w:r>
      <w:r w:rsidR="003A042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Dou Y supported the methodology; He DQ supervised this study; Chen YL and He DQ </w:t>
      </w:r>
      <w:r w:rsidR="003A0429" w:rsidRPr="003E6C8B">
        <w:rPr>
          <w:rFonts w:ascii="Book Antiqua" w:eastAsia="Book Antiqua" w:hAnsi="Book Antiqua" w:cs="Book Antiqua"/>
          <w:color w:val="000000"/>
        </w:rPr>
        <w:t>validated the study</w:t>
      </w:r>
      <w:r w:rsidRPr="003E6C8B">
        <w:rPr>
          <w:rFonts w:ascii="Book Antiqua" w:eastAsia="Book Antiqua" w:hAnsi="Book Antiqua" w:cs="Book Antiqua"/>
          <w:color w:val="000000"/>
        </w:rPr>
        <w:t>; Chen YL and Yang HX wrote the original draft.</w:t>
      </w:r>
    </w:p>
    <w:p w14:paraId="591BB206" w14:textId="77777777" w:rsidR="00A77B3E" w:rsidRPr="003E6C8B" w:rsidRDefault="00A77B3E" w:rsidP="003E6C8B">
      <w:pPr>
        <w:snapToGrid w:val="0"/>
        <w:spacing w:line="360" w:lineRule="auto"/>
        <w:jc w:val="both"/>
      </w:pPr>
    </w:p>
    <w:p w14:paraId="168962D4"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Supported by </w:t>
      </w:r>
      <w:r w:rsidRPr="003E6C8B">
        <w:rPr>
          <w:rFonts w:ascii="Book Antiqua" w:eastAsia="Book Antiqua" w:hAnsi="Book Antiqua" w:cs="Book Antiqua"/>
          <w:color w:val="000000"/>
        </w:rPr>
        <w:t xml:space="preserve">Basic Clinical Fund Project of The Fist Hospital </w:t>
      </w:r>
      <w:r w:rsidR="00C80559" w:rsidRPr="003E6C8B">
        <w:rPr>
          <w:rFonts w:ascii="Book Antiqua" w:eastAsia="Book Antiqua" w:hAnsi="Book Antiqua" w:cs="Book Antiqua"/>
          <w:color w:val="000000"/>
        </w:rPr>
        <w:t>o</w:t>
      </w:r>
      <w:r w:rsidRPr="003E6C8B">
        <w:rPr>
          <w:rFonts w:ascii="Book Antiqua" w:eastAsia="Book Antiqua" w:hAnsi="Book Antiqua" w:cs="Book Antiqua"/>
          <w:color w:val="000000"/>
        </w:rPr>
        <w:t>f Lanzhou University, No. ldyyyn2015-04.</w:t>
      </w:r>
    </w:p>
    <w:p w14:paraId="2FA11FE8" w14:textId="77777777" w:rsidR="00A77B3E" w:rsidRPr="003E6C8B" w:rsidRDefault="00A77B3E" w:rsidP="003E6C8B">
      <w:pPr>
        <w:snapToGrid w:val="0"/>
        <w:spacing w:line="360" w:lineRule="auto"/>
        <w:jc w:val="both"/>
      </w:pPr>
    </w:p>
    <w:p w14:paraId="5351C64C"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Corresponding author: Yong-Lin Chen, MD, PhD, Associate Chief Physician, </w:t>
      </w:r>
      <w:r w:rsidRPr="003E6C8B">
        <w:rPr>
          <w:rFonts w:ascii="Book Antiqua" w:eastAsia="Book Antiqua" w:hAnsi="Book Antiqua" w:cs="Book Antiqua"/>
          <w:color w:val="000000"/>
        </w:rPr>
        <w:t>Department of Pathology, The First Hospital of Lanzhou University, No.1 Donggangxi Road, Chengguan District, Lanzhou 730000, Gansu Province, China. chenyonglin01234@163.com</w:t>
      </w:r>
    </w:p>
    <w:p w14:paraId="0331223C" w14:textId="77777777" w:rsidR="00A77B3E" w:rsidRPr="003E6C8B" w:rsidRDefault="00A77B3E" w:rsidP="003E6C8B">
      <w:pPr>
        <w:snapToGrid w:val="0"/>
        <w:spacing w:line="360" w:lineRule="auto"/>
        <w:jc w:val="both"/>
      </w:pPr>
    </w:p>
    <w:p w14:paraId="0EFB1C5C"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Received: </w:t>
      </w:r>
      <w:r w:rsidRPr="003E6C8B">
        <w:rPr>
          <w:rFonts w:ascii="Book Antiqua" w:eastAsia="Book Antiqua" w:hAnsi="Book Antiqua" w:cs="Book Antiqua"/>
          <w:color w:val="000000"/>
        </w:rPr>
        <w:t>July 21, 2020</w:t>
      </w:r>
    </w:p>
    <w:p w14:paraId="527BB09E"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Revised: </w:t>
      </w:r>
      <w:r w:rsidRPr="003E6C8B">
        <w:rPr>
          <w:rFonts w:ascii="Book Antiqua" w:eastAsia="Book Antiqua" w:hAnsi="Book Antiqua" w:cs="Book Antiqua"/>
          <w:color w:val="000000"/>
        </w:rPr>
        <w:t>August 19, 2020</w:t>
      </w:r>
    </w:p>
    <w:p w14:paraId="6E337AE8" w14:textId="5CC6806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Accepted: </w:t>
      </w:r>
      <w:r w:rsidR="005E470F" w:rsidRPr="003E6C8B">
        <w:rPr>
          <w:rFonts w:ascii="Book Antiqua" w:eastAsia="Book Antiqua" w:hAnsi="Book Antiqua" w:cs="Book Antiqua"/>
          <w:color w:val="000000"/>
        </w:rPr>
        <w:t>October 1, 2020</w:t>
      </w:r>
    </w:p>
    <w:p w14:paraId="47FF0A7F" w14:textId="2A08BE49"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Published online: </w:t>
      </w:r>
      <w:r w:rsidR="00B374E2">
        <w:rPr>
          <w:rFonts w:ascii="Book Antiqua" w:hAnsi="Book Antiqua"/>
          <w:color w:val="000000"/>
          <w:shd w:val="clear" w:color="auto" w:fill="CCE8CF"/>
        </w:rPr>
        <w:t>November 26</w:t>
      </w:r>
      <w:r w:rsidR="00B374E2">
        <w:rPr>
          <w:rFonts w:ascii="Book Antiqua" w:hAnsi="Book Antiqua" w:hint="eastAsia"/>
          <w:color w:val="000000"/>
          <w:shd w:val="clear" w:color="auto" w:fill="CCE8CF"/>
          <w:lang w:eastAsia="zh-CN"/>
        </w:rPr>
        <w:t>, 2020</w:t>
      </w:r>
    </w:p>
    <w:p w14:paraId="1E42797D" w14:textId="77777777" w:rsidR="00A77B3E" w:rsidRPr="003E6C8B" w:rsidRDefault="00A77B3E" w:rsidP="003E6C8B">
      <w:pPr>
        <w:snapToGrid w:val="0"/>
        <w:spacing w:line="360" w:lineRule="auto"/>
        <w:jc w:val="both"/>
        <w:sectPr w:rsidR="00A77B3E" w:rsidRPr="003E6C8B">
          <w:footerReference w:type="default" r:id="rId7"/>
          <w:pgSz w:w="12240" w:h="15840"/>
          <w:pgMar w:top="1440" w:right="1440" w:bottom="1440" w:left="1440" w:header="720" w:footer="720" w:gutter="0"/>
          <w:cols w:space="720"/>
          <w:docGrid w:linePitch="360"/>
        </w:sectPr>
      </w:pPr>
    </w:p>
    <w:p w14:paraId="773B7198"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Abstract</w:t>
      </w:r>
    </w:p>
    <w:p w14:paraId="3E81D578"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BACKGROUND</w:t>
      </w:r>
    </w:p>
    <w:p w14:paraId="15E7432C" w14:textId="2F80B7E7" w:rsidR="00A77B3E" w:rsidRPr="003E6C8B" w:rsidRDefault="00EB0607" w:rsidP="003E6C8B">
      <w:pPr>
        <w:snapToGrid w:val="0"/>
        <w:spacing w:line="360" w:lineRule="auto"/>
        <w:jc w:val="both"/>
      </w:pPr>
      <w:r w:rsidRPr="003E6C8B">
        <w:rPr>
          <w:rFonts w:ascii="Book Antiqua" w:eastAsia="Book Antiqua" w:hAnsi="Book Antiqua" w:cs="Book Antiqua"/>
          <w:color w:val="000000"/>
        </w:rPr>
        <w:t>Schwannoma is a rare benign, encapsulated tumor of the nerve sheath under the tongue, mostly occur</w:t>
      </w:r>
      <w:r w:rsidR="003A0429" w:rsidRPr="003E6C8B">
        <w:rPr>
          <w:rFonts w:ascii="Book Antiqua" w:eastAsia="Book Antiqua" w:hAnsi="Book Antiqua" w:cs="Book Antiqua"/>
          <w:color w:val="000000"/>
        </w:rPr>
        <w:t>ring</w:t>
      </w:r>
      <w:r w:rsidRPr="003E6C8B">
        <w:rPr>
          <w:rFonts w:ascii="Book Antiqua" w:eastAsia="Book Antiqua" w:hAnsi="Book Antiqua" w:cs="Book Antiqua"/>
          <w:color w:val="000000"/>
        </w:rPr>
        <w:t xml:space="preserve"> as solitary tumors with classical histological pattern and several common morphological variants. To our knowledge, multiple schwannomas with pseudoglandular element synchronously occurring under the tongue are </w:t>
      </w:r>
      <w:r w:rsidR="003A0429" w:rsidRPr="003E6C8B">
        <w:rPr>
          <w:rFonts w:ascii="Book Antiqua" w:eastAsia="Book Antiqua" w:hAnsi="Book Antiqua" w:cs="Book Antiqua"/>
          <w:color w:val="000000"/>
        </w:rPr>
        <w:t>rare; w</w:t>
      </w:r>
      <w:r w:rsidRPr="003E6C8B">
        <w:rPr>
          <w:rFonts w:ascii="Book Antiqua" w:eastAsia="Book Antiqua" w:hAnsi="Book Antiqua" w:cs="Book Antiqua"/>
          <w:color w:val="000000"/>
        </w:rPr>
        <w:t xml:space="preserve">e report </w:t>
      </w:r>
      <w:r w:rsidR="003A0429" w:rsidRPr="003E6C8B">
        <w:rPr>
          <w:rFonts w:ascii="Book Antiqua" w:eastAsia="Book Antiqua" w:hAnsi="Book Antiqua" w:cs="Book Antiqua"/>
          <w:color w:val="000000"/>
        </w:rPr>
        <w:t xml:space="preserve">herein the first such </w:t>
      </w:r>
      <w:r w:rsidRPr="003E6C8B">
        <w:rPr>
          <w:rFonts w:ascii="Book Antiqua" w:eastAsia="Book Antiqua" w:hAnsi="Book Antiqua" w:cs="Book Antiqua"/>
          <w:color w:val="000000"/>
        </w:rPr>
        <w:t>case.</w:t>
      </w:r>
    </w:p>
    <w:p w14:paraId="6408BC02" w14:textId="77777777" w:rsidR="00A77B3E" w:rsidRPr="003E6C8B" w:rsidRDefault="00A77B3E" w:rsidP="003E6C8B">
      <w:pPr>
        <w:snapToGrid w:val="0"/>
        <w:spacing w:line="360" w:lineRule="auto"/>
        <w:jc w:val="both"/>
      </w:pPr>
    </w:p>
    <w:p w14:paraId="3E218E7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CASE SUMMARY</w:t>
      </w:r>
    </w:p>
    <w:p w14:paraId="2862463D" w14:textId="256CBA78"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A 53-year-old man had first noticed an isolated asymptomatic mass under the tongue, and </w:t>
      </w:r>
      <w:r w:rsidR="003A0429" w:rsidRPr="003E6C8B">
        <w:rPr>
          <w:rFonts w:ascii="Book Antiqua" w:eastAsia="Book Antiqua" w:hAnsi="Book Antiqua" w:cs="Book Antiqua"/>
          <w:color w:val="000000"/>
        </w:rPr>
        <w:t>as</w:t>
      </w:r>
      <w:r w:rsidRPr="003E6C8B">
        <w:rPr>
          <w:rFonts w:ascii="Book Antiqua" w:eastAsia="Book Antiqua" w:hAnsi="Book Antiqua" w:cs="Book Antiqua"/>
          <w:color w:val="000000"/>
        </w:rPr>
        <w:t xml:space="preserve"> the mass </w:t>
      </w:r>
      <w:r w:rsidR="003A0429" w:rsidRPr="003E6C8B">
        <w:rPr>
          <w:rFonts w:ascii="Book Antiqua" w:eastAsia="Book Antiqua" w:hAnsi="Book Antiqua" w:cs="Book Antiqua"/>
          <w:color w:val="000000"/>
        </w:rPr>
        <w:t xml:space="preserve">grew, the tongue was </w:t>
      </w:r>
      <w:r w:rsidRPr="003E6C8B">
        <w:rPr>
          <w:rFonts w:ascii="Book Antiqua" w:eastAsia="Book Antiqua" w:hAnsi="Book Antiqua" w:cs="Book Antiqua"/>
          <w:color w:val="000000"/>
        </w:rPr>
        <w:t>elevated. Physical examination showed multiple oval neoplasms</w:t>
      </w:r>
      <w:r w:rsidR="003A042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the overlying mucosa was normal. Compute</w:t>
      </w:r>
      <w:r w:rsidR="003A0429" w:rsidRPr="003E6C8B">
        <w:rPr>
          <w:rFonts w:ascii="Book Antiqua" w:eastAsia="Book Antiqua" w:hAnsi="Book Antiqua" w:cs="Book Antiqua"/>
          <w:color w:val="000000"/>
        </w:rPr>
        <w:t>d</w:t>
      </w:r>
      <w:r w:rsidRPr="003E6C8B">
        <w:rPr>
          <w:rFonts w:ascii="Book Antiqua" w:eastAsia="Book Antiqua" w:hAnsi="Book Antiqua" w:cs="Book Antiqua"/>
          <w:color w:val="000000"/>
        </w:rPr>
        <w:t xml:space="preserve"> tomography showed three low-density oval neoplasms under the tongue, which were cystic-solid </w:t>
      </w:r>
      <w:r w:rsidR="003A0429" w:rsidRPr="003E6C8B">
        <w:rPr>
          <w:rFonts w:ascii="Book Antiqua" w:eastAsia="Book Antiqua" w:hAnsi="Book Antiqua" w:cs="Book Antiqua"/>
          <w:color w:val="000000"/>
        </w:rPr>
        <w:t>with</w:t>
      </w:r>
      <w:r w:rsidRPr="003E6C8B">
        <w:rPr>
          <w:rFonts w:ascii="Book Antiqua" w:eastAsia="Book Antiqua" w:hAnsi="Book Antiqua" w:cs="Book Antiqua"/>
          <w:color w:val="000000"/>
        </w:rPr>
        <w:t xml:space="preserve"> unclear boundary. The patient has no cutaneous tumors, </w:t>
      </w:r>
      <w:r w:rsidR="00A2139E" w:rsidRPr="003E6C8B">
        <w:rPr>
          <w:rFonts w:ascii="Book Antiqua" w:eastAsia="Book Antiqua" w:hAnsi="Book Antiqua" w:cs="Book Antiqua"/>
          <w:color w:val="000000"/>
        </w:rPr>
        <w:t>VIII</w:t>
      </w:r>
      <w:r w:rsidRPr="003E6C8B">
        <w:rPr>
          <w:rFonts w:ascii="Book Antiqua" w:eastAsia="Book Antiqua" w:hAnsi="Book Antiqua" w:cs="Book Antiqua"/>
          <w:color w:val="000000"/>
        </w:rPr>
        <w:t xml:space="preserve"> nerve tumors, or lens opacities and no history of </w:t>
      </w:r>
      <w:r w:rsidR="00A2139E" w:rsidRPr="003E6C8B">
        <w:rPr>
          <w:rFonts w:ascii="Book Antiqua" w:eastAsia="Book Antiqua" w:hAnsi="Book Antiqua" w:cs="Book Antiqua"/>
          <w:color w:val="000000"/>
        </w:rPr>
        <w:t>neurofibromatosis 2</w:t>
      </w:r>
      <w:r w:rsidRPr="003E6C8B">
        <w:rPr>
          <w:rFonts w:ascii="Book Antiqua" w:eastAsia="Book Antiqua" w:hAnsi="Book Antiqua" w:cs="Book Antiqua"/>
          <w:color w:val="000000"/>
        </w:rPr>
        <w:t xml:space="preserve"> or confirmed schwannomatosis in any first-degree relative. Magnetic resonance imaging showed no evidence of vestibular schwannoma. The preoperative diagnosis was mucoepidermoid carcinoma. During hospitalization, all neoplasms were completely excised by surgeons through an intraoral approach under general </w:t>
      </w:r>
      <w:r w:rsidR="006C3B3B" w:rsidRPr="003E6C8B">
        <w:rPr>
          <w:rFonts w:ascii="Book Antiqua" w:eastAsia="Book Antiqua" w:hAnsi="Book Antiqua" w:cs="Book Antiqua"/>
          <w:color w:val="000000"/>
        </w:rPr>
        <w:t>anesthesia</w:t>
      </w:r>
      <w:r w:rsidRPr="003E6C8B">
        <w:rPr>
          <w:rFonts w:ascii="Book Antiqua" w:eastAsia="Book Antiqua" w:hAnsi="Book Antiqua" w:cs="Book Antiqua"/>
          <w:color w:val="000000"/>
        </w:rPr>
        <w:t xml:space="preserve">. The diagnosis of the multiple schwannomas with pseudoglandular element was made by histopathology after surgery. </w:t>
      </w:r>
      <w:r w:rsidR="003A0429" w:rsidRPr="003E6C8B">
        <w:rPr>
          <w:rFonts w:ascii="Book Antiqua" w:eastAsia="Book Antiqua" w:hAnsi="Book Antiqua" w:cs="Book Antiqua"/>
          <w:color w:val="000000"/>
        </w:rPr>
        <w:t>At the</w:t>
      </w:r>
      <w:r w:rsidRPr="003E6C8B">
        <w:rPr>
          <w:rFonts w:ascii="Book Antiqua" w:eastAsia="Book Antiqua" w:hAnsi="Book Antiqua" w:cs="Book Antiqua"/>
          <w:color w:val="000000"/>
        </w:rPr>
        <w:t xml:space="preserve"> 15-mo follow-up visit, the patient had no sign of recurrence or </w:t>
      </w:r>
      <w:r w:rsidR="003A0429" w:rsidRPr="003E6C8B">
        <w:rPr>
          <w:rFonts w:ascii="Book Antiqua" w:eastAsia="Book Antiqua" w:hAnsi="Book Antiqua" w:cs="Book Antiqua"/>
          <w:color w:val="000000"/>
        </w:rPr>
        <w:t xml:space="preserve">development of </w:t>
      </w:r>
      <w:r w:rsidRPr="003E6C8B">
        <w:rPr>
          <w:rFonts w:ascii="Book Antiqua" w:eastAsia="Book Antiqua" w:hAnsi="Book Antiqua" w:cs="Book Antiqua"/>
          <w:color w:val="000000"/>
        </w:rPr>
        <w:t>other peripheral nerve tumors.</w:t>
      </w:r>
    </w:p>
    <w:p w14:paraId="5D2D6D0C" w14:textId="77777777" w:rsidR="00A77B3E" w:rsidRPr="003E6C8B" w:rsidRDefault="00A77B3E" w:rsidP="003E6C8B">
      <w:pPr>
        <w:snapToGrid w:val="0"/>
        <w:spacing w:line="360" w:lineRule="auto"/>
        <w:jc w:val="both"/>
      </w:pPr>
    </w:p>
    <w:p w14:paraId="32BD4BDD"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CONCLUSION</w:t>
      </w:r>
    </w:p>
    <w:p w14:paraId="23142358" w14:textId="570FD809"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Although rare,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pseudoglandular element do exist in patients present</w:t>
      </w:r>
      <w:r w:rsidR="006C3B3B" w:rsidRPr="003E6C8B">
        <w:rPr>
          <w:rFonts w:ascii="Book Antiqua" w:eastAsia="Book Antiqua" w:hAnsi="Book Antiqua" w:cs="Book Antiqua"/>
          <w:color w:val="000000"/>
        </w:rPr>
        <w:t xml:space="preserve">ing </w:t>
      </w:r>
      <w:r w:rsidRPr="003E6C8B">
        <w:rPr>
          <w:rFonts w:ascii="Book Antiqua" w:eastAsia="Book Antiqua" w:hAnsi="Book Antiqua" w:cs="Book Antiqua"/>
          <w:color w:val="000000"/>
        </w:rPr>
        <w:t>with mass</w:t>
      </w:r>
      <w:r w:rsidR="006C3B3B" w:rsidRPr="003E6C8B">
        <w:rPr>
          <w:rFonts w:ascii="Book Antiqua" w:eastAsia="Book Antiqua" w:hAnsi="Book Antiqua" w:cs="Book Antiqua"/>
          <w:color w:val="000000"/>
        </w:rPr>
        <w:t>es</w:t>
      </w:r>
      <w:r w:rsidRPr="003E6C8B">
        <w:rPr>
          <w:rFonts w:ascii="Book Antiqua" w:eastAsia="Book Antiqua" w:hAnsi="Book Antiqua" w:cs="Book Antiqua"/>
          <w:color w:val="000000"/>
        </w:rPr>
        <w:t xml:space="preserve"> under the tongue. Oral surgeons should be aware of the existence of multiple schwannomas with pseudoglandular element when considering masses under the tongue due to the different prognosis between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pseudoglandular element and mucoepidermoid carcinoma.</w:t>
      </w:r>
    </w:p>
    <w:p w14:paraId="569CBA70" w14:textId="77777777" w:rsidR="00A77B3E" w:rsidRPr="003E6C8B" w:rsidRDefault="00A77B3E" w:rsidP="003E6C8B">
      <w:pPr>
        <w:snapToGrid w:val="0"/>
        <w:spacing w:line="360" w:lineRule="auto"/>
        <w:jc w:val="both"/>
      </w:pPr>
    </w:p>
    <w:p w14:paraId="55A941DD"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Key Words: </w:t>
      </w:r>
      <w:r w:rsidRPr="003E6C8B">
        <w:rPr>
          <w:rFonts w:ascii="Book Antiqua" w:eastAsia="Book Antiqua" w:hAnsi="Book Antiqua" w:cs="Book Antiqua"/>
          <w:color w:val="000000"/>
        </w:rPr>
        <w:t>Case report; Multiple schwannomas; Pseudoglandular variant; Tongue; Mucoepidermoid carcinoma</w:t>
      </w:r>
    </w:p>
    <w:p w14:paraId="595099B2" w14:textId="77777777" w:rsidR="00A77B3E" w:rsidRPr="003E6C8B" w:rsidRDefault="00A77B3E" w:rsidP="003E6C8B">
      <w:pPr>
        <w:snapToGrid w:val="0"/>
        <w:spacing w:line="360" w:lineRule="auto"/>
        <w:jc w:val="both"/>
      </w:pPr>
    </w:p>
    <w:p w14:paraId="0D7813BB" w14:textId="5AE8D671" w:rsidR="002F0ABC" w:rsidRDefault="002F0ABC" w:rsidP="003E6C8B">
      <w:pPr>
        <w:snapToGrid w:val="0"/>
        <w:spacing w:line="360" w:lineRule="auto"/>
        <w:jc w:val="both"/>
        <w:rPr>
          <w:rFonts w:ascii="Book Antiqua" w:hAnsi="Book Antiqua" w:hint="eastAsia"/>
          <w:iCs/>
          <w:lang w:eastAsia="zh-CN"/>
        </w:rPr>
      </w:pPr>
      <w:r w:rsidRPr="002F0ABC">
        <w:rPr>
          <w:rFonts w:ascii="Book Antiqua" w:hAnsi="Book Antiqua" w:cs="Book Antiqua" w:hint="eastAsia"/>
          <w:b/>
          <w:color w:val="000000"/>
          <w:lang w:eastAsia="zh-CN"/>
        </w:rPr>
        <w:t xml:space="preserve">Citation: </w:t>
      </w:r>
      <w:r w:rsidR="00EB0607" w:rsidRPr="003E6C8B">
        <w:rPr>
          <w:rFonts w:ascii="Book Antiqua" w:eastAsia="Book Antiqua" w:hAnsi="Book Antiqua" w:cs="Book Antiqua"/>
          <w:color w:val="000000"/>
        </w:rPr>
        <w:t xml:space="preserve">Chen YL, He DQ, Yang HX, Dou Y. Multiple schwannomas with pseudoglandular element synchronously occurring under the tongue: </w:t>
      </w:r>
      <w:r w:rsidR="00A2139E" w:rsidRPr="003E6C8B">
        <w:rPr>
          <w:rFonts w:ascii="Book Antiqua" w:eastAsia="Book Antiqua" w:hAnsi="Book Antiqua" w:cs="Book Antiqua"/>
          <w:color w:val="000000"/>
        </w:rPr>
        <w:t xml:space="preserve">A </w:t>
      </w:r>
      <w:r w:rsidR="00EB0607" w:rsidRPr="003E6C8B">
        <w:rPr>
          <w:rFonts w:ascii="Book Antiqua" w:eastAsia="Book Antiqua" w:hAnsi="Book Antiqua" w:cs="Book Antiqua"/>
          <w:color w:val="000000"/>
        </w:rPr>
        <w:t xml:space="preserve">case report. </w:t>
      </w:r>
      <w:r w:rsidR="00EB0607" w:rsidRPr="003E6C8B">
        <w:rPr>
          <w:rFonts w:ascii="Book Antiqua" w:eastAsia="Book Antiqua" w:hAnsi="Book Antiqua" w:cs="Book Antiqua"/>
          <w:i/>
          <w:iCs/>
          <w:color w:val="000000"/>
        </w:rPr>
        <w:t>World J Clin Cases</w:t>
      </w:r>
      <w:r w:rsidR="00EB0607" w:rsidRPr="003E6C8B">
        <w:rPr>
          <w:rFonts w:ascii="Book Antiqua" w:eastAsia="Book Antiqua" w:hAnsi="Book Antiqua" w:cs="Book Antiqua"/>
          <w:color w:val="000000"/>
        </w:rPr>
        <w:t xml:space="preserve"> </w:t>
      </w:r>
      <w:r w:rsidR="00B374E2" w:rsidRPr="00651643">
        <w:rPr>
          <w:rFonts w:ascii="Book Antiqua" w:hAnsi="Book Antiqua"/>
          <w:iCs/>
        </w:rPr>
        <w:t>2020; 8(</w:t>
      </w:r>
      <w:r w:rsidR="00B374E2">
        <w:rPr>
          <w:rFonts w:ascii="Book Antiqua" w:hAnsi="Book Antiqua" w:hint="eastAsia"/>
          <w:iCs/>
          <w:lang w:eastAsia="zh-CN"/>
        </w:rPr>
        <w:t>22</w:t>
      </w:r>
      <w:r w:rsidR="00B374E2" w:rsidRPr="00651643">
        <w:rPr>
          <w:rFonts w:ascii="Book Antiqua" w:hAnsi="Book Antiqua"/>
          <w:iCs/>
        </w:rPr>
        <w:t xml:space="preserve">): </w:t>
      </w:r>
      <w:r w:rsidR="00B032C3" w:rsidRPr="00B032C3">
        <w:rPr>
          <w:rFonts w:ascii="Book Antiqua" w:hAnsi="Book Antiqua"/>
          <w:iCs/>
        </w:rPr>
        <w:t>5611-5617</w:t>
      </w:r>
      <w:r w:rsidR="00B374E2">
        <w:rPr>
          <w:rFonts w:ascii="Book Antiqua" w:hAnsi="Book Antiqua" w:hint="eastAsia"/>
          <w:iCs/>
        </w:rPr>
        <w:t xml:space="preserve"> </w:t>
      </w:r>
    </w:p>
    <w:p w14:paraId="6D88ACD6" w14:textId="77777777" w:rsidR="002F0ABC" w:rsidRDefault="00B374E2" w:rsidP="003E6C8B">
      <w:pPr>
        <w:snapToGrid w:val="0"/>
        <w:spacing w:line="360" w:lineRule="auto"/>
        <w:jc w:val="both"/>
        <w:rPr>
          <w:rFonts w:ascii="Book Antiqua" w:hAnsi="Book Antiqua" w:hint="eastAsia"/>
          <w:iCs/>
          <w:lang w:eastAsia="zh-CN"/>
        </w:rPr>
      </w:pPr>
      <w:r w:rsidRPr="002F0ABC">
        <w:rPr>
          <w:rFonts w:ascii="Book Antiqua" w:hAnsi="Book Antiqua"/>
          <w:b/>
          <w:iCs/>
        </w:rPr>
        <w:t>URL:</w:t>
      </w:r>
      <w:r w:rsidRPr="00651643">
        <w:rPr>
          <w:rFonts w:ascii="Book Antiqua" w:hAnsi="Book Antiqua"/>
          <w:iCs/>
        </w:rPr>
        <w:t xml:space="preserve"> https://www.wjgnet.com/2307-8960/full/v8/i</w:t>
      </w:r>
      <w:r>
        <w:rPr>
          <w:rFonts w:ascii="Book Antiqua" w:hAnsi="Book Antiqua" w:hint="eastAsia"/>
          <w:iCs/>
          <w:lang w:eastAsia="zh-CN"/>
        </w:rPr>
        <w:t>22</w:t>
      </w:r>
      <w:r w:rsidRPr="00651643">
        <w:rPr>
          <w:rFonts w:ascii="Book Antiqua" w:hAnsi="Book Antiqua"/>
          <w:iCs/>
        </w:rPr>
        <w:t>/</w:t>
      </w:r>
      <w:r w:rsidR="00B032C3">
        <w:rPr>
          <w:rFonts w:ascii="Book Antiqua" w:hAnsi="Book Antiqua" w:hint="eastAsia"/>
          <w:iCs/>
          <w:lang w:eastAsia="zh-CN"/>
        </w:rPr>
        <w:t>5611</w:t>
      </w:r>
      <w:r>
        <w:rPr>
          <w:rFonts w:ascii="Book Antiqua" w:hAnsi="Book Antiqua"/>
          <w:iCs/>
        </w:rPr>
        <w:t>.htm</w:t>
      </w:r>
      <w:r>
        <w:rPr>
          <w:rFonts w:ascii="Book Antiqua" w:hAnsi="Book Antiqua" w:hint="eastAsia"/>
          <w:iCs/>
        </w:rPr>
        <w:t xml:space="preserve"> </w:t>
      </w:r>
    </w:p>
    <w:p w14:paraId="04251669" w14:textId="2F5B7E70" w:rsidR="00A77B3E" w:rsidRPr="003E6C8B" w:rsidRDefault="00B374E2" w:rsidP="003E6C8B">
      <w:pPr>
        <w:snapToGrid w:val="0"/>
        <w:spacing w:line="360" w:lineRule="auto"/>
        <w:jc w:val="both"/>
        <w:rPr>
          <w:lang w:eastAsia="zh-CN"/>
        </w:rPr>
      </w:pPr>
      <w:bookmarkStart w:id="0" w:name="_GoBack"/>
      <w:r w:rsidRPr="002F0ABC">
        <w:rPr>
          <w:rFonts w:ascii="Book Antiqua" w:hAnsi="Book Antiqua"/>
          <w:b/>
          <w:iCs/>
        </w:rPr>
        <w:t xml:space="preserve">DOI: </w:t>
      </w:r>
      <w:bookmarkEnd w:id="0"/>
      <w:r w:rsidRPr="00651643">
        <w:rPr>
          <w:rFonts w:ascii="Book Antiqua" w:hAnsi="Book Antiqua"/>
          <w:iCs/>
        </w:rPr>
        <w:t>https://dx.doi.org/10.12998/wjcc.v8.i</w:t>
      </w:r>
      <w:r>
        <w:rPr>
          <w:rFonts w:ascii="Book Antiqua" w:hAnsi="Book Antiqua" w:hint="eastAsia"/>
          <w:iCs/>
          <w:lang w:eastAsia="zh-CN"/>
        </w:rPr>
        <w:t>22</w:t>
      </w:r>
      <w:r w:rsidRPr="00651643">
        <w:rPr>
          <w:rFonts w:ascii="Book Antiqua" w:hAnsi="Book Antiqua"/>
          <w:iCs/>
        </w:rPr>
        <w:t>.</w:t>
      </w:r>
      <w:r w:rsidR="00B032C3">
        <w:rPr>
          <w:rFonts w:ascii="Book Antiqua" w:hAnsi="Book Antiqua" w:hint="eastAsia"/>
          <w:iCs/>
          <w:lang w:eastAsia="zh-CN"/>
        </w:rPr>
        <w:t>5611</w:t>
      </w:r>
    </w:p>
    <w:p w14:paraId="1DD97E55" w14:textId="77777777" w:rsidR="00A77B3E" w:rsidRPr="003E6C8B" w:rsidRDefault="00A77B3E" w:rsidP="003E6C8B">
      <w:pPr>
        <w:snapToGrid w:val="0"/>
        <w:spacing w:line="360" w:lineRule="auto"/>
        <w:jc w:val="both"/>
      </w:pPr>
    </w:p>
    <w:p w14:paraId="3BD04198" w14:textId="1691018D"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Core Tip: </w:t>
      </w:r>
      <w:r w:rsidRPr="003E6C8B">
        <w:rPr>
          <w:rFonts w:ascii="Book Antiqua" w:eastAsia="Book Antiqua" w:hAnsi="Book Antiqua" w:cs="Book Antiqua"/>
          <w:color w:val="000000"/>
        </w:rPr>
        <w:t>Schwannoma is a rare benign, encapsulated tumor of the nerve sheath under the tongue</w:t>
      </w:r>
      <w:r w:rsidR="006C3B3B" w:rsidRPr="003E6C8B">
        <w:rPr>
          <w:rFonts w:ascii="Book Antiqua" w:eastAsia="Book Antiqua" w:hAnsi="Book Antiqua" w:cs="Book Antiqua"/>
          <w:color w:val="000000"/>
        </w:rPr>
        <w:t xml:space="preserve"> and</w:t>
      </w:r>
      <w:r w:rsidRPr="003E6C8B">
        <w:rPr>
          <w:rFonts w:ascii="Book Antiqua" w:eastAsia="Book Antiqua" w:hAnsi="Book Antiqua" w:cs="Book Antiqua"/>
          <w:color w:val="000000"/>
        </w:rPr>
        <w:t xml:space="preserve"> mostly occur</w:t>
      </w:r>
      <w:r w:rsidR="006C3B3B" w:rsidRPr="003E6C8B">
        <w:rPr>
          <w:rFonts w:ascii="Book Antiqua" w:eastAsia="Book Antiqua" w:hAnsi="Book Antiqua" w:cs="Book Antiqua"/>
          <w:color w:val="000000"/>
        </w:rPr>
        <w:t>s</w:t>
      </w:r>
      <w:r w:rsidRPr="003E6C8B">
        <w:rPr>
          <w:rFonts w:ascii="Book Antiqua" w:eastAsia="Book Antiqua" w:hAnsi="Book Antiqua" w:cs="Book Antiqua"/>
          <w:color w:val="000000"/>
        </w:rPr>
        <w:t xml:space="preserve"> as solitary tumors with classical histological pattern and several common morphological variants. Multiple schwannomas with pseudoglandular element synchronously occurring under the tongue are of great rarity. Here, we present the first report of a case of multiple schwannomas with pseudoglandular element synchronously occurring under the tongue.</w:t>
      </w:r>
    </w:p>
    <w:p w14:paraId="3F713F55" w14:textId="77777777" w:rsidR="00A77B3E" w:rsidRPr="003E6C8B" w:rsidRDefault="00A2139E" w:rsidP="003E6C8B">
      <w:pPr>
        <w:snapToGrid w:val="0"/>
        <w:spacing w:line="360" w:lineRule="auto"/>
        <w:jc w:val="both"/>
      </w:pPr>
      <w:r w:rsidRPr="003E6C8B">
        <w:br w:type="page"/>
      </w:r>
      <w:r w:rsidR="00EB0607" w:rsidRPr="003E6C8B">
        <w:rPr>
          <w:rFonts w:ascii="Book Antiqua" w:eastAsia="Book Antiqua" w:hAnsi="Book Antiqua" w:cs="Book Antiqua"/>
          <w:b/>
          <w:caps/>
          <w:color w:val="000000"/>
          <w:u w:val="single"/>
        </w:rPr>
        <w:t>INTRODUCTION</w:t>
      </w:r>
    </w:p>
    <w:p w14:paraId="769774EB" w14:textId="0307349B"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Schwannoma is a rare benign, encapsulated tumor of the nerve sheath under the tongue, </w:t>
      </w:r>
      <w:r w:rsidR="006C3B3B" w:rsidRPr="003E6C8B">
        <w:rPr>
          <w:rFonts w:ascii="Book Antiqua" w:eastAsia="Book Antiqua" w:hAnsi="Book Antiqua" w:cs="Book Antiqua"/>
          <w:color w:val="000000"/>
        </w:rPr>
        <w:t xml:space="preserve">and it </w:t>
      </w:r>
      <w:r w:rsidRPr="003E6C8B">
        <w:rPr>
          <w:rFonts w:ascii="Book Antiqua" w:eastAsia="Book Antiqua" w:hAnsi="Book Antiqua" w:cs="Book Antiqua"/>
          <w:color w:val="000000"/>
        </w:rPr>
        <w:t>mostly occur</w:t>
      </w:r>
      <w:r w:rsidR="006C3B3B" w:rsidRPr="003E6C8B">
        <w:rPr>
          <w:rFonts w:ascii="Book Antiqua" w:eastAsia="Book Antiqua" w:hAnsi="Book Antiqua" w:cs="Book Antiqua"/>
          <w:color w:val="000000"/>
        </w:rPr>
        <w:t>s</w:t>
      </w:r>
      <w:r w:rsidRPr="003E6C8B">
        <w:rPr>
          <w:rFonts w:ascii="Book Antiqua" w:eastAsia="Book Antiqua" w:hAnsi="Book Antiqua" w:cs="Book Antiqua"/>
          <w:color w:val="000000"/>
        </w:rPr>
        <w:t xml:space="preserve"> as solitary tumors with classical histological pattern and several common morphological variants. Multiple schwannomas with pseudoglandular element synchronously occurring under the tongue are of great rarity. Here, we present the first report of a case of multiple schwannomas with pseudoglandular element synchronously occurring under the tongue. </w:t>
      </w:r>
    </w:p>
    <w:p w14:paraId="6B4EB214" w14:textId="77777777" w:rsidR="00351B3C" w:rsidRPr="003E6C8B" w:rsidRDefault="00351B3C" w:rsidP="003E6C8B">
      <w:pPr>
        <w:snapToGrid w:val="0"/>
        <w:spacing w:line="360" w:lineRule="auto"/>
        <w:jc w:val="both"/>
        <w:rPr>
          <w:lang w:eastAsia="zh-CN"/>
        </w:rPr>
      </w:pPr>
    </w:p>
    <w:p w14:paraId="4512AABE"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CASE PRESENTATION</w:t>
      </w:r>
    </w:p>
    <w:p w14:paraId="782D1010"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Chief complaints</w:t>
      </w:r>
    </w:p>
    <w:p w14:paraId="73CE3C3B" w14:textId="496689B9"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A 53-year-old man had first noticed an isolated asymptomatic mass under the tongue, and then the mass </w:t>
      </w:r>
      <w:r w:rsidR="006C3B3B" w:rsidRPr="003E6C8B">
        <w:rPr>
          <w:rFonts w:ascii="Book Antiqua" w:eastAsia="Book Antiqua" w:hAnsi="Book Antiqua" w:cs="Book Antiqua"/>
          <w:color w:val="000000"/>
        </w:rPr>
        <w:t xml:space="preserve">grew, causing </w:t>
      </w:r>
      <w:r w:rsidRPr="003E6C8B">
        <w:rPr>
          <w:rFonts w:ascii="Book Antiqua" w:eastAsia="Book Antiqua" w:hAnsi="Book Antiqua" w:cs="Book Antiqua"/>
          <w:color w:val="000000"/>
        </w:rPr>
        <w:t>the tongue</w:t>
      </w:r>
      <w:r w:rsidR="006C3B3B" w:rsidRPr="003E6C8B">
        <w:rPr>
          <w:rFonts w:ascii="Book Antiqua" w:eastAsia="Book Antiqua" w:hAnsi="Book Antiqua" w:cs="Book Antiqua"/>
          <w:color w:val="000000"/>
        </w:rPr>
        <w:t xml:space="preserve"> to be</w:t>
      </w:r>
      <w:r w:rsidRPr="003E6C8B">
        <w:rPr>
          <w:rFonts w:ascii="Book Antiqua" w:eastAsia="Book Antiqua" w:hAnsi="Book Antiqua" w:cs="Book Antiqua"/>
          <w:color w:val="000000"/>
        </w:rPr>
        <w:t xml:space="preserve"> elevated. </w:t>
      </w:r>
    </w:p>
    <w:p w14:paraId="49E99E8A" w14:textId="77777777" w:rsidR="00A77B3E" w:rsidRPr="003E6C8B" w:rsidRDefault="00A77B3E" w:rsidP="003E6C8B">
      <w:pPr>
        <w:snapToGrid w:val="0"/>
        <w:spacing w:line="360" w:lineRule="auto"/>
        <w:jc w:val="both"/>
      </w:pPr>
    </w:p>
    <w:p w14:paraId="2273FEC2"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History of present illness</w:t>
      </w:r>
    </w:p>
    <w:p w14:paraId="57011E29" w14:textId="07D7B1F8"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The patient has no cutaneous tumors, </w:t>
      </w:r>
      <w:r w:rsidR="00A2139E" w:rsidRPr="003E6C8B">
        <w:rPr>
          <w:rFonts w:ascii="Book Antiqua" w:eastAsia="Book Antiqua" w:hAnsi="Book Antiqua" w:cs="Book Antiqua"/>
          <w:color w:val="000000"/>
        </w:rPr>
        <w:t xml:space="preserve">VIII </w:t>
      </w:r>
      <w:r w:rsidRPr="003E6C8B">
        <w:rPr>
          <w:rFonts w:ascii="Book Antiqua" w:eastAsia="Book Antiqua" w:hAnsi="Book Antiqua" w:cs="Book Antiqua"/>
          <w:color w:val="000000"/>
        </w:rPr>
        <w:t>nerve tumors, or lens opacities.</w:t>
      </w:r>
    </w:p>
    <w:p w14:paraId="60EEE1E2" w14:textId="77777777" w:rsidR="00A77B3E" w:rsidRPr="003E6C8B" w:rsidRDefault="00A77B3E" w:rsidP="003E6C8B">
      <w:pPr>
        <w:snapToGrid w:val="0"/>
        <w:spacing w:line="360" w:lineRule="auto"/>
        <w:jc w:val="both"/>
      </w:pPr>
    </w:p>
    <w:p w14:paraId="475C96E2"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History of past illness</w:t>
      </w:r>
    </w:p>
    <w:p w14:paraId="461538A3" w14:textId="78D3320F"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The patient has no history of </w:t>
      </w:r>
      <w:r w:rsidR="00A2139E" w:rsidRPr="003E6C8B">
        <w:rPr>
          <w:rFonts w:ascii="Book Antiqua" w:eastAsia="Book Antiqua" w:hAnsi="Book Antiqua" w:cs="Book Antiqua"/>
          <w:color w:val="000000"/>
        </w:rPr>
        <w:t>neurofibromatosis 2</w:t>
      </w:r>
      <w:r w:rsidRPr="003E6C8B">
        <w:rPr>
          <w:rFonts w:ascii="Book Antiqua" w:eastAsia="Book Antiqua" w:hAnsi="Book Antiqua" w:cs="Book Antiqua"/>
          <w:color w:val="000000"/>
        </w:rPr>
        <w:t xml:space="preserve"> or confirmed schwannomatosis in any first-degree relative.</w:t>
      </w:r>
    </w:p>
    <w:p w14:paraId="372AAB91" w14:textId="77777777" w:rsidR="00A77B3E" w:rsidRPr="003E6C8B" w:rsidRDefault="00A77B3E" w:rsidP="003E6C8B">
      <w:pPr>
        <w:snapToGrid w:val="0"/>
        <w:spacing w:line="360" w:lineRule="auto"/>
        <w:jc w:val="both"/>
      </w:pPr>
    </w:p>
    <w:p w14:paraId="7B04B828"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Physical examination</w:t>
      </w:r>
    </w:p>
    <w:p w14:paraId="7F19D89A" w14:textId="593467C7" w:rsidR="00A77B3E" w:rsidRPr="003E6C8B" w:rsidRDefault="00EB0607" w:rsidP="003E6C8B">
      <w:pPr>
        <w:snapToGrid w:val="0"/>
        <w:spacing w:line="360" w:lineRule="auto"/>
        <w:jc w:val="both"/>
      </w:pPr>
      <w:r w:rsidRPr="003E6C8B">
        <w:rPr>
          <w:rFonts w:ascii="Book Antiqua" w:eastAsia="Book Antiqua" w:hAnsi="Book Antiqua" w:cs="Book Antiqua"/>
          <w:color w:val="000000"/>
        </w:rPr>
        <w:t>Physical examination showed multiple oval neoplasms</w:t>
      </w:r>
      <w:r w:rsidR="006C3B3B"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the overlying mucosa was normal. We considered mucoepidermoid carcinoma as our main differential diagnosis. </w:t>
      </w:r>
    </w:p>
    <w:p w14:paraId="1D9798BD" w14:textId="77777777" w:rsidR="00A77B3E" w:rsidRPr="003E6C8B" w:rsidRDefault="00A77B3E" w:rsidP="003E6C8B">
      <w:pPr>
        <w:snapToGrid w:val="0"/>
        <w:spacing w:line="360" w:lineRule="auto"/>
        <w:jc w:val="both"/>
      </w:pPr>
    </w:p>
    <w:p w14:paraId="5BCB49D3"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Laboratory examinations</w:t>
      </w:r>
    </w:p>
    <w:p w14:paraId="20DC0237" w14:textId="0223C6CE" w:rsidR="00A77B3E" w:rsidRPr="003E6C8B" w:rsidRDefault="006C3B3B" w:rsidP="003E6C8B">
      <w:pPr>
        <w:snapToGrid w:val="0"/>
        <w:spacing w:line="360" w:lineRule="auto"/>
        <w:jc w:val="both"/>
      </w:pPr>
      <w:r w:rsidRPr="003E6C8B">
        <w:rPr>
          <w:rFonts w:ascii="Book Antiqua" w:eastAsia="Book Antiqua" w:hAnsi="Book Antiqua" w:cs="Book Antiqua"/>
          <w:color w:val="000000"/>
        </w:rPr>
        <w:t>A</w:t>
      </w:r>
      <w:r w:rsidR="00EB0607" w:rsidRPr="003E6C8B">
        <w:rPr>
          <w:rFonts w:ascii="Book Antiqua" w:eastAsia="Book Antiqua" w:hAnsi="Book Antiqua" w:cs="Book Antiqua"/>
          <w:color w:val="000000"/>
        </w:rPr>
        <w:t xml:space="preserve">ll neoplasms were completely excised by surgeons through an intraoral approach under general </w:t>
      </w:r>
      <w:r w:rsidRPr="003E6C8B">
        <w:rPr>
          <w:rFonts w:ascii="Book Antiqua" w:eastAsia="Book Antiqua" w:hAnsi="Book Antiqua" w:cs="Book Antiqua"/>
          <w:color w:val="000000"/>
        </w:rPr>
        <w:t>anesthesia</w:t>
      </w:r>
      <w:r w:rsidR="00EB0607" w:rsidRPr="003E6C8B">
        <w:rPr>
          <w:rFonts w:ascii="Book Antiqua" w:eastAsia="Book Antiqua" w:hAnsi="Book Antiqua" w:cs="Book Antiqua"/>
          <w:color w:val="000000"/>
        </w:rPr>
        <w:t>. There was no communication between the neoplasms and nerve bundles. Gross examinations showed three separated oval encapsulated masses with smooth surface. The biggest tumor was 4</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3</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3</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cm</w:t>
      </w:r>
      <w:r w:rsidRPr="003E6C8B">
        <w:rPr>
          <w:rFonts w:ascii="Book Antiqua" w:eastAsia="Book Antiqua" w:hAnsi="Book Antiqua" w:cs="Book Antiqua"/>
          <w:color w:val="000000"/>
        </w:rPr>
        <w:t>,</w:t>
      </w:r>
      <w:r w:rsidR="00EB0607" w:rsidRPr="003E6C8B">
        <w:rPr>
          <w:rFonts w:ascii="Book Antiqua" w:eastAsia="Book Antiqua" w:hAnsi="Book Antiqua" w:cs="Book Antiqua"/>
          <w:color w:val="000000"/>
        </w:rPr>
        <w:t xml:space="preserve"> and the smallest was 2.2</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1.8</w:t>
      </w:r>
      <w:r w:rsidR="00A2139E" w:rsidRPr="003E6C8B">
        <w:rPr>
          <w:rFonts w:ascii="Book Antiqua" w:eastAsia="Book Antiqua" w:hAnsi="Book Antiqua" w:cs="Book Antiqua"/>
          <w:color w:val="000000"/>
        </w:rPr>
        <w:t xml:space="preserve"> cm </w:t>
      </w:r>
      <w:r w:rsidR="00EB0607" w:rsidRPr="003E6C8B">
        <w:rPr>
          <w:rFonts w:ascii="Book Antiqua" w:eastAsia="Book Antiqua" w:hAnsi="Book Antiqua" w:cs="Book Antiqua"/>
          <w:color w:val="000000"/>
        </w:rPr>
        <w:t>×</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1.3</w:t>
      </w:r>
      <w:r w:rsidR="00A2139E" w:rsidRPr="003E6C8B">
        <w:rPr>
          <w:rFonts w:ascii="Book Antiqua" w:eastAsia="Book Antiqua" w:hAnsi="Book Antiqua" w:cs="Book Antiqua"/>
          <w:color w:val="000000"/>
        </w:rPr>
        <w:t xml:space="preserve"> </w:t>
      </w:r>
      <w:r w:rsidR="00EB0607" w:rsidRPr="003E6C8B">
        <w:rPr>
          <w:rFonts w:ascii="Book Antiqua" w:eastAsia="Book Antiqua" w:hAnsi="Book Antiqua" w:cs="Book Antiqua"/>
          <w:color w:val="000000"/>
        </w:rPr>
        <w:t xml:space="preserve">cm. The sectioned surface </w:t>
      </w:r>
      <w:r w:rsidRPr="003E6C8B">
        <w:rPr>
          <w:rFonts w:ascii="Book Antiqua" w:eastAsia="Book Antiqua" w:hAnsi="Book Antiqua" w:cs="Book Antiqua"/>
          <w:color w:val="000000"/>
        </w:rPr>
        <w:t xml:space="preserve">was </w:t>
      </w:r>
      <w:r w:rsidR="00EB0607" w:rsidRPr="003E6C8B">
        <w:rPr>
          <w:rFonts w:ascii="Book Antiqua" w:eastAsia="Book Antiqua" w:hAnsi="Book Antiqua" w:cs="Book Antiqua"/>
          <w:color w:val="000000"/>
        </w:rPr>
        <w:t xml:space="preserve">grayish-white in color and cystic-solid lesion with moderate hardness </w:t>
      </w:r>
      <w:r w:rsidR="00A2139E" w:rsidRPr="003E6C8B">
        <w:rPr>
          <w:rFonts w:ascii="Book Antiqua" w:eastAsia="Book Antiqua" w:hAnsi="Book Antiqua" w:cs="Book Antiqua"/>
          <w:color w:val="000000"/>
        </w:rPr>
        <w:t>(Figure 1)</w:t>
      </w:r>
      <w:r w:rsidR="00EB0607" w:rsidRPr="003E6C8B">
        <w:rPr>
          <w:rFonts w:ascii="Book Antiqua" w:eastAsia="Book Antiqua" w:hAnsi="Book Antiqua" w:cs="Book Antiqua"/>
          <w:color w:val="000000"/>
        </w:rPr>
        <w:t xml:space="preserve">. Microscopic </w:t>
      </w:r>
      <w:r w:rsidRPr="003E6C8B">
        <w:rPr>
          <w:rFonts w:ascii="Book Antiqua" w:eastAsia="Book Antiqua" w:hAnsi="Book Antiqua" w:cs="Book Antiqua"/>
          <w:color w:val="000000"/>
        </w:rPr>
        <w:t>examination</w:t>
      </w:r>
      <w:r w:rsidR="00EB0607" w:rsidRPr="003E6C8B">
        <w:rPr>
          <w:rFonts w:ascii="Book Antiqua" w:eastAsia="Book Antiqua" w:hAnsi="Book Antiqua" w:cs="Book Antiqua"/>
          <w:color w:val="000000"/>
        </w:rPr>
        <w:t xml:space="preserve"> showed a lesion composed of bland spindle cells and demonstrated typical Antoni A and Antoni B areas with scattered pseudoglandular and microcystic foci. These pseudoglandular and microcystic areas were lined by flat to cuboidal cells </w:t>
      </w:r>
      <w:r w:rsidR="008C085B" w:rsidRPr="003E6C8B">
        <w:rPr>
          <w:rFonts w:ascii="Book Antiqua" w:eastAsia="Book Antiqua" w:hAnsi="Book Antiqua" w:cs="Book Antiqua"/>
          <w:color w:val="000000"/>
        </w:rPr>
        <w:t>(Figure 2)</w:t>
      </w:r>
      <w:r w:rsidR="00EB0607" w:rsidRPr="003E6C8B">
        <w:rPr>
          <w:rFonts w:ascii="Book Antiqua" w:eastAsia="Book Antiqua" w:hAnsi="Book Antiqua" w:cs="Book Antiqua"/>
          <w:color w:val="000000"/>
        </w:rPr>
        <w:t>. Some cystic areas showed hemorrhage. There were some hyalinized blood vessels elsewhere. No mitotic figure was found in tumor cells. The tumor cells and lining cells were positive for the S-100 protein and negative for Ckp protein by immunohistochemistry (IHC) stain</w:t>
      </w:r>
      <w:r w:rsidRPr="003E6C8B">
        <w:rPr>
          <w:rFonts w:ascii="Book Antiqua" w:eastAsia="Book Antiqua" w:hAnsi="Book Antiqua" w:cs="Book Antiqua"/>
          <w:color w:val="000000"/>
        </w:rPr>
        <w:t>ing</w:t>
      </w:r>
      <w:r w:rsidR="00EB0607" w:rsidRPr="003E6C8B">
        <w:rPr>
          <w:rFonts w:ascii="Book Antiqua" w:eastAsia="Book Antiqua" w:hAnsi="Book Antiqua" w:cs="Book Antiqua"/>
          <w:color w:val="000000"/>
        </w:rPr>
        <w:t xml:space="preserve"> </w:t>
      </w:r>
      <w:r w:rsidR="008C085B" w:rsidRPr="003E6C8B">
        <w:rPr>
          <w:rFonts w:ascii="Book Antiqua" w:eastAsia="Book Antiqua" w:hAnsi="Book Antiqua" w:cs="Book Antiqua"/>
          <w:color w:val="000000"/>
        </w:rPr>
        <w:t>(Figure 3)</w:t>
      </w:r>
      <w:r w:rsidR="00EB0607" w:rsidRPr="003E6C8B">
        <w:rPr>
          <w:rFonts w:ascii="Book Antiqua" w:eastAsia="Book Antiqua" w:hAnsi="Book Antiqua" w:cs="Book Antiqua"/>
          <w:color w:val="000000"/>
        </w:rPr>
        <w:t>.</w:t>
      </w:r>
    </w:p>
    <w:p w14:paraId="334DB44D" w14:textId="77777777" w:rsidR="00A77B3E" w:rsidRPr="003E6C8B" w:rsidRDefault="00A77B3E" w:rsidP="003E6C8B">
      <w:pPr>
        <w:snapToGrid w:val="0"/>
        <w:spacing w:line="360" w:lineRule="auto"/>
        <w:jc w:val="both"/>
      </w:pPr>
    </w:p>
    <w:p w14:paraId="470AA9EA" w14:textId="77777777" w:rsidR="00A77B3E" w:rsidRPr="003E6C8B" w:rsidRDefault="00EB0607" w:rsidP="003E6C8B">
      <w:pPr>
        <w:snapToGrid w:val="0"/>
        <w:spacing w:line="360" w:lineRule="auto"/>
        <w:jc w:val="both"/>
      </w:pPr>
      <w:r w:rsidRPr="003E6C8B">
        <w:rPr>
          <w:rFonts w:ascii="Book Antiqua" w:eastAsia="Book Antiqua" w:hAnsi="Book Antiqua" w:cs="Book Antiqua"/>
          <w:b/>
          <w:i/>
          <w:color w:val="000000"/>
        </w:rPr>
        <w:t>Imaging examinations</w:t>
      </w:r>
    </w:p>
    <w:p w14:paraId="7F255BD5" w14:textId="318E7706" w:rsidR="00A77B3E" w:rsidRPr="003E6C8B" w:rsidRDefault="00EB0607" w:rsidP="003E6C8B">
      <w:pPr>
        <w:snapToGrid w:val="0"/>
        <w:spacing w:line="360" w:lineRule="auto"/>
        <w:jc w:val="both"/>
      </w:pPr>
      <w:r w:rsidRPr="003E6C8B">
        <w:rPr>
          <w:rFonts w:ascii="Book Antiqua" w:eastAsia="Book Antiqua" w:hAnsi="Book Antiqua" w:cs="Book Antiqua"/>
          <w:color w:val="000000"/>
        </w:rPr>
        <w:t>C</w:t>
      </w:r>
      <w:r w:rsidR="009700B7" w:rsidRPr="003E6C8B">
        <w:rPr>
          <w:rFonts w:ascii="Book Antiqua" w:eastAsia="Book Antiqua" w:hAnsi="Book Antiqua" w:cs="Book Antiqua"/>
          <w:color w:val="000000"/>
        </w:rPr>
        <w:t>omputed tomography</w:t>
      </w:r>
      <w:r w:rsidRPr="003E6C8B">
        <w:rPr>
          <w:rFonts w:ascii="Book Antiqua" w:eastAsia="Book Antiqua" w:hAnsi="Book Antiqua" w:cs="Book Antiqua"/>
          <w:color w:val="000000"/>
        </w:rPr>
        <w:t xml:space="preserve"> showed three low-density oval neoplasms under the tongue, which were cystic-solid lesion and unclear boundary </w:t>
      </w:r>
      <w:r w:rsidR="008C085B" w:rsidRPr="003E6C8B">
        <w:rPr>
          <w:rFonts w:ascii="Book Antiqua" w:eastAsia="Book Antiqua" w:hAnsi="Book Antiqua" w:cs="Book Antiqua"/>
          <w:color w:val="000000"/>
        </w:rPr>
        <w:t>(Figure 4)</w:t>
      </w:r>
      <w:r w:rsidRPr="003E6C8B">
        <w:rPr>
          <w:rFonts w:ascii="Book Antiqua" w:eastAsia="Book Antiqua" w:hAnsi="Book Antiqua" w:cs="Book Antiqua"/>
          <w:color w:val="000000"/>
        </w:rPr>
        <w:t>. Magnetic resonance imaging scan showed no evidence of vestibular schwannoma.</w:t>
      </w:r>
    </w:p>
    <w:p w14:paraId="5740F4D0" w14:textId="2D6D45AF" w:rsidR="00A77B3E" w:rsidRPr="003E6C8B" w:rsidRDefault="00A77B3E" w:rsidP="003E6C8B">
      <w:pPr>
        <w:snapToGrid w:val="0"/>
        <w:spacing w:line="360" w:lineRule="auto"/>
        <w:jc w:val="both"/>
      </w:pPr>
    </w:p>
    <w:p w14:paraId="1524FBF8" w14:textId="1EB0BC74" w:rsidR="000019BB" w:rsidRPr="003E6C8B" w:rsidRDefault="000019BB" w:rsidP="003E6C8B">
      <w:pPr>
        <w:snapToGrid w:val="0"/>
        <w:spacing w:line="360" w:lineRule="auto"/>
        <w:jc w:val="both"/>
        <w:rPr>
          <w:i/>
          <w:iCs/>
          <w:lang w:eastAsia="zh-CN"/>
        </w:rPr>
      </w:pPr>
      <w:r w:rsidRPr="003E6C8B">
        <w:rPr>
          <w:rFonts w:ascii="Book Antiqua" w:hAnsi="Book Antiqua" w:cs="Book Antiqua"/>
          <w:b/>
          <w:i/>
          <w:iCs/>
          <w:color w:val="000000"/>
          <w:lang w:eastAsia="zh-CN"/>
        </w:rPr>
        <w:t>Timeline</w:t>
      </w:r>
    </w:p>
    <w:p w14:paraId="46E31CD4" w14:textId="77777777" w:rsidR="000019BB" w:rsidRPr="003E6C8B" w:rsidRDefault="000019BB" w:rsidP="003E6C8B">
      <w:pPr>
        <w:snapToGrid w:val="0"/>
        <w:spacing w:line="360" w:lineRule="auto"/>
        <w:jc w:val="both"/>
        <w:rPr>
          <w:lang w:eastAsia="zh-CN"/>
        </w:rPr>
      </w:pPr>
      <w:r w:rsidRPr="003E6C8B">
        <w:rPr>
          <w:rFonts w:ascii="Book Antiqua" w:eastAsia="Book Antiqua" w:hAnsi="Book Antiqua" w:cs="Book Antiqua"/>
          <w:bCs/>
          <w:color w:val="000000"/>
        </w:rPr>
        <w:t>The timeline of case reports is shown in Table 1.</w:t>
      </w:r>
    </w:p>
    <w:p w14:paraId="541718F3" w14:textId="77777777" w:rsidR="000019BB" w:rsidRPr="003E6C8B" w:rsidRDefault="000019BB" w:rsidP="003E6C8B">
      <w:pPr>
        <w:snapToGrid w:val="0"/>
        <w:spacing w:line="360" w:lineRule="auto"/>
        <w:jc w:val="both"/>
      </w:pPr>
    </w:p>
    <w:p w14:paraId="71FCA1E8"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FINAL DIAGNOSIS</w:t>
      </w:r>
    </w:p>
    <w:p w14:paraId="03DC3307" w14:textId="4178DEC6"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Consequently, the diagnosis of the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pseudoglandular element under the tongue was established.</w:t>
      </w:r>
    </w:p>
    <w:p w14:paraId="319E3CD4" w14:textId="77777777" w:rsidR="00A77B3E" w:rsidRPr="003E6C8B" w:rsidRDefault="00A77B3E" w:rsidP="003E6C8B">
      <w:pPr>
        <w:snapToGrid w:val="0"/>
        <w:spacing w:line="360" w:lineRule="auto"/>
        <w:jc w:val="both"/>
      </w:pPr>
    </w:p>
    <w:p w14:paraId="1E906E14"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TREATMENT</w:t>
      </w:r>
    </w:p>
    <w:p w14:paraId="25DBBFAC" w14:textId="5507283F"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During hospitalization, the all neoplasms were completely excised by surgeons through an intraoral approach under general </w:t>
      </w:r>
      <w:r w:rsidR="006C3B3B" w:rsidRPr="003E6C8B">
        <w:rPr>
          <w:rFonts w:ascii="Book Antiqua" w:eastAsia="Book Antiqua" w:hAnsi="Book Antiqua" w:cs="Book Antiqua"/>
          <w:color w:val="000000"/>
        </w:rPr>
        <w:t>anesthesia</w:t>
      </w:r>
      <w:r w:rsidRPr="003E6C8B">
        <w:rPr>
          <w:rFonts w:ascii="Book Antiqua" w:eastAsia="Book Antiqua" w:hAnsi="Book Antiqua" w:cs="Book Antiqua"/>
          <w:color w:val="000000"/>
        </w:rPr>
        <w:t xml:space="preserve">. Three days after the operation, the patient recovered well and discharged. </w:t>
      </w:r>
    </w:p>
    <w:p w14:paraId="7A54EB1E" w14:textId="77777777" w:rsidR="00A77B3E" w:rsidRPr="003E6C8B" w:rsidRDefault="00A77B3E" w:rsidP="003E6C8B">
      <w:pPr>
        <w:snapToGrid w:val="0"/>
        <w:spacing w:line="360" w:lineRule="auto"/>
        <w:jc w:val="both"/>
      </w:pPr>
    </w:p>
    <w:p w14:paraId="26CCE299"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OUTCOME AND FOLLOW-UP</w:t>
      </w:r>
    </w:p>
    <w:p w14:paraId="1D1DD56F" w14:textId="25D3EAB1"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The diagnosis of the multiple </w:t>
      </w:r>
      <w:r w:rsidR="00FA4509" w:rsidRPr="003E6C8B">
        <w:rPr>
          <w:rFonts w:ascii="Book Antiqua" w:eastAsia="Book Antiqua" w:hAnsi="Book Antiqua" w:cs="Book Antiqua"/>
          <w:color w:val="000000"/>
        </w:rPr>
        <w:t>schwannomas</w:t>
      </w:r>
      <w:r w:rsidRPr="003E6C8B">
        <w:rPr>
          <w:rFonts w:ascii="Book Antiqua" w:eastAsia="Book Antiqua" w:hAnsi="Book Antiqua" w:cs="Book Antiqua"/>
          <w:color w:val="000000"/>
        </w:rPr>
        <w:t xml:space="preserve"> with pseudoglandular element was made by histopathology after surgery. </w:t>
      </w:r>
      <w:r w:rsidR="009700B7" w:rsidRPr="003E6C8B">
        <w:rPr>
          <w:rFonts w:ascii="Book Antiqua" w:eastAsia="Book Antiqua" w:hAnsi="Book Antiqua" w:cs="Book Antiqua"/>
          <w:color w:val="000000"/>
        </w:rPr>
        <w:t>At the</w:t>
      </w:r>
      <w:r w:rsidRPr="003E6C8B">
        <w:rPr>
          <w:rFonts w:ascii="Book Antiqua" w:eastAsia="Book Antiqua" w:hAnsi="Book Antiqua" w:cs="Book Antiqua"/>
          <w:color w:val="000000"/>
        </w:rPr>
        <w:t xml:space="preserve"> 15-mo follow-up visit, the patient had no sign of recurrence or </w:t>
      </w:r>
      <w:r w:rsidR="009700B7" w:rsidRPr="003E6C8B">
        <w:rPr>
          <w:rFonts w:ascii="Book Antiqua" w:eastAsia="Book Antiqua" w:hAnsi="Book Antiqua" w:cs="Book Antiqua"/>
          <w:color w:val="000000"/>
        </w:rPr>
        <w:t xml:space="preserve">no </w:t>
      </w:r>
      <w:r w:rsidRPr="003E6C8B">
        <w:rPr>
          <w:rFonts w:ascii="Book Antiqua" w:eastAsia="Book Antiqua" w:hAnsi="Book Antiqua" w:cs="Book Antiqua"/>
          <w:color w:val="000000"/>
        </w:rPr>
        <w:t xml:space="preserve">other peripheral nerve tumors </w:t>
      </w:r>
      <w:r w:rsidR="009700B7" w:rsidRPr="003E6C8B">
        <w:rPr>
          <w:rFonts w:ascii="Book Antiqua" w:eastAsia="Book Antiqua" w:hAnsi="Book Antiqua" w:cs="Book Antiqua"/>
          <w:color w:val="000000"/>
        </w:rPr>
        <w:t xml:space="preserve">had </w:t>
      </w:r>
      <w:r w:rsidRPr="003E6C8B">
        <w:rPr>
          <w:rFonts w:ascii="Book Antiqua" w:eastAsia="Book Antiqua" w:hAnsi="Book Antiqua" w:cs="Book Antiqua"/>
          <w:color w:val="000000"/>
        </w:rPr>
        <w:t>developed.</w:t>
      </w:r>
    </w:p>
    <w:p w14:paraId="1C91D29A" w14:textId="77777777" w:rsidR="00A77B3E" w:rsidRPr="003E6C8B" w:rsidRDefault="00A77B3E" w:rsidP="003E6C8B">
      <w:pPr>
        <w:snapToGrid w:val="0"/>
        <w:spacing w:line="360" w:lineRule="auto"/>
        <w:jc w:val="both"/>
      </w:pPr>
    </w:p>
    <w:p w14:paraId="2149182B"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DISCUSSION</w:t>
      </w:r>
    </w:p>
    <w:p w14:paraId="0C30E245" w14:textId="5343DDC8" w:rsidR="00A77B3E" w:rsidRPr="003E6C8B" w:rsidRDefault="00EB0607" w:rsidP="003E6C8B">
      <w:pPr>
        <w:snapToGrid w:val="0"/>
        <w:spacing w:line="360" w:lineRule="auto"/>
        <w:jc w:val="both"/>
      </w:pPr>
      <w:r w:rsidRPr="003E6C8B">
        <w:rPr>
          <w:rFonts w:ascii="Book Antiqua" w:eastAsia="Book Antiqua" w:hAnsi="Book Antiqua" w:cs="Book Antiqua"/>
          <w:color w:val="000000"/>
        </w:rPr>
        <w:t>Schwannomas are benign neoplasms derived from Schwann cells</w:t>
      </w:r>
      <w:r w:rsidRPr="003E6C8B">
        <w:rPr>
          <w:rFonts w:ascii="Book Antiqua" w:eastAsia="Book Antiqua" w:hAnsi="Book Antiqua" w:cs="Book Antiqua"/>
          <w:color w:val="000000"/>
          <w:szCs w:val="30"/>
          <w:vertAlign w:val="superscript"/>
        </w:rPr>
        <w:t>[1]</w:t>
      </w:r>
      <w:r w:rsidRPr="003E6C8B">
        <w:rPr>
          <w:rFonts w:ascii="Book Antiqua" w:eastAsia="Book Antiqua" w:hAnsi="Book Antiqua" w:cs="Book Antiqua"/>
          <w:color w:val="000000"/>
        </w:rPr>
        <w:t>. They mostly occur as solitary tumors</w:t>
      </w:r>
      <w:r w:rsidRPr="003E6C8B">
        <w:rPr>
          <w:rFonts w:ascii="Book Antiqua" w:eastAsia="Book Antiqua" w:hAnsi="Book Antiqua" w:cs="Book Antiqua"/>
          <w:color w:val="000000"/>
          <w:szCs w:val="30"/>
          <w:vertAlign w:val="superscript"/>
        </w:rPr>
        <w:t>[2]</w:t>
      </w:r>
      <w:r w:rsidRPr="003E6C8B">
        <w:rPr>
          <w:rFonts w:ascii="Book Antiqua" w:eastAsia="Book Antiqua" w:hAnsi="Book Antiqua" w:cs="Book Antiqua"/>
          <w:color w:val="000000"/>
        </w:rPr>
        <w:t>. Multiple schwannomas developing in individual nerves are very rare</w:t>
      </w:r>
      <w:r w:rsidRPr="003E6C8B">
        <w:rPr>
          <w:rFonts w:ascii="Book Antiqua" w:eastAsia="Book Antiqua" w:hAnsi="Book Antiqua" w:cs="Book Antiqua"/>
          <w:color w:val="000000"/>
          <w:szCs w:val="30"/>
          <w:vertAlign w:val="superscript"/>
        </w:rPr>
        <w:t>[3]</w:t>
      </w:r>
      <w:r w:rsidRPr="003E6C8B">
        <w:rPr>
          <w:rFonts w:ascii="Book Antiqua" w:eastAsia="Book Antiqua" w:hAnsi="Book Antiqua" w:cs="Book Antiqua"/>
          <w:color w:val="000000"/>
        </w:rPr>
        <w:t xml:space="preserve">. Ogose </w:t>
      </w:r>
      <w:r w:rsidRPr="003E6C8B">
        <w:rPr>
          <w:rFonts w:ascii="Book Antiqua" w:eastAsia="Book Antiqua" w:hAnsi="Book Antiqua" w:cs="Book Antiqua"/>
          <w:i/>
          <w:iCs/>
          <w:color w:val="000000"/>
        </w:rPr>
        <w:t>et al</w:t>
      </w:r>
      <w:r w:rsidR="00A90095" w:rsidRPr="003E6C8B">
        <w:rPr>
          <w:rFonts w:ascii="Book Antiqua" w:eastAsia="Book Antiqua" w:hAnsi="Book Antiqua" w:cs="Book Antiqua"/>
          <w:color w:val="000000"/>
          <w:szCs w:val="30"/>
          <w:vertAlign w:val="superscript"/>
        </w:rPr>
        <w:t>[4]</w:t>
      </w:r>
      <w:r w:rsidRPr="003E6C8B">
        <w:rPr>
          <w:rFonts w:ascii="Book Antiqua" w:eastAsia="Book Antiqua" w:hAnsi="Book Antiqua" w:cs="Book Antiqua"/>
          <w:color w:val="000000"/>
        </w:rPr>
        <w:t xml:space="preserve"> reported multiple schwannomas were in 4.6% of all patients with schwannoma. Their presence may be one of the symptoms indicative of </w:t>
      </w:r>
      <w:r w:rsidR="006C3B3B" w:rsidRPr="003E6C8B">
        <w:rPr>
          <w:rFonts w:ascii="Book Antiqua" w:eastAsia="Book Antiqua" w:hAnsi="Book Antiqua" w:cs="Book Antiqua"/>
          <w:color w:val="000000"/>
        </w:rPr>
        <w:t>neurofibromatosis 2</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which is an autosomal dominant inherited disorder</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or schwannomatosis</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which is recognized as the third main form of NF</w:t>
      </w:r>
      <w:r w:rsidRPr="003E6C8B">
        <w:rPr>
          <w:rFonts w:ascii="Book Antiqua" w:eastAsia="Book Antiqua" w:hAnsi="Book Antiqua" w:cs="Book Antiqua"/>
          <w:color w:val="000000"/>
          <w:szCs w:val="30"/>
          <w:vertAlign w:val="superscript"/>
        </w:rPr>
        <w:t>[5]</w:t>
      </w:r>
      <w:r w:rsidRPr="003E6C8B">
        <w:rPr>
          <w:rFonts w:ascii="Book Antiqua" w:eastAsia="Book Antiqua" w:hAnsi="Book Antiqua" w:cs="Book Antiqua"/>
          <w:color w:val="000000"/>
        </w:rPr>
        <w:t>.</w:t>
      </w:r>
    </w:p>
    <w:p w14:paraId="4A6530D4" w14:textId="6BFAA2B3" w:rsidR="00A77B3E" w:rsidRPr="003E6C8B" w:rsidRDefault="00EB0607" w:rsidP="003E6C8B">
      <w:pPr>
        <w:snapToGrid w:val="0"/>
        <w:spacing w:line="360" w:lineRule="auto"/>
        <w:ind w:firstLineChars="100" w:firstLine="240"/>
        <w:jc w:val="both"/>
      </w:pPr>
      <w:r w:rsidRPr="003E6C8B">
        <w:rPr>
          <w:rFonts w:ascii="Book Antiqua" w:eastAsia="Book Antiqua" w:hAnsi="Book Antiqua" w:cs="Book Antiqua"/>
          <w:color w:val="000000"/>
        </w:rPr>
        <w:t>Apart from the classic biphasic pattern, schwannomas may show several common morphologic variants including cellular, plexiform, epithelioid, ancient</w:t>
      </w:r>
      <w:r w:rsidR="00D5227C"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glandular variant</w:t>
      </w:r>
      <w:r w:rsidR="00D5227C" w:rsidRPr="003E6C8B">
        <w:rPr>
          <w:rFonts w:ascii="Book Antiqua" w:eastAsia="Book Antiqua" w:hAnsi="Book Antiqua" w:cs="Book Antiqua"/>
          <w:color w:val="000000"/>
        </w:rPr>
        <w:t>s</w:t>
      </w:r>
      <w:r w:rsidRPr="003E6C8B">
        <w:rPr>
          <w:rFonts w:ascii="Book Antiqua" w:eastAsia="Book Antiqua" w:hAnsi="Book Antiqua" w:cs="Book Antiqua"/>
          <w:color w:val="000000"/>
          <w:szCs w:val="30"/>
          <w:vertAlign w:val="superscript"/>
        </w:rPr>
        <w:t>[6]</w:t>
      </w:r>
      <w:r w:rsidRPr="003E6C8B">
        <w:rPr>
          <w:rFonts w:ascii="Book Antiqua" w:eastAsia="Book Antiqua" w:hAnsi="Book Antiqua" w:cs="Book Antiqua"/>
          <w:color w:val="000000"/>
        </w:rPr>
        <w:t xml:space="preserve">. A very rare pseudoglandular variant </w:t>
      </w:r>
      <w:r w:rsidR="00D5227C" w:rsidRPr="003E6C8B">
        <w:rPr>
          <w:rFonts w:ascii="Book Antiqua" w:eastAsia="Book Antiqua" w:hAnsi="Book Antiqua" w:cs="Book Antiqua"/>
          <w:color w:val="000000"/>
        </w:rPr>
        <w:t xml:space="preserve">that </w:t>
      </w:r>
      <w:r w:rsidRPr="003E6C8B">
        <w:rPr>
          <w:rFonts w:ascii="Book Antiqua" w:eastAsia="Book Antiqua" w:hAnsi="Book Antiqua" w:cs="Book Antiqua"/>
          <w:color w:val="000000"/>
        </w:rPr>
        <w:t xml:space="preserve">has gland-like structure or cystic spaces </w:t>
      </w:r>
      <w:r w:rsidR="00D5227C" w:rsidRPr="003E6C8B">
        <w:rPr>
          <w:rFonts w:ascii="Book Antiqua" w:eastAsia="Book Antiqua" w:hAnsi="Book Antiqua" w:cs="Book Antiqua"/>
          <w:color w:val="000000"/>
        </w:rPr>
        <w:t xml:space="preserve">that </w:t>
      </w:r>
      <w:r w:rsidRPr="003E6C8B">
        <w:rPr>
          <w:rFonts w:ascii="Book Antiqua" w:eastAsia="Book Antiqua" w:hAnsi="Book Antiqua" w:cs="Book Antiqua"/>
          <w:color w:val="000000"/>
        </w:rPr>
        <w:t>sometimes contain secretion-like material was first described by Ferry and Dickersin in 1988</w:t>
      </w:r>
      <w:r w:rsidRPr="003E6C8B">
        <w:rPr>
          <w:rFonts w:ascii="Book Antiqua" w:eastAsia="Book Antiqua" w:hAnsi="Book Antiqua" w:cs="Book Antiqua"/>
          <w:color w:val="000000"/>
          <w:szCs w:val="30"/>
          <w:vertAlign w:val="superscript"/>
        </w:rPr>
        <w:t>[7]</w:t>
      </w:r>
      <w:r w:rsidRPr="003E6C8B">
        <w:rPr>
          <w:rFonts w:ascii="Book Antiqua" w:eastAsia="Book Antiqua" w:hAnsi="Book Antiqua" w:cs="Book Antiqua"/>
          <w:color w:val="000000"/>
        </w:rPr>
        <w:t>. Since then, this extremely rare variant has been reported in a few case reports. The frequency of pseudoglandular element was 6.3% of schwannomas</w:t>
      </w:r>
      <w:r w:rsidRPr="003E6C8B">
        <w:rPr>
          <w:rFonts w:ascii="Book Antiqua" w:eastAsia="Book Antiqua" w:hAnsi="Book Antiqua" w:cs="Book Antiqua"/>
          <w:color w:val="000000"/>
          <w:szCs w:val="30"/>
          <w:vertAlign w:val="superscript"/>
        </w:rPr>
        <w:t>[8]</w:t>
      </w:r>
      <w:r w:rsidRPr="003E6C8B">
        <w:rPr>
          <w:rFonts w:ascii="Book Antiqua" w:eastAsia="Book Antiqua" w:hAnsi="Book Antiqua" w:cs="Book Antiqua"/>
          <w:color w:val="000000"/>
        </w:rPr>
        <w:t>. Most cases of schwannomas with pseudoglandular element have shown a predilection for locati</w:t>
      </w:r>
      <w:r w:rsidR="00D5227C" w:rsidRPr="003E6C8B">
        <w:rPr>
          <w:rFonts w:ascii="Book Antiqua" w:eastAsia="Book Antiqua" w:hAnsi="Book Antiqua" w:cs="Book Antiqua"/>
          <w:color w:val="000000"/>
        </w:rPr>
        <w:t>on</w:t>
      </w:r>
      <w:r w:rsidRPr="003E6C8B">
        <w:rPr>
          <w:rFonts w:ascii="Book Antiqua" w:eastAsia="Book Antiqua" w:hAnsi="Book Antiqua" w:cs="Book Antiqua"/>
          <w:color w:val="000000"/>
        </w:rPr>
        <w:t xml:space="preserve"> in the spinal nerve roots. Ud</w:t>
      </w:r>
      <w:r w:rsidR="00D5227C" w:rsidRPr="003E6C8B">
        <w:rPr>
          <w:rFonts w:ascii="Book Antiqua" w:eastAsia="Book Antiqua" w:hAnsi="Book Antiqua" w:cs="Book Antiqua"/>
          <w:color w:val="000000"/>
        </w:rPr>
        <w:t xml:space="preserve"> Din</w:t>
      </w:r>
      <w:r w:rsidRPr="003E6C8B">
        <w:rPr>
          <w:rFonts w:ascii="Book Antiqua" w:eastAsia="Book Antiqua" w:hAnsi="Book Antiqua" w:cs="Book Antiqua"/>
          <w:color w:val="000000"/>
        </w:rPr>
        <w:t xml:space="preserve"> </w:t>
      </w:r>
      <w:r w:rsidRPr="003E6C8B">
        <w:rPr>
          <w:rFonts w:ascii="Book Antiqua" w:eastAsia="Book Antiqua" w:hAnsi="Book Antiqua" w:cs="Book Antiqua"/>
          <w:i/>
          <w:iCs/>
          <w:color w:val="000000"/>
        </w:rPr>
        <w:t>et al</w:t>
      </w:r>
      <w:r w:rsidR="00A90095" w:rsidRPr="003E6C8B">
        <w:rPr>
          <w:rFonts w:ascii="Book Antiqua" w:eastAsia="Book Antiqua" w:hAnsi="Book Antiqua" w:cs="Book Antiqua"/>
          <w:color w:val="000000"/>
          <w:vertAlign w:val="superscript"/>
        </w:rPr>
        <w:t>[8]</w:t>
      </w:r>
      <w:r w:rsidRPr="003E6C8B">
        <w:rPr>
          <w:rFonts w:ascii="Book Antiqua" w:eastAsia="Book Antiqua" w:hAnsi="Book Antiqua" w:cs="Book Antiqua"/>
          <w:color w:val="000000"/>
        </w:rPr>
        <w:t xml:space="preserve"> and Robinson </w:t>
      </w:r>
      <w:r w:rsidRPr="003E6C8B">
        <w:rPr>
          <w:rFonts w:ascii="Book Antiqua" w:eastAsia="Book Antiqua" w:hAnsi="Book Antiqua" w:cs="Book Antiqua"/>
          <w:i/>
          <w:iCs/>
          <w:color w:val="000000"/>
        </w:rPr>
        <w:t>et al</w:t>
      </w:r>
      <w:r w:rsidR="00A90095" w:rsidRPr="003E6C8B">
        <w:rPr>
          <w:rFonts w:ascii="Book Antiqua" w:eastAsia="Book Antiqua" w:hAnsi="Book Antiqua" w:cs="Book Antiqua"/>
          <w:color w:val="000000"/>
          <w:vertAlign w:val="superscript"/>
        </w:rPr>
        <w:t>[15]</w:t>
      </w:r>
      <w:r w:rsidRPr="003E6C8B">
        <w:rPr>
          <w:rFonts w:ascii="Book Antiqua" w:eastAsia="Book Antiqua" w:hAnsi="Book Antiqua" w:cs="Book Antiqua"/>
          <w:color w:val="000000"/>
        </w:rPr>
        <w:t xml:space="preserve"> reported</w:t>
      </w:r>
      <w:r w:rsidR="00D11B49" w:rsidRPr="003E6C8B">
        <w:rPr>
          <w:rFonts w:ascii="Book Antiqua" w:eastAsia="Book Antiqua" w:hAnsi="Book Antiqua" w:cs="Book Antiqua"/>
          <w:color w:val="000000"/>
        </w:rPr>
        <w:t xml:space="preserve"> that</w:t>
      </w:r>
      <w:r w:rsidRPr="003E6C8B">
        <w:rPr>
          <w:rFonts w:ascii="Book Antiqua" w:eastAsia="Book Antiqua" w:hAnsi="Book Antiqua" w:cs="Book Antiqua"/>
          <w:color w:val="000000"/>
        </w:rPr>
        <w:t xml:space="preserve"> 56</w:t>
      </w:r>
      <w:r w:rsidR="00A90095" w:rsidRPr="003E6C8B">
        <w:rPr>
          <w:rFonts w:ascii="Book Antiqua" w:eastAsia="Book Antiqua" w:hAnsi="Book Antiqua" w:cs="Book Antiqua"/>
          <w:color w:val="000000"/>
        </w:rPr>
        <w:t xml:space="preserve"> </w:t>
      </w:r>
      <w:r w:rsidR="00D11B49" w:rsidRPr="003E6C8B">
        <w:rPr>
          <w:rFonts w:ascii="Book Antiqua" w:eastAsia="Book Antiqua" w:hAnsi="Book Antiqua" w:cs="Book Antiqua"/>
          <w:color w:val="000000"/>
        </w:rPr>
        <w:t xml:space="preserve">or 61 cases </w:t>
      </w:r>
      <w:r w:rsidRPr="003E6C8B">
        <w:rPr>
          <w:rFonts w:ascii="Book Antiqua" w:eastAsia="Book Antiqua" w:hAnsi="Book Antiqua" w:cs="Book Antiqua"/>
          <w:color w:val="000000"/>
        </w:rPr>
        <w:t>(91.8%) and 13</w:t>
      </w:r>
      <w:r w:rsidR="00D11B49" w:rsidRPr="003E6C8B">
        <w:rPr>
          <w:rFonts w:ascii="Book Antiqua" w:eastAsia="Book Antiqua" w:hAnsi="Book Antiqua" w:cs="Book Antiqua"/>
          <w:color w:val="000000"/>
        </w:rPr>
        <w:t xml:space="preserve"> of 16 cases</w:t>
      </w:r>
      <w:r w:rsidR="00A90095" w:rsidRPr="003E6C8B">
        <w:rPr>
          <w:rFonts w:ascii="Book Antiqua" w:eastAsia="Book Antiqua" w:hAnsi="Book Antiqua" w:cs="Book Antiqua"/>
          <w:color w:val="000000"/>
        </w:rPr>
        <w:t xml:space="preserve"> </w:t>
      </w:r>
      <w:r w:rsidRPr="003E6C8B">
        <w:rPr>
          <w:rFonts w:ascii="Book Antiqua" w:eastAsia="Book Antiqua" w:hAnsi="Book Antiqua" w:cs="Book Antiqua"/>
          <w:color w:val="000000"/>
        </w:rPr>
        <w:t>(81%)</w:t>
      </w:r>
      <w:r w:rsidR="00D11B49" w:rsidRPr="003E6C8B">
        <w:rPr>
          <w:rFonts w:ascii="Book Antiqua" w:eastAsia="Book Antiqua" w:hAnsi="Book Antiqua" w:cs="Book Antiqua"/>
          <w:color w:val="000000"/>
        </w:rPr>
        <w:t>, respectively, showed</w:t>
      </w:r>
      <w:r w:rsidRPr="003E6C8B">
        <w:rPr>
          <w:rFonts w:ascii="Book Antiqua" w:eastAsia="Book Antiqua" w:hAnsi="Book Antiqua" w:cs="Book Antiqua"/>
          <w:color w:val="000000"/>
        </w:rPr>
        <w:t xml:space="preserve"> pseudoglandular spaces located in the spinal nerve roots. Other schwannomas with pseudoglandular elements have been described only in single case reports</w:t>
      </w:r>
      <w:r w:rsidR="00D11B49" w:rsidRPr="003E6C8B">
        <w:rPr>
          <w:rFonts w:ascii="Book Antiqua" w:eastAsia="Book Antiqua" w:hAnsi="Book Antiqua" w:cs="Book Antiqua"/>
          <w:color w:val="000000"/>
        </w:rPr>
        <w:t xml:space="preserve"> and</w:t>
      </w:r>
      <w:r w:rsidRPr="003E6C8B">
        <w:rPr>
          <w:rFonts w:ascii="Book Antiqua" w:eastAsia="Book Antiqua" w:hAnsi="Book Antiqua" w:cs="Book Antiqua"/>
          <w:color w:val="000000"/>
        </w:rPr>
        <w:t xml:space="preserve"> involved the right forearm, the right index finger, the retrobulbar region, submandibular region, soft tissue of shoulder, the parotid gland, the scalp, the retroperitoneum, thigh, popliteal fossa</w:t>
      </w:r>
      <w:r w:rsidR="00D11B49" w:rsidRPr="003E6C8B">
        <w:rPr>
          <w:rFonts w:ascii="Book Antiqua" w:eastAsia="Book Antiqua" w:hAnsi="Book Antiqua" w:cs="Book Antiqua"/>
          <w:color w:val="000000"/>
        </w:rPr>
        <w:t>,</w:t>
      </w:r>
      <w:r w:rsidRPr="003E6C8B">
        <w:rPr>
          <w:rFonts w:ascii="Book Antiqua" w:eastAsia="Book Antiqua" w:hAnsi="Book Antiqua" w:cs="Book Antiqua"/>
          <w:color w:val="000000"/>
        </w:rPr>
        <w:t xml:space="preserve"> and toe </w:t>
      </w:r>
      <w:r w:rsidR="00A90095" w:rsidRPr="003E6C8B">
        <w:rPr>
          <w:rFonts w:ascii="Book Antiqua" w:eastAsia="Book Antiqua" w:hAnsi="Book Antiqua" w:cs="Book Antiqua"/>
          <w:color w:val="000000"/>
        </w:rPr>
        <w:t>(</w:t>
      </w:r>
      <w:r w:rsidRPr="003E6C8B">
        <w:rPr>
          <w:rFonts w:ascii="Book Antiqua" w:eastAsia="Book Antiqua" w:hAnsi="Book Antiqua" w:cs="Book Antiqua"/>
          <w:color w:val="000000"/>
        </w:rPr>
        <w:t>Table</w:t>
      </w:r>
      <w:r w:rsidR="00B93EB2" w:rsidRPr="003E6C8B">
        <w:rPr>
          <w:rFonts w:ascii="Book Antiqua" w:eastAsia="Book Antiqua" w:hAnsi="Book Antiqua" w:cs="Book Antiqua"/>
          <w:color w:val="000000"/>
        </w:rPr>
        <w:t xml:space="preserve"> </w:t>
      </w:r>
      <w:r w:rsidR="00351B3C" w:rsidRPr="003E6C8B">
        <w:rPr>
          <w:rFonts w:ascii="Book Antiqua" w:hAnsi="Book Antiqua" w:cs="Book Antiqua"/>
          <w:color w:val="000000"/>
          <w:lang w:eastAsia="zh-CN"/>
        </w:rPr>
        <w:t>2</w:t>
      </w:r>
      <w:r w:rsidR="00A90095" w:rsidRPr="003E6C8B">
        <w:rPr>
          <w:rFonts w:ascii="Book Antiqua" w:eastAsia="Book Antiqua" w:hAnsi="Book Antiqua" w:cs="Book Antiqua"/>
          <w:color w:val="000000"/>
        </w:rPr>
        <w:t>)</w:t>
      </w:r>
      <w:r w:rsidRPr="003E6C8B">
        <w:rPr>
          <w:rFonts w:ascii="Book Antiqua" w:eastAsia="Book Antiqua" w:hAnsi="Book Antiqua" w:cs="Book Antiqua"/>
          <w:color w:val="000000"/>
          <w:szCs w:val="30"/>
          <w:vertAlign w:val="superscript"/>
        </w:rPr>
        <w:t>[6,8-12]</w:t>
      </w:r>
      <w:r w:rsidRPr="003E6C8B">
        <w:rPr>
          <w:rFonts w:ascii="Book Antiqua" w:eastAsia="Book Antiqua" w:hAnsi="Book Antiqua" w:cs="Book Antiqua"/>
          <w:color w:val="000000"/>
        </w:rPr>
        <w:t xml:space="preserve">. However, </w:t>
      </w:r>
      <w:r w:rsidR="00D11B49" w:rsidRPr="003E6C8B">
        <w:rPr>
          <w:rFonts w:ascii="Book Antiqua" w:eastAsia="Book Antiqua" w:hAnsi="Book Antiqua" w:cs="Book Antiqua"/>
          <w:color w:val="000000"/>
        </w:rPr>
        <w:t>to date</w:t>
      </w:r>
      <w:r w:rsidRPr="003E6C8B">
        <w:rPr>
          <w:rFonts w:ascii="Book Antiqua" w:eastAsia="Book Antiqua" w:hAnsi="Book Antiqua" w:cs="Book Antiqua"/>
          <w:color w:val="000000"/>
        </w:rPr>
        <w:t>, schwannomas with pseudoglandular element located under the tongue have not been described</w:t>
      </w:r>
      <w:r w:rsidR="00D11B49" w:rsidRPr="003E6C8B">
        <w:rPr>
          <w:rFonts w:ascii="Book Antiqua" w:eastAsia="Book Antiqua" w:hAnsi="Book Antiqua" w:cs="Book Antiqua"/>
          <w:color w:val="000000"/>
        </w:rPr>
        <w:t xml:space="preserve"> previously</w:t>
      </w:r>
      <w:r w:rsidRPr="003E6C8B">
        <w:rPr>
          <w:rFonts w:ascii="Book Antiqua" w:eastAsia="Book Antiqua" w:hAnsi="Book Antiqua" w:cs="Book Antiqua"/>
          <w:color w:val="000000"/>
        </w:rPr>
        <w:t xml:space="preserve"> in the English literature. In order to</w:t>
      </w:r>
      <w:r w:rsidR="00D11B49" w:rsidRPr="003E6C8B">
        <w:rPr>
          <w:rFonts w:ascii="Book Antiqua" w:eastAsia="Book Antiqua" w:hAnsi="Book Antiqua" w:cs="Book Antiqua"/>
          <w:color w:val="000000"/>
        </w:rPr>
        <w:t xml:space="preserve"> broaden</w:t>
      </w:r>
      <w:r w:rsidRPr="003E6C8B">
        <w:rPr>
          <w:rFonts w:ascii="Book Antiqua" w:eastAsia="Book Antiqua" w:hAnsi="Book Antiqua" w:cs="Book Antiqua"/>
          <w:color w:val="000000"/>
        </w:rPr>
        <w:t xml:space="preserve"> further the clinicopathological spectrum of schwannomas with pseudoglandular element, we present the first report of a case of multiple schwannomas with pseudoglandular element under the tongue.</w:t>
      </w:r>
    </w:p>
    <w:p w14:paraId="270F24F6" w14:textId="36E176D3" w:rsidR="00A77B3E" w:rsidRPr="003E6C8B" w:rsidRDefault="00EB0607" w:rsidP="003E6C8B">
      <w:pPr>
        <w:snapToGrid w:val="0"/>
        <w:spacing w:line="360" w:lineRule="auto"/>
        <w:ind w:firstLineChars="100" w:firstLine="240"/>
        <w:jc w:val="both"/>
      </w:pPr>
      <w:r w:rsidRPr="003E6C8B">
        <w:rPr>
          <w:rFonts w:ascii="Book Antiqua" w:eastAsia="Book Antiqua" w:hAnsi="Book Antiqua" w:cs="Book Antiqua"/>
          <w:color w:val="000000"/>
        </w:rPr>
        <w:t>The gland-like structure or cystic spaces in the pseudoglandular variant of schwannomas must be different from those true glandular structures in schwannomas and mucoepidermoid carcinoma</w:t>
      </w:r>
      <w:r w:rsidRPr="003E6C8B">
        <w:rPr>
          <w:rFonts w:ascii="Book Antiqua" w:eastAsia="Book Antiqua" w:hAnsi="Book Antiqua" w:cs="Book Antiqua"/>
          <w:color w:val="000000"/>
          <w:szCs w:val="30"/>
          <w:vertAlign w:val="superscript"/>
        </w:rPr>
        <w:t>[13]</w:t>
      </w:r>
      <w:r w:rsidRPr="003E6C8B">
        <w:rPr>
          <w:rFonts w:ascii="Book Antiqua" w:eastAsia="Book Antiqua" w:hAnsi="Book Antiqua" w:cs="Book Antiqua"/>
          <w:color w:val="000000"/>
        </w:rPr>
        <w:t>. These pseudoglandular structures are lined by Schwann cells, and these lining cells were positive for the S-100 protein and negative for Ckp protein by IHC stain</w:t>
      </w:r>
      <w:r w:rsidR="00D11B49" w:rsidRPr="003E6C8B">
        <w:rPr>
          <w:rFonts w:ascii="Book Antiqua" w:eastAsia="Book Antiqua" w:hAnsi="Book Antiqua" w:cs="Book Antiqua"/>
          <w:color w:val="000000"/>
        </w:rPr>
        <w:t>ing</w:t>
      </w:r>
      <w:r w:rsidRPr="003E6C8B">
        <w:rPr>
          <w:rFonts w:ascii="Book Antiqua" w:eastAsia="Book Antiqua" w:hAnsi="Book Antiqua" w:cs="Book Antiqua"/>
          <w:color w:val="000000"/>
          <w:szCs w:val="30"/>
          <w:vertAlign w:val="superscript"/>
        </w:rPr>
        <w:t>[14]</w:t>
      </w:r>
      <w:r w:rsidRPr="003E6C8B">
        <w:rPr>
          <w:rFonts w:ascii="Book Antiqua" w:eastAsia="Book Antiqua" w:hAnsi="Book Antiqua" w:cs="Book Antiqua"/>
          <w:color w:val="000000"/>
        </w:rPr>
        <w:t xml:space="preserve">. Robison </w:t>
      </w:r>
      <w:r w:rsidRPr="003E6C8B">
        <w:rPr>
          <w:rFonts w:ascii="Book Antiqua" w:eastAsia="Book Antiqua" w:hAnsi="Book Antiqua" w:cs="Book Antiqua"/>
          <w:i/>
          <w:iCs/>
          <w:color w:val="000000"/>
        </w:rPr>
        <w:t>et al</w:t>
      </w:r>
      <w:r w:rsidR="00A90095" w:rsidRPr="003E6C8B">
        <w:rPr>
          <w:rFonts w:ascii="Book Antiqua" w:eastAsia="Book Antiqua" w:hAnsi="Book Antiqua" w:cs="Book Antiqua"/>
          <w:color w:val="000000"/>
          <w:szCs w:val="30"/>
          <w:vertAlign w:val="superscript"/>
        </w:rPr>
        <w:t>[15]</w:t>
      </w:r>
      <w:r w:rsidRPr="003E6C8B">
        <w:rPr>
          <w:rFonts w:ascii="Book Antiqua" w:eastAsia="Book Antiqua" w:hAnsi="Book Antiqua" w:cs="Book Antiqua"/>
          <w:color w:val="000000"/>
        </w:rPr>
        <w:t xml:space="preserve"> suggested that the pseudoglandular element schwannomas likely represented a type of response to degenerative changes, perhaps reflecting the propensity of the tumors to form palisading structures. However, the true glandular structures in schwannomas may line intestinal and respiratory type epithelium</w:t>
      </w:r>
      <w:r w:rsidRPr="003E6C8B">
        <w:rPr>
          <w:rFonts w:ascii="Book Antiqua" w:eastAsia="Book Antiqua" w:hAnsi="Book Antiqua" w:cs="Book Antiqua"/>
          <w:color w:val="000000"/>
          <w:szCs w:val="30"/>
          <w:vertAlign w:val="superscript"/>
        </w:rPr>
        <w:t>[16]</w:t>
      </w:r>
      <w:r w:rsidRPr="003E6C8B">
        <w:rPr>
          <w:rFonts w:ascii="Book Antiqua" w:eastAsia="Book Antiqua" w:hAnsi="Book Antiqua" w:cs="Book Antiqua"/>
          <w:color w:val="000000"/>
        </w:rPr>
        <w:t xml:space="preserve">, representing true epithelial differentiation, and IHC stains are negative for S-100 and positive for </w:t>
      </w:r>
      <w:r w:rsidR="009700B7" w:rsidRPr="003E6C8B">
        <w:rPr>
          <w:rFonts w:ascii="Book Antiqua" w:eastAsia="Book Antiqua" w:hAnsi="Book Antiqua" w:cs="Book Antiqua"/>
          <w:color w:val="000000"/>
        </w:rPr>
        <w:t>epithelial membrane antigen</w:t>
      </w:r>
      <w:r w:rsidRPr="003E6C8B">
        <w:rPr>
          <w:rFonts w:ascii="Book Antiqua" w:eastAsia="Book Antiqua" w:hAnsi="Book Antiqua" w:cs="Book Antiqua"/>
          <w:color w:val="000000"/>
        </w:rPr>
        <w:t xml:space="preserve"> and C</w:t>
      </w:r>
      <w:r w:rsidR="009700B7" w:rsidRPr="003E6C8B">
        <w:rPr>
          <w:rFonts w:ascii="Book Antiqua" w:eastAsia="Book Antiqua" w:hAnsi="Book Antiqua" w:cs="Book Antiqua"/>
          <w:color w:val="000000"/>
        </w:rPr>
        <w:t>k</w:t>
      </w:r>
      <w:r w:rsidRPr="003E6C8B">
        <w:rPr>
          <w:rFonts w:ascii="Book Antiqua" w:eastAsia="Book Antiqua" w:hAnsi="Book Antiqua" w:cs="Book Antiqua"/>
          <w:color w:val="000000"/>
        </w:rPr>
        <w:t>p. The theory is that glandular schwannomas are derived from multipotential neural crest cells that can develop into various phenotypes. This would explain the different types of elements found in schwannomas. Another conjecture is that tumorigenesis may involve stem cells with the potential to produce both neural and heterologous elements</w:t>
      </w:r>
      <w:r w:rsidRPr="003E6C8B">
        <w:rPr>
          <w:rFonts w:ascii="Book Antiqua" w:eastAsia="Book Antiqua" w:hAnsi="Book Antiqua" w:cs="Book Antiqua"/>
          <w:color w:val="000000"/>
          <w:szCs w:val="30"/>
          <w:vertAlign w:val="superscript"/>
        </w:rPr>
        <w:t>[17]</w:t>
      </w:r>
      <w:r w:rsidRPr="003E6C8B">
        <w:rPr>
          <w:rFonts w:ascii="Book Antiqua" w:eastAsia="Book Antiqua" w:hAnsi="Book Antiqua" w:cs="Book Antiqua"/>
          <w:color w:val="000000"/>
        </w:rPr>
        <w:t>.</w:t>
      </w:r>
    </w:p>
    <w:p w14:paraId="0B09B315" w14:textId="06AC7603" w:rsidR="00A77B3E" w:rsidRPr="003E6C8B" w:rsidRDefault="00EB0607" w:rsidP="003E6C8B">
      <w:pPr>
        <w:snapToGrid w:val="0"/>
        <w:spacing w:line="360" w:lineRule="auto"/>
        <w:ind w:firstLineChars="100" w:firstLine="240"/>
        <w:jc w:val="both"/>
      </w:pPr>
      <w:r w:rsidRPr="003E6C8B">
        <w:rPr>
          <w:rFonts w:ascii="Book Antiqua" w:eastAsia="Book Antiqua" w:hAnsi="Book Antiqua" w:cs="Book Antiqua"/>
          <w:color w:val="000000"/>
        </w:rPr>
        <w:t>Mucoepidermoid carcinoma (MEC) is characterized by variable components of squamoid, mucin-producing, and intermediate-type cells, with a cystic and solid growth pattern</w:t>
      </w:r>
      <w:r w:rsidRPr="003E6C8B">
        <w:rPr>
          <w:rFonts w:ascii="Book Antiqua" w:eastAsia="Book Antiqua" w:hAnsi="Book Antiqua" w:cs="Book Antiqua"/>
          <w:color w:val="000000"/>
          <w:szCs w:val="30"/>
          <w:vertAlign w:val="superscript"/>
        </w:rPr>
        <w:t>[18]</w:t>
      </w:r>
      <w:r w:rsidRPr="003E6C8B">
        <w:rPr>
          <w:rFonts w:ascii="Book Antiqua" w:eastAsia="Book Antiqua" w:hAnsi="Book Antiqua" w:cs="Book Antiqua"/>
          <w:color w:val="000000"/>
        </w:rPr>
        <w:t xml:space="preserve">. However, it is usually difficult to distinguish MEC based on </w:t>
      </w:r>
      <w:r w:rsidR="009700B7" w:rsidRPr="003E6C8B">
        <w:rPr>
          <w:rFonts w:ascii="Book Antiqua" w:eastAsia="Book Antiqua" w:hAnsi="Book Antiqua" w:cs="Book Antiqua"/>
          <w:color w:val="000000"/>
        </w:rPr>
        <w:t>computed tomography</w:t>
      </w:r>
      <w:r w:rsidRPr="003E6C8B">
        <w:rPr>
          <w:rFonts w:ascii="Book Antiqua" w:eastAsia="Book Antiqua" w:hAnsi="Book Antiqua" w:cs="Book Antiqua"/>
          <w:color w:val="000000"/>
        </w:rPr>
        <w:t xml:space="preserve">. IHC stains are negative for S-100 and positive for </w:t>
      </w:r>
      <w:r w:rsidR="009700B7" w:rsidRPr="003E6C8B">
        <w:rPr>
          <w:rFonts w:ascii="Book Antiqua" w:eastAsia="Book Antiqua" w:hAnsi="Book Antiqua" w:cs="Book Antiqua"/>
          <w:color w:val="000000"/>
        </w:rPr>
        <w:t>epithelial membrane antigen</w:t>
      </w:r>
      <w:r w:rsidRPr="003E6C8B">
        <w:rPr>
          <w:rFonts w:ascii="Book Antiqua" w:eastAsia="Book Antiqua" w:hAnsi="Book Antiqua" w:cs="Book Antiqua"/>
          <w:color w:val="000000"/>
        </w:rPr>
        <w:t xml:space="preserve"> and C</w:t>
      </w:r>
      <w:r w:rsidR="009700B7" w:rsidRPr="003E6C8B">
        <w:rPr>
          <w:rFonts w:ascii="Book Antiqua" w:eastAsia="Book Antiqua" w:hAnsi="Book Antiqua" w:cs="Book Antiqua"/>
          <w:color w:val="000000"/>
        </w:rPr>
        <w:t>k</w:t>
      </w:r>
      <w:r w:rsidRPr="003E6C8B">
        <w:rPr>
          <w:rFonts w:ascii="Book Antiqua" w:eastAsia="Book Antiqua" w:hAnsi="Book Antiqua" w:cs="Book Antiqua"/>
          <w:color w:val="000000"/>
        </w:rPr>
        <w:t>p. MECs are characterized by gene translocation and fusion, but their diagnostic and clinical implication</w:t>
      </w:r>
      <w:r w:rsidR="00D11B49" w:rsidRPr="003E6C8B">
        <w:rPr>
          <w:rFonts w:ascii="Book Antiqua" w:eastAsia="Book Antiqua" w:hAnsi="Book Antiqua" w:cs="Book Antiqua"/>
          <w:color w:val="000000"/>
        </w:rPr>
        <w:t>s</w:t>
      </w:r>
      <w:r w:rsidRPr="003E6C8B">
        <w:rPr>
          <w:rFonts w:ascii="Book Antiqua" w:eastAsia="Book Antiqua" w:hAnsi="Book Antiqua" w:cs="Book Antiqua"/>
          <w:color w:val="000000"/>
        </w:rPr>
        <w:t xml:space="preserve"> in the pathological evaluation remain uncertain.</w:t>
      </w:r>
    </w:p>
    <w:p w14:paraId="0E27EB92" w14:textId="77777777" w:rsidR="00A77B3E" w:rsidRPr="003E6C8B" w:rsidRDefault="00A77B3E" w:rsidP="003E6C8B">
      <w:pPr>
        <w:snapToGrid w:val="0"/>
        <w:spacing w:line="360" w:lineRule="auto"/>
        <w:jc w:val="both"/>
      </w:pPr>
    </w:p>
    <w:p w14:paraId="2C8509B2" w14:textId="77777777" w:rsidR="00A77B3E" w:rsidRPr="003E6C8B" w:rsidRDefault="00EB0607" w:rsidP="003E6C8B">
      <w:pPr>
        <w:snapToGrid w:val="0"/>
        <w:spacing w:line="360" w:lineRule="auto"/>
        <w:jc w:val="both"/>
      </w:pPr>
      <w:r w:rsidRPr="003E6C8B">
        <w:rPr>
          <w:rFonts w:ascii="Book Antiqua" w:eastAsia="Book Antiqua" w:hAnsi="Book Antiqua" w:cs="Book Antiqua"/>
          <w:b/>
          <w:caps/>
          <w:color w:val="000000"/>
          <w:u w:val="single"/>
        </w:rPr>
        <w:t>CONCLUSION</w:t>
      </w:r>
    </w:p>
    <w:p w14:paraId="06D1BA59" w14:textId="6FDFBD5D"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We suggest that multiple schwannomas with pseudoglandular element may affect a wider range of body locations than previously reported. It is important </w:t>
      </w:r>
      <w:r w:rsidR="00D11B49" w:rsidRPr="003E6C8B">
        <w:rPr>
          <w:rFonts w:ascii="Book Antiqua" w:eastAsia="Book Antiqua" w:hAnsi="Book Antiqua" w:cs="Book Antiqua"/>
          <w:color w:val="000000"/>
        </w:rPr>
        <w:t xml:space="preserve">to deepen our understanding </w:t>
      </w:r>
      <w:r w:rsidRPr="003E6C8B">
        <w:rPr>
          <w:rFonts w:ascii="Book Antiqua" w:eastAsia="Book Antiqua" w:hAnsi="Book Antiqua" w:cs="Book Antiqua"/>
          <w:color w:val="000000"/>
        </w:rPr>
        <w:t>of</w:t>
      </w:r>
      <w:r w:rsidR="00D11B49" w:rsidRPr="003E6C8B">
        <w:rPr>
          <w:rFonts w:ascii="Book Antiqua" w:eastAsia="Book Antiqua" w:hAnsi="Book Antiqua" w:cs="Book Antiqua"/>
          <w:color w:val="000000"/>
        </w:rPr>
        <w:t xml:space="preserve"> the</w:t>
      </w:r>
      <w:r w:rsidRPr="003E6C8B">
        <w:rPr>
          <w:rFonts w:ascii="Book Antiqua" w:eastAsia="Book Antiqua" w:hAnsi="Book Antiqua" w:cs="Book Antiqua"/>
          <w:color w:val="000000"/>
        </w:rPr>
        <w:t xml:space="preserve"> clinicopathological spectrum of multiple schwannomas with pseudoglandular element </w:t>
      </w:r>
      <w:r w:rsidR="00D11B49" w:rsidRPr="003E6C8B">
        <w:rPr>
          <w:rFonts w:ascii="Book Antiqua" w:eastAsia="Book Antiqua" w:hAnsi="Book Antiqua" w:cs="Book Antiqua"/>
          <w:color w:val="000000"/>
        </w:rPr>
        <w:t xml:space="preserve">so as </w:t>
      </w:r>
      <w:r w:rsidRPr="003E6C8B">
        <w:rPr>
          <w:rFonts w:ascii="Book Antiqua" w:eastAsia="Book Antiqua" w:hAnsi="Book Antiqua" w:cs="Book Antiqua"/>
          <w:color w:val="000000"/>
        </w:rPr>
        <w:t xml:space="preserve">to avoid </w:t>
      </w:r>
      <w:r w:rsidR="00D11B49" w:rsidRPr="003E6C8B">
        <w:rPr>
          <w:rFonts w:ascii="Book Antiqua" w:eastAsia="Book Antiqua" w:hAnsi="Book Antiqua" w:cs="Book Antiqua"/>
          <w:color w:val="000000"/>
        </w:rPr>
        <w:t xml:space="preserve">its </w:t>
      </w:r>
      <w:r w:rsidRPr="003E6C8B">
        <w:rPr>
          <w:rFonts w:ascii="Book Antiqua" w:eastAsia="Book Antiqua" w:hAnsi="Book Antiqua" w:cs="Book Antiqua"/>
          <w:color w:val="000000"/>
        </w:rPr>
        <w:t>misdiagnosis.</w:t>
      </w:r>
    </w:p>
    <w:p w14:paraId="36E6A327" w14:textId="77777777" w:rsidR="00A77B3E" w:rsidRPr="003E6C8B" w:rsidRDefault="00A77B3E" w:rsidP="003E6C8B">
      <w:pPr>
        <w:snapToGrid w:val="0"/>
        <w:spacing w:line="360" w:lineRule="auto"/>
        <w:jc w:val="both"/>
      </w:pPr>
    </w:p>
    <w:p w14:paraId="490DD932"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REFERENCES</w:t>
      </w:r>
    </w:p>
    <w:p w14:paraId="33523EB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 </w:t>
      </w:r>
      <w:r w:rsidRPr="003E6C8B">
        <w:rPr>
          <w:rFonts w:ascii="Book Antiqua" w:eastAsia="Book Antiqua" w:hAnsi="Book Antiqua" w:cs="Book Antiqua"/>
          <w:b/>
          <w:bCs/>
          <w:color w:val="000000"/>
        </w:rPr>
        <w:t>Gosk J</w:t>
      </w:r>
      <w:r w:rsidRPr="003E6C8B">
        <w:rPr>
          <w:rFonts w:ascii="Book Antiqua" w:eastAsia="Book Antiqua" w:hAnsi="Book Antiqua" w:cs="Book Antiqua"/>
          <w:color w:val="000000"/>
        </w:rPr>
        <w:t xml:space="preserve">, Gutkowska O, Urban M, Wnukiewicz W, Reichert P, Ziółkowski P. Results of surgical treatment of schwannomas arising from extremities. </w:t>
      </w:r>
      <w:r w:rsidRPr="003E6C8B">
        <w:rPr>
          <w:rFonts w:ascii="Book Antiqua" w:eastAsia="Book Antiqua" w:hAnsi="Book Antiqua" w:cs="Book Antiqua"/>
          <w:i/>
          <w:iCs/>
          <w:color w:val="000000"/>
        </w:rPr>
        <w:t>Biomed Res Int</w:t>
      </w:r>
      <w:r w:rsidRPr="003E6C8B">
        <w:rPr>
          <w:rFonts w:ascii="Book Antiqua" w:eastAsia="Book Antiqua" w:hAnsi="Book Antiqua" w:cs="Book Antiqua"/>
          <w:color w:val="000000"/>
        </w:rPr>
        <w:t xml:space="preserve"> 2015; </w:t>
      </w:r>
      <w:r w:rsidRPr="003E6C8B">
        <w:rPr>
          <w:rFonts w:ascii="Book Antiqua" w:eastAsia="Book Antiqua" w:hAnsi="Book Antiqua" w:cs="Book Antiqua"/>
          <w:b/>
          <w:bCs/>
          <w:color w:val="000000"/>
        </w:rPr>
        <w:t>2015</w:t>
      </w:r>
      <w:r w:rsidRPr="003E6C8B">
        <w:rPr>
          <w:rFonts w:ascii="Book Antiqua" w:eastAsia="Book Antiqua" w:hAnsi="Book Antiqua" w:cs="Book Antiqua"/>
          <w:color w:val="000000"/>
        </w:rPr>
        <w:t>: 547926 [PMID: 25793198 DOI: 10.1155/2015/547926]</w:t>
      </w:r>
    </w:p>
    <w:p w14:paraId="753BB283"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2 </w:t>
      </w:r>
      <w:r w:rsidRPr="003E6C8B">
        <w:rPr>
          <w:rFonts w:ascii="Book Antiqua" w:eastAsia="Book Antiqua" w:hAnsi="Book Antiqua" w:cs="Book Antiqua"/>
          <w:b/>
          <w:bCs/>
          <w:color w:val="000000"/>
        </w:rPr>
        <w:t>Leverkus M</w:t>
      </w:r>
      <w:r w:rsidRPr="003E6C8B">
        <w:rPr>
          <w:rFonts w:ascii="Book Antiqua" w:eastAsia="Book Antiqua" w:hAnsi="Book Antiqua" w:cs="Book Antiqua"/>
          <w:color w:val="000000"/>
        </w:rPr>
        <w:t xml:space="preserve">, Kluwe L, Röll EM, Becker G, Bröcker EB, Mautner VF, Hamm H. Multiple unilateral schwannomas: segmental neurofibromatosis type 2 or schwannomatosis? </w:t>
      </w:r>
      <w:r w:rsidRPr="003E6C8B">
        <w:rPr>
          <w:rFonts w:ascii="Book Antiqua" w:eastAsia="Book Antiqua" w:hAnsi="Book Antiqua" w:cs="Book Antiqua"/>
          <w:i/>
          <w:iCs/>
          <w:color w:val="000000"/>
        </w:rPr>
        <w:t>Br J Dermatol</w:t>
      </w:r>
      <w:r w:rsidRPr="003E6C8B">
        <w:rPr>
          <w:rFonts w:ascii="Book Antiqua" w:eastAsia="Book Antiqua" w:hAnsi="Book Antiqua" w:cs="Book Antiqua"/>
          <w:color w:val="000000"/>
        </w:rPr>
        <w:t xml:space="preserve"> 2003; </w:t>
      </w:r>
      <w:r w:rsidRPr="003E6C8B">
        <w:rPr>
          <w:rFonts w:ascii="Book Antiqua" w:eastAsia="Book Antiqua" w:hAnsi="Book Antiqua" w:cs="Book Antiqua"/>
          <w:b/>
          <w:bCs/>
          <w:color w:val="000000"/>
        </w:rPr>
        <w:t>148</w:t>
      </w:r>
      <w:r w:rsidRPr="003E6C8B">
        <w:rPr>
          <w:rFonts w:ascii="Book Antiqua" w:eastAsia="Book Antiqua" w:hAnsi="Book Antiqua" w:cs="Book Antiqua"/>
          <w:color w:val="000000"/>
        </w:rPr>
        <w:t>: 804-809 [PMID: 12752143 DOI: 10.1046/j.1365-2133.2003.05249.x]</w:t>
      </w:r>
    </w:p>
    <w:p w14:paraId="0E3C3DDC"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3 </w:t>
      </w:r>
      <w:r w:rsidRPr="003E6C8B">
        <w:rPr>
          <w:rFonts w:ascii="Book Antiqua" w:eastAsia="Book Antiqua" w:hAnsi="Book Antiqua" w:cs="Book Antiqua"/>
          <w:b/>
          <w:bCs/>
          <w:color w:val="000000"/>
        </w:rPr>
        <w:t>Shao X</w:t>
      </w:r>
      <w:r w:rsidRPr="003E6C8B">
        <w:rPr>
          <w:rFonts w:ascii="Book Antiqua" w:eastAsia="Book Antiqua" w:hAnsi="Book Antiqua" w:cs="Book Antiqua"/>
          <w:color w:val="000000"/>
        </w:rPr>
        <w:t xml:space="preserve">, Zhang X, Su X. Multiple schwannomas of the ulnar nerve. </w:t>
      </w:r>
      <w:r w:rsidRPr="003E6C8B">
        <w:rPr>
          <w:rFonts w:ascii="Book Antiqua" w:eastAsia="Book Antiqua" w:hAnsi="Book Antiqua" w:cs="Book Antiqua"/>
          <w:i/>
          <w:iCs/>
          <w:color w:val="000000"/>
        </w:rPr>
        <w:t>J Plast Surg Hand Surg</w:t>
      </w:r>
      <w:r w:rsidRPr="003E6C8B">
        <w:rPr>
          <w:rFonts w:ascii="Book Antiqua" w:eastAsia="Book Antiqua" w:hAnsi="Book Antiqua" w:cs="Book Antiqua"/>
          <w:color w:val="000000"/>
        </w:rPr>
        <w:t xml:space="preserve"> 2014; </w:t>
      </w:r>
      <w:r w:rsidRPr="003E6C8B">
        <w:rPr>
          <w:rFonts w:ascii="Book Antiqua" w:eastAsia="Book Antiqua" w:hAnsi="Book Antiqua" w:cs="Book Antiqua"/>
          <w:b/>
          <w:bCs/>
          <w:color w:val="000000"/>
        </w:rPr>
        <w:t>48</w:t>
      </w:r>
      <w:r w:rsidRPr="003E6C8B">
        <w:rPr>
          <w:rFonts w:ascii="Book Antiqua" w:eastAsia="Book Antiqua" w:hAnsi="Book Antiqua" w:cs="Book Antiqua"/>
          <w:color w:val="000000"/>
        </w:rPr>
        <w:t>: 281-282 [PMID: 23834304 DOI: 10.3109/2000656X.2013.779796]</w:t>
      </w:r>
    </w:p>
    <w:p w14:paraId="381DD48C"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4 </w:t>
      </w:r>
      <w:r w:rsidRPr="003E6C8B">
        <w:rPr>
          <w:rFonts w:ascii="Book Antiqua" w:eastAsia="Book Antiqua" w:hAnsi="Book Antiqua" w:cs="Book Antiqua"/>
          <w:b/>
          <w:bCs/>
          <w:color w:val="000000"/>
        </w:rPr>
        <w:t>Ogose A</w:t>
      </w:r>
      <w:r w:rsidRPr="003E6C8B">
        <w:rPr>
          <w:rFonts w:ascii="Book Antiqua" w:eastAsia="Book Antiqua" w:hAnsi="Book Antiqua" w:cs="Book Antiqua"/>
          <w:color w:val="000000"/>
        </w:rPr>
        <w:t xml:space="preserve">, Hotta T, Morita T, Otsuka H, Hirata Y. Multiple schwannomas in the peripheral nerves. </w:t>
      </w:r>
      <w:r w:rsidRPr="003E6C8B">
        <w:rPr>
          <w:rFonts w:ascii="Book Antiqua" w:eastAsia="Book Antiqua" w:hAnsi="Book Antiqua" w:cs="Book Antiqua"/>
          <w:i/>
          <w:iCs/>
          <w:color w:val="000000"/>
        </w:rPr>
        <w:t>J Bone Joint Surg Br</w:t>
      </w:r>
      <w:r w:rsidRPr="003E6C8B">
        <w:rPr>
          <w:rFonts w:ascii="Book Antiqua" w:eastAsia="Book Antiqua" w:hAnsi="Book Antiqua" w:cs="Book Antiqua"/>
          <w:color w:val="000000"/>
        </w:rPr>
        <w:t xml:space="preserve"> 1998; </w:t>
      </w:r>
      <w:r w:rsidRPr="003E6C8B">
        <w:rPr>
          <w:rFonts w:ascii="Book Antiqua" w:eastAsia="Book Antiqua" w:hAnsi="Book Antiqua" w:cs="Book Antiqua"/>
          <w:b/>
          <w:bCs/>
          <w:color w:val="000000"/>
        </w:rPr>
        <w:t>80</w:t>
      </w:r>
      <w:r w:rsidRPr="003E6C8B">
        <w:rPr>
          <w:rFonts w:ascii="Book Antiqua" w:eastAsia="Book Antiqua" w:hAnsi="Book Antiqua" w:cs="Book Antiqua"/>
          <w:color w:val="000000"/>
        </w:rPr>
        <w:t>: 657-661 [PMID: 9699832 DOI: 10.1302/0301-620X.80B4.0800657]</w:t>
      </w:r>
    </w:p>
    <w:p w14:paraId="6B6FDE77"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5 </w:t>
      </w:r>
      <w:r w:rsidRPr="003E6C8B">
        <w:rPr>
          <w:rFonts w:ascii="Book Antiqua" w:eastAsia="Book Antiqua" w:hAnsi="Book Antiqua" w:cs="Book Antiqua"/>
          <w:b/>
          <w:bCs/>
          <w:color w:val="000000"/>
        </w:rPr>
        <w:t>Baser ME</w:t>
      </w:r>
      <w:r w:rsidRPr="003E6C8B">
        <w:rPr>
          <w:rFonts w:ascii="Book Antiqua" w:eastAsia="Book Antiqua" w:hAnsi="Book Antiqua" w:cs="Book Antiqua"/>
          <w:color w:val="000000"/>
        </w:rPr>
        <w:t xml:space="preserve">, Friedman JM, Evans DG. Increasing the specificity of diagnostic criteria for schwannomatosis. </w:t>
      </w:r>
      <w:r w:rsidRPr="003E6C8B">
        <w:rPr>
          <w:rFonts w:ascii="Book Antiqua" w:eastAsia="Book Antiqua" w:hAnsi="Book Antiqua" w:cs="Book Antiqua"/>
          <w:i/>
          <w:iCs/>
          <w:color w:val="000000"/>
        </w:rPr>
        <w:t>Neurology</w:t>
      </w:r>
      <w:r w:rsidRPr="003E6C8B">
        <w:rPr>
          <w:rFonts w:ascii="Book Antiqua" w:eastAsia="Book Antiqua" w:hAnsi="Book Antiqua" w:cs="Book Antiqua"/>
          <w:color w:val="000000"/>
        </w:rPr>
        <w:t xml:space="preserve"> 2006; </w:t>
      </w:r>
      <w:r w:rsidRPr="003E6C8B">
        <w:rPr>
          <w:rFonts w:ascii="Book Antiqua" w:eastAsia="Book Antiqua" w:hAnsi="Book Antiqua" w:cs="Book Antiqua"/>
          <w:b/>
          <w:bCs/>
          <w:color w:val="000000"/>
        </w:rPr>
        <w:t>66</w:t>
      </w:r>
      <w:r w:rsidRPr="003E6C8B">
        <w:rPr>
          <w:rFonts w:ascii="Book Antiqua" w:eastAsia="Book Antiqua" w:hAnsi="Book Antiqua" w:cs="Book Antiqua"/>
          <w:color w:val="000000"/>
        </w:rPr>
        <w:t>: 730-732 [PMID: 16534111 DOI: 10.1212/01.wnl.0000201190.89751.41]</w:t>
      </w:r>
    </w:p>
    <w:p w14:paraId="3DB672BE"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6 </w:t>
      </w:r>
      <w:r w:rsidRPr="003E6C8B">
        <w:rPr>
          <w:rFonts w:ascii="Book Antiqua" w:eastAsia="Book Antiqua" w:hAnsi="Book Antiqua" w:cs="Book Antiqua"/>
          <w:b/>
          <w:bCs/>
          <w:color w:val="000000"/>
        </w:rPr>
        <w:t>Lisle A</w:t>
      </w:r>
      <w:r w:rsidRPr="003E6C8B">
        <w:rPr>
          <w:rFonts w:ascii="Book Antiqua" w:eastAsia="Book Antiqua" w:hAnsi="Book Antiqua" w:cs="Book Antiqua"/>
          <w:color w:val="000000"/>
        </w:rPr>
        <w:t xml:space="preserve">, Jokinen C, Argenyi Z. Cutaneous pseudoglandular schwannoma: a case report of an unusual histopathologic variant. </w:t>
      </w:r>
      <w:r w:rsidRPr="003E6C8B">
        <w:rPr>
          <w:rFonts w:ascii="Book Antiqua" w:eastAsia="Book Antiqua" w:hAnsi="Book Antiqua" w:cs="Book Antiqua"/>
          <w:i/>
          <w:iCs/>
          <w:color w:val="000000"/>
        </w:rPr>
        <w:t>Am J Dermatopathol</w:t>
      </w:r>
      <w:r w:rsidRPr="003E6C8B">
        <w:rPr>
          <w:rFonts w:ascii="Book Antiqua" w:eastAsia="Book Antiqua" w:hAnsi="Book Antiqua" w:cs="Book Antiqua"/>
          <w:color w:val="000000"/>
        </w:rPr>
        <w:t xml:space="preserve"> 2011; </w:t>
      </w:r>
      <w:r w:rsidRPr="003E6C8B">
        <w:rPr>
          <w:rFonts w:ascii="Book Antiqua" w:eastAsia="Book Antiqua" w:hAnsi="Book Antiqua" w:cs="Book Antiqua"/>
          <w:b/>
          <w:bCs/>
          <w:color w:val="000000"/>
        </w:rPr>
        <w:t>33</w:t>
      </w:r>
      <w:r w:rsidRPr="003E6C8B">
        <w:rPr>
          <w:rFonts w:ascii="Book Antiqua" w:eastAsia="Book Antiqua" w:hAnsi="Book Antiqua" w:cs="Book Antiqua"/>
          <w:color w:val="000000"/>
        </w:rPr>
        <w:t>: e63-e65 [PMID: 21478728 DOI: 10.1097/DAD.0b013e3181f86879]</w:t>
      </w:r>
    </w:p>
    <w:p w14:paraId="1B5CB213"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7 </w:t>
      </w:r>
      <w:r w:rsidRPr="003E6C8B">
        <w:rPr>
          <w:rFonts w:ascii="Book Antiqua" w:eastAsia="Book Antiqua" w:hAnsi="Book Antiqua" w:cs="Book Antiqua"/>
          <w:b/>
          <w:bCs/>
          <w:color w:val="000000"/>
        </w:rPr>
        <w:t>Ferry JA</w:t>
      </w:r>
      <w:r w:rsidRPr="003E6C8B">
        <w:rPr>
          <w:rFonts w:ascii="Book Antiqua" w:eastAsia="Book Antiqua" w:hAnsi="Book Antiqua" w:cs="Book Antiqua"/>
          <w:color w:val="000000"/>
        </w:rPr>
        <w:t xml:space="preserve">, Dickersin GR. Pseudoglandular schwannoma. </w:t>
      </w:r>
      <w:r w:rsidRPr="003E6C8B">
        <w:rPr>
          <w:rFonts w:ascii="Book Antiqua" w:eastAsia="Book Antiqua" w:hAnsi="Book Antiqua" w:cs="Book Antiqua"/>
          <w:i/>
          <w:iCs/>
          <w:color w:val="000000"/>
        </w:rPr>
        <w:t>Am J Clin Pathol</w:t>
      </w:r>
      <w:r w:rsidRPr="003E6C8B">
        <w:rPr>
          <w:rFonts w:ascii="Book Antiqua" w:eastAsia="Book Antiqua" w:hAnsi="Book Antiqua" w:cs="Book Antiqua"/>
          <w:color w:val="000000"/>
        </w:rPr>
        <w:t xml:space="preserve"> 1988; </w:t>
      </w:r>
      <w:r w:rsidRPr="003E6C8B">
        <w:rPr>
          <w:rFonts w:ascii="Book Antiqua" w:eastAsia="Book Antiqua" w:hAnsi="Book Antiqua" w:cs="Book Antiqua"/>
          <w:b/>
          <w:bCs/>
          <w:color w:val="000000"/>
        </w:rPr>
        <w:t>89</w:t>
      </w:r>
      <w:r w:rsidRPr="003E6C8B">
        <w:rPr>
          <w:rFonts w:ascii="Book Antiqua" w:eastAsia="Book Antiqua" w:hAnsi="Book Antiqua" w:cs="Book Antiqua"/>
          <w:color w:val="000000"/>
        </w:rPr>
        <w:t>: 546-552 [PMID: 3354508 DOI: 10.1093/ajcp/89.4.546]</w:t>
      </w:r>
    </w:p>
    <w:p w14:paraId="4E284E94"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8 </w:t>
      </w:r>
      <w:r w:rsidRPr="003E6C8B">
        <w:rPr>
          <w:rFonts w:ascii="Book Antiqua" w:eastAsia="Book Antiqua" w:hAnsi="Book Antiqua" w:cs="Book Antiqua"/>
          <w:b/>
          <w:bCs/>
          <w:color w:val="000000"/>
        </w:rPr>
        <w:t>Ud Din N</w:t>
      </w:r>
      <w:r w:rsidRPr="003E6C8B">
        <w:rPr>
          <w:rFonts w:ascii="Book Antiqua" w:eastAsia="Book Antiqua" w:hAnsi="Book Antiqua" w:cs="Book Antiqua"/>
          <w:color w:val="000000"/>
        </w:rPr>
        <w:t xml:space="preserve">, Ahmad Z, Ahmed A. Schwannomas with pseudoglandular elements: clinicopathologic study of 61 cases. </w:t>
      </w:r>
      <w:r w:rsidRPr="003E6C8B">
        <w:rPr>
          <w:rFonts w:ascii="Book Antiqua" w:eastAsia="Book Antiqua" w:hAnsi="Book Antiqua" w:cs="Book Antiqua"/>
          <w:i/>
          <w:iCs/>
          <w:color w:val="000000"/>
        </w:rPr>
        <w:t>Ann Diagn Pathol</w:t>
      </w:r>
      <w:r w:rsidRPr="003E6C8B">
        <w:rPr>
          <w:rFonts w:ascii="Book Antiqua" w:eastAsia="Book Antiqua" w:hAnsi="Book Antiqua" w:cs="Book Antiqua"/>
          <w:color w:val="000000"/>
        </w:rPr>
        <w:t xml:space="preserve"> 2016; </w:t>
      </w:r>
      <w:r w:rsidRPr="003E6C8B">
        <w:rPr>
          <w:rFonts w:ascii="Book Antiqua" w:eastAsia="Book Antiqua" w:hAnsi="Book Antiqua" w:cs="Book Antiqua"/>
          <w:b/>
          <w:bCs/>
          <w:color w:val="000000"/>
        </w:rPr>
        <w:t>20</w:t>
      </w:r>
      <w:r w:rsidRPr="003E6C8B">
        <w:rPr>
          <w:rFonts w:ascii="Book Antiqua" w:eastAsia="Book Antiqua" w:hAnsi="Book Antiqua" w:cs="Book Antiqua"/>
          <w:color w:val="000000"/>
        </w:rPr>
        <w:t>: 24-28 [PMID: 26626208 DOI: 10.1016/j.anndiagpath.2015.10.009]</w:t>
      </w:r>
    </w:p>
    <w:p w14:paraId="7B5B6F22"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9 </w:t>
      </w:r>
      <w:r w:rsidRPr="003E6C8B">
        <w:rPr>
          <w:rFonts w:ascii="Book Antiqua" w:eastAsia="Book Antiqua" w:hAnsi="Book Antiqua" w:cs="Book Antiqua"/>
          <w:b/>
          <w:bCs/>
          <w:color w:val="000000"/>
        </w:rPr>
        <w:t>Deng A</w:t>
      </w:r>
      <w:r w:rsidRPr="003E6C8B">
        <w:rPr>
          <w:rFonts w:ascii="Book Antiqua" w:eastAsia="Book Antiqua" w:hAnsi="Book Antiqua" w:cs="Book Antiqua"/>
          <w:color w:val="000000"/>
        </w:rPr>
        <w:t xml:space="preserve">, Petrali J, Jaffe D, Sina B, Gaspari A. Benign cutaneous pseudoglandular schwannoma: a case report. </w:t>
      </w:r>
      <w:r w:rsidRPr="003E6C8B">
        <w:rPr>
          <w:rFonts w:ascii="Book Antiqua" w:eastAsia="Book Antiqua" w:hAnsi="Book Antiqua" w:cs="Book Antiqua"/>
          <w:i/>
          <w:iCs/>
          <w:color w:val="000000"/>
        </w:rPr>
        <w:t>Am J Dermatopathol</w:t>
      </w:r>
      <w:r w:rsidRPr="003E6C8B">
        <w:rPr>
          <w:rFonts w:ascii="Book Antiqua" w:eastAsia="Book Antiqua" w:hAnsi="Book Antiqua" w:cs="Book Antiqua"/>
          <w:color w:val="000000"/>
        </w:rPr>
        <w:t xml:space="preserve"> 2005; </w:t>
      </w:r>
      <w:r w:rsidRPr="003E6C8B">
        <w:rPr>
          <w:rFonts w:ascii="Book Antiqua" w:eastAsia="Book Antiqua" w:hAnsi="Book Antiqua" w:cs="Book Antiqua"/>
          <w:b/>
          <w:bCs/>
          <w:color w:val="000000"/>
        </w:rPr>
        <w:t>27</w:t>
      </w:r>
      <w:r w:rsidRPr="003E6C8B">
        <w:rPr>
          <w:rFonts w:ascii="Book Antiqua" w:eastAsia="Book Antiqua" w:hAnsi="Book Antiqua" w:cs="Book Antiqua"/>
          <w:color w:val="000000"/>
        </w:rPr>
        <w:t>: 432-435 [PMID: 16148415 DOI: 10.1097/01.dad.0000175534.73110.4e]</w:t>
      </w:r>
    </w:p>
    <w:p w14:paraId="7DC376B7"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10 </w:t>
      </w:r>
      <w:r w:rsidRPr="003E6C8B">
        <w:rPr>
          <w:rFonts w:ascii="Book Antiqua" w:eastAsia="Book Antiqua" w:hAnsi="Book Antiqua" w:cs="Book Antiqua"/>
          <w:b/>
          <w:bCs/>
          <w:color w:val="000000"/>
        </w:rPr>
        <w:t>Chan JK</w:t>
      </w:r>
      <w:r w:rsidRPr="003E6C8B">
        <w:rPr>
          <w:rFonts w:ascii="Book Antiqua" w:eastAsia="Book Antiqua" w:hAnsi="Book Antiqua" w:cs="Book Antiqua"/>
          <w:color w:val="000000"/>
        </w:rPr>
        <w:t xml:space="preserve">, Fok KO. Pseudoglandular schwannoma. </w:t>
      </w:r>
      <w:r w:rsidRPr="003E6C8B">
        <w:rPr>
          <w:rFonts w:ascii="Book Antiqua" w:eastAsia="Book Antiqua" w:hAnsi="Book Antiqua" w:cs="Book Antiqua"/>
          <w:i/>
          <w:iCs/>
          <w:color w:val="000000"/>
        </w:rPr>
        <w:t>Histopathology</w:t>
      </w:r>
      <w:r w:rsidRPr="003E6C8B">
        <w:rPr>
          <w:rFonts w:ascii="Book Antiqua" w:eastAsia="Book Antiqua" w:hAnsi="Book Antiqua" w:cs="Book Antiqua"/>
          <w:color w:val="000000"/>
        </w:rPr>
        <w:t xml:space="preserve"> 1996; </w:t>
      </w:r>
      <w:r w:rsidRPr="003E6C8B">
        <w:rPr>
          <w:rFonts w:ascii="Book Antiqua" w:eastAsia="Book Antiqua" w:hAnsi="Book Antiqua" w:cs="Book Antiqua"/>
          <w:b/>
          <w:bCs/>
          <w:color w:val="000000"/>
        </w:rPr>
        <w:t>29</w:t>
      </w:r>
      <w:r w:rsidRPr="003E6C8B">
        <w:rPr>
          <w:rFonts w:ascii="Book Antiqua" w:eastAsia="Book Antiqua" w:hAnsi="Book Antiqua" w:cs="Book Antiqua"/>
          <w:color w:val="000000"/>
        </w:rPr>
        <w:t>: 481-483 [PMID: 8951498 DOI: 10.1046/j.1365-2559.1996.d01-526.x]</w:t>
      </w:r>
    </w:p>
    <w:p w14:paraId="4EAE44FD"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11 </w:t>
      </w:r>
      <w:r w:rsidRPr="003E6C8B">
        <w:rPr>
          <w:rFonts w:ascii="Book Antiqua" w:eastAsia="Book Antiqua" w:hAnsi="Book Antiqua" w:cs="Book Antiqua"/>
          <w:b/>
          <w:bCs/>
          <w:color w:val="000000"/>
        </w:rPr>
        <w:t>Ide F</w:t>
      </w:r>
      <w:r w:rsidRPr="003E6C8B">
        <w:rPr>
          <w:rFonts w:ascii="Book Antiqua" w:eastAsia="Book Antiqua" w:hAnsi="Book Antiqua" w:cs="Book Antiqua"/>
          <w:color w:val="000000"/>
        </w:rPr>
        <w:t xml:space="preserve">, Obara K, Mishima K, Saito I. Intraparotid pseudoglandular schwannoma. </w:t>
      </w:r>
      <w:r w:rsidRPr="003E6C8B">
        <w:rPr>
          <w:rFonts w:ascii="Book Antiqua" w:eastAsia="Book Antiqua" w:hAnsi="Book Antiqua" w:cs="Book Antiqua"/>
          <w:i/>
          <w:iCs/>
          <w:color w:val="000000"/>
        </w:rPr>
        <w:t>J Oral Pathol Med</w:t>
      </w:r>
      <w:r w:rsidRPr="003E6C8B">
        <w:rPr>
          <w:rFonts w:ascii="Book Antiqua" w:eastAsia="Book Antiqua" w:hAnsi="Book Antiqua" w:cs="Book Antiqua"/>
          <w:color w:val="000000"/>
        </w:rPr>
        <w:t xml:space="preserve"> 2006; </w:t>
      </w:r>
      <w:r w:rsidRPr="003E6C8B">
        <w:rPr>
          <w:rFonts w:ascii="Book Antiqua" w:eastAsia="Book Antiqua" w:hAnsi="Book Antiqua" w:cs="Book Antiqua"/>
          <w:b/>
          <w:bCs/>
          <w:color w:val="000000"/>
        </w:rPr>
        <w:t>35</w:t>
      </w:r>
      <w:r w:rsidRPr="003E6C8B">
        <w:rPr>
          <w:rFonts w:ascii="Book Antiqua" w:eastAsia="Book Antiqua" w:hAnsi="Book Antiqua" w:cs="Book Antiqua"/>
          <w:color w:val="000000"/>
        </w:rPr>
        <w:t>: 379-381 [PMID: 16762020 DOI: 10.1111/j.1600-0714.2006.00413.x]</w:t>
      </w:r>
    </w:p>
    <w:p w14:paraId="0E997727"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12 </w:t>
      </w:r>
      <w:r w:rsidRPr="003E6C8B">
        <w:rPr>
          <w:rFonts w:ascii="Book Antiqua" w:eastAsia="Book Antiqua" w:hAnsi="Book Antiqua" w:cs="Book Antiqua"/>
          <w:b/>
          <w:bCs/>
          <w:color w:val="000000"/>
        </w:rPr>
        <w:t>Ruggeri F</w:t>
      </w:r>
      <w:r w:rsidRPr="003E6C8B">
        <w:rPr>
          <w:rFonts w:ascii="Book Antiqua" w:eastAsia="Book Antiqua" w:hAnsi="Book Antiqua" w:cs="Book Antiqua"/>
          <w:color w:val="000000"/>
        </w:rPr>
        <w:t xml:space="preserve">, De Cerchio L, Bakacs A, Orlandi A, Lunardi P. Pseudoglandular schwannoma of the cauda equina. Case report. </w:t>
      </w:r>
      <w:r w:rsidRPr="003E6C8B">
        <w:rPr>
          <w:rFonts w:ascii="Book Antiqua" w:eastAsia="Book Antiqua" w:hAnsi="Book Antiqua" w:cs="Book Antiqua"/>
          <w:i/>
          <w:iCs/>
          <w:color w:val="000000"/>
        </w:rPr>
        <w:t>J Neurosurg Spine</w:t>
      </w:r>
      <w:r w:rsidRPr="003E6C8B">
        <w:rPr>
          <w:rFonts w:ascii="Book Antiqua" w:eastAsia="Book Antiqua" w:hAnsi="Book Antiqua" w:cs="Book Antiqua"/>
          <w:color w:val="000000"/>
        </w:rPr>
        <w:t xml:space="preserve"> 2006; </w:t>
      </w:r>
      <w:r w:rsidRPr="003E6C8B">
        <w:rPr>
          <w:rFonts w:ascii="Book Antiqua" w:eastAsia="Book Antiqua" w:hAnsi="Book Antiqua" w:cs="Book Antiqua"/>
          <w:b/>
          <w:bCs/>
          <w:color w:val="000000"/>
        </w:rPr>
        <w:t>5</w:t>
      </w:r>
      <w:r w:rsidRPr="003E6C8B">
        <w:rPr>
          <w:rFonts w:ascii="Book Antiqua" w:eastAsia="Book Antiqua" w:hAnsi="Book Antiqua" w:cs="Book Antiqua"/>
          <w:color w:val="000000"/>
        </w:rPr>
        <w:t>: 543-545 [PMID: 17176020 DOI: 10.3171/spi.2006.5.6.543]</w:t>
      </w:r>
    </w:p>
    <w:p w14:paraId="307CD375"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13 </w:t>
      </w:r>
      <w:r w:rsidRPr="003E6C8B">
        <w:rPr>
          <w:rFonts w:ascii="Book Antiqua" w:eastAsia="Book Antiqua" w:hAnsi="Book Antiqua" w:cs="Book Antiqua"/>
          <w:b/>
          <w:bCs/>
          <w:color w:val="000000"/>
        </w:rPr>
        <w:t>Sundarkrishnan L</w:t>
      </w:r>
      <w:r w:rsidRPr="003E6C8B">
        <w:rPr>
          <w:rFonts w:ascii="Book Antiqua" w:eastAsia="Book Antiqua" w:hAnsi="Book Antiqua" w:cs="Book Antiqua"/>
          <w:color w:val="000000"/>
        </w:rPr>
        <w:t xml:space="preserve">, Bradish JR, Oliai BR, Hosler GA. Cutaneous Cellular Pseudoglandular Schwannoma: An Unusual Histopathologic Variant. </w:t>
      </w:r>
      <w:r w:rsidRPr="003E6C8B">
        <w:rPr>
          <w:rFonts w:ascii="Book Antiqua" w:eastAsia="Book Antiqua" w:hAnsi="Book Antiqua" w:cs="Book Antiqua"/>
          <w:i/>
          <w:iCs/>
          <w:color w:val="000000"/>
        </w:rPr>
        <w:t>Am J Dermatopathol</w:t>
      </w:r>
      <w:r w:rsidRPr="003E6C8B">
        <w:rPr>
          <w:rFonts w:ascii="Book Antiqua" w:eastAsia="Book Antiqua" w:hAnsi="Book Antiqua" w:cs="Book Antiqua"/>
          <w:color w:val="000000"/>
        </w:rPr>
        <w:t xml:space="preserve"> 2016; </w:t>
      </w:r>
      <w:r w:rsidRPr="003E6C8B">
        <w:rPr>
          <w:rFonts w:ascii="Book Antiqua" w:eastAsia="Book Antiqua" w:hAnsi="Book Antiqua" w:cs="Book Antiqua"/>
          <w:b/>
          <w:bCs/>
          <w:color w:val="000000"/>
        </w:rPr>
        <w:t>38</w:t>
      </w:r>
      <w:r w:rsidRPr="003E6C8B">
        <w:rPr>
          <w:rFonts w:ascii="Book Antiqua" w:eastAsia="Book Antiqua" w:hAnsi="Book Antiqua" w:cs="Book Antiqua"/>
          <w:color w:val="000000"/>
        </w:rPr>
        <w:t>: 315-318 [PMID: 26844614 DOI: 10.1097/DAD.0000000000000448]</w:t>
      </w:r>
    </w:p>
    <w:p w14:paraId="3FC9038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14 </w:t>
      </w:r>
      <w:r w:rsidRPr="003E6C8B">
        <w:rPr>
          <w:rFonts w:ascii="Book Antiqua" w:eastAsia="Book Antiqua" w:hAnsi="Book Antiqua" w:cs="Book Antiqua"/>
          <w:b/>
          <w:bCs/>
          <w:color w:val="000000"/>
        </w:rPr>
        <w:t>Gómez-Mateo Mdel C</w:t>
      </w:r>
      <w:r w:rsidRPr="003E6C8B">
        <w:rPr>
          <w:rFonts w:ascii="Book Antiqua" w:eastAsia="Book Antiqua" w:hAnsi="Book Antiqua" w:cs="Book Antiqua"/>
          <w:color w:val="000000"/>
        </w:rPr>
        <w:t xml:space="preserve">, Compañ-Quilis A, Monteagudo C. Microcystic pseudoglandular plexiform cutaneous neurofibroma. </w:t>
      </w:r>
      <w:r w:rsidRPr="003E6C8B">
        <w:rPr>
          <w:rFonts w:ascii="Book Antiqua" w:eastAsia="Book Antiqua" w:hAnsi="Book Antiqua" w:cs="Book Antiqua"/>
          <w:i/>
          <w:iCs/>
          <w:color w:val="000000"/>
        </w:rPr>
        <w:t>J Cutan Pathol</w:t>
      </w:r>
      <w:r w:rsidRPr="003E6C8B">
        <w:rPr>
          <w:rFonts w:ascii="Book Antiqua" w:eastAsia="Book Antiqua" w:hAnsi="Book Antiqua" w:cs="Book Antiqua"/>
          <w:color w:val="000000"/>
        </w:rPr>
        <w:t xml:space="preserve"> 2015; </w:t>
      </w:r>
      <w:r w:rsidRPr="003E6C8B">
        <w:rPr>
          <w:rFonts w:ascii="Book Antiqua" w:eastAsia="Book Antiqua" w:hAnsi="Book Antiqua" w:cs="Book Antiqua"/>
          <w:b/>
          <w:bCs/>
          <w:color w:val="000000"/>
        </w:rPr>
        <w:t>42</w:t>
      </w:r>
      <w:r w:rsidRPr="003E6C8B">
        <w:rPr>
          <w:rFonts w:ascii="Book Antiqua" w:eastAsia="Book Antiqua" w:hAnsi="Book Antiqua" w:cs="Book Antiqua"/>
          <w:color w:val="000000"/>
        </w:rPr>
        <w:t>: 884-888 [PMID: 26269328 DOI: 10.1111/cup.12572]</w:t>
      </w:r>
    </w:p>
    <w:p w14:paraId="1D9810BB"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15 </w:t>
      </w:r>
      <w:r w:rsidRPr="003E6C8B">
        <w:rPr>
          <w:rFonts w:ascii="Book Antiqua" w:eastAsia="Book Antiqua" w:hAnsi="Book Antiqua" w:cs="Book Antiqua"/>
          <w:b/>
          <w:bCs/>
          <w:color w:val="000000"/>
        </w:rPr>
        <w:t>Robinson CA</w:t>
      </w:r>
      <w:r w:rsidRPr="003E6C8B">
        <w:rPr>
          <w:rFonts w:ascii="Book Antiqua" w:eastAsia="Book Antiqua" w:hAnsi="Book Antiqua" w:cs="Book Antiqua"/>
          <w:color w:val="000000"/>
        </w:rPr>
        <w:t xml:space="preserve">, Curry B, Rewcastle NB. Pseudoglandular elements in schwannomas. </w:t>
      </w:r>
      <w:r w:rsidRPr="003E6C8B">
        <w:rPr>
          <w:rFonts w:ascii="Book Antiqua" w:eastAsia="Book Antiqua" w:hAnsi="Book Antiqua" w:cs="Book Antiqua"/>
          <w:i/>
          <w:iCs/>
          <w:color w:val="000000"/>
        </w:rPr>
        <w:t>Arch Pathol Lab Med</w:t>
      </w:r>
      <w:r w:rsidRPr="003E6C8B">
        <w:rPr>
          <w:rFonts w:ascii="Book Antiqua" w:eastAsia="Book Antiqua" w:hAnsi="Book Antiqua" w:cs="Book Antiqua"/>
          <w:color w:val="000000"/>
        </w:rPr>
        <w:t xml:space="preserve"> 2005; </w:t>
      </w:r>
      <w:r w:rsidRPr="003E6C8B">
        <w:rPr>
          <w:rFonts w:ascii="Book Antiqua" w:eastAsia="Book Antiqua" w:hAnsi="Book Antiqua" w:cs="Book Antiqua"/>
          <w:b/>
          <w:bCs/>
          <w:color w:val="000000"/>
        </w:rPr>
        <w:t>129</w:t>
      </w:r>
      <w:r w:rsidRPr="003E6C8B">
        <w:rPr>
          <w:rFonts w:ascii="Book Antiqua" w:eastAsia="Book Antiqua" w:hAnsi="Book Antiqua" w:cs="Book Antiqua"/>
          <w:color w:val="000000"/>
        </w:rPr>
        <w:t>: 1106-1112 [PMID: 16119981]</w:t>
      </w:r>
    </w:p>
    <w:p w14:paraId="6DC6977E"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16 </w:t>
      </w:r>
      <w:r w:rsidRPr="003E6C8B">
        <w:rPr>
          <w:rFonts w:ascii="Book Antiqua" w:eastAsia="Book Antiqua" w:hAnsi="Book Antiqua" w:cs="Book Antiqua"/>
          <w:b/>
          <w:bCs/>
          <w:color w:val="000000"/>
        </w:rPr>
        <w:t>Uri AK</w:t>
      </w:r>
      <w:r w:rsidRPr="003E6C8B">
        <w:rPr>
          <w:rFonts w:ascii="Book Antiqua" w:eastAsia="Book Antiqua" w:hAnsi="Book Antiqua" w:cs="Book Antiqua"/>
          <w:color w:val="000000"/>
        </w:rPr>
        <w:t xml:space="preserve">, Witzleben CL, Raney RB. Electron microscopy of glandular Schwannoma. </w:t>
      </w:r>
      <w:r w:rsidRPr="003E6C8B">
        <w:rPr>
          <w:rFonts w:ascii="Book Antiqua" w:eastAsia="Book Antiqua" w:hAnsi="Book Antiqua" w:cs="Book Antiqua"/>
          <w:i/>
          <w:iCs/>
          <w:color w:val="000000"/>
        </w:rPr>
        <w:t>Cancer</w:t>
      </w:r>
      <w:r w:rsidRPr="003E6C8B">
        <w:rPr>
          <w:rFonts w:ascii="Book Antiqua" w:eastAsia="Book Antiqua" w:hAnsi="Book Antiqua" w:cs="Book Antiqua"/>
          <w:color w:val="000000"/>
        </w:rPr>
        <w:t xml:space="preserve"> 1984; </w:t>
      </w:r>
      <w:r w:rsidRPr="003E6C8B">
        <w:rPr>
          <w:rFonts w:ascii="Book Antiqua" w:eastAsia="Book Antiqua" w:hAnsi="Book Antiqua" w:cs="Book Antiqua"/>
          <w:b/>
          <w:bCs/>
          <w:color w:val="000000"/>
        </w:rPr>
        <w:t>53</w:t>
      </w:r>
      <w:r w:rsidRPr="003E6C8B">
        <w:rPr>
          <w:rFonts w:ascii="Book Antiqua" w:eastAsia="Book Antiqua" w:hAnsi="Book Antiqua" w:cs="Book Antiqua"/>
          <w:color w:val="000000"/>
        </w:rPr>
        <w:t>: 493-497 [PMID: 6692256 DOI: 10.1002/1097-0142(19840201)53:3&lt;493::AID-CNCR2820530320&gt;3.0.CO;2-M]</w:t>
      </w:r>
    </w:p>
    <w:p w14:paraId="76AEBA8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17 </w:t>
      </w:r>
      <w:r w:rsidRPr="003E6C8B">
        <w:rPr>
          <w:rFonts w:ascii="Book Antiqua" w:eastAsia="Book Antiqua" w:hAnsi="Book Antiqua" w:cs="Book Antiqua"/>
          <w:b/>
          <w:bCs/>
          <w:color w:val="000000"/>
        </w:rPr>
        <w:t>Ducatman BS</w:t>
      </w:r>
      <w:r w:rsidRPr="003E6C8B">
        <w:rPr>
          <w:rFonts w:ascii="Book Antiqua" w:eastAsia="Book Antiqua" w:hAnsi="Book Antiqua" w:cs="Book Antiqua"/>
          <w:color w:val="000000"/>
        </w:rPr>
        <w:t xml:space="preserve">, Scheithauer BW. Malignant peripheral nerve sheath tumors with divergent differentiation. </w:t>
      </w:r>
      <w:r w:rsidRPr="003E6C8B">
        <w:rPr>
          <w:rFonts w:ascii="Book Antiqua" w:eastAsia="Book Antiqua" w:hAnsi="Book Antiqua" w:cs="Book Antiqua"/>
          <w:i/>
          <w:iCs/>
          <w:color w:val="000000"/>
        </w:rPr>
        <w:t>Cancer</w:t>
      </w:r>
      <w:r w:rsidRPr="003E6C8B">
        <w:rPr>
          <w:rFonts w:ascii="Book Antiqua" w:eastAsia="Book Antiqua" w:hAnsi="Book Antiqua" w:cs="Book Antiqua"/>
          <w:color w:val="000000"/>
        </w:rPr>
        <w:t xml:space="preserve"> 1984; </w:t>
      </w:r>
      <w:r w:rsidRPr="003E6C8B">
        <w:rPr>
          <w:rFonts w:ascii="Book Antiqua" w:eastAsia="Book Antiqua" w:hAnsi="Book Antiqua" w:cs="Book Antiqua"/>
          <w:b/>
          <w:bCs/>
          <w:color w:val="000000"/>
        </w:rPr>
        <w:t>54</w:t>
      </w:r>
      <w:r w:rsidRPr="003E6C8B">
        <w:rPr>
          <w:rFonts w:ascii="Book Antiqua" w:eastAsia="Book Antiqua" w:hAnsi="Book Antiqua" w:cs="Book Antiqua"/>
          <w:color w:val="000000"/>
        </w:rPr>
        <w:t>: 1049-1057 [PMID: 6432304 DOI: 10.1002/1097-0142(19840915)54:6&lt;1049::AID-CNCR2820540620&gt;3.0.CO;2-1]</w:t>
      </w:r>
    </w:p>
    <w:p w14:paraId="2835B8E9"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 xml:space="preserve">18 </w:t>
      </w:r>
      <w:r w:rsidRPr="003E6C8B">
        <w:rPr>
          <w:rFonts w:ascii="Book Antiqua" w:eastAsia="Book Antiqua" w:hAnsi="Book Antiqua" w:cs="Book Antiqua"/>
          <w:b/>
          <w:bCs/>
          <w:color w:val="000000"/>
        </w:rPr>
        <w:t>Jhuang JY</w:t>
      </w:r>
      <w:r w:rsidRPr="003E6C8B">
        <w:rPr>
          <w:rFonts w:ascii="Book Antiqua" w:eastAsia="Book Antiqua" w:hAnsi="Book Antiqua" w:cs="Book Antiqua"/>
          <w:color w:val="000000"/>
        </w:rPr>
        <w:t xml:space="preserve">, Chou YH, Hua SF, Hsieh MS. Mixed lung mucoepidermoid carcinoma and adenocarcinoma with identical mutations in an epidermal growth factor receptor gene. </w:t>
      </w:r>
      <w:r w:rsidRPr="003E6C8B">
        <w:rPr>
          <w:rFonts w:ascii="Book Antiqua" w:eastAsia="Book Antiqua" w:hAnsi="Book Antiqua" w:cs="Book Antiqua"/>
          <w:i/>
          <w:iCs/>
          <w:color w:val="000000"/>
        </w:rPr>
        <w:t>Ann Thorac Surg</w:t>
      </w:r>
      <w:r w:rsidRPr="003E6C8B">
        <w:rPr>
          <w:rFonts w:ascii="Book Antiqua" w:eastAsia="Book Antiqua" w:hAnsi="Book Antiqua" w:cs="Book Antiqua"/>
          <w:color w:val="000000"/>
        </w:rPr>
        <w:t xml:space="preserve"> 2014; </w:t>
      </w:r>
      <w:r w:rsidRPr="003E6C8B">
        <w:rPr>
          <w:rFonts w:ascii="Book Antiqua" w:eastAsia="Book Antiqua" w:hAnsi="Book Antiqua" w:cs="Book Antiqua"/>
          <w:b/>
          <w:bCs/>
          <w:color w:val="000000"/>
        </w:rPr>
        <w:t>98</w:t>
      </w:r>
      <w:r w:rsidRPr="003E6C8B">
        <w:rPr>
          <w:rFonts w:ascii="Book Antiqua" w:eastAsia="Book Antiqua" w:hAnsi="Book Antiqua" w:cs="Book Antiqua"/>
          <w:color w:val="000000"/>
        </w:rPr>
        <w:t>: 695-697 [PMID: 25087791 DOI: 10.1016/j.athoracsur.2013.10.035]</w:t>
      </w:r>
    </w:p>
    <w:p w14:paraId="30039897" w14:textId="77777777" w:rsidR="00A77B3E" w:rsidRPr="003E6C8B" w:rsidRDefault="00A77B3E" w:rsidP="003E6C8B">
      <w:pPr>
        <w:snapToGrid w:val="0"/>
        <w:spacing w:line="360" w:lineRule="auto"/>
        <w:jc w:val="both"/>
        <w:sectPr w:rsidR="00A77B3E" w:rsidRPr="003E6C8B">
          <w:pgSz w:w="12240" w:h="15840"/>
          <w:pgMar w:top="1440" w:right="1440" w:bottom="1440" w:left="1440" w:header="720" w:footer="720" w:gutter="0"/>
          <w:cols w:space="720"/>
          <w:docGrid w:linePitch="360"/>
        </w:sectPr>
      </w:pPr>
    </w:p>
    <w:p w14:paraId="15019972"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Footnotes</w:t>
      </w:r>
    </w:p>
    <w:p w14:paraId="796873EA"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Informed consent statement: </w:t>
      </w:r>
      <w:r w:rsidRPr="003E6C8B">
        <w:rPr>
          <w:rFonts w:ascii="Book Antiqua" w:eastAsia="Book Antiqua" w:hAnsi="Book Antiqua" w:cs="Book Antiqua"/>
          <w:color w:val="000000"/>
        </w:rPr>
        <w:t>Informed written consent was obtained from the patient for publication of this case report and accompanying images.</w:t>
      </w:r>
    </w:p>
    <w:p w14:paraId="3733DF7B" w14:textId="77777777" w:rsidR="00A77B3E" w:rsidRPr="003E6C8B" w:rsidRDefault="00A77B3E" w:rsidP="003E6C8B">
      <w:pPr>
        <w:snapToGrid w:val="0"/>
        <w:spacing w:line="360" w:lineRule="auto"/>
        <w:jc w:val="both"/>
      </w:pPr>
    </w:p>
    <w:p w14:paraId="5C1134BE"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Conflict-of-interest statement: </w:t>
      </w:r>
      <w:r w:rsidRPr="003E6C8B">
        <w:rPr>
          <w:rFonts w:ascii="Book Antiqua" w:eastAsia="Book Antiqua" w:hAnsi="Book Antiqua" w:cs="Book Antiqua"/>
          <w:color w:val="000000"/>
        </w:rPr>
        <w:t>No benefits in any form have been received or will be received from a commercial party related directly or indirect to the subject of this article.</w:t>
      </w:r>
    </w:p>
    <w:p w14:paraId="1B214CAB" w14:textId="77777777" w:rsidR="00A77B3E" w:rsidRPr="003E6C8B" w:rsidRDefault="00A77B3E" w:rsidP="003E6C8B">
      <w:pPr>
        <w:snapToGrid w:val="0"/>
        <w:spacing w:line="360" w:lineRule="auto"/>
        <w:jc w:val="both"/>
      </w:pPr>
    </w:p>
    <w:p w14:paraId="67870852"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CARE Checklist (2016) statement: </w:t>
      </w:r>
      <w:r w:rsidRPr="003E6C8B">
        <w:rPr>
          <w:rFonts w:ascii="Book Antiqua" w:eastAsia="Book Antiqua" w:hAnsi="Book Antiqua" w:cs="Book Antiqua"/>
          <w:color w:val="000000"/>
        </w:rPr>
        <w:t>The authors have read the CARE Checklist (2016), and the manuscript was prepared and revised according to the CARE Checklist (2016).</w:t>
      </w:r>
    </w:p>
    <w:p w14:paraId="42572794" w14:textId="77777777" w:rsidR="00A77B3E" w:rsidRPr="003E6C8B" w:rsidRDefault="00A77B3E" w:rsidP="003E6C8B">
      <w:pPr>
        <w:snapToGrid w:val="0"/>
        <w:spacing w:line="360" w:lineRule="auto"/>
        <w:jc w:val="both"/>
      </w:pPr>
    </w:p>
    <w:p w14:paraId="249620EC" w14:textId="77777777" w:rsidR="00A77B3E" w:rsidRPr="003E6C8B" w:rsidRDefault="00EB0607" w:rsidP="003E6C8B">
      <w:pPr>
        <w:snapToGrid w:val="0"/>
        <w:spacing w:line="360" w:lineRule="auto"/>
        <w:jc w:val="both"/>
      </w:pPr>
      <w:r w:rsidRPr="003E6C8B">
        <w:rPr>
          <w:rFonts w:ascii="Book Antiqua" w:eastAsia="Book Antiqua" w:hAnsi="Book Antiqua" w:cs="Book Antiqua"/>
          <w:b/>
          <w:bCs/>
          <w:color w:val="000000"/>
        </w:rPr>
        <w:t xml:space="preserve">Open-Access: </w:t>
      </w:r>
      <w:r w:rsidRPr="003E6C8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79D481" w14:textId="77777777" w:rsidR="00A77B3E" w:rsidRPr="003E6C8B" w:rsidRDefault="00A77B3E" w:rsidP="003E6C8B">
      <w:pPr>
        <w:snapToGrid w:val="0"/>
        <w:spacing w:line="360" w:lineRule="auto"/>
        <w:jc w:val="both"/>
      </w:pPr>
    </w:p>
    <w:p w14:paraId="12DA1961"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Manuscript source: </w:t>
      </w:r>
      <w:r w:rsidRPr="003E6C8B">
        <w:rPr>
          <w:rFonts w:ascii="Book Antiqua" w:eastAsia="Book Antiqua" w:hAnsi="Book Antiqua" w:cs="Book Antiqua"/>
          <w:color w:val="000000"/>
        </w:rPr>
        <w:t>Unsolicite</w:t>
      </w:r>
      <w:r w:rsidR="0030715F" w:rsidRPr="003E6C8B">
        <w:rPr>
          <w:rFonts w:ascii="Book Antiqua" w:eastAsia="Book Antiqua" w:hAnsi="Book Antiqua" w:cs="Book Antiqua"/>
          <w:color w:val="000000"/>
        </w:rPr>
        <w:t>d ma</w:t>
      </w:r>
      <w:r w:rsidRPr="003E6C8B">
        <w:rPr>
          <w:rFonts w:ascii="Book Antiqua" w:eastAsia="Book Antiqua" w:hAnsi="Book Antiqua" w:cs="Book Antiqua"/>
          <w:color w:val="000000"/>
        </w:rPr>
        <w:t>nuscript</w:t>
      </w:r>
    </w:p>
    <w:p w14:paraId="540C60C6" w14:textId="77777777" w:rsidR="00A77B3E" w:rsidRPr="003E6C8B" w:rsidRDefault="00A77B3E" w:rsidP="003E6C8B">
      <w:pPr>
        <w:snapToGrid w:val="0"/>
        <w:spacing w:line="360" w:lineRule="auto"/>
        <w:jc w:val="both"/>
      </w:pPr>
    </w:p>
    <w:p w14:paraId="79E97128"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Peer-review started: </w:t>
      </w:r>
      <w:r w:rsidRPr="003E6C8B">
        <w:rPr>
          <w:rFonts w:ascii="Book Antiqua" w:eastAsia="Book Antiqua" w:hAnsi="Book Antiqua" w:cs="Book Antiqua"/>
          <w:color w:val="000000"/>
        </w:rPr>
        <w:t>July 21, 2020</w:t>
      </w:r>
    </w:p>
    <w:p w14:paraId="0BA6F496"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First decision: </w:t>
      </w:r>
      <w:r w:rsidRPr="003E6C8B">
        <w:rPr>
          <w:rFonts w:ascii="Book Antiqua" w:eastAsia="Book Antiqua" w:hAnsi="Book Antiqua" w:cs="Book Antiqua"/>
          <w:color w:val="000000"/>
        </w:rPr>
        <w:t>August 8, 2020</w:t>
      </w:r>
    </w:p>
    <w:p w14:paraId="1F01C515" w14:textId="550998CF"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Article in press:</w:t>
      </w:r>
      <w:r w:rsidR="00B374E2">
        <w:rPr>
          <w:rFonts w:ascii="Book Antiqua" w:hAnsi="Book Antiqua" w:cs="Book Antiqua" w:hint="eastAsia"/>
          <w:b/>
          <w:color w:val="000000"/>
          <w:lang w:eastAsia="zh-CN"/>
        </w:rPr>
        <w:t xml:space="preserve"> </w:t>
      </w:r>
      <w:r w:rsidR="00B374E2" w:rsidRPr="003E6C8B">
        <w:rPr>
          <w:rFonts w:ascii="Book Antiqua" w:eastAsia="Book Antiqua" w:hAnsi="Book Antiqua" w:cs="Book Antiqua"/>
          <w:color w:val="000000"/>
        </w:rPr>
        <w:t>October 1, 2020</w:t>
      </w:r>
      <w:r w:rsidRPr="003E6C8B">
        <w:rPr>
          <w:rFonts w:ascii="Book Antiqua" w:eastAsia="Book Antiqua" w:hAnsi="Book Antiqua" w:cs="Book Antiqua"/>
          <w:b/>
          <w:color w:val="000000"/>
        </w:rPr>
        <w:t xml:space="preserve"> </w:t>
      </w:r>
    </w:p>
    <w:p w14:paraId="21F27F03" w14:textId="77777777" w:rsidR="00A77B3E" w:rsidRPr="003E6C8B" w:rsidRDefault="00A77B3E" w:rsidP="003E6C8B">
      <w:pPr>
        <w:snapToGrid w:val="0"/>
        <w:spacing w:line="360" w:lineRule="auto"/>
        <w:jc w:val="both"/>
      </w:pPr>
    </w:p>
    <w:p w14:paraId="6EFF5B65"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Specialty type: </w:t>
      </w:r>
      <w:r w:rsidR="0030715F" w:rsidRPr="003E6C8B">
        <w:rPr>
          <w:rFonts w:ascii="Book Antiqua" w:eastAsia="微软雅黑" w:hAnsi="Book Antiqua" w:cs="宋体"/>
        </w:rPr>
        <w:t>Medicine, research and experimental</w:t>
      </w:r>
    </w:p>
    <w:p w14:paraId="55623291"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 xml:space="preserve">Country/Territory of origin: </w:t>
      </w:r>
      <w:r w:rsidRPr="003E6C8B">
        <w:rPr>
          <w:rFonts w:ascii="Book Antiqua" w:eastAsia="Book Antiqua" w:hAnsi="Book Antiqua" w:cs="Book Antiqua"/>
          <w:color w:val="000000"/>
        </w:rPr>
        <w:t>China</w:t>
      </w:r>
    </w:p>
    <w:p w14:paraId="333ACEB3" w14:textId="77777777" w:rsidR="00A77B3E" w:rsidRPr="003E6C8B" w:rsidRDefault="00EB0607" w:rsidP="003E6C8B">
      <w:pPr>
        <w:snapToGrid w:val="0"/>
        <w:spacing w:line="360" w:lineRule="auto"/>
        <w:jc w:val="both"/>
      </w:pPr>
      <w:r w:rsidRPr="003E6C8B">
        <w:rPr>
          <w:rFonts w:ascii="Book Antiqua" w:eastAsia="Book Antiqua" w:hAnsi="Book Antiqua" w:cs="Book Antiqua"/>
          <w:b/>
          <w:color w:val="000000"/>
        </w:rPr>
        <w:t>Peer-review report’s scientific quality classification</w:t>
      </w:r>
    </w:p>
    <w:p w14:paraId="721883B0"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A (Excellent): 0</w:t>
      </w:r>
    </w:p>
    <w:p w14:paraId="3180EEE6"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B (Very good): B, B</w:t>
      </w:r>
    </w:p>
    <w:p w14:paraId="3A59C00D"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C (Good): C</w:t>
      </w:r>
    </w:p>
    <w:p w14:paraId="20298C0A"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D (Fair): 0</w:t>
      </w:r>
    </w:p>
    <w:p w14:paraId="74EE22E3" w14:textId="77777777" w:rsidR="00A77B3E" w:rsidRPr="003E6C8B" w:rsidRDefault="00EB0607" w:rsidP="003E6C8B">
      <w:pPr>
        <w:snapToGrid w:val="0"/>
        <w:spacing w:line="360" w:lineRule="auto"/>
        <w:jc w:val="both"/>
      </w:pPr>
      <w:r w:rsidRPr="003E6C8B">
        <w:rPr>
          <w:rFonts w:ascii="Book Antiqua" w:eastAsia="Book Antiqua" w:hAnsi="Book Antiqua" w:cs="Book Antiqua"/>
          <w:color w:val="000000"/>
        </w:rPr>
        <w:t>Grade E (Poor): 0</w:t>
      </w:r>
    </w:p>
    <w:p w14:paraId="6EBD54B3" w14:textId="77777777" w:rsidR="00A77B3E" w:rsidRPr="003E6C8B" w:rsidRDefault="00A77B3E" w:rsidP="003E6C8B">
      <w:pPr>
        <w:snapToGrid w:val="0"/>
        <w:spacing w:line="360" w:lineRule="auto"/>
        <w:jc w:val="both"/>
      </w:pPr>
    </w:p>
    <w:p w14:paraId="7DE2904C" w14:textId="77777777" w:rsidR="00B374E2" w:rsidRDefault="00EB0607" w:rsidP="003E6C8B">
      <w:pPr>
        <w:snapToGrid w:val="0"/>
        <w:spacing w:line="360" w:lineRule="auto"/>
        <w:jc w:val="both"/>
        <w:rPr>
          <w:rFonts w:ascii="Book Antiqua" w:hAnsi="Book Antiqua"/>
          <w:bCs/>
          <w:lang w:eastAsia="zh-CN"/>
        </w:rPr>
      </w:pPr>
      <w:r w:rsidRPr="003E6C8B">
        <w:rPr>
          <w:rFonts w:ascii="Book Antiqua" w:eastAsia="Book Antiqua" w:hAnsi="Book Antiqua" w:cs="Book Antiqua"/>
          <w:b/>
          <w:color w:val="000000"/>
        </w:rPr>
        <w:t xml:space="preserve">P-Reviewer: </w:t>
      </w:r>
      <w:r w:rsidRPr="003E6C8B">
        <w:rPr>
          <w:rFonts w:ascii="Book Antiqua" w:eastAsia="Book Antiqua" w:hAnsi="Book Antiqua" w:cs="Book Antiqua"/>
          <w:color w:val="000000"/>
        </w:rPr>
        <w:t>Gordon L, Parikh ND, Shimizu Y</w:t>
      </w:r>
      <w:r w:rsidRPr="003E6C8B">
        <w:rPr>
          <w:rFonts w:ascii="Book Antiqua" w:eastAsia="Book Antiqua" w:hAnsi="Book Antiqua" w:cs="Book Antiqua"/>
          <w:b/>
          <w:color w:val="000000"/>
        </w:rPr>
        <w:t xml:space="preserve"> S-Editor: </w:t>
      </w:r>
      <w:r w:rsidRPr="003E6C8B">
        <w:rPr>
          <w:rFonts w:ascii="Book Antiqua" w:eastAsia="Book Antiqua" w:hAnsi="Book Antiqua" w:cs="Book Antiqua"/>
          <w:color w:val="000000"/>
        </w:rPr>
        <w:t>Gao CC</w:t>
      </w:r>
      <w:r w:rsidRPr="003E6C8B">
        <w:rPr>
          <w:rFonts w:ascii="Book Antiqua" w:eastAsia="Book Antiqua" w:hAnsi="Book Antiqua" w:cs="Book Antiqua"/>
          <w:b/>
          <w:color w:val="000000"/>
        </w:rPr>
        <w:t xml:space="preserve"> L-Editor: </w:t>
      </w:r>
      <w:r w:rsidR="00AD76F6" w:rsidRPr="003E6C8B">
        <w:rPr>
          <w:rFonts w:ascii="Book Antiqua" w:eastAsia="Book Antiqua" w:hAnsi="Book Antiqua" w:cs="Book Antiqua"/>
          <w:bCs/>
          <w:color w:val="000000"/>
        </w:rPr>
        <w:t>Filipodia</w:t>
      </w:r>
      <w:r w:rsidRPr="003E6C8B">
        <w:rPr>
          <w:rFonts w:ascii="Book Antiqua" w:eastAsia="Book Antiqua" w:hAnsi="Book Antiqua" w:cs="Book Antiqua"/>
          <w:b/>
          <w:color w:val="000000"/>
        </w:rPr>
        <w:t xml:space="preserve"> P-Editor:</w:t>
      </w:r>
      <w:r w:rsidR="00B374E2">
        <w:rPr>
          <w:rFonts w:ascii="Book Antiqua" w:hAnsi="Book Antiqua" w:cs="Book Antiqua" w:hint="eastAsia"/>
          <w:b/>
          <w:color w:val="000000"/>
          <w:lang w:eastAsia="zh-CN"/>
        </w:rPr>
        <w:t xml:space="preserve"> </w:t>
      </w:r>
      <w:r w:rsidR="00B374E2" w:rsidRPr="00E60F36">
        <w:rPr>
          <w:rFonts w:ascii="Book Antiqua" w:hAnsi="Book Antiqua"/>
          <w:bCs/>
        </w:rPr>
        <w:t>Zhang YL</w:t>
      </w:r>
    </w:p>
    <w:p w14:paraId="70674924" w14:textId="77C69E87" w:rsidR="00A77B3E" w:rsidRPr="003E6C8B" w:rsidRDefault="00EB0607" w:rsidP="003E6C8B">
      <w:pPr>
        <w:snapToGrid w:val="0"/>
        <w:spacing w:line="360" w:lineRule="auto"/>
        <w:jc w:val="both"/>
        <w:sectPr w:rsidR="00A77B3E" w:rsidRPr="003E6C8B">
          <w:pgSz w:w="12240" w:h="15840"/>
          <w:pgMar w:top="1440" w:right="1440" w:bottom="1440" w:left="1440" w:header="720" w:footer="720" w:gutter="0"/>
          <w:cols w:space="720"/>
          <w:docGrid w:linePitch="360"/>
        </w:sectPr>
      </w:pPr>
      <w:r w:rsidRPr="003E6C8B">
        <w:rPr>
          <w:rFonts w:ascii="Book Antiqua" w:eastAsia="Book Antiqua" w:hAnsi="Book Antiqua" w:cs="Book Antiqua"/>
          <w:b/>
          <w:color w:val="000000"/>
        </w:rPr>
        <w:t xml:space="preserve"> </w:t>
      </w:r>
    </w:p>
    <w:p w14:paraId="456DDC7E" w14:textId="77777777" w:rsidR="00A77B3E" w:rsidRPr="003E6C8B" w:rsidRDefault="00EB0607" w:rsidP="003E6C8B">
      <w:pPr>
        <w:snapToGrid w:val="0"/>
        <w:spacing w:line="360" w:lineRule="auto"/>
        <w:jc w:val="both"/>
        <w:rPr>
          <w:rFonts w:ascii="Book Antiqua" w:eastAsia="Book Antiqua" w:hAnsi="Book Antiqua" w:cs="Book Antiqua"/>
          <w:b/>
          <w:color w:val="000000"/>
        </w:rPr>
      </w:pPr>
      <w:r w:rsidRPr="003E6C8B">
        <w:rPr>
          <w:rFonts w:ascii="Book Antiqua" w:eastAsia="Book Antiqua" w:hAnsi="Book Antiqua" w:cs="Book Antiqua"/>
          <w:b/>
          <w:color w:val="000000"/>
        </w:rPr>
        <w:t>Figure Legends</w:t>
      </w:r>
    </w:p>
    <w:p w14:paraId="22B0B5B3" w14:textId="77777777" w:rsidR="00855E10" w:rsidRPr="003E6C8B" w:rsidRDefault="00855E10" w:rsidP="003E6C8B">
      <w:pPr>
        <w:snapToGrid w:val="0"/>
        <w:spacing w:line="360" w:lineRule="auto"/>
        <w:jc w:val="both"/>
      </w:pPr>
      <w:r w:rsidRPr="003E6C8B">
        <w:rPr>
          <w:noProof/>
          <w:lang w:eastAsia="zh-CN"/>
        </w:rPr>
        <w:drawing>
          <wp:inline distT="0" distB="0" distL="0" distR="0" wp14:anchorId="631304D2" wp14:editId="60C33790">
            <wp:extent cx="3688668" cy="373711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695297" cy="3743829"/>
                    </a:xfrm>
                    <a:prstGeom prst="rect">
                      <a:avLst/>
                    </a:prstGeom>
                  </pic:spPr>
                </pic:pic>
              </a:graphicData>
            </a:graphic>
          </wp:inline>
        </w:drawing>
      </w:r>
    </w:p>
    <w:p w14:paraId="70376B64" w14:textId="789C16D5" w:rsidR="00855E10" w:rsidRPr="003E6C8B" w:rsidRDefault="00A2139E" w:rsidP="003E6C8B">
      <w:pPr>
        <w:snapToGrid w:val="0"/>
        <w:spacing w:line="360" w:lineRule="auto"/>
        <w:jc w:val="both"/>
        <w:rPr>
          <w:rFonts w:ascii="Book Antiqua" w:eastAsia="Book Antiqua" w:hAnsi="Book Antiqua" w:cs="Book Antiqua"/>
          <w:b/>
          <w:bCs/>
          <w:color w:val="000000"/>
        </w:rPr>
      </w:pPr>
      <w:r w:rsidRPr="003E6C8B">
        <w:rPr>
          <w:rFonts w:ascii="Book Antiqua" w:eastAsia="Book Antiqua" w:hAnsi="Book Antiqua" w:cs="Book Antiqua"/>
          <w:b/>
          <w:bCs/>
          <w:color w:val="000000"/>
        </w:rPr>
        <w:t>Figure</w:t>
      </w:r>
      <w:r w:rsidR="00855E10" w:rsidRPr="003E6C8B">
        <w:rPr>
          <w:rFonts w:ascii="Book Antiqua" w:eastAsia="Book Antiqua" w:hAnsi="Book Antiqua" w:cs="Book Antiqua"/>
          <w:b/>
          <w:bCs/>
          <w:color w:val="000000"/>
        </w:rPr>
        <w:t xml:space="preserve"> </w:t>
      </w:r>
      <w:r w:rsidRPr="003E6C8B">
        <w:rPr>
          <w:rFonts w:ascii="Book Antiqua" w:eastAsia="Book Antiqua" w:hAnsi="Book Antiqua" w:cs="Book Antiqua"/>
          <w:b/>
          <w:bCs/>
          <w:color w:val="000000"/>
        </w:rPr>
        <w:t>1</w:t>
      </w:r>
      <w:r w:rsidR="00EB0607" w:rsidRPr="003E6C8B">
        <w:rPr>
          <w:rFonts w:ascii="Book Antiqua" w:eastAsia="Book Antiqua" w:hAnsi="Book Antiqua" w:cs="Book Antiqua"/>
          <w:b/>
          <w:bCs/>
          <w:color w:val="000000"/>
        </w:rPr>
        <w:t xml:space="preserve"> Three separated oval encapsulated masses with smooth surface</w:t>
      </w:r>
      <w:r w:rsidR="00D11B49" w:rsidRPr="003E6C8B">
        <w:rPr>
          <w:rFonts w:ascii="Book Antiqua" w:eastAsia="Book Antiqua" w:hAnsi="Book Antiqua" w:cs="Book Antiqua"/>
          <w:b/>
          <w:bCs/>
          <w:color w:val="000000"/>
        </w:rPr>
        <w:t xml:space="preserve">. </w:t>
      </w:r>
      <w:r w:rsidR="00D11B49" w:rsidRPr="003E6C8B">
        <w:rPr>
          <w:rFonts w:ascii="Book Antiqua" w:eastAsia="Book Antiqua" w:hAnsi="Book Antiqua" w:cs="Book Antiqua"/>
          <w:color w:val="000000"/>
        </w:rPr>
        <w:t>T</w:t>
      </w:r>
      <w:r w:rsidR="00EB0607" w:rsidRPr="009018DA">
        <w:rPr>
          <w:rFonts w:ascii="Book Antiqua" w:eastAsia="Book Antiqua" w:hAnsi="Book Antiqua" w:cs="Book Antiqua"/>
          <w:color w:val="000000"/>
        </w:rPr>
        <w:t xml:space="preserve">he sectioned surface </w:t>
      </w:r>
      <w:r w:rsidR="00D11B49" w:rsidRPr="003E6C8B">
        <w:rPr>
          <w:rFonts w:ascii="Book Antiqua" w:eastAsia="Book Antiqua" w:hAnsi="Book Antiqua" w:cs="Book Antiqua"/>
          <w:color w:val="000000"/>
        </w:rPr>
        <w:t>was</w:t>
      </w:r>
      <w:r w:rsidR="00D11B49" w:rsidRPr="009018DA">
        <w:rPr>
          <w:rFonts w:ascii="Book Antiqua" w:eastAsia="Book Antiqua" w:hAnsi="Book Antiqua" w:cs="Book Antiqua"/>
          <w:color w:val="000000"/>
        </w:rPr>
        <w:t xml:space="preserve"> </w:t>
      </w:r>
      <w:r w:rsidR="00EB0607" w:rsidRPr="009018DA">
        <w:rPr>
          <w:rFonts w:ascii="Book Antiqua" w:eastAsia="Book Antiqua" w:hAnsi="Book Antiqua" w:cs="Book Antiqua"/>
          <w:color w:val="000000"/>
        </w:rPr>
        <w:t xml:space="preserve">grayish-white in color and cystic-solid lesion. </w:t>
      </w:r>
    </w:p>
    <w:p w14:paraId="191FD397" w14:textId="77777777" w:rsidR="00A77B3E" w:rsidRPr="003E6C8B" w:rsidRDefault="00855E10" w:rsidP="003E6C8B">
      <w:pPr>
        <w:snapToGrid w:val="0"/>
        <w:spacing w:line="360" w:lineRule="auto"/>
        <w:jc w:val="both"/>
        <w:rPr>
          <w:b/>
          <w:bCs/>
        </w:rPr>
      </w:pPr>
      <w:r w:rsidRPr="003E6C8B">
        <w:rPr>
          <w:rFonts w:ascii="Book Antiqua" w:eastAsia="Book Antiqua" w:hAnsi="Book Antiqua" w:cs="Book Antiqua"/>
          <w:b/>
          <w:bCs/>
          <w:color w:val="000000"/>
        </w:rPr>
        <w:br w:type="page"/>
      </w:r>
      <w:r w:rsidRPr="003E6C8B">
        <w:rPr>
          <w:noProof/>
          <w:lang w:eastAsia="zh-CN"/>
        </w:rPr>
        <w:drawing>
          <wp:inline distT="0" distB="0" distL="0" distR="0" wp14:anchorId="631379CA" wp14:editId="7D342AB2">
            <wp:extent cx="4632571" cy="354421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4639373" cy="3549418"/>
                    </a:xfrm>
                    <a:prstGeom prst="rect">
                      <a:avLst/>
                    </a:prstGeom>
                  </pic:spPr>
                </pic:pic>
              </a:graphicData>
            </a:graphic>
          </wp:inline>
        </w:drawing>
      </w:r>
    </w:p>
    <w:p w14:paraId="75050FDC" w14:textId="1724D235" w:rsidR="00855E10" w:rsidRPr="003E6C8B" w:rsidRDefault="00A2139E" w:rsidP="003E6C8B">
      <w:pPr>
        <w:snapToGrid w:val="0"/>
        <w:spacing w:line="360" w:lineRule="auto"/>
        <w:jc w:val="both"/>
        <w:rPr>
          <w:rFonts w:ascii="Book Antiqua" w:eastAsia="Book Antiqua" w:hAnsi="Book Antiqua" w:cs="Book Antiqua"/>
          <w:color w:val="000000"/>
        </w:rPr>
      </w:pPr>
      <w:r w:rsidRPr="003E6C8B">
        <w:rPr>
          <w:rFonts w:ascii="Book Antiqua" w:eastAsia="Book Antiqua" w:hAnsi="Book Antiqua" w:cs="Book Antiqua"/>
          <w:b/>
          <w:bCs/>
          <w:color w:val="000000"/>
        </w:rPr>
        <w:t>Figure</w:t>
      </w:r>
      <w:r w:rsidR="00855E10" w:rsidRPr="003E6C8B">
        <w:rPr>
          <w:rFonts w:ascii="Book Antiqua" w:eastAsia="Book Antiqua" w:hAnsi="Book Antiqua" w:cs="Book Antiqua"/>
          <w:b/>
          <w:bCs/>
          <w:color w:val="000000"/>
        </w:rPr>
        <w:t xml:space="preserve"> </w:t>
      </w:r>
      <w:r w:rsidRPr="003E6C8B">
        <w:rPr>
          <w:rFonts w:ascii="Book Antiqua" w:eastAsia="Book Antiqua" w:hAnsi="Book Antiqua" w:cs="Book Antiqua"/>
          <w:b/>
          <w:bCs/>
          <w:color w:val="000000"/>
        </w:rPr>
        <w:t>2</w:t>
      </w:r>
      <w:r w:rsidR="00EB0607" w:rsidRPr="003E6C8B">
        <w:rPr>
          <w:rFonts w:ascii="Book Antiqua" w:eastAsia="Book Antiqua" w:hAnsi="Book Antiqua" w:cs="Book Antiqua"/>
          <w:b/>
          <w:bCs/>
          <w:color w:val="000000"/>
        </w:rPr>
        <w:t xml:space="preserve"> </w:t>
      </w:r>
      <w:r w:rsidR="00D11B49" w:rsidRPr="003E6C8B">
        <w:rPr>
          <w:rFonts w:ascii="Book Antiqua" w:eastAsia="Book Antiqua" w:hAnsi="Book Antiqua" w:cs="Book Antiqua"/>
          <w:b/>
          <w:bCs/>
          <w:color w:val="000000"/>
        </w:rPr>
        <w:t>P</w:t>
      </w:r>
      <w:r w:rsidR="00EB0607" w:rsidRPr="003E6C8B">
        <w:rPr>
          <w:rFonts w:ascii="Book Antiqua" w:eastAsia="Book Antiqua" w:hAnsi="Book Antiqua" w:cs="Book Antiqua"/>
          <w:b/>
          <w:bCs/>
          <w:color w:val="000000"/>
        </w:rPr>
        <w:t>seudoglandular areas were lined by flat to cuboidal cells.</w:t>
      </w:r>
      <w:r w:rsidR="00EB0607" w:rsidRPr="003E6C8B">
        <w:rPr>
          <w:rFonts w:ascii="Book Antiqua" w:eastAsia="Book Antiqua" w:hAnsi="Book Antiqua" w:cs="Book Antiqua"/>
          <w:color w:val="000000"/>
        </w:rPr>
        <w:t xml:space="preserve"> </w:t>
      </w:r>
    </w:p>
    <w:p w14:paraId="5E3E5A1D" w14:textId="77777777" w:rsidR="00A77B3E" w:rsidRPr="003E6C8B" w:rsidRDefault="00855E10" w:rsidP="003E6C8B">
      <w:pPr>
        <w:snapToGrid w:val="0"/>
        <w:spacing w:line="360" w:lineRule="auto"/>
        <w:jc w:val="both"/>
      </w:pPr>
      <w:r w:rsidRPr="003E6C8B">
        <w:rPr>
          <w:rFonts w:ascii="Book Antiqua" w:eastAsia="Book Antiqua" w:hAnsi="Book Antiqua" w:cs="Book Antiqua"/>
          <w:color w:val="000000"/>
        </w:rPr>
        <w:br w:type="page"/>
      </w:r>
      <w:r w:rsidRPr="003E6C8B">
        <w:rPr>
          <w:noProof/>
          <w:lang w:eastAsia="zh-CN"/>
        </w:rPr>
        <w:drawing>
          <wp:inline distT="0" distB="0" distL="0" distR="0" wp14:anchorId="5556F995" wp14:editId="04B199FB">
            <wp:extent cx="4462272" cy="339533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4465212" cy="3397568"/>
                    </a:xfrm>
                    <a:prstGeom prst="rect">
                      <a:avLst/>
                    </a:prstGeom>
                  </pic:spPr>
                </pic:pic>
              </a:graphicData>
            </a:graphic>
          </wp:inline>
        </w:drawing>
      </w:r>
    </w:p>
    <w:p w14:paraId="1913F9A8" w14:textId="77777777" w:rsidR="00855E10" w:rsidRPr="003E6C8B" w:rsidRDefault="00A2139E" w:rsidP="003E6C8B">
      <w:pPr>
        <w:snapToGrid w:val="0"/>
        <w:spacing w:line="360" w:lineRule="auto"/>
        <w:jc w:val="both"/>
        <w:rPr>
          <w:rFonts w:ascii="Book Antiqua" w:eastAsia="Book Antiqua" w:hAnsi="Book Antiqua" w:cs="Book Antiqua"/>
          <w:b/>
          <w:bCs/>
          <w:color w:val="000000"/>
        </w:rPr>
      </w:pPr>
      <w:r w:rsidRPr="003E6C8B">
        <w:rPr>
          <w:rFonts w:ascii="Book Antiqua" w:eastAsia="Book Antiqua" w:hAnsi="Book Antiqua" w:cs="Book Antiqua"/>
          <w:b/>
          <w:bCs/>
          <w:color w:val="000000"/>
        </w:rPr>
        <w:t>Figure</w:t>
      </w:r>
      <w:r w:rsidR="00855E10" w:rsidRPr="003E6C8B">
        <w:rPr>
          <w:rFonts w:ascii="Book Antiqua" w:eastAsia="Book Antiqua" w:hAnsi="Book Antiqua" w:cs="Book Antiqua"/>
          <w:b/>
          <w:bCs/>
          <w:color w:val="000000"/>
        </w:rPr>
        <w:t xml:space="preserve"> </w:t>
      </w:r>
      <w:r w:rsidRPr="003E6C8B">
        <w:rPr>
          <w:rFonts w:ascii="Book Antiqua" w:eastAsia="Book Antiqua" w:hAnsi="Book Antiqua" w:cs="Book Antiqua"/>
          <w:b/>
          <w:bCs/>
          <w:color w:val="000000"/>
        </w:rPr>
        <w:t>3</w:t>
      </w:r>
      <w:r w:rsidR="00EB0607" w:rsidRPr="003E6C8B">
        <w:rPr>
          <w:rFonts w:ascii="Book Antiqua" w:eastAsia="Book Antiqua" w:hAnsi="Book Antiqua" w:cs="Book Antiqua"/>
          <w:b/>
          <w:bCs/>
          <w:color w:val="000000"/>
        </w:rPr>
        <w:t xml:space="preserve"> </w:t>
      </w:r>
      <w:r w:rsidR="00855E10" w:rsidRPr="003E6C8B">
        <w:rPr>
          <w:rFonts w:ascii="Book Antiqua" w:eastAsia="Book Antiqua" w:hAnsi="Book Antiqua" w:cs="Book Antiqua"/>
          <w:b/>
          <w:bCs/>
          <w:color w:val="000000"/>
        </w:rPr>
        <w:t>Immunohistochemistry</w:t>
      </w:r>
      <w:r w:rsidR="00EB0607" w:rsidRPr="003E6C8B">
        <w:rPr>
          <w:rFonts w:ascii="Book Antiqua" w:eastAsia="Book Antiqua" w:hAnsi="Book Antiqua" w:cs="Book Antiqua"/>
          <w:b/>
          <w:bCs/>
          <w:color w:val="000000"/>
        </w:rPr>
        <w:t xml:space="preserve"> stains showed </w:t>
      </w:r>
      <w:r w:rsidR="00855E10" w:rsidRPr="003E6C8B">
        <w:rPr>
          <w:rFonts w:ascii="Book Antiqua" w:eastAsia="Book Antiqua" w:hAnsi="Book Antiqua" w:cs="Book Antiqua"/>
          <w:b/>
          <w:bCs/>
          <w:color w:val="000000"/>
        </w:rPr>
        <w:t>s</w:t>
      </w:r>
      <w:r w:rsidR="00EB0607" w:rsidRPr="003E6C8B">
        <w:rPr>
          <w:rFonts w:ascii="Book Antiqua" w:eastAsia="Book Antiqua" w:hAnsi="Book Antiqua" w:cs="Book Antiqua"/>
          <w:b/>
          <w:bCs/>
          <w:color w:val="000000"/>
        </w:rPr>
        <w:t xml:space="preserve">trong S-100 protein positivity in the cells lining pseudoglandular cystic spaces as well as intervening cells. </w:t>
      </w:r>
    </w:p>
    <w:p w14:paraId="2E5D63D2" w14:textId="77777777" w:rsidR="00A77B3E" w:rsidRPr="003E6C8B" w:rsidRDefault="00855E10" w:rsidP="003E6C8B">
      <w:pPr>
        <w:snapToGrid w:val="0"/>
        <w:spacing w:line="360" w:lineRule="auto"/>
        <w:jc w:val="both"/>
      </w:pPr>
      <w:r w:rsidRPr="003E6C8B">
        <w:rPr>
          <w:rFonts w:ascii="Book Antiqua" w:eastAsia="Book Antiqua" w:hAnsi="Book Antiqua" w:cs="Book Antiqua"/>
          <w:b/>
          <w:bCs/>
          <w:color w:val="000000"/>
        </w:rPr>
        <w:br w:type="page"/>
      </w:r>
      <w:r w:rsidRPr="003E6C8B">
        <w:rPr>
          <w:noProof/>
          <w:lang w:eastAsia="zh-CN"/>
        </w:rPr>
        <w:drawing>
          <wp:inline distT="0" distB="0" distL="0" distR="0" wp14:anchorId="2C6CE549" wp14:editId="68A4F6B6">
            <wp:extent cx="4652618" cy="37673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655296" cy="3769496"/>
                    </a:xfrm>
                    <a:prstGeom prst="rect">
                      <a:avLst/>
                    </a:prstGeom>
                  </pic:spPr>
                </pic:pic>
              </a:graphicData>
            </a:graphic>
          </wp:inline>
        </w:drawing>
      </w:r>
    </w:p>
    <w:p w14:paraId="4FCB3532" w14:textId="7AA0F339" w:rsidR="00855E10" w:rsidRPr="003E6C8B" w:rsidRDefault="00855E10" w:rsidP="003E6C8B">
      <w:pPr>
        <w:snapToGrid w:val="0"/>
        <w:spacing w:line="360" w:lineRule="auto"/>
        <w:jc w:val="both"/>
        <w:rPr>
          <w:rFonts w:ascii="Book Antiqua" w:eastAsia="Book Antiqua" w:hAnsi="Book Antiqua" w:cs="Book Antiqua"/>
          <w:b/>
          <w:bCs/>
          <w:color w:val="000000"/>
        </w:rPr>
      </w:pPr>
      <w:r w:rsidRPr="003E6C8B">
        <w:rPr>
          <w:rFonts w:ascii="Book Antiqua" w:eastAsia="Book Antiqua" w:hAnsi="Book Antiqua" w:cs="Book Antiqua"/>
          <w:b/>
          <w:bCs/>
          <w:color w:val="000000"/>
        </w:rPr>
        <w:t xml:space="preserve">Figure 4 </w:t>
      </w:r>
      <w:bookmarkStart w:id="1" w:name="_Hlk52107700"/>
      <w:r w:rsidRPr="003E6C8B">
        <w:rPr>
          <w:rFonts w:ascii="Book Antiqua" w:eastAsia="Book Antiqua" w:hAnsi="Book Antiqua" w:cs="Book Antiqua"/>
          <w:b/>
          <w:bCs/>
          <w:color w:val="000000"/>
        </w:rPr>
        <w:t>Compute</w:t>
      </w:r>
      <w:r w:rsidR="00D11B49" w:rsidRPr="003E6C8B">
        <w:rPr>
          <w:rFonts w:ascii="Book Antiqua" w:eastAsia="Book Antiqua" w:hAnsi="Book Antiqua" w:cs="Book Antiqua"/>
          <w:b/>
          <w:bCs/>
          <w:color w:val="000000"/>
        </w:rPr>
        <w:t>d</w:t>
      </w:r>
      <w:r w:rsidRPr="003E6C8B">
        <w:rPr>
          <w:rFonts w:ascii="Book Antiqua" w:eastAsia="Book Antiqua" w:hAnsi="Book Antiqua" w:cs="Book Antiqua"/>
          <w:b/>
          <w:bCs/>
          <w:color w:val="000000"/>
        </w:rPr>
        <w:t xml:space="preserve"> tomography</w:t>
      </w:r>
      <w:bookmarkEnd w:id="1"/>
      <w:r w:rsidRPr="003E6C8B">
        <w:rPr>
          <w:rFonts w:ascii="Book Antiqua" w:eastAsia="Book Antiqua" w:hAnsi="Book Antiqua" w:cs="Book Antiqua"/>
          <w:b/>
          <w:bCs/>
          <w:color w:val="000000"/>
        </w:rPr>
        <w:t xml:space="preserve"> showed three low-density oval neoplasms under the tongue.</w:t>
      </w:r>
    </w:p>
    <w:p w14:paraId="41C4AB10" w14:textId="26A10C36" w:rsidR="00855E10" w:rsidRPr="003E6C8B" w:rsidRDefault="00855E10" w:rsidP="003E6C8B">
      <w:pPr>
        <w:snapToGrid w:val="0"/>
        <w:spacing w:line="360" w:lineRule="auto"/>
        <w:jc w:val="both"/>
        <w:rPr>
          <w:b/>
          <w:bCs/>
        </w:rPr>
      </w:pPr>
      <w:r w:rsidRPr="003E6C8B">
        <w:rPr>
          <w:rFonts w:ascii="Book Antiqua" w:eastAsia="Book Antiqua" w:hAnsi="Book Antiqua" w:cs="Book Antiqua"/>
          <w:b/>
          <w:bCs/>
          <w:color w:val="000000"/>
        </w:rPr>
        <w:br w:type="page"/>
        <w:t xml:space="preserve">Table 1 </w:t>
      </w:r>
      <w:r w:rsidR="00D11B49" w:rsidRPr="003E6C8B">
        <w:rPr>
          <w:rFonts w:ascii="Book Antiqua" w:eastAsia="Book Antiqua" w:hAnsi="Book Antiqua" w:cs="Book Antiqua"/>
          <w:b/>
          <w:bCs/>
          <w:color w:val="000000"/>
        </w:rPr>
        <w:t>T</w:t>
      </w:r>
      <w:r w:rsidRPr="003E6C8B">
        <w:rPr>
          <w:rFonts w:ascii="Book Antiqua" w:eastAsia="Book Antiqua" w:hAnsi="Book Antiqua" w:cs="Book Antiqua"/>
          <w:b/>
          <w:bCs/>
          <w:color w:val="000000"/>
        </w:rPr>
        <w:t>imeline</w:t>
      </w:r>
      <w:r w:rsidR="00D11B49" w:rsidRPr="003E6C8B">
        <w:rPr>
          <w:rFonts w:ascii="Book Antiqua" w:eastAsia="Book Antiqua" w:hAnsi="Book Antiqua" w:cs="Book Antiqua"/>
          <w:b/>
          <w:bCs/>
          <w:color w:val="000000"/>
        </w:rPr>
        <w:t xml:space="preserve"> of this case</w:t>
      </w:r>
    </w:p>
    <w:tbl>
      <w:tblPr>
        <w:tblW w:w="9464" w:type="dxa"/>
        <w:tblBorders>
          <w:top w:val="single" w:sz="8" w:space="0" w:color="000000"/>
          <w:bottom w:val="single" w:sz="8" w:space="0" w:color="000000"/>
        </w:tblBorders>
        <w:tblLook w:val="04A0" w:firstRow="1" w:lastRow="0" w:firstColumn="1" w:lastColumn="0" w:noHBand="0" w:noVBand="1"/>
      </w:tblPr>
      <w:tblGrid>
        <w:gridCol w:w="2235"/>
        <w:gridCol w:w="1701"/>
        <w:gridCol w:w="5528"/>
      </w:tblGrid>
      <w:tr w:rsidR="00855E10" w:rsidRPr="003E6C8B" w14:paraId="616F5F71" w14:textId="77777777" w:rsidTr="00AF2ABB">
        <w:trPr>
          <w:trHeight w:val="431"/>
        </w:trPr>
        <w:tc>
          <w:tcPr>
            <w:tcW w:w="2235" w:type="dxa"/>
            <w:tcBorders>
              <w:top w:val="single" w:sz="8" w:space="0" w:color="000000"/>
              <w:bottom w:val="single" w:sz="8" w:space="0" w:color="000000"/>
            </w:tcBorders>
          </w:tcPr>
          <w:p w14:paraId="30E34DDE" w14:textId="77777777" w:rsidR="00855E10" w:rsidRPr="003E6C8B" w:rsidRDefault="00855E10" w:rsidP="003E6C8B">
            <w:pPr>
              <w:snapToGrid w:val="0"/>
              <w:spacing w:line="360" w:lineRule="auto"/>
              <w:jc w:val="both"/>
              <w:rPr>
                <w:rFonts w:ascii="Book Antiqua" w:hAnsi="Book Antiqua"/>
                <w:b/>
                <w:bCs/>
                <w:szCs w:val="21"/>
              </w:rPr>
            </w:pPr>
            <w:r w:rsidRPr="003E6C8B">
              <w:rPr>
                <w:rFonts w:ascii="Book Antiqua" w:hAnsi="Book Antiqua"/>
                <w:b/>
                <w:bCs/>
                <w:szCs w:val="21"/>
              </w:rPr>
              <w:t>Events</w:t>
            </w:r>
          </w:p>
        </w:tc>
        <w:tc>
          <w:tcPr>
            <w:tcW w:w="1701" w:type="dxa"/>
            <w:tcBorders>
              <w:top w:val="single" w:sz="8" w:space="0" w:color="000000"/>
              <w:bottom w:val="single" w:sz="8" w:space="0" w:color="000000"/>
            </w:tcBorders>
          </w:tcPr>
          <w:p w14:paraId="1B2F1B50" w14:textId="77777777" w:rsidR="00855E10" w:rsidRPr="003E6C8B" w:rsidRDefault="00855E10" w:rsidP="003E6C8B">
            <w:pPr>
              <w:snapToGrid w:val="0"/>
              <w:spacing w:line="360" w:lineRule="auto"/>
              <w:jc w:val="both"/>
              <w:rPr>
                <w:rFonts w:ascii="Book Antiqua" w:hAnsi="Book Antiqua"/>
                <w:b/>
                <w:bCs/>
                <w:szCs w:val="21"/>
              </w:rPr>
            </w:pPr>
            <w:r w:rsidRPr="003E6C8B">
              <w:rPr>
                <w:rFonts w:ascii="Book Antiqua" w:hAnsi="Book Antiqua"/>
                <w:b/>
                <w:bCs/>
                <w:szCs w:val="21"/>
              </w:rPr>
              <w:t>Timeline</w:t>
            </w:r>
          </w:p>
        </w:tc>
        <w:tc>
          <w:tcPr>
            <w:tcW w:w="5528" w:type="dxa"/>
            <w:tcBorders>
              <w:top w:val="single" w:sz="8" w:space="0" w:color="000000"/>
              <w:bottom w:val="single" w:sz="8" w:space="0" w:color="000000"/>
            </w:tcBorders>
          </w:tcPr>
          <w:p w14:paraId="7937817C" w14:textId="77777777" w:rsidR="00855E10" w:rsidRPr="003E6C8B" w:rsidRDefault="00855E10" w:rsidP="003E6C8B">
            <w:pPr>
              <w:snapToGrid w:val="0"/>
              <w:spacing w:line="360" w:lineRule="auto"/>
              <w:jc w:val="both"/>
              <w:rPr>
                <w:rFonts w:ascii="Book Antiqua" w:hAnsi="Book Antiqua"/>
                <w:b/>
                <w:bCs/>
                <w:szCs w:val="21"/>
              </w:rPr>
            </w:pPr>
            <w:r w:rsidRPr="003E6C8B">
              <w:rPr>
                <w:rFonts w:ascii="Book Antiqua" w:hAnsi="Book Antiqua"/>
                <w:b/>
                <w:bCs/>
                <w:szCs w:val="21"/>
              </w:rPr>
              <w:t>Description</w:t>
            </w:r>
          </w:p>
        </w:tc>
      </w:tr>
      <w:tr w:rsidR="00855E10" w:rsidRPr="003E6C8B" w14:paraId="6B952B67" w14:textId="77777777" w:rsidTr="00AF2ABB">
        <w:trPr>
          <w:trHeight w:val="444"/>
        </w:trPr>
        <w:tc>
          <w:tcPr>
            <w:tcW w:w="2235" w:type="dxa"/>
            <w:tcBorders>
              <w:top w:val="single" w:sz="8" w:space="0" w:color="000000"/>
            </w:tcBorders>
          </w:tcPr>
          <w:p w14:paraId="08AD5363"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Consultation</w:t>
            </w:r>
          </w:p>
        </w:tc>
        <w:tc>
          <w:tcPr>
            <w:tcW w:w="1701" w:type="dxa"/>
            <w:tcBorders>
              <w:top w:val="single" w:sz="8" w:space="0" w:color="000000"/>
            </w:tcBorders>
          </w:tcPr>
          <w:p w14:paraId="7C64AE90"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2018-01-03</w:t>
            </w:r>
          </w:p>
        </w:tc>
        <w:tc>
          <w:tcPr>
            <w:tcW w:w="5528" w:type="dxa"/>
            <w:tcBorders>
              <w:top w:val="single" w:sz="8" w:space="0" w:color="000000"/>
            </w:tcBorders>
          </w:tcPr>
          <w:p w14:paraId="3D89D3F5"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First outpatient</w:t>
            </w:r>
          </w:p>
        </w:tc>
      </w:tr>
      <w:tr w:rsidR="00855E10" w:rsidRPr="003E6C8B" w14:paraId="595326C9" w14:textId="77777777" w:rsidTr="00AF2ABB">
        <w:trPr>
          <w:trHeight w:val="457"/>
        </w:trPr>
        <w:tc>
          <w:tcPr>
            <w:tcW w:w="2235" w:type="dxa"/>
          </w:tcPr>
          <w:p w14:paraId="54AF009C"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Physical exam</w:t>
            </w:r>
          </w:p>
        </w:tc>
        <w:tc>
          <w:tcPr>
            <w:tcW w:w="1701" w:type="dxa"/>
          </w:tcPr>
          <w:p w14:paraId="58B7339E"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2018-01-10</w:t>
            </w:r>
          </w:p>
        </w:tc>
        <w:tc>
          <w:tcPr>
            <w:tcW w:w="5528" w:type="dxa"/>
          </w:tcPr>
          <w:p w14:paraId="0744112A"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szCs w:val="21"/>
              </w:rPr>
              <w:t xml:space="preserve">Gross and Microscopic examinations, CT </w:t>
            </w:r>
          </w:p>
        </w:tc>
      </w:tr>
      <w:tr w:rsidR="00855E10" w:rsidRPr="003E6C8B" w14:paraId="43DC20D4" w14:textId="77777777" w:rsidTr="00AF2ABB">
        <w:trPr>
          <w:trHeight w:val="167"/>
        </w:trPr>
        <w:tc>
          <w:tcPr>
            <w:tcW w:w="2235" w:type="dxa"/>
          </w:tcPr>
          <w:p w14:paraId="6603E581" w14:textId="0B5E345C" w:rsidR="00855E10" w:rsidRPr="003E6C8B" w:rsidRDefault="00D11B49" w:rsidP="003E6C8B">
            <w:pPr>
              <w:snapToGrid w:val="0"/>
              <w:spacing w:line="360" w:lineRule="auto"/>
              <w:jc w:val="both"/>
              <w:rPr>
                <w:rFonts w:ascii="Book Antiqua" w:hAnsi="Book Antiqua"/>
                <w:bCs/>
                <w:szCs w:val="21"/>
              </w:rPr>
            </w:pPr>
            <w:r w:rsidRPr="003E6C8B">
              <w:rPr>
                <w:rFonts w:ascii="Book Antiqua" w:hAnsi="Book Antiqua"/>
                <w:bCs/>
                <w:szCs w:val="21"/>
              </w:rPr>
              <w:t>S</w:t>
            </w:r>
            <w:r w:rsidR="00855E10" w:rsidRPr="003E6C8B">
              <w:rPr>
                <w:rFonts w:ascii="Book Antiqua" w:hAnsi="Book Antiqua"/>
                <w:bCs/>
                <w:szCs w:val="21"/>
              </w:rPr>
              <w:t>urgical operation</w:t>
            </w:r>
          </w:p>
        </w:tc>
        <w:tc>
          <w:tcPr>
            <w:tcW w:w="1701" w:type="dxa"/>
          </w:tcPr>
          <w:p w14:paraId="3E8862B3"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2018-02-07</w:t>
            </w:r>
          </w:p>
        </w:tc>
        <w:tc>
          <w:tcPr>
            <w:tcW w:w="5528" w:type="dxa"/>
          </w:tcPr>
          <w:p w14:paraId="113F48E5" w14:textId="380B5E80"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szCs w:val="21"/>
              </w:rPr>
              <w:t xml:space="preserve">An intraoral approach under general </w:t>
            </w:r>
            <w:r w:rsidR="006C3B3B" w:rsidRPr="003E6C8B">
              <w:rPr>
                <w:rFonts w:ascii="Book Antiqua" w:hAnsi="Book Antiqua"/>
                <w:szCs w:val="21"/>
              </w:rPr>
              <w:t>anesthesia</w:t>
            </w:r>
          </w:p>
        </w:tc>
      </w:tr>
      <w:tr w:rsidR="00855E10" w:rsidRPr="003E6C8B" w14:paraId="78AB86DF" w14:textId="77777777" w:rsidTr="00AF2ABB">
        <w:trPr>
          <w:trHeight w:val="914"/>
        </w:trPr>
        <w:tc>
          <w:tcPr>
            <w:tcW w:w="2235" w:type="dxa"/>
          </w:tcPr>
          <w:p w14:paraId="6EE44239"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Postoperative examination</w:t>
            </w:r>
          </w:p>
        </w:tc>
        <w:tc>
          <w:tcPr>
            <w:tcW w:w="1701" w:type="dxa"/>
          </w:tcPr>
          <w:p w14:paraId="45CD8369"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2018-02-10</w:t>
            </w:r>
          </w:p>
        </w:tc>
        <w:tc>
          <w:tcPr>
            <w:tcW w:w="5528" w:type="dxa"/>
          </w:tcPr>
          <w:p w14:paraId="783732FA" w14:textId="77777777" w:rsidR="00855E10" w:rsidRPr="003E6C8B" w:rsidRDefault="00F16899" w:rsidP="003E6C8B">
            <w:pPr>
              <w:snapToGrid w:val="0"/>
              <w:spacing w:line="360" w:lineRule="auto"/>
              <w:jc w:val="both"/>
              <w:rPr>
                <w:rFonts w:ascii="Book Antiqua" w:hAnsi="Book Antiqua"/>
                <w:bCs/>
                <w:szCs w:val="21"/>
              </w:rPr>
            </w:pPr>
            <w:r w:rsidRPr="003E6C8B">
              <w:rPr>
                <w:rFonts w:ascii="Book Antiqua" w:hAnsi="Book Antiqua"/>
                <w:szCs w:val="21"/>
              </w:rPr>
              <w:t>3</w:t>
            </w:r>
            <w:r w:rsidR="00855E10" w:rsidRPr="003E6C8B">
              <w:rPr>
                <w:rFonts w:ascii="Book Antiqua" w:hAnsi="Book Antiqua"/>
                <w:szCs w:val="21"/>
              </w:rPr>
              <w:t xml:space="preserve"> d after the operation</w:t>
            </w:r>
          </w:p>
        </w:tc>
      </w:tr>
      <w:tr w:rsidR="00855E10" w:rsidRPr="003E6C8B" w14:paraId="51959D1D" w14:textId="77777777" w:rsidTr="00AF2ABB">
        <w:trPr>
          <w:trHeight w:val="88"/>
        </w:trPr>
        <w:tc>
          <w:tcPr>
            <w:tcW w:w="2235" w:type="dxa"/>
          </w:tcPr>
          <w:p w14:paraId="67620222"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Follow-up</w:t>
            </w:r>
          </w:p>
        </w:tc>
        <w:tc>
          <w:tcPr>
            <w:tcW w:w="1701" w:type="dxa"/>
          </w:tcPr>
          <w:p w14:paraId="35F8CC8F"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bCs/>
                <w:szCs w:val="21"/>
              </w:rPr>
              <w:t>2019-07-21</w:t>
            </w:r>
          </w:p>
        </w:tc>
        <w:tc>
          <w:tcPr>
            <w:tcW w:w="5528" w:type="dxa"/>
          </w:tcPr>
          <w:p w14:paraId="24CC6D9B" w14:textId="77777777" w:rsidR="00855E10" w:rsidRPr="003E6C8B" w:rsidRDefault="00855E10" w:rsidP="003E6C8B">
            <w:pPr>
              <w:snapToGrid w:val="0"/>
              <w:spacing w:line="360" w:lineRule="auto"/>
              <w:jc w:val="both"/>
              <w:rPr>
                <w:rFonts w:ascii="Book Antiqua" w:hAnsi="Book Antiqua"/>
                <w:bCs/>
                <w:szCs w:val="21"/>
              </w:rPr>
            </w:pPr>
            <w:r w:rsidRPr="003E6C8B">
              <w:rPr>
                <w:rFonts w:ascii="Book Antiqua" w:hAnsi="Book Antiqua"/>
                <w:szCs w:val="21"/>
              </w:rPr>
              <w:t>15-mo follow-up visit, no recurrence</w:t>
            </w:r>
          </w:p>
        </w:tc>
      </w:tr>
    </w:tbl>
    <w:p w14:paraId="73B93826" w14:textId="27352D5E" w:rsidR="00C70AC8" w:rsidRPr="003E6C8B" w:rsidRDefault="00855E10" w:rsidP="003E6C8B">
      <w:pPr>
        <w:snapToGrid w:val="0"/>
        <w:spacing w:line="360" w:lineRule="auto"/>
        <w:jc w:val="both"/>
        <w:rPr>
          <w:rFonts w:ascii="Book Antiqua" w:hAnsi="Book Antiqua"/>
          <w:lang w:eastAsia="zh-CN"/>
        </w:rPr>
      </w:pPr>
      <w:r w:rsidRPr="003E6C8B">
        <w:rPr>
          <w:rFonts w:ascii="Book Antiqua" w:hAnsi="Book Antiqua"/>
          <w:lang w:eastAsia="zh-CN"/>
        </w:rPr>
        <w:t>CT: Compute</w:t>
      </w:r>
      <w:r w:rsidR="006C3B3B" w:rsidRPr="003E6C8B">
        <w:rPr>
          <w:rFonts w:ascii="Book Antiqua" w:hAnsi="Book Antiqua"/>
          <w:lang w:eastAsia="zh-CN"/>
        </w:rPr>
        <w:t>d</w:t>
      </w:r>
      <w:r w:rsidRPr="003E6C8B">
        <w:rPr>
          <w:rFonts w:ascii="Book Antiqua" w:hAnsi="Book Antiqua"/>
          <w:lang w:eastAsia="zh-CN"/>
        </w:rPr>
        <w:t xml:space="preserve"> tomography.</w:t>
      </w:r>
    </w:p>
    <w:p w14:paraId="23AC091C" w14:textId="3E1A32F6" w:rsidR="00A77B3E" w:rsidRPr="003E6C8B" w:rsidRDefault="00C70AC8" w:rsidP="003E6C8B">
      <w:pPr>
        <w:snapToGrid w:val="0"/>
        <w:spacing w:line="360" w:lineRule="auto"/>
        <w:jc w:val="both"/>
        <w:rPr>
          <w:rFonts w:ascii="Book Antiqua" w:hAnsi="Book Antiqua"/>
          <w:b/>
          <w:bCs/>
          <w:lang w:eastAsia="zh-CN"/>
        </w:rPr>
      </w:pPr>
      <w:r w:rsidRPr="003E6C8B">
        <w:rPr>
          <w:rFonts w:ascii="Book Antiqua" w:hAnsi="Book Antiqua"/>
          <w:lang w:eastAsia="zh-CN"/>
        </w:rPr>
        <w:br w:type="page"/>
      </w:r>
      <w:r w:rsidRPr="003E6C8B">
        <w:rPr>
          <w:rFonts w:ascii="Book Antiqua" w:hAnsi="Book Antiqua"/>
          <w:b/>
          <w:bCs/>
          <w:lang w:eastAsia="zh-CN"/>
        </w:rPr>
        <w:t>Table 2 Summary of schwannoma with pseudoglandular elements located outside the central nervous system</w:t>
      </w:r>
      <w:r w:rsidR="00D11B49" w:rsidRPr="003E6C8B">
        <w:rPr>
          <w:rFonts w:ascii="Book Antiqua" w:hAnsi="Book Antiqua"/>
          <w:b/>
          <w:bCs/>
          <w:lang w:eastAsia="zh-CN"/>
        </w:rPr>
        <w:t>,</w:t>
      </w:r>
      <w:r w:rsidRPr="003E6C8B">
        <w:rPr>
          <w:rFonts w:ascii="Book Antiqua" w:hAnsi="Book Antiqua"/>
          <w:b/>
          <w:bCs/>
          <w:lang w:eastAsia="zh-CN"/>
        </w:rPr>
        <w:t xml:space="preserve"> including the presented case</w:t>
      </w:r>
    </w:p>
    <w:tbl>
      <w:tblPr>
        <w:tblW w:w="0" w:type="auto"/>
        <w:tblBorders>
          <w:top w:val="single" w:sz="4" w:space="0" w:color="auto"/>
          <w:bottom w:val="single" w:sz="4" w:space="0" w:color="auto"/>
        </w:tblBorders>
        <w:tblLook w:val="04A0" w:firstRow="1" w:lastRow="0" w:firstColumn="1" w:lastColumn="0" w:noHBand="0" w:noVBand="1"/>
      </w:tblPr>
      <w:tblGrid>
        <w:gridCol w:w="684"/>
        <w:gridCol w:w="1397"/>
        <w:gridCol w:w="2461"/>
        <w:gridCol w:w="1538"/>
        <w:gridCol w:w="1645"/>
        <w:gridCol w:w="1785"/>
      </w:tblGrid>
      <w:tr w:rsidR="00C70AC8" w:rsidRPr="003E6C8B" w14:paraId="277C42A6" w14:textId="77777777" w:rsidTr="005D3904">
        <w:trPr>
          <w:trHeight w:val="825"/>
        </w:trPr>
        <w:tc>
          <w:tcPr>
            <w:tcW w:w="684" w:type="dxa"/>
            <w:tcBorders>
              <w:top w:val="single" w:sz="4" w:space="0" w:color="auto"/>
              <w:bottom w:val="single" w:sz="4" w:space="0" w:color="auto"/>
            </w:tcBorders>
            <w:shd w:val="clear" w:color="auto" w:fill="auto"/>
          </w:tcPr>
          <w:p w14:paraId="19E64207"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No.</w:t>
            </w:r>
          </w:p>
        </w:tc>
        <w:tc>
          <w:tcPr>
            <w:tcW w:w="1397" w:type="dxa"/>
            <w:tcBorders>
              <w:top w:val="single" w:sz="4" w:space="0" w:color="auto"/>
              <w:bottom w:val="single" w:sz="4" w:space="0" w:color="auto"/>
            </w:tcBorders>
            <w:shd w:val="clear" w:color="auto" w:fill="auto"/>
          </w:tcPr>
          <w:p w14:paraId="317FCBA1"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Age/sex</w:t>
            </w:r>
          </w:p>
        </w:tc>
        <w:tc>
          <w:tcPr>
            <w:tcW w:w="2461" w:type="dxa"/>
            <w:tcBorders>
              <w:top w:val="single" w:sz="4" w:space="0" w:color="auto"/>
              <w:bottom w:val="single" w:sz="4" w:space="0" w:color="auto"/>
            </w:tcBorders>
            <w:shd w:val="clear" w:color="auto" w:fill="auto"/>
          </w:tcPr>
          <w:p w14:paraId="0EB3A51A"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Location of tumors and number</w:t>
            </w:r>
          </w:p>
        </w:tc>
        <w:tc>
          <w:tcPr>
            <w:tcW w:w="1538" w:type="dxa"/>
            <w:tcBorders>
              <w:top w:val="single" w:sz="4" w:space="0" w:color="auto"/>
              <w:bottom w:val="single" w:sz="4" w:space="0" w:color="auto"/>
            </w:tcBorders>
            <w:shd w:val="clear" w:color="auto" w:fill="auto"/>
          </w:tcPr>
          <w:p w14:paraId="1CD1801C" w14:textId="414008AA"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 xml:space="preserve">Size </w:t>
            </w:r>
            <w:r w:rsidR="003E6C8B">
              <w:rPr>
                <w:rFonts w:ascii="Book Antiqua" w:hAnsi="Book Antiqua"/>
                <w:b/>
                <w:bCs/>
              </w:rPr>
              <w:t xml:space="preserve">in </w:t>
            </w:r>
            <w:r w:rsidRPr="003E6C8B">
              <w:rPr>
                <w:rFonts w:ascii="Book Antiqua" w:hAnsi="Book Antiqua"/>
                <w:b/>
                <w:bCs/>
              </w:rPr>
              <w:t>cm</w:t>
            </w:r>
          </w:p>
        </w:tc>
        <w:tc>
          <w:tcPr>
            <w:tcW w:w="1645" w:type="dxa"/>
            <w:tcBorders>
              <w:top w:val="single" w:sz="4" w:space="0" w:color="auto"/>
              <w:bottom w:val="single" w:sz="4" w:space="0" w:color="auto"/>
            </w:tcBorders>
            <w:shd w:val="clear" w:color="auto" w:fill="auto"/>
          </w:tcPr>
          <w:p w14:paraId="2C2C6559"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Follow-up</w:t>
            </w:r>
          </w:p>
        </w:tc>
        <w:tc>
          <w:tcPr>
            <w:tcW w:w="1785" w:type="dxa"/>
            <w:tcBorders>
              <w:top w:val="single" w:sz="4" w:space="0" w:color="auto"/>
              <w:bottom w:val="single" w:sz="4" w:space="0" w:color="auto"/>
            </w:tcBorders>
            <w:shd w:val="clear" w:color="auto" w:fill="auto"/>
          </w:tcPr>
          <w:p w14:paraId="3E38E37F" w14:textId="77777777" w:rsidR="00C70AC8" w:rsidRPr="003E6C8B" w:rsidRDefault="00C70AC8" w:rsidP="003E6C8B">
            <w:pPr>
              <w:snapToGrid w:val="0"/>
              <w:spacing w:line="360" w:lineRule="auto"/>
              <w:jc w:val="both"/>
              <w:rPr>
                <w:rFonts w:ascii="Book Antiqua" w:hAnsi="Book Antiqua"/>
                <w:b/>
                <w:bCs/>
              </w:rPr>
            </w:pPr>
            <w:r w:rsidRPr="003E6C8B">
              <w:rPr>
                <w:rFonts w:ascii="Book Antiqua" w:hAnsi="Book Antiqua"/>
                <w:b/>
                <w:bCs/>
              </w:rPr>
              <w:t>Ref.</w:t>
            </w:r>
          </w:p>
        </w:tc>
      </w:tr>
      <w:tr w:rsidR="00C70AC8" w:rsidRPr="003E6C8B" w14:paraId="0B9FBEB9" w14:textId="77777777" w:rsidTr="007D5432">
        <w:trPr>
          <w:trHeight w:val="890"/>
        </w:trPr>
        <w:tc>
          <w:tcPr>
            <w:tcW w:w="684" w:type="dxa"/>
            <w:tcBorders>
              <w:top w:val="single" w:sz="4" w:space="0" w:color="auto"/>
            </w:tcBorders>
            <w:shd w:val="clear" w:color="auto" w:fill="auto"/>
          </w:tcPr>
          <w:p w14:paraId="6515A70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w:t>
            </w:r>
          </w:p>
        </w:tc>
        <w:tc>
          <w:tcPr>
            <w:tcW w:w="1397" w:type="dxa"/>
            <w:tcBorders>
              <w:top w:val="single" w:sz="4" w:space="0" w:color="auto"/>
            </w:tcBorders>
            <w:shd w:val="clear" w:color="auto" w:fill="auto"/>
          </w:tcPr>
          <w:p w14:paraId="0AB5B7C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60/F</w:t>
            </w:r>
          </w:p>
        </w:tc>
        <w:tc>
          <w:tcPr>
            <w:tcW w:w="2461" w:type="dxa"/>
            <w:tcBorders>
              <w:top w:val="single" w:sz="4" w:space="0" w:color="auto"/>
            </w:tcBorders>
            <w:shd w:val="clear" w:color="auto" w:fill="auto"/>
          </w:tcPr>
          <w:p w14:paraId="7856EC0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Right forearm, one</w:t>
            </w:r>
          </w:p>
        </w:tc>
        <w:tc>
          <w:tcPr>
            <w:tcW w:w="1538" w:type="dxa"/>
            <w:tcBorders>
              <w:top w:val="single" w:sz="4" w:space="0" w:color="auto"/>
            </w:tcBorders>
            <w:shd w:val="clear" w:color="auto" w:fill="auto"/>
          </w:tcPr>
          <w:p w14:paraId="39AAD4D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1.1</w:t>
            </w:r>
          </w:p>
        </w:tc>
        <w:tc>
          <w:tcPr>
            <w:tcW w:w="1645" w:type="dxa"/>
            <w:tcBorders>
              <w:top w:val="single" w:sz="4" w:space="0" w:color="auto"/>
            </w:tcBorders>
            <w:shd w:val="clear" w:color="auto" w:fill="auto"/>
          </w:tcPr>
          <w:p w14:paraId="69B40A6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6 mo, no recurrence</w:t>
            </w:r>
          </w:p>
        </w:tc>
        <w:tc>
          <w:tcPr>
            <w:tcW w:w="1785" w:type="dxa"/>
            <w:tcBorders>
              <w:top w:val="single" w:sz="4" w:space="0" w:color="auto"/>
            </w:tcBorders>
            <w:shd w:val="clear" w:color="auto" w:fill="auto"/>
          </w:tcPr>
          <w:p w14:paraId="3B000A81"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Deng</w:t>
            </w:r>
            <w:r w:rsidRPr="003E6C8B">
              <w:rPr>
                <w:rFonts w:ascii="Book Antiqua" w:hAnsi="Book Antiqua"/>
                <w:i/>
                <w:iCs/>
              </w:rPr>
              <w:t xml:space="preserve"> et al</w:t>
            </w:r>
            <w:r w:rsidRPr="003E6C8B">
              <w:rPr>
                <w:rFonts w:ascii="Book Antiqua" w:hAnsi="Book Antiqua"/>
                <w:vertAlign w:val="superscript"/>
              </w:rPr>
              <w:t>[9]</w:t>
            </w:r>
          </w:p>
        </w:tc>
      </w:tr>
      <w:tr w:rsidR="00C70AC8" w:rsidRPr="003E6C8B" w14:paraId="6EC1BAA0" w14:textId="77777777" w:rsidTr="007D5432">
        <w:trPr>
          <w:trHeight w:val="903"/>
        </w:trPr>
        <w:tc>
          <w:tcPr>
            <w:tcW w:w="684" w:type="dxa"/>
            <w:shd w:val="clear" w:color="auto" w:fill="auto"/>
          </w:tcPr>
          <w:p w14:paraId="0A647A1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w:t>
            </w:r>
          </w:p>
        </w:tc>
        <w:tc>
          <w:tcPr>
            <w:tcW w:w="1397" w:type="dxa"/>
            <w:shd w:val="clear" w:color="auto" w:fill="auto"/>
          </w:tcPr>
          <w:p w14:paraId="4BAD0871"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34/F</w:t>
            </w:r>
          </w:p>
        </w:tc>
        <w:tc>
          <w:tcPr>
            <w:tcW w:w="2461" w:type="dxa"/>
            <w:shd w:val="clear" w:color="auto" w:fill="auto"/>
          </w:tcPr>
          <w:p w14:paraId="4829BE7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Right index, one</w:t>
            </w:r>
          </w:p>
        </w:tc>
        <w:tc>
          <w:tcPr>
            <w:tcW w:w="1538" w:type="dxa"/>
            <w:shd w:val="clear" w:color="auto" w:fill="auto"/>
          </w:tcPr>
          <w:p w14:paraId="047C351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2C0DA21A"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221084C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Lisle </w:t>
            </w:r>
            <w:r w:rsidRPr="003E6C8B">
              <w:rPr>
                <w:rFonts w:ascii="Book Antiqua" w:hAnsi="Book Antiqua"/>
                <w:i/>
                <w:iCs/>
              </w:rPr>
              <w:t>et al</w:t>
            </w:r>
            <w:r w:rsidRPr="003E6C8B">
              <w:rPr>
                <w:rFonts w:ascii="Book Antiqua" w:hAnsi="Book Antiqua"/>
                <w:vertAlign w:val="superscript"/>
              </w:rPr>
              <w:t>[6]</w:t>
            </w:r>
          </w:p>
        </w:tc>
      </w:tr>
      <w:tr w:rsidR="00C70AC8" w:rsidRPr="003E6C8B" w14:paraId="322A11A3" w14:textId="77777777" w:rsidTr="007D5432">
        <w:trPr>
          <w:trHeight w:val="890"/>
        </w:trPr>
        <w:tc>
          <w:tcPr>
            <w:tcW w:w="684" w:type="dxa"/>
            <w:shd w:val="clear" w:color="auto" w:fill="auto"/>
          </w:tcPr>
          <w:p w14:paraId="1921762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w:t>
            </w:r>
          </w:p>
        </w:tc>
        <w:tc>
          <w:tcPr>
            <w:tcW w:w="1397" w:type="dxa"/>
            <w:shd w:val="clear" w:color="auto" w:fill="auto"/>
          </w:tcPr>
          <w:p w14:paraId="33BE6A8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37/M</w:t>
            </w:r>
          </w:p>
        </w:tc>
        <w:tc>
          <w:tcPr>
            <w:tcW w:w="2461" w:type="dxa"/>
            <w:shd w:val="clear" w:color="auto" w:fill="auto"/>
          </w:tcPr>
          <w:p w14:paraId="2B0A2F1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Retrobulbar mass, one</w:t>
            </w:r>
          </w:p>
        </w:tc>
        <w:tc>
          <w:tcPr>
            <w:tcW w:w="1538" w:type="dxa"/>
            <w:shd w:val="clear" w:color="auto" w:fill="auto"/>
          </w:tcPr>
          <w:p w14:paraId="40BC471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1.5</w:t>
            </w:r>
          </w:p>
        </w:tc>
        <w:tc>
          <w:tcPr>
            <w:tcW w:w="1645" w:type="dxa"/>
            <w:shd w:val="clear" w:color="auto" w:fill="auto"/>
          </w:tcPr>
          <w:p w14:paraId="1200F64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10 yr, no recurrence</w:t>
            </w:r>
          </w:p>
        </w:tc>
        <w:tc>
          <w:tcPr>
            <w:tcW w:w="1785" w:type="dxa"/>
            <w:shd w:val="clear" w:color="auto" w:fill="auto"/>
          </w:tcPr>
          <w:p w14:paraId="49F409D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Chan </w:t>
            </w:r>
            <w:r w:rsidRPr="003E6C8B">
              <w:rPr>
                <w:rFonts w:ascii="Book Antiqua" w:hAnsi="Book Antiqua"/>
                <w:i/>
                <w:iCs/>
              </w:rPr>
              <w:t>et al</w:t>
            </w:r>
            <w:r w:rsidRPr="003E6C8B">
              <w:rPr>
                <w:rFonts w:ascii="Book Antiqua" w:hAnsi="Book Antiqua"/>
                <w:vertAlign w:val="superscript"/>
              </w:rPr>
              <w:t>[10]</w:t>
            </w:r>
          </w:p>
        </w:tc>
      </w:tr>
      <w:tr w:rsidR="00C70AC8" w:rsidRPr="003E6C8B" w14:paraId="6826FF2A" w14:textId="77777777" w:rsidTr="007D5432">
        <w:trPr>
          <w:trHeight w:val="903"/>
        </w:trPr>
        <w:tc>
          <w:tcPr>
            <w:tcW w:w="684" w:type="dxa"/>
            <w:shd w:val="clear" w:color="auto" w:fill="auto"/>
          </w:tcPr>
          <w:p w14:paraId="12F36B3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4</w:t>
            </w:r>
          </w:p>
        </w:tc>
        <w:tc>
          <w:tcPr>
            <w:tcW w:w="1397" w:type="dxa"/>
            <w:shd w:val="clear" w:color="auto" w:fill="auto"/>
          </w:tcPr>
          <w:p w14:paraId="1F64DE0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31/F</w:t>
            </w:r>
          </w:p>
        </w:tc>
        <w:tc>
          <w:tcPr>
            <w:tcW w:w="2461" w:type="dxa"/>
            <w:shd w:val="clear" w:color="auto" w:fill="auto"/>
          </w:tcPr>
          <w:p w14:paraId="7BA632C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Submandibular region, one</w:t>
            </w:r>
          </w:p>
        </w:tc>
        <w:tc>
          <w:tcPr>
            <w:tcW w:w="1538" w:type="dxa"/>
            <w:shd w:val="clear" w:color="auto" w:fill="auto"/>
          </w:tcPr>
          <w:p w14:paraId="31F677F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5.8</w:t>
            </w:r>
          </w:p>
        </w:tc>
        <w:tc>
          <w:tcPr>
            <w:tcW w:w="1645" w:type="dxa"/>
            <w:shd w:val="clear" w:color="auto" w:fill="auto"/>
          </w:tcPr>
          <w:p w14:paraId="57646ABC"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25F96BF"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Chan </w:t>
            </w:r>
            <w:r w:rsidRPr="003E6C8B">
              <w:rPr>
                <w:rFonts w:ascii="Book Antiqua" w:hAnsi="Book Antiqua"/>
                <w:i/>
                <w:iCs/>
              </w:rPr>
              <w:t>et al</w:t>
            </w:r>
            <w:r w:rsidRPr="003E6C8B">
              <w:rPr>
                <w:rFonts w:ascii="Book Antiqua" w:hAnsi="Book Antiqua"/>
                <w:vertAlign w:val="superscript"/>
              </w:rPr>
              <w:t>[10]</w:t>
            </w:r>
          </w:p>
        </w:tc>
      </w:tr>
      <w:tr w:rsidR="00C70AC8" w:rsidRPr="003E6C8B" w14:paraId="66EAF503" w14:textId="77777777" w:rsidTr="007D5432">
        <w:trPr>
          <w:trHeight w:val="890"/>
        </w:trPr>
        <w:tc>
          <w:tcPr>
            <w:tcW w:w="684" w:type="dxa"/>
            <w:shd w:val="clear" w:color="auto" w:fill="auto"/>
          </w:tcPr>
          <w:p w14:paraId="3B17F00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5</w:t>
            </w:r>
          </w:p>
        </w:tc>
        <w:tc>
          <w:tcPr>
            <w:tcW w:w="1397" w:type="dxa"/>
            <w:shd w:val="clear" w:color="auto" w:fill="auto"/>
          </w:tcPr>
          <w:p w14:paraId="206053D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24/F</w:t>
            </w:r>
          </w:p>
        </w:tc>
        <w:tc>
          <w:tcPr>
            <w:tcW w:w="2461" w:type="dxa"/>
            <w:shd w:val="clear" w:color="auto" w:fill="auto"/>
          </w:tcPr>
          <w:p w14:paraId="2A7C953A"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color w:val="000000"/>
              </w:rPr>
              <w:t>Soft tissue of shoulder, one</w:t>
            </w:r>
          </w:p>
        </w:tc>
        <w:tc>
          <w:tcPr>
            <w:tcW w:w="1538" w:type="dxa"/>
            <w:shd w:val="clear" w:color="auto" w:fill="auto"/>
          </w:tcPr>
          <w:p w14:paraId="0875A82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2.5</w:t>
            </w:r>
          </w:p>
        </w:tc>
        <w:tc>
          <w:tcPr>
            <w:tcW w:w="1645" w:type="dxa"/>
            <w:shd w:val="clear" w:color="auto" w:fill="auto"/>
          </w:tcPr>
          <w:p w14:paraId="24C121C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2039DD4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Chan </w:t>
            </w:r>
            <w:r w:rsidRPr="003E6C8B">
              <w:rPr>
                <w:rFonts w:ascii="Book Antiqua" w:hAnsi="Book Antiqua"/>
                <w:i/>
                <w:iCs/>
              </w:rPr>
              <w:t>et al</w:t>
            </w:r>
            <w:r w:rsidRPr="003E6C8B">
              <w:rPr>
                <w:rFonts w:ascii="Book Antiqua" w:hAnsi="Book Antiqua"/>
                <w:vertAlign w:val="superscript"/>
              </w:rPr>
              <w:t>[10]</w:t>
            </w:r>
          </w:p>
        </w:tc>
      </w:tr>
      <w:tr w:rsidR="00C70AC8" w:rsidRPr="003E6C8B" w14:paraId="03B7A60B" w14:textId="77777777" w:rsidTr="007D5432">
        <w:trPr>
          <w:trHeight w:val="903"/>
        </w:trPr>
        <w:tc>
          <w:tcPr>
            <w:tcW w:w="684" w:type="dxa"/>
            <w:shd w:val="clear" w:color="auto" w:fill="auto"/>
          </w:tcPr>
          <w:p w14:paraId="5EC6567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6</w:t>
            </w:r>
          </w:p>
        </w:tc>
        <w:tc>
          <w:tcPr>
            <w:tcW w:w="1397" w:type="dxa"/>
            <w:shd w:val="clear" w:color="auto" w:fill="auto"/>
          </w:tcPr>
          <w:p w14:paraId="79F0266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27/M</w:t>
            </w:r>
          </w:p>
        </w:tc>
        <w:tc>
          <w:tcPr>
            <w:tcW w:w="2461" w:type="dxa"/>
            <w:shd w:val="clear" w:color="auto" w:fill="auto"/>
          </w:tcPr>
          <w:p w14:paraId="0CFD9A4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color w:val="000000"/>
              </w:rPr>
              <w:t>Parotid gland, one</w:t>
            </w:r>
          </w:p>
        </w:tc>
        <w:tc>
          <w:tcPr>
            <w:tcW w:w="1538" w:type="dxa"/>
            <w:shd w:val="clear" w:color="auto" w:fill="auto"/>
          </w:tcPr>
          <w:p w14:paraId="7814687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3.5</w:t>
            </w:r>
          </w:p>
        </w:tc>
        <w:tc>
          <w:tcPr>
            <w:tcW w:w="1645" w:type="dxa"/>
            <w:shd w:val="clear" w:color="auto" w:fill="auto"/>
          </w:tcPr>
          <w:p w14:paraId="41F777F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DC117B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Ide </w:t>
            </w:r>
            <w:r w:rsidRPr="003E6C8B">
              <w:rPr>
                <w:rFonts w:ascii="Book Antiqua" w:hAnsi="Book Antiqua"/>
                <w:i/>
                <w:iCs/>
              </w:rPr>
              <w:t>et al</w:t>
            </w:r>
            <w:r w:rsidRPr="003E6C8B">
              <w:rPr>
                <w:rFonts w:ascii="Book Antiqua" w:hAnsi="Book Antiqua"/>
                <w:vertAlign w:val="superscript"/>
              </w:rPr>
              <w:t>[11]</w:t>
            </w:r>
          </w:p>
        </w:tc>
      </w:tr>
      <w:tr w:rsidR="00C70AC8" w:rsidRPr="003E6C8B" w14:paraId="0836FF89" w14:textId="77777777" w:rsidTr="007D5432">
        <w:trPr>
          <w:trHeight w:val="890"/>
        </w:trPr>
        <w:tc>
          <w:tcPr>
            <w:tcW w:w="684" w:type="dxa"/>
            <w:shd w:val="clear" w:color="auto" w:fill="auto"/>
          </w:tcPr>
          <w:p w14:paraId="3769B05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7</w:t>
            </w:r>
          </w:p>
        </w:tc>
        <w:tc>
          <w:tcPr>
            <w:tcW w:w="1397" w:type="dxa"/>
            <w:shd w:val="clear" w:color="auto" w:fill="auto"/>
          </w:tcPr>
          <w:p w14:paraId="6C9DCF5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33/M</w:t>
            </w:r>
          </w:p>
        </w:tc>
        <w:tc>
          <w:tcPr>
            <w:tcW w:w="2461" w:type="dxa"/>
            <w:shd w:val="clear" w:color="auto" w:fill="auto"/>
          </w:tcPr>
          <w:p w14:paraId="7D292EF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Cauda equine, one</w:t>
            </w:r>
          </w:p>
        </w:tc>
        <w:tc>
          <w:tcPr>
            <w:tcW w:w="1538" w:type="dxa"/>
            <w:shd w:val="clear" w:color="auto" w:fill="auto"/>
          </w:tcPr>
          <w:p w14:paraId="2FFC00F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3</w:t>
            </w:r>
          </w:p>
        </w:tc>
        <w:tc>
          <w:tcPr>
            <w:tcW w:w="1645" w:type="dxa"/>
            <w:shd w:val="clear" w:color="auto" w:fill="auto"/>
          </w:tcPr>
          <w:p w14:paraId="71BDDCF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18 mo, no recurrence</w:t>
            </w:r>
          </w:p>
        </w:tc>
        <w:tc>
          <w:tcPr>
            <w:tcW w:w="1785" w:type="dxa"/>
            <w:shd w:val="clear" w:color="auto" w:fill="auto"/>
          </w:tcPr>
          <w:p w14:paraId="1BD2FCC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Ruggeri </w:t>
            </w:r>
            <w:r w:rsidRPr="003E6C8B">
              <w:rPr>
                <w:rFonts w:ascii="Book Antiqua" w:hAnsi="Book Antiqua"/>
                <w:i/>
                <w:iCs/>
              </w:rPr>
              <w:t>et al</w:t>
            </w:r>
            <w:r w:rsidRPr="003E6C8B">
              <w:rPr>
                <w:rFonts w:ascii="Book Antiqua" w:hAnsi="Book Antiqua"/>
                <w:vertAlign w:val="superscript"/>
              </w:rPr>
              <w:t>[12]</w:t>
            </w:r>
          </w:p>
        </w:tc>
      </w:tr>
      <w:tr w:rsidR="00C70AC8" w:rsidRPr="003E6C8B" w14:paraId="1F692B03" w14:textId="77777777" w:rsidTr="007D5432">
        <w:trPr>
          <w:trHeight w:val="903"/>
        </w:trPr>
        <w:tc>
          <w:tcPr>
            <w:tcW w:w="684" w:type="dxa"/>
            <w:shd w:val="clear" w:color="auto" w:fill="auto"/>
          </w:tcPr>
          <w:p w14:paraId="40F5DD9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8</w:t>
            </w:r>
          </w:p>
        </w:tc>
        <w:tc>
          <w:tcPr>
            <w:tcW w:w="1397" w:type="dxa"/>
            <w:shd w:val="clear" w:color="auto" w:fill="auto"/>
          </w:tcPr>
          <w:p w14:paraId="334209B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077BD65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Scalp, one</w:t>
            </w:r>
          </w:p>
        </w:tc>
        <w:tc>
          <w:tcPr>
            <w:tcW w:w="1538" w:type="dxa"/>
            <w:shd w:val="clear" w:color="auto" w:fill="auto"/>
          </w:tcPr>
          <w:p w14:paraId="34D9F90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293286D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126A9F2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Ud Din </w:t>
            </w:r>
            <w:r w:rsidRPr="003E6C8B">
              <w:rPr>
                <w:rFonts w:ascii="Book Antiqua" w:hAnsi="Book Antiqua"/>
                <w:i/>
                <w:iCs/>
              </w:rPr>
              <w:t>et al</w:t>
            </w:r>
            <w:r w:rsidRPr="003E6C8B">
              <w:rPr>
                <w:rFonts w:ascii="Book Antiqua" w:hAnsi="Book Antiqua"/>
                <w:vertAlign w:val="superscript"/>
              </w:rPr>
              <w:t>[8]</w:t>
            </w:r>
          </w:p>
        </w:tc>
      </w:tr>
      <w:tr w:rsidR="00C70AC8" w:rsidRPr="003E6C8B" w14:paraId="30592E4A" w14:textId="77777777" w:rsidTr="007D5432">
        <w:trPr>
          <w:trHeight w:val="890"/>
        </w:trPr>
        <w:tc>
          <w:tcPr>
            <w:tcW w:w="684" w:type="dxa"/>
            <w:shd w:val="clear" w:color="auto" w:fill="auto"/>
          </w:tcPr>
          <w:p w14:paraId="20A3C54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9</w:t>
            </w:r>
          </w:p>
        </w:tc>
        <w:tc>
          <w:tcPr>
            <w:tcW w:w="1397" w:type="dxa"/>
            <w:shd w:val="clear" w:color="auto" w:fill="auto"/>
          </w:tcPr>
          <w:p w14:paraId="45D39DD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625C112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Retroperitoneum, one</w:t>
            </w:r>
          </w:p>
        </w:tc>
        <w:tc>
          <w:tcPr>
            <w:tcW w:w="1538" w:type="dxa"/>
            <w:shd w:val="clear" w:color="auto" w:fill="auto"/>
          </w:tcPr>
          <w:p w14:paraId="010B1EA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22A2939A"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52054C9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73B266A4" w14:textId="77777777" w:rsidTr="007D5432">
        <w:trPr>
          <w:trHeight w:val="890"/>
        </w:trPr>
        <w:tc>
          <w:tcPr>
            <w:tcW w:w="684" w:type="dxa"/>
            <w:shd w:val="clear" w:color="auto" w:fill="auto"/>
          </w:tcPr>
          <w:p w14:paraId="6851A9C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10</w:t>
            </w:r>
          </w:p>
        </w:tc>
        <w:tc>
          <w:tcPr>
            <w:tcW w:w="1397" w:type="dxa"/>
            <w:shd w:val="clear" w:color="auto" w:fill="auto"/>
          </w:tcPr>
          <w:p w14:paraId="1FEBB394"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3054FEA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Thigh, one</w:t>
            </w:r>
          </w:p>
        </w:tc>
        <w:tc>
          <w:tcPr>
            <w:tcW w:w="1538" w:type="dxa"/>
            <w:shd w:val="clear" w:color="auto" w:fill="auto"/>
          </w:tcPr>
          <w:p w14:paraId="47B9DD87"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407458D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A81E17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68C41B14" w14:textId="77777777" w:rsidTr="007D5432">
        <w:trPr>
          <w:trHeight w:val="903"/>
        </w:trPr>
        <w:tc>
          <w:tcPr>
            <w:tcW w:w="684" w:type="dxa"/>
            <w:shd w:val="clear" w:color="auto" w:fill="auto"/>
          </w:tcPr>
          <w:p w14:paraId="1E18A36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11</w:t>
            </w:r>
          </w:p>
        </w:tc>
        <w:tc>
          <w:tcPr>
            <w:tcW w:w="1397" w:type="dxa"/>
            <w:shd w:val="clear" w:color="auto" w:fill="auto"/>
          </w:tcPr>
          <w:p w14:paraId="3242848F"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3CE4345F"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Popliteal fossa, one</w:t>
            </w:r>
          </w:p>
        </w:tc>
        <w:tc>
          <w:tcPr>
            <w:tcW w:w="1538" w:type="dxa"/>
            <w:shd w:val="clear" w:color="auto" w:fill="auto"/>
          </w:tcPr>
          <w:p w14:paraId="19B9F2DC"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0DA6AD4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4E533279"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0F825D3C" w14:textId="77777777" w:rsidTr="007D5432">
        <w:trPr>
          <w:trHeight w:val="903"/>
        </w:trPr>
        <w:tc>
          <w:tcPr>
            <w:tcW w:w="684" w:type="dxa"/>
            <w:shd w:val="clear" w:color="auto" w:fill="auto"/>
          </w:tcPr>
          <w:p w14:paraId="464FC746"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12</w:t>
            </w:r>
          </w:p>
        </w:tc>
        <w:tc>
          <w:tcPr>
            <w:tcW w:w="1397" w:type="dxa"/>
            <w:shd w:val="clear" w:color="auto" w:fill="auto"/>
          </w:tcPr>
          <w:p w14:paraId="7D9CAFAD"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2461" w:type="dxa"/>
            <w:shd w:val="clear" w:color="auto" w:fill="auto"/>
          </w:tcPr>
          <w:p w14:paraId="7F0C8B96"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Toe, one</w:t>
            </w:r>
          </w:p>
        </w:tc>
        <w:tc>
          <w:tcPr>
            <w:tcW w:w="1538" w:type="dxa"/>
            <w:shd w:val="clear" w:color="auto" w:fill="auto"/>
          </w:tcPr>
          <w:p w14:paraId="1F53F08E"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645" w:type="dxa"/>
            <w:shd w:val="clear" w:color="auto" w:fill="auto"/>
          </w:tcPr>
          <w:p w14:paraId="72404330"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Not described</w:t>
            </w:r>
          </w:p>
        </w:tc>
        <w:tc>
          <w:tcPr>
            <w:tcW w:w="1785" w:type="dxa"/>
            <w:shd w:val="clear" w:color="auto" w:fill="auto"/>
          </w:tcPr>
          <w:p w14:paraId="265E6CD8"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Ud Din</w:t>
            </w:r>
            <w:r w:rsidRPr="003E6C8B">
              <w:rPr>
                <w:rFonts w:ascii="Book Antiqua" w:hAnsi="Book Antiqua"/>
                <w:i/>
                <w:iCs/>
              </w:rPr>
              <w:t xml:space="preserve"> et al</w:t>
            </w:r>
            <w:r w:rsidRPr="003E6C8B">
              <w:rPr>
                <w:rFonts w:ascii="Book Antiqua" w:hAnsi="Book Antiqua"/>
                <w:vertAlign w:val="superscript"/>
              </w:rPr>
              <w:t>[8]</w:t>
            </w:r>
          </w:p>
        </w:tc>
      </w:tr>
      <w:tr w:rsidR="00C70AC8" w:rsidRPr="003E6C8B" w14:paraId="612C0C92" w14:textId="77777777" w:rsidTr="007D5432">
        <w:trPr>
          <w:trHeight w:val="1502"/>
        </w:trPr>
        <w:tc>
          <w:tcPr>
            <w:tcW w:w="684" w:type="dxa"/>
            <w:shd w:val="clear" w:color="auto" w:fill="auto"/>
          </w:tcPr>
          <w:p w14:paraId="173F7435"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13</w:t>
            </w:r>
          </w:p>
        </w:tc>
        <w:tc>
          <w:tcPr>
            <w:tcW w:w="1397" w:type="dxa"/>
            <w:shd w:val="clear" w:color="auto" w:fill="auto"/>
          </w:tcPr>
          <w:p w14:paraId="7859CB93"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53/M</w:t>
            </w:r>
          </w:p>
        </w:tc>
        <w:tc>
          <w:tcPr>
            <w:tcW w:w="2461" w:type="dxa"/>
            <w:shd w:val="clear" w:color="auto" w:fill="auto"/>
          </w:tcPr>
          <w:p w14:paraId="27E3BAB1"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bCs/>
              </w:rPr>
              <w:t>Under the tongue, multiple (three)</w:t>
            </w:r>
          </w:p>
        </w:tc>
        <w:tc>
          <w:tcPr>
            <w:tcW w:w="1538" w:type="dxa"/>
            <w:shd w:val="clear" w:color="auto" w:fill="auto"/>
          </w:tcPr>
          <w:p w14:paraId="667DEE8B"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The biggest was 4, and the smallest was 2.2</w:t>
            </w:r>
          </w:p>
        </w:tc>
        <w:tc>
          <w:tcPr>
            <w:tcW w:w="1645" w:type="dxa"/>
            <w:shd w:val="clear" w:color="auto" w:fill="auto"/>
          </w:tcPr>
          <w:p w14:paraId="083526F6"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15 mo, no recurrence</w:t>
            </w:r>
          </w:p>
        </w:tc>
        <w:tc>
          <w:tcPr>
            <w:tcW w:w="1785" w:type="dxa"/>
            <w:shd w:val="clear" w:color="auto" w:fill="auto"/>
          </w:tcPr>
          <w:p w14:paraId="7A246462" w14:textId="77777777" w:rsidR="00C70AC8" w:rsidRPr="003E6C8B" w:rsidRDefault="00C70AC8" w:rsidP="003E6C8B">
            <w:pPr>
              <w:snapToGrid w:val="0"/>
              <w:spacing w:line="360" w:lineRule="auto"/>
              <w:jc w:val="both"/>
              <w:rPr>
                <w:rFonts w:ascii="Book Antiqua" w:hAnsi="Book Antiqua"/>
              </w:rPr>
            </w:pPr>
            <w:r w:rsidRPr="003E6C8B">
              <w:rPr>
                <w:rFonts w:ascii="Book Antiqua" w:hAnsi="Book Antiqua"/>
              </w:rPr>
              <w:t xml:space="preserve">Chen </w:t>
            </w:r>
            <w:r w:rsidRPr="003E6C8B">
              <w:rPr>
                <w:rFonts w:ascii="Book Antiqua" w:hAnsi="Book Antiqua"/>
                <w:i/>
                <w:iCs/>
              </w:rPr>
              <w:t>et al</w:t>
            </w:r>
            <w:r w:rsidR="00BA46C2" w:rsidRPr="003E6C8B">
              <w:rPr>
                <w:rFonts w:ascii="Book Antiqua" w:hAnsi="Book Antiqua"/>
                <w:i/>
                <w:iCs/>
              </w:rPr>
              <w:t xml:space="preserve"> </w:t>
            </w:r>
            <w:r w:rsidRPr="003E6C8B">
              <w:rPr>
                <w:rFonts w:ascii="Book Antiqua" w:hAnsi="Book Antiqua"/>
              </w:rPr>
              <w:t>(the present case)</w:t>
            </w:r>
          </w:p>
        </w:tc>
      </w:tr>
    </w:tbl>
    <w:p w14:paraId="71EB1860" w14:textId="77777777" w:rsidR="00C70AC8" w:rsidRPr="003E6C8B" w:rsidRDefault="00AA7ADB" w:rsidP="003E6C8B">
      <w:pPr>
        <w:snapToGrid w:val="0"/>
        <w:spacing w:line="360" w:lineRule="auto"/>
        <w:jc w:val="both"/>
        <w:rPr>
          <w:rFonts w:ascii="Book Antiqua" w:hAnsi="Book Antiqua"/>
          <w:lang w:eastAsia="zh-CN"/>
        </w:rPr>
      </w:pPr>
      <w:r w:rsidRPr="003E6C8B">
        <w:rPr>
          <w:rFonts w:ascii="Book Antiqua" w:hAnsi="Book Antiqua"/>
          <w:lang w:eastAsia="zh-CN"/>
        </w:rPr>
        <w:t>F: Female; M: Male.</w:t>
      </w:r>
    </w:p>
    <w:sectPr w:rsidR="00C70AC8" w:rsidRPr="003E6C8B" w:rsidSect="00FB72E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CC2F4E" w14:textId="77777777" w:rsidR="00847603" w:rsidRDefault="00847603" w:rsidP="00AA7ADB">
      <w:r>
        <w:separator/>
      </w:r>
    </w:p>
  </w:endnote>
  <w:endnote w:type="continuationSeparator" w:id="0">
    <w:p w14:paraId="474C8FB5" w14:textId="77777777" w:rsidR="00847603" w:rsidRDefault="00847603" w:rsidP="00AA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523132916"/>
      <w:docPartObj>
        <w:docPartGallery w:val="Page Numbers (Bottom of Page)"/>
        <w:docPartUnique/>
      </w:docPartObj>
    </w:sdtPr>
    <w:sdtEndPr>
      <w:rPr>
        <w:noProof/>
      </w:rPr>
    </w:sdtEndPr>
    <w:sdtContent>
      <w:p w14:paraId="052FC982" w14:textId="0217EC7B" w:rsidR="003A0429" w:rsidRPr="009018DA" w:rsidRDefault="003A0429">
        <w:pPr>
          <w:pStyle w:val="a8"/>
          <w:jc w:val="right"/>
          <w:rPr>
            <w:rFonts w:ascii="Book Antiqua" w:hAnsi="Book Antiqua"/>
            <w:sz w:val="24"/>
            <w:szCs w:val="24"/>
          </w:rPr>
        </w:pPr>
        <w:r w:rsidRPr="009018DA">
          <w:rPr>
            <w:rFonts w:ascii="Book Antiqua" w:hAnsi="Book Antiqua"/>
            <w:sz w:val="24"/>
            <w:szCs w:val="24"/>
          </w:rPr>
          <w:fldChar w:fldCharType="begin"/>
        </w:r>
        <w:r w:rsidRPr="009018DA">
          <w:rPr>
            <w:rFonts w:ascii="Book Antiqua" w:hAnsi="Book Antiqua"/>
            <w:sz w:val="24"/>
            <w:szCs w:val="24"/>
          </w:rPr>
          <w:instrText xml:space="preserve"> PAGE   \* MERGEFORMAT </w:instrText>
        </w:r>
        <w:r w:rsidRPr="009018DA">
          <w:rPr>
            <w:rFonts w:ascii="Book Antiqua" w:hAnsi="Book Antiqua"/>
            <w:sz w:val="24"/>
            <w:szCs w:val="24"/>
          </w:rPr>
          <w:fldChar w:fldCharType="separate"/>
        </w:r>
        <w:r w:rsidR="00847603">
          <w:rPr>
            <w:rFonts w:ascii="Book Antiqua" w:hAnsi="Book Antiqua"/>
            <w:noProof/>
            <w:sz w:val="24"/>
            <w:szCs w:val="24"/>
          </w:rPr>
          <w:t>1</w:t>
        </w:r>
        <w:r w:rsidRPr="009018DA">
          <w:rPr>
            <w:rFonts w:ascii="Book Antiqua" w:hAnsi="Book Antiqua"/>
            <w:noProof/>
            <w:sz w:val="24"/>
            <w:szCs w:val="24"/>
          </w:rPr>
          <w:fldChar w:fldCharType="end"/>
        </w:r>
        <w:r w:rsidR="003E6C8B">
          <w:rPr>
            <w:rFonts w:ascii="Book Antiqua" w:hAnsi="Book Antiqua"/>
            <w:noProof/>
            <w:sz w:val="24"/>
            <w:szCs w:val="24"/>
          </w:rPr>
          <w:t xml:space="preserve"> </w:t>
        </w:r>
        <w:r w:rsidRPr="009018DA">
          <w:rPr>
            <w:rFonts w:ascii="Book Antiqua" w:hAnsi="Book Antiqua"/>
            <w:noProof/>
            <w:sz w:val="24"/>
            <w:szCs w:val="24"/>
          </w:rPr>
          <w:t>/</w:t>
        </w:r>
        <w:r w:rsidR="003E6C8B">
          <w:rPr>
            <w:rFonts w:ascii="Book Antiqua" w:hAnsi="Book Antiqua"/>
            <w:noProof/>
            <w:sz w:val="24"/>
            <w:szCs w:val="24"/>
          </w:rPr>
          <w:t xml:space="preserve"> </w:t>
        </w:r>
        <w:r w:rsidRPr="009018DA">
          <w:rPr>
            <w:rFonts w:ascii="Book Antiqua" w:hAnsi="Book Antiqua"/>
            <w:noProof/>
            <w:sz w:val="24"/>
            <w:szCs w:val="24"/>
          </w:rPr>
          <w:t>19</w:t>
        </w:r>
      </w:p>
    </w:sdtContent>
  </w:sdt>
  <w:p w14:paraId="0C1ED15F" w14:textId="77777777" w:rsidR="00472495" w:rsidRPr="00472495" w:rsidRDefault="00472495" w:rsidP="00472495">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D632EC" w14:textId="77777777" w:rsidR="00847603" w:rsidRDefault="00847603" w:rsidP="00AA7ADB">
      <w:r>
        <w:separator/>
      </w:r>
    </w:p>
  </w:footnote>
  <w:footnote w:type="continuationSeparator" w:id="0">
    <w:p w14:paraId="493B9DD5" w14:textId="77777777" w:rsidR="00847603" w:rsidRDefault="00847603" w:rsidP="00AA7A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9BB"/>
    <w:rsid w:val="001368A1"/>
    <w:rsid w:val="002268FD"/>
    <w:rsid w:val="002F0ABC"/>
    <w:rsid w:val="0030715F"/>
    <w:rsid w:val="00351B3C"/>
    <w:rsid w:val="003A0429"/>
    <w:rsid w:val="003D17E5"/>
    <w:rsid w:val="003E6C8B"/>
    <w:rsid w:val="00472495"/>
    <w:rsid w:val="004D7D8B"/>
    <w:rsid w:val="005C4894"/>
    <w:rsid w:val="005D3904"/>
    <w:rsid w:val="005E470F"/>
    <w:rsid w:val="006246C6"/>
    <w:rsid w:val="006C3B3B"/>
    <w:rsid w:val="007D5432"/>
    <w:rsid w:val="007E740E"/>
    <w:rsid w:val="0082205C"/>
    <w:rsid w:val="00847603"/>
    <w:rsid w:val="00855E10"/>
    <w:rsid w:val="00857FC6"/>
    <w:rsid w:val="008C085B"/>
    <w:rsid w:val="009018DA"/>
    <w:rsid w:val="00913716"/>
    <w:rsid w:val="0092346F"/>
    <w:rsid w:val="00951D32"/>
    <w:rsid w:val="00961A31"/>
    <w:rsid w:val="009700B7"/>
    <w:rsid w:val="00A2139E"/>
    <w:rsid w:val="00A40AE7"/>
    <w:rsid w:val="00A61827"/>
    <w:rsid w:val="00A77B3E"/>
    <w:rsid w:val="00A90095"/>
    <w:rsid w:val="00AA7ADB"/>
    <w:rsid w:val="00AD76F6"/>
    <w:rsid w:val="00AF2ABB"/>
    <w:rsid w:val="00B032C3"/>
    <w:rsid w:val="00B374E2"/>
    <w:rsid w:val="00B62CAA"/>
    <w:rsid w:val="00B93EB2"/>
    <w:rsid w:val="00BA46C2"/>
    <w:rsid w:val="00BC154E"/>
    <w:rsid w:val="00BE37E2"/>
    <w:rsid w:val="00C70AC8"/>
    <w:rsid w:val="00C80559"/>
    <w:rsid w:val="00CA2A55"/>
    <w:rsid w:val="00CC4242"/>
    <w:rsid w:val="00D11B49"/>
    <w:rsid w:val="00D47DA1"/>
    <w:rsid w:val="00D5227C"/>
    <w:rsid w:val="00D5789C"/>
    <w:rsid w:val="00EB0607"/>
    <w:rsid w:val="00F16899"/>
    <w:rsid w:val="00F231DB"/>
    <w:rsid w:val="00FA4509"/>
    <w:rsid w:val="00FB72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D4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2E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55E10"/>
    <w:rPr>
      <w:sz w:val="18"/>
      <w:szCs w:val="18"/>
    </w:rPr>
  </w:style>
  <w:style w:type="character" w:customStyle="1" w:styleId="Char">
    <w:name w:val="批注框文本 Char"/>
    <w:basedOn w:val="a0"/>
    <w:link w:val="a3"/>
    <w:rsid w:val="00855E10"/>
    <w:rPr>
      <w:sz w:val="18"/>
      <w:szCs w:val="18"/>
    </w:rPr>
  </w:style>
  <w:style w:type="character" w:styleId="a4">
    <w:name w:val="annotation reference"/>
    <w:basedOn w:val="a0"/>
    <w:semiHidden/>
    <w:unhideWhenUsed/>
    <w:rsid w:val="00A61827"/>
    <w:rPr>
      <w:sz w:val="21"/>
      <w:szCs w:val="21"/>
    </w:rPr>
  </w:style>
  <w:style w:type="paragraph" w:styleId="a5">
    <w:name w:val="annotation text"/>
    <w:basedOn w:val="a"/>
    <w:link w:val="Char0"/>
    <w:semiHidden/>
    <w:unhideWhenUsed/>
    <w:rsid w:val="00A61827"/>
  </w:style>
  <w:style w:type="character" w:customStyle="1" w:styleId="Char0">
    <w:name w:val="批注文字 Char"/>
    <w:basedOn w:val="a0"/>
    <w:link w:val="a5"/>
    <w:semiHidden/>
    <w:rsid w:val="00A61827"/>
    <w:rPr>
      <w:sz w:val="24"/>
      <w:szCs w:val="24"/>
    </w:rPr>
  </w:style>
  <w:style w:type="paragraph" w:styleId="a6">
    <w:name w:val="annotation subject"/>
    <w:basedOn w:val="a5"/>
    <w:next w:val="a5"/>
    <w:link w:val="Char1"/>
    <w:semiHidden/>
    <w:unhideWhenUsed/>
    <w:rsid w:val="00A61827"/>
    <w:rPr>
      <w:b/>
      <w:bCs/>
    </w:rPr>
  </w:style>
  <w:style w:type="character" w:customStyle="1" w:styleId="Char1">
    <w:name w:val="批注主题 Char"/>
    <w:basedOn w:val="Char0"/>
    <w:link w:val="a6"/>
    <w:semiHidden/>
    <w:rsid w:val="00A61827"/>
    <w:rPr>
      <w:b/>
      <w:bCs/>
      <w:sz w:val="24"/>
      <w:szCs w:val="24"/>
    </w:rPr>
  </w:style>
  <w:style w:type="paragraph" w:styleId="a7">
    <w:name w:val="header"/>
    <w:basedOn w:val="a"/>
    <w:link w:val="Char2"/>
    <w:unhideWhenUsed/>
    <w:rsid w:val="00AA7AD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A7ADB"/>
    <w:rPr>
      <w:sz w:val="18"/>
      <w:szCs w:val="18"/>
    </w:rPr>
  </w:style>
  <w:style w:type="paragraph" w:styleId="a8">
    <w:name w:val="footer"/>
    <w:basedOn w:val="a"/>
    <w:link w:val="Char3"/>
    <w:uiPriority w:val="99"/>
    <w:unhideWhenUsed/>
    <w:rsid w:val="00AA7ADB"/>
    <w:pPr>
      <w:tabs>
        <w:tab w:val="center" w:pos="4153"/>
        <w:tab w:val="right" w:pos="8306"/>
      </w:tabs>
      <w:snapToGrid w:val="0"/>
    </w:pPr>
    <w:rPr>
      <w:sz w:val="18"/>
      <w:szCs w:val="18"/>
    </w:rPr>
  </w:style>
  <w:style w:type="character" w:customStyle="1" w:styleId="Char3">
    <w:name w:val="页脚 Char"/>
    <w:basedOn w:val="a0"/>
    <w:link w:val="a8"/>
    <w:uiPriority w:val="99"/>
    <w:rsid w:val="00AA7ADB"/>
    <w:rPr>
      <w:sz w:val="18"/>
      <w:szCs w:val="18"/>
    </w:rPr>
  </w:style>
  <w:style w:type="character" w:styleId="a9">
    <w:name w:val="Hyperlink"/>
    <w:basedOn w:val="a0"/>
    <w:unhideWhenUsed/>
    <w:rsid w:val="002F0AB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72E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855E10"/>
    <w:rPr>
      <w:sz w:val="18"/>
      <w:szCs w:val="18"/>
    </w:rPr>
  </w:style>
  <w:style w:type="character" w:customStyle="1" w:styleId="Char">
    <w:name w:val="批注框文本 Char"/>
    <w:basedOn w:val="a0"/>
    <w:link w:val="a3"/>
    <w:rsid w:val="00855E10"/>
    <w:rPr>
      <w:sz w:val="18"/>
      <w:szCs w:val="18"/>
    </w:rPr>
  </w:style>
  <w:style w:type="character" w:styleId="a4">
    <w:name w:val="annotation reference"/>
    <w:basedOn w:val="a0"/>
    <w:semiHidden/>
    <w:unhideWhenUsed/>
    <w:rsid w:val="00A61827"/>
    <w:rPr>
      <w:sz w:val="21"/>
      <w:szCs w:val="21"/>
    </w:rPr>
  </w:style>
  <w:style w:type="paragraph" w:styleId="a5">
    <w:name w:val="annotation text"/>
    <w:basedOn w:val="a"/>
    <w:link w:val="Char0"/>
    <w:semiHidden/>
    <w:unhideWhenUsed/>
    <w:rsid w:val="00A61827"/>
  </w:style>
  <w:style w:type="character" w:customStyle="1" w:styleId="Char0">
    <w:name w:val="批注文字 Char"/>
    <w:basedOn w:val="a0"/>
    <w:link w:val="a5"/>
    <w:semiHidden/>
    <w:rsid w:val="00A61827"/>
    <w:rPr>
      <w:sz w:val="24"/>
      <w:szCs w:val="24"/>
    </w:rPr>
  </w:style>
  <w:style w:type="paragraph" w:styleId="a6">
    <w:name w:val="annotation subject"/>
    <w:basedOn w:val="a5"/>
    <w:next w:val="a5"/>
    <w:link w:val="Char1"/>
    <w:semiHidden/>
    <w:unhideWhenUsed/>
    <w:rsid w:val="00A61827"/>
    <w:rPr>
      <w:b/>
      <w:bCs/>
    </w:rPr>
  </w:style>
  <w:style w:type="character" w:customStyle="1" w:styleId="Char1">
    <w:name w:val="批注主题 Char"/>
    <w:basedOn w:val="Char0"/>
    <w:link w:val="a6"/>
    <w:semiHidden/>
    <w:rsid w:val="00A61827"/>
    <w:rPr>
      <w:b/>
      <w:bCs/>
      <w:sz w:val="24"/>
      <w:szCs w:val="24"/>
    </w:rPr>
  </w:style>
  <w:style w:type="paragraph" w:styleId="a7">
    <w:name w:val="header"/>
    <w:basedOn w:val="a"/>
    <w:link w:val="Char2"/>
    <w:unhideWhenUsed/>
    <w:rsid w:val="00AA7ADB"/>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A7ADB"/>
    <w:rPr>
      <w:sz w:val="18"/>
      <w:szCs w:val="18"/>
    </w:rPr>
  </w:style>
  <w:style w:type="paragraph" w:styleId="a8">
    <w:name w:val="footer"/>
    <w:basedOn w:val="a"/>
    <w:link w:val="Char3"/>
    <w:uiPriority w:val="99"/>
    <w:unhideWhenUsed/>
    <w:rsid w:val="00AA7ADB"/>
    <w:pPr>
      <w:tabs>
        <w:tab w:val="center" w:pos="4153"/>
        <w:tab w:val="right" w:pos="8306"/>
      </w:tabs>
      <w:snapToGrid w:val="0"/>
    </w:pPr>
    <w:rPr>
      <w:sz w:val="18"/>
      <w:szCs w:val="18"/>
    </w:rPr>
  </w:style>
  <w:style w:type="character" w:customStyle="1" w:styleId="Char3">
    <w:name w:val="页脚 Char"/>
    <w:basedOn w:val="a0"/>
    <w:link w:val="a8"/>
    <w:uiPriority w:val="99"/>
    <w:rsid w:val="00AA7ADB"/>
    <w:rPr>
      <w:sz w:val="18"/>
      <w:szCs w:val="18"/>
    </w:rPr>
  </w:style>
  <w:style w:type="character" w:styleId="a9">
    <w:name w:val="Hyperlink"/>
    <w:basedOn w:val="a0"/>
    <w:unhideWhenUsed/>
    <w:rsid w:val="002F0A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19</Pages>
  <Words>2731</Words>
  <Characters>15573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9</cp:revision>
  <dcterms:created xsi:type="dcterms:W3CDTF">2020-10-02T00:33:00Z</dcterms:created>
  <dcterms:modified xsi:type="dcterms:W3CDTF">2020-11-23T06:08:00Z</dcterms:modified>
</cp:coreProperties>
</file>