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EF6" w:rsidRDefault="00D51FD3">
      <w:pPr>
        <w:spacing w:after="0" w:line="360" w:lineRule="auto"/>
        <w:jc w:val="both"/>
        <w:rPr>
          <w:rFonts w:ascii="Book Antiqua" w:hAnsi="Book Antiqua"/>
          <w:bCs/>
          <w:color w:val="000000"/>
          <w:sz w:val="24"/>
          <w:szCs w:val="24"/>
        </w:rPr>
      </w:pPr>
      <w:bookmarkStart w:id="0" w:name="OLE_LINK32"/>
      <w:bookmarkStart w:id="1" w:name="OLE_LINK33"/>
      <w:r>
        <w:rPr>
          <w:rFonts w:ascii="Book Antiqua" w:hAnsi="Book Antiqua"/>
          <w:b/>
          <w:color w:val="000000"/>
          <w:sz w:val="24"/>
          <w:szCs w:val="24"/>
        </w:rPr>
        <w:t>Name of Journal:</w:t>
      </w:r>
      <w:r>
        <w:rPr>
          <w:rFonts w:ascii="Book Antiqua" w:hAnsi="Book Antiqua"/>
          <w:bCs/>
          <w:color w:val="000000"/>
          <w:sz w:val="24"/>
          <w:szCs w:val="24"/>
        </w:rPr>
        <w:t xml:space="preserve"> </w:t>
      </w:r>
      <w:r>
        <w:rPr>
          <w:rFonts w:ascii="Book Antiqua" w:hAnsi="Book Antiqua"/>
          <w:bCs/>
          <w:i/>
          <w:color w:val="000000"/>
          <w:sz w:val="24"/>
          <w:szCs w:val="24"/>
        </w:rPr>
        <w:t>World Journal of Clinical Cases</w:t>
      </w:r>
    </w:p>
    <w:p w:rsidR="001B5EF6" w:rsidRDefault="00D51FD3">
      <w:pPr>
        <w:spacing w:after="0" w:line="360" w:lineRule="auto"/>
        <w:jc w:val="both"/>
        <w:rPr>
          <w:rFonts w:ascii="Book Antiqua" w:hAnsi="Book Antiqua" w:cs="Arial"/>
          <w:b/>
          <w:color w:val="000000"/>
          <w:sz w:val="24"/>
          <w:szCs w:val="24"/>
        </w:rPr>
      </w:pPr>
      <w:r>
        <w:rPr>
          <w:rFonts w:ascii="Book Antiqua" w:eastAsia="Times New Roman" w:hAnsi="Book Antiqua"/>
          <w:b/>
          <w:bCs/>
          <w:color w:val="000000"/>
          <w:sz w:val="24"/>
          <w:szCs w:val="24"/>
        </w:rPr>
        <w:t>Manuscript NO</w:t>
      </w:r>
      <w:r>
        <w:rPr>
          <w:rFonts w:ascii="Book Antiqua" w:hAnsi="Book Antiqua" w:cs="Arial"/>
          <w:b/>
          <w:color w:val="000000"/>
          <w:sz w:val="24"/>
          <w:szCs w:val="24"/>
        </w:rPr>
        <w:t xml:space="preserve">: </w:t>
      </w:r>
      <w:r>
        <w:rPr>
          <w:rFonts w:ascii="Book Antiqua" w:hAnsi="Book Antiqua" w:cs="Arial"/>
          <w:color w:val="000000"/>
          <w:sz w:val="24"/>
          <w:szCs w:val="24"/>
        </w:rPr>
        <w:t>55842</w:t>
      </w:r>
    </w:p>
    <w:p w:rsidR="001B5EF6" w:rsidRDefault="00D51FD3">
      <w:pPr>
        <w:spacing w:after="0" w:line="360" w:lineRule="auto"/>
        <w:jc w:val="both"/>
        <w:rPr>
          <w:rFonts w:ascii="Book Antiqua" w:hAnsi="Book Antiqua"/>
          <w:caps/>
          <w:color w:val="000000"/>
          <w:sz w:val="24"/>
          <w:szCs w:val="24"/>
        </w:rPr>
      </w:pPr>
      <w:r>
        <w:rPr>
          <w:rFonts w:ascii="Book Antiqua" w:hAnsi="Book Antiqua"/>
          <w:b/>
          <w:color w:val="000000"/>
          <w:sz w:val="24"/>
          <w:szCs w:val="24"/>
        </w:rPr>
        <w:t>Manuscript Type:</w:t>
      </w:r>
      <w:bookmarkEnd w:id="0"/>
      <w:bookmarkEnd w:id="1"/>
      <w:r>
        <w:rPr>
          <w:rFonts w:ascii="Book Antiqua" w:hAnsi="Book Antiqua"/>
          <w:b/>
          <w:color w:val="000000"/>
          <w:sz w:val="24"/>
          <w:szCs w:val="24"/>
        </w:rPr>
        <w:t xml:space="preserve"> </w:t>
      </w:r>
      <w:r>
        <w:rPr>
          <w:rFonts w:ascii="Book Antiqua" w:hAnsi="Book Antiqua" w:cs="Times New Roman"/>
          <w:bCs/>
          <w:caps/>
          <w:color w:val="000000" w:themeColor="text1"/>
          <w:sz w:val="24"/>
          <w:szCs w:val="24"/>
        </w:rPr>
        <w:t>case report</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
          <w:bCs/>
          <w:color w:val="000000" w:themeColor="text1"/>
          <w:sz w:val="24"/>
          <w:szCs w:val="24"/>
        </w:rPr>
      </w:pPr>
      <w:bookmarkStart w:id="2" w:name="OLE_LINK346"/>
      <w:bookmarkStart w:id="3" w:name="OLE_LINK347"/>
      <w:r>
        <w:rPr>
          <w:rFonts w:ascii="Book Antiqua" w:hAnsi="Book Antiqua" w:cs="Times New Roman"/>
          <w:b/>
          <w:bCs/>
          <w:caps/>
          <w:color w:val="000000" w:themeColor="text1"/>
          <w:sz w:val="24"/>
          <w:szCs w:val="24"/>
        </w:rPr>
        <w:t>COVID-19</w:t>
      </w:r>
      <w:r>
        <w:rPr>
          <w:rFonts w:ascii="Book Antiqua" w:hAnsi="Book Antiqua" w:cs="Times New Roman"/>
          <w:b/>
          <w:bCs/>
          <w:color w:val="000000" w:themeColor="text1"/>
          <w:sz w:val="24"/>
          <w:szCs w:val="24"/>
        </w:rPr>
        <w:t xml:space="preserve"> with asthma: A case report</w:t>
      </w:r>
    </w:p>
    <w:bookmarkEnd w:id="2"/>
    <w:bookmarkEnd w:id="3"/>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aps/>
          <w:color w:val="000000" w:themeColor="text1"/>
          <w:sz w:val="24"/>
          <w:szCs w:val="24"/>
        </w:rPr>
        <w:t>L</w:t>
      </w:r>
      <w:r>
        <w:rPr>
          <w:rFonts w:ascii="Book Antiqua" w:hAnsi="Book Antiqua" w:cs="Times New Roman"/>
          <w:bCs/>
          <w:color w:val="000000" w:themeColor="text1"/>
          <w:sz w:val="24"/>
          <w:szCs w:val="24"/>
        </w:rPr>
        <w:t>iu</w:t>
      </w:r>
      <w:r>
        <w:rPr>
          <w:rFonts w:ascii="Book Antiqua" w:hAnsi="Book Antiqua" w:cs="Times New Roman"/>
          <w:bCs/>
          <w:caps/>
          <w:color w:val="000000" w:themeColor="text1"/>
          <w:sz w:val="24"/>
          <w:szCs w:val="24"/>
        </w:rPr>
        <w:t xml:space="preserve"> al </w:t>
      </w:r>
      <w:r>
        <w:rPr>
          <w:rFonts w:ascii="Book Antiqua" w:hAnsi="Book Antiqua" w:cs="Times New Roman"/>
          <w:bCs/>
          <w:i/>
          <w:color w:val="000000" w:themeColor="text1"/>
          <w:sz w:val="24"/>
          <w:szCs w:val="24"/>
        </w:rPr>
        <w:t>et al</w:t>
      </w:r>
      <w:r>
        <w:rPr>
          <w:rFonts w:ascii="Book Antiqua" w:hAnsi="Book Antiqua" w:cs="Times New Roman"/>
          <w:bCs/>
          <w:caps/>
          <w:color w:val="000000" w:themeColor="text1"/>
          <w:sz w:val="24"/>
          <w:szCs w:val="24"/>
        </w:rPr>
        <w:t>. COVID-19</w:t>
      </w:r>
      <w:r>
        <w:rPr>
          <w:rFonts w:ascii="Book Antiqua" w:hAnsi="Book Antiqua" w:cs="Times New Roman"/>
          <w:bCs/>
          <w:color w:val="000000" w:themeColor="text1"/>
          <w:sz w:val="24"/>
          <w:szCs w:val="24"/>
        </w:rPr>
        <w:t xml:space="preserve"> with asthma</w:t>
      </w:r>
    </w:p>
    <w:p w:rsidR="001B5EF6" w:rsidRDefault="001B5EF6">
      <w:pPr>
        <w:spacing w:after="0" w:line="360" w:lineRule="auto"/>
        <w:jc w:val="both"/>
        <w:rPr>
          <w:rFonts w:ascii="Book Antiqua" w:hAnsi="Book Antiqua" w:cs="Times New Roman"/>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bookmarkStart w:id="4" w:name="OLE_LINK348"/>
      <w:bookmarkStart w:id="5" w:name="OLE_LINK349"/>
      <w:r>
        <w:rPr>
          <w:rFonts w:ascii="Book Antiqua" w:hAnsi="Book Antiqua" w:cs="Times New Roman"/>
          <w:color w:val="000000" w:themeColor="text1"/>
          <w:sz w:val="24"/>
          <w:szCs w:val="24"/>
        </w:rPr>
        <w:t>Ai-Ling</w:t>
      </w:r>
      <w:bookmarkEnd w:id="4"/>
      <w:bookmarkEnd w:id="5"/>
      <w:r>
        <w:rPr>
          <w:rFonts w:ascii="Book Antiqua" w:hAnsi="Book Antiqua" w:cs="Times New Roman"/>
          <w:color w:val="000000" w:themeColor="text1"/>
          <w:sz w:val="24"/>
          <w:szCs w:val="24"/>
        </w:rPr>
        <w:t xml:space="preserve"> Liu, Ning Xu, Ai-Jun Li</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 xml:space="preserve">Ai-Ling Liu, Ning Xu, </w:t>
      </w:r>
      <w:bookmarkStart w:id="6" w:name="OLE_LINK366"/>
      <w:bookmarkStart w:id="7" w:name="OLE_LINK367"/>
      <w:r>
        <w:rPr>
          <w:rFonts w:ascii="Book Antiqua" w:hAnsi="Book Antiqua" w:cs="Times New Roman"/>
          <w:b/>
          <w:color w:val="000000" w:themeColor="text1"/>
          <w:sz w:val="24"/>
          <w:szCs w:val="24"/>
        </w:rPr>
        <w:t>Ai-Jun Li</w:t>
      </w:r>
      <w:bookmarkEnd w:id="6"/>
      <w:bookmarkEnd w:id="7"/>
      <w:r>
        <w:rPr>
          <w:rFonts w:ascii="Book Antiqua" w:hAnsi="Book Antiqua" w:cs="Times New Roman"/>
          <w:b/>
          <w:color w:val="000000" w:themeColor="text1"/>
          <w:sz w:val="24"/>
          <w:szCs w:val="24"/>
        </w:rPr>
        <w:t xml:space="preserve">, </w:t>
      </w:r>
      <w:bookmarkStart w:id="8" w:name="OLE_LINK362"/>
      <w:bookmarkStart w:id="9" w:name="OLE_LINK363"/>
      <w:bookmarkStart w:id="10" w:name="OLE_LINK368"/>
      <w:bookmarkStart w:id="11" w:name="OLE_LINK369"/>
      <w:r>
        <w:rPr>
          <w:rFonts w:ascii="Book Antiqua" w:hAnsi="Book Antiqua" w:cs="Times New Roman"/>
          <w:color w:val="000000" w:themeColor="text1"/>
          <w:sz w:val="24"/>
          <w:szCs w:val="24"/>
        </w:rPr>
        <w:t xml:space="preserve">Department of </w:t>
      </w:r>
      <w:r>
        <w:rPr>
          <w:rFonts w:ascii="Book Antiqua" w:hAnsi="Book Antiqua" w:cs="Times New Roman"/>
          <w:color w:val="000000" w:themeColor="text1"/>
          <w:sz w:val="24"/>
          <w:szCs w:val="24"/>
        </w:rPr>
        <w:t>Pulmonary and Critical Care Medicine</w:t>
      </w:r>
      <w:bookmarkEnd w:id="8"/>
      <w:bookmarkEnd w:id="9"/>
      <w:r>
        <w:rPr>
          <w:rFonts w:ascii="Book Antiqua" w:hAnsi="Book Antiqua" w:cs="Times New Roman"/>
          <w:color w:val="000000" w:themeColor="text1"/>
          <w:sz w:val="24"/>
          <w:szCs w:val="24"/>
        </w:rPr>
        <w:t xml:space="preserve">,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Municipal Hospital, </w:t>
      </w:r>
      <w:bookmarkStart w:id="12" w:name="OLE_LINK364"/>
      <w:bookmarkStart w:id="13" w:name="OLE_LINK365"/>
      <w:r>
        <w:rPr>
          <w:rFonts w:ascii="Book Antiqua" w:hAnsi="Book Antiqua" w:cs="Times New Roman" w:hint="eastAsia"/>
          <w:color w:val="000000" w:themeColor="text1"/>
          <w:sz w:val="24"/>
          <w:szCs w:val="24"/>
        </w:rPr>
        <w:t xml:space="preserve">Shandong University,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264200, Shandong Province, China</w:t>
      </w:r>
    </w:p>
    <w:bookmarkEnd w:id="10"/>
    <w:bookmarkEnd w:id="11"/>
    <w:bookmarkEnd w:id="12"/>
    <w:bookmarkEnd w:id="13"/>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bCs/>
          <w:color w:val="000000" w:themeColor="text1"/>
          <w:sz w:val="24"/>
          <w:szCs w:val="24"/>
        </w:rPr>
        <w:t xml:space="preserve">Author contributions: </w:t>
      </w:r>
      <w:r>
        <w:rPr>
          <w:rFonts w:ascii="Book Antiqua" w:hAnsi="Book Antiqua" w:cs="Times New Roman"/>
          <w:color w:val="000000" w:themeColor="text1"/>
          <w:sz w:val="24"/>
          <w:szCs w:val="24"/>
        </w:rPr>
        <w:t>Liu AL conceived the study, participated in its design and draft the manuscript; Xu N collected data; Li AJ</w:t>
      </w:r>
      <w:r>
        <w:rPr>
          <w:rFonts w:ascii="Book Antiqua" w:hAnsi="Book Antiqua" w:cs="Times New Roman"/>
          <w:color w:val="000000" w:themeColor="text1"/>
          <w:sz w:val="24"/>
          <w:szCs w:val="24"/>
        </w:rPr>
        <w:t xml:space="preserve"> helped to draft the manuscript; </w:t>
      </w:r>
      <w:r w:rsidR="00F87388">
        <w:rPr>
          <w:rFonts w:ascii="Book Antiqua" w:hAnsi="Book Antiqua" w:cs="Times New Roman"/>
          <w:color w:val="000000" w:themeColor="text1"/>
          <w:sz w:val="24"/>
          <w:szCs w:val="24"/>
        </w:rPr>
        <w:t xml:space="preserve">all </w:t>
      </w:r>
      <w:r>
        <w:rPr>
          <w:rFonts w:ascii="Book Antiqua" w:hAnsi="Book Antiqua" w:cs="Times New Roman"/>
          <w:color w:val="000000" w:themeColor="text1"/>
          <w:sz w:val="24"/>
          <w:szCs w:val="24"/>
        </w:rPr>
        <w:t xml:space="preserve">authors read and approved the final manuscript. </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Corresponding author: Ai-Ling Liu, MD, Attending Doctor,</w:t>
      </w:r>
      <w:r>
        <w:rPr>
          <w:rFonts w:ascii="Book Antiqua" w:hAnsi="Book Antiqua" w:cs="Times New Roman"/>
          <w:color w:val="000000" w:themeColor="text1"/>
          <w:sz w:val="24"/>
          <w:szCs w:val="24"/>
        </w:rPr>
        <w:t xml:space="preserve"> </w:t>
      </w:r>
      <w:bookmarkStart w:id="14" w:name="OLE_LINK350"/>
      <w:bookmarkStart w:id="15" w:name="OLE_LINK351"/>
      <w:r>
        <w:rPr>
          <w:rFonts w:ascii="Book Antiqua" w:hAnsi="Book Antiqua" w:cs="Times New Roman"/>
          <w:color w:val="000000" w:themeColor="text1"/>
          <w:sz w:val="24"/>
          <w:szCs w:val="24"/>
        </w:rPr>
        <w:t>Department of Pulmonary and Critical Care Medicine</w:t>
      </w:r>
      <w:bookmarkEnd w:id="14"/>
      <w:bookmarkEnd w:id="15"/>
      <w:r>
        <w:rPr>
          <w:rFonts w:ascii="Book Antiqua" w:hAnsi="Book Antiqua" w:cs="Times New Roman"/>
          <w:color w:val="000000" w:themeColor="text1"/>
          <w:sz w:val="24"/>
          <w:szCs w:val="24"/>
        </w:rPr>
        <w:t xml:space="preserve">, </w:t>
      </w:r>
      <w:bookmarkStart w:id="16" w:name="OLE_LINK352"/>
      <w:bookmarkStart w:id="17" w:name="OLE_LINK353"/>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Municipal Hospital</w:t>
      </w:r>
      <w:bookmarkEnd w:id="16"/>
      <w:bookmarkEnd w:id="17"/>
      <w:r>
        <w:rPr>
          <w:rFonts w:ascii="Book Antiqua" w:hAnsi="Book Antiqua" w:cs="Times New Roman"/>
          <w:color w:val="000000" w:themeColor="text1"/>
          <w:sz w:val="24"/>
          <w:szCs w:val="24"/>
        </w:rPr>
        <w:t xml:space="preserve">, </w:t>
      </w:r>
      <w:bookmarkStart w:id="18" w:name="OLE_LINK354"/>
      <w:bookmarkStart w:id="19" w:name="OLE_LINK355"/>
      <w:r w:rsidR="00F87388">
        <w:rPr>
          <w:rFonts w:ascii="Book Antiqua" w:hAnsi="Book Antiqua" w:cs="Times New Roman" w:hint="eastAsia"/>
          <w:color w:val="000000" w:themeColor="text1"/>
          <w:sz w:val="24"/>
          <w:szCs w:val="24"/>
        </w:rPr>
        <w:t xml:space="preserve">Shandong University, </w:t>
      </w:r>
      <w:r>
        <w:rPr>
          <w:rFonts w:ascii="Book Antiqua" w:hAnsi="Book Antiqua" w:cs="Times New Roman"/>
          <w:color w:val="000000" w:themeColor="text1"/>
          <w:sz w:val="24"/>
          <w:szCs w:val="24"/>
        </w:rPr>
        <w:t xml:space="preserve">No. 70, </w:t>
      </w:r>
      <w:proofErr w:type="spellStart"/>
      <w:r>
        <w:rPr>
          <w:rFonts w:ascii="Book Antiqua" w:hAnsi="Book Antiqua" w:cs="Times New Roman"/>
          <w:color w:val="000000" w:themeColor="text1"/>
          <w:sz w:val="24"/>
          <w:szCs w:val="24"/>
        </w:rPr>
        <w:t>Heping</w:t>
      </w:r>
      <w:proofErr w:type="spellEnd"/>
      <w:r>
        <w:rPr>
          <w:rFonts w:ascii="Book Antiqua" w:hAnsi="Book Antiqua" w:cs="Times New Roman"/>
          <w:color w:val="000000" w:themeColor="text1"/>
          <w:sz w:val="24"/>
          <w:szCs w:val="24"/>
        </w:rPr>
        <w:t xml:space="preserve"> Road</w:t>
      </w:r>
      <w:bookmarkEnd w:id="18"/>
      <w:bookmarkEnd w:id="19"/>
      <w:r>
        <w:rPr>
          <w:rFonts w:ascii="Book Antiqua" w:hAnsi="Book Antiqua" w:cs="Times New Roman"/>
          <w:color w:val="000000" w:themeColor="text1"/>
          <w:sz w:val="24"/>
          <w:szCs w:val="24"/>
        </w:rPr>
        <w:t xml:space="preserve">, </w:t>
      </w:r>
      <w:bookmarkStart w:id="20" w:name="OLE_LINK356"/>
      <w:bookmarkStart w:id="21" w:name="OLE_LINK357"/>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w:t>
      </w:r>
      <w:bookmarkEnd w:id="20"/>
      <w:bookmarkEnd w:id="21"/>
      <w:r>
        <w:rPr>
          <w:rFonts w:ascii="Book Antiqua" w:hAnsi="Book Antiqua" w:cs="Times New Roman"/>
          <w:color w:val="000000" w:themeColor="text1"/>
          <w:sz w:val="24"/>
          <w:szCs w:val="24"/>
        </w:rPr>
        <w:t>264200,</w:t>
      </w:r>
      <w:bookmarkStart w:id="22" w:name="OLE_LINK358"/>
      <w:bookmarkStart w:id="23" w:name="OLE_LINK359"/>
      <w:r>
        <w:rPr>
          <w:rFonts w:ascii="Book Antiqua" w:hAnsi="Book Antiqua" w:cs="Times New Roman"/>
          <w:color w:val="000000" w:themeColor="text1"/>
          <w:sz w:val="24"/>
          <w:szCs w:val="24"/>
        </w:rPr>
        <w:t xml:space="preserve"> Shandong Province</w:t>
      </w:r>
      <w:bookmarkEnd w:id="22"/>
      <w:bookmarkEnd w:id="23"/>
      <w:r>
        <w:rPr>
          <w:rFonts w:ascii="Book Antiqua" w:hAnsi="Book Antiqua" w:cs="Times New Roman"/>
          <w:color w:val="000000" w:themeColor="text1"/>
          <w:sz w:val="24"/>
          <w:szCs w:val="24"/>
        </w:rPr>
        <w:t xml:space="preserve">, </w:t>
      </w:r>
      <w:bookmarkStart w:id="24" w:name="OLE_LINK360"/>
      <w:bookmarkStart w:id="25" w:name="OLE_LINK361"/>
      <w:r>
        <w:rPr>
          <w:rFonts w:ascii="Book Antiqua" w:hAnsi="Book Antiqua" w:cs="Times New Roman"/>
          <w:color w:val="000000" w:themeColor="text1"/>
          <w:sz w:val="24"/>
          <w:szCs w:val="24"/>
        </w:rPr>
        <w:t>China</w:t>
      </w:r>
      <w:bookmarkEnd w:id="24"/>
      <w:bookmarkEnd w:id="25"/>
      <w:r>
        <w:rPr>
          <w:rFonts w:ascii="Book Antiqua" w:hAnsi="Book Antiqua" w:cs="Times New Roman"/>
          <w:color w:val="000000" w:themeColor="text1"/>
          <w:sz w:val="24"/>
          <w:szCs w:val="24"/>
        </w:rPr>
        <w:t>. liuailing0730@163.com</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b/>
          <w:sz w:val="24"/>
          <w:szCs w:val="24"/>
        </w:rPr>
      </w:pPr>
      <w:bookmarkStart w:id="26" w:name="OLE_LINK167"/>
      <w:bookmarkStart w:id="27" w:name="OLE_LINK177"/>
      <w:bookmarkStart w:id="28" w:name="OLE_LINK111"/>
      <w:bookmarkStart w:id="29" w:name="OLE_LINK189"/>
      <w:bookmarkStart w:id="30" w:name="OLE_LINK47"/>
      <w:bookmarkStart w:id="31" w:name="OLE_LINK119"/>
      <w:bookmarkStart w:id="32" w:name="OLE_LINK37"/>
      <w:bookmarkStart w:id="33" w:name="OLE_LINK108"/>
      <w:bookmarkStart w:id="34" w:name="OLE_LINK109"/>
      <w:r>
        <w:rPr>
          <w:rFonts w:ascii="Book Antiqua" w:hAnsi="Book Antiqua"/>
          <w:b/>
          <w:sz w:val="24"/>
          <w:szCs w:val="24"/>
        </w:rPr>
        <w:t xml:space="preserve">Received: </w:t>
      </w:r>
      <w:r>
        <w:rPr>
          <w:rFonts w:ascii="Book Antiqua" w:hAnsi="Book Antiqua"/>
          <w:sz w:val="24"/>
          <w:szCs w:val="24"/>
        </w:rPr>
        <w:t>April 5, 2020</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 xml:space="preserve">Revised: </w:t>
      </w:r>
      <w:r>
        <w:rPr>
          <w:rFonts w:ascii="Book Antiqua" w:hAnsi="Book Antiqua"/>
          <w:sz w:val="24"/>
          <w:szCs w:val="24"/>
        </w:rPr>
        <w:t xml:space="preserve">May 5, 2020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Accepted:</w:t>
      </w:r>
      <w:r>
        <w:rPr>
          <w:rFonts w:ascii="Book Antiqua" w:hAnsi="Book Antiqua"/>
          <w:sz w:val="24"/>
          <w:szCs w:val="24"/>
        </w:rPr>
        <w:t xml:space="preserve"> July 15, 2020</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 xml:space="preserve">Published online: </w:t>
      </w:r>
    </w:p>
    <w:bookmarkEnd w:id="26"/>
    <w:bookmarkEnd w:id="27"/>
    <w:bookmarkEnd w:id="28"/>
    <w:bookmarkEnd w:id="29"/>
    <w:bookmarkEnd w:id="30"/>
    <w:bookmarkEnd w:id="31"/>
    <w:bookmarkEnd w:id="32"/>
    <w:bookmarkEnd w:id="33"/>
    <w:bookmarkEnd w:id="34"/>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lastRenderedPageBreak/>
        <w:t>Abstract</w:t>
      </w: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BACKGROUND</w:t>
      </w:r>
      <w:bookmarkStart w:id="35" w:name="_GoBack"/>
      <w:bookmarkEnd w:id="35"/>
    </w:p>
    <w:p w:rsidR="001B5EF6" w:rsidRDefault="00F87388">
      <w:pPr>
        <w:spacing w:after="0" w:line="360" w:lineRule="auto"/>
        <w:jc w:val="both"/>
        <w:rPr>
          <w:rFonts w:ascii="Book Antiqua" w:hAnsi="Book Antiqua" w:cs="Times New Roman"/>
          <w:color w:val="000000" w:themeColor="text1"/>
          <w:sz w:val="24"/>
          <w:szCs w:val="24"/>
          <w:shd w:val="clear" w:color="auto" w:fill="FFFFFF"/>
        </w:rPr>
      </w:pPr>
      <w:bookmarkStart w:id="36" w:name="OLE_LINK247"/>
      <w:bookmarkStart w:id="37" w:name="OLE_LINK248"/>
      <w:r>
        <w:rPr>
          <w:rFonts w:ascii="Book Antiqua" w:hAnsi="Book Antiqua" w:cs="Times New Roman"/>
          <w:color w:val="000000" w:themeColor="text1"/>
          <w:sz w:val="24"/>
          <w:szCs w:val="24"/>
        </w:rPr>
        <w:t xml:space="preserve">Coronavirus </w:t>
      </w:r>
      <w:r w:rsidR="00D51FD3">
        <w:rPr>
          <w:rFonts w:ascii="Book Antiqua" w:hAnsi="Book Antiqua" w:cs="Times New Roman"/>
          <w:color w:val="000000" w:themeColor="text1"/>
          <w:sz w:val="24"/>
          <w:szCs w:val="24"/>
        </w:rPr>
        <w:t>disease 2019</w:t>
      </w:r>
      <w:bookmarkEnd w:id="36"/>
      <w:bookmarkEnd w:id="37"/>
      <w:r w:rsidR="00D51FD3">
        <w:rPr>
          <w:rFonts w:ascii="Book Antiqua" w:hAnsi="Book Antiqua" w:cs="Times New Roman"/>
          <w:color w:val="000000" w:themeColor="text1"/>
          <w:sz w:val="24"/>
          <w:szCs w:val="24"/>
        </w:rPr>
        <w:t xml:space="preserve"> (</w:t>
      </w:r>
      <w:r w:rsidR="00D51FD3">
        <w:rPr>
          <w:rFonts w:ascii="Book Antiqua" w:hAnsi="Book Antiqua" w:cs="Times New Roman"/>
          <w:caps/>
          <w:color w:val="000000" w:themeColor="text1"/>
          <w:sz w:val="24"/>
          <w:szCs w:val="24"/>
        </w:rPr>
        <w:t>COVID-19</w:t>
      </w:r>
      <w:r w:rsidR="00D51FD3">
        <w:rPr>
          <w:rFonts w:ascii="Book Antiqua" w:hAnsi="Book Antiqua" w:cs="Times New Roman"/>
          <w:color w:val="000000" w:themeColor="text1"/>
          <w:sz w:val="24"/>
          <w:szCs w:val="24"/>
        </w:rPr>
        <w:t xml:space="preserve">) is a public health emergency of international </w:t>
      </w:r>
      <w:r w:rsidR="00D51FD3">
        <w:rPr>
          <w:rFonts w:ascii="Book Antiqua" w:hAnsi="Book Antiqua" w:cs="Times New Roman"/>
          <w:color w:val="000000" w:themeColor="text1"/>
          <w:sz w:val="24"/>
          <w:szCs w:val="24"/>
        </w:rPr>
        <w:t>concern. The global population lacks immunity to COVID-19 and is generally susceptible. Underlying conditions, especially chronic respiratory diseases, may affect progression, treatment and prognosis of COVID-19.</w:t>
      </w:r>
      <w:r w:rsidR="00D51FD3">
        <w:rPr>
          <w:rFonts w:ascii="Book Antiqua" w:hAnsi="Book Antiqua" w:cs="Times New Roman"/>
          <w:color w:val="000000" w:themeColor="text1"/>
          <w:sz w:val="24"/>
          <w:szCs w:val="24"/>
          <w:shd w:val="clear" w:color="auto" w:fill="FFFFFF"/>
        </w:rPr>
        <w:t xml:space="preserve"> </w:t>
      </w:r>
    </w:p>
    <w:p w:rsidR="001B5EF6" w:rsidRDefault="001B5EF6">
      <w:pPr>
        <w:spacing w:after="0" w:line="360" w:lineRule="auto"/>
        <w:jc w:val="both"/>
        <w:rPr>
          <w:rFonts w:ascii="Book Antiqua" w:hAnsi="Book Antiqua" w:cs="Times New Roman"/>
          <w:color w:val="000000" w:themeColor="text1"/>
          <w:sz w:val="24"/>
          <w:szCs w:val="24"/>
          <w:shd w:val="clear" w:color="auto" w:fill="FFFFFF"/>
        </w:rPr>
      </w:pPr>
    </w:p>
    <w:p w:rsidR="001B5EF6" w:rsidRDefault="00D51FD3">
      <w:pPr>
        <w:spacing w:after="0" w:line="360" w:lineRule="auto"/>
        <w:jc w:val="both"/>
        <w:rPr>
          <w:rFonts w:ascii="Book Antiqua" w:hAnsi="Book Antiqua" w:cs="Times New Roman"/>
          <w:bCs/>
          <w:color w:val="000000" w:themeColor="text1"/>
          <w:sz w:val="24"/>
          <w:szCs w:val="24"/>
          <w:shd w:val="clear" w:color="auto" w:fill="FFFFFF"/>
        </w:rPr>
      </w:pPr>
      <w:r>
        <w:rPr>
          <w:rFonts w:ascii="Book Antiqua" w:hAnsi="Book Antiqua" w:cs="Times New Roman"/>
          <w:bCs/>
          <w:color w:val="000000" w:themeColor="text1"/>
          <w:sz w:val="24"/>
          <w:szCs w:val="24"/>
          <w:shd w:val="clear" w:color="auto" w:fill="FFFFFF"/>
        </w:rPr>
        <w:t>CASE SUMMARY</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We report a patient with confirmed COVID-19 combined with asthma. It took 41 d from disease onset to discharge </w:t>
      </w:r>
      <w:r>
        <w:rPr>
          <w:rFonts w:ascii="Book Antiqua" w:hAnsi="Book Antiqua" w:cs="Times New Roman"/>
          <w:color w:val="000000" w:themeColor="text1"/>
          <w:sz w:val="24"/>
          <w:szCs w:val="24"/>
        </w:rPr>
        <w:t xml:space="preserve">to obtain </w:t>
      </w:r>
      <w:r>
        <w:rPr>
          <w:rFonts w:ascii="Book Antiqua" w:hAnsi="Book Antiqua" w:cs="Times New Roman"/>
          <w:color w:val="000000" w:themeColor="text1"/>
          <w:sz w:val="24"/>
          <w:szCs w:val="24"/>
        </w:rPr>
        <w:t xml:space="preserve">two negative tests for </w:t>
      </w:r>
      <w:r>
        <w:rPr>
          <w:rFonts w:ascii="Book Antiqua" w:hAnsi="Book Antiqua" w:cs="Times New Roman"/>
          <w:color w:val="000000" w:themeColor="text1"/>
          <w:sz w:val="24"/>
          <w:szCs w:val="24"/>
        </w:rPr>
        <w:t xml:space="preserve">this </w:t>
      </w:r>
      <w:r>
        <w:rPr>
          <w:rFonts w:ascii="Book Antiqua" w:hAnsi="Book Antiqua" w:cs="Times New Roman"/>
          <w:color w:val="000000" w:themeColor="text1"/>
          <w:sz w:val="24"/>
          <w:szCs w:val="24"/>
        </w:rPr>
        <w:t>coronavirus</w:t>
      </w:r>
      <w:r>
        <w:rPr>
          <w:rFonts w:ascii="Book Antiqua" w:hAnsi="Book Antiqua" w:cs="Times New Roman"/>
          <w:color w:val="000000" w:themeColor="text1"/>
          <w:sz w:val="24"/>
          <w:szCs w:val="24"/>
        </w:rPr>
        <w:t xml:space="preserve">. </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CONCLUSION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 xml:space="preserve">This case indicates the dynamic </w:t>
      </w:r>
      <w:r>
        <w:rPr>
          <w:rFonts w:ascii="Book Antiqua" w:hAnsi="Book Antiqua" w:cs="Times New Roman"/>
          <w:color w:val="000000" w:themeColor="text1"/>
          <w:sz w:val="24"/>
          <w:szCs w:val="24"/>
        </w:rPr>
        <w:t>clinical characteristics, laboratory and</w:t>
      </w:r>
      <w:r>
        <w:rPr>
          <w:rFonts w:ascii="Book Antiqua" w:hAnsi="Book Antiqua" w:cs="Times New Roman"/>
          <w:color w:val="000000" w:themeColor="text1"/>
          <w:sz w:val="24"/>
          <w:szCs w:val="24"/>
        </w:rPr>
        <w:t xml:space="preserve"> computed tomography</w:t>
      </w:r>
      <w:r>
        <w:rPr>
          <w:rFonts w:ascii="Book Antiqua" w:hAnsi="Book Antiqua" w:cs="Times New Roman"/>
          <w:color w:val="000000" w:themeColor="text1"/>
          <w:sz w:val="24"/>
          <w:szCs w:val="24"/>
        </w:rPr>
        <w:t xml:space="preserve"> findings and adjustment of treatment, and the possible relationship between </w:t>
      </w:r>
      <w:r>
        <w:rPr>
          <w:rFonts w:ascii="Book Antiqua" w:hAnsi="Book Antiqua" w:cs="Times New Roman"/>
          <w:color w:val="000000" w:themeColor="text1"/>
          <w:sz w:val="24"/>
          <w:szCs w:val="24"/>
          <w:shd w:val="clear" w:color="auto" w:fill="FFFFFF"/>
        </w:rPr>
        <w:t>glucocorticoid therapy and corona</w:t>
      </w:r>
      <w:r>
        <w:rPr>
          <w:rFonts w:ascii="Book Antiqua" w:hAnsi="Book Antiqua" w:cs="Times New Roman"/>
          <w:color w:val="000000" w:themeColor="text1"/>
          <w:sz w:val="24"/>
          <w:szCs w:val="24"/>
        </w:rPr>
        <w:t xml:space="preserve">virus clearance. </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shd w:val="clear" w:color="auto" w:fill="FFFFFF"/>
        </w:rPr>
      </w:pPr>
      <w:r>
        <w:rPr>
          <w:rFonts w:ascii="Book Antiqua" w:hAnsi="Book Antiqua" w:cs="Times New Roman"/>
          <w:b/>
          <w:bCs/>
          <w:color w:val="000000" w:themeColor="text1"/>
          <w:sz w:val="24"/>
          <w:szCs w:val="24"/>
        </w:rPr>
        <w:t>Key words:</w:t>
      </w:r>
      <w:r>
        <w:rPr>
          <w:rFonts w:ascii="Book Antiqua" w:hAnsi="Book Antiqua" w:cs="Times New Roman"/>
          <w:color w:val="000000" w:themeColor="text1"/>
          <w:sz w:val="24"/>
          <w:szCs w:val="24"/>
        </w:rPr>
        <w:t xml:space="preserve"> COVID-19; </w:t>
      </w:r>
      <w:bookmarkStart w:id="38" w:name="OLE_LINK370"/>
      <w:bookmarkStart w:id="39" w:name="OLE_LINK371"/>
      <w:r>
        <w:rPr>
          <w:rFonts w:ascii="Book Antiqua" w:hAnsi="Book Antiqua" w:cs="Times New Roman"/>
          <w:color w:val="000000" w:themeColor="text1"/>
          <w:sz w:val="24"/>
          <w:szCs w:val="24"/>
        </w:rPr>
        <w:t>Asthma</w:t>
      </w:r>
      <w:bookmarkEnd w:id="38"/>
      <w:bookmarkEnd w:id="39"/>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shd w:val="clear" w:color="auto" w:fill="FFFFFF"/>
        </w:rPr>
        <w:t xml:space="preserve">Glucocorticoids; Respiratory passage mucosa immune system; </w:t>
      </w:r>
      <w:r>
        <w:rPr>
          <w:rFonts w:ascii="Book Antiqua" w:hAnsi="Book Antiqua" w:cs="Times New Roman"/>
          <w:bCs/>
          <w:caps/>
          <w:color w:val="000000" w:themeColor="text1"/>
          <w:sz w:val="24"/>
          <w:szCs w:val="24"/>
        </w:rPr>
        <w:t>c</w:t>
      </w:r>
      <w:r>
        <w:rPr>
          <w:rFonts w:ascii="Book Antiqua" w:hAnsi="Book Antiqua" w:cs="Times New Roman"/>
          <w:bCs/>
          <w:color w:val="000000" w:themeColor="text1"/>
          <w:sz w:val="24"/>
          <w:szCs w:val="24"/>
        </w:rPr>
        <w:t>ase report</w:t>
      </w:r>
    </w:p>
    <w:p w:rsidR="001B5EF6" w:rsidRDefault="001B5EF6">
      <w:pPr>
        <w:spacing w:after="0" w:line="360" w:lineRule="auto"/>
        <w:jc w:val="both"/>
        <w:rPr>
          <w:rFonts w:ascii="Book Antiqua" w:hAnsi="Book Antiqua" w:cs="Times New Roman"/>
          <w:b/>
          <w:color w:val="000000" w:themeColor="text1"/>
          <w:sz w:val="24"/>
          <w:szCs w:val="24"/>
        </w:rPr>
      </w:pPr>
    </w:p>
    <w:p w:rsidR="001B5EF6" w:rsidRDefault="00D51FD3">
      <w:pPr>
        <w:spacing w:after="0" w:line="360" w:lineRule="auto"/>
        <w:jc w:val="both"/>
        <w:rPr>
          <w:rFonts w:ascii="Book Antiqua" w:hAnsi="Book Antiqua" w:cs="Times New Roman"/>
          <w:b/>
          <w:bCs/>
          <w:color w:val="000000" w:themeColor="text1"/>
          <w:sz w:val="24"/>
          <w:szCs w:val="24"/>
        </w:rPr>
      </w:pPr>
      <w:r>
        <w:rPr>
          <w:rFonts w:ascii="Book Antiqua" w:hAnsi="Book Antiqua" w:cs="Times New Roman"/>
          <w:color w:val="000000" w:themeColor="text1"/>
          <w:sz w:val="24"/>
          <w:szCs w:val="24"/>
        </w:rPr>
        <w:t xml:space="preserve">Liu AL, Xu N, Li AJ. </w:t>
      </w:r>
      <w:r>
        <w:rPr>
          <w:rFonts w:ascii="Book Antiqua" w:hAnsi="Book Antiqua" w:cs="Times New Roman"/>
          <w:bCs/>
          <w:caps/>
          <w:color w:val="000000" w:themeColor="text1"/>
          <w:sz w:val="24"/>
          <w:szCs w:val="24"/>
        </w:rPr>
        <w:t>COVID-19</w:t>
      </w:r>
      <w:r>
        <w:rPr>
          <w:rFonts w:ascii="Book Antiqua" w:hAnsi="Book Antiqua" w:cs="Times New Roman"/>
          <w:bCs/>
          <w:color w:val="000000" w:themeColor="text1"/>
          <w:sz w:val="24"/>
          <w:szCs w:val="24"/>
        </w:rPr>
        <w:t xml:space="preserve"> with asthma: A case report.</w:t>
      </w:r>
      <w:bookmarkStart w:id="40" w:name="OLE_LINK170"/>
      <w:bookmarkStart w:id="41" w:name="OLE_LINK171"/>
      <w:r>
        <w:rPr>
          <w:rFonts w:ascii="Book Antiqua" w:hAnsi="Book Antiqua" w:cs="Times New Roman"/>
          <w:bCs/>
          <w:color w:val="000000" w:themeColor="text1"/>
          <w:sz w:val="24"/>
          <w:szCs w:val="24"/>
        </w:rPr>
        <w:t xml:space="preserve"> </w:t>
      </w:r>
      <w:r>
        <w:rPr>
          <w:rFonts w:ascii="Book Antiqua" w:eastAsia="宋体" w:hAnsi="Book Antiqua" w:cs="Times New Roman"/>
          <w:i/>
          <w:sz w:val="24"/>
          <w:szCs w:val="24"/>
        </w:rPr>
        <w:t xml:space="preserve">World J </w:t>
      </w:r>
      <w:proofErr w:type="spellStart"/>
      <w:r>
        <w:rPr>
          <w:rFonts w:ascii="Book Antiqua" w:eastAsia="宋体" w:hAnsi="Book Antiqua" w:cs="Times New Roman"/>
          <w:i/>
          <w:sz w:val="24"/>
          <w:szCs w:val="24"/>
        </w:rPr>
        <w:t>Clin</w:t>
      </w:r>
      <w:proofErr w:type="spellEnd"/>
      <w:r>
        <w:rPr>
          <w:rFonts w:ascii="Book Antiqua" w:eastAsia="宋体" w:hAnsi="Book Antiqua" w:cs="Times New Roman"/>
          <w:i/>
          <w:sz w:val="24"/>
          <w:szCs w:val="24"/>
        </w:rPr>
        <w:t xml:space="preserve"> Cases</w:t>
      </w:r>
      <w:bookmarkEnd w:id="40"/>
      <w:bookmarkEnd w:id="41"/>
      <w:r>
        <w:rPr>
          <w:rFonts w:ascii="Book Antiqua" w:eastAsia="宋体" w:hAnsi="Book Antiqua" w:cs="Times New Roman"/>
          <w:i/>
          <w:sz w:val="24"/>
          <w:szCs w:val="24"/>
        </w:rPr>
        <w:t xml:space="preserve"> </w:t>
      </w:r>
      <w:r>
        <w:rPr>
          <w:rFonts w:ascii="Book Antiqua" w:eastAsia="宋体" w:hAnsi="Book Antiqua" w:cs="Times New Roman"/>
          <w:sz w:val="24"/>
          <w:szCs w:val="24"/>
        </w:rPr>
        <w:t xml:space="preserve">2020; </w:t>
      </w:r>
      <w:proofErr w:type="gramStart"/>
      <w:r>
        <w:rPr>
          <w:rFonts w:ascii="Book Antiqua" w:eastAsia="宋体" w:hAnsi="Book Antiqua" w:cs="Times New Roman"/>
          <w:sz w:val="24"/>
          <w:szCs w:val="24"/>
        </w:rPr>
        <w:t>In</w:t>
      </w:r>
      <w:proofErr w:type="gramEnd"/>
      <w:r>
        <w:rPr>
          <w:rFonts w:ascii="Book Antiqua" w:eastAsia="宋体" w:hAnsi="Book Antiqua" w:cs="Times New Roman"/>
          <w:sz w:val="24"/>
          <w:szCs w:val="24"/>
        </w:rPr>
        <w:t xml:space="preserve"> press</w:t>
      </w:r>
    </w:p>
    <w:p w:rsidR="001B5EF6" w:rsidRDefault="001B5EF6">
      <w:pPr>
        <w:spacing w:after="0" w:line="360" w:lineRule="auto"/>
        <w:jc w:val="both"/>
        <w:rPr>
          <w:rFonts w:ascii="Book Antiqua" w:hAnsi="Book Antiqua" w:cs="Times New Roman"/>
          <w:b/>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Core tip:</w:t>
      </w:r>
      <w:r>
        <w:rPr>
          <w:rFonts w:ascii="Book Antiqua" w:hAnsi="Book Antiqua" w:cs="Times New Roman"/>
          <w:color w:val="000000" w:themeColor="text1"/>
          <w:sz w:val="24"/>
          <w:szCs w:val="24"/>
        </w:rPr>
        <w:t xml:space="preserve"> </w:t>
      </w:r>
      <w:bookmarkStart w:id="42" w:name="OLE_LINK372"/>
      <w:bookmarkStart w:id="43" w:name="OLE_LINK373"/>
      <w:r>
        <w:rPr>
          <w:rFonts w:ascii="Book Antiqua" w:hAnsi="Book Antiqua" w:cs="Times New Roman"/>
          <w:color w:val="000000" w:themeColor="text1"/>
          <w:sz w:val="24"/>
          <w:szCs w:val="24"/>
        </w:rPr>
        <w:t>This is a case of confirmed coronavirus disease 2019 with asthma. We reported the whole course</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I</w:t>
      </w:r>
      <w:r>
        <w:rPr>
          <w:rFonts w:ascii="Book Antiqua" w:hAnsi="Book Antiqua" w:cs="Times New Roman"/>
          <w:color w:val="000000" w:themeColor="text1"/>
          <w:sz w:val="24"/>
          <w:szCs w:val="24"/>
        </w:rPr>
        <w:t xml:space="preserve">t took 41 d from disease onset to discharge. </w:t>
      </w:r>
      <w:proofErr w:type="gramStart"/>
      <w:r>
        <w:rPr>
          <w:rFonts w:ascii="Book Antiqua" w:hAnsi="Book Antiqua" w:cs="Times New Roman"/>
          <w:color w:val="000000" w:themeColor="text1"/>
          <w:sz w:val="24"/>
          <w:szCs w:val="24"/>
        </w:rPr>
        <w:t xml:space="preserve">This case </w:t>
      </w:r>
      <w:r>
        <w:rPr>
          <w:rFonts w:ascii="Book Antiqua" w:hAnsi="Book Antiqua" w:cs="Times New Roman"/>
          <w:color w:val="000000" w:themeColor="text1"/>
          <w:sz w:val="24"/>
          <w:szCs w:val="24"/>
        </w:rPr>
        <w:t>indicated dynamic clinical characteristics</w:t>
      </w:r>
      <w:proofErr w:type="gramEnd"/>
      <w:r>
        <w:rPr>
          <w:rFonts w:ascii="Book Antiqua" w:hAnsi="Book Antiqua" w:cs="Times New Roman"/>
          <w:color w:val="000000" w:themeColor="text1"/>
          <w:sz w:val="24"/>
          <w:szCs w:val="24"/>
        </w:rPr>
        <w:t>, laboratory findings, computed tomography images and adjustment of treatment and discussed the possible relation between glucocorticoids therapy and virus clearance.</w:t>
      </w:r>
      <w:bookmarkEnd w:id="42"/>
      <w:bookmarkEnd w:id="43"/>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lastRenderedPageBreak/>
        <w:t>INTRODUCTION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In December 2019, a cluster of acute respiratory illnesses, now known as </w:t>
      </w:r>
      <w:r w:rsidR="00F87388">
        <w:rPr>
          <w:rFonts w:ascii="Book Antiqua" w:hAnsi="Book Antiqua" w:cs="Times New Roman"/>
          <w:color w:val="000000" w:themeColor="text1"/>
          <w:sz w:val="24"/>
          <w:szCs w:val="24"/>
        </w:rPr>
        <w:t>coronavirus disease 2019</w:t>
      </w:r>
      <w:r>
        <w:rPr>
          <w:rFonts w:ascii="Book Antiqua" w:hAnsi="Book Antiqua" w:cs="Times New Roman"/>
          <w:color w:val="000000" w:themeColor="text1"/>
          <w:sz w:val="24"/>
          <w:szCs w:val="24"/>
        </w:rPr>
        <w:t xml:space="preserve"> (COVID-19), occurred in Wuhan, Hubei Province, </w:t>
      </w:r>
      <w:proofErr w:type="gramStart"/>
      <w:r>
        <w:rPr>
          <w:rFonts w:ascii="Book Antiqua" w:hAnsi="Book Antiqua" w:cs="Times New Roman"/>
          <w:color w:val="000000" w:themeColor="text1"/>
          <w:sz w:val="24"/>
          <w:szCs w:val="24"/>
        </w:rPr>
        <w:t>China</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t>. The disease has rapidly spread worldwide from Wuhan. The World Health Organization declared COVID-1</w:t>
      </w:r>
      <w:r>
        <w:rPr>
          <w:rFonts w:ascii="Book Antiqua" w:hAnsi="Book Antiqua" w:cs="Times New Roman"/>
          <w:color w:val="000000" w:themeColor="text1"/>
          <w:sz w:val="24"/>
          <w:szCs w:val="24"/>
        </w:rPr>
        <w:t>9 a public health emergency of international concern on January 30, 2020</w:t>
      </w:r>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rPr>
        <w:t xml:space="preserve">. As of May 5, 2020, a total of 3489053 confirmed cases had been documented </w:t>
      </w:r>
      <w:proofErr w:type="gramStart"/>
      <w:r>
        <w:rPr>
          <w:rFonts w:ascii="Book Antiqua" w:hAnsi="Book Antiqua" w:cs="Times New Roman"/>
          <w:color w:val="000000" w:themeColor="text1"/>
          <w:sz w:val="24"/>
          <w:szCs w:val="24"/>
        </w:rPr>
        <w:t>globally</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7-9]</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It is reported that at least 25% of patients with COVID-19 had at least one chronic </w:t>
      </w:r>
      <w:proofErr w:type="gramStart"/>
      <w:r>
        <w:rPr>
          <w:rFonts w:ascii="Book Antiqua" w:hAnsi="Book Antiqua" w:cs="Times New Roman"/>
          <w:color w:val="000000" w:themeColor="text1"/>
          <w:sz w:val="24"/>
          <w:szCs w:val="24"/>
        </w:rPr>
        <w:t>diseas</w:t>
      </w:r>
      <w:r>
        <w:rPr>
          <w:rFonts w:ascii="Book Antiqua" w:hAnsi="Book Antiqua" w:cs="Times New Roman"/>
          <w:color w:val="000000" w:themeColor="text1"/>
          <w:sz w:val="24"/>
          <w:szCs w:val="24"/>
        </w:rPr>
        <w:t>e</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w:t>
      </w:r>
      <w:r>
        <w:rPr>
          <w:rFonts w:ascii="Book Antiqua" w:hAnsi="Book Antiqua" w:cs="Times New Roman"/>
          <w:color w:val="000000" w:themeColor="text1"/>
          <w:sz w:val="24"/>
          <w:szCs w:val="24"/>
        </w:rPr>
        <w:t>. The existence of underlying conditions, especially chronic respiratory diseases, with long-term drug treatment, may affect the progress, treatment and prognosis of COVID-19.</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Here, we report the course of a patient with COVID-19 combined with asthma.</w:t>
      </w:r>
      <w:r>
        <w:rPr>
          <w:rFonts w:ascii="Book Antiqua" w:hAnsi="Book Antiqua" w:cs="Times New Roman"/>
          <w:color w:val="000000" w:themeColor="text1"/>
          <w:sz w:val="24"/>
          <w:szCs w:val="24"/>
        </w:rPr>
        <w:t xml:space="preserve"> It took 41 d from disease onset to discharge</w:t>
      </w:r>
      <w:r>
        <w:rPr>
          <w:rFonts w:ascii="Book Antiqua" w:hAnsi="Book Antiqua" w:cs="Times New Roman"/>
          <w:color w:val="000000" w:themeColor="text1"/>
          <w:sz w:val="24"/>
          <w:szCs w:val="24"/>
        </w:rPr>
        <w:t xml:space="preserve"> to obtain</w:t>
      </w:r>
      <w:r>
        <w:rPr>
          <w:rFonts w:ascii="Book Antiqua" w:hAnsi="Book Antiqua" w:cs="Times New Roman"/>
          <w:color w:val="000000" w:themeColor="text1"/>
          <w:sz w:val="24"/>
          <w:szCs w:val="24"/>
        </w:rPr>
        <w:t xml:space="preserve"> two negative tests for </w:t>
      </w:r>
      <w:r>
        <w:rPr>
          <w:rFonts w:ascii="Book Antiqua" w:hAnsi="Book Antiqua" w:cs="Times New Roman"/>
          <w:color w:val="000000" w:themeColor="text1"/>
          <w:sz w:val="24"/>
          <w:szCs w:val="24"/>
        </w:rPr>
        <w:t xml:space="preserve">this </w:t>
      </w:r>
      <w:r>
        <w:rPr>
          <w:rFonts w:ascii="Book Antiqua" w:hAnsi="Book Antiqua" w:cs="Times New Roman"/>
          <w:color w:val="000000" w:themeColor="text1"/>
          <w:sz w:val="24"/>
          <w:szCs w:val="24"/>
        </w:rPr>
        <w:t>coronavirus.</w:t>
      </w:r>
    </w:p>
    <w:p w:rsidR="001B5EF6" w:rsidRDefault="001B5EF6">
      <w:pPr>
        <w:spacing w:after="0" w:line="360" w:lineRule="auto"/>
        <w:jc w:val="both"/>
        <w:rPr>
          <w:rFonts w:ascii="Book Antiqua" w:hAnsi="Book Antiqua" w:cs="Times New Roman"/>
          <w:b/>
          <w:color w:val="000000" w:themeColor="text1"/>
          <w:sz w:val="24"/>
          <w:szCs w:val="24"/>
        </w:rPr>
      </w:pP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t>CASE PRESENTATION</w:t>
      </w:r>
    </w:p>
    <w:p w:rsidR="001B5EF6" w:rsidRDefault="00D51FD3">
      <w:pPr>
        <w:spacing w:after="0" w:line="360" w:lineRule="auto"/>
        <w:jc w:val="both"/>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Chief complaints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A 48-year-old man returned to </w:t>
      </w:r>
      <w:proofErr w:type="spellStart"/>
      <w:r>
        <w:rPr>
          <w:rFonts w:ascii="Book Antiqua" w:hAnsi="Book Antiqua" w:cs="Times New Roman"/>
          <w:color w:val="000000" w:themeColor="text1"/>
          <w:sz w:val="24"/>
          <w:szCs w:val="24"/>
        </w:rPr>
        <w:t>Weihai</w:t>
      </w:r>
      <w:proofErr w:type="spellEnd"/>
      <w:r>
        <w:rPr>
          <w:rFonts w:ascii="Book Antiqua" w:hAnsi="Book Antiqua" w:cs="Times New Roman"/>
          <w:color w:val="000000" w:themeColor="text1"/>
          <w:sz w:val="24"/>
          <w:szCs w:val="24"/>
        </w:rPr>
        <w:t xml:space="preserve"> from Wuhan on January 10, 2020. He developed recurrent fever </w:t>
      </w:r>
      <w:r>
        <w:rPr>
          <w:rFonts w:ascii="Book Antiqua" w:hAnsi="Book Antiqua" w:cs="Times New Roman"/>
          <w:color w:val="000000" w:themeColor="text1"/>
          <w:sz w:val="24"/>
          <w:szCs w:val="24"/>
        </w:rPr>
        <w:t xml:space="preserve">on </w:t>
      </w:r>
      <w:r>
        <w:rPr>
          <w:rFonts w:ascii="Book Antiqua" w:hAnsi="Book Antiqua" w:cs="Times New Roman"/>
          <w:color w:val="000000" w:themeColor="text1"/>
          <w:sz w:val="24"/>
          <w:szCs w:val="24"/>
        </w:rPr>
        <w:t xml:space="preserve">January 20, 2020 with a maximum temperature of 38.2 </w:t>
      </w:r>
      <w:r>
        <w:rPr>
          <w:rFonts w:ascii="Book Antiqua" w:hAnsi="Book Antiqua" w:cs="Times New Roman"/>
          <w:color w:val="000000" w:themeColor="text1"/>
          <w:sz w:val="24"/>
          <w:szCs w:val="24"/>
        </w:rPr>
        <w:sym w:font="Symbol" w:char="F0B0"/>
      </w:r>
      <w:r>
        <w:rPr>
          <w:rFonts w:ascii="Book Antiqua" w:hAnsi="Book Antiqua" w:cs="Times New Roman"/>
          <w:color w:val="000000" w:themeColor="text1"/>
          <w:sz w:val="24"/>
          <w:szCs w:val="24"/>
        </w:rPr>
        <w:t xml:space="preserve">C with mild cough, without sputum, expectoration or chest tightness. Only oral antipyretics were taken. He went to the clinic on January 23, 2020 where real-time reverse-transcription polymerase chain </w:t>
      </w:r>
      <w:r>
        <w:rPr>
          <w:rFonts w:ascii="Book Antiqua" w:hAnsi="Book Antiqua" w:cs="Times New Roman"/>
          <w:color w:val="000000" w:themeColor="text1"/>
          <w:sz w:val="24"/>
          <w:szCs w:val="24"/>
        </w:rPr>
        <w:t>reaction of pharyngeal swab specimens confirmed COVID-19</w:t>
      </w:r>
      <w:r>
        <w:rPr>
          <w:rFonts w:ascii="Book Antiqua" w:hAnsi="Book Antiqua" w:cs="Times New Roman"/>
          <w:color w:val="000000" w:themeColor="text1"/>
          <w:sz w:val="24"/>
          <w:szCs w:val="24"/>
          <w:vertAlign w:val="superscript"/>
        </w:rPr>
        <w:t>[11]</w:t>
      </w:r>
      <w:r>
        <w:rPr>
          <w:rFonts w:ascii="Book Antiqua" w:hAnsi="Book Antiqua" w:cs="Times New Roman"/>
          <w:color w:val="000000" w:themeColor="text1"/>
          <w:sz w:val="24"/>
          <w:szCs w:val="24"/>
        </w:rPr>
        <w:t xml:space="preserve">. He was admitted to </w:t>
      </w:r>
      <w:r>
        <w:rPr>
          <w:rFonts w:ascii="Book Antiqua" w:hAnsi="Book Antiqua" w:cs="Times New Roman"/>
          <w:color w:val="000000" w:themeColor="text1"/>
          <w:sz w:val="24"/>
          <w:szCs w:val="24"/>
        </w:rPr>
        <w:t xml:space="preserve">the </w:t>
      </w:r>
      <w:r>
        <w:rPr>
          <w:rFonts w:ascii="Book Antiqua" w:hAnsi="Book Antiqua" w:cs="Times New Roman"/>
          <w:color w:val="000000" w:themeColor="text1"/>
          <w:sz w:val="24"/>
          <w:szCs w:val="24"/>
        </w:rPr>
        <w:t>hospital.</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Medical history</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 had asthma for 10 years that was stable in normal circumstances, without affecting daily life and activity. He inhaled salmeterol/fluticasone powder (</w:t>
      </w:r>
      <w:proofErr w:type="spellStart"/>
      <w:r>
        <w:rPr>
          <w:rFonts w:ascii="Book Antiqua" w:hAnsi="Book Antiqua" w:cs="Times New Roman"/>
          <w:color w:val="000000" w:themeColor="text1"/>
          <w:sz w:val="24"/>
          <w:szCs w:val="24"/>
        </w:rPr>
        <w:t>Xeretide</w:t>
      </w:r>
      <w:proofErr w:type="spellEnd"/>
      <w:r>
        <w:rPr>
          <w:rFonts w:ascii="Book Antiqua" w:hAnsi="Book Antiqua" w:cs="Times New Roman"/>
          <w:color w:val="000000" w:themeColor="text1"/>
          <w:sz w:val="24"/>
          <w:szCs w:val="24"/>
        </w:rPr>
        <w:t xml:space="preserve">, 50/500 </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g) twice daily. Smoking or other medical history was denied.</w:t>
      </w:r>
    </w:p>
    <w:p w:rsidR="001B5EF6" w:rsidRDefault="001B5EF6">
      <w:pPr>
        <w:spacing w:after="0" w:line="360" w:lineRule="auto"/>
        <w:jc w:val="both"/>
        <w:rPr>
          <w:rFonts w:ascii="Book Antiqua" w:eastAsia="ArialNarrow-BoldItalic" w:hAnsi="Book Antiqua" w:cs="Times New Roman"/>
          <w:b/>
          <w:bCs/>
          <w:i/>
          <w:iCs/>
          <w:sz w:val="24"/>
          <w:szCs w:val="24"/>
        </w:rPr>
      </w:pPr>
    </w:p>
    <w:p w:rsidR="001B5EF6" w:rsidRDefault="00D51FD3">
      <w:pPr>
        <w:widowControl w:val="0"/>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Physical exami</w:t>
      </w:r>
      <w:r>
        <w:rPr>
          <w:rFonts w:ascii="Book Antiqua" w:eastAsia="ArialNarrow-BoldItalic" w:hAnsi="Book Antiqua" w:cs="Times New Roman"/>
          <w:b/>
          <w:bCs/>
          <w:i/>
          <w:iCs/>
          <w:sz w:val="24"/>
          <w:szCs w:val="24"/>
        </w:rPr>
        <w:t>nation upon admission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 xml:space="preserve">On admission, temperature was 37.3 </w:t>
      </w:r>
      <w:r>
        <w:rPr>
          <w:rFonts w:ascii="Book Antiqua" w:hAnsi="Book Antiqua" w:cs="Times New Roman"/>
          <w:color w:val="000000" w:themeColor="text1"/>
          <w:sz w:val="24"/>
          <w:szCs w:val="24"/>
        </w:rPr>
        <w:sym w:font="Symbol" w:char="F0B0"/>
      </w:r>
      <w:r>
        <w:rPr>
          <w:rFonts w:ascii="Book Antiqua" w:hAnsi="Book Antiqua" w:cs="Times New Roman"/>
          <w:color w:val="000000" w:themeColor="text1"/>
          <w:sz w:val="24"/>
          <w:szCs w:val="24"/>
        </w:rPr>
        <w:t>C, respiratory rate was 23 breaths/min, and a few wheezing rales were heard in both lungs. Arterial blood gases at 21% fraction of inspiration 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xml:space="preserve"> (FiO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showed partial pressure of oxygen (PaO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xml:space="preserve">) 97 </w:t>
      </w:r>
      <w:r>
        <w:rPr>
          <w:rFonts w:ascii="Book Antiqua" w:hAnsi="Book Antiqua" w:cs="Times New Roman"/>
          <w:color w:val="000000" w:themeColor="text1"/>
          <w:sz w:val="24"/>
          <w:szCs w:val="24"/>
        </w:rPr>
        <w:t>mmHg, partial arterial pressure of carbon dioxide (PaCO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xml:space="preserve">) 39.5 mmHg, pH 7.393, and oxygenation </w:t>
      </w:r>
      <w:r>
        <w:rPr>
          <w:rFonts w:ascii="Book Antiqua" w:hAnsi="Book Antiqua" w:cs="Times New Roman"/>
          <w:color w:val="000000" w:themeColor="text1"/>
          <w:sz w:val="24"/>
          <w:szCs w:val="24"/>
        </w:rPr>
        <w:t>i</w:t>
      </w:r>
      <w:r>
        <w:rPr>
          <w:rFonts w:ascii="Book Antiqua" w:hAnsi="Book Antiqua" w:cs="Times New Roman"/>
          <w:color w:val="000000" w:themeColor="text1"/>
          <w:sz w:val="24"/>
          <w:szCs w:val="24"/>
        </w:rPr>
        <w:t>ndex (OI, PaO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/FiO</w:t>
      </w:r>
      <w:r>
        <w:rPr>
          <w:rFonts w:ascii="Book Antiqua" w:hAnsi="Book Antiqua" w:cs="Times New Roman"/>
          <w:color w:val="000000" w:themeColor="text1"/>
          <w:sz w:val="24"/>
          <w:szCs w:val="24"/>
          <w:vertAlign w:val="subscript"/>
        </w:rPr>
        <w:t>2</w:t>
      </w:r>
      <w:r>
        <w:rPr>
          <w:rFonts w:ascii="Book Antiqua" w:hAnsi="Book Antiqua" w:cs="Times New Roman"/>
          <w:color w:val="000000" w:themeColor="text1"/>
          <w:sz w:val="24"/>
          <w:szCs w:val="24"/>
        </w:rPr>
        <w:t>) was 465 mmHg [normal range (NR) 400</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500 mmHg].</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widowControl w:val="0"/>
        <w:spacing w:after="0" w:line="360" w:lineRule="auto"/>
        <w:jc w:val="both"/>
        <w:rPr>
          <w:rFonts w:ascii="Book Antiqua" w:eastAsia="ArialNarrow-BoldItalic" w:hAnsi="Book Antiqua" w:cs="Times New Roman"/>
          <w:b/>
          <w:bCs/>
          <w:i/>
          <w:iCs/>
          <w:sz w:val="24"/>
          <w:szCs w:val="24"/>
        </w:rPr>
      </w:pPr>
      <w:r>
        <w:rPr>
          <w:rFonts w:ascii="Book Antiqua" w:eastAsia="ArialNarrow-BoldItalic" w:hAnsi="Book Antiqua" w:cs="Times New Roman"/>
          <w:b/>
          <w:bCs/>
          <w:i/>
          <w:iCs/>
          <w:sz w:val="24"/>
          <w:szCs w:val="24"/>
        </w:rPr>
        <w:t>Laboratory and imaging examinations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Laboratory parameters (Figure 1) were as follows: white</w:t>
      </w:r>
      <w:r>
        <w:rPr>
          <w:rFonts w:ascii="Book Antiqua" w:hAnsi="Book Antiqua" w:cs="Times New Roman"/>
          <w:color w:val="000000" w:themeColor="text1"/>
          <w:sz w:val="24"/>
          <w:szCs w:val="24"/>
        </w:rPr>
        <w:t xml:space="preserve"> blood cell count 4.66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3.3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–9.5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neutrophil count 3.0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2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–7.7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lymphocyte count 1.27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0.8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–4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CD4 T lymphocyte count 542/</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(NR, 500–1440/</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monocyte count 0.35×10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 xml:space="preserve">/L (NR, </w:t>
      </w:r>
      <w:r>
        <w:rPr>
          <w:rFonts w:ascii="Book Antiqua" w:hAnsi="Book Antiqua" w:cs="Times New Roman"/>
          <w:color w:val="000000" w:themeColor="text1"/>
          <w:sz w:val="24"/>
          <w:szCs w:val="24"/>
        </w:rPr>
        <w:t>0.12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–0.8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eosinophil count 0.03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0.05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–0.5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platelet count 135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/L (NR, 125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–350 × 10</w:t>
      </w:r>
      <w:r>
        <w:rPr>
          <w:rFonts w:ascii="Book Antiqua" w:hAnsi="Book Antiqua" w:cs="Times New Roman"/>
          <w:color w:val="000000" w:themeColor="text1"/>
          <w:sz w:val="24"/>
          <w:szCs w:val="24"/>
          <w:vertAlign w:val="superscript"/>
        </w:rPr>
        <w:t>9</w:t>
      </w:r>
      <w:r>
        <w:rPr>
          <w:rFonts w:ascii="Book Antiqua" w:hAnsi="Book Antiqua" w:cs="Times New Roman"/>
          <w:color w:val="000000" w:themeColor="text1"/>
          <w:sz w:val="24"/>
          <w:szCs w:val="24"/>
        </w:rPr>
        <w:t xml:space="preserve">/L), lactate dehydrogenase (LDH) 166 U/L (NR, 100–190 U/L), alanine transaminase (ALT) 15 U/L (NR, 0–50 U/L), aspartate </w:t>
      </w:r>
      <w:r>
        <w:rPr>
          <w:rFonts w:ascii="Book Antiqua" w:hAnsi="Book Antiqua" w:cs="Times New Roman"/>
          <w:color w:val="000000" w:themeColor="text1"/>
          <w:sz w:val="24"/>
          <w:szCs w:val="24"/>
        </w:rPr>
        <w:t xml:space="preserve">transaminase (AST) 20 U/L (NR, 5–35U/L), albumin 39.8 g/L(NR, 38–55 g/L), C-reactive protein (CRP) 10.94 mg/l (NR, &lt; 4 mg/L).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myocardial enzymes, serum electrolytes and renal and liver function tests were normal. Detection of antigen and ant</w:t>
      </w:r>
      <w:r>
        <w:rPr>
          <w:rFonts w:ascii="Book Antiqua" w:hAnsi="Book Antiqua" w:cs="Times New Roman"/>
          <w:color w:val="000000" w:themeColor="text1"/>
          <w:sz w:val="24"/>
          <w:szCs w:val="24"/>
        </w:rPr>
        <w:t>ibody of respiratory tract pathogenic spectrum (including influenza virus A/B) was negative. Chest X-ray showed increased lung markings in both lungs.</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
          <w:bCs/>
          <w:color w:val="000000" w:themeColor="text1"/>
          <w:sz w:val="24"/>
          <w:szCs w:val="24"/>
          <w:u w:val="single"/>
        </w:rPr>
      </w:pPr>
      <w:r>
        <w:rPr>
          <w:rFonts w:ascii="Book Antiqua" w:hAnsi="Book Antiqua" w:cs="Times New Roman"/>
          <w:b/>
          <w:bCs/>
          <w:color w:val="000000" w:themeColor="text1"/>
          <w:sz w:val="24"/>
          <w:szCs w:val="24"/>
          <w:u w:val="single"/>
        </w:rPr>
        <w:t>FINAL DIAGNOSIS</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Confirmed COVID-19 combined with asthma.</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u w:val="single"/>
        </w:rPr>
      </w:pPr>
      <w:r>
        <w:rPr>
          <w:rFonts w:ascii="Book Antiqua" w:eastAsia="Tahoma" w:hAnsi="Book Antiqua" w:cs="Times New Roman"/>
          <w:b/>
          <w:bCs/>
          <w:color w:val="000000" w:themeColor="text1"/>
          <w:sz w:val="24"/>
          <w:szCs w:val="24"/>
          <w:u w:val="single"/>
        </w:rPr>
        <w:t>T</w:t>
      </w:r>
      <w:r>
        <w:rPr>
          <w:rFonts w:ascii="Book Antiqua" w:eastAsia="宋体" w:hAnsi="Book Antiqua" w:cs="Times New Roman"/>
          <w:b/>
          <w:bCs/>
          <w:color w:val="000000" w:themeColor="text1"/>
          <w:sz w:val="24"/>
          <w:szCs w:val="24"/>
          <w:u w:val="single"/>
        </w:rPr>
        <w:t>REATMENT</w:t>
      </w:r>
    </w:p>
    <w:p w:rsidR="001B5EF6" w:rsidRDefault="00D51FD3">
      <w:pPr>
        <w:spacing w:after="0" w:line="360" w:lineRule="auto"/>
        <w:jc w:val="both"/>
        <w:rPr>
          <w:rFonts w:ascii="Book Antiqua" w:hAnsi="Book Antiqua" w:cs="Times New Roman"/>
          <w:color w:val="000000" w:themeColor="text1"/>
          <w:sz w:val="24"/>
          <w:szCs w:val="24"/>
        </w:rPr>
      </w:pP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/ritonavir (</w:t>
      </w:r>
      <w:proofErr w:type="spellStart"/>
      <w:r>
        <w:rPr>
          <w:rFonts w:ascii="Book Antiqua" w:hAnsi="Book Antiqua" w:cs="Times New Roman"/>
          <w:color w:val="000000" w:themeColor="text1"/>
          <w:sz w:val="24"/>
          <w:szCs w:val="24"/>
        </w:rPr>
        <w:t>Kaletra</w:t>
      </w:r>
      <w:proofErr w:type="spellEnd"/>
      <w:r>
        <w:rPr>
          <w:rFonts w:ascii="Book Antiqua" w:hAnsi="Book Antiqua" w:cs="Times New Roman"/>
          <w:color w:val="000000" w:themeColor="text1"/>
          <w:sz w:val="24"/>
          <w:szCs w:val="24"/>
        </w:rPr>
        <w:t>/</w:t>
      </w:r>
      <w:proofErr w:type="spellStart"/>
      <w:r>
        <w:rPr>
          <w:rFonts w:ascii="Book Antiqua" w:hAnsi="Book Antiqua" w:cs="Times New Roman"/>
          <w:color w:val="000000" w:themeColor="text1"/>
          <w:sz w:val="24"/>
          <w:szCs w:val="24"/>
        </w:rPr>
        <w:t>Aluvia</w:t>
      </w:r>
      <w:proofErr w:type="spellEnd"/>
      <w:r>
        <w:rPr>
          <w:rFonts w:ascii="Book Antiqua" w:hAnsi="Book Antiqua" w:cs="Times New Roman"/>
          <w:color w:val="000000" w:themeColor="text1"/>
          <w:sz w:val="24"/>
          <w:szCs w:val="24"/>
        </w:rPr>
        <w:t>) and moxifloxacin were given orally. The patient’s condition gradually worsened with repeated fever, chest distress, wheezing and diarrhea. Chest computed tomography (CT) images (Figure 2) on day 6 (Figure 2A) after symp</w:t>
      </w:r>
      <w:r>
        <w:rPr>
          <w:rFonts w:ascii="Book Antiqua" w:hAnsi="Book Antiqua" w:cs="Times New Roman"/>
          <w:color w:val="000000" w:themeColor="text1"/>
          <w:sz w:val="24"/>
          <w:szCs w:val="24"/>
        </w:rPr>
        <w:t xml:space="preserve">tom onset (from January 20, 2020) showed ground-glass opacity (GGO) in the right lung. Neutrophil count, CRP, ALT, AST, LDH and fibrinogen increased, and platelet count, OI and albumin decreased.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xml:space="preserve"> was normal. </w:t>
      </w:r>
      <w:r>
        <w:rPr>
          <w:rFonts w:ascii="Book Antiqua" w:hAnsi="Book Antiqua" w:cs="Times New Roman"/>
          <w:color w:val="000000" w:themeColor="text1"/>
          <w:sz w:val="24"/>
          <w:szCs w:val="24"/>
        </w:rPr>
        <w:lastRenderedPageBreak/>
        <w:t>He was treated with oxygen, intrav</w:t>
      </w:r>
      <w:r>
        <w:rPr>
          <w:rFonts w:ascii="Book Antiqua" w:hAnsi="Book Antiqua" w:cs="Times New Roman"/>
          <w:color w:val="000000" w:themeColor="text1"/>
          <w:sz w:val="24"/>
          <w:szCs w:val="24"/>
        </w:rPr>
        <w:t xml:space="preserve">enous methylprednisolone (40 mg q12h), </w:t>
      </w:r>
      <w:proofErr w:type="gramStart"/>
      <w:r>
        <w:rPr>
          <w:rFonts w:ascii="Book Antiqua" w:hAnsi="Book Antiqua" w:cs="Times New Roman"/>
          <w:color w:val="000000" w:themeColor="text1"/>
          <w:sz w:val="24"/>
          <w:szCs w:val="24"/>
        </w:rPr>
        <w:t>aerosol</w:t>
      </w:r>
      <w:proofErr w:type="gramEnd"/>
      <w:r>
        <w:rPr>
          <w:rFonts w:ascii="Book Antiqua" w:hAnsi="Book Antiqua" w:cs="Times New Roman"/>
          <w:color w:val="000000" w:themeColor="text1"/>
          <w:sz w:val="24"/>
          <w:szCs w:val="24"/>
        </w:rPr>
        <w:t xml:space="preserve"> inhalation of terbutaline combined with budesonide, interferon and traditional Chinese medicine.</w:t>
      </w:r>
    </w:p>
    <w:p w:rsidR="001B5EF6" w:rsidRDefault="001B5EF6">
      <w:pPr>
        <w:spacing w:after="0" w:line="360" w:lineRule="auto"/>
        <w:jc w:val="both"/>
        <w:rPr>
          <w:rFonts w:ascii="Book Antiqua"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color w:val="000000" w:themeColor="text1"/>
          <w:sz w:val="24"/>
          <w:szCs w:val="24"/>
          <w:u w:val="single"/>
        </w:rPr>
      </w:pPr>
      <w:r>
        <w:rPr>
          <w:rFonts w:ascii="Book Antiqua" w:hAnsi="Book Antiqua" w:cs="Times New Roman"/>
          <w:b/>
          <w:bCs/>
          <w:color w:val="000000" w:themeColor="text1"/>
          <w:sz w:val="24"/>
          <w:szCs w:val="24"/>
          <w:u w:val="single"/>
        </w:rPr>
        <w:t>OUTCOME AND FOLLOW-UP</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disease peaked on day 12 after symptom onset. CT images on day 13 (Figure 2C) </w:t>
      </w:r>
      <w:r>
        <w:rPr>
          <w:rFonts w:ascii="Book Antiqua" w:hAnsi="Book Antiqua" w:cs="Times New Roman"/>
          <w:color w:val="000000" w:themeColor="text1"/>
          <w:sz w:val="24"/>
          <w:szCs w:val="24"/>
        </w:rPr>
        <w:t>indicated that the density of lesions was higher than before. After treatment, the patient’s temperature gradually stabilized</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and his symptoms improved. His condition was stable from day 17 without fever, cough, chest pain, chest tightness or diarrhea. La</w:t>
      </w:r>
      <w:r>
        <w:rPr>
          <w:rFonts w:ascii="Book Antiqua" w:hAnsi="Book Antiqua" w:cs="Times New Roman"/>
          <w:color w:val="000000" w:themeColor="text1"/>
          <w:sz w:val="24"/>
          <w:szCs w:val="24"/>
        </w:rPr>
        <w:t>boratory parameters gradually improved. CD4 T lymphocyte count was 793/</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L. Therapy was changed to inhaled salmeterol/fluticasone powder (</w:t>
      </w:r>
      <w:proofErr w:type="spellStart"/>
      <w:r>
        <w:rPr>
          <w:rFonts w:ascii="Book Antiqua" w:hAnsi="Book Antiqua" w:cs="Times New Roman"/>
          <w:color w:val="000000" w:themeColor="text1"/>
          <w:sz w:val="24"/>
          <w:szCs w:val="24"/>
        </w:rPr>
        <w:t>Xeretide</w:t>
      </w:r>
      <w:proofErr w:type="spellEnd"/>
      <w:r>
        <w:rPr>
          <w:rFonts w:ascii="Book Antiqua" w:hAnsi="Book Antiqua" w:cs="Times New Roman"/>
          <w:color w:val="000000" w:themeColor="text1"/>
          <w:sz w:val="24"/>
          <w:szCs w:val="24"/>
        </w:rPr>
        <w:t xml:space="preserve">, 50/500 </w:t>
      </w:r>
      <w:r>
        <w:rPr>
          <w:rFonts w:ascii="Book Antiqua" w:hAnsi="Book Antiqua" w:cs="Times New Roman"/>
          <w:color w:val="000000" w:themeColor="text1"/>
          <w:sz w:val="24"/>
          <w:szCs w:val="24"/>
        </w:rPr>
        <w:sym w:font="Symbol" w:char="F06D"/>
      </w:r>
      <w:r>
        <w:rPr>
          <w:rFonts w:ascii="Book Antiqua" w:hAnsi="Book Antiqua" w:cs="Times New Roman"/>
          <w:color w:val="000000" w:themeColor="text1"/>
          <w:sz w:val="24"/>
          <w:szCs w:val="24"/>
        </w:rPr>
        <w:t xml:space="preserve">g) and symptomatic treatment. </w:t>
      </w:r>
      <w:proofErr w:type="gramStart"/>
      <w:r>
        <w:rPr>
          <w:rFonts w:ascii="Book Antiqua" w:hAnsi="Book Antiqua" w:cs="Times New Roman"/>
          <w:color w:val="000000" w:themeColor="text1"/>
          <w:sz w:val="24"/>
          <w:szCs w:val="24"/>
        </w:rPr>
        <w:t>CT images on day 20 (Figure 2D) after symptom onset showed visible abso</w:t>
      </w:r>
      <w:r>
        <w:rPr>
          <w:rFonts w:ascii="Book Antiqua" w:hAnsi="Book Antiqua" w:cs="Times New Roman"/>
          <w:color w:val="000000" w:themeColor="text1"/>
          <w:sz w:val="24"/>
          <w:szCs w:val="24"/>
        </w:rPr>
        <w:t>rption.</w:t>
      </w:r>
      <w:proofErr w:type="gramEnd"/>
      <w:r>
        <w:rPr>
          <w:rFonts w:ascii="Book Antiqua" w:hAnsi="Book Antiqua" w:cs="Times New Roman"/>
          <w:color w:val="000000" w:themeColor="text1"/>
          <w:sz w:val="24"/>
          <w:szCs w:val="24"/>
        </w:rPr>
        <w:t xml:space="preserve"> Virus detection by nasopharyngeal swab or sputum was persistently positive. We tested by PCR every 2-4 d. </w:t>
      </w:r>
      <w:proofErr w:type="gramStart"/>
      <w:r>
        <w:rPr>
          <w:rFonts w:ascii="Book Antiqua" w:hAnsi="Book Antiqua" w:cs="Times New Roman"/>
          <w:color w:val="000000" w:themeColor="text1"/>
          <w:sz w:val="24"/>
          <w:szCs w:val="24"/>
        </w:rPr>
        <w:t>On day 41 (March 1, 2020) after symptom onset (January 20, 2020) the patient was discharged after two consecutive negative tests from nasophar</w:t>
      </w:r>
      <w:r>
        <w:rPr>
          <w:rFonts w:ascii="Book Antiqua" w:hAnsi="Book Antiqua" w:cs="Times New Roman"/>
          <w:color w:val="000000" w:themeColor="text1"/>
          <w:sz w:val="24"/>
          <w:szCs w:val="24"/>
        </w:rPr>
        <w:t>yngeal swabs and sputum (&gt; 24 h interval).</w:t>
      </w:r>
      <w:proofErr w:type="gramEnd"/>
    </w:p>
    <w:p w:rsidR="001B5EF6" w:rsidRDefault="001B5EF6">
      <w:pPr>
        <w:spacing w:after="0" w:line="360" w:lineRule="auto"/>
        <w:jc w:val="both"/>
        <w:rPr>
          <w:rFonts w:ascii="Book Antiqua" w:eastAsia="宋体" w:hAnsi="Book Antiqua" w:cs="Times New Roman"/>
          <w:b/>
          <w:bCs/>
          <w:color w:val="000000" w:themeColor="text1"/>
          <w:sz w:val="24"/>
          <w:szCs w:val="24"/>
        </w:rPr>
      </w:pPr>
    </w:p>
    <w:p w:rsidR="001B5EF6" w:rsidRDefault="00D51FD3">
      <w:pPr>
        <w:spacing w:after="0" w:line="360" w:lineRule="auto"/>
        <w:jc w:val="both"/>
        <w:rPr>
          <w:rFonts w:ascii="Book Antiqua" w:hAnsi="Book Antiqua" w:cs="Times New Roman"/>
          <w:b/>
          <w:color w:val="000000" w:themeColor="text1"/>
          <w:sz w:val="24"/>
          <w:szCs w:val="24"/>
          <w:u w:val="single"/>
        </w:rPr>
      </w:pPr>
      <w:r>
        <w:rPr>
          <w:rFonts w:ascii="Book Antiqua" w:hAnsi="Book Antiqua" w:cs="Times New Roman"/>
          <w:b/>
          <w:color w:val="000000" w:themeColor="text1"/>
          <w:sz w:val="24"/>
          <w:szCs w:val="24"/>
          <w:u w:val="single"/>
        </w:rPr>
        <w:t>DISCUSSION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COVID-19 is a public health emergency of international </w:t>
      </w:r>
      <w:proofErr w:type="gramStart"/>
      <w:r>
        <w:rPr>
          <w:rFonts w:ascii="Book Antiqua" w:hAnsi="Book Antiqua" w:cs="Times New Roman"/>
          <w:color w:val="000000" w:themeColor="text1"/>
          <w:sz w:val="24"/>
          <w:szCs w:val="24"/>
        </w:rPr>
        <w:t>concern</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6]</w:t>
      </w:r>
      <w:r>
        <w:rPr>
          <w:rFonts w:ascii="Book Antiqua" w:hAnsi="Book Antiqua" w:cs="Times New Roman"/>
          <w:color w:val="000000" w:themeColor="text1"/>
          <w:sz w:val="24"/>
          <w:szCs w:val="24"/>
        </w:rPr>
        <w:t xml:space="preserve">. The global population lacks immunity to COVID-19 and is generally susceptible. The existence of underlying conditions, especially </w:t>
      </w:r>
      <w:r>
        <w:rPr>
          <w:rFonts w:ascii="Book Antiqua" w:hAnsi="Book Antiqua" w:cs="Times New Roman"/>
          <w:color w:val="000000" w:themeColor="text1"/>
          <w:sz w:val="24"/>
          <w:szCs w:val="24"/>
        </w:rPr>
        <w:t>chronic respiratory diseases, may affect the progress, treatment and prognosis of COVID-19</w:t>
      </w:r>
      <w:r>
        <w:rPr>
          <w:rFonts w:ascii="Book Antiqua" w:hAnsi="Book Antiqua" w:cs="Times New Roman"/>
          <w:color w:val="000000" w:themeColor="text1"/>
          <w:sz w:val="24"/>
          <w:szCs w:val="24"/>
          <w:vertAlign w:val="superscript"/>
        </w:rPr>
        <w:t>[12]</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Chinese Center for Disease Control and Prevention traced back to February 11, 2020 that there were 20982 new cases of COVID-19 reported that were combined w</w:t>
      </w:r>
      <w:r>
        <w:rPr>
          <w:rFonts w:ascii="Book Antiqua" w:hAnsi="Book Antiqua" w:cs="Times New Roman"/>
          <w:color w:val="000000" w:themeColor="text1"/>
          <w:sz w:val="24"/>
          <w:szCs w:val="24"/>
        </w:rPr>
        <w:t>ith underlying diseases. The 511 patients with chronic respiratory diseases (2.4% in all) had a crude mortality rate of 6.3%, higher than 6% in patients with hypertension and 5.6% in cancer patients, and much higher than 0.9% of patients without underlying</w:t>
      </w:r>
      <w:r>
        <w:rPr>
          <w:rFonts w:ascii="Book Antiqua" w:hAnsi="Book Antiqua" w:cs="Times New Roman"/>
          <w:color w:val="000000" w:themeColor="text1"/>
          <w:sz w:val="24"/>
          <w:szCs w:val="24"/>
        </w:rPr>
        <w:t xml:space="preserve"> </w:t>
      </w:r>
      <w:proofErr w:type="gramStart"/>
      <w:r>
        <w:rPr>
          <w:rFonts w:ascii="Book Antiqua" w:hAnsi="Book Antiqua" w:cs="Times New Roman"/>
          <w:color w:val="000000" w:themeColor="text1"/>
          <w:sz w:val="24"/>
          <w:szCs w:val="24"/>
        </w:rPr>
        <w:t>diseases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13]</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Therefore, it is important to pay attention to the observation and active treatment of chronic underlying diseases in COVID-19 patients. Although the patient </w:t>
      </w:r>
      <w:r>
        <w:rPr>
          <w:rFonts w:ascii="Book Antiqua" w:hAnsi="Book Antiqua" w:cs="Times New Roman"/>
          <w:color w:val="000000" w:themeColor="text1"/>
          <w:sz w:val="24"/>
          <w:szCs w:val="24"/>
        </w:rPr>
        <w:lastRenderedPageBreak/>
        <w:t>reported here suffered from asthma, he usually had good control and regular inhalat</w:t>
      </w:r>
      <w:r>
        <w:rPr>
          <w:rFonts w:ascii="Book Antiqua" w:hAnsi="Book Antiqua" w:cs="Times New Roman"/>
          <w:color w:val="000000" w:themeColor="text1"/>
          <w:sz w:val="24"/>
          <w:szCs w:val="24"/>
        </w:rPr>
        <w:t>ion medicine. We continued his usual treatment when admitted.</w:t>
      </w:r>
    </w:p>
    <w:p w:rsidR="001B5EF6" w:rsidRDefault="00D51FD3">
      <w:pPr>
        <w:spacing w:after="0" w:line="360" w:lineRule="auto"/>
        <w:ind w:firstLineChars="200" w:firstLine="480"/>
        <w:jc w:val="both"/>
        <w:rPr>
          <w:rFonts w:ascii="Book Antiqua" w:hAnsi="Book Antiqua" w:cs="Times New Roman"/>
          <w:sz w:val="24"/>
          <w:szCs w:val="24"/>
        </w:rPr>
      </w:pPr>
      <w:r>
        <w:rPr>
          <w:rFonts w:ascii="Book Antiqua" w:hAnsi="Book Antiqua" w:cs="Times New Roman"/>
          <w:color w:val="000000" w:themeColor="text1"/>
          <w:sz w:val="24"/>
          <w:szCs w:val="24"/>
        </w:rPr>
        <w:t>The period between exposure and onset was 10 d, and the early clinical manifestations were fever and dry cough. There was no obvious severe dyspnea in the early stage of the disease. It is repor</w:t>
      </w:r>
      <w:r>
        <w:rPr>
          <w:rFonts w:ascii="Book Antiqua" w:hAnsi="Book Antiqua" w:cs="Times New Roman"/>
          <w:color w:val="000000" w:themeColor="text1"/>
          <w:sz w:val="24"/>
          <w:szCs w:val="24"/>
        </w:rPr>
        <w:t xml:space="preserve">ted that most patients have dyspnea during disease progression, and a few patients have hemoptysis, diarrhea and other </w:t>
      </w:r>
      <w:proofErr w:type="gramStart"/>
      <w:r>
        <w:rPr>
          <w:rFonts w:ascii="Book Antiqua" w:hAnsi="Book Antiqua" w:cs="Times New Roman"/>
          <w:color w:val="000000" w:themeColor="text1"/>
          <w:sz w:val="24"/>
          <w:szCs w:val="24"/>
        </w:rPr>
        <w:t>manifestations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11,14]</w:t>
      </w:r>
      <w:r>
        <w:rPr>
          <w:rFonts w:ascii="Book Antiqua" w:hAnsi="Book Antiqua" w:cs="Times New Roman"/>
          <w:color w:val="000000" w:themeColor="text1"/>
          <w:sz w:val="24"/>
          <w:szCs w:val="24"/>
        </w:rPr>
        <w:t>. Laboratory findings showed that routine blood analysis, blood gas analysis, myocardial enzymes, serum electrolytes</w:t>
      </w:r>
      <w:r>
        <w:rPr>
          <w:rFonts w:ascii="Book Antiqua" w:hAnsi="Book Antiqua" w:cs="Times New Roman"/>
          <w:color w:val="000000" w:themeColor="text1"/>
          <w:sz w:val="24"/>
          <w:szCs w:val="24"/>
        </w:rPr>
        <w:t xml:space="preserve"> and</w:t>
      </w:r>
      <w:r>
        <w:rPr>
          <w:rFonts w:ascii="Book Antiqua" w:hAnsi="Book Antiqua" w:cs="Times New Roman"/>
          <w:color w:val="000000" w:themeColor="text1"/>
          <w:sz w:val="24"/>
          <w:szCs w:val="24"/>
        </w:rPr>
        <w:t xml:space="preserve"> renal and liver function tests were normal</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and CRP increased. X-rays showed no sign of pneumonia. The clinical characteristics of this case </w:t>
      </w:r>
      <w:r>
        <w:rPr>
          <w:rFonts w:ascii="Book Antiqua" w:hAnsi="Book Antiqua" w:cs="Times New Roman"/>
          <w:sz w:val="24"/>
          <w:szCs w:val="24"/>
        </w:rPr>
        <w:t xml:space="preserve">were consistent with previous </w:t>
      </w:r>
      <w:proofErr w:type="gramStart"/>
      <w:r>
        <w:rPr>
          <w:rFonts w:ascii="Book Antiqua" w:hAnsi="Book Antiqua" w:cs="Times New Roman"/>
          <w:sz w:val="24"/>
          <w:szCs w:val="24"/>
        </w:rPr>
        <w:t>reports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10]</w:t>
      </w:r>
      <w:r>
        <w:rPr>
          <w:rFonts w:ascii="Book Antiqua" w:hAnsi="Book Antiqua" w:cs="Times New Roman"/>
          <w:sz w:val="24"/>
          <w:szCs w:val="24"/>
        </w:rPr>
        <w:t>.</w:t>
      </w:r>
    </w:p>
    <w:p w:rsidR="001B5EF6" w:rsidRDefault="00D51FD3">
      <w:pPr>
        <w:spacing w:after="0" w:line="360" w:lineRule="auto"/>
        <w:ind w:firstLineChars="200" w:firstLine="480"/>
        <w:jc w:val="both"/>
        <w:rPr>
          <w:rFonts w:ascii="Book Antiqua" w:hAnsi="Book Antiqua" w:cs="Times New Roman"/>
          <w:sz w:val="24"/>
          <w:szCs w:val="24"/>
        </w:rPr>
      </w:pPr>
      <w:r>
        <w:rPr>
          <w:rFonts w:ascii="Book Antiqua" w:hAnsi="Book Antiqua" w:cs="Times New Roman"/>
          <w:sz w:val="24"/>
          <w:szCs w:val="24"/>
        </w:rPr>
        <w:t>The patient’s condition gradually worsened with repeated fever, che</w:t>
      </w:r>
      <w:r>
        <w:rPr>
          <w:rFonts w:ascii="Book Antiqua" w:hAnsi="Book Antiqua" w:cs="Times New Roman"/>
          <w:sz w:val="24"/>
          <w:szCs w:val="24"/>
        </w:rPr>
        <w:t>st distress, wheezing and diarrhea. It is necessary to distinguish whether the aggravation of symptoms was caused by an acute attack of asthma or progression of pneumonia. CT confirmed progression of pneumonia, and exacerbation of infection induced an acut</w:t>
      </w:r>
      <w:r>
        <w:rPr>
          <w:rFonts w:ascii="Book Antiqua" w:hAnsi="Book Antiqua" w:cs="Times New Roman"/>
          <w:sz w:val="24"/>
          <w:szCs w:val="24"/>
        </w:rPr>
        <w:t xml:space="preserve">e attack of asthma.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After aggravation, chest CT indicated diffuse GGO</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increased neutrophil count, CRP, ALT, AST, LDH and fibrinogen and decreased platelet count, OI and albumin. </w:t>
      </w:r>
      <w:proofErr w:type="spellStart"/>
      <w:r>
        <w:rPr>
          <w:rFonts w:ascii="Book Antiqua" w:hAnsi="Book Antiqua" w:cs="Times New Roman"/>
          <w:color w:val="000000" w:themeColor="text1"/>
          <w:sz w:val="24"/>
          <w:szCs w:val="24"/>
        </w:rPr>
        <w:t>Procalcitonin</w:t>
      </w:r>
      <w:proofErr w:type="spellEnd"/>
      <w:r>
        <w:rPr>
          <w:rFonts w:ascii="Book Antiqua" w:hAnsi="Book Antiqua" w:cs="Times New Roman"/>
          <w:color w:val="000000" w:themeColor="text1"/>
          <w:sz w:val="24"/>
          <w:szCs w:val="24"/>
        </w:rPr>
        <w:t xml:space="preserve"> was normal.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changes in chest CT imaging can be divided in</w:t>
      </w:r>
      <w:r>
        <w:rPr>
          <w:rFonts w:ascii="Book Antiqua" w:hAnsi="Book Antiqua" w:cs="Times New Roman"/>
          <w:color w:val="000000" w:themeColor="text1"/>
          <w:sz w:val="24"/>
          <w:szCs w:val="24"/>
        </w:rPr>
        <w:t>to different periods. Early in the disease, GGO is found</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A</w:t>
      </w:r>
      <w:r>
        <w:rPr>
          <w:rFonts w:ascii="Book Antiqua" w:hAnsi="Book Antiqua" w:cs="Times New Roman"/>
          <w:color w:val="000000" w:themeColor="text1"/>
          <w:sz w:val="24"/>
          <w:szCs w:val="24"/>
        </w:rPr>
        <w:t>fter progression of the disease, diffuse GGO and consolidation develop</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I</w:t>
      </w:r>
      <w:r>
        <w:rPr>
          <w:rFonts w:ascii="Book Antiqua" w:hAnsi="Book Antiqua" w:cs="Times New Roman"/>
          <w:color w:val="000000" w:themeColor="text1"/>
          <w:sz w:val="24"/>
          <w:szCs w:val="24"/>
        </w:rPr>
        <w:t>n the absorption period, the consolidation is gradually absorbed</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A</w:t>
      </w:r>
      <w:r>
        <w:rPr>
          <w:rFonts w:ascii="Book Antiqua" w:hAnsi="Book Antiqua" w:cs="Times New Roman"/>
          <w:color w:val="000000" w:themeColor="text1"/>
          <w:sz w:val="24"/>
          <w:szCs w:val="24"/>
        </w:rPr>
        <w:t xml:space="preserve">fter dissipation, the lesion is absorbed or some fiber strip shadow remains. Pan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15]</w:t>
      </w:r>
      <w:r>
        <w:rPr>
          <w:rFonts w:ascii="Book Antiqua" w:hAnsi="Book Antiqua" w:cs="Times New Roman"/>
          <w:color w:val="000000" w:themeColor="text1"/>
          <w:sz w:val="24"/>
          <w:szCs w:val="24"/>
        </w:rPr>
        <w:t xml:space="preserve"> divided the dynamic changes in CT into four different periods according to the days after initial symptoms, in a similar manner to the present case.</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Our patient had </w:t>
      </w:r>
      <w:r>
        <w:rPr>
          <w:rFonts w:ascii="Book Antiqua" w:hAnsi="Book Antiqua" w:cs="Times New Roman"/>
          <w:color w:val="000000" w:themeColor="text1"/>
          <w:sz w:val="24"/>
          <w:szCs w:val="24"/>
        </w:rPr>
        <w:t>a normal peripheral blood leukocyte count. Increased neutrophil count and CRP were mainly associated with bacterial infection. Neutrophilia may be related to the coronavirus-induced cytokine storm, but in some severe cases, leukocytopenia may occur. Lympho</w:t>
      </w:r>
      <w:r>
        <w:rPr>
          <w:rFonts w:ascii="Book Antiqua" w:hAnsi="Book Antiqua" w:cs="Times New Roman"/>
          <w:color w:val="000000" w:themeColor="text1"/>
          <w:sz w:val="24"/>
          <w:szCs w:val="24"/>
        </w:rPr>
        <w:t>cyte count was lower than at admission</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ut as the patient recovered, it gradually increased. </w:t>
      </w:r>
      <w:proofErr w:type="spellStart"/>
      <w:r>
        <w:rPr>
          <w:rFonts w:ascii="Book Antiqua" w:hAnsi="Book Antiqua" w:cs="Times New Roman"/>
          <w:color w:val="000000" w:themeColor="text1"/>
          <w:sz w:val="24"/>
          <w:szCs w:val="24"/>
        </w:rPr>
        <w:t>Lymphocytopenia</w:t>
      </w:r>
      <w:proofErr w:type="spellEnd"/>
      <w:r>
        <w:rPr>
          <w:rFonts w:ascii="Book Antiqua" w:hAnsi="Book Antiqua" w:cs="Times New Roman"/>
          <w:color w:val="000000" w:themeColor="text1"/>
          <w:sz w:val="24"/>
          <w:szCs w:val="24"/>
        </w:rPr>
        <w:t xml:space="preserve"> is common in patients with COVID-19, and in some cases </w:t>
      </w:r>
      <w:r>
        <w:rPr>
          <w:rFonts w:ascii="Book Antiqua" w:hAnsi="Book Antiqua" w:cs="Times New Roman"/>
          <w:color w:val="000000" w:themeColor="text1"/>
          <w:sz w:val="24"/>
          <w:szCs w:val="24"/>
        </w:rPr>
        <w:t xml:space="preserve">it is </w:t>
      </w:r>
      <w:r>
        <w:rPr>
          <w:rFonts w:ascii="Book Antiqua" w:hAnsi="Book Antiqua" w:cs="Times New Roman"/>
          <w:color w:val="000000" w:themeColor="text1"/>
          <w:sz w:val="24"/>
          <w:szCs w:val="24"/>
        </w:rPr>
        <w:t>severe</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O</w:t>
      </w:r>
      <w:r>
        <w:rPr>
          <w:rFonts w:ascii="Book Antiqua" w:hAnsi="Book Antiqua" w:cs="Times New Roman"/>
          <w:color w:val="000000" w:themeColor="text1"/>
          <w:sz w:val="24"/>
          <w:szCs w:val="24"/>
        </w:rPr>
        <w:t xml:space="preserve">ur finding was consistent with recent </w:t>
      </w:r>
      <w:proofErr w:type="gramStart"/>
      <w:r>
        <w:rPr>
          <w:rFonts w:ascii="Book Antiqua" w:hAnsi="Book Antiqua" w:cs="Times New Roman"/>
          <w:color w:val="000000" w:themeColor="text1"/>
          <w:sz w:val="24"/>
          <w:szCs w:val="24"/>
        </w:rPr>
        <w:t>reports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16]</w:t>
      </w:r>
      <w:r>
        <w:rPr>
          <w:rFonts w:ascii="Book Antiqua" w:hAnsi="Book Antiqua" w:cs="Times New Roman"/>
          <w:color w:val="000000" w:themeColor="text1"/>
          <w:sz w:val="24"/>
          <w:szCs w:val="24"/>
        </w:rPr>
        <w:t xml:space="preserve">. Eosinophil and platelet counts decreased as the </w:t>
      </w:r>
      <w:r>
        <w:rPr>
          <w:rFonts w:ascii="Book Antiqua" w:hAnsi="Book Antiqua" w:cs="Times New Roman"/>
          <w:color w:val="000000" w:themeColor="text1"/>
          <w:sz w:val="24"/>
          <w:szCs w:val="24"/>
        </w:rPr>
        <w:lastRenderedPageBreak/>
        <w:t>disease progressed, which was related to myelosuppression. ALT, AST and LDH fluctuated in different periods, under the influence of COVID-19 or some drugs with hepatotoxicity. Lower albumin showed poor nutr</w:t>
      </w:r>
      <w:r>
        <w:rPr>
          <w:rFonts w:ascii="Book Antiqua" w:hAnsi="Book Antiqua" w:cs="Times New Roman"/>
          <w:color w:val="000000" w:themeColor="text1"/>
          <w:sz w:val="24"/>
          <w:szCs w:val="24"/>
        </w:rPr>
        <w:t>itional status as the disease progressed. In patients with COVID-19, prolonged PT</w:t>
      </w:r>
      <w:r>
        <w:rPr>
          <w:rFonts w:ascii="Book Antiqua" w:hAnsi="Book Antiqua" w:cs="Times New Roman"/>
          <w:color w:val="000000" w:themeColor="text1"/>
          <w:sz w:val="24"/>
          <w:szCs w:val="24"/>
        </w:rPr>
        <w:t>, increased D-dimer</w:t>
      </w:r>
      <w:r>
        <w:rPr>
          <w:rFonts w:ascii="Book Antiqua" w:hAnsi="Book Antiqua" w:cs="Times New Roman"/>
          <w:color w:val="000000" w:themeColor="text1"/>
          <w:sz w:val="24"/>
          <w:szCs w:val="24"/>
          <w:shd w:val="clear" w:color="auto" w:fill="FFFFFF"/>
        </w:rPr>
        <w:t xml:space="preserve"> and </w:t>
      </w:r>
      <w:r>
        <w:rPr>
          <w:rFonts w:ascii="Book Antiqua" w:hAnsi="Book Antiqua" w:cs="Times New Roman"/>
          <w:color w:val="000000" w:themeColor="text1"/>
          <w:sz w:val="24"/>
          <w:szCs w:val="24"/>
        </w:rPr>
        <w:t xml:space="preserve">fibrinogen have been described and are more common in severe </w:t>
      </w:r>
      <w:proofErr w:type="gramStart"/>
      <w:r>
        <w:rPr>
          <w:rFonts w:ascii="Book Antiqua" w:hAnsi="Book Antiqua" w:cs="Times New Roman"/>
          <w:color w:val="000000" w:themeColor="text1"/>
          <w:sz w:val="24"/>
          <w:szCs w:val="24"/>
        </w:rPr>
        <w:t>cases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10,12,16]</w:t>
      </w:r>
      <w:r>
        <w:rPr>
          <w:rFonts w:ascii="Book Antiqua" w:hAnsi="Book Antiqua" w:cs="Times New Roman"/>
          <w:color w:val="000000" w:themeColor="text1"/>
          <w:sz w:val="24"/>
          <w:szCs w:val="24"/>
        </w:rPr>
        <w:t>. Coagulation may be related to sustained inflammatory response. We f</w:t>
      </w:r>
      <w:r>
        <w:rPr>
          <w:rFonts w:ascii="Book Antiqua" w:hAnsi="Book Antiqua" w:cs="Times New Roman"/>
          <w:color w:val="000000" w:themeColor="text1"/>
          <w:sz w:val="24"/>
          <w:szCs w:val="24"/>
        </w:rPr>
        <w:t>ound increased D-dimer</w:t>
      </w:r>
      <w:r>
        <w:rPr>
          <w:rFonts w:ascii="Book Antiqua" w:hAnsi="Book Antiqua" w:cs="Times New Roman"/>
          <w:color w:val="000000" w:themeColor="text1"/>
          <w:sz w:val="24"/>
          <w:szCs w:val="24"/>
          <w:shd w:val="clear" w:color="auto" w:fill="FFFFFF"/>
        </w:rPr>
        <w:t xml:space="preserve"> and </w:t>
      </w:r>
      <w:r>
        <w:rPr>
          <w:rFonts w:ascii="Book Antiqua" w:hAnsi="Book Antiqua" w:cs="Times New Roman"/>
          <w:color w:val="000000" w:themeColor="text1"/>
          <w:sz w:val="24"/>
          <w:szCs w:val="24"/>
        </w:rPr>
        <w:t xml:space="preserve">fibrinogen, consistent with previous </w:t>
      </w:r>
      <w:proofErr w:type="gramStart"/>
      <w:r>
        <w:rPr>
          <w:rFonts w:ascii="Book Antiqua" w:hAnsi="Book Antiqua" w:cs="Times New Roman"/>
          <w:color w:val="000000" w:themeColor="text1"/>
          <w:sz w:val="24"/>
          <w:szCs w:val="24"/>
        </w:rPr>
        <w:t>studies</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10]</w:t>
      </w:r>
      <w:r>
        <w:rPr>
          <w:rFonts w:ascii="Book Antiqua" w:hAnsi="Book Antiqua" w:cs="Times New Roman"/>
          <w:color w:val="000000" w:themeColor="text1"/>
          <w:sz w:val="24"/>
          <w:szCs w:val="24"/>
        </w:rPr>
        <w:t>.</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sz w:val="24"/>
          <w:szCs w:val="24"/>
        </w:rPr>
        <w:t>The final diagnosis was confirmed as COVID-19 combined with asthma. There was no evidence of other virus infections. The patient had higher neutrophil count and CRP, CT indicated diffuse GGO, and bacterial infection was considered. Moxifloxacin was given a</w:t>
      </w:r>
      <w:r>
        <w:rPr>
          <w:rFonts w:ascii="Book Antiqua" w:hAnsi="Book Antiqua" w:cs="Times New Roman"/>
          <w:sz w:val="24"/>
          <w:szCs w:val="24"/>
        </w:rPr>
        <w:t xml:space="preserve">s an antibacterial agent. </w:t>
      </w: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/ritonavir (</w:t>
      </w:r>
      <w:proofErr w:type="spellStart"/>
      <w:r>
        <w:rPr>
          <w:rFonts w:ascii="Book Antiqua" w:hAnsi="Book Antiqua" w:cs="Times New Roman"/>
          <w:color w:val="000000" w:themeColor="text1"/>
          <w:sz w:val="24"/>
          <w:szCs w:val="24"/>
        </w:rPr>
        <w:t>Kaletra</w:t>
      </w:r>
      <w:proofErr w:type="spellEnd"/>
      <w:r>
        <w:rPr>
          <w:rFonts w:ascii="Book Antiqua" w:hAnsi="Book Antiqua" w:cs="Times New Roman"/>
          <w:color w:val="000000" w:themeColor="text1"/>
          <w:sz w:val="24"/>
          <w:szCs w:val="24"/>
        </w:rPr>
        <w:t>/</w:t>
      </w:r>
      <w:proofErr w:type="spellStart"/>
      <w:r>
        <w:rPr>
          <w:rFonts w:ascii="Book Antiqua" w:hAnsi="Book Antiqua" w:cs="Times New Roman"/>
          <w:color w:val="000000" w:themeColor="text1"/>
          <w:sz w:val="24"/>
          <w:szCs w:val="24"/>
        </w:rPr>
        <w:t>Aluvia</w:t>
      </w:r>
      <w:proofErr w:type="spellEnd"/>
      <w:r>
        <w:rPr>
          <w:rFonts w:ascii="Book Antiqua" w:hAnsi="Book Antiqua" w:cs="Times New Roman"/>
          <w:color w:val="000000" w:themeColor="text1"/>
          <w:sz w:val="24"/>
          <w:szCs w:val="24"/>
        </w:rPr>
        <w:t xml:space="preserve">) and interferon were used as antiviral agents on recommendation of the diagnosis and treatment plan formulated by the Chinese </w:t>
      </w:r>
      <w:r>
        <w:rPr>
          <w:rFonts w:ascii="Book Antiqua" w:hAnsi="Book Antiqua" w:cs="Times New Roman"/>
          <w:sz w:val="24"/>
          <w:szCs w:val="24"/>
        </w:rPr>
        <w:t xml:space="preserve">National Health </w:t>
      </w:r>
      <w:proofErr w:type="gramStart"/>
      <w:r>
        <w:rPr>
          <w:rFonts w:ascii="Book Antiqua" w:hAnsi="Book Antiqua" w:cs="Times New Roman"/>
          <w:sz w:val="24"/>
          <w:szCs w:val="24"/>
        </w:rPr>
        <w:t>Commission</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17]</w:t>
      </w:r>
      <w:r>
        <w:rPr>
          <w:rFonts w:ascii="Book Antiqua" w:hAnsi="Book Antiqua" w:cs="Times New Roman"/>
          <w:color w:val="000000" w:themeColor="text1"/>
          <w:sz w:val="24"/>
          <w:szCs w:val="24"/>
        </w:rPr>
        <w:t>. There was not much experience in ant</w:t>
      </w:r>
      <w:r>
        <w:rPr>
          <w:rFonts w:ascii="Book Antiqua" w:hAnsi="Book Antiqua" w:cs="Times New Roman"/>
          <w:color w:val="000000" w:themeColor="text1"/>
          <w:sz w:val="24"/>
          <w:szCs w:val="24"/>
        </w:rPr>
        <w:t xml:space="preserve">iviral treatment at the beginning of the coronavirus epidemic. Now there are a variety of potentially effective recommended drugs, such as </w:t>
      </w:r>
      <w:proofErr w:type="spellStart"/>
      <w:r>
        <w:rPr>
          <w:rFonts w:ascii="Book Antiqua" w:hAnsi="Book Antiqua" w:cs="Times New Roman"/>
          <w:color w:val="000000" w:themeColor="text1"/>
          <w:sz w:val="24"/>
          <w:szCs w:val="24"/>
        </w:rPr>
        <w:t>lopinavir</w:t>
      </w:r>
      <w:proofErr w:type="spellEnd"/>
      <w:r>
        <w:rPr>
          <w:rFonts w:ascii="Book Antiqua" w:hAnsi="Book Antiqua" w:cs="Times New Roman"/>
          <w:color w:val="000000" w:themeColor="text1"/>
          <w:sz w:val="24"/>
          <w:szCs w:val="24"/>
        </w:rPr>
        <w:t xml:space="preserve">/ritonavir, interferon, ribavirin, chloroquine phosphate and </w:t>
      </w:r>
      <w:proofErr w:type="spellStart"/>
      <w:proofErr w:type="gramStart"/>
      <w:r>
        <w:rPr>
          <w:rFonts w:ascii="Book Antiqua" w:hAnsi="Book Antiqua" w:cs="Times New Roman"/>
          <w:color w:val="000000" w:themeColor="text1"/>
          <w:sz w:val="24"/>
          <w:szCs w:val="24"/>
        </w:rPr>
        <w:t>arbidol</w:t>
      </w:r>
      <w:proofErr w:type="spellEnd"/>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17]</w:t>
      </w:r>
      <w:r>
        <w:rPr>
          <w:rFonts w:ascii="Book Antiqua" w:hAnsi="Book Antiqua" w:cs="Times New Roman"/>
          <w:color w:val="000000" w:themeColor="text1"/>
          <w:sz w:val="24"/>
          <w:szCs w:val="24"/>
        </w:rPr>
        <w:t xml:space="preserve">. </w:t>
      </w:r>
    </w:p>
    <w:p w:rsidR="001B5EF6" w:rsidRDefault="00D51FD3">
      <w:pPr>
        <w:spacing w:after="0" w:line="360" w:lineRule="auto"/>
        <w:ind w:firstLineChars="200" w:firstLine="480"/>
        <w:jc w:val="both"/>
        <w:rPr>
          <w:rFonts w:ascii="Book Antiqua" w:hAnsi="Book Antiqua" w:cs="Times New Roman"/>
          <w:color w:val="000000" w:themeColor="text1"/>
          <w:sz w:val="24"/>
          <w:szCs w:val="24"/>
          <w:shd w:val="clear" w:color="auto" w:fill="FFFFFF"/>
        </w:rPr>
      </w:pPr>
      <w:r>
        <w:rPr>
          <w:rFonts w:ascii="Book Antiqua" w:hAnsi="Book Antiqua" w:cs="Times New Roman"/>
          <w:color w:val="000000" w:themeColor="text1"/>
          <w:sz w:val="24"/>
          <w:szCs w:val="24"/>
          <w:shd w:val="clear" w:color="auto" w:fill="FFFFFF"/>
        </w:rPr>
        <w:t xml:space="preserve">Glucocorticoids are the basic </w:t>
      </w:r>
      <w:r>
        <w:rPr>
          <w:rFonts w:ascii="Book Antiqua" w:hAnsi="Book Antiqua" w:cs="Times New Roman"/>
          <w:color w:val="000000" w:themeColor="text1"/>
          <w:sz w:val="24"/>
          <w:szCs w:val="24"/>
          <w:shd w:val="clear" w:color="auto" w:fill="FFFFFF"/>
        </w:rPr>
        <w:t>drug therapy for asthma</w:t>
      </w:r>
      <w:r>
        <w:rPr>
          <w:rFonts w:ascii="Book Antiqua" w:hAnsi="Book Antiqua" w:cs="Times New Roman"/>
          <w:color w:val="000000" w:themeColor="text1"/>
          <w:sz w:val="24"/>
          <w:szCs w:val="24"/>
          <w:shd w:val="clear" w:color="auto" w:fill="FFFFFF"/>
        </w:rPr>
        <w:t>,</w:t>
      </w:r>
      <w:r>
        <w:rPr>
          <w:rFonts w:ascii="Book Antiqua" w:hAnsi="Book Antiqua" w:cs="Times New Roman"/>
          <w:color w:val="000000" w:themeColor="text1"/>
          <w:sz w:val="24"/>
          <w:szCs w:val="24"/>
          <w:shd w:val="clear" w:color="auto" w:fill="FFFFFF"/>
        </w:rPr>
        <w:t xml:space="preserve"> but their application in viral pneumonia is controversial. Glucocorticoids are believed to be able to antagonize some pathophysiological processes of acute respiratory distress syndrome, including excessive inflammatory response, excessive cell proliferat</w:t>
      </w:r>
      <w:r>
        <w:rPr>
          <w:rFonts w:ascii="Book Antiqua" w:hAnsi="Book Antiqua" w:cs="Times New Roman"/>
          <w:color w:val="000000" w:themeColor="text1"/>
          <w:sz w:val="24"/>
          <w:szCs w:val="24"/>
          <w:shd w:val="clear" w:color="auto" w:fill="FFFFFF"/>
        </w:rPr>
        <w:t xml:space="preserve">ion and abnormal collagen deposition. A review of the Cochrane system showed that glucocorticoids reduce mortality of patients with severe community-acquired </w:t>
      </w:r>
      <w:proofErr w:type="gramStart"/>
      <w:r>
        <w:rPr>
          <w:rFonts w:ascii="Book Antiqua" w:hAnsi="Book Antiqua" w:cs="Times New Roman"/>
          <w:color w:val="000000" w:themeColor="text1"/>
          <w:sz w:val="24"/>
          <w:szCs w:val="24"/>
          <w:shd w:val="clear" w:color="auto" w:fill="FFFFFF"/>
        </w:rPr>
        <w:t>pneumonia</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18]</w:t>
      </w:r>
      <w:r>
        <w:rPr>
          <w:rFonts w:ascii="Book Antiqua" w:hAnsi="Book Antiqua" w:cs="Times New Roman"/>
          <w:color w:val="000000" w:themeColor="text1"/>
          <w:sz w:val="24"/>
          <w:szCs w:val="24"/>
          <w:shd w:val="clear" w:color="auto" w:fill="FFFFFF"/>
        </w:rPr>
        <w:t xml:space="preserve">. For coronavirus infection, glucocorticoids were widely used during the epidemic of </w:t>
      </w:r>
      <w:r>
        <w:rPr>
          <w:rFonts w:ascii="Book Antiqua" w:hAnsi="Book Antiqua" w:cs="Times New Roman"/>
          <w:color w:val="000000" w:themeColor="text1"/>
          <w:sz w:val="24"/>
          <w:szCs w:val="24"/>
          <w:shd w:val="clear" w:color="auto" w:fill="FFFFFF"/>
        </w:rPr>
        <w:t xml:space="preserve">severe acute respiratory syndrome (SARS) in 2003. A retrospective cohort study showed that glucocorticoids reduce mortality and hospital </w:t>
      </w:r>
      <w:proofErr w:type="gramStart"/>
      <w:r>
        <w:rPr>
          <w:rFonts w:ascii="Book Antiqua" w:hAnsi="Book Antiqua" w:cs="Times New Roman"/>
          <w:color w:val="000000" w:themeColor="text1"/>
          <w:sz w:val="24"/>
          <w:szCs w:val="24"/>
          <w:shd w:val="clear" w:color="auto" w:fill="FFFFFF"/>
        </w:rPr>
        <w:t>stay</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19]</w:t>
      </w:r>
      <w:r>
        <w:rPr>
          <w:rFonts w:ascii="Book Antiqua" w:hAnsi="Book Antiqua" w:cs="Times New Roman"/>
          <w:color w:val="000000" w:themeColor="text1"/>
          <w:sz w:val="24"/>
          <w:szCs w:val="24"/>
          <w:shd w:val="clear" w:color="auto" w:fill="FFFFFF"/>
        </w:rPr>
        <w:t xml:space="preserve">. However, some studies showed that glucocorticoids might increase the mortality of SARS and delay virus </w:t>
      </w:r>
      <w:proofErr w:type="gramStart"/>
      <w:r>
        <w:rPr>
          <w:rFonts w:ascii="Book Antiqua" w:hAnsi="Book Antiqua" w:cs="Times New Roman"/>
          <w:color w:val="000000" w:themeColor="text1"/>
          <w:sz w:val="24"/>
          <w:szCs w:val="24"/>
          <w:shd w:val="clear" w:color="auto" w:fill="FFFFFF"/>
        </w:rPr>
        <w:t>cleara</w:t>
      </w:r>
      <w:r>
        <w:rPr>
          <w:rFonts w:ascii="Book Antiqua" w:hAnsi="Book Antiqua" w:cs="Times New Roman"/>
          <w:color w:val="000000" w:themeColor="text1"/>
          <w:sz w:val="24"/>
          <w:szCs w:val="24"/>
          <w:shd w:val="clear" w:color="auto" w:fill="FFFFFF"/>
        </w:rPr>
        <w:t>nce</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20]</w:t>
      </w:r>
      <w:r>
        <w:rPr>
          <w:rFonts w:ascii="Book Antiqua" w:hAnsi="Book Antiqua" w:cs="Times New Roman"/>
          <w:color w:val="000000" w:themeColor="text1"/>
          <w:sz w:val="24"/>
          <w:szCs w:val="24"/>
          <w:shd w:val="clear" w:color="auto" w:fill="FFFFFF"/>
        </w:rPr>
        <w:t>. Therefore, glucocorticoids should be used cautiously in patients with coronavirus pneumonia, and the indications and dosage should be strictly limited. Nevertheless, it is essential for the control and maintenance of underlying diseases.</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shd w:val="clear" w:color="auto" w:fill="FFFFFF"/>
        </w:rPr>
        <w:t>In the pr</w:t>
      </w:r>
      <w:r>
        <w:rPr>
          <w:rFonts w:ascii="Book Antiqua" w:hAnsi="Book Antiqua" w:cs="Times New Roman"/>
          <w:color w:val="000000" w:themeColor="text1"/>
          <w:sz w:val="24"/>
          <w:szCs w:val="24"/>
          <w:shd w:val="clear" w:color="auto" w:fill="FFFFFF"/>
        </w:rPr>
        <w:t xml:space="preserve">esent patient, methylprednisolone was </w:t>
      </w:r>
      <w:r>
        <w:rPr>
          <w:rFonts w:ascii="Book Antiqua" w:hAnsi="Book Antiqua" w:cs="Times New Roman"/>
          <w:color w:val="000000" w:themeColor="text1"/>
          <w:sz w:val="24"/>
          <w:szCs w:val="24"/>
          <w:shd w:val="clear" w:color="auto" w:fill="FFFFFF"/>
        </w:rPr>
        <w:lastRenderedPageBreak/>
        <w:t xml:space="preserve">used for 3 d, followed by inhaled corticosteroid (ICS). </w:t>
      </w:r>
      <w:r>
        <w:rPr>
          <w:rFonts w:ascii="Book Antiqua" w:hAnsi="Book Antiqua" w:cs="Times New Roman"/>
          <w:color w:val="000000" w:themeColor="text1"/>
          <w:sz w:val="24"/>
          <w:szCs w:val="24"/>
        </w:rPr>
        <w:t>His condition was stable from day 17, but virus detection was persistent until day 41 after symptom onset.</w:t>
      </w:r>
      <w:r>
        <w:rPr>
          <w:rFonts w:ascii="Book Antiqua" w:hAnsi="Book Antiqua" w:cs="Times New Roman"/>
          <w:color w:val="000000" w:themeColor="text1"/>
          <w:sz w:val="24"/>
          <w:szCs w:val="24"/>
          <w:shd w:val="clear" w:color="auto" w:fill="FFFFFF"/>
        </w:rPr>
        <w:t xml:space="preserve"> </w:t>
      </w:r>
      <w:r>
        <w:rPr>
          <w:rFonts w:ascii="Book Antiqua" w:hAnsi="Book Antiqua" w:cs="Times New Roman"/>
          <w:color w:val="000000" w:themeColor="text1"/>
          <w:sz w:val="24"/>
          <w:szCs w:val="24"/>
          <w:shd w:val="clear" w:color="auto" w:fill="FFFFFF"/>
        </w:rPr>
        <w:t>Intravenous or oral glucocorticoids may inhibit the imm</w:t>
      </w:r>
      <w:r>
        <w:rPr>
          <w:rFonts w:ascii="Book Antiqua" w:hAnsi="Book Antiqua" w:cs="Times New Roman"/>
          <w:color w:val="000000" w:themeColor="text1"/>
          <w:sz w:val="24"/>
          <w:szCs w:val="24"/>
          <w:shd w:val="clear" w:color="auto" w:fill="FFFFFF"/>
        </w:rPr>
        <w:t xml:space="preserve">une response and delay virus </w:t>
      </w:r>
      <w:proofErr w:type="gramStart"/>
      <w:r>
        <w:rPr>
          <w:rFonts w:ascii="Book Antiqua" w:hAnsi="Book Antiqua" w:cs="Times New Roman"/>
          <w:color w:val="000000" w:themeColor="text1"/>
          <w:sz w:val="24"/>
          <w:szCs w:val="24"/>
          <w:shd w:val="clear" w:color="auto" w:fill="FFFFFF"/>
        </w:rPr>
        <w:t>clearance</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21]</w:t>
      </w:r>
      <w:r>
        <w:rPr>
          <w:rFonts w:ascii="Book Antiqua" w:hAnsi="Book Antiqua" w:cs="Times New Roman"/>
          <w:color w:val="000000" w:themeColor="text1"/>
          <w:sz w:val="24"/>
          <w:szCs w:val="24"/>
          <w:shd w:val="clear" w:color="auto" w:fill="FFFFFF"/>
        </w:rPr>
        <w:t xml:space="preserve">, </w:t>
      </w:r>
      <w:r>
        <w:rPr>
          <w:rFonts w:ascii="Book Antiqua" w:hAnsi="Book Antiqua" w:cs="Times New Roman"/>
          <w:color w:val="000000" w:themeColor="text1"/>
          <w:sz w:val="24"/>
          <w:szCs w:val="24"/>
          <w:shd w:val="clear" w:color="auto" w:fill="FFFFFF"/>
        </w:rPr>
        <w:t xml:space="preserve">but it is not known whether ICSs have the same effect. </w:t>
      </w:r>
    </w:p>
    <w:p w:rsidR="001B5EF6" w:rsidRDefault="00D51FD3">
      <w:pPr>
        <w:spacing w:after="0" w:line="360" w:lineRule="auto"/>
        <w:ind w:firstLineChars="200" w:firstLine="4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 xml:space="preserve">The respiratory mucosa immune system (RMIS) refers to the lymphoid tissue distributed in the respiratory mucosa and some exocrine glands. The RMIS makes </w:t>
      </w:r>
      <w:r>
        <w:rPr>
          <w:rFonts w:ascii="Book Antiqua" w:hAnsi="Book Antiqua" w:cs="Times New Roman"/>
          <w:color w:val="000000" w:themeColor="text1"/>
          <w:sz w:val="24"/>
          <w:szCs w:val="24"/>
          <w:shd w:val="clear" w:color="auto" w:fill="FFFFFF"/>
        </w:rPr>
        <w:t>contact with external antigens (such as symbiotic bacteria and harmful pathogens) directly on the surface of the mucous membrane. It is the first line of defense against invasion by respiratory pathogens. It can recognize and respond to inhaled antigens, g</w:t>
      </w:r>
      <w:r>
        <w:rPr>
          <w:rFonts w:ascii="Book Antiqua" w:hAnsi="Book Antiqua" w:cs="Times New Roman"/>
          <w:color w:val="000000" w:themeColor="text1"/>
          <w:sz w:val="24"/>
          <w:szCs w:val="24"/>
          <w:shd w:val="clear" w:color="auto" w:fill="FFFFFF"/>
        </w:rPr>
        <w:t>enerate effective immunity for rejection or elimination of</w:t>
      </w:r>
      <w:r>
        <w:rPr>
          <w:rFonts w:ascii="Book Antiqua" w:hAnsi="Book Antiqua"/>
          <w:color w:val="000000" w:themeColor="text1"/>
          <w:sz w:val="24"/>
          <w:szCs w:val="24"/>
        </w:rPr>
        <w:t xml:space="preserve"> </w:t>
      </w:r>
      <w:r>
        <w:rPr>
          <w:rFonts w:ascii="Book Antiqua" w:hAnsi="Book Antiqua" w:cs="Times New Roman"/>
          <w:color w:val="000000" w:themeColor="text1"/>
          <w:sz w:val="24"/>
          <w:szCs w:val="24"/>
          <w:shd w:val="clear" w:color="auto" w:fill="FFFFFF"/>
        </w:rPr>
        <w:t xml:space="preserve">harmful antigens or </w:t>
      </w:r>
      <w:proofErr w:type="gramStart"/>
      <w:r>
        <w:rPr>
          <w:rFonts w:ascii="Book Antiqua" w:hAnsi="Book Antiqua" w:cs="Times New Roman"/>
          <w:color w:val="000000" w:themeColor="text1"/>
          <w:sz w:val="24"/>
          <w:szCs w:val="24"/>
          <w:shd w:val="clear" w:color="auto" w:fill="FFFFFF"/>
        </w:rPr>
        <w:t>pathogens</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22]</w:t>
      </w:r>
      <w:r>
        <w:rPr>
          <w:rFonts w:ascii="Book Antiqua" w:hAnsi="Book Antiqua" w:cs="Times New Roman"/>
          <w:color w:val="000000" w:themeColor="text1"/>
          <w:sz w:val="24"/>
          <w:szCs w:val="24"/>
          <w:shd w:val="clear" w:color="auto" w:fill="FFFFFF"/>
        </w:rPr>
        <w:t xml:space="preserve">. The RMIS consists of cells and molecules such as T lymphocytes, B lymphocytes, natural killer cells, bronchial epithelial cells, dendritic cells and secretory </w:t>
      </w:r>
      <w:proofErr w:type="gramStart"/>
      <w:r>
        <w:rPr>
          <w:rFonts w:ascii="Book Antiqua" w:hAnsi="Book Antiqua" w:cs="Times New Roman"/>
          <w:color w:val="000000" w:themeColor="text1"/>
          <w:sz w:val="24"/>
          <w:szCs w:val="24"/>
          <w:shd w:val="clear" w:color="auto" w:fill="FFFFFF"/>
        </w:rPr>
        <w:t>IgA</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22,23]</w:t>
      </w:r>
      <w:r>
        <w:rPr>
          <w:rFonts w:ascii="Book Antiqua" w:hAnsi="Book Antiqua" w:cs="Times New Roman"/>
          <w:color w:val="000000" w:themeColor="text1"/>
          <w:sz w:val="24"/>
          <w:szCs w:val="24"/>
          <w:shd w:val="clear" w:color="auto" w:fill="FFFFFF"/>
        </w:rPr>
        <w:t xml:space="preserve">. ICSs can inhibit expression of inflammatory factors and chemokines, inhibit leukocyte infiltration and enhance intercellular adhesion so as to maintain epithelial </w:t>
      </w:r>
      <w:proofErr w:type="gramStart"/>
      <w:r>
        <w:rPr>
          <w:rFonts w:ascii="Book Antiqua" w:hAnsi="Book Antiqua" w:cs="Times New Roman"/>
          <w:color w:val="000000" w:themeColor="text1"/>
          <w:sz w:val="24"/>
          <w:szCs w:val="24"/>
          <w:shd w:val="clear" w:color="auto" w:fill="FFFFFF"/>
        </w:rPr>
        <w:t>integrit</w:t>
      </w:r>
      <w:r>
        <w:rPr>
          <w:rFonts w:ascii="Book Antiqua" w:hAnsi="Book Antiqua" w:cs="Times New Roman"/>
          <w:color w:val="000000" w:themeColor="text1"/>
          <w:sz w:val="24"/>
          <w:szCs w:val="24"/>
          <w:shd w:val="clear" w:color="auto" w:fill="FFFFFF"/>
        </w:rPr>
        <w:t>y</w:t>
      </w:r>
      <w:r>
        <w:rPr>
          <w:rFonts w:ascii="Book Antiqua" w:hAnsi="Book Antiqua" w:cs="Times New Roman"/>
          <w:color w:val="000000" w:themeColor="text1"/>
          <w:sz w:val="24"/>
          <w:szCs w:val="24"/>
          <w:shd w:val="clear" w:color="auto" w:fill="FFFFFF"/>
          <w:vertAlign w:val="superscript"/>
        </w:rPr>
        <w:t>[</w:t>
      </w:r>
      <w:proofErr w:type="gramEnd"/>
      <w:r>
        <w:rPr>
          <w:rFonts w:ascii="Book Antiqua" w:hAnsi="Book Antiqua" w:cs="Times New Roman"/>
          <w:color w:val="000000" w:themeColor="text1"/>
          <w:sz w:val="24"/>
          <w:szCs w:val="24"/>
          <w:shd w:val="clear" w:color="auto" w:fill="FFFFFF"/>
          <w:vertAlign w:val="superscript"/>
        </w:rPr>
        <w:t>24]</w:t>
      </w:r>
      <w:r>
        <w:rPr>
          <w:rFonts w:ascii="Book Antiqua" w:hAnsi="Book Antiqua" w:cs="Times New Roman"/>
          <w:color w:val="000000" w:themeColor="text1"/>
          <w:sz w:val="24"/>
          <w:szCs w:val="24"/>
          <w:shd w:val="clear" w:color="auto" w:fill="FFFFFF"/>
        </w:rPr>
        <w:t>.</w:t>
      </w:r>
      <w:r>
        <w:rPr>
          <w:rFonts w:ascii="Book Antiqua" w:hAnsi="Book Antiqua"/>
          <w:color w:val="000000" w:themeColor="text1"/>
          <w:sz w:val="24"/>
          <w:szCs w:val="24"/>
        </w:rPr>
        <w:t xml:space="preserve"> </w:t>
      </w:r>
      <w:proofErr w:type="spellStart"/>
      <w:r>
        <w:rPr>
          <w:rFonts w:ascii="Book Antiqua" w:hAnsi="Book Antiqua" w:cs="Times New Roman"/>
          <w:color w:val="000000" w:themeColor="text1"/>
          <w:sz w:val="24"/>
          <w:szCs w:val="24"/>
        </w:rPr>
        <w:t>Prosperini</w:t>
      </w:r>
      <w:proofErr w:type="spellEnd"/>
      <w:r>
        <w:rPr>
          <w:rFonts w:ascii="Book Antiqua" w:hAnsi="Book Antiqua" w:cs="Times New Roman"/>
          <w:color w:val="000000" w:themeColor="text1"/>
          <w:sz w:val="24"/>
          <w:szCs w:val="24"/>
        </w:rPr>
        <w:t xml:space="preserve">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25]</w:t>
      </w:r>
      <w:r>
        <w:rPr>
          <w:rFonts w:ascii="Book Antiqua" w:hAnsi="Book Antiqua" w:cs="Times New Roman"/>
          <w:color w:val="000000" w:themeColor="text1"/>
          <w:sz w:val="24"/>
          <w:szCs w:val="24"/>
          <w:shd w:val="clear" w:color="auto" w:fill="FFFFFF"/>
        </w:rPr>
        <w:t xml:space="preserve"> showed that the number of epithelial cells in sputum decreased after treatment with ICSs. </w:t>
      </w:r>
      <w:r>
        <w:rPr>
          <w:rFonts w:ascii="Book Antiqua" w:hAnsi="Book Antiqua" w:cs="Times New Roman"/>
          <w:color w:val="000000" w:themeColor="text1"/>
          <w:sz w:val="24"/>
          <w:szCs w:val="24"/>
        </w:rPr>
        <w:t xml:space="preserve">Fukushima </w:t>
      </w:r>
      <w:r>
        <w:rPr>
          <w:rFonts w:ascii="Book Antiqua" w:hAnsi="Book Antiqua" w:cs="Times New Roman"/>
          <w:i/>
          <w:color w:val="000000" w:themeColor="text1"/>
          <w:sz w:val="24"/>
          <w:szCs w:val="24"/>
        </w:rPr>
        <w:t xml:space="preserve">et </w:t>
      </w:r>
      <w:proofErr w:type="gramStart"/>
      <w:r>
        <w:rPr>
          <w:rFonts w:ascii="Book Antiqua" w:hAnsi="Book Antiqua" w:cs="Times New Roman"/>
          <w:i/>
          <w:color w:val="000000" w:themeColor="text1"/>
          <w:sz w:val="24"/>
          <w:szCs w:val="24"/>
        </w:rPr>
        <w:t>al</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26]</w:t>
      </w:r>
      <w:r>
        <w:rPr>
          <w:rFonts w:ascii="Book Antiqua" w:hAnsi="Book Antiqua" w:cs="Times New Roman"/>
          <w:color w:val="000000" w:themeColor="text1"/>
          <w:sz w:val="24"/>
          <w:szCs w:val="24"/>
          <w:shd w:val="clear" w:color="auto" w:fill="FFFFFF"/>
        </w:rPr>
        <w:t xml:space="preserve"> found that after treatment with ICS total IgA in saliva of asthmatic patients with positive </w:t>
      </w:r>
      <w:r>
        <w:rPr>
          <w:rFonts w:ascii="Book Antiqua" w:hAnsi="Book Antiqua" w:cs="Times New Roman"/>
          <w:color w:val="000000" w:themeColor="text1"/>
          <w:sz w:val="24"/>
          <w:szCs w:val="24"/>
        </w:rPr>
        <w:t xml:space="preserve">oral candidiasis decreased. </w:t>
      </w:r>
      <w:r>
        <w:rPr>
          <w:rFonts w:ascii="Book Antiqua" w:hAnsi="Book Antiqua" w:cs="Times New Roman"/>
          <w:color w:val="000000" w:themeColor="text1"/>
          <w:sz w:val="24"/>
          <w:szCs w:val="24"/>
          <w:shd w:val="clear" w:color="auto" w:fill="FFFFFF"/>
        </w:rPr>
        <w:t xml:space="preserve">The efficacy and adverse </w:t>
      </w:r>
      <w:r>
        <w:rPr>
          <w:rFonts w:ascii="Book Antiqua" w:hAnsi="Book Antiqua" w:cs="Times New Roman"/>
          <w:color w:val="000000" w:themeColor="text1"/>
          <w:sz w:val="24"/>
          <w:szCs w:val="24"/>
          <w:shd w:val="clear" w:color="auto" w:fill="FFFFFF"/>
        </w:rPr>
        <w:t xml:space="preserve">reactions of ICSs are closely related to the RMIS. </w:t>
      </w:r>
      <w:r>
        <w:rPr>
          <w:rFonts w:ascii="Book Antiqua" w:hAnsi="Book Antiqua" w:cs="Times New Roman"/>
          <w:color w:val="000000" w:themeColor="text1"/>
          <w:sz w:val="24"/>
          <w:szCs w:val="24"/>
        </w:rPr>
        <w:t>ICSs may affect immunity and virus clearance from local bronchi and alveoli. At present, no randomized controlled trial has confirmed this.</w:t>
      </w:r>
    </w:p>
    <w:p w:rsidR="001B5EF6" w:rsidRDefault="001B5EF6">
      <w:pPr>
        <w:spacing w:after="0" w:line="360" w:lineRule="auto"/>
        <w:jc w:val="both"/>
        <w:rPr>
          <w:rFonts w:ascii="Book Antiqua" w:hAnsi="Book Antiqua" w:cs="Times New Roman"/>
          <w:b/>
          <w:color w:val="000000" w:themeColor="text1"/>
          <w:sz w:val="24"/>
          <w:szCs w:val="24"/>
          <w:shd w:val="clear" w:color="auto" w:fill="FFFFFF"/>
        </w:rPr>
      </w:pPr>
    </w:p>
    <w:p w:rsidR="001B5EF6" w:rsidRDefault="00D51FD3">
      <w:pPr>
        <w:spacing w:after="0" w:line="360" w:lineRule="auto"/>
        <w:jc w:val="both"/>
        <w:rPr>
          <w:rFonts w:ascii="Book Antiqua" w:hAnsi="Book Antiqua" w:cs="Times New Roman"/>
          <w:b/>
          <w:color w:val="000000" w:themeColor="text1"/>
          <w:sz w:val="24"/>
          <w:szCs w:val="24"/>
          <w:u w:val="single"/>
          <w:shd w:val="clear" w:color="auto" w:fill="FFFFFF"/>
        </w:rPr>
      </w:pPr>
      <w:r>
        <w:rPr>
          <w:rFonts w:ascii="Book Antiqua" w:hAnsi="Book Antiqua" w:cs="Times New Roman"/>
          <w:b/>
          <w:color w:val="000000" w:themeColor="text1"/>
          <w:sz w:val="24"/>
          <w:szCs w:val="24"/>
          <w:u w:val="single"/>
          <w:shd w:val="clear" w:color="auto" w:fill="FFFFFF"/>
        </w:rPr>
        <w:t>CONCLUSION</w:t>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shd w:val="clear" w:color="auto" w:fill="FFFFFF"/>
        </w:rPr>
        <w:t xml:space="preserve">We have reported a typical case of </w:t>
      </w:r>
      <w:r>
        <w:rPr>
          <w:rFonts w:ascii="Book Antiqua" w:hAnsi="Book Antiqua" w:cs="Times New Roman"/>
          <w:color w:val="000000" w:themeColor="text1"/>
          <w:sz w:val="24"/>
          <w:szCs w:val="24"/>
        </w:rPr>
        <w:t xml:space="preserve">COVID-19 with </w:t>
      </w:r>
      <w:r>
        <w:rPr>
          <w:rFonts w:ascii="Book Antiqua" w:hAnsi="Book Antiqua" w:cs="Times New Roman"/>
          <w:color w:val="000000" w:themeColor="text1"/>
          <w:sz w:val="24"/>
          <w:szCs w:val="24"/>
        </w:rPr>
        <w:t>asthma</w:t>
      </w:r>
      <w:r>
        <w:rPr>
          <w:rFonts w:ascii="Book Antiqua" w:hAnsi="Book Antiqua" w:cs="Times New Roman"/>
          <w:color w:val="000000" w:themeColor="text1"/>
          <w:sz w:val="24"/>
          <w:szCs w:val="24"/>
          <w:shd w:val="clear" w:color="auto" w:fill="FFFFFF"/>
        </w:rPr>
        <w:t xml:space="preserve">. This case indicates the dynamic </w:t>
      </w:r>
      <w:r>
        <w:rPr>
          <w:rFonts w:ascii="Book Antiqua" w:hAnsi="Book Antiqua" w:cs="Times New Roman"/>
          <w:color w:val="000000" w:themeColor="text1"/>
          <w:sz w:val="24"/>
          <w:szCs w:val="24"/>
        </w:rPr>
        <w:t xml:space="preserve">clinical characteristics, laboratory results, CT findings and adjustment of treatment. We have discussed the possible relationship between </w:t>
      </w:r>
      <w:r>
        <w:rPr>
          <w:rFonts w:ascii="Book Antiqua" w:hAnsi="Book Antiqua" w:cs="Times New Roman"/>
          <w:color w:val="000000" w:themeColor="text1"/>
          <w:sz w:val="24"/>
          <w:szCs w:val="24"/>
          <w:shd w:val="clear" w:color="auto" w:fill="FFFFFF"/>
        </w:rPr>
        <w:t xml:space="preserve">glucocorticoid therapy and </w:t>
      </w:r>
      <w:r>
        <w:rPr>
          <w:rFonts w:ascii="Book Antiqua" w:hAnsi="Book Antiqua" w:cs="Times New Roman"/>
          <w:color w:val="000000" w:themeColor="text1"/>
          <w:sz w:val="24"/>
          <w:szCs w:val="24"/>
        </w:rPr>
        <w:t>virus clearance. We hope that this case provides m</w:t>
      </w:r>
      <w:r>
        <w:rPr>
          <w:rFonts w:ascii="Book Antiqua" w:hAnsi="Book Antiqua" w:cs="Times New Roman"/>
          <w:color w:val="000000" w:themeColor="text1"/>
          <w:sz w:val="24"/>
          <w:szCs w:val="24"/>
        </w:rPr>
        <w:t>ore ideas for future research.</w:t>
      </w:r>
    </w:p>
    <w:p w:rsidR="001B5EF6" w:rsidRDefault="001B5EF6">
      <w:pPr>
        <w:spacing w:after="0" w:line="360" w:lineRule="auto"/>
        <w:jc w:val="both"/>
        <w:rPr>
          <w:rFonts w:ascii="Book Antiqua" w:hAnsi="Book Antiqua" w:cs="Times New Roman"/>
          <w:color w:val="000000" w:themeColor="text1"/>
          <w:sz w:val="24"/>
          <w:szCs w:val="24"/>
        </w:rPr>
      </w:pPr>
    </w:p>
    <w:p w:rsidR="001B5EF6" w:rsidRDefault="00D51FD3">
      <w:pPr>
        <w:spacing w:after="0" w:line="360" w:lineRule="auto"/>
        <w:jc w:val="both"/>
        <w:rPr>
          <w:rFonts w:ascii="Book Antiqua" w:hAnsi="Book Antiqua" w:cs="Times New Roman"/>
          <w:b/>
          <w:caps/>
          <w:color w:val="000000" w:themeColor="text1"/>
          <w:sz w:val="24"/>
          <w:szCs w:val="24"/>
        </w:rPr>
      </w:pPr>
      <w:r>
        <w:rPr>
          <w:rFonts w:ascii="Book Antiqua" w:hAnsi="Book Antiqua" w:cs="Times New Roman"/>
          <w:b/>
          <w:caps/>
          <w:color w:val="000000" w:themeColor="text1"/>
          <w:sz w:val="24"/>
          <w:szCs w:val="24"/>
        </w:rPr>
        <w:t>References</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 </w:t>
      </w:r>
      <w:r>
        <w:rPr>
          <w:rFonts w:ascii="Book Antiqua" w:eastAsia="宋体" w:hAnsi="Book Antiqua" w:cs="Times New Roman"/>
          <w:b/>
          <w:kern w:val="2"/>
          <w:sz w:val="24"/>
          <w:szCs w:val="24"/>
        </w:rPr>
        <w:t>Lu H</w:t>
      </w:r>
      <w:r>
        <w:rPr>
          <w:rFonts w:ascii="Book Antiqua" w:eastAsia="宋体" w:hAnsi="Book Antiqua" w:cs="Times New Roman"/>
          <w:kern w:val="2"/>
          <w:sz w:val="24"/>
          <w:szCs w:val="24"/>
        </w:rPr>
        <w:t xml:space="preserve">, Stratton CW, Tang YW. Outbreak of pneumonia of unknown etiology in Wuhan, China: The mystery and the miracle. </w:t>
      </w:r>
      <w:r>
        <w:rPr>
          <w:rFonts w:ascii="Book Antiqua" w:eastAsia="宋体" w:hAnsi="Book Antiqua" w:cs="Times New Roman"/>
          <w:i/>
          <w:kern w:val="2"/>
          <w:sz w:val="24"/>
          <w:szCs w:val="24"/>
        </w:rPr>
        <w:t xml:space="preserve">J Med </w:t>
      </w:r>
      <w:proofErr w:type="spellStart"/>
      <w:r>
        <w:rPr>
          <w:rFonts w:ascii="Book Antiqua" w:eastAsia="宋体" w:hAnsi="Book Antiqua" w:cs="Times New Roman"/>
          <w:i/>
          <w:kern w:val="2"/>
          <w:sz w:val="24"/>
          <w:szCs w:val="24"/>
        </w:rPr>
        <w:t>Virol</w:t>
      </w:r>
      <w:proofErr w:type="spellEnd"/>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92</w:t>
      </w:r>
      <w:r>
        <w:rPr>
          <w:rFonts w:ascii="Book Antiqua" w:eastAsia="宋体" w:hAnsi="Book Antiqua" w:cs="Times New Roman"/>
          <w:kern w:val="2"/>
          <w:sz w:val="24"/>
          <w:szCs w:val="24"/>
        </w:rPr>
        <w:t xml:space="preserve">: 401-402 [PMID: </w:t>
      </w:r>
      <w:r>
        <w:rPr>
          <w:rFonts w:ascii="Book Antiqua" w:eastAsia="宋体" w:hAnsi="Book Antiqua" w:cs="Times New Roman"/>
          <w:kern w:val="2"/>
          <w:sz w:val="24"/>
          <w:szCs w:val="24"/>
        </w:rPr>
        <w:lastRenderedPageBreak/>
        <w:t>31950516 DOI: 10.1002/jmv.25678]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 </w:t>
      </w:r>
      <w:r>
        <w:rPr>
          <w:rFonts w:ascii="Book Antiqua" w:eastAsia="宋体" w:hAnsi="Book Antiqua" w:cs="Times New Roman"/>
          <w:b/>
          <w:kern w:val="2"/>
          <w:sz w:val="24"/>
          <w:szCs w:val="24"/>
        </w:rPr>
        <w:t>Hui DS</w:t>
      </w:r>
      <w:r>
        <w:rPr>
          <w:rFonts w:ascii="Book Antiqua" w:eastAsia="宋体" w:hAnsi="Book Antiqua" w:cs="Times New Roman"/>
          <w:kern w:val="2"/>
          <w:sz w:val="24"/>
          <w:szCs w:val="24"/>
        </w:rPr>
        <w:t xml:space="preserve">, I </w:t>
      </w:r>
      <w:proofErr w:type="spellStart"/>
      <w:r>
        <w:rPr>
          <w:rFonts w:ascii="Book Antiqua" w:eastAsia="宋体" w:hAnsi="Book Antiqua" w:cs="Times New Roman"/>
          <w:kern w:val="2"/>
          <w:sz w:val="24"/>
          <w:szCs w:val="24"/>
        </w:rPr>
        <w:t>Azhar</w:t>
      </w:r>
      <w:proofErr w:type="spellEnd"/>
      <w:r>
        <w:rPr>
          <w:rFonts w:ascii="Book Antiqua" w:eastAsia="宋体" w:hAnsi="Book Antiqua" w:cs="Times New Roman"/>
          <w:kern w:val="2"/>
          <w:sz w:val="24"/>
          <w:szCs w:val="24"/>
        </w:rPr>
        <w:t xml:space="preserve"> E, </w:t>
      </w:r>
      <w:proofErr w:type="spellStart"/>
      <w:r>
        <w:rPr>
          <w:rFonts w:ascii="Book Antiqua" w:eastAsia="宋体" w:hAnsi="Book Antiqua" w:cs="Times New Roman"/>
          <w:kern w:val="2"/>
          <w:sz w:val="24"/>
          <w:szCs w:val="24"/>
        </w:rPr>
        <w:t>Madani</w:t>
      </w:r>
      <w:proofErr w:type="spellEnd"/>
      <w:r>
        <w:rPr>
          <w:rFonts w:ascii="Book Antiqua" w:eastAsia="宋体" w:hAnsi="Book Antiqua" w:cs="Times New Roman"/>
          <w:kern w:val="2"/>
          <w:sz w:val="24"/>
          <w:szCs w:val="24"/>
        </w:rPr>
        <w:t xml:space="preserve"> TA, </w:t>
      </w:r>
      <w:proofErr w:type="spellStart"/>
      <w:r>
        <w:rPr>
          <w:rFonts w:ascii="Book Antiqua" w:eastAsia="宋体" w:hAnsi="Book Antiqua" w:cs="Times New Roman"/>
          <w:kern w:val="2"/>
          <w:sz w:val="24"/>
          <w:szCs w:val="24"/>
        </w:rPr>
        <w:t>Ntoumi</w:t>
      </w:r>
      <w:proofErr w:type="spellEnd"/>
      <w:r>
        <w:rPr>
          <w:rFonts w:ascii="Book Antiqua" w:eastAsia="宋体" w:hAnsi="Book Antiqua" w:cs="Times New Roman"/>
          <w:kern w:val="2"/>
          <w:sz w:val="24"/>
          <w:szCs w:val="24"/>
        </w:rPr>
        <w:t xml:space="preserve"> F, </w:t>
      </w:r>
      <w:proofErr w:type="spellStart"/>
      <w:r>
        <w:rPr>
          <w:rFonts w:ascii="Book Antiqua" w:eastAsia="宋体" w:hAnsi="Book Antiqua" w:cs="Times New Roman"/>
          <w:kern w:val="2"/>
          <w:sz w:val="24"/>
          <w:szCs w:val="24"/>
        </w:rPr>
        <w:t>Kock</w:t>
      </w:r>
      <w:proofErr w:type="spellEnd"/>
      <w:r>
        <w:rPr>
          <w:rFonts w:ascii="Book Antiqua" w:eastAsia="宋体" w:hAnsi="Book Antiqua" w:cs="Times New Roman"/>
          <w:kern w:val="2"/>
          <w:sz w:val="24"/>
          <w:szCs w:val="24"/>
        </w:rPr>
        <w:t xml:space="preserve"> R, Dar O, </w:t>
      </w:r>
      <w:proofErr w:type="spellStart"/>
      <w:r>
        <w:rPr>
          <w:rFonts w:ascii="Book Antiqua" w:eastAsia="宋体" w:hAnsi="Book Antiqua" w:cs="Times New Roman"/>
          <w:kern w:val="2"/>
          <w:sz w:val="24"/>
          <w:szCs w:val="24"/>
        </w:rPr>
        <w:t>Ippolito</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Mchugh</w:t>
      </w:r>
      <w:proofErr w:type="spellEnd"/>
      <w:r>
        <w:rPr>
          <w:rFonts w:ascii="Book Antiqua" w:eastAsia="宋体" w:hAnsi="Book Antiqua" w:cs="Times New Roman"/>
          <w:kern w:val="2"/>
          <w:sz w:val="24"/>
          <w:szCs w:val="24"/>
        </w:rPr>
        <w:t xml:space="preserve"> TD, </w:t>
      </w:r>
      <w:proofErr w:type="spellStart"/>
      <w:r>
        <w:rPr>
          <w:rFonts w:ascii="Book Antiqua" w:eastAsia="宋体" w:hAnsi="Book Antiqua" w:cs="Times New Roman"/>
          <w:kern w:val="2"/>
          <w:sz w:val="24"/>
          <w:szCs w:val="24"/>
        </w:rPr>
        <w:t>Memish</w:t>
      </w:r>
      <w:proofErr w:type="spellEnd"/>
      <w:r>
        <w:rPr>
          <w:rFonts w:ascii="Book Antiqua" w:eastAsia="宋体" w:hAnsi="Book Antiqua" w:cs="Times New Roman"/>
          <w:kern w:val="2"/>
          <w:sz w:val="24"/>
          <w:szCs w:val="24"/>
        </w:rPr>
        <w:t xml:space="preserve"> ZA, </w:t>
      </w:r>
      <w:proofErr w:type="spellStart"/>
      <w:r>
        <w:rPr>
          <w:rFonts w:ascii="Book Antiqua" w:eastAsia="宋体" w:hAnsi="Book Antiqua" w:cs="Times New Roman"/>
          <w:kern w:val="2"/>
          <w:sz w:val="24"/>
          <w:szCs w:val="24"/>
        </w:rPr>
        <w:t>Drosten</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Zumla</w:t>
      </w:r>
      <w:proofErr w:type="spellEnd"/>
      <w:r>
        <w:rPr>
          <w:rFonts w:ascii="Book Antiqua" w:eastAsia="宋体" w:hAnsi="Book Antiqua" w:cs="Times New Roman"/>
          <w:kern w:val="2"/>
          <w:sz w:val="24"/>
          <w:szCs w:val="24"/>
        </w:rPr>
        <w:t xml:space="preserve"> A, Petersen E. The continuing 2019-nCoV epidemic threat of novel coronaviruses to global health - The latest 2019 novel coronavirus outbreak in Wuhan, China</w:t>
      </w:r>
      <w:r>
        <w:rPr>
          <w:rFonts w:ascii="Book Antiqua" w:eastAsia="宋体" w:hAnsi="Book Antiqua" w:cs="Times New Roman"/>
          <w:kern w:val="2"/>
          <w:sz w:val="24"/>
          <w:szCs w:val="24"/>
        </w:rPr>
        <w:t xml:space="preserve">. </w:t>
      </w:r>
      <w:proofErr w:type="spellStart"/>
      <w:r>
        <w:rPr>
          <w:rFonts w:ascii="Book Antiqua" w:eastAsia="宋体" w:hAnsi="Book Antiqua" w:cs="Times New Roman"/>
          <w:i/>
          <w:kern w:val="2"/>
          <w:sz w:val="24"/>
          <w:szCs w:val="24"/>
        </w:rPr>
        <w:t>Int</w:t>
      </w:r>
      <w:proofErr w:type="spellEnd"/>
      <w:r>
        <w:rPr>
          <w:rFonts w:ascii="Book Antiqua" w:eastAsia="宋体" w:hAnsi="Book Antiqua" w:cs="Times New Roman"/>
          <w:i/>
          <w:kern w:val="2"/>
          <w:sz w:val="24"/>
          <w:szCs w:val="24"/>
        </w:rPr>
        <w:t xml:space="preserve"> J Infect Dis</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91</w:t>
      </w:r>
      <w:r>
        <w:rPr>
          <w:rFonts w:ascii="Book Antiqua" w:eastAsia="宋体" w:hAnsi="Book Antiqua" w:cs="Times New Roman"/>
          <w:kern w:val="2"/>
          <w:sz w:val="24"/>
          <w:szCs w:val="24"/>
        </w:rPr>
        <w:t>: 264-266 [PMID: 31953166 DOI: 10.1016/j.ijid.2020.01.009]</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3 </w:t>
      </w:r>
      <w:r>
        <w:rPr>
          <w:rFonts w:ascii="Book Antiqua" w:eastAsia="宋体" w:hAnsi="Book Antiqua" w:cs="Times New Roman"/>
          <w:b/>
          <w:kern w:val="2"/>
          <w:sz w:val="24"/>
          <w:szCs w:val="24"/>
        </w:rPr>
        <w:t>Wuhan Municipal Health Commission</w:t>
      </w:r>
      <w:r>
        <w:rPr>
          <w:rFonts w:ascii="Book Antiqua" w:eastAsia="宋体" w:hAnsi="Book Antiqua" w:cs="Times New Roman"/>
          <w:kern w:val="2"/>
          <w:sz w:val="24"/>
          <w:szCs w:val="24"/>
        </w:rPr>
        <w:t>.</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Report of novel coronavirus-infected pneumonia in China.</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Published January 20, 2020.</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Accessed January 31, 2020.</w:t>
      </w:r>
      <w:proofErr w:type="gramEnd"/>
      <w:r>
        <w:rPr>
          <w:rFonts w:ascii="Book Antiqua" w:eastAsia="宋体" w:hAnsi="Book Antiqua" w:cs="Times New Roman"/>
          <w:kern w:val="2"/>
          <w:sz w:val="24"/>
          <w:szCs w:val="24"/>
        </w:rPr>
        <w:t xml:space="preserve"> Available from: URL: </w:t>
      </w:r>
      <w:hyperlink r:id="rId8" w:history="1">
        <w:r>
          <w:rPr>
            <w:rStyle w:val="ab"/>
            <w:rFonts w:ascii="Book Antiqua" w:eastAsia="宋体" w:hAnsi="Book Antiqua" w:cs="Times New Roman"/>
            <w:kern w:val="2"/>
            <w:sz w:val="24"/>
            <w:szCs w:val="24"/>
          </w:rPr>
          <w:t>http://wjw.wuhan.gov.cn/front/web/showDetail/2020012009077</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4 </w:t>
      </w:r>
      <w:proofErr w:type="spellStart"/>
      <w:r>
        <w:rPr>
          <w:rFonts w:ascii="Book Antiqua" w:eastAsia="宋体" w:hAnsi="Book Antiqua" w:cs="Times New Roman"/>
          <w:b/>
          <w:kern w:val="2"/>
          <w:sz w:val="24"/>
          <w:szCs w:val="24"/>
        </w:rPr>
        <w:t>Paules</w:t>
      </w:r>
      <w:proofErr w:type="spellEnd"/>
      <w:r>
        <w:rPr>
          <w:rFonts w:ascii="Book Antiqua" w:eastAsia="宋体" w:hAnsi="Book Antiqua" w:cs="Times New Roman"/>
          <w:b/>
          <w:kern w:val="2"/>
          <w:sz w:val="24"/>
          <w:szCs w:val="24"/>
        </w:rPr>
        <w:t xml:space="preserve"> CI</w:t>
      </w:r>
      <w:r>
        <w:rPr>
          <w:rFonts w:ascii="Book Antiqua" w:eastAsia="宋体" w:hAnsi="Book Antiqua" w:cs="Times New Roman"/>
          <w:kern w:val="2"/>
          <w:sz w:val="24"/>
          <w:szCs w:val="24"/>
        </w:rPr>
        <w:t xml:space="preserve">, Marston HD, </w:t>
      </w:r>
      <w:proofErr w:type="spellStart"/>
      <w:r>
        <w:rPr>
          <w:rFonts w:ascii="Book Antiqua" w:eastAsia="宋体" w:hAnsi="Book Antiqua" w:cs="Times New Roman"/>
          <w:kern w:val="2"/>
          <w:sz w:val="24"/>
          <w:szCs w:val="24"/>
        </w:rPr>
        <w:t>Fauci</w:t>
      </w:r>
      <w:proofErr w:type="spellEnd"/>
      <w:r>
        <w:rPr>
          <w:rFonts w:ascii="Book Antiqua" w:eastAsia="宋体" w:hAnsi="Book Antiqua" w:cs="Times New Roman"/>
          <w:kern w:val="2"/>
          <w:sz w:val="24"/>
          <w:szCs w:val="24"/>
        </w:rPr>
        <w:t xml:space="preserve"> AS.</w:t>
      </w:r>
      <w:proofErr w:type="gramEnd"/>
      <w:r>
        <w:rPr>
          <w:rFonts w:ascii="Book Antiqua" w:eastAsia="宋体" w:hAnsi="Book Antiqua" w:cs="Times New Roman"/>
          <w:kern w:val="2"/>
          <w:sz w:val="24"/>
          <w:szCs w:val="24"/>
        </w:rPr>
        <w:t xml:space="preserve"> Coronavirus Infections-More </w:t>
      </w:r>
      <w:proofErr w:type="gramStart"/>
      <w:r>
        <w:rPr>
          <w:rFonts w:ascii="Book Antiqua" w:eastAsia="宋体" w:hAnsi="Book Antiqua" w:cs="Times New Roman"/>
          <w:kern w:val="2"/>
          <w:sz w:val="24"/>
          <w:szCs w:val="24"/>
        </w:rPr>
        <w:t>Than</w:t>
      </w:r>
      <w:proofErr w:type="gramEnd"/>
      <w:r>
        <w:rPr>
          <w:rFonts w:ascii="Book Antiqua" w:eastAsia="宋体" w:hAnsi="Book Antiqua" w:cs="Times New Roman"/>
          <w:kern w:val="2"/>
          <w:sz w:val="24"/>
          <w:szCs w:val="24"/>
        </w:rPr>
        <w:t xml:space="preserve"> Just the Common Cold. </w:t>
      </w:r>
      <w:r>
        <w:rPr>
          <w:rFonts w:ascii="Book Antiqua" w:eastAsia="宋体" w:hAnsi="Book Antiqua" w:cs="Times New Roman"/>
          <w:i/>
          <w:kern w:val="2"/>
          <w:sz w:val="24"/>
          <w:szCs w:val="24"/>
        </w:rPr>
        <w:t>JAMA</w:t>
      </w:r>
      <w:r>
        <w:rPr>
          <w:rFonts w:ascii="Book Antiqua" w:eastAsia="宋体" w:hAnsi="Book Antiqua" w:cs="Times New Roman"/>
          <w:kern w:val="2"/>
          <w:sz w:val="24"/>
          <w:szCs w:val="24"/>
        </w:rPr>
        <w:t xml:space="preserve"> 2020 [PMID: </w:t>
      </w:r>
      <w:bookmarkStart w:id="44" w:name="OLE_LINK240"/>
      <w:bookmarkStart w:id="45" w:name="OLE_LINK241"/>
      <w:r>
        <w:rPr>
          <w:rFonts w:ascii="Book Antiqua" w:eastAsia="宋体" w:hAnsi="Book Antiqua" w:cs="Times New Roman"/>
          <w:kern w:val="2"/>
          <w:sz w:val="24"/>
          <w:szCs w:val="24"/>
        </w:rPr>
        <w:t xml:space="preserve">31971553 </w:t>
      </w:r>
      <w:bookmarkEnd w:id="44"/>
      <w:bookmarkEnd w:id="45"/>
      <w:r>
        <w:rPr>
          <w:rFonts w:ascii="Book Antiqua" w:eastAsia="宋体" w:hAnsi="Book Antiqua" w:cs="Times New Roman"/>
          <w:kern w:val="2"/>
          <w:sz w:val="24"/>
          <w:szCs w:val="24"/>
        </w:rPr>
        <w:t xml:space="preserve">DOI: </w:t>
      </w:r>
      <w:r>
        <w:rPr>
          <w:rFonts w:ascii="Book Antiqua" w:eastAsia="宋体" w:hAnsi="Book Antiqua" w:cs="Times New Roman"/>
          <w:kern w:val="2"/>
          <w:sz w:val="24"/>
          <w:szCs w:val="24"/>
        </w:rPr>
        <w:t>10.1001/jama.2020.0757]</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5 </w:t>
      </w:r>
      <w:r>
        <w:rPr>
          <w:rFonts w:ascii="Book Antiqua" w:eastAsia="宋体" w:hAnsi="Book Antiqua" w:cs="Times New Roman"/>
          <w:b/>
          <w:kern w:val="2"/>
          <w:sz w:val="24"/>
          <w:szCs w:val="24"/>
        </w:rPr>
        <w:t>Wuhan Municipal Health Commission.</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 xml:space="preserve">Report of </w:t>
      </w:r>
      <w:proofErr w:type="spellStart"/>
      <w:r>
        <w:rPr>
          <w:rFonts w:ascii="Book Antiqua" w:eastAsia="宋体" w:hAnsi="Book Antiqua" w:cs="Times New Roman"/>
          <w:kern w:val="2"/>
          <w:sz w:val="24"/>
          <w:szCs w:val="24"/>
        </w:rPr>
        <w:t>cluste</w:t>
      </w:r>
      <w:proofErr w:type="spellEnd"/>
      <w:r>
        <w:rPr>
          <w:rFonts w:ascii="Book Antiqua" w:eastAsia="宋体" w:hAnsi="Book Antiqua" w:cs="Times New Roman"/>
          <w:kern w:val="2"/>
          <w:sz w:val="24"/>
          <w:szCs w:val="24"/>
        </w:rPr>
        <w:t xml:space="preserve"> ring pneumonia of unknown etiology in Wuhan City.</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Published December 31, 2019.</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Accessed January 31, 2020.</w:t>
      </w:r>
      <w:proofErr w:type="gramEnd"/>
      <w:r>
        <w:rPr>
          <w:rFonts w:ascii="Book Antiqua" w:eastAsia="宋体" w:hAnsi="Book Antiqua" w:cs="Times New Roman"/>
          <w:kern w:val="2"/>
          <w:sz w:val="24"/>
          <w:szCs w:val="24"/>
        </w:rPr>
        <w:t xml:space="preserve"> Available from: URL: </w:t>
      </w:r>
      <w:hyperlink r:id="rId9" w:history="1">
        <w:r>
          <w:rPr>
            <w:rStyle w:val="ab"/>
            <w:rFonts w:ascii="Book Antiqua" w:eastAsia="宋体" w:hAnsi="Book Antiqua" w:cs="Times New Roman"/>
            <w:kern w:val="2"/>
            <w:sz w:val="24"/>
            <w:szCs w:val="24"/>
          </w:rPr>
          <w:t>http://wjw.wuhan.gov.cn/front/web/showDetail/2019123108989</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6 </w:t>
      </w:r>
      <w:r>
        <w:rPr>
          <w:rFonts w:ascii="Book Antiqua" w:eastAsia="宋体" w:hAnsi="Book Antiqua" w:cs="Times New Roman"/>
          <w:b/>
          <w:kern w:val="2"/>
          <w:sz w:val="24"/>
          <w:szCs w:val="24"/>
        </w:rPr>
        <w:t xml:space="preserve">World Health </w:t>
      </w:r>
      <w:proofErr w:type="gramStart"/>
      <w:r>
        <w:rPr>
          <w:rFonts w:ascii="Book Antiqua" w:eastAsia="宋体" w:hAnsi="Book Antiqua" w:cs="Times New Roman"/>
          <w:b/>
          <w:kern w:val="2"/>
          <w:sz w:val="24"/>
          <w:szCs w:val="24"/>
        </w:rPr>
        <w:t>Organization</w:t>
      </w:r>
      <w:proofErr w:type="gramEnd"/>
      <w:r>
        <w:rPr>
          <w:rFonts w:ascii="Book Antiqua" w:eastAsia="宋体" w:hAnsi="Book Antiqua" w:cs="Times New Roman"/>
          <w:kern w:val="2"/>
          <w:sz w:val="24"/>
          <w:szCs w:val="24"/>
        </w:rPr>
        <w:t xml:space="preserve">. </w:t>
      </w:r>
      <w:proofErr w:type="gramStart"/>
      <w:r>
        <w:rPr>
          <w:rFonts w:ascii="Book Antiqua" w:eastAsia="宋体" w:hAnsi="Book Antiqua" w:cs="Times New Roman"/>
          <w:kern w:val="2"/>
          <w:sz w:val="24"/>
          <w:szCs w:val="24"/>
        </w:rPr>
        <w:t>Coronavirus disease (COVID-19) outbreak.</w:t>
      </w:r>
      <w:proofErr w:type="gramEnd"/>
      <w:r>
        <w:rPr>
          <w:rFonts w:ascii="Book Antiqua" w:eastAsia="宋体" w:hAnsi="Book Antiqua" w:cs="Times New Roman"/>
          <w:kern w:val="2"/>
          <w:sz w:val="24"/>
          <w:szCs w:val="24"/>
        </w:rPr>
        <w:t xml:space="preserve"> Available from: URL: </w:t>
      </w:r>
      <w:hyperlink r:id="rId10" w:history="1">
        <w:r>
          <w:rPr>
            <w:rStyle w:val="ab"/>
            <w:rFonts w:ascii="Book Antiqua" w:eastAsia="宋体" w:hAnsi="Book Antiqua" w:cs="Times New Roman"/>
            <w:kern w:val="2"/>
            <w:sz w:val="24"/>
            <w:szCs w:val="24"/>
          </w:rPr>
          <w:t>https://www.who.int</w:t>
        </w:r>
      </w:hyperlink>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7 </w:t>
      </w:r>
      <w:r>
        <w:rPr>
          <w:rFonts w:ascii="Book Antiqua" w:eastAsia="宋体" w:hAnsi="Book Antiqua" w:cs="Times New Roman"/>
          <w:b/>
          <w:kern w:val="2"/>
          <w:sz w:val="24"/>
          <w:szCs w:val="24"/>
        </w:rPr>
        <w:t>Phan LT</w:t>
      </w:r>
      <w:r>
        <w:rPr>
          <w:rFonts w:ascii="Book Antiqua" w:eastAsia="宋体" w:hAnsi="Book Antiqua" w:cs="Times New Roman"/>
          <w:kern w:val="2"/>
          <w:sz w:val="24"/>
          <w:szCs w:val="24"/>
        </w:rPr>
        <w:t>, Nguyen TV, Lu</w:t>
      </w:r>
      <w:r>
        <w:rPr>
          <w:rFonts w:ascii="Book Antiqua" w:eastAsia="宋体" w:hAnsi="Book Antiqua" w:cs="Times New Roman"/>
          <w:kern w:val="2"/>
          <w:sz w:val="24"/>
          <w:szCs w:val="24"/>
        </w:rPr>
        <w:t xml:space="preserve">ong QC, Nguyen TV, Nguyen HT, Le HQ, Nguyen TT, Cao TM, Pham QD. </w:t>
      </w:r>
      <w:proofErr w:type="gramStart"/>
      <w:r>
        <w:rPr>
          <w:rFonts w:ascii="Book Antiqua" w:eastAsia="宋体" w:hAnsi="Book Antiqua" w:cs="Times New Roman"/>
          <w:kern w:val="2"/>
          <w:sz w:val="24"/>
          <w:szCs w:val="24"/>
        </w:rPr>
        <w:t>Importation and Human-to-Human Transmission of a Novel Coronavirus in Vietnam.</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872-874 [PMID: 31991079 DOI: 10.1056/NEJMc2001272]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8 </w:t>
      </w:r>
      <w:proofErr w:type="spellStart"/>
      <w:r>
        <w:rPr>
          <w:rFonts w:ascii="Book Antiqua" w:eastAsia="宋体" w:hAnsi="Book Antiqua" w:cs="Times New Roman"/>
          <w:b/>
          <w:kern w:val="2"/>
          <w:sz w:val="24"/>
          <w:szCs w:val="24"/>
        </w:rPr>
        <w:t>Rothe</w:t>
      </w:r>
      <w:proofErr w:type="spellEnd"/>
      <w:r>
        <w:rPr>
          <w:rFonts w:ascii="Book Antiqua" w:eastAsia="宋体" w:hAnsi="Book Antiqua" w:cs="Times New Roman"/>
          <w:b/>
          <w:kern w:val="2"/>
          <w:sz w:val="24"/>
          <w:szCs w:val="24"/>
        </w:rPr>
        <w:t xml:space="preserve"> C</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Schunk</w:t>
      </w:r>
      <w:proofErr w:type="spellEnd"/>
      <w:r>
        <w:rPr>
          <w:rFonts w:ascii="Book Antiqua" w:eastAsia="宋体" w:hAnsi="Book Antiqua" w:cs="Times New Roman"/>
          <w:kern w:val="2"/>
          <w:sz w:val="24"/>
          <w:szCs w:val="24"/>
        </w:rPr>
        <w:t xml:space="preserve"> M, </w:t>
      </w:r>
      <w:proofErr w:type="spellStart"/>
      <w:r>
        <w:rPr>
          <w:rFonts w:ascii="Book Antiqua" w:eastAsia="宋体" w:hAnsi="Book Antiqua" w:cs="Times New Roman"/>
          <w:kern w:val="2"/>
          <w:sz w:val="24"/>
          <w:szCs w:val="24"/>
        </w:rPr>
        <w:t>Sothmann</w:t>
      </w:r>
      <w:proofErr w:type="spellEnd"/>
      <w:r>
        <w:rPr>
          <w:rFonts w:ascii="Book Antiqua" w:eastAsia="宋体" w:hAnsi="Book Antiqua" w:cs="Times New Roman"/>
          <w:kern w:val="2"/>
          <w:sz w:val="24"/>
          <w:szCs w:val="24"/>
        </w:rPr>
        <w:t xml:space="preserve"> P, </w:t>
      </w:r>
      <w:proofErr w:type="spellStart"/>
      <w:r>
        <w:rPr>
          <w:rFonts w:ascii="Book Antiqua" w:eastAsia="宋体" w:hAnsi="Book Antiqua" w:cs="Times New Roman"/>
          <w:kern w:val="2"/>
          <w:sz w:val="24"/>
          <w:szCs w:val="24"/>
        </w:rPr>
        <w:t>Bret</w:t>
      </w:r>
      <w:r>
        <w:rPr>
          <w:rFonts w:ascii="Book Antiqua" w:eastAsia="宋体" w:hAnsi="Book Antiqua" w:cs="Times New Roman"/>
          <w:kern w:val="2"/>
          <w:sz w:val="24"/>
          <w:szCs w:val="24"/>
        </w:rPr>
        <w:t>zel</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Froeschl</w:t>
      </w:r>
      <w:proofErr w:type="spellEnd"/>
      <w:r>
        <w:rPr>
          <w:rFonts w:ascii="Book Antiqua" w:eastAsia="宋体" w:hAnsi="Book Antiqua" w:cs="Times New Roman"/>
          <w:kern w:val="2"/>
          <w:sz w:val="24"/>
          <w:szCs w:val="24"/>
        </w:rPr>
        <w:t xml:space="preserve"> G, </w:t>
      </w:r>
      <w:proofErr w:type="spellStart"/>
      <w:r>
        <w:rPr>
          <w:rFonts w:ascii="Book Antiqua" w:eastAsia="宋体" w:hAnsi="Book Antiqua" w:cs="Times New Roman"/>
          <w:kern w:val="2"/>
          <w:sz w:val="24"/>
          <w:szCs w:val="24"/>
        </w:rPr>
        <w:t>Wallrauch</w:t>
      </w:r>
      <w:proofErr w:type="spellEnd"/>
      <w:r>
        <w:rPr>
          <w:rFonts w:ascii="Book Antiqua" w:eastAsia="宋体" w:hAnsi="Book Antiqua" w:cs="Times New Roman"/>
          <w:kern w:val="2"/>
          <w:sz w:val="24"/>
          <w:szCs w:val="24"/>
        </w:rPr>
        <w:t xml:space="preserve"> C, Zimmer T, Thiel V, </w:t>
      </w:r>
      <w:proofErr w:type="spellStart"/>
      <w:r>
        <w:rPr>
          <w:rFonts w:ascii="Book Antiqua" w:eastAsia="宋体" w:hAnsi="Book Antiqua" w:cs="Times New Roman"/>
          <w:kern w:val="2"/>
          <w:sz w:val="24"/>
          <w:szCs w:val="24"/>
        </w:rPr>
        <w:t>Janke</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Guggemos</w:t>
      </w:r>
      <w:proofErr w:type="spellEnd"/>
      <w:r>
        <w:rPr>
          <w:rFonts w:ascii="Book Antiqua" w:eastAsia="宋体" w:hAnsi="Book Antiqua" w:cs="Times New Roman"/>
          <w:kern w:val="2"/>
          <w:sz w:val="24"/>
          <w:szCs w:val="24"/>
        </w:rPr>
        <w:t xml:space="preserve"> W, </w:t>
      </w:r>
      <w:proofErr w:type="spellStart"/>
      <w:r>
        <w:rPr>
          <w:rFonts w:ascii="Book Antiqua" w:eastAsia="宋体" w:hAnsi="Book Antiqua" w:cs="Times New Roman"/>
          <w:kern w:val="2"/>
          <w:sz w:val="24"/>
          <w:szCs w:val="24"/>
        </w:rPr>
        <w:t>Seilmaier</w:t>
      </w:r>
      <w:proofErr w:type="spellEnd"/>
      <w:r>
        <w:rPr>
          <w:rFonts w:ascii="Book Antiqua" w:eastAsia="宋体" w:hAnsi="Book Antiqua" w:cs="Times New Roman"/>
          <w:kern w:val="2"/>
          <w:sz w:val="24"/>
          <w:szCs w:val="24"/>
        </w:rPr>
        <w:t xml:space="preserve"> M, </w:t>
      </w:r>
      <w:proofErr w:type="spellStart"/>
      <w:r>
        <w:rPr>
          <w:rFonts w:ascii="Book Antiqua" w:eastAsia="宋体" w:hAnsi="Book Antiqua" w:cs="Times New Roman"/>
          <w:kern w:val="2"/>
          <w:sz w:val="24"/>
          <w:szCs w:val="24"/>
        </w:rPr>
        <w:t>Drosten</w:t>
      </w:r>
      <w:proofErr w:type="spellEnd"/>
      <w:r>
        <w:rPr>
          <w:rFonts w:ascii="Book Antiqua" w:eastAsia="宋体" w:hAnsi="Book Antiqua" w:cs="Times New Roman"/>
          <w:kern w:val="2"/>
          <w:sz w:val="24"/>
          <w:szCs w:val="24"/>
        </w:rPr>
        <w:t xml:space="preserve"> C, </w:t>
      </w:r>
      <w:proofErr w:type="spellStart"/>
      <w:r>
        <w:rPr>
          <w:rFonts w:ascii="Book Antiqua" w:eastAsia="宋体" w:hAnsi="Book Antiqua" w:cs="Times New Roman"/>
          <w:kern w:val="2"/>
          <w:sz w:val="24"/>
          <w:szCs w:val="24"/>
        </w:rPr>
        <w:t>Vollmar</w:t>
      </w:r>
      <w:proofErr w:type="spellEnd"/>
      <w:r>
        <w:rPr>
          <w:rFonts w:ascii="Book Antiqua" w:eastAsia="宋体" w:hAnsi="Book Antiqua" w:cs="Times New Roman"/>
          <w:kern w:val="2"/>
          <w:sz w:val="24"/>
          <w:szCs w:val="24"/>
        </w:rPr>
        <w:t xml:space="preserve"> P, </w:t>
      </w:r>
      <w:proofErr w:type="spellStart"/>
      <w:r>
        <w:rPr>
          <w:rFonts w:ascii="Book Antiqua" w:eastAsia="宋体" w:hAnsi="Book Antiqua" w:cs="Times New Roman"/>
          <w:kern w:val="2"/>
          <w:sz w:val="24"/>
          <w:szCs w:val="24"/>
        </w:rPr>
        <w:t>Zwirglmaier</w:t>
      </w:r>
      <w:proofErr w:type="spellEnd"/>
      <w:r>
        <w:rPr>
          <w:rFonts w:ascii="Book Antiqua" w:eastAsia="宋体" w:hAnsi="Book Antiqua" w:cs="Times New Roman"/>
          <w:kern w:val="2"/>
          <w:sz w:val="24"/>
          <w:szCs w:val="24"/>
        </w:rPr>
        <w:t xml:space="preserve"> K, </w:t>
      </w:r>
      <w:proofErr w:type="spellStart"/>
      <w:r>
        <w:rPr>
          <w:rFonts w:ascii="Book Antiqua" w:eastAsia="宋体" w:hAnsi="Book Antiqua" w:cs="Times New Roman"/>
          <w:kern w:val="2"/>
          <w:sz w:val="24"/>
          <w:szCs w:val="24"/>
        </w:rPr>
        <w:t>Zange</w:t>
      </w:r>
      <w:proofErr w:type="spellEnd"/>
      <w:r>
        <w:rPr>
          <w:rFonts w:ascii="Book Antiqua" w:eastAsia="宋体" w:hAnsi="Book Antiqua" w:cs="Times New Roman"/>
          <w:kern w:val="2"/>
          <w:sz w:val="24"/>
          <w:szCs w:val="24"/>
        </w:rPr>
        <w:t xml:space="preserve"> S, </w:t>
      </w:r>
      <w:proofErr w:type="spellStart"/>
      <w:r>
        <w:rPr>
          <w:rFonts w:ascii="Book Antiqua" w:eastAsia="宋体" w:hAnsi="Book Antiqua" w:cs="Times New Roman"/>
          <w:kern w:val="2"/>
          <w:sz w:val="24"/>
          <w:szCs w:val="24"/>
        </w:rPr>
        <w:t>Wölfel</w:t>
      </w:r>
      <w:proofErr w:type="spellEnd"/>
      <w:r>
        <w:rPr>
          <w:rFonts w:ascii="Book Antiqua" w:eastAsia="宋体" w:hAnsi="Book Antiqua" w:cs="Times New Roman"/>
          <w:kern w:val="2"/>
          <w:sz w:val="24"/>
          <w:szCs w:val="24"/>
        </w:rPr>
        <w:t xml:space="preserve"> R, </w:t>
      </w:r>
      <w:proofErr w:type="spellStart"/>
      <w:r>
        <w:rPr>
          <w:rFonts w:ascii="Book Antiqua" w:eastAsia="宋体" w:hAnsi="Book Antiqua" w:cs="Times New Roman"/>
          <w:kern w:val="2"/>
          <w:sz w:val="24"/>
          <w:szCs w:val="24"/>
        </w:rPr>
        <w:t>Hoelscher</w:t>
      </w:r>
      <w:proofErr w:type="spellEnd"/>
      <w:r>
        <w:rPr>
          <w:rFonts w:ascii="Book Antiqua" w:eastAsia="宋体" w:hAnsi="Book Antiqua" w:cs="Times New Roman"/>
          <w:kern w:val="2"/>
          <w:sz w:val="24"/>
          <w:szCs w:val="24"/>
        </w:rPr>
        <w:t xml:space="preserve"> M. Transmission of 2019-nCoV Infection from an Asymptomatic Contact in Germany.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9</w:t>
      </w:r>
      <w:r>
        <w:rPr>
          <w:rFonts w:ascii="Book Antiqua" w:eastAsia="宋体" w:hAnsi="Book Antiqua" w:cs="Times New Roman"/>
          <w:kern w:val="2"/>
          <w:sz w:val="24"/>
          <w:szCs w:val="24"/>
        </w:rPr>
        <w:t>70-971 [PMID: 32003551 DOI: 10.1056/NEJMc2001468]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9 </w:t>
      </w:r>
      <w:proofErr w:type="spellStart"/>
      <w:r>
        <w:rPr>
          <w:rFonts w:ascii="Book Antiqua" w:eastAsia="宋体" w:hAnsi="Book Antiqua" w:cs="Times New Roman"/>
          <w:b/>
          <w:kern w:val="2"/>
          <w:sz w:val="24"/>
          <w:szCs w:val="24"/>
        </w:rPr>
        <w:t>Holshue</w:t>
      </w:r>
      <w:proofErr w:type="spellEnd"/>
      <w:r>
        <w:rPr>
          <w:rFonts w:ascii="Book Antiqua" w:eastAsia="宋体" w:hAnsi="Book Antiqua" w:cs="Times New Roman"/>
          <w:b/>
          <w:kern w:val="2"/>
          <w:sz w:val="24"/>
          <w:szCs w:val="24"/>
        </w:rPr>
        <w:t xml:space="preserve"> ML</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DeBolt</w:t>
      </w:r>
      <w:proofErr w:type="spellEnd"/>
      <w:r>
        <w:rPr>
          <w:rFonts w:ascii="Book Antiqua" w:eastAsia="宋体" w:hAnsi="Book Antiqua" w:cs="Times New Roman"/>
          <w:kern w:val="2"/>
          <w:sz w:val="24"/>
          <w:szCs w:val="24"/>
        </w:rPr>
        <w:t xml:space="preserve"> C, Lindquist S, </w:t>
      </w:r>
      <w:proofErr w:type="spellStart"/>
      <w:r>
        <w:rPr>
          <w:rFonts w:ascii="Book Antiqua" w:eastAsia="宋体" w:hAnsi="Book Antiqua" w:cs="Times New Roman"/>
          <w:kern w:val="2"/>
          <w:sz w:val="24"/>
          <w:szCs w:val="24"/>
        </w:rPr>
        <w:t>Lofy</w:t>
      </w:r>
      <w:proofErr w:type="spellEnd"/>
      <w:r>
        <w:rPr>
          <w:rFonts w:ascii="Book Antiqua" w:eastAsia="宋体" w:hAnsi="Book Antiqua" w:cs="Times New Roman"/>
          <w:kern w:val="2"/>
          <w:sz w:val="24"/>
          <w:szCs w:val="24"/>
        </w:rPr>
        <w:t xml:space="preserve"> KH, </w:t>
      </w:r>
      <w:proofErr w:type="spellStart"/>
      <w:r>
        <w:rPr>
          <w:rFonts w:ascii="Book Antiqua" w:eastAsia="宋体" w:hAnsi="Book Antiqua" w:cs="Times New Roman"/>
          <w:kern w:val="2"/>
          <w:sz w:val="24"/>
          <w:szCs w:val="24"/>
        </w:rPr>
        <w:t>Wiesman</w:t>
      </w:r>
      <w:proofErr w:type="spellEnd"/>
      <w:r>
        <w:rPr>
          <w:rFonts w:ascii="Book Antiqua" w:eastAsia="宋体" w:hAnsi="Book Antiqua" w:cs="Times New Roman"/>
          <w:kern w:val="2"/>
          <w:sz w:val="24"/>
          <w:szCs w:val="24"/>
        </w:rPr>
        <w:t xml:space="preserve"> J, Bruce H, </w:t>
      </w:r>
      <w:proofErr w:type="spellStart"/>
      <w:r>
        <w:rPr>
          <w:rFonts w:ascii="Book Antiqua" w:eastAsia="宋体" w:hAnsi="Book Antiqua" w:cs="Times New Roman"/>
          <w:kern w:val="2"/>
          <w:sz w:val="24"/>
          <w:szCs w:val="24"/>
        </w:rPr>
        <w:t>Spitters</w:t>
      </w:r>
      <w:proofErr w:type="spellEnd"/>
      <w:r>
        <w:rPr>
          <w:rFonts w:ascii="Book Antiqua" w:eastAsia="宋体" w:hAnsi="Book Antiqua" w:cs="Times New Roman"/>
          <w:kern w:val="2"/>
          <w:sz w:val="24"/>
          <w:szCs w:val="24"/>
        </w:rPr>
        <w:t xml:space="preserve"> C, Ericson K, Wilkerson S, </w:t>
      </w:r>
      <w:proofErr w:type="spellStart"/>
      <w:r>
        <w:rPr>
          <w:rFonts w:ascii="Book Antiqua" w:eastAsia="宋体" w:hAnsi="Book Antiqua" w:cs="Times New Roman"/>
          <w:kern w:val="2"/>
          <w:sz w:val="24"/>
          <w:szCs w:val="24"/>
        </w:rPr>
        <w:t>Tural</w:t>
      </w:r>
      <w:proofErr w:type="spellEnd"/>
      <w:r>
        <w:rPr>
          <w:rFonts w:ascii="Book Antiqua" w:eastAsia="宋体" w:hAnsi="Book Antiqua" w:cs="Times New Roman"/>
          <w:kern w:val="2"/>
          <w:sz w:val="24"/>
          <w:szCs w:val="24"/>
        </w:rPr>
        <w:t xml:space="preserve"> A, Diaz G, Cohn A, Fox L, Patel A, Gerber SI, Kim L, Tong S, Lu X, Lindstrom S, </w:t>
      </w:r>
      <w:proofErr w:type="spellStart"/>
      <w:r>
        <w:rPr>
          <w:rFonts w:ascii="Book Antiqua" w:eastAsia="宋体" w:hAnsi="Book Antiqua" w:cs="Times New Roman"/>
          <w:kern w:val="2"/>
          <w:sz w:val="24"/>
          <w:szCs w:val="24"/>
        </w:rPr>
        <w:t>Pallansch</w:t>
      </w:r>
      <w:proofErr w:type="spellEnd"/>
      <w:r>
        <w:rPr>
          <w:rFonts w:ascii="Book Antiqua" w:eastAsia="宋体" w:hAnsi="Book Antiqua" w:cs="Times New Roman"/>
          <w:kern w:val="2"/>
          <w:sz w:val="24"/>
          <w:szCs w:val="24"/>
        </w:rPr>
        <w:t xml:space="preserve"> MA, Weld</w:t>
      </w:r>
      <w:r>
        <w:rPr>
          <w:rFonts w:ascii="Book Antiqua" w:eastAsia="宋体" w:hAnsi="Book Antiqua" w:cs="Times New Roman"/>
          <w:kern w:val="2"/>
          <w:sz w:val="24"/>
          <w:szCs w:val="24"/>
        </w:rPr>
        <w:t xml:space="preserve">on WC, Biggs HM, </w:t>
      </w:r>
      <w:proofErr w:type="spellStart"/>
      <w:r>
        <w:rPr>
          <w:rFonts w:ascii="Book Antiqua" w:eastAsia="宋体" w:hAnsi="Book Antiqua" w:cs="Times New Roman"/>
          <w:kern w:val="2"/>
          <w:sz w:val="24"/>
          <w:szCs w:val="24"/>
        </w:rPr>
        <w:t>Uyeki</w:t>
      </w:r>
      <w:proofErr w:type="spellEnd"/>
      <w:r>
        <w:rPr>
          <w:rFonts w:ascii="Book Antiqua" w:eastAsia="宋体" w:hAnsi="Book Antiqua" w:cs="Times New Roman"/>
          <w:kern w:val="2"/>
          <w:sz w:val="24"/>
          <w:szCs w:val="24"/>
        </w:rPr>
        <w:t xml:space="preserve"> TM, Pillai SK; Washington State 2019-nCoV Case Investigation Team. </w:t>
      </w:r>
      <w:proofErr w:type="gramStart"/>
      <w:r>
        <w:rPr>
          <w:rFonts w:ascii="Book Antiqua" w:eastAsia="宋体" w:hAnsi="Book Antiqua" w:cs="Times New Roman"/>
          <w:kern w:val="2"/>
          <w:sz w:val="24"/>
          <w:szCs w:val="24"/>
        </w:rPr>
        <w:t xml:space="preserve">First Case of 2019 Novel </w:t>
      </w:r>
      <w:r>
        <w:rPr>
          <w:rFonts w:ascii="Book Antiqua" w:eastAsia="宋体" w:hAnsi="Book Antiqua" w:cs="Times New Roman"/>
          <w:kern w:val="2"/>
          <w:sz w:val="24"/>
          <w:szCs w:val="24"/>
        </w:rPr>
        <w:lastRenderedPageBreak/>
        <w:t>Coronavirus in the United States.</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929-936 [PMID: 32004427 DOI: 10.1056/NEJMoa2001191]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10 </w:t>
      </w:r>
      <w:r>
        <w:rPr>
          <w:rFonts w:ascii="Book Antiqua" w:eastAsia="宋体" w:hAnsi="Book Antiqua" w:cs="Times New Roman"/>
          <w:b/>
          <w:kern w:val="2"/>
          <w:sz w:val="24"/>
          <w:szCs w:val="24"/>
        </w:rPr>
        <w:t>Guan WJ</w:t>
      </w:r>
      <w:r>
        <w:rPr>
          <w:rFonts w:ascii="Book Antiqua" w:eastAsia="宋体" w:hAnsi="Book Antiqua" w:cs="Times New Roman"/>
          <w:kern w:val="2"/>
          <w:sz w:val="24"/>
          <w:szCs w:val="24"/>
        </w:rPr>
        <w:t xml:space="preserve">, Ni ZY, Hu Y, Liang WH, </w:t>
      </w:r>
      <w:proofErr w:type="spellStart"/>
      <w:r>
        <w:rPr>
          <w:rFonts w:ascii="Book Antiqua" w:eastAsia="宋体" w:hAnsi="Book Antiqua" w:cs="Times New Roman"/>
          <w:kern w:val="2"/>
          <w:sz w:val="24"/>
          <w:szCs w:val="24"/>
        </w:rPr>
        <w:t>Ou</w:t>
      </w:r>
      <w:proofErr w:type="spellEnd"/>
      <w:r>
        <w:rPr>
          <w:rFonts w:ascii="Book Antiqua" w:eastAsia="宋体" w:hAnsi="Book Antiqua" w:cs="Times New Roman"/>
          <w:kern w:val="2"/>
          <w:sz w:val="24"/>
          <w:szCs w:val="24"/>
        </w:rPr>
        <w:t xml:space="preserve"> CQ, He JX, Liu L, Shan H, Lei CL, Hui DSC, Du B, Li LJ, Zeng G, Yuen KY, Chen RC, Tang CL, Wang T, Chen PY, Xiang J, Li SY, Wang JL, Liang ZJ, Peng YX, Wei L, Liu Y, Hu YH, Peng P, Wang JM, Liu JY, Chen Z, Li G, Zheng ZJ, </w:t>
      </w:r>
      <w:proofErr w:type="spellStart"/>
      <w:r>
        <w:rPr>
          <w:rFonts w:ascii="Book Antiqua" w:eastAsia="宋体" w:hAnsi="Book Antiqua" w:cs="Times New Roman"/>
          <w:kern w:val="2"/>
          <w:sz w:val="24"/>
          <w:szCs w:val="24"/>
        </w:rPr>
        <w:t>Qiu</w:t>
      </w:r>
      <w:proofErr w:type="spellEnd"/>
      <w:r>
        <w:rPr>
          <w:rFonts w:ascii="Book Antiqua" w:eastAsia="宋体" w:hAnsi="Book Antiqua" w:cs="Times New Roman"/>
          <w:kern w:val="2"/>
          <w:sz w:val="24"/>
          <w:szCs w:val="24"/>
        </w:rPr>
        <w:t xml:space="preserve"> SQ</w:t>
      </w:r>
      <w:r>
        <w:rPr>
          <w:rFonts w:ascii="Book Antiqua" w:eastAsia="宋体" w:hAnsi="Book Antiqua" w:cs="Times New Roman"/>
          <w:kern w:val="2"/>
          <w:sz w:val="24"/>
          <w:szCs w:val="24"/>
        </w:rPr>
        <w:t xml:space="preserve">, Luo J, Ye CJ, Zhu SY, </w:t>
      </w:r>
      <w:proofErr w:type="spellStart"/>
      <w:r>
        <w:rPr>
          <w:rFonts w:ascii="Book Antiqua" w:eastAsia="宋体" w:hAnsi="Book Antiqua" w:cs="Times New Roman"/>
          <w:kern w:val="2"/>
          <w:sz w:val="24"/>
          <w:szCs w:val="24"/>
        </w:rPr>
        <w:t>Zhong</w:t>
      </w:r>
      <w:proofErr w:type="spellEnd"/>
      <w:r>
        <w:rPr>
          <w:rFonts w:ascii="Book Antiqua" w:eastAsia="宋体" w:hAnsi="Book Antiqua" w:cs="Times New Roman"/>
          <w:kern w:val="2"/>
          <w:sz w:val="24"/>
          <w:szCs w:val="24"/>
        </w:rPr>
        <w:t xml:space="preserve"> NS; China Medical Treatment Expert Group for Covid-19. </w:t>
      </w:r>
      <w:proofErr w:type="gramStart"/>
      <w:r>
        <w:rPr>
          <w:rFonts w:ascii="Book Antiqua" w:eastAsia="宋体" w:hAnsi="Book Antiqua" w:cs="Times New Roman"/>
          <w:kern w:val="2"/>
          <w:sz w:val="24"/>
          <w:szCs w:val="24"/>
        </w:rPr>
        <w:t>Clinical Characteristics of Coronavirus Disease 2019 in China.</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1708-1720 [PMID: 32109013 DOI: 10.1056/NEJMoa2002032]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11 </w:t>
      </w:r>
      <w:r>
        <w:rPr>
          <w:rFonts w:ascii="Book Antiqua" w:eastAsia="宋体" w:hAnsi="Book Antiqua" w:cs="Times New Roman"/>
          <w:b/>
          <w:kern w:val="2"/>
          <w:sz w:val="24"/>
          <w:szCs w:val="24"/>
        </w:rPr>
        <w:t>Huang C</w:t>
      </w:r>
      <w:r>
        <w:rPr>
          <w:rFonts w:ascii="Book Antiqua" w:eastAsia="宋体" w:hAnsi="Book Antiqua" w:cs="Times New Roman"/>
          <w:kern w:val="2"/>
          <w:sz w:val="24"/>
          <w:szCs w:val="24"/>
        </w:rPr>
        <w:t xml:space="preserve">, Wang Y, Li X, Ren </w:t>
      </w:r>
      <w:r>
        <w:rPr>
          <w:rFonts w:ascii="Book Antiqua" w:eastAsia="宋体" w:hAnsi="Book Antiqua" w:cs="Times New Roman"/>
          <w:kern w:val="2"/>
          <w:sz w:val="24"/>
          <w:szCs w:val="24"/>
        </w:rPr>
        <w:t xml:space="preserve">L, Zhao J, Hu Y, Zhang L, Fan G, Xu J, </w:t>
      </w:r>
      <w:proofErr w:type="spellStart"/>
      <w:r>
        <w:rPr>
          <w:rFonts w:ascii="Book Antiqua" w:eastAsia="宋体" w:hAnsi="Book Antiqua" w:cs="Times New Roman"/>
          <w:kern w:val="2"/>
          <w:sz w:val="24"/>
          <w:szCs w:val="24"/>
        </w:rPr>
        <w:t>Gu</w:t>
      </w:r>
      <w:proofErr w:type="spellEnd"/>
      <w:r>
        <w:rPr>
          <w:rFonts w:ascii="Book Antiqua" w:eastAsia="宋体" w:hAnsi="Book Antiqua" w:cs="Times New Roman"/>
          <w:kern w:val="2"/>
          <w:sz w:val="24"/>
          <w:szCs w:val="24"/>
        </w:rPr>
        <w:t xml:space="preserve"> X, Cheng Z, Yu T, Xia J, Wei Y, Wu W, </w:t>
      </w:r>
      <w:proofErr w:type="spellStart"/>
      <w:r>
        <w:rPr>
          <w:rFonts w:ascii="Book Antiqua" w:eastAsia="宋体" w:hAnsi="Book Antiqua" w:cs="Times New Roman"/>
          <w:kern w:val="2"/>
          <w:sz w:val="24"/>
          <w:szCs w:val="24"/>
        </w:rPr>
        <w:t>Xie</w:t>
      </w:r>
      <w:proofErr w:type="spellEnd"/>
      <w:r>
        <w:rPr>
          <w:rFonts w:ascii="Book Antiqua" w:eastAsia="宋体" w:hAnsi="Book Antiqua" w:cs="Times New Roman"/>
          <w:kern w:val="2"/>
          <w:sz w:val="24"/>
          <w:szCs w:val="24"/>
        </w:rPr>
        <w:t xml:space="preserve"> X, Yin W, Li H, Liu M, Xiao Y, Gao H, </w:t>
      </w:r>
      <w:proofErr w:type="spellStart"/>
      <w:r>
        <w:rPr>
          <w:rFonts w:ascii="Book Antiqua" w:eastAsia="宋体" w:hAnsi="Book Antiqua" w:cs="Times New Roman"/>
          <w:kern w:val="2"/>
          <w:sz w:val="24"/>
          <w:szCs w:val="24"/>
        </w:rPr>
        <w:t>Guo</w:t>
      </w:r>
      <w:proofErr w:type="spellEnd"/>
      <w:r>
        <w:rPr>
          <w:rFonts w:ascii="Book Antiqua" w:eastAsia="宋体" w:hAnsi="Book Antiqua" w:cs="Times New Roman"/>
          <w:kern w:val="2"/>
          <w:sz w:val="24"/>
          <w:szCs w:val="24"/>
        </w:rPr>
        <w:t xml:space="preserve"> L, </w:t>
      </w:r>
      <w:proofErr w:type="spellStart"/>
      <w:r>
        <w:rPr>
          <w:rFonts w:ascii="Book Antiqua" w:eastAsia="宋体" w:hAnsi="Book Antiqua" w:cs="Times New Roman"/>
          <w:kern w:val="2"/>
          <w:sz w:val="24"/>
          <w:szCs w:val="24"/>
        </w:rPr>
        <w:t>Xie</w:t>
      </w:r>
      <w:proofErr w:type="spellEnd"/>
      <w:r>
        <w:rPr>
          <w:rFonts w:ascii="Book Antiqua" w:eastAsia="宋体" w:hAnsi="Book Antiqua" w:cs="Times New Roman"/>
          <w:kern w:val="2"/>
          <w:sz w:val="24"/>
          <w:szCs w:val="24"/>
        </w:rPr>
        <w:t xml:space="preserve"> J, Wang G, Jiang R, Gao Z, </w:t>
      </w:r>
      <w:proofErr w:type="spellStart"/>
      <w:r>
        <w:rPr>
          <w:rFonts w:ascii="Book Antiqua" w:eastAsia="宋体" w:hAnsi="Book Antiqua" w:cs="Times New Roman"/>
          <w:kern w:val="2"/>
          <w:sz w:val="24"/>
          <w:szCs w:val="24"/>
        </w:rPr>
        <w:t>Jin</w:t>
      </w:r>
      <w:proofErr w:type="spellEnd"/>
      <w:r>
        <w:rPr>
          <w:rFonts w:ascii="Book Antiqua" w:eastAsia="宋体" w:hAnsi="Book Antiqua" w:cs="Times New Roman"/>
          <w:kern w:val="2"/>
          <w:sz w:val="24"/>
          <w:szCs w:val="24"/>
        </w:rPr>
        <w:t xml:space="preserve"> Q, Wang J, Cao B. Clinical features of patients infected with 2019 novel coronavirus in Wuha</w:t>
      </w:r>
      <w:r>
        <w:rPr>
          <w:rFonts w:ascii="Book Antiqua" w:eastAsia="宋体" w:hAnsi="Book Antiqua" w:cs="Times New Roman"/>
          <w:kern w:val="2"/>
          <w:sz w:val="24"/>
          <w:szCs w:val="24"/>
        </w:rPr>
        <w:t xml:space="preserve">n, China. </w:t>
      </w:r>
      <w:r>
        <w:rPr>
          <w:rFonts w:ascii="Book Antiqua" w:eastAsia="宋体" w:hAnsi="Book Antiqua" w:cs="Times New Roman"/>
          <w:i/>
          <w:kern w:val="2"/>
          <w:sz w:val="24"/>
          <w:szCs w:val="24"/>
        </w:rPr>
        <w:t>Lancet</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395</w:t>
      </w:r>
      <w:r>
        <w:rPr>
          <w:rFonts w:ascii="Book Antiqua" w:eastAsia="宋体" w:hAnsi="Book Antiqua" w:cs="Times New Roman"/>
          <w:kern w:val="2"/>
          <w:sz w:val="24"/>
          <w:szCs w:val="24"/>
        </w:rPr>
        <w:t>: 497-506 [PMID: 31986264 DOI: 10.1016/S0140-6736(20)30183-5]</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12 </w:t>
      </w:r>
      <w:r>
        <w:rPr>
          <w:rFonts w:ascii="Book Antiqua" w:eastAsia="宋体" w:hAnsi="Book Antiqua" w:cs="Times New Roman"/>
          <w:b/>
          <w:kern w:val="2"/>
          <w:sz w:val="24"/>
          <w:szCs w:val="24"/>
        </w:rPr>
        <w:t>Wang D</w:t>
      </w:r>
      <w:r>
        <w:rPr>
          <w:rFonts w:ascii="Book Antiqua" w:eastAsia="宋体" w:hAnsi="Book Antiqua" w:cs="Times New Roman"/>
          <w:kern w:val="2"/>
          <w:sz w:val="24"/>
          <w:szCs w:val="24"/>
        </w:rPr>
        <w:t xml:space="preserve">, Hu B, Hu C, Zhu F, Liu X, Zhang J, Wang B, Xiang H, Cheng Z, </w:t>
      </w:r>
      <w:proofErr w:type="spellStart"/>
      <w:r>
        <w:rPr>
          <w:rFonts w:ascii="Book Antiqua" w:eastAsia="宋体" w:hAnsi="Book Antiqua" w:cs="Times New Roman"/>
          <w:kern w:val="2"/>
          <w:sz w:val="24"/>
          <w:szCs w:val="24"/>
        </w:rPr>
        <w:t>Xiong</w:t>
      </w:r>
      <w:proofErr w:type="spellEnd"/>
      <w:r>
        <w:rPr>
          <w:rFonts w:ascii="Book Antiqua" w:eastAsia="宋体" w:hAnsi="Book Antiqua" w:cs="Times New Roman"/>
          <w:kern w:val="2"/>
          <w:sz w:val="24"/>
          <w:szCs w:val="24"/>
        </w:rPr>
        <w:t xml:space="preserve"> Y, Zhao Y, Li Y, Wang X, Peng Z. Clinical Characteristics of 138 Hospitalized Patients Wit</w:t>
      </w:r>
      <w:r>
        <w:rPr>
          <w:rFonts w:ascii="Book Antiqua" w:eastAsia="宋体" w:hAnsi="Book Antiqua" w:cs="Times New Roman"/>
          <w:kern w:val="2"/>
          <w:sz w:val="24"/>
          <w:szCs w:val="24"/>
        </w:rPr>
        <w:t xml:space="preserve">h 2019 Novel Coronavirus-Infected Pneumonia in Wuhan, China. </w:t>
      </w:r>
      <w:r>
        <w:rPr>
          <w:rFonts w:ascii="Book Antiqua" w:eastAsia="宋体" w:hAnsi="Book Antiqua" w:cs="Times New Roman"/>
          <w:i/>
          <w:kern w:val="2"/>
          <w:sz w:val="24"/>
          <w:szCs w:val="24"/>
        </w:rPr>
        <w:t>JAMA</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323</w:t>
      </w:r>
      <w:r>
        <w:rPr>
          <w:rFonts w:ascii="Book Antiqua" w:eastAsia="宋体" w:hAnsi="Book Antiqua" w:cs="Times New Roman"/>
          <w:kern w:val="2"/>
          <w:sz w:val="24"/>
          <w:szCs w:val="24"/>
        </w:rPr>
        <w:t xml:space="preserve">: 1061-1069 [PMID: </w:t>
      </w:r>
      <w:bookmarkStart w:id="46" w:name="OLE_LINK244"/>
      <w:bookmarkStart w:id="47" w:name="OLE_LINK245"/>
      <w:bookmarkStart w:id="48" w:name="OLE_LINK246"/>
      <w:r>
        <w:rPr>
          <w:rFonts w:ascii="Book Antiqua" w:eastAsia="宋体" w:hAnsi="Book Antiqua" w:cs="Times New Roman"/>
          <w:kern w:val="2"/>
          <w:sz w:val="24"/>
          <w:szCs w:val="24"/>
        </w:rPr>
        <w:t xml:space="preserve">32031570 </w:t>
      </w:r>
      <w:bookmarkEnd w:id="46"/>
      <w:bookmarkEnd w:id="47"/>
      <w:bookmarkEnd w:id="48"/>
      <w:r>
        <w:rPr>
          <w:rFonts w:ascii="Book Antiqua" w:eastAsia="宋体" w:hAnsi="Book Antiqua" w:cs="Times New Roman"/>
          <w:kern w:val="2"/>
          <w:sz w:val="24"/>
          <w:szCs w:val="24"/>
        </w:rPr>
        <w:t>DOI: 10.1001/jama.2020.1585]</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 xml:space="preserve">13 </w:t>
      </w:r>
      <w:r>
        <w:rPr>
          <w:rFonts w:ascii="Book Antiqua" w:eastAsia="宋体" w:hAnsi="Book Antiqua" w:cs="Times New Roman"/>
          <w:b/>
          <w:kern w:val="2"/>
          <w:sz w:val="24"/>
          <w:szCs w:val="24"/>
        </w:rPr>
        <w:t>Epidemiology of novel coronavirus pneumonia response mechanism in China Center for Disease Control and prevention.</w:t>
      </w:r>
      <w:proofErr w:type="gramEnd"/>
      <w:r>
        <w:rPr>
          <w:rFonts w:ascii="Book Antiqua" w:eastAsia="宋体" w:hAnsi="Book Antiqua" w:cs="Times New Roman"/>
          <w:b/>
          <w:kern w:val="2"/>
          <w:sz w:val="24"/>
          <w:szCs w:val="24"/>
        </w:rPr>
        <w:t xml:space="preserve"> </w:t>
      </w:r>
      <w:proofErr w:type="gramStart"/>
      <w:r>
        <w:rPr>
          <w:rFonts w:ascii="Book Antiqua" w:eastAsia="宋体" w:hAnsi="Book Antiqua" w:cs="Times New Roman"/>
          <w:kern w:val="2"/>
          <w:sz w:val="24"/>
          <w:szCs w:val="24"/>
        </w:rPr>
        <w:t>Epidem</w:t>
      </w:r>
      <w:r>
        <w:rPr>
          <w:rFonts w:ascii="Book Antiqua" w:eastAsia="宋体" w:hAnsi="Book Antiqua" w:cs="Times New Roman"/>
          <w:kern w:val="2"/>
          <w:sz w:val="24"/>
          <w:szCs w:val="24"/>
        </w:rPr>
        <w:t>iological characteristics of new coronavirus pneumonia.</w:t>
      </w:r>
      <w:proofErr w:type="gramEnd"/>
      <w:r>
        <w:rPr>
          <w:rFonts w:ascii="Book Antiqua" w:eastAsia="宋体" w:hAnsi="Book Antiqua" w:cs="Times New Roman"/>
          <w:kern w:val="2"/>
          <w:sz w:val="24"/>
          <w:szCs w:val="24"/>
        </w:rPr>
        <w:t xml:space="preserve"> </w:t>
      </w:r>
      <w:proofErr w:type="spellStart"/>
      <w:r>
        <w:rPr>
          <w:rFonts w:ascii="Book Antiqua" w:eastAsia="宋体" w:hAnsi="Book Antiqua" w:cs="Times New Roman"/>
          <w:i/>
          <w:kern w:val="2"/>
          <w:sz w:val="24"/>
          <w:szCs w:val="24"/>
        </w:rPr>
        <w:t>Zhonghua</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Liuxingbing</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Xue</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Zazhi</w:t>
      </w:r>
      <w:proofErr w:type="spellEnd"/>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41</w:t>
      </w:r>
      <w:r>
        <w:rPr>
          <w:rFonts w:ascii="Book Antiqua" w:eastAsia="宋体" w:hAnsi="Book Antiqua" w:cs="Times New Roman"/>
          <w:kern w:val="2"/>
          <w:sz w:val="24"/>
          <w:szCs w:val="24"/>
        </w:rPr>
        <w:t>: 145-151</w:t>
      </w:r>
      <w:r>
        <w:rPr>
          <w:rFonts w:ascii="Book Antiqua" w:eastAsia="宋体" w:hAnsi="Book Antiqua" w:cs="Times New Roman"/>
          <w:kern w:val="2"/>
          <w:sz w:val="24"/>
          <w:szCs w:val="24"/>
        </w:rPr>
        <w:t xml:space="preserve"> </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14 </w:t>
      </w:r>
      <w:r>
        <w:rPr>
          <w:rFonts w:ascii="Book Antiqua" w:eastAsia="宋体" w:hAnsi="Book Antiqua" w:cs="Times New Roman"/>
          <w:b/>
          <w:kern w:val="2"/>
          <w:sz w:val="24"/>
          <w:szCs w:val="24"/>
        </w:rPr>
        <w:t>Li Q</w:t>
      </w:r>
      <w:r>
        <w:rPr>
          <w:rFonts w:ascii="Book Antiqua" w:eastAsia="宋体" w:hAnsi="Book Antiqua" w:cs="Times New Roman"/>
          <w:kern w:val="2"/>
          <w:sz w:val="24"/>
          <w:szCs w:val="24"/>
        </w:rPr>
        <w:t xml:space="preserve">, Guan X, Wu P, Wang X, Zhou L, Tong Y, Ren R, Leung KSM, Lau EHY, Wong JY, Xing X, Xiang N, Wu Y, Li C, Chen Q, Li D, Liu T, Zhao J, Liu M, </w:t>
      </w:r>
      <w:proofErr w:type="spellStart"/>
      <w:r>
        <w:rPr>
          <w:rFonts w:ascii="Book Antiqua" w:eastAsia="宋体" w:hAnsi="Book Antiqua" w:cs="Times New Roman"/>
          <w:kern w:val="2"/>
          <w:sz w:val="24"/>
          <w:szCs w:val="24"/>
        </w:rPr>
        <w:t>Tu</w:t>
      </w:r>
      <w:proofErr w:type="spellEnd"/>
      <w:r>
        <w:rPr>
          <w:rFonts w:ascii="Book Antiqua" w:eastAsia="宋体" w:hAnsi="Book Antiqua" w:cs="Times New Roman"/>
          <w:kern w:val="2"/>
          <w:sz w:val="24"/>
          <w:szCs w:val="24"/>
        </w:rPr>
        <w:t xml:space="preserve"> W, Chen C, </w:t>
      </w:r>
      <w:proofErr w:type="spellStart"/>
      <w:r>
        <w:rPr>
          <w:rFonts w:ascii="Book Antiqua" w:eastAsia="宋体" w:hAnsi="Book Antiqua" w:cs="Times New Roman"/>
          <w:kern w:val="2"/>
          <w:sz w:val="24"/>
          <w:szCs w:val="24"/>
        </w:rPr>
        <w:t>Jin</w:t>
      </w:r>
      <w:proofErr w:type="spellEnd"/>
      <w:r>
        <w:rPr>
          <w:rFonts w:ascii="Book Antiqua" w:eastAsia="宋体" w:hAnsi="Book Antiqua" w:cs="Times New Roman"/>
          <w:kern w:val="2"/>
          <w:sz w:val="24"/>
          <w:szCs w:val="24"/>
        </w:rPr>
        <w:t xml:space="preserve"> L, Yang R, Wang Q, Zhou S, Wang R, Liu H, Luo Y, Liu Y, Shao G, Li H, Tao Z, Yang Y, Deng Z, Liu B, Ma Z, Zhang Y, Shi G, Lam TTY, Wu JT, Gao GF, Cowling BJ, Yang B, Leung GM, Feng Z. </w:t>
      </w:r>
      <w:proofErr w:type="gramStart"/>
      <w:r>
        <w:rPr>
          <w:rFonts w:ascii="Book Antiqua" w:eastAsia="宋体" w:hAnsi="Book Antiqua" w:cs="Times New Roman"/>
          <w:kern w:val="2"/>
          <w:sz w:val="24"/>
          <w:szCs w:val="24"/>
        </w:rPr>
        <w:t>Early Transmission Dynamics in Wuhan, China, of Novel Co</w:t>
      </w:r>
      <w:r>
        <w:rPr>
          <w:rFonts w:ascii="Book Antiqua" w:eastAsia="宋体" w:hAnsi="Book Antiqua" w:cs="Times New Roman"/>
          <w:kern w:val="2"/>
          <w:sz w:val="24"/>
          <w:szCs w:val="24"/>
        </w:rPr>
        <w:t>ronavirus-Infected Pneumonia.</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N </w:t>
      </w:r>
      <w:proofErr w:type="spellStart"/>
      <w:r>
        <w:rPr>
          <w:rFonts w:ascii="Book Antiqua" w:eastAsia="宋体" w:hAnsi="Book Antiqua" w:cs="Times New Roman"/>
          <w:i/>
          <w:kern w:val="2"/>
          <w:sz w:val="24"/>
          <w:szCs w:val="24"/>
        </w:rPr>
        <w:t>Engl</w:t>
      </w:r>
      <w:proofErr w:type="spellEnd"/>
      <w:r>
        <w:rPr>
          <w:rFonts w:ascii="Book Antiqua" w:eastAsia="宋体" w:hAnsi="Book Antiqua" w:cs="Times New Roman"/>
          <w:i/>
          <w:kern w:val="2"/>
          <w:sz w:val="24"/>
          <w:szCs w:val="24"/>
        </w:rPr>
        <w:t xml:space="preserve"> J Med</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382</w:t>
      </w:r>
      <w:r>
        <w:rPr>
          <w:rFonts w:ascii="Book Antiqua" w:eastAsia="宋体" w:hAnsi="Book Antiqua" w:cs="Times New Roman"/>
          <w:kern w:val="2"/>
          <w:sz w:val="24"/>
          <w:szCs w:val="24"/>
        </w:rPr>
        <w:t>: 1199-1207 [PMID: 31995857 DOI: 10.1056/NEJMoa2001316]</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15 </w:t>
      </w:r>
      <w:r>
        <w:rPr>
          <w:rFonts w:ascii="Book Antiqua" w:eastAsia="宋体" w:hAnsi="Book Antiqua" w:cs="Times New Roman"/>
          <w:b/>
          <w:kern w:val="2"/>
          <w:sz w:val="24"/>
          <w:szCs w:val="24"/>
        </w:rPr>
        <w:t>Pan F</w:t>
      </w:r>
      <w:r>
        <w:rPr>
          <w:rFonts w:ascii="Book Antiqua" w:eastAsia="宋体" w:hAnsi="Book Antiqua" w:cs="Times New Roman"/>
          <w:kern w:val="2"/>
          <w:sz w:val="24"/>
          <w:szCs w:val="24"/>
        </w:rPr>
        <w:t xml:space="preserve">, Ye T, Sun P, </w:t>
      </w:r>
      <w:proofErr w:type="spellStart"/>
      <w:r>
        <w:rPr>
          <w:rFonts w:ascii="Book Antiqua" w:eastAsia="宋体" w:hAnsi="Book Antiqua" w:cs="Times New Roman"/>
          <w:kern w:val="2"/>
          <w:sz w:val="24"/>
          <w:szCs w:val="24"/>
        </w:rPr>
        <w:t>Gui</w:t>
      </w:r>
      <w:proofErr w:type="spellEnd"/>
      <w:r>
        <w:rPr>
          <w:rFonts w:ascii="Book Antiqua" w:eastAsia="宋体" w:hAnsi="Book Antiqua" w:cs="Times New Roman"/>
          <w:kern w:val="2"/>
          <w:sz w:val="24"/>
          <w:szCs w:val="24"/>
        </w:rPr>
        <w:t xml:space="preserve"> S, Liang B, Li L, Zheng D, Wang J, </w:t>
      </w:r>
      <w:proofErr w:type="spellStart"/>
      <w:r>
        <w:rPr>
          <w:rFonts w:ascii="Book Antiqua" w:eastAsia="宋体" w:hAnsi="Book Antiqua" w:cs="Times New Roman"/>
          <w:kern w:val="2"/>
          <w:sz w:val="24"/>
          <w:szCs w:val="24"/>
        </w:rPr>
        <w:t>Hesketh</w:t>
      </w:r>
      <w:proofErr w:type="spellEnd"/>
      <w:r>
        <w:rPr>
          <w:rFonts w:ascii="Book Antiqua" w:eastAsia="宋体" w:hAnsi="Book Antiqua" w:cs="Times New Roman"/>
          <w:kern w:val="2"/>
          <w:sz w:val="24"/>
          <w:szCs w:val="24"/>
        </w:rPr>
        <w:t xml:space="preserve"> RL, Yang L, Zheng C. Time Course of Lung Changes at Chest CT during Recovery f</w:t>
      </w:r>
      <w:r>
        <w:rPr>
          <w:rFonts w:ascii="Book Antiqua" w:eastAsia="宋体" w:hAnsi="Book Antiqua" w:cs="Times New Roman"/>
          <w:kern w:val="2"/>
          <w:sz w:val="24"/>
          <w:szCs w:val="24"/>
        </w:rPr>
        <w:t xml:space="preserve">rom Coronavirus Disease 2019 (COVID-19). </w:t>
      </w:r>
      <w:r>
        <w:rPr>
          <w:rFonts w:ascii="Book Antiqua" w:eastAsia="宋体" w:hAnsi="Book Antiqua" w:cs="Times New Roman"/>
          <w:i/>
          <w:kern w:val="2"/>
          <w:sz w:val="24"/>
          <w:szCs w:val="24"/>
        </w:rPr>
        <w:t>Radiology</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295</w:t>
      </w:r>
      <w:r>
        <w:rPr>
          <w:rFonts w:ascii="Book Antiqua" w:eastAsia="宋体" w:hAnsi="Book Antiqua" w:cs="Times New Roman"/>
          <w:kern w:val="2"/>
          <w:sz w:val="24"/>
          <w:szCs w:val="24"/>
        </w:rPr>
        <w:t xml:space="preserve">: 715-721 [PMID: 32053470 </w:t>
      </w:r>
      <w:r>
        <w:rPr>
          <w:rFonts w:ascii="Book Antiqua" w:eastAsia="宋体" w:hAnsi="Book Antiqua" w:cs="Times New Roman"/>
          <w:kern w:val="2"/>
          <w:sz w:val="24"/>
          <w:szCs w:val="24"/>
        </w:rPr>
        <w:lastRenderedPageBreak/>
        <w:t>DOI: 10.1148/radiol.2020200370]</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16 </w:t>
      </w:r>
      <w:r>
        <w:rPr>
          <w:rFonts w:ascii="Book Antiqua" w:eastAsia="宋体" w:hAnsi="Book Antiqua" w:cs="Times New Roman"/>
          <w:b/>
          <w:kern w:val="2"/>
          <w:sz w:val="24"/>
          <w:szCs w:val="24"/>
        </w:rPr>
        <w:t>Chen N</w:t>
      </w:r>
      <w:r>
        <w:rPr>
          <w:rFonts w:ascii="Book Antiqua" w:eastAsia="宋体" w:hAnsi="Book Antiqua" w:cs="Times New Roman"/>
          <w:kern w:val="2"/>
          <w:sz w:val="24"/>
          <w:szCs w:val="24"/>
        </w:rPr>
        <w:t xml:space="preserve">, Zhou M, Dong X, Qu J, Gong F, Han Y, </w:t>
      </w:r>
      <w:proofErr w:type="spellStart"/>
      <w:r>
        <w:rPr>
          <w:rFonts w:ascii="Book Antiqua" w:eastAsia="宋体" w:hAnsi="Book Antiqua" w:cs="Times New Roman"/>
          <w:kern w:val="2"/>
          <w:sz w:val="24"/>
          <w:szCs w:val="24"/>
        </w:rPr>
        <w:t>Qiu</w:t>
      </w:r>
      <w:proofErr w:type="spellEnd"/>
      <w:r>
        <w:rPr>
          <w:rFonts w:ascii="Book Antiqua" w:eastAsia="宋体" w:hAnsi="Book Antiqua" w:cs="Times New Roman"/>
          <w:kern w:val="2"/>
          <w:sz w:val="24"/>
          <w:szCs w:val="24"/>
        </w:rPr>
        <w:t xml:space="preserve"> Y, Wang J, Liu Y, Wei Y, Xia J, Yu T, Zhang X, Zhang L. Epidemiological and clinical c</w:t>
      </w:r>
      <w:r>
        <w:rPr>
          <w:rFonts w:ascii="Book Antiqua" w:eastAsia="宋体" w:hAnsi="Book Antiqua" w:cs="Times New Roman"/>
          <w:kern w:val="2"/>
          <w:sz w:val="24"/>
          <w:szCs w:val="24"/>
        </w:rPr>
        <w:t xml:space="preserve">haracteristics of 99 cases of 2019 novel coronavirus pneumonia in Wuhan, China: a descriptive study. </w:t>
      </w:r>
      <w:r>
        <w:rPr>
          <w:rFonts w:ascii="Book Antiqua" w:eastAsia="宋体" w:hAnsi="Book Antiqua" w:cs="Times New Roman"/>
          <w:i/>
          <w:kern w:val="2"/>
          <w:sz w:val="24"/>
          <w:szCs w:val="24"/>
        </w:rPr>
        <w:t>Lancet</w:t>
      </w:r>
      <w:r>
        <w:rPr>
          <w:rFonts w:ascii="Book Antiqua" w:eastAsia="宋体" w:hAnsi="Book Antiqua" w:cs="Times New Roman"/>
          <w:kern w:val="2"/>
          <w:sz w:val="24"/>
          <w:szCs w:val="24"/>
        </w:rPr>
        <w:t xml:space="preserve"> 2020; </w:t>
      </w:r>
      <w:r>
        <w:rPr>
          <w:rFonts w:ascii="Book Antiqua" w:eastAsia="宋体" w:hAnsi="Book Antiqua" w:cs="Times New Roman"/>
          <w:b/>
          <w:kern w:val="2"/>
          <w:sz w:val="24"/>
          <w:szCs w:val="24"/>
        </w:rPr>
        <w:t>395</w:t>
      </w:r>
      <w:r>
        <w:rPr>
          <w:rFonts w:ascii="Book Antiqua" w:eastAsia="宋体" w:hAnsi="Book Antiqua" w:cs="Times New Roman"/>
          <w:kern w:val="2"/>
          <w:sz w:val="24"/>
          <w:szCs w:val="24"/>
        </w:rPr>
        <w:t>: 507-513 [PMID: 32007143 DOI: 10.1016/S0140-6736(20)30211-7]</w:t>
      </w:r>
    </w:p>
    <w:p w:rsidR="001B5EF6" w:rsidRDefault="00D51FD3">
      <w:pPr>
        <w:widowControl w:val="0"/>
        <w:spacing w:after="0" w:line="360" w:lineRule="auto"/>
        <w:jc w:val="both"/>
        <w:rPr>
          <w:rFonts w:ascii="Book Antiqua" w:eastAsia="宋体" w:hAnsi="Book Antiqua" w:cs="Times New Roman"/>
          <w:kern w:val="2"/>
          <w:sz w:val="24"/>
          <w:szCs w:val="24"/>
        </w:rPr>
      </w:pPr>
      <w:proofErr w:type="gramStart"/>
      <w:r>
        <w:rPr>
          <w:rFonts w:ascii="Book Antiqua" w:eastAsia="宋体" w:hAnsi="Book Antiqua" w:cs="Times New Roman"/>
          <w:kern w:val="2"/>
          <w:sz w:val="24"/>
          <w:szCs w:val="24"/>
        </w:rPr>
        <w:t>17 National Health Commission of the People’s Republic of China home page.</w:t>
      </w:r>
      <w:proofErr w:type="gramEnd"/>
      <w:r>
        <w:rPr>
          <w:rFonts w:ascii="Book Antiqua" w:eastAsia="宋体" w:hAnsi="Book Antiqua" w:cs="Times New Roman"/>
          <w:kern w:val="2"/>
          <w:sz w:val="24"/>
          <w:szCs w:val="24"/>
        </w:rPr>
        <w:t xml:space="preserve"> </w:t>
      </w:r>
      <w:r>
        <w:rPr>
          <w:rFonts w:ascii="Book Antiqua" w:eastAsia="宋体" w:hAnsi="Book Antiqua" w:cs="Times New Roman"/>
          <w:kern w:val="2"/>
          <w:sz w:val="24"/>
          <w:szCs w:val="24"/>
        </w:rPr>
        <w:t>Available from: URL: http://www.nhc.gov.cn</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18 </w:t>
      </w:r>
      <w:r>
        <w:rPr>
          <w:rFonts w:ascii="Book Antiqua" w:eastAsia="宋体" w:hAnsi="Book Antiqua" w:cs="Times New Roman"/>
          <w:b/>
          <w:kern w:val="2"/>
          <w:sz w:val="24"/>
          <w:szCs w:val="24"/>
        </w:rPr>
        <w:t>Stern A</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Skalsky</w:t>
      </w:r>
      <w:proofErr w:type="spellEnd"/>
      <w:r>
        <w:rPr>
          <w:rFonts w:ascii="Book Antiqua" w:eastAsia="宋体" w:hAnsi="Book Antiqua" w:cs="Times New Roman"/>
          <w:kern w:val="2"/>
          <w:sz w:val="24"/>
          <w:szCs w:val="24"/>
        </w:rPr>
        <w:t xml:space="preserve"> K, </w:t>
      </w:r>
      <w:proofErr w:type="spellStart"/>
      <w:r>
        <w:rPr>
          <w:rFonts w:ascii="Book Antiqua" w:eastAsia="宋体" w:hAnsi="Book Antiqua" w:cs="Times New Roman"/>
          <w:kern w:val="2"/>
          <w:sz w:val="24"/>
          <w:szCs w:val="24"/>
        </w:rPr>
        <w:t>Avni</w:t>
      </w:r>
      <w:proofErr w:type="spellEnd"/>
      <w:r>
        <w:rPr>
          <w:rFonts w:ascii="Book Antiqua" w:eastAsia="宋体" w:hAnsi="Book Antiqua" w:cs="Times New Roman"/>
          <w:kern w:val="2"/>
          <w:sz w:val="24"/>
          <w:szCs w:val="24"/>
        </w:rPr>
        <w:t xml:space="preserve"> T, Carrara E, </w:t>
      </w:r>
      <w:proofErr w:type="spellStart"/>
      <w:r>
        <w:rPr>
          <w:rFonts w:ascii="Book Antiqua" w:eastAsia="宋体" w:hAnsi="Book Antiqua" w:cs="Times New Roman"/>
          <w:kern w:val="2"/>
          <w:sz w:val="24"/>
          <w:szCs w:val="24"/>
        </w:rPr>
        <w:t>Leibovici</w:t>
      </w:r>
      <w:proofErr w:type="spellEnd"/>
      <w:r>
        <w:rPr>
          <w:rFonts w:ascii="Book Antiqua" w:eastAsia="宋体" w:hAnsi="Book Antiqua" w:cs="Times New Roman"/>
          <w:kern w:val="2"/>
          <w:sz w:val="24"/>
          <w:szCs w:val="24"/>
        </w:rPr>
        <w:t xml:space="preserve"> L, Paul M. Corticosteroids for pneumonia. </w:t>
      </w:r>
      <w:r>
        <w:rPr>
          <w:rFonts w:ascii="Book Antiqua" w:eastAsia="宋体" w:hAnsi="Book Antiqua" w:cs="Times New Roman"/>
          <w:i/>
          <w:kern w:val="2"/>
          <w:sz w:val="24"/>
          <w:szCs w:val="24"/>
        </w:rPr>
        <w:t xml:space="preserve">Cochrane Database </w:t>
      </w:r>
      <w:proofErr w:type="spellStart"/>
      <w:r>
        <w:rPr>
          <w:rFonts w:ascii="Book Antiqua" w:eastAsia="宋体" w:hAnsi="Book Antiqua" w:cs="Times New Roman"/>
          <w:i/>
          <w:kern w:val="2"/>
          <w:sz w:val="24"/>
          <w:szCs w:val="24"/>
        </w:rPr>
        <w:t>Syst</w:t>
      </w:r>
      <w:proofErr w:type="spellEnd"/>
      <w:r>
        <w:rPr>
          <w:rFonts w:ascii="Book Antiqua" w:eastAsia="宋体" w:hAnsi="Book Antiqua" w:cs="Times New Roman"/>
          <w:i/>
          <w:kern w:val="2"/>
          <w:sz w:val="24"/>
          <w:szCs w:val="24"/>
        </w:rPr>
        <w:t xml:space="preserve"> Rev</w:t>
      </w:r>
      <w:r>
        <w:rPr>
          <w:rFonts w:ascii="Book Antiqua" w:eastAsia="宋体" w:hAnsi="Book Antiqua" w:cs="Times New Roman"/>
          <w:kern w:val="2"/>
          <w:sz w:val="24"/>
          <w:szCs w:val="24"/>
        </w:rPr>
        <w:t xml:space="preserve"> 2017; </w:t>
      </w:r>
      <w:r>
        <w:rPr>
          <w:rFonts w:ascii="Book Antiqua" w:eastAsia="宋体" w:hAnsi="Book Antiqua" w:cs="Times New Roman"/>
          <w:b/>
          <w:kern w:val="2"/>
          <w:sz w:val="24"/>
          <w:szCs w:val="24"/>
        </w:rPr>
        <w:t>12</w:t>
      </w:r>
      <w:r>
        <w:rPr>
          <w:rFonts w:ascii="Book Antiqua" w:eastAsia="宋体" w:hAnsi="Book Antiqua" w:cs="Times New Roman"/>
          <w:kern w:val="2"/>
          <w:sz w:val="24"/>
          <w:szCs w:val="24"/>
        </w:rPr>
        <w:t>: CD007720 [PMID: 29236286 DOI: 10.1002/14651858.CD007720.pub3]</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19 </w:t>
      </w:r>
      <w:r>
        <w:rPr>
          <w:rFonts w:ascii="Book Antiqua" w:eastAsia="宋体" w:hAnsi="Book Antiqua" w:cs="Times New Roman"/>
          <w:b/>
          <w:kern w:val="2"/>
          <w:sz w:val="24"/>
          <w:szCs w:val="24"/>
        </w:rPr>
        <w:t>Chen RC</w:t>
      </w:r>
      <w:r>
        <w:rPr>
          <w:rFonts w:ascii="Book Antiqua" w:eastAsia="宋体" w:hAnsi="Book Antiqua" w:cs="Times New Roman"/>
          <w:kern w:val="2"/>
          <w:sz w:val="24"/>
          <w:szCs w:val="24"/>
        </w:rPr>
        <w:t xml:space="preserve">, Tang XP, Tan SY, Liang BL, Wan ZY, Fang JQ, </w:t>
      </w:r>
      <w:proofErr w:type="spellStart"/>
      <w:r>
        <w:rPr>
          <w:rFonts w:ascii="Book Antiqua" w:eastAsia="宋体" w:hAnsi="Book Antiqua" w:cs="Times New Roman"/>
          <w:kern w:val="2"/>
          <w:sz w:val="24"/>
          <w:szCs w:val="24"/>
        </w:rPr>
        <w:t>Zhong</w:t>
      </w:r>
      <w:proofErr w:type="spellEnd"/>
      <w:r>
        <w:rPr>
          <w:rFonts w:ascii="Book Antiqua" w:eastAsia="宋体" w:hAnsi="Book Antiqua" w:cs="Times New Roman"/>
          <w:kern w:val="2"/>
          <w:sz w:val="24"/>
          <w:szCs w:val="24"/>
        </w:rPr>
        <w:t xml:space="preserve"> N. Treatment of severe acute respiratory syndrome with </w:t>
      </w:r>
      <w:proofErr w:type="spellStart"/>
      <w:r>
        <w:rPr>
          <w:rFonts w:ascii="Book Antiqua" w:eastAsia="宋体" w:hAnsi="Book Antiqua" w:cs="Times New Roman"/>
          <w:kern w:val="2"/>
          <w:sz w:val="24"/>
          <w:szCs w:val="24"/>
        </w:rPr>
        <w:t>glucosteroids</w:t>
      </w:r>
      <w:proofErr w:type="spellEnd"/>
      <w:r>
        <w:rPr>
          <w:rFonts w:ascii="Book Antiqua" w:eastAsia="宋体" w:hAnsi="Book Antiqua" w:cs="Times New Roman"/>
          <w:kern w:val="2"/>
          <w:sz w:val="24"/>
          <w:szCs w:val="24"/>
        </w:rPr>
        <w:t xml:space="preserve">: the Guangzhou experience. </w:t>
      </w:r>
      <w:r>
        <w:rPr>
          <w:rFonts w:ascii="Book Antiqua" w:eastAsia="宋体" w:hAnsi="Book Antiqua" w:cs="Times New Roman"/>
          <w:i/>
          <w:kern w:val="2"/>
          <w:sz w:val="24"/>
          <w:szCs w:val="24"/>
        </w:rPr>
        <w:t>Chest</w:t>
      </w:r>
      <w:r>
        <w:rPr>
          <w:rFonts w:ascii="Book Antiqua" w:eastAsia="宋体" w:hAnsi="Book Antiqua" w:cs="Times New Roman"/>
          <w:kern w:val="2"/>
          <w:sz w:val="24"/>
          <w:szCs w:val="24"/>
        </w:rPr>
        <w:t xml:space="preserve"> 2006; </w:t>
      </w:r>
      <w:r>
        <w:rPr>
          <w:rFonts w:ascii="Book Antiqua" w:eastAsia="宋体" w:hAnsi="Book Antiqua" w:cs="Times New Roman"/>
          <w:b/>
          <w:kern w:val="2"/>
          <w:sz w:val="24"/>
          <w:szCs w:val="24"/>
        </w:rPr>
        <w:t>129</w:t>
      </w:r>
      <w:r>
        <w:rPr>
          <w:rFonts w:ascii="Book Antiqua" w:eastAsia="宋体" w:hAnsi="Book Antiqua" w:cs="Times New Roman"/>
          <w:kern w:val="2"/>
          <w:sz w:val="24"/>
          <w:szCs w:val="24"/>
        </w:rPr>
        <w:t>: 1441-1452 [PMID: 16778260 DOI: 10.1378/chest.129.6.1441]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20 </w:t>
      </w:r>
      <w:r>
        <w:rPr>
          <w:rFonts w:ascii="Book Antiqua" w:eastAsia="宋体" w:hAnsi="Book Antiqua" w:cs="Times New Roman"/>
          <w:b/>
          <w:kern w:val="2"/>
          <w:sz w:val="24"/>
          <w:szCs w:val="24"/>
        </w:rPr>
        <w:t>Lee N</w:t>
      </w:r>
      <w:r>
        <w:rPr>
          <w:rFonts w:ascii="Book Antiqua" w:eastAsia="宋体" w:hAnsi="Book Antiqua" w:cs="Times New Roman"/>
          <w:kern w:val="2"/>
          <w:sz w:val="24"/>
          <w:szCs w:val="24"/>
        </w:rPr>
        <w:t>, Allen Chan KC, Hui DS, N</w:t>
      </w:r>
      <w:r>
        <w:rPr>
          <w:rFonts w:ascii="Book Antiqua" w:eastAsia="宋体" w:hAnsi="Book Antiqua" w:cs="Times New Roman"/>
          <w:kern w:val="2"/>
          <w:sz w:val="24"/>
          <w:szCs w:val="24"/>
        </w:rPr>
        <w:t xml:space="preserve">g EK, Wu A, Chiu RW, Wong VW, Chan PK, Wong KT, Wong E, </w:t>
      </w:r>
      <w:proofErr w:type="spellStart"/>
      <w:r>
        <w:rPr>
          <w:rFonts w:ascii="Book Antiqua" w:eastAsia="宋体" w:hAnsi="Book Antiqua" w:cs="Times New Roman"/>
          <w:kern w:val="2"/>
          <w:sz w:val="24"/>
          <w:szCs w:val="24"/>
        </w:rPr>
        <w:t>Cockram</w:t>
      </w:r>
      <w:proofErr w:type="spellEnd"/>
      <w:r>
        <w:rPr>
          <w:rFonts w:ascii="Book Antiqua" w:eastAsia="宋体" w:hAnsi="Book Antiqua" w:cs="Times New Roman"/>
          <w:kern w:val="2"/>
          <w:sz w:val="24"/>
          <w:szCs w:val="24"/>
        </w:rPr>
        <w:t xml:space="preserve"> CS, Tam JS, Sung JJ, Lo YM. </w:t>
      </w:r>
      <w:proofErr w:type="gramStart"/>
      <w:r>
        <w:rPr>
          <w:rFonts w:ascii="Book Antiqua" w:eastAsia="宋体" w:hAnsi="Book Antiqua" w:cs="Times New Roman"/>
          <w:kern w:val="2"/>
          <w:sz w:val="24"/>
          <w:szCs w:val="24"/>
        </w:rPr>
        <w:t>Effects of early corticosteroid treatment on plasma SARS-associated Coronavirus RNA concentrations in adult patients.</w:t>
      </w:r>
      <w:proofErr w:type="gramEnd"/>
      <w:r>
        <w:rPr>
          <w:rFonts w:ascii="Book Antiqua" w:eastAsia="宋体" w:hAnsi="Book Antiqua" w:cs="Times New Roman"/>
          <w:kern w:val="2"/>
          <w:sz w:val="24"/>
          <w:szCs w:val="24"/>
        </w:rPr>
        <w:t xml:space="preserve"> </w:t>
      </w:r>
      <w:r>
        <w:rPr>
          <w:rFonts w:ascii="Book Antiqua" w:eastAsia="宋体" w:hAnsi="Book Antiqua" w:cs="Times New Roman"/>
          <w:i/>
          <w:kern w:val="2"/>
          <w:sz w:val="24"/>
          <w:szCs w:val="24"/>
        </w:rPr>
        <w:t xml:space="preserve">J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Virol</w:t>
      </w:r>
      <w:proofErr w:type="spellEnd"/>
      <w:r>
        <w:rPr>
          <w:rFonts w:ascii="Book Antiqua" w:eastAsia="宋体" w:hAnsi="Book Antiqua" w:cs="Times New Roman"/>
          <w:kern w:val="2"/>
          <w:sz w:val="24"/>
          <w:szCs w:val="24"/>
        </w:rPr>
        <w:t xml:space="preserve"> 2004; </w:t>
      </w:r>
      <w:r>
        <w:rPr>
          <w:rFonts w:ascii="Book Antiqua" w:eastAsia="宋体" w:hAnsi="Book Antiqua" w:cs="Times New Roman"/>
          <w:b/>
          <w:kern w:val="2"/>
          <w:sz w:val="24"/>
          <w:szCs w:val="24"/>
        </w:rPr>
        <w:t>31</w:t>
      </w:r>
      <w:r>
        <w:rPr>
          <w:rFonts w:ascii="Book Antiqua" w:eastAsia="宋体" w:hAnsi="Book Antiqua" w:cs="Times New Roman"/>
          <w:kern w:val="2"/>
          <w:sz w:val="24"/>
          <w:szCs w:val="24"/>
        </w:rPr>
        <w:t>: 304-309 [PMID: 15494274</w:t>
      </w:r>
      <w:r>
        <w:rPr>
          <w:rFonts w:ascii="Book Antiqua" w:eastAsia="宋体" w:hAnsi="Book Antiqua" w:cs="Times New Roman"/>
          <w:kern w:val="2"/>
          <w:sz w:val="24"/>
          <w:szCs w:val="24"/>
        </w:rPr>
        <w:t xml:space="preserve"> DOI: 10.1016/j.jcv.2004.07.006]</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21 </w:t>
      </w:r>
      <w:r>
        <w:rPr>
          <w:rFonts w:ascii="Book Antiqua" w:eastAsia="宋体" w:hAnsi="Book Antiqua" w:cs="Times New Roman"/>
          <w:b/>
          <w:kern w:val="2"/>
          <w:sz w:val="24"/>
          <w:szCs w:val="24"/>
        </w:rPr>
        <w:t>Auyeung TW</w:t>
      </w:r>
      <w:r>
        <w:rPr>
          <w:rFonts w:ascii="Book Antiqua" w:eastAsia="宋体" w:hAnsi="Book Antiqua" w:cs="Times New Roman"/>
          <w:kern w:val="2"/>
          <w:sz w:val="24"/>
          <w:szCs w:val="24"/>
        </w:rPr>
        <w:t xml:space="preserve">, Lee JS, Lai WK, Choi CH, Lee HK, Lee JS, Li PC, </w:t>
      </w:r>
      <w:proofErr w:type="spellStart"/>
      <w:r>
        <w:rPr>
          <w:rFonts w:ascii="Book Antiqua" w:eastAsia="宋体" w:hAnsi="Book Antiqua" w:cs="Times New Roman"/>
          <w:kern w:val="2"/>
          <w:sz w:val="24"/>
          <w:szCs w:val="24"/>
        </w:rPr>
        <w:t>Lok</w:t>
      </w:r>
      <w:proofErr w:type="spellEnd"/>
      <w:r>
        <w:rPr>
          <w:rFonts w:ascii="Book Antiqua" w:eastAsia="宋体" w:hAnsi="Book Antiqua" w:cs="Times New Roman"/>
          <w:kern w:val="2"/>
          <w:sz w:val="24"/>
          <w:szCs w:val="24"/>
        </w:rPr>
        <w:t xml:space="preserve"> KH, Ng YY, Wong WM, Yeung YM. The use of corticosteroid as treatment in SARS was associated with adverse outcomes: a retrospective cohort study. </w:t>
      </w:r>
      <w:r>
        <w:rPr>
          <w:rFonts w:ascii="Book Antiqua" w:eastAsia="宋体" w:hAnsi="Book Antiqua" w:cs="Times New Roman"/>
          <w:i/>
          <w:kern w:val="2"/>
          <w:sz w:val="24"/>
          <w:szCs w:val="24"/>
        </w:rPr>
        <w:t>J Infect</w:t>
      </w:r>
      <w:r>
        <w:rPr>
          <w:rFonts w:ascii="Book Antiqua" w:eastAsia="宋体" w:hAnsi="Book Antiqua" w:cs="Times New Roman"/>
          <w:kern w:val="2"/>
          <w:sz w:val="24"/>
          <w:szCs w:val="24"/>
        </w:rPr>
        <w:t xml:space="preserve"> 20</w:t>
      </w:r>
      <w:r>
        <w:rPr>
          <w:rFonts w:ascii="Book Antiqua" w:eastAsia="宋体" w:hAnsi="Book Antiqua" w:cs="Times New Roman"/>
          <w:kern w:val="2"/>
          <w:sz w:val="24"/>
          <w:szCs w:val="24"/>
        </w:rPr>
        <w:t xml:space="preserve">05; </w:t>
      </w:r>
      <w:r>
        <w:rPr>
          <w:rFonts w:ascii="Book Antiqua" w:eastAsia="宋体" w:hAnsi="Book Antiqua" w:cs="Times New Roman"/>
          <w:b/>
          <w:kern w:val="2"/>
          <w:sz w:val="24"/>
          <w:szCs w:val="24"/>
        </w:rPr>
        <w:t>51</w:t>
      </w:r>
      <w:r>
        <w:rPr>
          <w:rFonts w:ascii="Book Antiqua" w:eastAsia="宋体" w:hAnsi="Book Antiqua" w:cs="Times New Roman"/>
          <w:kern w:val="2"/>
          <w:sz w:val="24"/>
          <w:szCs w:val="24"/>
        </w:rPr>
        <w:t>: 98-102 [PMID: 16038758 DOI: 10.1016/j.jinf.2004.09.008]</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22 </w:t>
      </w:r>
      <w:proofErr w:type="spellStart"/>
      <w:r>
        <w:rPr>
          <w:rFonts w:ascii="Book Antiqua" w:eastAsia="宋体" w:hAnsi="Book Antiqua" w:cs="Times New Roman"/>
          <w:b/>
          <w:kern w:val="2"/>
          <w:sz w:val="24"/>
          <w:szCs w:val="24"/>
        </w:rPr>
        <w:t>Lusuardi</w:t>
      </w:r>
      <w:proofErr w:type="spellEnd"/>
      <w:r>
        <w:rPr>
          <w:rFonts w:ascii="Book Antiqua" w:eastAsia="宋体" w:hAnsi="Book Antiqua" w:cs="Times New Roman"/>
          <w:b/>
          <w:kern w:val="2"/>
          <w:sz w:val="24"/>
          <w:szCs w:val="24"/>
        </w:rPr>
        <w:t xml:space="preserve"> M</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Capelli</w:t>
      </w:r>
      <w:proofErr w:type="spellEnd"/>
      <w:r>
        <w:rPr>
          <w:rFonts w:ascii="Book Antiqua" w:eastAsia="宋体" w:hAnsi="Book Antiqua" w:cs="Times New Roman"/>
          <w:kern w:val="2"/>
          <w:sz w:val="24"/>
          <w:szCs w:val="24"/>
        </w:rPr>
        <w:t xml:space="preserve"> A, Di Stefano A, Donner CF. Lung mucosal immunity: immunoglobulin-A revisited. </w:t>
      </w:r>
      <w:proofErr w:type="spellStart"/>
      <w:r>
        <w:rPr>
          <w:rFonts w:ascii="Book Antiqua" w:eastAsia="宋体" w:hAnsi="Book Antiqua" w:cs="Times New Roman"/>
          <w:i/>
          <w:kern w:val="2"/>
          <w:sz w:val="24"/>
          <w:szCs w:val="24"/>
        </w:rPr>
        <w:t>Eur</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Respir</w:t>
      </w:r>
      <w:proofErr w:type="spellEnd"/>
      <w:r>
        <w:rPr>
          <w:rFonts w:ascii="Book Antiqua" w:eastAsia="宋体" w:hAnsi="Book Antiqua" w:cs="Times New Roman"/>
          <w:i/>
          <w:kern w:val="2"/>
          <w:sz w:val="24"/>
          <w:szCs w:val="24"/>
        </w:rPr>
        <w:t xml:space="preserve"> J</w:t>
      </w:r>
      <w:r>
        <w:rPr>
          <w:rFonts w:ascii="Book Antiqua" w:eastAsia="宋体" w:hAnsi="Book Antiqua" w:cs="Times New Roman"/>
          <w:kern w:val="2"/>
          <w:sz w:val="24"/>
          <w:szCs w:val="24"/>
        </w:rPr>
        <w:t xml:space="preserve"> 2002; </w:t>
      </w:r>
      <w:r>
        <w:rPr>
          <w:rFonts w:ascii="Book Antiqua" w:eastAsia="宋体" w:hAnsi="Book Antiqua" w:cs="Times New Roman"/>
          <w:b/>
          <w:kern w:val="2"/>
          <w:sz w:val="24"/>
          <w:szCs w:val="24"/>
        </w:rPr>
        <w:t>19</w:t>
      </w:r>
      <w:r>
        <w:rPr>
          <w:rFonts w:ascii="Book Antiqua" w:eastAsia="宋体" w:hAnsi="Book Antiqua" w:cs="Times New Roman"/>
          <w:kern w:val="2"/>
          <w:sz w:val="24"/>
          <w:szCs w:val="24"/>
        </w:rPr>
        <w:t>: 785; author reply 785-785; author reply 786 [PMID: 11999011 DOI: 10</w:t>
      </w:r>
      <w:r>
        <w:rPr>
          <w:rFonts w:ascii="Book Antiqua" w:eastAsia="宋体" w:hAnsi="Book Antiqua" w:cs="Times New Roman"/>
          <w:kern w:val="2"/>
          <w:sz w:val="24"/>
          <w:szCs w:val="24"/>
        </w:rPr>
        <w:t>.1183/09031936.02.00303902]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23 </w:t>
      </w:r>
      <w:r>
        <w:rPr>
          <w:rFonts w:ascii="Book Antiqua" w:eastAsia="宋体" w:hAnsi="Book Antiqua" w:cs="Times New Roman"/>
          <w:b/>
          <w:kern w:val="2"/>
          <w:sz w:val="24"/>
          <w:szCs w:val="24"/>
        </w:rPr>
        <w:t xml:space="preserve">Del </w:t>
      </w:r>
      <w:proofErr w:type="spellStart"/>
      <w:r>
        <w:rPr>
          <w:rFonts w:ascii="Book Antiqua" w:eastAsia="宋体" w:hAnsi="Book Antiqua" w:cs="Times New Roman"/>
          <w:b/>
          <w:kern w:val="2"/>
          <w:sz w:val="24"/>
          <w:szCs w:val="24"/>
        </w:rPr>
        <w:t>Donno</w:t>
      </w:r>
      <w:proofErr w:type="spellEnd"/>
      <w:r>
        <w:rPr>
          <w:rFonts w:ascii="Book Antiqua" w:eastAsia="宋体" w:hAnsi="Book Antiqua" w:cs="Times New Roman"/>
          <w:b/>
          <w:kern w:val="2"/>
          <w:sz w:val="24"/>
          <w:szCs w:val="24"/>
        </w:rPr>
        <w:t xml:space="preserve"> M</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Bittesnich</w:t>
      </w:r>
      <w:proofErr w:type="spellEnd"/>
      <w:r>
        <w:rPr>
          <w:rFonts w:ascii="Book Antiqua" w:eastAsia="宋体" w:hAnsi="Book Antiqua" w:cs="Times New Roman"/>
          <w:kern w:val="2"/>
          <w:sz w:val="24"/>
          <w:szCs w:val="24"/>
        </w:rPr>
        <w:t xml:space="preserve"> D, </w:t>
      </w:r>
      <w:proofErr w:type="spellStart"/>
      <w:r>
        <w:rPr>
          <w:rFonts w:ascii="Book Antiqua" w:eastAsia="宋体" w:hAnsi="Book Antiqua" w:cs="Times New Roman"/>
          <w:kern w:val="2"/>
          <w:sz w:val="24"/>
          <w:szCs w:val="24"/>
        </w:rPr>
        <w:t>Chetta</w:t>
      </w:r>
      <w:proofErr w:type="spellEnd"/>
      <w:r>
        <w:rPr>
          <w:rFonts w:ascii="Book Antiqua" w:eastAsia="宋体" w:hAnsi="Book Antiqua" w:cs="Times New Roman"/>
          <w:kern w:val="2"/>
          <w:sz w:val="24"/>
          <w:szCs w:val="24"/>
        </w:rPr>
        <w:t xml:space="preserve"> A, </w:t>
      </w:r>
      <w:proofErr w:type="spellStart"/>
      <w:r>
        <w:rPr>
          <w:rFonts w:ascii="Book Antiqua" w:eastAsia="宋体" w:hAnsi="Book Antiqua" w:cs="Times New Roman"/>
          <w:kern w:val="2"/>
          <w:sz w:val="24"/>
          <w:szCs w:val="24"/>
        </w:rPr>
        <w:t>Olivieri</w:t>
      </w:r>
      <w:proofErr w:type="spellEnd"/>
      <w:r>
        <w:rPr>
          <w:rFonts w:ascii="Book Antiqua" w:eastAsia="宋体" w:hAnsi="Book Antiqua" w:cs="Times New Roman"/>
          <w:kern w:val="2"/>
          <w:sz w:val="24"/>
          <w:szCs w:val="24"/>
        </w:rPr>
        <w:t xml:space="preserve"> D, Lopez-</w:t>
      </w:r>
      <w:proofErr w:type="spellStart"/>
      <w:r>
        <w:rPr>
          <w:rFonts w:ascii="Book Antiqua" w:eastAsia="宋体" w:hAnsi="Book Antiqua" w:cs="Times New Roman"/>
          <w:kern w:val="2"/>
          <w:sz w:val="24"/>
          <w:szCs w:val="24"/>
        </w:rPr>
        <w:t>Vidriero</w:t>
      </w:r>
      <w:proofErr w:type="spellEnd"/>
      <w:r>
        <w:rPr>
          <w:rFonts w:ascii="Book Antiqua" w:eastAsia="宋体" w:hAnsi="Book Antiqua" w:cs="Times New Roman"/>
          <w:kern w:val="2"/>
          <w:sz w:val="24"/>
          <w:szCs w:val="24"/>
        </w:rPr>
        <w:t xml:space="preserve"> MT. The effect of inflammation on </w:t>
      </w:r>
      <w:proofErr w:type="spellStart"/>
      <w:r>
        <w:rPr>
          <w:rFonts w:ascii="Book Antiqua" w:eastAsia="宋体" w:hAnsi="Book Antiqua" w:cs="Times New Roman"/>
          <w:kern w:val="2"/>
          <w:sz w:val="24"/>
          <w:szCs w:val="24"/>
        </w:rPr>
        <w:t>mucociliary</w:t>
      </w:r>
      <w:proofErr w:type="spellEnd"/>
      <w:r>
        <w:rPr>
          <w:rFonts w:ascii="Book Antiqua" w:eastAsia="宋体" w:hAnsi="Book Antiqua" w:cs="Times New Roman"/>
          <w:kern w:val="2"/>
          <w:sz w:val="24"/>
          <w:szCs w:val="24"/>
        </w:rPr>
        <w:t xml:space="preserve"> clearance in asthma: an overview. </w:t>
      </w:r>
      <w:r>
        <w:rPr>
          <w:rFonts w:ascii="Book Antiqua" w:eastAsia="宋体" w:hAnsi="Book Antiqua" w:cs="Times New Roman"/>
          <w:i/>
          <w:kern w:val="2"/>
          <w:sz w:val="24"/>
          <w:szCs w:val="24"/>
        </w:rPr>
        <w:t>Chest</w:t>
      </w:r>
      <w:r>
        <w:rPr>
          <w:rFonts w:ascii="Book Antiqua" w:eastAsia="宋体" w:hAnsi="Book Antiqua" w:cs="Times New Roman"/>
          <w:kern w:val="2"/>
          <w:sz w:val="24"/>
          <w:szCs w:val="24"/>
        </w:rPr>
        <w:t xml:space="preserve"> 2000; </w:t>
      </w:r>
      <w:r>
        <w:rPr>
          <w:rFonts w:ascii="Book Antiqua" w:eastAsia="宋体" w:hAnsi="Book Antiqua" w:cs="Times New Roman"/>
          <w:b/>
          <w:kern w:val="2"/>
          <w:sz w:val="24"/>
          <w:szCs w:val="24"/>
        </w:rPr>
        <w:t>118</w:t>
      </w:r>
      <w:r>
        <w:rPr>
          <w:rFonts w:ascii="Book Antiqua" w:eastAsia="宋体" w:hAnsi="Book Antiqua" w:cs="Times New Roman"/>
          <w:kern w:val="2"/>
          <w:sz w:val="24"/>
          <w:szCs w:val="24"/>
        </w:rPr>
        <w:t>: 1142-1149 [PMID: 11035690 DOI: 10.1378/chest.118.4.1142]</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t xml:space="preserve">24 </w:t>
      </w:r>
      <w:proofErr w:type="spellStart"/>
      <w:r>
        <w:rPr>
          <w:rFonts w:ascii="Book Antiqua" w:eastAsia="宋体" w:hAnsi="Book Antiqua" w:cs="Times New Roman"/>
          <w:b/>
          <w:kern w:val="2"/>
          <w:sz w:val="24"/>
          <w:szCs w:val="24"/>
        </w:rPr>
        <w:t>Stel</w:t>
      </w:r>
      <w:r>
        <w:rPr>
          <w:rFonts w:ascii="Book Antiqua" w:eastAsia="宋体" w:hAnsi="Book Antiqua" w:cs="Times New Roman"/>
          <w:b/>
          <w:kern w:val="2"/>
          <w:sz w:val="24"/>
          <w:szCs w:val="24"/>
        </w:rPr>
        <w:t>lato</w:t>
      </w:r>
      <w:proofErr w:type="spellEnd"/>
      <w:r>
        <w:rPr>
          <w:rFonts w:ascii="Book Antiqua" w:eastAsia="宋体" w:hAnsi="Book Antiqua" w:cs="Times New Roman"/>
          <w:b/>
          <w:kern w:val="2"/>
          <w:sz w:val="24"/>
          <w:szCs w:val="24"/>
        </w:rPr>
        <w:t xml:space="preserve"> C</w:t>
      </w:r>
      <w:r>
        <w:rPr>
          <w:rFonts w:ascii="Book Antiqua" w:eastAsia="宋体" w:hAnsi="Book Antiqua" w:cs="Times New Roman"/>
          <w:kern w:val="2"/>
          <w:sz w:val="24"/>
          <w:szCs w:val="24"/>
        </w:rPr>
        <w:t xml:space="preserve">. Glucocorticoid actions on airway epithelial responses in immunity: functional outcomes and molecular targets. </w:t>
      </w:r>
      <w:r>
        <w:rPr>
          <w:rFonts w:ascii="Book Antiqua" w:eastAsia="宋体" w:hAnsi="Book Antiqua" w:cs="Times New Roman"/>
          <w:i/>
          <w:kern w:val="2"/>
          <w:sz w:val="24"/>
          <w:szCs w:val="24"/>
        </w:rPr>
        <w:t xml:space="preserve">J Allergy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Immunol</w:t>
      </w:r>
      <w:proofErr w:type="spellEnd"/>
      <w:r>
        <w:rPr>
          <w:rFonts w:ascii="Book Antiqua" w:eastAsia="宋体" w:hAnsi="Book Antiqua" w:cs="Times New Roman"/>
          <w:kern w:val="2"/>
          <w:sz w:val="24"/>
          <w:szCs w:val="24"/>
        </w:rPr>
        <w:t xml:space="preserve"> 2007; </w:t>
      </w:r>
      <w:r>
        <w:rPr>
          <w:rFonts w:ascii="Book Antiqua" w:eastAsia="宋体" w:hAnsi="Book Antiqua" w:cs="Times New Roman"/>
          <w:b/>
          <w:kern w:val="2"/>
          <w:sz w:val="24"/>
          <w:szCs w:val="24"/>
        </w:rPr>
        <w:t>120</w:t>
      </w:r>
      <w:r>
        <w:rPr>
          <w:rFonts w:ascii="Book Antiqua" w:eastAsia="宋体" w:hAnsi="Book Antiqua" w:cs="Times New Roman"/>
          <w:kern w:val="2"/>
          <w:sz w:val="24"/>
          <w:szCs w:val="24"/>
        </w:rPr>
        <w:t>: 1247-63; quiz 1264-5 [PMID: 18073120 DOI: 10.1016/j.jaci.2007.10.041]</w:t>
      </w:r>
    </w:p>
    <w:p w:rsidR="001B5EF6" w:rsidRDefault="00D51FD3">
      <w:pPr>
        <w:widowControl w:val="0"/>
        <w:spacing w:after="0" w:line="360" w:lineRule="auto"/>
        <w:jc w:val="both"/>
        <w:rPr>
          <w:rFonts w:ascii="Book Antiqua" w:eastAsia="宋体" w:hAnsi="Book Antiqua" w:cs="Times New Roman"/>
          <w:kern w:val="2"/>
          <w:sz w:val="24"/>
          <w:szCs w:val="24"/>
        </w:rPr>
      </w:pPr>
      <w:r>
        <w:rPr>
          <w:rFonts w:ascii="Book Antiqua" w:eastAsia="宋体" w:hAnsi="Book Antiqua" w:cs="Times New Roman"/>
          <w:kern w:val="2"/>
          <w:sz w:val="24"/>
          <w:szCs w:val="24"/>
        </w:rPr>
        <w:lastRenderedPageBreak/>
        <w:t xml:space="preserve">25 </w:t>
      </w:r>
      <w:proofErr w:type="spellStart"/>
      <w:r>
        <w:rPr>
          <w:rFonts w:ascii="Book Antiqua" w:eastAsia="宋体" w:hAnsi="Book Antiqua" w:cs="Times New Roman"/>
          <w:b/>
          <w:kern w:val="2"/>
          <w:sz w:val="24"/>
          <w:szCs w:val="24"/>
        </w:rPr>
        <w:t>Prosperini</w:t>
      </w:r>
      <w:proofErr w:type="spellEnd"/>
      <w:r>
        <w:rPr>
          <w:rFonts w:ascii="Book Antiqua" w:eastAsia="宋体" w:hAnsi="Book Antiqua" w:cs="Times New Roman"/>
          <w:b/>
          <w:kern w:val="2"/>
          <w:sz w:val="24"/>
          <w:szCs w:val="24"/>
        </w:rPr>
        <w:t xml:space="preserve"> G</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Rajakulasingam</w:t>
      </w:r>
      <w:proofErr w:type="spellEnd"/>
      <w:r>
        <w:rPr>
          <w:rFonts w:ascii="Book Antiqua" w:eastAsia="宋体" w:hAnsi="Book Antiqua" w:cs="Times New Roman"/>
          <w:kern w:val="2"/>
          <w:sz w:val="24"/>
          <w:szCs w:val="24"/>
        </w:rPr>
        <w:t xml:space="preserve"> K,</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Cacciola</w:t>
      </w:r>
      <w:proofErr w:type="spellEnd"/>
      <w:r>
        <w:rPr>
          <w:rFonts w:ascii="Book Antiqua" w:eastAsia="宋体" w:hAnsi="Book Antiqua" w:cs="Times New Roman"/>
          <w:kern w:val="2"/>
          <w:sz w:val="24"/>
          <w:szCs w:val="24"/>
        </w:rPr>
        <w:t xml:space="preserve"> RR, </w:t>
      </w:r>
      <w:proofErr w:type="spellStart"/>
      <w:r>
        <w:rPr>
          <w:rFonts w:ascii="Book Antiqua" w:eastAsia="宋体" w:hAnsi="Book Antiqua" w:cs="Times New Roman"/>
          <w:kern w:val="2"/>
          <w:sz w:val="24"/>
          <w:szCs w:val="24"/>
        </w:rPr>
        <w:t>Spicuzza</w:t>
      </w:r>
      <w:proofErr w:type="spellEnd"/>
      <w:r>
        <w:rPr>
          <w:rFonts w:ascii="Book Antiqua" w:eastAsia="宋体" w:hAnsi="Book Antiqua" w:cs="Times New Roman"/>
          <w:kern w:val="2"/>
          <w:sz w:val="24"/>
          <w:szCs w:val="24"/>
        </w:rPr>
        <w:t xml:space="preserve"> L, </w:t>
      </w:r>
      <w:proofErr w:type="spellStart"/>
      <w:r>
        <w:rPr>
          <w:rFonts w:ascii="Book Antiqua" w:eastAsia="宋体" w:hAnsi="Book Antiqua" w:cs="Times New Roman"/>
          <w:kern w:val="2"/>
          <w:sz w:val="24"/>
          <w:szCs w:val="24"/>
        </w:rPr>
        <w:t>Rorke</w:t>
      </w:r>
      <w:proofErr w:type="spellEnd"/>
      <w:r>
        <w:rPr>
          <w:rFonts w:ascii="Book Antiqua" w:eastAsia="宋体" w:hAnsi="Book Antiqua" w:cs="Times New Roman"/>
          <w:kern w:val="2"/>
          <w:sz w:val="24"/>
          <w:szCs w:val="24"/>
        </w:rPr>
        <w:t xml:space="preserve"> S, Holgate ST, Di Maria GU, </w:t>
      </w:r>
      <w:proofErr w:type="spellStart"/>
      <w:r>
        <w:rPr>
          <w:rFonts w:ascii="Book Antiqua" w:eastAsia="宋体" w:hAnsi="Book Antiqua" w:cs="Times New Roman"/>
          <w:kern w:val="2"/>
          <w:sz w:val="24"/>
          <w:szCs w:val="24"/>
        </w:rPr>
        <w:t>Polosa</w:t>
      </w:r>
      <w:proofErr w:type="spellEnd"/>
      <w:r>
        <w:rPr>
          <w:rFonts w:ascii="Book Antiqua" w:eastAsia="宋体" w:hAnsi="Book Antiqua" w:cs="Times New Roman"/>
          <w:kern w:val="2"/>
          <w:sz w:val="24"/>
          <w:szCs w:val="24"/>
        </w:rPr>
        <w:t xml:space="preserve"> R. Changes in sputum counts and airway </w:t>
      </w:r>
      <w:proofErr w:type="spellStart"/>
      <w:r>
        <w:rPr>
          <w:rFonts w:ascii="Book Antiqua" w:eastAsia="宋体" w:hAnsi="Book Antiqua" w:cs="Times New Roman"/>
          <w:kern w:val="2"/>
          <w:sz w:val="24"/>
          <w:szCs w:val="24"/>
        </w:rPr>
        <w:t>hyperresponsiveness</w:t>
      </w:r>
      <w:proofErr w:type="spellEnd"/>
      <w:r>
        <w:rPr>
          <w:rFonts w:ascii="Book Antiqua" w:eastAsia="宋体" w:hAnsi="Book Antiqua" w:cs="Times New Roman"/>
          <w:kern w:val="2"/>
          <w:sz w:val="24"/>
          <w:szCs w:val="24"/>
        </w:rPr>
        <w:t xml:space="preserve"> after budesonide: monitoring anti-inflammatory response on the basis of surrogate markers of airway inflammation. </w:t>
      </w:r>
      <w:r>
        <w:rPr>
          <w:rFonts w:ascii="Book Antiqua" w:eastAsia="宋体" w:hAnsi="Book Antiqua" w:cs="Times New Roman"/>
          <w:i/>
          <w:kern w:val="2"/>
          <w:sz w:val="24"/>
          <w:szCs w:val="24"/>
        </w:rPr>
        <w:t xml:space="preserve">J Allergy </w:t>
      </w:r>
      <w:proofErr w:type="spellStart"/>
      <w:r>
        <w:rPr>
          <w:rFonts w:ascii="Book Antiqua" w:eastAsia="宋体" w:hAnsi="Book Antiqua" w:cs="Times New Roman"/>
          <w:i/>
          <w:kern w:val="2"/>
          <w:sz w:val="24"/>
          <w:szCs w:val="24"/>
        </w:rPr>
        <w:t>Clin</w:t>
      </w:r>
      <w:proofErr w:type="spellEnd"/>
      <w:r>
        <w:rPr>
          <w:rFonts w:ascii="Book Antiqua" w:eastAsia="宋体" w:hAnsi="Book Antiqua" w:cs="Times New Roman"/>
          <w:i/>
          <w:kern w:val="2"/>
          <w:sz w:val="24"/>
          <w:szCs w:val="24"/>
        </w:rPr>
        <w:t xml:space="preserve"> </w:t>
      </w:r>
      <w:proofErr w:type="spellStart"/>
      <w:r>
        <w:rPr>
          <w:rFonts w:ascii="Book Antiqua" w:eastAsia="宋体" w:hAnsi="Book Antiqua" w:cs="Times New Roman"/>
          <w:i/>
          <w:kern w:val="2"/>
          <w:sz w:val="24"/>
          <w:szCs w:val="24"/>
        </w:rPr>
        <w:t>I</w:t>
      </w:r>
      <w:r>
        <w:rPr>
          <w:rFonts w:ascii="Book Antiqua" w:eastAsia="宋体" w:hAnsi="Book Antiqua" w:cs="Times New Roman"/>
          <w:i/>
          <w:kern w:val="2"/>
          <w:sz w:val="24"/>
          <w:szCs w:val="24"/>
        </w:rPr>
        <w:t>mmunol</w:t>
      </w:r>
      <w:proofErr w:type="spellEnd"/>
      <w:r>
        <w:rPr>
          <w:rFonts w:ascii="Book Antiqua" w:eastAsia="宋体" w:hAnsi="Book Antiqua" w:cs="Times New Roman"/>
          <w:kern w:val="2"/>
          <w:sz w:val="24"/>
          <w:szCs w:val="24"/>
        </w:rPr>
        <w:t xml:space="preserve"> 2002; </w:t>
      </w:r>
      <w:r>
        <w:rPr>
          <w:rFonts w:ascii="Book Antiqua" w:eastAsia="宋体" w:hAnsi="Book Antiqua" w:cs="Times New Roman"/>
          <w:b/>
          <w:kern w:val="2"/>
          <w:sz w:val="24"/>
          <w:szCs w:val="24"/>
        </w:rPr>
        <w:t>110</w:t>
      </w:r>
      <w:r>
        <w:rPr>
          <w:rFonts w:ascii="Book Antiqua" w:eastAsia="宋体" w:hAnsi="Book Antiqua" w:cs="Times New Roman"/>
          <w:kern w:val="2"/>
          <w:sz w:val="24"/>
          <w:szCs w:val="24"/>
        </w:rPr>
        <w:t>: 855-861 [PMID: 12464950 DOI: 10.1067/mai.2002.130050]</w:t>
      </w:r>
    </w:p>
    <w:p w:rsidR="001B5EF6" w:rsidRDefault="00D51FD3">
      <w:pPr>
        <w:widowControl w:val="0"/>
        <w:spacing w:after="0" w:line="360" w:lineRule="auto"/>
        <w:jc w:val="both"/>
        <w:rPr>
          <w:rFonts w:ascii="Book Antiqua" w:hAnsi="Book Antiqua" w:cs="Times New Roman"/>
          <w:color w:val="000000" w:themeColor="text1"/>
          <w:sz w:val="24"/>
          <w:szCs w:val="24"/>
        </w:rPr>
      </w:pPr>
      <w:r>
        <w:rPr>
          <w:rFonts w:ascii="Book Antiqua" w:eastAsia="宋体" w:hAnsi="Book Antiqua" w:cs="Times New Roman"/>
          <w:kern w:val="2"/>
          <w:sz w:val="24"/>
          <w:szCs w:val="24"/>
        </w:rPr>
        <w:t xml:space="preserve">26 </w:t>
      </w:r>
      <w:r>
        <w:rPr>
          <w:rFonts w:ascii="Book Antiqua" w:eastAsia="宋体" w:hAnsi="Book Antiqua" w:cs="Times New Roman"/>
          <w:b/>
          <w:kern w:val="2"/>
          <w:sz w:val="24"/>
          <w:szCs w:val="24"/>
        </w:rPr>
        <w:t>Fukushima C</w:t>
      </w:r>
      <w:r>
        <w:rPr>
          <w:rFonts w:ascii="Book Antiqua" w:eastAsia="宋体" w:hAnsi="Book Antiqua" w:cs="Times New Roman"/>
          <w:kern w:val="2"/>
          <w:sz w:val="24"/>
          <w:szCs w:val="24"/>
        </w:rPr>
        <w:t xml:space="preserve">, </w:t>
      </w:r>
      <w:proofErr w:type="spellStart"/>
      <w:r>
        <w:rPr>
          <w:rFonts w:ascii="Book Antiqua" w:eastAsia="宋体" w:hAnsi="Book Antiqua" w:cs="Times New Roman"/>
          <w:kern w:val="2"/>
          <w:sz w:val="24"/>
          <w:szCs w:val="24"/>
        </w:rPr>
        <w:t>Matsuse</w:t>
      </w:r>
      <w:proofErr w:type="spellEnd"/>
      <w:r>
        <w:rPr>
          <w:rFonts w:ascii="Book Antiqua" w:eastAsia="宋体" w:hAnsi="Book Antiqua" w:cs="Times New Roman"/>
          <w:kern w:val="2"/>
          <w:sz w:val="24"/>
          <w:szCs w:val="24"/>
        </w:rPr>
        <w:t xml:space="preserve"> H, Saeki S, Kawano T, Machida I, Kondo Y, Kohno S. Salivary IgA and oral candidiasis in asthmatic patients treated with inhaled corticosteroid. </w:t>
      </w:r>
      <w:r>
        <w:rPr>
          <w:rFonts w:ascii="Book Antiqua" w:eastAsia="宋体" w:hAnsi="Book Antiqua" w:cs="Times New Roman"/>
          <w:i/>
          <w:kern w:val="2"/>
          <w:sz w:val="24"/>
          <w:szCs w:val="24"/>
        </w:rPr>
        <w:t>J Asthma</w:t>
      </w:r>
      <w:r>
        <w:rPr>
          <w:rFonts w:ascii="Book Antiqua" w:eastAsia="宋体" w:hAnsi="Book Antiqua" w:cs="Times New Roman"/>
          <w:kern w:val="2"/>
          <w:sz w:val="24"/>
          <w:szCs w:val="24"/>
        </w:rPr>
        <w:t xml:space="preserve"> 2005; </w:t>
      </w:r>
      <w:r>
        <w:rPr>
          <w:rFonts w:ascii="Book Antiqua" w:eastAsia="宋体" w:hAnsi="Book Antiqua" w:cs="Times New Roman"/>
          <w:b/>
          <w:kern w:val="2"/>
          <w:sz w:val="24"/>
          <w:szCs w:val="24"/>
        </w:rPr>
        <w:t>42</w:t>
      </w:r>
      <w:r>
        <w:rPr>
          <w:rFonts w:ascii="Book Antiqua" w:eastAsia="宋体" w:hAnsi="Book Antiqua" w:cs="Times New Roman"/>
          <w:kern w:val="2"/>
          <w:sz w:val="24"/>
          <w:szCs w:val="24"/>
        </w:rPr>
        <w:t>: 601-604 [PMID: 16169797 DOI: 10.1080/02770900500216259]</w:t>
      </w:r>
      <w:r>
        <w:rPr>
          <w:rFonts w:ascii="Book Antiqua" w:hAnsi="Book Antiqua" w:cs="Times New Roman"/>
          <w:color w:val="000000" w:themeColor="text1"/>
          <w:sz w:val="24"/>
          <w:szCs w:val="24"/>
        </w:rPr>
        <w:br w:type="page"/>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lastRenderedPageBreak/>
        <w:t>Footnotes</w:t>
      </w: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Informed consent statement: </w:t>
      </w:r>
      <w:r>
        <w:rPr>
          <w:rFonts w:ascii="Book Antiqua" w:hAnsi="Book Antiqua"/>
          <w:color w:val="000000"/>
          <w:sz w:val="24"/>
          <w:szCs w:val="24"/>
        </w:rPr>
        <w:t>Written informed consent was obtained from the patient for publication of this case report.</w:t>
      </w:r>
    </w:p>
    <w:p w:rsidR="001B5EF6" w:rsidRDefault="001B5EF6">
      <w:pPr>
        <w:spacing w:after="0" w:line="360" w:lineRule="auto"/>
        <w:jc w:val="both"/>
        <w:rPr>
          <w:rFonts w:ascii="Book Antiqua" w:hAnsi="Book Antiqua"/>
          <w:color w:val="000000"/>
          <w:sz w:val="24"/>
          <w:szCs w:val="24"/>
        </w:rPr>
      </w:pP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Conflict-of-interest statement: </w:t>
      </w:r>
      <w:r>
        <w:rPr>
          <w:rFonts w:ascii="Book Antiqua" w:hAnsi="Book Antiqua"/>
          <w:color w:val="000000"/>
          <w:sz w:val="24"/>
          <w:szCs w:val="24"/>
        </w:rPr>
        <w:t>The authors declared that they h</w:t>
      </w:r>
      <w:r>
        <w:rPr>
          <w:rFonts w:ascii="Book Antiqua" w:hAnsi="Book Antiqua"/>
          <w:color w:val="000000"/>
          <w:sz w:val="24"/>
          <w:szCs w:val="24"/>
        </w:rPr>
        <w:t>ave no conflicts of interest regarding this work.</w:t>
      </w:r>
    </w:p>
    <w:p w:rsidR="001B5EF6" w:rsidRDefault="001B5EF6">
      <w:pPr>
        <w:spacing w:after="0" w:line="360" w:lineRule="auto"/>
        <w:jc w:val="both"/>
        <w:rPr>
          <w:rFonts w:ascii="Book Antiqua" w:hAnsi="Book Antiqua"/>
          <w:color w:val="000000"/>
          <w:sz w:val="24"/>
          <w:szCs w:val="24"/>
        </w:rPr>
      </w:pPr>
    </w:p>
    <w:p w:rsidR="001B5EF6" w:rsidRDefault="00D51FD3">
      <w:pPr>
        <w:spacing w:after="0" w:line="360" w:lineRule="auto"/>
        <w:jc w:val="both"/>
        <w:rPr>
          <w:rFonts w:ascii="Book Antiqua" w:hAnsi="Book Antiqua"/>
          <w:color w:val="000000"/>
          <w:sz w:val="24"/>
          <w:szCs w:val="24"/>
        </w:rPr>
      </w:pPr>
      <w:r>
        <w:rPr>
          <w:rFonts w:ascii="Book Antiqua" w:hAnsi="Book Antiqua"/>
          <w:b/>
          <w:bCs/>
          <w:color w:val="000000"/>
          <w:sz w:val="24"/>
          <w:szCs w:val="24"/>
        </w:rPr>
        <w:t xml:space="preserve">CARE Checklist (2016) statement: </w:t>
      </w:r>
      <w:r>
        <w:rPr>
          <w:rFonts w:ascii="Book Antiqua" w:hAnsi="Book Antiqua"/>
          <w:color w:val="000000"/>
          <w:sz w:val="24"/>
          <w:szCs w:val="24"/>
        </w:rPr>
        <w:t>The authors have read the CARE Checklist (2016), and the manuscript was prepared and revised according to the CARE Checklist (2016).</w:t>
      </w:r>
    </w:p>
    <w:p w:rsidR="001B5EF6" w:rsidRDefault="001B5EF6">
      <w:pPr>
        <w:pStyle w:val="a8"/>
        <w:adjustRightInd w:val="0"/>
        <w:snapToGrid w:val="0"/>
        <w:spacing w:beforeAutospacing="0" w:after="0" w:afterAutospacing="0" w:line="360" w:lineRule="auto"/>
        <w:jc w:val="both"/>
        <w:rPr>
          <w:rFonts w:ascii="Book Antiqua" w:hAnsi="Book Antiqua"/>
          <w:color w:val="000000"/>
        </w:rPr>
      </w:pPr>
    </w:p>
    <w:p w:rsidR="001B5EF6" w:rsidRDefault="00D51FD3">
      <w:pPr>
        <w:spacing w:after="0" w:line="360" w:lineRule="auto"/>
        <w:jc w:val="both"/>
        <w:rPr>
          <w:rFonts w:ascii="Book Antiqua" w:hAnsi="Book Antiqua"/>
          <w:color w:val="000000"/>
          <w:sz w:val="24"/>
          <w:szCs w:val="24"/>
        </w:rPr>
      </w:pPr>
      <w:r>
        <w:rPr>
          <w:rFonts w:ascii="Book Antiqua" w:hAnsi="Book Antiqua"/>
          <w:b/>
          <w:color w:val="000000"/>
          <w:sz w:val="24"/>
          <w:szCs w:val="24"/>
        </w:rPr>
        <w:t xml:space="preserve">Open-Access: </w:t>
      </w:r>
      <w:bookmarkStart w:id="49" w:name="OLE_LINK144"/>
      <w:bookmarkStart w:id="50" w:name="OLE_LINK146"/>
      <w:bookmarkStart w:id="51" w:name="OLE_LINK116"/>
      <w:bookmarkStart w:id="52" w:name="OLE_LINK122"/>
      <w:r>
        <w:rPr>
          <w:rFonts w:ascii="Book Antiqua" w:hAnsi="Book Antiqua"/>
          <w:color w:val="000000"/>
          <w:sz w:val="24"/>
          <w:szCs w:val="24"/>
        </w:rPr>
        <w:t xml:space="preserve">This article is an open-access </w:t>
      </w:r>
      <w:r>
        <w:rPr>
          <w:rFonts w:ascii="Book Antiqua" w:hAnsi="Book Antiqua"/>
          <w:sz w:val="24"/>
          <w:szCs w:val="24"/>
        </w:rPr>
        <w:t xml:space="preserve">article that was selected </w:t>
      </w:r>
      <w:r>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szCs w:val="24"/>
        </w:rPr>
        <w:t>NonCommercial</w:t>
      </w:r>
      <w:proofErr w:type="spellEnd"/>
      <w:r>
        <w:rPr>
          <w:rFonts w:ascii="Book Antiqua" w:hAnsi="Book Antiqua"/>
          <w:color w:val="000000"/>
          <w:sz w:val="24"/>
          <w:szCs w:val="24"/>
        </w:rPr>
        <w:t xml:space="preserve"> (CC BY-NC 4.0) license, which permits others t</w:t>
      </w:r>
      <w:r>
        <w:rPr>
          <w:rFonts w:ascii="Book Antiqua" w:hAnsi="Book Antiqua"/>
          <w:color w:val="000000"/>
          <w:sz w:val="24"/>
          <w:szCs w:val="24"/>
        </w:rPr>
        <w:t>o distribute, remix, adapt, build upon this work non-commercially, and license their derivative works on different terms, provided the original work is properly cited and the use is non-commercial. See: http://creativecommons.org/licenses/by-nc/4.0/</w:t>
      </w:r>
    </w:p>
    <w:bookmarkEnd w:id="49"/>
    <w:bookmarkEnd w:id="50"/>
    <w:bookmarkEnd w:id="51"/>
    <w:bookmarkEnd w:id="52"/>
    <w:p w:rsidR="001B5EF6" w:rsidRDefault="001B5EF6">
      <w:pPr>
        <w:pStyle w:val="a8"/>
        <w:adjustRightInd w:val="0"/>
        <w:snapToGrid w:val="0"/>
        <w:spacing w:beforeAutospacing="0" w:after="0" w:afterAutospacing="0" w:line="360" w:lineRule="auto"/>
        <w:jc w:val="both"/>
        <w:rPr>
          <w:rFonts w:ascii="Book Antiqua" w:hAnsi="Book Antiqua"/>
          <w:color w:val="000000"/>
        </w:rPr>
      </w:pPr>
    </w:p>
    <w:p w:rsidR="001B5EF6" w:rsidRDefault="00D51FD3">
      <w:pPr>
        <w:spacing w:after="0" w:line="360" w:lineRule="auto"/>
        <w:jc w:val="both"/>
        <w:rPr>
          <w:rFonts w:ascii="Book Antiqua" w:hAnsi="Book Antiqua" w:cs="宋体"/>
          <w:sz w:val="24"/>
          <w:szCs w:val="24"/>
        </w:rPr>
      </w:pPr>
      <w:r>
        <w:rPr>
          <w:rFonts w:ascii="Book Antiqua" w:hAnsi="Book Antiqua" w:cs="宋体"/>
          <w:b/>
          <w:sz w:val="24"/>
          <w:szCs w:val="24"/>
        </w:rPr>
        <w:t>Manus</w:t>
      </w:r>
      <w:r>
        <w:rPr>
          <w:rFonts w:ascii="Book Antiqua" w:hAnsi="Book Antiqua" w:cs="宋体"/>
          <w:b/>
          <w:sz w:val="24"/>
          <w:szCs w:val="24"/>
        </w:rPr>
        <w:t>cript</w:t>
      </w:r>
      <w:r>
        <w:rPr>
          <w:rFonts w:ascii="Book Antiqua" w:hAnsi="Book Antiqua" w:cs="宋体"/>
          <w:b/>
          <w:sz w:val="24"/>
          <w:szCs w:val="24"/>
        </w:rPr>
        <w:t xml:space="preserve"> </w:t>
      </w:r>
      <w:r>
        <w:rPr>
          <w:rFonts w:ascii="Book Antiqua" w:hAnsi="Book Antiqua" w:cs="宋体"/>
          <w:b/>
          <w:sz w:val="24"/>
          <w:szCs w:val="24"/>
        </w:rPr>
        <w:t>source:</w:t>
      </w:r>
      <w:r>
        <w:rPr>
          <w:rFonts w:ascii="Book Antiqua" w:hAnsi="Book Antiqua" w:cs="宋体"/>
          <w:sz w:val="24"/>
          <w:szCs w:val="24"/>
        </w:rPr>
        <w:t xml:space="preserve"> </w:t>
      </w:r>
      <w:r>
        <w:rPr>
          <w:rFonts w:ascii="Book Antiqua" w:hAnsi="Book Antiqua" w:cs="宋体"/>
          <w:sz w:val="24"/>
          <w:szCs w:val="24"/>
        </w:rPr>
        <w:t>Invited manuscript</w:t>
      </w:r>
    </w:p>
    <w:p w:rsidR="001B5EF6" w:rsidRDefault="001B5EF6">
      <w:pPr>
        <w:spacing w:after="0" w:line="360" w:lineRule="auto"/>
        <w:jc w:val="both"/>
        <w:rPr>
          <w:rFonts w:ascii="Book Antiqua" w:hAnsi="Book Antiqua" w:cs="宋体"/>
          <w:sz w:val="24"/>
          <w:szCs w:val="24"/>
        </w:rPr>
      </w:pPr>
    </w:p>
    <w:p w:rsidR="001B5EF6" w:rsidRDefault="00D51FD3">
      <w:pPr>
        <w:spacing w:after="0" w:line="360" w:lineRule="auto"/>
        <w:jc w:val="both"/>
        <w:rPr>
          <w:rFonts w:ascii="Book Antiqua" w:hAnsi="Book Antiqua"/>
          <w:b/>
          <w:sz w:val="24"/>
          <w:szCs w:val="24"/>
        </w:rPr>
      </w:pPr>
      <w:bookmarkStart w:id="53" w:name="OLE_LINK191"/>
      <w:bookmarkStart w:id="54" w:name="OLE_LINK192"/>
      <w:bookmarkStart w:id="55" w:name="OLE_LINK112"/>
      <w:bookmarkStart w:id="56" w:name="OLE_LINK113"/>
      <w:r>
        <w:rPr>
          <w:rFonts w:ascii="Book Antiqua" w:hAnsi="Book Antiqua"/>
          <w:b/>
          <w:sz w:val="24"/>
          <w:szCs w:val="24"/>
        </w:rPr>
        <w:t>Peer-review started:</w:t>
      </w:r>
      <w:r>
        <w:rPr>
          <w:rFonts w:ascii="Book Antiqua" w:hAnsi="Book Antiqua"/>
          <w:sz w:val="24"/>
          <w:szCs w:val="24"/>
        </w:rPr>
        <w:t xml:space="preserve"> April 5, 2020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t>First decision:</w:t>
      </w:r>
      <w:r>
        <w:rPr>
          <w:rFonts w:ascii="Book Antiqua" w:hAnsi="Book Antiqua"/>
          <w:sz w:val="24"/>
          <w:szCs w:val="24"/>
        </w:rPr>
        <w:t xml:space="preserve"> April 24, 2020</w:t>
      </w:r>
    </w:p>
    <w:p w:rsidR="001B5EF6" w:rsidRDefault="00D51FD3">
      <w:pPr>
        <w:spacing w:after="0" w:line="360" w:lineRule="auto"/>
        <w:jc w:val="both"/>
        <w:rPr>
          <w:rFonts w:ascii="Book Antiqua" w:hAnsi="Book Antiqua"/>
          <w:sz w:val="24"/>
          <w:szCs w:val="24"/>
        </w:rPr>
      </w:pPr>
      <w:r>
        <w:rPr>
          <w:rFonts w:ascii="Book Antiqua" w:hAnsi="Book Antiqua"/>
          <w:b/>
          <w:sz w:val="24"/>
          <w:szCs w:val="24"/>
        </w:rPr>
        <w:t>Article in press:</w:t>
      </w:r>
      <w:r>
        <w:rPr>
          <w:rFonts w:ascii="Book Antiqua" w:hAnsi="Book Antiqua"/>
          <w:sz w:val="24"/>
          <w:szCs w:val="24"/>
        </w:rPr>
        <w:t xml:space="preserve"> </w:t>
      </w:r>
    </w:p>
    <w:p w:rsidR="001B5EF6" w:rsidRDefault="001B5EF6">
      <w:pPr>
        <w:spacing w:after="0" w:line="360" w:lineRule="auto"/>
        <w:jc w:val="both"/>
        <w:rPr>
          <w:rFonts w:ascii="Book Antiqua" w:hAnsi="Book Antiqua"/>
          <w:sz w:val="24"/>
          <w:szCs w:val="24"/>
        </w:rPr>
      </w:pP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cs="宋体"/>
          <w:sz w:val="24"/>
          <w:szCs w:val="24"/>
        </w:rPr>
        <w:t>Medicine, research and experimental</w:t>
      </w: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 xml:space="preserve">Country/Territory of origin: </w:t>
      </w:r>
      <w:r>
        <w:rPr>
          <w:rFonts w:ascii="Book Antiqua" w:hAnsi="Book Antiqua"/>
          <w:sz w:val="24"/>
          <w:szCs w:val="24"/>
        </w:rPr>
        <w:t>China</w:t>
      </w:r>
    </w:p>
    <w:p w:rsidR="001B5EF6" w:rsidRDefault="00D51FD3">
      <w:pPr>
        <w:spacing w:after="0" w:line="360" w:lineRule="auto"/>
        <w:jc w:val="both"/>
        <w:rPr>
          <w:rFonts w:ascii="Book Antiqua" w:hAnsi="Book Antiqua" w:cs="Helvetica"/>
          <w:b/>
          <w:sz w:val="24"/>
          <w:szCs w:val="24"/>
        </w:rPr>
      </w:pPr>
      <w:r>
        <w:rPr>
          <w:rFonts w:ascii="Book Antiqua" w:hAnsi="Book Antiqua" w:cs="Helvetica"/>
          <w:b/>
          <w:sz w:val="24"/>
          <w:szCs w:val="24"/>
        </w:rPr>
        <w:t xml:space="preserve">Peer-review report’s scientific quality </w:t>
      </w:r>
      <w:r>
        <w:rPr>
          <w:rFonts w:ascii="Book Antiqua" w:hAnsi="Book Antiqua" w:cs="Helvetica"/>
          <w:b/>
          <w:sz w:val="24"/>
          <w:szCs w:val="24"/>
        </w:rPr>
        <w:t>classification</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0</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Grade B (Very good): B</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t>Grade C (Good): 0</w:t>
      </w:r>
    </w:p>
    <w:p w:rsidR="001B5EF6" w:rsidRDefault="00D51FD3">
      <w:pPr>
        <w:spacing w:after="0" w:line="360" w:lineRule="auto"/>
        <w:jc w:val="both"/>
        <w:rPr>
          <w:rFonts w:ascii="Book Antiqua" w:hAnsi="Book Antiqua" w:cs="Helvetica"/>
          <w:sz w:val="24"/>
          <w:szCs w:val="24"/>
        </w:rPr>
      </w:pPr>
      <w:r>
        <w:rPr>
          <w:rFonts w:ascii="Book Antiqua" w:hAnsi="Book Antiqua" w:cs="Helvetica"/>
          <w:sz w:val="24"/>
          <w:szCs w:val="24"/>
        </w:rPr>
        <w:lastRenderedPageBreak/>
        <w:t xml:space="preserve">Grade D (Fair): 0 </w:t>
      </w:r>
    </w:p>
    <w:p w:rsidR="001B5EF6" w:rsidRDefault="00D51FD3">
      <w:pPr>
        <w:spacing w:after="0" w:line="360" w:lineRule="auto"/>
        <w:jc w:val="both"/>
        <w:rPr>
          <w:rFonts w:ascii="Book Antiqua" w:hAnsi="Book Antiqua" w:cs="Calibri"/>
          <w:sz w:val="24"/>
          <w:szCs w:val="24"/>
        </w:rPr>
      </w:pPr>
      <w:r>
        <w:rPr>
          <w:rFonts w:ascii="Book Antiqua" w:hAnsi="Book Antiqua" w:cs="Helvetica"/>
          <w:sz w:val="24"/>
          <w:szCs w:val="24"/>
        </w:rPr>
        <w:t xml:space="preserve">Grade E (Poor): </w:t>
      </w:r>
      <w:bookmarkStart w:id="57" w:name="OLE_LINK155"/>
      <w:bookmarkStart w:id="58" w:name="OLE_LINK156"/>
      <w:bookmarkStart w:id="59" w:name="OLE_LINK174"/>
      <w:r>
        <w:rPr>
          <w:rFonts w:ascii="Book Antiqua" w:hAnsi="Book Antiqua" w:cs="Helvetica"/>
          <w:sz w:val="24"/>
          <w:szCs w:val="24"/>
        </w:rPr>
        <w:t>0</w:t>
      </w:r>
      <w:bookmarkEnd w:id="57"/>
      <w:bookmarkEnd w:id="58"/>
      <w:bookmarkEnd w:id="59"/>
    </w:p>
    <w:p w:rsidR="001B5EF6" w:rsidRDefault="001B5EF6">
      <w:pPr>
        <w:pStyle w:val="ad"/>
        <w:adjustRightInd w:val="0"/>
        <w:snapToGrid w:val="0"/>
        <w:spacing w:line="360" w:lineRule="auto"/>
        <w:ind w:firstLine="480"/>
        <w:rPr>
          <w:rFonts w:ascii="Book Antiqua" w:hAnsi="Book Antiqua" w:cs="Calibri"/>
          <w:sz w:val="24"/>
          <w:szCs w:val="24"/>
        </w:rPr>
      </w:pPr>
    </w:p>
    <w:bookmarkEnd w:id="53"/>
    <w:bookmarkEnd w:id="54"/>
    <w:p w:rsidR="001B5EF6" w:rsidRDefault="00D51FD3">
      <w:pPr>
        <w:pStyle w:val="a4"/>
        <w:adjustRightInd w:val="0"/>
        <w:snapToGrid w:val="0"/>
        <w:spacing w:line="360" w:lineRule="auto"/>
        <w:rPr>
          <w:rFonts w:ascii="Book Antiqua" w:hAnsi="Book Antiqua"/>
          <w:b/>
          <w:sz w:val="24"/>
          <w:szCs w:val="24"/>
        </w:rPr>
      </w:pPr>
      <w:r>
        <w:rPr>
          <w:rFonts w:ascii="Book Antiqua" w:hAnsi="Book Antiqua"/>
          <w:b/>
          <w:sz w:val="24"/>
          <w:szCs w:val="24"/>
        </w:rPr>
        <w:t xml:space="preserve">P-Reviewer: </w:t>
      </w:r>
      <w:r>
        <w:rPr>
          <w:rFonts w:ascii="Book Antiqua" w:hAnsi="Book Antiqua"/>
          <w:color w:val="000000"/>
          <w:sz w:val="24"/>
          <w:szCs w:val="24"/>
        </w:rPr>
        <w:t xml:space="preserve">Liu SX </w:t>
      </w:r>
      <w:r>
        <w:rPr>
          <w:rFonts w:ascii="Book Antiqua" w:hAnsi="Book Antiqua"/>
          <w:b/>
          <w:sz w:val="24"/>
          <w:szCs w:val="24"/>
        </w:rPr>
        <w:t xml:space="preserve">S-Editor: </w:t>
      </w:r>
      <w:r>
        <w:rPr>
          <w:rFonts w:ascii="Book Antiqua" w:hAnsi="Book Antiqua"/>
          <w:sz w:val="24"/>
          <w:szCs w:val="24"/>
        </w:rPr>
        <w:t>Ma YJ</w:t>
      </w:r>
      <w:r>
        <w:rPr>
          <w:rFonts w:ascii="Book Antiqua" w:hAnsi="Book Antiqua"/>
          <w:b/>
          <w:sz w:val="24"/>
          <w:szCs w:val="24"/>
        </w:rPr>
        <w:t xml:space="preserve"> L-Editor: </w:t>
      </w:r>
      <w:proofErr w:type="spellStart"/>
      <w:r>
        <w:rPr>
          <w:rFonts w:ascii="Book Antiqua" w:hAnsi="Book Antiqua"/>
          <w:bCs/>
          <w:sz w:val="24"/>
          <w:szCs w:val="24"/>
        </w:rPr>
        <w:t>Filipodia</w:t>
      </w:r>
      <w:proofErr w:type="spellEnd"/>
      <w:r>
        <w:rPr>
          <w:rFonts w:ascii="Book Antiqua" w:hAnsi="Book Antiqua"/>
          <w:bCs/>
          <w:sz w:val="24"/>
          <w:szCs w:val="24"/>
        </w:rPr>
        <w:t xml:space="preserve"> </w:t>
      </w:r>
      <w:r>
        <w:rPr>
          <w:rFonts w:ascii="Book Antiqua" w:hAnsi="Book Antiqua"/>
          <w:b/>
          <w:sz w:val="24"/>
          <w:szCs w:val="24"/>
        </w:rPr>
        <w:t xml:space="preserve">E-Editor: </w:t>
      </w:r>
    </w:p>
    <w:bookmarkEnd w:id="55"/>
    <w:bookmarkEnd w:id="56"/>
    <w:p w:rsidR="001B5EF6" w:rsidRDefault="001B5EF6">
      <w:pPr>
        <w:spacing w:after="0" w:line="360" w:lineRule="auto"/>
        <w:jc w:val="both"/>
        <w:rPr>
          <w:rFonts w:ascii="Book Antiqua" w:hAnsi="Book Antiqua" w:cs="Times New Roman"/>
          <w:sz w:val="24"/>
          <w:szCs w:val="24"/>
        </w:rPr>
      </w:pP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1B5EF6" w:rsidRDefault="00D51FD3">
      <w:pPr>
        <w:spacing w:after="0" w:line="360" w:lineRule="auto"/>
        <w:jc w:val="both"/>
        <w:rPr>
          <w:rFonts w:ascii="Book Antiqua" w:hAnsi="Book Antiqua"/>
          <w:b/>
          <w:sz w:val="24"/>
          <w:szCs w:val="24"/>
        </w:rPr>
      </w:pPr>
      <w:bookmarkStart w:id="60" w:name="OLE_LINK81"/>
      <w:bookmarkStart w:id="61" w:name="OLE_LINK80"/>
      <w:r>
        <w:rPr>
          <w:rFonts w:ascii="Book Antiqua" w:hAnsi="Book Antiqua"/>
          <w:b/>
          <w:sz w:val="24"/>
          <w:szCs w:val="24"/>
        </w:rPr>
        <w:lastRenderedPageBreak/>
        <w:t xml:space="preserve">Figure </w:t>
      </w:r>
      <w:r>
        <w:rPr>
          <w:rFonts w:ascii="Book Antiqua" w:hAnsi="Book Antiqua"/>
          <w:b/>
          <w:sz w:val="24"/>
          <w:szCs w:val="24"/>
        </w:rPr>
        <w:t>l</w:t>
      </w:r>
      <w:r>
        <w:rPr>
          <w:rFonts w:ascii="Book Antiqua" w:hAnsi="Book Antiqua"/>
          <w:b/>
          <w:sz w:val="24"/>
          <w:szCs w:val="24"/>
        </w:rPr>
        <w:t>egends</w:t>
      </w:r>
      <w:bookmarkEnd w:id="60"/>
      <w:bookmarkEnd w:id="61"/>
    </w:p>
    <w:p w:rsidR="001B5EF6" w:rsidRDefault="00D51FD3">
      <w:pPr>
        <w:spacing w:after="0" w:line="360" w:lineRule="auto"/>
        <w:jc w:val="both"/>
        <w:rPr>
          <w:rFonts w:ascii="Book Antiqua" w:hAnsi="Book Antiqua"/>
          <w:b/>
          <w:sz w:val="24"/>
          <w:szCs w:val="24"/>
        </w:rPr>
      </w:pPr>
      <w:r>
        <w:rPr>
          <w:rFonts w:ascii="Book Antiqua" w:hAnsi="Book Antiqua"/>
          <w:noProof/>
          <w:sz w:val="24"/>
          <w:szCs w:val="24"/>
        </w:rPr>
        <w:drawing>
          <wp:inline distT="0" distB="0" distL="0" distR="0" wp14:anchorId="0AC2AFFC" wp14:editId="69E60A78">
            <wp:extent cx="4190365" cy="4094480"/>
            <wp:effectExtent l="0" t="0" r="6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97375" cy="4101435"/>
                    </a:xfrm>
                    <a:prstGeom prst="rect">
                      <a:avLst/>
                    </a:prstGeom>
                  </pic:spPr>
                </pic:pic>
              </a:graphicData>
            </a:graphic>
          </wp:inline>
        </w:drawing>
      </w:r>
    </w:p>
    <w:p w:rsidR="001B5EF6" w:rsidRDefault="00D51FD3">
      <w:pPr>
        <w:spacing w:after="0" w:line="360" w:lineRule="auto"/>
        <w:jc w:val="both"/>
        <w:rPr>
          <w:rFonts w:ascii="Book Antiqua" w:hAnsi="Book Antiqua"/>
          <w:b/>
          <w:sz w:val="24"/>
          <w:szCs w:val="24"/>
        </w:rPr>
      </w:pPr>
      <w:r>
        <w:rPr>
          <w:rFonts w:ascii="Book Antiqua" w:hAnsi="Book Antiqua"/>
          <w:noProof/>
          <w:sz w:val="24"/>
          <w:szCs w:val="24"/>
        </w:rPr>
        <w:drawing>
          <wp:inline distT="0" distB="0" distL="0" distR="0" wp14:anchorId="392C9914" wp14:editId="7EF954ED">
            <wp:extent cx="4123690" cy="4039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137757" cy="4052523"/>
                    </a:xfrm>
                    <a:prstGeom prst="rect">
                      <a:avLst/>
                    </a:prstGeom>
                  </pic:spPr>
                </pic:pic>
              </a:graphicData>
            </a:graphic>
          </wp:inline>
        </w:drawing>
      </w:r>
    </w:p>
    <w:p w:rsidR="001B5EF6" w:rsidRDefault="00D51FD3">
      <w:pPr>
        <w:spacing w:after="0" w:line="360" w:lineRule="auto"/>
        <w:jc w:val="both"/>
        <w:rPr>
          <w:rFonts w:ascii="Book Antiqua" w:hAnsi="Book Antiqua"/>
          <w:bCs/>
          <w:color w:val="000000" w:themeColor="text1"/>
          <w:sz w:val="24"/>
          <w:szCs w:val="24"/>
        </w:rPr>
      </w:pPr>
      <w:r>
        <w:rPr>
          <w:rFonts w:ascii="Book Antiqua" w:hAnsi="Book Antiqua" w:cs="Times New Roman"/>
          <w:b/>
          <w:color w:val="000000" w:themeColor="text1"/>
          <w:sz w:val="24"/>
          <w:szCs w:val="24"/>
        </w:rPr>
        <w:lastRenderedPageBreak/>
        <w:t xml:space="preserve">Figure 1 Dynamic profile of laboratory parameters </w:t>
      </w:r>
      <w:r>
        <w:rPr>
          <w:rFonts w:ascii="Book Antiqua" w:hAnsi="Book Antiqua" w:cs="Times New Roman"/>
          <w:b/>
          <w:color w:val="000000" w:themeColor="text1"/>
          <w:sz w:val="24"/>
          <w:szCs w:val="24"/>
        </w:rPr>
        <w:t>in a 48-year-old male with coronavirus disease 2019 and a</w:t>
      </w:r>
      <w:r>
        <w:rPr>
          <w:rFonts w:ascii="Book Antiqua" w:hAnsi="Book Antiqua" w:cs="Times New Roman"/>
          <w:b/>
          <w:color w:val="000000" w:themeColor="text1"/>
          <w:sz w:val="24"/>
          <w:szCs w:val="24"/>
        </w:rPr>
        <w:t>s</w:t>
      </w:r>
      <w:r>
        <w:rPr>
          <w:rFonts w:ascii="Book Antiqua" w:hAnsi="Book Antiqua" w:cs="Times New Roman"/>
          <w:b/>
          <w:color w:val="000000" w:themeColor="text1"/>
          <w:sz w:val="24"/>
          <w:szCs w:val="24"/>
        </w:rPr>
        <w:t xml:space="preserve">thma. </w:t>
      </w:r>
      <w:r>
        <w:rPr>
          <w:rFonts w:ascii="Book Antiqua" w:hAnsi="Book Antiqua" w:cs="Times New Roman"/>
          <w:color w:val="000000" w:themeColor="text1"/>
          <w:sz w:val="24"/>
          <w:szCs w:val="24"/>
        </w:rPr>
        <w:t xml:space="preserve">A: </w:t>
      </w:r>
      <w:r>
        <w:rPr>
          <w:rFonts w:ascii="Book Antiqua" w:hAnsi="Book Antiqua"/>
          <w:bCs/>
          <w:color w:val="000000" w:themeColor="text1"/>
          <w:sz w:val="24"/>
          <w:szCs w:val="24"/>
        </w:rPr>
        <w:t>White blood cell count (3.5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/L-9.5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B: Neutrophil rate (45%-77%); C: Lymphocyte count (0.8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/L-4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D: Eosinophil count (0.05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 -0.5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 xml:space="preserve">/L); E: Platelet </w:t>
      </w:r>
      <w:r>
        <w:rPr>
          <w:rFonts w:ascii="Book Antiqua" w:hAnsi="Book Antiqua"/>
          <w:bCs/>
          <w:color w:val="000000" w:themeColor="text1"/>
          <w:sz w:val="24"/>
          <w:szCs w:val="24"/>
        </w:rPr>
        <w:t>count (125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/L-350 × 10</w:t>
      </w:r>
      <w:r>
        <w:rPr>
          <w:rFonts w:ascii="Book Antiqua" w:hAnsi="Book Antiqua"/>
          <w:bCs/>
          <w:color w:val="000000" w:themeColor="text1"/>
          <w:sz w:val="24"/>
          <w:szCs w:val="24"/>
          <w:vertAlign w:val="superscript"/>
        </w:rPr>
        <w:t>9</w:t>
      </w:r>
      <w:r>
        <w:rPr>
          <w:rFonts w:ascii="Book Antiqua" w:hAnsi="Book Antiqua"/>
          <w:bCs/>
          <w:color w:val="000000" w:themeColor="text1"/>
          <w:sz w:val="24"/>
          <w:szCs w:val="24"/>
        </w:rPr>
        <w:t xml:space="preserve">/L); F: C-reactive protein (0-4 mg/L); G: Oxygenation index (400-500 mmHg); H: Albumin (38-55 g/L); I: </w:t>
      </w:r>
      <w:r>
        <w:rPr>
          <w:rFonts w:ascii="Book Antiqua" w:hAnsi="Book Antiqua"/>
          <w:bCs/>
          <w:caps/>
          <w:color w:val="000000" w:themeColor="text1"/>
          <w:sz w:val="24"/>
          <w:szCs w:val="24"/>
        </w:rPr>
        <w:t>g</w:t>
      </w:r>
      <w:r>
        <w:rPr>
          <w:rFonts w:ascii="Book Antiqua" w:hAnsi="Book Antiqua"/>
          <w:bCs/>
          <w:color w:val="000000" w:themeColor="text1"/>
          <w:sz w:val="24"/>
          <w:szCs w:val="24"/>
        </w:rPr>
        <w:t xml:space="preserve">lutamic </w:t>
      </w:r>
      <w:proofErr w:type="spellStart"/>
      <w:r>
        <w:rPr>
          <w:rFonts w:ascii="Book Antiqua" w:hAnsi="Book Antiqua"/>
          <w:bCs/>
          <w:color w:val="000000" w:themeColor="text1"/>
          <w:sz w:val="24"/>
          <w:szCs w:val="24"/>
        </w:rPr>
        <w:t>oxaloacetic</w:t>
      </w:r>
      <w:proofErr w:type="spellEnd"/>
      <w:r>
        <w:rPr>
          <w:rFonts w:ascii="Book Antiqua" w:hAnsi="Book Antiqua"/>
          <w:bCs/>
          <w:color w:val="000000" w:themeColor="text1"/>
          <w:sz w:val="24"/>
          <w:szCs w:val="24"/>
        </w:rPr>
        <w:t xml:space="preserve"> transaminase (5-35 U/L); J: Lactate dehydrogenase (100-190 U/L); K: Fibrinogen (2-4 g/L); L: D-Dimer (0-</w:t>
      </w:r>
      <w:r>
        <w:rPr>
          <w:rFonts w:ascii="Book Antiqua" w:hAnsi="Book Antiqua"/>
          <w:bCs/>
          <w:color w:val="000000" w:themeColor="text1"/>
          <w:sz w:val="24"/>
          <w:szCs w:val="24"/>
        </w:rPr>
        <w:t xml:space="preserve">0.5 mg/L). </w:t>
      </w:r>
    </w:p>
    <w:p w:rsidR="001B5EF6" w:rsidRDefault="00D51FD3">
      <w:pPr>
        <w:spacing w:after="0" w:line="360" w:lineRule="auto"/>
        <w:jc w:val="both"/>
        <w:rPr>
          <w:rFonts w:ascii="Book Antiqua" w:hAnsi="Book Antiqua"/>
          <w:b/>
          <w:sz w:val="24"/>
          <w:szCs w:val="24"/>
        </w:rPr>
      </w:pPr>
      <w:r>
        <w:rPr>
          <w:rFonts w:ascii="Book Antiqua" w:hAnsi="Book Antiqua"/>
          <w:b/>
          <w:sz w:val="24"/>
          <w:szCs w:val="24"/>
        </w:rPr>
        <w:br w:type="page"/>
      </w:r>
    </w:p>
    <w:p w:rsidR="001B5EF6" w:rsidRDefault="00D51FD3">
      <w:pPr>
        <w:spacing w:after="0" w:line="360" w:lineRule="auto"/>
        <w:jc w:val="both"/>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114300" distR="114300" wp14:anchorId="3E3BFEEF" wp14:editId="1EAFF3F6">
            <wp:extent cx="5264150" cy="3046095"/>
            <wp:effectExtent l="0" t="0" r="0" b="1905"/>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3"/>
                    <a:srcRect b="15582"/>
                    <a:stretch>
                      <a:fillRect/>
                    </a:stretch>
                  </pic:blipFill>
                  <pic:spPr>
                    <a:xfrm>
                      <a:off x="0" y="0"/>
                      <a:ext cx="5266055" cy="3047445"/>
                    </a:xfrm>
                    <a:prstGeom prst="rect">
                      <a:avLst/>
                    </a:prstGeom>
                    <a:ln>
                      <a:noFill/>
                    </a:ln>
                  </pic:spPr>
                </pic:pic>
              </a:graphicData>
            </a:graphic>
          </wp:inline>
        </w:drawing>
      </w:r>
    </w:p>
    <w:p w:rsidR="001B5EF6" w:rsidRDefault="00D51FD3">
      <w:pPr>
        <w:spacing w:after="0"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 xml:space="preserve">Figure 2 Chest computed tomography images of a 48-year-old male with coronavirus disease 2019 and asthma showing dynamic changes of lesions. </w:t>
      </w:r>
      <w:r>
        <w:rPr>
          <w:rFonts w:ascii="Book Antiqua" w:hAnsi="Book Antiqua" w:cs="Times New Roman"/>
          <w:color w:val="000000" w:themeColor="text1"/>
          <w:sz w:val="24"/>
          <w:szCs w:val="24"/>
        </w:rPr>
        <w:t xml:space="preserve">A: </w:t>
      </w:r>
      <w:r>
        <w:rPr>
          <w:rFonts w:ascii="Book Antiqua" w:hAnsi="Book Antiqua" w:cs="Times New Roman"/>
          <w:caps/>
          <w:color w:val="000000" w:themeColor="text1"/>
          <w:sz w:val="24"/>
          <w:szCs w:val="24"/>
        </w:rPr>
        <w:t>c</w:t>
      </w:r>
      <w:r>
        <w:rPr>
          <w:rFonts w:ascii="Book Antiqua" w:hAnsi="Book Antiqua" w:cs="Times New Roman"/>
          <w:color w:val="000000" w:themeColor="text1"/>
          <w:sz w:val="24"/>
          <w:szCs w:val="24"/>
        </w:rPr>
        <w:t xml:space="preserve">omputed tomography (CT) images on day 6 after symptom onset showing ground-glass opacity on </w:t>
      </w:r>
      <w:r>
        <w:rPr>
          <w:rFonts w:ascii="Book Antiqua" w:hAnsi="Book Antiqua" w:cs="Times New Roman"/>
          <w:color w:val="000000" w:themeColor="text1"/>
          <w:sz w:val="24"/>
          <w:szCs w:val="24"/>
        </w:rPr>
        <w:t>right lung; B: CT images on day 8 after symptom onset</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L</w:t>
      </w:r>
      <w:r>
        <w:rPr>
          <w:rFonts w:ascii="Book Antiqua" w:hAnsi="Book Antiqua" w:cs="Times New Roman"/>
          <w:color w:val="000000" w:themeColor="text1"/>
          <w:sz w:val="24"/>
          <w:szCs w:val="24"/>
        </w:rPr>
        <w:t>esion’s area expanded; C: CT images on day 13 after symptom onset</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T</w:t>
      </w:r>
      <w:r>
        <w:rPr>
          <w:rFonts w:ascii="Book Antiqua" w:hAnsi="Book Antiqua" w:cs="Times New Roman"/>
          <w:color w:val="000000" w:themeColor="text1"/>
          <w:sz w:val="24"/>
          <w:szCs w:val="24"/>
        </w:rPr>
        <w:t>he density of lesions was higher than before; D: CT images on day 20 after symptom onset</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sz w:val="24"/>
          <w:szCs w:val="24"/>
        </w:rPr>
        <w:t>P</w:t>
      </w:r>
      <w:r>
        <w:rPr>
          <w:rFonts w:ascii="Book Antiqua" w:hAnsi="Book Antiqua" w:cs="Times New Roman"/>
          <w:sz w:val="24"/>
          <w:szCs w:val="24"/>
        </w:rPr>
        <w:t>artial</w:t>
      </w:r>
      <w:r>
        <w:rPr>
          <w:rFonts w:ascii="Book Antiqua" w:hAnsi="Book Antiqua" w:cs="Times New Roman"/>
          <w:color w:val="000000" w:themeColor="text1"/>
          <w:sz w:val="24"/>
          <w:szCs w:val="24"/>
        </w:rPr>
        <w:t xml:space="preserve"> lesions had been absorbed; E: CT images on day 24 after symptom onset showing obvious absorption of lesions; F: CT images on day 30 after symptom onset</w:t>
      </w:r>
      <w:r>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M</w:t>
      </w:r>
      <w:r>
        <w:rPr>
          <w:rFonts w:ascii="Book Antiqua" w:hAnsi="Book Antiqua" w:cs="Times New Roman"/>
          <w:color w:val="000000" w:themeColor="text1"/>
          <w:sz w:val="24"/>
          <w:szCs w:val="24"/>
        </w:rPr>
        <w:t>ost lesions had been absorbed,</w:t>
      </w:r>
      <w:r>
        <w:rPr>
          <w:rFonts w:ascii="Book Antiqua" w:hAnsi="Book Antiqua" w:cs="Times New Roman"/>
          <w:color w:val="000000" w:themeColor="text1"/>
          <w:sz w:val="24"/>
          <w:szCs w:val="24"/>
        </w:rPr>
        <w:t xml:space="preserve"> and </w:t>
      </w:r>
      <w:r>
        <w:rPr>
          <w:rFonts w:ascii="Book Antiqua" w:hAnsi="Book Antiqua" w:cs="Times New Roman"/>
          <w:color w:val="000000" w:themeColor="text1"/>
          <w:sz w:val="24"/>
          <w:szCs w:val="24"/>
        </w:rPr>
        <w:t xml:space="preserve">some </w:t>
      </w:r>
      <w:r>
        <w:rPr>
          <w:rFonts w:ascii="Book Antiqua" w:hAnsi="Book Antiqua" w:cs="Times New Roman"/>
          <w:color w:val="000000" w:themeColor="text1"/>
          <w:sz w:val="24"/>
          <w:szCs w:val="24"/>
        </w:rPr>
        <w:t>ground-glass opacity</w:t>
      </w:r>
      <w:r>
        <w:rPr>
          <w:rFonts w:ascii="Book Antiqua" w:hAnsi="Book Antiqua" w:cs="Times New Roman"/>
          <w:color w:val="000000" w:themeColor="text1"/>
          <w:sz w:val="24"/>
          <w:szCs w:val="24"/>
        </w:rPr>
        <w:t xml:space="preserve"> and fiber strip shadow left.</w:t>
      </w:r>
    </w:p>
    <w:sectPr w:rsidR="001B5EF6">
      <w:footerReference w:type="default" r:id="rId14"/>
      <w:pgSz w:w="11906" w:h="16838"/>
      <w:pgMar w:top="1440" w:right="1440" w:bottom="1440" w:left="1440" w:header="708" w:footer="708" w:gutter="0"/>
      <w:cols w:space="708"/>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3DB260E" w15:done="0"/>
  <w15:commentEx w15:paraId="47250CD8" w15:done="0" w15:paraIdParent="03DB260E"/>
  <w15:commentEx w15:paraId="0E5D2326" w15:done="0"/>
  <w15:commentEx w15:paraId="44922F39" w15:done="0" w15:paraIdParent="0E5D2326"/>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FD3" w:rsidRDefault="00D51FD3">
      <w:pPr>
        <w:spacing w:after="0"/>
      </w:pPr>
      <w:r>
        <w:separator/>
      </w:r>
    </w:p>
  </w:endnote>
  <w:endnote w:type="continuationSeparator" w:id="0">
    <w:p w:rsidR="00D51FD3" w:rsidRDefault="00D51F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BoldItalic">
    <w:altName w:val="宋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72902"/>
      <w:docPartObj>
        <w:docPartGallery w:val="AutoText"/>
      </w:docPartObj>
    </w:sdtPr>
    <w:sdtEndPr/>
    <w:sdtContent>
      <w:sdt>
        <w:sdtPr>
          <w:id w:val="98381352"/>
          <w:docPartObj>
            <w:docPartGallery w:val="AutoText"/>
          </w:docPartObj>
        </w:sdtPr>
        <w:sdtEndPr/>
        <w:sdtContent>
          <w:p w:rsidR="001B5EF6" w:rsidRDefault="00D51FD3">
            <w:pPr>
              <w:pStyle w:val="a6"/>
              <w:jc w:val="right"/>
            </w:pPr>
            <w:r>
              <w:rPr>
                <w:rFonts w:ascii="Book Antiqua" w:hAnsi="Book Antiqua"/>
                <w:sz w:val="24"/>
                <w:szCs w:val="24"/>
                <w:lang w:val="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8609D9">
              <w:rPr>
                <w:rFonts w:ascii="Book Antiqua" w:hAnsi="Book Antiqua"/>
                <w:bCs/>
                <w:noProof/>
                <w:sz w:val="24"/>
                <w:szCs w:val="24"/>
              </w:rPr>
              <w:t>4</w:t>
            </w:r>
            <w:r>
              <w:rPr>
                <w:rFonts w:ascii="Book Antiqua" w:hAnsi="Book Antiqua"/>
                <w:bCs/>
                <w:sz w:val="24"/>
                <w:szCs w:val="24"/>
              </w:rPr>
              <w:fldChar w:fldCharType="end"/>
            </w:r>
            <w:r>
              <w:rPr>
                <w:rFonts w:ascii="Book Antiqua" w:hAnsi="Book Antiqua"/>
                <w:sz w:val="24"/>
                <w:szCs w:val="24"/>
                <w:lang w:val="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8609D9">
              <w:rPr>
                <w:rFonts w:ascii="Book Antiqua" w:hAnsi="Book Antiqua"/>
                <w:bCs/>
                <w:noProof/>
                <w:sz w:val="24"/>
                <w:szCs w:val="24"/>
              </w:rPr>
              <w:t>17</w:t>
            </w:r>
            <w:r>
              <w:rPr>
                <w:rFonts w:ascii="Book Antiqua" w:hAnsi="Book Antiqua"/>
                <w:bCs/>
                <w:sz w:val="24"/>
                <w:szCs w:val="24"/>
              </w:rPr>
              <w:fldChar w:fldCharType="end"/>
            </w:r>
          </w:p>
        </w:sdtContent>
      </w:sdt>
    </w:sdtContent>
  </w:sdt>
  <w:p w:rsidR="001B5EF6" w:rsidRDefault="001B5EF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FD3" w:rsidRDefault="00D51FD3">
      <w:pPr>
        <w:spacing w:after="0"/>
      </w:pPr>
      <w:r>
        <w:separator/>
      </w:r>
    </w:p>
  </w:footnote>
  <w:footnote w:type="continuationSeparator" w:id="0">
    <w:p w:rsidR="00D51FD3" w:rsidRDefault="00D51FD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7AEB"/>
    <w:rsid w:val="00014838"/>
    <w:rsid w:val="00016696"/>
    <w:rsid w:val="0002008A"/>
    <w:rsid w:val="00026819"/>
    <w:rsid w:val="00043766"/>
    <w:rsid w:val="00046B63"/>
    <w:rsid w:val="00047946"/>
    <w:rsid w:val="00053426"/>
    <w:rsid w:val="000577A3"/>
    <w:rsid w:val="00066046"/>
    <w:rsid w:val="00071A9D"/>
    <w:rsid w:val="000728EE"/>
    <w:rsid w:val="00074568"/>
    <w:rsid w:val="00086690"/>
    <w:rsid w:val="00090A9D"/>
    <w:rsid w:val="00095120"/>
    <w:rsid w:val="000964B1"/>
    <w:rsid w:val="000D519A"/>
    <w:rsid w:val="000E4559"/>
    <w:rsid w:val="00101788"/>
    <w:rsid w:val="001079BD"/>
    <w:rsid w:val="00124B9D"/>
    <w:rsid w:val="00125F7B"/>
    <w:rsid w:val="0015093C"/>
    <w:rsid w:val="00154C83"/>
    <w:rsid w:val="00154DE5"/>
    <w:rsid w:val="001A0D20"/>
    <w:rsid w:val="001B1915"/>
    <w:rsid w:val="001B460A"/>
    <w:rsid w:val="001B5EF6"/>
    <w:rsid w:val="001C5321"/>
    <w:rsid w:val="001C5D6D"/>
    <w:rsid w:val="001D1EC0"/>
    <w:rsid w:val="001D4D70"/>
    <w:rsid w:val="001E2B6C"/>
    <w:rsid w:val="001E318A"/>
    <w:rsid w:val="001E4BBB"/>
    <w:rsid w:val="001F4C55"/>
    <w:rsid w:val="00200251"/>
    <w:rsid w:val="00201587"/>
    <w:rsid w:val="00217612"/>
    <w:rsid w:val="0022184B"/>
    <w:rsid w:val="0023790F"/>
    <w:rsid w:val="00244862"/>
    <w:rsid w:val="0025014B"/>
    <w:rsid w:val="002525EC"/>
    <w:rsid w:val="00260FFF"/>
    <w:rsid w:val="00263525"/>
    <w:rsid w:val="00295532"/>
    <w:rsid w:val="002A7D57"/>
    <w:rsid w:val="002B1C68"/>
    <w:rsid w:val="002D4EF0"/>
    <w:rsid w:val="002E7D7E"/>
    <w:rsid w:val="002F1DA1"/>
    <w:rsid w:val="003017A8"/>
    <w:rsid w:val="00305CFB"/>
    <w:rsid w:val="00311E48"/>
    <w:rsid w:val="00312D98"/>
    <w:rsid w:val="00313446"/>
    <w:rsid w:val="00323B43"/>
    <w:rsid w:val="00331A28"/>
    <w:rsid w:val="0034454D"/>
    <w:rsid w:val="003459E8"/>
    <w:rsid w:val="00346B49"/>
    <w:rsid w:val="00376A8C"/>
    <w:rsid w:val="003777D7"/>
    <w:rsid w:val="003A01AA"/>
    <w:rsid w:val="003A36D3"/>
    <w:rsid w:val="003B5C58"/>
    <w:rsid w:val="003B612A"/>
    <w:rsid w:val="003D37D8"/>
    <w:rsid w:val="003D74EC"/>
    <w:rsid w:val="003E5743"/>
    <w:rsid w:val="003E5D16"/>
    <w:rsid w:val="00400E3F"/>
    <w:rsid w:val="00400EF0"/>
    <w:rsid w:val="0040140D"/>
    <w:rsid w:val="0041268D"/>
    <w:rsid w:val="00412DFE"/>
    <w:rsid w:val="00426133"/>
    <w:rsid w:val="00427AE8"/>
    <w:rsid w:val="004358AB"/>
    <w:rsid w:val="00467359"/>
    <w:rsid w:val="0047118C"/>
    <w:rsid w:val="0047565A"/>
    <w:rsid w:val="0048065D"/>
    <w:rsid w:val="004970C5"/>
    <w:rsid w:val="004A14F8"/>
    <w:rsid w:val="004A42AF"/>
    <w:rsid w:val="004B66DF"/>
    <w:rsid w:val="004C05C3"/>
    <w:rsid w:val="004C622D"/>
    <w:rsid w:val="004D0FCE"/>
    <w:rsid w:val="004D70DD"/>
    <w:rsid w:val="004F1355"/>
    <w:rsid w:val="004F2B27"/>
    <w:rsid w:val="00516371"/>
    <w:rsid w:val="00520331"/>
    <w:rsid w:val="00534037"/>
    <w:rsid w:val="005516B5"/>
    <w:rsid w:val="00572C6D"/>
    <w:rsid w:val="00572C9B"/>
    <w:rsid w:val="005916EA"/>
    <w:rsid w:val="00591D6D"/>
    <w:rsid w:val="005B4E90"/>
    <w:rsid w:val="005B5BE9"/>
    <w:rsid w:val="005B5C84"/>
    <w:rsid w:val="005C75B6"/>
    <w:rsid w:val="00616362"/>
    <w:rsid w:val="006208F0"/>
    <w:rsid w:val="0068653B"/>
    <w:rsid w:val="006A4B92"/>
    <w:rsid w:val="006A5C6C"/>
    <w:rsid w:val="006A6DA3"/>
    <w:rsid w:val="006B21BB"/>
    <w:rsid w:val="006B53F0"/>
    <w:rsid w:val="006C79F3"/>
    <w:rsid w:val="006E0D37"/>
    <w:rsid w:val="006F27B0"/>
    <w:rsid w:val="0070369C"/>
    <w:rsid w:val="0072267F"/>
    <w:rsid w:val="007334DD"/>
    <w:rsid w:val="00734787"/>
    <w:rsid w:val="00755B82"/>
    <w:rsid w:val="007613F9"/>
    <w:rsid w:val="007829EE"/>
    <w:rsid w:val="007A3366"/>
    <w:rsid w:val="007C294C"/>
    <w:rsid w:val="007C3474"/>
    <w:rsid w:val="007D48E0"/>
    <w:rsid w:val="007F558B"/>
    <w:rsid w:val="00805519"/>
    <w:rsid w:val="00820EC7"/>
    <w:rsid w:val="008609D9"/>
    <w:rsid w:val="008630D6"/>
    <w:rsid w:val="00870EBB"/>
    <w:rsid w:val="00871D62"/>
    <w:rsid w:val="00891DD8"/>
    <w:rsid w:val="0089593F"/>
    <w:rsid w:val="008A522C"/>
    <w:rsid w:val="008B7726"/>
    <w:rsid w:val="008F308B"/>
    <w:rsid w:val="00913F73"/>
    <w:rsid w:val="00921C7E"/>
    <w:rsid w:val="009379C0"/>
    <w:rsid w:val="00963B9C"/>
    <w:rsid w:val="00972BAD"/>
    <w:rsid w:val="009B5AA2"/>
    <w:rsid w:val="009C228E"/>
    <w:rsid w:val="009C4F14"/>
    <w:rsid w:val="009E4100"/>
    <w:rsid w:val="009F2A65"/>
    <w:rsid w:val="00A00497"/>
    <w:rsid w:val="00A06526"/>
    <w:rsid w:val="00A1576F"/>
    <w:rsid w:val="00A21758"/>
    <w:rsid w:val="00A31F81"/>
    <w:rsid w:val="00A321CB"/>
    <w:rsid w:val="00A3608C"/>
    <w:rsid w:val="00A470E0"/>
    <w:rsid w:val="00A709E5"/>
    <w:rsid w:val="00A90F53"/>
    <w:rsid w:val="00A91394"/>
    <w:rsid w:val="00AA2101"/>
    <w:rsid w:val="00AB0733"/>
    <w:rsid w:val="00AE4719"/>
    <w:rsid w:val="00AE5CE7"/>
    <w:rsid w:val="00AF1CA1"/>
    <w:rsid w:val="00AF55F5"/>
    <w:rsid w:val="00AF6F79"/>
    <w:rsid w:val="00B016A1"/>
    <w:rsid w:val="00B246A4"/>
    <w:rsid w:val="00B254D7"/>
    <w:rsid w:val="00B255F0"/>
    <w:rsid w:val="00B26B5C"/>
    <w:rsid w:val="00B84341"/>
    <w:rsid w:val="00B90ED1"/>
    <w:rsid w:val="00B95AB2"/>
    <w:rsid w:val="00B96D08"/>
    <w:rsid w:val="00B9746A"/>
    <w:rsid w:val="00BD0B78"/>
    <w:rsid w:val="00BD55CE"/>
    <w:rsid w:val="00BE1EC5"/>
    <w:rsid w:val="00BE58EC"/>
    <w:rsid w:val="00C02C23"/>
    <w:rsid w:val="00C03835"/>
    <w:rsid w:val="00C0489D"/>
    <w:rsid w:val="00C05B7A"/>
    <w:rsid w:val="00C34A58"/>
    <w:rsid w:val="00C42D18"/>
    <w:rsid w:val="00C64CC3"/>
    <w:rsid w:val="00C871A6"/>
    <w:rsid w:val="00C87CE4"/>
    <w:rsid w:val="00CC2408"/>
    <w:rsid w:val="00CE367C"/>
    <w:rsid w:val="00CF2839"/>
    <w:rsid w:val="00CF6022"/>
    <w:rsid w:val="00CF7717"/>
    <w:rsid w:val="00D11DEF"/>
    <w:rsid w:val="00D27528"/>
    <w:rsid w:val="00D31D50"/>
    <w:rsid w:val="00D51FD3"/>
    <w:rsid w:val="00D6483C"/>
    <w:rsid w:val="00D7639D"/>
    <w:rsid w:val="00DA35B5"/>
    <w:rsid w:val="00DA3640"/>
    <w:rsid w:val="00DB4BE1"/>
    <w:rsid w:val="00DB5F24"/>
    <w:rsid w:val="00DD6B6F"/>
    <w:rsid w:val="00DE5987"/>
    <w:rsid w:val="00DE7410"/>
    <w:rsid w:val="00DF6D69"/>
    <w:rsid w:val="00E065F8"/>
    <w:rsid w:val="00E42A80"/>
    <w:rsid w:val="00E5371E"/>
    <w:rsid w:val="00E67F4F"/>
    <w:rsid w:val="00E93A79"/>
    <w:rsid w:val="00EB2C78"/>
    <w:rsid w:val="00EB333C"/>
    <w:rsid w:val="00ED666F"/>
    <w:rsid w:val="00EF144F"/>
    <w:rsid w:val="00F06D10"/>
    <w:rsid w:val="00F2343F"/>
    <w:rsid w:val="00F237E2"/>
    <w:rsid w:val="00F37F2C"/>
    <w:rsid w:val="00F52166"/>
    <w:rsid w:val="00F56FF8"/>
    <w:rsid w:val="00F6228D"/>
    <w:rsid w:val="00F76C06"/>
    <w:rsid w:val="00F77566"/>
    <w:rsid w:val="00F87388"/>
    <w:rsid w:val="00F9774A"/>
    <w:rsid w:val="00FA2146"/>
    <w:rsid w:val="00FC20E1"/>
    <w:rsid w:val="00FC4C3B"/>
    <w:rsid w:val="00FC7772"/>
    <w:rsid w:val="00FF0BC1"/>
    <w:rsid w:val="00FF77D7"/>
    <w:rsid w:val="12AE2EF8"/>
    <w:rsid w:val="13EC40A2"/>
    <w:rsid w:val="16A06AE2"/>
    <w:rsid w:val="37FE4588"/>
    <w:rsid w:val="387217C2"/>
    <w:rsid w:val="39A261EF"/>
    <w:rsid w:val="3CB95E4A"/>
    <w:rsid w:val="3CEA607C"/>
    <w:rsid w:val="450B0DBD"/>
    <w:rsid w:val="452B61FD"/>
    <w:rsid w:val="45D12A52"/>
    <w:rsid w:val="53CE0547"/>
    <w:rsid w:val="584B390E"/>
    <w:rsid w:val="64412803"/>
    <w:rsid w:val="74016F6E"/>
    <w:rsid w:val="75FD4823"/>
    <w:rsid w:val="7A007F4F"/>
    <w:rsid w:val="7B1B5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pPr>
      <w:widowControl w:val="0"/>
      <w:adjustRightInd/>
      <w:snapToGrid/>
      <w:spacing w:after="0"/>
      <w:jc w:val="both"/>
    </w:pPr>
    <w:rPr>
      <w:rFonts w:ascii="宋体" w:eastAsia="宋体" w:hAnsi="Courier New" w:cs="Courier New"/>
      <w:kern w:val="2"/>
      <w:sz w:val="21"/>
      <w:szCs w:val="21"/>
    </w:rPr>
  </w:style>
  <w:style w:type="paragraph" w:styleId="a5">
    <w:name w:val="Balloon Text"/>
    <w:basedOn w:val="a"/>
    <w:link w:val="Char1"/>
    <w:uiPriority w:val="99"/>
    <w:semiHidden/>
    <w:unhideWhenUsed/>
    <w:qFormat/>
    <w:pPr>
      <w:spacing w:after="0"/>
    </w:pPr>
    <w:rPr>
      <w:rFonts w:ascii="Times New Roman" w:hAnsi="Times New Roman" w:cs="Times New Roman"/>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sz w:val="18"/>
      <w:szCs w:val="18"/>
    </w:rPr>
  </w:style>
  <w:style w:type="paragraph" w:styleId="a8">
    <w:name w:val="Normal (Web)"/>
    <w:basedOn w:val="a"/>
    <w:uiPriority w:val="99"/>
    <w:qFormat/>
    <w:pPr>
      <w:adjustRightInd/>
      <w:snapToGrid/>
      <w:spacing w:beforeAutospacing="1" w:afterAutospacing="1" w:line="276" w:lineRule="auto"/>
    </w:pPr>
    <w:rPr>
      <w:rFonts w:ascii="Calibri" w:eastAsia="宋体" w:hAnsi="Calibri" w:cs="Times New Roman"/>
      <w:sz w:val="24"/>
      <w:szCs w:val="24"/>
    </w:rPr>
  </w:style>
  <w:style w:type="paragraph" w:styleId="a9">
    <w:name w:val="annotation subject"/>
    <w:basedOn w:val="a3"/>
    <w:next w:val="a3"/>
    <w:link w:val="Char4"/>
    <w:uiPriority w:val="99"/>
    <w:semiHidden/>
    <w:unhideWhenUsed/>
    <w:qFormat/>
    <w:rPr>
      <w:b/>
      <w:bCs/>
    </w:rPr>
  </w:style>
  <w:style w:type="character" w:styleId="aa">
    <w:name w:val="Emphasis"/>
    <w:basedOn w:val="a0"/>
    <w:uiPriority w:val="20"/>
    <w:qFormat/>
    <w:rPr>
      <w:color w:val="CC0000"/>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6"/>
      <w:szCs w:val="16"/>
    </w:rPr>
  </w:style>
  <w:style w:type="character" w:styleId="HTML">
    <w:name w:val="HTML Cite"/>
    <w:basedOn w:val="a0"/>
    <w:uiPriority w:val="99"/>
    <w:semiHidden/>
    <w:unhideWhenUsed/>
    <w:rPr>
      <w:color w:val="008000"/>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character" w:customStyle="1" w:styleId="year">
    <w:name w:val="year"/>
    <w:basedOn w:val="a0"/>
    <w:qFormat/>
  </w:style>
  <w:style w:type="character" w:customStyle="1" w:styleId="volume">
    <w:name w:val="volume"/>
    <w:basedOn w:val="a0"/>
    <w:qFormat/>
  </w:style>
  <w:style w:type="character" w:customStyle="1" w:styleId="issue">
    <w:name w:val="issue"/>
    <w:basedOn w:val="a0"/>
    <w:qFormat/>
  </w:style>
  <w:style w:type="character" w:customStyle="1" w:styleId="fpage">
    <w:name w:val="fpage"/>
    <w:basedOn w:val="a0"/>
    <w:qFormat/>
  </w:style>
  <w:style w:type="character" w:customStyle="1" w:styleId="lpage">
    <w:name w:val="lpage"/>
    <w:basedOn w:val="a0"/>
    <w:qFormat/>
  </w:style>
  <w:style w:type="character" w:customStyle="1" w:styleId="comment">
    <w:name w:val="comment"/>
    <w:basedOn w:val="a0"/>
    <w:qFormat/>
  </w:style>
  <w:style w:type="character" w:customStyle="1" w:styleId="author">
    <w:name w:val="author"/>
    <w:basedOn w:val="a0"/>
    <w:qFormat/>
  </w:style>
  <w:style w:type="character" w:customStyle="1" w:styleId="surname">
    <w:name w:val="surname"/>
    <w:basedOn w:val="a0"/>
    <w:qFormat/>
  </w:style>
  <w:style w:type="character" w:customStyle="1" w:styleId="givennames">
    <w:name w:val="given_names"/>
    <w:basedOn w:val="a0"/>
    <w:qFormat/>
  </w:style>
  <w:style w:type="character" w:customStyle="1" w:styleId="etal">
    <w:name w:val="etal"/>
    <w:basedOn w:val="a0"/>
    <w:qFormat/>
  </w:style>
  <w:style w:type="character" w:customStyle="1" w:styleId="articletitle">
    <w:name w:val="article_title"/>
    <w:basedOn w:val="a0"/>
    <w:qFormat/>
  </w:style>
  <w:style w:type="character" w:customStyle="1" w:styleId="source">
    <w:name w:val="source"/>
    <w:basedOn w:val="a0"/>
    <w:qFormat/>
  </w:style>
  <w:style w:type="character" w:customStyle="1" w:styleId="Char1">
    <w:name w:val="批注框文本 Char"/>
    <w:basedOn w:val="a0"/>
    <w:link w:val="a5"/>
    <w:uiPriority w:val="99"/>
    <w:semiHidden/>
    <w:qFormat/>
    <w:rPr>
      <w:rFonts w:eastAsia="微软雅黑"/>
      <w:sz w:val="18"/>
      <w:szCs w:val="18"/>
      <w:lang w:val="en-US" w:eastAsia="zh-CN"/>
    </w:rPr>
  </w:style>
  <w:style w:type="character" w:customStyle="1" w:styleId="Char">
    <w:name w:val="批注文字 Char"/>
    <w:basedOn w:val="a0"/>
    <w:link w:val="a3"/>
    <w:uiPriority w:val="99"/>
    <w:semiHidden/>
    <w:qFormat/>
    <w:rPr>
      <w:rFonts w:ascii="Tahoma" w:eastAsia="微软雅黑" w:hAnsi="Tahoma" w:cstheme="minorBidi"/>
      <w:lang w:val="en-US" w:eastAsia="zh-CN"/>
    </w:rPr>
  </w:style>
  <w:style w:type="character" w:customStyle="1" w:styleId="Char4">
    <w:name w:val="批注主题 Char"/>
    <w:basedOn w:val="Char"/>
    <w:link w:val="a9"/>
    <w:uiPriority w:val="99"/>
    <w:semiHidden/>
    <w:qFormat/>
    <w:rPr>
      <w:rFonts w:ascii="Tahoma" w:eastAsia="微软雅黑" w:hAnsi="Tahoma" w:cstheme="minorBidi"/>
      <w:b/>
      <w:bCs/>
      <w:lang w:val="en-US" w:eastAsia="zh-CN"/>
    </w:rPr>
  </w:style>
  <w:style w:type="paragraph" w:customStyle="1" w:styleId="1">
    <w:name w:val="修订1"/>
    <w:hidden/>
    <w:uiPriority w:val="99"/>
    <w:semiHidden/>
    <w:qFormat/>
    <w:rPr>
      <w:rFonts w:ascii="Tahoma" w:eastAsia="微软雅黑" w:hAnsi="Tahoma" w:cstheme="minorBidi"/>
      <w:sz w:val="22"/>
      <w:szCs w:val="22"/>
    </w:rPr>
  </w:style>
  <w:style w:type="paragraph" w:styleId="ad">
    <w:name w:val="List Paragraph"/>
    <w:basedOn w:val="a"/>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0">
    <w:name w:val="纯文本 Char"/>
    <w:basedOn w:val="a0"/>
    <w:link w:val="a4"/>
    <w:qFormat/>
    <w:rPr>
      <w:rFonts w:ascii="宋体" w:hAnsi="Courier New" w:cs="Courier New"/>
      <w:kern w:val="2"/>
      <w:sz w:val="21"/>
      <w:szCs w:val="21"/>
    </w:rPr>
  </w:style>
  <w:style w:type="character" w:customStyle="1" w:styleId="c-icon28">
    <w:name w:val="c-icon28"/>
    <w:basedOn w:val="a0"/>
  </w:style>
  <w:style w:type="character" w:customStyle="1" w:styleId="hover22">
    <w:name w:val="hover22"/>
    <w:basedOn w:val="a0"/>
  </w:style>
  <w:style w:type="character" w:customStyle="1" w:styleId="hover23">
    <w:name w:val="hover23"/>
    <w:basedOn w:val="a0"/>
    <w:rPr>
      <w:color w:val="315EF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Pr>
      <w:sz w:val="20"/>
      <w:szCs w:val="20"/>
    </w:rPr>
  </w:style>
  <w:style w:type="paragraph" w:styleId="a4">
    <w:name w:val="Plain Text"/>
    <w:basedOn w:val="a"/>
    <w:link w:val="Char0"/>
    <w:qFormat/>
    <w:pPr>
      <w:widowControl w:val="0"/>
      <w:adjustRightInd/>
      <w:snapToGrid/>
      <w:spacing w:after="0"/>
      <w:jc w:val="both"/>
    </w:pPr>
    <w:rPr>
      <w:rFonts w:ascii="宋体" w:eastAsia="宋体" w:hAnsi="Courier New" w:cs="Courier New"/>
      <w:kern w:val="2"/>
      <w:sz w:val="21"/>
      <w:szCs w:val="21"/>
    </w:rPr>
  </w:style>
  <w:style w:type="paragraph" w:styleId="a5">
    <w:name w:val="Balloon Text"/>
    <w:basedOn w:val="a"/>
    <w:link w:val="Char1"/>
    <w:uiPriority w:val="99"/>
    <w:semiHidden/>
    <w:unhideWhenUsed/>
    <w:qFormat/>
    <w:pPr>
      <w:spacing w:after="0"/>
    </w:pPr>
    <w:rPr>
      <w:rFonts w:ascii="Times New Roman" w:hAnsi="Times New Roman" w:cs="Times New Roman"/>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jc w:val="center"/>
    </w:pPr>
    <w:rPr>
      <w:sz w:val="18"/>
      <w:szCs w:val="18"/>
    </w:rPr>
  </w:style>
  <w:style w:type="paragraph" w:styleId="a8">
    <w:name w:val="Normal (Web)"/>
    <w:basedOn w:val="a"/>
    <w:uiPriority w:val="99"/>
    <w:qFormat/>
    <w:pPr>
      <w:adjustRightInd/>
      <w:snapToGrid/>
      <w:spacing w:beforeAutospacing="1" w:afterAutospacing="1" w:line="276" w:lineRule="auto"/>
    </w:pPr>
    <w:rPr>
      <w:rFonts w:ascii="Calibri" w:eastAsia="宋体" w:hAnsi="Calibri" w:cs="Times New Roman"/>
      <w:sz w:val="24"/>
      <w:szCs w:val="24"/>
    </w:rPr>
  </w:style>
  <w:style w:type="paragraph" w:styleId="a9">
    <w:name w:val="annotation subject"/>
    <w:basedOn w:val="a3"/>
    <w:next w:val="a3"/>
    <w:link w:val="Char4"/>
    <w:uiPriority w:val="99"/>
    <w:semiHidden/>
    <w:unhideWhenUsed/>
    <w:qFormat/>
    <w:rPr>
      <w:b/>
      <w:bCs/>
    </w:rPr>
  </w:style>
  <w:style w:type="character" w:styleId="aa">
    <w:name w:val="Emphasis"/>
    <w:basedOn w:val="a0"/>
    <w:uiPriority w:val="20"/>
    <w:qFormat/>
    <w:rPr>
      <w:color w:val="CC0000"/>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16"/>
      <w:szCs w:val="16"/>
    </w:rPr>
  </w:style>
  <w:style w:type="character" w:styleId="HTML">
    <w:name w:val="HTML Cite"/>
    <w:basedOn w:val="a0"/>
    <w:uiPriority w:val="99"/>
    <w:semiHidden/>
    <w:unhideWhenUsed/>
    <w:rPr>
      <w:color w:val="008000"/>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character" w:customStyle="1" w:styleId="year">
    <w:name w:val="year"/>
    <w:basedOn w:val="a0"/>
    <w:qFormat/>
  </w:style>
  <w:style w:type="character" w:customStyle="1" w:styleId="volume">
    <w:name w:val="volume"/>
    <w:basedOn w:val="a0"/>
    <w:qFormat/>
  </w:style>
  <w:style w:type="character" w:customStyle="1" w:styleId="issue">
    <w:name w:val="issue"/>
    <w:basedOn w:val="a0"/>
    <w:qFormat/>
  </w:style>
  <w:style w:type="character" w:customStyle="1" w:styleId="fpage">
    <w:name w:val="fpage"/>
    <w:basedOn w:val="a0"/>
    <w:qFormat/>
  </w:style>
  <w:style w:type="character" w:customStyle="1" w:styleId="lpage">
    <w:name w:val="lpage"/>
    <w:basedOn w:val="a0"/>
    <w:qFormat/>
  </w:style>
  <w:style w:type="character" w:customStyle="1" w:styleId="comment">
    <w:name w:val="comment"/>
    <w:basedOn w:val="a0"/>
    <w:qFormat/>
  </w:style>
  <w:style w:type="character" w:customStyle="1" w:styleId="author">
    <w:name w:val="author"/>
    <w:basedOn w:val="a0"/>
    <w:qFormat/>
  </w:style>
  <w:style w:type="character" w:customStyle="1" w:styleId="surname">
    <w:name w:val="surname"/>
    <w:basedOn w:val="a0"/>
    <w:qFormat/>
  </w:style>
  <w:style w:type="character" w:customStyle="1" w:styleId="givennames">
    <w:name w:val="given_names"/>
    <w:basedOn w:val="a0"/>
    <w:qFormat/>
  </w:style>
  <w:style w:type="character" w:customStyle="1" w:styleId="etal">
    <w:name w:val="etal"/>
    <w:basedOn w:val="a0"/>
    <w:qFormat/>
  </w:style>
  <w:style w:type="character" w:customStyle="1" w:styleId="articletitle">
    <w:name w:val="article_title"/>
    <w:basedOn w:val="a0"/>
    <w:qFormat/>
  </w:style>
  <w:style w:type="character" w:customStyle="1" w:styleId="source">
    <w:name w:val="source"/>
    <w:basedOn w:val="a0"/>
    <w:qFormat/>
  </w:style>
  <w:style w:type="character" w:customStyle="1" w:styleId="Char1">
    <w:name w:val="批注框文本 Char"/>
    <w:basedOn w:val="a0"/>
    <w:link w:val="a5"/>
    <w:uiPriority w:val="99"/>
    <w:semiHidden/>
    <w:qFormat/>
    <w:rPr>
      <w:rFonts w:eastAsia="微软雅黑"/>
      <w:sz w:val="18"/>
      <w:szCs w:val="18"/>
      <w:lang w:val="en-US" w:eastAsia="zh-CN"/>
    </w:rPr>
  </w:style>
  <w:style w:type="character" w:customStyle="1" w:styleId="Char">
    <w:name w:val="批注文字 Char"/>
    <w:basedOn w:val="a0"/>
    <w:link w:val="a3"/>
    <w:uiPriority w:val="99"/>
    <w:semiHidden/>
    <w:qFormat/>
    <w:rPr>
      <w:rFonts w:ascii="Tahoma" w:eastAsia="微软雅黑" w:hAnsi="Tahoma" w:cstheme="minorBidi"/>
      <w:lang w:val="en-US" w:eastAsia="zh-CN"/>
    </w:rPr>
  </w:style>
  <w:style w:type="character" w:customStyle="1" w:styleId="Char4">
    <w:name w:val="批注主题 Char"/>
    <w:basedOn w:val="Char"/>
    <w:link w:val="a9"/>
    <w:uiPriority w:val="99"/>
    <w:semiHidden/>
    <w:qFormat/>
    <w:rPr>
      <w:rFonts w:ascii="Tahoma" w:eastAsia="微软雅黑" w:hAnsi="Tahoma" w:cstheme="minorBidi"/>
      <w:b/>
      <w:bCs/>
      <w:lang w:val="en-US" w:eastAsia="zh-CN"/>
    </w:rPr>
  </w:style>
  <w:style w:type="paragraph" w:customStyle="1" w:styleId="1">
    <w:name w:val="修订1"/>
    <w:hidden/>
    <w:uiPriority w:val="99"/>
    <w:semiHidden/>
    <w:qFormat/>
    <w:rPr>
      <w:rFonts w:ascii="Tahoma" w:eastAsia="微软雅黑" w:hAnsi="Tahoma" w:cstheme="minorBidi"/>
      <w:sz w:val="22"/>
      <w:szCs w:val="22"/>
    </w:rPr>
  </w:style>
  <w:style w:type="paragraph" w:styleId="ad">
    <w:name w:val="List Paragraph"/>
    <w:basedOn w:val="a"/>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0">
    <w:name w:val="纯文本 Char"/>
    <w:basedOn w:val="a0"/>
    <w:link w:val="a4"/>
    <w:qFormat/>
    <w:rPr>
      <w:rFonts w:ascii="宋体" w:hAnsi="Courier New" w:cs="Courier New"/>
      <w:kern w:val="2"/>
      <w:sz w:val="21"/>
      <w:szCs w:val="21"/>
    </w:rPr>
  </w:style>
  <w:style w:type="character" w:customStyle="1" w:styleId="c-icon28">
    <w:name w:val="c-icon28"/>
    <w:basedOn w:val="a0"/>
  </w:style>
  <w:style w:type="character" w:customStyle="1" w:styleId="hover22">
    <w:name w:val="hover22"/>
    <w:basedOn w:val="a0"/>
  </w:style>
  <w:style w:type="character" w:customStyle="1" w:styleId="hover23">
    <w:name w:val="hover23"/>
    <w:basedOn w:val="a0"/>
    <w:rPr>
      <w:color w:val="315EF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jw.wuhan.gov.cn/front/web/showDetail/2020012009077" TargetMode="Externa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ho.int" TargetMode="External"/><Relationship Id="rId4" Type="http://schemas.openxmlformats.org/officeDocument/2006/relationships/settings" Target="settings.xml"/><Relationship Id="rId9" Type="http://schemas.openxmlformats.org/officeDocument/2006/relationships/hyperlink" Target="http://wjw.wuhan.gov.cn/front/web/showDetail/2019123108989"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3673</Words>
  <Characters>20942</Characters>
  <Application>Microsoft Office Word</Application>
  <DocSecurity>0</DocSecurity>
  <Lines>174</Lines>
  <Paragraphs>49</Paragraphs>
  <ScaleCrop>false</ScaleCrop>
  <LinksUpToDate>false</LinksUpToDate>
  <CharactersWithSpaces>24566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2020-07-15T02:04:00Z</dcterms:created>
  <dcterms:modified xsi:type="dcterms:W3CDTF">2020-07-22T09:10:00Z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