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680C"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Name of Journal: </w:t>
      </w:r>
      <w:r w:rsidRPr="0096316B">
        <w:rPr>
          <w:rFonts w:ascii="Book Antiqua" w:eastAsia="Book Antiqua" w:hAnsi="Book Antiqua" w:cs="Book Antiqua"/>
          <w:i/>
          <w:color w:val="000000" w:themeColor="text1"/>
        </w:rPr>
        <w:t>World Journal of Clinical Cases</w:t>
      </w:r>
    </w:p>
    <w:p w14:paraId="68F059AA"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Manuscript NO: </w:t>
      </w:r>
      <w:r w:rsidRPr="0096316B">
        <w:rPr>
          <w:rFonts w:ascii="Book Antiqua" w:eastAsia="Book Antiqua" w:hAnsi="Book Antiqua" w:cs="Book Antiqua"/>
          <w:color w:val="000000" w:themeColor="text1"/>
        </w:rPr>
        <w:t>55902</w:t>
      </w:r>
    </w:p>
    <w:p w14:paraId="67ACCFA2"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Manuscript Type: </w:t>
      </w:r>
      <w:r w:rsidRPr="0096316B">
        <w:rPr>
          <w:rFonts w:ascii="Book Antiqua" w:eastAsia="Book Antiqua" w:hAnsi="Book Antiqua" w:cs="Book Antiqua"/>
          <w:color w:val="000000" w:themeColor="text1"/>
        </w:rPr>
        <w:t>ORIGINAL ARTICLE</w:t>
      </w:r>
    </w:p>
    <w:p w14:paraId="6BA663DF" w14:textId="77777777" w:rsidR="00A77B3E" w:rsidRPr="0096316B" w:rsidRDefault="00A77B3E" w:rsidP="0096316B">
      <w:pPr>
        <w:snapToGrid w:val="0"/>
        <w:spacing w:line="360" w:lineRule="auto"/>
        <w:jc w:val="both"/>
        <w:rPr>
          <w:rFonts w:ascii="Book Antiqua" w:hAnsi="Book Antiqua"/>
          <w:color w:val="000000" w:themeColor="text1"/>
        </w:rPr>
      </w:pPr>
    </w:p>
    <w:p w14:paraId="69526309"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Retrospective Study</w:t>
      </w:r>
    </w:p>
    <w:p w14:paraId="18AE4862" w14:textId="73559C96" w:rsidR="00A77B3E" w:rsidRPr="0096316B" w:rsidRDefault="00A61355" w:rsidP="0096316B">
      <w:pPr>
        <w:snapToGrid w:val="0"/>
        <w:spacing w:line="360" w:lineRule="auto"/>
        <w:jc w:val="both"/>
        <w:rPr>
          <w:rFonts w:ascii="Book Antiqua" w:hAnsi="Book Antiqua"/>
          <w:color w:val="000000" w:themeColor="text1"/>
        </w:rPr>
      </w:pPr>
      <w:bookmarkStart w:id="0" w:name="_Hlk54111107"/>
      <w:r w:rsidRPr="0096316B">
        <w:rPr>
          <w:rFonts w:ascii="Book Antiqua" w:eastAsia="Book Antiqua" w:hAnsi="Book Antiqua" w:cs="Book Antiqua"/>
          <w:b/>
          <w:color w:val="000000" w:themeColor="text1"/>
        </w:rPr>
        <w:t xml:space="preserve">Treatment of </w:t>
      </w:r>
      <w:proofErr w:type="spellStart"/>
      <w:r w:rsidRPr="0096316B">
        <w:rPr>
          <w:rFonts w:ascii="Book Antiqua" w:eastAsia="Book Antiqua" w:hAnsi="Book Antiqua" w:cs="Book Antiqua"/>
          <w:b/>
          <w:color w:val="000000" w:themeColor="text1"/>
        </w:rPr>
        <w:t>Kümmell</w:t>
      </w:r>
      <w:r w:rsidR="00DB0B7D" w:rsidRPr="0096316B">
        <w:rPr>
          <w:rFonts w:ascii="Book Antiqua" w:eastAsia="Book Antiqua" w:hAnsi="Book Antiqua" w:cs="Book Antiqua"/>
          <w:b/>
          <w:color w:val="000000" w:themeColor="text1"/>
        </w:rPr>
        <w:t>’</w:t>
      </w:r>
      <w:r w:rsidRPr="0096316B">
        <w:rPr>
          <w:rFonts w:ascii="Book Antiqua" w:eastAsia="Book Antiqua" w:hAnsi="Book Antiqua" w:cs="Book Antiqua"/>
          <w:b/>
          <w:color w:val="000000" w:themeColor="text1"/>
        </w:rPr>
        <w:t>s</w:t>
      </w:r>
      <w:proofErr w:type="spellEnd"/>
      <w:r w:rsidRPr="0096316B">
        <w:rPr>
          <w:rFonts w:ascii="Book Antiqua" w:eastAsia="Book Antiqua" w:hAnsi="Book Antiqua" w:cs="Book Antiqua"/>
          <w:b/>
          <w:color w:val="000000" w:themeColor="text1"/>
        </w:rPr>
        <w:t xml:space="preserve"> </w:t>
      </w:r>
      <w:r w:rsidR="00565D6C" w:rsidRPr="0096316B">
        <w:rPr>
          <w:rFonts w:ascii="Book Antiqua" w:eastAsia="Book Antiqua" w:hAnsi="Book Antiqua" w:cs="Book Antiqua"/>
          <w:b/>
          <w:color w:val="000000" w:themeColor="text1"/>
        </w:rPr>
        <w:t>disease with sequential infusion of bone cement: A retrospective study</w:t>
      </w:r>
    </w:p>
    <w:bookmarkEnd w:id="0"/>
    <w:p w14:paraId="711B9198" w14:textId="77777777" w:rsidR="00A77B3E" w:rsidRPr="0096316B" w:rsidRDefault="00A77B3E" w:rsidP="0096316B">
      <w:pPr>
        <w:snapToGrid w:val="0"/>
        <w:spacing w:line="360" w:lineRule="auto"/>
        <w:jc w:val="both"/>
        <w:rPr>
          <w:rFonts w:ascii="Book Antiqua" w:hAnsi="Book Antiqua"/>
          <w:color w:val="000000" w:themeColor="text1"/>
        </w:rPr>
      </w:pPr>
    </w:p>
    <w:p w14:paraId="49AD64B0" w14:textId="79DAEE97" w:rsidR="00A77B3E" w:rsidRPr="0096316B" w:rsidRDefault="00565D6C"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Zhang X </w:t>
      </w:r>
      <w:r w:rsidRPr="0096316B">
        <w:rPr>
          <w:rFonts w:ascii="Book Antiqua" w:eastAsia="Book Antiqua" w:hAnsi="Book Antiqua" w:cs="Book Antiqua"/>
          <w:i/>
          <w:iCs/>
          <w:color w:val="000000" w:themeColor="text1"/>
        </w:rPr>
        <w:t>et al</w:t>
      </w:r>
      <w:r w:rsidRPr="0096316B">
        <w:rPr>
          <w:rFonts w:ascii="Book Antiqua" w:eastAsia="Book Antiqua" w:hAnsi="Book Antiqua" w:cs="Book Antiqua"/>
          <w:color w:val="000000" w:themeColor="text1"/>
        </w:rPr>
        <w:t xml:space="preserve">. </w:t>
      </w:r>
      <w:proofErr w:type="spellStart"/>
      <w:r w:rsidR="00A61355"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00A61355" w:rsidRPr="0096316B">
        <w:rPr>
          <w:rFonts w:ascii="Book Antiqua" w:eastAsia="Book Antiqua" w:hAnsi="Book Antiqua" w:cs="Book Antiqua"/>
          <w:color w:val="000000" w:themeColor="text1"/>
        </w:rPr>
        <w:t>s</w:t>
      </w:r>
      <w:proofErr w:type="spellEnd"/>
      <w:r w:rsidR="00A61355"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disease and sequential cement infusion</w:t>
      </w:r>
    </w:p>
    <w:p w14:paraId="1BFC8024" w14:textId="77777777" w:rsidR="00A77B3E" w:rsidRPr="0096316B" w:rsidRDefault="00A77B3E" w:rsidP="0096316B">
      <w:pPr>
        <w:snapToGrid w:val="0"/>
        <w:spacing w:line="360" w:lineRule="auto"/>
        <w:jc w:val="both"/>
        <w:rPr>
          <w:rFonts w:ascii="Book Antiqua" w:hAnsi="Book Antiqua"/>
          <w:color w:val="000000" w:themeColor="text1"/>
        </w:rPr>
      </w:pPr>
    </w:p>
    <w:p w14:paraId="40CCB481" w14:textId="0A0BA8B6"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Xing Zhang, Yong</w:t>
      </w:r>
      <w:r w:rsidR="00565D6C" w:rsidRPr="0096316B">
        <w:rPr>
          <w:rFonts w:ascii="Book Antiqua" w:eastAsia="Book Antiqua" w:hAnsi="Book Antiqua" w:cs="Book Antiqua"/>
          <w:color w:val="000000" w:themeColor="text1"/>
        </w:rPr>
        <w:t>-C</w:t>
      </w:r>
      <w:r w:rsidRPr="0096316B">
        <w:rPr>
          <w:rFonts w:ascii="Book Antiqua" w:eastAsia="Book Antiqua" w:hAnsi="Book Antiqua" w:cs="Book Antiqua"/>
          <w:color w:val="000000" w:themeColor="text1"/>
        </w:rPr>
        <w:t>hao Li, Hong</w:t>
      </w:r>
      <w:r w:rsidR="00565D6C" w:rsidRPr="0096316B">
        <w:rPr>
          <w:rFonts w:ascii="Book Antiqua" w:eastAsia="Book Antiqua" w:hAnsi="Book Antiqua" w:cs="Book Antiqua"/>
          <w:color w:val="000000" w:themeColor="text1"/>
        </w:rPr>
        <w:t>-P</w:t>
      </w:r>
      <w:r w:rsidRPr="0096316B">
        <w:rPr>
          <w:rFonts w:ascii="Book Antiqua" w:eastAsia="Book Antiqua" w:hAnsi="Book Antiqua" w:cs="Book Antiqua"/>
          <w:color w:val="000000" w:themeColor="text1"/>
        </w:rPr>
        <w:t>eng Liu, Bing Zhou, Hui</w:t>
      </w:r>
      <w:r w:rsidR="00565D6C" w:rsidRPr="0096316B">
        <w:rPr>
          <w:rFonts w:ascii="Book Antiqua" w:eastAsia="Book Antiqua" w:hAnsi="Book Antiqua" w:cs="Book Antiqua"/>
          <w:color w:val="000000" w:themeColor="text1"/>
        </w:rPr>
        <w:t>-L</w:t>
      </w:r>
      <w:r w:rsidRPr="0096316B">
        <w:rPr>
          <w:rFonts w:ascii="Book Antiqua" w:eastAsia="Book Antiqua" w:hAnsi="Book Antiqua" w:cs="Book Antiqua"/>
          <w:color w:val="000000" w:themeColor="text1"/>
        </w:rPr>
        <w:t>in Yang</w:t>
      </w:r>
    </w:p>
    <w:p w14:paraId="08358106" w14:textId="77777777" w:rsidR="00A77B3E" w:rsidRPr="0096316B" w:rsidRDefault="00A77B3E" w:rsidP="0096316B">
      <w:pPr>
        <w:snapToGrid w:val="0"/>
        <w:spacing w:line="360" w:lineRule="auto"/>
        <w:jc w:val="both"/>
        <w:rPr>
          <w:rFonts w:ascii="Book Antiqua" w:hAnsi="Book Antiqua"/>
          <w:color w:val="000000" w:themeColor="text1"/>
        </w:rPr>
      </w:pPr>
    </w:p>
    <w:p w14:paraId="07A37396" w14:textId="0BC630DD"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Xing Zhang, Hui</w:t>
      </w:r>
      <w:r w:rsidR="00565D6C" w:rsidRPr="0096316B">
        <w:rPr>
          <w:rFonts w:ascii="Book Antiqua" w:eastAsia="Book Antiqua" w:hAnsi="Book Antiqua" w:cs="Book Antiqua"/>
          <w:b/>
          <w:bCs/>
          <w:color w:val="000000" w:themeColor="text1"/>
        </w:rPr>
        <w:t>-L</w:t>
      </w:r>
      <w:r w:rsidRPr="0096316B">
        <w:rPr>
          <w:rFonts w:ascii="Book Antiqua" w:eastAsia="Book Antiqua" w:hAnsi="Book Antiqua" w:cs="Book Antiqua"/>
          <w:b/>
          <w:bCs/>
          <w:color w:val="000000" w:themeColor="text1"/>
        </w:rPr>
        <w:t xml:space="preserve">in Yang, </w:t>
      </w:r>
      <w:r w:rsidRPr="0096316B">
        <w:rPr>
          <w:rFonts w:ascii="Book Antiqua" w:eastAsia="Book Antiqua" w:hAnsi="Book Antiqua" w:cs="Book Antiqua"/>
          <w:color w:val="000000" w:themeColor="text1"/>
        </w:rPr>
        <w:t>Department of Orthopaedics, The First Affiliated Hospital of Soochow University, Suzhou 215006, Jiangsu</w:t>
      </w:r>
      <w:r w:rsidR="00B119C6" w:rsidRPr="0096316B">
        <w:rPr>
          <w:rFonts w:ascii="Book Antiqua" w:eastAsia="Book Antiqua" w:hAnsi="Book Antiqua" w:cs="Book Antiqua"/>
          <w:color w:val="000000" w:themeColor="text1"/>
        </w:rPr>
        <w:t xml:space="preserve"> Province</w:t>
      </w:r>
      <w:r w:rsidRPr="0096316B">
        <w:rPr>
          <w:rFonts w:ascii="Book Antiqua" w:eastAsia="Book Antiqua" w:hAnsi="Book Antiqua" w:cs="Book Antiqua"/>
          <w:color w:val="000000" w:themeColor="text1"/>
        </w:rPr>
        <w:t>, China</w:t>
      </w:r>
    </w:p>
    <w:p w14:paraId="24960202" w14:textId="77777777" w:rsidR="00A77B3E" w:rsidRPr="0096316B" w:rsidRDefault="00A77B3E" w:rsidP="0096316B">
      <w:pPr>
        <w:snapToGrid w:val="0"/>
        <w:spacing w:line="360" w:lineRule="auto"/>
        <w:jc w:val="both"/>
        <w:rPr>
          <w:rFonts w:ascii="Book Antiqua" w:hAnsi="Book Antiqua"/>
          <w:color w:val="000000" w:themeColor="text1"/>
        </w:rPr>
      </w:pPr>
    </w:p>
    <w:p w14:paraId="7AC347B9" w14:textId="0A1E4198" w:rsidR="00A77B3E" w:rsidRPr="0096316B" w:rsidRDefault="00AE4276"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Xing Zhang, </w:t>
      </w:r>
      <w:r w:rsidR="00A61355" w:rsidRPr="0096316B">
        <w:rPr>
          <w:rFonts w:ascii="Book Antiqua" w:eastAsia="Book Antiqua" w:hAnsi="Book Antiqua" w:cs="Book Antiqua"/>
          <w:b/>
          <w:bCs/>
          <w:color w:val="000000" w:themeColor="text1"/>
        </w:rPr>
        <w:t>Hong</w:t>
      </w:r>
      <w:r w:rsidR="00565D6C" w:rsidRPr="0096316B">
        <w:rPr>
          <w:rFonts w:ascii="Book Antiqua" w:eastAsia="Book Antiqua" w:hAnsi="Book Antiqua" w:cs="Book Antiqua"/>
          <w:b/>
          <w:bCs/>
          <w:color w:val="000000" w:themeColor="text1"/>
        </w:rPr>
        <w:t>-P</w:t>
      </w:r>
      <w:r w:rsidR="00A61355" w:rsidRPr="0096316B">
        <w:rPr>
          <w:rFonts w:ascii="Book Antiqua" w:eastAsia="Book Antiqua" w:hAnsi="Book Antiqua" w:cs="Book Antiqua"/>
          <w:b/>
          <w:bCs/>
          <w:color w:val="000000" w:themeColor="text1"/>
        </w:rPr>
        <w:t xml:space="preserve">eng Liu, Bing Zhou, </w:t>
      </w:r>
      <w:r w:rsidR="00A61355" w:rsidRPr="0096316B">
        <w:rPr>
          <w:rFonts w:ascii="Book Antiqua" w:eastAsia="Book Antiqua" w:hAnsi="Book Antiqua" w:cs="Book Antiqua"/>
          <w:color w:val="000000" w:themeColor="text1"/>
        </w:rPr>
        <w:t>Department of Orthopaedics, Gaoyou People</w:t>
      </w:r>
      <w:r w:rsidR="00766C32" w:rsidRPr="0096316B">
        <w:rPr>
          <w:rFonts w:ascii="Book Antiqua" w:hAnsi="Book Antiqua" w:cs="Book Antiqua"/>
          <w:color w:val="000000" w:themeColor="text1"/>
          <w:lang w:eastAsia="zh-CN"/>
        </w:rPr>
        <w:t>’</w:t>
      </w:r>
      <w:r w:rsidR="00A61355" w:rsidRPr="0096316B">
        <w:rPr>
          <w:rFonts w:ascii="Book Antiqua" w:eastAsia="Book Antiqua" w:hAnsi="Book Antiqua" w:cs="Book Antiqua"/>
          <w:color w:val="000000" w:themeColor="text1"/>
        </w:rPr>
        <w:t>s Hospital Affiliated to Soochow University, Yangzhou 225600, Jiangsu</w:t>
      </w:r>
      <w:r w:rsidR="00B119C6" w:rsidRPr="0096316B">
        <w:rPr>
          <w:rFonts w:ascii="Book Antiqua" w:eastAsia="Book Antiqua" w:hAnsi="Book Antiqua" w:cs="Book Antiqua"/>
          <w:color w:val="000000" w:themeColor="text1"/>
        </w:rPr>
        <w:t xml:space="preserve"> Province</w:t>
      </w:r>
      <w:r w:rsidR="00A61355" w:rsidRPr="0096316B">
        <w:rPr>
          <w:rFonts w:ascii="Book Antiqua" w:eastAsia="Book Antiqua" w:hAnsi="Book Antiqua" w:cs="Book Antiqua"/>
          <w:color w:val="000000" w:themeColor="text1"/>
        </w:rPr>
        <w:t>, China</w:t>
      </w:r>
    </w:p>
    <w:p w14:paraId="2FD4E245" w14:textId="77777777" w:rsidR="007A4B03" w:rsidRPr="0096316B" w:rsidRDefault="007A4B03" w:rsidP="0096316B">
      <w:pPr>
        <w:snapToGrid w:val="0"/>
        <w:spacing w:line="360" w:lineRule="auto"/>
        <w:jc w:val="both"/>
        <w:rPr>
          <w:rFonts w:ascii="Book Antiqua" w:eastAsia="Book Antiqua" w:hAnsi="Book Antiqua" w:cs="Book Antiqua"/>
          <w:b/>
          <w:bCs/>
          <w:color w:val="000000" w:themeColor="text1"/>
        </w:rPr>
      </w:pPr>
    </w:p>
    <w:p w14:paraId="51A35685" w14:textId="023B1658" w:rsidR="007A4B03" w:rsidRPr="0096316B" w:rsidRDefault="007A4B03"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Yong-Chao Li, </w:t>
      </w:r>
      <w:r w:rsidRPr="0096316B">
        <w:rPr>
          <w:rFonts w:ascii="Book Antiqua" w:eastAsia="Book Antiqua" w:hAnsi="Book Antiqua" w:cs="Book Antiqua"/>
          <w:color w:val="000000" w:themeColor="text1"/>
        </w:rPr>
        <w:t>Department of Spinal Surgery, Shanghai East Hospital, Tongji University School of Medicine, Shanghai 200120, China</w:t>
      </w:r>
    </w:p>
    <w:p w14:paraId="30A37760" w14:textId="77777777" w:rsidR="00A77B3E" w:rsidRPr="0096316B" w:rsidRDefault="00A77B3E" w:rsidP="0096316B">
      <w:pPr>
        <w:snapToGrid w:val="0"/>
        <w:spacing w:line="360" w:lineRule="auto"/>
        <w:jc w:val="both"/>
        <w:rPr>
          <w:rFonts w:ascii="Book Antiqua" w:hAnsi="Book Antiqua"/>
          <w:color w:val="000000" w:themeColor="text1"/>
        </w:rPr>
      </w:pPr>
    </w:p>
    <w:p w14:paraId="0A275866" w14:textId="6571176F"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Author contributions: </w:t>
      </w:r>
      <w:r w:rsidRPr="0096316B">
        <w:rPr>
          <w:rFonts w:ascii="Book Antiqua" w:eastAsia="Book Antiqua" w:hAnsi="Book Antiqua" w:cs="Book Antiqua"/>
          <w:color w:val="000000" w:themeColor="text1"/>
        </w:rPr>
        <w:t>Zhang</w:t>
      </w:r>
      <w:r w:rsidR="00565D6C" w:rsidRPr="0096316B">
        <w:rPr>
          <w:rFonts w:ascii="Book Antiqua" w:eastAsia="Book Antiqua" w:hAnsi="Book Antiqua" w:cs="Book Antiqua"/>
          <w:color w:val="000000" w:themeColor="text1"/>
        </w:rPr>
        <w:t xml:space="preserve"> X</w:t>
      </w:r>
      <w:r w:rsidRPr="0096316B">
        <w:rPr>
          <w:rFonts w:ascii="Book Antiqua" w:eastAsia="Book Antiqua" w:hAnsi="Book Antiqua" w:cs="Book Antiqua"/>
          <w:color w:val="000000" w:themeColor="text1"/>
        </w:rPr>
        <w:t xml:space="preserve"> and Li </w:t>
      </w:r>
      <w:r w:rsidR="00565D6C" w:rsidRPr="0096316B">
        <w:rPr>
          <w:rFonts w:ascii="Book Antiqua" w:eastAsia="Book Antiqua" w:hAnsi="Book Antiqua" w:cs="Book Antiqua"/>
          <w:color w:val="000000" w:themeColor="text1"/>
        </w:rPr>
        <w:t xml:space="preserve">YC </w:t>
      </w:r>
      <w:r w:rsidRPr="0096316B">
        <w:rPr>
          <w:rFonts w:ascii="Book Antiqua" w:eastAsia="Book Antiqua" w:hAnsi="Book Antiqua" w:cs="Book Antiqua"/>
          <w:color w:val="000000" w:themeColor="text1"/>
        </w:rPr>
        <w:t>contributed equally to this work; Li</w:t>
      </w:r>
      <w:r w:rsidR="00565D6C" w:rsidRPr="0096316B">
        <w:rPr>
          <w:rFonts w:ascii="Book Antiqua" w:eastAsia="Book Antiqua" w:hAnsi="Book Antiqua" w:cs="Book Antiqua"/>
          <w:color w:val="000000" w:themeColor="text1"/>
        </w:rPr>
        <w:t xml:space="preserve"> YC</w:t>
      </w:r>
      <w:r w:rsidRPr="0096316B">
        <w:rPr>
          <w:rFonts w:ascii="Book Antiqua" w:eastAsia="Book Antiqua" w:hAnsi="Book Antiqua" w:cs="Book Antiqua"/>
          <w:color w:val="000000" w:themeColor="text1"/>
        </w:rPr>
        <w:t>, Zhou</w:t>
      </w:r>
      <w:r w:rsidR="00565D6C" w:rsidRPr="0096316B">
        <w:rPr>
          <w:rFonts w:ascii="Book Antiqua" w:eastAsia="Book Antiqua" w:hAnsi="Book Antiqua" w:cs="Book Antiqua"/>
          <w:color w:val="000000" w:themeColor="text1"/>
        </w:rPr>
        <w:t xml:space="preserve"> B</w:t>
      </w:r>
      <w:r w:rsidRPr="0096316B">
        <w:rPr>
          <w:rFonts w:ascii="Book Antiqua" w:eastAsia="Book Antiqua" w:hAnsi="Book Antiqua" w:cs="Book Antiqua"/>
          <w:color w:val="000000" w:themeColor="text1"/>
        </w:rPr>
        <w:t xml:space="preserve"> and Yang</w:t>
      </w:r>
      <w:r w:rsidR="00565D6C" w:rsidRPr="0096316B">
        <w:rPr>
          <w:rFonts w:ascii="Book Antiqua" w:eastAsia="Book Antiqua" w:hAnsi="Book Antiqua" w:cs="Book Antiqua"/>
          <w:color w:val="000000" w:themeColor="text1"/>
        </w:rPr>
        <w:t xml:space="preserve"> HL</w:t>
      </w:r>
      <w:r w:rsidRPr="0096316B">
        <w:rPr>
          <w:rFonts w:ascii="Book Antiqua" w:eastAsia="Book Antiqua" w:hAnsi="Book Antiqua" w:cs="Book Antiqua"/>
          <w:color w:val="000000" w:themeColor="text1"/>
        </w:rPr>
        <w:t xml:space="preserve"> designed research; Zhang</w:t>
      </w:r>
      <w:r w:rsidR="00565D6C" w:rsidRPr="0096316B">
        <w:rPr>
          <w:rFonts w:ascii="Book Antiqua" w:eastAsia="Book Antiqua" w:hAnsi="Book Antiqua" w:cs="Book Antiqua"/>
          <w:color w:val="000000" w:themeColor="text1"/>
        </w:rPr>
        <w:t xml:space="preserve"> X</w:t>
      </w:r>
      <w:r w:rsidRPr="0096316B">
        <w:rPr>
          <w:rFonts w:ascii="Book Antiqua" w:eastAsia="Book Antiqua" w:hAnsi="Book Antiqua" w:cs="Book Antiqua"/>
          <w:color w:val="000000" w:themeColor="text1"/>
        </w:rPr>
        <w:t xml:space="preserve"> performed </w:t>
      </w:r>
      <w:r w:rsidR="00DB0B7D" w:rsidRPr="0096316B">
        <w:rPr>
          <w:rFonts w:ascii="Book Antiqua" w:eastAsia="Book Antiqua" w:hAnsi="Book Antiqua" w:cs="Book Antiqua"/>
          <w:color w:val="000000" w:themeColor="text1"/>
        </w:rPr>
        <w:t xml:space="preserve">the </w:t>
      </w:r>
      <w:r w:rsidRPr="0096316B">
        <w:rPr>
          <w:rFonts w:ascii="Book Antiqua" w:eastAsia="Book Antiqua" w:hAnsi="Book Antiqua" w:cs="Book Antiqua"/>
          <w:color w:val="000000" w:themeColor="text1"/>
        </w:rPr>
        <w:t>surgery procedure; Li</w:t>
      </w:r>
      <w:r w:rsidR="00565D6C" w:rsidRPr="0096316B">
        <w:rPr>
          <w:rFonts w:ascii="Book Antiqua" w:eastAsia="Book Antiqua" w:hAnsi="Book Antiqua" w:cs="Book Antiqua"/>
          <w:color w:val="000000" w:themeColor="text1"/>
        </w:rPr>
        <w:t xml:space="preserve"> YC</w:t>
      </w:r>
      <w:r w:rsidRPr="0096316B">
        <w:rPr>
          <w:rFonts w:ascii="Book Antiqua" w:eastAsia="Book Antiqua" w:hAnsi="Book Antiqua" w:cs="Book Antiqua"/>
          <w:color w:val="000000" w:themeColor="text1"/>
        </w:rPr>
        <w:t xml:space="preserve"> and Liu</w:t>
      </w:r>
      <w:r w:rsidR="00565D6C" w:rsidRPr="0096316B">
        <w:rPr>
          <w:rFonts w:ascii="Book Antiqua" w:eastAsia="Book Antiqua" w:hAnsi="Book Antiqua" w:cs="Book Antiqua"/>
          <w:color w:val="000000" w:themeColor="text1"/>
        </w:rPr>
        <w:t xml:space="preserve"> HP</w:t>
      </w:r>
      <w:r w:rsidRPr="0096316B">
        <w:rPr>
          <w:rFonts w:ascii="Book Antiqua" w:eastAsia="Book Antiqua" w:hAnsi="Book Antiqua" w:cs="Book Antiqua"/>
          <w:color w:val="000000" w:themeColor="text1"/>
        </w:rPr>
        <w:t xml:space="preserve"> analyzed data; Zhang</w:t>
      </w:r>
      <w:r w:rsidR="00565D6C" w:rsidRPr="0096316B">
        <w:rPr>
          <w:rFonts w:ascii="Book Antiqua" w:eastAsia="Book Antiqua" w:hAnsi="Book Antiqua" w:cs="Book Antiqua"/>
          <w:color w:val="000000" w:themeColor="text1"/>
        </w:rPr>
        <w:t xml:space="preserve"> X</w:t>
      </w:r>
      <w:r w:rsidRPr="0096316B">
        <w:rPr>
          <w:rFonts w:ascii="Book Antiqua" w:eastAsia="Book Antiqua" w:hAnsi="Book Antiqua" w:cs="Book Antiqua"/>
          <w:color w:val="000000" w:themeColor="text1"/>
        </w:rPr>
        <w:t xml:space="preserve">, Li </w:t>
      </w:r>
      <w:r w:rsidR="00565D6C" w:rsidRPr="0096316B">
        <w:rPr>
          <w:rFonts w:ascii="Book Antiqua" w:eastAsia="Book Antiqua" w:hAnsi="Book Antiqua" w:cs="Book Antiqua"/>
          <w:color w:val="000000" w:themeColor="text1"/>
        </w:rPr>
        <w:t xml:space="preserve">YC </w:t>
      </w:r>
      <w:r w:rsidRPr="0096316B">
        <w:rPr>
          <w:rFonts w:ascii="Book Antiqua" w:eastAsia="Book Antiqua" w:hAnsi="Book Antiqua" w:cs="Book Antiqua"/>
          <w:color w:val="000000" w:themeColor="text1"/>
        </w:rPr>
        <w:t xml:space="preserve">and Yang </w:t>
      </w:r>
      <w:r w:rsidR="00565D6C" w:rsidRPr="0096316B">
        <w:rPr>
          <w:rFonts w:ascii="Book Antiqua" w:eastAsia="Book Antiqua" w:hAnsi="Book Antiqua" w:cs="Book Antiqua"/>
          <w:color w:val="000000" w:themeColor="text1"/>
        </w:rPr>
        <w:t xml:space="preserve">HL </w:t>
      </w:r>
      <w:r w:rsidRPr="0096316B">
        <w:rPr>
          <w:rFonts w:ascii="Book Antiqua" w:eastAsia="Book Antiqua" w:hAnsi="Book Antiqua" w:cs="Book Antiqua"/>
          <w:color w:val="000000" w:themeColor="text1"/>
        </w:rPr>
        <w:t xml:space="preserve">wrote the </w:t>
      </w:r>
      <w:r w:rsidR="00C566E0" w:rsidRPr="0096316B">
        <w:rPr>
          <w:rFonts w:ascii="Book Antiqua" w:eastAsia="Book Antiqua" w:hAnsi="Book Antiqua" w:cs="Book Antiqua"/>
          <w:color w:val="000000" w:themeColor="text1"/>
        </w:rPr>
        <w:t>manuscript</w:t>
      </w:r>
      <w:r w:rsidR="00565D6C"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w:t>
      </w:r>
      <w:r w:rsidR="00631CFA">
        <w:rPr>
          <w:rFonts w:ascii="Book Antiqua" w:eastAsia="Book Antiqua" w:hAnsi="Book Antiqua" w:cs="Book Antiqua"/>
          <w:color w:val="000000" w:themeColor="text1"/>
        </w:rPr>
        <w:t>A</w:t>
      </w:r>
      <w:r w:rsidRPr="0096316B">
        <w:rPr>
          <w:rFonts w:ascii="Book Antiqua" w:eastAsia="Book Antiqua" w:hAnsi="Book Antiqua" w:cs="Book Antiqua"/>
          <w:color w:val="000000" w:themeColor="text1"/>
        </w:rPr>
        <w:t>ll authors read and approved the final manuscript</w:t>
      </w:r>
      <w:r w:rsidR="00565D6C" w:rsidRPr="0096316B">
        <w:rPr>
          <w:rFonts w:ascii="Book Antiqua" w:eastAsia="Book Antiqua" w:hAnsi="Book Antiqua" w:cs="Book Antiqua"/>
          <w:color w:val="000000" w:themeColor="text1"/>
        </w:rPr>
        <w:t>.</w:t>
      </w:r>
    </w:p>
    <w:p w14:paraId="2276EF36" w14:textId="77777777" w:rsidR="00A77B3E" w:rsidRPr="0096316B" w:rsidRDefault="00A77B3E" w:rsidP="0096316B">
      <w:pPr>
        <w:snapToGrid w:val="0"/>
        <w:spacing w:line="360" w:lineRule="auto"/>
        <w:jc w:val="both"/>
        <w:rPr>
          <w:rFonts w:ascii="Book Antiqua" w:hAnsi="Book Antiqua"/>
          <w:color w:val="000000" w:themeColor="text1"/>
        </w:rPr>
      </w:pPr>
    </w:p>
    <w:p w14:paraId="47C3C043" w14:textId="04FF7CF1"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lastRenderedPageBreak/>
        <w:t>Corresponding author: Hui</w:t>
      </w:r>
      <w:r w:rsidR="00B119C6" w:rsidRPr="0096316B">
        <w:rPr>
          <w:rFonts w:ascii="Book Antiqua" w:eastAsia="Book Antiqua" w:hAnsi="Book Antiqua" w:cs="Book Antiqua"/>
          <w:b/>
          <w:bCs/>
          <w:color w:val="000000" w:themeColor="text1"/>
        </w:rPr>
        <w:t>-L</w:t>
      </w:r>
      <w:r w:rsidRPr="0096316B">
        <w:rPr>
          <w:rFonts w:ascii="Book Antiqua" w:eastAsia="Book Antiqua" w:hAnsi="Book Antiqua" w:cs="Book Antiqua"/>
          <w:b/>
          <w:bCs/>
          <w:color w:val="000000" w:themeColor="text1"/>
        </w:rPr>
        <w:t xml:space="preserve">in Yang, MD, PhD, Director, Doctor, Surgeon, </w:t>
      </w:r>
      <w:r w:rsidRPr="0096316B">
        <w:rPr>
          <w:rFonts w:ascii="Book Antiqua" w:eastAsia="Book Antiqua" w:hAnsi="Book Antiqua" w:cs="Book Antiqua"/>
          <w:color w:val="000000" w:themeColor="text1"/>
        </w:rPr>
        <w:t xml:space="preserve">Department of Orthopaedics, The First Affiliated Hospital of Soochow University, </w:t>
      </w:r>
      <w:r w:rsidR="00B119C6" w:rsidRPr="0096316B">
        <w:rPr>
          <w:rFonts w:ascii="Book Antiqua" w:eastAsia="Book Antiqua" w:hAnsi="Book Antiqua" w:cs="Book Antiqua"/>
          <w:color w:val="000000" w:themeColor="text1"/>
        </w:rPr>
        <w:t>No.</w:t>
      </w:r>
      <w:r w:rsidR="0077064D" w:rsidRPr="0096316B">
        <w:rPr>
          <w:rFonts w:ascii="Book Antiqua" w:eastAsia="Book Antiqua" w:hAnsi="Book Antiqua" w:cs="Book Antiqua"/>
          <w:color w:val="000000" w:themeColor="text1"/>
        </w:rPr>
        <w:t xml:space="preserve"> 899 Pinghai Road</w:t>
      </w:r>
      <w:r w:rsidRPr="0096316B">
        <w:rPr>
          <w:rFonts w:ascii="Book Antiqua" w:eastAsia="Book Antiqua" w:hAnsi="Book Antiqua" w:cs="Book Antiqua"/>
          <w:color w:val="000000" w:themeColor="text1"/>
        </w:rPr>
        <w:t>, Suzhou 215006, Jiangsu</w:t>
      </w:r>
      <w:r w:rsidR="00B119C6" w:rsidRPr="0096316B">
        <w:rPr>
          <w:rFonts w:ascii="Book Antiqua" w:eastAsia="Book Antiqua" w:hAnsi="Book Antiqua" w:cs="Book Antiqua"/>
          <w:color w:val="000000" w:themeColor="text1"/>
        </w:rPr>
        <w:t xml:space="preserve"> Province</w:t>
      </w:r>
      <w:r w:rsidRPr="0096316B">
        <w:rPr>
          <w:rFonts w:ascii="Book Antiqua" w:eastAsia="Book Antiqua" w:hAnsi="Book Antiqua" w:cs="Book Antiqua"/>
          <w:color w:val="000000" w:themeColor="text1"/>
        </w:rPr>
        <w:t>, China. spineinchina@163.com</w:t>
      </w:r>
    </w:p>
    <w:p w14:paraId="3BB3956B" w14:textId="77777777" w:rsidR="00A77B3E" w:rsidRPr="0096316B" w:rsidRDefault="00A77B3E" w:rsidP="0096316B">
      <w:pPr>
        <w:snapToGrid w:val="0"/>
        <w:spacing w:line="360" w:lineRule="auto"/>
        <w:jc w:val="both"/>
        <w:rPr>
          <w:rFonts w:ascii="Book Antiqua" w:hAnsi="Book Antiqua"/>
          <w:color w:val="000000" w:themeColor="text1"/>
        </w:rPr>
      </w:pPr>
    </w:p>
    <w:p w14:paraId="737803DB"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Received: </w:t>
      </w:r>
      <w:r w:rsidRPr="0096316B">
        <w:rPr>
          <w:rFonts w:ascii="Book Antiqua" w:eastAsia="Book Antiqua" w:hAnsi="Book Antiqua" w:cs="Book Antiqua"/>
          <w:color w:val="000000" w:themeColor="text1"/>
        </w:rPr>
        <w:t>April 10, 2020</w:t>
      </w:r>
    </w:p>
    <w:p w14:paraId="5E38EE8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Revised: </w:t>
      </w:r>
      <w:r w:rsidRPr="0096316B">
        <w:rPr>
          <w:rFonts w:ascii="Book Antiqua" w:eastAsia="Book Antiqua" w:hAnsi="Book Antiqua" w:cs="Book Antiqua"/>
          <w:color w:val="000000" w:themeColor="text1"/>
        </w:rPr>
        <w:t>October 6, 2020</w:t>
      </w:r>
    </w:p>
    <w:p w14:paraId="4923A88E" w14:textId="14A7B8FB"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Accepted: </w:t>
      </w:r>
      <w:r w:rsidR="00951FC9" w:rsidRPr="0096316B">
        <w:rPr>
          <w:rFonts w:ascii="Book Antiqua" w:eastAsia="Book Antiqua" w:hAnsi="Book Antiqua" w:cs="Book Antiqua"/>
          <w:color w:val="000000" w:themeColor="text1"/>
        </w:rPr>
        <w:t>October 26, 2020</w:t>
      </w:r>
    </w:p>
    <w:p w14:paraId="78061E8F" w14:textId="5D8BFB56"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Published online: </w:t>
      </w:r>
      <w:r w:rsidR="00DE37DE" w:rsidRPr="00DE37DE">
        <w:rPr>
          <w:rFonts w:ascii="Book Antiqua" w:eastAsia="Book Antiqua" w:hAnsi="Book Antiqua" w:cs="Book Antiqua"/>
          <w:bCs/>
          <w:color w:val="000000" w:themeColor="text1"/>
        </w:rPr>
        <w:t>December 6, 2020</w:t>
      </w:r>
    </w:p>
    <w:p w14:paraId="1DCF3F06" w14:textId="77777777" w:rsidR="00926996" w:rsidRPr="0096316B" w:rsidRDefault="00926996" w:rsidP="0096316B">
      <w:pPr>
        <w:snapToGrid w:val="0"/>
        <w:spacing w:line="360" w:lineRule="auto"/>
        <w:jc w:val="both"/>
        <w:rPr>
          <w:rFonts w:ascii="Book Antiqua" w:hAnsi="Book Antiqua"/>
          <w:color w:val="000000" w:themeColor="text1"/>
        </w:rPr>
        <w:sectPr w:rsidR="00926996" w:rsidRPr="0096316B" w:rsidSect="00DB0B7D">
          <w:footerReference w:type="default" r:id="rId8"/>
          <w:pgSz w:w="12240" w:h="15840"/>
          <w:pgMar w:top="1440" w:right="1440" w:bottom="1440" w:left="1440" w:header="720" w:footer="720" w:gutter="0"/>
          <w:cols w:space="720"/>
          <w:docGrid w:linePitch="360"/>
        </w:sectPr>
      </w:pPr>
    </w:p>
    <w:p w14:paraId="32B19263"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lastRenderedPageBreak/>
        <w:t>Abstract</w:t>
      </w:r>
    </w:p>
    <w:p w14:paraId="6149A532"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BACKGROUND</w:t>
      </w:r>
    </w:p>
    <w:p w14:paraId="61536912" w14:textId="222AF59B"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Percutaneous vertebroplasty (PVP) is an effective method for the treatment of neurologically intact </w:t>
      </w:r>
      <w:proofErr w:type="spellStart"/>
      <w:r w:rsidRPr="0096316B">
        <w:rPr>
          <w:rFonts w:ascii="Book Antiqua" w:eastAsia="Book Antiqua" w:hAnsi="Book Antiqua" w:cs="Book Antiqua"/>
          <w:color w:val="000000" w:themeColor="text1"/>
        </w:rPr>
        <w:t>Kümmell</w:t>
      </w:r>
      <w:r w:rsidR="005E2EBD"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but bone cement leakage during surgery is a problem that deserves attention.</w:t>
      </w:r>
    </w:p>
    <w:p w14:paraId="57F2C5AF" w14:textId="77777777" w:rsidR="00A77B3E" w:rsidRPr="0096316B" w:rsidRDefault="00A77B3E" w:rsidP="0096316B">
      <w:pPr>
        <w:snapToGrid w:val="0"/>
        <w:spacing w:line="360" w:lineRule="auto"/>
        <w:jc w:val="both"/>
        <w:rPr>
          <w:rFonts w:ascii="Book Antiqua" w:hAnsi="Book Antiqua"/>
          <w:color w:val="000000" w:themeColor="text1"/>
        </w:rPr>
      </w:pPr>
    </w:p>
    <w:p w14:paraId="1796A4DE"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AIM</w:t>
      </w:r>
    </w:p>
    <w:p w14:paraId="093F8768" w14:textId="651CF0E1"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To reduce bone cement leakage and evaluate the effect of the sequential infusion of bone cement during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for the treatment of stage I or II </w:t>
      </w:r>
      <w:proofErr w:type="spellStart"/>
      <w:r w:rsidRPr="0096316B">
        <w:rPr>
          <w:rFonts w:ascii="Book Antiqua" w:eastAsia="Book Antiqua" w:hAnsi="Book Antiqua" w:cs="Book Antiqua"/>
          <w:color w:val="000000" w:themeColor="text1"/>
        </w:rPr>
        <w:t>Kümmell</w:t>
      </w:r>
      <w:r w:rsidR="005E2EBD"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p>
    <w:p w14:paraId="653A6171" w14:textId="77777777" w:rsidR="00A77B3E" w:rsidRPr="0096316B" w:rsidRDefault="00A77B3E" w:rsidP="0096316B">
      <w:pPr>
        <w:snapToGrid w:val="0"/>
        <w:spacing w:line="360" w:lineRule="auto"/>
        <w:jc w:val="both"/>
        <w:rPr>
          <w:rFonts w:ascii="Book Antiqua" w:hAnsi="Book Antiqua"/>
          <w:color w:val="000000" w:themeColor="text1"/>
        </w:rPr>
      </w:pPr>
    </w:p>
    <w:p w14:paraId="0BB922E4"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METHODS</w:t>
      </w:r>
    </w:p>
    <w:p w14:paraId="587C3B73" w14:textId="3E5BC534"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Patients with </w:t>
      </w:r>
      <w:proofErr w:type="spellStart"/>
      <w:r w:rsidRPr="0096316B">
        <w:rPr>
          <w:rFonts w:ascii="Book Antiqua" w:eastAsia="Book Antiqua" w:hAnsi="Book Antiqua" w:cs="Book Antiqua"/>
          <w:color w:val="000000" w:themeColor="text1"/>
        </w:rPr>
        <w:t>Kümmell</w:t>
      </w:r>
      <w:r w:rsidR="005E2EBD"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treated in our hospital from September 2015 to September 2018 were retrospectively analyzed. Patients meeting the inclusion and exclusion criteria were divided into two groups: </w:t>
      </w:r>
      <w:r w:rsidR="005E2EBD" w:rsidRPr="0096316B">
        <w:rPr>
          <w:rFonts w:ascii="Book Antiqua" w:eastAsia="Book Antiqua" w:hAnsi="Book Antiqua" w:cs="Book Antiqua"/>
          <w:color w:val="000000" w:themeColor="text1"/>
        </w:rPr>
        <w:t>t</w:t>
      </w:r>
      <w:r w:rsidRPr="0096316B">
        <w:rPr>
          <w:rFonts w:ascii="Book Antiqua" w:eastAsia="Book Antiqua" w:hAnsi="Book Antiqua" w:cs="Book Antiqua"/>
          <w:color w:val="000000" w:themeColor="text1"/>
        </w:rPr>
        <w:t xml:space="preserve">raditional single infusion and sequential infusion (SI). The visual analog scale (VAS) and Oswestry </w:t>
      </w:r>
      <w:r w:rsidR="0069167A" w:rsidRPr="0096316B">
        <w:rPr>
          <w:rFonts w:ascii="Book Antiqua" w:eastAsia="Book Antiqua" w:hAnsi="Book Antiqua" w:cs="Book Antiqua"/>
          <w:color w:val="000000" w:themeColor="text1"/>
        </w:rPr>
        <w:t>d</w:t>
      </w:r>
      <w:r w:rsidRPr="0096316B">
        <w:rPr>
          <w:rFonts w:ascii="Book Antiqua" w:eastAsia="Book Antiqua" w:hAnsi="Book Antiqua" w:cs="Book Antiqua"/>
          <w:color w:val="000000" w:themeColor="text1"/>
        </w:rPr>
        <w:t xml:space="preserve">isability </w:t>
      </w:r>
      <w:r w:rsidR="0069167A" w:rsidRPr="0096316B">
        <w:rPr>
          <w:rFonts w:ascii="Book Antiqua" w:eastAsia="Book Antiqua" w:hAnsi="Book Antiqua" w:cs="Book Antiqua"/>
          <w:color w:val="000000" w:themeColor="text1"/>
        </w:rPr>
        <w:t>i</w:t>
      </w:r>
      <w:r w:rsidRPr="0096316B">
        <w:rPr>
          <w:rFonts w:ascii="Book Antiqua" w:eastAsia="Book Antiqua" w:hAnsi="Book Antiqua" w:cs="Book Antiqua"/>
          <w:color w:val="000000" w:themeColor="text1"/>
        </w:rPr>
        <w:t>ndex (ODI) were evaluated and compared, and duration of operation, bone cement content and complications were recorded.</w:t>
      </w:r>
    </w:p>
    <w:p w14:paraId="31019494" w14:textId="77777777" w:rsidR="00A77B3E" w:rsidRPr="0096316B" w:rsidRDefault="00A77B3E" w:rsidP="0096316B">
      <w:pPr>
        <w:snapToGrid w:val="0"/>
        <w:spacing w:line="360" w:lineRule="auto"/>
        <w:jc w:val="both"/>
        <w:rPr>
          <w:rFonts w:ascii="Book Antiqua" w:hAnsi="Book Antiqua"/>
          <w:color w:val="000000" w:themeColor="text1"/>
        </w:rPr>
      </w:pPr>
    </w:p>
    <w:p w14:paraId="24ADB78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RESULTS</w:t>
      </w:r>
    </w:p>
    <w:p w14:paraId="37666DA4" w14:textId="6B0286AF"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Forty-five patients were included in this study</w:t>
      </w:r>
      <w:r w:rsidR="00631CFA">
        <w:rPr>
          <w:rFonts w:ascii="Book Antiqua" w:eastAsia="Book Antiqua" w:hAnsi="Book Antiqua" w:cs="Book Antiqua"/>
          <w:color w:val="000000" w:themeColor="text1"/>
        </w:rPr>
        <w:t>; there were</w:t>
      </w:r>
      <w:r w:rsidRPr="0096316B">
        <w:rPr>
          <w:rFonts w:ascii="Book Antiqua" w:eastAsia="Book Antiqua" w:hAnsi="Book Antiqua" w:cs="Book Antiqua"/>
          <w:color w:val="000000" w:themeColor="text1"/>
        </w:rPr>
        <w:t xml:space="preserve"> 24 in the </w:t>
      </w:r>
      <w:r w:rsidR="005E2EBD" w:rsidRPr="0096316B">
        <w:rPr>
          <w:rFonts w:ascii="Book Antiqua" w:eastAsia="Book Antiqua" w:hAnsi="Book Antiqua" w:cs="Book Antiqua"/>
          <w:color w:val="000000" w:themeColor="text1"/>
        </w:rPr>
        <w:t>traditional single infusion</w:t>
      </w:r>
      <w:r w:rsidRPr="0096316B">
        <w:rPr>
          <w:rFonts w:ascii="Book Antiqua" w:eastAsia="Book Antiqua" w:hAnsi="Book Antiqua" w:cs="Book Antiqua"/>
          <w:color w:val="000000" w:themeColor="text1"/>
        </w:rPr>
        <w:t xml:space="preserve"> group and 21 in the SI group. </w:t>
      </w:r>
      <w:r w:rsidR="003F0B39" w:rsidRPr="0096316B">
        <w:rPr>
          <w:rFonts w:ascii="Book Antiqua" w:eastAsia="Book Antiqua" w:hAnsi="Book Antiqua" w:cs="Book Antiqua"/>
          <w:color w:val="000000" w:themeColor="text1"/>
        </w:rPr>
        <w:t xml:space="preserve">The VAS and ODI were significantly different for both groups when compared pre- and postoperatively, whereas the differences between </w:t>
      </w:r>
      <w:r w:rsidR="00097D0F">
        <w:rPr>
          <w:rFonts w:ascii="Book Antiqua" w:eastAsia="Book Antiqua" w:hAnsi="Book Antiqua" w:cs="Book Antiqua"/>
          <w:color w:val="000000" w:themeColor="text1"/>
        </w:rPr>
        <w:t xml:space="preserve">1 </w:t>
      </w:r>
      <w:proofErr w:type="spellStart"/>
      <w:r w:rsidR="00097D0F">
        <w:rPr>
          <w:rFonts w:ascii="Book Antiqua" w:eastAsia="Book Antiqua" w:hAnsi="Book Antiqua" w:cs="Book Antiqua"/>
          <w:color w:val="000000" w:themeColor="text1"/>
        </w:rPr>
        <w:t>wk</w:t>
      </w:r>
      <w:proofErr w:type="spellEnd"/>
      <w:r w:rsidR="003F0B39" w:rsidRPr="0096316B">
        <w:rPr>
          <w:rFonts w:ascii="Book Antiqua" w:eastAsia="Book Antiqua" w:hAnsi="Book Antiqua" w:cs="Book Antiqua"/>
          <w:color w:val="000000" w:themeColor="text1"/>
        </w:rPr>
        <w:t xml:space="preserve"> postoperatively and at the final follow-up were not statistically. When the VAS and ODI of the two groups were compared, there were no significant differences at any time point. </w:t>
      </w:r>
      <w:r w:rsidRPr="0096316B">
        <w:rPr>
          <w:rFonts w:ascii="Book Antiqua" w:eastAsia="Book Antiqua" w:hAnsi="Book Antiqua" w:cs="Book Antiqua"/>
          <w:color w:val="000000" w:themeColor="text1"/>
        </w:rPr>
        <w:t xml:space="preserve">The leakage rate of bone cement was significantly lower in the SI group (14.3%, 3 of 21) than that in the </w:t>
      </w:r>
      <w:r w:rsidR="005E2EBD" w:rsidRPr="0096316B">
        <w:rPr>
          <w:rFonts w:ascii="Book Antiqua" w:eastAsia="Book Antiqua" w:hAnsi="Book Antiqua" w:cs="Book Antiqua"/>
          <w:color w:val="000000" w:themeColor="text1"/>
        </w:rPr>
        <w:t>traditional single infusion</w:t>
      </w:r>
      <w:r w:rsidRPr="0096316B">
        <w:rPr>
          <w:rFonts w:ascii="Book Antiqua" w:eastAsia="Book Antiqua" w:hAnsi="Book Antiqua" w:cs="Book Antiqua"/>
          <w:color w:val="000000" w:themeColor="text1"/>
        </w:rPr>
        <w:t xml:space="preserve"> group (41.7%, 10 of 24).</w:t>
      </w:r>
    </w:p>
    <w:p w14:paraId="6F88FDDF" w14:textId="77777777" w:rsidR="00A77B3E" w:rsidRPr="0096316B" w:rsidRDefault="00A77B3E" w:rsidP="0096316B">
      <w:pPr>
        <w:snapToGrid w:val="0"/>
        <w:spacing w:line="360" w:lineRule="auto"/>
        <w:jc w:val="both"/>
        <w:rPr>
          <w:rFonts w:ascii="Book Antiqua" w:hAnsi="Book Antiqua"/>
          <w:color w:val="000000" w:themeColor="text1"/>
        </w:rPr>
      </w:pPr>
    </w:p>
    <w:p w14:paraId="75805748"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CONCLUSION</w:t>
      </w:r>
    </w:p>
    <w:p w14:paraId="57A16E59" w14:textId="5AF5C934"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lastRenderedPageBreak/>
        <w:t>S</w:t>
      </w:r>
      <w:r w:rsidR="0069167A" w:rsidRPr="0096316B">
        <w:rPr>
          <w:rFonts w:ascii="Book Antiqua" w:eastAsia="Book Antiqua" w:hAnsi="Book Antiqua" w:cs="Book Antiqua"/>
          <w:color w:val="000000" w:themeColor="text1"/>
        </w:rPr>
        <w:t>I</w:t>
      </w:r>
      <w:r w:rsidRPr="0096316B">
        <w:rPr>
          <w:rFonts w:ascii="Book Antiqua" w:eastAsia="Book Antiqua" w:hAnsi="Book Antiqua" w:cs="Book Antiqua"/>
          <w:color w:val="000000" w:themeColor="text1"/>
        </w:rPr>
        <w:t xml:space="preserve"> in unipedicular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is a safe and effective procedure for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this technique could decrease the incidence of bone cement leakage.</w:t>
      </w:r>
    </w:p>
    <w:p w14:paraId="67133CA6" w14:textId="77777777" w:rsidR="00A77B3E" w:rsidRPr="0096316B" w:rsidRDefault="00A77B3E" w:rsidP="0096316B">
      <w:pPr>
        <w:snapToGrid w:val="0"/>
        <w:spacing w:line="360" w:lineRule="auto"/>
        <w:jc w:val="both"/>
        <w:rPr>
          <w:rFonts w:ascii="Book Antiqua" w:hAnsi="Book Antiqua"/>
          <w:color w:val="000000" w:themeColor="text1"/>
        </w:rPr>
      </w:pPr>
    </w:p>
    <w:p w14:paraId="680A90DB" w14:textId="2234C3CF"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Key Words: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Percutaneous </w:t>
      </w:r>
      <w:proofErr w:type="spellStart"/>
      <w:r w:rsidRPr="0096316B">
        <w:rPr>
          <w:rFonts w:ascii="Book Antiqua" w:eastAsia="Book Antiqua" w:hAnsi="Book Antiqua" w:cs="Book Antiqua"/>
          <w:color w:val="000000" w:themeColor="text1"/>
        </w:rPr>
        <w:t>vertebroplasty</w:t>
      </w:r>
      <w:proofErr w:type="spellEnd"/>
      <w:r w:rsidRPr="0096316B">
        <w:rPr>
          <w:rFonts w:ascii="Book Antiqua" w:eastAsia="Book Antiqua" w:hAnsi="Book Antiqua" w:cs="Book Antiqua"/>
          <w:color w:val="000000" w:themeColor="text1"/>
        </w:rPr>
        <w:t>; Bone cement leakage; Back pain; Osteoporosis; Intravertebral vacuum cleft</w:t>
      </w:r>
    </w:p>
    <w:p w14:paraId="7864189E" w14:textId="77777777" w:rsidR="00A77B3E" w:rsidRPr="0096316B" w:rsidRDefault="00A77B3E" w:rsidP="0096316B">
      <w:pPr>
        <w:snapToGrid w:val="0"/>
        <w:spacing w:line="360" w:lineRule="auto"/>
        <w:jc w:val="both"/>
        <w:rPr>
          <w:rFonts w:ascii="Book Antiqua" w:hAnsi="Book Antiqua"/>
          <w:color w:val="000000" w:themeColor="text1"/>
        </w:rPr>
      </w:pPr>
    </w:p>
    <w:p w14:paraId="3B4E8F52" w14:textId="1FF5BF0F" w:rsidR="00A77B3E" w:rsidRDefault="00A61355" w:rsidP="0096316B">
      <w:pPr>
        <w:snapToGrid w:val="0"/>
        <w:spacing w:line="360" w:lineRule="auto"/>
        <w:jc w:val="both"/>
        <w:rPr>
          <w:rFonts w:ascii="Book Antiqua" w:hAnsi="Book Antiqua" w:cs="Book Antiqua" w:hint="eastAsia"/>
          <w:color w:val="000000"/>
          <w:lang w:eastAsia="zh-CN"/>
        </w:rPr>
      </w:pPr>
      <w:r w:rsidRPr="0096316B">
        <w:rPr>
          <w:rFonts w:ascii="Book Antiqua" w:eastAsia="Book Antiqua" w:hAnsi="Book Antiqua" w:cs="Book Antiqua"/>
          <w:color w:val="000000" w:themeColor="text1"/>
        </w:rPr>
        <w:t>Zhang X, Li Y</w:t>
      </w:r>
      <w:r w:rsidR="00AF2B78" w:rsidRPr="0096316B">
        <w:rPr>
          <w:rFonts w:ascii="Book Antiqua" w:eastAsia="Book Antiqua" w:hAnsi="Book Antiqua" w:cs="Book Antiqua"/>
          <w:color w:val="000000" w:themeColor="text1"/>
        </w:rPr>
        <w:t>C</w:t>
      </w:r>
      <w:r w:rsidRPr="0096316B">
        <w:rPr>
          <w:rFonts w:ascii="Book Antiqua" w:eastAsia="Book Antiqua" w:hAnsi="Book Antiqua" w:cs="Book Antiqua"/>
          <w:color w:val="000000" w:themeColor="text1"/>
        </w:rPr>
        <w:t>, Liu H</w:t>
      </w:r>
      <w:r w:rsidR="00AF2B78" w:rsidRPr="0096316B">
        <w:rPr>
          <w:rFonts w:ascii="Book Antiqua" w:eastAsia="Book Antiqua" w:hAnsi="Book Antiqua" w:cs="Book Antiqua"/>
          <w:color w:val="000000" w:themeColor="text1"/>
        </w:rPr>
        <w:t>P</w:t>
      </w:r>
      <w:r w:rsidRPr="0096316B">
        <w:rPr>
          <w:rFonts w:ascii="Book Antiqua" w:eastAsia="Book Antiqua" w:hAnsi="Book Antiqua" w:cs="Book Antiqua"/>
          <w:color w:val="000000" w:themeColor="text1"/>
        </w:rPr>
        <w:t>, Zhou B, Yang H</w:t>
      </w:r>
      <w:r w:rsidR="00AF2B78" w:rsidRPr="0096316B">
        <w:rPr>
          <w:rFonts w:ascii="Book Antiqua" w:eastAsia="Book Antiqua" w:hAnsi="Book Antiqua" w:cs="Book Antiqua"/>
          <w:color w:val="000000" w:themeColor="text1"/>
        </w:rPr>
        <w:t>L</w:t>
      </w:r>
      <w:r w:rsidRPr="0096316B">
        <w:rPr>
          <w:rFonts w:ascii="Book Antiqua" w:eastAsia="Book Antiqua" w:hAnsi="Book Antiqua" w:cs="Book Antiqua"/>
          <w:color w:val="000000" w:themeColor="text1"/>
        </w:rPr>
        <w:t xml:space="preserve">. </w:t>
      </w:r>
      <w:r w:rsidR="00684683" w:rsidRPr="0096316B">
        <w:rPr>
          <w:rFonts w:ascii="Book Antiqua" w:eastAsia="Book Antiqua" w:hAnsi="Book Antiqua" w:cs="Book Antiqua"/>
          <w:color w:val="000000" w:themeColor="text1"/>
        </w:rPr>
        <w:t xml:space="preserve">Treatment of </w:t>
      </w:r>
      <w:proofErr w:type="spellStart"/>
      <w:r w:rsidR="00684683"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00684683" w:rsidRPr="0096316B">
        <w:rPr>
          <w:rFonts w:ascii="Book Antiqua" w:eastAsia="Book Antiqua" w:hAnsi="Book Antiqua" w:cs="Book Antiqua"/>
          <w:color w:val="000000" w:themeColor="text1"/>
        </w:rPr>
        <w:t>s</w:t>
      </w:r>
      <w:proofErr w:type="spellEnd"/>
      <w:r w:rsidR="00684683" w:rsidRPr="0096316B">
        <w:rPr>
          <w:rFonts w:ascii="Book Antiqua" w:eastAsia="Book Antiqua" w:hAnsi="Book Antiqua" w:cs="Book Antiqua"/>
          <w:color w:val="000000" w:themeColor="text1"/>
        </w:rPr>
        <w:t xml:space="preserve"> disease with sequential infusion of bone cement: A retrospective study</w:t>
      </w:r>
      <w:r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i/>
          <w:iCs/>
          <w:color w:val="000000" w:themeColor="text1"/>
        </w:rPr>
        <w:t xml:space="preserve">World J </w:t>
      </w:r>
      <w:proofErr w:type="spellStart"/>
      <w:r w:rsidRPr="0096316B">
        <w:rPr>
          <w:rFonts w:ascii="Book Antiqua" w:eastAsia="Book Antiqua" w:hAnsi="Book Antiqua" w:cs="Book Antiqua"/>
          <w:i/>
          <w:iCs/>
          <w:color w:val="000000" w:themeColor="text1"/>
        </w:rPr>
        <w:t>Clin</w:t>
      </w:r>
      <w:proofErr w:type="spellEnd"/>
      <w:r w:rsidRPr="0096316B">
        <w:rPr>
          <w:rFonts w:ascii="Book Antiqua" w:eastAsia="Book Antiqua" w:hAnsi="Book Antiqua" w:cs="Book Antiqua"/>
          <w:i/>
          <w:iCs/>
          <w:color w:val="000000" w:themeColor="text1"/>
        </w:rPr>
        <w:t xml:space="preserve"> Cases</w:t>
      </w:r>
      <w:r w:rsidRPr="0096316B">
        <w:rPr>
          <w:rFonts w:ascii="Book Antiqua" w:eastAsia="Book Antiqua" w:hAnsi="Book Antiqua" w:cs="Book Antiqua"/>
          <w:color w:val="000000" w:themeColor="text1"/>
        </w:rPr>
        <w:t xml:space="preserve"> 2020; </w:t>
      </w:r>
      <w:r w:rsidR="00DE37DE">
        <w:rPr>
          <w:rFonts w:ascii="Book Antiqua" w:hAnsi="Book Antiqua" w:cs="Book Antiqua" w:hint="eastAsia"/>
          <w:color w:val="000000"/>
          <w:lang w:eastAsia="zh-CN"/>
        </w:rPr>
        <w:t>58</w:t>
      </w:r>
      <w:r w:rsidR="00DE37DE">
        <w:rPr>
          <w:rFonts w:ascii="Book Antiqua" w:hAnsi="Book Antiqua" w:cs="Book Antiqua" w:hint="eastAsia"/>
          <w:color w:val="000000"/>
          <w:lang w:eastAsia="zh-CN"/>
        </w:rPr>
        <w:t>87</w:t>
      </w:r>
      <w:r w:rsidR="00DE37DE">
        <w:rPr>
          <w:rFonts w:ascii="Book Antiqua" w:hAnsi="Book Antiqua" w:cs="Book Antiqua" w:hint="eastAsia"/>
          <w:color w:val="000000"/>
          <w:lang w:eastAsia="zh-CN"/>
        </w:rPr>
        <w:t>-</w:t>
      </w:r>
      <w:proofErr w:type="gramStart"/>
      <w:r w:rsidR="00DE37DE">
        <w:rPr>
          <w:rFonts w:ascii="Book Antiqua" w:hAnsi="Book Antiqua" w:cs="Book Antiqua" w:hint="eastAsia"/>
          <w:color w:val="000000"/>
          <w:lang w:eastAsia="zh-CN"/>
        </w:rPr>
        <w:t>58</w:t>
      </w:r>
      <w:r w:rsidR="00DE37DE">
        <w:rPr>
          <w:rFonts w:ascii="Book Antiqua" w:hAnsi="Book Antiqua" w:cs="Book Antiqua" w:hint="eastAsia"/>
          <w:color w:val="000000"/>
          <w:lang w:eastAsia="zh-CN"/>
        </w:rPr>
        <w:t>93</w:t>
      </w:r>
      <w:r w:rsidR="00DE37DE" w:rsidRPr="00A41C39">
        <w:rPr>
          <w:rFonts w:ascii="Book Antiqua" w:eastAsia="Book Antiqua" w:hAnsi="Book Antiqua" w:cs="Book Antiqua"/>
          <w:color w:val="000000"/>
        </w:rPr>
        <w:t xml:space="preserve">  URL</w:t>
      </w:r>
      <w:proofErr w:type="gramEnd"/>
      <w:r w:rsidR="00DE37DE" w:rsidRPr="00A41C39">
        <w:rPr>
          <w:rFonts w:ascii="Book Antiqua" w:eastAsia="Book Antiqua" w:hAnsi="Book Antiqua" w:cs="Book Antiqua"/>
          <w:color w:val="000000"/>
        </w:rPr>
        <w:t>: https://www.wjgnet.com/2307-8960/full/v8/i23/</w:t>
      </w:r>
      <w:r w:rsidR="00DE37DE">
        <w:rPr>
          <w:rFonts w:ascii="Book Antiqua" w:hAnsi="Book Antiqua" w:cs="Book Antiqua" w:hint="eastAsia"/>
          <w:color w:val="000000"/>
          <w:lang w:eastAsia="zh-CN"/>
        </w:rPr>
        <w:t>58</w:t>
      </w:r>
      <w:r w:rsidR="00DE37DE">
        <w:rPr>
          <w:rFonts w:ascii="Book Antiqua" w:hAnsi="Book Antiqua" w:cs="Book Antiqua" w:hint="eastAsia"/>
          <w:color w:val="000000"/>
          <w:lang w:eastAsia="zh-CN"/>
        </w:rPr>
        <w:t>87</w:t>
      </w:r>
      <w:r w:rsidR="00DE37DE" w:rsidRPr="00A41C39">
        <w:rPr>
          <w:rFonts w:ascii="Book Antiqua" w:eastAsia="Book Antiqua" w:hAnsi="Book Antiqua" w:cs="Book Antiqua"/>
          <w:color w:val="000000"/>
        </w:rPr>
        <w:t xml:space="preserve">.htm  DOI: </w:t>
      </w:r>
      <w:hyperlink r:id="rId9" w:history="1">
        <w:r w:rsidR="00DE37DE" w:rsidRPr="00FF0723">
          <w:rPr>
            <w:rStyle w:val="ab"/>
            <w:rFonts w:ascii="Book Antiqua" w:eastAsia="Book Antiqua" w:hAnsi="Book Antiqua" w:cs="Book Antiqua"/>
          </w:rPr>
          <w:t>https://dx.doi.org/10.12998/wjcc.v8.i23.</w:t>
        </w:r>
        <w:r w:rsidR="00DE37DE" w:rsidRPr="00FF0723">
          <w:rPr>
            <w:rStyle w:val="ab"/>
            <w:rFonts w:ascii="Book Antiqua" w:hAnsi="Book Antiqua" w:cs="Book Antiqua" w:hint="eastAsia"/>
            <w:lang w:eastAsia="zh-CN"/>
          </w:rPr>
          <w:t>5887</w:t>
        </w:r>
      </w:hyperlink>
      <w:bookmarkStart w:id="1" w:name="_GoBack"/>
      <w:bookmarkEnd w:id="1"/>
    </w:p>
    <w:p w14:paraId="42E597DF" w14:textId="77777777" w:rsidR="00DE37DE" w:rsidRPr="0096316B" w:rsidRDefault="00DE37DE" w:rsidP="0096316B">
      <w:pPr>
        <w:snapToGrid w:val="0"/>
        <w:spacing w:line="360" w:lineRule="auto"/>
        <w:jc w:val="both"/>
        <w:rPr>
          <w:rFonts w:ascii="Book Antiqua" w:hAnsi="Book Antiqua"/>
          <w:color w:val="000000" w:themeColor="text1"/>
        </w:rPr>
      </w:pPr>
    </w:p>
    <w:p w14:paraId="6CE2B0E1" w14:textId="43B9D1A6"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Core Tip: </w:t>
      </w:r>
      <w:r w:rsidRPr="0096316B">
        <w:rPr>
          <w:rFonts w:ascii="Book Antiqua" w:eastAsia="Book Antiqua" w:hAnsi="Book Antiqua" w:cs="Book Antiqua"/>
          <w:color w:val="000000" w:themeColor="text1"/>
        </w:rPr>
        <w:t xml:space="preserve">Percutaneous vertebroplasty (PVP) is an effective method for the treatment of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but bone cement leakage during surgery is a problem that deserves attention. In our study, we found that sequential infusion in unipedicular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is a safe and effective procedure for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r w:rsidR="001401C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this technique could decrease the incidence of bone cement leakage.</w:t>
      </w:r>
    </w:p>
    <w:p w14:paraId="580FC117" w14:textId="77777777" w:rsidR="00926996" w:rsidRPr="0096316B" w:rsidRDefault="00926996" w:rsidP="0096316B">
      <w:pPr>
        <w:snapToGrid w:val="0"/>
        <w:spacing w:line="360" w:lineRule="auto"/>
        <w:jc w:val="both"/>
        <w:rPr>
          <w:rFonts w:ascii="Book Antiqua" w:eastAsia="Book Antiqua" w:hAnsi="Book Antiqua" w:cs="Book Antiqua"/>
          <w:b/>
          <w:caps/>
          <w:color w:val="000000" w:themeColor="text1"/>
          <w:u w:val="single"/>
        </w:rPr>
        <w:sectPr w:rsidR="00926996" w:rsidRPr="0096316B" w:rsidSect="00DB0B7D">
          <w:pgSz w:w="12240" w:h="15840"/>
          <w:pgMar w:top="1440" w:right="1440" w:bottom="1440" w:left="1440" w:header="720" w:footer="720" w:gutter="0"/>
          <w:cols w:space="720"/>
          <w:docGrid w:linePitch="360"/>
        </w:sectPr>
      </w:pPr>
    </w:p>
    <w:p w14:paraId="4FA887F2" w14:textId="561AAA9A"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lastRenderedPageBreak/>
        <w:t>INTRODUCTION</w:t>
      </w:r>
    </w:p>
    <w:p w14:paraId="0F743173" w14:textId="4AACAAD1" w:rsidR="00A77B3E" w:rsidRPr="0096316B" w:rsidRDefault="00A61355" w:rsidP="0096316B">
      <w:pPr>
        <w:snapToGrid w:val="0"/>
        <w:spacing w:line="360" w:lineRule="auto"/>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Kümmell, in 1895, first described the triad of back pain, gradual collapse of the vertebrae and progressive kyphosis following an asymptomatic period of mild vertebral fracture</w:t>
      </w:r>
      <w:r w:rsidRPr="0096316B">
        <w:rPr>
          <w:rFonts w:ascii="Book Antiqua" w:eastAsia="Book Antiqua" w:hAnsi="Book Antiqua" w:cs="Book Antiqua"/>
          <w:color w:val="000000" w:themeColor="text1"/>
          <w:vertAlign w:val="superscript"/>
        </w:rPr>
        <w:t>[1-3]</w:t>
      </w:r>
      <w:r w:rsidRPr="0096316B">
        <w:rPr>
          <w:rFonts w:ascii="Book Antiqua" w:eastAsia="Book Antiqua" w:hAnsi="Book Antiqua" w:cs="Book Antiqua"/>
          <w:color w:val="000000" w:themeColor="text1"/>
        </w:rPr>
        <w:t>. Patients who present with low back pain are treated with percutaneous vertebroplasty (PVP) or percutaneous kyphoplasty (PKP), which can effectively alleviate clinical symptoms and prevent continuous vertebral collapse and neurological impairment</w:t>
      </w:r>
      <w:r w:rsidRPr="0096316B">
        <w:rPr>
          <w:rFonts w:ascii="Book Antiqua" w:eastAsia="Book Antiqua" w:hAnsi="Book Antiqua" w:cs="Book Antiqua"/>
          <w:color w:val="000000" w:themeColor="text1"/>
          <w:vertAlign w:val="superscript"/>
        </w:rPr>
        <w:t>[4-7]</w:t>
      </w:r>
      <w:r w:rsidRPr="0096316B">
        <w:rPr>
          <w:rFonts w:ascii="Book Antiqua" w:eastAsia="Book Antiqua" w:hAnsi="Book Antiqua" w:cs="Book Antiqua"/>
          <w:color w:val="000000" w:themeColor="text1"/>
        </w:rPr>
        <w:t>. Although PKP can restore vertebral height with less risk of leaking bone cement, it is cost prohibitive to many patients, especially in developing countries</w:t>
      </w:r>
      <w:r w:rsidRPr="0096316B">
        <w:rPr>
          <w:rFonts w:ascii="Book Antiqua" w:eastAsia="Book Antiqua" w:hAnsi="Book Antiqua" w:cs="Book Antiqua"/>
          <w:color w:val="000000" w:themeColor="text1"/>
          <w:vertAlign w:val="superscript"/>
        </w:rPr>
        <w:t>[7]</w:t>
      </w:r>
      <w:r w:rsidRPr="0096316B">
        <w:rPr>
          <w:rFonts w:ascii="Book Antiqua" w:eastAsia="Book Antiqua" w:hAnsi="Book Antiqua" w:cs="Book Antiqua"/>
          <w:color w:val="000000" w:themeColor="text1"/>
        </w:rPr>
        <w:t>. In patients with intact neurological function who undergo PVP, intraoperative bone cement leakage into blood vessels can cause pulmonary artery embolism or death, and leakage into the spinal canal can compress the spinal cord or nerve roots causing severe pain or even paralysis</w:t>
      </w:r>
      <w:r w:rsidRPr="0096316B">
        <w:rPr>
          <w:rFonts w:ascii="Book Antiqua" w:eastAsia="Book Antiqua" w:hAnsi="Book Antiqua" w:cs="Book Antiqua"/>
          <w:color w:val="000000" w:themeColor="text1"/>
          <w:vertAlign w:val="superscript"/>
        </w:rPr>
        <w:t>[5]</w:t>
      </w:r>
      <w:r w:rsidRPr="0096316B">
        <w:rPr>
          <w:rFonts w:ascii="Book Antiqua" w:eastAsia="Book Antiqua" w:hAnsi="Book Antiqua" w:cs="Book Antiqua"/>
          <w:color w:val="000000" w:themeColor="text1"/>
        </w:rPr>
        <w:t xml:space="preserve">. Therefore, a safe and effective bone cement infusion technique is essential during PVP. To reduce bone cement leakage, we adopted a sequential infusion of bone cement during PVP for the treatment of stage I or 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p>
    <w:p w14:paraId="7799B6C8" w14:textId="77777777" w:rsidR="00A77B3E" w:rsidRPr="0096316B" w:rsidRDefault="00A77B3E" w:rsidP="0096316B">
      <w:pPr>
        <w:snapToGrid w:val="0"/>
        <w:spacing w:line="360" w:lineRule="auto"/>
        <w:jc w:val="both"/>
        <w:rPr>
          <w:rFonts w:ascii="Book Antiqua" w:hAnsi="Book Antiqua"/>
          <w:color w:val="000000" w:themeColor="text1"/>
        </w:rPr>
      </w:pPr>
    </w:p>
    <w:p w14:paraId="5F0604B9"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MATERIALS AND METHODS</w:t>
      </w:r>
    </w:p>
    <w:p w14:paraId="04F026F8"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i/>
          <w:iCs/>
          <w:color w:val="000000" w:themeColor="text1"/>
        </w:rPr>
        <w:t>Patient selection</w:t>
      </w:r>
    </w:p>
    <w:p w14:paraId="67402C2A" w14:textId="58ECEE28" w:rsidR="002D79D6"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Patients with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treated in our hospital from September 2015 to September 2018 were analyzed retrospectively. Patients were included if they met the following criteria: (1) </w:t>
      </w:r>
      <w:r w:rsidR="00324246" w:rsidRPr="0096316B">
        <w:rPr>
          <w:rFonts w:ascii="Book Antiqua" w:eastAsia="Book Antiqua" w:hAnsi="Book Antiqua" w:cs="Book Antiqua"/>
          <w:color w:val="000000" w:themeColor="text1"/>
        </w:rPr>
        <w:t>a</w:t>
      </w:r>
      <w:r w:rsidRPr="0096316B">
        <w:rPr>
          <w:rFonts w:ascii="Book Antiqua" w:eastAsia="Book Antiqua" w:hAnsi="Book Antiqua" w:cs="Book Antiqua"/>
          <w:color w:val="000000" w:themeColor="text1"/>
        </w:rPr>
        <w:t>ge ≥</w:t>
      </w:r>
      <w:r w:rsidR="002D79D6"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55 years with T5-L5 vertebral fractures</w:t>
      </w:r>
      <w:r w:rsidR="007E60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(2) </w:t>
      </w:r>
      <w:r w:rsidR="007E6046" w:rsidRPr="0096316B">
        <w:rPr>
          <w:rFonts w:ascii="Book Antiqua" w:eastAsia="Book Antiqua" w:hAnsi="Book Antiqua" w:cs="Book Antiqua"/>
          <w:color w:val="000000" w:themeColor="text1"/>
        </w:rPr>
        <w:t>p</w:t>
      </w:r>
      <w:r w:rsidRPr="0096316B">
        <w:rPr>
          <w:rFonts w:ascii="Book Antiqua" w:eastAsia="Book Antiqua" w:hAnsi="Book Antiqua" w:cs="Book Antiqua"/>
          <w:color w:val="000000" w:themeColor="text1"/>
        </w:rPr>
        <w:t>rogressive back pain and kyphosis after an asymptomatic or mild symptomatic period regardless of history of mild spinal trauma</w:t>
      </w:r>
      <w:r w:rsidR="007E60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(3) </w:t>
      </w:r>
      <w:r w:rsidR="007E6046" w:rsidRPr="0096316B">
        <w:rPr>
          <w:rFonts w:ascii="Book Antiqua" w:eastAsia="Book Antiqua" w:hAnsi="Book Antiqua" w:cs="Book Antiqua"/>
          <w:color w:val="000000" w:themeColor="text1"/>
        </w:rPr>
        <w:t>v</w:t>
      </w:r>
      <w:r w:rsidRPr="0096316B">
        <w:rPr>
          <w:rFonts w:ascii="Book Antiqua" w:eastAsia="Book Antiqua" w:hAnsi="Book Antiqua" w:cs="Book Antiqua"/>
          <w:color w:val="000000" w:themeColor="text1"/>
        </w:rPr>
        <w:t xml:space="preserve">ertebral collapse, intravertebral vacuum cleft sign and intravertebral pseudoarthrosis demonstrated on X-ray and computed tomography and </w:t>
      </w:r>
      <w:r w:rsidR="003242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liquid sign</w:t>
      </w:r>
      <w:r w:rsidR="003242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w:t>
      </w:r>
      <w:r w:rsidR="003242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double contour sign</w:t>
      </w:r>
      <w:r w:rsidR="00324246"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on magnetic resonance imaging</w:t>
      </w:r>
      <w:r w:rsidR="00665BB2"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(4) </w:t>
      </w:r>
      <w:r w:rsidR="00665BB2" w:rsidRPr="0096316B">
        <w:rPr>
          <w:rFonts w:ascii="Book Antiqua" w:eastAsia="Book Antiqua" w:hAnsi="Book Antiqua" w:cs="Book Antiqua"/>
          <w:color w:val="000000" w:themeColor="text1"/>
        </w:rPr>
        <w:t>m</w:t>
      </w:r>
      <w:r w:rsidR="00B12B93" w:rsidRPr="0096316B">
        <w:rPr>
          <w:rFonts w:ascii="Book Antiqua" w:eastAsia="Book Antiqua" w:hAnsi="Book Antiqua" w:cs="Book Antiqua"/>
          <w:color w:val="000000" w:themeColor="text1"/>
        </w:rPr>
        <w:t>e</w:t>
      </w:r>
      <w:r w:rsidRPr="0096316B">
        <w:rPr>
          <w:rFonts w:ascii="Book Antiqua" w:eastAsia="Book Antiqua" w:hAnsi="Book Antiqua" w:cs="Book Antiqua"/>
          <w:color w:val="000000" w:themeColor="text1"/>
        </w:rPr>
        <w:t>et the diagnostic criteria for osteoporosis (World Health Organization), including L1-L4 bone mineral density T value &lt;</w:t>
      </w:r>
      <w:r w:rsidR="00665BB2" w:rsidRPr="0096316B">
        <w:rPr>
          <w:rFonts w:ascii="Book Antiqua" w:eastAsia="Book Antiqua" w:hAnsi="Book Antiqua" w:cs="Book Antiqua"/>
          <w:color w:val="000000" w:themeColor="text1"/>
        </w:rPr>
        <w:t xml:space="preserve"> </w:t>
      </w:r>
      <w:r w:rsidR="003E0A2F" w:rsidRPr="0096316B">
        <w:rPr>
          <w:rFonts w:ascii="Book Antiqua" w:eastAsia="Yu Mincho" w:hAnsi="Book Antiqua" w:cs="Book Antiqua"/>
          <w:color w:val="000000" w:themeColor="text1"/>
        </w:rPr>
        <w:t>-</w:t>
      </w:r>
      <w:r w:rsidRPr="0096316B">
        <w:rPr>
          <w:rFonts w:ascii="Book Antiqua" w:eastAsia="Book Antiqua" w:hAnsi="Book Antiqua" w:cs="Book Antiqua"/>
          <w:color w:val="000000" w:themeColor="text1"/>
        </w:rPr>
        <w:t>2.5 on dual-energy X-ray</w:t>
      </w:r>
      <w:r w:rsidR="00665BB2"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(5) </w:t>
      </w:r>
      <w:r w:rsidR="00665BB2" w:rsidRPr="0096316B">
        <w:rPr>
          <w:rFonts w:ascii="Book Antiqua" w:eastAsia="Book Antiqua" w:hAnsi="Book Antiqua" w:cs="Book Antiqua"/>
          <w:color w:val="000000" w:themeColor="text1"/>
        </w:rPr>
        <w:t>s</w:t>
      </w:r>
      <w:r w:rsidRPr="0096316B">
        <w:rPr>
          <w:rFonts w:ascii="Book Antiqua" w:eastAsia="Book Antiqua" w:hAnsi="Book Antiqua" w:cs="Book Antiqua"/>
          <w:color w:val="000000" w:themeColor="text1"/>
        </w:rPr>
        <w:t xml:space="preserve">tage I and 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based on staging criteria proposed by Li </w:t>
      </w:r>
      <w:r w:rsidRPr="0096316B">
        <w:rPr>
          <w:rFonts w:ascii="Book Antiqua" w:eastAsia="Book Antiqua" w:hAnsi="Book Antiqua" w:cs="Book Antiqua"/>
          <w:i/>
          <w:iCs/>
          <w:color w:val="000000" w:themeColor="text1"/>
        </w:rPr>
        <w:t>et al</w:t>
      </w:r>
      <w:r w:rsidRPr="0096316B">
        <w:rPr>
          <w:rFonts w:ascii="Book Antiqua" w:eastAsia="Book Antiqua" w:hAnsi="Book Antiqua" w:cs="Book Antiqua"/>
          <w:color w:val="000000" w:themeColor="text1"/>
          <w:vertAlign w:val="superscript"/>
        </w:rPr>
        <w:t>[8]</w:t>
      </w:r>
      <w:r w:rsidR="00665BB2"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(6) </w:t>
      </w:r>
      <w:r w:rsidR="00665BB2" w:rsidRPr="0096316B">
        <w:rPr>
          <w:rFonts w:ascii="Book Antiqua" w:eastAsia="Book Antiqua" w:hAnsi="Book Antiqua" w:cs="Book Antiqua"/>
          <w:color w:val="000000" w:themeColor="text1"/>
        </w:rPr>
        <w:t>f</w:t>
      </w:r>
      <w:r w:rsidRPr="0096316B">
        <w:rPr>
          <w:rFonts w:ascii="Book Antiqua" w:eastAsia="Book Antiqua" w:hAnsi="Book Antiqua" w:cs="Book Antiqua"/>
          <w:color w:val="000000" w:themeColor="text1"/>
        </w:rPr>
        <w:t xml:space="preserve">ractures in a single vertebral segment and receiving PVP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a unilateral pedicle approach</w:t>
      </w:r>
      <w:r w:rsidR="00665BB2"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(7) </w:t>
      </w:r>
      <w:r w:rsidR="00665BB2" w:rsidRPr="0096316B">
        <w:rPr>
          <w:rFonts w:ascii="Book Antiqua" w:eastAsia="Book Antiqua" w:hAnsi="Book Antiqua" w:cs="Book Antiqua"/>
          <w:color w:val="000000" w:themeColor="text1"/>
        </w:rPr>
        <w:t>c</w:t>
      </w:r>
      <w:r w:rsidRPr="0096316B">
        <w:rPr>
          <w:rFonts w:ascii="Book Antiqua" w:eastAsia="Book Antiqua" w:hAnsi="Book Antiqua" w:cs="Book Antiqua"/>
          <w:color w:val="000000" w:themeColor="text1"/>
        </w:rPr>
        <w:t>omplete initial and follow-up data.</w:t>
      </w:r>
    </w:p>
    <w:p w14:paraId="6A9E26B7" w14:textId="14772E02" w:rsidR="00A77B3E"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lastRenderedPageBreak/>
        <w:t xml:space="preserve">Patients were excluded if they met the following criteria: (1) </w:t>
      </w:r>
      <w:r w:rsidR="00C35E17" w:rsidRPr="0096316B">
        <w:rPr>
          <w:rFonts w:ascii="Book Antiqua" w:eastAsia="Book Antiqua" w:hAnsi="Book Antiqua" w:cs="Book Antiqua"/>
          <w:color w:val="000000" w:themeColor="text1"/>
        </w:rPr>
        <w:t>s</w:t>
      </w:r>
      <w:r w:rsidRPr="0096316B">
        <w:rPr>
          <w:rFonts w:ascii="Book Antiqua" w:eastAsia="Book Antiqua" w:hAnsi="Book Antiqua" w:cs="Book Antiqua"/>
          <w:color w:val="000000" w:themeColor="text1"/>
        </w:rPr>
        <w:t>evere medical or psychiatric disease</w:t>
      </w:r>
      <w:r w:rsidR="00C85C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(2) </w:t>
      </w:r>
      <w:r w:rsidR="00C85C57" w:rsidRPr="0096316B">
        <w:rPr>
          <w:rFonts w:ascii="Book Antiqua" w:eastAsia="Book Antiqua" w:hAnsi="Book Antiqua" w:cs="Book Antiqua"/>
          <w:color w:val="000000" w:themeColor="text1"/>
        </w:rPr>
        <w:t>f</w:t>
      </w:r>
      <w:r w:rsidRPr="0096316B">
        <w:rPr>
          <w:rFonts w:ascii="Book Antiqua" w:eastAsia="Book Antiqua" w:hAnsi="Book Antiqua" w:cs="Book Antiqua"/>
          <w:color w:val="000000" w:themeColor="text1"/>
        </w:rPr>
        <w:t>resh vertebral fractures</w:t>
      </w:r>
      <w:r w:rsidR="00C85C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(3) </w:t>
      </w:r>
      <w:r w:rsidR="00C85C57" w:rsidRPr="0096316B">
        <w:rPr>
          <w:rFonts w:ascii="Book Antiqua" w:eastAsia="Book Antiqua" w:hAnsi="Book Antiqua" w:cs="Book Antiqua"/>
          <w:color w:val="000000" w:themeColor="text1"/>
        </w:rPr>
        <w:t>o</w:t>
      </w:r>
      <w:r w:rsidRPr="0096316B">
        <w:rPr>
          <w:rFonts w:ascii="Book Antiqua" w:eastAsia="Book Antiqua" w:hAnsi="Book Antiqua" w:cs="Book Antiqua"/>
          <w:color w:val="000000" w:themeColor="text1"/>
        </w:rPr>
        <w:t>ther pathological fractures such as hemangioma, multiple myeloma and tuberculosis</w:t>
      </w:r>
      <w:r w:rsidR="00C85C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(4) </w:t>
      </w:r>
      <w:r w:rsidR="00C85C57" w:rsidRPr="0096316B">
        <w:rPr>
          <w:rFonts w:ascii="Book Antiqua" w:eastAsia="Book Antiqua" w:hAnsi="Book Antiqua" w:cs="Book Antiqua"/>
          <w:color w:val="000000" w:themeColor="text1"/>
        </w:rPr>
        <w:t>n</w:t>
      </w:r>
      <w:r w:rsidRPr="0096316B">
        <w:rPr>
          <w:rFonts w:ascii="Book Antiqua" w:eastAsia="Book Antiqua" w:hAnsi="Book Antiqua" w:cs="Book Antiqua"/>
          <w:color w:val="000000" w:themeColor="text1"/>
        </w:rPr>
        <w:t xml:space="preserve">eurological signs such as stage III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r w:rsidR="00C85C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w:t>
      </w:r>
      <w:r w:rsidR="00CA06AF" w:rsidRPr="0096316B">
        <w:rPr>
          <w:rFonts w:ascii="Book Antiqua" w:eastAsia="Book Antiqua" w:hAnsi="Book Antiqua" w:cs="Book Antiqua"/>
          <w:color w:val="000000" w:themeColor="text1"/>
        </w:rPr>
        <w:t>and</w:t>
      </w:r>
      <w:r w:rsidR="00C35E17" w:rsidRPr="0096316B">
        <w:rPr>
          <w:rFonts w:ascii="Book Antiqua" w:eastAsia="Book Antiqua" w:hAnsi="Book Antiqua" w:cs="Book Antiqua"/>
          <w:color w:val="000000" w:themeColor="text1"/>
        </w:rPr>
        <w:t>/or</w:t>
      </w:r>
      <w:r w:rsidRPr="0096316B">
        <w:rPr>
          <w:rFonts w:ascii="Book Antiqua" w:eastAsia="Book Antiqua" w:hAnsi="Book Antiqua" w:cs="Book Antiqua"/>
          <w:color w:val="000000" w:themeColor="text1"/>
        </w:rPr>
        <w:t xml:space="preserve"> (5) </w:t>
      </w:r>
      <w:r w:rsidR="00C85C57" w:rsidRPr="0096316B">
        <w:rPr>
          <w:rFonts w:ascii="Book Antiqua" w:eastAsia="Book Antiqua" w:hAnsi="Book Antiqua" w:cs="Book Antiqua"/>
          <w:color w:val="000000" w:themeColor="text1"/>
        </w:rPr>
        <w:t>c</w:t>
      </w:r>
      <w:r w:rsidRPr="0096316B">
        <w:rPr>
          <w:rFonts w:ascii="Book Antiqua" w:eastAsia="Book Antiqua" w:hAnsi="Book Antiqua" w:cs="Book Antiqua"/>
          <w:color w:val="000000" w:themeColor="text1"/>
        </w:rPr>
        <w:t xml:space="preserve">oagulopathies. Based on the different ways of bone cement injection, patients were then divided into two groups: </w:t>
      </w:r>
      <w:r w:rsidR="00C35E17" w:rsidRPr="0096316B">
        <w:rPr>
          <w:rFonts w:ascii="Book Antiqua" w:eastAsia="Book Antiqua" w:hAnsi="Book Antiqua" w:cs="Book Antiqua"/>
          <w:color w:val="000000" w:themeColor="text1"/>
        </w:rPr>
        <w:t>t</w:t>
      </w:r>
      <w:r w:rsidRPr="0096316B">
        <w:rPr>
          <w:rFonts w:ascii="Book Antiqua" w:eastAsia="Book Antiqua" w:hAnsi="Book Antiqua" w:cs="Book Antiqua"/>
          <w:color w:val="000000" w:themeColor="text1"/>
        </w:rPr>
        <w:t>raditional single infusion (TSI group) and sequential infusion (SI group, graded infusion of bone cement into the vertebra). All operations were performed by the same experienced surgeon (Zhang</w:t>
      </w:r>
      <w:r w:rsidR="00CC4267" w:rsidRPr="0096316B">
        <w:rPr>
          <w:rFonts w:ascii="Book Antiqua" w:eastAsia="Book Antiqua" w:hAnsi="Book Antiqua" w:cs="Book Antiqua"/>
          <w:color w:val="000000" w:themeColor="text1"/>
        </w:rPr>
        <w:t xml:space="preserve"> X</w:t>
      </w:r>
      <w:r w:rsidRPr="0096316B">
        <w:rPr>
          <w:rFonts w:ascii="Book Antiqua" w:eastAsia="Book Antiqua" w:hAnsi="Book Antiqua" w:cs="Book Antiqua"/>
          <w:color w:val="000000" w:themeColor="text1"/>
        </w:rPr>
        <w:t>).</w:t>
      </w:r>
    </w:p>
    <w:p w14:paraId="0FB1DEA0" w14:textId="77777777" w:rsidR="002D79D6" w:rsidRPr="0096316B" w:rsidRDefault="002D79D6" w:rsidP="0096316B">
      <w:pPr>
        <w:snapToGrid w:val="0"/>
        <w:spacing w:line="360" w:lineRule="auto"/>
        <w:jc w:val="both"/>
        <w:rPr>
          <w:rFonts w:ascii="Book Antiqua" w:hAnsi="Book Antiqua"/>
          <w:color w:val="000000" w:themeColor="text1"/>
        </w:rPr>
      </w:pPr>
    </w:p>
    <w:p w14:paraId="50403536"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i/>
          <w:iCs/>
          <w:color w:val="000000" w:themeColor="text1"/>
        </w:rPr>
        <w:t>Surgical procedure</w:t>
      </w:r>
    </w:p>
    <w:p w14:paraId="1CBDD148" w14:textId="77777777" w:rsidR="002D79D6"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Under digital subtraction imaging (DSA) fluoroscopy, a conventional unilateral (mainly left side) pedicle approach was used to complete PVP surgery. The operation time, bone cement content and complications were recorded.</w:t>
      </w:r>
    </w:p>
    <w:p w14:paraId="0512A143" w14:textId="3F67A2C4" w:rsidR="00A77B3E"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For the TSI group, the bone cement was prepared into a filiform shape and slowly infused into the diseased vertebra under low pressure under DSA. However, in the SI group, the bone cement was prepared and infused twice into the vertebra. First, the bone cement was prepared into a late-phase filiform or early-phase mass shape and slowly infused under DSA to prevent breakage at the anterior edge of the diseased vertebra. We observed that the bone cement gradually filled the entire vertebral fracture from the outflow end without much resistance. Second, the bone cement was prepared into an early- or </w:t>
      </w:r>
      <w:proofErr w:type="spellStart"/>
      <w:r w:rsidRPr="0096316B">
        <w:rPr>
          <w:rFonts w:ascii="Book Antiqua" w:eastAsia="Book Antiqua" w:hAnsi="Book Antiqua" w:cs="Book Antiqua"/>
          <w:color w:val="000000" w:themeColor="text1"/>
        </w:rPr>
        <w:t>midphase</w:t>
      </w:r>
      <w:proofErr w:type="spellEnd"/>
      <w:r w:rsidRPr="0096316B">
        <w:rPr>
          <w:rFonts w:ascii="Book Antiqua" w:eastAsia="Book Antiqua" w:hAnsi="Book Antiqua" w:cs="Book Antiqua"/>
          <w:color w:val="000000" w:themeColor="text1"/>
        </w:rPr>
        <w:t xml:space="preserve"> filiform shape and infused. We observed that the bone cement adhered to the previous cement and diffused into the vertebral trabecular space until thorough diffusion was achieved.</w:t>
      </w:r>
    </w:p>
    <w:p w14:paraId="371AA376" w14:textId="77777777" w:rsidR="002D79D6" w:rsidRPr="0096316B" w:rsidRDefault="002D79D6" w:rsidP="0096316B">
      <w:pPr>
        <w:snapToGrid w:val="0"/>
        <w:spacing w:line="360" w:lineRule="auto"/>
        <w:jc w:val="both"/>
        <w:rPr>
          <w:rFonts w:ascii="Book Antiqua" w:hAnsi="Book Antiqua"/>
          <w:color w:val="000000" w:themeColor="text1"/>
        </w:rPr>
      </w:pPr>
    </w:p>
    <w:p w14:paraId="36C13A38" w14:textId="05DC1B96"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i/>
          <w:iCs/>
          <w:color w:val="000000" w:themeColor="text1"/>
        </w:rPr>
        <w:t>Postoperative outcomes</w:t>
      </w:r>
    </w:p>
    <w:p w14:paraId="2DE336A2" w14:textId="4B48BD22" w:rsidR="00A77B3E" w:rsidRPr="0096316B" w:rsidRDefault="00A61355" w:rsidP="0096316B">
      <w:pPr>
        <w:snapToGrid w:val="0"/>
        <w:spacing w:line="360" w:lineRule="auto"/>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On postoperative day </w:t>
      </w:r>
      <w:r w:rsidR="00097D0F">
        <w:rPr>
          <w:rFonts w:ascii="Book Antiqua" w:eastAsia="Book Antiqua" w:hAnsi="Book Antiqua" w:cs="Book Antiqua"/>
          <w:color w:val="000000" w:themeColor="text1"/>
        </w:rPr>
        <w:t>1</w:t>
      </w:r>
      <w:r w:rsidRPr="0096316B">
        <w:rPr>
          <w:rFonts w:ascii="Book Antiqua" w:eastAsia="Book Antiqua" w:hAnsi="Book Antiqua" w:cs="Book Antiqua"/>
          <w:color w:val="000000" w:themeColor="text1"/>
        </w:rPr>
        <w:t xml:space="preserve">, patients were able to get out of bed with waist support, and bisphosphonates and vitamin D were started to prevent osteoporosis. Patients were encouraged to get sun exposure and exercise. On the second postoperative day, bone cement leakage was evaluated using X-ray according to the method described by Wang </w:t>
      </w:r>
      <w:r w:rsidRPr="0096316B">
        <w:rPr>
          <w:rFonts w:ascii="Book Antiqua" w:eastAsia="Book Antiqua" w:hAnsi="Book Antiqua" w:cs="Book Antiqua"/>
          <w:i/>
          <w:iCs/>
          <w:color w:val="000000" w:themeColor="text1"/>
        </w:rPr>
        <w:t xml:space="preserve">et </w:t>
      </w:r>
      <w:proofErr w:type="gramStart"/>
      <w:r w:rsidRPr="0096316B">
        <w:rPr>
          <w:rFonts w:ascii="Book Antiqua" w:eastAsia="Book Antiqua" w:hAnsi="Book Antiqua" w:cs="Book Antiqua"/>
          <w:i/>
          <w:iCs/>
          <w:color w:val="000000" w:themeColor="text1"/>
        </w:rPr>
        <w:t>al</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9]</w:t>
      </w:r>
      <w:r w:rsidR="007431F1"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 xml:space="preserve">On direct postoperative images, the patterns of cement leakage were classified as </w:t>
      </w:r>
      <w:r w:rsidRPr="0096316B">
        <w:rPr>
          <w:rFonts w:ascii="Book Antiqua" w:eastAsia="Book Antiqua" w:hAnsi="Book Antiqua" w:cs="Book Antiqua"/>
          <w:color w:val="000000" w:themeColor="text1"/>
        </w:rPr>
        <w:lastRenderedPageBreak/>
        <w:t xml:space="preserve">five types: </w:t>
      </w:r>
      <w:r w:rsidR="00D27A49" w:rsidRPr="0096316B">
        <w:rPr>
          <w:rFonts w:ascii="Book Antiqua" w:eastAsia="Book Antiqua" w:hAnsi="Book Antiqua" w:cs="Book Antiqua"/>
          <w:color w:val="000000" w:themeColor="text1"/>
        </w:rPr>
        <w:t>t</w:t>
      </w:r>
      <w:r w:rsidRPr="0096316B">
        <w:rPr>
          <w:rFonts w:ascii="Book Antiqua" w:eastAsia="Book Antiqua" w:hAnsi="Book Antiqua" w:cs="Book Antiqua"/>
          <w:color w:val="000000" w:themeColor="text1"/>
        </w:rPr>
        <w:t xml:space="preserve">ype A, through a cortical defect into the paraspinal soft tissues; type B, through the basivertebral foramen; type C,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needle channel; type D, through a cortical defect into the disc space; and type E,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paravertebral vein</w:t>
      </w:r>
      <w:r w:rsidRPr="0096316B">
        <w:rPr>
          <w:rFonts w:ascii="Book Antiqua" w:eastAsia="Book Antiqua" w:hAnsi="Book Antiqua" w:cs="Book Antiqua"/>
          <w:color w:val="000000" w:themeColor="text1"/>
          <w:vertAlign w:val="superscript"/>
        </w:rPr>
        <w:t>[9]</w:t>
      </w:r>
      <w:r w:rsidRPr="0096316B">
        <w:rPr>
          <w:rFonts w:ascii="Book Antiqua" w:eastAsia="Book Antiqua" w:hAnsi="Book Antiqua" w:cs="Book Antiqua"/>
          <w:color w:val="000000" w:themeColor="text1"/>
        </w:rPr>
        <w:t xml:space="preserve">. Patients evaluated their degree of symptom relief and improvement in activities of daily living using a visual analogue scale (VAS) and Oswestry </w:t>
      </w:r>
      <w:r w:rsidR="007431F1" w:rsidRPr="0096316B">
        <w:rPr>
          <w:rFonts w:ascii="Book Antiqua" w:eastAsia="Book Antiqua" w:hAnsi="Book Antiqua" w:cs="Book Antiqua"/>
          <w:color w:val="000000" w:themeColor="text1"/>
        </w:rPr>
        <w:t>d</w:t>
      </w:r>
      <w:r w:rsidRPr="0096316B">
        <w:rPr>
          <w:rFonts w:ascii="Book Antiqua" w:eastAsia="Book Antiqua" w:hAnsi="Book Antiqua" w:cs="Book Antiqua"/>
          <w:color w:val="000000" w:themeColor="text1"/>
        </w:rPr>
        <w:t xml:space="preserve">isability </w:t>
      </w:r>
      <w:r w:rsidR="007431F1" w:rsidRPr="0096316B">
        <w:rPr>
          <w:rFonts w:ascii="Book Antiqua" w:eastAsia="Book Antiqua" w:hAnsi="Book Antiqua" w:cs="Book Antiqua"/>
          <w:color w:val="000000" w:themeColor="text1"/>
        </w:rPr>
        <w:t>i</w:t>
      </w:r>
      <w:r w:rsidRPr="0096316B">
        <w:rPr>
          <w:rFonts w:ascii="Book Antiqua" w:eastAsia="Book Antiqua" w:hAnsi="Book Antiqua" w:cs="Book Antiqua"/>
          <w:color w:val="000000" w:themeColor="text1"/>
        </w:rPr>
        <w:t xml:space="preserve">ndex (ODI) preoperatively, </w:t>
      </w:r>
      <w:r w:rsidR="00097D0F">
        <w:rPr>
          <w:rFonts w:ascii="Book Antiqua" w:eastAsia="Book Antiqua" w:hAnsi="Book Antiqua" w:cs="Book Antiqua"/>
          <w:color w:val="000000" w:themeColor="text1"/>
        </w:rPr>
        <w:t xml:space="preserve">1 </w:t>
      </w:r>
      <w:proofErr w:type="spellStart"/>
      <w:r w:rsidR="00097D0F">
        <w:rPr>
          <w:rFonts w:ascii="Book Antiqua" w:eastAsia="Book Antiqua" w:hAnsi="Book Antiqua" w:cs="Book Antiqua"/>
          <w:color w:val="000000" w:themeColor="text1"/>
        </w:rPr>
        <w:t>wk</w:t>
      </w:r>
      <w:proofErr w:type="spellEnd"/>
      <w:r w:rsidRPr="0096316B">
        <w:rPr>
          <w:rFonts w:ascii="Book Antiqua" w:eastAsia="Book Antiqua" w:hAnsi="Book Antiqua" w:cs="Book Antiqua"/>
          <w:color w:val="000000" w:themeColor="text1"/>
        </w:rPr>
        <w:t xml:space="preserve"> postoperatively and at their last follow</w:t>
      </w:r>
      <w:r w:rsidR="00D27A49"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up appointment.</w:t>
      </w:r>
    </w:p>
    <w:p w14:paraId="06DBC982" w14:textId="77777777" w:rsidR="002D79D6" w:rsidRPr="0096316B" w:rsidRDefault="002D79D6" w:rsidP="0096316B">
      <w:pPr>
        <w:snapToGrid w:val="0"/>
        <w:spacing w:line="360" w:lineRule="auto"/>
        <w:jc w:val="both"/>
        <w:rPr>
          <w:rFonts w:ascii="Book Antiqua" w:hAnsi="Book Antiqua"/>
          <w:color w:val="000000" w:themeColor="text1"/>
        </w:rPr>
      </w:pPr>
    </w:p>
    <w:p w14:paraId="00B3B8DA"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i/>
          <w:iCs/>
          <w:color w:val="000000" w:themeColor="text1"/>
        </w:rPr>
        <w:t>Statistical analysis</w:t>
      </w:r>
    </w:p>
    <w:p w14:paraId="09C72810" w14:textId="60B266B4"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The SPSS 20.0 statistical software (SPSS Inc.</w:t>
      </w:r>
      <w:r w:rsidR="007431F1"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Chicago, IL, U</w:t>
      </w:r>
      <w:r w:rsidR="00F351D2" w:rsidRPr="0096316B">
        <w:rPr>
          <w:rFonts w:ascii="Book Antiqua" w:eastAsia="Book Antiqua" w:hAnsi="Book Antiqua" w:cs="Book Antiqua"/>
          <w:color w:val="000000" w:themeColor="text1"/>
        </w:rPr>
        <w:t>nited States</w:t>
      </w:r>
      <w:r w:rsidRPr="0096316B">
        <w:rPr>
          <w:rFonts w:ascii="Book Antiqua" w:eastAsia="Book Antiqua" w:hAnsi="Book Antiqua" w:cs="Book Antiqua"/>
          <w:color w:val="000000" w:themeColor="text1"/>
        </w:rPr>
        <w:t>) was used for data analysis. Normally distributed data were expressed as mean ±</w:t>
      </w:r>
      <w:r w:rsidR="00DA26E3" w:rsidRPr="0096316B">
        <w:rPr>
          <w:rFonts w:ascii="Book Antiqua" w:eastAsia="Book Antiqua" w:hAnsi="Book Antiqua" w:cs="Book Antiqua"/>
          <w:color w:val="000000" w:themeColor="text1"/>
        </w:rPr>
        <w:t xml:space="preserve"> </w:t>
      </w:r>
      <w:r w:rsidR="00D27A49" w:rsidRPr="0096316B">
        <w:rPr>
          <w:rFonts w:ascii="Book Antiqua" w:eastAsia="Book Antiqua" w:hAnsi="Book Antiqua" w:cs="Book Antiqua"/>
          <w:color w:val="000000" w:themeColor="text1"/>
        </w:rPr>
        <w:t>standard deviation</w:t>
      </w:r>
      <w:r w:rsidRPr="0096316B">
        <w:rPr>
          <w:rFonts w:ascii="Book Antiqua" w:eastAsia="Book Antiqua" w:hAnsi="Book Antiqua" w:cs="Book Antiqua"/>
          <w:color w:val="000000" w:themeColor="text1"/>
        </w:rPr>
        <w:t xml:space="preserve"> and compared using a </w:t>
      </w:r>
      <w:r w:rsidRPr="0096316B">
        <w:rPr>
          <w:rFonts w:ascii="Book Antiqua" w:eastAsia="Book Antiqua" w:hAnsi="Book Antiqua" w:cs="Book Antiqua"/>
          <w:i/>
          <w:iCs/>
          <w:color w:val="000000" w:themeColor="text1"/>
        </w:rPr>
        <w:t>t</w:t>
      </w:r>
      <w:r w:rsidR="00DA26E3"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test or analysis of variance. Data not normally distributed were expressed as medians </w:t>
      </w:r>
      <w:r w:rsidR="005A5080" w:rsidRPr="0096316B">
        <w:rPr>
          <w:rFonts w:ascii="Book Antiqua" w:eastAsia="Book Antiqua" w:hAnsi="Book Antiqua" w:cs="Book Antiqua"/>
          <w:color w:val="000000" w:themeColor="text1"/>
        </w:rPr>
        <w:t>(</w:t>
      </w:r>
      <w:r w:rsidR="00D27A49" w:rsidRPr="0096316B">
        <w:rPr>
          <w:rFonts w:ascii="Book Antiqua" w:eastAsia="Book Antiqua" w:hAnsi="Book Antiqua" w:cs="Book Antiqua"/>
          <w:color w:val="000000" w:themeColor="text1"/>
        </w:rPr>
        <w:t>m</w:t>
      </w:r>
      <w:r w:rsidRPr="0096316B">
        <w:rPr>
          <w:rFonts w:ascii="Book Antiqua" w:eastAsia="Book Antiqua" w:hAnsi="Book Antiqua" w:cs="Book Antiqua"/>
          <w:color w:val="000000" w:themeColor="text1"/>
        </w:rPr>
        <w:t>in</w:t>
      </w:r>
      <w:r w:rsidR="00D27A49" w:rsidRPr="0096316B">
        <w:rPr>
          <w:rFonts w:ascii="Book Antiqua" w:eastAsia="Book Antiqua" w:hAnsi="Book Antiqua" w:cs="Book Antiqua"/>
          <w:color w:val="000000" w:themeColor="text1"/>
        </w:rPr>
        <w:t>imum</w:t>
      </w:r>
      <w:r w:rsidRPr="0096316B">
        <w:rPr>
          <w:rFonts w:ascii="Book Antiqua" w:eastAsia="Book Antiqua" w:hAnsi="Book Antiqua" w:cs="Book Antiqua"/>
          <w:color w:val="000000" w:themeColor="text1"/>
        </w:rPr>
        <w:t xml:space="preserve">, </w:t>
      </w:r>
      <w:r w:rsidR="00D27A49" w:rsidRPr="0096316B">
        <w:rPr>
          <w:rFonts w:ascii="Book Antiqua" w:eastAsia="Book Antiqua" w:hAnsi="Book Antiqua" w:cs="Book Antiqua"/>
          <w:color w:val="000000" w:themeColor="text1"/>
        </w:rPr>
        <w:t>m</w:t>
      </w:r>
      <w:r w:rsidRPr="0096316B">
        <w:rPr>
          <w:rFonts w:ascii="Book Antiqua" w:eastAsia="Book Antiqua" w:hAnsi="Book Antiqua" w:cs="Book Antiqua"/>
          <w:color w:val="000000" w:themeColor="text1"/>
        </w:rPr>
        <w:t>ax</w:t>
      </w:r>
      <w:r w:rsidR="00D27A49" w:rsidRPr="0096316B">
        <w:rPr>
          <w:rFonts w:ascii="Book Antiqua" w:eastAsia="Book Antiqua" w:hAnsi="Book Antiqua" w:cs="Book Antiqua"/>
          <w:color w:val="000000" w:themeColor="text1"/>
        </w:rPr>
        <w:t>imum</w:t>
      </w:r>
      <w:r w:rsidRPr="0096316B">
        <w:rPr>
          <w:rFonts w:ascii="Book Antiqua" w:eastAsia="Book Antiqua" w:hAnsi="Book Antiqua" w:cs="Book Antiqua"/>
          <w:color w:val="000000" w:themeColor="text1"/>
        </w:rPr>
        <w:t>)</w:t>
      </w:r>
      <w:r w:rsidR="005A5080"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compared using the Mann-Whitney U test. Frequency data were expressed as percentages and compared using a Chi-square test or Fisher</w:t>
      </w:r>
      <w:r w:rsidR="00A67A57" w:rsidRPr="0096316B">
        <w:rPr>
          <w:rFonts w:ascii="Book Antiqua" w:eastAsia="Book Antiqua" w:hAnsi="Book Antiqua" w:cs="Book Antiqua"/>
          <w:color w:val="000000" w:themeColor="text1"/>
        </w:rPr>
        <w:t>’s</w:t>
      </w:r>
      <w:r w:rsidRPr="0096316B">
        <w:rPr>
          <w:rFonts w:ascii="Book Antiqua" w:eastAsia="Book Antiqua" w:hAnsi="Book Antiqua" w:cs="Book Antiqua"/>
          <w:color w:val="000000" w:themeColor="text1"/>
        </w:rPr>
        <w:t xml:space="preserve"> exact test. Differences with a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value &lt; 0.05 were considered statistically significant.</w:t>
      </w:r>
    </w:p>
    <w:p w14:paraId="3858AF60" w14:textId="77777777" w:rsidR="00A77B3E" w:rsidRPr="0096316B" w:rsidRDefault="00A77B3E" w:rsidP="0096316B">
      <w:pPr>
        <w:snapToGrid w:val="0"/>
        <w:spacing w:line="360" w:lineRule="auto"/>
        <w:jc w:val="both"/>
        <w:rPr>
          <w:rFonts w:ascii="Book Antiqua" w:hAnsi="Book Antiqua"/>
          <w:color w:val="000000" w:themeColor="text1"/>
        </w:rPr>
      </w:pPr>
    </w:p>
    <w:p w14:paraId="3D4CD8BE"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RESULTS</w:t>
      </w:r>
    </w:p>
    <w:p w14:paraId="586EA7C9" w14:textId="371AE50E" w:rsidR="002D79D6"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Forty-five patients were included in this study</w:t>
      </w:r>
      <w:r w:rsidR="00097D0F">
        <w:rPr>
          <w:rFonts w:ascii="Book Antiqua" w:eastAsia="Book Antiqua" w:hAnsi="Book Antiqua" w:cs="Book Antiqua"/>
          <w:color w:val="000000" w:themeColor="text1"/>
        </w:rPr>
        <w:t xml:space="preserve">; this included </w:t>
      </w:r>
      <w:r w:rsidRPr="0096316B">
        <w:rPr>
          <w:rFonts w:ascii="Book Antiqua" w:eastAsia="Book Antiqua" w:hAnsi="Book Antiqua" w:cs="Book Antiqua"/>
          <w:color w:val="000000" w:themeColor="text1"/>
        </w:rPr>
        <w:t>24 in the TSI group and 21 in the SI group. Preoperatively, all patients had chronic back pain that could not be relieved by bed rest and medical management. The baseline data in both groups are shown in Table 1. There were no significant differences in measurement indices between groups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&gt;</w:t>
      </w:r>
      <w:r w:rsidR="002D79D6"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0.05).</w:t>
      </w:r>
    </w:p>
    <w:p w14:paraId="2D760F13" w14:textId="1DD20AFA" w:rsidR="002D79D6" w:rsidRPr="0096316B" w:rsidRDefault="00A61355" w:rsidP="0096316B">
      <w:pPr>
        <w:snapToGrid w:val="0"/>
        <w:spacing w:line="360" w:lineRule="auto"/>
        <w:ind w:firstLineChars="100" w:firstLine="240"/>
        <w:jc w:val="both"/>
        <w:rPr>
          <w:rFonts w:ascii="Book Antiqua" w:hAnsi="Book Antiqua"/>
          <w:color w:val="000000" w:themeColor="text1"/>
        </w:rPr>
      </w:pPr>
      <w:r w:rsidRPr="0096316B">
        <w:rPr>
          <w:rFonts w:ascii="Book Antiqua" w:eastAsia="Book Antiqua" w:hAnsi="Book Antiqua" w:cs="Book Antiqua"/>
          <w:color w:val="000000" w:themeColor="text1"/>
        </w:rPr>
        <w:t>Surgery was successful in all patients</w:t>
      </w:r>
      <w:r w:rsidR="00A67A57"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none experienced severe complications such as pulmonary embolism or spinal nerve injury. The median operation time was significantly lower in the TSI group than in the SI group (30 min </w:t>
      </w:r>
      <w:r w:rsidRPr="0096316B">
        <w:rPr>
          <w:rFonts w:ascii="Book Antiqua" w:eastAsia="Book Antiqua" w:hAnsi="Book Antiqua" w:cs="Book Antiqua"/>
          <w:i/>
          <w:iCs/>
          <w:color w:val="000000" w:themeColor="text1"/>
        </w:rPr>
        <w:t>vs</w:t>
      </w:r>
      <w:r w:rsidRPr="0096316B">
        <w:rPr>
          <w:rFonts w:ascii="Book Antiqua" w:eastAsia="Book Antiqua" w:hAnsi="Book Antiqua" w:cs="Book Antiqua"/>
          <w:color w:val="000000" w:themeColor="text1"/>
        </w:rPr>
        <w:t xml:space="preserve"> 37 min, Mann-Whitney </w:t>
      </w:r>
      <w:r w:rsidRPr="0096316B">
        <w:rPr>
          <w:rFonts w:ascii="Book Antiqua" w:eastAsia="Book Antiqua" w:hAnsi="Book Antiqua" w:cs="Book Antiqua"/>
          <w:i/>
          <w:color w:val="000000" w:themeColor="text1"/>
        </w:rPr>
        <w:t>U</w:t>
      </w:r>
      <w:r w:rsidRPr="0096316B">
        <w:rPr>
          <w:rFonts w:ascii="Book Antiqua" w:eastAsia="Book Antiqua" w:hAnsi="Book Antiqua" w:cs="Book Antiqua"/>
          <w:color w:val="000000" w:themeColor="text1"/>
        </w:rPr>
        <w:t xml:space="preserve"> test,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 0.000). The bone cement was 4.5 (3.0, 5.5) m</w:t>
      </w:r>
      <w:r w:rsidR="00DA26E3" w:rsidRPr="0096316B">
        <w:rPr>
          <w:rFonts w:ascii="Book Antiqua" w:eastAsia="Book Antiqua" w:hAnsi="Book Antiqua" w:cs="Book Antiqua"/>
          <w:color w:val="000000" w:themeColor="text1"/>
        </w:rPr>
        <w:t>L</w:t>
      </w:r>
      <w:r w:rsidRPr="0096316B">
        <w:rPr>
          <w:rFonts w:ascii="Book Antiqua" w:eastAsia="Book Antiqua" w:hAnsi="Book Antiqua" w:cs="Book Antiqua"/>
          <w:color w:val="000000" w:themeColor="text1"/>
        </w:rPr>
        <w:t xml:space="preserve"> in the TSI group and 4.0 (3.0, 5.5) m</w:t>
      </w:r>
      <w:r w:rsidR="00DA26E3" w:rsidRPr="0096316B">
        <w:rPr>
          <w:rFonts w:ascii="Book Antiqua" w:eastAsia="Book Antiqua" w:hAnsi="Book Antiqua" w:cs="Book Antiqua"/>
          <w:color w:val="000000" w:themeColor="text1"/>
        </w:rPr>
        <w:t xml:space="preserve">L </w:t>
      </w:r>
      <w:r w:rsidRPr="0096316B">
        <w:rPr>
          <w:rFonts w:ascii="Book Antiqua" w:eastAsia="Book Antiqua" w:hAnsi="Book Antiqua" w:cs="Book Antiqua"/>
          <w:color w:val="000000" w:themeColor="text1"/>
        </w:rPr>
        <w:t xml:space="preserve">in the SI group (Mann-Whitney </w:t>
      </w:r>
      <w:r w:rsidRPr="0096316B">
        <w:rPr>
          <w:rFonts w:ascii="Book Antiqua" w:eastAsia="Book Antiqua" w:hAnsi="Book Antiqua" w:cs="Book Antiqua"/>
          <w:i/>
          <w:color w:val="000000" w:themeColor="text1"/>
        </w:rPr>
        <w:t>U</w:t>
      </w:r>
      <w:r w:rsidRPr="0096316B">
        <w:rPr>
          <w:rFonts w:ascii="Book Antiqua" w:eastAsia="Book Antiqua" w:hAnsi="Book Antiqua" w:cs="Book Antiqua"/>
          <w:color w:val="000000" w:themeColor="text1"/>
        </w:rPr>
        <w:t xml:space="preserve"> test,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 0.490). The median follow-up period was 26</w:t>
      </w:r>
      <w:r w:rsidR="008F6C2E"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(14, 48)</w:t>
      </w:r>
      <w:r w:rsidR="00604192" w:rsidRPr="0096316B">
        <w:rPr>
          <w:rFonts w:ascii="Book Antiqua" w:eastAsia="Book Antiqua" w:hAnsi="Book Antiqua" w:cs="Book Antiqua"/>
          <w:color w:val="000000" w:themeColor="text1"/>
        </w:rPr>
        <w:t xml:space="preserve"> mo</w:t>
      </w:r>
      <w:r w:rsidRPr="0096316B">
        <w:rPr>
          <w:rFonts w:ascii="Book Antiqua" w:eastAsia="Book Antiqua" w:hAnsi="Book Antiqua" w:cs="Book Antiqua"/>
          <w:color w:val="000000" w:themeColor="text1"/>
        </w:rPr>
        <w:t xml:space="preserve"> in the TSI group, and 26</w:t>
      </w:r>
      <w:r w:rsidR="008F6C2E"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 xml:space="preserve">(13, 49) </w:t>
      </w:r>
      <w:r w:rsidR="00604192" w:rsidRPr="0096316B">
        <w:rPr>
          <w:rFonts w:ascii="Book Antiqua" w:eastAsia="Book Antiqua" w:hAnsi="Book Antiqua" w:cs="Book Antiqua"/>
          <w:color w:val="000000" w:themeColor="text1"/>
        </w:rPr>
        <w:t xml:space="preserve">mo </w:t>
      </w:r>
      <w:r w:rsidRPr="0096316B">
        <w:rPr>
          <w:rFonts w:ascii="Book Antiqua" w:eastAsia="Book Antiqua" w:hAnsi="Book Antiqua" w:cs="Book Antiqua"/>
          <w:color w:val="000000" w:themeColor="text1"/>
        </w:rPr>
        <w:t>in the SI group. There was no difference in follow</w:t>
      </w:r>
      <w:r w:rsidR="0052344A"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up duration across groups (Mann-Whitney </w:t>
      </w:r>
      <w:r w:rsidRPr="0096316B">
        <w:rPr>
          <w:rFonts w:ascii="Book Antiqua" w:eastAsia="Book Antiqua" w:hAnsi="Book Antiqua" w:cs="Book Antiqua"/>
          <w:i/>
          <w:color w:val="000000" w:themeColor="text1"/>
        </w:rPr>
        <w:t>U</w:t>
      </w:r>
      <w:r w:rsidRPr="0096316B">
        <w:rPr>
          <w:rFonts w:ascii="Book Antiqua" w:eastAsia="Book Antiqua" w:hAnsi="Book Antiqua" w:cs="Book Antiqua"/>
          <w:color w:val="000000" w:themeColor="text1"/>
        </w:rPr>
        <w:t xml:space="preserve"> test,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w:t>
      </w:r>
      <w:r w:rsidR="002D79D6"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0.741).</w:t>
      </w:r>
    </w:p>
    <w:p w14:paraId="6472FBB2" w14:textId="178AFC37" w:rsidR="00DF77C5" w:rsidRPr="0096316B" w:rsidRDefault="00A61355" w:rsidP="0096316B">
      <w:pPr>
        <w:snapToGrid w:val="0"/>
        <w:spacing w:line="360" w:lineRule="auto"/>
        <w:ind w:firstLineChars="100" w:firstLine="240"/>
        <w:jc w:val="both"/>
        <w:rPr>
          <w:rFonts w:ascii="Book Antiqua" w:hAnsi="Book Antiqua"/>
          <w:color w:val="000000" w:themeColor="text1"/>
        </w:rPr>
      </w:pPr>
      <w:r w:rsidRPr="0096316B">
        <w:rPr>
          <w:rFonts w:ascii="Book Antiqua" w:eastAsia="Book Antiqua" w:hAnsi="Book Antiqua" w:cs="Book Antiqua"/>
          <w:color w:val="000000" w:themeColor="text1"/>
        </w:rPr>
        <w:lastRenderedPageBreak/>
        <w:t xml:space="preserve">The VAS and ODI were significantly different </w:t>
      </w:r>
      <w:r w:rsidR="00CA53F5" w:rsidRPr="0096316B">
        <w:rPr>
          <w:rFonts w:ascii="Book Antiqua" w:eastAsia="Book Antiqua" w:hAnsi="Book Antiqua" w:cs="Book Antiqua"/>
          <w:color w:val="000000" w:themeColor="text1"/>
        </w:rPr>
        <w:t xml:space="preserve">for both </w:t>
      </w:r>
      <w:r w:rsidRPr="0096316B">
        <w:rPr>
          <w:rFonts w:ascii="Book Antiqua" w:eastAsia="Book Antiqua" w:hAnsi="Book Antiqua" w:cs="Book Antiqua"/>
          <w:color w:val="000000" w:themeColor="text1"/>
        </w:rPr>
        <w:t>groups</w:t>
      </w:r>
      <w:r w:rsidR="00CA53F5" w:rsidRPr="0096316B">
        <w:rPr>
          <w:rFonts w:ascii="Book Antiqua" w:eastAsia="Book Antiqua" w:hAnsi="Book Antiqua" w:cs="Book Antiqua"/>
          <w:color w:val="000000" w:themeColor="text1"/>
        </w:rPr>
        <w:t xml:space="preserve"> when compar</w:t>
      </w:r>
      <w:r w:rsidR="003F0B39" w:rsidRPr="0096316B">
        <w:rPr>
          <w:rFonts w:ascii="Book Antiqua" w:eastAsia="Book Antiqua" w:hAnsi="Book Antiqua" w:cs="Book Antiqua"/>
          <w:color w:val="000000" w:themeColor="text1"/>
        </w:rPr>
        <w:t>ed</w:t>
      </w:r>
      <w:r w:rsidRPr="0096316B">
        <w:rPr>
          <w:rFonts w:ascii="Book Antiqua" w:eastAsia="Book Antiqua" w:hAnsi="Book Antiqua" w:cs="Book Antiqua"/>
          <w:color w:val="000000" w:themeColor="text1"/>
        </w:rPr>
        <w:t xml:space="preserve"> pre- and postoperatively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&lt; 0.05</w:t>
      </w:r>
      <w:r w:rsidR="00122A28"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Table 2), whereas the difference</w:t>
      </w:r>
      <w:r w:rsidR="00CA53F5" w:rsidRPr="0096316B">
        <w:rPr>
          <w:rFonts w:ascii="Book Antiqua" w:eastAsia="Book Antiqua" w:hAnsi="Book Antiqua" w:cs="Book Antiqua"/>
          <w:color w:val="000000" w:themeColor="text1"/>
        </w:rPr>
        <w:t>s</w:t>
      </w:r>
      <w:r w:rsidRPr="0096316B">
        <w:rPr>
          <w:rFonts w:ascii="Book Antiqua" w:eastAsia="Book Antiqua" w:hAnsi="Book Antiqua" w:cs="Book Antiqua"/>
          <w:color w:val="000000" w:themeColor="text1"/>
        </w:rPr>
        <w:t xml:space="preserve"> between </w:t>
      </w:r>
      <w:r w:rsidR="00097D0F">
        <w:rPr>
          <w:rFonts w:ascii="Book Antiqua" w:eastAsia="Book Antiqua" w:hAnsi="Book Antiqua" w:cs="Book Antiqua"/>
          <w:color w:val="000000" w:themeColor="text1"/>
        </w:rPr>
        <w:t xml:space="preserve">1 </w:t>
      </w:r>
      <w:proofErr w:type="spellStart"/>
      <w:r w:rsidR="00097D0F">
        <w:rPr>
          <w:rFonts w:ascii="Book Antiqua" w:eastAsia="Book Antiqua" w:hAnsi="Book Antiqua" w:cs="Book Antiqua"/>
          <w:color w:val="000000" w:themeColor="text1"/>
        </w:rPr>
        <w:t>wk</w:t>
      </w:r>
      <w:proofErr w:type="spellEnd"/>
      <w:r w:rsidRPr="0096316B">
        <w:rPr>
          <w:rFonts w:ascii="Book Antiqua" w:eastAsia="Book Antiqua" w:hAnsi="Book Antiqua" w:cs="Book Antiqua"/>
          <w:color w:val="000000" w:themeColor="text1"/>
        </w:rPr>
        <w:t xml:space="preserve"> postoperatively and at the final follow-up w</w:t>
      </w:r>
      <w:r w:rsidR="003F0B39" w:rsidRPr="0096316B">
        <w:rPr>
          <w:rFonts w:ascii="Book Antiqua" w:eastAsia="Book Antiqua" w:hAnsi="Book Antiqua" w:cs="Book Antiqua"/>
          <w:color w:val="000000" w:themeColor="text1"/>
        </w:rPr>
        <w:t>ere</w:t>
      </w:r>
      <w:r w:rsidRPr="0096316B">
        <w:rPr>
          <w:rFonts w:ascii="Book Antiqua" w:eastAsia="Book Antiqua" w:hAnsi="Book Antiqua" w:cs="Book Antiqua"/>
          <w:color w:val="000000" w:themeColor="text1"/>
        </w:rPr>
        <w:t xml:space="preserve"> not statistically significant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&gt;0.05</w:t>
      </w:r>
      <w:r w:rsidR="00122A28"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Table 2). </w:t>
      </w:r>
      <w:r w:rsidR="003F0B39" w:rsidRPr="0096316B">
        <w:rPr>
          <w:rFonts w:ascii="Book Antiqua" w:eastAsia="Book Antiqua" w:hAnsi="Book Antiqua" w:cs="Book Antiqua"/>
          <w:color w:val="000000" w:themeColor="text1"/>
        </w:rPr>
        <w:t>When t</w:t>
      </w:r>
      <w:r w:rsidRPr="0096316B">
        <w:rPr>
          <w:rFonts w:ascii="Book Antiqua" w:eastAsia="Book Antiqua" w:hAnsi="Book Antiqua" w:cs="Book Antiqua"/>
          <w:color w:val="000000" w:themeColor="text1"/>
        </w:rPr>
        <w:t xml:space="preserve">he </w:t>
      </w:r>
      <w:r w:rsidR="003F0B39" w:rsidRPr="0096316B">
        <w:rPr>
          <w:rFonts w:ascii="Book Antiqua" w:eastAsia="Book Antiqua" w:hAnsi="Book Antiqua" w:cs="Book Antiqua"/>
          <w:color w:val="000000" w:themeColor="text1"/>
        </w:rPr>
        <w:t xml:space="preserve">VAS and ODI of the </w:t>
      </w:r>
      <w:r w:rsidRPr="0096316B">
        <w:rPr>
          <w:rFonts w:ascii="Book Antiqua" w:eastAsia="Book Antiqua" w:hAnsi="Book Antiqua" w:cs="Book Antiqua"/>
          <w:color w:val="000000" w:themeColor="text1"/>
        </w:rPr>
        <w:t xml:space="preserve">two groups were </w:t>
      </w:r>
      <w:r w:rsidR="003F0B39" w:rsidRPr="0096316B">
        <w:rPr>
          <w:rFonts w:ascii="Book Antiqua" w:eastAsia="Book Antiqua" w:hAnsi="Book Antiqua" w:cs="Book Antiqua"/>
          <w:color w:val="000000" w:themeColor="text1"/>
        </w:rPr>
        <w:t xml:space="preserve">compared, there were </w:t>
      </w:r>
      <w:r w:rsidRPr="0096316B">
        <w:rPr>
          <w:rFonts w:ascii="Book Antiqua" w:eastAsia="Book Antiqua" w:hAnsi="Book Antiqua" w:cs="Book Antiqua"/>
          <w:color w:val="000000" w:themeColor="text1"/>
        </w:rPr>
        <w:t>no significant differen</w:t>
      </w:r>
      <w:r w:rsidR="003F0B39" w:rsidRPr="0096316B">
        <w:rPr>
          <w:rFonts w:ascii="Book Antiqua" w:eastAsia="Book Antiqua" w:hAnsi="Book Antiqua" w:cs="Book Antiqua"/>
          <w:color w:val="000000" w:themeColor="text1"/>
        </w:rPr>
        <w:t xml:space="preserve">ces at any timepoint </w:t>
      </w:r>
      <w:r w:rsidRPr="0096316B">
        <w:rPr>
          <w:rFonts w:ascii="Book Antiqua" w:eastAsia="Book Antiqua" w:hAnsi="Book Antiqua" w:cs="Book Antiqua"/>
          <w:color w:val="000000" w:themeColor="text1"/>
        </w:rPr>
        <w:t>(</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&gt;</w:t>
      </w:r>
      <w:r w:rsidR="002D79D6" w:rsidRPr="0096316B">
        <w:rPr>
          <w:rFonts w:ascii="Book Antiqua" w:eastAsia="Book Antiqua" w:hAnsi="Book Antiqua" w:cs="Book Antiqua"/>
          <w:color w:val="000000" w:themeColor="text1"/>
        </w:rPr>
        <w:t xml:space="preserve"> </w:t>
      </w:r>
      <w:r w:rsidRPr="0096316B">
        <w:rPr>
          <w:rFonts w:ascii="Book Antiqua" w:eastAsia="Book Antiqua" w:hAnsi="Book Antiqua" w:cs="Book Antiqua"/>
          <w:color w:val="000000" w:themeColor="text1"/>
        </w:rPr>
        <w:t>0.05</w:t>
      </w:r>
      <w:r w:rsidR="00122A28"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Table 2).</w:t>
      </w:r>
    </w:p>
    <w:p w14:paraId="6B0BBBF6" w14:textId="5520C002" w:rsidR="00A77B3E" w:rsidRPr="0096316B" w:rsidRDefault="00A61355" w:rsidP="0096316B">
      <w:pPr>
        <w:snapToGrid w:val="0"/>
        <w:spacing w:line="360" w:lineRule="auto"/>
        <w:ind w:firstLineChars="100" w:firstLine="240"/>
        <w:jc w:val="both"/>
        <w:rPr>
          <w:rFonts w:ascii="Book Antiqua" w:hAnsi="Book Antiqua"/>
          <w:color w:val="000000" w:themeColor="text1"/>
        </w:rPr>
      </w:pPr>
      <w:r w:rsidRPr="0096316B">
        <w:rPr>
          <w:rFonts w:ascii="Book Antiqua" w:eastAsia="Book Antiqua" w:hAnsi="Book Antiqua" w:cs="Book Antiqua"/>
          <w:color w:val="000000" w:themeColor="text1"/>
        </w:rPr>
        <w:t xml:space="preserve">In the TSI group, the total leakage rate of bone cement was 41.7%. There were four cases of leakage into the paravertebral soft tissue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bone cortical defect, two cases of basivertebral foramen leakage and four cases of intervertebral disc space leakage, without obvious clinical symptoms. In the SI group, the total leakage rate of bone cement was 14.3%. There were three cases of intervertebral disc space leakage, without obvious clinical symptoms. The leakage rate of bone cement was lower in the SI group than in the TSI group (Pearson chi-squared test, </w:t>
      </w:r>
      <w:r w:rsidRPr="0096316B">
        <w:rPr>
          <w:rFonts w:ascii="Book Antiqua" w:eastAsia="Book Antiqua" w:hAnsi="Book Antiqua" w:cs="Book Antiqua"/>
          <w:i/>
          <w:iCs/>
          <w:color w:val="000000" w:themeColor="text1"/>
        </w:rPr>
        <w:t>P</w:t>
      </w:r>
      <w:r w:rsidRPr="0096316B">
        <w:rPr>
          <w:rFonts w:ascii="Book Antiqua" w:eastAsia="Book Antiqua" w:hAnsi="Book Antiqua" w:cs="Book Antiqua"/>
          <w:color w:val="000000" w:themeColor="text1"/>
        </w:rPr>
        <w:t xml:space="preserve"> = 0.043).</w:t>
      </w:r>
    </w:p>
    <w:p w14:paraId="3C36B7F7" w14:textId="77777777" w:rsidR="00A77B3E" w:rsidRPr="0096316B" w:rsidRDefault="00A77B3E" w:rsidP="0096316B">
      <w:pPr>
        <w:snapToGrid w:val="0"/>
        <w:spacing w:line="360" w:lineRule="auto"/>
        <w:jc w:val="both"/>
        <w:rPr>
          <w:rFonts w:ascii="Book Antiqua" w:hAnsi="Book Antiqua"/>
          <w:color w:val="000000" w:themeColor="text1"/>
        </w:rPr>
      </w:pPr>
    </w:p>
    <w:p w14:paraId="1A3C524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DISCUSSION</w:t>
      </w:r>
    </w:p>
    <w:p w14:paraId="6FD71C45" w14:textId="2D54D904" w:rsidR="002D79D6" w:rsidRPr="0096316B" w:rsidRDefault="00A61355" w:rsidP="0096316B">
      <w:pPr>
        <w:snapToGrid w:val="0"/>
        <w:spacing w:line="360" w:lineRule="auto"/>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Even though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is common and has low morbidity when recognized, it often remains undiagnosed because it is mistaken as osteoporotic vertebral compression fractures.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was actually not accepted as a condition until 1951 when delayed vertebral collapse was discovered on X-</w:t>
      </w:r>
      <w:proofErr w:type="gramStart"/>
      <w:r w:rsidRPr="0096316B">
        <w:rPr>
          <w:rFonts w:ascii="Book Antiqua" w:eastAsia="Book Antiqua" w:hAnsi="Book Antiqua" w:cs="Book Antiqua"/>
          <w:color w:val="000000" w:themeColor="text1"/>
        </w:rPr>
        <w:t>ray</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10]</w:t>
      </w:r>
      <w:r w:rsidRPr="0096316B">
        <w:rPr>
          <w:rFonts w:ascii="Book Antiqua" w:eastAsia="Book Antiqua" w:hAnsi="Book Antiqua" w:cs="Book Antiqua"/>
          <w:color w:val="000000" w:themeColor="text1"/>
        </w:rPr>
        <w:t>. With the widespread use of imaging, increasingly more clinicians have begun to diagnose the disorder and report it</w:t>
      </w:r>
      <w:r w:rsidRPr="0096316B">
        <w:rPr>
          <w:rFonts w:ascii="Book Antiqua" w:eastAsia="Book Antiqua" w:hAnsi="Book Antiqua" w:cs="Book Antiqua"/>
          <w:color w:val="000000" w:themeColor="text1"/>
          <w:vertAlign w:val="superscript"/>
        </w:rPr>
        <w:t>[5,11-14]</w:t>
      </w:r>
      <w:r w:rsidRPr="0096316B">
        <w:rPr>
          <w:rFonts w:ascii="Book Antiqua" w:eastAsia="Book Antiqua" w:hAnsi="Book Antiqua" w:cs="Book Antiqua"/>
          <w:color w:val="000000" w:themeColor="text1"/>
        </w:rPr>
        <w:t>.</w:t>
      </w:r>
    </w:p>
    <w:p w14:paraId="452311E8" w14:textId="1D6AE4F9" w:rsidR="002D79D6"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develops progressively. The vertebral body is intact or slightly fractured in the early stage, vertebral collapse and instability occur in the middle stage and there is obvious vertebral collapse and progressive kyphosis in the later </w:t>
      </w:r>
      <w:proofErr w:type="gramStart"/>
      <w:r w:rsidRPr="0096316B">
        <w:rPr>
          <w:rFonts w:ascii="Book Antiqua" w:eastAsia="Book Antiqua" w:hAnsi="Book Antiqua" w:cs="Book Antiqua"/>
          <w:color w:val="000000" w:themeColor="text1"/>
        </w:rPr>
        <w:t>stage</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1-3,14]</w:t>
      </w:r>
      <w:r w:rsidRPr="0096316B">
        <w:rPr>
          <w:rFonts w:ascii="Book Antiqua" w:eastAsia="Book Antiqua" w:hAnsi="Book Antiqua" w:cs="Book Antiqua"/>
          <w:color w:val="000000" w:themeColor="text1"/>
        </w:rPr>
        <w:t xml:space="preserve">. In this study, patients in both groups had chronic disease, and they still had persistent back pain after nonsurgical treatment. Nonsurgical managements such as analgesia, immobilization and bed rest are ineffective for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and long-term bed rest is also harmful to elderly patients. Therefore, surgical intervention should be performed as early as possible for patients with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to prevent further vertebral collapse and kyphosis.</w:t>
      </w:r>
    </w:p>
    <w:p w14:paraId="31835D31" w14:textId="71908CC4" w:rsidR="002D79D6"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lastRenderedPageBreak/>
        <w:t xml:space="preserve">With the development of minimally invasive spinal surgery, PVP and PKP have gradually been used in the treatment of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to stabilize the vertebral body and decrease </w:t>
      </w:r>
      <w:proofErr w:type="gramStart"/>
      <w:r w:rsidRPr="0096316B">
        <w:rPr>
          <w:rFonts w:ascii="Book Antiqua" w:eastAsia="Book Antiqua" w:hAnsi="Book Antiqua" w:cs="Book Antiqua"/>
          <w:color w:val="000000" w:themeColor="text1"/>
        </w:rPr>
        <w:t>pain</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4-7]</w:t>
      </w:r>
      <w:r w:rsidRPr="0096316B">
        <w:rPr>
          <w:rFonts w:ascii="Book Antiqua" w:eastAsia="Book Antiqua" w:hAnsi="Book Antiqua" w:cs="Book Antiqua"/>
          <w:color w:val="000000" w:themeColor="text1"/>
        </w:rPr>
        <w:t xml:space="preserve">. In this study,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was treated with PVP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vertebral pedicle unilaterally in both groups, achieving satisfactory clinical efficacy. The VAS and ODI were significantly different </w:t>
      </w:r>
      <w:r w:rsidR="008D6072" w:rsidRPr="0096316B">
        <w:rPr>
          <w:rFonts w:ascii="Book Antiqua" w:eastAsia="Book Antiqua" w:hAnsi="Book Antiqua" w:cs="Book Antiqua"/>
          <w:color w:val="000000" w:themeColor="text1"/>
        </w:rPr>
        <w:t>in both</w:t>
      </w:r>
      <w:r w:rsidRPr="0096316B">
        <w:rPr>
          <w:rFonts w:ascii="Book Antiqua" w:eastAsia="Book Antiqua" w:hAnsi="Book Antiqua" w:cs="Book Antiqua"/>
          <w:color w:val="000000" w:themeColor="text1"/>
        </w:rPr>
        <w:t xml:space="preserve"> groups pre- and postoperatively. At the final follow-up, the VAS and ODI were not significantly different </w:t>
      </w:r>
      <w:r w:rsidR="008D6072" w:rsidRPr="0096316B">
        <w:rPr>
          <w:rFonts w:ascii="Book Antiqua" w:eastAsia="Book Antiqua" w:hAnsi="Book Antiqua" w:cs="Book Antiqua"/>
          <w:color w:val="000000" w:themeColor="text1"/>
        </w:rPr>
        <w:t xml:space="preserve">in either </w:t>
      </w:r>
      <w:r w:rsidRPr="0096316B">
        <w:rPr>
          <w:rFonts w:ascii="Book Antiqua" w:eastAsia="Book Antiqua" w:hAnsi="Book Antiqua" w:cs="Book Antiqua"/>
          <w:color w:val="000000" w:themeColor="text1"/>
        </w:rPr>
        <w:t xml:space="preserve">group compared with those at </w:t>
      </w:r>
      <w:r w:rsidR="00097D0F">
        <w:rPr>
          <w:rFonts w:ascii="Book Antiqua" w:eastAsia="Book Antiqua" w:hAnsi="Book Antiqua" w:cs="Book Antiqua"/>
          <w:color w:val="000000" w:themeColor="text1"/>
        </w:rPr>
        <w:t xml:space="preserve">1 </w:t>
      </w:r>
      <w:proofErr w:type="spellStart"/>
      <w:r w:rsidR="00097D0F">
        <w:rPr>
          <w:rFonts w:ascii="Book Antiqua" w:eastAsia="Book Antiqua" w:hAnsi="Book Antiqua" w:cs="Book Antiqua"/>
          <w:color w:val="000000" w:themeColor="text1"/>
        </w:rPr>
        <w:t>wk</w:t>
      </w:r>
      <w:proofErr w:type="spellEnd"/>
      <w:r w:rsidRPr="0096316B">
        <w:rPr>
          <w:rFonts w:ascii="Book Antiqua" w:eastAsia="Book Antiqua" w:hAnsi="Book Antiqua" w:cs="Book Antiqua"/>
          <w:color w:val="000000" w:themeColor="text1"/>
        </w:rPr>
        <w:t xml:space="preserve"> postoperatively. The two groups were not significantly different for the VAS and ODI pre- and postoperatively or at the final follow-up. These results demonstrate that both sequential infusion and one-time infusion of bone cement can effectively stabilize the vertebral body and eliminate the micromovement of the fracture block, leading to a positive analgesic effect.</w:t>
      </w:r>
    </w:p>
    <w:p w14:paraId="4D8A29E8" w14:textId="1AAD3CC2" w:rsidR="00A062E8"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During the PVP operation, bone cement leakage into blood vessels can cause pulmonary artery embolism or death, and leakage into the spinal canal can compress the spinal cord or nerve roots causing severe pain or even paralysis</w:t>
      </w:r>
      <w:r w:rsidRPr="0096316B">
        <w:rPr>
          <w:rFonts w:ascii="Book Antiqua" w:eastAsia="Book Antiqua" w:hAnsi="Book Antiqua" w:cs="Book Antiqua"/>
          <w:color w:val="000000" w:themeColor="text1"/>
          <w:vertAlign w:val="superscript"/>
        </w:rPr>
        <w:t>[5]</w:t>
      </w:r>
      <w:r w:rsidRPr="0096316B">
        <w:rPr>
          <w:rFonts w:ascii="Book Antiqua" w:eastAsia="Book Antiqua" w:hAnsi="Book Antiqua" w:cs="Book Antiqua"/>
          <w:color w:val="000000" w:themeColor="text1"/>
        </w:rPr>
        <w:t xml:space="preserve">. Therefore, it is of great significance to reduce and avoid bone cement leakage during PVP surgery. Compared with osteoporotic vertebral compression fractures, the main complication of treating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with PVP is bone cement leakage, with the leakage rate being far higher than in patients with osteoporotic vertebral compression fractures without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w:t>
      </w:r>
      <w:proofErr w:type="gramStart"/>
      <w:r w:rsidRPr="0096316B">
        <w:rPr>
          <w:rFonts w:ascii="Book Antiqua" w:eastAsia="Book Antiqua" w:hAnsi="Book Antiqua" w:cs="Book Antiqua"/>
          <w:color w:val="000000" w:themeColor="text1"/>
        </w:rPr>
        <w:t>disease</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6]</w:t>
      </w:r>
      <w:r w:rsidRPr="0096316B">
        <w:rPr>
          <w:rFonts w:ascii="Book Antiqua" w:eastAsia="Book Antiqua" w:hAnsi="Book Antiqua" w:cs="Book Antiqua"/>
          <w:color w:val="000000" w:themeColor="text1"/>
        </w:rPr>
        <w:t xml:space="preserve">. Peh </w:t>
      </w:r>
      <w:r w:rsidRPr="0096316B">
        <w:rPr>
          <w:rFonts w:ascii="Book Antiqua" w:eastAsia="Book Antiqua" w:hAnsi="Book Antiqua" w:cs="Book Antiqua"/>
          <w:i/>
          <w:iCs/>
          <w:color w:val="000000" w:themeColor="text1"/>
        </w:rPr>
        <w:t xml:space="preserve">et </w:t>
      </w:r>
      <w:proofErr w:type="gramStart"/>
      <w:r w:rsidRPr="0096316B">
        <w:rPr>
          <w:rFonts w:ascii="Book Antiqua" w:eastAsia="Book Antiqua" w:hAnsi="Book Antiqua" w:cs="Book Antiqua"/>
          <w:i/>
          <w:iCs/>
          <w:color w:val="000000" w:themeColor="text1"/>
        </w:rPr>
        <w:t>al</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5]</w:t>
      </w:r>
      <w:r w:rsidRPr="0096316B">
        <w:rPr>
          <w:rFonts w:ascii="Book Antiqua" w:eastAsia="Book Antiqua" w:hAnsi="Book Antiqua" w:cs="Book Antiqua"/>
          <w:color w:val="000000" w:themeColor="text1"/>
        </w:rPr>
        <w:t xml:space="preserve"> reported that the leakage rate of bone cement in PVP for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can be up to 79%, which may be related to vertebral rupture. Ha </w:t>
      </w:r>
      <w:r w:rsidRPr="0096316B">
        <w:rPr>
          <w:rFonts w:ascii="Book Antiqua" w:eastAsia="Book Antiqua" w:hAnsi="Book Antiqua" w:cs="Book Antiqua"/>
          <w:i/>
          <w:iCs/>
          <w:color w:val="000000" w:themeColor="text1"/>
        </w:rPr>
        <w:t>et al</w:t>
      </w:r>
      <w:r w:rsidRPr="0096316B">
        <w:rPr>
          <w:rFonts w:ascii="Book Antiqua" w:eastAsia="Book Antiqua" w:hAnsi="Book Antiqua" w:cs="Book Antiqua"/>
          <w:color w:val="000000" w:themeColor="text1"/>
          <w:vertAlign w:val="superscript"/>
        </w:rPr>
        <w:t>[6]</w:t>
      </w:r>
      <w:r w:rsidRPr="0096316B">
        <w:rPr>
          <w:rFonts w:ascii="Book Antiqua" w:eastAsia="Book Antiqua" w:hAnsi="Book Antiqua" w:cs="Book Antiqua"/>
          <w:color w:val="000000" w:themeColor="text1"/>
        </w:rPr>
        <w:t xml:space="preserve"> demonstrated that in the treatment of osteoporotic vertebral fracture patients with an intravertebral cleft sign, the leakage rate of bone cement in PVP is 75%. </w:t>
      </w:r>
    </w:p>
    <w:p w14:paraId="4977B309" w14:textId="4BFCA07F" w:rsidR="002D79D6"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The vertebral anterior wall is mostly ruptured in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so bone cement leakage occurs easily in PVP. In order to prevent bone cement leakage from the rupture point of the vertebral anterior wall and improve the safety of surgery, we performed sequential infusion and found that the leakage rate of bone cement was significantly lower (14.3%) than that in TSI group (41.7%). In the SI group, there were three cases of bone cement leakage but not from the rupture mouth at the anterior edge of the vertebral body, suggesting that the graded infusion of bone cement can effectively </w:t>
      </w:r>
      <w:r w:rsidRPr="0096316B">
        <w:rPr>
          <w:rFonts w:ascii="Book Antiqua" w:eastAsia="Book Antiqua" w:hAnsi="Book Antiqua" w:cs="Book Antiqua"/>
          <w:color w:val="000000" w:themeColor="text1"/>
        </w:rPr>
        <w:lastRenderedPageBreak/>
        <w:t>prevent bone cement leakage from the rupture mouth of the vertebral anterior wall. In the SI group, the push rod was pressed as closely as possible to the fracture at the anterior edge of the vertebral body</w:t>
      </w:r>
      <w:r w:rsidR="00A062E8"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the higher viscosity bone cement was slowly infused to first block the fracture. Then the lower viscosity bone cement was infused so that it could disperse in the vertebral body. However, the operation time in the SI group was longer than in the TSI group. In addition, the leakage rate of bone cement in both groups was lower than reported in the literature, and the possible reason is that the infusion of bone cement was continuously monitored with the aid of DSA.</w:t>
      </w:r>
    </w:p>
    <w:p w14:paraId="16B303F7" w14:textId="49E7A6C6" w:rsidR="002D79D6"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In patients with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there are liquid or gas cavities in the vertebral body. During infusion, the bone cement can flow freely without resistance and fill the entire cavity symmetrically. In this study, therefore, the bone cement was infused into the entire vertebral body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the unilateral vertebral pedicle without bilateral puncture.</w:t>
      </w:r>
    </w:p>
    <w:p w14:paraId="7F888DD3" w14:textId="31176F3D" w:rsidR="00DF77C5"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Wang </w:t>
      </w:r>
      <w:r w:rsidRPr="0096316B">
        <w:rPr>
          <w:rFonts w:ascii="Book Antiqua" w:eastAsia="Book Antiqua" w:hAnsi="Book Antiqua" w:cs="Book Antiqua"/>
          <w:i/>
          <w:iCs/>
          <w:color w:val="000000" w:themeColor="text1"/>
        </w:rPr>
        <w:t xml:space="preserve">et </w:t>
      </w:r>
      <w:proofErr w:type="gramStart"/>
      <w:r w:rsidRPr="0096316B">
        <w:rPr>
          <w:rFonts w:ascii="Book Antiqua" w:eastAsia="Book Antiqua" w:hAnsi="Book Antiqua" w:cs="Book Antiqua"/>
          <w:i/>
          <w:iCs/>
          <w:color w:val="000000" w:themeColor="text1"/>
        </w:rPr>
        <w:t>al</w:t>
      </w:r>
      <w:r w:rsidRPr="0096316B">
        <w:rPr>
          <w:rFonts w:ascii="Book Antiqua" w:eastAsia="Book Antiqua" w:hAnsi="Book Antiqua" w:cs="Book Antiqua"/>
          <w:color w:val="000000" w:themeColor="text1"/>
          <w:vertAlign w:val="superscript"/>
        </w:rPr>
        <w:t>[</w:t>
      </w:r>
      <w:proofErr w:type="gramEnd"/>
      <w:r w:rsidRPr="0096316B">
        <w:rPr>
          <w:rFonts w:ascii="Book Antiqua" w:eastAsia="Book Antiqua" w:hAnsi="Book Antiqua" w:cs="Book Antiqua"/>
          <w:color w:val="000000" w:themeColor="text1"/>
          <w:vertAlign w:val="superscript"/>
        </w:rPr>
        <w:t>15]</w:t>
      </w:r>
      <w:r w:rsidRPr="0096316B">
        <w:rPr>
          <w:rFonts w:ascii="Book Antiqua" w:eastAsia="Book Antiqua" w:hAnsi="Book Antiqua" w:cs="Book Antiqua"/>
          <w:color w:val="000000" w:themeColor="text1"/>
        </w:rPr>
        <w:t xml:space="preserve"> reported a case of delayed bone cement displacement after treatment of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with PKP, leading to progressive back pain. The possible reason for the displacement is that rupture and collapse of loose trabecular bone may have occurred during balloon dilatation, forming high-density bone. In the secondary infusion, the bone cement may have poorly dispersed and failed to adhere, resulting in bone cement displacement. In this study, there was no displacement of the bone cement in either of the two groups, which may have been due to diffusion into the honeycomb-shaped bone during PVP so that the bone cement was firmly fixed in the vertebral body.</w:t>
      </w:r>
    </w:p>
    <w:p w14:paraId="2A13C1EB" w14:textId="6B133EDD" w:rsidR="00A77B3E" w:rsidRPr="0096316B" w:rsidRDefault="00A61355" w:rsidP="0096316B">
      <w:pPr>
        <w:snapToGrid w:val="0"/>
        <w:spacing w:line="360" w:lineRule="auto"/>
        <w:ind w:firstLineChars="100" w:firstLine="240"/>
        <w:jc w:val="both"/>
        <w:rPr>
          <w:rFonts w:ascii="Book Antiqua" w:eastAsia="Book Antiqua" w:hAnsi="Book Antiqua" w:cs="Book Antiqua"/>
          <w:color w:val="000000" w:themeColor="text1"/>
        </w:rPr>
      </w:pPr>
      <w:r w:rsidRPr="0096316B">
        <w:rPr>
          <w:rFonts w:ascii="Book Antiqua" w:eastAsia="Book Antiqua" w:hAnsi="Book Antiqua" w:cs="Book Antiqua"/>
          <w:color w:val="000000" w:themeColor="text1"/>
        </w:rPr>
        <w:t xml:space="preserve">A limitation of this study is that it is retrospective and may be prone to selection bias. However, bias is limited through strict inclusion and exclusion criteria and matching of patients. Second, the sample size was small and the follow-up period was short in both groups. Finally, the specific condition of bone cement leakage after PVP was not evaluated </w:t>
      </w:r>
      <w:r w:rsidRPr="0096316B">
        <w:rPr>
          <w:rFonts w:ascii="Book Antiqua" w:eastAsia="Book Antiqua" w:hAnsi="Book Antiqua" w:cs="Book Antiqua"/>
          <w:i/>
          <w:iCs/>
          <w:color w:val="000000" w:themeColor="text1"/>
        </w:rPr>
        <w:t>via</w:t>
      </w:r>
      <w:r w:rsidRPr="0096316B">
        <w:rPr>
          <w:rFonts w:ascii="Book Antiqua" w:eastAsia="Book Antiqua" w:hAnsi="Book Antiqua" w:cs="Book Antiqua"/>
          <w:color w:val="000000" w:themeColor="text1"/>
        </w:rPr>
        <w:t xml:space="preserve"> </w:t>
      </w:r>
      <w:r w:rsidR="00324246" w:rsidRPr="0096316B">
        <w:rPr>
          <w:rFonts w:ascii="Book Antiqua" w:eastAsia="Book Antiqua" w:hAnsi="Book Antiqua" w:cs="Book Antiqua"/>
          <w:color w:val="000000" w:themeColor="text1"/>
        </w:rPr>
        <w:t>computed tomography</w:t>
      </w:r>
      <w:r w:rsidRPr="0096316B">
        <w:rPr>
          <w:rFonts w:ascii="Book Antiqua" w:eastAsia="Book Antiqua" w:hAnsi="Book Antiqua" w:cs="Book Antiqua"/>
          <w:color w:val="000000" w:themeColor="text1"/>
        </w:rPr>
        <w:t xml:space="preserve"> imaging.</w:t>
      </w:r>
    </w:p>
    <w:p w14:paraId="53032119" w14:textId="77777777" w:rsidR="00A77B3E" w:rsidRPr="0096316B" w:rsidRDefault="00A77B3E" w:rsidP="0096316B">
      <w:pPr>
        <w:snapToGrid w:val="0"/>
        <w:spacing w:line="360" w:lineRule="auto"/>
        <w:jc w:val="both"/>
        <w:rPr>
          <w:rFonts w:ascii="Book Antiqua" w:hAnsi="Book Antiqua"/>
          <w:color w:val="000000" w:themeColor="text1"/>
        </w:rPr>
      </w:pPr>
    </w:p>
    <w:p w14:paraId="3A1995EC"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CONCLUSION</w:t>
      </w:r>
    </w:p>
    <w:p w14:paraId="02995069" w14:textId="5C5F9DF8"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lastRenderedPageBreak/>
        <w:t xml:space="preserve">This study indicates that sequential infusion in unipedicular PVP is a safe and effective procedure for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This technique could decrease the incidence of bone cement leakage.</w:t>
      </w:r>
    </w:p>
    <w:p w14:paraId="4EAE7F2C" w14:textId="77777777" w:rsidR="00A77B3E" w:rsidRPr="0096316B" w:rsidRDefault="00A77B3E" w:rsidP="0096316B">
      <w:pPr>
        <w:snapToGrid w:val="0"/>
        <w:spacing w:line="360" w:lineRule="auto"/>
        <w:jc w:val="both"/>
        <w:rPr>
          <w:rFonts w:ascii="Book Antiqua" w:hAnsi="Book Antiqua"/>
          <w:color w:val="000000" w:themeColor="text1"/>
        </w:rPr>
      </w:pPr>
    </w:p>
    <w:p w14:paraId="1751893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aps/>
          <w:color w:val="000000" w:themeColor="text1"/>
          <w:u w:val="single"/>
        </w:rPr>
        <w:t>ARTICLE HIGHLIGHTS</w:t>
      </w:r>
    </w:p>
    <w:p w14:paraId="2E09BF60"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background</w:t>
      </w:r>
    </w:p>
    <w:p w14:paraId="46FF88C9" w14:textId="5B3C0C55"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Percutaneous vertebroplasty (PVP) is an effective method for the treatment of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but bone cement leakage during surgery is a problem that deserves attention.</w:t>
      </w:r>
    </w:p>
    <w:p w14:paraId="542F68BA" w14:textId="77777777" w:rsidR="00A77B3E" w:rsidRPr="0096316B" w:rsidRDefault="00A77B3E" w:rsidP="0096316B">
      <w:pPr>
        <w:snapToGrid w:val="0"/>
        <w:spacing w:line="360" w:lineRule="auto"/>
        <w:jc w:val="both"/>
        <w:rPr>
          <w:rFonts w:ascii="Book Antiqua" w:hAnsi="Book Antiqua"/>
          <w:color w:val="000000" w:themeColor="text1"/>
        </w:rPr>
      </w:pPr>
    </w:p>
    <w:p w14:paraId="39D17C04"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motivation</w:t>
      </w:r>
    </w:p>
    <w:p w14:paraId="348F7421" w14:textId="29B1FF88"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To reduce bone cement leakage and evaluate the effect of the sequential infusion of bone cement during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for the treatment of stage I or 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p>
    <w:p w14:paraId="7E66E52F" w14:textId="77777777" w:rsidR="00A77B3E" w:rsidRPr="0096316B" w:rsidRDefault="00A77B3E" w:rsidP="0096316B">
      <w:pPr>
        <w:snapToGrid w:val="0"/>
        <w:spacing w:line="360" w:lineRule="auto"/>
        <w:jc w:val="both"/>
        <w:rPr>
          <w:rFonts w:ascii="Book Antiqua" w:hAnsi="Book Antiqua"/>
          <w:color w:val="000000" w:themeColor="text1"/>
        </w:rPr>
      </w:pPr>
    </w:p>
    <w:p w14:paraId="4C733C0D"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objectives</w:t>
      </w:r>
    </w:p>
    <w:p w14:paraId="7BD3A1D9" w14:textId="2CA4D86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To compare the clinical effect of sequential bone cement infusion and traditional bone cement infusion in the treatment of stage I or II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p>
    <w:p w14:paraId="00F50DF4" w14:textId="77777777" w:rsidR="00A77B3E" w:rsidRPr="0096316B" w:rsidRDefault="00A77B3E" w:rsidP="0096316B">
      <w:pPr>
        <w:snapToGrid w:val="0"/>
        <w:spacing w:line="360" w:lineRule="auto"/>
        <w:jc w:val="both"/>
        <w:rPr>
          <w:rFonts w:ascii="Book Antiqua" w:hAnsi="Book Antiqua"/>
          <w:color w:val="000000" w:themeColor="text1"/>
        </w:rPr>
      </w:pPr>
    </w:p>
    <w:p w14:paraId="5424F08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methods</w:t>
      </w:r>
    </w:p>
    <w:p w14:paraId="282C4F4D" w14:textId="43DD96A0"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Patients with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 treated in our hospital from September 2015 to September 2018 were retrospectively analyzed. Patients meeting the inclusion and exclusion criteria were divided into two groups: </w:t>
      </w:r>
      <w:r w:rsidR="00583551" w:rsidRPr="0096316B">
        <w:rPr>
          <w:rFonts w:ascii="Book Antiqua" w:eastAsia="Book Antiqua" w:hAnsi="Book Antiqua" w:cs="Book Antiqua"/>
          <w:color w:val="000000" w:themeColor="text1"/>
        </w:rPr>
        <w:t>t</w:t>
      </w:r>
      <w:r w:rsidRPr="0096316B">
        <w:rPr>
          <w:rFonts w:ascii="Book Antiqua" w:eastAsia="Book Antiqua" w:hAnsi="Book Antiqua" w:cs="Book Antiqua"/>
          <w:color w:val="000000" w:themeColor="text1"/>
        </w:rPr>
        <w:t>raditional single infusion</w:t>
      </w:r>
      <w:r w:rsidRPr="0096316B">
        <w:rPr>
          <w:rFonts w:ascii="Book Antiqua" w:eastAsia="Book Antiqua" w:hAnsi="Book Antiqua" w:cs="Book Antiqua"/>
          <w:color w:val="000000"/>
        </w:rPr>
        <w:t xml:space="preserve"> (TSI group) </w:t>
      </w:r>
      <w:r w:rsidRPr="0096316B">
        <w:rPr>
          <w:rFonts w:ascii="Book Antiqua" w:eastAsia="Book Antiqua" w:hAnsi="Book Antiqua" w:cs="Book Antiqua"/>
          <w:color w:val="000000" w:themeColor="text1"/>
        </w:rPr>
        <w:t xml:space="preserve">and sequential </w:t>
      </w:r>
      <w:proofErr w:type="gramStart"/>
      <w:r w:rsidRPr="0096316B">
        <w:rPr>
          <w:rFonts w:ascii="Book Antiqua" w:eastAsia="Book Antiqua" w:hAnsi="Book Antiqua" w:cs="Book Antiqua"/>
          <w:color w:val="000000" w:themeColor="text1"/>
        </w:rPr>
        <w:t>infusion(</w:t>
      </w:r>
      <w:proofErr w:type="gramEnd"/>
      <w:r w:rsidRPr="0096316B">
        <w:rPr>
          <w:rFonts w:ascii="Book Antiqua" w:eastAsia="Book Antiqua" w:hAnsi="Book Antiqua" w:cs="Book Antiqua"/>
          <w:color w:val="000000" w:themeColor="text1"/>
        </w:rPr>
        <w:t xml:space="preserve">SI group). The visual analog scale (VAS) and </w:t>
      </w:r>
      <w:r w:rsidR="005B3788" w:rsidRPr="0096316B">
        <w:rPr>
          <w:rFonts w:ascii="Book Antiqua" w:eastAsia="Book Antiqua" w:hAnsi="Book Antiqua" w:cs="Book Antiqua"/>
          <w:color w:val="000000" w:themeColor="text1"/>
        </w:rPr>
        <w:t>O</w:t>
      </w:r>
      <w:r w:rsidRPr="0096316B">
        <w:rPr>
          <w:rFonts w:ascii="Book Antiqua" w:eastAsia="Book Antiqua" w:hAnsi="Book Antiqua" w:cs="Book Antiqua"/>
          <w:color w:val="000000" w:themeColor="text1"/>
        </w:rPr>
        <w:t>swestry disability index (ODI) were evaluated and compared, and duration of operation, bone cement content and complications were recorded.</w:t>
      </w:r>
    </w:p>
    <w:p w14:paraId="46EAFD43" w14:textId="77777777" w:rsidR="00A77B3E" w:rsidRPr="0096316B" w:rsidRDefault="00A77B3E" w:rsidP="0096316B">
      <w:pPr>
        <w:snapToGrid w:val="0"/>
        <w:spacing w:line="360" w:lineRule="auto"/>
        <w:jc w:val="both"/>
        <w:rPr>
          <w:rFonts w:ascii="Book Antiqua" w:hAnsi="Book Antiqua"/>
          <w:color w:val="000000" w:themeColor="text1"/>
        </w:rPr>
      </w:pPr>
    </w:p>
    <w:p w14:paraId="4002C756"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results</w:t>
      </w:r>
    </w:p>
    <w:p w14:paraId="45A5F978" w14:textId="383568B6"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Forty-five patients were included in this study, 24 in the </w:t>
      </w:r>
      <w:r w:rsidRPr="0096316B">
        <w:rPr>
          <w:rFonts w:ascii="Book Antiqua" w:eastAsia="Book Antiqua" w:hAnsi="Book Antiqua" w:cs="Book Antiqua"/>
          <w:color w:val="000000"/>
        </w:rPr>
        <w:t>TSI group and 21 in the SI</w:t>
      </w:r>
      <w:r w:rsidRPr="0096316B">
        <w:rPr>
          <w:rFonts w:ascii="Book Antiqua" w:eastAsia="Book Antiqua" w:hAnsi="Book Antiqua" w:cs="Book Antiqua"/>
          <w:color w:val="000000" w:themeColor="text1"/>
        </w:rPr>
        <w:t xml:space="preserve"> group. The VAS and ODI were significantly different </w:t>
      </w:r>
      <w:r w:rsidR="00583551" w:rsidRPr="0096316B">
        <w:rPr>
          <w:rFonts w:ascii="Book Antiqua" w:eastAsia="Book Antiqua" w:hAnsi="Book Antiqua" w:cs="Book Antiqua"/>
          <w:color w:val="000000" w:themeColor="text1"/>
        </w:rPr>
        <w:t>in both</w:t>
      </w:r>
      <w:r w:rsidRPr="0096316B">
        <w:rPr>
          <w:rFonts w:ascii="Book Antiqua" w:eastAsia="Book Antiqua" w:hAnsi="Book Antiqua" w:cs="Book Antiqua"/>
          <w:color w:val="000000" w:themeColor="text1"/>
        </w:rPr>
        <w:t xml:space="preserve"> groups pre- and </w:t>
      </w:r>
      <w:r w:rsidRPr="0096316B">
        <w:rPr>
          <w:rFonts w:ascii="Book Antiqua" w:eastAsia="Book Antiqua" w:hAnsi="Book Antiqua" w:cs="Book Antiqua"/>
          <w:color w:val="000000" w:themeColor="text1"/>
        </w:rPr>
        <w:lastRenderedPageBreak/>
        <w:t xml:space="preserve">postoperatively. At the last follow-up, the VAS and ODI were not significantly different </w:t>
      </w:r>
      <w:r w:rsidR="00AB5D05" w:rsidRPr="0096316B">
        <w:rPr>
          <w:rFonts w:ascii="Book Antiqua" w:eastAsia="Book Antiqua" w:hAnsi="Book Antiqua" w:cs="Book Antiqua"/>
          <w:color w:val="000000" w:themeColor="text1"/>
        </w:rPr>
        <w:t>between</w:t>
      </w:r>
      <w:r w:rsidRPr="0096316B">
        <w:rPr>
          <w:rFonts w:ascii="Book Antiqua" w:eastAsia="Book Antiqua" w:hAnsi="Book Antiqua" w:cs="Book Antiqua"/>
          <w:color w:val="000000" w:themeColor="text1"/>
        </w:rPr>
        <w:t xml:space="preserve"> </w:t>
      </w:r>
      <w:r w:rsidR="00583551" w:rsidRPr="0096316B">
        <w:rPr>
          <w:rFonts w:ascii="Book Antiqua" w:eastAsia="Book Antiqua" w:hAnsi="Book Antiqua" w:cs="Book Antiqua"/>
          <w:color w:val="000000" w:themeColor="text1"/>
        </w:rPr>
        <w:t xml:space="preserve">the </w:t>
      </w:r>
      <w:r w:rsidR="00AB5D05" w:rsidRPr="0096316B">
        <w:rPr>
          <w:rFonts w:ascii="Book Antiqua" w:eastAsia="Book Antiqua" w:hAnsi="Book Antiqua" w:cs="Book Antiqua"/>
          <w:color w:val="000000" w:themeColor="text1"/>
        </w:rPr>
        <w:t xml:space="preserve">two </w:t>
      </w:r>
      <w:r w:rsidRPr="0096316B">
        <w:rPr>
          <w:rFonts w:ascii="Book Antiqua" w:eastAsia="Book Antiqua" w:hAnsi="Book Antiqua" w:cs="Book Antiqua"/>
          <w:color w:val="000000" w:themeColor="text1"/>
        </w:rPr>
        <w:t>groups compared with those at 1 wk postoperatively. The two groups had no significant differences in the VAS and ODI pre</w:t>
      </w:r>
      <w:r w:rsidR="00533373"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postoperatively and at the last follow-up. The leakage rate of bone cement was significantly lower in the </w:t>
      </w:r>
      <w:r w:rsidRPr="0096316B">
        <w:rPr>
          <w:rFonts w:ascii="Book Antiqua" w:eastAsia="Book Antiqua" w:hAnsi="Book Antiqua" w:cs="Book Antiqua"/>
          <w:color w:val="000000"/>
        </w:rPr>
        <w:t>SI group (14.3%, 3 of 21) than that in the TSI</w:t>
      </w:r>
      <w:r w:rsidRPr="0096316B">
        <w:rPr>
          <w:rFonts w:ascii="Book Antiqua" w:eastAsia="Book Antiqua" w:hAnsi="Book Antiqua" w:cs="Book Antiqua"/>
          <w:color w:val="000000" w:themeColor="text1"/>
        </w:rPr>
        <w:t xml:space="preserve"> group (41.7%, 10 of 24).</w:t>
      </w:r>
    </w:p>
    <w:p w14:paraId="0B605886" w14:textId="77777777" w:rsidR="00A77B3E" w:rsidRPr="0096316B" w:rsidRDefault="00A77B3E" w:rsidP="0096316B">
      <w:pPr>
        <w:snapToGrid w:val="0"/>
        <w:spacing w:line="360" w:lineRule="auto"/>
        <w:jc w:val="both"/>
        <w:rPr>
          <w:rFonts w:ascii="Book Antiqua" w:hAnsi="Book Antiqua"/>
          <w:color w:val="000000" w:themeColor="text1"/>
        </w:rPr>
      </w:pPr>
    </w:p>
    <w:p w14:paraId="0A30BDB0"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conclusions</w:t>
      </w:r>
    </w:p>
    <w:p w14:paraId="0AE9B479" w14:textId="73FED705" w:rsidR="00A77B3E" w:rsidRPr="0096316B" w:rsidRDefault="00A61355" w:rsidP="0096316B">
      <w:pPr>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 xml:space="preserve">Sequential infusion in unipedicular </w:t>
      </w:r>
      <w:r w:rsidRPr="0096316B">
        <w:rPr>
          <w:rFonts w:ascii="Book Antiqua" w:eastAsia="Book Antiqua" w:hAnsi="Book Antiqua" w:cs="Book Antiqua"/>
          <w:color w:val="000000"/>
        </w:rPr>
        <w:t>PVP</w:t>
      </w:r>
      <w:r w:rsidRPr="0096316B">
        <w:rPr>
          <w:rFonts w:ascii="Book Antiqua" w:eastAsia="Book Antiqua" w:hAnsi="Book Antiqua" w:cs="Book Antiqua"/>
          <w:color w:val="000000" w:themeColor="text1"/>
        </w:rPr>
        <w:t xml:space="preserve"> is a safe and effective procedure for neurologically intact </w:t>
      </w:r>
      <w:proofErr w:type="spellStart"/>
      <w:r w:rsidRPr="0096316B">
        <w:rPr>
          <w:rFonts w:ascii="Book Antiqua" w:eastAsia="Book Antiqua" w:hAnsi="Book Antiqua" w:cs="Book Antiqua"/>
          <w:color w:val="000000" w:themeColor="text1"/>
        </w:rPr>
        <w:t>Kümmell</w:t>
      </w:r>
      <w:r w:rsidR="00A021DF"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w:t>
      </w:r>
      <w:proofErr w:type="spellEnd"/>
      <w:r w:rsidRPr="0096316B">
        <w:rPr>
          <w:rFonts w:ascii="Book Antiqua" w:eastAsia="Book Antiqua" w:hAnsi="Book Antiqua" w:cs="Book Antiqua"/>
          <w:color w:val="000000" w:themeColor="text1"/>
        </w:rPr>
        <w:t xml:space="preserve"> disease</w:t>
      </w:r>
      <w:r w:rsidR="00AB5D05"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 xml:space="preserve"> and this technique could decrease the incidence of bone cement leakage.</w:t>
      </w:r>
    </w:p>
    <w:p w14:paraId="42BD4DE3" w14:textId="77777777" w:rsidR="00A77B3E" w:rsidRPr="0096316B" w:rsidRDefault="00A77B3E" w:rsidP="0096316B">
      <w:pPr>
        <w:snapToGrid w:val="0"/>
        <w:spacing w:line="360" w:lineRule="auto"/>
        <w:jc w:val="both"/>
        <w:rPr>
          <w:rFonts w:ascii="Book Antiqua" w:hAnsi="Book Antiqua"/>
          <w:color w:val="000000" w:themeColor="text1"/>
        </w:rPr>
      </w:pPr>
    </w:p>
    <w:p w14:paraId="7361E5B0"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i/>
          <w:color w:val="000000" w:themeColor="text1"/>
        </w:rPr>
        <w:t>Research perspectives</w:t>
      </w:r>
    </w:p>
    <w:p w14:paraId="0DB5842E"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The role of sequential infusion in reducing the leakage of bone cement should be evaluated in a large sample multicenter randomized controlled study.</w:t>
      </w:r>
    </w:p>
    <w:p w14:paraId="079C9A47" w14:textId="77777777" w:rsidR="00A77B3E" w:rsidRPr="0096316B" w:rsidRDefault="00A77B3E" w:rsidP="0096316B">
      <w:pPr>
        <w:snapToGrid w:val="0"/>
        <w:spacing w:line="360" w:lineRule="auto"/>
        <w:jc w:val="both"/>
        <w:rPr>
          <w:rFonts w:ascii="Book Antiqua" w:hAnsi="Book Antiqua"/>
          <w:color w:val="000000" w:themeColor="text1"/>
        </w:rPr>
      </w:pPr>
    </w:p>
    <w:p w14:paraId="1DD746CC"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REFERENCES</w:t>
      </w:r>
    </w:p>
    <w:p w14:paraId="2A2D212B" w14:textId="128BD0E8"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 </w:t>
      </w:r>
      <w:r w:rsidRPr="0096316B">
        <w:rPr>
          <w:rFonts w:ascii="Book Antiqua" w:hAnsi="Book Antiqua"/>
          <w:b/>
          <w:bCs/>
          <w:color w:val="000000" w:themeColor="text1"/>
        </w:rPr>
        <w:t>Young WF</w:t>
      </w:r>
      <w:r w:rsidRPr="0096316B">
        <w:rPr>
          <w:rFonts w:ascii="Book Antiqua" w:hAnsi="Book Antiqua"/>
          <w:color w:val="000000" w:themeColor="text1"/>
        </w:rPr>
        <w:t>, Brown D, Kendler A, Clements D. Delayed post-traumatic osteonecrosis of a vertebral body (</w:t>
      </w:r>
      <w:proofErr w:type="spellStart"/>
      <w:r w:rsidRPr="0096316B">
        <w:rPr>
          <w:rFonts w:ascii="Book Antiqua" w:hAnsi="Book Antiqua"/>
          <w:color w:val="000000" w:themeColor="text1"/>
        </w:rPr>
        <w:t>Kummell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w:t>
      </w:r>
      <w:proofErr w:type="spellStart"/>
      <w:r w:rsidRPr="0096316B">
        <w:rPr>
          <w:rFonts w:ascii="Book Antiqua" w:hAnsi="Book Antiqua"/>
          <w:i/>
          <w:iCs/>
          <w:color w:val="000000" w:themeColor="text1"/>
        </w:rPr>
        <w:t>Acta</w:t>
      </w:r>
      <w:proofErr w:type="spellEnd"/>
      <w:r w:rsidRPr="0096316B">
        <w:rPr>
          <w:rFonts w:ascii="Book Antiqua" w:hAnsi="Book Antiqua"/>
          <w:i/>
          <w:iCs/>
          <w:color w:val="000000" w:themeColor="text1"/>
        </w:rPr>
        <w:t xml:space="preserve"> </w:t>
      </w:r>
      <w:proofErr w:type="spellStart"/>
      <w:r w:rsidRPr="0096316B">
        <w:rPr>
          <w:rFonts w:ascii="Book Antiqua" w:hAnsi="Book Antiqua"/>
          <w:i/>
          <w:iCs/>
          <w:color w:val="000000" w:themeColor="text1"/>
        </w:rPr>
        <w:t>Orthop</w:t>
      </w:r>
      <w:proofErr w:type="spellEnd"/>
      <w:r w:rsidRPr="0096316B">
        <w:rPr>
          <w:rFonts w:ascii="Book Antiqua" w:hAnsi="Book Antiqua"/>
          <w:i/>
          <w:iCs/>
          <w:color w:val="000000" w:themeColor="text1"/>
        </w:rPr>
        <w:t xml:space="preserve"> </w:t>
      </w:r>
      <w:proofErr w:type="spellStart"/>
      <w:r w:rsidRPr="0096316B">
        <w:rPr>
          <w:rFonts w:ascii="Book Antiqua" w:hAnsi="Book Antiqua"/>
          <w:i/>
          <w:iCs/>
          <w:color w:val="000000" w:themeColor="text1"/>
        </w:rPr>
        <w:t>Belg</w:t>
      </w:r>
      <w:proofErr w:type="spellEnd"/>
      <w:r w:rsidRPr="0096316B">
        <w:rPr>
          <w:rFonts w:ascii="Book Antiqua" w:hAnsi="Book Antiqua"/>
          <w:color w:val="000000" w:themeColor="text1"/>
        </w:rPr>
        <w:t xml:space="preserve"> 2002; </w:t>
      </w:r>
      <w:r w:rsidRPr="0096316B">
        <w:rPr>
          <w:rFonts w:ascii="Book Antiqua" w:hAnsi="Book Antiqua"/>
          <w:b/>
          <w:bCs/>
          <w:color w:val="000000" w:themeColor="text1"/>
        </w:rPr>
        <w:t>68</w:t>
      </w:r>
      <w:r w:rsidRPr="0096316B">
        <w:rPr>
          <w:rFonts w:ascii="Book Antiqua" w:hAnsi="Book Antiqua"/>
          <w:color w:val="000000" w:themeColor="text1"/>
        </w:rPr>
        <w:t>: 13-19 [PMID: 11915453 DOI: 10.1007/s00586-009-1205-4]</w:t>
      </w:r>
    </w:p>
    <w:p w14:paraId="205E45B1" w14:textId="18DA11F3"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2 </w:t>
      </w:r>
      <w:r w:rsidRPr="0096316B">
        <w:rPr>
          <w:rFonts w:ascii="Book Antiqua" w:hAnsi="Book Antiqua"/>
          <w:b/>
          <w:bCs/>
          <w:color w:val="000000" w:themeColor="text1"/>
        </w:rPr>
        <w:t>Ranjan M</w:t>
      </w:r>
      <w:r w:rsidRPr="0096316B">
        <w:rPr>
          <w:rFonts w:ascii="Book Antiqua" w:hAnsi="Book Antiqua"/>
          <w:color w:val="000000" w:themeColor="text1"/>
        </w:rPr>
        <w:t xml:space="preserve">, Mahadevan A, Prasad C, </w:t>
      </w:r>
      <w:proofErr w:type="spellStart"/>
      <w:r w:rsidRPr="0096316B">
        <w:rPr>
          <w:rFonts w:ascii="Book Antiqua" w:hAnsi="Book Antiqua"/>
          <w:color w:val="000000" w:themeColor="text1"/>
        </w:rPr>
        <w:t>Sommana</w:t>
      </w:r>
      <w:proofErr w:type="spellEnd"/>
      <w:r w:rsidRPr="0096316B">
        <w:rPr>
          <w:rFonts w:ascii="Book Antiqua" w:hAnsi="Book Antiqua"/>
          <w:color w:val="000000" w:themeColor="text1"/>
        </w:rPr>
        <w:t xml:space="preserve"> S, </w:t>
      </w:r>
      <w:proofErr w:type="spellStart"/>
      <w:r w:rsidRPr="0096316B">
        <w:rPr>
          <w:rFonts w:ascii="Book Antiqua" w:hAnsi="Book Antiqua"/>
          <w:color w:val="000000" w:themeColor="text1"/>
        </w:rPr>
        <w:t>Susarla</w:t>
      </w:r>
      <w:proofErr w:type="spellEnd"/>
      <w:r w:rsidRPr="0096316B">
        <w:rPr>
          <w:rFonts w:ascii="Book Antiqua" w:hAnsi="Book Antiqua"/>
          <w:color w:val="000000" w:themeColor="text1"/>
        </w:rPr>
        <w:t xml:space="preserve"> Krishna S.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 uncommon or underreported disease: A clinicopathological account of a case and review of literature. </w:t>
      </w:r>
      <w:r w:rsidRPr="0096316B">
        <w:rPr>
          <w:rFonts w:ascii="Book Antiqua" w:hAnsi="Book Antiqua"/>
          <w:i/>
          <w:iCs/>
          <w:color w:val="000000" w:themeColor="text1"/>
        </w:rPr>
        <w:t xml:space="preserve">J </w:t>
      </w:r>
      <w:proofErr w:type="spellStart"/>
      <w:r w:rsidRPr="0096316B">
        <w:rPr>
          <w:rFonts w:ascii="Book Antiqua" w:hAnsi="Book Antiqua"/>
          <w:i/>
          <w:iCs/>
          <w:color w:val="000000" w:themeColor="text1"/>
        </w:rPr>
        <w:t>Neurosci</w:t>
      </w:r>
      <w:proofErr w:type="spellEnd"/>
      <w:r w:rsidRPr="0096316B">
        <w:rPr>
          <w:rFonts w:ascii="Book Antiqua" w:hAnsi="Book Antiqua"/>
          <w:i/>
          <w:iCs/>
          <w:color w:val="000000" w:themeColor="text1"/>
        </w:rPr>
        <w:t xml:space="preserve"> Rural </w:t>
      </w:r>
      <w:proofErr w:type="spellStart"/>
      <w:r w:rsidRPr="0096316B">
        <w:rPr>
          <w:rFonts w:ascii="Book Antiqua" w:hAnsi="Book Antiqua"/>
          <w:i/>
          <w:iCs/>
          <w:color w:val="000000" w:themeColor="text1"/>
        </w:rPr>
        <w:t>Pract</w:t>
      </w:r>
      <w:proofErr w:type="spellEnd"/>
      <w:r w:rsidRPr="0096316B">
        <w:rPr>
          <w:rFonts w:ascii="Book Antiqua" w:hAnsi="Book Antiqua"/>
          <w:color w:val="000000" w:themeColor="text1"/>
        </w:rPr>
        <w:t xml:space="preserve"> 2013; </w:t>
      </w:r>
      <w:r w:rsidRPr="0096316B">
        <w:rPr>
          <w:rFonts w:ascii="Book Antiqua" w:hAnsi="Book Antiqua"/>
          <w:b/>
          <w:bCs/>
          <w:color w:val="000000" w:themeColor="text1"/>
        </w:rPr>
        <w:t>4</w:t>
      </w:r>
      <w:r w:rsidRPr="0096316B">
        <w:rPr>
          <w:rFonts w:ascii="Book Antiqua" w:hAnsi="Book Antiqua"/>
          <w:color w:val="000000" w:themeColor="text1"/>
        </w:rPr>
        <w:t>: 439-442 [PMID: 24347951 DOI: 10.4103/0976-3147.120234]</w:t>
      </w:r>
    </w:p>
    <w:p w14:paraId="5BA44D53"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3 </w:t>
      </w:r>
      <w:r w:rsidRPr="0096316B">
        <w:rPr>
          <w:rFonts w:ascii="Book Antiqua" w:hAnsi="Book Antiqua"/>
          <w:b/>
          <w:bCs/>
          <w:color w:val="000000" w:themeColor="text1"/>
        </w:rPr>
        <w:t>Kim YC</w:t>
      </w:r>
      <w:r w:rsidRPr="0096316B">
        <w:rPr>
          <w:rFonts w:ascii="Book Antiqua" w:hAnsi="Book Antiqua"/>
          <w:color w:val="000000" w:themeColor="text1"/>
        </w:rPr>
        <w:t xml:space="preserve">, Kim YH, Ha KY. </w:t>
      </w:r>
      <w:proofErr w:type="spellStart"/>
      <w:r w:rsidRPr="0096316B">
        <w:rPr>
          <w:rFonts w:ascii="Book Antiqua" w:hAnsi="Book Antiqua"/>
          <w:color w:val="000000" w:themeColor="text1"/>
        </w:rPr>
        <w:t>Pathomechanism</w:t>
      </w:r>
      <w:proofErr w:type="spellEnd"/>
      <w:r w:rsidRPr="0096316B">
        <w:rPr>
          <w:rFonts w:ascii="Book Antiqua" w:hAnsi="Book Antiqua"/>
          <w:color w:val="000000" w:themeColor="text1"/>
        </w:rPr>
        <w:t xml:space="preserve"> of </w:t>
      </w:r>
      <w:proofErr w:type="spellStart"/>
      <w:r w:rsidRPr="0096316B">
        <w:rPr>
          <w:rFonts w:ascii="Book Antiqua" w:hAnsi="Book Antiqua"/>
          <w:color w:val="000000" w:themeColor="text1"/>
        </w:rPr>
        <w:t>intravertebral</w:t>
      </w:r>
      <w:proofErr w:type="spellEnd"/>
      <w:r w:rsidRPr="0096316B">
        <w:rPr>
          <w:rFonts w:ascii="Book Antiqua" w:hAnsi="Book Antiqua"/>
          <w:color w:val="000000" w:themeColor="text1"/>
        </w:rPr>
        <w:t xml:space="preserve"> clefts in osteoporotic compression fractures of the spine. </w:t>
      </w:r>
      <w:r w:rsidRPr="0096316B">
        <w:rPr>
          <w:rFonts w:ascii="Book Antiqua" w:hAnsi="Book Antiqua"/>
          <w:i/>
          <w:iCs/>
          <w:color w:val="000000" w:themeColor="text1"/>
        </w:rPr>
        <w:t>Spine J</w:t>
      </w:r>
      <w:r w:rsidRPr="0096316B">
        <w:rPr>
          <w:rFonts w:ascii="Book Antiqua" w:hAnsi="Book Antiqua"/>
          <w:color w:val="000000" w:themeColor="text1"/>
        </w:rPr>
        <w:t xml:space="preserve"> 2014; </w:t>
      </w:r>
      <w:r w:rsidRPr="0096316B">
        <w:rPr>
          <w:rFonts w:ascii="Book Antiqua" w:hAnsi="Book Antiqua"/>
          <w:b/>
          <w:bCs/>
          <w:color w:val="000000" w:themeColor="text1"/>
        </w:rPr>
        <w:t>14</w:t>
      </w:r>
      <w:r w:rsidRPr="0096316B">
        <w:rPr>
          <w:rFonts w:ascii="Book Antiqua" w:hAnsi="Book Antiqua"/>
          <w:color w:val="000000" w:themeColor="text1"/>
        </w:rPr>
        <w:t>: 659-666 [PMID: 24055039 DOI: 10.1016/j.spinee.2013.06.106]</w:t>
      </w:r>
    </w:p>
    <w:p w14:paraId="49374191"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4 </w:t>
      </w:r>
      <w:r w:rsidRPr="0096316B">
        <w:rPr>
          <w:rFonts w:ascii="Book Antiqua" w:hAnsi="Book Antiqua"/>
          <w:b/>
          <w:bCs/>
          <w:color w:val="000000" w:themeColor="text1"/>
        </w:rPr>
        <w:t>Yang H</w:t>
      </w:r>
      <w:r w:rsidRPr="0096316B">
        <w:rPr>
          <w:rFonts w:ascii="Book Antiqua" w:hAnsi="Book Antiqua"/>
          <w:color w:val="000000" w:themeColor="text1"/>
        </w:rPr>
        <w:t xml:space="preserve">, Wang G, Liu J, </w:t>
      </w:r>
      <w:proofErr w:type="spellStart"/>
      <w:r w:rsidRPr="0096316B">
        <w:rPr>
          <w:rFonts w:ascii="Book Antiqua" w:hAnsi="Book Antiqua"/>
          <w:color w:val="000000" w:themeColor="text1"/>
        </w:rPr>
        <w:t>Ebraheim</w:t>
      </w:r>
      <w:proofErr w:type="spellEnd"/>
      <w:r w:rsidRPr="0096316B">
        <w:rPr>
          <w:rFonts w:ascii="Book Antiqua" w:hAnsi="Book Antiqua"/>
          <w:color w:val="000000" w:themeColor="text1"/>
        </w:rPr>
        <w:t xml:space="preserve"> NA, </w:t>
      </w:r>
      <w:proofErr w:type="spellStart"/>
      <w:r w:rsidRPr="0096316B">
        <w:rPr>
          <w:rFonts w:ascii="Book Antiqua" w:hAnsi="Book Antiqua"/>
          <w:color w:val="000000" w:themeColor="text1"/>
        </w:rPr>
        <w:t>Niu</w:t>
      </w:r>
      <w:proofErr w:type="spellEnd"/>
      <w:r w:rsidRPr="0096316B">
        <w:rPr>
          <w:rFonts w:ascii="Book Antiqua" w:hAnsi="Book Antiqua"/>
          <w:color w:val="000000" w:themeColor="text1"/>
        </w:rPr>
        <w:t xml:space="preserve"> G, </w:t>
      </w:r>
      <w:proofErr w:type="spellStart"/>
      <w:r w:rsidRPr="0096316B">
        <w:rPr>
          <w:rFonts w:ascii="Book Antiqua" w:hAnsi="Book Antiqua"/>
          <w:color w:val="000000" w:themeColor="text1"/>
        </w:rPr>
        <w:t>Hiltner</w:t>
      </w:r>
      <w:proofErr w:type="spellEnd"/>
      <w:r w:rsidRPr="0096316B">
        <w:rPr>
          <w:rFonts w:ascii="Book Antiqua" w:hAnsi="Book Antiqua"/>
          <w:color w:val="000000" w:themeColor="text1"/>
        </w:rPr>
        <w:t xml:space="preserve"> L, Lee AH, Tang T. Balloon kyphoplasty in the treatment of osteoporotic vertebral compression fracture nonunion. </w:t>
      </w:r>
      <w:r w:rsidRPr="0096316B">
        <w:rPr>
          <w:rFonts w:ascii="Book Antiqua" w:hAnsi="Book Antiqua"/>
          <w:i/>
          <w:iCs/>
          <w:color w:val="000000" w:themeColor="text1"/>
        </w:rPr>
        <w:t>Orthopedics</w:t>
      </w:r>
      <w:r w:rsidRPr="0096316B">
        <w:rPr>
          <w:rFonts w:ascii="Book Antiqua" w:hAnsi="Book Antiqua"/>
          <w:color w:val="000000" w:themeColor="text1"/>
        </w:rPr>
        <w:t xml:space="preserve"> 2010; </w:t>
      </w:r>
      <w:r w:rsidRPr="0096316B">
        <w:rPr>
          <w:rFonts w:ascii="Book Antiqua" w:hAnsi="Book Antiqua"/>
          <w:b/>
          <w:bCs/>
          <w:color w:val="000000" w:themeColor="text1"/>
        </w:rPr>
        <w:t>33</w:t>
      </w:r>
      <w:r w:rsidRPr="0096316B">
        <w:rPr>
          <w:rFonts w:ascii="Book Antiqua" w:hAnsi="Book Antiqua"/>
          <w:color w:val="000000" w:themeColor="text1"/>
        </w:rPr>
        <w:t>: 24 [PMID: 20055352 DOI: 10.3928/01477447-20091124-28]</w:t>
      </w:r>
    </w:p>
    <w:p w14:paraId="67DB3E66"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lastRenderedPageBreak/>
        <w:t xml:space="preserve">5 </w:t>
      </w:r>
      <w:proofErr w:type="spellStart"/>
      <w:r w:rsidRPr="0096316B">
        <w:rPr>
          <w:rFonts w:ascii="Book Antiqua" w:hAnsi="Book Antiqua"/>
          <w:b/>
          <w:bCs/>
          <w:color w:val="000000" w:themeColor="text1"/>
        </w:rPr>
        <w:t>Peh</w:t>
      </w:r>
      <w:proofErr w:type="spellEnd"/>
      <w:r w:rsidRPr="0096316B">
        <w:rPr>
          <w:rFonts w:ascii="Book Antiqua" w:hAnsi="Book Antiqua"/>
          <w:b/>
          <w:bCs/>
          <w:color w:val="000000" w:themeColor="text1"/>
        </w:rPr>
        <w:t xml:space="preserve"> WC</w:t>
      </w:r>
      <w:r w:rsidRPr="0096316B">
        <w:rPr>
          <w:rFonts w:ascii="Book Antiqua" w:hAnsi="Book Antiqua"/>
          <w:color w:val="000000" w:themeColor="text1"/>
        </w:rPr>
        <w:t xml:space="preserve">, </w:t>
      </w:r>
      <w:proofErr w:type="spellStart"/>
      <w:r w:rsidRPr="0096316B">
        <w:rPr>
          <w:rFonts w:ascii="Book Antiqua" w:hAnsi="Book Antiqua"/>
          <w:color w:val="000000" w:themeColor="text1"/>
        </w:rPr>
        <w:t>Gelbart</w:t>
      </w:r>
      <w:proofErr w:type="spellEnd"/>
      <w:r w:rsidRPr="0096316B">
        <w:rPr>
          <w:rFonts w:ascii="Book Antiqua" w:hAnsi="Book Antiqua"/>
          <w:color w:val="000000" w:themeColor="text1"/>
        </w:rPr>
        <w:t xml:space="preserve"> MS, </w:t>
      </w:r>
      <w:proofErr w:type="spellStart"/>
      <w:r w:rsidRPr="0096316B">
        <w:rPr>
          <w:rFonts w:ascii="Book Antiqua" w:hAnsi="Book Antiqua"/>
          <w:color w:val="000000" w:themeColor="text1"/>
        </w:rPr>
        <w:t>Gilula</w:t>
      </w:r>
      <w:proofErr w:type="spellEnd"/>
      <w:r w:rsidRPr="0096316B">
        <w:rPr>
          <w:rFonts w:ascii="Book Antiqua" w:hAnsi="Book Antiqua"/>
          <w:color w:val="000000" w:themeColor="text1"/>
        </w:rPr>
        <w:t xml:space="preserve"> LA, Peck DD. Percutaneous vertebroplasty: treatment of painful vertebral compression fractures with intraosseous vacuum phenomena. </w:t>
      </w:r>
      <w:r w:rsidRPr="0096316B">
        <w:rPr>
          <w:rFonts w:ascii="Book Antiqua" w:hAnsi="Book Antiqua"/>
          <w:i/>
          <w:iCs/>
          <w:color w:val="000000" w:themeColor="text1"/>
        </w:rPr>
        <w:t xml:space="preserve">AJR Am J </w:t>
      </w:r>
      <w:proofErr w:type="spellStart"/>
      <w:r w:rsidRPr="0096316B">
        <w:rPr>
          <w:rFonts w:ascii="Book Antiqua" w:hAnsi="Book Antiqua"/>
          <w:i/>
          <w:iCs/>
          <w:color w:val="000000" w:themeColor="text1"/>
        </w:rPr>
        <w:t>Roentgenol</w:t>
      </w:r>
      <w:proofErr w:type="spellEnd"/>
      <w:r w:rsidRPr="0096316B">
        <w:rPr>
          <w:rFonts w:ascii="Book Antiqua" w:hAnsi="Book Antiqua"/>
          <w:color w:val="000000" w:themeColor="text1"/>
        </w:rPr>
        <w:t xml:space="preserve"> 2003; </w:t>
      </w:r>
      <w:r w:rsidRPr="0096316B">
        <w:rPr>
          <w:rFonts w:ascii="Book Antiqua" w:hAnsi="Book Antiqua"/>
          <w:b/>
          <w:bCs/>
          <w:color w:val="000000" w:themeColor="text1"/>
        </w:rPr>
        <w:t>180</w:t>
      </w:r>
      <w:r w:rsidRPr="0096316B">
        <w:rPr>
          <w:rFonts w:ascii="Book Antiqua" w:hAnsi="Book Antiqua"/>
          <w:color w:val="000000" w:themeColor="text1"/>
        </w:rPr>
        <w:t>: 1411-1417 [PMID: 12704060 DOI: 10.2214/ajr.180.5.1801411]</w:t>
      </w:r>
    </w:p>
    <w:p w14:paraId="60F5D061"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6 </w:t>
      </w:r>
      <w:r w:rsidRPr="0096316B">
        <w:rPr>
          <w:rFonts w:ascii="Book Antiqua" w:hAnsi="Book Antiqua"/>
          <w:b/>
          <w:bCs/>
          <w:color w:val="000000" w:themeColor="text1"/>
        </w:rPr>
        <w:t>Ha KY</w:t>
      </w:r>
      <w:r w:rsidRPr="0096316B">
        <w:rPr>
          <w:rFonts w:ascii="Book Antiqua" w:hAnsi="Book Antiqua"/>
          <w:color w:val="000000" w:themeColor="text1"/>
        </w:rPr>
        <w:t xml:space="preserve">, Lee JS, Kim KW, Chon JS. Percutaneous vertebroplasty for vertebral compression fractures with and without intravertebral clefts. </w:t>
      </w:r>
      <w:r w:rsidRPr="0096316B">
        <w:rPr>
          <w:rFonts w:ascii="Book Antiqua" w:hAnsi="Book Antiqua"/>
          <w:i/>
          <w:iCs/>
          <w:color w:val="000000" w:themeColor="text1"/>
        </w:rPr>
        <w:t>J Bone Joint Surg Br</w:t>
      </w:r>
      <w:r w:rsidRPr="0096316B">
        <w:rPr>
          <w:rFonts w:ascii="Book Antiqua" w:hAnsi="Book Antiqua"/>
          <w:color w:val="000000" w:themeColor="text1"/>
        </w:rPr>
        <w:t xml:space="preserve"> 2006; </w:t>
      </w:r>
      <w:r w:rsidRPr="0096316B">
        <w:rPr>
          <w:rFonts w:ascii="Book Antiqua" w:hAnsi="Book Antiqua"/>
          <w:b/>
          <w:bCs/>
          <w:color w:val="000000" w:themeColor="text1"/>
        </w:rPr>
        <w:t>88</w:t>
      </w:r>
      <w:r w:rsidRPr="0096316B">
        <w:rPr>
          <w:rFonts w:ascii="Book Antiqua" w:hAnsi="Book Antiqua"/>
          <w:color w:val="000000" w:themeColor="text1"/>
        </w:rPr>
        <w:t>: 629-633 [PMID: 16645109 DOI: 10.1302/0301-620X.88B5.17345]</w:t>
      </w:r>
    </w:p>
    <w:p w14:paraId="514806B5" w14:textId="00EF5D90"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7 </w:t>
      </w:r>
      <w:r w:rsidRPr="0096316B">
        <w:rPr>
          <w:rFonts w:ascii="Book Antiqua" w:hAnsi="Book Antiqua"/>
          <w:b/>
          <w:bCs/>
          <w:color w:val="000000" w:themeColor="text1"/>
        </w:rPr>
        <w:t>Park JW</w:t>
      </w:r>
      <w:r w:rsidRPr="0096316B">
        <w:rPr>
          <w:rFonts w:ascii="Book Antiqua" w:hAnsi="Book Antiqua"/>
          <w:color w:val="000000" w:themeColor="text1"/>
        </w:rPr>
        <w:t xml:space="preserve">, Park JH, Jeon HJ, Lee JY, Cho BM, Park SH.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Treated with Percutaneous Vertebroplasty: Minimum 1 Year Follow-Up. </w:t>
      </w:r>
      <w:r w:rsidRPr="0096316B">
        <w:rPr>
          <w:rFonts w:ascii="Book Antiqua" w:hAnsi="Book Antiqua"/>
          <w:i/>
          <w:iCs/>
          <w:color w:val="000000" w:themeColor="text1"/>
        </w:rPr>
        <w:t>Korean J Neurotrauma</w:t>
      </w:r>
      <w:r w:rsidRPr="0096316B">
        <w:rPr>
          <w:rFonts w:ascii="Book Antiqua" w:hAnsi="Book Antiqua"/>
          <w:color w:val="000000" w:themeColor="text1"/>
        </w:rPr>
        <w:t xml:space="preserve"> 2017; </w:t>
      </w:r>
      <w:r w:rsidRPr="0096316B">
        <w:rPr>
          <w:rFonts w:ascii="Book Antiqua" w:hAnsi="Book Antiqua"/>
          <w:b/>
          <w:bCs/>
          <w:color w:val="000000" w:themeColor="text1"/>
        </w:rPr>
        <w:t>13</w:t>
      </w:r>
      <w:r w:rsidRPr="0096316B">
        <w:rPr>
          <w:rFonts w:ascii="Book Antiqua" w:hAnsi="Book Antiqua"/>
          <w:color w:val="000000" w:themeColor="text1"/>
        </w:rPr>
        <w:t>: 119-123 [PMID: 29201845 DOI: 10.13004/kjnt.2017.13.2.119]</w:t>
      </w:r>
    </w:p>
    <w:p w14:paraId="5336360E" w14:textId="79E51F52"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8 </w:t>
      </w:r>
      <w:r w:rsidRPr="0096316B">
        <w:rPr>
          <w:rFonts w:ascii="Book Antiqua" w:hAnsi="Book Antiqua"/>
          <w:b/>
          <w:bCs/>
          <w:color w:val="000000" w:themeColor="text1"/>
        </w:rPr>
        <w:t>Li KC</w:t>
      </w:r>
      <w:r w:rsidRPr="0096316B">
        <w:rPr>
          <w:rFonts w:ascii="Book Antiqua" w:hAnsi="Book Antiqua"/>
          <w:color w:val="000000" w:themeColor="text1"/>
        </w:rPr>
        <w:t xml:space="preserve">, Wong TU, Kung FC, Li A, Hsieh CH. Staging of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w:t>
      </w:r>
      <w:r w:rsidRPr="0096316B">
        <w:rPr>
          <w:rFonts w:ascii="Book Antiqua" w:hAnsi="Book Antiqua"/>
          <w:i/>
          <w:iCs/>
          <w:color w:val="000000" w:themeColor="text1"/>
        </w:rPr>
        <w:t>J Musculoskeletal Res</w:t>
      </w:r>
      <w:r w:rsidRPr="0096316B">
        <w:rPr>
          <w:rFonts w:ascii="Book Antiqua" w:hAnsi="Book Antiqua"/>
          <w:color w:val="000000" w:themeColor="text1"/>
        </w:rPr>
        <w:t xml:space="preserve"> 2004; </w:t>
      </w:r>
      <w:r w:rsidRPr="0096316B">
        <w:rPr>
          <w:rFonts w:ascii="Book Antiqua" w:hAnsi="Book Antiqua"/>
          <w:b/>
          <w:bCs/>
          <w:color w:val="000000" w:themeColor="text1"/>
        </w:rPr>
        <w:t>8</w:t>
      </w:r>
      <w:r w:rsidRPr="0096316B">
        <w:rPr>
          <w:rFonts w:ascii="Book Antiqua" w:hAnsi="Book Antiqua"/>
          <w:color w:val="000000" w:themeColor="text1"/>
        </w:rPr>
        <w:t>: 43-55 [DOI: 10.1142/S0218957704001181]</w:t>
      </w:r>
    </w:p>
    <w:p w14:paraId="61C48AEE"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9 </w:t>
      </w:r>
      <w:r w:rsidRPr="0096316B">
        <w:rPr>
          <w:rFonts w:ascii="Book Antiqua" w:hAnsi="Book Antiqua"/>
          <w:b/>
          <w:bCs/>
          <w:color w:val="000000" w:themeColor="text1"/>
        </w:rPr>
        <w:t>Wang C</w:t>
      </w:r>
      <w:r w:rsidRPr="0096316B">
        <w:rPr>
          <w:rFonts w:ascii="Book Antiqua" w:hAnsi="Book Antiqua"/>
          <w:color w:val="000000" w:themeColor="text1"/>
        </w:rPr>
        <w:t xml:space="preserve">, Fan S, Liu J, </w:t>
      </w:r>
      <w:proofErr w:type="spellStart"/>
      <w:r w:rsidRPr="0096316B">
        <w:rPr>
          <w:rFonts w:ascii="Book Antiqua" w:hAnsi="Book Antiqua"/>
          <w:color w:val="000000" w:themeColor="text1"/>
        </w:rPr>
        <w:t>Suyou</w:t>
      </w:r>
      <w:proofErr w:type="spellEnd"/>
      <w:r w:rsidRPr="0096316B">
        <w:rPr>
          <w:rFonts w:ascii="Book Antiqua" w:hAnsi="Book Antiqua"/>
          <w:color w:val="000000" w:themeColor="text1"/>
        </w:rPr>
        <w:t xml:space="preserve"> L, Shan Z, Zhao F. Basivertebral foramen could be connected with intravertebral cleft: a potential risk factor of cement leakage in percutaneous kyphoplasty. </w:t>
      </w:r>
      <w:r w:rsidRPr="0096316B">
        <w:rPr>
          <w:rFonts w:ascii="Book Antiqua" w:hAnsi="Book Antiqua"/>
          <w:i/>
          <w:iCs/>
          <w:color w:val="000000" w:themeColor="text1"/>
        </w:rPr>
        <w:t>Spine J</w:t>
      </w:r>
      <w:r w:rsidRPr="0096316B">
        <w:rPr>
          <w:rFonts w:ascii="Book Antiqua" w:hAnsi="Book Antiqua"/>
          <w:color w:val="000000" w:themeColor="text1"/>
        </w:rPr>
        <w:t xml:space="preserve"> 2014; </w:t>
      </w:r>
      <w:r w:rsidRPr="0096316B">
        <w:rPr>
          <w:rFonts w:ascii="Book Antiqua" w:hAnsi="Book Antiqua"/>
          <w:b/>
          <w:bCs/>
          <w:color w:val="000000" w:themeColor="text1"/>
        </w:rPr>
        <w:t>14</w:t>
      </w:r>
      <w:r w:rsidRPr="0096316B">
        <w:rPr>
          <w:rFonts w:ascii="Book Antiqua" w:hAnsi="Book Antiqua"/>
          <w:color w:val="000000" w:themeColor="text1"/>
        </w:rPr>
        <w:t>: 1551-1558 [PMID: 24314766 DOI: 10.1016/j.spinee.2013.09.025]</w:t>
      </w:r>
    </w:p>
    <w:p w14:paraId="4C12B01D" w14:textId="65EF8DF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10 </w:t>
      </w:r>
      <w:r w:rsidRPr="0096316B">
        <w:rPr>
          <w:rFonts w:ascii="Book Antiqua" w:hAnsi="Book Antiqua"/>
          <w:b/>
          <w:bCs/>
          <w:color w:val="000000" w:themeColor="text1"/>
        </w:rPr>
        <w:t>S</w:t>
      </w:r>
      <w:r w:rsidR="000755A5" w:rsidRPr="0096316B">
        <w:rPr>
          <w:rFonts w:ascii="Book Antiqua" w:hAnsi="Book Antiqua"/>
          <w:b/>
          <w:bCs/>
          <w:color w:val="000000" w:themeColor="text1"/>
        </w:rPr>
        <w:t>teel</w:t>
      </w:r>
      <w:r w:rsidRPr="0096316B">
        <w:rPr>
          <w:rFonts w:ascii="Book Antiqua" w:hAnsi="Book Antiqua"/>
          <w:b/>
          <w:bCs/>
          <w:color w:val="000000" w:themeColor="text1"/>
        </w:rPr>
        <w:t xml:space="preserve"> HH</w:t>
      </w:r>
      <w:r w:rsidRPr="0096316B">
        <w:rPr>
          <w:rFonts w:ascii="Book Antiqua" w:hAnsi="Book Antiqua"/>
          <w:color w:val="000000" w:themeColor="text1"/>
        </w:rPr>
        <w:t xml:space="preserve">.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w:t>
      </w:r>
      <w:r w:rsidRPr="0096316B">
        <w:rPr>
          <w:rFonts w:ascii="Book Antiqua" w:hAnsi="Book Antiqua"/>
          <w:i/>
          <w:iCs/>
          <w:color w:val="000000" w:themeColor="text1"/>
        </w:rPr>
        <w:t>Am J Surg</w:t>
      </w:r>
      <w:r w:rsidRPr="0096316B">
        <w:rPr>
          <w:rFonts w:ascii="Book Antiqua" w:hAnsi="Book Antiqua"/>
          <w:color w:val="000000" w:themeColor="text1"/>
        </w:rPr>
        <w:t xml:space="preserve"> 1951; </w:t>
      </w:r>
      <w:r w:rsidRPr="0096316B">
        <w:rPr>
          <w:rFonts w:ascii="Book Antiqua" w:hAnsi="Book Antiqua"/>
          <w:b/>
          <w:bCs/>
          <w:color w:val="000000" w:themeColor="text1"/>
        </w:rPr>
        <w:t>81</w:t>
      </w:r>
      <w:r w:rsidRPr="0096316B">
        <w:rPr>
          <w:rFonts w:ascii="Book Antiqua" w:hAnsi="Book Antiqua"/>
          <w:color w:val="000000" w:themeColor="text1"/>
        </w:rPr>
        <w:t>: 161-167 [PMID: 14819449 DOI: 10.1016/0002-9610(51)90206-1]</w:t>
      </w:r>
    </w:p>
    <w:p w14:paraId="03FB38B5"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11 </w:t>
      </w:r>
      <w:r w:rsidRPr="0096316B">
        <w:rPr>
          <w:rFonts w:ascii="Book Antiqua" w:hAnsi="Book Antiqua"/>
          <w:b/>
          <w:bCs/>
          <w:color w:val="000000" w:themeColor="text1"/>
        </w:rPr>
        <w:t>Wang G</w:t>
      </w:r>
      <w:r w:rsidRPr="0096316B">
        <w:rPr>
          <w:rFonts w:ascii="Book Antiqua" w:hAnsi="Book Antiqua"/>
          <w:color w:val="000000" w:themeColor="text1"/>
        </w:rPr>
        <w:t xml:space="preserve">, Yang H, Chen K. Osteoporotic vertebral compression fractures with an intravertebral cleft treated by percutaneous balloon kyphoplasty. </w:t>
      </w:r>
      <w:r w:rsidRPr="0096316B">
        <w:rPr>
          <w:rFonts w:ascii="Book Antiqua" w:hAnsi="Book Antiqua"/>
          <w:i/>
          <w:iCs/>
          <w:color w:val="000000" w:themeColor="text1"/>
        </w:rPr>
        <w:t>J Bone Joint Surg Br</w:t>
      </w:r>
      <w:r w:rsidRPr="0096316B">
        <w:rPr>
          <w:rFonts w:ascii="Book Antiqua" w:hAnsi="Book Antiqua"/>
          <w:color w:val="000000" w:themeColor="text1"/>
        </w:rPr>
        <w:t xml:space="preserve"> 2010; </w:t>
      </w:r>
      <w:r w:rsidRPr="0096316B">
        <w:rPr>
          <w:rFonts w:ascii="Book Antiqua" w:hAnsi="Book Antiqua"/>
          <w:b/>
          <w:bCs/>
          <w:color w:val="000000" w:themeColor="text1"/>
        </w:rPr>
        <w:t>92</w:t>
      </w:r>
      <w:r w:rsidRPr="0096316B">
        <w:rPr>
          <w:rFonts w:ascii="Book Antiqua" w:hAnsi="Book Antiqua"/>
          <w:color w:val="000000" w:themeColor="text1"/>
        </w:rPr>
        <w:t>: 1553-1557 [PMID: 21037351 DOI: 10.1302/0301-620X.92B11.24671]</w:t>
      </w:r>
    </w:p>
    <w:p w14:paraId="57BB2802" w14:textId="322627CE"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12 </w:t>
      </w:r>
      <w:proofErr w:type="spellStart"/>
      <w:r w:rsidRPr="0096316B">
        <w:rPr>
          <w:rFonts w:ascii="Book Antiqua" w:hAnsi="Book Antiqua"/>
          <w:b/>
          <w:bCs/>
          <w:color w:val="000000" w:themeColor="text1"/>
        </w:rPr>
        <w:t>Matzaroglou</w:t>
      </w:r>
      <w:proofErr w:type="spellEnd"/>
      <w:r w:rsidRPr="0096316B">
        <w:rPr>
          <w:rFonts w:ascii="Book Antiqua" w:hAnsi="Book Antiqua"/>
          <w:b/>
          <w:bCs/>
          <w:color w:val="000000" w:themeColor="text1"/>
        </w:rPr>
        <w:t xml:space="preserve"> C</w:t>
      </w:r>
      <w:r w:rsidRPr="0096316B">
        <w:rPr>
          <w:rFonts w:ascii="Book Antiqua" w:hAnsi="Book Antiqua"/>
          <w:color w:val="000000" w:themeColor="text1"/>
        </w:rPr>
        <w:t xml:space="preserve">, Georgiou CS, </w:t>
      </w:r>
      <w:proofErr w:type="spellStart"/>
      <w:r w:rsidRPr="0096316B">
        <w:rPr>
          <w:rFonts w:ascii="Book Antiqua" w:hAnsi="Book Antiqua"/>
          <w:color w:val="000000" w:themeColor="text1"/>
        </w:rPr>
        <w:t>Assimakopoulos</w:t>
      </w:r>
      <w:proofErr w:type="spellEnd"/>
      <w:r w:rsidRPr="0096316B">
        <w:rPr>
          <w:rFonts w:ascii="Book Antiqua" w:hAnsi="Book Antiqua"/>
          <w:color w:val="000000" w:themeColor="text1"/>
        </w:rPr>
        <w:t xml:space="preserve"> K, </w:t>
      </w:r>
      <w:proofErr w:type="spellStart"/>
      <w:r w:rsidRPr="0096316B">
        <w:rPr>
          <w:rFonts w:ascii="Book Antiqua" w:hAnsi="Book Antiqua"/>
          <w:color w:val="000000" w:themeColor="text1"/>
        </w:rPr>
        <w:t>Giannakenas</w:t>
      </w:r>
      <w:proofErr w:type="spellEnd"/>
      <w:r w:rsidRPr="0096316B">
        <w:rPr>
          <w:rFonts w:ascii="Book Antiqua" w:hAnsi="Book Antiqua"/>
          <w:color w:val="000000" w:themeColor="text1"/>
        </w:rPr>
        <w:t xml:space="preserve"> C, </w:t>
      </w:r>
      <w:proofErr w:type="spellStart"/>
      <w:r w:rsidRPr="0096316B">
        <w:rPr>
          <w:rFonts w:ascii="Book Antiqua" w:hAnsi="Book Antiqua"/>
          <w:color w:val="000000" w:themeColor="text1"/>
        </w:rPr>
        <w:t>Karageorgos</w:t>
      </w:r>
      <w:proofErr w:type="spellEnd"/>
      <w:r w:rsidRPr="0096316B">
        <w:rPr>
          <w:rFonts w:ascii="Book Antiqua" w:hAnsi="Book Antiqua"/>
          <w:color w:val="000000" w:themeColor="text1"/>
        </w:rPr>
        <w:t xml:space="preserve"> A, </w:t>
      </w:r>
      <w:proofErr w:type="spellStart"/>
      <w:r w:rsidRPr="0096316B">
        <w:rPr>
          <w:rFonts w:ascii="Book Antiqua" w:hAnsi="Book Antiqua"/>
          <w:color w:val="000000" w:themeColor="text1"/>
        </w:rPr>
        <w:t>Saridis</w:t>
      </w:r>
      <w:proofErr w:type="spellEnd"/>
      <w:r w:rsidRPr="0096316B">
        <w:rPr>
          <w:rFonts w:ascii="Book Antiqua" w:hAnsi="Book Antiqua"/>
          <w:color w:val="000000" w:themeColor="text1"/>
        </w:rPr>
        <w:t xml:space="preserve"> A, </w:t>
      </w:r>
      <w:proofErr w:type="spellStart"/>
      <w:r w:rsidRPr="0096316B">
        <w:rPr>
          <w:rFonts w:ascii="Book Antiqua" w:hAnsi="Book Antiqua"/>
          <w:color w:val="000000" w:themeColor="text1"/>
        </w:rPr>
        <w:t>Kafchitsas</w:t>
      </w:r>
      <w:proofErr w:type="spellEnd"/>
      <w:r w:rsidRPr="0096316B">
        <w:rPr>
          <w:rFonts w:ascii="Book Antiqua" w:hAnsi="Book Antiqua"/>
          <w:color w:val="000000" w:themeColor="text1"/>
        </w:rPr>
        <w:t xml:space="preserve"> K, Wilke HJ. </w:t>
      </w:r>
      <w:proofErr w:type="spellStart"/>
      <w:r w:rsidRPr="0096316B">
        <w:rPr>
          <w:rFonts w:ascii="Book Antiqua" w:hAnsi="Book Antiqua"/>
          <w:color w:val="000000" w:themeColor="text1"/>
        </w:rPr>
        <w:t>Kümmell</w:t>
      </w:r>
      <w:r w:rsidR="00A021DF" w:rsidRPr="0096316B">
        <w:rPr>
          <w:rFonts w:ascii="Book Antiqua" w:hAnsi="Book Antiqua"/>
          <w:color w:val="000000" w:themeColor="text1"/>
        </w:rPr>
        <w:t>’</w:t>
      </w:r>
      <w:r w:rsidRPr="0096316B">
        <w:rPr>
          <w:rFonts w:ascii="Book Antiqua" w:hAnsi="Book Antiqua"/>
          <w:color w:val="000000" w:themeColor="text1"/>
        </w:rPr>
        <w:t>s</w:t>
      </w:r>
      <w:proofErr w:type="spellEnd"/>
      <w:r w:rsidRPr="0096316B">
        <w:rPr>
          <w:rFonts w:ascii="Book Antiqua" w:hAnsi="Book Antiqua"/>
          <w:color w:val="000000" w:themeColor="text1"/>
        </w:rPr>
        <w:t xml:space="preserve"> disease: pathophysiology, diagnosis, treatment and the role of nuclear medicine. Rationale according to our experience. </w:t>
      </w:r>
      <w:r w:rsidRPr="0096316B">
        <w:rPr>
          <w:rFonts w:ascii="Book Antiqua" w:hAnsi="Book Antiqua"/>
          <w:i/>
          <w:iCs/>
          <w:color w:val="000000" w:themeColor="text1"/>
        </w:rPr>
        <w:t xml:space="preserve">Hell J </w:t>
      </w:r>
      <w:proofErr w:type="spellStart"/>
      <w:r w:rsidRPr="0096316B">
        <w:rPr>
          <w:rFonts w:ascii="Book Antiqua" w:hAnsi="Book Antiqua"/>
          <w:i/>
          <w:iCs/>
          <w:color w:val="000000" w:themeColor="text1"/>
        </w:rPr>
        <w:t>Nucl</w:t>
      </w:r>
      <w:proofErr w:type="spellEnd"/>
      <w:r w:rsidRPr="0096316B">
        <w:rPr>
          <w:rFonts w:ascii="Book Antiqua" w:hAnsi="Book Antiqua"/>
          <w:i/>
          <w:iCs/>
          <w:color w:val="000000" w:themeColor="text1"/>
        </w:rPr>
        <w:t xml:space="preserve"> Med</w:t>
      </w:r>
      <w:r w:rsidRPr="0096316B">
        <w:rPr>
          <w:rFonts w:ascii="Book Antiqua" w:hAnsi="Book Antiqua"/>
          <w:color w:val="000000" w:themeColor="text1"/>
        </w:rPr>
        <w:t xml:space="preserve"> 2011; </w:t>
      </w:r>
      <w:r w:rsidRPr="0096316B">
        <w:rPr>
          <w:rFonts w:ascii="Book Antiqua" w:hAnsi="Book Antiqua"/>
          <w:b/>
          <w:bCs/>
          <w:color w:val="000000" w:themeColor="text1"/>
        </w:rPr>
        <w:t>14</w:t>
      </w:r>
      <w:r w:rsidRPr="0096316B">
        <w:rPr>
          <w:rFonts w:ascii="Book Antiqua" w:hAnsi="Book Antiqua"/>
          <w:color w:val="000000" w:themeColor="text1"/>
        </w:rPr>
        <w:t>: 291-299 [PMID: 22087452]</w:t>
      </w:r>
    </w:p>
    <w:p w14:paraId="41FAADAB"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13 </w:t>
      </w:r>
      <w:proofErr w:type="spellStart"/>
      <w:r w:rsidRPr="0096316B">
        <w:rPr>
          <w:rFonts w:ascii="Book Antiqua" w:hAnsi="Book Antiqua"/>
          <w:b/>
          <w:bCs/>
          <w:color w:val="000000" w:themeColor="text1"/>
        </w:rPr>
        <w:t>Maldague</w:t>
      </w:r>
      <w:proofErr w:type="spellEnd"/>
      <w:r w:rsidRPr="0096316B">
        <w:rPr>
          <w:rFonts w:ascii="Book Antiqua" w:hAnsi="Book Antiqua"/>
          <w:b/>
          <w:bCs/>
          <w:color w:val="000000" w:themeColor="text1"/>
        </w:rPr>
        <w:t xml:space="preserve"> BE</w:t>
      </w:r>
      <w:r w:rsidRPr="0096316B">
        <w:rPr>
          <w:rFonts w:ascii="Book Antiqua" w:hAnsi="Book Antiqua"/>
          <w:color w:val="000000" w:themeColor="text1"/>
        </w:rPr>
        <w:t xml:space="preserve">, Noel HM, </w:t>
      </w:r>
      <w:proofErr w:type="spellStart"/>
      <w:r w:rsidRPr="0096316B">
        <w:rPr>
          <w:rFonts w:ascii="Book Antiqua" w:hAnsi="Book Antiqua"/>
          <w:color w:val="000000" w:themeColor="text1"/>
        </w:rPr>
        <w:t>Malghem</w:t>
      </w:r>
      <w:proofErr w:type="spellEnd"/>
      <w:r w:rsidRPr="0096316B">
        <w:rPr>
          <w:rFonts w:ascii="Book Antiqua" w:hAnsi="Book Antiqua"/>
          <w:color w:val="000000" w:themeColor="text1"/>
        </w:rPr>
        <w:t xml:space="preserve"> JJ. The intravertebral vacuum cleft: a sign of ischemic vertebral collapse. </w:t>
      </w:r>
      <w:r w:rsidRPr="0096316B">
        <w:rPr>
          <w:rFonts w:ascii="Book Antiqua" w:hAnsi="Book Antiqua"/>
          <w:i/>
          <w:iCs/>
          <w:color w:val="000000" w:themeColor="text1"/>
        </w:rPr>
        <w:t>Radiology</w:t>
      </w:r>
      <w:r w:rsidRPr="0096316B">
        <w:rPr>
          <w:rFonts w:ascii="Book Antiqua" w:hAnsi="Book Antiqua"/>
          <w:color w:val="000000" w:themeColor="text1"/>
        </w:rPr>
        <w:t xml:space="preserve"> 1978; </w:t>
      </w:r>
      <w:r w:rsidRPr="0096316B">
        <w:rPr>
          <w:rFonts w:ascii="Book Antiqua" w:hAnsi="Book Antiqua"/>
          <w:b/>
          <w:bCs/>
          <w:color w:val="000000" w:themeColor="text1"/>
        </w:rPr>
        <w:t>129</w:t>
      </w:r>
      <w:r w:rsidRPr="0096316B">
        <w:rPr>
          <w:rFonts w:ascii="Book Antiqua" w:hAnsi="Book Antiqua"/>
          <w:color w:val="000000" w:themeColor="text1"/>
        </w:rPr>
        <w:t>: 23-29 [PMID: 693884 DOI: 10.1148/129.1.23]</w:t>
      </w:r>
    </w:p>
    <w:p w14:paraId="48E543E6"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lastRenderedPageBreak/>
        <w:t xml:space="preserve">14 </w:t>
      </w:r>
      <w:r w:rsidRPr="0096316B">
        <w:rPr>
          <w:rFonts w:ascii="Book Antiqua" w:hAnsi="Book Antiqua"/>
          <w:b/>
          <w:bCs/>
          <w:color w:val="000000" w:themeColor="text1"/>
        </w:rPr>
        <w:t>Yang H</w:t>
      </w:r>
      <w:r w:rsidRPr="0096316B">
        <w:rPr>
          <w:rFonts w:ascii="Book Antiqua" w:hAnsi="Book Antiqua"/>
          <w:color w:val="000000" w:themeColor="text1"/>
        </w:rPr>
        <w:t xml:space="preserve">, Pan J, Wang G. A review of osteoporotic vertebral fracture nonunion management. </w:t>
      </w:r>
      <w:r w:rsidRPr="0096316B">
        <w:rPr>
          <w:rFonts w:ascii="Book Antiqua" w:hAnsi="Book Antiqua"/>
          <w:i/>
          <w:iCs/>
          <w:color w:val="000000" w:themeColor="text1"/>
        </w:rPr>
        <w:t xml:space="preserve">Spine </w:t>
      </w:r>
      <w:r w:rsidRPr="0096316B">
        <w:rPr>
          <w:rFonts w:ascii="Book Antiqua" w:hAnsi="Book Antiqua"/>
          <w:color w:val="000000" w:themeColor="text1"/>
        </w:rPr>
        <w:t xml:space="preserve">(Phila Pa 1976) 2014; </w:t>
      </w:r>
      <w:r w:rsidRPr="0096316B">
        <w:rPr>
          <w:rFonts w:ascii="Book Antiqua" w:hAnsi="Book Antiqua"/>
          <w:b/>
          <w:bCs/>
          <w:color w:val="000000" w:themeColor="text1"/>
        </w:rPr>
        <w:t>39</w:t>
      </w:r>
      <w:r w:rsidRPr="0096316B">
        <w:rPr>
          <w:rFonts w:ascii="Book Antiqua" w:hAnsi="Book Antiqua"/>
          <w:color w:val="000000" w:themeColor="text1"/>
        </w:rPr>
        <w:t>: B4-B6 [PMID: 25504096 DOI: 10.1097/BRS.0000000000000538]</w:t>
      </w:r>
    </w:p>
    <w:p w14:paraId="1E6AB309" w14:textId="77777777" w:rsidR="002E0BCD" w:rsidRPr="0096316B" w:rsidRDefault="002E0BCD"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15 </w:t>
      </w:r>
      <w:r w:rsidRPr="0096316B">
        <w:rPr>
          <w:rFonts w:ascii="Book Antiqua" w:hAnsi="Book Antiqua"/>
          <w:b/>
          <w:bCs/>
          <w:color w:val="000000" w:themeColor="text1"/>
        </w:rPr>
        <w:t>Wang HS</w:t>
      </w:r>
      <w:r w:rsidRPr="0096316B">
        <w:rPr>
          <w:rFonts w:ascii="Book Antiqua" w:hAnsi="Book Antiqua"/>
          <w:color w:val="000000" w:themeColor="text1"/>
        </w:rPr>
        <w:t xml:space="preserve">, Kim HS, Ju CI, Kim SW. Delayed bone cement displacement following balloon kyphoplasty. </w:t>
      </w:r>
      <w:r w:rsidRPr="0096316B">
        <w:rPr>
          <w:rFonts w:ascii="Book Antiqua" w:hAnsi="Book Antiqua"/>
          <w:i/>
          <w:iCs/>
          <w:color w:val="000000" w:themeColor="text1"/>
        </w:rPr>
        <w:t xml:space="preserve">J Korean </w:t>
      </w:r>
      <w:proofErr w:type="spellStart"/>
      <w:r w:rsidRPr="0096316B">
        <w:rPr>
          <w:rFonts w:ascii="Book Antiqua" w:hAnsi="Book Antiqua"/>
          <w:i/>
          <w:iCs/>
          <w:color w:val="000000" w:themeColor="text1"/>
        </w:rPr>
        <w:t>Neurosurg</w:t>
      </w:r>
      <w:proofErr w:type="spellEnd"/>
      <w:r w:rsidRPr="0096316B">
        <w:rPr>
          <w:rFonts w:ascii="Book Antiqua" w:hAnsi="Book Antiqua"/>
          <w:i/>
          <w:iCs/>
          <w:color w:val="000000" w:themeColor="text1"/>
        </w:rPr>
        <w:t xml:space="preserve"> </w:t>
      </w:r>
      <w:proofErr w:type="spellStart"/>
      <w:r w:rsidRPr="0096316B">
        <w:rPr>
          <w:rFonts w:ascii="Book Antiqua" w:hAnsi="Book Antiqua"/>
          <w:i/>
          <w:iCs/>
          <w:color w:val="000000" w:themeColor="text1"/>
        </w:rPr>
        <w:t>Soc</w:t>
      </w:r>
      <w:proofErr w:type="spellEnd"/>
      <w:r w:rsidRPr="0096316B">
        <w:rPr>
          <w:rFonts w:ascii="Book Antiqua" w:hAnsi="Book Antiqua"/>
          <w:color w:val="000000" w:themeColor="text1"/>
        </w:rPr>
        <w:t xml:space="preserve"> 2008; </w:t>
      </w:r>
      <w:r w:rsidRPr="0096316B">
        <w:rPr>
          <w:rFonts w:ascii="Book Antiqua" w:hAnsi="Book Antiqua"/>
          <w:b/>
          <w:bCs/>
          <w:color w:val="000000" w:themeColor="text1"/>
        </w:rPr>
        <w:t>43</w:t>
      </w:r>
      <w:r w:rsidRPr="0096316B">
        <w:rPr>
          <w:rFonts w:ascii="Book Antiqua" w:hAnsi="Book Antiqua"/>
          <w:color w:val="000000" w:themeColor="text1"/>
        </w:rPr>
        <w:t>: 212-214 [PMID: 19096648 DOI: 10.3340/jkns.2008.43.4.212]</w:t>
      </w:r>
    </w:p>
    <w:p w14:paraId="6E481A42" w14:textId="77777777" w:rsidR="00926996" w:rsidRPr="0096316B" w:rsidRDefault="00926996" w:rsidP="0096316B">
      <w:pPr>
        <w:snapToGrid w:val="0"/>
        <w:spacing w:line="360" w:lineRule="auto"/>
        <w:jc w:val="both"/>
        <w:rPr>
          <w:rFonts w:ascii="Book Antiqua" w:hAnsi="Book Antiqua"/>
          <w:color w:val="000000" w:themeColor="text1"/>
        </w:rPr>
        <w:sectPr w:rsidR="00926996" w:rsidRPr="0096316B" w:rsidSect="00DB0B7D">
          <w:pgSz w:w="12240" w:h="15840"/>
          <w:pgMar w:top="1440" w:right="1440" w:bottom="1440" w:left="1440" w:header="720" w:footer="720" w:gutter="0"/>
          <w:cols w:space="720"/>
          <w:docGrid w:linePitch="360"/>
        </w:sectPr>
      </w:pPr>
    </w:p>
    <w:p w14:paraId="5F2443F8"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lastRenderedPageBreak/>
        <w:t>Footnotes</w:t>
      </w:r>
    </w:p>
    <w:p w14:paraId="0D5073D0" w14:textId="34049C9E"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Institutional review board statement: </w:t>
      </w:r>
      <w:r w:rsidRPr="0096316B">
        <w:rPr>
          <w:rFonts w:ascii="Book Antiqua" w:eastAsia="Book Antiqua" w:hAnsi="Book Antiqua" w:cs="Book Antiqua"/>
          <w:color w:val="000000" w:themeColor="text1"/>
        </w:rPr>
        <w:t>This study was reviewed and approved by the Ethics Committee of Gaoyou People</w:t>
      </w:r>
      <w:r w:rsidR="00DF77C5" w:rsidRPr="0096316B">
        <w:rPr>
          <w:rFonts w:ascii="Book Antiqua" w:eastAsia="Book Antiqua" w:hAnsi="Book Antiqua" w:cs="Book Antiqua"/>
          <w:color w:val="000000" w:themeColor="text1"/>
        </w:rPr>
        <w:t>’</w:t>
      </w:r>
      <w:r w:rsidRPr="0096316B">
        <w:rPr>
          <w:rFonts w:ascii="Book Antiqua" w:eastAsia="Book Antiqua" w:hAnsi="Book Antiqua" w:cs="Book Antiqua"/>
          <w:color w:val="000000" w:themeColor="text1"/>
        </w:rPr>
        <w:t>s Hospital Affiliated to Soochow University.</w:t>
      </w:r>
    </w:p>
    <w:p w14:paraId="755D361C" w14:textId="77777777" w:rsidR="009A66BE" w:rsidRPr="0096316B" w:rsidRDefault="009A66BE" w:rsidP="0096316B">
      <w:pPr>
        <w:snapToGrid w:val="0"/>
        <w:spacing w:line="360" w:lineRule="auto"/>
        <w:jc w:val="both"/>
        <w:rPr>
          <w:rFonts w:ascii="Book Antiqua" w:hAnsi="Book Antiqua"/>
          <w:color w:val="000000" w:themeColor="text1"/>
        </w:rPr>
      </w:pPr>
    </w:p>
    <w:p w14:paraId="23B0B93A"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Informed consent statement: </w:t>
      </w:r>
      <w:r w:rsidRPr="0096316B">
        <w:rPr>
          <w:rFonts w:ascii="Book Antiqua" w:eastAsia="Book Antiqua" w:hAnsi="Book Antiqua" w:cs="Book Antiqua"/>
          <w:color w:val="000000" w:themeColor="text1"/>
        </w:rPr>
        <w:t>Informed written consent was obtained from the patients for publication of this manuscript and any accompanying images.</w:t>
      </w:r>
    </w:p>
    <w:p w14:paraId="4DBEBD96" w14:textId="77777777" w:rsidR="00A77B3E" w:rsidRPr="0096316B" w:rsidRDefault="00A77B3E" w:rsidP="0096316B">
      <w:pPr>
        <w:snapToGrid w:val="0"/>
        <w:spacing w:line="360" w:lineRule="auto"/>
        <w:jc w:val="both"/>
        <w:rPr>
          <w:rFonts w:ascii="Book Antiqua" w:hAnsi="Book Antiqua"/>
          <w:color w:val="000000" w:themeColor="text1"/>
        </w:rPr>
      </w:pPr>
    </w:p>
    <w:p w14:paraId="297C0354"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Conflict-of-interest statement: </w:t>
      </w:r>
      <w:r w:rsidRPr="0096316B">
        <w:rPr>
          <w:rFonts w:ascii="Book Antiqua" w:eastAsia="Book Antiqua" w:hAnsi="Book Antiqua" w:cs="Book Antiqua"/>
          <w:color w:val="000000" w:themeColor="text1"/>
        </w:rPr>
        <w:t>The authors declare that they have no financial or other conflicts of interest in relation to this research and its publication.</w:t>
      </w:r>
    </w:p>
    <w:p w14:paraId="15986D35" w14:textId="77777777" w:rsidR="00A77B3E" w:rsidRPr="0096316B" w:rsidRDefault="00A77B3E" w:rsidP="0096316B">
      <w:pPr>
        <w:snapToGrid w:val="0"/>
        <w:spacing w:line="360" w:lineRule="auto"/>
        <w:jc w:val="both"/>
        <w:rPr>
          <w:rFonts w:ascii="Book Antiqua" w:hAnsi="Book Antiqua"/>
          <w:color w:val="000000" w:themeColor="text1"/>
        </w:rPr>
      </w:pPr>
    </w:p>
    <w:p w14:paraId="13A24CDE" w14:textId="6A901C3F"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Data sharing statement: </w:t>
      </w:r>
      <w:r w:rsidRPr="0096316B">
        <w:rPr>
          <w:rFonts w:ascii="Book Antiqua" w:eastAsia="Book Antiqua" w:hAnsi="Book Antiqua" w:cs="Book Antiqua"/>
          <w:color w:val="000000" w:themeColor="text1"/>
          <w:shd w:val="clear" w:color="auto" w:fill="FFFFFF"/>
        </w:rPr>
        <w:t xml:space="preserve">Technical appendix, statistical code, and dataset available from the corresponding author at </w:t>
      </w:r>
      <w:hyperlink r:id="rId10" w:history="1">
        <w:r w:rsidRPr="0096316B">
          <w:rPr>
            <w:rFonts w:ascii="Book Antiqua" w:eastAsia="Book Antiqua" w:hAnsi="Book Antiqua" w:cs="Book Antiqua"/>
            <w:color w:val="000000" w:themeColor="text1"/>
            <w:shd w:val="clear" w:color="auto" w:fill="FFFFFF"/>
          </w:rPr>
          <w:t>spineinchina@163.com</w:t>
        </w:r>
      </w:hyperlink>
      <w:r w:rsidRPr="0096316B">
        <w:rPr>
          <w:rFonts w:ascii="Book Antiqua" w:eastAsia="Book Antiqua" w:hAnsi="Book Antiqua" w:cs="Book Antiqua"/>
          <w:color w:val="000000" w:themeColor="text1"/>
          <w:shd w:val="clear" w:color="auto" w:fill="FFFFFF"/>
        </w:rPr>
        <w:t>. Participants gave informed consent for data sharing.</w:t>
      </w:r>
    </w:p>
    <w:p w14:paraId="546BA67B" w14:textId="77777777" w:rsidR="00A77B3E" w:rsidRPr="0096316B" w:rsidRDefault="00A77B3E" w:rsidP="0096316B">
      <w:pPr>
        <w:snapToGrid w:val="0"/>
        <w:spacing w:line="360" w:lineRule="auto"/>
        <w:jc w:val="both"/>
        <w:rPr>
          <w:rFonts w:ascii="Book Antiqua" w:hAnsi="Book Antiqua"/>
          <w:color w:val="000000" w:themeColor="text1"/>
        </w:rPr>
      </w:pPr>
    </w:p>
    <w:p w14:paraId="40DEA19D"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bCs/>
          <w:color w:val="000000" w:themeColor="text1"/>
        </w:rPr>
        <w:t xml:space="preserve">Open-Access: </w:t>
      </w:r>
      <w:r w:rsidRPr="0096316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EAD136" w14:textId="77777777" w:rsidR="00A77B3E" w:rsidRPr="0096316B" w:rsidRDefault="00A77B3E" w:rsidP="0096316B">
      <w:pPr>
        <w:snapToGrid w:val="0"/>
        <w:spacing w:line="360" w:lineRule="auto"/>
        <w:jc w:val="both"/>
        <w:rPr>
          <w:rFonts w:ascii="Book Antiqua" w:hAnsi="Book Antiqua"/>
          <w:color w:val="000000" w:themeColor="text1"/>
        </w:rPr>
      </w:pPr>
    </w:p>
    <w:p w14:paraId="4668E1E7" w14:textId="6934782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Manuscript source: </w:t>
      </w:r>
      <w:r w:rsidRPr="0096316B">
        <w:rPr>
          <w:rFonts w:ascii="Book Antiqua" w:eastAsia="Book Antiqua" w:hAnsi="Book Antiqua" w:cs="Book Antiqua"/>
          <w:color w:val="000000" w:themeColor="text1"/>
        </w:rPr>
        <w:t xml:space="preserve">Unsolicited </w:t>
      </w:r>
      <w:r w:rsidR="00B5553A" w:rsidRPr="0096316B">
        <w:rPr>
          <w:rFonts w:ascii="Book Antiqua" w:eastAsia="Book Antiqua" w:hAnsi="Book Antiqua" w:cs="Book Antiqua"/>
          <w:color w:val="000000" w:themeColor="text1"/>
        </w:rPr>
        <w:t>m</w:t>
      </w:r>
      <w:r w:rsidRPr="0096316B">
        <w:rPr>
          <w:rFonts w:ascii="Book Antiqua" w:eastAsia="Book Antiqua" w:hAnsi="Book Antiqua" w:cs="Book Antiqua"/>
          <w:color w:val="000000" w:themeColor="text1"/>
        </w:rPr>
        <w:t>anuscript</w:t>
      </w:r>
    </w:p>
    <w:p w14:paraId="40AF3A3A" w14:textId="77777777" w:rsidR="00A77B3E" w:rsidRPr="0096316B" w:rsidRDefault="00A77B3E" w:rsidP="0096316B">
      <w:pPr>
        <w:snapToGrid w:val="0"/>
        <w:spacing w:line="360" w:lineRule="auto"/>
        <w:jc w:val="both"/>
        <w:rPr>
          <w:rFonts w:ascii="Book Antiqua" w:hAnsi="Book Antiqua"/>
          <w:color w:val="000000" w:themeColor="text1"/>
        </w:rPr>
      </w:pPr>
    </w:p>
    <w:p w14:paraId="1D599EB6"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Peer-review started: </w:t>
      </w:r>
      <w:r w:rsidRPr="0096316B">
        <w:rPr>
          <w:rFonts w:ascii="Book Antiqua" w:eastAsia="Book Antiqua" w:hAnsi="Book Antiqua" w:cs="Book Antiqua"/>
          <w:color w:val="000000" w:themeColor="text1"/>
        </w:rPr>
        <w:t>April 10, 2020</w:t>
      </w:r>
    </w:p>
    <w:p w14:paraId="122A653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First decision: </w:t>
      </w:r>
      <w:r w:rsidRPr="0096316B">
        <w:rPr>
          <w:rFonts w:ascii="Book Antiqua" w:eastAsia="Book Antiqua" w:hAnsi="Book Antiqua" w:cs="Book Antiqua"/>
          <w:color w:val="000000" w:themeColor="text1"/>
        </w:rPr>
        <w:t>September 24, 2020</w:t>
      </w:r>
    </w:p>
    <w:p w14:paraId="7F79B230"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Article in press: </w:t>
      </w:r>
    </w:p>
    <w:p w14:paraId="7AB5D904" w14:textId="77777777" w:rsidR="00A77B3E" w:rsidRPr="0096316B" w:rsidRDefault="00A77B3E" w:rsidP="0096316B">
      <w:pPr>
        <w:snapToGrid w:val="0"/>
        <w:spacing w:line="360" w:lineRule="auto"/>
        <w:jc w:val="both"/>
        <w:rPr>
          <w:rFonts w:ascii="Book Antiqua" w:hAnsi="Book Antiqua"/>
          <w:color w:val="000000" w:themeColor="text1"/>
        </w:rPr>
      </w:pPr>
    </w:p>
    <w:p w14:paraId="2D5358C7" w14:textId="0A64E655"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 xml:space="preserve">Specialty type: </w:t>
      </w:r>
      <w:r w:rsidR="00B5553A" w:rsidRPr="0096316B">
        <w:rPr>
          <w:rFonts w:ascii="Book Antiqua" w:eastAsia="微软雅黑" w:hAnsi="Book Antiqua" w:cs="宋体"/>
          <w:color w:val="000000" w:themeColor="text1"/>
        </w:rPr>
        <w:t>Medicine, research and experimental</w:t>
      </w:r>
    </w:p>
    <w:p w14:paraId="71819A8A"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lastRenderedPageBreak/>
        <w:t xml:space="preserve">Country/Territory of origin: </w:t>
      </w:r>
      <w:r w:rsidRPr="0096316B">
        <w:rPr>
          <w:rFonts w:ascii="Book Antiqua" w:eastAsia="Book Antiqua" w:hAnsi="Book Antiqua" w:cs="Book Antiqua"/>
          <w:color w:val="000000" w:themeColor="text1"/>
        </w:rPr>
        <w:t>China</w:t>
      </w:r>
    </w:p>
    <w:p w14:paraId="14128E95"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b/>
          <w:color w:val="000000" w:themeColor="text1"/>
        </w:rPr>
        <w:t>Peer-review report’s scientific quality classification</w:t>
      </w:r>
    </w:p>
    <w:p w14:paraId="26F493B7"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A (Excellent): 0</w:t>
      </w:r>
    </w:p>
    <w:p w14:paraId="0FD3A60E"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B (Very good): 0</w:t>
      </w:r>
    </w:p>
    <w:p w14:paraId="45962101" w14:textId="381CDFDA"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C (Good): C</w:t>
      </w:r>
      <w:r w:rsidR="006B051F" w:rsidRPr="0096316B">
        <w:rPr>
          <w:rFonts w:ascii="Book Antiqua" w:eastAsia="Book Antiqua" w:hAnsi="Book Antiqua" w:cs="Book Antiqua"/>
          <w:color w:val="000000" w:themeColor="text1"/>
        </w:rPr>
        <w:t>, C</w:t>
      </w:r>
    </w:p>
    <w:p w14:paraId="2B7D0CDD"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D (Fair): D</w:t>
      </w:r>
    </w:p>
    <w:p w14:paraId="77634A88" w14:textId="77777777" w:rsidR="00A77B3E" w:rsidRPr="0096316B" w:rsidRDefault="00A61355" w:rsidP="0096316B">
      <w:pPr>
        <w:snapToGrid w:val="0"/>
        <w:spacing w:line="360" w:lineRule="auto"/>
        <w:jc w:val="both"/>
        <w:rPr>
          <w:rFonts w:ascii="Book Antiqua" w:hAnsi="Book Antiqua"/>
          <w:color w:val="000000" w:themeColor="text1"/>
        </w:rPr>
      </w:pPr>
      <w:r w:rsidRPr="0096316B">
        <w:rPr>
          <w:rFonts w:ascii="Book Antiqua" w:eastAsia="Book Antiqua" w:hAnsi="Book Antiqua" w:cs="Book Antiqua"/>
          <w:color w:val="000000" w:themeColor="text1"/>
        </w:rPr>
        <w:t>Grade E (Poor): 0</w:t>
      </w:r>
    </w:p>
    <w:p w14:paraId="372F31DA" w14:textId="77777777" w:rsidR="00A77B3E" w:rsidRPr="0096316B" w:rsidRDefault="00A77B3E" w:rsidP="0096316B">
      <w:pPr>
        <w:snapToGrid w:val="0"/>
        <w:spacing w:line="360" w:lineRule="auto"/>
        <w:jc w:val="both"/>
        <w:rPr>
          <w:rFonts w:ascii="Book Antiqua" w:hAnsi="Book Antiqua"/>
          <w:color w:val="000000" w:themeColor="text1"/>
        </w:rPr>
      </w:pPr>
    </w:p>
    <w:p w14:paraId="6C4AB9CA" w14:textId="00684EC5" w:rsidR="00EF2BD9" w:rsidRPr="0096316B" w:rsidRDefault="00A61355" w:rsidP="0096316B">
      <w:pPr>
        <w:snapToGrid w:val="0"/>
        <w:spacing w:line="360" w:lineRule="auto"/>
        <w:jc w:val="both"/>
        <w:rPr>
          <w:rFonts w:ascii="Book Antiqua" w:eastAsia="Book Antiqua" w:hAnsi="Book Antiqua" w:cs="Book Antiqua"/>
          <w:b/>
          <w:color w:val="000000" w:themeColor="text1"/>
        </w:rPr>
      </w:pPr>
      <w:r w:rsidRPr="0096316B">
        <w:rPr>
          <w:rFonts w:ascii="Book Antiqua" w:eastAsia="Book Antiqua" w:hAnsi="Book Antiqua" w:cs="Book Antiqua"/>
          <w:b/>
          <w:color w:val="000000" w:themeColor="text1"/>
        </w:rPr>
        <w:t xml:space="preserve">P-Reviewer: </w:t>
      </w:r>
      <w:r w:rsidRPr="0096316B">
        <w:rPr>
          <w:rFonts w:ascii="Book Antiqua" w:eastAsia="Book Antiqua" w:hAnsi="Book Antiqua" w:cs="Book Antiqua"/>
          <w:color w:val="000000" w:themeColor="text1"/>
        </w:rPr>
        <w:t>Cerwenka H, Yang MS</w:t>
      </w:r>
      <w:r w:rsidRPr="0096316B">
        <w:rPr>
          <w:rFonts w:ascii="Book Antiqua" w:eastAsia="Book Antiqua" w:hAnsi="Book Antiqua" w:cs="Book Antiqua"/>
          <w:b/>
          <w:color w:val="000000" w:themeColor="text1"/>
        </w:rPr>
        <w:t xml:space="preserve"> S-Editor: </w:t>
      </w:r>
      <w:r w:rsidRPr="0096316B">
        <w:rPr>
          <w:rFonts w:ascii="Book Antiqua" w:eastAsia="Book Antiqua" w:hAnsi="Book Antiqua" w:cs="Book Antiqua"/>
          <w:color w:val="000000" w:themeColor="text1"/>
        </w:rPr>
        <w:t>Chen XF</w:t>
      </w:r>
      <w:r w:rsidRPr="0096316B">
        <w:rPr>
          <w:rFonts w:ascii="Book Antiqua" w:eastAsia="Book Antiqua" w:hAnsi="Book Antiqua" w:cs="Book Antiqua"/>
          <w:b/>
          <w:color w:val="000000" w:themeColor="text1"/>
        </w:rPr>
        <w:t xml:space="preserve"> L-Editor: </w:t>
      </w:r>
      <w:r w:rsidR="0052726D" w:rsidRPr="0096316B">
        <w:rPr>
          <w:rFonts w:ascii="Book Antiqua" w:eastAsia="Book Antiqua" w:hAnsi="Book Antiqua" w:cs="Book Antiqua"/>
          <w:bCs/>
          <w:color w:val="000000" w:themeColor="text1"/>
        </w:rPr>
        <w:t>Filipodia</w:t>
      </w:r>
      <w:r w:rsidRPr="0096316B">
        <w:rPr>
          <w:rFonts w:ascii="Book Antiqua" w:eastAsia="Book Antiqua" w:hAnsi="Book Antiqua" w:cs="Book Antiqua"/>
          <w:b/>
          <w:color w:val="000000" w:themeColor="text1"/>
        </w:rPr>
        <w:t xml:space="preserve"> P-Editor: </w:t>
      </w:r>
    </w:p>
    <w:p w14:paraId="6EA3F92A" w14:textId="77777777" w:rsidR="00926996" w:rsidRPr="0096316B" w:rsidRDefault="00926996" w:rsidP="0096316B">
      <w:pPr>
        <w:snapToGrid w:val="0"/>
        <w:spacing w:line="360" w:lineRule="auto"/>
        <w:jc w:val="both"/>
        <w:rPr>
          <w:rFonts w:ascii="Book Antiqua" w:eastAsia="Book Antiqua" w:hAnsi="Book Antiqua" w:cs="Book Antiqua"/>
          <w:b/>
          <w:color w:val="000000" w:themeColor="text1"/>
        </w:rPr>
        <w:sectPr w:rsidR="00926996" w:rsidRPr="0096316B" w:rsidSect="00DB0B7D">
          <w:pgSz w:w="12240" w:h="15840"/>
          <w:pgMar w:top="1440" w:right="1440" w:bottom="1440" w:left="1440" w:header="720" w:footer="720" w:gutter="0"/>
          <w:cols w:space="720"/>
          <w:docGrid w:linePitch="360"/>
        </w:sectPr>
      </w:pPr>
    </w:p>
    <w:p w14:paraId="09C66D67" w14:textId="524416BC" w:rsidR="00EF2BD9" w:rsidRPr="0096316B" w:rsidRDefault="00EF2BD9" w:rsidP="0096316B">
      <w:pPr>
        <w:snapToGrid w:val="0"/>
        <w:spacing w:line="360" w:lineRule="auto"/>
        <w:jc w:val="both"/>
        <w:rPr>
          <w:rFonts w:ascii="Book Antiqua" w:hAnsi="Book Antiqua"/>
          <w:b/>
          <w:bCs/>
          <w:color w:val="000000" w:themeColor="text1"/>
        </w:rPr>
      </w:pPr>
      <w:r w:rsidRPr="0096316B">
        <w:rPr>
          <w:rFonts w:ascii="Book Antiqua" w:hAnsi="Book Antiqua"/>
          <w:b/>
          <w:bCs/>
          <w:color w:val="000000" w:themeColor="text1"/>
        </w:rPr>
        <w:lastRenderedPageBreak/>
        <w:t>Table 1 The baseline data in both groups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800"/>
        <w:gridCol w:w="1963"/>
        <w:gridCol w:w="1400"/>
      </w:tblGrid>
      <w:tr w:rsidR="00631CFA" w:rsidRPr="00631CFA" w14:paraId="27D8F694" w14:textId="77777777" w:rsidTr="00A67A57">
        <w:tc>
          <w:tcPr>
            <w:tcW w:w="2304" w:type="pct"/>
            <w:tcBorders>
              <w:top w:val="single" w:sz="4" w:space="0" w:color="auto"/>
              <w:bottom w:val="single" w:sz="4" w:space="0" w:color="auto"/>
            </w:tcBorders>
          </w:tcPr>
          <w:p w14:paraId="4F2D49FB"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b/>
                <w:bCs/>
                <w:color w:val="000000" w:themeColor="text1"/>
              </w:rPr>
              <w:t>Variable</w:t>
            </w:r>
          </w:p>
        </w:tc>
        <w:tc>
          <w:tcPr>
            <w:tcW w:w="940" w:type="pct"/>
            <w:tcBorders>
              <w:top w:val="single" w:sz="4" w:space="0" w:color="auto"/>
              <w:bottom w:val="single" w:sz="4" w:space="0" w:color="auto"/>
            </w:tcBorders>
          </w:tcPr>
          <w:p w14:paraId="177C1341" w14:textId="49521AB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b/>
                <w:bCs/>
                <w:color w:val="000000" w:themeColor="text1"/>
              </w:rPr>
              <w:t xml:space="preserve">TSI </w:t>
            </w:r>
            <w:r w:rsidR="00186CE0" w:rsidRPr="0096316B">
              <w:rPr>
                <w:rFonts w:ascii="Book Antiqua" w:hAnsi="Book Antiqua"/>
                <w:b/>
                <w:bCs/>
                <w:color w:val="000000" w:themeColor="text1"/>
              </w:rPr>
              <w:t>g</w:t>
            </w:r>
            <w:r w:rsidRPr="0096316B">
              <w:rPr>
                <w:rFonts w:ascii="Book Antiqua" w:hAnsi="Book Antiqua"/>
                <w:b/>
                <w:bCs/>
                <w:color w:val="000000" w:themeColor="text1"/>
              </w:rPr>
              <w:t>roup</w:t>
            </w:r>
          </w:p>
        </w:tc>
        <w:tc>
          <w:tcPr>
            <w:tcW w:w="1025" w:type="pct"/>
            <w:tcBorders>
              <w:top w:val="single" w:sz="4" w:space="0" w:color="auto"/>
              <w:bottom w:val="single" w:sz="4" w:space="0" w:color="auto"/>
            </w:tcBorders>
          </w:tcPr>
          <w:p w14:paraId="0DFB5BC4" w14:textId="2799BAB3"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b/>
                <w:bCs/>
                <w:color w:val="000000" w:themeColor="text1"/>
              </w:rPr>
              <w:t xml:space="preserve">SI </w:t>
            </w:r>
            <w:r w:rsidR="00186CE0" w:rsidRPr="0096316B">
              <w:rPr>
                <w:rFonts w:ascii="Book Antiqua" w:hAnsi="Book Antiqua"/>
                <w:b/>
                <w:bCs/>
                <w:color w:val="000000" w:themeColor="text1"/>
              </w:rPr>
              <w:t>g</w:t>
            </w:r>
            <w:r w:rsidRPr="0096316B">
              <w:rPr>
                <w:rFonts w:ascii="Book Antiqua" w:hAnsi="Book Antiqua"/>
                <w:b/>
                <w:bCs/>
                <w:color w:val="000000" w:themeColor="text1"/>
              </w:rPr>
              <w:t>roup</w:t>
            </w:r>
          </w:p>
        </w:tc>
        <w:tc>
          <w:tcPr>
            <w:tcW w:w="731" w:type="pct"/>
            <w:tcBorders>
              <w:top w:val="single" w:sz="4" w:space="0" w:color="auto"/>
              <w:bottom w:val="single" w:sz="4" w:space="0" w:color="auto"/>
            </w:tcBorders>
          </w:tcPr>
          <w:p w14:paraId="7EFC15B0" w14:textId="4E60D60C"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b/>
                <w:bCs/>
                <w:i/>
                <w:iCs/>
                <w:color w:val="000000" w:themeColor="text1"/>
              </w:rPr>
              <w:t>P</w:t>
            </w:r>
            <w:r w:rsidRPr="0096316B">
              <w:rPr>
                <w:rFonts w:ascii="Book Antiqua" w:hAnsi="Book Antiqua"/>
                <w:b/>
                <w:bCs/>
                <w:color w:val="000000" w:themeColor="text1"/>
              </w:rPr>
              <w:t xml:space="preserve"> </w:t>
            </w:r>
            <w:r w:rsidR="00186CE0" w:rsidRPr="0096316B">
              <w:rPr>
                <w:rFonts w:ascii="Book Antiqua" w:hAnsi="Book Antiqua"/>
                <w:b/>
                <w:bCs/>
                <w:color w:val="000000" w:themeColor="text1"/>
              </w:rPr>
              <w:t>v</w:t>
            </w:r>
            <w:r w:rsidRPr="0096316B">
              <w:rPr>
                <w:rFonts w:ascii="Book Antiqua" w:hAnsi="Book Antiqua"/>
                <w:b/>
                <w:bCs/>
                <w:color w:val="000000" w:themeColor="text1"/>
              </w:rPr>
              <w:t>alue</w:t>
            </w:r>
          </w:p>
        </w:tc>
      </w:tr>
      <w:tr w:rsidR="00631CFA" w:rsidRPr="00631CFA" w14:paraId="357F4843" w14:textId="77777777" w:rsidTr="00A67A57">
        <w:tc>
          <w:tcPr>
            <w:tcW w:w="2304" w:type="pct"/>
            <w:tcBorders>
              <w:top w:val="single" w:sz="4" w:space="0" w:color="auto"/>
            </w:tcBorders>
          </w:tcPr>
          <w:p w14:paraId="49784622"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Number of patients</w:t>
            </w:r>
          </w:p>
        </w:tc>
        <w:tc>
          <w:tcPr>
            <w:tcW w:w="940" w:type="pct"/>
            <w:tcBorders>
              <w:top w:val="single" w:sz="4" w:space="0" w:color="auto"/>
            </w:tcBorders>
          </w:tcPr>
          <w:p w14:paraId="2627734D"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24</w:t>
            </w:r>
          </w:p>
        </w:tc>
        <w:tc>
          <w:tcPr>
            <w:tcW w:w="1025" w:type="pct"/>
            <w:tcBorders>
              <w:top w:val="single" w:sz="4" w:space="0" w:color="auto"/>
            </w:tcBorders>
          </w:tcPr>
          <w:p w14:paraId="527F087E"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21</w:t>
            </w:r>
          </w:p>
        </w:tc>
        <w:tc>
          <w:tcPr>
            <w:tcW w:w="731" w:type="pct"/>
            <w:tcBorders>
              <w:top w:val="single" w:sz="4" w:space="0" w:color="auto"/>
            </w:tcBorders>
          </w:tcPr>
          <w:p w14:paraId="6E75BA77" w14:textId="77777777" w:rsidR="00EF2BD9" w:rsidRPr="0096316B" w:rsidRDefault="00EF2BD9" w:rsidP="0096316B">
            <w:pPr>
              <w:snapToGrid w:val="0"/>
              <w:spacing w:line="360" w:lineRule="auto"/>
              <w:jc w:val="both"/>
              <w:rPr>
                <w:rFonts w:ascii="Book Antiqua" w:hAnsi="Book Antiqua"/>
                <w:color w:val="000000" w:themeColor="text1"/>
              </w:rPr>
            </w:pPr>
          </w:p>
        </w:tc>
      </w:tr>
      <w:tr w:rsidR="00631CFA" w:rsidRPr="00631CFA" w14:paraId="2DB72CFD" w14:textId="77777777" w:rsidTr="00A67A57">
        <w:tc>
          <w:tcPr>
            <w:tcW w:w="2304" w:type="pct"/>
          </w:tcPr>
          <w:p w14:paraId="6F0414DE" w14:textId="7CD1D2F6" w:rsidR="00EF2BD9" w:rsidRPr="0096316B" w:rsidRDefault="00EC5C0C"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F</w:t>
            </w:r>
            <w:r w:rsidR="00EF2BD9" w:rsidRPr="0096316B">
              <w:rPr>
                <w:rFonts w:ascii="Book Antiqua" w:hAnsi="Book Antiqua"/>
                <w:color w:val="000000" w:themeColor="text1"/>
              </w:rPr>
              <w:t>emale/male</w:t>
            </w:r>
            <w:r w:rsidRPr="0096316B">
              <w:rPr>
                <w:rFonts w:ascii="Book Antiqua" w:hAnsi="Book Antiqua"/>
                <w:color w:val="000000" w:themeColor="text1"/>
              </w:rPr>
              <w:t xml:space="preserve"> </w:t>
            </w:r>
          </w:p>
        </w:tc>
        <w:tc>
          <w:tcPr>
            <w:tcW w:w="940" w:type="pct"/>
          </w:tcPr>
          <w:p w14:paraId="0AA18362"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20/4</w:t>
            </w:r>
          </w:p>
        </w:tc>
        <w:tc>
          <w:tcPr>
            <w:tcW w:w="1025" w:type="pct"/>
          </w:tcPr>
          <w:p w14:paraId="713A0E75"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18/3</w:t>
            </w:r>
          </w:p>
        </w:tc>
        <w:tc>
          <w:tcPr>
            <w:tcW w:w="731" w:type="pct"/>
          </w:tcPr>
          <w:p w14:paraId="5B497FC2"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1.000</w:t>
            </w:r>
          </w:p>
        </w:tc>
      </w:tr>
      <w:tr w:rsidR="00631CFA" w:rsidRPr="00631CFA" w14:paraId="17521DF2" w14:textId="77777777" w:rsidTr="00A67A57">
        <w:tc>
          <w:tcPr>
            <w:tcW w:w="2304" w:type="pct"/>
          </w:tcPr>
          <w:p w14:paraId="6745B4E2" w14:textId="7B73CB29"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Age </w:t>
            </w:r>
            <w:r w:rsidR="00631CFA">
              <w:rPr>
                <w:rFonts w:ascii="Book Antiqua" w:hAnsi="Book Antiqua" w:cs="Times New Roman"/>
                <w:color w:val="000000" w:themeColor="text1"/>
              </w:rPr>
              <w:t xml:space="preserve">in </w:t>
            </w:r>
            <w:proofErr w:type="spellStart"/>
            <w:r w:rsidR="00B712AB" w:rsidRPr="0096316B">
              <w:rPr>
                <w:rFonts w:ascii="Book Antiqua" w:hAnsi="Book Antiqua"/>
                <w:color w:val="000000" w:themeColor="text1"/>
              </w:rPr>
              <w:t>yr</w:t>
            </w:r>
            <w:proofErr w:type="spellEnd"/>
            <w:r w:rsidR="00B712AB" w:rsidRPr="0096316B">
              <w:rPr>
                <w:rFonts w:ascii="Book Antiqua" w:hAnsi="Book Antiqua"/>
                <w:color w:val="000000" w:themeColor="text1"/>
              </w:rPr>
              <w:t xml:space="preserve">, </w:t>
            </w:r>
            <w:r w:rsidRPr="0096316B">
              <w:rPr>
                <w:rFonts w:ascii="Book Antiqua" w:hAnsi="Book Antiqua"/>
                <w:color w:val="000000" w:themeColor="text1"/>
              </w:rPr>
              <w:t>mean ± SD</w:t>
            </w:r>
          </w:p>
        </w:tc>
        <w:tc>
          <w:tcPr>
            <w:tcW w:w="940" w:type="pct"/>
          </w:tcPr>
          <w:p w14:paraId="78392D2C" w14:textId="2591438C"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65.45</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5.20</w:t>
            </w:r>
          </w:p>
        </w:tc>
        <w:tc>
          <w:tcPr>
            <w:tcW w:w="1025" w:type="pct"/>
          </w:tcPr>
          <w:p w14:paraId="4486E07A" w14:textId="5158246F"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66.19</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4.80</w:t>
            </w:r>
          </w:p>
        </w:tc>
        <w:tc>
          <w:tcPr>
            <w:tcW w:w="731" w:type="pct"/>
          </w:tcPr>
          <w:p w14:paraId="055E8CF4"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0.593</w:t>
            </w:r>
          </w:p>
        </w:tc>
      </w:tr>
      <w:tr w:rsidR="00631CFA" w:rsidRPr="00631CFA" w14:paraId="02C824A5" w14:textId="77777777" w:rsidTr="00A67A57">
        <w:tc>
          <w:tcPr>
            <w:tcW w:w="2304" w:type="pct"/>
          </w:tcPr>
          <w:p w14:paraId="44539452" w14:textId="2DB28FF9"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Damaged segment </w:t>
            </w:r>
            <w:r w:rsidR="00745AE1" w:rsidRPr="0096316B">
              <w:rPr>
                <w:rFonts w:ascii="Book Antiqua" w:hAnsi="Book Antiqua"/>
                <w:color w:val="000000" w:themeColor="text1"/>
              </w:rPr>
              <w:t>number</w:t>
            </w:r>
            <w:r w:rsidR="00631CFA">
              <w:rPr>
                <w:rFonts w:ascii="Book Antiqua" w:hAnsi="Book Antiqua" w:cs="Times New Roman"/>
                <w:color w:val="000000" w:themeColor="text1"/>
              </w:rPr>
              <w:t xml:space="preserve">, </w:t>
            </w:r>
            <w:r w:rsidRPr="0096316B">
              <w:rPr>
                <w:rFonts w:ascii="Book Antiqua" w:hAnsi="Book Antiqua"/>
                <w:color w:val="000000" w:themeColor="text1"/>
              </w:rPr>
              <w:t>T</w:t>
            </w:r>
            <w:r w:rsidR="00504AC8" w:rsidRPr="0096316B">
              <w:rPr>
                <w:rFonts w:ascii="Book Antiqua" w:hAnsi="Book Antiqua"/>
                <w:color w:val="000000" w:themeColor="text1"/>
              </w:rPr>
              <w:t>/</w:t>
            </w:r>
            <w:r w:rsidRPr="0096316B">
              <w:rPr>
                <w:rFonts w:ascii="Book Antiqua" w:hAnsi="Book Antiqua"/>
                <w:color w:val="000000" w:themeColor="text1"/>
              </w:rPr>
              <w:t>TL</w:t>
            </w:r>
            <w:r w:rsidR="00504AC8" w:rsidRPr="0096316B">
              <w:rPr>
                <w:rFonts w:ascii="Book Antiqua" w:hAnsi="Book Antiqua"/>
                <w:color w:val="000000" w:themeColor="text1"/>
              </w:rPr>
              <w:t>/</w:t>
            </w:r>
            <w:r w:rsidRPr="0096316B">
              <w:rPr>
                <w:rFonts w:ascii="Book Antiqua" w:hAnsi="Book Antiqua"/>
                <w:color w:val="000000" w:themeColor="text1"/>
              </w:rPr>
              <w:t>L</w:t>
            </w:r>
          </w:p>
        </w:tc>
        <w:tc>
          <w:tcPr>
            <w:tcW w:w="940" w:type="pct"/>
          </w:tcPr>
          <w:p w14:paraId="556DEB99"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3/16/5</w:t>
            </w:r>
          </w:p>
        </w:tc>
        <w:tc>
          <w:tcPr>
            <w:tcW w:w="1025" w:type="pct"/>
          </w:tcPr>
          <w:p w14:paraId="74F4364E"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2/15/4</w:t>
            </w:r>
          </w:p>
        </w:tc>
        <w:tc>
          <w:tcPr>
            <w:tcW w:w="731" w:type="pct"/>
          </w:tcPr>
          <w:p w14:paraId="57D4337D"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0.930</w:t>
            </w:r>
          </w:p>
        </w:tc>
      </w:tr>
      <w:tr w:rsidR="00631CFA" w:rsidRPr="00631CFA" w14:paraId="440B5E5C" w14:textId="77777777" w:rsidTr="00A67A57">
        <w:tc>
          <w:tcPr>
            <w:tcW w:w="2304" w:type="pct"/>
          </w:tcPr>
          <w:p w14:paraId="53328670" w14:textId="6FB42E33"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BMD</w:t>
            </w:r>
            <w:r w:rsidR="00631CFA">
              <w:rPr>
                <w:rFonts w:ascii="Book Antiqua" w:hAnsi="Book Antiqua" w:cs="Times New Roman"/>
                <w:color w:val="000000" w:themeColor="text1"/>
              </w:rPr>
              <w:t>,</w:t>
            </w:r>
            <w:r w:rsidR="00B712AB" w:rsidRPr="0096316B">
              <w:rPr>
                <w:rFonts w:ascii="Book Antiqua" w:hAnsi="Book Antiqua"/>
                <w:color w:val="000000" w:themeColor="text1"/>
              </w:rPr>
              <w:t xml:space="preserve"> </w:t>
            </w:r>
            <w:r w:rsidR="00631CFA">
              <w:rPr>
                <w:rFonts w:ascii="Book Antiqua" w:hAnsi="Book Antiqua" w:cs="Times New Roman"/>
                <w:color w:val="000000" w:themeColor="text1"/>
              </w:rPr>
              <w:t>m</w:t>
            </w:r>
            <w:r w:rsidRPr="0096316B">
              <w:rPr>
                <w:rFonts w:ascii="Book Antiqua" w:hAnsi="Book Antiqua"/>
                <w:color w:val="000000" w:themeColor="text1"/>
              </w:rPr>
              <w:t>ean ± SD</w:t>
            </w:r>
          </w:p>
        </w:tc>
        <w:tc>
          <w:tcPr>
            <w:tcW w:w="940" w:type="pct"/>
          </w:tcPr>
          <w:p w14:paraId="545C4EE1" w14:textId="34351D4F"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-3.04</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0.31</w:t>
            </w:r>
          </w:p>
        </w:tc>
        <w:tc>
          <w:tcPr>
            <w:tcW w:w="1025" w:type="pct"/>
          </w:tcPr>
          <w:p w14:paraId="744AF68F" w14:textId="7011E5F2"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-2.96</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0.28</w:t>
            </w:r>
          </w:p>
        </w:tc>
        <w:tc>
          <w:tcPr>
            <w:tcW w:w="731" w:type="pct"/>
          </w:tcPr>
          <w:p w14:paraId="7AE1D092" w14:textId="77777777" w:rsidR="00EF2BD9" w:rsidRPr="0096316B" w:rsidRDefault="00EF2BD9"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0.335</w:t>
            </w:r>
          </w:p>
        </w:tc>
      </w:tr>
    </w:tbl>
    <w:p w14:paraId="40F89FFA" w14:textId="1E7A31CC" w:rsidR="00EF2BD9" w:rsidRPr="0096316B" w:rsidRDefault="009F5405"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rPr>
        <w:t xml:space="preserve">Note: </w:t>
      </w:r>
      <w:r w:rsidR="00EF2BD9" w:rsidRPr="0096316B">
        <w:rPr>
          <w:rFonts w:ascii="Book Antiqua" w:hAnsi="Book Antiqua"/>
          <w:color w:val="000000" w:themeColor="text1"/>
        </w:rPr>
        <w:t xml:space="preserve">Statistical significance </w:t>
      </w:r>
      <w:r w:rsidR="009368B8" w:rsidRPr="0096316B">
        <w:rPr>
          <w:rFonts w:ascii="Book Antiqua" w:hAnsi="Book Antiqua"/>
          <w:color w:val="000000" w:themeColor="text1"/>
        </w:rPr>
        <w:t>was</w:t>
      </w:r>
      <w:r w:rsidR="00EF2BD9" w:rsidRPr="0096316B">
        <w:rPr>
          <w:rFonts w:ascii="Book Antiqua" w:hAnsi="Book Antiqua"/>
          <w:color w:val="000000" w:themeColor="text1"/>
        </w:rPr>
        <w:t xml:space="preserve"> set at </w:t>
      </w:r>
      <w:r w:rsidR="00EF2BD9" w:rsidRPr="0096316B">
        <w:rPr>
          <w:rFonts w:ascii="Book Antiqua" w:hAnsi="Book Antiqua"/>
          <w:i/>
          <w:iCs/>
          <w:color w:val="000000" w:themeColor="text1"/>
        </w:rPr>
        <w:t xml:space="preserve">P </w:t>
      </w:r>
      <w:r w:rsidR="00EF2BD9" w:rsidRPr="0096316B">
        <w:rPr>
          <w:rFonts w:ascii="Book Antiqua" w:hAnsi="Book Antiqua"/>
          <w:color w:val="000000" w:themeColor="text1"/>
        </w:rPr>
        <w:t xml:space="preserve">&lt; 0.05. </w:t>
      </w:r>
      <w:r w:rsidR="00741E68" w:rsidRPr="00DA2F51">
        <w:rPr>
          <w:rFonts w:ascii="Book Antiqua" w:hAnsi="Book Antiqua"/>
          <w:color w:val="000000" w:themeColor="text1"/>
        </w:rPr>
        <w:t>BMD: Bone mineral density</w:t>
      </w:r>
      <w:r w:rsidR="00741E68">
        <w:rPr>
          <w:rFonts w:ascii="Book Antiqua" w:hAnsi="Book Antiqua"/>
          <w:color w:val="000000" w:themeColor="text1"/>
        </w:rPr>
        <w:t xml:space="preserve">; </w:t>
      </w:r>
      <w:r w:rsidR="00741E68" w:rsidRPr="005860D2">
        <w:rPr>
          <w:rFonts w:ascii="Book Antiqua" w:hAnsi="Book Antiqua"/>
          <w:color w:val="000000" w:themeColor="text1"/>
        </w:rPr>
        <w:t xml:space="preserve">L: Lumbar region; </w:t>
      </w:r>
      <w:r w:rsidR="00EF2BD9" w:rsidRPr="0096316B">
        <w:rPr>
          <w:rFonts w:ascii="Book Antiqua" w:hAnsi="Book Antiqua"/>
          <w:color w:val="000000" w:themeColor="text1"/>
        </w:rPr>
        <w:t xml:space="preserve">SD: </w:t>
      </w:r>
      <w:r w:rsidR="009368B8" w:rsidRPr="0096316B">
        <w:rPr>
          <w:rFonts w:ascii="Book Antiqua" w:hAnsi="Book Antiqua"/>
          <w:color w:val="000000" w:themeColor="text1"/>
        </w:rPr>
        <w:t>S</w:t>
      </w:r>
      <w:r w:rsidR="00EF2BD9" w:rsidRPr="0096316B">
        <w:rPr>
          <w:rFonts w:ascii="Book Antiqua" w:hAnsi="Book Antiqua"/>
          <w:color w:val="000000" w:themeColor="text1"/>
        </w:rPr>
        <w:t xml:space="preserve">tandard deviation; </w:t>
      </w:r>
      <w:r w:rsidR="00741E68" w:rsidRPr="005D02EE">
        <w:rPr>
          <w:rFonts w:ascii="Book Antiqua" w:hAnsi="Book Antiqua"/>
          <w:color w:val="000000" w:themeColor="text1"/>
        </w:rPr>
        <w:t xml:space="preserve">SI: Sequential infusion; </w:t>
      </w:r>
      <w:r w:rsidR="00EF2BD9" w:rsidRPr="0096316B">
        <w:rPr>
          <w:rFonts w:ascii="Book Antiqua" w:hAnsi="Book Antiqua"/>
          <w:color w:val="000000" w:themeColor="text1"/>
        </w:rPr>
        <w:t xml:space="preserve">T: </w:t>
      </w:r>
      <w:r w:rsidR="009368B8" w:rsidRPr="0096316B">
        <w:rPr>
          <w:rFonts w:ascii="Book Antiqua" w:hAnsi="Book Antiqua"/>
          <w:color w:val="000000" w:themeColor="text1"/>
        </w:rPr>
        <w:t>T</w:t>
      </w:r>
      <w:r w:rsidR="00EF2BD9" w:rsidRPr="0096316B">
        <w:rPr>
          <w:rFonts w:ascii="Book Antiqua" w:hAnsi="Book Antiqua"/>
          <w:color w:val="000000" w:themeColor="text1"/>
        </w:rPr>
        <w:t xml:space="preserve">horacic region; TL: </w:t>
      </w:r>
      <w:r w:rsidR="009368B8" w:rsidRPr="0096316B">
        <w:rPr>
          <w:rFonts w:ascii="Book Antiqua" w:hAnsi="Book Antiqua"/>
          <w:color w:val="000000" w:themeColor="text1"/>
        </w:rPr>
        <w:t>T</w:t>
      </w:r>
      <w:r w:rsidR="00EF2BD9" w:rsidRPr="0096316B">
        <w:rPr>
          <w:rFonts w:ascii="Book Antiqua" w:hAnsi="Book Antiqua"/>
          <w:color w:val="000000" w:themeColor="text1"/>
        </w:rPr>
        <w:t>horacolumbar region</w:t>
      </w:r>
      <w:r w:rsidR="00741E68">
        <w:rPr>
          <w:rFonts w:ascii="Book Antiqua" w:hAnsi="Book Antiqua"/>
          <w:color w:val="000000" w:themeColor="text1"/>
        </w:rPr>
        <w:t>;</w:t>
      </w:r>
      <w:r w:rsidR="00741E68" w:rsidRPr="00741E68">
        <w:rPr>
          <w:rFonts w:ascii="Book Antiqua" w:hAnsi="Book Antiqua"/>
          <w:color w:val="000000" w:themeColor="text1"/>
        </w:rPr>
        <w:t xml:space="preserve"> </w:t>
      </w:r>
      <w:r w:rsidR="00741E68" w:rsidRPr="00563475">
        <w:rPr>
          <w:rFonts w:ascii="Book Antiqua" w:hAnsi="Book Antiqua"/>
          <w:color w:val="000000" w:themeColor="text1"/>
        </w:rPr>
        <w:t>TSI: Traditional single infusion</w:t>
      </w:r>
      <w:r w:rsidR="00741E68">
        <w:rPr>
          <w:rFonts w:ascii="Book Antiqua" w:hAnsi="Book Antiqua"/>
          <w:color w:val="000000" w:themeColor="text1"/>
        </w:rPr>
        <w:t>.</w:t>
      </w:r>
      <w:r w:rsidR="00EF2BD9" w:rsidRPr="0096316B">
        <w:rPr>
          <w:rFonts w:ascii="Book Antiqua" w:hAnsi="Book Antiqua"/>
          <w:color w:val="000000" w:themeColor="text1"/>
        </w:rPr>
        <w:t xml:space="preserve"> </w:t>
      </w:r>
    </w:p>
    <w:p w14:paraId="46E00A53" w14:textId="77777777" w:rsidR="00926996" w:rsidRPr="0096316B" w:rsidRDefault="00926996" w:rsidP="0096316B">
      <w:pPr>
        <w:snapToGrid w:val="0"/>
        <w:spacing w:line="360" w:lineRule="auto"/>
        <w:jc w:val="both"/>
        <w:rPr>
          <w:rFonts w:ascii="Book Antiqua" w:hAnsi="Book Antiqua"/>
          <w:color w:val="000000" w:themeColor="text1"/>
        </w:rPr>
        <w:sectPr w:rsidR="00926996" w:rsidRPr="0096316B" w:rsidSect="00DB0B7D">
          <w:pgSz w:w="12240" w:h="15840"/>
          <w:pgMar w:top="1440" w:right="1440" w:bottom="1440" w:left="1440" w:header="720" w:footer="720" w:gutter="0"/>
          <w:cols w:space="720"/>
          <w:docGrid w:linePitch="360"/>
        </w:sectPr>
      </w:pPr>
    </w:p>
    <w:p w14:paraId="382EB930" w14:textId="5DB5649E" w:rsidR="00EF2BD9" w:rsidRPr="0096316B" w:rsidRDefault="00EF2BD9" w:rsidP="0096316B">
      <w:pPr>
        <w:snapToGrid w:val="0"/>
        <w:spacing w:line="360" w:lineRule="auto"/>
        <w:jc w:val="both"/>
        <w:rPr>
          <w:rFonts w:ascii="Book Antiqua" w:hAnsi="Book Antiqua"/>
          <w:b/>
          <w:bCs/>
          <w:color w:val="000000" w:themeColor="text1"/>
        </w:rPr>
      </w:pPr>
      <w:r w:rsidRPr="0096316B">
        <w:rPr>
          <w:rFonts w:ascii="Book Antiqua" w:hAnsi="Book Antiqua"/>
          <w:b/>
          <w:bCs/>
          <w:color w:val="000000" w:themeColor="text1"/>
        </w:rPr>
        <w:lastRenderedPageBreak/>
        <w:t xml:space="preserve">Table 2 Visual analog scale and Oswestry </w:t>
      </w:r>
      <w:r w:rsidR="002E7336" w:rsidRPr="0096316B">
        <w:rPr>
          <w:rFonts w:ascii="Book Antiqua" w:hAnsi="Book Antiqua"/>
          <w:b/>
          <w:bCs/>
          <w:color w:val="000000" w:themeColor="text1"/>
        </w:rPr>
        <w:t>d</w:t>
      </w:r>
      <w:r w:rsidRPr="0096316B">
        <w:rPr>
          <w:rFonts w:ascii="Book Antiqua" w:hAnsi="Book Antiqua"/>
          <w:b/>
          <w:bCs/>
          <w:color w:val="000000" w:themeColor="text1"/>
        </w:rPr>
        <w:t xml:space="preserve">isability </w:t>
      </w:r>
      <w:r w:rsidR="002E7336" w:rsidRPr="0096316B">
        <w:rPr>
          <w:rFonts w:ascii="Book Antiqua" w:hAnsi="Book Antiqua"/>
          <w:b/>
          <w:bCs/>
          <w:color w:val="000000" w:themeColor="text1"/>
        </w:rPr>
        <w:t>i</w:t>
      </w:r>
      <w:r w:rsidRPr="0096316B">
        <w:rPr>
          <w:rFonts w:ascii="Book Antiqua" w:hAnsi="Book Antiqua"/>
          <w:b/>
          <w:bCs/>
          <w:color w:val="000000" w:themeColor="text1"/>
        </w:rPr>
        <w:t>ndex before and after surgery</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2105"/>
        <w:gridCol w:w="2231"/>
        <w:gridCol w:w="1643"/>
      </w:tblGrid>
      <w:tr w:rsidR="00631CFA" w:rsidRPr="00631CFA" w14:paraId="00ECB383" w14:textId="77777777" w:rsidTr="00186CE0">
        <w:tc>
          <w:tcPr>
            <w:tcW w:w="1878" w:type="pct"/>
            <w:tcBorders>
              <w:top w:val="single" w:sz="4" w:space="0" w:color="auto"/>
              <w:bottom w:val="single" w:sz="4" w:space="0" w:color="auto"/>
            </w:tcBorders>
          </w:tcPr>
          <w:p w14:paraId="081C76D3" w14:textId="77777777" w:rsidR="00EF2BD9" w:rsidRPr="0096316B" w:rsidRDefault="00EF2BD9" w:rsidP="0096316B">
            <w:pPr>
              <w:snapToGrid w:val="0"/>
              <w:spacing w:line="360" w:lineRule="auto"/>
              <w:jc w:val="both"/>
              <w:rPr>
                <w:rFonts w:ascii="Book Antiqua" w:hAnsi="Book Antiqua" w:cs="Times New Roman"/>
                <w:b/>
                <w:bCs/>
                <w:color w:val="000000" w:themeColor="text1"/>
              </w:rPr>
            </w:pPr>
            <w:r w:rsidRPr="0096316B">
              <w:rPr>
                <w:rFonts w:ascii="Book Antiqua" w:hAnsi="Book Antiqua"/>
                <w:b/>
                <w:bCs/>
                <w:color w:val="000000" w:themeColor="text1"/>
              </w:rPr>
              <w:t>Variable</w:t>
            </w:r>
          </w:p>
        </w:tc>
        <w:tc>
          <w:tcPr>
            <w:tcW w:w="1099" w:type="pct"/>
            <w:tcBorders>
              <w:top w:val="single" w:sz="4" w:space="0" w:color="auto"/>
              <w:bottom w:val="single" w:sz="4" w:space="0" w:color="auto"/>
            </w:tcBorders>
          </w:tcPr>
          <w:p w14:paraId="47072FD4" w14:textId="693C7885" w:rsidR="00EF2BD9" w:rsidRPr="0096316B" w:rsidRDefault="00EF2BD9" w:rsidP="0096316B">
            <w:pPr>
              <w:snapToGrid w:val="0"/>
              <w:spacing w:line="360" w:lineRule="auto"/>
              <w:jc w:val="both"/>
              <w:rPr>
                <w:rFonts w:ascii="Book Antiqua" w:hAnsi="Book Antiqua" w:cs="Times New Roman"/>
                <w:b/>
                <w:bCs/>
                <w:color w:val="000000" w:themeColor="text1"/>
              </w:rPr>
            </w:pPr>
            <w:r w:rsidRPr="0096316B">
              <w:rPr>
                <w:rFonts w:ascii="Book Antiqua" w:hAnsi="Book Antiqua"/>
                <w:b/>
                <w:bCs/>
                <w:color w:val="000000" w:themeColor="text1"/>
              </w:rPr>
              <w:t xml:space="preserve">TSI </w:t>
            </w:r>
            <w:r w:rsidR="00186CE0" w:rsidRPr="0096316B">
              <w:rPr>
                <w:rFonts w:ascii="Book Antiqua" w:hAnsi="Book Antiqua"/>
                <w:b/>
                <w:bCs/>
                <w:color w:val="000000" w:themeColor="text1"/>
              </w:rPr>
              <w:t>g</w:t>
            </w:r>
            <w:r w:rsidRPr="0096316B">
              <w:rPr>
                <w:rFonts w:ascii="Book Antiqua" w:hAnsi="Book Antiqua"/>
                <w:b/>
                <w:bCs/>
                <w:color w:val="000000" w:themeColor="text1"/>
              </w:rPr>
              <w:t>roup</w:t>
            </w:r>
          </w:p>
        </w:tc>
        <w:tc>
          <w:tcPr>
            <w:tcW w:w="1165" w:type="pct"/>
            <w:tcBorders>
              <w:top w:val="single" w:sz="4" w:space="0" w:color="auto"/>
              <w:bottom w:val="single" w:sz="4" w:space="0" w:color="auto"/>
            </w:tcBorders>
          </w:tcPr>
          <w:p w14:paraId="79C2B42D" w14:textId="2F70332A" w:rsidR="00EF2BD9" w:rsidRPr="0096316B" w:rsidRDefault="00EF2BD9" w:rsidP="0096316B">
            <w:pPr>
              <w:snapToGrid w:val="0"/>
              <w:spacing w:line="360" w:lineRule="auto"/>
              <w:jc w:val="both"/>
              <w:rPr>
                <w:rFonts w:ascii="Book Antiqua" w:hAnsi="Book Antiqua" w:cs="Times New Roman"/>
                <w:b/>
                <w:bCs/>
                <w:color w:val="000000" w:themeColor="text1"/>
              </w:rPr>
            </w:pPr>
            <w:r w:rsidRPr="0096316B">
              <w:rPr>
                <w:rFonts w:ascii="Book Antiqua" w:hAnsi="Book Antiqua"/>
                <w:b/>
                <w:bCs/>
                <w:color w:val="000000" w:themeColor="text1"/>
              </w:rPr>
              <w:t xml:space="preserve">SI </w:t>
            </w:r>
            <w:r w:rsidR="00186CE0" w:rsidRPr="0096316B">
              <w:rPr>
                <w:rFonts w:ascii="Book Antiqua" w:hAnsi="Book Antiqua"/>
                <w:b/>
                <w:bCs/>
                <w:color w:val="000000" w:themeColor="text1"/>
              </w:rPr>
              <w:t>g</w:t>
            </w:r>
            <w:r w:rsidRPr="0096316B">
              <w:rPr>
                <w:rFonts w:ascii="Book Antiqua" w:hAnsi="Book Antiqua"/>
                <w:b/>
                <w:bCs/>
                <w:color w:val="000000" w:themeColor="text1"/>
              </w:rPr>
              <w:t>roup</w:t>
            </w:r>
          </w:p>
        </w:tc>
        <w:tc>
          <w:tcPr>
            <w:tcW w:w="858" w:type="pct"/>
            <w:tcBorders>
              <w:top w:val="single" w:sz="4" w:space="0" w:color="auto"/>
              <w:bottom w:val="single" w:sz="4" w:space="0" w:color="auto"/>
            </w:tcBorders>
          </w:tcPr>
          <w:p w14:paraId="3D870C39" w14:textId="5A452E89" w:rsidR="00EF2BD9" w:rsidRPr="0096316B" w:rsidRDefault="00EF2BD9" w:rsidP="0096316B">
            <w:pPr>
              <w:snapToGrid w:val="0"/>
              <w:spacing w:line="360" w:lineRule="auto"/>
              <w:jc w:val="both"/>
              <w:rPr>
                <w:rFonts w:ascii="Book Antiqua" w:hAnsi="Book Antiqua" w:cs="Times New Roman"/>
                <w:b/>
                <w:bCs/>
                <w:color w:val="000000" w:themeColor="text1"/>
              </w:rPr>
            </w:pPr>
            <w:r w:rsidRPr="0096316B">
              <w:rPr>
                <w:rFonts w:ascii="Book Antiqua" w:hAnsi="Book Antiqua"/>
                <w:b/>
                <w:bCs/>
                <w:i/>
                <w:iCs/>
                <w:color w:val="000000" w:themeColor="text1"/>
              </w:rPr>
              <w:t>P</w:t>
            </w:r>
            <w:r w:rsidRPr="0096316B">
              <w:rPr>
                <w:rFonts w:ascii="Book Antiqua" w:hAnsi="Book Antiqua"/>
                <w:b/>
                <w:bCs/>
                <w:color w:val="000000" w:themeColor="text1"/>
              </w:rPr>
              <w:t xml:space="preserve"> </w:t>
            </w:r>
            <w:r w:rsidR="00186CE0" w:rsidRPr="0096316B">
              <w:rPr>
                <w:rFonts w:ascii="Book Antiqua" w:hAnsi="Book Antiqua"/>
                <w:b/>
                <w:bCs/>
                <w:color w:val="000000" w:themeColor="text1"/>
              </w:rPr>
              <w:t>v</w:t>
            </w:r>
            <w:r w:rsidRPr="0096316B">
              <w:rPr>
                <w:rFonts w:ascii="Book Antiqua" w:hAnsi="Book Antiqua"/>
                <w:b/>
                <w:bCs/>
                <w:color w:val="000000" w:themeColor="text1"/>
              </w:rPr>
              <w:t>alue</w:t>
            </w:r>
          </w:p>
        </w:tc>
      </w:tr>
      <w:tr w:rsidR="00631CFA" w:rsidRPr="00631CFA" w14:paraId="6ACE9B2C" w14:textId="77777777" w:rsidTr="00186CE0">
        <w:tc>
          <w:tcPr>
            <w:tcW w:w="1878" w:type="pct"/>
            <w:tcBorders>
              <w:top w:val="single" w:sz="4" w:space="0" w:color="auto"/>
            </w:tcBorders>
          </w:tcPr>
          <w:p w14:paraId="13AF6309" w14:textId="4DF1386B"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 xml:space="preserve">VAS, </w:t>
            </w:r>
            <w:r w:rsidR="002E7336" w:rsidRPr="0096316B">
              <w:rPr>
                <w:rFonts w:ascii="Book Antiqua" w:hAnsi="Book Antiqua"/>
                <w:color w:val="000000" w:themeColor="text1"/>
              </w:rPr>
              <w:t>M</w:t>
            </w:r>
            <w:r w:rsidR="00EC447F">
              <w:rPr>
                <w:rFonts w:ascii="Book Antiqua" w:hAnsi="Book Antiqua" w:cs="Times New Roman"/>
                <w:color w:val="000000" w:themeColor="text1"/>
              </w:rPr>
              <w:t>, m</w:t>
            </w:r>
            <w:r w:rsidRPr="0096316B">
              <w:rPr>
                <w:rFonts w:ascii="Book Antiqua" w:hAnsi="Book Antiqua"/>
                <w:color w:val="000000" w:themeColor="text1"/>
              </w:rPr>
              <w:t xml:space="preserve">in, </w:t>
            </w:r>
            <w:r w:rsidR="00EC447F">
              <w:rPr>
                <w:rFonts w:ascii="Book Antiqua" w:hAnsi="Book Antiqua" w:cs="Times New Roman"/>
                <w:color w:val="000000" w:themeColor="text1"/>
              </w:rPr>
              <w:t>m</w:t>
            </w:r>
            <w:r w:rsidRPr="0096316B">
              <w:rPr>
                <w:rFonts w:ascii="Book Antiqua" w:hAnsi="Book Antiqua"/>
                <w:color w:val="000000" w:themeColor="text1"/>
              </w:rPr>
              <w:t>ax</w:t>
            </w:r>
          </w:p>
        </w:tc>
        <w:tc>
          <w:tcPr>
            <w:tcW w:w="1099" w:type="pct"/>
            <w:tcBorders>
              <w:top w:val="single" w:sz="4" w:space="0" w:color="auto"/>
            </w:tcBorders>
          </w:tcPr>
          <w:p w14:paraId="4A771DD2"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c>
          <w:tcPr>
            <w:tcW w:w="1165" w:type="pct"/>
            <w:tcBorders>
              <w:top w:val="single" w:sz="4" w:space="0" w:color="auto"/>
            </w:tcBorders>
          </w:tcPr>
          <w:p w14:paraId="56BFE68E"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c>
          <w:tcPr>
            <w:tcW w:w="858" w:type="pct"/>
            <w:tcBorders>
              <w:top w:val="single" w:sz="4" w:space="0" w:color="auto"/>
            </w:tcBorders>
          </w:tcPr>
          <w:p w14:paraId="1AFCAEE7"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r>
      <w:tr w:rsidR="00631CFA" w:rsidRPr="00631CFA" w14:paraId="45B11937" w14:textId="77777777" w:rsidTr="00186CE0">
        <w:tc>
          <w:tcPr>
            <w:tcW w:w="1878" w:type="pct"/>
          </w:tcPr>
          <w:p w14:paraId="1323DD39" w14:textId="77777777"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Preoperatively</w:t>
            </w:r>
          </w:p>
        </w:tc>
        <w:tc>
          <w:tcPr>
            <w:tcW w:w="1099" w:type="pct"/>
          </w:tcPr>
          <w:p w14:paraId="61EA9F75"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6 (5, 8)</w:t>
            </w:r>
          </w:p>
        </w:tc>
        <w:tc>
          <w:tcPr>
            <w:tcW w:w="1165" w:type="pct"/>
          </w:tcPr>
          <w:p w14:paraId="00F43DD9"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6 (5, 8)</w:t>
            </w:r>
          </w:p>
        </w:tc>
        <w:tc>
          <w:tcPr>
            <w:tcW w:w="858" w:type="pct"/>
          </w:tcPr>
          <w:p w14:paraId="34F5685A"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0.576</w:t>
            </w:r>
          </w:p>
        </w:tc>
      </w:tr>
      <w:tr w:rsidR="00631CFA" w:rsidRPr="00631CFA" w14:paraId="259A92B9" w14:textId="77777777" w:rsidTr="00186CE0">
        <w:tc>
          <w:tcPr>
            <w:tcW w:w="1878" w:type="pct"/>
          </w:tcPr>
          <w:p w14:paraId="36213420" w14:textId="3A0E4C8B"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 xml:space="preserve">1 </w:t>
            </w:r>
            <w:proofErr w:type="spellStart"/>
            <w:r w:rsidRPr="0096316B">
              <w:rPr>
                <w:rFonts w:ascii="Book Antiqua" w:hAnsi="Book Antiqua"/>
                <w:color w:val="000000" w:themeColor="text1"/>
              </w:rPr>
              <w:t>wk</w:t>
            </w:r>
            <w:proofErr w:type="spellEnd"/>
            <w:r w:rsidRPr="0096316B">
              <w:rPr>
                <w:rFonts w:ascii="Book Antiqua" w:hAnsi="Book Antiqua"/>
                <w:color w:val="000000" w:themeColor="text1"/>
              </w:rPr>
              <w:t xml:space="preserve"> postoperatively</w:t>
            </w:r>
          </w:p>
        </w:tc>
        <w:tc>
          <w:tcPr>
            <w:tcW w:w="1099" w:type="pct"/>
          </w:tcPr>
          <w:p w14:paraId="32D98964" w14:textId="5C0F002D"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 (1, 3)</w:t>
            </w:r>
            <w:r w:rsidR="00DE6E08" w:rsidRPr="0096316B">
              <w:rPr>
                <w:rFonts w:ascii="Book Antiqua" w:hAnsi="Book Antiqua"/>
                <w:color w:val="000000" w:themeColor="text1"/>
                <w:vertAlign w:val="superscript"/>
              </w:rPr>
              <w:t>1</w:t>
            </w:r>
          </w:p>
        </w:tc>
        <w:tc>
          <w:tcPr>
            <w:tcW w:w="1165" w:type="pct"/>
          </w:tcPr>
          <w:p w14:paraId="5E788C08" w14:textId="1AB1CD9A"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 (1, 3)</w:t>
            </w:r>
            <w:r w:rsidR="00DE6E08" w:rsidRPr="0096316B">
              <w:rPr>
                <w:rFonts w:ascii="Book Antiqua" w:hAnsi="Book Antiqua"/>
                <w:color w:val="000000" w:themeColor="text1"/>
                <w:vertAlign w:val="superscript"/>
              </w:rPr>
              <w:t>1</w:t>
            </w:r>
          </w:p>
        </w:tc>
        <w:tc>
          <w:tcPr>
            <w:tcW w:w="858" w:type="pct"/>
          </w:tcPr>
          <w:p w14:paraId="51A0EC6A"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0.868</w:t>
            </w:r>
          </w:p>
        </w:tc>
      </w:tr>
      <w:tr w:rsidR="00631CFA" w:rsidRPr="00631CFA" w14:paraId="0FD8BA78" w14:textId="77777777" w:rsidTr="00186CE0">
        <w:tc>
          <w:tcPr>
            <w:tcW w:w="1878" w:type="pct"/>
          </w:tcPr>
          <w:p w14:paraId="35FB927B" w14:textId="77777777"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At final follow-up</w:t>
            </w:r>
          </w:p>
        </w:tc>
        <w:tc>
          <w:tcPr>
            <w:tcW w:w="1099" w:type="pct"/>
          </w:tcPr>
          <w:p w14:paraId="0F2F5945" w14:textId="5443C42A"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 (1, 3)</w:t>
            </w:r>
            <w:r w:rsidR="00DE6E08" w:rsidRPr="0096316B">
              <w:rPr>
                <w:rFonts w:ascii="Book Antiqua" w:hAnsi="Book Antiqua"/>
                <w:color w:val="000000" w:themeColor="text1"/>
                <w:vertAlign w:val="superscript"/>
              </w:rPr>
              <w:t>1</w:t>
            </w:r>
          </w:p>
        </w:tc>
        <w:tc>
          <w:tcPr>
            <w:tcW w:w="1165" w:type="pct"/>
          </w:tcPr>
          <w:p w14:paraId="268064B7" w14:textId="48F403D4"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 (1, 3)</w:t>
            </w:r>
            <w:r w:rsidR="00DE6E08" w:rsidRPr="0096316B">
              <w:rPr>
                <w:rFonts w:ascii="Book Antiqua" w:hAnsi="Book Antiqua"/>
                <w:color w:val="000000" w:themeColor="text1"/>
                <w:vertAlign w:val="superscript"/>
              </w:rPr>
              <w:t>1</w:t>
            </w:r>
          </w:p>
        </w:tc>
        <w:tc>
          <w:tcPr>
            <w:tcW w:w="858" w:type="pct"/>
          </w:tcPr>
          <w:p w14:paraId="26A4803F"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0.785</w:t>
            </w:r>
          </w:p>
        </w:tc>
      </w:tr>
      <w:tr w:rsidR="00631CFA" w:rsidRPr="00631CFA" w14:paraId="63AD8480" w14:textId="77777777" w:rsidTr="00186CE0">
        <w:trPr>
          <w:trHeight w:val="305"/>
        </w:trPr>
        <w:tc>
          <w:tcPr>
            <w:tcW w:w="1878" w:type="pct"/>
          </w:tcPr>
          <w:p w14:paraId="08764F4F" w14:textId="4D9975C0"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ODI</w:t>
            </w:r>
            <w:r w:rsidR="00EC447F">
              <w:rPr>
                <w:rFonts w:ascii="Book Antiqua" w:hAnsi="Book Antiqua" w:cs="Times New Roman"/>
                <w:color w:val="000000" w:themeColor="text1"/>
              </w:rPr>
              <w:t xml:space="preserve">, </w:t>
            </w:r>
            <w:r w:rsidRPr="0096316B">
              <w:rPr>
                <w:rFonts w:ascii="Book Antiqua" w:hAnsi="Book Antiqua"/>
                <w:color w:val="000000" w:themeColor="text1"/>
              </w:rPr>
              <w:t>%, mean ± SD</w:t>
            </w:r>
          </w:p>
        </w:tc>
        <w:tc>
          <w:tcPr>
            <w:tcW w:w="1099" w:type="pct"/>
          </w:tcPr>
          <w:p w14:paraId="3DCD48A4"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c>
          <w:tcPr>
            <w:tcW w:w="1165" w:type="pct"/>
          </w:tcPr>
          <w:p w14:paraId="0768853D"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c>
          <w:tcPr>
            <w:tcW w:w="858" w:type="pct"/>
          </w:tcPr>
          <w:p w14:paraId="4FCC177A" w14:textId="77777777" w:rsidR="00EF2BD9" w:rsidRPr="0096316B" w:rsidRDefault="00EF2BD9" w:rsidP="0096316B">
            <w:pPr>
              <w:snapToGrid w:val="0"/>
              <w:spacing w:line="360" w:lineRule="auto"/>
              <w:jc w:val="both"/>
              <w:rPr>
                <w:rFonts w:ascii="Book Antiqua" w:hAnsi="Book Antiqua" w:cs="Times New Roman"/>
                <w:color w:val="000000" w:themeColor="text1"/>
              </w:rPr>
            </w:pPr>
          </w:p>
        </w:tc>
      </w:tr>
      <w:tr w:rsidR="00631CFA" w:rsidRPr="00631CFA" w14:paraId="3EE68CCB" w14:textId="77777777" w:rsidTr="00186CE0">
        <w:tc>
          <w:tcPr>
            <w:tcW w:w="1878" w:type="pct"/>
          </w:tcPr>
          <w:p w14:paraId="12C112E5" w14:textId="77777777"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Preoperatively</w:t>
            </w:r>
          </w:p>
        </w:tc>
        <w:tc>
          <w:tcPr>
            <w:tcW w:w="1099" w:type="pct"/>
          </w:tcPr>
          <w:p w14:paraId="13FEA05A" w14:textId="4447B580"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65.42</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3.26</w:t>
            </w:r>
          </w:p>
        </w:tc>
        <w:tc>
          <w:tcPr>
            <w:tcW w:w="1165" w:type="pct"/>
          </w:tcPr>
          <w:p w14:paraId="2A5A6946" w14:textId="1EA92BDE"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64.54</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4.56</w:t>
            </w:r>
          </w:p>
        </w:tc>
        <w:tc>
          <w:tcPr>
            <w:tcW w:w="858" w:type="pct"/>
          </w:tcPr>
          <w:p w14:paraId="69856E54"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0.421</w:t>
            </w:r>
          </w:p>
        </w:tc>
      </w:tr>
      <w:tr w:rsidR="00631CFA" w:rsidRPr="00631CFA" w14:paraId="0D9C7E21" w14:textId="77777777" w:rsidTr="00186CE0">
        <w:tc>
          <w:tcPr>
            <w:tcW w:w="1878" w:type="pct"/>
          </w:tcPr>
          <w:p w14:paraId="2DB42063" w14:textId="1347216B"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 xml:space="preserve">1 </w:t>
            </w:r>
            <w:proofErr w:type="spellStart"/>
            <w:r w:rsidRPr="0096316B">
              <w:rPr>
                <w:rFonts w:ascii="Book Antiqua" w:hAnsi="Book Antiqua"/>
                <w:color w:val="000000" w:themeColor="text1"/>
              </w:rPr>
              <w:t>wk</w:t>
            </w:r>
            <w:proofErr w:type="spellEnd"/>
            <w:r w:rsidRPr="0096316B">
              <w:rPr>
                <w:rFonts w:ascii="Book Antiqua" w:hAnsi="Book Antiqua"/>
                <w:color w:val="000000" w:themeColor="text1"/>
              </w:rPr>
              <w:t xml:space="preserve"> postoperatively</w:t>
            </w:r>
          </w:p>
        </w:tc>
        <w:tc>
          <w:tcPr>
            <w:tcW w:w="1099" w:type="pct"/>
          </w:tcPr>
          <w:p w14:paraId="724B4B3B" w14:textId="380B0B00"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30.55</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1.79</w:t>
            </w:r>
            <w:r w:rsidR="00DE6E08" w:rsidRPr="0096316B">
              <w:rPr>
                <w:rFonts w:ascii="Book Antiqua" w:hAnsi="Book Antiqua"/>
                <w:color w:val="000000" w:themeColor="text1"/>
                <w:vertAlign w:val="superscript"/>
              </w:rPr>
              <w:t>1</w:t>
            </w:r>
          </w:p>
        </w:tc>
        <w:tc>
          <w:tcPr>
            <w:tcW w:w="1165" w:type="pct"/>
          </w:tcPr>
          <w:p w14:paraId="4D920B65" w14:textId="2B8C7163"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30.54</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2.98</w:t>
            </w:r>
            <w:r w:rsidR="00DE6E08" w:rsidRPr="0096316B">
              <w:rPr>
                <w:rFonts w:ascii="Book Antiqua" w:hAnsi="Book Antiqua"/>
                <w:color w:val="000000" w:themeColor="text1"/>
                <w:vertAlign w:val="superscript"/>
              </w:rPr>
              <w:t>1</w:t>
            </w:r>
          </w:p>
        </w:tc>
        <w:tc>
          <w:tcPr>
            <w:tcW w:w="858" w:type="pct"/>
          </w:tcPr>
          <w:p w14:paraId="76CC105C"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0.981</w:t>
            </w:r>
          </w:p>
        </w:tc>
      </w:tr>
      <w:tr w:rsidR="00631CFA" w:rsidRPr="00631CFA" w14:paraId="384DC377" w14:textId="77777777" w:rsidTr="00186CE0">
        <w:tc>
          <w:tcPr>
            <w:tcW w:w="1878" w:type="pct"/>
          </w:tcPr>
          <w:p w14:paraId="479F7042" w14:textId="77777777" w:rsidR="00EF2BD9" w:rsidRPr="0096316B" w:rsidRDefault="00EF2BD9" w:rsidP="0096316B">
            <w:pPr>
              <w:snapToGrid w:val="0"/>
              <w:spacing w:line="360" w:lineRule="auto"/>
              <w:ind w:firstLineChars="100" w:firstLine="240"/>
              <w:jc w:val="both"/>
              <w:rPr>
                <w:rFonts w:ascii="Book Antiqua" w:hAnsi="Book Antiqua" w:cs="Times New Roman"/>
                <w:color w:val="000000" w:themeColor="text1"/>
              </w:rPr>
            </w:pPr>
            <w:r w:rsidRPr="0096316B">
              <w:rPr>
                <w:rFonts w:ascii="Book Antiqua" w:hAnsi="Book Antiqua"/>
                <w:color w:val="000000" w:themeColor="text1"/>
              </w:rPr>
              <w:t>At final follow-up</w:t>
            </w:r>
          </w:p>
        </w:tc>
        <w:tc>
          <w:tcPr>
            <w:tcW w:w="1099" w:type="pct"/>
          </w:tcPr>
          <w:p w14:paraId="4AA27DA0" w14:textId="46C96B8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29.44</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1.56</w:t>
            </w:r>
            <w:r w:rsidR="00DE6E08" w:rsidRPr="0096316B">
              <w:rPr>
                <w:rFonts w:ascii="Book Antiqua" w:hAnsi="Book Antiqua"/>
                <w:color w:val="000000" w:themeColor="text1"/>
                <w:vertAlign w:val="superscript"/>
              </w:rPr>
              <w:t>1</w:t>
            </w:r>
          </w:p>
        </w:tc>
        <w:tc>
          <w:tcPr>
            <w:tcW w:w="1165" w:type="pct"/>
          </w:tcPr>
          <w:p w14:paraId="56BA414F" w14:textId="382F05F1"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28.65</w:t>
            </w:r>
            <w:r w:rsidR="00186CE0" w:rsidRPr="0096316B">
              <w:rPr>
                <w:rFonts w:ascii="Book Antiqua" w:hAnsi="Book Antiqua"/>
                <w:color w:val="000000" w:themeColor="text1"/>
              </w:rPr>
              <w:t xml:space="preserve"> </w:t>
            </w:r>
            <w:r w:rsidRPr="0096316B">
              <w:rPr>
                <w:rFonts w:ascii="Book Antiqua" w:hAnsi="Book Antiqua"/>
                <w:color w:val="000000" w:themeColor="text1"/>
              </w:rPr>
              <w:t>±</w:t>
            </w:r>
            <w:r w:rsidR="00186CE0" w:rsidRPr="0096316B">
              <w:rPr>
                <w:rFonts w:ascii="Book Antiqua" w:hAnsi="Book Antiqua"/>
                <w:color w:val="000000" w:themeColor="text1"/>
              </w:rPr>
              <w:t xml:space="preserve"> </w:t>
            </w:r>
            <w:r w:rsidRPr="0096316B">
              <w:rPr>
                <w:rFonts w:ascii="Book Antiqua" w:hAnsi="Book Antiqua"/>
                <w:color w:val="000000" w:themeColor="text1"/>
              </w:rPr>
              <w:t>1.94</w:t>
            </w:r>
            <w:r w:rsidR="00DE6E08" w:rsidRPr="0096316B">
              <w:rPr>
                <w:rFonts w:ascii="Book Antiqua" w:hAnsi="Book Antiqua"/>
                <w:color w:val="000000" w:themeColor="text1"/>
                <w:vertAlign w:val="superscript"/>
              </w:rPr>
              <w:t>1</w:t>
            </w:r>
          </w:p>
        </w:tc>
        <w:tc>
          <w:tcPr>
            <w:tcW w:w="858" w:type="pct"/>
          </w:tcPr>
          <w:p w14:paraId="426859E7" w14:textId="77777777" w:rsidR="00EF2BD9" w:rsidRPr="0096316B" w:rsidRDefault="00EF2BD9" w:rsidP="0096316B">
            <w:pPr>
              <w:snapToGrid w:val="0"/>
              <w:spacing w:line="360" w:lineRule="auto"/>
              <w:jc w:val="both"/>
              <w:rPr>
                <w:rFonts w:ascii="Book Antiqua" w:hAnsi="Book Antiqua" w:cs="Times New Roman"/>
                <w:color w:val="000000" w:themeColor="text1"/>
              </w:rPr>
            </w:pPr>
            <w:r w:rsidRPr="0096316B">
              <w:rPr>
                <w:rFonts w:ascii="Book Antiqua" w:hAnsi="Book Antiqua"/>
                <w:color w:val="000000" w:themeColor="text1"/>
              </w:rPr>
              <w:t>0.139</w:t>
            </w:r>
          </w:p>
        </w:tc>
      </w:tr>
    </w:tbl>
    <w:p w14:paraId="4AEBD563" w14:textId="554EB168" w:rsidR="00C17802" w:rsidRPr="0096316B" w:rsidRDefault="00C17802" w:rsidP="0096316B">
      <w:pPr>
        <w:snapToGrid w:val="0"/>
        <w:spacing w:line="360" w:lineRule="auto"/>
        <w:jc w:val="both"/>
        <w:rPr>
          <w:rFonts w:ascii="Book Antiqua" w:hAnsi="Book Antiqua"/>
          <w:color w:val="000000" w:themeColor="text1"/>
        </w:rPr>
      </w:pPr>
      <w:r w:rsidRPr="0096316B">
        <w:rPr>
          <w:rFonts w:ascii="Book Antiqua" w:hAnsi="Book Antiqua"/>
          <w:color w:val="000000" w:themeColor="text1"/>
          <w:vertAlign w:val="superscript"/>
        </w:rPr>
        <w:t>1</w:t>
      </w:r>
      <w:r w:rsidRPr="0096316B">
        <w:rPr>
          <w:rFonts w:ascii="Book Antiqua" w:hAnsi="Book Antiqua"/>
          <w:color w:val="000000" w:themeColor="text1"/>
        </w:rPr>
        <w:t xml:space="preserve">Indicates significant differences in comparison with preoperative values (statistical significance was set at </w:t>
      </w:r>
      <w:r w:rsidRPr="0096316B">
        <w:rPr>
          <w:rFonts w:ascii="Book Antiqua" w:hAnsi="Book Antiqua"/>
          <w:i/>
          <w:iCs/>
          <w:color w:val="000000" w:themeColor="text1"/>
        </w:rPr>
        <w:t>P</w:t>
      </w:r>
      <w:r w:rsidRPr="0096316B">
        <w:rPr>
          <w:rFonts w:ascii="Book Antiqua" w:hAnsi="Book Antiqua"/>
          <w:color w:val="000000" w:themeColor="text1"/>
        </w:rPr>
        <w:t xml:space="preserve"> &lt; 0.05).</w:t>
      </w:r>
      <w:r w:rsidRPr="0096316B">
        <w:rPr>
          <w:rFonts w:ascii="Book Antiqua" w:hAnsi="Book Antiqua"/>
          <w:color w:val="000000" w:themeColor="text1"/>
          <w:lang w:eastAsia="zh-CN"/>
        </w:rPr>
        <w:t xml:space="preserve"> </w:t>
      </w:r>
      <w:r w:rsidR="00EC447F" w:rsidRPr="00A413F7">
        <w:rPr>
          <w:rFonts w:ascii="Book Antiqua" w:hAnsi="Book Antiqua"/>
          <w:color w:val="000000" w:themeColor="text1"/>
        </w:rPr>
        <w:t>M: Median</w:t>
      </w:r>
      <w:r w:rsidR="00EC447F">
        <w:rPr>
          <w:rFonts w:ascii="Book Antiqua" w:hAnsi="Book Antiqua"/>
          <w:color w:val="000000" w:themeColor="text1"/>
        </w:rPr>
        <w:t>;</w:t>
      </w:r>
      <w:r w:rsidR="00EC447F" w:rsidRPr="00372414">
        <w:rPr>
          <w:rFonts w:ascii="Book Antiqua" w:hAnsi="Book Antiqua"/>
          <w:color w:val="000000" w:themeColor="text1"/>
        </w:rPr>
        <w:t xml:space="preserve"> Max: Maximum; </w:t>
      </w:r>
      <w:r w:rsidR="00EC447F" w:rsidRPr="000655E7">
        <w:rPr>
          <w:rFonts w:ascii="Book Antiqua" w:hAnsi="Book Antiqua"/>
          <w:color w:val="000000" w:themeColor="text1"/>
        </w:rPr>
        <w:t xml:space="preserve">Min: Minimum; </w:t>
      </w:r>
      <w:r w:rsidR="00EC447F" w:rsidRPr="00372414">
        <w:rPr>
          <w:rFonts w:ascii="Book Antiqua" w:hAnsi="Book Antiqua"/>
          <w:color w:val="000000" w:themeColor="text1"/>
        </w:rPr>
        <w:t>ODI: Oswestry disability index; SD: Standard deviation</w:t>
      </w:r>
      <w:r w:rsidR="00EC447F">
        <w:rPr>
          <w:rFonts w:ascii="Book Antiqua" w:hAnsi="Book Antiqua"/>
          <w:color w:val="000000" w:themeColor="text1"/>
        </w:rPr>
        <w:t xml:space="preserve">; </w:t>
      </w:r>
      <w:r w:rsidR="00046CA7" w:rsidRPr="0096316B">
        <w:rPr>
          <w:rFonts w:ascii="Book Antiqua" w:hAnsi="Book Antiqua"/>
          <w:color w:val="000000" w:themeColor="text1"/>
        </w:rPr>
        <w:t xml:space="preserve">SI: Sequential infusion; </w:t>
      </w:r>
      <w:r w:rsidR="00EC447F" w:rsidRPr="001541C7">
        <w:rPr>
          <w:rFonts w:ascii="Book Antiqua" w:hAnsi="Book Antiqua"/>
          <w:color w:val="000000" w:themeColor="text1"/>
        </w:rPr>
        <w:t xml:space="preserve">TSI: Traditional single infusion; </w:t>
      </w:r>
      <w:r w:rsidR="00EF2BD9" w:rsidRPr="0096316B">
        <w:rPr>
          <w:rFonts w:ascii="Book Antiqua" w:hAnsi="Book Antiqua"/>
          <w:color w:val="000000" w:themeColor="text1"/>
        </w:rPr>
        <w:t xml:space="preserve">VAS: </w:t>
      </w:r>
      <w:r w:rsidR="00046CA7" w:rsidRPr="0096316B">
        <w:rPr>
          <w:rFonts w:ascii="Book Antiqua" w:hAnsi="Book Antiqua"/>
          <w:color w:val="000000" w:themeColor="text1"/>
        </w:rPr>
        <w:t>V</w:t>
      </w:r>
      <w:r w:rsidR="00EF2BD9" w:rsidRPr="0096316B">
        <w:rPr>
          <w:rFonts w:ascii="Book Antiqua" w:hAnsi="Book Antiqua"/>
          <w:color w:val="000000" w:themeColor="text1"/>
        </w:rPr>
        <w:t>isual analog scale</w:t>
      </w:r>
      <w:r w:rsidR="00EC447F">
        <w:rPr>
          <w:rFonts w:ascii="Book Antiqua" w:hAnsi="Book Antiqua"/>
          <w:color w:val="000000" w:themeColor="text1"/>
        </w:rPr>
        <w:t>.</w:t>
      </w:r>
    </w:p>
    <w:sectPr w:rsidR="00C17802" w:rsidRPr="0096316B" w:rsidSect="00DB0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3A80D" w14:textId="77777777" w:rsidR="001C4A50" w:rsidRDefault="001C4A50" w:rsidP="00041D50">
      <w:r>
        <w:separator/>
      </w:r>
    </w:p>
  </w:endnote>
  <w:endnote w:type="continuationSeparator" w:id="0">
    <w:p w14:paraId="34E7914D" w14:textId="77777777" w:rsidR="001C4A50" w:rsidRDefault="001C4A50" w:rsidP="000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0C11C" w14:textId="77777777" w:rsidR="00041D50" w:rsidRPr="0096316B" w:rsidRDefault="00041D50" w:rsidP="00041D50">
    <w:pPr>
      <w:pStyle w:val="a4"/>
      <w:jc w:val="right"/>
      <w:rPr>
        <w:rFonts w:ascii="Book Antiqua" w:hAnsi="Book Antiqua"/>
        <w:sz w:val="24"/>
        <w:szCs w:val="24"/>
      </w:rPr>
    </w:pPr>
    <w:r w:rsidRPr="0096316B">
      <w:rPr>
        <w:rFonts w:ascii="Book Antiqua" w:hAnsi="Book Antiqua"/>
        <w:sz w:val="24"/>
        <w:szCs w:val="24"/>
        <w:lang w:val="zh-CN" w:eastAsia="zh-CN"/>
      </w:rPr>
      <w:t xml:space="preserve"> </w:t>
    </w:r>
    <w:r w:rsidRPr="0096316B">
      <w:rPr>
        <w:rFonts w:ascii="Book Antiqua" w:hAnsi="Book Antiqua"/>
        <w:sz w:val="24"/>
        <w:szCs w:val="24"/>
      </w:rPr>
      <w:fldChar w:fldCharType="begin"/>
    </w:r>
    <w:r w:rsidRPr="0096316B">
      <w:rPr>
        <w:rFonts w:ascii="Book Antiqua" w:hAnsi="Book Antiqua"/>
        <w:sz w:val="24"/>
        <w:szCs w:val="24"/>
      </w:rPr>
      <w:instrText>PAGE  \* Arabic  \* MERGEFORMAT</w:instrText>
    </w:r>
    <w:r w:rsidRPr="0096316B">
      <w:rPr>
        <w:rFonts w:ascii="Book Antiqua" w:hAnsi="Book Antiqua"/>
        <w:sz w:val="24"/>
        <w:szCs w:val="24"/>
      </w:rPr>
      <w:fldChar w:fldCharType="separate"/>
    </w:r>
    <w:r w:rsidR="00DE37DE" w:rsidRPr="00DE37DE">
      <w:rPr>
        <w:rFonts w:ascii="Book Antiqua" w:hAnsi="Book Antiqua"/>
        <w:noProof/>
        <w:sz w:val="24"/>
        <w:szCs w:val="24"/>
        <w:lang w:val="zh-CN" w:eastAsia="zh-CN"/>
      </w:rPr>
      <w:t>4</w:t>
    </w:r>
    <w:r w:rsidRPr="0096316B">
      <w:rPr>
        <w:rFonts w:ascii="Book Antiqua" w:hAnsi="Book Antiqua"/>
        <w:sz w:val="24"/>
        <w:szCs w:val="24"/>
      </w:rPr>
      <w:fldChar w:fldCharType="end"/>
    </w:r>
    <w:r w:rsidRPr="0096316B">
      <w:rPr>
        <w:rFonts w:ascii="Book Antiqua" w:hAnsi="Book Antiqua"/>
        <w:sz w:val="24"/>
        <w:szCs w:val="24"/>
        <w:lang w:val="zh-CN" w:eastAsia="zh-CN"/>
      </w:rPr>
      <w:t xml:space="preserve"> / </w:t>
    </w:r>
    <w:r w:rsidRPr="0096316B">
      <w:rPr>
        <w:rFonts w:ascii="Book Antiqua" w:hAnsi="Book Antiqua"/>
        <w:sz w:val="24"/>
        <w:szCs w:val="24"/>
      </w:rPr>
      <w:fldChar w:fldCharType="begin"/>
    </w:r>
    <w:r w:rsidRPr="0096316B">
      <w:rPr>
        <w:rFonts w:ascii="Book Antiqua" w:hAnsi="Book Antiqua"/>
        <w:sz w:val="24"/>
        <w:szCs w:val="24"/>
      </w:rPr>
      <w:instrText>NUMPAGES  \* Arabic  \* MERGEFORMAT</w:instrText>
    </w:r>
    <w:r w:rsidRPr="0096316B">
      <w:rPr>
        <w:rFonts w:ascii="Book Antiqua" w:hAnsi="Book Antiqua"/>
        <w:sz w:val="24"/>
        <w:szCs w:val="24"/>
      </w:rPr>
      <w:fldChar w:fldCharType="separate"/>
    </w:r>
    <w:r w:rsidR="00DE37DE" w:rsidRPr="00DE37DE">
      <w:rPr>
        <w:rFonts w:ascii="Book Antiqua" w:hAnsi="Book Antiqua"/>
        <w:noProof/>
        <w:sz w:val="24"/>
        <w:szCs w:val="24"/>
        <w:lang w:val="zh-CN" w:eastAsia="zh-CN"/>
      </w:rPr>
      <w:t>18</w:t>
    </w:r>
    <w:r w:rsidRPr="0096316B">
      <w:rPr>
        <w:rFonts w:ascii="Book Antiqua" w:hAnsi="Book Antiqua"/>
        <w:sz w:val="24"/>
        <w:szCs w:val="24"/>
      </w:rPr>
      <w:fldChar w:fldCharType="end"/>
    </w:r>
  </w:p>
  <w:p w14:paraId="68B3B3B8" w14:textId="77777777" w:rsidR="00041D50" w:rsidRDefault="00041D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74EDB" w14:textId="77777777" w:rsidR="001C4A50" w:rsidRDefault="001C4A50" w:rsidP="00041D50">
      <w:r>
        <w:separator/>
      </w:r>
    </w:p>
  </w:footnote>
  <w:footnote w:type="continuationSeparator" w:id="0">
    <w:p w14:paraId="2F91FE74" w14:textId="77777777" w:rsidR="001C4A50" w:rsidRDefault="001C4A50" w:rsidP="0004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A32"/>
    <w:rsid w:val="00034BAF"/>
    <w:rsid w:val="00041D50"/>
    <w:rsid w:val="00046228"/>
    <w:rsid w:val="00046CA7"/>
    <w:rsid w:val="000646D4"/>
    <w:rsid w:val="000755A5"/>
    <w:rsid w:val="00097D0F"/>
    <w:rsid w:val="000A30D0"/>
    <w:rsid w:val="000A3723"/>
    <w:rsid w:val="000C4C2B"/>
    <w:rsid w:val="00122A28"/>
    <w:rsid w:val="001401C6"/>
    <w:rsid w:val="00170ACC"/>
    <w:rsid w:val="0017448E"/>
    <w:rsid w:val="00186CE0"/>
    <w:rsid w:val="0019228B"/>
    <w:rsid w:val="001C09B1"/>
    <w:rsid w:val="001C4A50"/>
    <w:rsid w:val="00217DE7"/>
    <w:rsid w:val="00233DFC"/>
    <w:rsid w:val="00243A9F"/>
    <w:rsid w:val="00257E83"/>
    <w:rsid w:val="00272F89"/>
    <w:rsid w:val="002760C6"/>
    <w:rsid w:val="002811BE"/>
    <w:rsid w:val="002D79D6"/>
    <w:rsid w:val="002E0BCD"/>
    <w:rsid w:val="002E7336"/>
    <w:rsid w:val="00324246"/>
    <w:rsid w:val="003354D6"/>
    <w:rsid w:val="00361087"/>
    <w:rsid w:val="00373980"/>
    <w:rsid w:val="003740A5"/>
    <w:rsid w:val="0038537D"/>
    <w:rsid w:val="003B62E4"/>
    <w:rsid w:val="003E0A2F"/>
    <w:rsid w:val="003E35BC"/>
    <w:rsid w:val="003E3832"/>
    <w:rsid w:val="003E7B8A"/>
    <w:rsid w:val="003F0B39"/>
    <w:rsid w:val="0040409B"/>
    <w:rsid w:val="00441817"/>
    <w:rsid w:val="0044429C"/>
    <w:rsid w:val="004F0F63"/>
    <w:rsid w:val="00504AC8"/>
    <w:rsid w:val="0052344A"/>
    <w:rsid w:val="0052726D"/>
    <w:rsid w:val="00533373"/>
    <w:rsid w:val="00565D6C"/>
    <w:rsid w:val="00575A34"/>
    <w:rsid w:val="00583551"/>
    <w:rsid w:val="00594EC3"/>
    <w:rsid w:val="005A1EF3"/>
    <w:rsid w:val="005A2A57"/>
    <w:rsid w:val="005A5080"/>
    <w:rsid w:val="005B3788"/>
    <w:rsid w:val="005B6AA1"/>
    <w:rsid w:val="005E2EBD"/>
    <w:rsid w:val="00602961"/>
    <w:rsid w:val="00604192"/>
    <w:rsid w:val="00606108"/>
    <w:rsid w:val="00625B67"/>
    <w:rsid w:val="006271F0"/>
    <w:rsid w:val="00631CFA"/>
    <w:rsid w:val="00665BB2"/>
    <w:rsid w:val="00684683"/>
    <w:rsid w:val="0069167A"/>
    <w:rsid w:val="006A40AA"/>
    <w:rsid w:val="006B051F"/>
    <w:rsid w:val="006B4E20"/>
    <w:rsid w:val="006D405E"/>
    <w:rsid w:val="00732D2A"/>
    <w:rsid w:val="00741E68"/>
    <w:rsid w:val="007431F1"/>
    <w:rsid w:val="00745AE1"/>
    <w:rsid w:val="0075015B"/>
    <w:rsid w:val="00755E9F"/>
    <w:rsid w:val="00766C32"/>
    <w:rsid w:val="0077064D"/>
    <w:rsid w:val="0079566C"/>
    <w:rsid w:val="007A4B03"/>
    <w:rsid w:val="007E6046"/>
    <w:rsid w:val="00800E86"/>
    <w:rsid w:val="00850923"/>
    <w:rsid w:val="0085186C"/>
    <w:rsid w:val="00864CC4"/>
    <w:rsid w:val="008A1DD4"/>
    <w:rsid w:val="008D6072"/>
    <w:rsid w:val="008F04FD"/>
    <w:rsid w:val="008F3E83"/>
    <w:rsid w:val="008F6C2E"/>
    <w:rsid w:val="00922C63"/>
    <w:rsid w:val="00926996"/>
    <w:rsid w:val="00930C8F"/>
    <w:rsid w:val="0093403F"/>
    <w:rsid w:val="009368B8"/>
    <w:rsid w:val="00937C17"/>
    <w:rsid w:val="00951FC9"/>
    <w:rsid w:val="0096316B"/>
    <w:rsid w:val="00994941"/>
    <w:rsid w:val="009A4336"/>
    <w:rsid w:val="009A66BE"/>
    <w:rsid w:val="009C784F"/>
    <w:rsid w:val="009F5405"/>
    <w:rsid w:val="00A021DF"/>
    <w:rsid w:val="00A062E8"/>
    <w:rsid w:val="00A235BD"/>
    <w:rsid w:val="00A238FF"/>
    <w:rsid w:val="00A36585"/>
    <w:rsid w:val="00A6102E"/>
    <w:rsid w:val="00A61355"/>
    <w:rsid w:val="00A62E36"/>
    <w:rsid w:val="00A6683B"/>
    <w:rsid w:val="00A67A57"/>
    <w:rsid w:val="00A718DB"/>
    <w:rsid w:val="00A77B3E"/>
    <w:rsid w:val="00AB5D05"/>
    <w:rsid w:val="00AE4276"/>
    <w:rsid w:val="00AE4826"/>
    <w:rsid w:val="00AF14A0"/>
    <w:rsid w:val="00AF2B78"/>
    <w:rsid w:val="00AF2FCE"/>
    <w:rsid w:val="00AF5392"/>
    <w:rsid w:val="00B119C6"/>
    <w:rsid w:val="00B12B93"/>
    <w:rsid w:val="00B505BF"/>
    <w:rsid w:val="00B5553A"/>
    <w:rsid w:val="00B712AB"/>
    <w:rsid w:val="00B775C9"/>
    <w:rsid w:val="00BF4DBF"/>
    <w:rsid w:val="00C170DF"/>
    <w:rsid w:val="00C17802"/>
    <w:rsid w:val="00C24700"/>
    <w:rsid w:val="00C35E17"/>
    <w:rsid w:val="00C441EF"/>
    <w:rsid w:val="00C566E0"/>
    <w:rsid w:val="00C77167"/>
    <w:rsid w:val="00C85C57"/>
    <w:rsid w:val="00C97668"/>
    <w:rsid w:val="00CA06AF"/>
    <w:rsid w:val="00CA25E2"/>
    <w:rsid w:val="00CA2A55"/>
    <w:rsid w:val="00CA53F5"/>
    <w:rsid w:val="00CC4267"/>
    <w:rsid w:val="00D065B4"/>
    <w:rsid w:val="00D27A49"/>
    <w:rsid w:val="00D3049E"/>
    <w:rsid w:val="00D5109C"/>
    <w:rsid w:val="00D7024D"/>
    <w:rsid w:val="00D91124"/>
    <w:rsid w:val="00DA26E3"/>
    <w:rsid w:val="00DB0B7D"/>
    <w:rsid w:val="00DE37DE"/>
    <w:rsid w:val="00DE6E08"/>
    <w:rsid w:val="00DF77C5"/>
    <w:rsid w:val="00E105FA"/>
    <w:rsid w:val="00E233CB"/>
    <w:rsid w:val="00E57566"/>
    <w:rsid w:val="00EB460D"/>
    <w:rsid w:val="00EC447F"/>
    <w:rsid w:val="00EC5C0C"/>
    <w:rsid w:val="00EF2BD9"/>
    <w:rsid w:val="00F113C8"/>
    <w:rsid w:val="00F20BAA"/>
    <w:rsid w:val="00F351D2"/>
    <w:rsid w:val="00F55C1F"/>
    <w:rsid w:val="00F6619D"/>
    <w:rsid w:val="00FB1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6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1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1D50"/>
    <w:rPr>
      <w:sz w:val="18"/>
      <w:szCs w:val="18"/>
    </w:rPr>
  </w:style>
  <w:style w:type="paragraph" w:styleId="a4">
    <w:name w:val="footer"/>
    <w:basedOn w:val="a"/>
    <w:link w:val="Char0"/>
    <w:uiPriority w:val="99"/>
    <w:unhideWhenUsed/>
    <w:rsid w:val="00041D50"/>
    <w:pPr>
      <w:tabs>
        <w:tab w:val="center" w:pos="4153"/>
        <w:tab w:val="right" w:pos="8306"/>
      </w:tabs>
      <w:snapToGrid w:val="0"/>
    </w:pPr>
    <w:rPr>
      <w:sz w:val="18"/>
      <w:szCs w:val="18"/>
    </w:rPr>
  </w:style>
  <w:style w:type="character" w:customStyle="1" w:styleId="Char0">
    <w:name w:val="页脚 Char"/>
    <w:basedOn w:val="a0"/>
    <w:link w:val="a4"/>
    <w:uiPriority w:val="99"/>
    <w:rsid w:val="00041D50"/>
    <w:rPr>
      <w:sz w:val="18"/>
      <w:szCs w:val="18"/>
    </w:rPr>
  </w:style>
  <w:style w:type="table" w:styleId="a5">
    <w:name w:val="Table Grid"/>
    <w:basedOn w:val="a1"/>
    <w:uiPriority w:val="39"/>
    <w:rsid w:val="00EF2BD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DB0B7D"/>
    <w:rPr>
      <w:sz w:val="18"/>
      <w:szCs w:val="18"/>
    </w:rPr>
  </w:style>
  <w:style w:type="character" w:customStyle="1" w:styleId="Char1">
    <w:name w:val="批注框文本 Char"/>
    <w:basedOn w:val="a0"/>
    <w:link w:val="a6"/>
    <w:semiHidden/>
    <w:rsid w:val="00DB0B7D"/>
    <w:rPr>
      <w:sz w:val="18"/>
      <w:szCs w:val="18"/>
    </w:rPr>
  </w:style>
  <w:style w:type="character" w:styleId="a7">
    <w:name w:val="annotation reference"/>
    <w:basedOn w:val="a0"/>
    <w:semiHidden/>
    <w:unhideWhenUsed/>
    <w:rsid w:val="00D3049E"/>
    <w:rPr>
      <w:sz w:val="16"/>
      <w:szCs w:val="16"/>
    </w:rPr>
  </w:style>
  <w:style w:type="paragraph" w:styleId="a8">
    <w:name w:val="annotation text"/>
    <w:basedOn w:val="a"/>
    <w:link w:val="Char2"/>
    <w:semiHidden/>
    <w:unhideWhenUsed/>
    <w:rsid w:val="00D3049E"/>
    <w:rPr>
      <w:sz w:val="20"/>
      <w:szCs w:val="20"/>
    </w:rPr>
  </w:style>
  <w:style w:type="character" w:customStyle="1" w:styleId="Char2">
    <w:name w:val="批注文字 Char"/>
    <w:basedOn w:val="a0"/>
    <w:link w:val="a8"/>
    <w:semiHidden/>
    <w:rsid w:val="00D3049E"/>
  </w:style>
  <w:style w:type="paragraph" w:styleId="a9">
    <w:name w:val="annotation subject"/>
    <w:basedOn w:val="a8"/>
    <w:next w:val="a8"/>
    <w:link w:val="Char3"/>
    <w:semiHidden/>
    <w:unhideWhenUsed/>
    <w:rsid w:val="00D3049E"/>
    <w:rPr>
      <w:b/>
      <w:bCs/>
    </w:rPr>
  </w:style>
  <w:style w:type="character" w:customStyle="1" w:styleId="Char3">
    <w:name w:val="批注主题 Char"/>
    <w:basedOn w:val="Char2"/>
    <w:link w:val="a9"/>
    <w:semiHidden/>
    <w:rsid w:val="00D3049E"/>
    <w:rPr>
      <w:b/>
      <w:bCs/>
    </w:rPr>
  </w:style>
  <w:style w:type="paragraph" w:styleId="aa">
    <w:name w:val="Revision"/>
    <w:hidden/>
    <w:uiPriority w:val="99"/>
    <w:semiHidden/>
    <w:rsid w:val="003F0B39"/>
    <w:rPr>
      <w:sz w:val="24"/>
      <w:szCs w:val="24"/>
    </w:rPr>
  </w:style>
  <w:style w:type="character" w:styleId="ab">
    <w:name w:val="Hyperlink"/>
    <w:basedOn w:val="a0"/>
    <w:unhideWhenUsed/>
    <w:rsid w:val="00DE37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1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1D50"/>
    <w:rPr>
      <w:sz w:val="18"/>
      <w:szCs w:val="18"/>
    </w:rPr>
  </w:style>
  <w:style w:type="paragraph" w:styleId="a4">
    <w:name w:val="footer"/>
    <w:basedOn w:val="a"/>
    <w:link w:val="Char0"/>
    <w:uiPriority w:val="99"/>
    <w:unhideWhenUsed/>
    <w:rsid w:val="00041D50"/>
    <w:pPr>
      <w:tabs>
        <w:tab w:val="center" w:pos="4153"/>
        <w:tab w:val="right" w:pos="8306"/>
      </w:tabs>
      <w:snapToGrid w:val="0"/>
    </w:pPr>
    <w:rPr>
      <w:sz w:val="18"/>
      <w:szCs w:val="18"/>
    </w:rPr>
  </w:style>
  <w:style w:type="character" w:customStyle="1" w:styleId="Char0">
    <w:name w:val="页脚 Char"/>
    <w:basedOn w:val="a0"/>
    <w:link w:val="a4"/>
    <w:uiPriority w:val="99"/>
    <w:rsid w:val="00041D50"/>
    <w:rPr>
      <w:sz w:val="18"/>
      <w:szCs w:val="18"/>
    </w:rPr>
  </w:style>
  <w:style w:type="table" w:styleId="a5">
    <w:name w:val="Table Grid"/>
    <w:basedOn w:val="a1"/>
    <w:uiPriority w:val="39"/>
    <w:rsid w:val="00EF2BD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DB0B7D"/>
    <w:rPr>
      <w:sz w:val="18"/>
      <w:szCs w:val="18"/>
    </w:rPr>
  </w:style>
  <w:style w:type="character" w:customStyle="1" w:styleId="Char1">
    <w:name w:val="批注框文本 Char"/>
    <w:basedOn w:val="a0"/>
    <w:link w:val="a6"/>
    <w:semiHidden/>
    <w:rsid w:val="00DB0B7D"/>
    <w:rPr>
      <w:sz w:val="18"/>
      <w:szCs w:val="18"/>
    </w:rPr>
  </w:style>
  <w:style w:type="character" w:styleId="a7">
    <w:name w:val="annotation reference"/>
    <w:basedOn w:val="a0"/>
    <w:semiHidden/>
    <w:unhideWhenUsed/>
    <w:rsid w:val="00D3049E"/>
    <w:rPr>
      <w:sz w:val="16"/>
      <w:szCs w:val="16"/>
    </w:rPr>
  </w:style>
  <w:style w:type="paragraph" w:styleId="a8">
    <w:name w:val="annotation text"/>
    <w:basedOn w:val="a"/>
    <w:link w:val="Char2"/>
    <w:semiHidden/>
    <w:unhideWhenUsed/>
    <w:rsid w:val="00D3049E"/>
    <w:rPr>
      <w:sz w:val="20"/>
      <w:szCs w:val="20"/>
    </w:rPr>
  </w:style>
  <w:style w:type="character" w:customStyle="1" w:styleId="Char2">
    <w:name w:val="批注文字 Char"/>
    <w:basedOn w:val="a0"/>
    <w:link w:val="a8"/>
    <w:semiHidden/>
    <w:rsid w:val="00D3049E"/>
  </w:style>
  <w:style w:type="paragraph" w:styleId="a9">
    <w:name w:val="annotation subject"/>
    <w:basedOn w:val="a8"/>
    <w:next w:val="a8"/>
    <w:link w:val="Char3"/>
    <w:semiHidden/>
    <w:unhideWhenUsed/>
    <w:rsid w:val="00D3049E"/>
    <w:rPr>
      <w:b/>
      <w:bCs/>
    </w:rPr>
  </w:style>
  <w:style w:type="character" w:customStyle="1" w:styleId="Char3">
    <w:name w:val="批注主题 Char"/>
    <w:basedOn w:val="Char2"/>
    <w:link w:val="a9"/>
    <w:semiHidden/>
    <w:rsid w:val="00D3049E"/>
    <w:rPr>
      <w:b/>
      <w:bCs/>
    </w:rPr>
  </w:style>
  <w:style w:type="paragraph" w:styleId="aa">
    <w:name w:val="Revision"/>
    <w:hidden/>
    <w:uiPriority w:val="99"/>
    <w:semiHidden/>
    <w:rsid w:val="003F0B39"/>
    <w:rPr>
      <w:sz w:val="24"/>
      <w:szCs w:val="24"/>
    </w:rPr>
  </w:style>
  <w:style w:type="character" w:styleId="ab">
    <w:name w:val="Hyperlink"/>
    <w:basedOn w:val="a0"/>
    <w:unhideWhenUsed/>
    <w:rsid w:val="00DE3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ineinchina@163.com" TargetMode="External"/><Relationship Id="rId4" Type="http://schemas.openxmlformats.org/officeDocument/2006/relationships/settings" Target="settings.xml"/><Relationship Id="rId9" Type="http://schemas.openxmlformats.org/officeDocument/2006/relationships/hyperlink" Target="https://dx.doi.org/10.12998/wjcc.v8.i23.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C3BA-14E8-47EA-A490-63FFACB0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2020-10-26T00:59:00Z</dcterms:created>
  <dcterms:modified xsi:type="dcterms:W3CDTF">2020-12-03T06:22:00Z</dcterms:modified>
</cp:coreProperties>
</file>