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680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Name of Journal: </w:t>
      </w:r>
      <w:r w:rsidRPr="0096316B">
        <w:rPr>
          <w:rFonts w:ascii="Book Antiqua" w:eastAsia="Book Antiqua" w:hAnsi="Book Antiqua" w:cs="Book Antiqua"/>
          <w:i/>
          <w:color w:val="000000" w:themeColor="text1"/>
        </w:rPr>
        <w:t>World Journal of Clinical Cases</w:t>
      </w:r>
    </w:p>
    <w:p w14:paraId="68F059A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NO: </w:t>
      </w:r>
      <w:r w:rsidRPr="0096316B">
        <w:rPr>
          <w:rFonts w:ascii="Book Antiqua" w:eastAsia="Book Antiqua" w:hAnsi="Book Antiqua" w:cs="Book Antiqua"/>
          <w:color w:val="000000" w:themeColor="text1"/>
        </w:rPr>
        <w:t>55902</w:t>
      </w:r>
    </w:p>
    <w:p w14:paraId="67ACCFA2"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Type: </w:t>
      </w:r>
      <w:r w:rsidRPr="0096316B">
        <w:rPr>
          <w:rFonts w:ascii="Book Antiqua" w:eastAsia="Book Antiqua" w:hAnsi="Book Antiqua" w:cs="Book Antiqua"/>
          <w:color w:val="000000" w:themeColor="text1"/>
        </w:rPr>
        <w:t>ORIGINAL ARTICLE</w:t>
      </w:r>
    </w:p>
    <w:p w14:paraId="6BA663DF" w14:textId="77777777" w:rsidR="00A77B3E" w:rsidRPr="0096316B" w:rsidRDefault="00A77B3E" w:rsidP="0096316B">
      <w:pPr>
        <w:snapToGrid w:val="0"/>
        <w:spacing w:line="360" w:lineRule="auto"/>
        <w:jc w:val="both"/>
        <w:rPr>
          <w:rFonts w:ascii="Book Antiqua" w:hAnsi="Book Antiqua"/>
          <w:color w:val="000000" w:themeColor="text1"/>
        </w:rPr>
      </w:pPr>
    </w:p>
    <w:p w14:paraId="69526309"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Retrospective Study</w:t>
      </w:r>
    </w:p>
    <w:p w14:paraId="18AE4862" w14:textId="73559C96" w:rsidR="00A77B3E" w:rsidRPr="0096316B" w:rsidRDefault="00A61355" w:rsidP="0096316B">
      <w:pPr>
        <w:snapToGrid w:val="0"/>
        <w:spacing w:line="360" w:lineRule="auto"/>
        <w:jc w:val="both"/>
        <w:rPr>
          <w:rFonts w:ascii="Book Antiqua" w:hAnsi="Book Antiqua"/>
          <w:color w:val="000000" w:themeColor="text1"/>
        </w:rPr>
      </w:pPr>
      <w:bookmarkStart w:id="0" w:name="_Hlk54111107"/>
      <w:r w:rsidRPr="0096316B">
        <w:rPr>
          <w:rFonts w:ascii="Book Antiqua" w:eastAsia="Book Antiqua" w:hAnsi="Book Antiqua" w:cs="Book Antiqua"/>
          <w:b/>
          <w:color w:val="000000" w:themeColor="text1"/>
        </w:rPr>
        <w:t xml:space="preserve">Treatment of </w:t>
      </w:r>
      <w:proofErr w:type="spellStart"/>
      <w:r w:rsidRPr="0096316B">
        <w:rPr>
          <w:rFonts w:ascii="Book Antiqua" w:eastAsia="Book Antiqua" w:hAnsi="Book Antiqua" w:cs="Book Antiqua"/>
          <w:b/>
          <w:color w:val="000000" w:themeColor="text1"/>
        </w:rPr>
        <w:t>Kümmell</w:t>
      </w:r>
      <w:r w:rsidR="00DB0B7D" w:rsidRPr="0096316B">
        <w:rPr>
          <w:rFonts w:ascii="Book Antiqua" w:eastAsia="Book Antiqua" w:hAnsi="Book Antiqua" w:cs="Book Antiqua"/>
          <w:b/>
          <w:color w:val="000000" w:themeColor="text1"/>
        </w:rPr>
        <w:t>’</w:t>
      </w:r>
      <w:r w:rsidRPr="0096316B">
        <w:rPr>
          <w:rFonts w:ascii="Book Antiqua" w:eastAsia="Book Antiqua" w:hAnsi="Book Antiqua" w:cs="Book Antiqua"/>
          <w:b/>
          <w:color w:val="000000" w:themeColor="text1"/>
        </w:rPr>
        <w:t>s</w:t>
      </w:r>
      <w:proofErr w:type="spellEnd"/>
      <w:r w:rsidRPr="0096316B">
        <w:rPr>
          <w:rFonts w:ascii="Book Antiqua" w:eastAsia="Book Antiqua" w:hAnsi="Book Antiqua" w:cs="Book Antiqua"/>
          <w:b/>
          <w:color w:val="000000" w:themeColor="text1"/>
        </w:rPr>
        <w:t xml:space="preserve"> </w:t>
      </w:r>
      <w:r w:rsidR="00565D6C" w:rsidRPr="0096316B">
        <w:rPr>
          <w:rFonts w:ascii="Book Antiqua" w:eastAsia="Book Antiqua" w:hAnsi="Book Antiqua" w:cs="Book Antiqua"/>
          <w:b/>
          <w:color w:val="000000" w:themeColor="text1"/>
        </w:rPr>
        <w:t>disease with sequential infusion of bone cement: A retrospective study</w:t>
      </w:r>
    </w:p>
    <w:bookmarkEnd w:id="0"/>
    <w:p w14:paraId="711B9198" w14:textId="77777777" w:rsidR="00A77B3E" w:rsidRPr="0096316B" w:rsidRDefault="00A77B3E" w:rsidP="0096316B">
      <w:pPr>
        <w:snapToGrid w:val="0"/>
        <w:spacing w:line="360" w:lineRule="auto"/>
        <w:jc w:val="both"/>
        <w:rPr>
          <w:rFonts w:ascii="Book Antiqua" w:hAnsi="Book Antiqua"/>
          <w:color w:val="000000" w:themeColor="text1"/>
        </w:rPr>
      </w:pPr>
    </w:p>
    <w:p w14:paraId="49AD64B0" w14:textId="79DAEE97" w:rsidR="00A77B3E" w:rsidRPr="0096316B" w:rsidRDefault="00565D6C"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Zhang X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rPr>
        <w:t xml:space="preserve">. </w:t>
      </w:r>
      <w:proofErr w:type="spellStart"/>
      <w:r w:rsidR="00A61355"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00A61355" w:rsidRPr="0096316B">
        <w:rPr>
          <w:rFonts w:ascii="Book Antiqua" w:eastAsia="Book Antiqua" w:hAnsi="Book Antiqua" w:cs="Book Antiqua"/>
          <w:color w:val="000000" w:themeColor="text1"/>
        </w:rPr>
        <w:t>s</w:t>
      </w:r>
      <w:proofErr w:type="spellEnd"/>
      <w:r w:rsidR="00A61355"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disease and sequential cement infusion</w:t>
      </w:r>
    </w:p>
    <w:p w14:paraId="1BFC8024" w14:textId="77777777" w:rsidR="00A77B3E" w:rsidRPr="0096316B" w:rsidRDefault="00A77B3E" w:rsidP="0096316B">
      <w:pPr>
        <w:snapToGrid w:val="0"/>
        <w:spacing w:line="360" w:lineRule="auto"/>
        <w:jc w:val="both"/>
        <w:rPr>
          <w:rFonts w:ascii="Book Antiqua" w:hAnsi="Book Antiqua"/>
          <w:color w:val="000000" w:themeColor="text1"/>
        </w:rPr>
      </w:pPr>
    </w:p>
    <w:p w14:paraId="40CCB481" w14:textId="0A0BA8B6"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Xing Zhang, Yong</w:t>
      </w:r>
      <w:r w:rsidR="00565D6C"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hao Li, Hong</w:t>
      </w:r>
      <w:r w:rsidR="00565D6C"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eng Liu, Bing Zhou, Hui</w:t>
      </w:r>
      <w:r w:rsidR="00565D6C"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in Yang</w:t>
      </w:r>
    </w:p>
    <w:p w14:paraId="08358106" w14:textId="77777777" w:rsidR="00A77B3E" w:rsidRPr="0096316B" w:rsidRDefault="00A77B3E" w:rsidP="0096316B">
      <w:pPr>
        <w:snapToGrid w:val="0"/>
        <w:spacing w:line="360" w:lineRule="auto"/>
        <w:jc w:val="both"/>
        <w:rPr>
          <w:rFonts w:ascii="Book Antiqua" w:hAnsi="Book Antiqua"/>
          <w:color w:val="000000" w:themeColor="text1"/>
        </w:rPr>
      </w:pPr>
    </w:p>
    <w:p w14:paraId="07A37396" w14:textId="0BC630DD"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Xing Zhang, Hui</w:t>
      </w:r>
      <w:r w:rsidR="00565D6C" w:rsidRPr="0096316B">
        <w:rPr>
          <w:rFonts w:ascii="Book Antiqua" w:eastAsia="Book Antiqua" w:hAnsi="Book Antiqua" w:cs="Book Antiqua"/>
          <w:b/>
          <w:bCs/>
          <w:color w:val="000000" w:themeColor="text1"/>
        </w:rPr>
        <w:t>-L</w:t>
      </w:r>
      <w:r w:rsidRPr="0096316B">
        <w:rPr>
          <w:rFonts w:ascii="Book Antiqua" w:eastAsia="Book Antiqua" w:hAnsi="Book Antiqua" w:cs="Book Antiqua"/>
          <w:b/>
          <w:bCs/>
          <w:color w:val="000000" w:themeColor="text1"/>
        </w:rPr>
        <w:t xml:space="preserve">in Yang, </w:t>
      </w:r>
      <w:r w:rsidRPr="0096316B">
        <w:rPr>
          <w:rFonts w:ascii="Book Antiqua" w:eastAsia="Book Antiqua" w:hAnsi="Book Antiqua" w:cs="Book Antiqua"/>
          <w:color w:val="000000" w:themeColor="text1"/>
        </w:rPr>
        <w:t>Department of Orthopaedics, The First Affiliated Hospital of Soochow University, Suzhou 215006, Jiangsu</w:t>
      </w:r>
      <w:r w:rsidR="00B119C6" w:rsidRPr="0096316B">
        <w:rPr>
          <w:rFonts w:ascii="Book Antiqua" w:eastAsia="Book Antiqua" w:hAnsi="Book Antiqua" w:cs="Book Antiqua"/>
          <w:color w:val="000000" w:themeColor="text1"/>
        </w:rPr>
        <w:t xml:space="preserve"> Province</w:t>
      </w:r>
      <w:r w:rsidRPr="0096316B">
        <w:rPr>
          <w:rFonts w:ascii="Book Antiqua" w:eastAsia="Book Antiqua" w:hAnsi="Book Antiqua" w:cs="Book Antiqua"/>
          <w:color w:val="000000" w:themeColor="text1"/>
        </w:rPr>
        <w:t>, China</w:t>
      </w:r>
    </w:p>
    <w:p w14:paraId="24960202" w14:textId="77777777" w:rsidR="00A77B3E" w:rsidRPr="0096316B" w:rsidRDefault="00A77B3E" w:rsidP="0096316B">
      <w:pPr>
        <w:snapToGrid w:val="0"/>
        <w:spacing w:line="360" w:lineRule="auto"/>
        <w:jc w:val="both"/>
        <w:rPr>
          <w:rFonts w:ascii="Book Antiqua" w:hAnsi="Book Antiqua"/>
          <w:color w:val="000000" w:themeColor="text1"/>
        </w:rPr>
      </w:pPr>
    </w:p>
    <w:p w14:paraId="7AC347B9" w14:textId="0A1E4198" w:rsidR="00A77B3E" w:rsidRPr="0096316B" w:rsidRDefault="00AE4276"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Xing Zhang, </w:t>
      </w:r>
      <w:r w:rsidR="00A61355" w:rsidRPr="0096316B">
        <w:rPr>
          <w:rFonts w:ascii="Book Antiqua" w:eastAsia="Book Antiqua" w:hAnsi="Book Antiqua" w:cs="Book Antiqua"/>
          <w:b/>
          <w:bCs/>
          <w:color w:val="000000" w:themeColor="text1"/>
        </w:rPr>
        <w:t>Hong</w:t>
      </w:r>
      <w:r w:rsidR="00565D6C" w:rsidRPr="0096316B">
        <w:rPr>
          <w:rFonts w:ascii="Book Antiqua" w:eastAsia="Book Antiqua" w:hAnsi="Book Antiqua" w:cs="Book Antiqua"/>
          <w:b/>
          <w:bCs/>
          <w:color w:val="000000" w:themeColor="text1"/>
        </w:rPr>
        <w:t>-P</w:t>
      </w:r>
      <w:r w:rsidR="00A61355" w:rsidRPr="0096316B">
        <w:rPr>
          <w:rFonts w:ascii="Book Antiqua" w:eastAsia="Book Antiqua" w:hAnsi="Book Antiqua" w:cs="Book Antiqua"/>
          <w:b/>
          <w:bCs/>
          <w:color w:val="000000" w:themeColor="text1"/>
        </w:rPr>
        <w:t xml:space="preserve">eng Liu, Bing Zhou, </w:t>
      </w:r>
      <w:r w:rsidR="00A61355" w:rsidRPr="0096316B">
        <w:rPr>
          <w:rFonts w:ascii="Book Antiqua" w:eastAsia="Book Antiqua" w:hAnsi="Book Antiqua" w:cs="Book Antiqua"/>
          <w:color w:val="000000" w:themeColor="text1"/>
        </w:rPr>
        <w:t>Department of Orthopaedics, Gaoyou People</w:t>
      </w:r>
      <w:r w:rsidR="00766C32" w:rsidRPr="0096316B">
        <w:rPr>
          <w:rFonts w:ascii="Book Antiqua" w:hAnsi="Book Antiqua" w:cs="Book Antiqua"/>
          <w:color w:val="000000" w:themeColor="text1"/>
          <w:lang w:eastAsia="zh-CN"/>
        </w:rPr>
        <w:t>’</w:t>
      </w:r>
      <w:r w:rsidR="00A61355" w:rsidRPr="0096316B">
        <w:rPr>
          <w:rFonts w:ascii="Book Antiqua" w:eastAsia="Book Antiqua" w:hAnsi="Book Antiqua" w:cs="Book Antiqua"/>
          <w:color w:val="000000" w:themeColor="text1"/>
        </w:rPr>
        <w:t>s Hospital Affiliated to Soochow University, Yangzhou 225600, Jiangsu</w:t>
      </w:r>
      <w:r w:rsidR="00B119C6" w:rsidRPr="0096316B">
        <w:rPr>
          <w:rFonts w:ascii="Book Antiqua" w:eastAsia="Book Antiqua" w:hAnsi="Book Antiqua" w:cs="Book Antiqua"/>
          <w:color w:val="000000" w:themeColor="text1"/>
        </w:rPr>
        <w:t xml:space="preserve"> Province</w:t>
      </w:r>
      <w:r w:rsidR="00A61355" w:rsidRPr="0096316B">
        <w:rPr>
          <w:rFonts w:ascii="Book Antiqua" w:eastAsia="Book Antiqua" w:hAnsi="Book Antiqua" w:cs="Book Antiqua"/>
          <w:color w:val="000000" w:themeColor="text1"/>
        </w:rPr>
        <w:t>, China</w:t>
      </w:r>
    </w:p>
    <w:p w14:paraId="2FD4E245" w14:textId="77777777" w:rsidR="007A4B03" w:rsidRPr="0096316B" w:rsidRDefault="007A4B03" w:rsidP="0096316B">
      <w:pPr>
        <w:snapToGrid w:val="0"/>
        <w:spacing w:line="360" w:lineRule="auto"/>
        <w:jc w:val="both"/>
        <w:rPr>
          <w:rFonts w:ascii="Book Antiqua" w:eastAsia="Book Antiqua" w:hAnsi="Book Antiqua" w:cs="Book Antiqua"/>
          <w:b/>
          <w:bCs/>
          <w:color w:val="000000" w:themeColor="text1"/>
        </w:rPr>
      </w:pPr>
    </w:p>
    <w:p w14:paraId="51A35685" w14:textId="023B1658" w:rsidR="007A4B03" w:rsidRPr="0096316B" w:rsidRDefault="007A4B03"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Yong-Chao Li, </w:t>
      </w:r>
      <w:r w:rsidRPr="0096316B">
        <w:rPr>
          <w:rFonts w:ascii="Book Antiqua" w:eastAsia="Book Antiqua" w:hAnsi="Book Antiqua" w:cs="Book Antiqua"/>
          <w:color w:val="000000" w:themeColor="text1"/>
        </w:rPr>
        <w:t>Department of Spinal Surgery, Shanghai East Hospital, Tongji University School of Medicine, Shanghai 200120, China</w:t>
      </w:r>
    </w:p>
    <w:p w14:paraId="30A37760" w14:textId="77777777" w:rsidR="00A77B3E" w:rsidRPr="0096316B" w:rsidRDefault="00A77B3E" w:rsidP="0096316B">
      <w:pPr>
        <w:snapToGrid w:val="0"/>
        <w:spacing w:line="360" w:lineRule="auto"/>
        <w:jc w:val="both"/>
        <w:rPr>
          <w:rFonts w:ascii="Book Antiqua" w:hAnsi="Book Antiqua"/>
          <w:color w:val="000000" w:themeColor="text1"/>
        </w:rPr>
      </w:pPr>
    </w:p>
    <w:p w14:paraId="0A275866" w14:textId="6571176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Author contributions: </w:t>
      </w:r>
      <w:r w:rsidRPr="0096316B">
        <w:rPr>
          <w:rFonts w:ascii="Book Antiqua" w:eastAsia="Book Antiqua" w:hAnsi="Book Antiqua" w:cs="Book Antiqua"/>
          <w:color w:val="000000" w:themeColor="text1"/>
        </w:rPr>
        <w:t>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and Li </w:t>
      </w:r>
      <w:r w:rsidR="00565D6C" w:rsidRPr="0096316B">
        <w:rPr>
          <w:rFonts w:ascii="Book Antiqua" w:eastAsia="Book Antiqua" w:hAnsi="Book Antiqua" w:cs="Book Antiqua"/>
          <w:color w:val="000000" w:themeColor="text1"/>
        </w:rPr>
        <w:t xml:space="preserve">YC </w:t>
      </w:r>
      <w:r w:rsidRPr="0096316B">
        <w:rPr>
          <w:rFonts w:ascii="Book Antiqua" w:eastAsia="Book Antiqua" w:hAnsi="Book Antiqua" w:cs="Book Antiqua"/>
          <w:color w:val="000000" w:themeColor="text1"/>
        </w:rPr>
        <w:t>contributed equally to this work; Li</w:t>
      </w:r>
      <w:r w:rsidR="00565D6C" w:rsidRPr="0096316B">
        <w:rPr>
          <w:rFonts w:ascii="Book Antiqua" w:eastAsia="Book Antiqua" w:hAnsi="Book Antiqua" w:cs="Book Antiqua"/>
          <w:color w:val="000000" w:themeColor="text1"/>
        </w:rPr>
        <w:t xml:space="preserve"> YC</w:t>
      </w:r>
      <w:r w:rsidRPr="0096316B">
        <w:rPr>
          <w:rFonts w:ascii="Book Antiqua" w:eastAsia="Book Antiqua" w:hAnsi="Book Antiqua" w:cs="Book Antiqua"/>
          <w:color w:val="000000" w:themeColor="text1"/>
        </w:rPr>
        <w:t>, Zhou</w:t>
      </w:r>
      <w:r w:rsidR="00565D6C" w:rsidRPr="0096316B">
        <w:rPr>
          <w:rFonts w:ascii="Book Antiqua" w:eastAsia="Book Antiqua" w:hAnsi="Book Antiqua" w:cs="Book Antiqua"/>
          <w:color w:val="000000" w:themeColor="text1"/>
        </w:rPr>
        <w:t xml:space="preserve"> B</w:t>
      </w:r>
      <w:r w:rsidRPr="0096316B">
        <w:rPr>
          <w:rFonts w:ascii="Book Antiqua" w:eastAsia="Book Antiqua" w:hAnsi="Book Antiqua" w:cs="Book Antiqua"/>
          <w:color w:val="000000" w:themeColor="text1"/>
        </w:rPr>
        <w:t xml:space="preserve"> and Yang</w:t>
      </w:r>
      <w:r w:rsidR="00565D6C" w:rsidRPr="0096316B">
        <w:rPr>
          <w:rFonts w:ascii="Book Antiqua" w:eastAsia="Book Antiqua" w:hAnsi="Book Antiqua" w:cs="Book Antiqua"/>
          <w:color w:val="000000" w:themeColor="text1"/>
        </w:rPr>
        <w:t xml:space="preserve"> HL</w:t>
      </w:r>
      <w:r w:rsidRPr="0096316B">
        <w:rPr>
          <w:rFonts w:ascii="Book Antiqua" w:eastAsia="Book Antiqua" w:hAnsi="Book Antiqua" w:cs="Book Antiqua"/>
          <w:color w:val="000000" w:themeColor="text1"/>
        </w:rPr>
        <w:t xml:space="preserve"> designed research; 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performed </w:t>
      </w:r>
      <w:r w:rsidR="00DB0B7D" w:rsidRPr="0096316B">
        <w:rPr>
          <w:rFonts w:ascii="Book Antiqua" w:eastAsia="Book Antiqua" w:hAnsi="Book Antiqua" w:cs="Book Antiqua"/>
          <w:color w:val="000000" w:themeColor="text1"/>
        </w:rPr>
        <w:t xml:space="preserve">the </w:t>
      </w:r>
      <w:r w:rsidRPr="0096316B">
        <w:rPr>
          <w:rFonts w:ascii="Book Antiqua" w:eastAsia="Book Antiqua" w:hAnsi="Book Antiqua" w:cs="Book Antiqua"/>
          <w:color w:val="000000" w:themeColor="text1"/>
        </w:rPr>
        <w:t>surgery procedure; Li</w:t>
      </w:r>
      <w:r w:rsidR="00565D6C" w:rsidRPr="0096316B">
        <w:rPr>
          <w:rFonts w:ascii="Book Antiqua" w:eastAsia="Book Antiqua" w:hAnsi="Book Antiqua" w:cs="Book Antiqua"/>
          <w:color w:val="000000" w:themeColor="text1"/>
        </w:rPr>
        <w:t xml:space="preserve"> YC</w:t>
      </w:r>
      <w:r w:rsidRPr="0096316B">
        <w:rPr>
          <w:rFonts w:ascii="Book Antiqua" w:eastAsia="Book Antiqua" w:hAnsi="Book Antiqua" w:cs="Book Antiqua"/>
          <w:color w:val="000000" w:themeColor="text1"/>
        </w:rPr>
        <w:t xml:space="preserve"> and Liu</w:t>
      </w:r>
      <w:r w:rsidR="00565D6C" w:rsidRPr="0096316B">
        <w:rPr>
          <w:rFonts w:ascii="Book Antiqua" w:eastAsia="Book Antiqua" w:hAnsi="Book Antiqua" w:cs="Book Antiqua"/>
          <w:color w:val="000000" w:themeColor="text1"/>
        </w:rPr>
        <w:t xml:space="preserve"> HP</w:t>
      </w:r>
      <w:r w:rsidRPr="0096316B">
        <w:rPr>
          <w:rFonts w:ascii="Book Antiqua" w:eastAsia="Book Antiqua" w:hAnsi="Book Antiqua" w:cs="Book Antiqua"/>
          <w:color w:val="000000" w:themeColor="text1"/>
        </w:rPr>
        <w:t xml:space="preserve"> analyzed data; 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Li </w:t>
      </w:r>
      <w:r w:rsidR="00565D6C" w:rsidRPr="0096316B">
        <w:rPr>
          <w:rFonts w:ascii="Book Antiqua" w:eastAsia="Book Antiqua" w:hAnsi="Book Antiqua" w:cs="Book Antiqua"/>
          <w:color w:val="000000" w:themeColor="text1"/>
        </w:rPr>
        <w:t xml:space="preserve">YC </w:t>
      </w:r>
      <w:r w:rsidRPr="0096316B">
        <w:rPr>
          <w:rFonts w:ascii="Book Antiqua" w:eastAsia="Book Antiqua" w:hAnsi="Book Antiqua" w:cs="Book Antiqua"/>
          <w:color w:val="000000" w:themeColor="text1"/>
        </w:rPr>
        <w:t xml:space="preserve">and Yang </w:t>
      </w:r>
      <w:r w:rsidR="00565D6C" w:rsidRPr="0096316B">
        <w:rPr>
          <w:rFonts w:ascii="Book Antiqua" w:eastAsia="Book Antiqua" w:hAnsi="Book Antiqua" w:cs="Book Antiqua"/>
          <w:color w:val="000000" w:themeColor="text1"/>
        </w:rPr>
        <w:t xml:space="preserve">HL </w:t>
      </w:r>
      <w:r w:rsidRPr="0096316B">
        <w:rPr>
          <w:rFonts w:ascii="Book Antiqua" w:eastAsia="Book Antiqua" w:hAnsi="Book Antiqua" w:cs="Book Antiqua"/>
          <w:color w:val="000000" w:themeColor="text1"/>
        </w:rPr>
        <w:t xml:space="preserve">wrote the </w:t>
      </w:r>
      <w:r w:rsidR="00C566E0" w:rsidRPr="0096316B">
        <w:rPr>
          <w:rFonts w:ascii="Book Antiqua" w:eastAsia="Book Antiqua" w:hAnsi="Book Antiqua" w:cs="Book Antiqua"/>
          <w:color w:val="000000" w:themeColor="text1"/>
        </w:rPr>
        <w:t>manuscript</w:t>
      </w:r>
      <w:r w:rsidR="00565D6C"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w:t>
      </w:r>
      <w:r w:rsidR="00631CFA">
        <w:rPr>
          <w:rFonts w:ascii="Book Antiqua" w:eastAsia="Book Antiqua" w:hAnsi="Book Antiqua" w:cs="Book Antiqua"/>
          <w:color w:val="000000" w:themeColor="text1"/>
        </w:rPr>
        <w:t>A</w:t>
      </w:r>
      <w:r w:rsidRPr="0096316B">
        <w:rPr>
          <w:rFonts w:ascii="Book Antiqua" w:eastAsia="Book Antiqua" w:hAnsi="Book Antiqua" w:cs="Book Antiqua"/>
          <w:color w:val="000000" w:themeColor="text1"/>
        </w:rPr>
        <w:t>ll authors read and approved the final manuscript</w:t>
      </w:r>
      <w:r w:rsidR="00565D6C" w:rsidRPr="0096316B">
        <w:rPr>
          <w:rFonts w:ascii="Book Antiqua" w:eastAsia="Book Antiqua" w:hAnsi="Book Antiqua" w:cs="Book Antiqua"/>
          <w:color w:val="000000" w:themeColor="text1"/>
        </w:rPr>
        <w:t>.</w:t>
      </w:r>
    </w:p>
    <w:p w14:paraId="2276EF36" w14:textId="77777777" w:rsidR="00A77B3E" w:rsidRPr="0096316B" w:rsidRDefault="00A77B3E" w:rsidP="0096316B">
      <w:pPr>
        <w:snapToGrid w:val="0"/>
        <w:spacing w:line="360" w:lineRule="auto"/>
        <w:jc w:val="both"/>
        <w:rPr>
          <w:rFonts w:ascii="Book Antiqua" w:hAnsi="Book Antiqua"/>
          <w:color w:val="000000" w:themeColor="text1"/>
        </w:rPr>
      </w:pPr>
    </w:p>
    <w:p w14:paraId="47C3C043" w14:textId="04FF7CF1"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Corresponding author: Hui</w:t>
      </w:r>
      <w:r w:rsidR="00B119C6" w:rsidRPr="0096316B">
        <w:rPr>
          <w:rFonts w:ascii="Book Antiqua" w:eastAsia="Book Antiqua" w:hAnsi="Book Antiqua" w:cs="Book Antiqua"/>
          <w:b/>
          <w:bCs/>
          <w:color w:val="000000" w:themeColor="text1"/>
        </w:rPr>
        <w:t>-L</w:t>
      </w:r>
      <w:r w:rsidRPr="0096316B">
        <w:rPr>
          <w:rFonts w:ascii="Book Antiqua" w:eastAsia="Book Antiqua" w:hAnsi="Book Antiqua" w:cs="Book Antiqua"/>
          <w:b/>
          <w:bCs/>
          <w:color w:val="000000" w:themeColor="text1"/>
        </w:rPr>
        <w:t xml:space="preserve">in Yang, MD, PhD, Director, Doctor, Surgeon, </w:t>
      </w:r>
      <w:r w:rsidRPr="0096316B">
        <w:rPr>
          <w:rFonts w:ascii="Book Antiqua" w:eastAsia="Book Antiqua" w:hAnsi="Book Antiqua" w:cs="Book Antiqua"/>
          <w:color w:val="000000" w:themeColor="text1"/>
        </w:rPr>
        <w:t xml:space="preserve">Department of Orthopaedics, The First Affiliated Hospital of Soochow University, </w:t>
      </w:r>
      <w:r w:rsidR="00B119C6" w:rsidRPr="0096316B">
        <w:rPr>
          <w:rFonts w:ascii="Book Antiqua" w:eastAsia="Book Antiqua" w:hAnsi="Book Antiqua" w:cs="Book Antiqua"/>
          <w:color w:val="000000" w:themeColor="text1"/>
        </w:rPr>
        <w:t>No.</w:t>
      </w:r>
      <w:r w:rsidR="0077064D" w:rsidRPr="0096316B">
        <w:rPr>
          <w:rFonts w:ascii="Book Antiqua" w:eastAsia="Book Antiqua" w:hAnsi="Book Antiqua" w:cs="Book Antiqua"/>
          <w:color w:val="000000" w:themeColor="text1"/>
        </w:rPr>
        <w:t xml:space="preserve"> 899 Pinghai Road</w:t>
      </w:r>
      <w:r w:rsidRPr="0096316B">
        <w:rPr>
          <w:rFonts w:ascii="Book Antiqua" w:eastAsia="Book Antiqua" w:hAnsi="Book Antiqua" w:cs="Book Antiqua"/>
          <w:color w:val="000000" w:themeColor="text1"/>
        </w:rPr>
        <w:t>, Suzhou 215006, Jiangsu</w:t>
      </w:r>
      <w:r w:rsidR="00B119C6" w:rsidRPr="0096316B">
        <w:rPr>
          <w:rFonts w:ascii="Book Antiqua" w:eastAsia="Book Antiqua" w:hAnsi="Book Antiqua" w:cs="Book Antiqua"/>
          <w:color w:val="000000" w:themeColor="text1"/>
        </w:rPr>
        <w:t xml:space="preserve"> Province</w:t>
      </w:r>
      <w:r w:rsidRPr="0096316B">
        <w:rPr>
          <w:rFonts w:ascii="Book Antiqua" w:eastAsia="Book Antiqua" w:hAnsi="Book Antiqua" w:cs="Book Antiqua"/>
          <w:color w:val="000000" w:themeColor="text1"/>
        </w:rPr>
        <w:t>, China. spineinchina@163.com</w:t>
      </w:r>
    </w:p>
    <w:p w14:paraId="3BB3956B" w14:textId="77777777" w:rsidR="00A77B3E" w:rsidRPr="0096316B" w:rsidRDefault="00A77B3E" w:rsidP="0096316B">
      <w:pPr>
        <w:snapToGrid w:val="0"/>
        <w:spacing w:line="360" w:lineRule="auto"/>
        <w:jc w:val="both"/>
        <w:rPr>
          <w:rFonts w:ascii="Book Antiqua" w:hAnsi="Book Antiqua"/>
          <w:color w:val="000000" w:themeColor="text1"/>
        </w:rPr>
      </w:pPr>
    </w:p>
    <w:p w14:paraId="737803DB"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Received: </w:t>
      </w:r>
      <w:r w:rsidRPr="0096316B">
        <w:rPr>
          <w:rFonts w:ascii="Book Antiqua" w:eastAsia="Book Antiqua" w:hAnsi="Book Antiqua" w:cs="Book Antiqua"/>
          <w:color w:val="000000" w:themeColor="text1"/>
        </w:rPr>
        <w:t>April 10, 2020</w:t>
      </w:r>
    </w:p>
    <w:p w14:paraId="5E38EE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Revised: </w:t>
      </w:r>
      <w:r w:rsidRPr="0096316B">
        <w:rPr>
          <w:rFonts w:ascii="Book Antiqua" w:eastAsia="Book Antiqua" w:hAnsi="Book Antiqua" w:cs="Book Antiqua"/>
          <w:color w:val="000000" w:themeColor="text1"/>
        </w:rPr>
        <w:t>October 6, 2020</w:t>
      </w:r>
    </w:p>
    <w:p w14:paraId="4923A88E" w14:textId="14A7B8FB"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Accepted: </w:t>
      </w:r>
      <w:r w:rsidR="00951FC9" w:rsidRPr="0096316B">
        <w:rPr>
          <w:rFonts w:ascii="Book Antiqua" w:eastAsia="Book Antiqua" w:hAnsi="Book Antiqua" w:cs="Book Antiqua"/>
          <w:color w:val="000000" w:themeColor="text1"/>
        </w:rPr>
        <w:t>October 26, 2020</w:t>
      </w:r>
    </w:p>
    <w:p w14:paraId="78061E8F"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Published online: </w:t>
      </w:r>
    </w:p>
    <w:p w14:paraId="1DCF3F06" w14:textId="77777777" w:rsidR="00000000" w:rsidRPr="0096316B" w:rsidRDefault="001C09B1" w:rsidP="0096316B">
      <w:pPr>
        <w:snapToGrid w:val="0"/>
        <w:spacing w:line="360" w:lineRule="auto"/>
        <w:jc w:val="both"/>
        <w:rPr>
          <w:rFonts w:ascii="Book Antiqua" w:hAnsi="Book Antiqua"/>
          <w:color w:val="000000" w:themeColor="text1"/>
        </w:rPr>
        <w:sectPr w:rsidR="00000000" w:rsidRPr="0096316B" w:rsidSect="00DB0B7D">
          <w:footerReference w:type="default" r:id="rId7"/>
          <w:pgSz w:w="12240" w:h="15840"/>
          <w:pgMar w:top="1440" w:right="1440" w:bottom="1440" w:left="1440" w:header="720" w:footer="720" w:gutter="0"/>
          <w:cols w:space="720"/>
          <w:docGrid w:linePitch="360"/>
        </w:sectPr>
      </w:pPr>
    </w:p>
    <w:p w14:paraId="32B19263"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Abstract</w:t>
      </w:r>
    </w:p>
    <w:p w14:paraId="6149A532"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BACKGROUND</w:t>
      </w:r>
    </w:p>
    <w:p w14:paraId="61536912" w14:textId="222AF59B"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w:t>
      </w:r>
    </w:p>
    <w:p w14:paraId="57F2C5AF" w14:textId="77777777" w:rsidR="00A77B3E" w:rsidRPr="0096316B" w:rsidRDefault="00A77B3E" w:rsidP="0096316B">
      <w:pPr>
        <w:snapToGrid w:val="0"/>
        <w:spacing w:line="360" w:lineRule="auto"/>
        <w:jc w:val="both"/>
        <w:rPr>
          <w:rFonts w:ascii="Book Antiqua" w:hAnsi="Book Antiqua"/>
          <w:color w:val="000000" w:themeColor="text1"/>
        </w:rPr>
      </w:pPr>
    </w:p>
    <w:p w14:paraId="1796A4D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AIM</w:t>
      </w:r>
    </w:p>
    <w:p w14:paraId="093F8768" w14:textId="651CF0E1"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reduce bone cement leakage and evaluate the effect of the sequential infusion of bone cement during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for the treatment of stage I or II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653A6171" w14:textId="77777777" w:rsidR="00A77B3E" w:rsidRPr="0096316B" w:rsidRDefault="00A77B3E" w:rsidP="0096316B">
      <w:pPr>
        <w:snapToGrid w:val="0"/>
        <w:spacing w:line="360" w:lineRule="auto"/>
        <w:jc w:val="both"/>
        <w:rPr>
          <w:rFonts w:ascii="Book Antiqua" w:hAnsi="Book Antiqua"/>
          <w:color w:val="000000" w:themeColor="text1"/>
        </w:rPr>
      </w:pPr>
    </w:p>
    <w:p w14:paraId="0BB922E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METHODS</w:t>
      </w:r>
    </w:p>
    <w:p w14:paraId="587C3B73" w14:textId="3E5BC534"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retrospectively analyzed. Patients meeting the inclusion and exclusion criteria were divided into two groups: </w:t>
      </w:r>
      <w:r w:rsidR="005E2EBD"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 xml:space="preserve">raditional single infusion and sequential infusion (SI). The visual analog scale (VAS) and Oswestry </w:t>
      </w:r>
      <w:r w:rsidR="0069167A" w:rsidRPr="0096316B">
        <w:rPr>
          <w:rFonts w:ascii="Book Antiqua" w:eastAsia="Book Antiqua" w:hAnsi="Book Antiqua" w:cs="Book Antiqua"/>
          <w:color w:val="000000" w:themeColor="text1"/>
        </w:rPr>
        <w:t>d</w:t>
      </w:r>
      <w:r w:rsidRPr="0096316B">
        <w:rPr>
          <w:rFonts w:ascii="Book Antiqua" w:eastAsia="Book Antiqua" w:hAnsi="Book Antiqua" w:cs="Book Antiqua"/>
          <w:color w:val="000000" w:themeColor="text1"/>
        </w:rPr>
        <w:t xml:space="preserve">isability </w:t>
      </w:r>
      <w:r w:rsidR="0069167A"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ndex (ODI) were evaluated and compared, and duration of operation, bone cement content and complications were recorded.</w:t>
      </w:r>
    </w:p>
    <w:p w14:paraId="31019494" w14:textId="77777777" w:rsidR="00A77B3E" w:rsidRPr="0096316B" w:rsidRDefault="00A77B3E" w:rsidP="0096316B">
      <w:pPr>
        <w:snapToGrid w:val="0"/>
        <w:spacing w:line="360" w:lineRule="auto"/>
        <w:jc w:val="both"/>
        <w:rPr>
          <w:rFonts w:ascii="Book Antiqua" w:hAnsi="Book Antiqua"/>
          <w:color w:val="000000" w:themeColor="text1"/>
        </w:rPr>
      </w:pPr>
    </w:p>
    <w:p w14:paraId="24ADB7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RESULTS</w:t>
      </w:r>
    </w:p>
    <w:p w14:paraId="37666DA4" w14:textId="6B0286A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Forty-five patients were included in this study</w:t>
      </w:r>
      <w:r w:rsidR="00631CFA">
        <w:rPr>
          <w:rFonts w:ascii="Book Antiqua" w:eastAsia="Book Antiqua" w:hAnsi="Book Antiqua" w:cs="Book Antiqua"/>
          <w:color w:val="000000" w:themeColor="text1"/>
        </w:rPr>
        <w:t>; there were</w:t>
      </w:r>
      <w:r w:rsidRPr="0096316B">
        <w:rPr>
          <w:rFonts w:ascii="Book Antiqua" w:eastAsia="Book Antiqua" w:hAnsi="Book Antiqua" w:cs="Book Antiqua"/>
          <w:color w:val="000000" w:themeColor="text1"/>
        </w:rPr>
        <w:t xml:space="preserve"> 24 in the </w:t>
      </w:r>
      <w:r w:rsidR="005E2EBD" w:rsidRPr="0096316B">
        <w:rPr>
          <w:rFonts w:ascii="Book Antiqua" w:eastAsia="Book Antiqua" w:hAnsi="Book Antiqua" w:cs="Book Antiqua"/>
          <w:color w:val="000000" w:themeColor="text1"/>
        </w:rPr>
        <w:t>traditional single infusion</w:t>
      </w:r>
      <w:r w:rsidRPr="0096316B">
        <w:rPr>
          <w:rFonts w:ascii="Book Antiqua" w:eastAsia="Book Antiqua" w:hAnsi="Book Antiqua" w:cs="Book Antiqua"/>
          <w:color w:val="000000" w:themeColor="text1"/>
        </w:rPr>
        <w:t xml:space="preserve"> group and 21 in the SI group. </w:t>
      </w:r>
      <w:r w:rsidR="003F0B39" w:rsidRPr="0096316B">
        <w:rPr>
          <w:rFonts w:ascii="Book Antiqua" w:eastAsia="Book Antiqua" w:hAnsi="Book Antiqua" w:cs="Book Antiqua"/>
          <w:color w:val="000000" w:themeColor="text1"/>
        </w:rPr>
        <w:t xml:space="preserve">The VAS and ODI were significantly different for both groups when compared pre- and postoperatively, whereas the differences between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003F0B39" w:rsidRPr="0096316B">
        <w:rPr>
          <w:rFonts w:ascii="Book Antiqua" w:eastAsia="Book Antiqua" w:hAnsi="Book Antiqua" w:cs="Book Antiqua"/>
          <w:color w:val="000000" w:themeColor="text1"/>
        </w:rPr>
        <w:t xml:space="preserve"> postoperatively and at the final follow-up were not statistically. When the VAS and ODI of the two groups were compared, there were no significant differences at any time point. </w:t>
      </w:r>
      <w:r w:rsidRPr="0096316B">
        <w:rPr>
          <w:rFonts w:ascii="Book Antiqua" w:eastAsia="Book Antiqua" w:hAnsi="Book Antiqua" w:cs="Book Antiqua"/>
          <w:color w:val="000000" w:themeColor="text1"/>
        </w:rPr>
        <w:t xml:space="preserve">The leakage rate of bone cement was significantly lower in the SI group (14.3%, 3 of 21) than that in the </w:t>
      </w:r>
      <w:r w:rsidR="005E2EBD" w:rsidRPr="0096316B">
        <w:rPr>
          <w:rFonts w:ascii="Book Antiqua" w:eastAsia="Book Antiqua" w:hAnsi="Book Antiqua" w:cs="Book Antiqua"/>
          <w:color w:val="000000" w:themeColor="text1"/>
        </w:rPr>
        <w:t>traditional single infusion</w:t>
      </w:r>
      <w:r w:rsidRPr="0096316B">
        <w:rPr>
          <w:rFonts w:ascii="Book Antiqua" w:eastAsia="Book Antiqua" w:hAnsi="Book Antiqua" w:cs="Book Antiqua"/>
          <w:color w:val="000000" w:themeColor="text1"/>
        </w:rPr>
        <w:t xml:space="preserve"> group (41.7%, 10 of 24).</w:t>
      </w:r>
    </w:p>
    <w:p w14:paraId="6F88FDDF" w14:textId="77777777" w:rsidR="00A77B3E" w:rsidRPr="0096316B" w:rsidRDefault="00A77B3E" w:rsidP="0096316B">
      <w:pPr>
        <w:snapToGrid w:val="0"/>
        <w:spacing w:line="360" w:lineRule="auto"/>
        <w:jc w:val="both"/>
        <w:rPr>
          <w:rFonts w:ascii="Book Antiqua" w:hAnsi="Book Antiqua"/>
          <w:color w:val="000000" w:themeColor="text1"/>
        </w:rPr>
      </w:pPr>
    </w:p>
    <w:p w14:paraId="7580574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CONCLUSION</w:t>
      </w:r>
    </w:p>
    <w:p w14:paraId="57A16E59" w14:textId="5AF5C934"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S</w:t>
      </w:r>
      <w:r w:rsidR="0069167A"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 xml:space="preserve">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67133CA6" w14:textId="77777777" w:rsidR="00A77B3E" w:rsidRPr="0096316B" w:rsidRDefault="00A77B3E" w:rsidP="0096316B">
      <w:pPr>
        <w:snapToGrid w:val="0"/>
        <w:spacing w:line="360" w:lineRule="auto"/>
        <w:jc w:val="both"/>
        <w:rPr>
          <w:rFonts w:ascii="Book Antiqua" w:hAnsi="Book Antiqua"/>
          <w:color w:val="000000" w:themeColor="text1"/>
        </w:rPr>
      </w:pPr>
    </w:p>
    <w:p w14:paraId="680A90DB" w14:textId="2234C3C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Key Words: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Percutaneous vertebroplasty; Bone cement leakage; Back pain; Osteoporosis; Intravertebral vacuum cleft</w:t>
      </w:r>
    </w:p>
    <w:p w14:paraId="7864189E" w14:textId="77777777" w:rsidR="00A77B3E" w:rsidRPr="0096316B" w:rsidRDefault="00A77B3E" w:rsidP="0096316B">
      <w:pPr>
        <w:snapToGrid w:val="0"/>
        <w:spacing w:line="360" w:lineRule="auto"/>
        <w:jc w:val="both"/>
        <w:rPr>
          <w:rFonts w:ascii="Book Antiqua" w:hAnsi="Book Antiqua"/>
          <w:color w:val="000000" w:themeColor="text1"/>
        </w:rPr>
      </w:pPr>
    </w:p>
    <w:p w14:paraId="3311574A" w14:textId="6EE2E303"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Zhang X, Li Y</w:t>
      </w:r>
      <w:r w:rsidR="00AF2B78"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 Liu H</w:t>
      </w:r>
      <w:r w:rsidR="00AF2B78"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 Zhou B, Yang H</w:t>
      </w:r>
      <w:r w:rsidR="00AF2B78"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 xml:space="preserve">. </w:t>
      </w:r>
      <w:r w:rsidR="00684683" w:rsidRPr="0096316B">
        <w:rPr>
          <w:rFonts w:ascii="Book Antiqua" w:eastAsia="Book Antiqua" w:hAnsi="Book Antiqua" w:cs="Book Antiqua"/>
          <w:color w:val="000000" w:themeColor="text1"/>
        </w:rPr>
        <w:t xml:space="preserve">Treatment of </w:t>
      </w:r>
      <w:proofErr w:type="spellStart"/>
      <w:r w:rsidR="00684683"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00684683" w:rsidRPr="0096316B">
        <w:rPr>
          <w:rFonts w:ascii="Book Antiqua" w:eastAsia="Book Antiqua" w:hAnsi="Book Antiqua" w:cs="Book Antiqua"/>
          <w:color w:val="000000" w:themeColor="text1"/>
        </w:rPr>
        <w:t>s</w:t>
      </w:r>
      <w:proofErr w:type="spellEnd"/>
      <w:r w:rsidR="00684683" w:rsidRPr="0096316B">
        <w:rPr>
          <w:rFonts w:ascii="Book Antiqua" w:eastAsia="Book Antiqua" w:hAnsi="Book Antiqua" w:cs="Book Antiqua"/>
          <w:color w:val="000000" w:themeColor="text1"/>
        </w:rPr>
        <w:t xml:space="preserve"> disease with sequential infusion of bone cement: A retrospective study</w:t>
      </w:r>
      <w:r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i/>
          <w:iCs/>
          <w:color w:val="000000" w:themeColor="text1"/>
        </w:rPr>
        <w:t>World J Clin Cases</w:t>
      </w:r>
      <w:r w:rsidRPr="0096316B">
        <w:rPr>
          <w:rFonts w:ascii="Book Antiqua" w:eastAsia="Book Antiqua" w:hAnsi="Book Antiqua" w:cs="Book Antiqua"/>
          <w:color w:val="000000" w:themeColor="text1"/>
        </w:rPr>
        <w:t xml:space="preserve"> 2020; In press</w:t>
      </w:r>
    </w:p>
    <w:p w14:paraId="3B4E8F52" w14:textId="77777777" w:rsidR="00A77B3E" w:rsidRPr="0096316B" w:rsidRDefault="00A77B3E" w:rsidP="0096316B">
      <w:pPr>
        <w:snapToGrid w:val="0"/>
        <w:spacing w:line="360" w:lineRule="auto"/>
        <w:jc w:val="both"/>
        <w:rPr>
          <w:rFonts w:ascii="Book Antiqua" w:hAnsi="Book Antiqua"/>
          <w:color w:val="000000" w:themeColor="text1"/>
        </w:rPr>
      </w:pPr>
    </w:p>
    <w:p w14:paraId="6CE2B0E1" w14:textId="43B9D1A6"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Core Tip: </w:t>
      </w: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 In our study, we found that sequential infusion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1401C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580FC117" w14:textId="77777777" w:rsidR="00000000" w:rsidRPr="0096316B" w:rsidRDefault="001C09B1" w:rsidP="0096316B">
      <w:pPr>
        <w:snapToGrid w:val="0"/>
        <w:spacing w:line="360" w:lineRule="auto"/>
        <w:jc w:val="both"/>
        <w:rPr>
          <w:rFonts w:ascii="Book Antiqua" w:eastAsia="Book Antiqua" w:hAnsi="Book Antiqua" w:cs="Book Antiqua"/>
          <w:b/>
          <w:caps/>
          <w:color w:val="000000" w:themeColor="text1"/>
          <w:u w:val="single"/>
        </w:rPr>
        <w:sectPr w:rsidR="00000000" w:rsidRPr="0096316B" w:rsidSect="00DB0B7D">
          <w:pgSz w:w="12240" w:h="15840"/>
          <w:pgMar w:top="1440" w:right="1440" w:bottom="1440" w:left="1440" w:header="720" w:footer="720" w:gutter="0"/>
          <w:cols w:space="720"/>
          <w:docGrid w:linePitch="360"/>
        </w:sectPr>
      </w:pPr>
    </w:p>
    <w:p w14:paraId="4FA887F2" w14:textId="561AAA9A"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lastRenderedPageBreak/>
        <w:t>INTRODUCTION</w:t>
      </w:r>
    </w:p>
    <w:p w14:paraId="0F743173" w14:textId="4AACAAD1" w:rsidR="00A77B3E"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Kümmell, in 1895, first described the triad of back pain, gradual collapse of the vertebrae and progressive kyphosis following an asymptomatic period of mild vertebral fracture</w:t>
      </w:r>
      <w:r w:rsidRPr="0096316B">
        <w:rPr>
          <w:rFonts w:ascii="Book Antiqua" w:eastAsia="Book Antiqua" w:hAnsi="Book Antiqua" w:cs="Book Antiqua"/>
          <w:color w:val="000000" w:themeColor="text1"/>
          <w:vertAlign w:val="superscript"/>
        </w:rPr>
        <w:t>[1-3]</w:t>
      </w:r>
      <w:r w:rsidRPr="0096316B">
        <w:rPr>
          <w:rFonts w:ascii="Book Antiqua" w:eastAsia="Book Antiqua" w:hAnsi="Book Antiqua" w:cs="Book Antiqua"/>
          <w:color w:val="000000" w:themeColor="text1"/>
        </w:rPr>
        <w:t>. Patients who present with low back pain are treated with percutaneous vertebroplasty (PVP) or percutaneous kyphoplasty (PKP), which can effectively alleviate clinical symptoms and prevent continuous vertebral collapse and neurological impairment</w:t>
      </w:r>
      <w:r w:rsidRPr="0096316B">
        <w:rPr>
          <w:rFonts w:ascii="Book Antiqua" w:eastAsia="Book Antiqua" w:hAnsi="Book Antiqua" w:cs="Book Antiqua"/>
          <w:color w:val="000000" w:themeColor="text1"/>
          <w:vertAlign w:val="superscript"/>
        </w:rPr>
        <w:t>[4-7]</w:t>
      </w:r>
      <w:r w:rsidRPr="0096316B">
        <w:rPr>
          <w:rFonts w:ascii="Book Antiqua" w:eastAsia="Book Antiqua" w:hAnsi="Book Antiqua" w:cs="Book Antiqua"/>
          <w:color w:val="000000" w:themeColor="text1"/>
        </w:rPr>
        <w:t>. Although PKP can restore vertebral height with less risk of leaking bone cement, it is cost prohibitive to many patients, especially in developing countries</w:t>
      </w:r>
      <w:r w:rsidRPr="0096316B">
        <w:rPr>
          <w:rFonts w:ascii="Book Antiqua" w:eastAsia="Book Antiqua" w:hAnsi="Book Antiqua" w:cs="Book Antiqua"/>
          <w:color w:val="000000" w:themeColor="text1"/>
          <w:vertAlign w:val="superscript"/>
        </w:rPr>
        <w:t>[7]</w:t>
      </w:r>
      <w:r w:rsidRPr="0096316B">
        <w:rPr>
          <w:rFonts w:ascii="Book Antiqua" w:eastAsia="Book Antiqua" w:hAnsi="Book Antiqua" w:cs="Book Antiqua"/>
          <w:color w:val="000000" w:themeColor="text1"/>
        </w:rPr>
        <w:t>. In patients with intact neurological function who undergo PVP, intraoperative bone cement leakage into blood vessels can cause pulmonary artery embolism or death, and leakage into the spinal canal can compress the spinal cord or nerve roots causing severe pain or even paralysis</w:t>
      </w:r>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Therefore, a safe and effective bone cement infusion technique is essential during PVP. To reduce bone cement leakage, we adopted a sequential infusion of bone cement during PVP for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7799B6C8" w14:textId="77777777" w:rsidR="00A77B3E" w:rsidRPr="0096316B" w:rsidRDefault="00A77B3E" w:rsidP="0096316B">
      <w:pPr>
        <w:snapToGrid w:val="0"/>
        <w:spacing w:line="360" w:lineRule="auto"/>
        <w:jc w:val="both"/>
        <w:rPr>
          <w:rFonts w:ascii="Book Antiqua" w:hAnsi="Book Antiqua"/>
          <w:color w:val="000000" w:themeColor="text1"/>
        </w:rPr>
      </w:pPr>
    </w:p>
    <w:p w14:paraId="5F0604B9"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MATERIALS AND METHODS</w:t>
      </w:r>
    </w:p>
    <w:p w14:paraId="04F026F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Patient selection</w:t>
      </w:r>
    </w:p>
    <w:p w14:paraId="67402C2A" w14:textId="58ECEE28"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analyzed retrospectively. Patients were included if they met the following criteria: (1) </w:t>
      </w:r>
      <w:r w:rsidR="00324246" w:rsidRPr="0096316B">
        <w:rPr>
          <w:rFonts w:ascii="Book Antiqua" w:eastAsia="Book Antiqua" w:hAnsi="Book Antiqua" w:cs="Book Antiqua"/>
          <w:color w:val="000000" w:themeColor="text1"/>
        </w:rPr>
        <w:t>a</w:t>
      </w:r>
      <w:r w:rsidRPr="0096316B">
        <w:rPr>
          <w:rFonts w:ascii="Book Antiqua" w:eastAsia="Book Antiqua" w:hAnsi="Book Antiqua" w:cs="Book Antiqua"/>
          <w:color w:val="000000" w:themeColor="text1"/>
        </w:rPr>
        <w:t>ge ≥</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55 years with T5-L5 vertebral fractures</w:t>
      </w:r>
      <w:r w:rsidR="007E60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(2) </w:t>
      </w:r>
      <w:r w:rsidR="007E6046"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rogressive back pain and kyphosis after an asymptomatic or mild symptomatic period regardless of history of mild spinal trauma</w:t>
      </w:r>
      <w:r w:rsidR="007E60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(3) </w:t>
      </w:r>
      <w:r w:rsidR="007E6046" w:rsidRPr="0096316B">
        <w:rPr>
          <w:rFonts w:ascii="Book Antiqua" w:eastAsia="Book Antiqua" w:hAnsi="Book Antiqua" w:cs="Book Antiqua"/>
          <w:color w:val="000000" w:themeColor="text1"/>
        </w:rPr>
        <w:t>v</w:t>
      </w:r>
      <w:r w:rsidRPr="0096316B">
        <w:rPr>
          <w:rFonts w:ascii="Book Antiqua" w:eastAsia="Book Antiqua" w:hAnsi="Book Antiqua" w:cs="Book Antiqua"/>
          <w:color w:val="000000" w:themeColor="text1"/>
        </w:rPr>
        <w:t xml:space="preserve">ertebral collapse, intravertebral vacuum cleft sign and intravertebral pseudoarthrosis demonstrated on X-ray and computed tomography and </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liquid sign</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double contour sign</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on magnetic resonance imaging</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(4) </w:t>
      </w:r>
      <w:r w:rsidR="00665BB2" w:rsidRPr="0096316B">
        <w:rPr>
          <w:rFonts w:ascii="Book Antiqua" w:eastAsia="Book Antiqua" w:hAnsi="Book Antiqua" w:cs="Book Antiqua"/>
          <w:color w:val="000000" w:themeColor="text1"/>
        </w:rPr>
        <w:t>m</w:t>
      </w:r>
      <w:r w:rsidR="00B12B93" w:rsidRPr="0096316B">
        <w:rPr>
          <w:rFonts w:ascii="Book Antiqua" w:eastAsia="Book Antiqua" w:hAnsi="Book Antiqua" w:cs="Book Antiqua"/>
          <w:color w:val="000000" w:themeColor="text1"/>
        </w:rPr>
        <w:t>e</w:t>
      </w:r>
      <w:r w:rsidRPr="0096316B">
        <w:rPr>
          <w:rFonts w:ascii="Book Antiqua" w:eastAsia="Book Antiqua" w:hAnsi="Book Antiqua" w:cs="Book Antiqua"/>
          <w:color w:val="000000" w:themeColor="text1"/>
        </w:rPr>
        <w:t>et the diagnostic criteria for osteoporosis (World Health Organization), including L1-L4 bone mineral density T value &lt;</w:t>
      </w:r>
      <w:r w:rsidR="00665BB2" w:rsidRPr="0096316B">
        <w:rPr>
          <w:rFonts w:ascii="Book Antiqua" w:eastAsia="Book Antiqua" w:hAnsi="Book Antiqua" w:cs="Book Antiqua"/>
          <w:color w:val="000000" w:themeColor="text1"/>
        </w:rPr>
        <w:t xml:space="preserve"> </w:t>
      </w:r>
      <w:r w:rsidR="003E0A2F" w:rsidRPr="0096316B">
        <w:rPr>
          <w:rFonts w:ascii="Book Antiqua" w:eastAsia="Yu Mincho" w:hAnsi="Book Antiqua" w:cs="Book Antiqua"/>
          <w:color w:val="000000" w:themeColor="text1"/>
        </w:rPr>
        <w:t>-</w:t>
      </w:r>
      <w:r w:rsidRPr="0096316B">
        <w:rPr>
          <w:rFonts w:ascii="Book Antiqua" w:eastAsia="Book Antiqua" w:hAnsi="Book Antiqua" w:cs="Book Antiqua"/>
          <w:color w:val="000000" w:themeColor="text1"/>
        </w:rPr>
        <w:t>2.5 on dual-energy X-ray</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(5) </w:t>
      </w:r>
      <w:r w:rsidR="00665BB2"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tage I and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based on staging criteria proposed by Li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vertAlign w:val="superscript"/>
        </w:rPr>
        <w:t>[8]</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(6) </w:t>
      </w:r>
      <w:r w:rsidR="00665BB2" w:rsidRPr="0096316B">
        <w:rPr>
          <w:rFonts w:ascii="Book Antiqua" w:eastAsia="Book Antiqua" w:hAnsi="Book Antiqua" w:cs="Book Antiqua"/>
          <w:color w:val="000000" w:themeColor="text1"/>
        </w:rPr>
        <w:t>f</w:t>
      </w:r>
      <w:r w:rsidRPr="0096316B">
        <w:rPr>
          <w:rFonts w:ascii="Book Antiqua" w:eastAsia="Book Antiqua" w:hAnsi="Book Antiqua" w:cs="Book Antiqua"/>
          <w:color w:val="000000" w:themeColor="text1"/>
        </w:rPr>
        <w:t xml:space="preserve">ractures in a single vertebral segment and receiving PVP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a unilateral pedicle approach</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(7) </w:t>
      </w:r>
      <w:r w:rsidR="00665BB2"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omplete initial and follow-up data.</w:t>
      </w:r>
    </w:p>
    <w:p w14:paraId="6A9E26B7" w14:textId="14772E02"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lastRenderedPageBreak/>
        <w:t xml:space="preserve">Patients were excluded if they met the following criteria: (1) </w:t>
      </w:r>
      <w:r w:rsidR="00C35E17"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evere medical or psychiatric disease</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(2) </w:t>
      </w:r>
      <w:r w:rsidR="00C85C57" w:rsidRPr="0096316B">
        <w:rPr>
          <w:rFonts w:ascii="Book Antiqua" w:eastAsia="Book Antiqua" w:hAnsi="Book Antiqua" w:cs="Book Antiqua"/>
          <w:color w:val="000000" w:themeColor="text1"/>
        </w:rPr>
        <w:t>f</w:t>
      </w:r>
      <w:r w:rsidRPr="0096316B">
        <w:rPr>
          <w:rFonts w:ascii="Book Antiqua" w:eastAsia="Book Antiqua" w:hAnsi="Book Antiqua" w:cs="Book Antiqua"/>
          <w:color w:val="000000" w:themeColor="text1"/>
        </w:rPr>
        <w:t>resh vertebral fractures</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(3) </w:t>
      </w:r>
      <w:r w:rsidR="00C85C57" w:rsidRPr="0096316B">
        <w:rPr>
          <w:rFonts w:ascii="Book Antiqua" w:eastAsia="Book Antiqua" w:hAnsi="Book Antiqua" w:cs="Book Antiqua"/>
          <w:color w:val="000000" w:themeColor="text1"/>
        </w:rPr>
        <w:t>o</w:t>
      </w:r>
      <w:r w:rsidRPr="0096316B">
        <w:rPr>
          <w:rFonts w:ascii="Book Antiqua" w:eastAsia="Book Antiqua" w:hAnsi="Book Antiqua" w:cs="Book Antiqua"/>
          <w:color w:val="000000" w:themeColor="text1"/>
        </w:rPr>
        <w:t>ther pathological fractures such as hemangioma, multiple myeloma and tuberculosis</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(4) </w:t>
      </w:r>
      <w:r w:rsidR="00C85C57" w:rsidRPr="0096316B">
        <w:rPr>
          <w:rFonts w:ascii="Book Antiqua" w:eastAsia="Book Antiqua" w:hAnsi="Book Antiqua" w:cs="Book Antiqua"/>
          <w:color w:val="000000" w:themeColor="text1"/>
        </w:rPr>
        <w:t>n</w:t>
      </w:r>
      <w:r w:rsidRPr="0096316B">
        <w:rPr>
          <w:rFonts w:ascii="Book Antiqua" w:eastAsia="Book Antiqua" w:hAnsi="Book Antiqua" w:cs="Book Antiqua"/>
          <w:color w:val="000000" w:themeColor="text1"/>
        </w:rPr>
        <w:t xml:space="preserve">eurological signs such as stage III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w:t>
      </w:r>
      <w:r w:rsidR="00CA06AF" w:rsidRPr="0096316B">
        <w:rPr>
          <w:rFonts w:ascii="Book Antiqua" w:eastAsia="Book Antiqua" w:hAnsi="Book Antiqua" w:cs="Book Antiqua"/>
          <w:color w:val="000000" w:themeColor="text1"/>
        </w:rPr>
        <w:t>and</w:t>
      </w:r>
      <w:r w:rsidR="00C35E17" w:rsidRPr="0096316B">
        <w:rPr>
          <w:rFonts w:ascii="Book Antiqua" w:eastAsia="Book Antiqua" w:hAnsi="Book Antiqua" w:cs="Book Antiqua"/>
          <w:color w:val="000000" w:themeColor="text1"/>
        </w:rPr>
        <w:t>/or</w:t>
      </w:r>
      <w:r w:rsidRPr="0096316B">
        <w:rPr>
          <w:rFonts w:ascii="Book Antiqua" w:eastAsia="Book Antiqua" w:hAnsi="Book Antiqua" w:cs="Book Antiqua"/>
          <w:color w:val="000000" w:themeColor="text1"/>
        </w:rPr>
        <w:t xml:space="preserve"> (5) </w:t>
      </w:r>
      <w:r w:rsidR="00C85C57"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 xml:space="preserve">oagulopathies. Based on the different ways of bone cement injection, patients were then divided into two groups: </w:t>
      </w:r>
      <w:r w:rsidR="00C35E17"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raditional single infusion (TSI group) and sequential infusion (SI group, graded infusion of bone cement into the vertebra). All operations were performed by the same experienced surgeon (Zhang</w:t>
      </w:r>
      <w:r w:rsidR="00CC4267"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w:t>
      </w:r>
    </w:p>
    <w:p w14:paraId="0FB1DEA0" w14:textId="77777777" w:rsidR="002D79D6" w:rsidRPr="0096316B" w:rsidRDefault="002D79D6" w:rsidP="0096316B">
      <w:pPr>
        <w:snapToGrid w:val="0"/>
        <w:spacing w:line="360" w:lineRule="auto"/>
        <w:jc w:val="both"/>
        <w:rPr>
          <w:rFonts w:ascii="Book Antiqua" w:hAnsi="Book Antiqua"/>
          <w:color w:val="000000" w:themeColor="text1"/>
        </w:rPr>
      </w:pPr>
    </w:p>
    <w:p w14:paraId="5040353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Surgical procedure</w:t>
      </w:r>
    </w:p>
    <w:p w14:paraId="1CBDD148" w14:textId="77777777"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Under digital subtraction imaging (DSA) fluoroscopy, a conventional unilateral (mainly left side) pedicle approach was used to complete PVP surgery. The operation time, bone cement content and complications were recorded.</w:t>
      </w:r>
    </w:p>
    <w:p w14:paraId="0512A143" w14:textId="3F67A2C4"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For the TSI group, the bone cement was prepared into a filiform shape and slowly infused into the diseased vertebra under low pressure under DSA. However, in the SI group, the bone cement was prepared and infused twice into the vertebra. First, the bone cement was prepared into a late-phase filiform or early-phase mass shape and slowly infused under DSA to prevent breakage at the anterior edge of the diseased vertebra. We observed that the bone cement gradually filled the entire vertebral fracture from the outflow end without much resistance. Second, the bone cement was prepared into an early- or </w:t>
      </w:r>
      <w:proofErr w:type="spellStart"/>
      <w:r w:rsidRPr="0096316B">
        <w:rPr>
          <w:rFonts w:ascii="Book Antiqua" w:eastAsia="Book Antiqua" w:hAnsi="Book Antiqua" w:cs="Book Antiqua"/>
          <w:color w:val="000000" w:themeColor="text1"/>
        </w:rPr>
        <w:t>midphase</w:t>
      </w:r>
      <w:proofErr w:type="spellEnd"/>
      <w:r w:rsidRPr="0096316B">
        <w:rPr>
          <w:rFonts w:ascii="Book Antiqua" w:eastAsia="Book Antiqua" w:hAnsi="Book Antiqua" w:cs="Book Antiqua"/>
          <w:color w:val="000000" w:themeColor="text1"/>
        </w:rPr>
        <w:t xml:space="preserve"> filiform shape and infused. We observed that the bone cement adhered to the previous cement and diffused into the vertebral trabecular space until thorough diffusion was achieved.</w:t>
      </w:r>
    </w:p>
    <w:p w14:paraId="371AA376" w14:textId="77777777" w:rsidR="002D79D6" w:rsidRPr="0096316B" w:rsidRDefault="002D79D6" w:rsidP="0096316B">
      <w:pPr>
        <w:snapToGrid w:val="0"/>
        <w:spacing w:line="360" w:lineRule="auto"/>
        <w:jc w:val="both"/>
        <w:rPr>
          <w:rFonts w:ascii="Book Antiqua" w:hAnsi="Book Antiqua"/>
          <w:color w:val="000000" w:themeColor="text1"/>
        </w:rPr>
      </w:pPr>
    </w:p>
    <w:p w14:paraId="36C13A38" w14:textId="05DC1B96"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Postoperative outcomes</w:t>
      </w:r>
    </w:p>
    <w:p w14:paraId="2DE336A2" w14:textId="4B48BD22" w:rsidR="00A77B3E"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On postoperative day </w:t>
      </w:r>
      <w:r w:rsidR="00097D0F">
        <w:rPr>
          <w:rFonts w:ascii="Book Antiqua" w:eastAsia="Book Antiqua" w:hAnsi="Book Antiqua" w:cs="Book Antiqua"/>
          <w:color w:val="000000" w:themeColor="text1"/>
        </w:rPr>
        <w:t>1</w:t>
      </w:r>
      <w:r w:rsidRPr="0096316B">
        <w:rPr>
          <w:rFonts w:ascii="Book Antiqua" w:eastAsia="Book Antiqua" w:hAnsi="Book Antiqua" w:cs="Book Antiqua"/>
          <w:color w:val="000000" w:themeColor="text1"/>
        </w:rPr>
        <w:t xml:space="preserve">, patients were able to get out of bed with waist support, and bisphosphonates and vitamin D were started to prevent osteoporosis. Patients were encouraged to get sun exposure and exercise. On the second postoperative day, bone cement leakage was evaluated using X-ray according to the method described by Wang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9]</w:t>
      </w:r>
      <w:r w:rsidR="007431F1"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 xml:space="preserve">On direct postoperative images, the patterns of cement leakage were classified as </w:t>
      </w:r>
      <w:r w:rsidRPr="0096316B">
        <w:rPr>
          <w:rFonts w:ascii="Book Antiqua" w:eastAsia="Book Antiqua" w:hAnsi="Book Antiqua" w:cs="Book Antiqua"/>
          <w:color w:val="000000" w:themeColor="text1"/>
        </w:rPr>
        <w:lastRenderedPageBreak/>
        <w:t xml:space="preserve">five types: </w:t>
      </w:r>
      <w:r w:rsidR="00D27A49"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 xml:space="preserve">ype A, through a cortical defect into the paraspinal soft tissues; type B, through the basivertebral foramen; type C,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needle channel; type D, through a cortical defect into the disc space; and type E,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paravertebral </w:t>
      </w:r>
      <w:proofErr w:type="gramStart"/>
      <w:r w:rsidRPr="0096316B">
        <w:rPr>
          <w:rFonts w:ascii="Book Antiqua" w:eastAsia="Book Antiqua" w:hAnsi="Book Antiqua" w:cs="Book Antiqua"/>
          <w:color w:val="000000" w:themeColor="text1"/>
        </w:rPr>
        <w:t>vein</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9]</w:t>
      </w:r>
      <w:r w:rsidRPr="0096316B">
        <w:rPr>
          <w:rFonts w:ascii="Book Antiqua" w:eastAsia="Book Antiqua" w:hAnsi="Book Antiqua" w:cs="Book Antiqua"/>
          <w:color w:val="000000" w:themeColor="text1"/>
        </w:rPr>
        <w:t xml:space="preserve">. Patients evaluated their degree of symptom relief and improvement in activities of daily living using a visual analogue scale (VAS) and Oswestry </w:t>
      </w:r>
      <w:r w:rsidR="007431F1" w:rsidRPr="0096316B">
        <w:rPr>
          <w:rFonts w:ascii="Book Antiqua" w:eastAsia="Book Antiqua" w:hAnsi="Book Antiqua" w:cs="Book Antiqua"/>
          <w:color w:val="000000" w:themeColor="text1"/>
        </w:rPr>
        <w:t>d</w:t>
      </w:r>
      <w:r w:rsidRPr="0096316B">
        <w:rPr>
          <w:rFonts w:ascii="Book Antiqua" w:eastAsia="Book Antiqua" w:hAnsi="Book Antiqua" w:cs="Book Antiqua"/>
          <w:color w:val="000000" w:themeColor="text1"/>
        </w:rPr>
        <w:t xml:space="preserve">isability </w:t>
      </w:r>
      <w:r w:rsidR="007431F1"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 xml:space="preserve">ndex (ODI) preoperatively,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and at their last follow</w:t>
      </w:r>
      <w:r w:rsidR="00D27A49"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up appointment.</w:t>
      </w:r>
    </w:p>
    <w:p w14:paraId="06DBC982" w14:textId="77777777" w:rsidR="002D79D6" w:rsidRPr="0096316B" w:rsidRDefault="002D79D6" w:rsidP="0096316B">
      <w:pPr>
        <w:snapToGrid w:val="0"/>
        <w:spacing w:line="360" w:lineRule="auto"/>
        <w:jc w:val="both"/>
        <w:rPr>
          <w:rFonts w:ascii="Book Antiqua" w:hAnsi="Book Antiqua"/>
          <w:color w:val="000000" w:themeColor="text1"/>
        </w:rPr>
      </w:pPr>
    </w:p>
    <w:p w14:paraId="00B3B8D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Statistical analysis</w:t>
      </w:r>
    </w:p>
    <w:p w14:paraId="09C72810" w14:textId="60B266B4"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The SPSS 20.0 statistical software (SPSS Inc.</w:t>
      </w:r>
      <w:r w:rsidR="007431F1"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Chicago, IL, U</w:t>
      </w:r>
      <w:r w:rsidR="00F351D2" w:rsidRPr="0096316B">
        <w:rPr>
          <w:rFonts w:ascii="Book Antiqua" w:eastAsia="Book Antiqua" w:hAnsi="Book Antiqua" w:cs="Book Antiqua"/>
          <w:color w:val="000000" w:themeColor="text1"/>
        </w:rPr>
        <w:t>nited States</w:t>
      </w:r>
      <w:r w:rsidRPr="0096316B">
        <w:rPr>
          <w:rFonts w:ascii="Book Antiqua" w:eastAsia="Book Antiqua" w:hAnsi="Book Antiqua" w:cs="Book Antiqua"/>
          <w:color w:val="000000" w:themeColor="text1"/>
        </w:rPr>
        <w:t>) was used for data analysis. Normally distributed data were expressed as mean ±</w:t>
      </w:r>
      <w:r w:rsidR="00DA26E3" w:rsidRPr="0096316B">
        <w:rPr>
          <w:rFonts w:ascii="Book Antiqua" w:eastAsia="Book Antiqua" w:hAnsi="Book Antiqua" w:cs="Book Antiqua"/>
          <w:color w:val="000000" w:themeColor="text1"/>
        </w:rPr>
        <w:t xml:space="preserve"> </w:t>
      </w:r>
      <w:r w:rsidR="00D27A49" w:rsidRPr="0096316B">
        <w:rPr>
          <w:rFonts w:ascii="Book Antiqua" w:eastAsia="Book Antiqua" w:hAnsi="Book Antiqua" w:cs="Book Antiqua"/>
          <w:color w:val="000000" w:themeColor="text1"/>
        </w:rPr>
        <w:t>standard deviation</w:t>
      </w:r>
      <w:r w:rsidRPr="0096316B">
        <w:rPr>
          <w:rFonts w:ascii="Book Antiqua" w:eastAsia="Book Antiqua" w:hAnsi="Book Antiqua" w:cs="Book Antiqua"/>
          <w:color w:val="000000" w:themeColor="text1"/>
        </w:rPr>
        <w:t xml:space="preserve"> and compared using a </w:t>
      </w:r>
      <w:r w:rsidRPr="0096316B">
        <w:rPr>
          <w:rFonts w:ascii="Book Antiqua" w:eastAsia="Book Antiqua" w:hAnsi="Book Antiqua" w:cs="Book Antiqua"/>
          <w:i/>
          <w:iCs/>
          <w:color w:val="000000" w:themeColor="text1"/>
        </w:rPr>
        <w:t>t</w:t>
      </w:r>
      <w:r w:rsidR="00DA26E3"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test or analysis of variance. Data not normally distributed were expressed as medians </w:t>
      </w:r>
      <w:r w:rsidR="005A5080" w:rsidRPr="0096316B">
        <w:rPr>
          <w:rFonts w:ascii="Book Antiqua" w:eastAsia="Book Antiqua" w:hAnsi="Book Antiqua" w:cs="Book Antiqua"/>
          <w:color w:val="000000" w:themeColor="text1"/>
        </w:rPr>
        <w:t>(</w:t>
      </w:r>
      <w:r w:rsidR="00D27A49"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in</w:t>
      </w:r>
      <w:r w:rsidR="00D27A49" w:rsidRPr="0096316B">
        <w:rPr>
          <w:rFonts w:ascii="Book Antiqua" w:eastAsia="Book Antiqua" w:hAnsi="Book Antiqua" w:cs="Book Antiqua"/>
          <w:color w:val="000000" w:themeColor="text1"/>
        </w:rPr>
        <w:t>imum</w:t>
      </w:r>
      <w:r w:rsidRPr="0096316B">
        <w:rPr>
          <w:rFonts w:ascii="Book Antiqua" w:eastAsia="Book Antiqua" w:hAnsi="Book Antiqua" w:cs="Book Antiqua"/>
          <w:color w:val="000000" w:themeColor="text1"/>
        </w:rPr>
        <w:t xml:space="preserve">, </w:t>
      </w:r>
      <w:r w:rsidR="00D27A49"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ax</w:t>
      </w:r>
      <w:r w:rsidR="00D27A49" w:rsidRPr="0096316B">
        <w:rPr>
          <w:rFonts w:ascii="Book Antiqua" w:eastAsia="Book Antiqua" w:hAnsi="Book Antiqua" w:cs="Book Antiqua"/>
          <w:color w:val="000000" w:themeColor="text1"/>
        </w:rPr>
        <w:t>imum</w:t>
      </w:r>
      <w:r w:rsidRPr="0096316B">
        <w:rPr>
          <w:rFonts w:ascii="Book Antiqua" w:eastAsia="Book Antiqua" w:hAnsi="Book Antiqua" w:cs="Book Antiqua"/>
          <w:color w:val="000000" w:themeColor="text1"/>
        </w:rPr>
        <w:t>)</w:t>
      </w:r>
      <w:r w:rsidR="005A5080"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compared using the Mann-Whitney U test. Frequency data were expressed as percentages and compared using a Chi-square test or Fisher</w:t>
      </w:r>
      <w:r w:rsidR="00A67A57"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 exact test. Differences with a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value &lt; 0.05 were considered statistically significant.</w:t>
      </w:r>
    </w:p>
    <w:p w14:paraId="3858AF60" w14:textId="77777777" w:rsidR="00A77B3E" w:rsidRPr="0096316B" w:rsidRDefault="00A77B3E" w:rsidP="0096316B">
      <w:pPr>
        <w:snapToGrid w:val="0"/>
        <w:spacing w:line="360" w:lineRule="auto"/>
        <w:jc w:val="both"/>
        <w:rPr>
          <w:rFonts w:ascii="Book Antiqua" w:hAnsi="Book Antiqua"/>
          <w:color w:val="000000" w:themeColor="text1"/>
        </w:rPr>
      </w:pPr>
    </w:p>
    <w:p w14:paraId="3D4CD8B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RESULTS</w:t>
      </w:r>
    </w:p>
    <w:p w14:paraId="586EA7C9" w14:textId="371AE50E"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Forty-five patients were included in this study</w:t>
      </w:r>
      <w:r w:rsidR="00097D0F">
        <w:rPr>
          <w:rFonts w:ascii="Book Antiqua" w:eastAsia="Book Antiqua" w:hAnsi="Book Antiqua" w:cs="Book Antiqua"/>
          <w:color w:val="000000" w:themeColor="text1"/>
        </w:rPr>
        <w:t xml:space="preserve">; this included </w:t>
      </w:r>
      <w:r w:rsidRPr="0096316B">
        <w:rPr>
          <w:rFonts w:ascii="Book Antiqua" w:eastAsia="Book Antiqua" w:hAnsi="Book Antiqua" w:cs="Book Antiqua"/>
          <w:color w:val="000000" w:themeColor="text1"/>
        </w:rPr>
        <w:t>24 in the TSI group and 21 in the SI group. Preoperatively, all patients had chronic back pain that could not be relieved by bed rest and medical management. The baseline data in both groups are shown in Table 1. There were no significant differences in measurement indices between groups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0.05).</w:t>
      </w:r>
    </w:p>
    <w:p w14:paraId="2D760F13" w14:textId="1DD20AFA" w:rsidR="002D79D6"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t>Surgery was successful in all patients</w:t>
      </w:r>
      <w:r w:rsidR="00A67A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none experienced severe complications such as pulmonary embolism or spinal nerve injury. The median operation time was significantly lower in the TSI group than in the SI group (30 min </w:t>
      </w:r>
      <w:r w:rsidRPr="0096316B">
        <w:rPr>
          <w:rFonts w:ascii="Book Antiqua" w:eastAsia="Book Antiqua" w:hAnsi="Book Antiqua" w:cs="Book Antiqua"/>
          <w:i/>
          <w:iCs/>
          <w:color w:val="000000" w:themeColor="text1"/>
        </w:rPr>
        <w:t>vs</w:t>
      </w:r>
      <w:r w:rsidRPr="0096316B">
        <w:rPr>
          <w:rFonts w:ascii="Book Antiqua" w:eastAsia="Book Antiqua" w:hAnsi="Book Antiqua" w:cs="Book Antiqua"/>
          <w:color w:val="000000" w:themeColor="text1"/>
        </w:rPr>
        <w:t xml:space="preserve"> 37 min,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0.000). The bone cement was 4.5 (3.0, 5.5) m</w:t>
      </w:r>
      <w:r w:rsidR="00DA26E3"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 xml:space="preserve"> in the TSI group and 4.0 (3.0, 5.5) m</w:t>
      </w:r>
      <w:r w:rsidR="00DA26E3" w:rsidRPr="0096316B">
        <w:rPr>
          <w:rFonts w:ascii="Book Antiqua" w:eastAsia="Book Antiqua" w:hAnsi="Book Antiqua" w:cs="Book Antiqua"/>
          <w:color w:val="000000" w:themeColor="text1"/>
        </w:rPr>
        <w:t xml:space="preserve">L </w:t>
      </w:r>
      <w:r w:rsidRPr="0096316B">
        <w:rPr>
          <w:rFonts w:ascii="Book Antiqua" w:eastAsia="Book Antiqua" w:hAnsi="Book Antiqua" w:cs="Book Antiqua"/>
          <w:color w:val="000000" w:themeColor="text1"/>
        </w:rPr>
        <w:t xml:space="preserve">in the SI group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0.490). The median follow-up period was 26</w:t>
      </w:r>
      <w:r w:rsidR="008F6C2E"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(14, 48)</w:t>
      </w:r>
      <w:r w:rsidR="00604192" w:rsidRPr="0096316B">
        <w:rPr>
          <w:rFonts w:ascii="Book Antiqua" w:eastAsia="Book Antiqua" w:hAnsi="Book Antiqua" w:cs="Book Antiqua"/>
          <w:color w:val="000000" w:themeColor="text1"/>
        </w:rPr>
        <w:t xml:space="preserve"> mo</w:t>
      </w:r>
      <w:r w:rsidRPr="0096316B">
        <w:rPr>
          <w:rFonts w:ascii="Book Antiqua" w:eastAsia="Book Antiqua" w:hAnsi="Book Antiqua" w:cs="Book Antiqua"/>
          <w:color w:val="000000" w:themeColor="text1"/>
        </w:rPr>
        <w:t xml:space="preserve"> in the TSI group, and 26</w:t>
      </w:r>
      <w:r w:rsidR="008F6C2E"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 xml:space="preserve">(13, 49) </w:t>
      </w:r>
      <w:r w:rsidR="00604192" w:rsidRPr="0096316B">
        <w:rPr>
          <w:rFonts w:ascii="Book Antiqua" w:eastAsia="Book Antiqua" w:hAnsi="Book Antiqua" w:cs="Book Antiqua"/>
          <w:color w:val="000000" w:themeColor="text1"/>
        </w:rPr>
        <w:t xml:space="preserve">mo </w:t>
      </w:r>
      <w:r w:rsidRPr="0096316B">
        <w:rPr>
          <w:rFonts w:ascii="Book Antiqua" w:eastAsia="Book Antiqua" w:hAnsi="Book Antiqua" w:cs="Book Antiqua"/>
          <w:color w:val="000000" w:themeColor="text1"/>
        </w:rPr>
        <w:t>in the SI group. There was no difference in follow</w:t>
      </w:r>
      <w:r w:rsidR="0052344A"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up duration across groups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0.741).</w:t>
      </w:r>
    </w:p>
    <w:p w14:paraId="6472FBB2" w14:textId="178AFC37" w:rsidR="00DF77C5"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 xml:space="preserve">The VAS and ODI were significantly different </w:t>
      </w:r>
      <w:r w:rsidR="00CA53F5" w:rsidRPr="0096316B">
        <w:rPr>
          <w:rFonts w:ascii="Book Antiqua" w:eastAsia="Book Antiqua" w:hAnsi="Book Antiqua" w:cs="Book Antiqua"/>
          <w:color w:val="000000" w:themeColor="text1"/>
        </w:rPr>
        <w:t xml:space="preserve">for both </w:t>
      </w:r>
      <w:r w:rsidRPr="0096316B">
        <w:rPr>
          <w:rFonts w:ascii="Book Antiqua" w:eastAsia="Book Antiqua" w:hAnsi="Book Antiqua" w:cs="Book Antiqua"/>
          <w:color w:val="000000" w:themeColor="text1"/>
        </w:rPr>
        <w:t>groups</w:t>
      </w:r>
      <w:r w:rsidR="00CA53F5" w:rsidRPr="0096316B">
        <w:rPr>
          <w:rFonts w:ascii="Book Antiqua" w:eastAsia="Book Antiqua" w:hAnsi="Book Antiqua" w:cs="Book Antiqua"/>
          <w:color w:val="000000" w:themeColor="text1"/>
        </w:rPr>
        <w:t xml:space="preserve"> when compar</w:t>
      </w:r>
      <w:r w:rsidR="003F0B39" w:rsidRPr="0096316B">
        <w:rPr>
          <w:rFonts w:ascii="Book Antiqua" w:eastAsia="Book Antiqua" w:hAnsi="Book Antiqua" w:cs="Book Antiqua"/>
          <w:color w:val="000000" w:themeColor="text1"/>
        </w:rPr>
        <w:t>ed</w:t>
      </w:r>
      <w:r w:rsidRPr="0096316B">
        <w:rPr>
          <w:rFonts w:ascii="Book Antiqua" w:eastAsia="Book Antiqua" w:hAnsi="Book Antiqua" w:cs="Book Antiqua"/>
          <w:color w:val="000000" w:themeColor="text1"/>
        </w:rPr>
        <w:t xml:space="preserve"> pre- and postoperatively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&lt; 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 whereas the difference</w:t>
      </w:r>
      <w:r w:rsidR="00CA53F5"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 between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and at the final follow-up w</w:t>
      </w:r>
      <w:r w:rsidR="003F0B39" w:rsidRPr="0096316B">
        <w:rPr>
          <w:rFonts w:ascii="Book Antiqua" w:eastAsia="Book Antiqua" w:hAnsi="Book Antiqua" w:cs="Book Antiqua"/>
          <w:color w:val="000000" w:themeColor="text1"/>
        </w:rPr>
        <w:t>ere</w:t>
      </w:r>
      <w:r w:rsidRPr="0096316B">
        <w:rPr>
          <w:rFonts w:ascii="Book Antiqua" w:eastAsia="Book Antiqua" w:hAnsi="Book Antiqua" w:cs="Book Antiqua"/>
          <w:color w:val="000000" w:themeColor="text1"/>
        </w:rPr>
        <w:t xml:space="preserve"> not statistically significant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 </w:t>
      </w:r>
      <w:r w:rsidR="003F0B39" w:rsidRPr="0096316B">
        <w:rPr>
          <w:rFonts w:ascii="Book Antiqua" w:eastAsia="Book Antiqua" w:hAnsi="Book Antiqua" w:cs="Book Antiqua"/>
          <w:color w:val="000000" w:themeColor="text1"/>
        </w:rPr>
        <w:t>When t</w:t>
      </w:r>
      <w:r w:rsidRPr="0096316B">
        <w:rPr>
          <w:rFonts w:ascii="Book Antiqua" w:eastAsia="Book Antiqua" w:hAnsi="Book Antiqua" w:cs="Book Antiqua"/>
          <w:color w:val="000000" w:themeColor="text1"/>
        </w:rPr>
        <w:t xml:space="preserve">he </w:t>
      </w:r>
      <w:r w:rsidR="003F0B39" w:rsidRPr="0096316B">
        <w:rPr>
          <w:rFonts w:ascii="Book Antiqua" w:eastAsia="Book Antiqua" w:hAnsi="Book Antiqua" w:cs="Book Antiqua"/>
          <w:color w:val="000000" w:themeColor="text1"/>
        </w:rPr>
        <w:t xml:space="preserve">VAS and ODI of the </w:t>
      </w:r>
      <w:r w:rsidRPr="0096316B">
        <w:rPr>
          <w:rFonts w:ascii="Book Antiqua" w:eastAsia="Book Antiqua" w:hAnsi="Book Antiqua" w:cs="Book Antiqua"/>
          <w:color w:val="000000" w:themeColor="text1"/>
        </w:rPr>
        <w:t xml:space="preserve">two groups were </w:t>
      </w:r>
      <w:r w:rsidR="003F0B39" w:rsidRPr="0096316B">
        <w:rPr>
          <w:rFonts w:ascii="Book Antiqua" w:eastAsia="Book Antiqua" w:hAnsi="Book Antiqua" w:cs="Book Antiqua"/>
          <w:color w:val="000000" w:themeColor="text1"/>
        </w:rPr>
        <w:t xml:space="preserve">compared, there were </w:t>
      </w:r>
      <w:r w:rsidRPr="0096316B">
        <w:rPr>
          <w:rFonts w:ascii="Book Antiqua" w:eastAsia="Book Antiqua" w:hAnsi="Book Antiqua" w:cs="Book Antiqua"/>
          <w:color w:val="000000" w:themeColor="text1"/>
        </w:rPr>
        <w:t>no significant differen</w:t>
      </w:r>
      <w:r w:rsidR="003F0B39" w:rsidRPr="0096316B">
        <w:rPr>
          <w:rFonts w:ascii="Book Antiqua" w:eastAsia="Book Antiqua" w:hAnsi="Book Antiqua" w:cs="Book Antiqua"/>
          <w:color w:val="000000" w:themeColor="text1"/>
        </w:rPr>
        <w:t xml:space="preserve">ces at any timepoint </w:t>
      </w:r>
      <w:r w:rsidRPr="0096316B">
        <w:rPr>
          <w:rFonts w:ascii="Book Antiqua" w:eastAsia="Book Antiqua" w:hAnsi="Book Antiqua" w:cs="Book Antiqua"/>
          <w:color w:val="000000" w:themeColor="text1"/>
        </w:rPr>
        <w:t>(</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w:t>
      </w:r>
    </w:p>
    <w:p w14:paraId="6B0BBBF6" w14:textId="5520C002" w:rsidR="00A77B3E"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t xml:space="preserve">In the TSI group, the total leakage rate of bone cement was 41.7%. There were four cases of leakage into the paravertebral soft tissue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bone cortical defect, two cases of basivertebral foramen leakage and four cases of intervertebral disc space leakage, without obvious clinical symptoms. In the SI group, the total leakage rate of bone cement was 14.3%. There were three cases of intervertebral disc space leakage, without obvious clinical symptoms. The leakage rate of bone cement was lower in the SI group than in the TSI group (Pearson chi-squared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0.043).</w:t>
      </w:r>
    </w:p>
    <w:p w14:paraId="3C36B7F7" w14:textId="77777777" w:rsidR="00A77B3E" w:rsidRPr="0096316B" w:rsidRDefault="00A77B3E" w:rsidP="0096316B">
      <w:pPr>
        <w:snapToGrid w:val="0"/>
        <w:spacing w:line="360" w:lineRule="auto"/>
        <w:jc w:val="both"/>
        <w:rPr>
          <w:rFonts w:ascii="Book Antiqua" w:hAnsi="Book Antiqua"/>
          <w:color w:val="000000" w:themeColor="text1"/>
        </w:rPr>
      </w:pPr>
    </w:p>
    <w:p w14:paraId="1A3C524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DISCUSSION</w:t>
      </w:r>
    </w:p>
    <w:p w14:paraId="6FD71C45" w14:textId="2D54D904" w:rsidR="002D79D6"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Even though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is common and has low morbidity when recognized, it often remains undiagnosed because it is mistaken as osteoporotic vertebral compression fractures.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was actually not accepted as a condition until 1951 when delayed vertebral collapse was discovered on X-</w:t>
      </w:r>
      <w:proofErr w:type="gramStart"/>
      <w:r w:rsidRPr="0096316B">
        <w:rPr>
          <w:rFonts w:ascii="Book Antiqua" w:eastAsia="Book Antiqua" w:hAnsi="Book Antiqua" w:cs="Book Antiqua"/>
          <w:color w:val="000000" w:themeColor="text1"/>
        </w:rPr>
        <w:t>ray</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10]</w:t>
      </w:r>
      <w:r w:rsidRPr="0096316B">
        <w:rPr>
          <w:rFonts w:ascii="Book Antiqua" w:eastAsia="Book Antiqua" w:hAnsi="Book Antiqua" w:cs="Book Antiqua"/>
          <w:color w:val="000000" w:themeColor="text1"/>
        </w:rPr>
        <w:t>. With the widespread use of imaging, increasingly more clinicians have begun to diagnose the disorder and report it</w:t>
      </w:r>
      <w:r w:rsidRPr="0096316B">
        <w:rPr>
          <w:rFonts w:ascii="Book Antiqua" w:eastAsia="Book Antiqua" w:hAnsi="Book Antiqua" w:cs="Book Antiqua"/>
          <w:color w:val="000000" w:themeColor="text1"/>
          <w:vertAlign w:val="superscript"/>
        </w:rPr>
        <w:t>[5,11-14]</w:t>
      </w:r>
      <w:r w:rsidRPr="0096316B">
        <w:rPr>
          <w:rFonts w:ascii="Book Antiqua" w:eastAsia="Book Antiqua" w:hAnsi="Book Antiqua" w:cs="Book Antiqua"/>
          <w:color w:val="000000" w:themeColor="text1"/>
        </w:rPr>
        <w:t>.</w:t>
      </w:r>
    </w:p>
    <w:p w14:paraId="452311E8" w14:textId="1D6AE4F9"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develops progressively. The vertebral body is intact or slightly fractured in the early stage, vertebral collapse and instability occur in the middle stage and there is obvious vertebral collapse and progressive kyphosis in the later </w:t>
      </w:r>
      <w:proofErr w:type="gramStart"/>
      <w:r w:rsidRPr="0096316B">
        <w:rPr>
          <w:rFonts w:ascii="Book Antiqua" w:eastAsia="Book Antiqua" w:hAnsi="Book Antiqua" w:cs="Book Antiqua"/>
          <w:color w:val="000000" w:themeColor="text1"/>
        </w:rPr>
        <w:t>stage</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1-3,14]</w:t>
      </w:r>
      <w:r w:rsidRPr="0096316B">
        <w:rPr>
          <w:rFonts w:ascii="Book Antiqua" w:eastAsia="Book Antiqua" w:hAnsi="Book Antiqua" w:cs="Book Antiqua"/>
          <w:color w:val="000000" w:themeColor="text1"/>
        </w:rPr>
        <w:t xml:space="preserve">. In this study, patients in both groups had chronic disease, and they still had persistent back pain after nonsurgical treatment. Nonsurgical managements such as analgesia, immobilization and bed rest are ineffective for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and long-term bed rest is also harmful to elderly patients. Therefore, surgical intervention should be performed as early as possible for 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to prevent further vertebral collapse and kyphosis.</w:t>
      </w:r>
    </w:p>
    <w:p w14:paraId="31835D31" w14:textId="71908CC4"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lastRenderedPageBreak/>
        <w:t xml:space="preserve">With the development of minimally invasive spinal surgery, PVP and PKP have gradually been used in the treatment of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to stabilize the vertebral body and decrease </w:t>
      </w:r>
      <w:proofErr w:type="gramStart"/>
      <w:r w:rsidRPr="0096316B">
        <w:rPr>
          <w:rFonts w:ascii="Book Antiqua" w:eastAsia="Book Antiqua" w:hAnsi="Book Antiqua" w:cs="Book Antiqua"/>
          <w:color w:val="000000" w:themeColor="text1"/>
        </w:rPr>
        <w:t>pain</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4-7]</w:t>
      </w:r>
      <w:r w:rsidRPr="0096316B">
        <w:rPr>
          <w:rFonts w:ascii="Book Antiqua" w:eastAsia="Book Antiqua" w:hAnsi="Book Antiqua" w:cs="Book Antiqua"/>
          <w:color w:val="000000" w:themeColor="text1"/>
        </w:rPr>
        <w:t xml:space="preserve">. In this study,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was treated with PVP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vertebral pedicle unilaterally in both groups, achieving satisfactory clinical efficacy. The VAS and ODI were significantly different </w:t>
      </w:r>
      <w:r w:rsidR="008D6072" w:rsidRPr="0096316B">
        <w:rPr>
          <w:rFonts w:ascii="Book Antiqua" w:eastAsia="Book Antiqua" w:hAnsi="Book Antiqua" w:cs="Book Antiqua"/>
          <w:color w:val="000000" w:themeColor="text1"/>
        </w:rPr>
        <w:t>in both</w:t>
      </w:r>
      <w:r w:rsidRPr="0096316B">
        <w:rPr>
          <w:rFonts w:ascii="Book Antiqua" w:eastAsia="Book Antiqua" w:hAnsi="Book Antiqua" w:cs="Book Antiqua"/>
          <w:color w:val="000000" w:themeColor="text1"/>
        </w:rPr>
        <w:t xml:space="preserve"> groups pre- and postoperatively. At the final follow-up, the VAS and ODI were not significantly different </w:t>
      </w:r>
      <w:r w:rsidR="008D6072" w:rsidRPr="0096316B">
        <w:rPr>
          <w:rFonts w:ascii="Book Antiqua" w:eastAsia="Book Antiqua" w:hAnsi="Book Antiqua" w:cs="Book Antiqua"/>
          <w:color w:val="000000" w:themeColor="text1"/>
        </w:rPr>
        <w:t xml:space="preserve">in either </w:t>
      </w:r>
      <w:r w:rsidRPr="0096316B">
        <w:rPr>
          <w:rFonts w:ascii="Book Antiqua" w:eastAsia="Book Antiqua" w:hAnsi="Book Antiqua" w:cs="Book Antiqua"/>
          <w:color w:val="000000" w:themeColor="text1"/>
        </w:rPr>
        <w:t xml:space="preserve">group compared with those at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The two groups were not significantly different for the VAS and ODI pre- and postoperatively or at the final follow-up. These results demonstrate that both sequential infusion and one-time infusion of bone cement can effectively stabilize the vertebral body and eliminate the micromovement of the fracture block, leading to a positive analgesic effect.</w:t>
      </w:r>
    </w:p>
    <w:p w14:paraId="4D8A29E8" w14:textId="1AAD3CC2" w:rsidR="00A062E8"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During the PVP operation, bone cement leakage into blood vessels can cause pulmonary artery embolism or death, and leakage into the spinal canal can compress the spinal cord or nerve roots causing severe pain or even paralysis</w:t>
      </w:r>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Therefore, it is of great significance to reduce and avoid bone cement leakage during PVP surgery. Compared with osteoporotic vertebral compression fractures, the main complication of treating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with PVP is bone cement leakage, with the leakage rate being far higher than in patients with osteoporotic vertebral compression fractures without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w:t>
      </w:r>
      <w:proofErr w:type="gramStart"/>
      <w:r w:rsidRPr="0096316B">
        <w:rPr>
          <w:rFonts w:ascii="Book Antiqua" w:eastAsia="Book Antiqua" w:hAnsi="Book Antiqua" w:cs="Book Antiqua"/>
          <w:color w:val="000000" w:themeColor="text1"/>
        </w:rPr>
        <w:t>disease</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6]</w:t>
      </w:r>
      <w:r w:rsidRPr="0096316B">
        <w:rPr>
          <w:rFonts w:ascii="Book Antiqua" w:eastAsia="Book Antiqua" w:hAnsi="Book Antiqua" w:cs="Book Antiqua"/>
          <w:color w:val="000000" w:themeColor="text1"/>
        </w:rPr>
        <w:t xml:space="preserve">. Peh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reported that the leakage rate of bone cement in PVP for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can be up to 79%, which may be related to vertebral rupture. Ha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vertAlign w:val="superscript"/>
        </w:rPr>
        <w:t>[6]</w:t>
      </w:r>
      <w:r w:rsidRPr="0096316B">
        <w:rPr>
          <w:rFonts w:ascii="Book Antiqua" w:eastAsia="Book Antiqua" w:hAnsi="Book Antiqua" w:cs="Book Antiqua"/>
          <w:color w:val="000000" w:themeColor="text1"/>
        </w:rPr>
        <w:t xml:space="preserve"> demonstrated that in the treatment of osteoporotic vertebral fracture patients with an intravertebral cleft sign, the leakage rate of bone cement in PVP is 75%. </w:t>
      </w:r>
    </w:p>
    <w:p w14:paraId="4977B309" w14:textId="4BFCA07F"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The vertebral anterior wall is mostly ruptured in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so bone cement leakage occurs easily in PVP. In order to prevent bone cement leakage from the rupture point of the vertebral anterior wall and improve the safety of surgery, we performed sequential infusion and found that the leakage rate of bone cement was significantly lower (14.3%) than that in TSI group (41.7%). In the SI group, there were three cases of bone cement leakage but not from the rupture mouth at the anterior edge of the vertebral body, suggesting that the graded infusion of bone cement can effectively prevent bone </w:t>
      </w:r>
      <w:r w:rsidRPr="0096316B">
        <w:rPr>
          <w:rFonts w:ascii="Book Antiqua" w:eastAsia="Book Antiqua" w:hAnsi="Book Antiqua" w:cs="Book Antiqua"/>
          <w:color w:val="000000" w:themeColor="text1"/>
        </w:rPr>
        <w:lastRenderedPageBreak/>
        <w:t>cement leakage from the rupture mouth of the vertebral anterior wall. In the SI group, the push rod was pressed as closely as possible to the fracture at the anterior edge of the vertebral body</w:t>
      </w:r>
      <w:r w:rsidR="00A062E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the higher viscosity bone cement was slowly infused to first block the fracture. Then the lower viscosity bone cement was infused so that it could disperse in the vertebral body. However, the operation time in the SI group was longer than in the TSI group. In addition, the leakage rate of bone cement in both groups was lower than reported in the literature, and the possible reason is that the infusion of bone cement was continuously monitored with the aid of DSA.</w:t>
      </w:r>
    </w:p>
    <w:p w14:paraId="16B303F7" w14:textId="49E7A6C6"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In 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there are liquid or gas cavities in the vertebral body. During infusion, the bone cement can flow freely without resistance and fill the entire cavity symmetrically. In this study, therefore, the bone cement was infused into the entire vertebral body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unilateral vertebral pedicle without bilateral puncture.</w:t>
      </w:r>
    </w:p>
    <w:p w14:paraId="7F888DD3" w14:textId="31176F3D" w:rsidR="00DF77C5"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Wang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15]</w:t>
      </w:r>
      <w:r w:rsidRPr="0096316B">
        <w:rPr>
          <w:rFonts w:ascii="Book Antiqua" w:eastAsia="Book Antiqua" w:hAnsi="Book Antiqua" w:cs="Book Antiqua"/>
          <w:color w:val="000000" w:themeColor="text1"/>
        </w:rPr>
        <w:t xml:space="preserve"> reported a case of delayed bone cement displacement after treatment of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with PKP, leading to progressive back pain. The possible reason for the displacement is that rupture and collapse of loose trabecular bone may have occurred during balloon dilatation, forming high-density bone. In the secondary infusion, the bone cement may have poorly dispersed and failed to adhere, resulting in bone cement displacement. In this study, there was no displacement of the bone cement in either of the two groups, which may have been due to diffusion into the honeycomb-shaped bone during PVP so that the bone cement was firmly fixed in the vertebral body.</w:t>
      </w:r>
    </w:p>
    <w:p w14:paraId="2A13C1EB" w14:textId="6B133EDD"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A limitation of this study is that it is retrospective and may be prone to selection bias. However, bias is limited through strict inclusion and exclusion criteria and matching of patients. Second, the sample size was small and the follow-up period was short in both groups. Finally, the specific condition of bone cement leakage after PVP was not evaluated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w:t>
      </w:r>
      <w:r w:rsidR="00324246" w:rsidRPr="0096316B">
        <w:rPr>
          <w:rFonts w:ascii="Book Antiqua" w:eastAsia="Book Antiqua" w:hAnsi="Book Antiqua" w:cs="Book Antiqua"/>
          <w:color w:val="000000" w:themeColor="text1"/>
        </w:rPr>
        <w:t>computed tomography</w:t>
      </w:r>
      <w:r w:rsidRPr="0096316B">
        <w:rPr>
          <w:rFonts w:ascii="Book Antiqua" w:eastAsia="Book Antiqua" w:hAnsi="Book Antiqua" w:cs="Book Antiqua"/>
          <w:color w:val="000000" w:themeColor="text1"/>
        </w:rPr>
        <w:t xml:space="preserve"> imaging.</w:t>
      </w:r>
    </w:p>
    <w:p w14:paraId="53032119" w14:textId="77777777" w:rsidR="00A77B3E" w:rsidRPr="0096316B" w:rsidRDefault="00A77B3E" w:rsidP="0096316B">
      <w:pPr>
        <w:snapToGrid w:val="0"/>
        <w:spacing w:line="360" w:lineRule="auto"/>
        <w:jc w:val="both"/>
        <w:rPr>
          <w:rFonts w:ascii="Book Antiqua" w:hAnsi="Book Antiqua"/>
          <w:color w:val="000000" w:themeColor="text1"/>
        </w:rPr>
      </w:pPr>
    </w:p>
    <w:p w14:paraId="3A1995E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CONCLUSION</w:t>
      </w:r>
    </w:p>
    <w:p w14:paraId="02995069" w14:textId="5C5F9DF8"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 xml:space="preserve">This study indicates that sequential infusion in unipedicular PVP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This technique could decrease the incidence of bone cement leakage.</w:t>
      </w:r>
    </w:p>
    <w:p w14:paraId="4EAE7F2C" w14:textId="77777777" w:rsidR="00A77B3E" w:rsidRPr="0096316B" w:rsidRDefault="00A77B3E" w:rsidP="0096316B">
      <w:pPr>
        <w:snapToGrid w:val="0"/>
        <w:spacing w:line="360" w:lineRule="auto"/>
        <w:jc w:val="both"/>
        <w:rPr>
          <w:rFonts w:ascii="Book Antiqua" w:hAnsi="Book Antiqua"/>
          <w:color w:val="000000" w:themeColor="text1"/>
        </w:rPr>
      </w:pPr>
    </w:p>
    <w:p w14:paraId="1751893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ARTICLE HIGHLIGHTS</w:t>
      </w:r>
    </w:p>
    <w:p w14:paraId="2E09BF6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background</w:t>
      </w:r>
    </w:p>
    <w:p w14:paraId="46FF88C9" w14:textId="5B3C0C55"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w:t>
      </w:r>
    </w:p>
    <w:p w14:paraId="542F68BA" w14:textId="77777777" w:rsidR="00A77B3E" w:rsidRPr="0096316B" w:rsidRDefault="00A77B3E" w:rsidP="0096316B">
      <w:pPr>
        <w:snapToGrid w:val="0"/>
        <w:spacing w:line="360" w:lineRule="auto"/>
        <w:jc w:val="both"/>
        <w:rPr>
          <w:rFonts w:ascii="Book Antiqua" w:hAnsi="Book Antiqua"/>
          <w:color w:val="000000" w:themeColor="text1"/>
        </w:rPr>
      </w:pPr>
    </w:p>
    <w:p w14:paraId="39D17C0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motivation</w:t>
      </w:r>
    </w:p>
    <w:p w14:paraId="348F7421" w14:textId="29B1FF88"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reduce bone cement leakage and evaluate the effect of the sequential infusion of bone cement during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for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7E66E52F" w14:textId="77777777" w:rsidR="00A77B3E" w:rsidRPr="0096316B" w:rsidRDefault="00A77B3E" w:rsidP="0096316B">
      <w:pPr>
        <w:snapToGrid w:val="0"/>
        <w:spacing w:line="360" w:lineRule="auto"/>
        <w:jc w:val="both"/>
        <w:rPr>
          <w:rFonts w:ascii="Book Antiqua" w:hAnsi="Book Antiqua"/>
          <w:color w:val="000000" w:themeColor="text1"/>
        </w:rPr>
      </w:pPr>
    </w:p>
    <w:p w14:paraId="4C733C0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objectives</w:t>
      </w:r>
    </w:p>
    <w:p w14:paraId="7BD3A1D9" w14:textId="2CA4D86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compare the clinical effect of sequential bone cement infusion and traditional bone cement infusion in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00F50DF4" w14:textId="77777777" w:rsidR="00A77B3E" w:rsidRPr="0096316B" w:rsidRDefault="00A77B3E" w:rsidP="0096316B">
      <w:pPr>
        <w:snapToGrid w:val="0"/>
        <w:spacing w:line="360" w:lineRule="auto"/>
        <w:jc w:val="both"/>
        <w:rPr>
          <w:rFonts w:ascii="Book Antiqua" w:hAnsi="Book Antiqua"/>
          <w:color w:val="000000" w:themeColor="text1"/>
        </w:rPr>
      </w:pPr>
    </w:p>
    <w:p w14:paraId="5424F0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methods</w:t>
      </w:r>
    </w:p>
    <w:p w14:paraId="282C4F4D" w14:textId="43DD96A0"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retrospectively analyzed. Patients meeting the inclusion and exclusion criteria were divided into two groups: </w:t>
      </w:r>
      <w:r w:rsidR="00583551"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raditional single infusion</w:t>
      </w:r>
      <w:r w:rsidRPr="0096316B">
        <w:rPr>
          <w:rFonts w:ascii="Book Antiqua" w:eastAsia="Book Antiqua" w:hAnsi="Book Antiqua" w:cs="Book Antiqua"/>
          <w:color w:val="000000"/>
        </w:rPr>
        <w:t xml:space="preserve"> (TSI group) </w:t>
      </w:r>
      <w:r w:rsidRPr="0096316B">
        <w:rPr>
          <w:rFonts w:ascii="Book Antiqua" w:eastAsia="Book Antiqua" w:hAnsi="Book Antiqua" w:cs="Book Antiqua"/>
          <w:color w:val="000000" w:themeColor="text1"/>
        </w:rPr>
        <w:t xml:space="preserve">and sequential </w:t>
      </w:r>
      <w:proofErr w:type="gramStart"/>
      <w:r w:rsidRPr="0096316B">
        <w:rPr>
          <w:rFonts w:ascii="Book Antiqua" w:eastAsia="Book Antiqua" w:hAnsi="Book Antiqua" w:cs="Book Antiqua"/>
          <w:color w:val="000000" w:themeColor="text1"/>
        </w:rPr>
        <w:t>infusion(</w:t>
      </w:r>
      <w:proofErr w:type="gramEnd"/>
      <w:r w:rsidRPr="0096316B">
        <w:rPr>
          <w:rFonts w:ascii="Book Antiqua" w:eastAsia="Book Antiqua" w:hAnsi="Book Antiqua" w:cs="Book Antiqua"/>
          <w:color w:val="000000" w:themeColor="text1"/>
        </w:rPr>
        <w:t xml:space="preserve">SI group). The visual analog scale (VAS) and </w:t>
      </w:r>
      <w:r w:rsidR="005B3788" w:rsidRPr="0096316B">
        <w:rPr>
          <w:rFonts w:ascii="Book Antiqua" w:eastAsia="Book Antiqua" w:hAnsi="Book Antiqua" w:cs="Book Antiqua"/>
          <w:color w:val="000000" w:themeColor="text1"/>
        </w:rPr>
        <w:t>O</w:t>
      </w:r>
      <w:r w:rsidRPr="0096316B">
        <w:rPr>
          <w:rFonts w:ascii="Book Antiqua" w:eastAsia="Book Antiqua" w:hAnsi="Book Antiqua" w:cs="Book Antiqua"/>
          <w:color w:val="000000" w:themeColor="text1"/>
        </w:rPr>
        <w:t>swestry disability index (ODI) were evaluated and compared, and duration of operation, bone cement content and complications were recorded.</w:t>
      </w:r>
    </w:p>
    <w:p w14:paraId="46EAFD43" w14:textId="77777777" w:rsidR="00A77B3E" w:rsidRPr="0096316B" w:rsidRDefault="00A77B3E" w:rsidP="0096316B">
      <w:pPr>
        <w:snapToGrid w:val="0"/>
        <w:spacing w:line="360" w:lineRule="auto"/>
        <w:jc w:val="both"/>
        <w:rPr>
          <w:rFonts w:ascii="Book Antiqua" w:hAnsi="Book Antiqua"/>
          <w:color w:val="000000" w:themeColor="text1"/>
        </w:rPr>
      </w:pPr>
    </w:p>
    <w:p w14:paraId="4002C75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results</w:t>
      </w:r>
    </w:p>
    <w:p w14:paraId="45A5F978" w14:textId="383568B6"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Forty-five patients were included in this study, 24 in the </w:t>
      </w:r>
      <w:r w:rsidRPr="0096316B">
        <w:rPr>
          <w:rFonts w:ascii="Book Antiqua" w:eastAsia="Book Antiqua" w:hAnsi="Book Antiqua" w:cs="Book Antiqua"/>
          <w:color w:val="000000"/>
        </w:rPr>
        <w:t>TSI group and 21 in the SI</w:t>
      </w:r>
      <w:r w:rsidRPr="0096316B">
        <w:rPr>
          <w:rFonts w:ascii="Book Antiqua" w:eastAsia="Book Antiqua" w:hAnsi="Book Antiqua" w:cs="Book Antiqua"/>
          <w:color w:val="000000" w:themeColor="text1"/>
        </w:rPr>
        <w:t xml:space="preserve"> group. The VAS and ODI were significantly different </w:t>
      </w:r>
      <w:r w:rsidR="00583551" w:rsidRPr="0096316B">
        <w:rPr>
          <w:rFonts w:ascii="Book Antiqua" w:eastAsia="Book Antiqua" w:hAnsi="Book Antiqua" w:cs="Book Antiqua"/>
          <w:color w:val="000000" w:themeColor="text1"/>
        </w:rPr>
        <w:t>in both</w:t>
      </w:r>
      <w:r w:rsidRPr="0096316B">
        <w:rPr>
          <w:rFonts w:ascii="Book Antiqua" w:eastAsia="Book Antiqua" w:hAnsi="Book Antiqua" w:cs="Book Antiqua"/>
          <w:color w:val="000000" w:themeColor="text1"/>
        </w:rPr>
        <w:t xml:space="preserve"> groups pre- and postoperatively. </w:t>
      </w:r>
      <w:r w:rsidRPr="0096316B">
        <w:rPr>
          <w:rFonts w:ascii="Book Antiqua" w:eastAsia="Book Antiqua" w:hAnsi="Book Antiqua" w:cs="Book Antiqua"/>
          <w:color w:val="000000" w:themeColor="text1"/>
        </w:rPr>
        <w:lastRenderedPageBreak/>
        <w:t xml:space="preserve">At the last follow-up, the VAS and ODI were not significantly different </w:t>
      </w:r>
      <w:r w:rsidR="00AB5D05" w:rsidRPr="0096316B">
        <w:rPr>
          <w:rFonts w:ascii="Book Antiqua" w:eastAsia="Book Antiqua" w:hAnsi="Book Antiqua" w:cs="Book Antiqua"/>
          <w:color w:val="000000" w:themeColor="text1"/>
        </w:rPr>
        <w:t>between</w:t>
      </w:r>
      <w:r w:rsidRPr="0096316B">
        <w:rPr>
          <w:rFonts w:ascii="Book Antiqua" w:eastAsia="Book Antiqua" w:hAnsi="Book Antiqua" w:cs="Book Antiqua"/>
          <w:color w:val="000000" w:themeColor="text1"/>
        </w:rPr>
        <w:t xml:space="preserve"> </w:t>
      </w:r>
      <w:r w:rsidR="00583551" w:rsidRPr="0096316B">
        <w:rPr>
          <w:rFonts w:ascii="Book Antiqua" w:eastAsia="Book Antiqua" w:hAnsi="Book Antiqua" w:cs="Book Antiqua"/>
          <w:color w:val="000000" w:themeColor="text1"/>
        </w:rPr>
        <w:t xml:space="preserve">the </w:t>
      </w:r>
      <w:r w:rsidR="00AB5D05" w:rsidRPr="0096316B">
        <w:rPr>
          <w:rFonts w:ascii="Book Antiqua" w:eastAsia="Book Antiqua" w:hAnsi="Book Antiqua" w:cs="Book Antiqua"/>
          <w:color w:val="000000" w:themeColor="text1"/>
        </w:rPr>
        <w:t xml:space="preserve">two </w:t>
      </w:r>
      <w:r w:rsidRPr="0096316B">
        <w:rPr>
          <w:rFonts w:ascii="Book Antiqua" w:eastAsia="Book Antiqua" w:hAnsi="Book Antiqua" w:cs="Book Antiqua"/>
          <w:color w:val="000000" w:themeColor="text1"/>
        </w:rPr>
        <w:t>groups compared with those at 1 wk postoperatively. The two groups had no significant differences in the VAS and ODI pre</w:t>
      </w:r>
      <w:r w:rsidR="00533373"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postoperatively and at the last follow-up. The leakage rate of bone cement was significantly lower in the </w:t>
      </w:r>
      <w:r w:rsidRPr="0096316B">
        <w:rPr>
          <w:rFonts w:ascii="Book Antiqua" w:eastAsia="Book Antiqua" w:hAnsi="Book Antiqua" w:cs="Book Antiqua"/>
          <w:color w:val="000000"/>
        </w:rPr>
        <w:t>SI group (14.3%, 3 of 21) than that in the TSI</w:t>
      </w:r>
      <w:r w:rsidRPr="0096316B">
        <w:rPr>
          <w:rFonts w:ascii="Book Antiqua" w:eastAsia="Book Antiqua" w:hAnsi="Book Antiqua" w:cs="Book Antiqua"/>
          <w:color w:val="000000" w:themeColor="text1"/>
        </w:rPr>
        <w:t xml:space="preserve"> group (41.7%, 10 of 24).</w:t>
      </w:r>
    </w:p>
    <w:p w14:paraId="0B605886" w14:textId="77777777" w:rsidR="00A77B3E" w:rsidRPr="0096316B" w:rsidRDefault="00A77B3E" w:rsidP="0096316B">
      <w:pPr>
        <w:snapToGrid w:val="0"/>
        <w:spacing w:line="360" w:lineRule="auto"/>
        <w:jc w:val="both"/>
        <w:rPr>
          <w:rFonts w:ascii="Book Antiqua" w:hAnsi="Book Antiqua"/>
          <w:color w:val="000000" w:themeColor="text1"/>
        </w:rPr>
      </w:pPr>
    </w:p>
    <w:p w14:paraId="0A30BDB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conclusions</w:t>
      </w:r>
    </w:p>
    <w:p w14:paraId="0AE9B479" w14:textId="73FED705"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Sequential infusion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AB5D05"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42BD4DE3" w14:textId="77777777" w:rsidR="00A77B3E" w:rsidRPr="0096316B" w:rsidRDefault="00A77B3E" w:rsidP="0096316B">
      <w:pPr>
        <w:snapToGrid w:val="0"/>
        <w:spacing w:line="360" w:lineRule="auto"/>
        <w:jc w:val="both"/>
        <w:rPr>
          <w:rFonts w:ascii="Book Antiqua" w:hAnsi="Book Antiqua"/>
          <w:color w:val="000000" w:themeColor="text1"/>
        </w:rPr>
      </w:pPr>
    </w:p>
    <w:p w14:paraId="7361E5B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perspectives</w:t>
      </w:r>
    </w:p>
    <w:p w14:paraId="0DB5842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The role of sequential infusion in reducing the leakage of bone cement should be evaluated in a large sample multicenter randomized controlled study.</w:t>
      </w:r>
    </w:p>
    <w:p w14:paraId="079C9A47" w14:textId="77777777" w:rsidR="00A77B3E" w:rsidRPr="0096316B" w:rsidRDefault="00A77B3E" w:rsidP="0096316B">
      <w:pPr>
        <w:snapToGrid w:val="0"/>
        <w:spacing w:line="360" w:lineRule="auto"/>
        <w:jc w:val="both"/>
        <w:rPr>
          <w:rFonts w:ascii="Book Antiqua" w:hAnsi="Book Antiqua"/>
          <w:color w:val="000000" w:themeColor="text1"/>
        </w:rPr>
      </w:pPr>
    </w:p>
    <w:p w14:paraId="1DD746C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REFERENCES</w:t>
      </w:r>
    </w:p>
    <w:p w14:paraId="2A2D212B" w14:textId="128BD0E8"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 </w:t>
      </w:r>
      <w:r w:rsidRPr="0096316B">
        <w:rPr>
          <w:rFonts w:ascii="Book Antiqua" w:hAnsi="Book Antiqua"/>
          <w:b/>
          <w:bCs/>
          <w:color w:val="000000" w:themeColor="text1"/>
        </w:rPr>
        <w:t>Young WF</w:t>
      </w:r>
      <w:r w:rsidRPr="0096316B">
        <w:rPr>
          <w:rFonts w:ascii="Book Antiqua" w:hAnsi="Book Antiqua"/>
          <w:color w:val="000000" w:themeColor="text1"/>
        </w:rPr>
        <w:t>, Brown D, Kendler A, Clements D. Delayed post-traumatic osteonecrosis of a vertebral body (</w:t>
      </w:r>
      <w:proofErr w:type="spellStart"/>
      <w:r w:rsidRPr="0096316B">
        <w:rPr>
          <w:rFonts w:ascii="Book Antiqua" w:hAnsi="Book Antiqua"/>
          <w:color w:val="000000" w:themeColor="text1"/>
        </w:rPr>
        <w:t>Kummell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r w:rsidRPr="0096316B">
        <w:rPr>
          <w:rFonts w:ascii="Book Antiqua" w:hAnsi="Book Antiqua"/>
          <w:i/>
          <w:iCs/>
          <w:color w:val="000000" w:themeColor="text1"/>
        </w:rPr>
        <w:t xml:space="preserve">Acta </w:t>
      </w:r>
      <w:proofErr w:type="spellStart"/>
      <w:r w:rsidRPr="0096316B">
        <w:rPr>
          <w:rFonts w:ascii="Book Antiqua" w:hAnsi="Book Antiqua"/>
          <w:i/>
          <w:iCs/>
          <w:color w:val="000000" w:themeColor="text1"/>
        </w:rPr>
        <w:t>Orthop</w:t>
      </w:r>
      <w:proofErr w:type="spellEnd"/>
      <w:r w:rsidRPr="0096316B">
        <w:rPr>
          <w:rFonts w:ascii="Book Antiqua" w:hAnsi="Book Antiqua"/>
          <w:i/>
          <w:iCs/>
          <w:color w:val="000000" w:themeColor="text1"/>
        </w:rPr>
        <w:t xml:space="preserve"> </w:t>
      </w:r>
      <w:proofErr w:type="spellStart"/>
      <w:r w:rsidRPr="0096316B">
        <w:rPr>
          <w:rFonts w:ascii="Book Antiqua" w:hAnsi="Book Antiqua"/>
          <w:i/>
          <w:iCs/>
          <w:color w:val="000000" w:themeColor="text1"/>
        </w:rPr>
        <w:t>Belg</w:t>
      </w:r>
      <w:proofErr w:type="spellEnd"/>
      <w:r w:rsidRPr="0096316B">
        <w:rPr>
          <w:rFonts w:ascii="Book Antiqua" w:hAnsi="Book Antiqua"/>
          <w:color w:val="000000" w:themeColor="text1"/>
        </w:rPr>
        <w:t xml:space="preserve"> 2002; </w:t>
      </w:r>
      <w:r w:rsidRPr="0096316B">
        <w:rPr>
          <w:rFonts w:ascii="Book Antiqua" w:hAnsi="Book Antiqua"/>
          <w:b/>
          <w:bCs/>
          <w:color w:val="000000" w:themeColor="text1"/>
        </w:rPr>
        <w:t>68</w:t>
      </w:r>
      <w:r w:rsidRPr="0096316B">
        <w:rPr>
          <w:rFonts w:ascii="Book Antiqua" w:hAnsi="Book Antiqua"/>
          <w:color w:val="000000" w:themeColor="text1"/>
        </w:rPr>
        <w:t>: 13-19 [PMID: 11915453 DOI: 10.1007/s00586-009-1205-4]</w:t>
      </w:r>
    </w:p>
    <w:p w14:paraId="205E45B1" w14:textId="18DA11F3"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2 </w:t>
      </w:r>
      <w:r w:rsidRPr="0096316B">
        <w:rPr>
          <w:rFonts w:ascii="Book Antiqua" w:hAnsi="Book Antiqua"/>
          <w:b/>
          <w:bCs/>
          <w:color w:val="000000" w:themeColor="text1"/>
        </w:rPr>
        <w:t>Ranjan M</w:t>
      </w:r>
      <w:r w:rsidRPr="0096316B">
        <w:rPr>
          <w:rFonts w:ascii="Book Antiqua" w:hAnsi="Book Antiqua"/>
          <w:color w:val="000000" w:themeColor="text1"/>
        </w:rPr>
        <w:t xml:space="preserve">, Mahadevan A, Prasad C, </w:t>
      </w:r>
      <w:proofErr w:type="spellStart"/>
      <w:r w:rsidRPr="0096316B">
        <w:rPr>
          <w:rFonts w:ascii="Book Antiqua" w:hAnsi="Book Antiqua"/>
          <w:color w:val="000000" w:themeColor="text1"/>
        </w:rPr>
        <w:t>Sommana</w:t>
      </w:r>
      <w:proofErr w:type="spellEnd"/>
      <w:r w:rsidRPr="0096316B">
        <w:rPr>
          <w:rFonts w:ascii="Book Antiqua" w:hAnsi="Book Antiqua"/>
          <w:color w:val="000000" w:themeColor="text1"/>
        </w:rPr>
        <w:t xml:space="preserve"> S, </w:t>
      </w:r>
      <w:proofErr w:type="spellStart"/>
      <w:r w:rsidRPr="0096316B">
        <w:rPr>
          <w:rFonts w:ascii="Book Antiqua" w:hAnsi="Book Antiqua"/>
          <w:color w:val="000000" w:themeColor="text1"/>
        </w:rPr>
        <w:t>Susarla</w:t>
      </w:r>
      <w:proofErr w:type="spellEnd"/>
      <w:r w:rsidRPr="0096316B">
        <w:rPr>
          <w:rFonts w:ascii="Book Antiqua" w:hAnsi="Book Antiqua"/>
          <w:color w:val="000000" w:themeColor="text1"/>
        </w:rPr>
        <w:t xml:space="preserve"> Krishna S.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 uncommon or underreported disease: A clinicopathological account of a case and review of literature. </w:t>
      </w:r>
      <w:r w:rsidRPr="0096316B">
        <w:rPr>
          <w:rFonts w:ascii="Book Antiqua" w:hAnsi="Book Antiqua"/>
          <w:i/>
          <w:iCs/>
          <w:color w:val="000000" w:themeColor="text1"/>
        </w:rPr>
        <w:t xml:space="preserve">J </w:t>
      </w:r>
      <w:proofErr w:type="spellStart"/>
      <w:r w:rsidRPr="0096316B">
        <w:rPr>
          <w:rFonts w:ascii="Book Antiqua" w:hAnsi="Book Antiqua"/>
          <w:i/>
          <w:iCs/>
          <w:color w:val="000000" w:themeColor="text1"/>
        </w:rPr>
        <w:t>Neurosci</w:t>
      </w:r>
      <w:proofErr w:type="spellEnd"/>
      <w:r w:rsidRPr="0096316B">
        <w:rPr>
          <w:rFonts w:ascii="Book Antiqua" w:hAnsi="Book Antiqua"/>
          <w:i/>
          <w:iCs/>
          <w:color w:val="000000" w:themeColor="text1"/>
        </w:rPr>
        <w:t xml:space="preserve"> Rural </w:t>
      </w:r>
      <w:proofErr w:type="spellStart"/>
      <w:r w:rsidRPr="0096316B">
        <w:rPr>
          <w:rFonts w:ascii="Book Antiqua" w:hAnsi="Book Antiqua"/>
          <w:i/>
          <w:iCs/>
          <w:color w:val="000000" w:themeColor="text1"/>
        </w:rPr>
        <w:t>Pract</w:t>
      </w:r>
      <w:proofErr w:type="spellEnd"/>
      <w:r w:rsidRPr="0096316B">
        <w:rPr>
          <w:rFonts w:ascii="Book Antiqua" w:hAnsi="Book Antiqua"/>
          <w:color w:val="000000" w:themeColor="text1"/>
        </w:rPr>
        <w:t xml:space="preserve"> 2013; </w:t>
      </w:r>
      <w:r w:rsidRPr="0096316B">
        <w:rPr>
          <w:rFonts w:ascii="Book Antiqua" w:hAnsi="Book Antiqua"/>
          <w:b/>
          <w:bCs/>
          <w:color w:val="000000" w:themeColor="text1"/>
        </w:rPr>
        <w:t>4</w:t>
      </w:r>
      <w:r w:rsidRPr="0096316B">
        <w:rPr>
          <w:rFonts w:ascii="Book Antiqua" w:hAnsi="Book Antiqua"/>
          <w:color w:val="000000" w:themeColor="text1"/>
        </w:rPr>
        <w:t>: 439-442 [PMID: 24347951 DOI: 10.4103/0976-3147.120234]</w:t>
      </w:r>
    </w:p>
    <w:p w14:paraId="5BA44D53"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3 </w:t>
      </w:r>
      <w:r w:rsidRPr="0096316B">
        <w:rPr>
          <w:rFonts w:ascii="Book Antiqua" w:hAnsi="Book Antiqua"/>
          <w:b/>
          <w:bCs/>
          <w:color w:val="000000" w:themeColor="text1"/>
        </w:rPr>
        <w:t>Kim YC</w:t>
      </w:r>
      <w:r w:rsidRPr="0096316B">
        <w:rPr>
          <w:rFonts w:ascii="Book Antiqua" w:hAnsi="Book Antiqua"/>
          <w:color w:val="000000" w:themeColor="text1"/>
        </w:rPr>
        <w:t xml:space="preserve">, Kim YH, Ha KY. </w:t>
      </w:r>
      <w:proofErr w:type="spellStart"/>
      <w:r w:rsidRPr="0096316B">
        <w:rPr>
          <w:rFonts w:ascii="Book Antiqua" w:hAnsi="Book Antiqua"/>
          <w:color w:val="000000" w:themeColor="text1"/>
        </w:rPr>
        <w:t>Pathomechanism</w:t>
      </w:r>
      <w:proofErr w:type="spellEnd"/>
      <w:r w:rsidRPr="0096316B">
        <w:rPr>
          <w:rFonts w:ascii="Book Antiqua" w:hAnsi="Book Antiqua"/>
          <w:color w:val="000000" w:themeColor="text1"/>
        </w:rPr>
        <w:t xml:space="preserve"> of intravertebral clefts in osteoporotic compression fractures of the spine. </w:t>
      </w:r>
      <w:r w:rsidRPr="0096316B">
        <w:rPr>
          <w:rFonts w:ascii="Book Antiqua" w:hAnsi="Book Antiqua"/>
          <w:i/>
          <w:iCs/>
          <w:color w:val="000000" w:themeColor="text1"/>
        </w:rPr>
        <w:t>Spine J</w:t>
      </w:r>
      <w:r w:rsidRPr="0096316B">
        <w:rPr>
          <w:rFonts w:ascii="Book Antiqua" w:hAnsi="Book Antiqua"/>
          <w:color w:val="000000" w:themeColor="text1"/>
        </w:rPr>
        <w:t xml:space="preserve"> 2014; </w:t>
      </w:r>
      <w:r w:rsidRPr="0096316B">
        <w:rPr>
          <w:rFonts w:ascii="Book Antiqua" w:hAnsi="Book Antiqua"/>
          <w:b/>
          <w:bCs/>
          <w:color w:val="000000" w:themeColor="text1"/>
        </w:rPr>
        <w:t>14</w:t>
      </w:r>
      <w:r w:rsidRPr="0096316B">
        <w:rPr>
          <w:rFonts w:ascii="Book Antiqua" w:hAnsi="Book Antiqua"/>
          <w:color w:val="000000" w:themeColor="text1"/>
        </w:rPr>
        <w:t>: 659-666 [PMID: 24055039 DOI: 10.1016/j.spinee.2013.06.106]</w:t>
      </w:r>
    </w:p>
    <w:p w14:paraId="49374191"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4 </w:t>
      </w:r>
      <w:r w:rsidRPr="0096316B">
        <w:rPr>
          <w:rFonts w:ascii="Book Antiqua" w:hAnsi="Book Antiqua"/>
          <w:b/>
          <w:bCs/>
          <w:color w:val="000000" w:themeColor="text1"/>
        </w:rPr>
        <w:t>Yang H</w:t>
      </w:r>
      <w:r w:rsidRPr="0096316B">
        <w:rPr>
          <w:rFonts w:ascii="Book Antiqua" w:hAnsi="Book Antiqua"/>
          <w:color w:val="000000" w:themeColor="text1"/>
        </w:rPr>
        <w:t xml:space="preserve">, Wang G, Liu J, </w:t>
      </w:r>
      <w:proofErr w:type="spellStart"/>
      <w:r w:rsidRPr="0096316B">
        <w:rPr>
          <w:rFonts w:ascii="Book Antiqua" w:hAnsi="Book Antiqua"/>
          <w:color w:val="000000" w:themeColor="text1"/>
        </w:rPr>
        <w:t>Ebraheim</w:t>
      </w:r>
      <w:proofErr w:type="spellEnd"/>
      <w:r w:rsidRPr="0096316B">
        <w:rPr>
          <w:rFonts w:ascii="Book Antiqua" w:hAnsi="Book Antiqua"/>
          <w:color w:val="000000" w:themeColor="text1"/>
        </w:rPr>
        <w:t xml:space="preserve"> NA, </w:t>
      </w:r>
      <w:proofErr w:type="spellStart"/>
      <w:r w:rsidRPr="0096316B">
        <w:rPr>
          <w:rFonts w:ascii="Book Antiqua" w:hAnsi="Book Antiqua"/>
          <w:color w:val="000000" w:themeColor="text1"/>
        </w:rPr>
        <w:t>Niu</w:t>
      </w:r>
      <w:proofErr w:type="spellEnd"/>
      <w:r w:rsidRPr="0096316B">
        <w:rPr>
          <w:rFonts w:ascii="Book Antiqua" w:hAnsi="Book Antiqua"/>
          <w:color w:val="000000" w:themeColor="text1"/>
        </w:rPr>
        <w:t xml:space="preserve"> G, </w:t>
      </w:r>
      <w:proofErr w:type="spellStart"/>
      <w:r w:rsidRPr="0096316B">
        <w:rPr>
          <w:rFonts w:ascii="Book Antiqua" w:hAnsi="Book Antiqua"/>
          <w:color w:val="000000" w:themeColor="text1"/>
        </w:rPr>
        <w:t>Hiltner</w:t>
      </w:r>
      <w:proofErr w:type="spellEnd"/>
      <w:r w:rsidRPr="0096316B">
        <w:rPr>
          <w:rFonts w:ascii="Book Antiqua" w:hAnsi="Book Antiqua"/>
          <w:color w:val="000000" w:themeColor="text1"/>
        </w:rPr>
        <w:t xml:space="preserve"> L, Lee AH, Tang T. Balloon kyphoplasty in the treatment of osteoporotic vertebral compression fracture nonunion. </w:t>
      </w:r>
      <w:r w:rsidRPr="0096316B">
        <w:rPr>
          <w:rFonts w:ascii="Book Antiqua" w:hAnsi="Book Antiqua"/>
          <w:i/>
          <w:iCs/>
          <w:color w:val="000000" w:themeColor="text1"/>
        </w:rPr>
        <w:t>Orthopedics</w:t>
      </w:r>
      <w:r w:rsidRPr="0096316B">
        <w:rPr>
          <w:rFonts w:ascii="Book Antiqua" w:hAnsi="Book Antiqua"/>
          <w:color w:val="000000" w:themeColor="text1"/>
        </w:rPr>
        <w:t xml:space="preserve"> 2010; </w:t>
      </w:r>
      <w:r w:rsidRPr="0096316B">
        <w:rPr>
          <w:rFonts w:ascii="Book Antiqua" w:hAnsi="Book Antiqua"/>
          <w:b/>
          <w:bCs/>
          <w:color w:val="000000" w:themeColor="text1"/>
        </w:rPr>
        <w:t>33</w:t>
      </w:r>
      <w:r w:rsidRPr="0096316B">
        <w:rPr>
          <w:rFonts w:ascii="Book Antiqua" w:hAnsi="Book Antiqua"/>
          <w:color w:val="000000" w:themeColor="text1"/>
        </w:rPr>
        <w:t>: 24 [PMID: 20055352 DOI: 10.3928/01477447-20091124-28]</w:t>
      </w:r>
    </w:p>
    <w:p w14:paraId="67DB3E66"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lastRenderedPageBreak/>
        <w:t xml:space="preserve">5 </w:t>
      </w:r>
      <w:proofErr w:type="spellStart"/>
      <w:r w:rsidRPr="0096316B">
        <w:rPr>
          <w:rFonts w:ascii="Book Antiqua" w:hAnsi="Book Antiqua"/>
          <w:b/>
          <w:bCs/>
          <w:color w:val="000000" w:themeColor="text1"/>
        </w:rPr>
        <w:t>Peh</w:t>
      </w:r>
      <w:proofErr w:type="spellEnd"/>
      <w:r w:rsidRPr="0096316B">
        <w:rPr>
          <w:rFonts w:ascii="Book Antiqua" w:hAnsi="Book Antiqua"/>
          <w:b/>
          <w:bCs/>
          <w:color w:val="000000" w:themeColor="text1"/>
        </w:rPr>
        <w:t xml:space="preserve"> WC</w:t>
      </w:r>
      <w:r w:rsidRPr="0096316B">
        <w:rPr>
          <w:rFonts w:ascii="Book Antiqua" w:hAnsi="Book Antiqua"/>
          <w:color w:val="000000" w:themeColor="text1"/>
        </w:rPr>
        <w:t xml:space="preserve">, </w:t>
      </w:r>
      <w:proofErr w:type="spellStart"/>
      <w:r w:rsidRPr="0096316B">
        <w:rPr>
          <w:rFonts w:ascii="Book Antiqua" w:hAnsi="Book Antiqua"/>
          <w:color w:val="000000" w:themeColor="text1"/>
        </w:rPr>
        <w:t>Gelbart</w:t>
      </w:r>
      <w:proofErr w:type="spellEnd"/>
      <w:r w:rsidRPr="0096316B">
        <w:rPr>
          <w:rFonts w:ascii="Book Antiqua" w:hAnsi="Book Antiqua"/>
          <w:color w:val="000000" w:themeColor="text1"/>
        </w:rPr>
        <w:t xml:space="preserve"> MS, </w:t>
      </w:r>
      <w:proofErr w:type="spellStart"/>
      <w:r w:rsidRPr="0096316B">
        <w:rPr>
          <w:rFonts w:ascii="Book Antiqua" w:hAnsi="Book Antiqua"/>
          <w:color w:val="000000" w:themeColor="text1"/>
        </w:rPr>
        <w:t>Gilula</w:t>
      </w:r>
      <w:proofErr w:type="spellEnd"/>
      <w:r w:rsidRPr="0096316B">
        <w:rPr>
          <w:rFonts w:ascii="Book Antiqua" w:hAnsi="Book Antiqua"/>
          <w:color w:val="000000" w:themeColor="text1"/>
        </w:rPr>
        <w:t xml:space="preserve"> LA, Peck DD. Percutaneous vertebroplasty: treatment of painful vertebral compression fractures with intraosseous vacuum phenomena. </w:t>
      </w:r>
      <w:r w:rsidRPr="0096316B">
        <w:rPr>
          <w:rFonts w:ascii="Book Antiqua" w:hAnsi="Book Antiqua"/>
          <w:i/>
          <w:iCs/>
          <w:color w:val="000000" w:themeColor="text1"/>
        </w:rPr>
        <w:t xml:space="preserve">AJR Am J </w:t>
      </w:r>
      <w:proofErr w:type="spellStart"/>
      <w:r w:rsidRPr="0096316B">
        <w:rPr>
          <w:rFonts w:ascii="Book Antiqua" w:hAnsi="Book Antiqua"/>
          <w:i/>
          <w:iCs/>
          <w:color w:val="000000" w:themeColor="text1"/>
        </w:rPr>
        <w:t>Roentgenol</w:t>
      </w:r>
      <w:proofErr w:type="spellEnd"/>
      <w:r w:rsidRPr="0096316B">
        <w:rPr>
          <w:rFonts w:ascii="Book Antiqua" w:hAnsi="Book Antiqua"/>
          <w:color w:val="000000" w:themeColor="text1"/>
        </w:rPr>
        <w:t xml:space="preserve"> 2003; </w:t>
      </w:r>
      <w:r w:rsidRPr="0096316B">
        <w:rPr>
          <w:rFonts w:ascii="Book Antiqua" w:hAnsi="Book Antiqua"/>
          <w:b/>
          <w:bCs/>
          <w:color w:val="000000" w:themeColor="text1"/>
        </w:rPr>
        <w:t>180</w:t>
      </w:r>
      <w:r w:rsidRPr="0096316B">
        <w:rPr>
          <w:rFonts w:ascii="Book Antiqua" w:hAnsi="Book Antiqua"/>
          <w:color w:val="000000" w:themeColor="text1"/>
        </w:rPr>
        <w:t>: 1411-1417 [PMID: 12704060 DOI: 10.2214/ajr.180.5.1801411]</w:t>
      </w:r>
    </w:p>
    <w:p w14:paraId="60F5D061"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6 </w:t>
      </w:r>
      <w:r w:rsidRPr="0096316B">
        <w:rPr>
          <w:rFonts w:ascii="Book Antiqua" w:hAnsi="Book Antiqua"/>
          <w:b/>
          <w:bCs/>
          <w:color w:val="000000" w:themeColor="text1"/>
        </w:rPr>
        <w:t>Ha KY</w:t>
      </w:r>
      <w:r w:rsidRPr="0096316B">
        <w:rPr>
          <w:rFonts w:ascii="Book Antiqua" w:hAnsi="Book Antiqua"/>
          <w:color w:val="000000" w:themeColor="text1"/>
        </w:rPr>
        <w:t xml:space="preserve">, Lee JS, Kim KW, Chon JS. Percutaneous vertebroplasty for vertebral compression fractures with and without intravertebral clefts. </w:t>
      </w:r>
      <w:r w:rsidRPr="0096316B">
        <w:rPr>
          <w:rFonts w:ascii="Book Antiqua" w:hAnsi="Book Antiqua"/>
          <w:i/>
          <w:iCs/>
          <w:color w:val="000000" w:themeColor="text1"/>
        </w:rPr>
        <w:t>J Bone Joint Surg Br</w:t>
      </w:r>
      <w:r w:rsidRPr="0096316B">
        <w:rPr>
          <w:rFonts w:ascii="Book Antiqua" w:hAnsi="Book Antiqua"/>
          <w:color w:val="000000" w:themeColor="text1"/>
        </w:rPr>
        <w:t xml:space="preserve"> 2006; </w:t>
      </w:r>
      <w:r w:rsidRPr="0096316B">
        <w:rPr>
          <w:rFonts w:ascii="Book Antiqua" w:hAnsi="Book Antiqua"/>
          <w:b/>
          <w:bCs/>
          <w:color w:val="000000" w:themeColor="text1"/>
        </w:rPr>
        <w:t>88</w:t>
      </w:r>
      <w:r w:rsidRPr="0096316B">
        <w:rPr>
          <w:rFonts w:ascii="Book Antiqua" w:hAnsi="Book Antiqua"/>
          <w:color w:val="000000" w:themeColor="text1"/>
        </w:rPr>
        <w:t>: 629-633 [PMID: 16645109 DOI: 10.1302/0301-620X.88B5.17345]</w:t>
      </w:r>
    </w:p>
    <w:p w14:paraId="514806B5" w14:textId="00EF5D90"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7 </w:t>
      </w:r>
      <w:r w:rsidRPr="0096316B">
        <w:rPr>
          <w:rFonts w:ascii="Book Antiqua" w:hAnsi="Book Antiqua"/>
          <w:b/>
          <w:bCs/>
          <w:color w:val="000000" w:themeColor="text1"/>
        </w:rPr>
        <w:t>Park JW</w:t>
      </w:r>
      <w:r w:rsidRPr="0096316B">
        <w:rPr>
          <w:rFonts w:ascii="Book Antiqua" w:hAnsi="Book Antiqua"/>
          <w:color w:val="000000" w:themeColor="text1"/>
        </w:rPr>
        <w:t xml:space="preserve">, Park JH, Jeon HJ, Lee JY, Cho BM, Park SH.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Treated with Percutaneous Vertebroplasty: Minimum 1 Year Follow-Up. </w:t>
      </w:r>
      <w:r w:rsidRPr="0096316B">
        <w:rPr>
          <w:rFonts w:ascii="Book Antiqua" w:hAnsi="Book Antiqua"/>
          <w:i/>
          <w:iCs/>
          <w:color w:val="000000" w:themeColor="text1"/>
        </w:rPr>
        <w:t>Korean J Neurotrauma</w:t>
      </w:r>
      <w:r w:rsidRPr="0096316B">
        <w:rPr>
          <w:rFonts w:ascii="Book Antiqua" w:hAnsi="Book Antiqua"/>
          <w:color w:val="000000" w:themeColor="text1"/>
        </w:rPr>
        <w:t xml:space="preserve"> 2017; </w:t>
      </w:r>
      <w:r w:rsidRPr="0096316B">
        <w:rPr>
          <w:rFonts w:ascii="Book Antiqua" w:hAnsi="Book Antiqua"/>
          <w:b/>
          <w:bCs/>
          <w:color w:val="000000" w:themeColor="text1"/>
        </w:rPr>
        <w:t>13</w:t>
      </w:r>
      <w:r w:rsidRPr="0096316B">
        <w:rPr>
          <w:rFonts w:ascii="Book Antiqua" w:hAnsi="Book Antiqua"/>
          <w:color w:val="000000" w:themeColor="text1"/>
        </w:rPr>
        <w:t>: 119-123 [PMID: 29201845 DOI: 10.13004/kjnt.2017.13.2.119]</w:t>
      </w:r>
    </w:p>
    <w:p w14:paraId="5336360E" w14:textId="79E51F52"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8 </w:t>
      </w:r>
      <w:r w:rsidRPr="0096316B">
        <w:rPr>
          <w:rFonts w:ascii="Book Antiqua" w:hAnsi="Book Antiqua"/>
          <w:b/>
          <w:bCs/>
          <w:color w:val="000000" w:themeColor="text1"/>
        </w:rPr>
        <w:t>Li KC</w:t>
      </w:r>
      <w:r w:rsidRPr="0096316B">
        <w:rPr>
          <w:rFonts w:ascii="Book Antiqua" w:hAnsi="Book Antiqua"/>
          <w:color w:val="000000" w:themeColor="text1"/>
        </w:rPr>
        <w:t xml:space="preserve">, Wong TU, Kung FC, Li A, Hsieh CH. Staging of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r w:rsidRPr="0096316B">
        <w:rPr>
          <w:rFonts w:ascii="Book Antiqua" w:hAnsi="Book Antiqua"/>
          <w:i/>
          <w:iCs/>
          <w:color w:val="000000" w:themeColor="text1"/>
        </w:rPr>
        <w:t>J Musculoskeletal Res</w:t>
      </w:r>
      <w:r w:rsidRPr="0096316B">
        <w:rPr>
          <w:rFonts w:ascii="Book Antiqua" w:hAnsi="Book Antiqua"/>
          <w:color w:val="000000" w:themeColor="text1"/>
        </w:rPr>
        <w:t xml:space="preserve"> 2004; </w:t>
      </w:r>
      <w:r w:rsidRPr="0096316B">
        <w:rPr>
          <w:rFonts w:ascii="Book Antiqua" w:hAnsi="Book Antiqua"/>
          <w:b/>
          <w:bCs/>
          <w:color w:val="000000" w:themeColor="text1"/>
        </w:rPr>
        <w:t>8</w:t>
      </w:r>
      <w:r w:rsidRPr="0096316B">
        <w:rPr>
          <w:rFonts w:ascii="Book Antiqua" w:hAnsi="Book Antiqua"/>
          <w:color w:val="000000" w:themeColor="text1"/>
        </w:rPr>
        <w:t>: 43-55 [DOI: 10.1142/S0218957704001181]</w:t>
      </w:r>
    </w:p>
    <w:p w14:paraId="61C48AEE"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9 </w:t>
      </w:r>
      <w:r w:rsidRPr="0096316B">
        <w:rPr>
          <w:rFonts w:ascii="Book Antiqua" w:hAnsi="Book Antiqua"/>
          <w:b/>
          <w:bCs/>
          <w:color w:val="000000" w:themeColor="text1"/>
        </w:rPr>
        <w:t>Wang C</w:t>
      </w:r>
      <w:r w:rsidRPr="0096316B">
        <w:rPr>
          <w:rFonts w:ascii="Book Antiqua" w:hAnsi="Book Antiqua"/>
          <w:color w:val="000000" w:themeColor="text1"/>
        </w:rPr>
        <w:t xml:space="preserve">, Fan S, Liu J, </w:t>
      </w:r>
      <w:proofErr w:type="spellStart"/>
      <w:r w:rsidRPr="0096316B">
        <w:rPr>
          <w:rFonts w:ascii="Book Antiqua" w:hAnsi="Book Antiqua"/>
          <w:color w:val="000000" w:themeColor="text1"/>
        </w:rPr>
        <w:t>Suyou</w:t>
      </w:r>
      <w:proofErr w:type="spellEnd"/>
      <w:r w:rsidRPr="0096316B">
        <w:rPr>
          <w:rFonts w:ascii="Book Antiqua" w:hAnsi="Book Antiqua"/>
          <w:color w:val="000000" w:themeColor="text1"/>
        </w:rPr>
        <w:t xml:space="preserve"> L, Shan Z, Zhao F. Basivertebral foramen could be connected with intravertebral cleft: a potential risk factor of cement leakage in percutaneous kyphoplasty. </w:t>
      </w:r>
      <w:r w:rsidRPr="0096316B">
        <w:rPr>
          <w:rFonts w:ascii="Book Antiqua" w:hAnsi="Book Antiqua"/>
          <w:i/>
          <w:iCs/>
          <w:color w:val="000000" w:themeColor="text1"/>
        </w:rPr>
        <w:t>Spine J</w:t>
      </w:r>
      <w:r w:rsidRPr="0096316B">
        <w:rPr>
          <w:rFonts w:ascii="Book Antiqua" w:hAnsi="Book Antiqua"/>
          <w:color w:val="000000" w:themeColor="text1"/>
        </w:rPr>
        <w:t xml:space="preserve"> 2014; </w:t>
      </w:r>
      <w:r w:rsidRPr="0096316B">
        <w:rPr>
          <w:rFonts w:ascii="Book Antiqua" w:hAnsi="Book Antiqua"/>
          <w:b/>
          <w:bCs/>
          <w:color w:val="000000" w:themeColor="text1"/>
        </w:rPr>
        <w:t>14</w:t>
      </w:r>
      <w:r w:rsidRPr="0096316B">
        <w:rPr>
          <w:rFonts w:ascii="Book Antiqua" w:hAnsi="Book Antiqua"/>
          <w:color w:val="000000" w:themeColor="text1"/>
        </w:rPr>
        <w:t>: 1551-1558 [PMID: 24314766 DOI: 10.1016/j.spinee.2013.09.025]</w:t>
      </w:r>
    </w:p>
    <w:p w14:paraId="4C12B01D" w14:textId="65EF8DF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10 </w:t>
      </w:r>
      <w:r w:rsidRPr="0096316B">
        <w:rPr>
          <w:rFonts w:ascii="Book Antiqua" w:hAnsi="Book Antiqua"/>
          <w:b/>
          <w:bCs/>
          <w:color w:val="000000" w:themeColor="text1"/>
        </w:rPr>
        <w:t>S</w:t>
      </w:r>
      <w:r w:rsidR="000755A5" w:rsidRPr="0096316B">
        <w:rPr>
          <w:rFonts w:ascii="Book Antiqua" w:hAnsi="Book Antiqua"/>
          <w:b/>
          <w:bCs/>
          <w:color w:val="000000" w:themeColor="text1"/>
        </w:rPr>
        <w:t>teel</w:t>
      </w:r>
      <w:r w:rsidRPr="0096316B">
        <w:rPr>
          <w:rFonts w:ascii="Book Antiqua" w:hAnsi="Book Antiqua"/>
          <w:b/>
          <w:bCs/>
          <w:color w:val="000000" w:themeColor="text1"/>
        </w:rPr>
        <w:t xml:space="preserve"> HH</w:t>
      </w:r>
      <w:r w:rsidRPr="0096316B">
        <w:rPr>
          <w:rFonts w:ascii="Book Antiqua" w:hAnsi="Book Antiqua"/>
          <w:color w:val="000000" w:themeColor="text1"/>
        </w:rPr>
        <w:t xml:space="preserve">.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r w:rsidRPr="0096316B">
        <w:rPr>
          <w:rFonts w:ascii="Book Antiqua" w:hAnsi="Book Antiqua"/>
          <w:i/>
          <w:iCs/>
          <w:color w:val="000000" w:themeColor="text1"/>
        </w:rPr>
        <w:t>Am J Surg</w:t>
      </w:r>
      <w:r w:rsidRPr="0096316B">
        <w:rPr>
          <w:rFonts w:ascii="Book Antiqua" w:hAnsi="Book Antiqua"/>
          <w:color w:val="000000" w:themeColor="text1"/>
        </w:rPr>
        <w:t xml:space="preserve"> 1951; </w:t>
      </w:r>
      <w:r w:rsidRPr="0096316B">
        <w:rPr>
          <w:rFonts w:ascii="Book Antiqua" w:hAnsi="Book Antiqua"/>
          <w:b/>
          <w:bCs/>
          <w:color w:val="000000" w:themeColor="text1"/>
        </w:rPr>
        <w:t>81</w:t>
      </w:r>
      <w:r w:rsidRPr="0096316B">
        <w:rPr>
          <w:rFonts w:ascii="Book Antiqua" w:hAnsi="Book Antiqua"/>
          <w:color w:val="000000" w:themeColor="text1"/>
        </w:rPr>
        <w:t>: 161-167 [PMID: 14819449 DOI: 10.1016/0002-9610(51)90206-1]</w:t>
      </w:r>
    </w:p>
    <w:p w14:paraId="03FB38B5"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11 </w:t>
      </w:r>
      <w:r w:rsidRPr="0096316B">
        <w:rPr>
          <w:rFonts w:ascii="Book Antiqua" w:hAnsi="Book Antiqua"/>
          <w:b/>
          <w:bCs/>
          <w:color w:val="000000" w:themeColor="text1"/>
        </w:rPr>
        <w:t>Wang G</w:t>
      </w:r>
      <w:r w:rsidRPr="0096316B">
        <w:rPr>
          <w:rFonts w:ascii="Book Antiqua" w:hAnsi="Book Antiqua"/>
          <w:color w:val="000000" w:themeColor="text1"/>
        </w:rPr>
        <w:t xml:space="preserve">, Yang H, Chen K. Osteoporotic vertebral compression fractures with an intravertebral cleft treated by percutaneous balloon kyphoplasty. </w:t>
      </w:r>
      <w:r w:rsidRPr="0096316B">
        <w:rPr>
          <w:rFonts w:ascii="Book Antiqua" w:hAnsi="Book Antiqua"/>
          <w:i/>
          <w:iCs/>
          <w:color w:val="000000" w:themeColor="text1"/>
        </w:rPr>
        <w:t>J Bone Joint Surg Br</w:t>
      </w:r>
      <w:r w:rsidRPr="0096316B">
        <w:rPr>
          <w:rFonts w:ascii="Book Antiqua" w:hAnsi="Book Antiqua"/>
          <w:color w:val="000000" w:themeColor="text1"/>
        </w:rPr>
        <w:t xml:space="preserve"> 2010; </w:t>
      </w:r>
      <w:r w:rsidRPr="0096316B">
        <w:rPr>
          <w:rFonts w:ascii="Book Antiqua" w:hAnsi="Book Antiqua"/>
          <w:b/>
          <w:bCs/>
          <w:color w:val="000000" w:themeColor="text1"/>
        </w:rPr>
        <w:t>92</w:t>
      </w:r>
      <w:r w:rsidRPr="0096316B">
        <w:rPr>
          <w:rFonts w:ascii="Book Antiqua" w:hAnsi="Book Antiqua"/>
          <w:color w:val="000000" w:themeColor="text1"/>
        </w:rPr>
        <w:t>: 1553-1557 [PMID: 21037351 DOI: 10.1302/0301-620X.92B11.24671]</w:t>
      </w:r>
    </w:p>
    <w:p w14:paraId="57BB2802" w14:textId="322627CE"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12 </w:t>
      </w:r>
      <w:proofErr w:type="spellStart"/>
      <w:r w:rsidRPr="0096316B">
        <w:rPr>
          <w:rFonts w:ascii="Book Antiqua" w:hAnsi="Book Antiqua"/>
          <w:b/>
          <w:bCs/>
          <w:color w:val="000000" w:themeColor="text1"/>
        </w:rPr>
        <w:t>Matzaroglou</w:t>
      </w:r>
      <w:proofErr w:type="spellEnd"/>
      <w:r w:rsidRPr="0096316B">
        <w:rPr>
          <w:rFonts w:ascii="Book Antiqua" w:hAnsi="Book Antiqua"/>
          <w:b/>
          <w:bCs/>
          <w:color w:val="000000" w:themeColor="text1"/>
        </w:rPr>
        <w:t xml:space="preserve"> C</w:t>
      </w:r>
      <w:r w:rsidRPr="0096316B">
        <w:rPr>
          <w:rFonts w:ascii="Book Antiqua" w:hAnsi="Book Antiqua"/>
          <w:color w:val="000000" w:themeColor="text1"/>
        </w:rPr>
        <w:t xml:space="preserve">, Georgiou CS, </w:t>
      </w:r>
      <w:proofErr w:type="spellStart"/>
      <w:r w:rsidRPr="0096316B">
        <w:rPr>
          <w:rFonts w:ascii="Book Antiqua" w:hAnsi="Book Antiqua"/>
          <w:color w:val="000000" w:themeColor="text1"/>
        </w:rPr>
        <w:t>Assimakopoulos</w:t>
      </w:r>
      <w:proofErr w:type="spellEnd"/>
      <w:r w:rsidRPr="0096316B">
        <w:rPr>
          <w:rFonts w:ascii="Book Antiqua" w:hAnsi="Book Antiqua"/>
          <w:color w:val="000000" w:themeColor="text1"/>
        </w:rPr>
        <w:t xml:space="preserve"> K, </w:t>
      </w:r>
      <w:proofErr w:type="spellStart"/>
      <w:r w:rsidRPr="0096316B">
        <w:rPr>
          <w:rFonts w:ascii="Book Antiqua" w:hAnsi="Book Antiqua"/>
          <w:color w:val="000000" w:themeColor="text1"/>
        </w:rPr>
        <w:t>Giannakenas</w:t>
      </w:r>
      <w:proofErr w:type="spellEnd"/>
      <w:r w:rsidRPr="0096316B">
        <w:rPr>
          <w:rFonts w:ascii="Book Antiqua" w:hAnsi="Book Antiqua"/>
          <w:color w:val="000000" w:themeColor="text1"/>
        </w:rPr>
        <w:t xml:space="preserve"> C, </w:t>
      </w:r>
      <w:proofErr w:type="spellStart"/>
      <w:r w:rsidRPr="0096316B">
        <w:rPr>
          <w:rFonts w:ascii="Book Antiqua" w:hAnsi="Book Antiqua"/>
          <w:color w:val="000000" w:themeColor="text1"/>
        </w:rPr>
        <w:t>Karageorgos</w:t>
      </w:r>
      <w:proofErr w:type="spellEnd"/>
      <w:r w:rsidRPr="0096316B">
        <w:rPr>
          <w:rFonts w:ascii="Book Antiqua" w:hAnsi="Book Antiqua"/>
          <w:color w:val="000000" w:themeColor="text1"/>
        </w:rPr>
        <w:t xml:space="preserve"> A, </w:t>
      </w:r>
      <w:proofErr w:type="spellStart"/>
      <w:r w:rsidRPr="0096316B">
        <w:rPr>
          <w:rFonts w:ascii="Book Antiqua" w:hAnsi="Book Antiqua"/>
          <w:color w:val="000000" w:themeColor="text1"/>
        </w:rPr>
        <w:t>Saridis</w:t>
      </w:r>
      <w:proofErr w:type="spellEnd"/>
      <w:r w:rsidRPr="0096316B">
        <w:rPr>
          <w:rFonts w:ascii="Book Antiqua" w:hAnsi="Book Antiqua"/>
          <w:color w:val="000000" w:themeColor="text1"/>
        </w:rPr>
        <w:t xml:space="preserve"> A, </w:t>
      </w:r>
      <w:proofErr w:type="spellStart"/>
      <w:r w:rsidRPr="0096316B">
        <w:rPr>
          <w:rFonts w:ascii="Book Antiqua" w:hAnsi="Book Antiqua"/>
          <w:color w:val="000000" w:themeColor="text1"/>
        </w:rPr>
        <w:t>Kafchitsas</w:t>
      </w:r>
      <w:proofErr w:type="spellEnd"/>
      <w:r w:rsidRPr="0096316B">
        <w:rPr>
          <w:rFonts w:ascii="Book Antiqua" w:hAnsi="Book Antiqua"/>
          <w:color w:val="000000" w:themeColor="text1"/>
        </w:rPr>
        <w:t xml:space="preserve"> K, Wilke HJ.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pathophysiology, diagnosis, treatment and the role of nuclear medicine. Rationale according to our experience. </w:t>
      </w:r>
      <w:r w:rsidRPr="0096316B">
        <w:rPr>
          <w:rFonts w:ascii="Book Antiqua" w:hAnsi="Book Antiqua"/>
          <w:i/>
          <w:iCs/>
          <w:color w:val="000000" w:themeColor="text1"/>
        </w:rPr>
        <w:t xml:space="preserve">Hell J </w:t>
      </w:r>
      <w:proofErr w:type="spellStart"/>
      <w:r w:rsidRPr="0096316B">
        <w:rPr>
          <w:rFonts w:ascii="Book Antiqua" w:hAnsi="Book Antiqua"/>
          <w:i/>
          <w:iCs/>
          <w:color w:val="000000" w:themeColor="text1"/>
        </w:rPr>
        <w:t>Nucl</w:t>
      </w:r>
      <w:proofErr w:type="spellEnd"/>
      <w:r w:rsidRPr="0096316B">
        <w:rPr>
          <w:rFonts w:ascii="Book Antiqua" w:hAnsi="Book Antiqua"/>
          <w:i/>
          <w:iCs/>
          <w:color w:val="000000" w:themeColor="text1"/>
        </w:rPr>
        <w:t xml:space="preserve"> Med</w:t>
      </w:r>
      <w:r w:rsidRPr="0096316B">
        <w:rPr>
          <w:rFonts w:ascii="Book Antiqua" w:hAnsi="Book Antiqua"/>
          <w:color w:val="000000" w:themeColor="text1"/>
        </w:rPr>
        <w:t xml:space="preserve"> 2011; </w:t>
      </w:r>
      <w:r w:rsidRPr="0096316B">
        <w:rPr>
          <w:rFonts w:ascii="Book Antiqua" w:hAnsi="Book Antiqua"/>
          <w:b/>
          <w:bCs/>
          <w:color w:val="000000" w:themeColor="text1"/>
        </w:rPr>
        <w:t>14</w:t>
      </w:r>
      <w:r w:rsidRPr="0096316B">
        <w:rPr>
          <w:rFonts w:ascii="Book Antiqua" w:hAnsi="Book Antiqua"/>
          <w:color w:val="000000" w:themeColor="text1"/>
        </w:rPr>
        <w:t>: 291-299 [PMID: 22087452]</w:t>
      </w:r>
    </w:p>
    <w:p w14:paraId="41FAADAB"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13 </w:t>
      </w:r>
      <w:proofErr w:type="spellStart"/>
      <w:r w:rsidRPr="0096316B">
        <w:rPr>
          <w:rFonts w:ascii="Book Antiqua" w:hAnsi="Book Antiqua"/>
          <w:b/>
          <w:bCs/>
          <w:color w:val="000000" w:themeColor="text1"/>
        </w:rPr>
        <w:t>Maldague</w:t>
      </w:r>
      <w:proofErr w:type="spellEnd"/>
      <w:r w:rsidRPr="0096316B">
        <w:rPr>
          <w:rFonts w:ascii="Book Antiqua" w:hAnsi="Book Antiqua"/>
          <w:b/>
          <w:bCs/>
          <w:color w:val="000000" w:themeColor="text1"/>
        </w:rPr>
        <w:t xml:space="preserve"> BE</w:t>
      </w:r>
      <w:r w:rsidRPr="0096316B">
        <w:rPr>
          <w:rFonts w:ascii="Book Antiqua" w:hAnsi="Book Antiqua"/>
          <w:color w:val="000000" w:themeColor="text1"/>
        </w:rPr>
        <w:t xml:space="preserve">, Noel HM, </w:t>
      </w:r>
      <w:proofErr w:type="spellStart"/>
      <w:r w:rsidRPr="0096316B">
        <w:rPr>
          <w:rFonts w:ascii="Book Antiqua" w:hAnsi="Book Antiqua"/>
          <w:color w:val="000000" w:themeColor="text1"/>
        </w:rPr>
        <w:t>Malghem</w:t>
      </w:r>
      <w:proofErr w:type="spellEnd"/>
      <w:r w:rsidRPr="0096316B">
        <w:rPr>
          <w:rFonts w:ascii="Book Antiqua" w:hAnsi="Book Antiqua"/>
          <w:color w:val="000000" w:themeColor="text1"/>
        </w:rPr>
        <w:t xml:space="preserve"> JJ. The intravertebral vacuum cleft: a sign of ischemic vertebral collapse. </w:t>
      </w:r>
      <w:r w:rsidRPr="0096316B">
        <w:rPr>
          <w:rFonts w:ascii="Book Antiqua" w:hAnsi="Book Antiqua"/>
          <w:i/>
          <w:iCs/>
          <w:color w:val="000000" w:themeColor="text1"/>
        </w:rPr>
        <w:t>Radiology</w:t>
      </w:r>
      <w:r w:rsidRPr="0096316B">
        <w:rPr>
          <w:rFonts w:ascii="Book Antiqua" w:hAnsi="Book Antiqua"/>
          <w:color w:val="000000" w:themeColor="text1"/>
        </w:rPr>
        <w:t xml:space="preserve"> 1978; </w:t>
      </w:r>
      <w:r w:rsidRPr="0096316B">
        <w:rPr>
          <w:rFonts w:ascii="Book Antiqua" w:hAnsi="Book Antiqua"/>
          <w:b/>
          <w:bCs/>
          <w:color w:val="000000" w:themeColor="text1"/>
        </w:rPr>
        <w:t>129</w:t>
      </w:r>
      <w:r w:rsidRPr="0096316B">
        <w:rPr>
          <w:rFonts w:ascii="Book Antiqua" w:hAnsi="Book Antiqua"/>
          <w:color w:val="000000" w:themeColor="text1"/>
        </w:rPr>
        <w:t>: 23-29 [PMID: 693884 DOI: 10.1148/129.1.23]</w:t>
      </w:r>
    </w:p>
    <w:p w14:paraId="48E543E6"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lastRenderedPageBreak/>
        <w:t xml:space="preserve">14 </w:t>
      </w:r>
      <w:r w:rsidRPr="0096316B">
        <w:rPr>
          <w:rFonts w:ascii="Book Antiqua" w:hAnsi="Book Antiqua"/>
          <w:b/>
          <w:bCs/>
          <w:color w:val="000000" w:themeColor="text1"/>
        </w:rPr>
        <w:t>Yang H</w:t>
      </w:r>
      <w:r w:rsidRPr="0096316B">
        <w:rPr>
          <w:rFonts w:ascii="Book Antiqua" w:hAnsi="Book Antiqua"/>
          <w:color w:val="000000" w:themeColor="text1"/>
        </w:rPr>
        <w:t xml:space="preserve">, Pan J, Wang G. A review of osteoporotic vertebral fracture nonunion management. </w:t>
      </w:r>
      <w:r w:rsidRPr="0096316B">
        <w:rPr>
          <w:rFonts w:ascii="Book Antiqua" w:hAnsi="Book Antiqua"/>
          <w:i/>
          <w:iCs/>
          <w:color w:val="000000" w:themeColor="text1"/>
        </w:rPr>
        <w:t xml:space="preserve">Spine </w:t>
      </w:r>
      <w:r w:rsidRPr="0096316B">
        <w:rPr>
          <w:rFonts w:ascii="Book Antiqua" w:hAnsi="Book Antiqua"/>
          <w:color w:val="000000" w:themeColor="text1"/>
        </w:rPr>
        <w:t xml:space="preserve">(Phila Pa 1976) 2014; </w:t>
      </w:r>
      <w:r w:rsidRPr="0096316B">
        <w:rPr>
          <w:rFonts w:ascii="Book Antiqua" w:hAnsi="Book Antiqua"/>
          <w:b/>
          <w:bCs/>
          <w:color w:val="000000" w:themeColor="text1"/>
        </w:rPr>
        <w:t>39</w:t>
      </w:r>
      <w:r w:rsidRPr="0096316B">
        <w:rPr>
          <w:rFonts w:ascii="Book Antiqua" w:hAnsi="Book Antiqua"/>
          <w:color w:val="000000" w:themeColor="text1"/>
        </w:rPr>
        <w:t>: B4-B6 [PMID: 25504096 DOI: 10.1097/BRS.0000000000000538]</w:t>
      </w:r>
    </w:p>
    <w:p w14:paraId="1E6AB309"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15 </w:t>
      </w:r>
      <w:r w:rsidRPr="0096316B">
        <w:rPr>
          <w:rFonts w:ascii="Book Antiqua" w:hAnsi="Book Antiqua"/>
          <w:b/>
          <w:bCs/>
          <w:color w:val="000000" w:themeColor="text1"/>
        </w:rPr>
        <w:t>Wang HS</w:t>
      </w:r>
      <w:r w:rsidRPr="0096316B">
        <w:rPr>
          <w:rFonts w:ascii="Book Antiqua" w:hAnsi="Book Antiqua"/>
          <w:color w:val="000000" w:themeColor="text1"/>
        </w:rPr>
        <w:t xml:space="preserve">, Kim HS, Ju CI, Kim SW. Delayed bone cement displacement following balloon kyphoplasty. </w:t>
      </w:r>
      <w:r w:rsidRPr="0096316B">
        <w:rPr>
          <w:rFonts w:ascii="Book Antiqua" w:hAnsi="Book Antiqua"/>
          <w:i/>
          <w:iCs/>
          <w:color w:val="000000" w:themeColor="text1"/>
        </w:rPr>
        <w:t xml:space="preserve">J Korean </w:t>
      </w:r>
      <w:proofErr w:type="spellStart"/>
      <w:r w:rsidRPr="0096316B">
        <w:rPr>
          <w:rFonts w:ascii="Book Antiqua" w:hAnsi="Book Antiqua"/>
          <w:i/>
          <w:iCs/>
          <w:color w:val="000000" w:themeColor="text1"/>
        </w:rPr>
        <w:t>Neurosurg</w:t>
      </w:r>
      <w:proofErr w:type="spellEnd"/>
      <w:r w:rsidRPr="0096316B">
        <w:rPr>
          <w:rFonts w:ascii="Book Antiqua" w:hAnsi="Book Antiqua"/>
          <w:i/>
          <w:iCs/>
          <w:color w:val="000000" w:themeColor="text1"/>
        </w:rPr>
        <w:t xml:space="preserve"> Soc</w:t>
      </w:r>
      <w:r w:rsidRPr="0096316B">
        <w:rPr>
          <w:rFonts w:ascii="Book Antiqua" w:hAnsi="Book Antiqua"/>
          <w:color w:val="000000" w:themeColor="text1"/>
        </w:rPr>
        <w:t xml:space="preserve"> 2008; </w:t>
      </w:r>
      <w:r w:rsidRPr="0096316B">
        <w:rPr>
          <w:rFonts w:ascii="Book Antiqua" w:hAnsi="Book Antiqua"/>
          <w:b/>
          <w:bCs/>
          <w:color w:val="000000" w:themeColor="text1"/>
        </w:rPr>
        <w:t>43</w:t>
      </w:r>
      <w:r w:rsidRPr="0096316B">
        <w:rPr>
          <w:rFonts w:ascii="Book Antiqua" w:hAnsi="Book Antiqua"/>
          <w:color w:val="000000" w:themeColor="text1"/>
        </w:rPr>
        <w:t>: 212-214 [PMID: 19096648 DOI: 10.3340/jkns.2008.43.4.212]</w:t>
      </w:r>
    </w:p>
    <w:p w14:paraId="6E481A42" w14:textId="77777777" w:rsidR="00000000" w:rsidRPr="0096316B" w:rsidRDefault="001C09B1" w:rsidP="0096316B">
      <w:pPr>
        <w:snapToGrid w:val="0"/>
        <w:spacing w:line="360" w:lineRule="auto"/>
        <w:jc w:val="both"/>
        <w:rPr>
          <w:rFonts w:ascii="Book Antiqua" w:hAnsi="Book Antiqua"/>
          <w:color w:val="000000" w:themeColor="text1"/>
        </w:rPr>
        <w:sectPr w:rsidR="00000000" w:rsidRPr="0096316B" w:rsidSect="00DB0B7D">
          <w:pgSz w:w="12240" w:h="15840"/>
          <w:pgMar w:top="1440" w:right="1440" w:bottom="1440" w:left="1440" w:header="720" w:footer="720" w:gutter="0"/>
          <w:cols w:space="720"/>
          <w:docGrid w:linePitch="360"/>
        </w:sectPr>
      </w:pPr>
    </w:p>
    <w:p w14:paraId="5F2443F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Footnotes</w:t>
      </w:r>
    </w:p>
    <w:p w14:paraId="0D5073D0" w14:textId="34049C9E"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Institutional review board statement: </w:t>
      </w:r>
      <w:r w:rsidRPr="0096316B">
        <w:rPr>
          <w:rFonts w:ascii="Book Antiqua" w:eastAsia="Book Antiqua" w:hAnsi="Book Antiqua" w:cs="Book Antiqua"/>
          <w:color w:val="000000" w:themeColor="text1"/>
        </w:rPr>
        <w:t>This study was reviewed and approved by the Ethics Committee of Gaoyou People</w:t>
      </w:r>
      <w:r w:rsidR="00DF77C5"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 Hospital Affiliated to Soochow University.</w:t>
      </w:r>
    </w:p>
    <w:p w14:paraId="755D361C" w14:textId="77777777" w:rsidR="009A66BE" w:rsidRPr="0096316B" w:rsidRDefault="009A66BE" w:rsidP="0096316B">
      <w:pPr>
        <w:snapToGrid w:val="0"/>
        <w:spacing w:line="360" w:lineRule="auto"/>
        <w:jc w:val="both"/>
        <w:rPr>
          <w:rFonts w:ascii="Book Antiqua" w:hAnsi="Book Antiqua"/>
          <w:color w:val="000000" w:themeColor="text1"/>
        </w:rPr>
      </w:pPr>
    </w:p>
    <w:p w14:paraId="23B0B93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Informed consent statement: </w:t>
      </w:r>
      <w:r w:rsidRPr="0096316B">
        <w:rPr>
          <w:rFonts w:ascii="Book Antiqua" w:eastAsia="Book Antiqua" w:hAnsi="Book Antiqua" w:cs="Book Antiqua"/>
          <w:color w:val="000000" w:themeColor="text1"/>
        </w:rPr>
        <w:t>Informed written consent was obtained from the patients for publication of this manuscript and any accompanying images.</w:t>
      </w:r>
    </w:p>
    <w:p w14:paraId="4DBEBD96" w14:textId="77777777" w:rsidR="00A77B3E" w:rsidRPr="0096316B" w:rsidRDefault="00A77B3E" w:rsidP="0096316B">
      <w:pPr>
        <w:snapToGrid w:val="0"/>
        <w:spacing w:line="360" w:lineRule="auto"/>
        <w:jc w:val="both"/>
        <w:rPr>
          <w:rFonts w:ascii="Book Antiqua" w:hAnsi="Book Antiqua"/>
          <w:color w:val="000000" w:themeColor="text1"/>
        </w:rPr>
      </w:pPr>
    </w:p>
    <w:p w14:paraId="297C035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Conflict-of-interest statement: </w:t>
      </w:r>
      <w:r w:rsidRPr="0096316B">
        <w:rPr>
          <w:rFonts w:ascii="Book Antiqua" w:eastAsia="Book Antiqua" w:hAnsi="Book Antiqua" w:cs="Book Antiqua"/>
          <w:color w:val="000000" w:themeColor="text1"/>
        </w:rPr>
        <w:t>The authors declare that they have no financial or other conflicts of interest in relation to this research and its publication.</w:t>
      </w:r>
    </w:p>
    <w:p w14:paraId="15986D35" w14:textId="77777777" w:rsidR="00A77B3E" w:rsidRPr="0096316B" w:rsidRDefault="00A77B3E" w:rsidP="0096316B">
      <w:pPr>
        <w:snapToGrid w:val="0"/>
        <w:spacing w:line="360" w:lineRule="auto"/>
        <w:jc w:val="both"/>
        <w:rPr>
          <w:rFonts w:ascii="Book Antiqua" w:hAnsi="Book Antiqua"/>
          <w:color w:val="000000" w:themeColor="text1"/>
        </w:rPr>
      </w:pPr>
    </w:p>
    <w:p w14:paraId="13A24CDE" w14:textId="6A901C3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Data sharing statement: </w:t>
      </w:r>
      <w:r w:rsidRPr="0096316B">
        <w:rPr>
          <w:rFonts w:ascii="Book Antiqua" w:eastAsia="Book Antiqua" w:hAnsi="Book Antiqua" w:cs="Book Antiqua"/>
          <w:color w:val="000000" w:themeColor="text1"/>
          <w:shd w:val="clear" w:color="auto" w:fill="FFFFFF"/>
        </w:rPr>
        <w:t xml:space="preserve">Technical appendix, statistical code, and dataset available from the corresponding author at </w:t>
      </w:r>
      <w:hyperlink r:id="rId8" w:history="1">
        <w:r w:rsidRPr="0096316B">
          <w:rPr>
            <w:rFonts w:ascii="Book Antiqua" w:eastAsia="Book Antiqua" w:hAnsi="Book Antiqua" w:cs="Book Antiqua"/>
            <w:color w:val="000000" w:themeColor="text1"/>
            <w:shd w:val="clear" w:color="auto" w:fill="FFFFFF"/>
          </w:rPr>
          <w:t>spineinchina@163.com</w:t>
        </w:r>
      </w:hyperlink>
      <w:r w:rsidRPr="0096316B">
        <w:rPr>
          <w:rFonts w:ascii="Book Antiqua" w:eastAsia="Book Antiqua" w:hAnsi="Book Antiqua" w:cs="Book Antiqua"/>
          <w:color w:val="000000" w:themeColor="text1"/>
          <w:shd w:val="clear" w:color="auto" w:fill="FFFFFF"/>
        </w:rPr>
        <w:t>. Participants gave informed consent for data sharing.</w:t>
      </w:r>
    </w:p>
    <w:p w14:paraId="546BA67B" w14:textId="77777777" w:rsidR="00A77B3E" w:rsidRPr="0096316B" w:rsidRDefault="00A77B3E" w:rsidP="0096316B">
      <w:pPr>
        <w:snapToGrid w:val="0"/>
        <w:spacing w:line="360" w:lineRule="auto"/>
        <w:jc w:val="both"/>
        <w:rPr>
          <w:rFonts w:ascii="Book Antiqua" w:hAnsi="Book Antiqua"/>
          <w:color w:val="000000" w:themeColor="text1"/>
        </w:rPr>
      </w:pPr>
    </w:p>
    <w:p w14:paraId="40DEA19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Open-Access: </w:t>
      </w:r>
      <w:r w:rsidRPr="0096316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AD136" w14:textId="77777777" w:rsidR="00A77B3E" w:rsidRPr="0096316B" w:rsidRDefault="00A77B3E" w:rsidP="0096316B">
      <w:pPr>
        <w:snapToGrid w:val="0"/>
        <w:spacing w:line="360" w:lineRule="auto"/>
        <w:jc w:val="both"/>
        <w:rPr>
          <w:rFonts w:ascii="Book Antiqua" w:hAnsi="Book Antiqua"/>
          <w:color w:val="000000" w:themeColor="text1"/>
        </w:rPr>
      </w:pPr>
    </w:p>
    <w:p w14:paraId="4668E1E7" w14:textId="6934782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source: </w:t>
      </w:r>
      <w:r w:rsidRPr="0096316B">
        <w:rPr>
          <w:rFonts w:ascii="Book Antiqua" w:eastAsia="Book Antiqua" w:hAnsi="Book Antiqua" w:cs="Book Antiqua"/>
          <w:color w:val="000000" w:themeColor="text1"/>
        </w:rPr>
        <w:t xml:space="preserve">Unsolicited </w:t>
      </w:r>
      <w:r w:rsidR="00B5553A"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anuscript</w:t>
      </w:r>
    </w:p>
    <w:p w14:paraId="40AF3A3A" w14:textId="77777777" w:rsidR="00A77B3E" w:rsidRPr="0096316B" w:rsidRDefault="00A77B3E" w:rsidP="0096316B">
      <w:pPr>
        <w:snapToGrid w:val="0"/>
        <w:spacing w:line="360" w:lineRule="auto"/>
        <w:jc w:val="both"/>
        <w:rPr>
          <w:rFonts w:ascii="Book Antiqua" w:hAnsi="Book Antiqua"/>
          <w:color w:val="000000" w:themeColor="text1"/>
        </w:rPr>
      </w:pPr>
    </w:p>
    <w:p w14:paraId="1D599EB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Peer-review started: </w:t>
      </w:r>
      <w:r w:rsidRPr="0096316B">
        <w:rPr>
          <w:rFonts w:ascii="Book Antiqua" w:eastAsia="Book Antiqua" w:hAnsi="Book Antiqua" w:cs="Book Antiqua"/>
          <w:color w:val="000000" w:themeColor="text1"/>
        </w:rPr>
        <w:t>April 10, 2020</w:t>
      </w:r>
    </w:p>
    <w:p w14:paraId="122A653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First decision: </w:t>
      </w:r>
      <w:r w:rsidRPr="0096316B">
        <w:rPr>
          <w:rFonts w:ascii="Book Antiqua" w:eastAsia="Book Antiqua" w:hAnsi="Book Antiqua" w:cs="Book Antiqua"/>
          <w:color w:val="000000" w:themeColor="text1"/>
        </w:rPr>
        <w:t>September 24, 2020</w:t>
      </w:r>
    </w:p>
    <w:p w14:paraId="7F79B23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Article in press: </w:t>
      </w:r>
    </w:p>
    <w:p w14:paraId="7AB5D904" w14:textId="77777777" w:rsidR="00A77B3E" w:rsidRPr="0096316B" w:rsidRDefault="00A77B3E" w:rsidP="0096316B">
      <w:pPr>
        <w:snapToGrid w:val="0"/>
        <w:spacing w:line="360" w:lineRule="auto"/>
        <w:jc w:val="both"/>
        <w:rPr>
          <w:rFonts w:ascii="Book Antiqua" w:hAnsi="Book Antiqua"/>
          <w:color w:val="000000" w:themeColor="text1"/>
        </w:rPr>
      </w:pPr>
    </w:p>
    <w:p w14:paraId="2D5358C7" w14:textId="0A64E655"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Specialty type: </w:t>
      </w:r>
      <w:r w:rsidR="00B5553A" w:rsidRPr="0096316B">
        <w:rPr>
          <w:rFonts w:ascii="Book Antiqua" w:eastAsia="微软雅黑" w:hAnsi="Book Antiqua" w:cs="宋体"/>
          <w:color w:val="000000" w:themeColor="text1"/>
        </w:rPr>
        <w:t>Medicine, research and experimental</w:t>
      </w:r>
    </w:p>
    <w:p w14:paraId="71819A8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Country/Territory of origin: </w:t>
      </w:r>
      <w:r w:rsidRPr="0096316B">
        <w:rPr>
          <w:rFonts w:ascii="Book Antiqua" w:eastAsia="Book Antiqua" w:hAnsi="Book Antiqua" w:cs="Book Antiqua"/>
          <w:color w:val="000000" w:themeColor="text1"/>
        </w:rPr>
        <w:t>China</w:t>
      </w:r>
    </w:p>
    <w:p w14:paraId="14128E95"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Peer-review report’s scientific quality classification</w:t>
      </w:r>
    </w:p>
    <w:p w14:paraId="26F493B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A (Excellent): 0</w:t>
      </w:r>
    </w:p>
    <w:p w14:paraId="0FD3A60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B (Very good): 0</w:t>
      </w:r>
    </w:p>
    <w:p w14:paraId="45962101" w14:textId="381CDFDA"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C (Good): C</w:t>
      </w:r>
      <w:r w:rsidR="006B051F" w:rsidRPr="0096316B">
        <w:rPr>
          <w:rFonts w:ascii="Book Antiqua" w:eastAsia="Book Antiqua" w:hAnsi="Book Antiqua" w:cs="Book Antiqua"/>
          <w:color w:val="000000" w:themeColor="text1"/>
        </w:rPr>
        <w:t>, C</w:t>
      </w:r>
    </w:p>
    <w:p w14:paraId="2B7D0CD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D (Fair): D</w:t>
      </w:r>
    </w:p>
    <w:p w14:paraId="77634A8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E (Poor): 0</w:t>
      </w:r>
    </w:p>
    <w:p w14:paraId="372F31DA" w14:textId="77777777" w:rsidR="00A77B3E" w:rsidRPr="0096316B" w:rsidRDefault="00A77B3E" w:rsidP="0096316B">
      <w:pPr>
        <w:snapToGrid w:val="0"/>
        <w:spacing w:line="360" w:lineRule="auto"/>
        <w:jc w:val="both"/>
        <w:rPr>
          <w:rFonts w:ascii="Book Antiqua" w:hAnsi="Book Antiqua"/>
          <w:color w:val="000000" w:themeColor="text1"/>
        </w:rPr>
      </w:pPr>
    </w:p>
    <w:p w14:paraId="6C4AB9CA" w14:textId="00684EC5" w:rsidR="00EF2BD9" w:rsidRPr="0096316B" w:rsidRDefault="00A61355" w:rsidP="0096316B">
      <w:pPr>
        <w:snapToGrid w:val="0"/>
        <w:spacing w:line="360" w:lineRule="auto"/>
        <w:jc w:val="both"/>
        <w:rPr>
          <w:rFonts w:ascii="Book Antiqua" w:eastAsia="Book Antiqua" w:hAnsi="Book Antiqua" w:cs="Book Antiqua"/>
          <w:b/>
          <w:color w:val="000000" w:themeColor="text1"/>
        </w:rPr>
      </w:pPr>
      <w:r w:rsidRPr="0096316B">
        <w:rPr>
          <w:rFonts w:ascii="Book Antiqua" w:eastAsia="Book Antiqua" w:hAnsi="Book Antiqua" w:cs="Book Antiqua"/>
          <w:b/>
          <w:color w:val="000000" w:themeColor="text1"/>
        </w:rPr>
        <w:t xml:space="preserve">P-Reviewer: </w:t>
      </w:r>
      <w:r w:rsidRPr="0096316B">
        <w:rPr>
          <w:rFonts w:ascii="Book Antiqua" w:eastAsia="Book Antiqua" w:hAnsi="Book Antiqua" w:cs="Book Antiqua"/>
          <w:color w:val="000000" w:themeColor="text1"/>
        </w:rPr>
        <w:t>Cerwenka H, Yang MS</w:t>
      </w:r>
      <w:r w:rsidRPr="0096316B">
        <w:rPr>
          <w:rFonts w:ascii="Book Antiqua" w:eastAsia="Book Antiqua" w:hAnsi="Book Antiqua" w:cs="Book Antiqua"/>
          <w:b/>
          <w:color w:val="000000" w:themeColor="text1"/>
        </w:rPr>
        <w:t xml:space="preserve"> S-Editor: </w:t>
      </w:r>
      <w:r w:rsidRPr="0096316B">
        <w:rPr>
          <w:rFonts w:ascii="Book Antiqua" w:eastAsia="Book Antiqua" w:hAnsi="Book Antiqua" w:cs="Book Antiqua"/>
          <w:color w:val="000000" w:themeColor="text1"/>
        </w:rPr>
        <w:t>Chen XF</w:t>
      </w:r>
      <w:r w:rsidRPr="0096316B">
        <w:rPr>
          <w:rFonts w:ascii="Book Antiqua" w:eastAsia="Book Antiqua" w:hAnsi="Book Antiqua" w:cs="Book Antiqua"/>
          <w:b/>
          <w:color w:val="000000" w:themeColor="text1"/>
        </w:rPr>
        <w:t xml:space="preserve"> L-Editor: </w:t>
      </w:r>
      <w:r w:rsidR="0052726D" w:rsidRPr="0096316B">
        <w:rPr>
          <w:rFonts w:ascii="Book Antiqua" w:eastAsia="Book Antiqua" w:hAnsi="Book Antiqua" w:cs="Book Antiqua"/>
          <w:bCs/>
          <w:color w:val="000000" w:themeColor="text1"/>
        </w:rPr>
        <w:t>Filipodia</w:t>
      </w:r>
      <w:r w:rsidRPr="0096316B">
        <w:rPr>
          <w:rFonts w:ascii="Book Antiqua" w:eastAsia="Book Antiqua" w:hAnsi="Book Antiqua" w:cs="Book Antiqua"/>
          <w:b/>
          <w:color w:val="000000" w:themeColor="text1"/>
        </w:rPr>
        <w:t xml:space="preserve"> P-Editor: </w:t>
      </w:r>
    </w:p>
    <w:p w14:paraId="6EA3F92A" w14:textId="77777777" w:rsidR="00000000" w:rsidRPr="0096316B" w:rsidRDefault="001C09B1" w:rsidP="0096316B">
      <w:pPr>
        <w:snapToGrid w:val="0"/>
        <w:spacing w:line="360" w:lineRule="auto"/>
        <w:jc w:val="both"/>
        <w:rPr>
          <w:rFonts w:ascii="Book Antiqua" w:eastAsia="Book Antiqua" w:hAnsi="Book Antiqua" w:cs="Book Antiqua"/>
          <w:b/>
          <w:color w:val="000000" w:themeColor="text1"/>
        </w:rPr>
        <w:sectPr w:rsidR="00000000" w:rsidRPr="0096316B" w:rsidSect="00DB0B7D">
          <w:pgSz w:w="12240" w:h="15840"/>
          <w:pgMar w:top="1440" w:right="1440" w:bottom="1440" w:left="1440" w:header="720" w:footer="720" w:gutter="0"/>
          <w:cols w:space="720"/>
          <w:docGrid w:linePitch="360"/>
        </w:sectPr>
      </w:pPr>
    </w:p>
    <w:p w14:paraId="09C66D67" w14:textId="524416BC" w:rsidR="00EF2BD9" w:rsidRPr="0096316B" w:rsidRDefault="00EF2BD9" w:rsidP="0096316B">
      <w:pPr>
        <w:snapToGrid w:val="0"/>
        <w:spacing w:line="360" w:lineRule="auto"/>
        <w:jc w:val="both"/>
        <w:rPr>
          <w:rFonts w:ascii="Book Antiqua" w:hAnsi="Book Antiqua"/>
          <w:b/>
          <w:bCs/>
          <w:color w:val="000000" w:themeColor="text1"/>
        </w:rPr>
      </w:pPr>
      <w:r w:rsidRPr="0096316B">
        <w:rPr>
          <w:rFonts w:ascii="Book Antiqua" w:hAnsi="Book Antiqua"/>
          <w:b/>
          <w:bCs/>
          <w:color w:val="000000" w:themeColor="text1"/>
        </w:rPr>
        <w:lastRenderedPageBreak/>
        <w:t>Table 1 The baseline data in both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1760"/>
        <w:gridCol w:w="1919"/>
        <w:gridCol w:w="1368"/>
      </w:tblGrid>
      <w:tr w:rsidR="00631CFA" w:rsidRPr="00631CFA" w14:paraId="27D8F694" w14:textId="77777777" w:rsidTr="00A67A57">
        <w:tc>
          <w:tcPr>
            <w:tcW w:w="2304" w:type="pct"/>
            <w:tcBorders>
              <w:top w:val="single" w:sz="4" w:space="0" w:color="auto"/>
              <w:bottom w:val="single" w:sz="4" w:space="0" w:color="auto"/>
            </w:tcBorders>
          </w:tcPr>
          <w:p w14:paraId="4F2D49FB"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Variable</w:t>
            </w:r>
          </w:p>
        </w:tc>
        <w:tc>
          <w:tcPr>
            <w:tcW w:w="940" w:type="pct"/>
            <w:tcBorders>
              <w:top w:val="single" w:sz="4" w:space="0" w:color="auto"/>
              <w:bottom w:val="single" w:sz="4" w:space="0" w:color="auto"/>
            </w:tcBorders>
          </w:tcPr>
          <w:p w14:paraId="177C1341" w14:textId="49521AB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 xml:space="preserve">TSI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1025" w:type="pct"/>
            <w:tcBorders>
              <w:top w:val="single" w:sz="4" w:space="0" w:color="auto"/>
              <w:bottom w:val="single" w:sz="4" w:space="0" w:color="auto"/>
            </w:tcBorders>
          </w:tcPr>
          <w:p w14:paraId="0DFB5BC4" w14:textId="2799BAB3"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 xml:space="preserve">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731" w:type="pct"/>
            <w:tcBorders>
              <w:top w:val="single" w:sz="4" w:space="0" w:color="auto"/>
              <w:bottom w:val="single" w:sz="4" w:space="0" w:color="auto"/>
            </w:tcBorders>
          </w:tcPr>
          <w:p w14:paraId="7EFC15B0" w14:textId="4E60D60C"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i/>
                <w:iCs/>
                <w:color w:val="000000" w:themeColor="text1"/>
              </w:rPr>
              <w:t>P</w:t>
            </w:r>
            <w:r w:rsidRPr="0096316B">
              <w:rPr>
                <w:rFonts w:ascii="Book Antiqua" w:hAnsi="Book Antiqua"/>
                <w:b/>
                <w:bCs/>
                <w:color w:val="000000" w:themeColor="text1"/>
              </w:rPr>
              <w:t xml:space="preserve"> </w:t>
            </w:r>
            <w:r w:rsidR="00186CE0" w:rsidRPr="0096316B">
              <w:rPr>
                <w:rFonts w:ascii="Book Antiqua" w:hAnsi="Book Antiqua"/>
                <w:b/>
                <w:bCs/>
                <w:color w:val="000000" w:themeColor="text1"/>
              </w:rPr>
              <w:t>v</w:t>
            </w:r>
            <w:r w:rsidRPr="0096316B">
              <w:rPr>
                <w:rFonts w:ascii="Book Antiqua" w:hAnsi="Book Antiqua"/>
                <w:b/>
                <w:bCs/>
                <w:color w:val="000000" w:themeColor="text1"/>
              </w:rPr>
              <w:t>alue</w:t>
            </w:r>
          </w:p>
        </w:tc>
      </w:tr>
      <w:tr w:rsidR="00631CFA" w:rsidRPr="00631CFA" w14:paraId="357F4843" w14:textId="77777777" w:rsidTr="00A67A57">
        <w:tc>
          <w:tcPr>
            <w:tcW w:w="2304" w:type="pct"/>
            <w:tcBorders>
              <w:top w:val="single" w:sz="4" w:space="0" w:color="auto"/>
            </w:tcBorders>
          </w:tcPr>
          <w:p w14:paraId="4978462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Number of patients</w:t>
            </w:r>
          </w:p>
        </w:tc>
        <w:tc>
          <w:tcPr>
            <w:tcW w:w="940" w:type="pct"/>
            <w:tcBorders>
              <w:top w:val="single" w:sz="4" w:space="0" w:color="auto"/>
            </w:tcBorders>
          </w:tcPr>
          <w:p w14:paraId="2627734D"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24</w:t>
            </w:r>
          </w:p>
        </w:tc>
        <w:tc>
          <w:tcPr>
            <w:tcW w:w="1025" w:type="pct"/>
            <w:tcBorders>
              <w:top w:val="single" w:sz="4" w:space="0" w:color="auto"/>
            </w:tcBorders>
          </w:tcPr>
          <w:p w14:paraId="527F087E"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21</w:t>
            </w:r>
          </w:p>
        </w:tc>
        <w:tc>
          <w:tcPr>
            <w:tcW w:w="731" w:type="pct"/>
            <w:tcBorders>
              <w:top w:val="single" w:sz="4" w:space="0" w:color="auto"/>
            </w:tcBorders>
          </w:tcPr>
          <w:p w14:paraId="6E75BA77" w14:textId="77777777" w:rsidR="00EF2BD9" w:rsidRPr="0096316B" w:rsidRDefault="00EF2BD9" w:rsidP="0096316B">
            <w:pPr>
              <w:snapToGrid w:val="0"/>
              <w:spacing w:line="360" w:lineRule="auto"/>
              <w:jc w:val="both"/>
              <w:rPr>
                <w:rFonts w:ascii="Book Antiqua" w:hAnsi="Book Antiqua"/>
                <w:color w:val="000000" w:themeColor="text1"/>
              </w:rPr>
            </w:pPr>
          </w:p>
        </w:tc>
      </w:tr>
      <w:tr w:rsidR="00631CFA" w:rsidRPr="00631CFA" w14:paraId="2DB72CFD" w14:textId="77777777" w:rsidTr="00A67A57">
        <w:tc>
          <w:tcPr>
            <w:tcW w:w="2304" w:type="pct"/>
          </w:tcPr>
          <w:p w14:paraId="6F0414DE" w14:textId="7CD1D2F6" w:rsidR="00EF2BD9" w:rsidRPr="0096316B" w:rsidRDefault="00EC5C0C"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F</w:t>
            </w:r>
            <w:r w:rsidR="00EF2BD9" w:rsidRPr="0096316B">
              <w:rPr>
                <w:rFonts w:ascii="Book Antiqua" w:hAnsi="Book Antiqua"/>
                <w:color w:val="000000" w:themeColor="text1"/>
              </w:rPr>
              <w:t>emale/male</w:t>
            </w:r>
            <w:r w:rsidRPr="0096316B">
              <w:rPr>
                <w:rFonts w:ascii="Book Antiqua" w:hAnsi="Book Antiqua"/>
                <w:color w:val="000000" w:themeColor="text1"/>
              </w:rPr>
              <w:t xml:space="preserve"> </w:t>
            </w:r>
          </w:p>
        </w:tc>
        <w:tc>
          <w:tcPr>
            <w:tcW w:w="940" w:type="pct"/>
          </w:tcPr>
          <w:p w14:paraId="0AA1836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20/4</w:t>
            </w:r>
          </w:p>
        </w:tc>
        <w:tc>
          <w:tcPr>
            <w:tcW w:w="1025" w:type="pct"/>
          </w:tcPr>
          <w:p w14:paraId="713A0E75"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18/3</w:t>
            </w:r>
          </w:p>
        </w:tc>
        <w:tc>
          <w:tcPr>
            <w:tcW w:w="731" w:type="pct"/>
          </w:tcPr>
          <w:p w14:paraId="5B497FC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1.000</w:t>
            </w:r>
          </w:p>
        </w:tc>
      </w:tr>
      <w:tr w:rsidR="00631CFA" w:rsidRPr="00631CFA" w14:paraId="17521DF2" w14:textId="77777777" w:rsidTr="00A67A57">
        <w:tc>
          <w:tcPr>
            <w:tcW w:w="2304" w:type="pct"/>
          </w:tcPr>
          <w:p w14:paraId="6745B4E2" w14:textId="7B73CB29"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Age </w:t>
            </w:r>
            <w:r w:rsidR="00631CFA">
              <w:rPr>
                <w:rFonts w:ascii="Book Antiqua" w:hAnsi="Book Antiqua" w:cs="Times New Roman"/>
                <w:color w:val="000000" w:themeColor="text1"/>
              </w:rPr>
              <w:t xml:space="preserve">in </w:t>
            </w:r>
            <w:proofErr w:type="spellStart"/>
            <w:r w:rsidR="00B712AB" w:rsidRPr="0096316B">
              <w:rPr>
                <w:rFonts w:ascii="Book Antiqua" w:hAnsi="Book Antiqua"/>
                <w:color w:val="000000" w:themeColor="text1"/>
              </w:rPr>
              <w:t>yr</w:t>
            </w:r>
            <w:proofErr w:type="spellEnd"/>
            <w:r w:rsidR="00B712AB" w:rsidRPr="0096316B">
              <w:rPr>
                <w:rFonts w:ascii="Book Antiqua" w:hAnsi="Book Antiqua"/>
                <w:color w:val="000000" w:themeColor="text1"/>
              </w:rPr>
              <w:t xml:space="preserve">, </w:t>
            </w:r>
            <w:r w:rsidRPr="0096316B">
              <w:rPr>
                <w:rFonts w:ascii="Book Antiqua" w:hAnsi="Book Antiqua"/>
                <w:color w:val="000000" w:themeColor="text1"/>
              </w:rPr>
              <w:t>mean ± SD</w:t>
            </w:r>
          </w:p>
        </w:tc>
        <w:tc>
          <w:tcPr>
            <w:tcW w:w="940" w:type="pct"/>
          </w:tcPr>
          <w:p w14:paraId="78392D2C" w14:textId="2591438C"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65.45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5.20</w:t>
            </w:r>
          </w:p>
        </w:tc>
        <w:tc>
          <w:tcPr>
            <w:tcW w:w="1025" w:type="pct"/>
          </w:tcPr>
          <w:p w14:paraId="4486E07A" w14:textId="5158246F"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66.19</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4.80</w:t>
            </w:r>
          </w:p>
        </w:tc>
        <w:tc>
          <w:tcPr>
            <w:tcW w:w="731" w:type="pct"/>
          </w:tcPr>
          <w:p w14:paraId="055E8CF4"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0.593</w:t>
            </w:r>
          </w:p>
        </w:tc>
      </w:tr>
      <w:tr w:rsidR="00631CFA" w:rsidRPr="00631CFA" w14:paraId="02C824A5" w14:textId="77777777" w:rsidTr="00A67A57">
        <w:tc>
          <w:tcPr>
            <w:tcW w:w="2304" w:type="pct"/>
          </w:tcPr>
          <w:p w14:paraId="44539452" w14:textId="2DB28FF9"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Damaged segment </w:t>
            </w:r>
            <w:r w:rsidR="00745AE1" w:rsidRPr="0096316B">
              <w:rPr>
                <w:rFonts w:ascii="Book Antiqua" w:hAnsi="Book Antiqua"/>
                <w:color w:val="000000" w:themeColor="text1"/>
              </w:rPr>
              <w:t>number</w:t>
            </w:r>
            <w:r w:rsidR="00631CFA">
              <w:rPr>
                <w:rFonts w:ascii="Book Antiqua" w:hAnsi="Book Antiqua" w:cs="Times New Roman"/>
                <w:color w:val="000000" w:themeColor="text1"/>
              </w:rPr>
              <w:t xml:space="preserve">, </w:t>
            </w:r>
            <w:r w:rsidRPr="0096316B">
              <w:rPr>
                <w:rFonts w:ascii="Book Antiqua" w:hAnsi="Book Antiqua"/>
                <w:color w:val="000000" w:themeColor="text1"/>
              </w:rPr>
              <w:t>T</w:t>
            </w:r>
            <w:r w:rsidR="00504AC8" w:rsidRPr="0096316B">
              <w:rPr>
                <w:rFonts w:ascii="Book Antiqua" w:hAnsi="Book Antiqua"/>
                <w:color w:val="000000" w:themeColor="text1"/>
              </w:rPr>
              <w:t>/</w:t>
            </w:r>
            <w:r w:rsidRPr="0096316B">
              <w:rPr>
                <w:rFonts w:ascii="Book Antiqua" w:hAnsi="Book Antiqua"/>
                <w:color w:val="000000" w:themeColor="text1"/>
              </w:rPr>
              <w:t>TL</w:t>
            </w:r>
            <w:r w:rsidR="00504AC8" w:rsidRPr="0096316B">
              <w:rPr>
                <w:rFonts w:ascii="Book Antiqua" w:hAnsi="Book Antiqua"/>
                <w:color w:val="000000" w:themeColor="text1"/>
              </w:rPr>
              <w:t>/</w:t>
            </w:r>
            <w:r w:rsidRPr="0096316B">
              <w:rPr>
                <w:rFonts w:ascii="Book Antiqua" w:hAnsi="Book Antiqua"/>
                <w:color w:val="000000" w:themeColor="text1"/>
              </w:rPr>
              <w:t>L</w:t>
            </w:r>
          </w:p>
        </w:tc>
        <w:tc>
          <w:tcPr>
            <w:tcW w:w="940" w:type="pct"/>
          </w:tcPr>
          <w:p w14:paraId="556DEB99"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3/16/5</w:t>
            </w:r>
          </w:p>
        </w:tc>
        <w:tc>
          <w:tcPr>
            <w:tcW w:w="1025" w:type="pct"/>
          </w:tcPr>
          <w:p w14:paraId="74F4364E"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2/15/4</w:t>
            </w:r>
          </w:p>
        </w:tc>
        <w:tc>
          <w:tcPr>
            <w:tcW w:w="731" w:type="pct"/>
          </w:tcPr>
          <w:p w14:paraId="57D4337D"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0.930</w:t>
            </w:r>
          </w:p>
        </w:tc>
      </w:tr>
      <w:tr w:rsidR="00631CFA" w:rsidRPr="00631CFA" w14:paraId="440B5E5C" w14:textId="77777777" w:rsidTr="00A67A57">
        <w:tc>
          <w:tcPr>
            <w:tcW w:w="2304" w:type="pct"/>
          </w:tcPr>
          <w:p w14:paraId="53328670" w14:textId="6FB42E33"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BMD</w:t>
            </w:r>
            <w:r w:rsidR="00631CFA">
              <w:rPr>
                <w:rFonts w:ascii="Book Antiqua" w:hAnsi="Book Antiqua" w:cs="Times New Roman"/>
                <w:color w:val="000000" w:themeColor="text1"/>
              </w:rPr>
              <w:t>,</w:t>
            </w:r>
            <w:r w:rsidR="00B712AB" w:rsidRPr="0096316B">
              <w:rPr>
                <w:rFonts w:ascii="Book Antiqua" w:hAnsi="Book Antiqua"/>
                <w:color w:val="000000" w:themeColor="text1"/>
              </w:rPr>
              <w:t xml:space="preserve"> </w:t>
            </w:r>
            <w:r w:rsidR="00631CFA">
              <w:rPr>
                <w:rFonts w:ascii="Book Antiqua" w:hAnsi="Book Antiqua" w:cs="Times New Roman"/>
                <w:color w:val="000000" w:themeColor="text1"/>
              </w:rPr>
              <w:t>m</w:t>
            </w:r>
            <w:r w:rsidRPr="0096316B">
              <w:rPr>
                <w:rFonts w:ascii="Book Antiqua" w:hAnsi="Book Antiqua"/>
                <w:color w:val="000000" w:themeColor="text1"/>
              </w:rPr>
              <w:t>ean ± SD</w:t>
            </w:r>
          </w:p>
        </w:tc>
        <w:tc>
          <w:tcPr>
            <w:tcW w:w="940" w:type="pct"/>
          </w:tcPr>
          <w:p w14:paraId="545C4EE1" w14:textId="34351D4F"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-3.04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0.31</w:t>
            </w:r>
          </w:p>
        </w:tc>
        <w:tc>
          <w:tcPr>
            <w:tcW w:w="1025" w:type="pct"/>
          </w:tcPr>
          <w:p w14:paraId="744AF68F" w14:textId="7011E5F2"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-2.96</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0.28</w:t>
            </w:r>
          </w:p>
        </w:tc>
        <w:tc>
          <w:tcPr>
            <w:tcW w:w="731" w:type="pct"/>
          </w:tcPr>
          <w:p w14:paraId="7AE1D09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0.335</w:t>
            </w:r>
          </w:p>
        </w:tc>
      </w:tr>
    </w:tbl>
    <w:p w14:paraId="40F89FFA" w14:textId="1E7A31CC" w:rsidR="00EF2BD9" w:rsidRPr="0096316B" w:rsidRDefault="009F5405"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Note: </w:t>
      </w:r>
      <w:r w:rsidR="00EF2BD9" w:rsidRPr="0096316B">
        <w:rPr>
          <w:rFonts w:ascii="Book Antiqua" w:hAnsi="Book Antiqua"/>
          <w:color w:val="000000" w:themeColor="text1"/>
        </w:rPr>
        <w:t xml:space="preserve">Statistical significance </w:t>
      </w:r>
      <w:r w:rsidR="009368B8" w:rsidRPr="0096316B">
        <w:rPr>
          <w:rFonts w:ascii="Book Antiqua" w:hAnsi="Book Antiqua"/>
          <w:color w:val="000000" w:themeColor="text1"/>
        </w:rPr>
        <w:t>was</w:t>
      </w:r>
      <w:r w:rsidR="00EF2BD9" w:rsidRPr="0096316B">
        <w:rPr>
          <w:rFonts w:ascii="Book Antiqua" w:hAnsi="Book Antiqua"/>
          <w:color w:val="000000" w:themeColor="text1"/>
        </w:rPr>
        <w:t xml:space="preserve"> set at </w:t>
      </w:r>
      <w:r w:rsidR="00EF2BD9" w:rsidRPr="0096316B">
        <w:rPr>
          <w:rFonts w:ascii="Book Antiqua" w:hAnsi="Book Antiqua"/>
          <w:i/>
          <w:iCs/>
          <w:color w:val="000000" w:themeColor="text1"/>
        </w:rPr>
        <w:t xml:space="preserve">P </w:t>
      </w:r>
      <w:r w:rsidR="00EF2BD9" w:rsidRPr="0096316B">
        <w:rPr>
          <w:rFonts w:ascii="Book Antiqua" w:hAnsi="Book Antiqua"/>
          <w:color w:val="000000" w:themeColor="text1"/>
        </w:rPr>
        <w:t xml:space="preserve">&lt; 0.05. </w:t>
      </w:r>
      <w:r w:rsidR="00741E68" w:rsidRPr="00DA2F51">
        <w:rPr>
          <w:rFonts w:ascii="Book Antiqua" w:hAnsi="Book Antiqua"/>
          <w:color w:val="000000" w:themeColor="text1"/>
        </w:rPr>
        <w:t>BMD: Bone mineral density</w:t>
      </w:r>
      <w:r w:rsidR="00741E68">
        <w:rPr>
          <w:rFonts w:ascii="Book Antiqua" w:hAnsi="Book Antiqua"/>
          <w:color w:val="000000" w:themeColor="text1"/>
        </w:rPr>
        <w:t xml:space="preserve">; </w:t>
      </w:r>
      <w:r w:rsidR="00741E68" w:rsidRPr="005860D2">
        <w:rPr>
          <w:rFonts w:ascii="Book Antiqua" w:hAnsi="Book Antiqua"/>
          <w:color w:val="000000" w:themeColor="text1"/>
        </w:rPr>
        <w:t xml:space="preserve">L: Lumbar region; </w:t>
      </w:r>
      <w:r w:rsidR="00EF2BD9" w:rsidRPr="0096316B">
        <w:rPr>
          <w:rFonts w:ascii="Book Antiqua" w:hAnsi="Book Antiqua"/>
          <w:color w:val="000000" w:themeColor="text1"/>
        </w:rPr>
        <w:t xml:space="preserve">SD: </w:t>
      </w:r>
      <w:r w:rsidR="009368B8" w:rsidRPr="0096316B">
        <w:rPr>
          <w:rFonts w:ascii="Book Antiqua" w:hAnsi="Book Antiqua"/>
          <w:color w:val="000000" w:themeColor="text1"/>
        </w:rPr>
        <w:t>S</w:t>
      </w:r>
      <w:r w:rsidR="00EF2BD9" w:rsidRPr="0096316B">
        <w:rPr>
          <w:rFonts w:ascii="Book Antiqua" w:hAnsi="Book Antiqua"/>
          <w:color w:val="000000" w:themeColor="text1"/>
        </w:rPr>
        <w:t xml:space="preserve">tandard deviation; </w:t>
      </w:r>
      <w:r w:rsidR="00741E68" w:rsidRPr="005D02EE">
        <w:rPr>
          <w:rFonts w:ascii="Book Antiqua" w:hAnsi="Book Antiqua"/>
          <w:color w:val="000000" w:themeColor="text1"/>
        </w:rPr>
        <w:t xml:space="preserve">SI: Sequential infusion; </w:t>
      </w:r>
      <w:r w:rsidR="00EF2BD9" w:rsidRPr="0096316B">
        <w:rPr>
          <w:rFonts w:ascii="Book Antiqua" w:hAnsi="Book Antiqua"/>
          <w:color w:val="000000" w:themeColor="text1"/>
        </w:rPr>
        <w:t xml:space="preserve">T: </w:t>
      </w:r>
      <w:r w:rsidR="009368B8" w:rsidRPr="0096316B">
        <w:rPr>
          <w:rFonts w:ascii="Book Antiqua" w:hAnsi="Book Antiqua"/>
          <w:color w:val="000000" w:themeColor="text1"/>
        </w:rPr>
        <w:t>T</w:t>
      </w:r>
      <w:r w:rsidR="00EF2BD9" w:rsidRPr="0096316B">
        <w:rPr>
          <w:rFonts w:ascii="Book Antiqua" w:hAnsi="Book Antiqua"/>
          <w:color w:val="000000" w:themeColor="text1"/>
        </w:rPr>
        <w:t xml:space="preserve">horacic region; TL: </w:t>
      </w:r>
      <w:r w:rsidR="009368B8" w:rsidRPr="0096316B">
        <w:rPr>
          <w:rFonts w:ascii="Book Antiqua" w:hAnsi="Book Antiqua"/>
          <w:color w:val="000000" w:themeColor="text1"/>
        </w:rPr>
        <w:t>T</w:t>
      </w:r>
      <w:r w:rsidR="00EF2BD9" w:rsidRPr="0096316B">
        <w:rPr>
          <w:rFonts w:ascii="Book Antiqua" w:hAnsi="Book Antiqua"/>
          <w:color w:val="000000" w:themeColor="text1"/>
        </w:rPr>
        <w:t>horacolumbar region</w:t>
      </w:r>
      <w:r w:rsidR="00741E68">
        <w:rPr>
          <w:rFonts w:ascii="Book Antiqua" w:hAnsi="Book Antiqua"/>
          <w:color w:val="000000" w:themeColor="text1"/>
        </w:rPr>
        <w:t>;</w:t>
      </w:r>
      <w:r w:rsidR="00741E68" w:rsidRPr="00741E68">
        <w:rPr>
          <w:rFonts w:ascii="Book Antiqua" w:hAnsi="Book Antiqua"/>
          <w:color w:val="000000" w:themeColor="text1"/>
        </w:rPr>
        <w:t xml:space="preserve"> </w:t>
      </w:r>
      <w:r w:rsidR="00741E68" w:rsidRPr="00563475">
        <w:rPr>
          <w:rFonts w:ascii="Book Antiqua" w:hAnsi="Book Antiqua"/>
          <w:color w:val="000000" w:themeColor="text1"/>
        </w:rPr>
        <w:t>TSI: Traditional single infusion</w:t>
      </w:r>
      <w:r w:rsidR="00741E68">
        <w:rPr>
          <w:rFonts w:ascii="Book Antiqua" w:hAnsi="Book Antiqua"/>
          <w:color w:val="000000" w:themeColor="text1"/>
        </w:rPr>
        <w:t>.</w:t>
      </w:r>
      <w:r w:rsidR="00EF2BD9" w:rsidRPr="0096316B">
        <w:rPr>
          <w:rFonts w:ascii="Book Antiqua" w:hAnsi="Book Antiqua"/>
          <w:color w:val="000000" w:themeColor="text1"/>
        </w:rPr>
        <w:t xml:space="preserve"> </w:t>
      </w:r>
    </w:p>
    <w:p w14:paraId="46E00A53" w14:textId="77777777" w:rsidR="00000000" w:rsidRPr="0096316B" w:rsidRDefault="001C09B1" w:rsidP="0096316B">
      <w:pPr>
        <w:snapToGrid w:val="0"/>
        <w:spacing w:line="360" w:lineRule="auto"/>
        <w:jc w:val="both"/>
        <w:rPr>
          <w:rFonts w:ascii="Book Antiqua" w:hAnsi="Book Antiqua"/>
          <w:color w:val="000000" w:themeColor="text1"/>
        </w:rPr>
        <w:sectPr w:rsidR="00000000" w:rsidRPr="0096316B" w:rsidSect="00DB0B7D">
          <w:pgSz w:w="12240" w:h="15840"/>
          <w:pgMar w:top="1440" w:right="1440" w:bottom="1440" w:left="1440" w:header="720" w:footer="720" w:gutter="0"/>
          <w:cols w:space="720"/>
          <w:docGrid w:linePitch="360"/>
        </w:sectPr>
      </w:pPr>
    </w:p>
    <w:p w14:paraId="382EB930" w14:textId="5DB5649E" w:rsidR="00EF2BD9" w:rsidRPr="0096316B" w:rsidRDefault="00EF2BD9" w:rsidP="0096316B">
      <w:pPr>
        <w:snapToGrid w:val="0"/>
        <w:spacing w:line="360" w:lineRule="auto"/>
        <w:jc w:val="both"/>
        <w:rPr>
          <w:rFonts w:ascii="Book Antiqua" w:hAnsi="Book Antiqua"/>
          <w:b/>
          <w:bCs/>
          <w:color w:val="000000" w:themeColor="text1"/>
        </w:rPr>
      </w:pPr>
      <w:r w:rsidRPr="0096316B">
        <w:rPr>
          <w:rFonts w:ascii="Book Antiqua" w:hAnsi="Book Antiqua"/>
          <w:b/>
          <w:bCs/>
          <w:color w:val="000000" w:themeColor="text1"/>
        </w:rPr>
        <w:lastRenderedPageBreak/>
        <w:t xml:space="preserve">Table 2 Visual analog scale and Oswestry </w:t>
      </w:r>
      <w:r w:rsidR="002E7336" w:rsidRPr="0096316B">
        <w:rPr>
          <w:rFonts w:ascii="Book Antiqua" w:hAnsi="Book Antiqua"/>
          <w:b/>
          <w:bCs/>
          <w:color w:val="000000" w:themeColor="text1"/>
        </w:rPr>
        <w:t>d</w:t>
      </w:r>
      <w:r w:rsidRPr="0096316B">
        <w:rPr>
          <w:rFonts w:ascii="Book Antiqua" w:hAnsi="Book Antiqua"/>
          <w:b/>
          <w:bCs/>
          <w:color w:val="000000" w:themeColor="text1"/>
        </w:rPr>
        <w:t xml:space="preserve">isability </w:t>
      </w:r>
      <w:r w:rsidR="002E7336" w:rsidRPr="0096316B">
        <w:rPr>
          <w:rFonts w:ascii="Book Antiqua" w:hAnsi="Book Antiqua"/>
          <w:b/>
          <w:bCs/>
          <w:color w:val="000000" w:themeColor="text1"/>
        </w:rPr>
        <w:t>i</w:t>
      </w:r>
      <w:r w:rsidRPr="0096316B">
        <w:rPr>
          <w:rFonts w:ascii="Book Antiqua" w:hAnsi="Book Antiqua"/>
          <w:b/>
          <w:bCs/>
          <w:color w:val="000000" w:themeColor="text1"/>
        </w:rPr>
        <w:t>ndex before and after surgery</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2057"/>
        <w:gridCol w:w="2181"/>
        <w:gridCol w:w="1606"/>
      </w:tblGrid>
      <w:tr w:rsidR="00631CFA" w:rsidRPr="00631CFA" w14:paraId="00ECB383" w14:textId="77777777" w:rsidTr="00186CE0">
        <w:tc>
          <w:tcPr>
            <w:tcW w:w="1878" w:type="pct"/>
            <w:tcBorders>
              <w:top w:val="single" w:sz="4" w:space="0" w:color="auto"/>
              <w:bottom w:val="single" w:sz="4" w:space="0" w:color="auto"/>
            </w:tcBorders>
          </w:tcPr>
          <w:p w14:paraId="081C76D3" w14:textId="77777777"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Variable</w:t>
            </w:r>
          </w:p>
        </w:tc>
        <w:tc>
          <w:tcPr>
            <w:tcW w:w="1099" w:type="pct"/>
            <w:tcBorders>
              <w:top w:val="single" w:sz="4" w:space="0" w:color="auto"/>
              <w:bottom w:val="single" w:sz="4" w:space="0" w:color="auto"/>
            </w:tcBorders>
          </w:tcPr>
          <w:p w14:paraId="47072FD4" w14:textId="693C7885"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 xml:space="preserve">TSI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1165" w:type="pct"/>
            <w:tcBorders>
              <w:top w:val="single" w:sz="4" w:space="0" w:color="auto"/>
              <w:bottom w:val="single" w:sz="4" w:space="0" w:color="auto"/>
            </w:tcBorders>
          </w:tcPr>
          <w:p w14:paraId="79C2B42D" w14:textId="2F70332A"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 xml:space="preserve">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858" w:type="pct"/>
            <w:tcBorders>
              <w:top w:val="single" w:sz="4" w:space="0" w:color="auto"/>
              <w:bottom w:val="single" w:sz="4" w:space="0" w:color="auto"/>
            </w:tcBorders>
          </w:tcPr>
          <w:p w14:paraId="3D870C39" w14:textId="5A452E89"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i/>
                <w:iCs/>
                <w:color w:val="000000" w:themeColor="text1"/>
              </w:rPr>
              <w:t>P</w:t>
            </w:r>
            <w:r w:rsidRPr="0096316B">
              <w:rPr>
                <w:rFonts w:ascii="Book Antiqua" w:hAnsi="Book Antiqua"/>
                <w:b/>
                <w:bCs/>
                <w:color w:val="000000" w:themeColor="text1"/>
              </w:rPr>
              <w:t xml:space="preserve"> </w:t>
            </w:r>
            <w:r w:rsidR="00186CE0" w:rsidRPr="0096316B">
              <w:rPr>
                <w:rFonts w:ascii="Book Antiqua" w:hAnsi="Book Antiqua"/>
                <w:b/>
                <w:bCs/>
                <w:color w:val="000000" w:themeColor="text1"/>
              </w:rPr>
              <w:t>v</w:t>
            </w:r>
            <w:r w:rsidRPr="0096316B">
              <w:rPr>
                <w:rFonts w:ascii="Book Antiqua" w:hAnsi="Book Antiqua"/>
                <w:b/>
                <w:bCs/>
                <w:color w:val="000000" w:themeColor="text1"/>
              </w:rPr>
              <w:t>alue</w:t>
            </w:r>
          </w:p>
        </w:tc>
      </w:tr>
      <w:tr w:rsidR="00631CFA" w:rsidRPr="00631CFA" w14:paraId="6ACE9B2C" w14:textId="77777777" w:rsidTr="00186CE0">
        <w:tc>
          <w:tcPr>
            <w:tcW w:w="1878" w:type="pct"/>
            <w:tcBorders>
              <w:top w:val="single" w:sz="4" w:space="0" w:color="auto"/>
            </w:tcBorders>
          </w:tcPr>
          <w:p w14:paraId="13AF6309" w14:textId="4DF1386B"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 xml:space="preserve">VAS, </w:t>
            </w:r>
            <w:r w:rsidR="002E7336" w:rsidRPr="0096316B">
              <w:rPr>
                <w:rFonts w:ascii="Book Antiqua" w:hAnsi="Book Antiqua"/>
                <w:color w:val="000000" w:themeColor="text1"/>
              </w:rPr>
              <w:t>M</w:t>
            </w:r>
            <w:r w:rsidR="00EC447F">
              <w:rPr>
                <w:rFonts w:ascii="Book Antiqua" w:hAnsi="Book Antiqua" w:cs="Times New Roman"/>
                <w:color w:val="000000" w:themeColor="text1"/>
              </w:rPr>
              <w:t>, m</w:t>
            </w:r>
            <w:r w:rsidRPr="0096316B">
              <w:rPr>
                <w:rFonts w:ascii="Book Antiqua" w:hAnsi="Book Antiqua"/>
                <w:color w:val="000000" w:themeColor="text1"/>
              </w:rPr>
              <w:t xml:space="preserve">in, </w:t>
            </w:r>
            <w:r w:rsidR="00EC447F">
              <w:rPr>
                <w:rFonts w:ascii="Book Antiqua" w:hAnsi="Book Antiqua" w:cs="Times New Roman"/>
                <w:color w:val="000000" w:themeColor="text1"/>
              </w:rPr>
              <w:t>m</w:t>
            </w:r>
            <w:r w:rsidRPr="0096316B">
              <w:rPr>
                <w:rFonts w:ascii="Book Antiqua" w:hAnsi="Book Antiqua"/>
                <w:color w:val="000000" w:themeColor="text1"/>
              </w:rPr>
              <w:t>ax</w:t>
            </w:r>
          </w:p>
        </w:tc>
        <w:tc>
          <w:tcPr>
            <w:tcW w:w="1099" w:type="pct"/>
            <w:tcBorders>
              <w:top w:val="single" w:sz="4" w:space="0" w:color="auto"/>
            </w:tcBorders>
          </w:tcPr>
          <w:p w14:paraId="4A771DD2"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1165" w:type="pct"/>
            <w:tcBorders>
              <w:top w:val="single" w:sz="4" w:space="0" w:color="auto"/>
            </w:tcBorders>
          </w:tcPr>
          <w:p w14:paraId="56BFE68E"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858" w:type="pct"/>
            <w:tcBorders>
              <w:top w:val="single" w:sz="4" w:space="0" w:color="auto"/>
            </w:tcBorders>
          </w:tcPr>
          <w:p w14:paraId="1AFCAEE7"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r>
      <w:tr w:rsidR="00631CFA" w:rsidRPr="00631CFA" w14:paraId="45B11937" w14:textId="77777777" w:rsidTr="00186CE0">
        <w:tc>
          <w:tcPr>
            <w:tcW w:w="1878" w:type="pct"/>
          </w:tcPr>
          <w:p w14:paraId="1323DD39"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Preoperatively</w:t>
            </w:r>
          </w:p>
        </w:tc>
        <w:tc>
          <w:tcPr>
            <w:tcW w:w="1099" w:type="pct"/>
          </w:tcPr>
          <w:p w14:paraId="61EA9F75"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 (5, 8)</w:t>
            </w:r>
          </w:p>
        </w:tc>
        <w:tc>
          <w:tcPr>
            <w:tcW w:w="1165" w:type="pct"/>
          </w:tcPr>
          <w:p w14:paraId="00F43DD9"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 (5, 8)</w:t>
            </w:r>
          </w:p>
        </w:tc>
        <w:tc>
          <w:tcPr>
            <w:tcW w:w="858" w:type="pct"/>
          </w:tcPr>
          <w:p w14:paraId="34F5685A"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0.576</w:t>
            </w:r>
          </w:p>
        </w:tc>
      </w:tr>
      <w:tr w:rsidR="00631CFA" w:rsidRPr="00631CFA" w14:paraId="259A92B9" w14:textId="77777777" w:rsidTr="00186CE0">
        <w:tc>
          <w:tcPr>
            <w:tcW w:w="1878" w:type="pct"/>
          </w:tcPr>
          <w:p w14:paraId="36213420" w14:textId="3A0E4C8B"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 xml:space="preserve">1 </w:t>
            </w:r>
            <w:proofErr w:type="spellStart"/>
            <w:r w:rsidRPr="0096316B">
              <w:rPr>
                <w:rFonts w:ascii="Book Antiqua" w:hAnsi="Book Antiqua"/>
                <w:color w:val="000000" w:themeColor="text1"/>
              </w:rPr>
              <w:t>wk</w:t>
            </w:r>
            <w:proofErr w:type="spellEnd"/>
            <w:r w:rsidRPr="0096316B">
              <w:rPr>
                <w:rFonts w:ascii="Book Antiqua" w:hAnsi="Book Antiqua"/>
                <w:color w:val="000000" w:themeColor="text1"/>
              </w:rPr>
              <w:t xml:space="preserve"> postoperatively</w:t>
            </w:r>
          </w:p>
        </w:tc>
        <w:tc>
          <w:tcPr>
            <w:tcW w:w="1099" w:type="pct"/>
          </w:tcPr>
          <w:p w14:paraId="32D98964" w14:textId="5C0F002D"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1165" w:type="pct"/>
          </w:tcPr>
          <w:p w14:paraId="5E788C08" w14:textId="1AB1CD9A"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858" w:type="pct"/>
          </w:tcPr>
          <w:p w14:paraId="51A0EC6A"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0.868</w:t>
            </w:r>
          </w:p>
        </w:tc>
      </w:tr>
      <w:tr w:rsidR="00631CFA" w:rsidRPr="00631CFA" w14:paraId="0FD8BA78" w14:textId="77777777" w:rsidTr="00186CE0">
        <w:tc>
          <w:tcPr>
            <w:tcW w:w="1878" w:type="pct"/>
          </w:tcPr>
          <w:p w14:paraId="35FB927B"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At final follow-up</w:t>
            </w:r>
          </w:p>
        </w:tc>
        <w:tc>
          <w:tcPr>
            <w:tcW w:w="1099" w:type="pct"/>
          </w:tcPr>
          <w:p w14:paraId="0F2F5945" w14:textId="5443C42A"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1165" w:type="pct"/>
          </w:tcPr>
          <w:p w14:paraId="268064B7" w14:textId="48F403D4"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858" w:type="pct"/>
          </w:tcPr>
          <w:p w14:paraId="26A4803F"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0.785</w:t>
            </w:r>
          </w:p>
        </w:tc>
      </w:tr>
      <w:tr w:rsidR="00631CFA" w:rsidRPr="00631CFA" w14:paraId="63AD8480" w14:textId="77777777" w:rsidTr="00186CE0">
        <w:trPr>
          <w:trHeight w:val="305"/>
        </w:trPr>
        <w:tc>
          <w:tcPr>
            <w:tcW w:w="1878" w:type="pct"/>
          </w:tcPr>
          <w:p w14:paraId="08764F4F" w14:textId="4D9975C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ODI</w:t>
            </w:r>
            <w:r w:rsidR="00EC447F">
              <w:rPr>
                <w:rFonts w:ascii="Book Antiqua" w:hAnsi="Book Antiqua" w:cs="Times New Roman"/>
                <w:color w:val="000000" w:themeColor="text1"/>
              </w:rPr>
              <w:t xml:space="preserve">, </w:t>
            </w:r>
            <w:r w:rsidRPr="0096316B">
              <w:rPr>
                <w:rFonts w:ascii="Book Antiqua" w:hAnsi="Book Antiqua"/>
                <w:color w:val="000000" w:themeColor="text1"/>
              </w:rPr>
              <w:t>%, mean ± SD</w:t>
            </w:r>
          </w:p>
        </w:tc>
        <w:tc>
          <w:tcPr>
            <w:tcW w:w="1099" w:type="pct"/>
          </w:tcPr>
          <w:p w14:paraId="3DCD48A4"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1165" w:type="pct"/>
          </w:tcPr>
          <w:p w14:paraId="0768853D"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858" w:type="pct"/>
          </w:tcPr>
          <w:p w14:paraId="4FCC177A"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r>
      <w:tr w:rsidR="00631CFA" w:rsidRPr="00631CFA" w14:paraId="3EE68CCB" w14:textId="77777777" w:rsidTr="00186CE0">
        <w:tc>
          <w:tcPr>
            <w:tcW w:w="1878" w:type="pct"/>
          </w:tcPr>
          <w:p w14:paraId="12C112E5"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Preoperatively</w:t>
            </w:r>
          </w:p>
        </w:tc>
        <w:tc>
          <w:tcPr>
            <w:tcW w:w="1099" w:type="pct"/>
          </w:tcPr>
          <w:p w14:paraId="13FEA05A" w14:textId="4447B58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65.42</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3.26</w:t>
            </w:r>
          </w:p>
        </w:tc>
        <w:tc>
          <w:tcPr>
            <w:tcW w:w="1165" w:type="pct"/>
          </w:tcPr>
          <w:p w14:paraId="2A5A6946" w14:textId="1EA92BDE"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64.54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4.56</w:t>
            </w:r>
          </w:p>
        </w:tc>
        <w:tc>
          <w:tcPr>
            <w:tcW w:w="858" w:type="pct"/>
          </w:tcPr>
          <w:p w14:paraId="69856E54"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0.421</w:t>
            </w:r>
          </w:p>
        </w:tc>
      </w:tr>
      <w:tr w:rsidR="00631CFA" w:rsidRPr="00631CFA" w14:paraId="0D9C7E21" w14:textId="77777777" w:rsidTr="00186CE0">
        <w:tc>
          <w:tcPr>
            <w:tcW w:w="1878" w:type="pct"/>
          </w:tcPr>
          <w:p w14:paraId="2DB42063" w14:textId="1347216B"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 xml:space="preserve">1 </w:t>
            </w:r>
            <w:proofErr w:type="spellStart"/>
            <w:r w:rsidRPr="0096316B">
              <w:rPr>
                <w:rFonts w:ascii="Book Antiqua" w:hAnsi="Book Antiqua"/>
                <w:color w:val="000000" w:themeColor="text1"/>
              </w:rPr>
              <w:t>wk</w:t>
            </w:r>
            <w:proofErr w:type="spellEnd"/>
            <w:r w:rsidRPr="0096316B">
              <w:rPr>
                <w:rFonts w:ascii="Book Antiqua" w:hAnsi="Book Antiqua"/>
                <w:color w:val="000000" w:themeColor="text1"/>
              </w:rPr>
              <w:t xml:space="preserve"> postoperatively</w:t>
            </w:r>
          </w:p>
        </w:tc>
        <w:tc>
          <w:tcPr>
            <w:tcW w:w="1099" w:type="pct"/>
          </w:tcPr>
          <w:p w14:paraId="724B4B3B" w14:textId="380B0B0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30.55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1.79</w:t>
            </w:r>
            <w:r w:rsidR="00DE6E08" w:rsidRPr="0096316B">
              <w:rPr>
                <w:rFonts w:ascii="Book Antiqua" w:hAnsi="Book Antiqua"/>
                <w:color w:val="000000" w:themeColor="text1"/>
                <w:vertAlign w:val="superscript"/>
              </w:rPr>
              <w:t>1</w:t>
            </w:r>
          </w:p>
        </w:tc>
        <w:tc>
          <w:tcPr>
            <w:tcW w:w="1165" w:type="pct"/>
          </w:tcPr>
          <w:p w14:paraId="4D920B65" w14:textId="2B8C7163"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30.54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2.98</w:t>
            </w:r>
            <w:r w:rsidR="00DE6E08" w:rsidRPr="0096316B">
              <w:rPr>
                <w:rFonts w:ascii="Book Antiqua" w:hAnsi="Book Antiqua"/>
                <w:color w:val="000000" w:themeColor="text1"/>
                <w:vertAlign w:val="superscript"/>
              </w:rPr>
              <w:t>1</w:t>
            </w:r>
          </w:p>
        </w:tc>
        <w:tc>
          <w:tcPr>
            <w:tcW w:w="858" w:type="pct"/>
          </w:tcPr>
          <w:p w14:paraId="76CC105C"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0.981</w:t>
            </w:r>
          </w:p>
        </w:tc>
      </w:tr>
      <w:tr w:rsidR="00631CFA" w:rsidRPr="00631CFA" w14:paraId="384DC377" w14:textId="77777777" w:rsidTr="00186CE0">
        <w:tc>
          <w:tcPr>
            <w:tcW w:w="1878" w:type="pct"/>
          </w:tcPr>
          <w:p w14:paraId="479F7042"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At final follow-up</w:t>
            </w:r>
          </w:p>
        </w:tc>
        <w:tc>
          <w:tcPr>
            <w:tcW w:w="1099" w:type="pct"/>
          </w:tcPr>
          <w:p w14:paraId="4AA27DA0" w14:textId="46C96B8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29.44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1.56</w:t>
            </w:r>
            <w:r w:rsidR="00DE6E08" w:rsidRPr="0096316B">
              <w:rPr>
                <w:rFonts w:ascii="Book Antiqua" w:hAnsi="Book Antiqua"/>
                <w:color w:val="000000" w:themeColor="text1"/>
                <w:vertAlign w:val="superscript"/>
              </w:rPr>
              <w:t>1</w:t>
            </w:r>
          </w:p>
        </w:tc>
        <w:tc>
          <w:tcPr>
            <w:tcW w:w="1165" w:type="pct"/>
          </w:tcPr>
          <w:p w14:paraId="56BA414F" w14:textId="382F05F1"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28.65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1.94</w:t>
            </w:r>
            <w:r w:rsidR="00DE6E08" w:rsidRPr="0096316B">
              <w:rPr>
                <w:rFonts w:ascii="Book Antiqua" w:hAnsi="Book Antiqua"/>
                <w:color w:val="000000" w:themeColor="text1"/>
                <w:vertAlign w:val="superscript"/>
              </w:rPr>
              <w:t>1</w:t>
            </w:r>
          </w:p>
        </w:tc>
        <w:tc>
          <w:tcPr>
            <w:tcW w:w="858" w:type="pct"/>
          </w:tcPr>
          <w:p w14:paraId="426859E7"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0.139</w:t>
            </w:r>
          </w:p>
        </w:tc>
      </w:tr>
    </w:tbl>
    <w:p w14:paraId="4AEBD563" w14:textId="554EB168" w:rsidR="00C17802" w:rsidRPr="0096316B" w:rsidRDefault="00C17802"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vertAlign w:val="superscript"/>
        </w:rPr>
        <w:t>1</w:t>
      </w:r>
      <w:r w:rsidRPr="0096316B">
        <w:rPr>
          <w:rFonts w:ascii="Book Antiqua" w:hAnsi="Book Antiqua"/>
          <w:color w:val="000000" w:themeColor="text1"/>
        </w:rPr>
        <w:t xml:space="preserve">Indicates significant differences in comparison with preoperative values (statistical significance was set at </w:t>
      </w:r>
      <w:r w:rsidRPr="0096316B">
        <w:rPr>
          <w:rFonts w:ascii="Book Antiqua" w:hAnsi="Book Antiqua"/>
          <w:i/>
          <w:iCs/>
          <w:color w:val="000000" w:themeColor="text1"/>
        </w:rPr>
        <w:t>P</w:t>
      </w:r>
      <w:r w:rsidRPr="0096316B">
        <w:rPr>
          <w:rFonts w:ascii="Book Antiqua" w:hAnsi="Book Antiqua"/>
          <w:color w:val="000000" w:themeColor="text1"/>
        </w:rPr>
        <w:t xml:space="preserve"> &lt; 0.05).</w:t>
      </w:r>
      <w:r w:rsidRPr="0096316B">
        <w:rPr>
          <w:rFonts w:ascii="Book Antiqua" w:hAnsi="Book Antiqua"/>
          <w:color w:val="000000" w:themeColor="text1"/>
          <w:lang w:eastAsia="zh-CN"/>
        </w:rPr>
        <w:t xml:space="preserve"> </w:t>
      </w:r>
      <w:r w:rsidR="00EC447F" w:rsidRPr="00A413F7">
        <w:rPr>
          <w:rFonts w:ascii="Book Antiqua" w:hAnsi="Book Antiqua"/>
          <w:color w:val="000000" w:themeColor="text1"/>
        </w:rPr>
        <w:t>M: Median</w:t>
      </w:r>
      <w:r w:rsidR="00EC447F">
        <w:rPr>
          <w:rFonts w:ascii="Book Antiqua" w:hAnsi="Book Antiqua"/>
          <w:color w:val="000000" w:themeColor="text1"/>
        </w:rPr>
        <w:t>;</w:t>
      </w:r>
      <w:r w:rsidR="00EC447F" w:rsidRPr="00372414">
        <w:rPr>
          <w:rFonts w:ascii="Book Antiqua" w:hAnsi="Book Antiqua"/>
          <w:color w:val="000000" w:themeColor="text1"/>
        </w:rPr>
        <w:t xml:space="preserve"> Max: Maximum; </w:t>
      </w:r>
      <w:r w:rsidR="00EC447F" w:rsidRPr="000655E7">
        <w:rPr>
          <w:rFonts w:ascii="Book Antiqua" w:hAnsi="Book Antiqua"/>
          <w:color w:val="000000" w:themeColor="text1"/>
        </w:rPr>
        <w:t xml:space="preserve">Min: Minimum; </w:t>
      </w:r>
      <w:r w:rsidR="00EC447F" w:rsidRPr="00372414">
        <w:rPr>
          <w:rFonts w:ascii="Book Antiqua" w:hAnsi="Book Antiqua"/>
          <w:color w:val="000000" w:themeColor="text1"/>
        </w:rPr>
        <w:t>ODI: Oswestry disability index; SD: Standard deviation</w:t>
      </w:r>
      <w:r w:rsidR="00EC447F">
        <w:rPr>
          <w:rFonts w:ascii="Book Antiqua" w:hAnsi="Book Antiqua"/>
          <w:color w:val="000000" w:themeColor="text1"/>
        </w:rPr>
        <w:t xml:space="preserve">; </w:t>
      </w:r>
      <w:r w:rsidR="00046CA7" w:rsidRPr="0096316B">
        <w:rPr>
          <w:rFonts w:ascii="Book Antiqua" w:hAnsi="Book Antiqua"/>
          <w:color w:val="000000" w:themeColor="text1"/>
        </w:rPr>
        <w:t xml:space="preserve">SI: Sequential infusion; </w:t>
      </w:r>
      <w:r w:rsidR="00EC447F" w:rsidRPr="001541C7">
        <w:rPr>
          <w:rFonts w:ascii="Book Antiqua" w:hAnsi="Book Antiqua"/>
          <w:color w:val="000000" w:themeColor="text1"/>
        </w:rPr>
        <w:t xml:space="preserve">TSI: Traditional single infusion; </w:t>
      </w:r>
      <w:r w:rsidR="00EF2BD9" w:rsidRPr="0096316B">
        <w:rPr>
          <w:rFonts w:ascii="Book Antiqua" w:hAnsi="Book Antiqua"/>
          <w:color w:val="000000" w:themeColor="text1"/>
        </w:rPr>
        <w:t xml:space="preserve">VAS: </w:t>
      </w:r>
      <w:r w:rsidR="00046CA7" w:rsidRPr="0096316B">
        <w:rPr>
          <w:rFonts w:ascii="Book Antiqua" w:hAnsi="Book Antiqua"/>
          <w:color w:val="000000" w:themeColor="text1"/>
        </w:rPr>
        <w:t>V</w:t>
      </w:r>
      <w:r w:rsidR="00EF2BD9" w:rsidRPr="0096316B">
        <w:rPr>
          <w:rFonts w:ascii="Book Antiqua" w:hAnsi="Book Antiqua"/>
          <w:color w:val="000000" w:themeColor="text1"/>
        </w:rPr>
        <w:t>isual analog scale</w:t>
      </w:r>
      <w:r w:rsidR="00EC447F">
        <w:rPr>
          <w:rFonts w:ascii="Book Antiqua" w:hAnsi="Book Antiqua"/>
          <w:color w:val="000000" w:themeColor="text1"/>
        </w:rPr>
        <w:t>.</w:t>
      </w:r>
    </w:p>
    <w:sectPr w:rsidR="00C17802" w:rsidRPr="0096316B" w:rsidSect="00DB0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F1ED" w14:textId="77777777" w:rsidR="001C09B1" w:rsidRDefault="001C09B1" w:rsidP="00041D50">
      <w:r>
        <w:separator/>
      </w:r>
    </w:p>
  </w:endnote>
  <w:endnote w:type="continuationSeparator" w:id="0">
    <w:p w14:paraId="5E307D56" w14:textId="77777777" w:rsidR="001C09B1" w:rsidRDefault="001C09B1" w:rsidP="000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C11C" w14:textId="77777777" w:rsidR="00041D50" w:rsidRPr="0096316B" w:rsidRDefault="00041D50" w:rsidP="00041D50">
    <w:pPr>
      <w:pStyle w:val="a5"/>
      <w:jc w:val="right"/>
      <w:rPr>
        <w:rFonts w:ascii="Book Antiqua" w:hAnsi="Book Antiqua"/>
        <w:sz w:val="24"/>
        <w:szCs w:val="24"/>
      </w:rPr>
    </w:pPr>
    <w:r w:rsidRPr="0096316B">
      <w:rPr>
        <w:rFonts w:ascii="Book Antiqua" w:hAnsi="Book Antiqua"/>
        <w:sz w:val="24"/>
        <w:szCs w:val="24"/>
        <w:lang w:val="zh-CN" w:eastAsia="zh-CN"/>
      </w:rPr>
      <w:t xml:space="preserve"> </w:t>
    </w:r>
    <w:r w:rsidRPr="0096316B">
      <w:rPr>
        <w:rFonts w:ascii="Book Antiqua" w:hAnsi="Book Antiqua"/>
        <w:sz w:val="24"/>
        <w:szCs w:val="24"/>
      </w:rPr>
      <w:fldChar w:fldCharType="begin"/>
    </w:r>
    <w:r w:rsidRPr="0096316B">
      <w:rPr>
        <w:rFonts w:ascii="Book Antiqua" w:hAnsi="Book Antiqua"/>
        <w:sz w:val="24"/>
        <w:szCs w:val="24"/>
      </w:rPr>
      <w:instrText>PAGE  \* Arabic  \* MERGEFORMAT</w:instrText>
    </w:r>
    <w:r w:rsidRPr="0096316B">
      <w:rPr>
        <w:rFonts w:ascii="Book Antiqua" w:hAnsi="Book Antiqua"/>
        <w:sz w:val="24"/>
        <w:szCs w:val="24"/>
      </w:rPr>
      <w:fldChar w:fldCharType="separate"/>
    </w:r>
    <w:r w:rsidR="0017448E" w:rsidRPr="0096316B">
      <w:rPr>
        <w:rFonts w:ascii="Book Antiqua" w:hAnsi="Book Antiqua"/>
        <w:noProof/>
        <w:sz w:val="24"/>
        <w:szCs w:val="24"/>
        <w:lang w:val="zh-CN" w:eastAsia="zh-CN"/>
      </w:rPr>
      <w:t>18</w:t>
    </w:r>
    <w:r w:rsidRPr="0096316B">
      <w:rPr>
        <w:rFonts w:ascii="Book Antiqua" w:hAnsi="Book Antiqua"/>
        <w:sz w:val="24"/>
        <w:szCs w:val="24"/>
      </w:rPr>
      <w:fldChar w:fldCharType="end"/>
    </w:r>
    <w:r w:rsidRPr="0096316B">
      <w:rPr>
        <w:rFonts w:ascii="Book Antiqua" w:hAnsi="Book Antiqua"/>
        <w:sz w:val="24"/>
        <w:szCs w:val="24"/>
        <w:lang w:val="zh-CN" w:eastAsia="zh-CN"/>
      </w:rPr>
      <w:t xml:space="preserve"> / </w:t>
    </w:r>
    <w:r w:rsidRPr="0096316B">
      <w:rPr>
        <w:rFonts w:ascii="Book Antiqua" w:hAnsi="Book Antiqua"/>
        <w:sz w:val="24"/>
        <w:szCs w:val="24"/>
      </w:rPr>
      <w:fldChar w:fldCharType="begin"/>
    </w:r>
    <w:r w:rsidRPr="0096316B">
      <w:rPr>
        <w:rFonts w:ascii="Book Antiqua" w:hAnsi="Book Antiqua"/>
        <w:sz w:val="24"/>
        <w:szCs w:val="24"/>
      </w:rPr>
      <w:instrText>NUMPAGES  \* Arabic  \* MERGEFORMAT</w:instrText>
    </w:r>
    <w:r w:rsidRPr="0096316B">
      <w:rPr>
        <w:rFonts w:ascii="Book Antiqua" w:hAnsi="Book Antiqua"/>
        <w:sz w:val="24"/>
        <w:szCs w:val="24"/>
      </w:rPr>
      <w:fldChar w:fldCharType="separate"/>
    </w:r>
    <w:r w:rsidR="0017448E" w:rsidRPr="0096316B">
      <w:rPr>
        <w:rFonts w:ascii="Book Antiqua" w:hAnsi="Book Antiqua"/>
        <w:noProof/>
        <w:sz w:val="24"/>
        <w:szCs w:val="24"/>
        <w:lang w:val="zh-CN" w:eastAsia="zh-CN"/>
      </w:rPr>
      <w:t>18</w:t>
    </w:r>
    <w:r w:rsidRPr="0096316B">
      <w:rPr>
        <w:rFonts w:ascii="Book Antiqua" w:hAnsi="Book Antiqua"/>
        <w:sz w:val="24"/>
        <w:szCs w:val="24"/>
      </w:rPr>
      <w:fldChar w:fldCharType="end"/>
    </w:r>
  </w:p>
  <w:p w14:paraId="68B3B3B8" w14:textId="77777777" w:rsidR="00041D50" w:rsidRDefault="00041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BB7D" w14:textId="77777777" w:rsidR="001C09B1" w:rsidRDefault="001C09B1" w:rsidP="00041D50">
      <w:r>
        <w:separator/>
      </w:r>
    </w:p>
  </w:footnote>
  <w:footnote w:type="continuationSeparator" w:id="0">
    <w:p w14:paraId="0F956564" w14:textId="77777777" w:rsidR="001C09B1" w:rsidRDefault="001C09B1" w:rsidP="0004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A32"/>
    <w:rsid w:val="00034BAF"/>
    <w:rsid w:val="00041D50"/>
    <w:rsid w:val="00046228"/>
    <w:rsid w:val="00046CA7"/>
    <w:rsid w:val="000646D4"/>
    <w:rsid w:val="000755A5"/>
    <w:rsid w:val="00097D0F"/>
    <w:rsid w:val="000A30D0"/>
    <w:rsid w:val="000A3723"/>
    <w:rsid w:val="000C4C2B"/>
    <w:rsid w:val="00122A28"/>
    <w:rsid w:val="001401C6"/>
    <w:rsid w:val="00170ACC"/>
    <w:rsid w:val="0017448E"/>
    <w:rsid w:val="00186CE0"/>
    <w:rsid w:val="0019228B"/>
    <w:rsid w:val="001C09B1"/>
    <w:rsid w:val="00217DE7"/>
    <w:rsid w:val="00233DFC"/>
    <w:rsid w:val="00243A9F"/>
    <w:rsid w:val="00257E83"/>
    <w:rsid w:val="00272F89"/>
    <w:rsid w:val="002760C6"/>
    <w:rsid w:val="002811BE"/>
    <w:rsid w:val="002D79D6"/>
    <w:rsid w:val="002E0BCD"/>
    <w:rsid w:val="002E7336"/>
    <w:rsid w:val="00324246"/>
    <w:rsid w:val="003354D6"/>
    <w:rsid w:val="00361087"/>
    <w:rsid w:val="00373980"/>
    <w:rsid w:val="003740A5"/>
    <w:rsid w:val="0038537D"/>
    <w:rsid w:val="003B62E4"/>
    <w:rsid w:val="003E0A2F"/>
    <w:rsid w:val="003E35BC"/>
    <w:rsid w:val="003E3832"/>
    <w:rsid w:val="003E7B8A"/>
    <w:rsid w:val="003F0B39"/>
    <w:rsid w:val="0040409B"/>
    <w:rsid w:val="00441817"/>
    <w:rsid w:val="0044429C"/>
    <w:rsid w:val="004F0F63"/>
    <w:rsid w:val="00504AC8"/>
    <w:rsid w:val="0052344A"/>
    <w:rsid w:val="0052726D"/>
    <w:rsid w:val="00533373"/>
    <w:rsid w:val="00565D6C"/>
    <w:rsid w:val="00575A34"/>
    <w:rsid w:val="00583551"/>
    <w:rsid w:val="00594EC3"/>
    <w:rsid w:val="005A1EF3"/>
    <w:rsid w:val="005A2A57"/>
    <w:rsid w:val="005A5080"/>
    <w:rsid w:val="005B3788"/>
    <w:rsid w:val="005B6AA1"/>
    <w:rsid w:val="005E2EBD"/>
    <w:rsid w:val="00602961"/>
    <w:rsid w:val="00604192"/>
    <w:rsid w:val="00606108"/>
    <w:rsid w:val="00625B67"/>
    <w:rsid w:val="006271F0"/>
    <w:rsid w:val="00631CFA"/>
    <w:rsid w:val="00665BB2"/>
    <w:rsid w:val="00684683"/>
    <w:rsid w:val="0069167A"/>
    <w:rsid w:val="006A40AA"/>
    <w:rsid w:val="006B051F"/>
    <w:rsid w:val="006B4E20"/>
    <w:rsid w:val="006D405E"/>
    <w:rsid w:val="00732D2A"/>
    <w:rsid w:val="00741E68"/>
    <w:rsid w:val="007431F1"/>
    <w:rsid w:val="00745AE1"/>
    <w:rsid w:val="0075015B"/>
    <w:rsid w:val="00755E9F"/>
    <w:rsid w:val="00766C32"/>
    <w:rsid w:val="0077064D"/>
    <w:rsid w:val="0079566C"/>
    <w:rsid w:val="007A4B03"/>
    <w:rsid w:val="007E6046"/>
    <w:rsid w:val="00800E86"/>
    <w:rsid w:val="00850923"/>
    <w:rsid w:val="0085186C"/>
    <w:rsid w:val="00864CC4"/>
    <w:rsid w:val="008A1DD4"/>
    <w:rsid w:val="008D6072"/>
    <w:rsid w:val="008F04FD"/>
    <w:rsid w:val="008F3E83"/>
    <w:rsid w:val="008F6C2E"/>
    <w:rsid w:val="00922C63"/>
    <w:rsid w:val="00930C8F"/>
    <w:rsid w:val="0093403F"/>
    <w:rsid w:val="009368B8"/>
    <w:rsid w:val="00937C17"/>
    <w:rsid w:val="00951FC9"/>
    <w:rsid w:val="0096316B"/>
    <w:rsid w:val="00994941"/>
    <w:rsid w:val="009A4336"/>
    <w:rsid w:val="009A66BE"/>
    <w:rsid w:val="009C784F"/>
    <w:rsid w:val="009F5405"/>
    <w:rsid w:val="00A021DF"/>
    <w:rsid w:val="00A062E8"/>
    <w:rsid w:val="00A235BD"/>
    <w:rsid w:val="00A238FF"/>
    <w:rsid w:val="00A36585"/>
    <w:rsid w:val="00A6102E"/>
    <w:rsid w:val="00A61355"/>
    <w:rsid w:val="00A62E36"/>
    <w:rsid w:val="00A6683B"/>
    <w:rsid w:val="00A67A57"/>
    <w:rsid w:val="00A718DB"/>
    <w:rsid w:val="00A77B3E"/>
    <w:rsid w:val="00AB5D05"/>
    <w:rsid w:val="00AE4276"/>
    <w:rsid w:val="00AE4826"/>
    <w:rsid w:val="00AF14A0"/>
    <w:rsid w:val="00AF2B78"/>
    <w:rsid w:val="00AF2FCE"/>
    <w:rsid w:val="00AF5392"/>
    <w:rsid w:val="00B119C6"/>
    <w:rsid w:val="00B12B93"/>
    <w:rsid w:val="00B505BF"/>
    <w:rsid w:val="00B5553A"/>
    <w:rsid w:val="00B712AB"/>
    <w:rsid w:val="00B775C9"/>
    <w:rsid w:val="00BF4DBF"/>
    <w:rsid w:val="00C170DF"/>
    <w:rsid w:val="00C17802"/>
    <w:rsid w:val="00C24700"/>
    <w:rsid w:val="00C35E17"/>
    <w:rsid w:val="00C441EF"/>
    <w:rsid w:val="00C566E0"/>
    <w:rsid w:val="00C77167"/>
    <w:rsid w:val="00C85C57"/>
    <w:rsid w:val="00C97668"/>
    <w:rsid w:val="00CA06AF"/>
    <w:rsid w:val="00CA25E2"/>
    <w:rsid w:val="00CA2A55"/>
    <w:rsid w:val="00CA53F5"/>
    <w:rsid w:val="00CC4267"/>
    <w:rsid w:val="00D065B4"/>
    <w:rsid w:val="00D27A49"/>
    <w:rsid w:val="00D3049E"/>
    <w:rsid w:val="00D5109C"/>
    <w:rsid w:val="00D7024D"/>
    <w:rsid w:val="00D91124"/>
    <w:rsid w:val="00DA26E3"/>
    <w:rsid w:val="00DB0B7D"/>
    <w:rsid w:val="00DE6E08"/>
    <w:rsid w:val="00DF77C5"/>
    <w:rsid w:val="00E105FA"/>
    <w:rsid w:val="00E233CB"/>
    <w:rsid w:val="00E57566"/>
    <w:rsid w:val="00EB460D"/>
    <w:rsid w:val="00EC447F"/>
    <w:rsid w:val="00EC5C0C"/>
    <w:rsid w:val="00EF2BD9"/>
    <w:rsid w:val="00F113C8"/>
    <w:rsid w:val="00F20BAA"/>
    <w:rsid w:val="00F351D2"/>
    <w:rsid w:val="00F55C1F"/>
    <w:rsid w:val="00F6619D"/>
    <w:rsid w:val="00FB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1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1D50"/>
    <w:rPr>
      <w:sz w:val="18"/>
      <w:szCs w:val="18"/>
    </w:rPr>
  </w:style>
  <w:style w:type="paragraph" w:styleId="a5">
    <w:name w:val="footer"/>
    <w:basedOn w:val="a"/>
    <w:link w:val="a6"/>
    <w:uiPriority w:val="99"/>
    <w:unhideWhenUsed/>
    <w:rsid w:val="00041D50"/>
    <w:pPr>
      <w:tabs>
        <w:tab w:val="center" w:pos="4153"/>
        <w:tab w:val="right" w:pos="8306"/>
      </w:tabs>
      <w:snapToGrid w:val="0"/>
    </w:pPr>
    <w:rPr>
      <w:sz w:val="18"/>
      <w:szCs w:val="18"/>
    </w:rPr>
  </w:style>
  <w:style w:type="character" w:customStyle="1" w:styleId="a6">
    <w:name w:val="页脚 字符"/>
    <w:basedOn w:val="a0"/>
    <w:link w:val="a5"/>
    <w:uiPriority w:val="99"/>
    <w:rsid w:val="00041D50"/>
    <w:rPr>
      <w:sz w:val="18"/>
      <w:szCs w:val="18"/>
    </w:rPr>
  </w:style>
  <w:style w:type="table" w:styleId="a7">
    <w:name w:val="Table Grid"/>
    <w:basedOn w:val="a1"/>
    <w:uiPriority w:val="39"/>
    <w:rsid w:val="00EF2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B0B7D"/>
    <w:rPr>
      <w:sz w:val="18"/>
      <w:szCs w:val="18"/>
    </w:rPr>
  </w:style>
  <w:style w:type="character" w:customStyle="1" w:styleId="a9">
    <w:name w:val="批注框文本 字符"/>
    <w:basedOn w:val="a0"/>
    <w:link w:val="a8"/>
    <w:semiHidden/>
    <w:rsid w:val="00DB0B7D"/>
    <w:rPr>
      <w:sz w:val="18"/>
      <w:szCs w:val="18"/>
    </w:rPr>
  </w:style>
  <w:style w:type="character" w:styleId="aa">
    <w:name w:val="annotation reference"/>
    <w:basedOn w:val="a0"/>
    <w:semiHidden/>
    <w:unhideWhenUsed/>
    <w:rsid w:val="00D3049E"/>
    <w:rPr>
      <w:sz w:val="16"/>
      <w:szCs w:val="16"/>
    </w:rPr>
  </w:style>
  <w:style w:type="paragraph" w:styleId="ab">
    <w:name w:val="annotation text"/>
    <w:basedOn w:val="a"/>
    <w:link w:val="ac"/>
    <w:semiHidden/>
    <w:unhideWhenUsed/>
    <w:rsid w:val="00D3049E"/>
    <w:rPr>
      <w:sz w:val="20"/>
      <w:szCs w:val="20"/>
    </w:rPr>
  </w:style>
  <w:style w:type="character" w:customStyle="1" w:styleId="ac">
    <w:name w:val="批注文字 字符"/>
    <w:basedOn w:val="a0"/>
    <w:link w:val="ab"/>
    <w:semiHidden/>
    <w:rsid w:val="00D3049E"/>
  </w:style>
  <w:style w:type="paragraph" w:styleId="ad">
    <w:name w:val="annotation subject"/>
    <w:basedOn w:val="ab"/>
    <w:next w:val="ab"/>
    <w:link w:val="ae"/>
    <w:semiHidden/>
    <w:unhideWhenUsed/>
    <w:rsid w:val="00D3049E"/>
    <w:rPr>
      <w:b/>
      <w:bCs/>
    </w:rPr>
  </w:style>
  <w:style w:type="character" w:customStyle="1" w:styleId="ae">
    <w:name w:val="批注主题 字符"/>
    <w:basedOn w:val="ac"/>
    <w:link w:val="ad"/>
    <w:semiHidden/>
    <w:rsid w:val="00D3049E"/>
    <w:rPr>
      <w:b/>
      <w:bCs/>
    </w:rPr>
  </w:style>
  <w:style w:type="paragraph" w:styleId="af">
    <w:name w:val="Revision"/>
    <w:hidden/>
    <w:uiPriority w:val="99"/>
    <w:semiHidden/>
    <w:rsid w:val="003F0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pineinchina@163.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BA06-522D-F24E-AC9E-560B3E01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2020-10-26T00:59:00Z</dcterms:created>
  <dcterms:modified xsi:type="dcterms:W3CDTF">2020-11-03T08:42:00Z</dcterms:modified>
</cp:coreProperties>
</file>