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45D14" w14:textId="77777777" w:rsidR="005B6ADE" w:rsidRDefault="00E26689">
      <w:pPr>
        <w:snapToGrid w:val="0"/>
        <w:spacing w:line="360" w:lineRule="auto"/>
        <w:rPr>
          <w:rFonts w:ascii="Book Antiqua" w:eastAsia="Times New Roman" w:hAnsi="Book Antiqua" w:cs="宋体"/>
          <w:b/>
          <w:i/>
          <w:sz w:val="24"/>
          <w:szCs w:val="24"/>
        </w:rPr>
      </w:pPr>
      <w:bookmarkStart w:id="0" w:name="OLE_LINK5"/>
      <w:bookmarkStart w:id="1" w:name="OLE_LINK42"/>
      <w:bookmarkStart w:id="2" w:name="OLE_LINK43"/>
      <w:r>
        <w:rPr>
          <w:rFonts w:ascii="Book Antiqua" w:eastAsia="Times New Roman" w:hAnsi="Book Antiqua" w:cs="宋体"/>
          <w:b/>
          <w:sz w:val="24"/>
          <w:szCs w:val="24"/>
        </w:rPr>
        <w:t xml:space="preserve">Name of Journal: </w:t>
      </w:r>
      <w:bookmarkStart w:id="3" w:name="OLE_LINK1068"/>
      <w:bookmarkStart w:id="4" w:name="OLE_LINK335"/>
      <w:bookmarkStart w:id="5" w:name="OLE_LINK718"/>
      <w:bookmarkStart w:id="6" w:name="OLE_LINK696"/>
      <w:bookmarkStart w:id="7" w:name="OLE_LINK661"/>
      <w:bookmarkStart w:id="8" w:name="OLE_LINK719"/>
      <w:bookmarkStart w:id="9" w:name="OLE_LINK645"/>
      <w:bookmarkStart w:id="10" w:name="_Hlk45720097"/>
      <w:r>
        <w:rPr>
          <w:rFonts w:ascii="Book Antiqua" w:eastAsia="Times New Roman" w:hAnsi="Book Antiqua" w:cs="宋体"/>
          <w:i/>
          <w:sz w:val="24"/>
          <w:szCs w:val="24"/>
        </w:rPr>
        <w:t xml:space="preserve">World Journal of </w:t>
      </w:r>
      <w:bookmarkEnd w:id="3"/>
      <w:bookmarkEnd w:id="4"/>
      <w:bookmarkEnd w:id="5"/>
      <w:bookmarkEnd w:id="6"/>
      <w:bookmarkEnd w:id="7"/>
      <w:bookmarkEnd w:id="8"/>
      <w:bookmarkEnd w:id="9"/>
      <w:r>
        <w:rPr>
          <w:rFonts w:ascii="Book Antiqua" w:eastAsia="Times New Roman" w:hAnsi="Book Antiqua" w:cs="宋体"/>
          <w:i/>
          <w:sz w:val="24"/>
          <w:szCs w:val="24"/>
        </w:rPr>
        <w:t>Clinical Cases</w:t>
      </w:r>
      <w:bookmarkEnd w:id="10"/>
    </w:p>
    <w:p w14:paraId="314E7D51" w14:textId="20113E73" w:rsidR="005B6ADE" w:rsidRDefault="00E26689">
      <w:pPr>
        <w:snapToGrid w:val="0"/>
        <w:spacing w:line="360" w:lineRule="auto"/>
        <w:rPr>
          <w:rFonts w:ascii="Book Antiqua" w:eastAsia="宋体" w:hAnsi="Book Antiqua" w:cs="Arial"/>
          <w:b/>
          <w:sz w:val="24"/>
          <w:szCs w:val="24"/>
          <w:lang w:val="en-GB"/>
        </w:rPr>
      </w:pPr>
      <w:r>
        <w:rPr>
          <w:rFonts w:ascii="Book Antiqua" w:eastAsia="Times New Roman" w:hAnsi="Book Antiqua" w:cs="Times New Roman"/>
          <w:b/>
          <w:bCs/>
          <w:sz w:val="24"/>
          <w:szCs w:val="24"/>
        </w:rPr>
        <w:t>Manuscript NO</w:t>
      </w:r>
      <w:r>
        <w:rPr>
          <w:rFonts w:ascii="Book Antiqua" w:eastAsia="宋体" w:hAnsi="Book Antiqua" w:cs="Arial"/>
          <w:b/>
          <w:sz w:val="24"/>
          <w:szCs w:val="24"/>
          <w:lang w:val="en"/>
        </w:rPr>
        <w:t>:</w:t>
      </w:r>
      <w:r>
        <w:rPr>
          <w:rFonts w:ascii="Book Antiqua" w:eastAsia="宋体" w:hAnsi="Book Antiqua" w:cs="Arial"/>
          <w:bCs/>
          <w:sz w:val="24"/>
          <w:szCs w:val="24"/>
          <w:lang w:val="en"/>
        </w:rPr>
        <w:t xml:space="preserve"> 55903</w:t>
      </w:r>
    </w:p>
    <w:p w14:paraId="2B2A4D77" w14:textId="77777777" w:rsidR="005B6ADE" w:rsidRDefault="00E26689">
      <w:pPr>
        <w:snapToGrid w:val="0"/>
        <w:spacing w:line="360" w:lineRule="auto"/>
        <w:rPr>
          <w:rFonts w:ascii="Book Antiqua" w:eastAsia="宋体" w:hAnsi="Book Antiqua" w:cs="Times New Roman"/>
          <w:b/>
          <w:sz w:val="24"/>
          <w:szCs w:val="24"/>
        </w:rPr>
      </w:pPr>
      <w:bookmarkStart w:id="11" w:name="OLE_LINK3"/>
      <w:bookmarkStart w:id="12" w:name="OLE_LINK4"/>
      <w:r>
        <w:rPr>
          <w:rFonts w:ascii="Book Antiqua" w:eastAsia="宋体" w:hAnsi="Book Antiqua" w:cs="Times New Roman"/>
          <w:b/>
          <w:sz w:val="24"/>
          <w:szCs w:val="24"/>
        </w:rPr>
        <w:t xml:space="preserve">Manuscript Type: </w:t>
      </w:r>
      <w:bookmarkEnd w:id="11"/>
      <w:bookmarkEnd w:id="12"/>
      <w:r>
        <w:rPr>
          <w:rFonts w:ascii="Book Antiqua" w:eastAsia="宋体" w:hAnsi="Book Antiqua" w:cs="Times New Roman"/>
          <w:sz w:val="24"/>
          <w:szCs w:val="24"/>
        </w:rPr>
        <w:t>CASE REPORT</w:t>
      </w:r>
    </w:p>
    <w:bookmarkEnd w:id="0"/>
    <w:p w14:paraId="10EA9B2F" w14:textId="77777777" w:rsidR="005B6ADE" w:rsidRDefault="005B6ADE">
      <w:pPr>
        <w:kinsoku w:val="0"/>
        <w:snapToGrid w:val="0"/>
        <w:spacing w:line="360" w:lineRule="auto"/>
        <w:rPr>
          <w:rFonts w:ascii="Book Antiqua" w:hAnsi="Book Antiqua"/>
          <w:b/>
          <w:bCs/>
          <w:color w:val="000000" w:themeColor="text1"/>
          <w:sz w:val="24"/>
          <w:szCs w:val="24"/>
        </w:rPr>
      </w:pPr>
    </w:p>
    <w:p w14:paraId="13502275" w14:textId="50958B0E" w:rsidR="005B6ADE" w:rsidRDefault="00E26689">
      <w:pPr>
        <w:kinsoku w:val="0"/>
        <w:snapToGrid w:val="0"/>
        <w:spacing w:line="360" w:lineRule="auto"/>
        <w:rPr>
          <w:rFonts w:ascii="Book Antiqua" w:hAnsi="Book Antiqua" w:cs="Times New Roman"/>
          <w:b/>
          <w:color w:val="000000" w:themeColor="text1"/>
          <w:sz w:val="24"/>
          <w:szCs w:val="24"/>
        </w:rPr>
      </w:pPr>
      <w:bookmarkStart w:id="13" w:name="OLE_LINK1"/>
      <w:bookmarkStart w:id="14" w:name="OLE_LINK33"/>
      <w:bookmarkStart w:id="15" w:name="OLE_LINK51"/>
      <w:bookmarkStart w:id="16" w:name="OLE_LINK59"/>
      <w:bookmarkStart w:id="17" w:name="OLE_LINK58"/>
      <w:bookmarkStart w:id="18" w:name="OLE_LINK34"/>
      <w:bookmarkStart w:id="19" w:name="OLE_LINK56"/>
      <w:bookmarkStart w:id="20" w:name="OLE_LINK53"/>
      <w:r>
        <w:rPr>
          <w:rFonts w:ascii="Book Antiqua" w:hAnsi="Book Antiqua" w:cs="Times New Roman"/>
          <w:b/>
          <w:color w:val="000000" w:themeColor="text1"/>
          <w:sz w:val="24"/>
          <w:szCs w:val="24"/>
        </w:rPr>
        <w:t>L</w:t>
      </w:r>
      <w:bookmarkStart w:id="21" w:name="OLE_LINK16"/>
      <w:bookmarkStart w:id="22" w:name="OLE_LINK17"/>
      <w:bookmarkStart w:id="23" w:name="OLE_LINK15"/>
      <w:r>
        <w:rPr>
          <w:rFonts w:ascii="Book Antiqua" w:hAnsi="Book Antiqua" w:cs="Times New Roman"/>
          <w:b/>
          <w:color w:val="000000" w:themeColor="text1"/>
          <w:sz w:val="24"/>
          <w:szCs w:val="24"/>
        </w:rPr>
        <w:t>eft bundle branch pacing with optimization of cardiac resynchronization treatment</w:t>
      </w:r>
      <w:bookmarkEnd w:id="21"/>
      <w:bookmarkEnd w:id="22"/>
      <w:bookmarkEnd w:id="23"/>
      <w:r>
        <w:rPr>
          <w:rFonts w:ascii="Book Antiqua" w:hAnsi="Book Antiqua" w:cs="Times New Roman"/>
          <w:b/>
          <w:color w:val="000000" w:themeColor="text1"/>
          <w:sz w:val="24"/>
          <w:szCs w:val="24"/>
        </w:rPr>
        <w:t>: A case report</w:t>
      </w:r>
    </w:p>
    <w:p w14:paraId="0446A7D1" w14:textId="77777777" w:rsidR="005B6ADE" w:rsidRDefault="005B6ADE">
      <w:pPr>
        <w:snapToGrid w:val="0"/>
        <w:spacing w:line="360" w:lineRule="auto"/>
        <w:rPr>
          <w:rFonts w:ascii="Book Antiqua" w:hAnsi="Book Antiqua" w:cs="Times New Roman"/>
          <w:b/>
          <w:color w:val="000000" w:themeColor="text1"/>
          <w:sz w:val="24"/>
          <w:szCs w:val="24"/>
        </w:rPr>
      </w:pPr>
      <w:bookmarkStart w:id="24" w:name="OLE_LINK35"/>
      <w:bookmarkStart w:id="25" w:name="OLE_LINK36"/>
      <w:bookmarkEnd w:id="1"/>
      <w:bookmarkEnd w:id="2"/>
      <w:bookmarkEnd w:id="13"/>
      <w:bookmarkEnd w:id="14"/>
      <w:bookmarkEnd w:id="15"/>
      <w:bookmarkEnd w:id="16"/>
      <w:bookmarkEnd w:id="17"/>
      <w:bookmarkEnd w:id="18"/>
      <w:bookmarkEnd w:id="19"/>
      <w:bookmarkEnd w:id="20"/>
    </w:p>
    <w:p w14:paraId="25A0B114"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eastAsia="宋体" w:hAnsi="Book Antiqua" w:cs="Times New Roman"/>
          <w:color w:val="000000" w:themeColor="text1"/>
          <w:sz w:val="24"/>
          <w:szCs w:val="24"/>
        </w:rPr>
        <w:t>Zhang DH</w:t>
      </w:r>
      <w:r>
        <w:rPr>
          <w:rFonts w:ascii="Book Antiqua" w:hAnsi="Book Antiqua" w:cstheme="minorHAnsi"/>
          <w:i/>
          <w:sz w:val="24"/>
          <w:szCs w:val="24"/>
        </w:rPr>
        <w:t xml:space="preserve"> et al.</w:t>
      </w:r>
      <w:r>
        <w:rPr>
          <w:rFonts w:ascii="Book Antiqua" w:hAnsi="Book Antiqua" w:cstheme="minorHAnsi"/>
          <w:sz w:val="24"/>
          <w:szCs w:val="24"/>
        </w:rPr>
        <w:t xml:space="preserve"> </w:t>
      </w:r>
      <w:bookmarkStart w:id="26" w:name="OLE_LINK9"/>
      <w:bookmarkStart w:id="27" w:name="OLE_LINK8"/>
      <w:r>
        <w:rPr>
          <w:rFonts w:ascii="Book Antiqua" w:hAnsi="Book Antiqua" w:cs="Times New Roman"/>
          <w:color w:val="000000" w:themeColor="text1"/>
          <w:sz w:val="24"/>
          <w:szCs w:val="24"/>
        </w:rPr>
        <w:t>Optimization</w:t>
      </w:r>
      <w:bookmarkEnd w:id="26"/>
      <w:bookmarkEnd w:id="27"/>
      <w:r>
        <w:rPr>
          <w:rFonts w:ascii="Book Antiqua" w:hAnsi="Book Antiqua" w:cs="Times New Roman"/>
          <w:color w:val="000000" w:themeColor="text1"/>
          <w:sz w:val="24"/>
          <w:szCs w:val="24"/>
        </w:rPr>
        <w:t xml:space="preserve"> of cardiac resynchronization treatment</w:t>
      </w:r>
      <w:bookmarkEnd w:id="24"/>
      <w:bookmarkEnd w:id="25"/>
    </w:p>
    <w:p w14:paraId="20B60FEE" w14:textId="77777777" w:rsidR="005B6ADE" w:rsidRDefault="005B6ADE">
      <w:pPr>
        <w:widowControl/>
        <w:snapToGrid w:val="0"/>
        <w:spacing w:line="360" w:lineRule="auto"/>
        <w:rPr>
          <w:rFonts w:ascii="Book Antiqua" w:eastAsia="宋体" w:hAnsi="Book Antiqua" w:cs="Times New Roman"/>
          <w:color w:val="000000" w:themeColor="text1"/>
          <w:sz w:val="24"/>
          <w:szCs w:val="24"/>
        </w:rPr>
      </w:pPr>
      <w:bookmarkStart w:id="28" w:name="OLE_LINK52"/>
      <w:bookmarkStart w:id="29" w:name="OLE_LINK165"/>
      <w:bookmarkStart w:id="30" w:name="_GoBack"/>
      <w:bookmarkEnd w:id="30"/>
    </w:p>
    <w:p w14:paraId="038DD1C4" w14:textId="77777777" w:rsidR="005B6ADE" w:rsidRDefault="00E26689">
      <w:pPr>
        <w:widowControl/>
        <w:snapToGrid w:val="0"/>
        <w:spacing w:line="360" w:lineRule="auto"/>
        <w:rPr>
          <w:rFonts w:ascii="Book Antiqua" w:eastAsia="宋体" w:hAnsi="Book Antiqua" w:cs="Times New Roman"/>
          <w:color w:val="000000" w:themeColor="text1"/>
          <w:sz w:val="24"/>
          <w:szCs w:val="24"/>
        </w:rPr>
      </w:pPr>
      <w:bookmarkStart w:id="31" w:name="OLE_LINK20"/>
      <w:bookmarkStart w:id="32" w:name="OLE_LINK57"/>
      <w:r>
        <w:rPr>
          <w:rFonts w:ascii="Book Antiqua" w:eastAsia="宋体" w:hAnsi="Book Antiqua" w:cs="Times New Roman"/>
          <w:color w:val="000000" w:themeColor="text1"/>
          <w:sz w:val="24"/>
          <w:szCs w:val="24"/>
        </w:rPr>
        <w:t xml:space="preserve">Deng-Hong Zhang, </w:t>
      </w:r>
      <w:bookmarkStart w:id="33" w:name="OLE_LINK23"/>
      <w:bookmarkStart w:id="34" w:name="OLE_LINK260"/>
      <w:bookmarkStart w:id="35" w:name="OLE_LINK55"/>
      <w:bookmarkStart w:id="36" w:name="OLE_LINK54"/>
      <w:bookmarkStart w:id="37" w:name="OLE_LINK261"/>
      <w:bookmarkStart w:id="38" w:name="OLE_LINK24"/>
      <w:r>
        <w:rPr>
          <w:rFonts w:ascii="Book Antiqua" w:eastAsia="宋体" w:hAnsi="Book Antiqua" w:cs="Times New Roman"/>
          <w:color w:val="000000" w:themeColor="text1"/>
          <w:sz w:val="24"/>
          <w:szCs w:val="24"/>
        </w:rPr>
        <w:t>Ming-Jian Lang</w:t>
      </w:r>
      <w:bookmarkEnd w:id="33"/>
      <w:bookmarkEnd w:id="34"/>
      <w:bookmarkEnd w:id="35"/>
      <w:bookmarkEnd w:id="36"/>
      <w:bookmarkEnd w:id="37"/>
      <w:bookmarkEnd w:id="38"/>
      <w:r>
        <w:rPr>
          <w:rFonts w:ascii="Book Antiqua" w:eastAsia="宋体" w:hAnsi="Book Antiqua" w:cs="Times New Roman"/>
          <w:color w:val="000000" w:themeColor="text1"/>
          <w:sz w:val="24"/>
          <w:szCs w:val="24"/>
        </w:rPr>
        <w:t>, Gang Tang, Xiao-Xiao Chen, Hong-</w:t>
      </w:r>
      <w:proofErr w:type="spellStart"/>
      <w:r>
        <w:rPr>
          <w:rFonts w:ascii="Book Antiqua" w:eastAsia="宋体" w:hAnsi="Book Antiqua" w:cs="Times New Roman"/>
          <w:color w:val="000000" w:themeColor="text1"/>
          <w:sz w:val="24"/>
          <w:szCs w:val="24"/>
        </w:rPr>
        <w:t>Fei</w:t>
      </w:r>
      <w:proofErr w:type="spellEnd"/>
      <w:r>
        <w:rPr>
          <w:rFonts w:ascii="Book Antiqua" w:eastAsia="宋体" w:hAnsi="Book Antiqua" w:cs="Times New Roman"/>
          <w:color w:val="000000" w:themeColor="text1"/>
          <w:sz w:val="24"/>
          <w:szCs w:val="24"/>
        </w:rPr>
        <w:t xml:space="preserve"> Li</w:t>
      </w:r>
    </w:p>
    <w:bookmarkEnd w:id="31"/>
    <w:bookmarkEnd w:id="32"/>
    <w:p w14:paraId="72B4F76F" w14:textId="77777777" w:rsidR="005B6ADE" w:rsidRDefault="005B6ADE">
      <w:pPr>
        <w:widowControl/>
        <w:snapToGrid w:val="0"/>
        <w:spacing w:line="360" w:lineRule="auto"/>
        <w:rPr>
          <w:rFonts w:ascii="Book Antiqua" w:eastAsia="宋体" w:hAnsi="Book Antiqua" w:cs="Times New Roman"/>
          <w:color w:val="000000" w:themeColor="text1"/>
          <w:sz w:val="24"/>
          <w:szCs w:val="24"/>
        </w:rPr>
      </w:pPr>
    </w:p>
    <w:p w14:paraId="2385561C" w14:textId="77777777" w:rsidR="005B6ADE" w:rsidRDefault="00E26689">
      <w:pPr>
        <w:widowControl/>
        <w:snapToGrid w:val="0"/>
        <w:spacing w:line="360" w:lineRule="auto"/>
        <w:rPr>
          <w:rFonts w:ascii="Book Antiqua" w:eastAsia="宋体" w:hAnsi="Book Antiqua" w:cs="Times New Roman"/>
          <w:color w:val="000000" w:themeColor="text1"/>
          <w:sz w:val="24"/>
          <w:szCs w:val="24"/>
        </w:rPr>
      </w:pPr>
      <w:bookmarkStart w:id="39" w:name="OLE_LINK73"/>
      <w:bookmarkStart w:id="40" w:name="OLE_LINK67"/>
      <w:bookmarkStart w:id="41" w:name="OLE_LINK110"/>
      <w:bookmarkStart w:id="42" w:name="OLE_LINK109"/>
      <w:bookmarkStart w:id="43" w:name="OLE_LINK25"/>
      <w:bookmarkStart w:id="44" w:name="OLE_LINK26"/>
      <w:bookmarkEnd w:id="28"/>
      <w:bookmarkEnd w:id="29"/>
      <w:r>
        <w:rPr>
          <w:rFonts w:ascii="Book Antiqua" w:eastAsia="宋体" w:hAnsi="Book Antiqua" w:cs="Times New Roman"/>
          <w:b/>
          <w:bCs/>
          <w:color w:val="000000" w:themeColor="text1"/>
          <w:sz w:val="24"/>
          <w:szCs w:val="24"/>
        </w:rPr>
        <w:t xml:space="preserve">Deng-Hong Zhang, </w:t>
      </w:r>
      <w:bookmarkStart w:id="45" w:name="OLE_LINK64"/>
      <w:bookmarkStart w:id="46" w:name="OLE_LINK63"/>
      <w:r>
        <w:rPr>
          <w:rFonts w:ascii="Book Antiqua" w:eastAsia="宋体" w:hAnsi="Book Antiqua" w:cs="Times New Roman"/>
          <w:b/>
          <w:bCs/>
          <w:color w:val="000000" w:themeColor="text1"/>
          <w:sz w:val="24"/>
          <w:szCs w:val="24"/>
        </w:rPr>
        <w:t xml:space="preserve">Ming-Jian </w:t>
      </w:r>
      <w:bookmarkStart w:id="47" w:name="_Hlk45718423"/>
      <w:r>
        <w:rPr>
          <w:rFonts w:ascii="Book Antiqua" w:eastAsia="宋体" w:hAnsi="Book Antiqua" w:cs="Times New Roman"/>
          <w:b/>
          <w:bCs/>
          <w:color w:val="000000" w:themeColor="text1"/>
          <w:sz w:val="24"/>
          <w:szCs w:val="24"/>
        </w:rPr>
        <w:t>Lang</w:t>
      </w:r>
      <w:bookmarkEnd w:id="45"/>
      <w:bookmarkEnd w:id="46"/>
      <w:bookmarkEnd w:id="47"/>
      <w:r>
        <w:rPr>
          <w:rFonts w:ascii="Book Antiqua" w:eastAsia="宋体" w:hAnsi="Book Antiqua" w:cs="Times New Roman"/>
          <w:b/>
          <w:bCs/>
          <w:color w:val="000000" w:themeColor="text1"/>
          <w:sz w:val="24"/>
          <w:szCs w:val="24"/>
        </w:rPr>
        <w:t>, Gang Tang, Xiao-Xiao Chen, Hong-</w:t>
      </w:r>
      <w:proofErr w:type="spellStart"/>
      <w:r>
        <w:rPr>
          <w:rFonts w:ascii="Book Antiqua" w:eastAsia="宋体" w:hAnsi="Book Antiqua" w:cs="Times New Roman"/>
          <w:b/>
          <w:bCs/>
          <w:color w:val="000000" w:themeColor="text1"/>
          <w:sz w:val="24"/>
          <w:szCs w:val="24"/>
        </w:rPr>
        <w:t>Fei</w:t>
      </w:r>
      <w:proofErr w:type="spellEnd"/>
      <w:r>
        <w:rPr>
          <w:rFonts w:ascii="Book Antiqua" w:eastAsia="宋体" w:hAnsi="Book Antiqua" w:cs="Times New Roman"/>
          <w:b/>
          <w:bCs/>
          <w:color w:val="000000" w:themeColor="text1"/>
          <w:sz w:val="24"/>
          <w:szCs w:val="24"/>
        </w:rPr>
        <w:t xml:space="preserve"> Li</w:t>
      </w:r>
      <w:r>
        <w:rPr>
          <w:rFonts w:ascii="Book Antiqua" w:eastAsia="宋体" w:hAnsi="Book Antiqua" w:cs="Times New Roman"/>
          <w:color w:val="000000" w:themeColor="text1"/>
          <w:sz w:val="24"/>
          <w:szCs w:val="24"/>
        </w:rPr>
        <w:t xml:space="preserve">, </w:t>
      </w:r>
      <w:r>
        <w:rPr>
          <w:rFonts w:ascii="Book Antiqua" w:hAnsi="Book Antiqua" w:cs="Times New Roman"/>
          <w:color w:val="000000" w:themeColor="text1"/>
          <w:sz w:val="24"/>
          <w:szCs w:val="24"/>
        </w:rPr>
        <w:t>Department of Cardiovascular</w:t>
      </w:r>
      <w:bookmarkEnd w:id="39"/>
      <w:bookmarkEnd w:id="40"/>
      <w:bookmarkEnd w:id="41"/>
      <w:bookmarkEnd w:id="42"/>
      <w:r>
        <w:rPr>
          <w:rFonts w:ascii="Book Antiqua" w:hAnsi="Book Antiqua" w:cs="Times New Roman"/>
          <w:color w:val="000000" w:themeColor="text1"/>
          <w:sz w:val="24"/>
          <w:szCs w:val="24"/>
        </w:rPr>
        <w:t xml:space="preserve"> Medicine, </w:t>
      </w:r>
      <w:bookmarkStart w:id="48" w:name="OLE_LINK113"/>
      <w:bookmarkStart w:id="49" w:name="OLE_LINK68"/>
      <w:bookmarkStart w:id="50" w:name="OLE_LINK74"/>
      <w:bookmarkStart w:id="51" w:name="OLE_LINK114"/>
      <w:r>
        <w:rPr>
          <w:rFonts w:ascii="Book Antiqua" w:hAnsi="Book Antiqua" w:cs="Times New Roman"/>
          <w:color w:val="000000" w:themeColor="text1"/>
          <w:sz w:val="24"/>
          <w:szCs w:val="24"/>
        </w:rPr>
        <w:t>Chengdu Fifth People's Hospital</w:t>
      </w:r>
      <w:bookmarkEnd w:id="48"/>
      <w:bookmarkEnd w:id="49"/>
      <w:bookmarkEnd w:id="50"/>
      <w:bookmarkEnd w:id="51"/>
      <w:r>
        <w:rPr>
          <w:rFonts w:ascii="Book Antiqua" w:hAnsi="Book Antiqua" w:cs="Times New Roman"/>
          <w:color w:val="000000" w:themeColor="text1"/>
          <w:sz w:val="24"/>
          <w:szCs w:val="24"/>
        </w:rPr>
        <w:t xml:space="preserve">, Chengdu 611130, </w:t>
      </w:r>
      <w:bookmarkStart w:id="52" w:name="OLE_LINK65"/>
      <w:bookmarkStart w:id="53" w:name="OLE_LINK66"/>
      <w:r>
        <w:rPr>
          <w:rFonts w:ascii="Book Antiqua" w:hAnsi="Book Antiqua" w:cs="Times New Roman"/>
          <w:color w:val="000000" w:themeColor="text1"/>
          <w:sz w:val="24"/>
          <w:szCs w:val="24"/>
        </w:rPr>
        <w:t>Sichuan Province, China</w:t>
      </w:r>
    </w:p>
    <w:p w14:paraId="4D454285" w14:textId="77777777" w:rsidR="005B6ADE" w:rsidRDefault="005B6ADE">
      <w:pPr>
        <w:snapToGrid w:val="0"/>
        <w:spacing w:line="360" w:lineRule="auto"/>
        <w:rPr>
          <w:rFonts w:ascii="Book Antiqua" w:hAnsi="Book Antiqua" w:cs="Times New Roman"/>
          <w:b/>
          <w:bCs/>
          <w:color w:val="000000" w:themeColor="text1"/>
          <w:sz w:val="24"/>
          <w:szCs w:val="24"/>
        </w:rPr>
      </w:pPr>
      <w:bookmarkStart w:id="54" w:name="OLE_LINK171"/>
      <w:bookmarkEnd w:id="43"/>
      <w:bookmarkEnd w:id="44"/>
      <w:bookmarkEnd w:id="52"/>
      <w:bookmarkEnd w:id="53"/>
    </w:p>
    <w:p w14:paraId="7515B3B1" w14:textId="7B90F875" w:rsidR="005B6ADE" w:rsidRDefault="00E26689">
      <w:pPr>
        <w:snapToGrid w:val="0"/>
        <w:spacing w:line="360" w:lineRule="auto"/>
        <w:rPr>
          <w:rFonts w:ascii="Book Antiqua" w:eastAsia="宋体" w:hAnsi="Book Antiqua" w:cs="Times New Roman"/>
          <w:color w:val="000000" w:themeColor="text1"/>
          <w:kern w:val="0"/>
          <w:sz w:val="24"/>
          <w:szCs w:val="24"/>
        </w:rPr>
      </w:pPr>
      <w:r>
        <w:rPr>
          <w:rFonts w:ascii="Book Antiqua" w:hAnsi="Book Antiqua"/>
          <w:b/>
          <w:sz w:val="24"/>
          <w:szCs w:val="24"/>
          <w:lang w:val="en-GB"/>
        </w:rPr>
        <w:t>Author contributions:</w:t>
      </w:r>
      <w:r>
        <w:rPr>
          <w:rFonts w:ascii="Book Antiqua" w:hAnsi="Book Antiqua" w:cs="Times New Roman"/>
          <w:b/>
          <w:bCs/>
          <w:color w:val="000000" w:themeColor="text1"/>
          <w:sz w:val="24"/>
          <w:szCs w:val="24"/>
        </w:rPr>
        <w:t xml:space="preserve"> </w:t>
      </w:r>
      <w:r>
        <w:rPr>
          <w:rFonts w:ascii="Book Antiqua" w:eastAsia="宋体" w:hAnsi="Book Antiqua" w:cs="Times New Roman"/>
          <w:color w:val="000000" w:themeColor="text1"/>
          <w:sz w:val="24"/>
          <w:szCs w:val="24"/>
        </w:rPr>
        <w:t>Zhang DH</w:t>
      </w:r>
      <w:r>
        <w:rPr>
          <w:rFonts w:ascii="Book Antiqua" w:eastAsia="宋体" w:hAnsi="Book Antiqua" w:cs="Times New Roman"/>
          <w:color w:val="000000" w:themeColor="text1"/>
          <w:kern w:val="0"/>
          <w:sz w:val="24"/>
          <w:szCs w:val="24"/>
        </w:rPr>
        <w:t xml:space="preserve"> and </w:t>
      </w:r>
      <w:r>
        <w:rPr>
          <w:rFonts w:ascii="Book Antiqua" w:eastAsia="宋体" w:hAnsi="Book Antiqua" w:cs="Times New Roman"/>
          <w:color w:val="000000" w:themeColor="text1"/>
          <w:sz w:val="24"/>
          <w:szCs w:val="24"/>
        </w:rPr>
        <w:t>Lang MJ</w:t>
      </w:r>
      <w:r>
        <w:rPr>
          <w:rFonts w:ascii="Book Antiqua" w:eastAsia="宋体" w:hAnsi="Book Antiqua" w:cs="Times New Roman"/>
          <w:color w:val="000000" w:themeColor="text1"/>
          <w:kern w:val="0"/>
          <w:sz w:val="24"/>
          <w:szCs w:val="24"/>
        </w:rPr>
        <w:t xml:space="preserve"> performed the study, participated in collecting the data, and drafted the manuscript; Tang </w:t>
      </w:r>
      <w:r>
        <w:rPr>
          <w:rFonts w:ascii="Book Antiqua" w:eastAsia="宋体" w:hAnsi="Book Antiqua" w:cs="Times New Roman"/>
          <w:color w:val="000000" w:themeColor="text1"/>
          <w:sz w:val="24"/>
          <w:szCs w:val="24"/>
        </w:rPr>
        <w:t>G and Chen XX</w:t>
      </w:r>
      <w:r>
        <w:rPr>
          <w:rFonts w:ascii="Book Antiqua" w:eastAsia="宋体" w:hAnsi="Book Antiqua" w:cs="Times New Roman"/>
          <w:color w:val="000000" w:themeColor="text1"/>
          <w:kern w:val="0"/>
          <w:sz w:val="24"/>
          <w:szCs w:val="24"/>
        </w:rPr>
        <w:t xml:space="preserve"> performed the statistical analysis and participated in the study design; Li </w:t>
      </w:r>
      <w:r>
        <w:rPr>
          <w:rFonts w:ascii="Book Antiqua" w:eastAsia="宋体" w:hAnsi="Book Antiqua" w:cs="Times New Roman"/>
          <w:color w:val="000000" w:themeColor="text1"/>
          <w:sz w:val="24"/>
          <w:szCs w:val="24"/>
        </w:rPr>
        <w:t>HF</w:t>
      </w:r>
      <w:r>
        <w:rPr>
          <w:rFonts w:ascii="Book Antiqua" w:eastAsia="宋体" w:hAnsi="Book Antiqua" w:cs="Times New Roman"/>
          <w:color w:val="000000" w:themeColor="text1"/>
          <w:kern w:val="0"/>
          <w:sz w:val="24"/>
          <w:szCs w:val="24"/>
        </w:rPr>
        <w:t xml:space="preserve"> and </w:t>
      </w:r>
      <w:r>
        <w:rPr>
          <w:rFonts w:ascii="Book Antiqua" w:eastAsia="宋体" w:hAnsi="Book Antiqua" w:cs="Times New Roman"/>
          <w:color w:val="000000" w:themeColor="text1"/>
          <w:sz w:val="24"/>
          <w:szCs w:val="24"/>
        </w:rPr>
        <w:t>Lang MJ</w:t>
      </w:r>
      <w:r>
        <w:rPr>
          <w:rFonts w:ascii="Book Antiqua" w:eastAsia="宋体" w:hAnsi="Book Antiqua" w:cs="Times New Roman"/>
          <w:color w:val="000000" w:themeColor="text1"/>
          <w:kern w:val="0"/>
          <w:sz w:val="24"/>
          <w:szCs w:val="24"/>
        </w:rPr>
        <w:t xml:space="preserve"> helped in </w:t>
      </w:r>
      <w:r w:rsidRPr="00EE5DF2">
        <w:rPr>
          <w:rFonts w:ascii="Book Antiqua" w:eastAsia="宋体" w:hAnsi="Book Antiqua" w:cs="Times New Roman"/>
          <w:color w:val="000000" w:themeColor="text1"/>
          <w:kern w:val="0"/>
          <w:sz w:val="24"/>
          <w:szCs w:val="24"/>
        </w:rPr>
        <w:t>wri</w:t>
      </w:r>
      <w:r>
        <w:rPr>
          <w:rFonts w:ascii="Book Antiqua" w:eastAsia="宋体" w:hAnsi="Book Antiqua" w:cs="Times New Roman"/>
          <w:color w:val="000000" w:themeColor="text1"/>
          <w:kern w:val="0"/>
          <w:sz w:val="24"/>
          <w:szCs w:val="24"/>
        </w:rPr>
        <w:t>ting the manuscript; all authors read and approved the final manuscript.</w:t>
      </w:r>
    </w:p>
    <w:p w14:paraId="5C9B8329" w14:textId="77777777" w:rsidR="005B6ADE" w:rsidRDefault="005B6ADE">
      <w:pPr>
        <w:kinsoku w:val="0"/>
        <w:snapToGrid w:val="0"/>
        <w:spacing w:line="360" w:lineRule="auto"/>
        <w:rPr>
          <w:rFonts w:ascii="Book Antiqua" w:hAnsi="Book Antiqua"/>
          <w:b/>
          <w:bCs/>
          <w:color w:val="000000" w:themeColor="text1"/>
          <w:sz w:val="24"/>
          <w:szCs w:val="24"/>
        </w:rPr>
      </w:pPr>
      <w:bookmarkStart w:id="55" w:name="OLE_LINK172"/>
      <w:bookmarkEnd w:id="54"/>
    </w:p>
    <w:p w14:paraId="5503B175" w14:textId="77777777" w:rsidR="005B6ADE" w:rsidRDefault="00E26689">
      <w:pPr>
        <w:widowControl/>
        <w:snapToGrid w:val="0"/>
        <w:spacing w:line="360" w:lineRule="auto"/>
        <w:rPr>
          <w:rFonts w:ascii="Book Antiqua" w:hAnsi="Book Antiqua" w:cs="Times New Roman"/>
          <w:color w:val="000000" w:themeColor="text1"/>
          <w:sz w:val="24"/>
          <w:szCs w:val="24"/>
          <w:u w:val="single"/>
        </w:rPr>
      </w:pPr>
      <w:bookmarkStart w:id="56" w:name="OLE_LINK60"/>
      <w:bookmarkStart w:id="57" w:name="OLE_LINK62"/>
      <w:r>
        <w:rPr>
          <w:rFonts w:ascii="Book Antiqua" w:hAnsi="Book Antiqua" w:cstheme="minorHAnsi"/>
          <w:b/>
          <w:sz w:val="24"/>
          <w:szCs w:val="24"/>
          <w:lang w:val="hu-HU"/>
        </w:rPr>
        <w:t>Corresponding author</w:t>
      </w:r>
      <w:bookmarkEnd w:id="56"/>
      <w:bookmarkEnd w:id="57"/>
      <w:r>
        <w:rPr>
          <w:rFonts w:ascii="Book Antiqua" w:hAnsi="Book Antiqua" w:cstheme="minorHAnsi"/>
          <w:b/>
          <w:sz w:val="24"/>
          <w:szCs w:val="24"/>
          <w:lang w:val="hu-HU"/>
        </w:rPr>
        <w:t xml:space="preserve">: </w:t>
      </w:r>
      <w:bookmarkStart w:id="58" w:name="OLE_LINK30"/>
      <w:bookmarkStart w:id="59" w:name="OLE_LINK27"/>
      <w:bookmarkStart w:id="60" w:name="OLE_LINK28"/>
      <w:bookmarkStart w:id="61" w:name="OLE_LINK29"/>
      <w:bookmarkStart w:id="62" w:name="OLE_LINK76"/>
      <w:bookmarkStart w:id="63" w:name="OLE_LINK71"/>
      <w:r>
        <w:rPr>
          <w:rFonts w:ascii="Book Antiqua" w:eastAsia="宋体" w:hAnsi="Book Antiqua" w:cs="Times New Roman"/>
          <w:b/>
          <w:bCs/>
          <w:color w:val="000000" w:themeColor="text1"/>
          <w:sz w:val="24"/>
          <w:szCs w:val="24"/>
        </w:rPr>
        <w:t xml:space="preserve">Ming-Jian Lang, MD, Doctor, </w:t>
      </w:r>
      <w:r>
        <w:rPr>
          <w:rFonts w:ascii="Book Antiqua" w:eastAsia="宋体" w:hAnsi="Book Antiqua" w:cs="Times New Roman"/>
          <w:color w:val="000000" w:themeColor="text1"/>
          <w:sz w:val="24"/>
          <w:szCs w:val="24"/>
        </w:rPr>
        <w:t xml:space="preserve">Department of cardiovascular, Chengdu Fifth People's Hospital, No. </w:t>
      </w:r>
      <w:proofErr w:type="gramStart"/>
      <w:r>
        <w:rPr>
          <w:rFonts w:ascii="Book Antiqua" w:eastAsia="宋体" w:hAnsi="Book Antiqua" w:cs="Times New Roman"/>
          <w:color w:val="000000" w:themeColor="text1"/>
          <w:sz w:val="24"/>
          <w:szCs w:val="24"/>
        </w:rPr>
        <w:t xml:space="preserve">33, </w:t>
      </w:r>
      <w:proofErr w:type="spellStart"/>
      <w:r>
        <w:rPr>
          <w:rFonts w:ascii="Book Antiqua" w:eastAsia="宋体" w:hAnsi="Book Antiqua" w:cs="Times New Roman"/>
          <w:color w:val="000000" w:themeColor="text1"/>
          <w:sz w:val="24"/>
          <w:szCs w:val="24"/>
        </w:rPr>
        <w:t>Mashi</w:t>
      </w:r>
      <w:proofErr w:type="spellEnd"/>
      <w:r>
        <w:rPr>
          <w:rFonts w:ascii="Book Antiqua" w:eastAsia="宋体" w:hAnsi="Book Antiqua" w:cs="Times New Roman"/>
          <w:color w:val="000000" w:themeColor="text1"/>
          <w:sz w:val="24"/>
          <w:szCs w:val="24"/>
        </w:rPr>
        <w:t xml:space="preserve"> Street, </w:t>
      </w:r>
      <w:proofErr w:type="spellStart"/>
      <w:r>
        <w:rPr>
          <w:rFonts w:ascii="Book Antiqua" w:eastAsia="宋体" w:hAnsi="Book Antiqua" w:cs="Times New Roman"/>
          <w:color w:val="000000" w:themeColor="text1"/>
          <w:sz w:val="24"/>
          <w:szCs w:val="24"/>
        </w:rPr>
        <w:t>Wenjiang</w:t>
      </w:r>
      <w:proofErr w:type="spellEnd"/>
      <w:r>
        <w:rPr>
          <w:rFonts w:ascii="Book Antiqua" w:eastAsia="宋体" w:hAnsi="Book Antiqua" w:cs="Times New Roman"/>
          <w:color w:val="000000" w:themeColor="text1"/>
          <w:sz w:val="24"/>
          <w:szCs w:val="24"/>
        </w:rPr>
        <w:t xml:space="preserve"> District, Chengdu 611130, </w:t>
      </w:r>
      <w:bookmarkStart w:id="64" w:name="OLE_LINK77"/>
      <w:bookmarkStart w:id="65" w:name="OLE_LINK79"/>
      <w:bookmarkStart w:id="66" w:name="OLE_LINK78"/>
      <w:r>
        <w:rPr>
          <w:rFonts w:ascii="Book Antiqua" w:hAnsi="Book Antiqua" w:cs="Times New Roman"/>
          <w:color w:val="000000" w:themeColor="text1"/>
          <w:sz w:val="24"/>
          <w:szCs w:val="24"/>
        </w:rPr>
        <w:t>Sichuan Province</w:t>
      </w:r>
      <w:bookmarkEnd w:id="64"/>
      <w:bookmarkEnd w:id="65"/>
      <w:bookmarkEnd w:id="66"/>
      <w:r>
        <w:rPr>
          <w:rFonts w:ascii="Book Antiqua" w:hAnsi="Book Antiqua" w:cs="Times New Roman"/>
          <w:color w:val="000000" w:themeColor="text1"/>
          <w:sz w:val="24"/>
          <w:szCs w:val="24"/>
        </w:rPr>
        <w:t>, China.</w:t>
      </w:r>
      <w:proofErr w:type="gramEnd"/>
      <w:r>
        <w:rPr>
          <w:rFonts w:ascii="Book Antiqua" w:hAnsi="Book Antiqua" w:cs="Times New Roman"/>
          <w:color w:val="000000" w:themeColor="text1"/>
          <w:sz w:val="24"/>
          <w:szCs w:val="24"/>
        </w:rPr>
        <w:t xml:space="preserve"> </w:t>
      </w:r>
      <w:hyperlink r:id="rId9" w:history="1">
        <w:r>
          <w:rPr>
            <w:rStyle w:val="aa"/>
            <w:rFonts w:ascii="Book Antiqua" w:hAnsi="Book Antiqua" w:cs="Times New Roman"/>
            <w:sz w:val="24"/>
            <w:szCs w:val="24"/>
          </w:rPr>
          <w:t>64518190@qq.com</w:t>
        </w:r>
      </w:hyperlink>
      <w:bookmarkEnd w:id="58"/>
      <w:bookmarkEnd w:id="59"/>
      <w:bookmarkEnd w:id="60"/>
      <w:bookmarkEnd w:id="61"/>
    </w:p>
    <w:p w14:paraId="09BBAF1F" w14:textId="77777777" w:rsidR="005B6ADE" w:rsidRDefault="005B6ADE">
      <w:pPr>
        <w:widowControl/>
        <w:snapToGrid w:val="0"/>
        <w:spacing w:line="360" w:lineRule="auto"/>
        <w:rPr>
          <w:rFonts w:ascii="Book Antiqua" w:hAnsi="Book Antiqua" w:cs="Times New Roman"/>
          <w:color w:val="000000" w:themeColor="text1"/>
          <w:sz w:val="24"/>
          <w:szCs w:val="24"/>
        </w:rPr>
      </w:pPr>
    </w:p>
    <w:bookmarkEnd w:id="62"/>
    <w:bookmarkEnd w:id="63"/>
    <w:p w14:paraId="0039F508"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Received: </w:t>
      </w:r>
      <w:r>
        <w:rPr>
          <w:rFonts w:ascii="Book Antiqua" w:hAnsi="Book Antiqua"/>
          <w:sz w:val="24"/>
          <w:szCs w:val="24"/>
          <w:lang w:val="en-GB"/>
        </w:rPr>
        <w:t>April 8, 2020</w:t>
      </w:r>
    </w:p>
    <w:p w14:paraId="4A79F34C"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sz w:val="24"/>
          <w:szCs w:val="24"/>
          <w:lang w:val="en-GB"/>
        </w:rPr>
        <w:t>July 20, 2020</w:t>
      </w:r>
    </w:p>
    <w:p w14:paraId="437777B6"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Accepted:</w:t>
      </w:r>
      <w:r>
        <w:t xml:space="preserve"> </w:t>
      </w:r>
      <w:r>
        <w:rPr>
          <w:rFonts w:ascii="Book Antiqua" w:hAnsi="Book Antiqua"/>
          <w:bCs/>
          <w:sz w:val="24"/>
          <w:szCs w:val="24"/>
          <w:lang w:val="en-GB"/>
        </w:rPr>
        <w:t>July 30, 2020</w:t>
      </w:r>
      <w:r>
        <w:rPr>
          <w:rFonts w:ascii="Book Antiqua" w:hAnsi="Book Antiqua"/>
          <w:bCs/>
          <w:sz w:val="24"/>
          <w:szCs w:val="24"/>
        </w:rPr>
        <w:t xml:space="preserve"> </w:t>
      </w:r>
    </w:p>
    <w:p w14:paraId="593865D2"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Published online: </w:t>
      </w:r>
      <w:bookmarkEnd w:id="55"/>
    </w:p>
    <w:p w14:paraId="63A707EC" w14:textId="77777777" w:rsidR="005B6ADE" w:rsidRDefault="00E26689">
      <w:pPr>
        <w:widowControl/>
        <w:snapToGrid w:val="0"/>
        <w:spacing w:line="360" w:lineRule="auto"/>
        <w:rPr>
          <w:rFonts w:ascii="Book Antiqua" w:hAnsi="Book Antiqua"/>
          <w:b/>
          <w:sz w:val="24"/>
          <w:szCs w:val="24"/>
          <w:lang w:val="en-GB"/>
        </w:rPr>
      </w:pPr>
      <w:r>
        <w:rPr>
          <w:rFonts w:ascii="Book Antiqua" w:hAnsi="Book Antiqua"/>
          <w:b/>
          <w:sz w:val="24"/>
          <w:szCs w:val="24"/>
          <w:lang w:val="en-GB"/>
        </w:rPr>
        <w:br w:type="page"/>
      </w:r>
    </w:p>
    <w:p w14:paraId="19E7D263" w14:textId="77777777" w:rsidR="005B6ADE" w:rsidRDefault="00E26689">
      <w:pPr>
        <w:autoSpaceDE w:val="0"/>
        <w:autoSpaceDN w:val="0"/>
        <w:snapToGrid w:val="0"/>
        <w:spacing w:line="360" w:lineRule="auto"/>
        <w:rPr>
          <w:rFonts w:ascii="Book Antiqua" w:hAnsi="Book Antiqua" w:cstheme="minorHAnsi"/>
          <w:b/>
          <w:sz w:val="24"/>
          <w:szCs w:val="24"/>
        </w:rPr>
      </w:pPr>
      <w:bookmarkStart w:id="67" w:name="OLE_LINK38"/>
      <w:bookmarkStart w:id="68" w:name="OLE_LINK39"/>
      <w:bookmarkStart w:id="69" w:name="OLE_LINK37"/>
      <w:r>
        <w:rPr>
          <w:rFonts w:ascii="Book Antiqua" w:hAnsi="Book Antiqua" w:cstheme="minorHAnsi"/>
          <w:b/>
          <w:sz w:val="24"/>
          <w:szCs w:val="24"/>
        </w:rPr>
        <w:lastRenderedPageBreak/>
        <w:t>Abstract</w:t>
      </w:r>
    </w:p>
    <w:p w14:paraId="6D7ED7C9" w14:textId="77777777" w:rsidR="005B6ADE" w:rsidRDefault="00E26689">
      <w:pPr>
        <w:autoSpaceDE w:val="0"/>
        <w:autoSpaceDN w:val="0"/>
        <w:snapToGrid w:val="0"/>
        <w:spacing w:line="360" w:lineRule="auto"/>
        <w:rPr>
          <w:rFonts w:ascii="Book Antiqua" w:hAnsi="Book Antiqua" w:cstheme="minorHAnsi"/>
          <w:sz w:val="24"/>
          <w:szCs w:val="24"/>
        </w:rPr>
      </w:pPr>
      <w:r>
        <w:rPr>
          <w:rFonts w:ascii="Book Antiqua" w:hAnsi="Book Antiqua" w:cstheme="minorHAnsi"/>
          <w:sz w:val="24"/>
          <w:szCs w:val="24"/>
        </w:rPr>
        <w:t>BACKGROUND</w:t>
      </w:r>
    </w:p>
    <w:p w14:paraId="6044D091" w14:textId="760FB4E6" w:rsidR="005B6ADE" w:rsidRDefault="00E26689">
      <w:pPr>
        <w:snapToGrid w:val="0"/>
        <w:spacing w:line="360" w:lineRule="auto"/>
        <w:rPr>
          <w:rStyle w:val="transsent"/>
          <w:rFonts w:ascii="Book Antiqua" w:eastAsia="宋体" w:hAnsi="Book Antiqua" w:cs="Times New Roman"/>
          <w:color w:val="000000" w:themeColor="text1"/>
          <w:sz w:val="24"/>
          <w:szCs w:val="24"/>
        </w:rPr>
      </w:pPr>
      <w:bookmarkStart w:id="70" w:name="OLE_LINK40"/>
      <w:bookmarkStart w:id="71" w:name="OLE_LINK41"/>
      <w:r>
        <w:rPr>
          <w:rStyle w:val="transsent"/>
          <w:rFonts w:ascii="Book Antiqua" w:eastAsia="宋体" w:hAnsi="Book Antiqua" w:cs="Times New Roman"/>
          <w:color w:val="000000" w:themeColor="text1"/>
          <w:sz w:val="24"/>
          <w:szCs w:val="24"/>
        </w:rPr>
        <w:t>Cardiac resynchronization therapy</w:t>
      </w:r>
      <w:bookmarkEnd w:id="70"/>
      <w:bookmarkEnd w:id="71"/>
      <w:r>
        <w:rPr>
          <w:rStyle w:val="transsent"/>
          <w:rFonts w:ascii="Book Antiqua" w:eastAsia="宋体" w:hAnsi="Book Antiqua" w:cs="Times New Roman"/>
          <w:color w:val="000000" w:themeColor="text1"/>
          <w:sz w:val="24"/>
          <w:szCs w:val="24"/>
        </w:rPr>
        <w:t xml:space="preserve"> (CRT) is a well-established therapy for patients with cardiomyopathy.</w:t>
      </w:r>
    </w:p>
    <w:p w14:paraId="4B02305A" w14:textId="77777777" w:rsidR="005B6ADE" w:rsidRDefault="005B6ADE">
      <w:pPr>
        <w:snapToGrid w:val="0"/>
        <w:spacing w:line="360" w:lineRule="auto"/>
        <w:rPr>
          <w:rStyle w:val="transsent"/>
          <w:rFonts w:ascii="Book Antiqua" w:eastAsia="宋体" w:hAnsi="Book Antiqua" w:cs="Times New Roman"/>
          <w:color w:val="000000" w:themeColor="text1"/>
          <w:sz w:val="24"/>
          <w:szCs w:val="24"/>
        </w:rPr>
      </w:pPr>
    </w:p>
    <w:p w14:paraId="2E05D931" w14:textId="77777777" w:rsidR="005B6ADE" w:rsidRDefault="00E26689">
      <w:pPr>
        <w:autoSpaceDE w:val="0"/>
        <w:autoSpaceDN w:val="0"/>
        <w:snapToGrid w:val="0"/>
        <w:spacing w:line="360" w:lineRule="auto"/>
        <w:rPr>
          <w:rStyle w:val="transsent"/>
          <w:rFonts w:ascii="Book Antiqua" w:hAnsi="Book Antiqua" w:cstheme="minorHAnsi"/>
          <w:sz w:val="24"/>
          <w:szCs w:val="24"/>
        </w:rPr>
      </w:pPr>
      <w:r>
        <w:rPr>
          <w:rFonts w:ascii="Book Antiqua" w:hAnsi="Book Antiqua" w:cstheme="minorHAnsi"/>
          <w:sz w:val="24"/>
          <w:szCs w:val="24"/>
        </w:rPr>
        <w:t>CASE SUMMARY</w:t>
      </w:r>
    </w:p>
    <w:p w14:paraId="316A073E" w14:textId="02648BEF" w:rsidR="005B6ADE" w:rsidRDefault="00E26689">
      <w:pPr>
        <w:snapToGrid w:val="0"/>
        <w:spacing w:line="360" w:lineRule="auto"/>
        <w:rPr>
          <w:rStyle w:val="transsent"/>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 xml:space="preserve">The patient underwent left bundle branch area and left ventricular (reaching the left ventricular lateral vein through the coronary sinus) pacing. The optimal CRT was performed under the right bundle branch of the patient by adjusting the optimal </w:t>
      </w:r>
      <w:proofErr w:type="spellStart"/>
      <w:r>
        <w:rPr>
          <w:rStyle w:val="transsent"/>
          <w:rFonts w:ascii="Book Antiqua" w:eastAsia="宋体" w:hAnsi="Book Antiqua" w:cs="Times New Roman"/>
          <w:color w:val="000000" w:themeColor="text1"/>
          <w:sz w:val="24"/>
          <w:szCs w:val="24"/>
        </w:rPr>
        <w:t>a-v</w:t>
      </w:r>
      <w:proofErr w:type="spellEnd"/>
      <w:r>
        <w:rPr>
          <w:rStyle w:val="transsent"/>
          <w:rFonts w:ascii="Book Antiqua" w:eastAsia="宋体" w:hAnsi="Book Antiqua" w:cs="Times New Roman"/>
          <w:color w:val="000000" w:themeColor="text1"/>
          <w:sz w:val="24"/>
          <w:szCs w:val="24"/>
        </w:rPr>
        <w:t xml:space="preserve"> and v-v interphases to achieve the maximal benefit of the treatment.</w:t>
      </w:r>
    </w:p>
    <w:p w14:paraId="4BA49237" w14:textId="77777777" w:rsidR="005B6ADE" w:rsidRDefault="005B6ADE">
      <w:pPr>
        <w:snapToGrid w:val="0"/>
        <w:spacing w:line="360" w:lineRule="auto"/>
        <w:rPr>
          <w:rStyle w:val="transsent"/>
          <w:rFonts w:ascii="Book Antiqua" w:eastAsia="宋体" w:hAnsi="Book Antiqua" w:cs="Times New Roman"/>
          <w:color w:val="000000" w:themeColor="text1"/>
          <w:sz w:val="24"/>
          <w:szCs w:val="24"/>
        </w:rPr>
      </w:pPr>
    </w:p>
    <w:p w14:paraId="038A26C5" w14:textId="0C0EB177" w:rsidR="005B6ADE" w:rsidRDefault="00E26689">
      <w:pPr>
        <w:snapToGrid w:val="0"/>
        <w:spacing w:line="360" w:lineRule="auto"/>
        <w:rPr>
          <w:rStyle w:val="transsent"/>
          <w:rFonts w:ascii="Book Antiqua" w:hAnsi="Book Antiqua" w:cstheme="minorHAnsi"/>
          <w:sz w:val="24"/>
          <w:szCs w:val="24"/>
        </w:rPr>
      </w:pPr>
      <w:r>
        <w:rPr>
          <w:rFonts w:ascii="Book Antiqua" w:hAnsi="Book Antiqua" w:cstheme="minorHAnsi"/>
          <w:sz w:val="24"/>
          <w:szCs w:val="24"/>
        </w:rPr>
        <w:t>CONCLUSION</w:t>
      </w:r>
    </w:p>
    <w:p w14:paraId="65FDFE6C" w14:textId="7F4539A0" w:rsidR="005B6ADE" w:rsidRDefault="00E26689">
      <w:pPr>
        <w:snapToGrid w:val="0"/>
        <w:spacing w:line="360" w:lineRule="auto"/>
        <w:rPr>
          <w:rStyle w:val="transsent"/>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The patient was diagnosed with left bundle branch block and heart failure. A left bundle branch area pacemaker assisted in correcting the complete left bundle branch block. However, the shorter QRS wave shape after pacemaker implantation through the left bundle branch area indicated a complete right bundle branch block pattern. Hence, the left bundle branch area pacemaker is not always considered as the optimal treatment. The left bundle branch pacing with the optimization of cardiac resynchronization treatment may serve as a new CRT strategy.</w:t>
      </w:r>
      <w:bookmarkEnd w:id="67"/>
      <w:bookmarkEnd w:id="68"/>
      <w:bookmarkEnd w:id="69"/>
    </w:p>
    <w:p w14:paraId="640EA215" w14:textId="77777777" w:rsidR="005B6ADE" w:rsidRDefault="005B6ADE">
      <w:pPr>
        <w:snapToGrid w:val="0"/>
        <w:spacing w:line="360" w:lineRule="auto"/>
        <w:rPr>
          <w:rStyle w:val="transsent"/>
          <w:rFonts w:ascii="Book Antiqua" w:eastAsia="宋体" w:hAnsi="Book Antiqua"/>
          <w:color w:val="000000" w:themeColor="text1"/>
          <w:sz w:val="24"/>
          <w:szCs w:val="24"/>
        </w:rPr>
      </w:pPr>
    </w:p>
    <w:p w14:paraId="206CEF80" w14:textId="74CC112C" w:rsidR="005B6ADE" w:rsidRDefault="00E26689">
      <w:pPr>
        <w:tabs>
          <w:tab w:val="left" w:pos="720"/>
        </w:tabs>
        <w:snapToGrid w:val="0"/>
        <w:spacing w:line="360" w:lineRule="auto"/>
        <w:rPr>
          <w:rFonts w:ascii="Book Antiqua" w:hAnsi="Book Antiqua" w:cs="Times New Roman"/>
          <w:color w:val="000000" w:themeColor="text1"/>
          <w:sz w:val="24"/>
          <w:szCs w:val="24"/>
        </w:rPr>
      </w:pPr>
      <w:bookmarkStart w:id="72" w:name="OLE_LINK44"/>
      <w:r>
        <w:rPr>
          <w:rFonts w:ascii="Book Antiqua" w:hAnsi="Book Antiqua" w:cstheme="minorHAnsi"/>
          <w:b/>
          <w:sz w:val="24"/>
          <w:szCs w:val="24"/>
        </w:rPr>
        <w:t xml:space="preserve">Key words: </w:t>
      </w:r>
      <w:bookmarkStart w:id="73" w:name="OLE_LINK81"/>
      <w:bookmarkStart w:id="74" w:name="OLE_LINK82"/>
      <w:r>
        <w:rPr>
          <w:rStyle w:val="transsent"/>
          <w:rFonts w:ascii="Book Antiqua" w:eastAsia="宋体" w:hAnsi="Book Antiqua" w:cs="Times New Roman"/>
          <w:color w:val="000000" w:themeColor="text1"/>
          <w:sz w:val="24"/>
          <w:szCs w:val="24"/>
        </w:rPr>
        <w:t>Cardiac resynchronization therapy</w:t>
      </w:r>
      <w:bookmarkEnd w:id="72"/>
      <w:bookmarkEnd w:id="73"/>
      <w:bookmarkEnd w:id="74"/>
      <w:r>
        <w:rPr>
          <w:rStyle w:val="transsent"/>
          <w:rFonts w:ascii="Book Antiqua" w:eastAsia="宋体" w:hAnsi="Book Antiqua" w:cs="Times New Roman"/>
          <w:color w:val="000000" w:themeColor="text1"/>
          <w:sz w:val="24"/>
          <w:szCs w:val="24"/>
        </w:rPr>
        <w:t xml:space="preserve">; </w:t>
      </w:r>
      <w:bookmarkStart w:id="75" w:name="OLE_LINK45"/>
      <w:r>
        <w:rPr>
          <w:rStyle w:val="highlightedmodterm"/>
          <w:rFonts w:ascii="Book Antiqua" w:hAnsi="Book Antiqua"/>
          <w:color w:val="000000" w:themeColor="text1"/>
          <w:sz w:val="24"/>
          <w:szCs w:val="24"/>
        </w:rPr>
        <w:t>Cardiomyopathy</w:t>
      </w:r>
      <w:bookmarkEnd w:id="75"/>
      <w:r>
        <w:rPr>
          <w:rStyle w:val="highlightedmodterm"/>
          <w:rFonts w:ascii="Book Antiqua" w:hAnsi="Book Antiqua"/>
          <w:color w:val="000000" w:themeColor="text1"/>
          <w:sz w:val="24"/>
          <w:szCs w:val="24"/>
        </w:rPr>
        <w:t xml:space="preserve">; </w:t>
      </w:r>
      <w:bookmarkStart w:id="76" w:name="OLE_LINK47"/>
      <w:bookmarkStart w:id="77" w:name="OLE_LINK48"/>
      <w:bookmarkStart w:id="78" w:name="OLE_LINK46"/>
      <w:r>
        <w:rPr>
          <w:rFonts w:ascii="Book Antiqua" w:hAnsi="Book Antiqua" w:cs="Times New Roman"/>
          <w:color w:val="000000" w:themeColor="text1"/>
          <w:sz w:val="24"/>
          <w:szCs w:val="24"/>
        </w:rPr>
        <w:t>Left bundle branch</w:t>
      </w:r>
      <w:bookmarkEnd w:id="76"/>
      <w:bookmarkEnd w:id="77"/>
      <w:bookmarkEnd w:id="78"/>
      <w:r>
        <w:rPr>
          <w:rFonts w:ascii="Book Antiqua" w:hAnsi="Book Antiqua" w:cs="Times New Roman"/>
          <w:color w:val="000000" w:themeColor="text1"/>
          <w:sz w:val="24"/>
          <w:szCs w:val="24"/>
        </w:rPr>
        <w:t xml:space="preserve">; </w:t>
      </w:r>
      <w:bookmarkStart w:id="79" w:name="OLE_LINK49"/>
      <w:bookmarkStart w:id="80" w:name="OLE_LINK50"/>
      <w:r>
        <w:rPr>
          <w:rFonts w:ascii="Book Antiqua" w:hAnsi="Book Antiqua" w:cs="Times New Roman"/>
          <w:color w:val="000000" w:themeColor="text1"/>
          <w:sz w:val="24"/>
          <w:szCs w:val="24"/>
        </w:rPr>
        <w:t>Case report</w:t>
      </w:r>
    </w:p>
    <w:p w14:paraId="0E2CBC3F" w14:textId="77777777" w:rsidR="005B6ADE" w:rsidRDefault="005B6ADE">
      <w:pPr>
        <w:tabs>
          <w:tab w:val="left" w:pos="720"/>
        </w:tabs>
        <w:snapToGrid w:val="0"/>
        <w:spacing w:line="360" w:lineRule="auto"/>
        <w:rPr>
          <w:rFonts w:ascii="Book Antiqua" w:hAnsi="Book Antiqua" w:cs="Times New Roman"/>
          <w:color w:val="000000" w:themeColor="text1"/>
          <w:sz w:val="24"/>
          <w:szCs w:val="24"/>
        </w:rPr>
      </w:pPr>
    </w:p>
    <w:p w14:paraId="653E7FF2" w14:textId="05C68865" w:rsidR="005B6ADE" w:rsidRDefault="00E26689">
      <w:pPr>
        <w:kinsoku w:val="0"/>
        <w:snapToGrid w:val="0"/>
        <w:spacing w:line="360" w:lineRule="auto"/>
        <w:rPr>
          <w:rFonts w:ascii="Book Antiqua" w:hAnsi="Book Antiqua" w:cs="Times New Roman"/>
          <w:b/>
          <w:color w:val="000000" w:themeColor="text1"/>
          <w:sz w:val="24"/>
          <w:szCs w:val="24"/>
        </w:rPr>
      </w:pPr>
      <w:bookmarkStart w:id="81" w:name="OLE_LINK69"/>
      <w:bookmarkStart w:id="82" w:name="OLE_LINK70"/>
      <w:r>
        <w:rPr>
          <w:rFonts w:ascii="Book Antiqua" w:eastAsia="宋体" w:hAnsi="Book Antiqua" w:cs="Times New Roman"/>
          <w:color w:val="000000" w:themeColor="text1"/>
          <w:sz w:val="24"/>
          <w:szCs w:val="24"/>
        </w:rPr>
        <w:t xml:space="preserve">Zhang DH, Lang MJ, Tang G, Chen XX, Li HF. </w:t>
      </w:r>
      <w:r>
        <w:rPr>
          <w:rFonts w:ascii="Book Antiqua" w:hAnsi="Book Antiqua" w:cs="Times New Roman"/>
          <w:bCs/>
          <w:color w:val="000000" w:themeColor="text1"/>
          <w:sz w:val="24"/>
          <w:szCs w:val="24"/>
        </w:rPr>
        <w:t xml:space="preserve">Left bundle branch pacing with optimization of cardiac resynchronization treatment: A case report. </w:t>
      </w:r>
      <w:r>
        <w:rPr>
          <w:rFonts w:ascii="Book Antiqua" w:hAnsi="Book Antiqua"/>
          <w:i/>
          <w:iCs/>
          <w:sz w:val="24"/>
          <w:szCs w:val="24"/>
        </w:rPr>
        <w:t xml:space="preserve">World J </w:t>
      </w:r>
      <w:proofErr w:type="spellStart"/>
      <w:r>
        <w:rPr>
          <w:rFonts w:ascii="Book Antiqua" w:hAnsi="Book Antiqua"/>
          <w:i/>
          <w:iCs/>
          <w:sz w:val="24"/>
          <w:szCs w:val="24"/>
        </w:rPr>
        <w:t>Clin</w:t>
      </w:r>
      <w:proofErr w:type="spellEnd"/>
      <w:r>
        <w:rPr>
          <w:rFonts w:ascii="Book Antiqua" w:hAnsi="Book Antiqua"/>
          <w:i/>
          <w:iCs/>
          <w:sz w:val="24"/>
          <w:szCs w:val="24"/>
        </w:rPr>
        <w:t xml:space="preserve"> Cases </w:t>
      </w:r>
      <w:r>
        <w:rPr>
          <w:rFonts w:ascii="Book Antiqua" w:hAnsi="Book Antiqua"/>
          <w:iCs/>
          <w:sz w:val="24"/>
          <w:szCs w:val="24"/>
        </w:rPr>
        <w:t>2020</w:t>
      </w:r>
      <w:r>
        <w:rPr>
          <w:rFonts w:ascii="Book Antiqua" w:hAnsi="Book Antiqua"/>
          <w:bCs/>
          <w:sz w:val="24"/>
          <w:szCs w:val="24"/>
        </w:rPr>
        <w:t xml:space="preserve">; </w:t>
      </w:r>
      <w:proofErr w:type="gramStart"/>
      <w:r>
        <w:rPr>
          <w:rFonts w:ascii="Book Antiqua" w:hAnsi="Book Antiqua"/>
          <w:bCs/>
          <w:sz w:val="24"/>
          <w:szCs w:val="24"/>
        </w:rPr>
        <w:t>In</w:t>
      </w:r>
      <w:proofErr w:type="gramEnd"/>
      <w:r>
        <w:rPr>
          <w:rFonts w:ascii="Book Antiqua" w:hAnsi="Book Antiqua"/>
          <w:bCs/>
          <w:sz w:val="24"/>
          <w:szCs w:val="24"/>
        </w:rPr>
        <w:t xml:space="preserve"> press</w:t>
      </w:r>
    </w:p>
    <w:bookmarkEnd w:id="79"/>
    <w:bookmarkEnd w:id="80"/>
    <w:bookmarkEnd w:id="81"/>
    <w:bookmarkEnd w:id="82"/>
    <w:p w14:paraId="29BF568F" w14:textId="77777777" w:rsidR="005B6ADE" w:rsidRDefault="005B6ADE">
      <w:pPr>
        <w:tabs>
          <w:tab w:val="left" w:pos="720"/>
        </w:tabs>
        <w:snapToGrid w:val="0"/>
        <w:spacing w:line="360" w:lineRule="auto"/>
        <w:rPr>
          <w:rFonts w:ascii="Book Antiqua" w:eastAsia="FreeSans" w:hAnsi="Book Antiqua" w:cs="Times New Roman"/>
          <w:bCs/>
          <w:color w:val="000000" w:themeColor="text1"/>
          <w:kern w:val="0"/>
          <w:sz w:val="24"/>
          <w:szCs w:val="24"/>
        </w:rPr>
      </w:pPr>
    </w:p>
    <w:p w14:paraId="2C687827" w14:textId="5EB1E3DD" w:rsidR="005B6ADE" w:rsidRDefault="00E26689">
      <w:pPr>
        <w:tabs>
          <w:tab w:val="left" w:pos="720"/>
        </w:tabs>
        <w:snapToGrid w:val="0"/>
        <w:spacing w:line="360" w:lineRule="auto"/>
        <w:rPr>
          <w:rStyle w:val="transsent"/>
          <w:rFonts w:ascii="Book Antiqua" w:eastAsia="宋体" w:hAnsi="Book Antiqua"/>
          <w:color w:val="000000" w:themeColor="text1"/>
          <w:sz w:val="24"/>
          <w:szCs w:val="24"/>
        </w:rPr>
      </w:pPr>
      <w:r>
        <w:rPr>
          <w:rFonts w:ascii="Book Antiqua" w:hAnsi="Book Antiqua"/>
          <w:b/>
          <w:sz w:val="24"/>
          <w:szCs w:val="24"/>
        </w:rPr>
        <w:t>Core tip:</w:t>
      </w:r>
      <w:r>
        <w:rPr>
          <w:rFonts w:ascii="Book Antiqua" w:eastAsia="FreeSans" w:hAnsi="Book Antiqua" w:cs="Times New Roman"/>
          <w:b/>
          <w:bCs/>
          <w:color w:val="000000" w:themeColor="text1"/>
          <w:kern w:val="0"/>
          <w:sz w:val="24"/>
          <w:szCs w:val="24"/>
        </w:rPr>
        <w:t xml:space="preserve"> </w:t>
      </w:r>
      <w:bookmarkStart w:id="83" w:name="OLE_LINK83"/>
      <w:r>
        <w:rPr>
          <w:rStyle w:val="transsent"/>
          <w:rFonts w:ascii="Book Antiqua" w:eastAsia="宋体" w:hAnsi="Book Antiqua" w:cs="Times New Roman"/>
          <w:color w:val="000000" w:themeColor="text1"/>
          <w:sz w:val="24"/>
          <w:szCs w:val="24"/>
        </w:rPr>
        <w:t xml:space="preserve">The traditional cardiac resynchronization therapy (CRT) method was not employed; rather the left bundle branch region was used for pacing. </w:t>
      </w:r>
      <w:r>
        <w:rPr>
          <w:rStyle w:val="transsent"/>
          <w:rFonts w:ascii="Book Antiqua" w:eastAsia="宋体" w:hAnsi="Book Antiqua" w:cs="Times New Roman"/>
          <w:color w:val="000000" w:themeColor="text1"/>
          <w:sz w:val="24"/>
          <w:szCs w:val="24"/>
        </w:rPr>
        <w:lastRenderedPageBreak/>
        <w:t xml:space="preserve">Then, the coronal sinus left ventricular wire was combined with the right bundle branch to fuse the down transmission, which significantly narrowed the </w:t>
      </w:r>
      <w:bookmarkStart w:id="84" w:name="OLE_LINK21"/>
      <w:bookmarkStart w:id="85" w:name="OLE_LINK22"/>
      <w:r>
        <w:rPr>
          <w:rStyle w:val="transsent"/>
          <w:rFonts w:ascii="Book Antiqua" w:eastAsia="宋体" w:hAnsi="Book Antiqua" w:cs="Times New Roman"/>
          <w:color w:val="000000" w:themeColor="text1"/>
          <w:sz w:val="24"/>
          <w:szCs w:val="24"/>
        </w:rPr>
        <w:t>electrocardiogram QRS</w:t>
      </w:r>
      <w:bookmarkEnd w:id="84"/>
      <w:bookmarkEnd w:id="85"/>
      <w:r>
        <w:rPr>
          <w:rStyle w:val="transsent"/>
          <w:rFonts w:ascii="Book Antiqua" w:eastAsia="宋体" w:hAnsi="Book Antiqua" w:cs="Times New Roman"/>
          <w:color w:val="000000" w:themeColor="text1"/>
          <w:sz w:val="24"/>
          <w:szCs w:val="24"/>
        </w:rPr>
        <w:t xml:space="preserve"> and achieved the optimal effect of </w:t>
      </w:r>
      <w:r w:rsidRPr="00EE5DF2">
        <w:rPr>
          <w:rStyle w:val="transsent"/>
          <w:rFonts w:ascii="Book Antiqua" w:eastAsia="宋体" w:hAnsi="Book Antiqua" w:cs="Times New Roman"/>
          <w:color w:val="000000" w:themeColor="text1"/>
          <w:sz w:val="24"/>
          <w:szCs w:val="24"/>
        </w:rPr>
        <w:t>CRT</w:t>
      </w:r>
      <w:r>
        <w:rPr>
          <w:rStyle w:val="transsent"/>
          <w:rFonts w:ascii="Book Antiqua" w:eastAsia="宋体" w:hAnsi="Book Antiqua" w:cs="Times New Roman"/>
          <w:color w:val="000000" w:themeColor="text1"/>
          <w:sz w:val="24"/>
          <w:szCs w:val="24"/>
        </w:rPr>
        <w:t>.</w:t>
      </w:r>
    </w:p>
    <w:bookmarkEnd w:id="83"/>
    <w:p w14:paraId="3ED63F98" w14:textId="77777777" w:rsidR="005B6ADE" w:rsidRDefault="00E26689">
      <w:pPr>
        <w:widowControl/>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C527260" w14:textId="77777777" w:rsidR="005B6ADE" w:rsidRDefault="00E26689">
      <w:pPr>
        <w:autoSpaceDE w:val="0"/>
        <w:autoSpaceDN w:val="0"/>
        <w:snapToGrid w:val="0"/>
        <w:spacing w:line="360" w:lineRule="auto"/>
        <w:rPr>
          <w:rFonts w:ascii="Book Antiqua" w:hAnsi="Book Antiqua" w:cstheme="minorHAnsi"/>
          <w:b/>
          <w:sz w:val="24"/>
          <w:szCs w:val="24"/>
          <w:u w:val="single"/>
          <w:lang w:val="en-GB"/>
        </w:rPr>
      </w:pPr>
      <w:r>
        <w:rPr>
          <w:rFonts w:ascii="Book Antiqua" w:hAnsi="Book Antiqua" w:cstheme="minorHAnsi"/>
          <w:b/>
          <w:sz w:val="24"/>
          <w:szCs w:val="24"/>
          <w:u w:val="single"/>
          <w:lang w:val="en-GB"/>
        </w:rPr>
        <w:lastRenderedPageBreak/>
        <w:t>INTRODUCTION</w:t>
      </w:r>
    </w:p>
    <w:p w14:paraId="41FAA3A4" w14:textId="3237F4C7" w:rsidR="005B6ADE" w:rsidRDefault="00E26689">
      <w:pPr>
        <w:snapToGrid w:val="0"/>
        <w:spacing w:line="360" w:lineRule="auto"/>
        <w:rPr>
          <w:rFonts w:ascii="Book Antiqua" w:eastAsia="宋体" w:hAnsi="Book Antiqua" w:cs="Times New Roman"/>
          <w:color w:val="000000" w:themeColor="text1"/>
          <w:sz w:val="24"/>
          <w:szCs w:val="24"/>
        </w:rPr>
      </w:pPr>
      <w:r>
        <w:rPr>
          <w:rStyle w:val="transsent"/>
          <w:rFonts w:ascii="Book Antiqua" w:eastAsia="宋体" w:hAnsi="Book Antiqua" w:cs="Times New Roman"/>
          <w:color w:val="000000" w:themeColor="text1"/>
          <w:sz w:val="24"/>
          <w:szCs w:val="24"/>
        </w:rPr>
        <w:t xml:space="preserve">The main treatment methods for patients with chronic heart failure include medication therapy and device therapy. Cardiac resynchronization therapy (CRT) can obviously reduce the hospitalization rate and mortality for patients with heart failure combined with complete left bundle branch block. However, nearly a third of the patients undergoing CRT with the traditional double ventricular pacing </w:t>
      </w:r>
      <w:r w:rsidRPr="00EE5DF2">
        <w:rPr>
          <w:rStyle w:val="transsent"/>
          <w:rFonts w:ascii="Book Antiqua" w:eastAsia="宋体" w:hAnsi="Book Antiqua" w:cs="Times New Roman"/>
          <w:color w:val="000000" w:themeColor="text1"/>
          <w:sz w:val="24"/>
          <w:szCs w:val="24"/>
        </w:rPr>
        <w:t>do</w:t>
      </w:r>
      <w:r>
        <w:rPr>
          <w:rStyle w:val="transsent"/>
          <w:rFonts w:ascii="Book Antiqua" w:eastAsia="宋体" w:hAnsi="Book Antiqua" w:cs="Times New Roman"/>
          <w:color w:val="000000" w:themeColor="text1"/>
          <w:sz w:val="24"/>
          <w:szCs w:val="24"/>
        </w:rPr>
        <w:t xml:space="preserve"> not show any improvement. Thus, the traditional dual-chamber pacing may not be the best way for CRT. The left bundle branch pacing can work together with the coronal sinus left ventricular wire, thus making the left and right ventricles more synchronized and the QRS duration more shortened. Herein, we report a case of left bundle branch pacing with the optimization of CRT.</w:t>
      </w:r>
    </w:p>
    <w:p w14:paraId="4764B174" w14:textId="77777777" w:rsidR="005B6ADE" w:rsidRDefault="005B6ADE">
      <w:pPr>
        <w:autoSpaceDE w:val="0"/>
        <w:autoSpaceDN w:val="0"/>
        <w:snapToGrid w:val="0"/>
        <w:spacing w:line="360" w:lineRule="auto"/>
        <w:rPr>
          <w:rFonts w:ascii="Book Antiqua" w:eastAsia="宋体" w:hAnsi="Book Antiqua" w:cs="宋体"/>
          <w:b/>
          <w:color w:val="000000" w:themeColor="text1"/>
          <w:sz w:val="24"/>
          <w:szCs w:val="24"/>
        </w:rPr>
      </w:pPr>
    </w:p>
    <w:p w14:paraId="7CF89809" w14:textId="77777777" w:rsidR="005B6ADE" w:rsidRDefault="00E26689">
      <w:pPr>
        <w:snapToGrid w:val="0"/>
        <w:spacing w:line="360" w:lineRule="auto"/>
        <w:rPr>
          <w:rFonts w:ascii="Book Antiqua" w:hAnsi="Book Antiqua" w:cstheme="minorHAnsi"/>
          <w:b/>
          <w:sz w:val="24"/>
          <w:szCs w:val="24"/>
          <w:u w:val="single"/>
        </w:rPr>
      </w:pPr>
      <w:r>
        <w:rPr>
          <w:rFonts w:ascii="Book Antiqua" w:hAnsi="Book Antiqua" w:cstheme="minorHAnsi"/>
          <w:b/>
          <w:sz w:val="24"/>
          <w:szCs w:val="24"/>
          <w:u w:val="single"/>
        </w:rPr>
        <w:t>CASE PRESENTATION</w:t>
      </w:r>
    </w:p>
    <w:p w14:paraId="67ED9CDC"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Chief complaints</w:t>
      </w:r>
    </w:p>
    <w:p w14:paraId="21A78D0C" w14:textId="2CD7D5A5"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 63-year-old female patient had repeated experiences of heart fatigue and shortness of breath after activities in the last 3 years. She had no symptoms of syncope, blackness, chest tightness, or chest pain.</w:t>
      </w:r>
    </w:p>
    <w:p w14:paraId="33DAD921" w14:textId="77777777" w:rsidR="005B6ADE" w:rsidRDefault="005B6ADE">
      <w:pPr>
        <w:snapToGrid w:val="0"/>
        <w:spacing w:line="360" w:lineRule="auto"/>
        <w:rPr>
          <w:rFonts w:ascii="Book Antiqua" w:hAnsi="Book Antiqua" w:cs="Times New Roman"/>
          <w:color w:val="000000" w:themeColor="text1"/>
          <w:sz w:val="24"/>
          <w:szCs w:val="24"/>
        </w:rPr>
      </w:pPr>
    </w:p>
    <w:p w14:paraId="6DC8A3AC"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History of present illness</w:t>
      </w:r>
    </w:p>
    <w:p w14:paraId="453BF1C6"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was admitted to the hospital due to the aggravation of heart fatigue and tightness of breath.</w:t>
      </w:r>
    </w:p>
    <w:p w14:paraId="27B70F2D" w14:textId="77777777" w:rsidR="005B6ADE" w:rsidRDefault="005B6ADE">
      <w:pPr>
        <w:snapToGrid w:val="0"/>
        <w:spacing w:line="360" w:lineRule="auto"/>
        <w:rPr>
          <w:rFonts w:ascii="Book Antiqua" w:hAnsi="Book Antiqua" w:cs="Times New Roman"/>
          <w:color w:val="000000" w:themeColor="text1"/>
          <w:sz w:val="24"/>
          <w:szCs w:val="24"/>
        </w:rPr>
      </w:pPr>
    </w:p>
    <w:p w14:paraId="34CDE772" w14:textId="77777777"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History of past illness</w:t>
      </w:r>
    </w:p>
    <w:p w14:paraId="5A34DFCC" w14:textId="7F7526B6"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had no medical history.</w:t>
      </w:r>
    </w:p>
    <w:p w14:paraId="397A77B7" w14:textId="77777777" w:rsidR="005B6ADE" w:rsidRDefault="005B6ADE">
      <w:pPr>
        <w:snapToGrid w:val="0"/>
        <w:spacing w:line="360" w:lineRule="auto"/>
        <w:rPr>
          <w:rFonts w:ascii="Book Antiqua" w:hAnsi="Book Antiqua" w:cs="Times New Roman"/>
          <w:color w:val="000000" w:themeColor="text1"/>
          <w:sz w:val="24"/>
          <w:szCs w:val="24"/>
        </w:rPr>
      </w:pPr>
    </w:p>
    <w:p w14:paraId="2A4F82D2" w14:textId="77777777" w:rsidR="005B6ADE" w:rsidRDefault="00E26689">
      <w:pPr>
        <w:snapToGrid w:val="0"/>
        <w:spacing w:line="360" w:lineRule="auto"/>
        <w:rPr>
          <w:rFonts w:ascii="Book Antiqua" w:hAnsi="Book Antiqua" w:cstheme="minorHAnsi"/>
          <w:b/>
          <w:i/>
          <w:sz w:val="24"/>
          <w:szCs w:val="24"/>
        </w:rPr>
      </w:pPr>
      <w:r>
        <w:rPr>
          <w:rFonts w:ascii="Book Antiqua" w:eastAsia="Calibri" w:hAnsi="Book Antiqua" w:cstheme="minorHAnsi"/>
          <w:b/>
          <w:i/>
          <w:sz w:val="24"/>
          <w:szCs w:val="24"/>
        </w:rPr>
        <w:t>Physical examination</w:t>
      </w:r>
    </w:p>
    <w:p w14:paraId="475A75E0" w14:textId="35CFD486"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physical examination results revealed blood pressure of 98/62 mm Hg, enlarged heart border on the left lower side, heart rate of 70 times/min, dull heart tone, and 2/6 systolic blowing murmur.</w:t>
      </w:r>
    </w:p>
    <w:p w14:paraId="7468E611" w14:textId="77777777" w:rsidR="005B6ADE" w:rsidRDefault="005B6ADE">
      <w:pPr>
        <w:snapToGrid w:val="0"/>
        <w:spacing w:line="360" w:lineRule="auto"/>
        <w:rPr>
          <w:rFonts w:ascii="Book Antiqua" w:eastAsia="Calibri" w:hAnsi="Book Antiqua" w:cstheme="minorHAnsi"/>
          <w:b/>
          <w:i/>
          <w:sz w:val="24"/>
          <w:szCs w:val="24"/>
        </w:rPr>
      </w:pPr>
    </w:p>
    <w:p w14:paraId="774F1641" w14:textId="77777777" w:rsidR="005B6ADE" w:rsidRDefault="00E26689">
      <w:pPr>
        <w:snapToGrid w:val="0"/>
        <w:spacing w:line="360" w:lineRule="auto"/>
        <w:rPr>
          <w:rFonts w:ascii="Book Antiqua" w:hAnsi="Book Antiqua" w:cstheme="minorHAnsi"/>
          <w:b/>
          <w:i/>
          <w:sz w:val="24"/>
          <w:szCs w:val="24"/>
        </w:rPr>
      </w:pPr>
      <w:r>
        <w:rPr>
          <w:rFonts w:ascii="Book Antiqua" w:eastAsia="Calibri" w:hAnsi="Book Antiqua" w:cstheme="minorHAnsi"/>
          <w:b/>
          <w:i/>
          <w:sz w:val="24"/>
          <w:szCs w:val="24"/>
        </w:rPr>
        <w:lastRenderedPageBreak/>
        <w:t xml:space="preserve">Laboratory </w:t>
      </w:r>
      <w:r>
        <w:rPr>
          <w:rFonts w:ascii="Book Antiqua" w:hAnsi="Book Antiqua"/>
          <w:b/>
          <w:i/>
          <w:color w:val="000000" w:themeColor="text1"/>
          <w:sz w:val="24"/>
          <w:szCs w:val="24"/>
        </w:rPr>
        <w:t>examinations</w:t>
      </w:r>
    </w:p>
    <w:p w14:paraId="3015B406" w14:textId="0118D992"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N-terminal pro-B-type natriuretic peptide level was 2600 </w:t>
      </w:r>
      <w:proofErr w:type="spellStart"/>
      <w:r>
        <w:rPr>
          <w:rFonts w:ascii="Book Antiqua" w:hAnsi="Book Antiqua" w:cs="Times New Roman"/>
          <w:color w:val="000000" w:themeColor="text1"/>
          <w:sz w:val="24"/>
          <w:szCs w:val="24"/>
        </w:rPr>
        <w:t>pg</w:t>
      </w:r>
      <w:proofErr w:type="spellEnd"/>
      <w:r>
        <w:rPr>
          <w:rFonts w:ascii="Book Antiqua" w:hAnsi="Book Antiqua" w:cs="Times New Roman"/>
          <w:color w:val="000000" w:themeColor="text1"/>
          <w:sz w:val="24"/>
          <w:szCs w:val="24"/>
        </w:rPr>
        <w:t>/</w:t>
      </w:r>
      <w:proofErr w:type="spellStart"/>
      <w:r>
        <w:rPr>
          <w:rFonts w:ascii="Book Antiqua" w:hAnsi="Book Antiqua" w:cs="Times New Roman"/>
          <w:color w:val="000000" w:themeColor="text1"/>
          <w:sz w:val="24"/>
          <w:szCs w:val="24"/>
        </w:rPr>
        <w:t>mL.</w:t>
      </w:r>
      <w:proofErr w:type="spellEnd"/>
    </w:p>
    <w:p w14:paraId="4BA8201F" w14:textId="77777777" w:rsidR="005B6ADE" w:rsidRDefault="005B6ADE">
      <w:pPr>
        <w:snapToGrid w:val="0"/>
        <w:spacing w:line="360" w:lineRule="auto"/>
        <w:rPr>
          <w:rFonts w:ascii="Book Antiqua" w:hAnsi="Book Antiqua" w:cs="Times New Roman"/>
          <w:color w:val="000000" w:themeColor="text1"/>
          <w:sz w:val="24"/>
          <w:szCs w:val="24"/>
        </w:rPr>
      </w:pPr>
    </w:p>
    <w:p w14:paraId="0BE52C37" w14:textId="315F750E" w:rsidR="005B6ADE" w:rsidRDefault="00E2668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Further diagnostic workup</w:t>
      </w:r>
    </w:p>
    <w:p w14:paraId="71DE037B" w14:textId="7A5961E3"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electrocardiogram (ECG) results showed sinus rhythm, complete left bundle branch block, and QRS duration of 160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1). Color Doppler ultrasound revealed a left atrial diameter of 45 mm, left ventricular diastolic diameter of 73 mm, and left ventricular ejection fraction of 21%. Coronary angiography results revealed no obvious stenosis in the left and right coronary arteries.</w:t>
      </w:r>
    </w:p>
    <w:p w14:paraId="6D388D27" w14:textId="77777777" w:rsidR="005B6ADE" w:rsidRDefault="005B6ADE">
      <w:pPr>
        <w:snapToGrid w:val="0"/>
        <w:spacing w:line="360" w:lineRule="auto"/>
        <w:rPr>
          <w:rFonts w:ascii="Book Antiqua" w:hAnsi="Book Antiqua" w:cs="Times New Roman"/>
          <w:color w:val="000000" w:themeColor="text1"/>
          <w:sz w:val="24"/>
          <w:szCs w:val="24"/>
        </w:rPr>
      </w:pPr>
    </w:p>
    <w:p w14:paraId="2D8BFA98" w14:textId="77777777" w:rsidR="005B6ADE" w:rsidRDefault="00E26689">
      <w:pPr>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FINAL DIAGNOSIS</w:t>
      </w:r>
    </w:p>
    <w:p w14:paraId="6E196292" w14:textId="2E7C982E"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patient was diagnosed with dilated cardiomyopathy New York Heart Association (NYHA) cardiac function level III, and therefore </w:t>
      </w:r>
      <w:r>
        <w:rPr>
          <w:rFonts w:ascii="Book Antiqua" w:eastAsia="宋体" w:hAnsi="Book Antiqua" w:cs="Times New Roman"/>
          <w:color w:val="000000" w:themeColor="text1"/>
          <w:sz w:val="24"/>
          <w:szCs w:val="24"/>
        </w:rPr>
        <w:t>CRT</w:t>
      </w:r>
      <w:r>
        <w:rPr>
          <w:rFonts w:ascii="Book Antiqua" w:hAnsi="Book Antiqua" w:cs="Times New Roman"/>
          <w:color w:val="000000" w:themeColor="text1"/>
          <w:sz w:val="24"/>
          <w:szCs w:val="24"/>
        </w:rPr>
        <w:t xml:space="preserve"> (model C2TR01, Medtronic, United States) was performed. </w:t>
      </w:r>
    </w:p>
    <w:p w14:paraId="5EE77492" w14:textId="77777777" w:rsidR="005B6ADE" w:rsidRDefault="005B6ADE">
      <w:pPr>
        <w:snapToGrid w:val="0"/>
        <w:spacing w:line="360" w:lineRule="auto"/>
        <w:rPr>
          <w:rFonts w:ascii="Book Antiqua" w:hAnsi="Book Antiqua" w:cs="Times New Roman"/>
          <w:color w:val="000000" w:themeColor="text1"/>
          <w:sz w:val="24"/>
          <w:szCs w:val="24"/>
        </w:rPr>
      </w:pPr>
    </w:p>
    <w:p w14:paraId="706FF6DA" w14:textId="77777777" w:rsidR="005B6ADE" w:rsidRDefault="00E26689">
      <w:pPr>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TREATMENT</w:t>
      </w:r>
    </w:p>
    <w:p w14:paraId="125E0607" w14:textId="302088D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left bundle branch pacing with the optimization of CRT was adopted. The left axillary vein was punctured during the surgery, and the pacemaker bag was successfully placed. This was followed by the introduction of a 10-stage electrophysiological catheter into the long sheath of the left ventricle </w:t>
      </w:r>
      <w:r w:rsidRPr="00EE5DF2">
        <w:rPr>
          <w:rFonts w:ascii="Book Antiqua" w:hAnsi="Book Antiqua" w:cs="Times New Roman"/>
          <w:i/>
          <w:color w:val="000000" w:themeColor="text1"/>
          <w:sz w:val="24"/>
          <w:szCs w:val="24"/>
        </w:rPr>
        <w:t>via</w:t>
      </w:r>
      <w:r>
        <w:rPr>
          <w:rFonts w:ascii="Book Antiqua" w:hAnsi="Book Antiqua" w:cs="Times New Roman"/>
          <w:color w:val="000000" w:themeColor="text1"/>
          <w:sz w:val="24"/>
          <w:szCs w:val="24"/>
        </w:rPr>
        <w:t xml:space="preserve"> the coronary sinus. Coronary angiography was performed for choosing a left ventricular lateral vein as the target vessel</w:t>
      </w:r>
      <w:r>
        <w:rPr>
          <w:rFonts w:ascii="Book Antiqua" w:hAnsi="Book Antiqua" w:cs="Times New Roman"/>
          <w:color w:val="000000" w:themeColor="text1"/>
          <w:sz w:val="24"/>
          <w:szCs w:val="24"/>
        </w:rPr>
        <w:fldChar w:fldCharType="begin"/>
      </w:r>
      <w:r>
        <w:rPr>
          <w:rFonts w:ascii="Book Antiqua" w:hAnsi="Book Antiqua" w:cs="Times New Roman"/>
          <w:color w:val="000000" w:themeColor="text1"/>
          <w:sz w:val="24"/>
          <w:szCs w:val="24"/>
        </w:rPr>
        <w:instrText xml:space="preserve"> ADDIN EN.CITE &lt;EndNote&gt;&lt;Cite&gt;&lt;Author&gt;Cheng&lt;/Author&gt;&lt;Year&gt;2017&lt;/Year&gt;&lt;RecNum&gt;1&lt;/RecNum&gt;&lt;DisplayText&gt;&lt;style face="superscript"&gt;[1]&lt;/style&gt;&lt;/DisplayText&gt;&lt;record&gt;&lt;rec-number&gt;1&lt;/rec-number&gt;&lt;foreign-keys&gt;&lt;key app="EN" db-id="05r9rasdttvrvcetafo50twcfe2xrpzpsddx" timestamp="1585793306"&gt;1&lt;/key&gt;&lt;/foreign-keys&gt;&lt;ref-type name="Journal Article"&gt;17&lt;/ref-type&gt;&lt;contributors&gt;&lt;authors&gt;&lt;author&gt;Cheng,X.L.&lt;/author&gt;&lt;author&gt;Huang,Q.L.&lt;/author&gt;&lt;author&gt;Zhang,J.&lt;/author&gt;&lt;/authors&gt;&lt;/contributors&gt;&lt;titles&gt;&lt;title&gt;Clinical application of percutaneous axillary vein puncture technique in the implantation of permanent pacemaker&lt;/title&gt;&lt;secondary-title&gt;Chinese and foreign medical science&lt;/secondary-title&gt;&lt;/titles&gt;&lt;periodical&gt;&lt;full-title&gt;Chinese and foreign medical science&lt;/full-title&gt;&lt;/periodical&gt;&lt;pages&gt;115-117&lt;/pages&gt;&lt;volume&gt;28&lt;/volume&gt;&lt;dates&gt;&lt;year&gt;2017&lt;/year&gt;&lt;/dates&gt;&lt;urls&gt;&lt;/urls&gt;&lt;/record&gt;&lt;/Cite&gt;&lt;/EndNote&gt;</w:instrText>
      </w:r>
      <w:r>
        <w:rPr>
          <w:rFonts w:ascii="Book Antiqua" w:hAnsi="Book Antiqua" w:cs="Times New Roman"/>
          <w:color w:val="000000" w:themeColor="text1"/>
          <w:sz w:val="24"/>
          <w:szCs w:val="24"/>
        </w:rPr>
        <w:fldChar w:fldCharType="separate"/>
      </w:r>
      <w:r>
        <w:rPr>
          <w:rFonts w:ascii="Book Antiqua" w:hAnsi="Book Antiqua" w:cs="Times New Roman"/>
          <w:color w:val="000000" w:themeColor="text1"/>
          <w:sz w:val="24"/>
          <w:szCs w:val="24"/>
          <w:vertAlign w:val="superscript"/>
        </w:rPr>
        <w:t>[1]</w:t>
      </w:r>
      <w:r>
        <w:rPr>
          <w:rFonts w:ascii="Book Antiqua" w:hAnsi="Book Antiqua" w:cs="Times New Roman"/>
          <w:color w:val="000000" w:themeColor="text1"/>
          <w:sz w:val="24"/>
          <w:szCs w:val="24"/>
        </w:rPr>
        <w:fldChar w:fldCharType="end"/>
      </w:r>
      <w:r>
        <w:rPr>
          <w:rFonts w:ascii="Book Antiqua" w:hAnsi="Book Antiqua" w:cs="Times New Roman"/>
          <w:color w:val="000000" w:themeColor="text1"/>
          <w:sz w:val="24"/>
          <w:szCs w:val="24"/>
        </w:rPr>
        <w:t>. A Medtronic 4296 left ventricular electrode was used to guide the filament along the percutaneous transluminal coronary angioplasty finger into the anterior coronary sinus. The lateral wall of the left ventricle was successfully paced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2), with a pacing threshold of 0.8 </w:t>
      </w:r>
      <w:r w:rsidR="00B0400A">
        <w:rPr>
          <w:rFonts w:ascii="Book Antiqua" w:hAnsi="Book Antiqua" w:cs="Times New Roman"/>
          <w:color w:val="000000" w:themeColor="text1"/>
          <w:sz w:val="24"/>
          <w:szCs w:val="24"/>
        </w:rPr>
        <w:t>V</w:t>
      </w:r>
      <w:r>
        <w:rPr>
          <w:rFonts w:ascii="Book Antiqua" w:hAnsi="Book Antiqua" w:cs="Times New Roman"/>
          <w:color w:val="000000" w:themeColor="text1"/>
          <w:sz w:val="24"/>
          <w:szCs w:val="24"/>
        </w:rPr>
        <w:t>, diaphragmatic muscle stimulation of 10 V, and application of Medtronic 3830 electrodes with C315HIS long sheath. The electrodes were placed across the tricuspid valve for about 1.5-cm interval as</w:t>
      </w:r>
      <w:r w:rsidR="00B0400A">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the implant site in the left bundle branch area. Then, the Medtronic 3830 pacing lead was screwed. Multi-body fluoroscopy was used, and the left bundle branch was </w:t>
      </w:r>
      <w:r>
        <w:rPr>
          <w:rFonts w:ascii="Book Antiqua" w:hAnsi="Book Antiqua" w:cs="Times New Roman"/>
          <w:color w:val="000000" w:themeColor="text1"/>
          <w:sz w:val="24"/>
          <w:szCs w:val="24"/>
        </w:rPr>
        <w:lastRenderedPageBreak/>
        <w:t xml:space="preserve">paced after two to four turns of the lead screw. The ECG showed a complete left bundle branch block pattern, namely, V1 as QS type, I and AVL QRS wave of &gt;120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a notch on the top, output voltage of 1.5 V, pulse width of 0.4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perception of 5.5 V, and impedance of 580 Ω. The findings indicated that the electrode was located in the right ventricular space. Further, the</w:t>
      </w:r>
      <w:r w:rsidR="00B0400A">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3830 electrode penetrated into the interventricular septum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3). Multiple-lead QRS wave was observed, which was obviously narrowed to 120–138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The pattern in lead V1 was suggestive of the presence of the right bundle branch block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4). This observation indicated that the electrode turned into the left bundle branch area of the His-Purkinje system, which was paced with an output voltage of 1.0 V, pulse width of 0.4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perception of 10.0 V, and impedance of 960 Ω. The pacemaker threshold, impedance, </w:t>
      </w:r>
      <w:r w:rsidR="00DE4E2E">
        <w:rPr>
          <w:rFonts w:ascii="Book Antiqua" w:hAnsi="Book Antiqua" w:cs="Times New Roman"/>
          <w:color w:val="000000" w:themeColor="text1"/>
          <w:sz w:val="24"/>
          <w:szCs w:val="24"/>
        </w:rPr>
        <w:t xml:space="preserve">and </w:t>
      </w:r>
      <w:r>
        <w:rPr>
          <w:rFonts w:ascii="Book Antiqua" w:hAnsi="Book Antiqua" w:cs="Times New Roman"/>
          <w:color w:val="000000" w:themeColor="text1"/>
          <w:sz w:val="24"/>
          <w:szCs w:val="24"/>
        </w:rPr>
        <w:t xml:space="preserve">perception parameters were monitored repeatedly during the surgery. The orderly implanted atrial electrodes were tested, revealing good test parameters. The outer sheath of electrode C315 in the left bundle branch, the electrode connected to the right ventricular jack, and the atrial electrode connected to the atrial socket were removed, and the bag was sutured with the pacing threshold of 1.2 V, perception of 3 V, and impedance of 780 Ω </w:t>
      </w:r>
      <w:r>
        <w:rPr>
          <w:rFonts w:ascii="Book Antiqua" w:hAnsi="Book Antiqua" w:cs="Times New Roman"/>
          <w:color w:val="000000" w:themeColor="text1"/>
          <w:sz w:val="24"/>
          <w:szCs w:val="24"/>
          <w:vertAlign w:val="superscript"/>
        </w:rPr>
        <w:fldChar w:fldCharType="begin"/>
      </w:r>
      <w:r>
        <w:rPr>
          <w:rFonts w:ascii="Book Antiqua" w:hAnsi="Book Antiqua" w:cs="Times New Roman"/>
          <w:color w:val="000000" w:themeColor="text1"/>
          <w:sz w:val="24"/>
          <w:szCs w:val="24"/>
          <w:vertAlign w:val="superscript"/>
        </w:rPr>
        <w:instrText xml:space="preserve"> ADDIN EN.CITE &lt;EndNote&gt;&lt;Cite&gt;&lt;Author&gt;Feng&lt;/Author&gt;&lt;Year&gt;2019&lt;/Year&gt;&lt;RecNum&gt;2&lt;/RecNum&gt;&lt;DisplayText&gt;&lt;style face="superscript"&gt;[2]&lt;/style&gt;&lt;/DisplayText&gt;&lt;record&gt;&lt;rec-number&gt;2&lt;/rec-number&gt;&lt;foreign-keys&gt;&lt;key app="EN" db-id="05r9rasdttvrvcetafo50twcfe2xrpzpsddx" timestamp="1585793690"&gt;2&lt;/key&gt;&lt;/foreign-keys&gt;&lt;ref-type name="Journal Article"&gt;17&lt;/ref-type&gt;&lt;contributors&gt;&lt;authors&gt;&lt;author&gt;Feng,X.F.&lt;/author&gt;&lt;author&gt;Yu,Y.&lt;/author&gt;&lt;author&gt;Zhao,Y.&lt;/author&gt;&lt;/authors&gt;&lt;/contributors&gt;&lt;titles&gt;&lt;title&gt;Experience report of single center pacing in the region of left bundle branch via right axillary vein route &lt;/title&gt;&lt;secondary-title&gt;Chinese journal of arrhythmias&lt;/secondary-title&gt;&lt;/titles&gt;&lt;periodical&gt;&lt;full-title&gt;Chinese journal of arrhythmias&lt;/full-title&gt;&lt;/periodical&gt;&lt;pages&gt;96-101&lt;/pages&gt;&lt;volume&gt;23&lt;/volume&gt;&lt;number&gt;2&lt;/number&gt;&lt;dates&gt;&lt;year&gt;2019&lt;/year&gt;&lt;/dates&gt;&lt;urls&gt;&lt;/urls&gt;&lt;/record&gt;&lt;/Cite&gt;&lt;/EndNote&gt;</w:instrText>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xml:space="preserve">. The pacemaker after the surgery was programmed by adjusting atrioventricular (AV) delay and </w:t>
      </w:r>
      <w:bookmarkStart w:id="86" w:name="OLE_LINK7"/>
      <w:bookmarkStart w:id="87" w:name="OLE_LINK10"/>
      <w:bookmarkStart w:id="88" w:name="OLE_LINK11"/>
      <w:bookmarkStart w:id="89" w:name="OLE_LINK12"/>
      <w:r>
        <w:rPr>
          <w:rFonts w:ascii="Book Antiqua" w:hAnsi="Book Antiqua" w:cs="Times New Roman"/>
          <w:color w:val="000000" w:themeColor="text1"/>
          <w:sz w:val="24"/>
          <w:szCs w:val="24"/>
        </w:rPr>
        <w:t>VV</w:t>
      </w:r>
      <w:bookmarkStart w:id="90" w:name="OLE_LINK13"/>
      <w:bookmarkStart w:id="91" w:name="OLE_LINK14"/>
      <w:bookmarkEnd w:id="86"/>
      <w:bookmarkEnd w:id="87"/>
      <w:r>
        <w:rPr>
          <w:rFonts w:ascii="Book Antiqua" w:hAnsi="Book Antiqua" w:cs="Times New Roman"/>
          <w:color w:val="000000" w:themeColor="text1"/>
          <w:sz w:val="24"/>
          <w:szCs w:val="24"/>
        </w:rPr>
        <w:t xml:space="preserve"> interphase</w:t>
      </w:r>
      <w:bookmarkEnd w:id="88"/>
      <w:bookmarkEnd w:id="89"/>
      <w:bookmarkEnd w:id="90"/>
      <w:bookmarkEnd w:id="91"/>
      <w:r>
        <w:rPr>
          <w:rFonts w:ascii="Book Antiqua" w:hAnsi="Book Antiqua" w:cs="Times New Roman"/>
          <w:color w:val="000000" w:themeColor="text1"/>
          <w:sz w:val="24"/>
          <w:szCs w:val="24"/>
        </w:rPr>
        <w:t xml:space="preserve"> for fusing the left bundle branch area electrode and the left ventricular electrode with the right bundle branch, and then transmitted down to achieve the narrowest QRS wave graph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5A). Compared with the initial ECG, the QRS wave showed significant narrowing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5B), and the electrode position was observed through multiple postures (</w:t>
      </w:r>
      <w:r>
        <w:rPr>
          <w:rFonts w:ascii="Book Antiqua" w:eastAsia="Calibri" w:hAnsi="Book Antiqua" w:cstheme="minorHAnsi"/>
          <w:sz w:val="24"/>
          <w:szCs w:val="24"/>
        </w:rPr>
        <w:t>Figure</w:t>
      </w:r>
      <w:r>
        <w:rPr>
          <w:rFonts w:ascii="Book Antiqua" w:hAnsi="Book Antiqua" w:cs="Times New Roman"/>
          <w:color w:val="000000" w:themeColor="text1"/>
          <w:sz w:val="24"/>
          <w:szCs w:val="24"/>
        </w:rPr>
        <w:t xml:space="preserve"> 6).</w:t>
      </w:r>
    </w:p>
    <w:p w14:paraId="4D595E9F" w14:textId="77777777" w:rsidR="005B6ADE" w:rsidRDefault="005B6ADE">
      <w:pPr>
        <w:snapToGrid w:val="0"/>
        <w:spacing w:line="360" w:lineRule="auto"/>
        <w:rPr>
          <w:rFonts w:ascii="Book Antiqua" w:hAnsi="Book Antiqua" w:cs="Times New Roman"/>
          <w:color w:val="000000" w:themeColor="text1"/>
          <w:sz w:val="24"/>
          <w:szCs w:val="24"/>
        </w:rPr>
      </w:pPr>
    </w:p>
    <w:p w14:paraId="788FD53F" w14:textId="77777777" w:rsidR="005B6ADE" w:rsidRDefault="00E26689">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40F4C9C6" w14:textId="3D513FBC" w:rsidR="005B6ADE" w:rsidRDefault="00E26689">
      <w:pPr>
        <w:snapToGrid w:val="0"/>
        <w:spacing w:line="360" w:lineRule="auto"/>
        <w:rPr>
          <w:rFonts w:ascii="Book Antiqua" w:hAnsi="Book Antiqua" w:cs="Times New Roman"/>
          <w:b/>
          <w:bCs/>
          <w:color w:val="000000" w:themeColor="text1"/>
          <w:sz w:val="24"/>
          <w:szCs w:val="24"/>
        </w:rPr>
      </w:pPr>
      <w:r>
        <w:rPr>
          <w:rFonts w:ascii="Book Antiqua" w:hAnsi="Book Antiqua" w:cs="Times New Roman"/>
          <w:color w:val="000000" w:themeColor="text1"/>
          <w:sz w:val="24"/>
          <w:szCs w:val="24"/>
        </w:rPr>
        <w:t xml:space="preserve">The follow-up at 3 </w:t>
      </w:r>
      <w:proofErr w:type="spellStart"/>
      <w:proofErr w:type="gramStart"/>
      <w:r w:rsidR="00DE4E2E">
        <w:rPr>
          <w:rFonts w:ascii="Book Antiqua" w:hAnsi="Book Antiqua" w:cs="Times New Roman"/>
          <w:color w:val="000000" w:themeColor="text1"/>
          <w:sz w:val="24"/>
          <w:szCs w:val="24"/>
        </w:rPr>
        <w:t>mo</w:t>
      </w:r>
      <w:proofErr w:type="spellEnd"/>
      <w:proofErr w:type="gramEnd"/>
      <w:r w:rsidR="00DE4E2E">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after the surgery showed that the patient's NYHA heart function was recovered to level II, with good pacing threshold, perceived impedance, and perceived parameters of atrial electrode, left bundle branch area electrode, and left ventricular electrode.</w:t>
      </w:r>
    </w:p>
    <w:p w14:paraId="09ED7C63" w14:textId="77777777" w:rsidR="005B6ADE" w:rsidRDefault="005B6ADE">
      <w:pPr>
        <w:snapToGrid w:val="0"/>
        <w:spacing w:line="360" w:lineRule="auto"/>
        <w:rPr>
          <w:rFonts w:ascii="Book Antiqua" w:hAnsi="Book Antiqua" w:cs="Times New Roman"/>
          <w:b/>
          <w:bCs/>
          <w:color w:val="000000" w:themeColor="text1"/>
          <w:sz w:val="24"/>
          <w:szCs w:val="24"/>
        </w:rPr>
      </w:pPr>
      <w:bookmarkStart w:id="92" w:name="OLE_LINK61"/>
    </w:p>
    <w:p w14:paraId="76C99211" w14:textId="77777777" w:rsidR="005B6ADE" w:rsidRDefault="00E26689">
      <w:pPr>
        <w:pStyle w:val="Normal1"/>
        <w:snapToGrid w:val="0"/>
        <w:spacing w:after="0" w:line="360" w:lineRule="auto"/>
        <w:jc w:val="both"/>
        <w:rPr>
          <w:rFonts w:ascii="Book Antiqua" w:hAnsi="Book Antiqua" w:cstheme="minorHAnsi"/>
          <w:sz w:val="24"/>
          <w:szCs w:val="24"/>
          <w:u w:val="single"/>
        </w:rPr>
      </w:pPr>
      <w:r>
        <w:rPr>
          <w:rFonts w:ascii="Book Antiqua" w:hAnsi="Book Antiqua" w:cstheme="minorHAnsi"/>
          <w:b/>
          <w:sz w:val="24"/>
          <w:szCs w:val="24"/>
          <w:u w:val="single"/>
        </w:rPr>
        <w:t>DISCUSSION</w:t>
      </w:r>
    </w:p>
    <w:p w14:paraId="2DF5878B" w14:textId="64D7870E"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CRT is a therapy used for treating cardiomyopathy, heart failure, and left bundle branch </w:t>
      </w:r>
      <w:proofErr w:type="gramStart"/>
      <w:r>
        <w:rPr>
          <w:rFonts w:ascii="Book Antiqua" w:hAnsi="Book Antiqua" w:cs="Times New Roman"/>
          <w:color w:val="000000" w:themeColor="text1"/>
          <w:sz w:val="24"/>
          <w:szCs w:val="24"/>
        </w:rPr>
        <w:t>block</w:t>
      </w:r>
      <w:proofErr w:type="gramEnd"/>
      <w:r>
        <w:rPr>
          <w:rFonts w:ascii="Book Antiqua" w:hAnsi="Book Antiqua" w:cs="Times New Roman"/>
          <w:color w:val="000000" w:themeColor="text1"/>
          <w:sz w:val="24"/>
          <w:szCs w:val="24"/>
          <w:vertAlign w:val="superscript"/>
        </w:rPr>
        <w:fldChar w:fldCharType="begin">
          <w:fldData xml:space="preserve">PEVuZE5vdGU+PENpdGU+PEF1dGhvcj5NY011cnJheTwvQXV0aG9yPjxZZWFyPjIwMTI8L1llYXI+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aGVhcnQgam91cm5hbDwvYWJici0xPjwvYWx0LXBlcmlvZGljYWw+PHBhZ2VzPjE3ODctODQ3PC9w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</w:fldData>
        </w:fldChar>
      </w:r>
      <w:r>
        <w:rPr>
          <w:rFonts w:ascii="Book Antiqua" w:hAnsi="Book Antiqua" w:cs="Times New Roman"/>
          <w:color w:val="000000" w:themeColor="text1"/>
          <w:sz w:val="24"/>
          <w:szCs w:val="24"/>
          <w:vertAlign w:val="superscript"/>
        </w:rPr>
        <w:instrText xml:space="preserve"> ADDIN EN.CITE </w:instrText>
      </w:r>
      <w:r>
        <w:rPr>
          <w:rFonts w:ascii="Book Antiqua" w:hAnsi="Book Antiqua" w:cs="Times New Roman"/>
          <w:color w:val="000000" w:themeColor="text1"/>
          <w:sz w:val="24"/>
          <w:szCs w:val="24"/>
          <w:vertAlign w:val="superscript"/>
        </w:rPr>
        <w:fldChar w:fldCharType="begin">
          <w:fldData xml:space="preserve">PEVuZE5vdGU+PENpdGU+PEF1dGhvcj5NY011cnJheTwvQXV0aG9yPjxZZWFyPjIwMTI8L1llYXI+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aGVhcnQgam91cm5hbDwvYWJici0xPjwvYWx0LXBlcmlvZGljYWw+PHBhZ2VzPjE3ODctODQ3PC9w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</w:fldData>
        </w:fldChar>
      </w:r>
      <w:r>
        <w:rPr>
          <w:rFonts w:ascii="Book Antiqua" w:hAnsi="Book Antiqua" w:cs="Times New Roman"/>
          <w:color w:val="000000" w:themeColor="text1"/>
          <w:sz w:val="24"/>
          <w:szCs w:val="24"/>
          <w:vertAlign w:val="superscript"/>
        </w:rPr>
        <w:instrText xml:space="preserve"> ADDIN EN.CITE.DATA </w:instrText>
      </w:r>
      <w:r>
        <w:rPr>
          <w:rFonts w:ascii="Book Antiqua" w:hAnsi="Book Antiqua" w:cs="Times New Roman"/>
          <w:color w:val="000000" w:themeColor="text1"/>
          <w:sz w:val="24"/>
          <w:szCs w:val="24"/>
          <w:vertAlign w:val="superscript"/>
        </w:rPr>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vertAlign w:val="superscript"/>
        </w:rPr>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[3]</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xml:space="preserve">. The self-conscious symptoms, exercise tolerance, and quality of life of patients with heart failure can be improved by enhancing the cardiac atrioventricular, interventricular, and left ventricular movement in coordination and improving the hemodynamics. Long-term treatment can reverse left ventricular remodeling, thus significantly reducing hospitalization and mortality in patients with heart failure. About 30% of patients undergoing conventional CRT showed no response due to the following reasons: (1) </w:t>
      </w:r>
      <w:r w:rsidR="00DE4E2E">
        <w:rPr>
          <w:rFonts w:ascii="Book Antiqua" w:hAnsi="Book Antiqua" w:cs="Times New Roman"/>
          <w:color w:val="000000" w:themeColor="text1"/>
          <w:sz w:val="24"/>
          <w:szCs w:val="24"/>
        </w:rPr>
        <w:t>I</w:t>
      </w:r>
      <w:r>
        <w:rPr>
          <w:rFonts w:ascii="Book Antiqua" w:hAnsi="Book Antiqua" w:cs="Times New Roman"/>
          <w:color w:val="000000" w:themeColor="text1"/>
          <w:sz w:val="24"/>
          <w:szCs w:val="24"/>
        </w:rPr>
        <w:t xml:space="preserve">mproper position of the left ventricular electrode; (2) advanced heart failure; (3) left ventricular free wall with a transmural myocardial infarction; and (4) mild ventricular </w:t>
      </w:r>
      <w:proofErr w:type="spellStart"/>
      <w:r>
        <w:rPr>
          <w:rFonts w:ascii="Book Antiqua" w:hAnsi="Book Antiqua" w:cs="Times New Roman"/>
          <w:color w:val="000000" w:themeColor="text1"/>
          <w:sz w:val="24"/>
          <w:szCs w:val="24"/>
        </w:rPr>
        <w:t>dyssynchrony</w:t>
      </w:r>
      <w:proofErr w:type="spellEnd"/>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vertAlign w:val="superscript"/>
        </w:rPr>
        <w:fldChar w:fldCharType="begin"/>
      </w:r>
      <w:r>
        <w:rPr>
          <w:rFonts w:ascii="Book Antiqua" w:hAnsi="Book Antiqua" w:cs="Times New Roman"/>
          <w:color w:val="000000" w:themeColor="text1"/>
          <w:sz w:val="24"/>
          <w:szCs w:val="24"/>
          <w:vertAlign w:val="superscript"/>
        </w:rPr>
        <w:instrText xml:space="preserve"> ADDIN EN.CITE &lt;EndNote&gt;&lt;Cite&gt;&lt;Author&gt;Matsuda&lt;/Author&gt;&lt;Year&gt;2007&lt;/Year&gt;&lt;RecNum&gt;4&lt;/RecNum&gt;&lt;DisplayText&gt;&lt;style face="superscript"&gt;[4]&lt;/style&gt;&lt;/DisplayText&gt;&lt;record&gt;&lt;rec-number&gt;4&lt;/rec-number&gt;&lt;foreign-keys&gt;&lt;key app="EN" db-id="05r9rasdttvrvcetafo50twcfe2xrpzpsddx" timestamp="1585793810"&gt;4&lt;/key&gt;&lt;/foreign-keys&gt;&lt;ref-type name="Journal Article"&gt;17&lt;/ref-type&gt;&lt;contributors&gt;&lt;authors&gt;&lt;author&gt;Matsuda,naoki.&lt;/author&gt;&lt;author&gt;shichunhong. &lt;/author&gt;&lt;/authors&gt;&lt;/contributors&gt;&lt;titles&gt;&lt;title&gt;Cardiac resynchronization therapy&lt;/title&gt;&lt;secondary-title&gt;Japanese medicine&lt;/secondary-title&gt;&lt;/titles&gt;&lt;periodical&gt;&lt;full-title&gt;Japanese medicine&lt;/full-title&gt;&lt;/periodical&gt;&lt;pages&gt;36-39&lt;/pages&gt;&lt;volume&gt;5&lt;/volume&gt;&lt;dates&gt;&lt;year&gt;2007&lt;/year&gt;&lt;/dates&gt;&lt;urls&gt;&lt;/urls&gt;&lt;/record&gt;&lt;/Cite&gt;&lt;/EndNote&gt;</w:instrText>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[4]</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xml:space="preserve">. </w:t>
      </w:r>
      <w:proofErr w:type="spellStart"/>
      <w:r>
        <w:rPr>
          <w:rFonts w:ascii="Book Antiqua" w:hAnsi="Book Antiqua" w:cs="Times New Roman"/>
          <w:color w:val="000000" w:themeColor="text1"/>
          <w:sz w:val="24"/>
          <w:szCs w:val="24"/>
        </w:rPr>
        <w:t>Vijayaraman</w:t>
      </w:r>
      <w:proofErr w:type="spellEnd"/>
      <w:r>
        <w:rPr>
          <w:rFonts w:ascii="Book Antiqua" w:hAnsi="Book Antiqua" w:cs="Times New Roman"/>
          <w:color w:val="000000" w:themeColor="text1"/>
          <w:sz w:val="24"/>
          <w:szCs w:val="24"/>
        </w:rPr>
        <w:t xml:space="preserve"> </w:t>
      </w:r>
      <w:r>
        <w:rPr>
          <w:rFonts w:ascii="Book Antiqua" w:hAnsi="Book Antiqua" w:cs="Times New Roman"/>
          <w:i/>
          <w:iCs/>
          <w:color w:val="000000" w:themeColor="text1"/>
          <w:sz w:val="24"/>
          <w:szCs w:val="24"/>
        </w:rPr>
        <w:t xml:space="preserve">et al. </w:t>
      </w:r>
      <w:r>
        <w:rPr>
          <w:rFonts w:ascii="Book Antiqua" w:hAnsi="Book Antiqua" w:cs="Times New Roman"/>
          <w:color w:val="000000" w:themeColor="text1"/>
          <w:sz w:val="24"/>
          <w:szCs w:val="24"/>
          <w:vertAlign w:val="superscript"/>
        </w:rPr>
        <w:fldChar w:fldCharType="begin">
          <w:fldData xml:space="preserve">PEVuZE5vdGU+PENpdGU+PEF1dGhvcj5WaWpheWFyYW1hbjwvQXV0aG9yPjxZZWFyPjIwMTk8L1ll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</w:fldData>
        </w:fldChar>
      </w:r>
      <w:r>
        <w:rPr>
          <w:rFonts w:ascii="Book Antiqua" w:hAnsi="Book Antiqua" w:cs="Times New Roman"/>
          <w:color w:val="000000" w:themeColor="text1"/>
          <w:sz w:val="24"/>
          <w:szCs w:val="24"/>
          <w:vertAlign w:val="superscript"/>
        </w:rPr>
        <w:instrText xml:space="preserve"> ADDIN EN.CITE </w:instrText>
      </w:r>
      <w:r>
        <w:rPr>
          <w:rFonts w:ascii="Book Antiqua" w:hAnsi="Book Antiqua" w:cs="Times New Roman"/>
          <w:color w:val="000000" w:themeColor="text1"/>
          <w:sz w:val="24"/>
          <w:szCs w:val="24"/>
          <w:vertAlign w:val="superscript"/>
        </w:rPr>
        <w:fldChar w:fldCharType="begin">
          <w:fldData xml:space="preserve">PEVuZE5vdGU+PENpdGU+PEF1dGhvcj5WaWpheWFyYW1hbjwvQXV0aG9yPjxZZWFyPjIwMTk8L1ll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</w:fldData>
        </w:fldChar>
      </w:r>
      <w:r>
        <w:rPr>
          <w:rFonts w:ascii="Book Antiqua" w:hAnsi="Book Antiqua" w:cs="Times New Roman"/>
          <w:color w:val="000000" w:themeColor="text1"/>
          <w:sz w:val="24"/>
          <w:szCs w:val="24"/>
          <w:vertAlign w:val="superscript"/>
        </w:rPr>
        <w:instrText xml:space="preserve"> ADDIN EN.CITE.DATA </w:instrText>
      </w:r>
      <w:r>
        <w:rPr>
          <w:rFonts w:ascii="Book Antiqua" w:hAnsi="Book Antiqua" w:cs="Times New Roman"/>
          <w:color w:val="000000" w:themeColor="text1"/>
          <w:sz w:val="24"/>
          <w:szCs w:val="24"/>
          <w:vertAlign w:val="superscript"/>
        </w:rPr>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vertAlign w:val="superscript"/>
        </w:rPr>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[5]</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xml:space="preserve"> achieved satisfactory clinical results, including clinical prognosis and ultrasonic findings, using His-optimized CRT. However, the stability and perception of the electrode remained poor, and the technical requirements were high, with certain risks of short- and long-term electrode dislocation</w:t>
      </w:r>
      <w:r>
        <w:rPr>
          <w:rFonts w:ascii="Book Antiqua" w:hAnsi="Book Antiqua" w:cs="Times New Roman"/>
          <w:color w:val="000000" w:themeColor="text1"/>
          <w:sz w:val="24"/>
          <w:szCs w:val="24"/>
          <w:vertAlign w:val="superscript"/>
        </w:rPr>
        <w:fldChar w:fldCharType="begin"/>
      </w:r>
      <w:r>
        <w:rPr>
          <w:rFonts w:ascii="Book Antiqua" w:hAnsi="Book Antiqua" w:cs="Times New Roman"/>
          <w:color w:val="000000" w:themeColor="text1"/>
          <w:sz w:val="24"/>
          <w:szCs w:val="24"/>
          <w:vertAlign w:val="superscript"/>
        </w:rPr>
        <w:instrText xml:space="preserve"> ADDIN EN.CITE &lt;EndNote&gt;&lt;Cite&gt;&lt;Author&gt;Lustgarten&lt;/Author&gt;&lt;Year&gt;2010&lt;/Year&gt;&lt;RecNum&gt;6&lt;/RecNum&gt;&lt;DisplayText&gt;&lt;style face="superscript"&gt;[6]&lt;/style&gt;&lt;/DisplayText&gt;&lt;record&gt;&lt;rec-number&gt;6&lt;/rec-number&gt;&lt;foreign-keys&gt;&lt;key app="EN" db-id="05r9rasdttvrvcetafo50twcfe2xrpzpsddx" timestamp="1585793935"&gt;6&lt;/key&gt;&lt;/foreign-keys&gt;&lt;ref-type name="Journal Article"&gt;17&lt;/ref-type&gt;&lt;contributors&gt;&lt;authors&gt;&lt;author&gt;Lustgarten, D. L.&lt;/author&gt;&lt;author&gt;Calame, S.&lt;/author&gt;&lt;author&gt;Crespo, E. M.&lt;/author&gt;&lt;author&gt;Calame, J.&lt;/author&gt;&lt;author&gt;Lobel, R.&lt;/author&gt;&lt;author&gt;Spector, P. S.&lt;/author&gt;&lt;/authors&gt;&lt;/contributors&gt;&lt;auth-address&gt;Cardiovascular Research Institute, Burlington, Vermont, USA. daniel.lustgarten@vtmednet.org.&lt;/auth-address&gt;&lt;titles&gt;&lt;title&gt;Electrical resynchronization induced by direct His-bundle pacing&lt;/title&gt;&lt;secondary-title&gt;Heart Rhythm&lt;/secondary-title&gt;&lt;alt-title&gt;Heart rhythm&lt;/alt-title&gt;&lt;/titles&gt;&lt;periodical&gt;&lt;full-title&gt;Heart Rhythm&lt;/full-title&gt;&lt;abbr-1&gt;Heart rhythm&lt;/abbr-1&gt;&lt;/periodical&gt;&lt;alt-periodical&gt;&lt;full-title&gt;Heart Rhythm&lt;/full-title&gt;&lt;abbr-1&gt;Heart rhythm&lt;/abbr-1&gt;&lt;/alt-periodical&gt;&lt;pages&gt;15-21&lt;/pages&gt;&lt;volume&gt;7&lt;/volume&gt;&lt;number&gt;1&lt;/number&gt;&lt;edition&gt;2009/11/17&lt;/edition&gt;&lt;keywords&gt;&lt;keyword&gt;*Bundle of His&lt;/keyword&gt;&lt;keyword&gt;Bundle-Branch Block/physiopathology/*therapy&lt;/keyword&gt;&lt;keyword&gt;Cardiac Pacing, Artificial/*methods&lt;/keyword&gt;&lt;keyword&gt;Feasibility Studies&lt;/keyword&gt;&lt;keyword&gt;Humans&lt;/keyword&gt;&lt;keyword&gt;Purkinje Cells&lt;/keyword&gt;&lt;keyword&gt;Stroke Volume&lt;/keyword&gt;&lt;keyword&gt;Ventricular Function, Left&lt;/keyword&gt;&lt;/keywords&gt;&lt;dates&gt;&lt;year&gt;2010&lt;/year&gt;&lt;pub-dates&gt;&lt;date&gt;Jan&lt;/date&gt;&lt;/pub-dates&gt;&lt;/dates&gt;&lt;isbn&gt;1547-5271&lt;/isbn&gt;&lt;accession-num&gt;19914142&lt;/accession-num&gt;&lt;urls&gt;&lt;/urls&gt;&lt;electronic-resource-num&gt;10.1016/j.hrthm.2009.09.066&lt;/electronic-resource-num&gt;&lt;remote-database-provider&gt;NLM&lt;/remote-database-provider&gt;&lt;language&gt;eng&lt;/language&gt;&lt;/record&gt;&lt;/Cite&gt;&lt;/EndNote&gt;</w:instrText>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Therefore, the left bundle branch pacing with the optimization of CRT may serve as a potential CRT strategy.</w:t>
      </w:r>
    </w:p>
    <w:p w14:paraId="3F5DB298" w14:textId="77777777" w:rsidR="005B6ADE" w:rsidRDefault="005B6ADE">
      <w:pPr>
        <w:snapToGrid w:val="0"/>
        <w:spacing w:line="360" w:lineRule="auto"/>
        <w:rPr>
          <w:rFonts w:ascii="Book Antiqua" w:hAnsi="Book Antiqua" w:cs="Times New Roman"/>
          <w:color w:val="000000" w:themeColor="text1"/>
          <w:sz w:val="24"/>
          <w:szCs w:val="24"/>
        </w:rPr>
      </w:pPr>
    </w:p>
    <w:bookmarkEnd w:id="92"/>
    <w:p w14:paraId="0899358F" w14:textId="4C4FC3AF" w:rsidR="005B6ADE" w:rsidRDefault="00E26689">
      <w:pPr>
        <w:autoSpaceDE w:val="0"/>
        <w:autoSpaceDN w:val="0"/>
        <w:snapToGrid w:val="0"/>
        <w:spacing w:line="360" w:lineRule="auto"/>
        <w:rPr>
          <w:rFonts w:ascii="Book Antiqua" w:eastAsia="Calibri" w:hAnsi="Book Antiqua" w:cstheme="minorHAnsi"/>
          <w:b/>
          <w:sz w:val="24"/>
          <w:szCs w:val="24"/>
          <w:u w:val="single"/>
        </w:rPr>
      </w:pPr>
      <w:r>
        <w:rPr>
          <w:rFonts w:ascii="Book Antiqua" w:eastAsia="Calibri" w:hAnsi="Book Antiqua" w:cstheme="minorHAnsi"/>
          <w:b/>
          <w:sz w:val="24"/>
          <w:szCs w:val="24"/>
          <w:u w:val="single"/>
        </w:rPr>
        <w:t>CONCLUSION</w:t>
      </w:r>
    </w:p>
    <w:p w14:paraId="78A8553C" w14:textId="3E8409D2"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left bundle branch area pacemaker assists in correcting the complete left bundle branch block partly, which then cooperates with the coronary sinus left ventricular pacing lead. By adjusting the optimal </w:t>
      </w:r>
      <w:bookmarkStart w:id="93" w:name="OLE_LINK18"/>
      <w:bookmarkStart w:id="94" w:name="OLE_LINK19"/>
      <w:r>
        <w:rPr>
          <w:rFonts w:ascii="Book Antiqua" w:hAnsi="Book Antiqua" w:cs="Times New Roman"/>
          <w:color w:val="000000" w:themeColor="text1"/>
          <w:sz w:val="24"/>
          <w:szCs w:val="24"/>
        </w:rPr>
        <w:t>AV</w:t>
      </w:r>
      <w:bookmarkEnd w:id="93"/>
      <w:bookmarkEnd w:id="94"/>
      <w:r>
        <w:rPr>
          <w:rFonts w:ascii="Book Antiqua" w:hAnsi="Book Antiqua" w:cs="Times New Roman"/>
          <w:color w:val="000000" w:themeColor="text1"/>
          <w:sz w:val="24"/>
          <w:szCs w:val="24"/>
        </w:rPr>
        <w:t xml:space="preserve"> delay and VV interphase, the electrode in the region of the left bundle branch and the electrode in the left ventricle were fused with the right bundle branch to produce a narrower QRS. This was considered as an independent predictor of the effectiveness of treatment</w:t>
      </w:r>
      <w:r>
        <w:rPr>
          <w:rFonts w:ascii="Book Antiqua" w:hAnsi="Book Antiqua" w:cs="Times New Roman"/>
          <w:color w:val="000000" w:themeColor="text1"/>
          <w:sz w:val="24"/>
          <w:szCs w:val="24"/>
          <w:vertAlign w:val="superscript"/>
        </w:rPr>
        <w:fldChar w:fldCharType="begin"/>
      </w:r>
      <w:r>
        <w:rPr>
          <w:rFonts w:ascii="Book Antiqua" w:hAnsi="Book Antiqua" w:cs="Times New Roman"/>
          <w:color w:val="000000" w:themeColor="text1"/>
          <w:sz w:val="24"/>
          <w:szCs w:val="24"/>
          <w:vertAlign w:val="superscript"/>
        </w:rPr>
        <w:instrText xml:space="preserve"> ADDIN EN.CITE &lt;EndNote&gt;&lt;Cite&gt;&lt;Author&gt;Lecoq&lt;/Author&gt;&lt;Year&gt;2005&lt;/Year&gt;&lt;RecNum&gt;7&lt;/RecNum&gt;&lt;DisplayText&gt;&lt;style face="superscript"&gt;[7]&lt;/style&gt;&lt;/DisplayText&gt;&lt;record&gt;&lt;rec-number&gt;7&lt;/rec-number&gt;&lt;foreign-keys&gt;&lt;key app="EN" db-id="05r9rasdttvrvcetafo50twcfe2xrpzpsddx" timestamp="1585794109"&gt;7&lt;/key&gt;&lt;/foreign-keys&gt;&lt;ref-type name="Journal Article"&gt;17&lt;/ref-type&gt;&lt;contributors&gt;&lt;authors&gt;&lt;author&gt;Lecoq, G.&lt;/author&gt;&lt;author&gt;Leclercq, C.&lt;/author&gt;&lt;author&gt;Leray, E.&lt;/author&gt;&lt;author&gt;Crocq, C.&lt;/author&gt;&lt;author&gt;Alonso, C.&lt;/author&gt;&lt;author&gt;de Place, C.&lt;/author&gt;&lt;author&gt;Mabo, P.&lt;/author&gt;&lt;author&gt;Daubert, C.&lt;/author&gt;&lt;/authors&gt;&lt;/contributors&gt;&lt;auth-address&gt;Department of Cardiology, Centre Hospitalier Universitaire, Rennes F-35000, France.&lt;/auth-address&gt;&lt;titles&gt;&lt;title&gt;Clinical and electrocardiographic predictors of a positive response to cardiac resynchronization therapy in advanced heart failure&lt;/title&gt;&lt;secondary-title&gt;Eur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journal&lt;/abbr-1&gt;&lt;/alt-periodical&gt;&lt;pages&gt;1094-100&lt;/pages&gt;&lt;volume&gt;26&lt;/volume&gt;&lt;number&gt;11&lt;/number&gt;&lt;edition&gt;2005/02/25&lt;/edition&gt;&lt;keywords&gt;&lt;keyword&gt;Aged&lt;/keyword&gt;&lt;keyword&gt;Cardiac Pacing, Artificial/*methods&lt;/keyword&gt;&lt;keyword&gt;Chronic Disease&lt;/keyword&gt;&lt;keyword&gt;Electrocardiography&lt;/keyword&gt;&lt;keyword&gt;Female&lt;/keyword&gt;&lt;keyword&gt;Heart Failure/physiopathology/*therapy&lt;/keyword&gt;&lt;keyword&gt;Humans&lt;/keyword&gt;&lt;keyword&gt;Male&lt;/keyword&gt;&lt;keyword&gt;Retrospective Studies&lt;/keyword&gt;&lt;keyword&gt;Stroke Volume/physiology&lt;/keyword&gt;&lt;keyword&gt;Treatment Outcome&lt;/keyword&gt;&lt;/keywords&gt;&lt;dates&gt;&lt;year&gt;2005&lt;/year&gt;&lt;pub-dates&gt;&lt;date&gt;Jun&lt;/date&gt;&lt;/pub-dates&gt;&lt;/dates&gt;&lt;isbn&gt;0195-668X (Print)&amp;#xD;0195-668x&lt;/isbn&gt;&lt;accession-num&gt;15728648&lt;/accession-num&gt;&lt;urls&gt;&lt;/urls&gt;&lt;electronic-resource-num&gt;10.1093/eurheartj/ehi146&lt;/electronic-resource-num&gt;&lt;remote-database-provider&gt;NLM&lt;/remote-database-provider&gt;&lt;language&gt;eng&lt;/language&gt;&lt;/record&gt;&lt;/Cite&gt;&lt;/EndNote&gt;</w:instrText>
      </w:r>
      <w:r>
        <w:rPr>
          <w:rFonts w:ascii="Book Antiqua" w:hAnsi="Book Antiqua" w:cs="Times New Roman"/>
          <w:color w:val="000000" w:themeColor="text1"/>
          <w:sz w:val="24"/>
          <w:szCs w:val="24"/>
          <w:vertAlign w:val="superscript"/>
        </w:rPr>
        <w:fldChar w:fldCharType="separate"/>
      </w:r>
      <w:r>
        <w:rPr>
          <w:rFonts w:ascii="Book Antiqua" w:hAnsi="Book Antiqua" w:cs="Times New Roman"/>
          <w:color w:val="000000" w:themeColor="text1"/>
          <w:sz w:val="24"/>
          <w:szCs w:val="24"/>
          <w:vertAlign w:val="superscript"/>
        </w:rPr>
        <w:t>[7]</w:t>
      </w:r>
      <w:r>
        <w:rPr>
          <w:rFonts w:ascii="Book Antiqua" w:hAnsi="Book Antiqua" w:cs="Times New Roman"/>
          <w:color w:val="000000" w:themeColor="text1"/>
          <w:sz w:val="24"/>
          <w:szCs w:val="24"/>
          <w:vertAlign w:val="superscript"/>
        </w:rPr>
        <w:fldChar w:fldCharType="end"/>
      </w:r>
      <w:r>
        <w:rPr>
          <w:rFonts w:ascii="Book Antiqua" w:hAnsi="Book Antiqua" w:cs="Times New Roman"/>
          <w:color w:val="000000" w:themeColor="text1"/>
          <w:sz w:val="24"/>
          <w:szCs w:val="24"/>
        </w:rPr>
        <w:t xml:space="preserve"> and helped in maximizing electric resynchronization and improving the prognosis of patients with heart failure. In this study, the effect of CRT was achieved in a patient with dilated cardiomyopathy and class III NYHA cardiac function. By adjusting the AV </w:t>
      </w:r>
      <w:r>
        <w:rPr>
          <w:rFonts w:ascii="Book Antiqua" w:hAnsi="Book Antiqua" w:cs="Times New Roman"/>
          <w:color w:val="000000" w:themeColor="text1"/>
          <w:sz w:val="24"/>
          <w:szCs w:val="24"/>
        </w:rPr>
        <w:lastRenderedPageBreak/>
        <w:t xml:space="preserve">delay to 130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the QRS wave was reduced to 110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using the two-chamber pacing fusion technique </w:t>
      </w:r>
      <w:r>
        <w:rPr>
          <w:rStyle w:val="transsent"/>
          <w:rFonts w:ascii="Book Antiqua" w:eastAsia="宋体" w:hAnsi="Book Antiqua" w:cs="Times New Roman"/>
          <w:color w:val="000000" w:themeColor="text1"/>
          <w:sz w:val="24"/>
          <w:szCs w:val="24"/>
        </w:rPr>
        <w:t>with the right bundle branch to fuse the down transmission</w:t>
      </w:r>
      <w:r>
        <w:rPr>
          <w:rFonts w:ascii="Book Antiqua" w:hAnsi="Book Antiqua" w:cs="Times New Roman"/>
          <w:color w:val="000000" w:themeColor="text1"/>
          <w:sz w:val="24"/>
          <w:szCs w:val="24"/>
        </w:rPr>
        <w:t xml:space="preserve">. </w:t>
      </w:r>
      <w:r w:rsidRPr="00EE5DF2">
        <w:rPr>
          <w:rFonts w:ascii="Book Antiqua" w:hAnsi="Book Antiqua" w:cs="Times New Roman"/>
          <w:color w:val="000000" w:themeColor="text1"/>
          <w:sz w:val="24"/>
          <w:szCs w:val="24"/>
        </w:rPr>
        <w:t>The patient was</w:t>
      </w:r>
      <w:r>
        <w:rPr>
          <w:rFonts w:ascii="Book Antiqua" w:hAnsi="Book Antiqua" w:cs="Times New Roman"/>
          <w:color w:val="000000" w:themeColor="text1"/>
          <w:sz w:val="24"/>
          <w:szCs w:val="24"/>
        </w:rPr>
        <w:t xml:space="preserve"> followed</w:t>
      </w:r>
      <w:r w:rsidR="00DE4E2E">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3 </w:t>
      </w:r>
      <w:proofErr w:type="spellStart"/>
      <w:proofErr w:type="gramStart"/>
      <w:r>
        <w:rPr>
          <w:rFonts w:ascii="Book Antiqua" w:hAnsi="Book Antiqua" w:cs="Times New Roman"/>
          <w:color w:val="000000" w:themeColor="text1"/>
          <w:sz w:val="24"/>
          <w:szCs w:val="24"/>
        </w:rPr>
        <w:t>mo</w:t>
      </w:r>
      <w:proofErr w:type="spellEnd"/>
      <w:proofErr w:type="gramEnd"/>
      <w:r w:rsidR="00DE4E2E">
        <w:rPr>
          <w:rFonts w:ascii="Book Antiqua" w:hAnsi="Book Antiqua" w:cs="Times New Roman"/>
          <w:color w:val="000000" w:themeColor="text1"/>
          <w:sz w:val="24"/>
          <w:szCs w:val="24"/>
        </w:rPr>
        <w:t xml:space="preserve"> </w:t>
      </w:r>
      <w:r w:rsidRPr="00EE5DF2">
        <w:rPr>
          <w:rFonts w:ascii="Book Antiqua" w:hAnsi="Book Antiqua" w:cs="Times New Roman"/>
          <w:color w:val="000000" w:themeColor="text1"/>
          <w:sz w:val="24"/>
          <w:szCs w:val="24"/>
        </w:rPr>
        <w:t>postoperatively</w:t>
      </w:r>
      <w:r>
        <w:rPr>
          <w:rFonts w:ascii="Book Antiqua" w:hAnsi="Book Antiqua" w:cs="Times New Roman"/>
          <w:color w:val="000000" w:themeColor="text1"/>
          <w:sz w:val="24"/>
          <w:szCs w:val="24"/>
        </w:rPr>
        <w:t>. The results showed that the patient's NYHA cardiac function recovered to level II, and she had good pacing threshold, perceived impedance, and perceived parameters of atrial electrode, left bundle branch area electrode, and left ventricular electrode. The patient was followed for only a few months. Longer follow-ups are needed to observe electrode stability and clinical improvement.</w:t>
      </w:r>
    </w:p>
    <w:p w14:paraId="6CDAD807" w14:textId="77777777" w:rsidR="005B6ADE" w:rsidRDefault="005B6ADE">
      <w:pPr>
        <w:widowControl/>
        <w:snapToGrid w:val="0"/>
        <w:spacing w:line="360" w:lineRule="auto"/>
        <w:rPr>
          <w:rFonts w:ascii="Book Antiqua" w:hAnsi="Book Antiqua" w:cs="Times New Roman"/>
          <w:bCs/>
          <w:color w:val="000000" w:themeColor="text1"/>
          <w:sz w:val="24"/>
          <w:szCs w:val="24"/>
        </w:rPr>
      </w:pPr>
    </w:p>
    <w:p w14:paraId="229E80DA" w14:textId="77777777" w:rsidR="005B6ADE" w:rsidRDefault="00E26689">
      <w:pPr>
        <w:widowControl/>
        <w:snapToGrid w:val="0"/>
        <w:spacing w:line="360" w:lineRule="auto"/>
        <w:rPr>
          <w:rFonts w:ascii="Book Antiqua" w:hAnsi="Book Antiqua" w:cs="Times New Roman"/>
          <w:bCs/>
          <w:color w:val="000000" w:themeColor="text1"/>
          <w:sz w:val="24"/>
          <w:szCs w:val="24"/>
        </w:rPr>
      </w:pPr>
      <w:r>
        <w:rPr>
          <w:rFonts w:ascii="Book Antiqua" w:hAnsi="Book Antiqua" w:cstheme="minorHAnsi"/>
          <w:b/>
          <w:sz w:val="24"/>
          <w:szCs w:val="24"/>
        </w:rPr>
        <w:t>REFERENCES</w:t>
      </w:r>
    </w:p>
    <w:p w14:paraId="35C1EBDC"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Cheng XL,</w:t>
      </w:r>
      <w:r>
        <w:rPr>
          <w:rFonts w:ascii="Book Antiqua" w:hAnsi="Book Antiqua"/>
          <w:sz w:val="24"/>
          <w:szCs w:val="24"/>
        </w:rPr>
        <w:t xml:space="preserve"> Huang QL, Zhang J. </w:t>
      </w:r>
      <w:bookmarkStart w:id="95" w:name="OLE_LINK31"/>
      <w:r>
        <w:rPr>
          <w:rFonts w:ascii="Book Antiqua" w:hAnsi="Book Antiqua"/>
          <w:sz w:val="24"/>
          <w:szCs w:val="24"/>
        </w:rPr>
        <w:t>Clinical application of percutaneous axillary vein puncture technique in the implantation of permanent pacemaker</w:t>
      </w:r>
      <w:bookmarkEnd w:id="95"/>
      <w:r>
        <w:rPr>
          <w:rFonts w:ascii="Book Antiqua" w:hAnsi="Book Antiqua"/>
          <w:sz w:val="24"/>
          <w:szCs w:val="24"/>
        </w:rPr>
        <w:t xml:space="preserve">. </w:t>
      </w:r>
      <w:proofErr w:type="spellStart"/>
      <w:r>
        <w:rPr>
          <w:rFonts w:ascii="Book Antiqua" w:hAnsi="Book Antiqua"/>
          <w:i/>
          <w:sz w:val="24"/>
          <w:szCs w:val="24"/>
        </w:rPr>
        <w:t>Zhongwai</w:t>
      </w:r>
      <w:proofErr w:type="spellEnd"/>
      <w:r>
        <w:rPr>
          <w:rFonts w:ascii="Book Antiqua" w:hAnsi="Book Antiqua"/>
          <w:i/>
          <w:sz w:val="24"/>
          <w:szCs w:val="24"/>
        </w:rPr>
        <w:t xml:space="preserve"> </w:t>
      </w:r>
      <w:proofErr w:type="spellStart"/>
      <w:r>
        <w:rPr>
          <w:rFonts w:ascii="Book Antiqua" w:hAnsi="Book Antiqua"/>
          <w:i/>
          <w:sz w:val="24"/>
          <w:szCs w:val="24"/>
        </w:rPr>
        <w:t>Yiliao</w:t>
      </w:r>
      <w:proofErr w:type="spellEnd"/>
      <w:r>
        <w:rPr>
          <w:rFonts w:ascii="Book Antiqua" w:hAnsi="Book Antiqua"/>
          <w:i/>
          <w:sz w:val="24"/>
          <w:szCs w:val="24"/>
        </w:rPr>
        <w:t xml:space="preserve"> </w:t>
      </w:r>
      <w:proofErr w:type="spellStart"/>
      <w:r>
        <w:rPr>
          <w:rFonts w:ascii="Book Antiqua" w:hAnsi="Book Antiqua"/>
          <w:i/>
          <w:sz w:val="24"/>
          <w:szCs w:val="24"/>
        </w:rPr>
        <w:t>Zazhi</w:t>
      </w:r>
      <w:proofErr w:type="spellEnd"/>
      <w:r>
        <w:rPr>
          <w:rFonts w:ascii="Book Antiqua" w:hAnsi="Book Antiqua"/>
          <w:i/>
          <w:sz w:val="24"/>
          <w:szCs w:val="24"/>
        </w:rPr>
        <w:t xml:space="preserve"> </w:t>
      </w:r>
      <w:r>
        <w:rPr>
          <w:rFonts w:ascii="Book Antiqua" w:hAnsi="Book Antiqua"/>
          <w:sz w:val="24"/>
          <w:szCs w:val="24"/>
        </w:rPr>
        <w:t>2017;</w:t>
      </w:r>
      <w:r>
        <w:rPr>
          <w:rFonts w:ascii="Book Antiqua" w:hAnsi="Book Antiqua"/>
          <w:b/>
          <w:sz w:val="24"/>
          <w:szCs w:val="24"/>
        </w:rPr>
        <w:t xml:space="preserve"> 28</w:t>
      </w:r>
      <w:r>
        <w:rPr>
          <w:rFonts w:ascii="Book Antiqua" w:hAnsi="Book Antiqua"/>
          <w:sz w:val="24"/>
          <w:szCs w:val="24"/>
        </w:rPr>
        <w:t>: 115-117 [DOI: 10.16662/j.cnki.1674-0742.2017.28.115]</w:t>
      </w:r>
    </w:p>
    <w:p w14:paraId="6B822764"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Feng XF,</w:t>
      </w:r>
      <w:r>
        <w:rPr>
          <w:rFonts w:ascii="Book Antiqua" w:hAnsi="Book Antiqua"/>
          <w:sz w:val="24"/>
          <w:szCs w:val="24"/>
        </w:rPr>
        <w:t xml:space="preserve"> Yu Y, Zhao Y, Lu QF, Li YG. </w:t>
      </w:r>
      <w:proofErr w:type="gramStart"/>
      <w:r>
        <w:rPr>
          <w:rFonts w:ascii="Book Antiqua" w:hAnsi="Book Antiqua"/>
          <w:sz w:val="24"/>
          <w:szCs w:val="24"/>
        </w:rPr>
        <w:t xml:space="preserve">Experience report of single center pacing in the region of left bundle branch </w:t>
      </w:r>
      <w:r>
        <w:rPr>
          <w:rFonts w:ascii="Book Antiqua" w:hAnsi="Book Antiqua"/>
          <w:i/>
          <w:iCs/>
          <w:sz w:val="24"/>
          <w:szCs w:val="24"/>
        </w:rPr>
        <w:t>via</w:t>
      </w:r>
      <w:r>
        <w:rPr>
          <w:rFonts w:ascii="Book Antiqua" w:hAnsi="Book Antiqua"/>
          <w:sz w:val="24"/>
          <w:szCs w:val="24"/>
        </w:rPr>
        <w:t xml:space="preserve"> right axillary vein route.</w:t>
      </w:r>
      <w:proofErr w:type="gramEnd"/>
      <w:r>
        <w:rPr>
          <w:rFonts w:ascii="Book Antiqua" w:hAnsi="Book Antiqua"/>
          <w:sz w:val="24"/>
          <w:szCs w:val="24"/>
        </w:rPr>
        <w:t xml:space="preserve"> </w:t>
      </w:r>
      <w:proofErr w:type="spellStart"/>
      <w:r>
        <w:rPr>
          <w:rFonts w:ascii="Book Antiqua" w:hAnsi="Book Antiqua"/>
          <w:i/>
          <w:sz w:val="24"/>
          <w:szCs w:val="24"/>
        </w:rPr>
        <w:t>Zhonghua</w:t>
      </w:r>
      <w:proofErr w:type="spellEnd"/>
      <w:r>
        <w:rPr>
          <w:rFonts w:ascii="Book Antiqua" w:hAnsi="Book Antiqua"/>
          <w:i/>
          <w:sz w:val="24"/>
          <w:szCs w:val="24"/>
        </w:rPr>
        <w:t xml:space="preserve"> </w:t>
      </w:r>
      <w:proofErr w:type="spellStart"/>
      <w:r>
        <w:rPr>
          <w:rFonts w:ascii="Book Antiqua" w:hAnsi="Book Antiqua"/>
          <w:i/>
          <w:sz w:val="24"/>
          <w:szCs w:val="24"/>
        </w:rPr>
        <w:t>Xinlv</w:t>
      </w:r>
      <w:proofErr w:type="spellEnd"/>
      <w:r>
        <w:rPr>
          <w:rFonts w:ascii="Book Antiqua" w:hAnsi="Book Antiqua"/>
          <w:i/>
          <w:sz w:val="24"/>
          <w:szCs w:val="24"/>
        </w:rPr>
        <w:t xml:space="preserve"> </w:t>
      </w:r>
      <w:proofErr w:type="spellStart"/>
      <w:r>
        <w:rPr>
          <w:rFonts w:ascii="Book Antiqua" w:hAnsi="Book Antiqua"/>
          <w:i/>
          <w:sz w:val="24"/>
          <w:szCs w:val="24"/>
        </w:rPr>
        <w:t>Shichangxue</w:t>
      </w:r>
      <w:proofErr w:type="spellEnd"/>
      <w:r>
        <w:rPr>
          <w:rFonts w:ascii="Book Antiqua" w:hAnsi="Book Antiqua"/>
          <w:i/>
          <w:sz w:val="24"/>
          <w:szCs w:val="24"/>
        </w:rPr>
        <w:t xml:space="preserve"> </w:t>
      </w:r>
      <w:proofErr w:type="spellStart"/>
      <w:r>
        <w:rPr>
          <w:rFonts w:ascii="Book Antiqua" w:hAnsi="Book Antiqua"/>
          <w:i/>
          <w:sz w:val="24"/>
          <w:szCs w:val="24"/>
        </w:rPr>
        <w:t>Zazhi</w:t>
      </w:r>
      <w:proofErr w:type="spellEnd"/>
      <w:r>
        <w:rPr>
          <w:rFonts w:ascii="Book Antiqua" w:hAnsi="Book Antiqua"/>
          <w:i/>
          <w:sz w:val="24"/>
          <w:szCs w:val="24"/>
        </w:rPr>
        <w:t xml:space="preserve"> </w:t>
      </w:r>
      <w:r>
        <w:rPr>
          <w:rFonts w:ascii="Book Antiqua" w:hAnsi="Book Antiqua"/>
          <w:sz w:val="24"/>
          <w:szCs w:val="24"/>
        </w:rPr>
        <w:t xml:space="preserve">2019; </w:t>
      </w:r>
      <w:r>
        <w:rPr>
          <w:rFonts w:ascii="Book Antiqua" w:hAnsi="Book Antiqua"/>
          <w:b/>
          <w:sz w:val="24"/>
          <w:szCs w:val="24"/>
        </w:rPr>
        <w:t>23</w:t>
      </w:r>
      <w:r>
        <w:rPr>
          <w:rFonts w:ascii="Book Antiqua" w:hAnsi="Book Antiqua"/>
          <w:sz w:val="24"/>
          <w:szCs w:val="24"/>
        </w:rPr>
        <w:t>: 96-101 [DOI: 10.3760/cma.j.issn.1007-6638.2019.02.002]</w:t>
      </w:r>
    </w:p>
    <w:p w14:paraId="7B2E2AAD"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McMurray JJ</w:t>
      </w:r>
      <w:r>
        <w:rPr>
          <w:rFonts w:ascii="Book Antiqua" w:hAnsi="Book Antiqua"/>
          <w:sz w:val="24"/>
          <w:szCs w:val="24"/>
        </w:rPr>
        <w:t xml:space="preserve">, </w:t>
      </w:r>
      <w:proofErr w:type="spellStart"/>
      <w:r>
        <w:rPr>
          <w:rFonts w:ascii="Book Antiqua" w:hAnsi="Book Antiqua"/>
          <w:sz w:val="24"/>
          <w:szCs w:val="24"/>
        </w:rPr>
        <w:t>Adamopoulos</w:t>
      </w:r>
      <w:proofErr w:type="spellEnd"/>
      <w:r>
        <w:rPr>
          <w:rFonts w:ascii="Book Antiqua" w:hAnsi="Book Antiqua"/>
          <w:sz w:val="24"/>
          <w:szCs w:val="24"/>
        </w:rPr>
        <w:t xml:space="preserve"> S, Anker SD, </w:t>
      </w:r>
      <w:proofErr w:type="spellStart"/>
      <w:r>
        <w:rPr>
          <w:rFonts w:ascii="Book Antiqua" w:hAnsi="Book Antiqua"/>
          <w:sz w:val="24"/>
          <w:szCs w:val="24"/>
        </w:rPr>
        <w:t>Auricchio</w:t>
      </w:r>
      <w:proofErr w:type="spellEnd"/>
      <w:r>
        <w:rPr>
          <w:rFonts w:ascii="Book Antiqua" w:hAnsi="Book Antiqua"/>
          <w:sz w:val="24"/>
          <w:szCs w:val="24"/>
        </w:rPr>
        <w:t xml:space="preserve"> A, </w:t>
      </w:r>
      <w:proofErr w:type="spellStart"/>
      <w:r>
        <w:rPr>
          <w:rFonts w:ascii="Book Antiqua" w:hAnsi="Book Antiqua"/>
          <w:sz w:val="24"/>
          <w:szCs w:val="24"/>
        </w:rPr>
        <w:t>Böhm</w:t>
      </w:r>
      <w:proofErr w:type="spellEnd"/>
      <w:r>
        <w:rPr>
          <w:rFonts w:ascii="Book Antiqua" w:hAnsi="Book Antiqua"/>
          <w:sz w:val="24"/>
          <w:szCs w:val="24"/>
        </w:rPr>
        <w:t xml:space="preserve"> M, Dickstein K, Falk V, </w:t>
      </w:r>
      <w:proofErr w:type="spellStart"/>
      <w:r>
        <w:rPr>
          <w:rFonts w:ascii="Book Antiqua" w:hAnsi="Book Antiqua"/>
          <w:sz w:val="24"/>
          <w:szCs w:val="24"/>
        </w:rPr>
        <w:t>Filippatos</w:t>
      </w:r>
      <w:proofErr w:type="spellEnd"/>
      <w:r>
        <w:rPr>
          <w:rFonts w:ascii="Book Antiqua" w:hAnsi="Book Antiqua"/>
          <w:sz w:val="24"/>
          <w:szCs w:val="24"/>
        </w:rPr>
        <w:t xml:space="preserve"> G, Fonseca C, Gomez-Sanchez MA, </w:t>
      </w:r>
      <w:proofErr w:type="spellStart"/>
      <w:r>
        <w:rPr>
          <w:rFonts w:ascii="Book Antiqua" w:hAnsi="Book Antiqua"/>
          <w:sz w:val="24"/>
          <w:szCs w:val="24"/>
        </w:rPr>
        <w:t>Jaarsma</w:t>
      </w:r>
      <w:proofErr w:type="spellEnd"/>
      <w:r>
        <w:rPr>
          <w:rFonts w:ascii="Book Antiqua" w:hAnsi="Book Antiqua"/>
          <w:sz w:val="24"/>
          <w:szCs w:val="24"/>
        </w:rPr>
        <w:t xml:space="preserve"> T, </w:t>
      </w:r>
      <w:proofErr w:type="spellStart"/>
      <w:r>
        <w:rPr>
          <w:rFonts w:ascii="Book Antiqua" w:hAnsi="Book Antiqua"/>
          <w:sz w:val="24"/>
          <w:szCs w:val="24"/>
        </w:rPr>
        <w:t>Køber</w:t>
      </w:r>
      <w:proofErr w:type="spellEnd"/>
      <w:r>
        <w:rPr>
          <w:rFonts w:ascii="Book Antiqua" w:hAnsi="Book Antiqua"/>
          <w:sz w:val="24"/>
          <w:szCs w:val="24"/>
        </w:rPr>
        <w:t xml:space="preserve"> L, Lip GY, </w:t>
      </w:r>
      <w:proofErr w:type="spellStart"/>
      <w:r>
        <w:rPr>
          <w:rFonts w:ascii="Book Antiqua" w:hAnsi="Book Antiqua"/>
          <w:sz w:val="24"/>
          <w:szCs w:val="24"/>
        </w:rPr>
        <w:t>Maggioni</w:t>
      </w:r>
      <w:proofErr w:type="spellEnd"/>
      <w:r>
        <w:rPr>
          <w:rFonts w:ascii="Book Antiqua" w:hAnsi="Book Antiqua"/>
          <w:sz w:val="24"/>
          <w:szCs w:val="24"/>
        </w:rPr>
        <w:t xml:space="preserve"> AP, </w:t>
      </w:r>
      <w:proofErr w:type="spellStart"/>
      <w:r>
        <w:rPr>
          <w:rFonts w:ascii="Book Antiqua" w:hAnsi="Book Antiqua"/>
          <w:sz w:val="24"/>
          <w:szCs w:val="24"/>
        </w:rPr>
        <w:t>Parkhomenko</w:t>
      </w:r>
      <w:proofErr w:type="spellEnd"/>
      <w:r>
        <w:rPr>
          <w:rFonts w:ascii="Book Antiqua" w:hAnsi="Book Antiqua"/>
          <w:sz w:val="24"/>
          <w:szCs w:val="24"/>
        </w:rPr>
        <w:t xml:space="preserve"> A, </w:t>
      </w:r>
      <w:proofErr w:type="spellStart"/>
      <w:r>
        <w:rPr>
          <w:rFonts w:ascii="Book Antiqua" w:hAnsi="Book Antiqua"/>
          <w:sz w:val="24"/>
          <w:szCs w:val="24"/>
        </w:rPr>
        <w:t>Pieske</w:t>
      </w:r>
      <w:proofErr w:type="spellEnd"/>
      <w:r>
        <w:rPr>
          <w:rFonts w:ascii="Book Antiqua" w:hAnsi="Book Antiqua"/>
          <w:sz w:val="24"/>
          <w:szCs w:val="24"/>
        </w:rPr>
        <w:t xml:space="preserve"> BM, </w:t>
      </w:r>
      <w:proofErr w:type="spellStart"/>
      <w:r>
        <w:rPr>
          <w:rFonts w:ascii="Book Antiqua" w:hAnsi="Book Antiqua"/>
          <w:sz w:val="24"/>
          <w:szCs w:val="24"/>
        </w:rPr>
        <w:t>Popescu</w:t>
      </w:r>
      <w:proofErr w:type="spellEnd"/>
      <w:r>
        <w:rPr>
          <w:rFonts w:ascii="Book Antiqua" w:hAnsi="Book Antiqua"/>
          <w:sz w:val="24"/>
          <w:szCs w:val="24"/>
        </w:rPr>
        <w:t xml:space="preserve"> BA, </w:t>
      </w:r>
      <w:proofErr w:type="spellStart"/>
      <w:r>
        <w:rPr>
          <w:rFonts w:ascii="Book Antiqua" w:hAnsi="Book Antiqua"/>
          <w:sz w:val="24"/>
          <w:szCs w:val="24"/>
        </w:rPr>
        <w:t>Rønnevik</w:t>
      </w:r>
      <w:proofErr w:type="spellEnd"/>
      <w:r>
        <w:rPr>
          <w:rFonts w:ascii="Book Antiqua" w:hAnsi="Book Antiqua"/>
          <w:sz w:val="24"/>
          <w:szCs w:val="24"/>
        </w:rPr>
        <w:t xml:space="preserve"> PK, Rutten FH, </w:t>
      </w:r>
      <w:proofErr w:type="spellStart"/>
      <w:r>
        <w:rPr>
          <w:rFonts w:ascii="Book Antiqua" w:hAnsi="Book Antiqua"/>
          <w:sz w:val="24"/>
          <w:szCs w:val="24"/>
        </w:rPr>
        <w:t>Schwitter</w:t>
      </w:r>
      <w:proofErr w:type="spellEnd"/>
      <w:r>
        <w:rPr>
          <w:rFonts w:ascii="Book Antiqua" w:hAnsi="Book Antiqua"/>
          <w:sz w:val="24"/>
          <w:szCs w:val="24"/>
        </w:rPr>
        <w:t xml:space="preserve"> J, </w:t>
      </w:r>
      <w:proofErr w:type="spellStart"/>
      <w:r>
        <w:rPr>
          <w:rFonts w:ascii="Book Antiqua" w:hAnsi="Book Antiqua"/>
          <w:sz w:val="24"/>
          <w:szCs w:val="24"/>
        </w:rPr>
        <w:t>Seferovic</w:t>
      </w:r>
      <w:proofErr w:type="spellEnd"/>
      <w:r>
        <w:rPr>
          <w:rFonts w:ascii="Book Antiqua" w:hAnsi="Book Antiqua"/>
          <w:sz w:val="24"/>
          <w:szCs w:val="24"/>
        </w:rPr>
        <w:t xml:space="preserve"> P, </w:t>
      </w:r>
      <w:proofErr w:type="spellStart"/>
      <w:r>
        <w:rPr>
          <w:rFonts w:ascii="Book Antiqua" w:hAnsi="Book Antiqua"/>
          <w:sz w:val="24"/>
          <w:szCs w:val="24"/>
        </w:rPr>
        <w:t>Stepinska</w:t>
      </w:r>
      <w:proofErr w:type="spellEnd"/>
      <w:r>
        <w:rPr>
          <w:rFonts w:ascii="Book Antiqua" w:hAnsi="Book Antiqua"/>
          <w:sz w:val="24"/>
          <w:szCs w:val="24"/>
        </w:rPr>
        <w:t xml:space="preserve"> J, </w:t>
      </w:r>
      <w:proofErr w:type="spellStart"/>
      <w:r>
        <w:rPr>
          <w:rFonts w:ascii="Book Antiqua" w:hAnsi="Book Antiqua"/>
          <w:sz w:val="24"/>
          <w:szCs w:val="24"/>
        </w:rPr>
        <w:t>Trindade</w:t>
      </w:r>
      <w:proofErr w:type="spellEnd"/>
      <w:r>
        <w:rPr>
          <w:rFonts w:ascii="Book Antiqua" w:hAnsi="Book Antiqua"/>
          <w:sz w:val="24"/>
          <w:szCs w:val="24"/>
        </w:rPr>
        <w:t xml:space="preserve"> PT, </w:t>
      </w:r>
      <w:proofErr w:type="spellStart"/>
      <w:r>
        <w:rPr>
          <w:rFonts w:ascii="Book Antiqua" w:hAnsi="Book Antiqua"/>
          <w:sz w:val="24"/>
          <w:szCs w:val="24"/>
        </w:rPr>
        <w:t>Voors</w:t>
      </w:r>
      <w:proofErr w:type="spellEnd"/>
      <w:r>
        <w:rPr>
          <w:rFonts w:ascii="Book Antiqua" w:hAnsi="Book Antiqua"/>
          <w:sz w:val="24"/>
          <w:szCs w:val="24"/>
        </w:rPr>
        <w:t xml:space="preserve"> AA, </w:t>
      </w:r>
      <w:proofErr w:type="spellStart"/>
      <w:r>
        <w:rPr>
          <w:rFonts w:ascii="Book Antiqua" w:hAnsi="Book Antiqua"/>
          <w:sz w:val="24"/>
          <w:szCs w:val="24"/>
        </w:rPr>
        <w:t>Zannad</w:t>
      </w:r>
      <w:proofErr w:type="spellEnd"/>
      <w:r>
        <w:rPr>
          <w:rFonts w:ascii="Book Antiqua" w:hAnsi="Book Antiqua"/>
          <w:sz w:val="24"/>
          <w:szCs w:val="24"/>
        </w:rPr>
        <w:t xml:space="preserve"> F, </w:t>
      </w:r>
      <w:proofErr w:type="spellStart"/>
      <w:r>
        <w:rPr>
          <w:rFonts w:ascii="Book Antiqua" w:hAnsi="Book Antiqua"/>
          <w:sz w:val="24"/>
          <w:szCs w:val="24"/>
        </w:rPr>
        <w:t>Zeiher</w:t>
      </w:r>
      <w:proofErr w:type="spellEnd"/>
      <w:r>
        <w:rPr>
          <w:rFonts w:ascii="Book Antiqua" w:hAnsi="Book Antiqua"/>
          <w:sz w:val="24"/>
          <w:szCs w:val="24"/>
        </w:rPr>
        <w:t xml:space="preserve"> A; ESC Committee for Practice Guidelines. ESC Guidelines for the diagnosis and treatment of acute and chronic heart failure 2012: The Task Force for the Diagnosis and Treatment of Acute and Chronic Heart Failure 2012 of the European Society of Cardiology. </w:t>
      </w:r>
      <w:proofErr w:type="gramStart"/>
      <w:r>
        <w:rPr>
          <w:rFonts w:ascii="Book Antiqua" w:hAnsi="Book Antiqua"/>
          <w:sz w:val="24"/>
          <w:szCs w:val="24"/>
        </w:rPr>
        <w:t>Developed in collaboration with the Heart Failure Association (HFA) of the ESC.</w:t>
      </w:r>
      <w:proofErr w:type="gramEnd"/>
      <w:r>
        <w:rPr>
          <w:rFonts w:ascii="Book Antiqua" w:hAnsi="Book Antiqua"/>
          <w:sz w:val="24"/>
          <w:szCs w:val="24"/>
        </w:rPr>
        <w:t xml:space="preserve"> </w:t>
      </w:r>
      <w:proofErr w:type="spellStart"/>
      <w:r>
        <w:rPr>
          <w:rFonts w:ascii="Book Antiqua" w:hAnsi="Book Antiqua"/>
          <w:i/>
          <w:sz w:val="24"/>
          <w:szCs w:val="24"/>
        </w:rPr>
        <w:t>Eur</w:t>
      </w:r>
      <w:proofErr w:type="spellEnd"/>
      <w:r>
        <w:rPr>
          <w:rFonts w:ascii="Book Antiqua" w:hAnsi="Book Antiqua"/>
          <w:i/>
          <w:sz w:val="24"/>
          <w:szCs w:val="24"/>
        </w:rPr>
        <w:t xml:space="preserve"> Heart J</w:t>
      </w:r>
      <w:r>
        <w:rPr>
          <w:rFonts w:ascii="Book Antiqua" w:hAnsi="Book Antiqua"/>
          <w:sz w:val="24"/>
          <w:szCs w:val="24"/>
        </w:rPr>
        <w:t xml:space="preserve"> 2012; </w:t>
      </w:r>
      <w:r>
        <w:rPr>
          <w:rFonts w:ascii="Book Antiqua" w:hAnsi="Book Antiqua"/>
          <w:b/>
          <w:sz w:val="24"/>
          <w:szCs w:val="24"/>
        </w:rPr>
        <w:t>33</w:t>
      </w:r>
      <w:r>
        <w:rPr>
          <w:rFonts w:ascii="Book Antiqua" w:hAnsi="Book Antiqua"/>
          <w:sz w:val="24"/>
          <w:szCs w:val="24"/>
        </w:rPr>
        <w:t>: 1787-1847 [PMID: 22611136 DOI: 10.1093/</w:t>
      </w:r>
      <w:proofErr w:type="spellStart"/>
      <w:r>
        <w:rPr>
          <w:rFonts w:ascii="Book Antiqua" w:hAnsi="Book Antiqua"/>
          <w:sz w:val="24"/>
          <w:szCs w:val="24"/>
        </w:rPr>
        <w:t>eurheartj</w:t>
      </w:r>
      <w:proofErr w:type="spellEnd"/>
      <w:r>
        <w:rPr>
          <w:rFonts w:ascii="Book Antiqua" w:hAnsi="Book Antiqua"/>
          <w:sz w:val="24"/>
          <w:szCs w:val="24"/>
        </w:rPr>
        <w:t>/ehs104]</w:t>
      </w:r>
    </w:p>
    <w:p w14:paraId="352818B9" w14:textId="77777777" w:rsidR="005B6ADE" w:rsidRDefault="00E26689">
      <w:pPr>
        <w:snapToGrid w:val="0"/>
        <w:spacing w:line="360" w:lineRule="auto"/>
        <w:rPr>
          <w:rFonts w:ascii="Book Antiqua" w:hAnsi="Book Antiqua"/>
          <w:sz w:val="24"/>
          <w:szCs w:val="24"/>
        </w:rPr>
      </w:pPr>
      <w:proofErr w:type="gramStart"/>
      <w:r>
        <w:rPr>
          <w:rFonts w:ascii="Book Antiqua" w:hAnsi="Book Antiqua"/>
          <w:sz w:val="24"/>
          <w:szCs w:val="24"/>
        </w:rPr>
        <w:t xml:space="preserve">4 </w:t>
      </w:r>
      <w:r>
        <w:rPr>
          <w:rFonts w:ascii="Book Antiqua" w:hAnsi="Book Antiqua"/>
          <w:b/>
          <w:sz w:val="24"/>
          <w:szCs w:val="24"/>
        </w:rPr>
        <w:t xml:space="preserve">Matsuda </w:t>
      </w:r>
      <w:r>
        <w:rPr>
          <w:rFonts w:ascii="Book Antiqua" w:hAnsi="Book Antiqua"/>
          <w:b/>
          <w:caps/>
          <w:sz w:val="24"/>
          <w:szCs w:val="24"/>
        </w:rPr>
        <w:t>n</w:t>
      </w:r>
      <w:r>
        <w:rPr>
          <w:rFonts w:ascii="Book Antiqua" w:hAnsi="Book Antiqua"/>
          <w:b/>
          <w:sz w:val="24"/>
          <w:szCs w:val="24"/>
        </w:rPr>
        <w:t>,</w:t>
      </w:r>
      <w:r>
        <w:rPr>
          <w:rFonts w:ascii="Book Antiqua" w:hAnsi="Book Antiqua"/>
          <w:sz w:val="24"/>
          <w:szCs w:val="24"/>
        </w:rPr>
        <w:t xml:space="preserve"> </w:t>
      </w:r>
      <w:proofErr w:type="spellStart"/>
      <w:r>
        <w:rPr>
          <w:rFonts w:ascii="Book Antiqua" w:hAnsi="Book Antiqua"/>
          <w:sz w:val="24"/>
          <w:szCs w:val="24"/>
        </w:rPr>
        <w:t>Shichunhong</w:t>
      </w:r>
      <w:proofErr w:type="spellEnd"/>
      <w:r>
        <w:rPr>
          <w:rFonts w:ascii="Book Antiqua" w:hAnsi="Book Antiqua"/>
          <w:sz w:val="24"/>
          <w:szCs w:val="24"/>
        </w:rPr>
        <w:t>.</w:t>
      </w:r>
      <w:proofErr w:type="gramEnd"/>
      <w:r>
        <w:rPr>
          <w:rFonts w:ascii="Book Antiqua" w:hAnsi="Book Antiqua"/>
          <w:sz w:val="24"/>
          <w:szCs w:val="24"/>
        </w:rPr>
        <w:t xml:space="preserve"> </w:t>
      </w:r>
      <w:bookmarkStart w:id="96" w:name="OLE_LINK32"/>
      <w:bookmarkStart w:id="97" w:name="OLE_LINK80"/>
      <w:proofErr w:type="gramStart"/>
      <w:r>
        <w:rPr>
          <w:rFonts w:ascii="Book Antiqua" w:hAnsi="Book Antiqua"/>
          <w:sz w:val="24"/>
          <w:szCs w:val="24"/>
        </w:rPr>
        <w:t>Cardiac resynchronization therapy</w:t>
      </w:r>
      <w:bookmarkEnd w:id="96"/>
      <w:bookmarkEnd w:id="97"/>
      <w:r>
        <w:rPr>
          <w:rFonts w:ascii="Book Antiqua" w:hAnsi="Book Antiqua"/>
          <w:sz w:val="24"/>
          <w:szCs w:val="24"/>
        </w:rPr>
        <w:t>.</w:t>
      </w:r>
      <w:proofErr w:type="gramEnd"/>
      <w:r>
        <w:rPr>
          <w:rFonts w:ascii="Book Antiqua" w:hAnsi="Book Antiqua"/>
          <w:sz w:val="24"/>
          <w:szCs w:val="24"/>
        </w:rPr>
        <w:t xml:space="preserve"> </w:t>
      </w:r>
      <w:r>
        <w:rPr>
          <w:rFonts w:ascii="Book Antiqua" w:hAnsi="Book Antiqua"/>
          <w:i/>
          <w:sz w:val="24"/>
          <w:szCs w:val="24"/>
        </w:rPr>
        <w:t xml:space="preserve">JPN Med </w:t>
      </w:r>
      <w:r>
        <w:rPr>
          <w:rFonts w:ascii="Book Antiqua" w:hAnsi="Book Antiqua"/>
          <w:sz w:val="24"/>
          <w:szCs w:val="24"/>
        </w:rPr>
        <w:t xml:space="preserve">2007; </w:t>
      </w:r>
      <w:r>
        <w:rPr>
          <w:rFonts w:ascii="Book Antiqua" w:hAnsi="Book Antiqua"/>
          <w:b/>
          <w:sz w:val="24"/>
          <w:szCs w:val="24"/>
        </w:rPr>
        <w:t>5</w:t>
      </w:r>
      <w:r>
        <w:rPr>
          <w:rFonts w:ascii="Book Antiqua" w:hAnsi="Book Antiqua"/>
          <w:sz w:val="24"/>
          <w:szCs w:val="24"/>
        </w:rPr>
        <w:t>: 36-39</w:t>
      </w:r>
    </w:p>
    <w:p w14:paraId="5E493E02"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lastRenderedPageBreak/>
        <w:t xml:space="preserve">5 </w:t>
      </w:r>
      <w:proofErr w:type="spellStart"/>
      <w:r>
        <w:rPr>
          <w:rFonts w:ascii="Book Antiqua" w:hAnsi="Book Antiqua"/>
          <w:b/>
          <w:sz w:val="24"/>
          <w:szCs w:val="24"/>
        </w:rPr>
        <w:t>Vijayaraman</w:t>
      </w:r>
      <w:proofErr w:type="spellEnd"/>
      <w:r>
        <w:rPr>
          <w:rFonts w:ascii="Book Antiqua" w:hAnsi="Book Antiqua"/>
          <w:b/>
          <w:sz w:val="24"/>
          <w:szCs w:val="24"/>
        </w:rPr>
        <w:t xml:space="preserve"> P</w:t>
      </w:r>
      <w:r>
        <w:rPr>
          <w:rFonts w:ascii="Book Antiqua" w:hAnsi="Book Antiqua"/>
          <w:sz w:val="24"/>
          <w:szCs w:val="24"/>
        </w:rPr>
        <w:t xml:space="preserve">, </w:t>
      </w:r>
      <w:proofErr w:type="spellStart"/>
      <w:r>
        <w:rPr>
          <w:rFonts w:ascii="Book Antiqua" w:hAnsi="Book Antiqua"/>
          <w:sz w:val="24"/>
          <w:szCs w:val="24"/>
        </w:rPr>
        <w:t>Herweg</w:t>
      </w:r>
      <w:proofErr w:type="spellEnd"/>
      <w:r>
        <w:rPr>
          <w:rFonts w:ascii="Book Antiqua" w:hAnsi="Book Antiqua"/>
          <w:sz w:val="24"/>
          <w:szCs w:val="24"/>
        </w:rPr>
        <w:t xml:space="preserve"> B, </w:t>
      </w:r>
      <w:proofErr w:type="spellStart"/>
      <w:r>
        <w:rPr>
          <w:rFonts w:ascii="Book Antiqua" w:hAnsi="Book Antiqua"/>
          <w:sz w:val="24"/>
          <w:szCs w:val="24"/>
        </w:rPr>
        <w:t>Ellenbogen</w:t>
      </w:r>
      <w:proofErr w:type="spellEnd"/>
      <w:r>
        <w:rPr>
          <w:rFonts w:ascii="Book Antiqua" w:hAnsi="Book Antiqua"/>
          <w:sz w:val="24"/>
          <w:szCs w:val="24"/>
        </w:rPr>
        <w:t xml:space="preserve"> KA, </w:t>
      </w:r>
      <w:proofErr w:type="spellStart"/>
      <w:r>
        <w:rPr>
          <w:rFonts w:ascii="Book Antiqua" w:hAnsi="Book Antiqua"/>
          <w:sz w:val="24"/>
          <w:szCs w:val="24"/>
        </w:rPr>
        <w:t>Gajek</w:t>
      </w:r>
      <w:proofErr w:type="spellEnd"/>
      <w:r>
        <w:rPr>
          <w:rFonts w:ascii="Book Antiqua" w:hAnsi="Book Antiqua"/>
          <w:sz w:val="24"/>
          <w:szCs w:val="24"/>
        </w:rPr>
        <w:t xml:space="preserve"> J. His-Optimized Cardiac Resynchronization Therapy to Maximize Electrical Resynchronization: A Feasibility Study. </w:t>
      </w:r>
      <w:proofErr w:type="spellStart"/>
      <w:r>
        <w:rPr>
          <w:rFonts w:ascii="Book Antiqua" w:hAnsi="Book Antiqua"/>
          <w:i/>
          <w:sz w:val="24"/>
          <w:szCs w:val="24"/>
        </w:rPr>
        <w:t>Circ</w:t>
      </w:r>
      <w:proofErr w:type="spellEnd"/>
      <w:r>
        <w:rPr>
          <w:rFonts w:ascii="Book Antiqua" w:hAnsi="Book Antiqua"/>
          <w:i/>
          <w:sz w:val="24"/>
          <w:szCs w:val="24"/>
        </w:rPr>
        <w:t xml:space="preserve"> </w:t>
      </w:r>
      <w:proofErr w:type="spellStart"/>
      <w:r>
        <w:rPr>
          <w:rFonts w:ascii="Book Antiqua" w:hAnsi="Book Antiqua"/>
          <w:i/>
          <w:sz w:val="24"/>
          <w:szCs w:val="24"/>
        </w:rPr>
        <w:t>Arrhythm</w:t>
      </w:r>
      <w:proofErr w:type="spellEnd"/>
      <w:r>
        <w:rPr>
          <w:rFonts w:ascii="Book Antiqua" w:hAnsi="Book Antiqua"/>
          <w:i/>
          <w:sz w:val="24"/>
          <w:szCs w:val="24"/>
        </w:rPr>
        <w:t xml:space="preserve"> </w:t>
      </w:r>
      <w:proofErr w:type="spellStart"/>
      <w:r>
        <w:rPr>
          <w:rFonts w:ascii="Book Antiqua" w:hAnsi="Book Antiqua"/>
          <w:i/>
          <w:sz w:val="24"/>
          <w:szCs w:val="24"/>
        </w:rPr>
        <w:t>Electrophysiol</w:t>
      </w:r>
      <w:proofErr w:type="spellEnd"/>
      <w:r>
        <w:rPr>
          <w:rFonts w:ascii="Book Antiqua" w:hAnsi="Book Antiqua"/>
          <w:sz w:val="24"/>
          <w:szCs w:val="24"/>
        </w:rPr>
        <w:t xml:space="preserve"> 2019; </w:t>
      </w:r>
      <w:r>
        <w:rPr>
          <w:rFonts w:ascii="Book Antiqua" w:hAnsi="Book Antiqua"/>
          <w:b/>
          <w:sz w:val="24"/>
          <w:szCs w:val="24"/>
        </w:rPr>
        <w:t>12</w:t>
      </w:r>
      <w:r>
        <w:rPr>
          <w:rFonts w:ascii="Book Antiqua" w:hAnsi="Book Antiqua"/>
          <w:sz w:val="24"/>
          <w:szCs w:val="24"/>
        </w:rPr>
        <w:t>: e006934 [PMID: 30681348 DOI: 10.1161/circep.118.006934]</w:t>
      </w:r>
    </w:p>
    <w:p w14:paraId="3ADCB389"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6 </w:t>
      </w:r>
      <w:proofErr w:type="spellStart"/>
      <w:r>
        <w:rPr>
          <w:rFonts w:ascii="Book Antiqua" w:hAnsi="Book Antiqua"/>
          <w:b/>
          <w:sz w:val="24"/>
          <w:szCs w:val="24"/>
        </w:rPr>
        <w:t>Lustgarten</w:t>
      </w:r>
      <w:proofErr w:type="spellEnd"/>
      <w:r>
        <w:rPr>
          <w:rFonts w:ascii="Book Antiqua" w:hAnsi="Book Antiqua"/>
          <w:b/>
          <w:sz w:val="24"/>
          <w:szCs w:val="24"/>
        </w:rPr>
        <w:t xml:space="preserve"> DL</w:t>
      </w:r>
      <w:r>
        <w:rPr>
          <w:rFonts w:ascii="Book Antiqua" w:hAnsi="Book Antiqua"/>
          <w:sz w:val="24"/>
          <w:szCs w:val="24"/>
        </w:rPr>
        <w:t xml:space="preserve">, Calame S, Crespo EM, Calame J, </w:t>
      </w:r>
      <w:proofErr w:type="spellStart"/>
      <w:r>
        <w:rPr>
          <w:rFonts w:ascii="Book Antiqua" w:hAnsi="Book Antiqua"/>
          <w:sz w:val="24"/>
          <w:szCs w:val="24"/>
        </w:rPr>
        <w:t>Lobel</w:t>
      </w:r>
      <w:proofErr w:type="spellEnd"/>
      <w:r>
        <w:rPr>
          <w:rFonts w:ascii="Book Antiqua" w:hAnsi="Book Antiqua"/>
          <w:sz w:val="24"/>
          <w:szCs w:val="24"/>
        </w:rPr>
        <w:t xml:space="preserve"> R, Spector PS. Electrical resynchronization induced by direct His-bundle pacing. </w:t>
      </w:r>
      <w:r>
        <w:rPr>
          <w:rFonts w:ascii="Book Antiqua" w:hAnsi="Book Antiqua"/>
          <w:i/>
          <w:sz w:val="24"/>
          <w:szCs w:val="24"/>
        </w:rPr>
        <w:t>Heart Rhythm</w:t>
      </w:r>
      <w:r>
        <w:rPr>
          <w:rFonts w:ascii="Book Antiqua" w:hAnsi="Book Antiqua"/>
          <w:sz w:val="24"/>
          <w:szCs w:val="24"/>
        </w:rPr>
        <w:t xml:space="preserve"> 2010; </w:t>
      </w:r>
      <w:r>
        <w:rPr>
          <w:rFonts w:ascii="Book Antiqua" w:hAnsi="Book Antiqua"/>
          <w:b/>
          <w:sz w:val="24"/>
          <w:szCs w:val="24"/>
        </w:rPr>
        <w:t>7</w:t>
      </w:r>
      <w:r>
        <w:rPr>
          <w:rFonts w:ascii="Book Antiqua" w:hAnsi="Book Antiqua"/>
          <w:sz w:val="24"/>
          <w:szCs w:val="24"/>
        </w:rPr>
        <w:t>: 15-21 [PMID: 19914142 DOI: 10.1016/j.hrthm.2009.09.066]</w:t>
      </w:r>
    </w:p>
    <w:p w14:paraId="3FE05C52" w14:textId="77777777" w:rsidR="005B6ADE" w:rsidRDefault="00E26689">
      <w:pPr>
        <w:snapToGrid w:val="0"/>
        <w:spacing w:line="360" w:lineRule="auto"/>
        <w:rPr>
          <w:rFonts w:ascii="Book Antiqua" w:hAnsi="Book Antiqua"/>
          <w:sz w:val="24"/>
          <w:szCs w:val="24"/>
        </w:rPr>
      </w:pPr>
      <w:r>
        <w:rPr>
          <w:rFonts w:ascii="Book Antiqua" w:hAnsi="Book Antiqua"/>
          <w:sz w:val="24"/>
          <w:szCs w:val="24"/>
        </w:rPr>
        <w:t xml:space="preserve">7 </w:t>
      </w:r>
      <w:proofErr w:type="spellStart"/>
      <w:r>
        <w:rPr>
          <w:rFonts w:ascii="Book Antiqua" w:hAnsi="Book Antiqua"/>
          <w:b/>
          <w:sz w:val="24"/>
          <w:szCs w:val="24"/>
        </w:rPr>
        <w:t>Lecoq</w:t>
      </w:r>
      <w:proofErr w:type="spellEnd"/>
      <w:r>
        <w:rPr>
          <w:rFonts w:ascii="Book Antiqua" w:hAnsi="Book Antiqua"/>
          <w:b/>
          <w:sz w:val="24"/>
          <w:szCs w:val="24"/>
        </w:rPr>
        <w:t xml:space="preserve"> G</w:t>
      </w:r>
      <w:r>
        <w:rPr>
          <w:rFonts w:ascii="Book Antiqua" w:hAnsi="Book Antiqua"/>
          <w:sz w:val="24"/>
          <w:szCs w:val="24"/>
        </w:rPr>
        <w:t xml:space="preserve">, </w:t>
      </w:r>
      <w:proofErr w:type="spellStart"/>
      <w:r>
        <w:rPr>
          <w:rFonts w:ascii="Book Antiqua" w:hAnsi="Book Antiqua"/>
          <w:sz w:val="24"/>
          <w:szCs w:val="24"/>
        </w:rPr>
        <w:t>Leclercq</w:t>
      </w:r>
      <w:proofErr w:type="spellEnd"/>
      <w:r>
        <w:rPr>
          <w:rFonts w:ascii="Book Antiqua" w:hAnsi="Book Antiqua"/>
          <w:sz w:val="24"/>
          <w:szCs w:val="24"/>
        </w:rPr>
        <w:t xml:space="preserve"> C, </w:t>
      </w:r>
      <w:proofErr w:type="spellStart"/>
      <w:r>
        <w:rPr>
          <w:rFonts w:ascii="Book Antiqua" w:hAnsi="Book Antiqua"/>
          <w:sz w:val="24"/>
          <w:szCs w:val="24"/>
        </w:rPr>
        <w:t>Leray</w:t>
      </w:r>
      <w:proofErr w:type="spellEnd"/>
      <w:r>
        <w:rPr>
          <w:rFonts w:ascii="Book Antiqua" w:hAnsi="Book Antiqua"/>
          <w:sz w:val="24"/>
          <w:szCs w:val="24"/>
        </w:rPr>
        <w:t xml:space="preserve"> E, </w:t>
      </w:r>
      <w:proofErr w:type="spellStart"/>
      <w:r>
        <w:rPr>
          <w:rFonts w:ascii="Book Antiqua" w:hAnsi="Book Antiqua"/>
          <w:sz w:val="24"/>
          <w:szCs w:val="24"/>
        </w:rPr>
        <w:t>Crocq</w:t>
      </w:r>
      <w:proofErr w:type="spellEnd"/>
      <w:r>
        <w:rPr>
          <w:rFonts w:ascii="Book Antiqua" w:hAnsi="Book Antiqua"/>
          <w:sz w:val="24"/>
          <w:szCs w:val="24"/>
        </w:rPr>
        <w:t xml:space="preserve"> C, Alonso C, de Place C, Mabo P, </w:t>
      </w:r>
      <w:proofErr w:type="spellStart"/>
      <w:r>
        <w:rPr>
          <w:rFonts w:ascii="Book Antiqua" w:hAnsi="Book Antiqua"/>
          <w:sz w:val="24"/>
          <w:szCs w:val="24"/>
        </w:rPr>
        <w:t>Daubert</w:t>
      </w:r>
      <w:proofErr w:type="spellEnd"/>
      <w:r>
        <w:rPr>
          <w:rFonts w:ascii="Book Antiqua" w:hAnsi="Book Antiqua"/>
          <w:sz w:val="24"/>
          <w:szCs w:val="24"/>
        </w:rPr>
        <w:t xml:space="preserve"> C. Clinical and electrocardiographic predictors of a positive response to cardiac resynchronization therapy in advanced heart failure. </w:t>
      </w:r>
      <w:proofErr w:type="spellStart"/>
      <w:r>
        <w:rPr>
          <w:rFonts w:ascii="Book Antiqua" w:hAnsi="Book Antiqua"/>
          <w:i/>
          <w:sz w:val="24"/>
          <w:szCs w:val="24"/>
        </w:rPr>
        <w:t>Eur</w:t>
      </w:r>
      <w:proofErr w:type="spellEnd"/>
      <w:r>
        <w:rPr>
          <w:rFonts w:ascii="Book Antiqua" w:hAnsi="Book Antiqua"/>
          <w:i/>
          <w:sz w:val="24"/>
          <w:szCs w:val="24"/>
        </w:rPr>
        <w:t xml:space="preserve"> Heart J</w:t>
      </w:r>
      <w:r>
        <w:rPr>
          <w:rFonts w:ascii="Book Antiqua" w:hAnsi="Book Antiqua"/>
          <w:sz w:val="24"/>
          <w:szCs w:val="24"/>
        </w:rPr>
        <w:t xml:space="preserve"> 2005; </w:t>
      </w:r>
      <w:r>
        <w:rPr>
          <w:rFonts w:ascii="Book Antiqua" w:hAnsi="Book Antiqua"/>
          <w:b/>
          <w:sz w:val="24"/>
          <w:szCs w:val="24"/>
        </w:rPr>
        <w:t>26</w:t>
      </w:r>
      <w:r>
        <w:rPr>
          <w:rFonts w:ascii="Book Antiqua" w:hAnsi="Book Antiqua"/>
          <w:sz w:val="24"/>
          <w:szCs w:val="24"/>
        </w:rPr>
        <w:t>: 1094-1100 [PMID: 15728648 DOI: 10.1093/</w:t>
      </w:r>
      <w:proofErr w:type="spellStart"/>
      <w:r>
        <w:rPr>
          <w:rFonts w:ascii="Book Antiqua" w:hAnsi="Book Antiqua"/>
          <w:sz w:val="24"/>
          <w:szCs w:val="24"/>
        </w:rPr>
        <w:t>eurheartj</w:t>
      </w:r>
      <w:proofErr w:type="spellEnd"/>
      <w:r>
        <w:rPr>
          <w:rFonts w:ascii="Book Antiqua" w:hAnsi="Book Antiqua"/>
          <w:sz w:val="24"/>
          <w:szCs w:val="24"/>
        </w:rPr>
        <w:t>/ehi146]</w:t>
      </w:r>
    </w:p>
    <w:p w14:paraId="1D428F8E" w14:textId="77777777" w:rsidR="005B6ADE" w:rsidRDefault="00E26689">
      <w:pPr>
        <w:widowControl/>
        <w:snapToGrid w:val="0"/>
        <w:spacing w:line="360" w:lineRule="auto"/>
        <w:rPr>
          <w:rFonts w:ascii="Book Antiqua" w:eastAsia="等线" w:hAnsi="Book Antiqua" w:cs="Times New Roman"/>
          <w:b/>
          <w:bCs/>
          <w:color w:val="000000" w:themeColor="text1"/>
          <w:sz w:val="24"/>
          <w:szCs w:val="24"/>
        </w:rPr>
      </w:pPr>
      <w:r>
        <w:rPr>
          <w:rFonts w:ascii="Book Antiqua" w:eastAsia="等线" w:hAnsi="Book Antiqua" w:cs="Times New Roman"/>
          <w:b/>
          <w:bCs/>
          <w:color w:val="000000" w:themeColor="text1"/>
          <w:sz w:val="24"/>
          <w:szCs w:val="24"/>
        </w:rPr>
        <w:br w:type="page"/>
      </w:r>
    </w:p>
    <w:p w14:paraId="1D8A054B" w14:textId="77777777" w:rsidR="005B6ADE" w:rsidRDefault="00E26689">
      <w:pPr>
        <w:snapToGrid w:val="0"/>
        <w:spacing w:line="360" w:lineRule="auto"/>
        <w:rPr>
          <w:rFonts w:ascii="Book Antiqua" w:hAnsi="Book Antiqua"/>
          <w:b/>
          <w:sz w:val="24"/>
          <w:szCs w:val="24"/>
        </w:rPr>
      </w:pPr>
      <w:r>
        <w:rPr>
          <w:rFonts w:ascii="Book Antiqua" w:hAnsi="Book Antiqua"/>
          <w:b/>
          <w:sz w:val="24"/>
          <w:szCs w:val="24"/>
        </w:rPr>
        <w:lastRenderedPageBreak/>
        <w:t>Footnotes</w:t>
      </w:r>
    </w:p>
    <w:p w14:paraId="52F9C564" w14:textId="77777777" w:rsidR="005B6ADE" w:rsidRDefault="00E26689">
      <w:pPr>
        <w:kinsoku w:val="0"/>
        <w:snapToGrid w:val="0"/>
        <w:spacing w:line="360" w:lineRule="auto"/>
        <w:rPr>
          <w:rFonts w:ascii="Book Antiqua" w:hAnsi="Book Antiqua"/>
          <w:b/>
          <w:bCs/>
          <w:color w:val="000000" w:themeColor="text1"/>
          <w:sz w:val="24"/>
          <w:szCs w:val="24"/>
        </w:rPr>
      </w:pPr>
      <w:r>
        <w:rPr>
          <w:rFonts w:ascii="Book Antiqua" w:hAnsi="Book Antiqua" w:cs="Tahoma"/>
          <w:b/>
          <w:sz w:val="24"/>
          <w:szCs w:val="24"/>
          <w:lang w:val="en-GB"/>
        </w:rPr>
        <w:t>Informed consent statement:</w:t>
      </w:r>
      <w:r>
        <w:rPr>
          <w:rFonts w:ascii="Book Antiqua" w:hAnsi="Book Antiqua"/>
          <w:b/>
          <w:bCs/>
          <w:color w:val="000000" w:themeColor="text1"/>
          <w:sz w:val="24"/>
          <w:szCs w:val="24"/>
          <w:lang w:val="en-GB"/>
        </w:rPr>
        <w:t xml:space="preserve"> </w:t>
      </w:r>
      <w:r>
        <w:rPr>
          <w:rFonts w:ascii="Book Antiqua" w:hAnsi="Book Antiqua"/>
          <w:bCs/>
          <w:color w:val="000000" w:themeColor="text1"/>
          <w:sz w:val="24"/>
          <w:szCs w:val="24"/>
        </w:rPr>
        <w:t>Informed written consent was obtained from the patient for the publication of this report and any accompanying images.</w:t>
      </w:r>
    </w:p>
    <w:p w14:paraId="5316818B" w14:textId="77777777" w:rsidR="005B6ADE" w:rsidRDefault="005B6ADE">
      <w:pPr>
        <w:kinsoku w:val="0"/>
        <w:snapToGrid w:val="0"/>
        <w:spacing w:line="360" w:lineRule="auto"/>
        <w:rPr>
          <w:rFonts w:ascii="Book Antiqua" w:hAnsi="Book Antiqua"/>
          <w:b/>
          <w:bCs/>
          <w:color w:val="000000" w:themeColor="text1"/>
          <w:sz w:val="24"/>
          <w:szCs w:val="24"/>
        </w:rPr>
      </w:pPr>
    </w:p>
    <w:p w14:paraId="217480C6" w14:textId="6A79909B" w:rsidR="005B6ADE" w:rsidRDefault="00E26689">
      <w:pPr>
        <w:kinsoku w:val="0"/>
        <w:snapToGrid w:val="0"/>
        <w:spacing w:line="360" w:lineRule="auto"/>
        <w:rPr>
          <w:rFonts w:ascii="Book Antiqua" w:hAnsi="Book Antiqua"/>
          <w:bCs/>
          <w:color w:val="000000" w:themeColor="text1"/>
          <w:sz w:val="24"/>
          <w:szCs w:val="24"/>
        </w:rPr>
      </w:pPr>
      <w:bookmarkStart w:id="98" w:name="OLE_LINK96"/>
      <w:bookmarkStart w:id="99" w:name="OLE_LINK97"/>
      <w:bookmarkStart w:id="100" w:name="OLE_LINK98"/>
      <w:r>
        <w:rPr>
          <w:rFonts w:ascii="Book Antiqua" w:hAnsi="Book Antiqua" w:cs="Tahoma"/>
          <w:b/>
          <w:sz w:val="24"/>
          <w:szCs w:val="24"/>
          <w:lang w:val="en-GB"/>
        </w:rPr>
        <w:t>Conflict-of-interest statement:</w:t>
      </w:r>
      <w:r>
        <w:rPr>
          <w:rFonts w:ascii="Book Antiqua" w:hAnsi="Book Antiqua" w:cs="Tahoma"/>
          <w:sz w:val="24"/>
          <w:szCs w:val="24"/>
          <w:lang w:val="en-GB"/>
        </w:rPr>
        <w:t xml:space="preserve"> </w:t>
      </w:r>
      <w:r>
        <w:rPr>
          <w:rFonts w:ascii="Book Antiqua" w:hAnsi="Book Antiqua"/>
          <w:bCs/>
          <w:color w:val="000000" w:themeColor="text1"/>
          <w:sz w:val="24"/>
          <w:szCs w:val="24"/>
        </w:rPr>
        <w:t>The authors declare no conflicts of interest.</w:t>
      </w:r>
    </w:p>
    <w:bookmarkEnd w:id="98"/>
    <w:bookmarkEnd w:id="99"/>
    <w:bookmarkEnd w:id="100"/>
    <w:p w14:paraId="0D7CE627" w14:textId="77777777" w:rsidR="005B6ADE" w:rsidRDefault="005B6ADE">
      <w:pPr>
        <w:kinsoku w:val="0"/>
        <w:snapToGrid w:val="0"/>
        <w:spacing w:line="360" w:lineRule="auto"/>
        <w:rPr>
          <w:rFonts w:ascii="Book Antiqua" w:hAnsi="Book Antiqua"/>
          <w:b/>
          <w:bCs/>
          <w:color w:val="000000" w:themeColor="text1"/>
          <w:sz w:val="24"/>
          <w:szCs w:val="24"/>
        </w:rPr>
      </w:pPr>
    </w:p>
    <w:p w14:paraId="0B961ED1" w14:textId="77777777" w:rsidR="005B6ADE" w:rsidRDefault="00E26689">
      <w:pPr>
        <w:autoSpaceDE w:val="0"/>
        <w:autoSpaceDN w:val="0"/>
        <w:snapToGrid w:val="0"/>
        <w:spacing w:line="360" w:lineRule="auto"/>
        <w:rPr>
          <w:rFonts w:ascii="Book Antiqua" w:eastAsia="宋体" w:hAnsi="Book Antiqua" w:cs="Times New Roman"/>
          <w:sz w:val="24"/>
          <w:szCs w:val="24"/>
        </w:rPr>
      </w:pPr>
      <w:bookmarkStart w:id="101" w:name="OLE_LINK190"/>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cs="TimesNewRomanPSMT"/>
          <w:sz w:val="24"/>
          <w:szCs w:val="24"/>
          <w:lang w:val="en-GB"/>
        </w:rPr>
        <w:t>The authors have read the CARE Checklist (2016), and the manuscript was prepared and revised according to the CARE Checklist (2016).</w:t>
      </w:r>
    </w:p>
    <w:p w14:paraId="1928F7B1" w14:textId="77777777" w:rsidR="005B6ADE" w:rsidRDefault="005B6ADE">
      <w:pPr>
        <w:snapToGrid w:val="0"/>
        <w:spacing w:line="360" w:lineRule="auto"/>
        <w:rPr>
          <w:rFonts w:ascii="Book Antiqua" w:hAnsi="Book Antiqua" w:cs="Times New Roman"/>
          <w:b/>
          <w:bCs/>
          <w:color w:val="000000" w:themeColor="text1"/>
          <w:sz w:val="24"/>
          <w:szCs w:val="24"/>
        </w:rPr>
      </w:pPr>
    </w:p>
    <w:p w14:paraId="53B30AE1" w14:textId="77777777" w:rsidR="005B6ADE" w:rsidRDefault="00E26689">
      <w:pPr>
        <w:adjustRightInd w:val="0"/>
        <w:snapToGrid w:val="0"/>
        <w:spacing w:line="360" w:lineRule="auto"/>
        <w:rPr>
          <w:rFonts w:ascii="Book Antiqua" w:hAnsi="Book Antiqua"/>
          <w:sz w:val="24"/>
          <w:szCs w:val="24"/>
          <w:lang w:val="en-GB"/>
        </w:rPr>
      </w:pPr>
      <w:r>
        <w:rPr>
          <w:rFonts w:ascii="Book Antiqua" w:hAnsi="Book Antiqua"/>
          <w:b/>
          <w:color w:val="000000"/>
          <w:sz w:val="24"/>
          <w:szCs w:val="24"/>
        </w:rPr>
        <w:t>Open-Access:</w:t>
      </w:r>
      <w:r>
        <w:rPr>
          <w:rFonts w:ascii="Book Antiqua" w:hAnsi="Book Antiqua"/>
          <w:color w:val="000000"/>
          <w:sz w:val="24"/>
          <w:szCs w:val="24"/>
        </w:rPr>
        <w:t xml:space="preserve"> This article is an open-access </w:t>
      </w:r>
      <w:r>
        <w:rPr>
          <w:rFonts w:ascii="Book Antiqua" w:hAnsi="Book Antiqua"/>
          <w:sz w:val="24"/>
          <w:szCs w:val="24"/>
        </w:rPr>
        <w:t xml:space="preserve">article that was selected </w:t>
      </w:r>
      <w:r>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szCs w:val="24"/>
        </w:rPr>
        <w:t>NonCommercial</w:t>
      </w:r>
      <w:proofErr w:type="spellEnd"/>
      <w:r>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541D1" w14:textId="77777777" w:rsidR="005B6ADE" w:rsidRDefault="005B6ADE">
      <w:pPr>
        <w:snapToGrid w:val="0"/>
        <w:spacing w:line="360" w:lineRule="auto"/>
        <w:rPr>
          <w:rFonts w:ascii="Book Antiqua" w:hAnsi="Book Antiqua" w:cstheme="minorHAnsi"/>
          <w:b/>
          <w:bCs/>
          <w:sz w:val="24"/>
          <w:szCs w:val="24"/>
          <w:lang w:val="en-GB"/>
        </w:rPr>
      </w:pPr>
    </w:p>
    <w:p w14:paraId="42AAADDE" w14:textId="77777777" w:rsidR="005B6ADE" w:rsidRDefault="00E26689">
      <w:pPr>
        <w:snapToGrid w:val="0"/>
        <w:spacing w:line="360" w:lineRule="auto"/>
        <w:rPr>
          <w:rFonts w:ascii="Book Antiqua" w:eastAsia="宋体" w:hAnsi="Book Antiqua" w:cs="宋体"/>
          <w:sz w:val="24"/>
          <w:szCs w:val="24"/>
          <w:lang w:val="en-GB"/>
        </w:rPr>
      </w:pPr>
      <w:r>
        <w:rPr>
          <w:rFonts w:ascii="Book Antiqua" w:eastAsia="宋体" w:hAnsi="Book Antiqua" w:cs="宋体"/>
          <w:b/>
          <w:sz w:val="24"/>
          <w:szCs w:val="24"/>
          <w:lang w:val="en-GB"/>
        </w:rPr>
        <w:t>Manuscript source:</w:t>
      </w:r>
      <w:r>
        <w:rPr>
          <w:rFonts w:ascii="Book Antiqua" w:eastAsia="宋体" w:hAnsi="Book Antiqua" w:cs="宋体"/>
          <w:sz w:val="24"/>
          <w:szCs w:val="24"/>
          <w:lang w:val="en-GB"/>
        </w:rPr>
        <w:t> Unsolicited manuscript</w:t>
      </w:r>
    </w:p>
    <w:p w14:paraId="28DCE74E" w14:textId="77777777" w:rsidR="005B6ADE" w:rsidRDefault="005B6ADE">
      <w:pPr>
        <w:snapToGrid w:val="0"/>
        <w:spacing w:line="360" w:lineRule="auto"/>
        <w:rPr>
          <w:rFonts w:ascii="Book Antiqua" w:hAnsi="Book Antiqua" w:cs="Times New Roman"/>
          <w:b/>
          <w:bCs/>
          <w:color w:val="000000" w:themeColor="text1"/>
          <w:sz w:val="24"/>
          <w:szCs w:val="24"/>
          <w:lang w:val="en-GB"/>
        </w:rPr>
      </w:pPr>
    </w:p>
    <w:p w14:paraId="3DA26404"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April 8, 2020</w:t>
      </w:r>
    </w:p>
    <w:p w14:paraId="19E3CEA3" w14:textId="77777777" w:rsidR="005B6ADE" w:rsidRDefault="00E26689">
      <w:pPr>
        <w:snapToGrid w:val="0"/>
        <w:spacing w:line="360" w:lineRule="auto"/>
        <w:rPr>
          <w:rFonts w:ascii="Book Antiqua" w:hAnsi="Book Antiqua"/>
          <w:b/>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April 22, 2020</w:t>
      </w:r>
    </w:p>
    <w:p w14:paraId="537B0D3E" w14:textId="77777777" w:rsidR="005B6ADE" w:rsidRDefault="00E26689">
      <w:pPr>
        <w:snapToGrid w:val="0"/>
        <w:spacing w:line="360" w:lineRule="auto"/>
        <w:rPr>
          <w:rFonts w:ascii="Book Antiqua" w:hAnsi="Book Antiqua"/>
          <w:sz w:val="24"/>
          <w:szCs w:val="24"/>
          <w:lang w:val="en-GB"/>
        </w:rPr>
      </w:pPr>
      <w:r>
        <w:rPr>
          <w:rFonts w:ascii="Book Antiqua" w:hAnsi="Book Antiqua"/>
          <w:b/>
          <w:sz w:val="24"/>
          <w:szCs w:val="24"/>
          <w:lang w:val="en-GB"/>
        </w:rPr>
        <w:t>Article in press:</w:t>
      </w:r>
      <w:r>
        <w:rPr>
          <w:rFonts w:ascii="Book Antiqua" w:hAnsi="Book Antiqua"/>
          <w:sz w:val="24"/>
          <w:szCs w:val="24"/>
          <w:lang w:val="en-GB"/>
        </w:rPr>
        <w:t xml:space="preserve"> </w:t>
      </w:r>
    </w:p>
    <w:p w14:paraId="32B7EF0C" w14:textId="77777777" w:rsidR="005B6ADE" w:rsidRDefault="005B6ADE">
      <w:pPr>
        <w:snapToGrid w:val="0"/>
        <w:spacing w:line="360" w:lineRule="auto"/>
        <w:rPr>
          <w:rFonts w:ascii="Book Antiqua" w:hAnsi="Book Antiqua" w:cs="Times New Roman"/>
          <w:b/>
          <w:bCs/>
          <w:color w:val="000000" w:themeColor="text1"/>
          <w:sz w:val="24"/>
          <w:szCs w:val="24"/>
          <w:lang w:val="en-GB"/>
        </w:rPr>
      </w:pPr>
    </w:p>
    <w:p w14:paraId="555A6BEF" w14:textId="77777777" w:rsidR="005B6ADE" w:rsidRDefault="00E26689">
      <w:pPr>
        <w:snapToGrid w:val="0"/>
        <w:spacing w:line="360" w:lineRule="auto"/>
        <w:rPr>
          <w:rFonts w:ascii="Book Antiqua" w:hAnsi="Book Antiqua" w:cs="宋体"/>
          <w:b/>
          <w:sz w:val="24"/>
          <w:szCs w:val="24"/>
        </w:rPr>
      </w:pPr>
      <w:r>
        <w:rPr>
          <w:rFonts w:ascii="Book Antiqua" w:eastAsia="宋体" w:hAnsi="Book Antiqua" w:cs="Helvetica"/>
          <w:b/>
          <w:sz w:val="24"/>
          <w:szCs w:val="24"/>
        </w:rPr>
        <w:t xml:space="preserve">Specialty type: </w:t>
      </w:r>
      <w:r>
        <w:rPr>
          <w:rFonts w:ascii="Book Antiqua" w:eastAsia="微软雅黑" w:hAnsi="Book Antiqua" w:cs="宋体"/>
          <w:kern w:val="0"/>
          <w:sz w:val="24"/>
          <w:szCs w:val="24"/>
        </w:rPr>
        <w:t>Medicine, research and experimental</w:t>
      </w:r>
    </w:p>
    <w:p w14:paraId="08EBA218" w14:textId="77777777" w:rsidR="005B6ADE" w:rsidRDefault="00E26689">
      <w:pPr>
        <w:snapToGrid w:val="0"/>
        <w:spacing w:line="360" w:lineRule="auto"/>
        <w:rPr>
          <w:rFonts w:ascii="Book Antiqua" w:eastAsia="宋体" w:hAnsi="Book Antiqua" w:cs="Helvetica"/>
          <w:b/>
          <w:sz w:val="24"/>
          <w:szCs w:val="24"/>
        </w:rPr>
      </w:pPr>
      <w:r>
        <w:rPr>
          <w:rFonts w:ascii="Book Antiqua" w:hAnsi="Book Antiqua" w:cs="宋体"/>
          <w:b/>
          <w:sz w:val="24"/>
          <w:szCs w:val="24"/>
        </w:rPr>
        <w:t>Country/Territory </w:t>
      </w:r>
      <w:r>
        <w:rPr>
          <w:rFonts w:ascii="Book Antiqua" w:eastAsia="宋体" w:hAnsi="Book Antiqua" w:cs="Helvetica"/>
          <w:b/>
          <w:sz w:val="24"/>
          <w:szCs w:val="24"/>
        </w:rPr>
        <w:t xml:space="preserve">of origin: </w:t>
      </w:r>
      <w:r>
        <w:rPr>
          <w:rFonts w:ascii="Book Antiqua" w:eastAsia="宋体" w:hAnsi="Book Antiqua" w:cs="Helvetica"/>
          <w:bCs/>
          <w:sz w:val="24"/>
          <w:szCs w:val="24"/>
        </w:rPr>
        <w:t>China</w:t>
      </w:r>
    </w:p>
    <w:p w14:paraId="52B62645" w14:textId="77777777" w:rsidR="005B6ADE" w:rsidRDefault="00E26689">
      <w:pPr>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14:paraId="30E6FDB5"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 xml:space="preserve">Grade </w:t>
      </w:r>
      <w:proofErr w:type="gramStart"/>
      <w:r>
        <w:rPr>
          <w:rFonts w:ascii="Book Antiqua" w:eastAsia="宋体" w:hAnsi="Book Antiqua" w:cs="Helvetica"/>
          <w:sz w:val="24"/>
          <w:szCs w:val="24"/>
        </w:rPr>
        <w:t>A</w:t>
      </w:r>
      <w:proofErr w:type="gramEnd"/>
      <w:r>
        <w:rPr>
          <w:rFonts w:ascii="Book Antiqua" w:eastAsia="宋体" w:hAnsi="Book Antiqua" w:cs="Helvetica"/>
          <w:sz w:val="24"/>
          <w:szCs w:val="24"/>
        </w:rPr>
        <w:t xml:space="preserve"> (Excellent): 0</w:t>
      </w:r>
    </w:p>
    <w:p w14:paraId="289FDE06"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B (Very good): 0</w:t>
      </w:r>
    </w:p>
    <w:p w14:paraId="18155AC8"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C (Good): C</w:t>
      </w:r>
    </w:p>
    <w:p w14:paraId="064872E4" w14:textId="77777777" w:rsidR="005B6ADE" w:rsidRDefault="00E2668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lastRenderedPageBreak/>
        <w:t xml:space="preserve">Grade D (Fair): 0 </w:t>
      </w:r>
    </w:p>
    <w:p w14:paraId="246C4C34" w14:textId="77777777" w:rsidR="005B6ADE" w:rsidRDefault="00E26689">
      <w:pPr>
        <w:snapToGrid w:val="0"/>
        <w:spacing w:line="360" w:lineRule="auto"/>
        <w:rPr>
          <w:rFonts w:ascii="Book Antiqua" w:hAnsi="Book Antiqua" w:cs="Calibri"/>
          <w:sz w:val="24"/>
          <w:szCs w:val="24"/>
        </w:rPr>
      </w:pPr>
      <w:r>
        <w:rPr>
          <w:rFonts w:ascii="Book Antiqua" w:eastAsia="宋体" w:hAnsi="Book Antiqua" w:cs="Helvetica"/>
          <w:sz w:val="24"/>
          <w:szCs w:val="24"/>
        </w:rPr>
        <w:t>Grade E (Poor): 0</w:t>
      </w:r>
    </w:p>
    <w:p w14:paraId="69B42348" w14:textId="77777777" w:rsidR="005B6ADE" w:rsidRDefault="005B6ADE">
      <w:pPr>
        <w:snapToGrid w:val="0"/>
        <w:spacing w:line="360" w:lineRule="auto"/>
        <w:rPr>
          <w:rFonts w:ascii="Book Antiqua" w:hAnsi="Book Antiqua" w:cs="Calibri"/>
          <w:sz w:val="24"/>
          <w:szCs w:val="24"/>
          <w:lang w:val="en-GB"/>
        </w:rPr>
      </w:pPr>
    </w:p>
    <w:p w14:paraId="3EBA6A6E" w14:textId="0A1AA53C" w:rsidR="005B6ADE" w:rsidRDefault="00E26689">
      <w:pPr>
        <w:pStyle w:val="a4"/>
        <w:snapToGrid w:val="0"/>
        <w:spacing w:line="360" w:lineRule="auto"/>
        <w:rPr>
          <w:rFonts w:ascii="Book Antiqua" w:hAnsi="Book Antiqua"/>
          <w:b/>
          <w:sz w:val="24"/>
          <w:szCs w:val="24"/>
        </w:rPr>
      </w:pPr>
      <w:r>
        <w:rPr>
          <w:rFonts w:ascii="Book Antiqua" w:hAnsi="Book Antiqua"/>
          <w:b/>
          <w:sz w:val="24"/>
          <w:szCs w:val="24"/>
        </w:rPr>
        <w:t xml:space="preserve">P-Reviewer: </w:t>
      </w:r>
      <w:proofErr w:type="spellStart"/>
      <w:r>
        <w:rPr>
          <w:rFonts w:ascii="Book Antiqua" w:hAnsi="Book Antiqua"/>
          <w:color w:val="000000"/>
          <w:sz w:val="24"/>
          <w:szCs w:val="24"/>
        </w:rPr>
        <w:t>Zavras</w:t>
      </w:r>
      <w:proofErr w:type="spellEnd"/>
      <w:r>
        <w:rPr>
          <w:rFonts w:ascii="Book Antiqua" w:hAnsi="Book Antiqua"/>
          <w:color w:val="000000"/>
          <w:sz w:val="24"/>
          <w:szCs w:val="24"/>
        </w:rPr>
        <w:t xml:space="preserve"> N </w:t>
      </w:r>
      <w:r>
        <w:rPr>
          <w:rFonts w:ascii="Book Antiqua" w:hAnsi="Book Antiqua"/>
          <w:b/>
          <w:sz w:val="24"/>
          <w:szCs w:val="24"/>
        </w:rPr>
        <w:t xml:space="preserve">S-Editor: </w:t>
      </w:r>
      <w:r>
        <w:rPr>
          <w:rFonts w:ascii="Book Antiqua" w:hAnsi="Book Antiqua"/>
          <w:sz w:val="24"/>
          <w:szCs w:val="24"/>
        </w:rPr>
        <w:t>Zhang L</w:t>
      </w:r>
      <w:r>
        <w:rPr>
          <w:rFonts w:ascii="Book Antiqua" w:hAnsi="Book Antiqua"/>
          <w:b/>
          <w:sz w:val="24"/>
          <w:szCs w:val="24"/>
        </w:rPr>
        <w:t xml:space="preserve"> L-Editor: Wang TQ</w:t>
      </w:r>
      <w:r w:rsidR="00DE4E2E">
        <w:rPr>
          <w:rFonts w:ascii="Book Antiqua" w:hAnsi="Book Antiqua"/>
          <w:b/>
          <w:sz w:val="24"/>
          <w:szCs w:val="24"/>
        </w:rPr>
        <w:t xml:space="preserve"> </w:t>
      </w:r>
      <w:r>
        <w:rPr>
          <w:rFonts w:ascii="Book Antiqua" w:hAnsi="Book Antiqua"/>
          <w:b/>
          <w:sz w:val="24"/>
          <w:szCs w:val="24"/>
        </w:rPr>
        <w:t xml:space="preserve">E-Editor: </w:t>
      </w:r>
    </w:p>
    <w:bookmarkEnd w:id="101"/>
    <w:p w14:paraId="1091DFAC" w14:textId="77777777" w:rsidR="005B6ADE" w:rsidRDefault="00E26689">
      <w:pPr>
        <w:widowControl/>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73E7791" w14:textId="77777777" w:rsidR="005B6ADE" w:rsidRDefault="00E26689">
      <w:pPr>
        <w:snapToGrid w:val="0"/>
        <w:spacing w:line="360" w:lineRule="auto"/>
        <w:rPr>
          <w:rFonts w:ascii="Book Antiqua" w:hAnsi="Book Antiqua"/>
          <w:b/>
          <w:sz w:val="24"/>
          <w:szCs w:val="24"/>
        </w:rPr>
      </w:pPr>
      <w:r>
        <w:rPr>
          <w:rFonts w:ascii="Book Antiqua" w:hAnsi="Book Antiqua"/>
          <w:b/>
          <w:sz w:val="24"/>
          <w:szCs w:val="24"/>
        </w:rPr>
        <w:lastRenderedPageBreak/>
        <w:t>Figure Legends</w:t>
      </w:r>
    </w:p>
    <w:p w14:paraId="427DC45A" w14:textId="77777777" w:rsidR="005B6ADE" w:rsidRDefault="00E26689">
      <w:pPr>
        <w:snapToGrid w:val="0"/>
        <w:spacing w:line="360" w:lineRule="auto"/>
        <w:rPr>
          <w:rFonts w:ascii="Book Antiqua" w:hAnsi="Book Antiqua" w:cs="Times New Roman"/>
          <w:b/>
          <w:color w:val="000000" w:themeColor="text1"/>
          <w:sz w:val="24"/>
          <w:szCs w:val="24"/>
        </w:rPr>
      </w:pPr>
      <w:r>
        <w:rPr>
          <w:rFonts w:ascii="Book Antiqua" w:hAnsi="Book Antiqua"/>
          <w:noProof/>
          <w:sz w:val="24"/>
          <w:szCs w:val="24"/>
        </w:rPr>
        <w:drawing>
          <wp:inline distT="0" distB="0" distL="0" distR="0" wp14:anchorId="765BE89B" wp14:editId="3EF76DD5">
            <wp:extent cx="5276850" cy="2006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2006600"/>
                    </a:xfrm>
                    <a:prstGeom prst="rect">
                      <a:avLst/>
                    </a:prstGeom>
                    <a:noFill/>
                    <a:ln>
                      <a:noFill/>
                    </a:ln>
                  </pic:spPr>
                </pic:pic>
              </a:graphicData>
            </a:graphic>
          </wp:inline>
        </w:drawing>
      </w:r>
    </w:p>
    <w:p w14:paraId="6DE27FE4" w14:textId="54AD89E9" w:rsidR="005B6ADE" w:rsidRDefault="00E26689">
      <w:pPr>
        <w:snapToGrid w:val="0"/>
        <w:spacing w:line="360" w:lineRule="auto"/>
        <w:rPr>
          <w:rFonts w:ascii="Book Antiqua" w:hAnsi="Book Antiqua" w:cs="Times New Roman"/>
          <w:b/>
          <w:bCs/>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1</w:t>
      </w:r>
      <w:r>
        <w:rPr>
          <w:rFonts w:ascii="Book Antiqua" w:hAnsi="Book Antiqua" w:cs="Times New Roman"/>
          <w:color w:val="000000" w:themeColor="text1"/>
          <w:sz w:val="24"/>
          <w:szCs w:val="24"/>
        </w:rPr>
        <w:t xml:space="preserve"> </w:t>
      </w:r>
      <w:r>
        <w:rPr>
          <w:rFonts w:ascii="Book Antiqua" w:hAnsi="Book Antiqua" w:cs="Times New Roman"/>
          <w:b/>
          <w:bCs/>
          <w:color w:val="000000" w:themeColor="text1"/>
          <w:sz w:val="24"/>
          <w:szCs w:val="24"/>
        </w:rPr>
        <w:t>Preoperative basic electrocardiogram</w:t>
      </w:r>
      <w:r>
        <w:rPr>
          <w:rFonts w:ascii="Book Antiqua" w:hAnsi="Book Antiqua" w:cs="Times New Roman"/>
          <w:color w:val="000000" w:themeColor="text1"/>
          <w:sz w:val="24"/>
          <w:szCs w:val="24"/>
        </w:rPr>
        <w:t xml:space="preserve">. The electrocardiogram results showed sinus rhythm, complete left bundle branch block, and QRS duration of 160 </w:t>
      </w:r>
      <w:proofErr w:type="spellStart"/>
      <w:r>
        <w:rPr>
          <w:rFonts w:ascii="Book Antiqua" w:hAnsi="Book Antiqua" w:cs="Times New Roman"/>
          <w:color w:val="000000" w:themeColor="text1"/>
          <w:sz w:val="24"/>
          <w:szCs w:val="24"/>
        </w:rPr>
        <w:t>ms.</w:t>
      </w:r>
      <w:proofErr w:type="spellEnd"/>
    </w:p>
    <w:p w14:paraId="25514DCF"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3B22BAF7"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353D5108" wp14:editId="0C5A72C8">
            <wp:extent cx="2880360" cy="2880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inline>
        </w:drawing>
      </w:r>
    </w:p>
    <w:p w14:paraId="3E6B7B7C" w14:textId="2090964C"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2</w:t>
      </w:r>
      <w:r>
        <w:rPr>
          <w:rFonts w:ascii="Book Antiqua" w:hAnsi="Book Antiqua" w:cs="Times New Roman"/>
          <w:color w:val="000000" w:themeColor="text1"/>
          <w:sz w:val="24"/>
          <w:szCs w:val="24"/>
        </w:rPr>
        <w:t xml:space="preserve"> </w:t>
      </w:r>
      <w:r>
        <w:rPr>
          <w:rFonts w:ascii="Book Antiqua" w:hAnsi="Book Antiqua" w:cs="Times New Roman"/>
          <w:b/>
          <w:color w:val="000000" w:themeColor="text1"/>
          <w:sz w:val="24"/>
          <w:szCs w:val="24"/>
        </w:rPr>
        <w:t>Electrode image</w:t>
      </w:r>
      <w:r>
        <w:rPr>
          <w:rFonts w:ascii="Book Antiqua" w:hAnsi="Book Antiqua" w:cs="Times New Roman"/>
          <w:color w:val="000000" w:themeColor="text1"/>
          <w:sz w:val="24"/>
          <w:szCs w:val="24"/>
        </w:rPr>
        <w:t>. The left ventricular wire was successfully inserted into the left ventricular vein of the coronary sinus.</w:t>
      </w:r>
    </w:p>
    <w:p w14:paraId="3F37B51F"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72C49B1"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04F21217" wp14:editId="55ACAF02">
            <wp:extent cx="2880360" cy="2517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517648"/>
                    </a:xfrm>
                    <a:prstGeom prst="rect">
                      <a:avLst/>
                    </a:prstGeom>
                  </pic:spPr>
                </pic:pic>
              </a:graphicData>
            </a:graphic>
          </wp:inline>
        </w:drawing>
      </w:r>
    </w:p>
    <w:p w14:paraId="5913E690" w14:textId="65E2B59A" w:rsidR="005B6ADE" w:rsidRDefault="00E26689">
      <w:pPr>
        <w:snapToGrid w:val="0"/>
        <w:spacing w:line="360" w:lineRule="auto"/>
        <w:rPr>
          <w:rFonts w:ascii="Book Antiqua" w:hAnsi="Book Antiqua" w:cs="Times New Roman"/>
          <w:color w:val="000000" w:themeColor="text1"/>
          <w:sz w:val="24"/>
          <w:szCs w:val="24"/>
        </w:rPr>
      </w:pPr>
      <w:proofErr w:type="gramStart"/>
      <w:r>
        <w:rPr>
          <w:rFonts w:ascii="Book Antiqua" w:hAnsi="Book Antiqua"/>
          <w:b/>
          <w:sz w:val="24"/>
          <w:szCs w:val="24"/>
        </w:rPr>
        <w:t>Figure</w:t>
      </w:r>
      <w:r>
        <w:rPr>
          <w:rFonts w:ascii="Book Antiqua" w:hAnsi="Book Antiqua" w:cs="Times New Roman"/>
          <w:b/>
          <w:color w:val="000000" w:themeColor="text1"/>
          <w:sz w:val="24"/>
          <w:szCs w:val="24"/>
        </w:rPr>
        <w:t xml:space="preserve"> 3.</w:t>
      </w:r>
      <w:proofErr w:type="gramEnd"/>
      <w:r>
        <w:rPr>
          <w:rFonts w:ascii="Book Antiqua" w:hAnsi="Book Antiqua" w:cs="Times New Roman"/>
          <w:color w:val="000000" w:themeColor="text1"/>
          <w:sz w:val="24"/>
          <w:szCs w:val="24"/>
        </w:rPr>
        <w:t xml:space="preserve"> </w:t>
      </w:r>
      <w:proofErr w:type="gramStart"/>
      <w:r>
        <w:rPr>
          <w:rFonts w:ascii="Book Antiqua" w:hAnsi="Book Antiqua" w:cs="Times New Roman"/>
          <w:b/>
          <w:color w:val="000000" w:themeColor="text1"/>
          <w:sz w:val="24"/>
          <w:szCs w:val="24"/>
        </w:rPr>
        <w:t>Electrode image</w:t>
      </w:r>
      <w:r>
        <w:rPr>
          <w:rFonts w:ascii="Book Antiqua" w:hAnsi="Book Antiqua" w:cs="Times New Roman"/>
          <w:color w:val="000000" w:themeColor="text1"/>
          <w:sz w:val="24"/>
          <w:szCs w:val="24"/>
        </w:rPr>
        <w:t>.</w:t>
      </w:r>
      <w:proofErr w:type="gramEnd"/>
      <w:r>
        <w:rPr>
          <w:rFonts w:ascii="Book Antiqua" w:hAnsi="Book Antiqua" w:cs="Times New Roman"/>
          <w:color w:val="000000" w:themeColor="text1"/>
          <w:sz w:val="24"/>
          <w:szCs w:val="24"/>
        </w:rPr>
        <w:t xml:space="preserve"> The wire was placed in the region of the left bundle branch, and the depth of the electrode could be seen. </w:t>
      </w:r>
    </w:p>
    <w:p w14:paraId="6B81054A"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4FB4E610"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5CC2B179" wp14:editId="341F4F51">
            <wp:extent cx="5278120" cy="181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8120" cy="1816100"/>
                    </a:xfrm>
                    <a:prstGeom prst="rect">
                      <a:avLst/>
                    </a:prstGeom>
                  </pic:spPr>
                </pic:pic>
              </a:graphicData>
            </a:graphic>
          </wp:inline>
        </w:drawing>
      </w:r>
    </w:p>
    <w:p w14:paraId="69EAC927" w14:textId="5F58D6D2"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4</w:t>
      </w:r>
      <w:r>
        <w:rPr>
          <w:rFonts w:ascii="Book Antiqua" w:hAnsi="Book Antiqua" w:cs="Times New Roman"/>
          <w:color w:val="000000" w:themeColor="text1"/>
          <w:sz w:val="24"/>
          <w:szCs w:val="24"/>
        </w:rPr>
        <w:t xml:space="preserve"> </w:t>
      </w:r>
      <w:proofErr w:type="gramStart"/>
      <w:r>
        <w:rPr>
          <w:rFonts w:ascii="Book Antiqua" w:hAnsi="Book Antiqua" w:cs="Times New Roman"/>
          <w:b/>
          <w:bCs/>
          <w:color w:val="000000" w:themeColor="text1"/>
          <w:sz w:val="24"/>
          <w:szCs w:val="24"/>
        </w:rPr>
        <w:t>Electrocardiogram</w:t>
      </w:r>
      <w:proofErr w:type="gramEnd"/>
      <w:r>
        <w:rPr>
          <w:rFonts w:ascii="Book Antiqua" w:hAnsi="Book Antiqua" w:cs="Times New Roman"/>
          <w:color w:val="000000" w:themeColor="text1"/>
          <w:sz w:val="24"/>
          <w:szCs w:val="24"/>
        </w:rPr>
        <w:t xml:space="preserve">. Unipolar pacing of the right ventricular septum and gradual rotation of the interior septum to reach the left bundle branch region (lead V1 R wave gradually increased, and the final QRS wave width was 137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w:t>
      </w:r>
      <w:proofErr w:type="gramStart"/>
      <w:r>
        <w:rPr>
          <w:rFonts w:ascii="Book Antiqua" w:hAnsi="Book Antiqua" w:cs="Times New Roman"/>
          <w:color w:val="000000" w:themeColor="text1"/>
          <w:sz w:val="24"/>
          <w:szCs w:val="24"/>
        </w:rPr>
        <w:t>Comparison of the correction of complete left bundle branch block with unipolar pacing using ECG.</w:t>
      </w:r>
      <w:proofErr w:type="gramEnd"/>
    </w:p>
    <w:p w14:paraId="331C7E8E"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72FEBC5" w14:textId="77777777" w:rsidR="005B6ADE" w:rsidRDefault="00E26689">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3032A088" wp14:editId="21454D89">
            <wp:extent cx="5278120" cy="21977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120" cy="2197735"/>
                    </a:xfrm>
                    <a:prstGeom prst="rect">
                      <a:avLst/>
                    </a:prstGeom>
                  </pic:spPr>
                </pic:pic>
              </a:graphicData>
            </a:graphic>
          </wp:inline>
        </w:drawing>
      </w:r>
    </w:p>
    <w:p w14:paraId="3474CAC5" w14:textId="543F081D"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5 </w:t>
      </w:r>
      <w:proofErr w:type="gramStart"/>
      <w:r>
        <w:rPr>
          <w:rFonts w:ascii="Book Antiqua" w:hAnsi="Book Antiqua" w:cs="Times New Roman"/>
          <w:b/>
          <w:color w:val="000000" w:themeColor="text1"/>
          <w:sz w:val="24"/>
          <w:szCs w:val="24"/>
        </w:rPr>
        <w:t>Electrocardiogram</w:t>
      </w:r>
      <w:proofErr w:type="gramEnd"/>
      <w:r>
        <w:rPr>
          <w:rFonts w:ascii="Book Antiqua" w:hAnsi="Book Antiqua" w:cs="Times New Roman"/>
          <w:b/>
          <w:color w:val="000000" w:themeColor="text1"/>
          <w:sz w:val="24"/>
          <w:szCs w:val="24"/>
        </w:rPr>
        <w:t>.</w:t>
      </w:r>
      <w:r>
        <w:rPr>
          <w:rFonts w:ascii="Book Antiqua" w:hAnsi="Book Antiqua" w:cs="Times New Roman"/>
          <w:color w:val="000000" w:themeColor="text1"/>
          <w:sz w:val="24"/>
          <w:szCs w:val="24"/>
        </w:rPr>
        <w:t xml:space="preserve"> A: Graph when the atrioventricular delay was adjusted to 130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xml:space="preserve">, and the two-chamber pacemaker was fused with the right bundle branch and down transmission (QRS 110 </w:t>
      </w:r>
      <w:proofErr w:type="spellStart"/>
      <w:r>
        <w:rPr>
          <w:rFonts w:ascii="Book Antiqua" w:hAnsi="Book Antiqua" w:cs="Times New Roman"/>
          <w:color w:val="000000" w:themeColor="text1"/>
          <w:sz w:val="24"/>
          <w:szCs w:val="24"/>
        </w:rPr>
        <w:t>ms</w:t>
      </w:r>
      <w:proofErr w:type="spellEnd"/>
      <w:r>
        <w:rPr>
          <w:rFonts w:ascii="Book Antiqua" w:hAnsi="Book Antiqua" w:cs="Times New Roman"/>
          <w:color w:val="000000" w:themeColor="text1"/>
          <w:sz w:val="24"/>
          <w:szCs w:val="24"/>
        </w:rPr>
        <w:t>); B: Left bundle branch pacing with the optimization of cardiac resynchronization.</w:t>
      </w:r>
    </w:p>
    <w:p w14:paraId="610B147D" w14:textId="77777777" w:rsidR="005B6ADE" w:rsidRDefault="00E26689">
      <w:pPr>
        <w:widowControl/>
        <w:snapToGrid w:val="0"/>
        <w:spacing w:line="360" w:lineRule="auto"/>
        <w:rPr>
          <w:rFonts w:ascii="Book Antiqua" w:hAnsi="Book Antiqua" w:cs="Times New Roman"/>
          <w:color w:val="000000" w:themeColor="text1"/>
          <w:sz w:val="24"/>
          <w:szCs w:val="24"/>
        </w:rPr>
      </w:pPr>
      <w:r>
        <w:rPr>
          <w:rFonts w:ascii="Book Antiqua" w:hAnsi="Book Antiqua" w:cs="Times New Roman"/>
          <w:sz w:val="24"/>
          <w:szCs w:val="24"/>
        </w:rPr>
        <w:br w:type="page"/>
      </w:r>
      <w:r>
        <w:rPr>
          <w:rFonts w:ascii="Book Antiqua" w:hAnsi="Book Antiqua" w:cs="Times New Roman"/>
          <w:noProof/>
          <w:color w:val="000000" w:themeColor="text1"/>
          <w:sz w:val="24"/>
          <w:szCs w:val="24"/>
        </w:rPr>
        <w:lastRenderedPageBreak/>
        <w:drawing>
          <wp:inline distT="0" distB="0" distL="0" distR="0" wp14:anchorId="7ABC4939" wp14:editId="24520259">
            <wp:extent cx="5278120" cy="2101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8120" cy="2101850"/>
                    </a:xfrm>
                    <a:prstGeom prst="rect">
                      <a:avLst/>
                    </a:prstGeom>
                  </pic:spPr>
                </pic:pic>
              </a:graphicData>
            </a:graphic>
          </wp:inline>
        </w:drawing>
      </w:r>
    </w:p>
    <w:p w14:paraId="011DE53E" w14:textId="112732CE" w:rsidR="005B6ADE" w:rsidRDefault="00E26689">
      <w:pPr>
        <w:snapToGrid w:val="0"/>
        <w:spacing w:line="360" w:lineRule="auto"/>
        <w:rPr>
          <w:rFonts w:ascii="Book Antiqua" w:hAnsi="Book Antiqua" w:cs="Times New Roman"/>
          <w:b/>
          <w:color w:val="000000" w:themeColor="text1"/>
          <w:sz w:val="24"/>
          <w:szCs w:val="24"/>
        </w:rPr>
      </w:pPr>
      <w:r>
        <w:rPr>
          <w:rFonts w:ascii="Book Antiqua" w:hAnsi="Book Antiqua"/>
          <w:b/>
          <w:sz w:val="24"/>
          <w:szCs w:val="24"/>
        </w:rPr>
        <w:t>Figure</w:t>
      </w:r>
      <w:r>
        <w:rPr>
          <w:rFonts w:ascii="Book Antiqua" w:hAnsi="Book Antiqua" w:cs="Times New Roman"/>
          <w:b/>
          <w:color w:val="000000" w:themeColor="text1"/>
          <w:sz w:val="24"/>
          <w:szCs w:val="24"/>
        </w:rPr>
        <w:t xml:space="preserve"> 6 Final electrode images (left anterior oblique position: 30 degrees; posterior and anterior sides).</w:t>
      </w:r>
    </w:p>
    <w:sectPr w:rsidR="005B6ADE">
      <w:footerReference w:type="default" r:id="rId16"/>
      <w:pgSz w:w="11906" w:h="16838"/>
      <w:pgMar w:top="1440" w:right="1797" w:bottom="1440"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CF68F9" w16cid:durableId="22F2A6A2"/>
  <w16cid:commentId w16cid:paraId="61360C8F" w16cid:durableId="22F2A6A3"/>
  <w16cid:commentId w16cid:paraId="380A6682" w16cid:durableId="22F2A6A4"/>
  <w16cid:commentId w16cid:paraId="23191D9C" w16cid:durableId="22F2A6A5"/>
  <w16cid:commentId w16cid:paraId="219161F6" w16cid:durableId="22F2A6A6"/>
  <w16cid:commentId w16cid:paraId="1A9D6F9B" w16cid:durableId="22F2A6A7"/>
  <w16cid:commentId w16cid:paraId="31F5672A" w16cid:durableId="22F2A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57BCF" w14:textId="77777777" w:rsidR="00660E5F" w:rsidRDefault="00660E5F">
      <w:r>
        <w:separator/>
      </w:r>
    </w:p>
  </w:endnote>
  <w:endnote w:type="continuationSeparator" w:id="0">
    <w:p w14:paraId="7522FBF0" w14:textId="77777777" w:rsidR="00660E5F" w:rsidRDefault="0066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eSans">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15706"/>
      <w:docPartObj>
        <w:docPartGallery w:val="AutoText"/>
      </w:docPartObj>
    </w:sdtPr>
    <w:sdtEndPr/>
    <w:sdtContent>
      <w:sdt>
        <w:sdtPr>
          <w:id w:val="-1769616900"/>
          <w:docPartObj>
            <w:docPartGallery w:val="AutoText"/>
          </w:docPartObj>
        </w:sdtPr>
        <w:sdtEndPr/>
        <w:sdtContent>
          <w:p w14:paraId="6C2BA134" w14:textId="77777777" w:rsidR="005B6ADE" w:rsidRDefault="00E26689">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EE5DF2">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E5DF2">
              <w:rPr>
                <w:b/>
                <w:bCs/>
                <w:noProof/>
              </w:rPr>
              <w:t>17</w:t>
            </w:r>
            <w:r>
              <w:rPr>
                <w:b/>
                <w:bCs/>
                <w:sz w:val="24"/>
                <w:szCs w:val="24"/>
              </w:rPr>
              <w:fldChar w:fldCharType="end"/>
            </w:r>
          </w:p>
        </w:sdtContent>
      </w:sdt>
    </w:sdtContent>
  </w:sdt>
  <w:p w14:paraId="60D42FF7" w14:textId="77777777" w:rsidR="005B6ADE" w:rsidRDefault="005B6A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F2C49" w14:textId="77777777" w:rsidR="00660E5F" w:rsidRDefault="00660E5F">
      <w:r>
        <w:separator/>
      </w:r>
    </w:p>
  </w:footnote>
  <w:footnote w:type="continuationSeparator" w:id="0">
    <w:p w14:paraId="282C0294" w14:textId="77777777" w:rsidR="00660E5F" w:rsidRDefault="00660E5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IwNDQxNzAyMjU3MrRU0lEKTi0uzszPAykwqgUAc0ng0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r9rasdttvrvcetafo50twcfe2xrpzpsddx&quot;&gt;FS&lt;record-ids&gt;&lt;item&gt;1&lt;/item&gt;&lt;item&gt;2&lt;/item&gt;&lt;item&gt;3&lt;/item&gt;&lt;item&gt;4&lt;/item&gt;&lt;item&gt;5&lt;/item&gt;&lt;item&gt;6&lt;/item&gt;&lt;item&gt;7&lt;/item&gt;&lt;/record-ids&gt;&lt;/item&gt;&lt;/Libraries&gt;"/>
  </w:docVars>
  <w:rsids>
    <w:rsidRoot w:val="00FC2417"/>
    <w:rsid w:val="000063F3"/>
    <w:rsid w:val="0001351C"/>
    <w:rsid w:val="0001613D"/>
    <w:rsid w:val="00020AE8"/>
    <w:rsid w:val="00032841"/>
    <w:rsid w:val="00033459"/>
    <w:rsid w:val="0003691A"/>
    <w:rsid w:val="000510F2"/>
    <w:rsid w:val="00057BFA"/>
    <w:rsid w:val="0007136E"/>
    <w:rsid w:val="00086376"/>
    <w:rsid w:val="00090298"/>
    <w:rsid w:val="00095DA6"/>
    <w:rsid w:val="000960F4"/>
    <w:rsid w:val="000A1362"/>
    <w:rsid w:val="000A1D16"/>
    <w:rsid w:val="000A7778"/>
    <w:rsid w:val="000B6595"/>
    <w:rsid w:val="000D6F2A"/>
    <w:rsid w:val="000E4067"/>
    <w:rsid w:val="001014B6"/>
    <w:rsid w:val="00106D2C"/>
    <w:rsid w:val="00110DBB"/>
    <w:rsid w:val="001149F1"/>
    <w:rsid w:val="00135ED2"/>
    <w:rsid w:val="00140981"/>
    <w:rsid w:val="0016384A"/>
    <w:rsid w:val="00165FE6"/>
    <w:rsid w:val="001664F5"/>
    <w:rsid w:val="0018220D"/>
    <w:rsid w:val="0019549A"/>
    <w:rsid w:val="001A17B7"/>
    <w:rsid w:val="001C1EF3"/>
    <w:rsid w:val="001C5158"/>
    <w:rsid w:val="001D1ADB"/>
    <w:rsid w:val="001D360B"/>
    <w:rsid w:val="001D4A46"/>
    <w:rsid w:val="001E0958"/>
    <w:rsid w:val="001E349B"/>
    <w:rsid w:val="001F0ADE"/>
    <w:rsid w:val="002012F4"/>
    <w:rsid w:val="0020391C"/>
    <w:rsid w:val="00214065"/>
    <w:rsid w:val="00221334"/>
    <w:rsid w:val="00221BF0"/>
    <w:rsid w:val="002348AE"/>
    <w:rsid w:val="00241AD0"/>
    <w:rsid w:val="00255840"/>
    <w:rsid w:val="00257180"/>
    <w:rsid w:val="00262DAE"/>
    <w:rsid w:val="00263823"/>
    <w:rsid w:val="00265EFC"/>
    <w:rsid w:val="00272604"/>
    <w:rsid w:val="00272E5D"/>
    <w:rsid w:val="002840F3"/>
    <w:rsid w:val="00294543"/>
    <w:rsid w:val="002A00DE"/>
    <w:rsid w:val="002A5C00"/>
    <w:rsid w:val="002A5D7A"/>
    <w:rsid w:val="002B0935"/>
    <w:rsid w:val="002B1473"/>
    <w:rsid w:val="002B59F3"/>
    <w:rsid w:val="002B756A"/>
    <w:rsid w:val="002C53EE"/>
    <w:rsid w:val="002C5C59"/>
    <w:rsid w:val="002E0A1B"/>
    <w:rsid w:val="002E24CC"/>
    <w:rsid w:val="002F5634"/>
    <w:rsid w:val="002F7129"/>
    <w:rsid w:val="00300027"/>
    <w:rsid w:val="00310D06"/>
    <w:rsid w:val="003223AF"/>
    <w:rsid w:val="00322915"/>
    <w:rsid w:val="003237E1"/>
    <w:rsid w:val="00340CDD"/>
    <w:rsid w:val="00344456"/>
    <w:rsid w:val="00352EB9"/>
    <w:rsid w:val="00392E2C"/>
    <w:rsid w:val="0039450C"/>
    <w:rsid w:val="003A3A23"/>
    <w:rsid w:val="003B280D"/>
    <w:rsid w:val="003B7EAC"/>
    <w:rsid w:val="003C4EE2"/>
    <w:rsid w:val="003D222B"/>
    <w:rsid w:val="003D2BE9"/>
    <w:rsid w:val="003F1121"/>
    <w:rsid w:val="003F1369"/>
    <w:rsid w:val="00402314"/>
    <w:rsid w:val="00403B79"/>
    <w:rsid w:val="00407950"/>
    <w:rsid w:val="0041663E"/>
    <w:rsid w:val="0042256B"/>
    <w:rsid w:val="00422668"/>
    <w:rsid w:val="0043340B"/>
    <w:rsid w:val="00436441"/>
    <w:rsid w:val="00446D15"/>
    <w:rsid w:val="004475A6"/>
    <w:rsid w:val="0045089C"/>
    <w:rsid w:val="00455BBA"/>
    <w:rsid w:val="00456883"/>
    <w:rsid w:val="00456887"/>
    <w:rsid w:val="00484097"/>
    <w:rsid w:val="004A34F7"/>
    <w:rsid w:val="004A4B9C"/>
    <w:rsid w:val="004C0651"/>
    <w:rsid w:val="004C0FAB"/>
    <w:rsid w:val="004C3FD2"/>
    <w:rsid w:val="004C6494"/>
    <w:rsid w:val="004F7001"/>
    <w:rsid w:val="0050497D"/>
    <w:rsid w:val="005227A9"/>
    <w:rsid w:val="0052633B"/>
    <w:rsid w:val="00546CB2"/>
    <w:rsid w:val="00550348"/>
    <w:rsid w:val="00553A50"/>
    <w:rsid w:val="005619ED"/>
    <w:rsid w:val="0056710D"/>
    <w:rsid w:val="00571374"/>
    <w:rsid w:val="005734E8"/>
    <w:rsid w:val="0057749A"/>
    <w:rsid w:val="005777A1"/>
    <w:rsid w:val="0058634F"/>
    <w:rsid w:val="00586357"/>
    <w:rsid w:val="005875BD"/>
    <w:rsid w:val="0059404B"/>
    <w:rsid w:val="005974EA"/>
    <w:rsid w:val="005A2B8E"/>
    <w:rsid w:val="005A5C79"/>
    <w:rsid w:val="005B149F"/>
    <w:rsid w:val="005B6ADE"/>
    <w:rsid w:val="005D0425"/>
    <w:rsid w:val="005D35DF"/>
    <w:rsid w:val="005E128B"/>
    <w:rsid w:val="005F6DCB"/>
    <w:rsid w:val="00602AAF"/>
    <w:rsid w:val="00606C21"/>
    <w:rsid w:val="00615C9B"/>
    <w:rsid w:val="006329D4"/>
    <w:rsid w:val="00652523"/>
    <w:rsid w:val="00660E5F"/>
    <w:rsid w:val="0066383E"/>
    <w:rsid w:val="00672188"/>
    <w:rsid w:val="00674CB6"/>
    <w:rsid w:val="00676343"/>
    <w:rsid w:val="00681354"/>
    <w:rsid w:val="00684E41"/>
    <w:rsid w:val="006A0914"/>
    <w:rsid w:val="006C2844"/>
    <w:rsid w:val="006C4603"/>
    <w:rsid w:val="006F2C68"/>
    <w:rsid w:val="006F4A03"/>
    <w:rsid w:val="006F508D"/>
    <w:rsid w:val="006F60E1"/>
    <w:rsid w:val="00706C60"/>
    <w:rsid w:val="007252AC"/>
    <w:rsid w:val="00750EA2"/>
    <w:rsid w:val="00754C71"/>
    <w:rsid w:val="00757E7C"/>
    <w:rsid w:val="00764C10"/>
    <w:rsid w:val="00771854"/>
    <w:rsid w:val="007828B7"/>
    <w:rsid w:val="00785CE6"/>
    <w:rsid w:val="007A0DD8"/>
    <w:rsid w:val="007A53D9"/>
    <w:rsid w:val="007C142C"/>
    <w:rsid w:val="007C7B33"/>
    <w:rsid w:val="007E1BD7"/>
    <w:rsid w:val="007E6408"/>
    <w:rsid w:val="007F073B"/>
    <w:rsid w:val="008023F3"/>
    <w:rsid w:val="008074E3"/>
    <w:rsid w:val="008215C2"/>
    <w:rsid w:val="00823CA9"/>
    <w:rsid w:val="00831720"/>
    <w:rsid w:val="00834AE4"/>
    <w:rsid w:val="008364AF"/>
    <w:rsid w:val="00844862"/>
    <w:rsid w:val="00847EE5"/>
    <w:rsid w:val="00850E4C"/>
    <w:rsid w:val="0086491F"/>
    <w:rsid w:val="008664D8"/>
    <w:rsid w:val="008765B3"/>
    <w:rsid w:val="008775E7"/>
    <w:rsid w:val="00880218"/>
    <w:rsid w:val="00890B81"/>
    <w:rsid w:val="008916E1"/>
    <w:rsid w:val="008926E5"/>
    <w:rsid w:val="008A2D5E"/>
    <w:rsid w:val="008C4176"/>
    <w:rsid w:val="008C5F9F"/>
    <w:rsid w:val="008C6EFF"/>
    <w:rsid w:val="008C7DEE"/>
    <w:rsid w:val="008D7090"/>
    <w:rsid w:val="008F0BAD"/>
    <w:rsid w:val="00900F82"/>
    <w:rsid w:val="00902785"/>
    <w:rsid w:val="00903A55"/>
    <w:rsid w:val="00905FCA"/>
    <w:rsid w:val="00912F4D"/>
    <w:rsid w:val="009157CF"/>
    <w:rsid w:val="009160A9"/>
    <w:rsid w:val="009211F2"/>
    <w:rsid w:val="00924B22"/>
    <w:rsid w:val="009273D5"/>
    <w:rsid w:val="00936AB2"/>
    <w:rsid w:val="009542AE"/>
    <w:rsid w:val="00957BB7"/>
    <w:rsid w:val="00970E0B"/>
    <w:rsid w:val="00974CB0"/>
    <w:rsid w:val="009969A4"/>
    <w:rsid w:val="00996FF6"/>
    <w:rsid w:val="009A21C4"/>
    <w:rsid w:val="009B17C3"/>
    <w:rsid w:val="009C4443"/>
    <w:rsid w:val="009D089E"/>
    <w:rsid w:val="009D42A8"/>
    <w:rsid w:val="009D508B"/>
    <w:rsid w:val="009D5536"/>
    <w:rsid w:val="009F1669"/>
    <w:rsid w:val="00A018D3"/>
    <w:rsid w:val="00A11361"/>
    <w:rsid w:val="00A32699"/>
    <w:rsid w:val="00A3366A"/>
    <w:rsid w:val="00A338FB"/>
    <w:rsid w:val="00A735AE"/>
    <w:rsid w:val="00A803BE"/>
    <w:rsid w:val="00A84ED8"/>
    <w:rsid w:val="00A90602"/>
    <w:rsid w:val="00A96D72"/>
    <w:rsid w:val="00AA0A9E"/>
    <w:rsid w:val="00AA303B"/>
    <w:rsid w:val="00AA4E16"/>
    <w:rsid w:val="00AA5ED7"/>
    <w:rsid w:val="00AB0186"/>
    <w:rsid w:val="00AB4D4F"/>
    <w:rsid w:val="00AB6A1C"/>
    <w:rsid w:val="00AB764D"/>
    <w:rsid w:val="00AC29B2"/>
    <w:rsid w:val="00AC6F7E"/>
    <w:rsid w:val="00AE1625"/>
    <w:rsid w:val="00AF2C7C"/>
    <w:rsid w:val="00B0400A"/>
    <w:rsid w:val="00B118C4"/>
    <w:rsid w:val="00B41F49"/>
    <w:rsid w:val="00B4416F"/>
    <w:rsid w:val="00B5267D"/>
    <w:rsid w:val="00B70892"/>
    <w:rsid w:val="00B72289"/>
    <w:rsid w:val="00B7555B"/>
    <w:rsid w:val="00B856C3"/>
    <w:rsid w:val="00B95126"/>
    <w:rsid w:val="00BA4F5B"/>
    <w:rsid w:val="00BB4FE3"/>
    <w:rsid w:val="00BB7420"/>
    <w:rsid w:val="00BC442A"/>
    <w:rsid w:val="00BD1959"/>
    <w:rsid w:val="00C06718"/>
    <w:rsid w:val="00C10B54"/>
    <w:rsid w:val="00C25C0A"/>
    <w:rsid w:val="00C32F11"/>
    <w:rsid w:val="00C33361"/>
    <w:rsid w:val="00C34B32"/>
    <w:rsid w:val="00C41AB8"/>
    <w:rsid w:val="00C41E8C"/>
    <w:rsid w:val="00C45020"/>
    <w:rsid w:val="00C603EE"/>
    <w:rsid w:val="00C773D6"/>
    <w:rsid w:val="00C77873"/>
    <w:rsid w:val="00C81355"/>
    <w:rsid w:val="00C83C7B"/>
    <w:rsid w:val="00C83E74"/>
    <w:rsid w:val="00C85786"/>
    <w:rsid w:val="00C91AEE"/>
    <w:rsid w:val="00C978DE"/>
    <w:rsid w:val="00CA06E3"/>
    <w:rsid w:val="00CA43E9"/>
    <w:rsid w:val="00CA5E15"/>
    <w:rsid w:val="00CA77B3"/>
    <w:rsid w:val="00CD0564"/>
    <w:rsid w:val="00CD6BC9"/>
    <w:rsid w:val="00CE5814"/>
    <w:rsid w:val="00D05273"/>
    <w:rsid w:val="00D1027D"/>
    <w:rsid w:val="00D106C5"/>
    <w:rsid w:val="00D13FF7"/>
    <w:rsid w:val="00D14D99"/>
    <w:rsid w:val="00D17D5C"/>
    <w:rsid w:val="00D20C07"/>
    <w:rsid w:val="00D24DA8"/>
    <w:rsid w:val="00D42EDC"/>
    <w:rsid w:val="00D546C8"/>
    <w:rsid w:val="00D56ACD"/>
    <w:rsid w:val="00D610A0"/>
    <w:rsid w:val="00D6210C"/>
    <w:rsid w:val="00D759E2"/>
    <w:rsid w:val="00D871B6"/>
    <w:rsid w:val="00D90D0A"/>
    <w:rsid w:val="00D96C23"/>
    <w:rsid w:val="00DA6C52"/>
    <w:rsid w:val="00DC21D8"/>
    <w:rsid w:val="00DC5F22"/>
    <w:rsid w:val="00DD2CC2"/>
    <w:rsid w:val="00DE4E2E"/>
    <w:rsid w:val="00DF4DFE"/>
    <w:rsid w:val="00DF6F4D"/>
    <w:rsid w:val="00E03B05"/>
    <w:rsid w:val="00E12506"/>
    <w:rsid w:val="00E12B83"/>
    <w:rsid w:val="00E26689"/>
    <w:rsid w:val="00E278BC"/>
    <w:rsid w:val="00E35E9D"/>
    <w:rsid w:val="00E648AA"/>
    <w:rsid w:val="00E653FC"/>
    <w:rsid w:val="00E65FAD"/>
    <w:rsid w:val="00E92FAC"/>
    <w:rsid w:val="00E96535"/>
    <w:rsid w:val="00E9745D"/>
    <w:rsid w:val="00EA321F"/>
    <w:rsid w:val="00EA60B9"/>
    <w:rsid w:val="00EA637D"/>
    <w:rsid w:val="00EB1C04"/>
    <w:rsid w:val="00EB1D15"/>
    <w:rsid w:val="00ED2B24"/>
    <w:rsid w:val="00EE5DF2"/>
    <w:rsid w:val="00EF039F"/>
    <w:rsid w:val="00EF0A43"/>
    <w:rsid w:val="00EF4D87"/>
    <w:rsid w:val="00F013BD"/>
    <w:rsid w:val="00F01CC4"/>
    <w:rsid w:val="00F027F7"/>
    <w:rsid w:val="00F40A20"/>
    <w:rsid w:val="00F55380"/>
    <w:rsid w:val="00F635B3"/>
    <w:rsid w:val="00F6546E"/>
    <w:rsid w:val="00F730DC"/>
    <w:rsid w:val="00F73CFF"/>
    <w:rsid w:val="00F90F16"/>
    <w:rsid w:val="00F946CB"/>
    <w:rsid w:val="00FA1C65"/>
    <w:rsid w:val="00FC2417"/>
    <w:rsid w:val="00FD7C5F"/>
    <w:rsid w:val="00FE35ED"/>
    <w:rsid w:val="00FF3861"/>
    <w:rsid w:val="0A471B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16"/>
      <w:szCs w:val="16"/>
    </w:rPr>
  </w:style>
  <w:style w:type="character" w:customStyle="1" w:styleId="transsent">
    <w:name w:val="transsent"/>
    <w:basedOn w:val="a0"/>
    <w:qFormat/>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keyword">
    <w:name w:val="keyword"/>
    <w:basedOn w:val="a0"/>
    <w:qFormat/>
  </w:style>
  <w:style w:type="character" w:customStyle="1" w:styleId="Char1">
    <w:name w:val="批注框文本 Char"/>
    <w:basedOn w:val="a0"/>
    <w:link w:val="a5"/>
    <w:uiPriority w:val="99"/>
    <w:semiHidden/>
    <w:qFormat/>
    <w:rPr>
      <w:sz w:val="18"/>
      <w:szCs w:val="18"/>
    </w:rPr>
  </w:style>
  <w:style w:type="character" w:customStyle="1" w:styleId="Char">
    <w:name w:val="批注文字 Char"/>
    <w:basedOn w:val="a0"/>
    <w:link w:val="a3"/>
    <w:uiPriority w:val="99"/>
    <w:semiHidden/>
    <w:qFormat/>
    <w:rPr>
      <w:sz w:val="20"/>
      <w:szCs w:val="20"/>
    </w:rPr>
  </w:style>
  <w:style w:type="character" w:customStyle="1" w:styleId="Char4">
    <w:name w:val="批注主题 Char"/>
    <w:basedOn w:val="Char"/>
    <w:link w:val="a9"/>
    <w:uiPriority w:val="99"/>
    <w:semiHidden/>
    <w:qFormat/>
    <w:rPr>
      <w:b/>
      <w:bCs/>
      <w:sz w:val="20"/>
      <w:szCs w:val="20"/>
    </w:rPr>
  </w:style>
  <w:style w:type="paragraph" w:customStyle="1" w:styleId="EndNoteBibliographyTitle">
    <w:name w:val="EndNote Bibliography Title"/>
    <w:basedOn w:val="a"/>
    <w:link w:val="EndNoteBibliographyTitleChar"/>
    <w:qFormat/>
    <w:pPr>
      <w:jc w:val="center"/>
    </w:pPr>
    <w:rPr>
      <w:rFonts w:ascii="等线" w:eastAsia="等线" w:hAnsi="等线"/>
      <w:sz w:val="20"/>
    </w:rPr>
  </w:style>
  <w:style w:type="character" w:customStyle="1" w:styleId="EndNoteBibliographyTitleChar">
    <w:name w:val="EndNote Bibliography Title Char"/>
    <w:basedOn w:val="a0"/>
    <w:link w:val="EndNoteBibliographyTitle"/>
    <w:qFormat/>
    <w:rPr>
      <w:rFonts w:ascii="等线" w:eastAsia="等线" w:hAnsi="等线"/>
      <w:sz w:val="20"/>
    </w:rPr>
  </w:style>
  <w:style w:type="paragraph" w:customStyle="1" w:styleId="EndNoteBibliography">
    <w:name w:val="EndNote Bibliography"/>
    <w:basedOn w:val="a"/>
    <w:link w:val="EndNoteBibliographyChar"/>
    <w:qFormat/>
    <w:rPr>
      <w:rFonts w:ascii="等线" w:eastAsia="等线" w:hAnsi="等线"/>
      <w:sz w:val="20"/>
    </w:rPr>
  </w:style>
  <w:style w:type="character" w:customStyle="1" w:styleId="EndNoteBibliographyChar">
    <w:name w:val="EndNote Bibliography Char"/>
    <w:basedOn w:val="a0"/>
    <w:link w:val="EndNoteBibliography"/>
    <w:qFormat/>
    <w:rPr>
      <w:rFonts w:ascii="等线" w:eastAsia="等线" w:hAnsi="等线"/>
      <w:sz w:val="20"/>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highlightedmodterm">
    <w:name w:val="highlightedmodterm"/>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纯文本 Char"/>
    <w:basedOn w:val="a0"/>
    <w:link w:val="a4"/>
    <w:qFormat/>
    <w:rPr>
      <w:rFonts w:ascii="宋体" w:eastAsia="宋体" w:hAnsi="Courier New" w:cs="Courier New"/>
      <w:szCs w:val="21"/>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0">
    <w:name w:val="修订1"/>
    <w:hidden/>
    <w:uiPriority w:val="99"/>
    <w:semiHidden/>
    <w:qFormat/>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sz w:val="16"/>
      <w:szCs w:val="16"/>
    </w:rPr>
  </w:style>
  <w:style w:type="character" w:customStyle="1" w:styleId="transsent">
    <w:name w:val="transsent"/>
    <w:basedOn w:val="a0"/>
    <w:qFormat/>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keyword">
    <w:name w:val="keyword"/>
    <w:basedOn w:val="a0"/>
    <w:qFormat/>
  </w:style>
  <w:style w:type="character" w:customStyle="1" w:styleId="Char1">
    <w:name w:val="批注框文本 Char"/>
    <w:basedOn w:val="a0"/>
    <w:link w:val="a5"/>
    <w:uiPriority w:val="99"/>
    <w:semiHidden/>
    <w:qFormat/>
    <w:rPr>
      <w:sz w:val="18"/>
      <w:szCs w:val="18"/>
    </w:rPr>
  </w:style>
  <w:style w:type="character" w:customStyle="1" w:styleId="Char">
    <w:name w:val="批注文字 Char"/>
    <w:basedOn w:val="a0"/>
    <w:link w:val="a3"/>
    <w:uiPriority w:val="99"/>
    <w:semiHidden/>
    <w:qFormat/>
    <w:rPr>
      <w:sz w:val="20"/>
      <w:szCs w:val="20"/>
    </w:rPr>
  </w:style>
  <w:style w:type="character" w:customStyle="1" w:styleId="Char4">
    <w:name w:val="批注主题 Char"/>
    <w:basedOn w:val="Char"/>
    <w:link w:val="a9"/>
    <w:uiPriority w:val="99"/>
    <w:semiHidden/>
    <w:qFormat/>
    <w:rPr>
      <w:b/>
      <w:bCs/>
      <w:sz w:val="20"/>
      <w:szCs w:val="20"/>
    </w:rPr>
  </w:style>
  <w:style w:type="paragraph" w:customStyle="1" w:styleId="EndNoteBibliographyTitle">
    <w:name w:val="EndNote Bibliography Title"/>
    <w:basedOn w:val="a"/>
    <w:link w:val="EndNoteBibliographyTitleChar"/>
    <w:qFormat/>
    <w:pPr>
      <w:jc w:val="center"/>
    </w:pPr>
    <w:rPr>
      <w:rFonts w:ascii="等线" w:eastAsia="等线" w:hAnsi="等线"/>
      <w:sz w:val="20"/>
    </w:rPr>
  </w:style>
  <w:style w:type="character" w:customStyle="1" w:styleId="EndNoteBibliographyTitleChar">
    <w:name w:val="EndNote Bibliography Title Char"/>
    <w:basedOn w:val="a0"/>
    <w:link w:val="EndNoteBibliographyTitle"/>
    <w:qFormat/>
    <w:rPr>
      <w:rFonts w:ascii="等线" w:eastAsia="等线" w:hAnsi="等线"/>
      <w:sz w:val="20"/>
    </w:rPr>
  </w:style>
  <w:style w:type="paragraph" w:customStyle="1" w:styleId="EndNoteBibliography">
    <w:name w:val="EndNote Bibliography"/>
    <w:basedOn w:val="a"/>
    <w:link w:val="EndNoteBibliographyChar"/>
    <w:qFormat/>
    <w:rPr>
      <w:rFonts w:ascii="等线" w:eastAsia="等线" w:hAnsi="等线"/>
      <w:sz w:val="20"/>
    </w:rPr>
  </w:style>
  <w:style w:type="character" w:customStyle="1" w:styleId="EndNoteBibliographyChar">
    <w:name w:val="EndNote Bibliography Char"/>
    <w:basedOn w:val="a0"/>
    <w:link w:val="EndNoteBibliography"/>
    <w:qFormat/>
    <w:rPr>
      <w:rFonts w:ascii="等线" w:eastAsia="等线" w:hAnsi="等线"/>
      <w:sz w:val="20"/>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highlightedmodterm">
    <w:name w:val="highlightedmodterm"/>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纯文本 Char"/>
    <w:basedOn w:val="a0"/>
    <w:link w:val="a4"/>
    <w:qFormat/>
    <w:rPr>
      <w:rFonts w:ascii="宋体" w:eastAsia="宋体" w:hAnsi="Courier New" w:cs="Courier New"/>
      <w:szCs w:val="21"/>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10">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tif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64518190@qq.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B4B586-C52E-40DD-A2A7-10666165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3268</Words>
  <Characters>18628</Characters>
  <Application>Microsoft Office Word</Application>
  <DocSecurity>0</DocSecurity>
  <Lines>155</Lines>
  <Paragraphs>43</Paragraphs>
  <ScaleCrop>false</ScaleCrop>
  <Company/>
  <LinksUpToDate>false</LinksUpToDate>
  <CharactersWithSpaces>21853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大连理工大学 新时代药业</dc:creator>
  <cp:lastModifiedBy>Jin-Lei Wang</cp:lastModifiedBy>
  <cp:revision>4</cp:revision>
  <dcterms:created xsi:type="dcterms:W3CDTF">2020-08-28T08:43:00Z</dcterms:created>
  <dcterms:modified xsi:type="dcterms:W3CDTF">2020-08-29T00:37:00Z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