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45056" w14:textId="77777777"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color w:val="000000" w:themeColor="text1"/>
        </w:rPr>
        <w:t xml:space="preserve">Name of Journal: </w:t>
      </w:r>
      <w:r w:rsidRPr="00A902C7">
        <w:rPr>
          <w:rFonts w:ascii="Book Antiqua" w:eastAsia="Book Antiqua" w:hAnsi="Book Antiqua" w:cs="Book Antiqua"/>
          <w:i/>
          <w:color w:val="000000" w:themeColor="text1"/>
        </w:rPr>
        <w:t>World Journal of Clinical Oncology</w:t>
      </w:r>
    </w:p>
    <w:p w14:paraId="77FAB733" w14:textId="77777777"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color w:val="000000" w:themeColor="text1"/>
        </w:rPr>
        <w:t xml:space="preserve">Manuscript NO: </w:t>
      </w:r>
      <w:r w:rsidRPr="00A902C7">
        <w:rPr>
          <w:rFonts w:ascii="Book Antiqua" w:eastAsia="Book Antiqua" w:hAnsi="Book Antiqua" w:cs="Book Antiqua"/>
          <w:color w:val="000000" w:themeColor="text1"/>
        </w:rPr>
        <w:t>55936</w:t>
      </w:r>
    </w:p>
    <w:p w14:paraId="68531610" w14:textId="77777777"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color w:val="000000" w:themeColor="text1"/>
        </w:rPr>
        <w:t xml:space="preserve">Manuscript Type: </w:t>
      </w:r>
      <w:r w:rsidRPr="00A902C7">
        <w:rPr>
          <w:rFonts w:ascii="Book Antiqua" w:eastAsia="Book Antiqua" w:hAnsi="Book Antiqua" w:cs="Book Antiqua"/>
          <w:color w:val="000000" w:themeColor="text1"/>
        </w:rPr>
        <w:t>ORIGINAL ARTICLE</w:t>
      </w:r>
    </w:p>
    <w:p w14:paraId="56824B70" w14:textId="77777777" w:rsidR="00A77B3E" w:rsidRPr="00A902C7" w:rsidRDefault="00A77B3E" w:rsidP="00A902C7">
      <w:pPr>
        <w:snapToGrid w:val="0"/>
        <w:spacing w:line="360" w:lineRule="auto"/>
        <w:jc w:val="both"/>
        <w:rPr>
          <w:rFonts w:ascii="Book Antiqua" w:hAnsi="Book Antiqua"/>
          <w:color w:val="000000" w:themeColor="text1"/>
        </w:rPr>
      </w:pPr>
    </w:p>
    <w:p w14:paraId="5F94E98B" w14:textId="77777777"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i/>
          <w:color w:val="000000" w:themeColor="text1"/>
        </w:rPr>
        <w:t>Retrospective Study</w:t>
      </w:r>
    </w:p>
    <w:p w14:paraId="6ED05BE0" w14:textId="77777777"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color w:val="000000" w:themeColor="text1"/>
        </w:rPr>
        <w:t>Forkhead box P3 and indoleamine 2,3-dioxygenase co-expression in Pakistani triple negative breast cancer patients</w:t>
      </w:r>
    </w:p>
    <w:p w14:paraId="4A618D2C" w14:textId="77777777" w:rsidR="00A77B3E" w:rsidRPr="00A902C7" w:rsidRDefault="00A77B3E" w:rsidP="00A902C7">
      <w:pPr>
        <w:snapToGrid w:val="0"/>
        <w:spacing w:line="360" w:lineRule="auto"/>
        <w:jc w:val="both"/>
        <w:rPr>
          <w:rFonts w:ascii="Book Antiqua" w:hAnsi="Book Antiqua"/>
          <w:color w:val="000000" w:themeColor="text1"/>
        </w:rPr>
      </w:pPr>
    </w:p>
    <w:p w14:paraId="1B71A0EF" w14:textId="58B1569C" w:rsidR="00A77B3E" w:rsidRPr="00A902C7" w:rsidRDefault="007E7DF1"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color w:val="000000" w:themeColor="text1"/>
        </w:rPr>
        <w:t xml:space="preserve">Asghar K </w:t>
      </w:r>
      <w:r w:rsidRPr="00A902C7">
        <w:rPr>
          <w:rFonts w:ascii="Book Antiqua" w:eastAsia="Book Antiqua" w:hAnsi="Book Antiqua" w:cs="Book Antiqua"/>
          <w:i/>
          <w:iCs/>
          <w:color w:val="000000" w:themeColor="text1"/>
        </w:rPr>
        <w:t>et al</w:t>
      </w:r>
      <w:r w:rsidRPr="00A902C7">
        <w:rPr>
          <w:rFonts w:ascii="Book Antiqua" w:eastAsia="Book Antiqua" w:hAnsi="Book Antiqua" w:cs="Book Antiqua"/>
          <w:color w:val="000000" w:themeColor="text1"/>
        </w:rPr>
        <w:t xml:space="preserve">. </w:t>
      </w:r>
      <w:r w:rsidR="005843FC" w:rsidRPr="00A902C7">
        <w:rPr>
          <w:rFonts w:ascii="Book Antiqua" w:eastAsia="Book Antiqua" w:hAnsi="Book Antiqua" w:cs="Book Antiqua"/>
          <w:color w:val="000000" w:themeColor="text1"/>
        </w:rPr>
        <w:t>FOXP3 and IDO</w:t>
      </w:r>
      <w:r w:rsidR="00006A96" w:rsidRPr="00B000F8">
        <w:rPr>
          <w:rFonts w:ascii="Book Antiqua" w:eastAsia="Book Antiqua" w:hAnsi="Book Antiqua" w:cs="Book Antiqua"/>
          <w:color w:val="000000" w:themeColor="text1"/>
        </w:rPr>
        <w:t xml:space="preserve"> </w:t>
      </w:r>
    </w:p>
    <w:p w14:paraId="7137C364" w14:textId="77777777" w:rsidR="00A77B3E" w:rsidRPr="00A902C7" w:rsidRDefault="00A77B3E" w:rsidP="00A902C7">
      <w:pPr>
        <w:snapToGrid w:val="0"/>
        <w:spacing w:line="360" w:lineRule="auto"/>
        <w:jc w:val="both"/>
        <w:rPr>
          <w:rFonts w:ascii="Book Antiqua" w:hAnsi="Book Antiqua"/>
          <w:color w:val="000000" w:themeColor="text1"/>
        </w:rPr>
      </w:pPr>
    </w:p>
    <w:p w14:paraId="034FD9FA" w14:textId="77777777"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color w:val="000000" w:themeColor="text1"/>
        </w:rPr>
        <w:t>Kashif Asghar, Asif Loya, Iftikhar Ali Rana, Muhammad Abu Bakar, Asim Farooq, Muhammad Tahseen, Muhamamd Ishaq, Iqra Masood, Muhammad Usman Rashid</w:t>
      </w:r>
    </w:p>
    <w:p w14:paraId="296A0F08" w14:textId="77777777" w:rsidR="00A77B3E" w:rsidRPr="00A902C7" w:rsidRDefault="00A77B3E" w:rsidP="00A902C7">
      <w:pPr>
        <w:snapToGrid w:val="0"/>
        <w:spacing w:line="360" w:lineRule="auto"/>
        <w:jc w:val="both"/>
        <w:rPr>
          <w:rFonts w:ascii="Book Antiqua" w:hAnsi="Book Antiqua"/>
          <w:color w:val="000000" w:themeColor="text1"/>
        </w:rPr>
      </w:pPr>
    </w:p>
    <w:p w14:paraId="64CF7D20" w14:textId="77F2E994"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bCs/>
          <w:color w:val="000000" w:themeColor="text1"/>
        </w:rPr>
        <w:t xml:space="preserve">Kashif Asghar, Muhammad Usman Rashid, </w:t>
      </w:r>
      <w:bookmarkStart w:id="0" w:name="OLE_LINK4"/>
      <w:bookmarkStart w:id="1" w:name="OLE_LINK5"/>
      <w:r w:rsidRPr="00A902C7">
        <w:rPr>
          <w:rFonts w:ascii="Book Antiqua" w:eastAsia="Book Antiqua" w:hAnsi="Book Antiqua" w:cs="Book Antiqua"/>
          <w:color w:val="000000" w:themeColor="text1"/>
        </w:rPr>
        <w:t>Department of Basic Science Research</w:t>
      </w:r>
      <w:bookmarkEnd w:id="0"/>
      <w:bookmarkEnd w:id="1"/>
      <w:r w:rsidRPr="00A902C7">
        <w:rPr>
          <w:rFonts w:ascii="Book Antiqua" w:eastAsia="Book Antiqua" w:hAnsi="Book Antiqua" w:cs="Book Antiqua"/>
          <w:color w:val="000000" w:themeColor="text1"/>
        </w:rPr>
        <w:t>, Shaukat Khanum Memorial Cancer Hospital and Research Centre, Lahore</w:t>
      </w:r>
      <w:r w:rsidR="00844028"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 xml:space="preserve"> </w:t>
      </w:r>
      <w:r w:rsidR="00844028" w:rsidRPr="00A902C7">
        <w:rPr>
          <w:rFonts w:ascii="Book Antiqua" w:eastAsia="Book Antiqua" w:hAnsi="Book Antiqua" w:cs="Book Antiqua"/>
          <w:color w:val="000000" w:themeColor="text1"/>
        </w:rPr>
        <w:t xml:space="preserve">Punjab </w:t>
      </w:r>
      <w:r w:rsidRPr="00A902C7">
        <w:rPr>
          <w:rFonts w:ascii="Book Antiqua" w:eastAsia="Book Antiqua" w:hAnsi="Book Antiqua" w:cs="Book Antiqua"/>
          <w:color w:val="000000" w:themeColor="text1"/>
        </w:rPr>
        <w:t>54000, Pakistan</w:t>
      </w:r>
    </w:p>
    <w:p w14:paraId="07000F97" w14:textId="77777777" w:rsidR="00A77B3E" w:rsidRPr="00A902C7" w:rsidRDefault="00A77B3E" w:rsidP="00A902C7">
      <w:pPr>
        <w:snapToGrid w:val="0"/>
        <w:spacing w:line="360" w:lineRule="auto"/>
        <w:jc w:val="both"/>
        <w:rPr>
          <w:rFonts w:ascii="Book Antiqua" w:hAnsi="Book Antiqua"/>
          <w:color w:val="000000" w:themeColor="text1"/>
        </w:rPr>
      </w:pPr>
    </w:p>
    <w:p w14:paraId="2862DAF7" w14:textId="18E6F3D2"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bCs/>
          <w:color w:val="000000" w:themeColor="text1"/>
        </w:rPr>
        <w:t xml:space="preserve">Asif Loya, </w:t>
      </w:r>
      <w:r w:rsidR="00A2417D" w:rsidRPr="00A902C7">
        <w:rPr>
          <w:rFonts w:ascii="Book Antiqua" w:eastAsia="Book Antiqua" w:hAnsi="Book Antiqua" w:cs="Book Antiqua"/>
          <w:b/>
          <w:bCs/>
          <w:color w:val="000000" w:themeColor="text1"/>
        </w:rPr>
        <w:t xml:space="preserve">Iftikhar Ali Rana, Muhammad Tahseen, Muhamamd Ishaq, </w:t>
      </w:r>
      <w:r w:rsidRPr="00A902C7">
        <w:rPr>
          <w:rFonts w:ascii="Book Antiqua" w:eastAsia="Book Antiqua" w:hAnsi="Book Antiqua" w:cs="Book Antiqua"/>
          <w:color w:val="000000" w:themeColor="text1"/>
        </w:rPr>
        <w:t xml:space="preserve">Department of Pathology, Shaukat Khanum Memorial Cancer Hospital </w:t>
      </w:r>
      <w:r w:rsidR="00A2417D" w:rsidRPr="00A902C7">
        <w:rPr>
          <w:rFonts w:ascii="Book Antiqua" w:eastAsia="Book Antiqua" w:hAnsi="Book Antiqua" w:cs="Book Antiqua"/>
          <w:color w:val="000000" w:themeColor="text1"/>
        </w:rPr>
        <w:t>and</w:t>
      </w:r>
      <w:r w:rsidRPr="00A902C7">
        <w:rPr>
          <w:rFonts w:ascii="Book Antiqua" w:eastAsia="Book Antiqua" w:hAnsi="Book Antiqua" w:cs="Book Antiqua"/>
          <w:color w:val="000000" w:themeColor="text1"/>
        </w:rPr>
        <w:t xml:space="preserve"> Research Centre, Lahore</w:t>
      </w:r>
      <w:r w:rsidR="00844028"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 xml:space="preserve"> </w:t>
      </w:r>
      <w:r w:rsidR="00844028" w:rsidRPr="00A902C7">
        <w:rPr>
          <w:rFonts w:ascii="Book Antiqua" w:eastAsia="Book Antiqua" w:hAnsi="Book Antiqua" w:cs="Book Antiqua"/>
          <w:color w:val="000000" w:themeColor="text1"/>
        </w:rPr>
        <w:t xml:space="preserve">Punjab </w:t>
      </w:r>
      <w:r w:rsidRPr="00A902C7">
        <w:rPr>
          <w:rFonts w:ascii="Book Antiqua" w:eastAsia="Book Antiqua" w:hAnsi="Book Antiqua" w:cs="Book Antiqua"/>
          <w:color w:val="000000" w:themeColor="text1"/>
        </w:rPr>
        <w:t>54000, Pakistan</w:t>
      </w:r>
    </w:p>
    <w:p w14:paraId="72FE9D75" w14:textId="77777777" w:rsidR="00A77B3E" w:rsidRPr="00A902C7" w:rsidRDefault="00A77B3E" w:rsidP="00A902C7">
      <w:pPr>
        <w:snapToGrid w:val="0"/>
        <w:spacing w:line="360" w:lineRule="auto"/>
        <w:jc w:val="both"/>
        <w:rPr>
          <w:rFonts w:ascii="Book Antiqua" w:hAnsi="Book Antiqua"/>
          <w:color w:val="000000" w:themeColor="text1"/>
        </w:rPr>
      </w:pPr>
    </w:p>
    <w:p w14:paraId="2CEB88A4" w14:textId="46797299"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bCs/>
          <w:color w:val="000000" w:themeColor="text1"/>
        </w:rPr>
        <w:t xml:space="preserve">Muhammad Abu Bakar, </w:t>
      </w:r>
      <w:r w:rsidRPr="00A902C7">
        <w:rPr>
          <w:rFonts w:ascii="Book Antiqua" w:eastAsia="Book Antiqua" w:hAnsi="Book Antiqua" w:cs="Book Antiqua"/>
          <w:color w:val="000000" w:themeColor="text1"/>
        </w:rPr>
        <w:t xml:space="preserve">Department of Cancer Registry and Clinical Data Management, </w:t>
      </w:r>
      <w:bookmarkStart w:id="2" w:name="OLE_LINK1"/>
      <w:r w:rsidRPr="00A902C7">
        <w:rPr>
          <w:rFonts w:ascii="Book Antiqua" w:eastAsia="Book Antiqua" w:hAnsi="Book Antiqua" w:cs="Book Antiqua"/>
          <w:color w:val="000000" w:themeColor="text1"/>
        </w:rPr>
        <w:t>Shaukat Khanum Memorial Cancer Hospital and Research Centre, Lahore</w:t>
      </w:r>
      <w:bookmarkEnd w:id="2"/>
      <w:r w:rsidR="00844028"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 xml:space="preserve"> </w:t>
      </w:r>
      <w:r w:rsidR="00844028" w:rsidRPr="00A902C7">
        <w:rPr>
          <w:rFonts w:ascii="Book Antiqua" w:eastAsia="Book Antiqua" w:hAnsi="Book Antiqua" w:cs="Book Antiqua"/>
          <w:color w:val="000000" w:themeColor="text1"/>
        </w:rPr>
        <w:t xml:space="preserve">Punjab </w:t>
      </w:r>
      <w:r w:rsidRPr="00A902C7">
        <w:rPr>
          <w:rFonts w:ascii="Book Antiqua" w:eastAsia="Book Antiqua" w:hAnsi="Book Antiqua" w:cs="Book Antiqua"/>
          <w:color w:val="000000" w:themeColor="text1"/>
        </w:rPr>
        <w:t>54000, Pakistan</w:t>
      </w:r>
    </w:p>
    <w:p w14:paraId="62E5CE39" w14:textId="77777777" w:rsidR="00A77B3E" w:rsidRPr="00A902C7" w:rsidRDefault="00A77B3E" w:rsidP="00A902C7">
      <w:pPr>
        <w:snapToGrid w:val="0"/>
        <w:spacing w:line="360" w:lineRule="auto"/>
        <w:jc w:val="both"/>
        <w:rPr>
          <w:rFonts w:ascii="Book Antiqua" w:hAnsi="Book Antiqua"/>
          <w:color w:val="000000" w:themeColor="text1"/>
        </w:rPr>
      </w:pPr>
    </w:p>
    <w:p w14:paraId="252547F6" w14:textId="38D0E10E"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bCs/>
          <w:color w:val="000000" w:themeColor="text1"/>
        </w:rPr>
        <w:t xml:space="preserve">Asim Farooq, Iqra Masood, </w:t>
      </w:r>
      <w:r w:rsidRPr="00A902C7">
        <w:rPr>
          <w:rFonts w:ascii="Book Antiqua" w:eastAsia="Book Antiqua" w:hAnsi="Book Antiqua" w:cs="Book Antiqua"/>
          <w:color w:val="000000" w:themeColor="text1"/>
        </w:rPr>
        <w:t>Department of Clinical Research, Shaukat Khanum Memorial Cancer Hospital and Research Centre, Lahore</w:t>
      </w:r>
      <w:r w:rsidR="00844028"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 xml:space="preserve"> </w:t>
      </w:r>
      <w:bookmarkStart w:id="3" w:name="OLE_LINK2"/>
      <w:bookmarkStart w:id="4" w:name="OLE_LINK3"/>
      <w:r w:rsidR="00844028" w:rsidRPr="00A902C7">
        <w:rPr>
          <w:rFonts w:ascii="Book Antiqua" w:eastAsia="Book Antiqua" w:hAnsi="Book Antiqua" w:cs="Book Antiqua"/>
          <w:color w:val="000000" w:themeColor="text1"/>
        </w:rPr>
        <w:t>Punjab</w:t>
      </w:r>
      <w:bookmarkEnd w:id="3"/>
      <w:bookmarkEnd w:id="4"/>
      <w:r w:rsidR="00844028" w:rsidRPr="00A902C7">
        <w:rPr>
          <w:rFonts w:ascii="Book Antiqua" w:eastAsia="Book Antiqua" w:hAnsi="Book Antiqua" w:cs="Book Antiqua"/>
          <w:color w:val="000000" w:themeColor="text1"/>
        </w:rPr>
        <w:t xml:space="preserve"> </w:t>
      </w:r>
      <w:r w:rsidRPr="00A902C7">
        <w:rPr>
          <w:rFonts w:ascii="Book Antiqua" w:eastAsia="Book Antiqua" w:hAnsi="Book Antiqua" w:cs="Book Antiqua"/>
          <w:color w:val="000000" w:themeColor="text1"/>
        </w:rPr>
        <w:t>54000, Pakistan</w:t>
      </w:r>
    </w:p>
    <w:p w14:paraId="22466762" w14:textId="77777777" w:rsidR="00A77B3E" w:rsidRPr="00A902C7" w:rsidRDefault="00A77B3E" w:rsidP="00A902C7">
      <w:pPr>
        <w:snapToGrid w:val="0"/>
        <w:spacing w:line="360" w:lineRule="auto"/>
        <w:jc w:val="both"/>
        <w:rPr>
          <w:rFonts w:ascii="Book Antiqua" w:hAnsi="Book Antiqua"/>
          <w:color w:val="000000" w:themeColor="text1"/>
        </w:rPr>
      </w:pPr>
    </w:p>
    <w:p w14:paraId="01F8EB3B" w14:textId="292713B1"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bCs/>
          <w:color w:val="000000" w:themeColor="text1"/>
        </w:rPr>
        <w:lastRenderedPageBreak/>
        <w:t xml:space="preserve">Author contributions: </w:t>
      </w:r>
      <w:r w:rsidR="00334D40" w:rsidRPr="00A902C7">
        <w:rPr>
          <w:rFonts w:ascii="Book Antiqua" w:eastAsia="Book Antiqua" w:hAnsi="Book Antiqua" w:cs="Book Antiqua"/>
          <w:color w:val="000000" w:themeColor="text1"/>
        </w:rPr>
        <w:t>Asghar K</w:t>
      </w:r>
      <w:r w:rsidRPr="00A902C7">
        <w:rPr>
          <w:rFonts w:ascii="Book Antiqua" w:eastAsia="Book Antiqua" w:hAnsi="Book Antiqua" w:cs="Book Antiqua"/>
          <w:color w:val="000000" w:themeColor="text1"/>
        </w:rPr>
        <w:t xml:space="preserve"> </w:t>
      </w:r>
      <w:r w:rsidR="00225037" w:rsidRPr="00A902C7">
        <w:rPr>
          <w:rFonts w:ascii="Book Antiqua" w:eastAsia="Book Antiqua" w:hAnsi="Book Antiqua" w:cs="Book Antiqua"/>
          <w:color w:val="000000" w:themeColor="text1"/>
        </w:rPr>
        <w:t>g</w:t>
      </w:r>
      <w:r w:rsidRPr="00A902C7">
        <w:rPr>
          <w:rFonts w:ascii="Book Antiqua" w:eastAsia="Book Antiqua" w:hAnsi="Book Antiqua" w:cs="Book Antiqua"/>
          <w:color w:val="000000" w:themeColor="text1"/>
        </w:rPr>
        <w:t>enerated the hypotheses, designed experiments, carried out lab work and data analysis</w:t>
      </w:r>
      <w:r w:rsidR="00943C15"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 xml:space="preserve"> and wrote the manuscript</w:t>
      </w:r>
      <w:r w:rsidR="00334D40"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 xml:space="preserve"> </w:t>
      </w:r>
      <w:r w:rsidR="00334D40" w:rsidRPr="00A902C7">
        <w:rPr>
          <w:rFonts w:ascii="Book Antiqua" w:eastAsia="Book Antiqua" w:hAnsi="Book Antiqua" w:cs="Book Antiqua"/>
          <w:color w:val="000000" w:themeColor="text1"/>
        </w:rPr>
        <w:t>Loya A</w:t>
      </w:r>
      <w:r w:rsidR="00225037" w:rsidRPr="00A902C7">
        <w:rPr>
          <w:rFonts w:ascii="Book Antiqua" w:eastAsia="Book Antiqua" w:hAnsi="Book Antiqua" w:cs="Book Antiqua"/>
          <w:color w:val="000000" w:themeColor="text1"/>
        </w:rPr>
        <w:t xml:space="preserve"> e</w:t>
      </w:r>
      <w:r w:rsidRPr="00A902C7">
        <w:rPr>
          <w:rFonts w:ascii="Book Antiqua" w:eastAsia="Book Antiqua" w:hAnsi="Book Antiqua" w:cs="Book Antiqua"/>
          <w:color w:val="000000" w:themeColor="text1"/>
        </w:rPr>
        <w:t>valuate</w:t>
      </w:r>
      <w:r w:rsidR="00943C15" w:rsidRPr="00A902C7">
        <w:rPr>
          <w:rFonts w:ascii="Book Antiqua" w:eastAsia="Book Antiqua" w:hAnsi="Book Antiqua" w:cs="Book Antiqua"/>
          <w:color w:val="000000" w:themeColor="text1"/>
        </w:rPr>
        <w:t>d</w:t>
      </w:r>
      <w:r w:rsidRPr="00A902C7">
        <w:rPr>
          <w:rFonts w:ascii="Book Antiqua" w:eastAsia="Book Antiqua" w:hAnsi="Book Antiqua" w:cs="Book Antiqua"/>
          <w:color w:val="000000" w:themeColor="text1"/>
        </w:rPr>
        <w:t xml:space="preserve"> the IHC slides and scor</w:t>
      </w:r>
      <w:r w:rsidR="00943C15" w:rsidRPr="00A902C7">
        <w:rPr>
          <w:rFonts w:ascii="Book Antiqua" w:eastAsia="Book Antiqua" w:hAnsi="Book Antiqua" w:cs="Book Antiqua"/>
          <w:color w:val="000000" w:themeColor="text1"/>
        </w:rPr>
        <w:t>ed them</w:t>
      </w:r>
      <w:r w:rsidRPr="00A902C7">
        <w:rPr>
          <w:rFonts w:ascii="Book Antiqua" w:eastAsia="Book Antiqua" w:hAnsi="Book Antiqua" w:cs="Book Antiqua"/>
          <w:color w:val="000000" w:themeColor="text1"/>
        </w:rPr>
        <w:t xml:space="preserve">, </w:t>
      </w:r>
      <w:r w:rsidR="00806604" w:rsidRPr="00A902C7">
        <w:rPr>
          <w:rFonts w:ascii="Book Antiqua" w:eastAsia="Book Antiqua" w:hAnsi="Book Antiqua" w:cs="Book Antiqua"/>
          <w:color w:val="000000" w:themeColor="text1"/>
        </w:rPr>
        <w:t>analyzed the data,</w:t>
      </w:r>
      <w:r w:rsidRPr="00A902C7">
        <w:rPr>
          <w:rFonts w:ascii="Book Antiqua" w:eastAsia="Book Antiqua" w:hAnsi="Book Antiqua" w:cs="Book Antiqua"/>
          <w:color w:val="000000" w:themeColor="text1"/>
        </w:rPr>
        <w:t xml:space="preserve"> and contributed to manuscript</w:t>
      </w:r>
      <w:r w:rsidR="00943C15" w:rsidRPr="00A902C7">
        <w:rPr>
          <w:rFonts w:ascii="Book Antiqua" w:eastAsia="Book Antiqua" w:hAnsi="Book Antiqua" w:cs="Book Antiqua"/>
          <w:color w:val="000000" w:themeColor="text1"/>
        </w:rPr>
        <w:t xml:space="preserve"> writing</w:t>
      </w:r>
      <w:r w:rsidR="00287DB5"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 xml:space="preserve"> </w:t>
      </w:r>
      <w:r w:rsidR="00287DB5" w:rsidRPr="00A902C7">
        <w:rPr>
          <w:rFonts w:ascii="Book Antiqua" w:eastAsia="Book Antiqua" w:hAnsi="Book Antiqua" w:cs="Book Antiqua"/>
          <w:color w:val="000000" w:themeColor="text1"/>
        </w:rPr>
        <w:t xml:space="preserve">Rana </w:t>
      </w:r>
      <w:r w:rsidRPr="00A902C7">
        <w:rPr>
          <w:rFonts w:ascii="Book Antiqua" w:eastAsia="Book Antiqua" w:hAnsi="Book Antiqua" w:cs="Book Antiqua"/>
          <w:color w:val="000000" w:themeColor="text1"/>
        </w:rPr>
        <w:t xml:space="preserve">IA </w:t>
      </w:r>
      <w:r w:rsidR="00543D95" w:rsidRPr="00A902C7">
        <w:rPr>
          <w:rFonts w:ascii="Book Antiqua" w:eastAsia="Book Antiqua" w:hAnsi="Book Antiqua" w:cs="Book Antiqua"/>
          <w:color w:val="000000" w:themeColor="text1"/>
        </w:rPr>
        <w:t>e</w:t>
      </w:r>
      <w:r w:rsidRPr="00A902C7">
        <w:rPr>
          <w:rFonts w:ascii="Book Antiqua" w:eastAsia="Book Antiqua" w:hAnsi="Book Antiqua" w:cs="Book Antiqua"/>
          <w:color w:val="000000" w:themeColor="text1"/>
        </w:rPr>
        <w:t>valuate</w:t>
      </w:r>
      <w:r w:rsidR="00943C15" w:rsidRPr="00A902C7">
        <w:rPr>
          <w:rFonts w:ascii="Book Antiqua" w:eastAsia="Book Antiqua" w:hAnsi="Book Antiqua" w:cs="Book Antiqua"/>
          <w:color w:val="000000" w:themeColor="text1"/>
        </w:rPr>
        <w:t>d</w:t>
      </w:r>
      <w:r w:rsidRPr="00A902C7">
        <w:rPr>
          <w:rFonts w:ascii="Book Antiqua" w:eastAsia="Book Antiqua" w:hAnsi="Book Antiqua" w:cs="Book Antiqua"/>
          <w:color w:val="000000" w:themeColor="text1"/>
        </w:rPr>
        <w:t xml:space="preserve"> the IHC slides and scor</w:t>
      </w:r>
      <w:r w:rsidR="00943C15" w:rsidRPr="00A902C7">
        <w:rPr>
          <w:rFonts w:ascii="Book Antiqua" w:eastAsia="Book Antiqua" w:hAnsi="Book Antiqua" w:cs="Book Antiqua"/>
          <w:color w:val="000000" w:themeColor="text1"/>
        </w:rPr>
        <w:t>ed them</w:t>
      </w:r>
      <w:r w:rsidR="00287DB5"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 xml:space="preserve"> </w:t>
      </w:r>
      <w:r w:rsidR="00287DB5" w:rsidRPr="00A902C7">
        <w:rPr>
          <w:rFonts w:ascii="Book Antiqua" w:eastAsia="Book Antiqua" w:hAnsi="Book Antiqua" w:cs="Book Antiqua"/>
          <w:color w:val="000000" w:themeColor="text1"/>
        </w:rPr>
        <w:t xml:space="preserve">Bakar </w:t>
      </w:r>
      <w:r w:rsidRPr="00A902C7">
        <w:rPr>
          <w:rFonts w:ascii="Book Antiqua" w:eastAsia="Book Antiqua" w:hAnsi="Book Antiqua" w:cs="Book Antiqua"/>
          <w:color w:val="000000" w:themeColor="text1"/>
        </w:rPr>
        <w:t>MA</w:t>
      </w:r>
      <w:r w:rsidR="00225037" w:rsidRPr="00A902C7">
        <w:rPr>
          <w:rFonts w:ascii="Book Antiqua" w:eastAsia="Book Antiqua" w:hAnsi="Book Antiqua" w:cs="Book Antiqua"/>
          <w:color w:val="000000" w:themeColor="text1"/>
        </w:rPr>
        <w:t xml:space="preserve"> </w:t>
      </w:r>
      <w:r w:rsidR="00317B8C" w:rsidRPr="00A902C7">
        <w:rPr>
          <w:rFonts w:ascii="Book Antiqua" w:eastAsia="Book Antiqua" w:hAnsi="Book Antiqua" w:cs="Book Antiqua"/>
          <w:color w:val="000000" w:themeColor="text1"/>
        </w:rPr>
        <w:t xml:space="preserve">and Farooq A </w:t>
      </w:r>
      <w:r w:rsidR="00225037" w:rsidRPr="00A902C7">
        <w:rPr>
          <w:rFonts w:ascii="Book Antiqua" w:eastAsia="Book Antiqua" w:hAnsi="Book Antiqua" w:cs="Book Antiqua"/>
          <w:color w:val="000000" w:themeColor="text1"/>
        </w:rPr>
        <w:t>conduct</w:t>
      </w:r>
      <w:r w:rsidR="00943C15" w:rsidRPr="00A902C7">
        <w:rPr>
          <w:rFonts w:ascii="Book Antiqua" w:eastAsia="Book Antiqua" w:hAnsi="Book Antiqua" w:cs="Book Antiqua"/>
          <w:color w:val="000000" w:themeColor="text1"/>
        </w:rPr>
        <w:t>ed</w:t>
      </w:r>
      <w:r w:rsidR="00225037" w:rsidRPr="00A902C7">
        <w:rPr>
          <w:rFonts w:ascii="Book Antiqua" w:eastAsia="Book Antiqua" w:hAnsi="Book Antiqua" w:cs="Book Antiqua"/>
          <w:color w:val="000000" w:themeColor="text1"/>
        </w:rPr>
        <w:t xml:space="preserve"> statistical analysis, analyze</w:t>
      </w:r>
      <w:r w:rsidR="00943C15" w:rsidRPr="00A902C7">
        <w:rPr>
          <w:rFonts w:ascii="Book Antiqua" w:eastAsia="Book Antiqua" w:hAnsi="Book Antiqua" w:cs="Book Antiqua"/>
          <w:color w:val="000000" w:themeColor="text1"/>
        </w:rPr>
        <w:t>d</w:t>
      </w:r>
      <w:r w:rsidR="00225037" w:rsidRPr="00A902C7">
        <w:rPr>
          <w:rFonts w:ascii="Book Antiqua" w:eastAsia="Book Antiqua" w:hAnsi="Book Antiqua" w:cs="Book Antiqua"/>
          <w:color w:val="000000" w:themeColor="text1"/>
        </w:rPr>
        <w:t xml:space="preserve"> data, and participate</w:t>
      </w:r>
      <w:r w:rsidR="00943C15" w:rsidRPr="00A902C7">
        <w:rPr>
          <w:rFonts w:ascii="Book Antiqua" w:eastAsia="Book Antiqua" w:hAnsi="Book Antiqua" w:cs="Book Antiqua"/>
          <w:color w:val="000000" w:themeColor="text1"/>
        </w:rPr>
        <w:t>d</w:t>
      </w:r>
      <w:r w:rsidR="00225037" w:rsidRPr="00A902C7">
        <w:rPr>
          <w:rFonts w:ascii="Book Antiqua" w:eastAsia="Book Antiqua" w:hAnsi="Book Antiqua" w:cs="Book Antiqua"/>
          <w:color w:val="000000" w:themeColor="text1"/>
        </w:rPr>
        <w:t xml:space="preserve"> in writing</w:t>
      </w:r>
      <w:r w:rsidR="00943C15" w:rsidRPr="00A902C7">
        <w:rPr>
          <w:rFonts w:ascii="Book Antiqua" w:eastAsia="Book Antiqua" w:hAnsi="Book Antiqua" w:cs="Book Antiqua"/>
          <w:color w:val="000000" w:themeColor="text1"/>
        </w:rPr>
        <w:t xml:space="preserve"> the</w:t>
      </w:r>
      <w:r w:rsidR="00225037" w:rsidRPr="00A902C7">
        <w:rPr>
          <w:rFonts w:ascii="Book Antiqua" w:eastAsia="Book Antiqua" w:hAnsi="Book Antiqua" w:cs="Book Antiqua"/>
          <w:color w:val="000000" w:themeColor="text1"/>
        </w:rPr>
        <w:t xml:space="preserve"> manuscript</w:t>
      </w:r>
      <w:r w:rsidR="00287DB5"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 xml:space="preserve"> </w:t>
      </w:r>
      <w:r w:rsidR="005B2AA3" w:rsidRPr="00A902C7">
        <w:rPr>
          <w:rFonts w:ascii="Book Antiqua" w:eastAsia="Book Antiqua" w:hAnsi="Book Antiqua" w:cs="Book Antiqua"/>
          <w:color w:val="000000" w:themeColor="text1"/>
        </w:rPr>
        <w:t>Tahseen M</w:t>
      </w:r>
      <w:r w:rsidR="00F81319" w:rsidRPr="00A902C7">
        <w:rPr>
          <w:rFonts w:ascii="Book Antiqua" w:eastAsia="Book Antiqua" w:hAnsi="Book Antiqua" w:cs="Book Antiqua"/>
          <w:color w:val="000000" w:themeColor="text1"/>
        </w:rPr>
        <w:t xml:space="preserve"> and Ishaq M</w:t>
      </w:r>
      <w:r w:rsidRPr="00A902C7">
        <w:rPr>
          <w:rFonts w:ascii="Book Antiqua" w:eastAsia="Book Antiqua" w:hAnsi="Book Antiqua" w:cs="Book Antiqua"/>
          <w:color w:val="000000" w:themeColor="text1"/>
        </w:rPr>
        <w:t xml:space="preserve"> </w:t>
      </w:r>
      <w:r w:rsidR="00F800CF" w:rsidRPr="00A902C7">
        <w:rPr>
          <w:rFonts w:ascii="Book Antiqua" w:eastAsia="Book Antiqua" w:hAnsi="Book Antiqua" w:cs="Book Antiqua"/>
          <w:color w:val="000000" w:themeColor="text1"/>
        </w:rPr>
        <w:t>r</w:t>
      </w:r>
      <w:r w:rsidRPr="00A902C7">
        <w:rPr>
          <w:rFonts w:ascii="Book Antiqua" w:eastAsia="Book Antiqua" w:hAnsi="Book Antiqua" w:cs="Book Antiqua"/>
          <w:color w:val="000000" w:themeColor="text1"/>
        </w:rPr>
        <w:t>etrieve</w:t>
      </w:r>
      <w:r w:rsidR="00943C15" w:rsidRPr="00A902C7">
        <w:rPr>
          <w:rFonts w:ascii="Book Antiqua" w:eastAsia="Book Antiqua" w:hAnsi="Book Antiqua" w:cs="Book Antiqua"/>
          <w:color w:val="000000" w:themeColor="text1"/>
        </w:rPr>
        <w:t>d</w:t>
      </w:r>
      <w:r w:rsidRPr="00A902C7">
        <w:rPr>
          <w:rFonts w:ascii="Book Antiqua" w:eastAsia="Book Antiqua" w:hAnsi="Book Antiqua" w:cs="Book Antiqua"/>
          <w:color w:val="000000" w:themeColor="text1"/>
        </w:rPr>
        <w:t xml:space="preserve"> the blocks and perform</w:t>
      </w:r>
      <w:r w:rsidR="00943C15" w:rsidRPr="00A902C7">
        <w:rPr>
          <w:rFonts w:ascii="Book Antiqua" w:eastAsia="Book Antiqua" w:hAnsi="Book Antiqua" w:cs="Book Antiqua"/>
          <w:color w:val="000000" w:themeColor="text1"/>
        </w:rPr>
        <w:t>ed</w:t>
      </w:r>
      <w:r w:rsidRPr="00A902C7">
        <w:rPr>
          <w:rFonts w:ascii="Book Antiqua" w:eastAsia="Book Antiqua" w:hAnsi="Book Antiqua" w:cs="Book Antiqua"/>
          <w:color w:val="000000" w:themeColor="text1"/>
        </w:rPr>
        <w:t xml:space="preserve"> IHC</w:t>
      </w:r>
      <w:r w:rsidR="005B2AA3"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 xml:space="preserve"> </w:t>
      </w:r>
      <w:r w:rsidR="0073319A" w:rsidRPr="00A902C7">
        <w:rPr>
          <w:rFonts w:ascii="Book Antiqua" w:eastAsia="Book Antiqua" w:hAnsi="Book Antiqua" w:cs="Book Antiqua"/>
          <w:color w:val="000000" w:themeColor="text1"/>
        </w:rPr>
        <w:t>Masood I</w:t>
      </w:r>
      <w:r w:rsidRPr="00A902C7">
        <w:rPr>
          <w:rFonts w:ascii="Book Antiqua" w:eastAsia="Book Antiqua" w:hAnsi="Book Antiqua" w:cs="Book Antiqua"/>
          <w:color w:val="000000" w:themeColor="text1"/>
        </w:rPr>
        <w:t xml:space="preserve"> </w:t>
      </w:r>
      <w:r w:rsidR="00FE103A" w:rsidRPr="00A902C7">
        <w:rPr>
          <w:rFonts w:ascii="Book Antiqua" w:eastAsia="Book Antiqua" w:hAnsi="Book Antiqua" w:cs="Book Antiqua"/>
          <w:color w:val="000000" w:themeColor="text1"/>
        </w:rPr>
        <w:t xml:space="preserve">performed </w:t>
      </w:r>
      <w:r w:rsidR="00103ACC" w:rsidRPr="00A902C7">
        <w:rPr>
          <w:rFonts w:ascii="Book Antiqua" w:eastAsia="Book Antiqua" w:hAnsi="Book Antiqua" w:cs="Book Antiqua"/>
          <w:color w:val="000000" w:themeColor="text1"/>
        </w:rPr>
        <w:t>p</w:t>
      </w:r>
      <w:r w:rsidRPr="00A902C7">
        <w:rPr>
          <w:rFonts w:ascii="Book Antiqua" w:eastAsia="Book Antiqua" w:hAnsi="Book Antiqua" w:cs="Book Antiqua"/>
          <w:color w:val="000000" w:themeColor="text1"/>
        </w:rPr>
        <w:t>atient data collection and verification from the electronic hospital information system and contributed to manuscript</w:t>
      </w:r>
      <w:r w:rsidR="00FE103A" w:rsidRPr="00A902C7">
        <w:rPr>
          <w:rFonts w:ascii="Book Antiqua" w:eastAsia="Book Antiqua" w:hAnsi="Book Antiqua" w:cs="Book Antiqua"/>
          <w:color w:val="000000" w:themeColor="text1"/>
        </w:rPr>
        <w:t xml:space="preserve"> writing</w:t>
      </w:r>
      <w:r w:rsidR="007C0C1A"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 xml:space="preserve"> </w:t>
      </w:r>
      <w:r w:rsidR="005B2AA3" w:rsidRPr="00A902C7">
        <w:rPr>
          <w:rFonts w:ascii="Book Antiqua" w:eastAsia="Book Antiqua" w:hAnsi="Book Antiqua" w:cs="Book Antiqua"/>
          <w:color w:val="000000" w:themeColor="text1"/>
        </w:rPr>
        <w:t>Rashid MU</w:t>
      </w:r>
      <w:r w:rsidRPr="00A902C7">
        <w:rPr>
          <w:rFonts w:ascii="Book Antiqua" w:eastAsia="Book Antiqua" w:hAnsi="Book Antiqua" w:cs="Book Antiqua"/>
          <w:color w:val="000000" w:themeColor="text1"/>
        </w:rPr>
        <w:t xml:space="preserve"> </w:t>
      </w:r>
      <w:r w:rsidR="00826F50" w:rsidRPr="00A902C7">
        <w:rPr>
          <w:rFonts w:ascii="Book Antiqua" w:eastAsia="Book Antiqua" w:hAnsi="Book Antiqua" w:cs="Book Antiqua"/>
          <w:color w:val="000000" w:themeColor="text1"/>
        </w:rPr>
        <w:t>a</w:t>
      </w:r>
      <w:r w:rsidRPr="00A902C7">
        <w:rPr>
          <w:rFonts w:ascii="Book Antiqua" w:eastAsia="Book Antiqua" w:hAnsi="Book Antiqua" w:cs="Book Antiqua"/>
          <w:color w:val="000000" w:themeColor="text1"/>
        </w:rPr>
        <w:t xml:space="preserve">ssisted </w:t>
      </w:r>
      <w:r w:rsidR="00943C15" w:rsidRPr="00A902C7">
        <w:rPr>
          <w:rFonts w:ascii="Book Antiqua" w:eastAsia="Book Antiqua" w:hAnsi="Book Antiqua" w:cs="Book Antiqua"/>
          <w:color w:val="000000" w:themeColor="text1"/>
        </w:rPr>
        <w:t xml:space="preserve">in </w:t>
      </w:r>
      <w:r w:rsidRPr="00A902C7">
        <w:rPr>
          <w:rFonts w:ascii="Book Antiqua" w:eastAsia="Book Antiqua" w:hAnsi="Book Antiqua" w:cs="Book Antiqua"/>
          <w:color w:val="000000" w:themeColor="text1"/>
        </w:rPr>
        <w:t xml:space="preserve">hypothesis generation and critical appraisal of data. </w:t>
      </w:r>
    </w:p>
    <w:p w14:paraId="4564D4A1" w14:textId="77777777" w:rsidR="00A77B3E" w:rsidRPr="00A902C7" w:rsidRDefault="00A77B3E" w:rsidP="00A902C7">
      <w:pPr>
        <w:snapToGrid w:val="0"/>
        <w:spacing w:line="360" w:lineRule="auto"/>
        <w:jc w:val="both"/>
        <w:rPr>
          <w:rFonts w:ascii="Book Antiqua" w:hAnsi="Book Antiqua"/>
          <w:color w:val="000000" w:themeColor="text1"/>
        </w:rPr>
      </w:pPr>
    </w:p>
    <w:p w14:paraId="483E060C" w14:textId="52E2DEA1"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bCs/>
          <w:color w:val="000000" w:themeColor="text1"/>
        </w:rPr>
        <w:t xml:space="preserve">Corresponding author: Kashif Asghar, DVM, PhD, Research Scientist, </w:t>
      </w:r>
      <w:r w:rsidRPr="00A902C7">
        <w:rPr>
          <w:rFonts w:ascii="Book Antiqua" w:eastAsia="Book Antiqua" w:hAnsi="Book Antiqua" w:cs="Book Antiqua"/>
          <w:color w:val="000000" w:themeColor="text1"/>
        </w:rPr>
        <w:t>Department of Basic Science Research, Shaukat Khanum Memorial Cancer Hospital and Research Centre, 7A, Block R3, Johar Town, Lahore, Punjab 54000, Pakistan. drkashifasghar@gmail.com</w:t>
      </w:r>
    </w:p>
    <w:p w14:paraId="0E7AD7E0" w14:textId="77777777" w:rsidR="00A77B3E" w:rsidRPr="00A902C7" w:rsidRDefault="00A77B3E" w:rsidP="00A902C7">
      <w:pPr>
        <w:snapToGrid w:val="0"/>
        <w:spacing w:line="360" w:lineRule="auto"/>
        <w:jc w:val="both"/>
        <w:rPr>
          <w:rFonts w:ascii="Book Antiqua" w:hAnsi="Book Antiqua"/>
          <w:color w:val="000000" w:themeColor="text1"/>
        </w:rPr>
      </w:pPr>
    </w:p>
    <w:p w14:paraId="19B853DD" w14:textId="77777777"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bCs/>
          <w:color w:val="000000" w:themeColor="text1"/>
        </w:rPr>
        <w:t xml:space="preserve">Received: </w:t>
      </w:r>
      <w:r w:rsidRPr="00A902C7">
        <w:rPr>
          <w:rFonts w:ascii="Book Antiqua" w:eastAsia="Book Antiqua" w:hAnsi="Book Antiqua" w:cs="Book Antiqua"/>
          <w:color w:val="000000" w:themeColor="text1"/>
        </w:rPr>
        <w:t>April 13, 2020</w:t>
      </w:r>
    </w:p>
    <w:p w14:paraId="4F76148F" w14:textId="77777777"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bCs/>
          <w:color w:val="000000" w:themeColor="text1"/>
        </w:rPr>
        <w:t xml:space="preserve">Revised: </w:t>
      </w:r>
      <w:r w:rsidRPr="00A902C7">
        <w:rPr>
          <w:rFonts w:ascii="Book Antiqua" w:eastAsia="Book Antiqua" w:hAnsi="Book Antiqua" w:cs="Book Antiqua"/>
          <w:color w:val="000000" w:themeColor="text1"/>
        </w:rPr>
        <w:t>August 24, 2020</w:t>
      </w:r>
    </w:p>
    <w:p w14:paraId="7FFF9287" w14:textId="2F752B4A"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bCs/>
          <w:color w:val="000000" w:themeColor="text1"/>
        </w:rPr>
        <w:t xml:space="preserve">Accepted: </w:t>
      </w:r>
      <w:r w:rsidR="00621F42" w:rsidRPr="00A902C7">
        <w:rPr>
          <w:rFonts w:ascii="Book Antiqua" w:eastAsia="Book Antiqua" w:hAnsi="Book Antiqua" w:cs="Book Antiqua"/>
          <w:bCs/>
          <w:color w:val="000000" w:themeColor="text1"/>
        </w:rPr>
        <w:t>October 27, 2020</w:t>
      </w:r>
    </w:p>
    <w:p w14:paraId="0AA54A6B" w14:textId="77777777"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bCs/>
          <w:color w:val="000000" w:themeColor="text1"/>
        </w:rPr>
        <w:t xml:space="preserve">Published online: </w:t>
      </w:r>
    </w:p>
    <w:p w14:paraId="0224AAA4" w14:textId="77777777" w:rsidR="003C6ED2" w:rsidRPr="00A902C7" w:rsidRDefault="003C6ED2" w:rsidP="00A902C7">
      <w:pPr>
        <w:snapToGrid w:val="0"/>
        <w:spacing w:line="360" w:lineRule="auto"/>
        <w:jc w:val="both"/>
        <w:rPr>
          <w:rFonts w:ascii="Book Antiqua" w:hAnsi="Book Antiqua"/>
          <w:color w:val="000000" w:themeColor="text1"/>
        </w:rPr>
        <w:sectPr w:rsidR="003C6ED2" w:rsidRPr="00A902C7">
          <w:footerReference w:type="default" r:id="rId6"/>
          <w:pgSz w:w="12240" w:h="15840"/>
          <w:pgMar w:top="1440" w:right="1440" w:bottom="1440" w:left="1440" w:header="720" w:footer="720" w:gutter="0"/>
          <w:cols w:space="720"/>
          <w:docGrid w:linePitch="360"/>
        </w:sectPr>
      </w:pPr>
    </w:p>
    <w:p w14:paraId="53B2F8CB" w14:textId="77777777"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color w:val="000000" w:themeColor="text1"/>
        </w:rPr>
        <w:lastRenderedPageBreak/>
        <w:t>Abstract</w:t>
      </w:r>
    </w:p>
    <w:p w14:paraId="13FF6BD4" w14:textId="77777777"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color w:val="000000" w:themeColor="text1"/>
        </w:rPr>
        <w:t>BACKGROUND</w:t>
      </w:r>
    </w:p>
    <w:p w14:paraId="48D85398" w14:textId="255AED01"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color w:val="000000" w:themeColor="text1"/>
        </w:rPr>
        <w:t>Forkhead box P3 (FOXP3) is a specific marker for immunosuppressive regulatory T (T-reg) cells. T-regs and an immunosuppressive enzyme, indoleamine 2,3</w:t>
      </w:r>
      <w:r w:rsidR="005E33F8"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dioxygenase (IDO)</w:t>
      </w:r>
      <w:r w:rsidR="0094795D"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 xml:space="preserve"> are associated with advanced disease in cancer. </w:t>
      </w:r>
    </w:p>
    <w:p w14:paraId="2E0BD52C" w14:textId="77777777" w:rsidR="00A77B3E" w:rsidRPr="00A902C7" w:rsidRDefault="00A77B3E" w:rsidP="00A902C7">
      <w:pPr>
        <w:snapToGrid w:val="0"/>
        <w:spacing w:line="360" w:lineRule="auto"/>
        <w:jc w:val="both"/>
        <w:rPr>
          <w:rFonts w:ascii="Book Antiqua" w:hAnsi="Book Antiqua"/>
          <w:color w:val="000000" w:themeColor="text1"/>
        </w:rPr>
      </w:pPr>
    </w:p>
    <w:p w14:paraId="16FDC27E" w14:textId="77777777"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color w:val="000000" w:themeColor="text1"/>
        </w:rPr>
        <w:t>AIM</w:t>
      </w:r>
    </w:p>
    <w:p w14:paraId="201B1685" w14:textId="51CA40CC" w:rsidR="00A77B3E" w:rsidRPr="00A902C7" w:rsidRDefault="005E33F8"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color w:val="000000" w:themeColor="text1"/>
        </w:rPr>
        <w:t>T</w:t>
      </w:r>
      <w:r w:rsidR="005843FC" w:rsidRPr="00A902C7">
        <w:rPr>
          <w:rFonts w:ascii="Book Antiqua" w:eastAsia="Book Antiqua" w:hAnsi="Book Antiqua" w:cs="Book Antiqua"/>
          <w:color w:val="000000" w:themeColor="text1"/>
        </w:rPr>
        <w:t xml:space="preserve">o evaluate the co-expression of FOXP3 and IDO in triple negative breast cancer (TNBC) with respect to hormone-positive breast cancer patients from Pakistan. </w:t>
      </w:r>
    </w:p>
    <w:p w14:paraId="4A3BAF60" w14:textId="77777777" w:rsidR="00A77B3E" w:rsidRPr="00A902C7" w:rsidRDefault="00A77B3E" w:rsidP="00A902C7">
      <w:pPr>
        <w:snapToGrid w:val="0"/>
        <w:spacing w:line="360" w:lineRule="auto"/>
        <w:jc w:val="both"/>
        <w:rPr>
          <w:rFonts w:ascii="Book Antiqua" w:hAnsi="Book Antiqua"/>
          <w:color w:val="000000" w:themeColor="text1"/>
        </w:rPr>
      </w:pPr>
    </w:p>
    <w:p w14:paraId="6EC3E584" w14:textId="77777777"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color w:val="000000" w:themeColor="text1"/>
        </w:rPr>
        <w:t>METHODS</w:t>
      </w:r>
    </w:p>
    <w:p w14:paraId="6C48EB84" w14:textId="21567DAA"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color w:val="000000" w:themeColor="text1"/>
        </w:rPr>
        <w:t xml:space="preserve">Immunohistochemistry was performed to analyze the expression of FOXP3, IDO, </w:t>
      </w:r>
      <w:r w:rsidR="005E33F8" w:rsidRPr="00A902C7">
        <w:rPr>
          <w:rFonts w:ascii="Book Antiqua" w:hAnsi="Book Antiqua"/>
          <w:color w:val="000000" w:themeColor="text1"/>
        </w:rPr>
        <w:t>estrogen receptor</w:t>
      </w:r>
      <w:r w:rsidRPr="00A902C7">
        <w:rPr>
          <w:rFonts w:ascii="Book Antiqua" w:eastAsia="Book Antiqua" w:hAnsi="Book Antiqua" w:cs="Book Antiqua"/>
          <w:color w:val="000000" w:themeColor="text1"/>
        </w:rPr>
        <w:t xml:space="preserve">, </w:t>
      </w:r>
      <w:r w:rsidR="005E33F8" w:rsidRPr="00A902C7">
        <w:rPr>
          <w:rFonts w:ascii="Book Antiqua" w:hAnsi="Book Antiqua"/>
          <w:color w:val="000000" w:themeColor="text1"/>
        </w:rPr>
        <w:t>progesterone receptor</w:t>
      </w:r>
      <w:r w:rsidR="00FE103A" w:rsidRPr="00A902C7">
        <w:rPr>
          <w:rFonts w:ascii="Book Antiqua" w:hAnsi="Book Antiqua"/>
          <w:color w:val="000000" w:themeColor="text1"/>
        </w:rPr>
        <w:t>,</w:t>
      </w:r>
      <w:r w:rsidRPr="00A902C7">
        <w:rPr>
          <w:rFonts w:ascii="Book Antiqua" w:eastAsia="Book Antiqua" w:hAnsi="Book Antiqua" w:cs="Book Antiqua"/>
          <w:color w:val="000000" w:themeColor="text1"/>
        </w:rPr>
        <w:t xml:space="preserve"> and </w:t>
      </w:r>
      <w:r w:rsidR="005E33F8" w:rsidRPr="00A902C7">
        <w:rPr>
          <w:rFonts w:ascii="Book Antiqua" w:hAnsi="Book Antiqua"/>
          <w:color w:val="000000" w:themeColor="text1"/>
        </w:rPr>
        <w:t>human epidermal growth factor receptor</w:t>
      </w:r>
      <w:r w:rsidRPr="00A902C7">
        <w:rPr>
          <w:rFonts w:ascii="Book Antiqua" w:eastAsia="Book Antiqua" w:hAnsi="Book Antiqua" w:cs="Book Antiqua"/>
          <w:color w:val="000000" w:themeColor="text1"/>
        </w:rPr>
        <w:t xml:space="preserve"> on tissues </w:t>
      </w:r>
      <w:r w:rsidR="006F3A5C" w:rsidRPr="00A902C7">
        <w:rPr>
          <w:rFonts w:ascii="Book Antiqua" w:eastAsia="Book Antiqua" w:hAnsi="Book Antiqua" w:cs="Book Antiqua"/>
          <w:color w:val="000000" w:themeColor="text1"/>
        </w:rPr>
        <w:t>of breast</w:t>
      </w:r>
      <w:r w:rsidR="00D92DE7" w:rsidRPr="00A902C7">
        <w:rPr>
          <w:rFonts w:ascii="Book Antiqua" w:eastAsia="Book Antiqua" w:hAnsi="Book Antiqua" w:cs="Book Antiqua"/>
          <w:color w:val="000000" w:themeColor="text1"/>
        </w:rPr>
        <w:t xml:space="preserve"> cancer </w:t>
      </w:r>
      <w:r w:rsidRPr="00A902C7">
        <w:rPr>
          <w:rFonts w:ascii="Book Antiqua" w:eastAsia="Book Antiqua" w:hAnsi="Book Antiqua" w:cs="Book Antiqua"/>
          <w:color w:val="000000" w:themeColor="text1"/>
        </w:rPr>
        <w:t>patients</w:t>
      </w:r>
      <w:r w:rsidR="00D92DE7" w:rsidRPr="00A902C7">
        <w:rPr>
          <w:rFonts w:ascii="Book Antiqua" w:eastAsia="Book Antiqua" w:hAnsi="Book Antiqua" w:cs="Book Antiqua"/>
          <w:color w:val="000000" w:themeColor="text1"/>
        </w:rPr>
        <w:t xml:space="preserve"> (</w:t>
      </w:r>
      <w:r w:rsidR="00D92DE7" w:rsidRPr="00A902C7">
        <w:rPr>
          <w:rFonts w:ascii="Book Antiqua" w:eastAsia="Book Antiqua" w:hAnsi="Book Antiqua" w:cs="Book Antiqua"/>
          <w:i/>
          <w:iCs/>
          <w:color w:val="000000" w:themeColor="text1"/>
        </w:rPr>
        <w:t>n</w:t>
      </w:r>
      <w:r w:rsidR="00D92DE7" w:rsidRPr="00A902C7">
        <w:rPr>
          <w:rFonts w:ascii="Book Antiqua" w:eastAsia="Book Antiqua" w:hAnsi="Book Antiqua" w:cs="Book Antiqua"/>
          <w:color w:val="000000" w:themeColor="text1"/>
        </w:rPr>
        <w:t xml:space="preserve"> = 100)</w:t>
      </w:r>
      <w:r w:rsidRPr="00A902C7">
        <w:rPr>
          <w:rFonts w:ascii="Book Antiqua" w:eastAsia="Book Antiqua" w:hAnsi="Book Antiqua" w:cs="Book Antiqua"/>
          <w:color w:val="000000" w:themeColor="text1"/>
        </w:rPr>
        <w:t xml:space="preserve">: </w:t>
      </w:r>
      <w:r w:rsidR="0025545F" w:rsidRPr="00A902C7">
        <w:rPr>
          <w:rFonts w:ascii="Book Antiqua" w:eastAsia="Book Antiqua" w:hAnsi="Book Antiqua" w:cs="Book Antiqua"/>
          <w:color w:val="000000" w:themeColor="text1"/>
        </w:rPr>
        <w:t>H</w:t>
      </w:r>
      <w:r w:rsidRPr="00A902C7">
        <w:rPr>
          <w:rFonts w:ascii="Book Antiqua" w:eastAsia="Book Antiqua" w:hAnsi="Book Antiqua" w:cs="Book Antiqua"/>
          <w:color w:val="000000" w:themeColor="text1"/>
        </w:rPr>
        <w:t>ormone-positive breast cancer (</w:t>
      </w:r>
      <w:r w:rsidRPr="00A902C7">
        <w:rPr>
          <w:rFonts w:ascii="Book Antiqua" w:eastAsia="Book Antiqua" w:hAnsi="Book Antiqua" w:cs="Book Antiqua"/>
          <w:i/>
          <w:iCs/>
          <w:color w:val="000000" w:themeColor="text1"/>
        </w:rPr>
        <w:t>n</w:t>
      </w:r>
      <w:r w:rsidR="00BB6680" w:rsidRPr="00A902C7">
        <w:rPr>
          <w:rFonts w:ascii="Book Antiqua" w:eastAsia="Book Antiqua" w:hAnsi="Book Antiqua" w:cs="Book Antiqua"/>
          <w:color w:val="000000" w:themeColor="text1"/>
        </w:rPr>
        <w:t xml:space="preserve"> </w:t>
      </w:r>
      <w:r w:rsidRPr="00A902C7">
        <w:rPr>
          <w:rFonts w:ascii="Book Antiqua" w:eastAsia="Book Antiqua" w:hAnsi="Book Antiqua" w:cs="Book Antiqua"/>
          <w:color w:val="000000" w:themeColor="text1"/>
        </w:rPr>
        <w:t>=</w:t>
      </w:r>
      <w:r w:rsidR="00BB6680" w:rsidRPr="00A902C7">
        <w:rPr>
          <w:rFonts w:ascii="Book Antiqua" w:eastAsia="Book Antiqua" w:hAnsi="Book Antiqua" w:cs="Book Antiqua"/>
          <w:color w:val="000000" w:themeColor="text1"/>
        </w:rPr>
        <w:t xml:space="preserve"> </w:t>
      </w:r>
      <w:r w:rsidRPr="00A902C7">
        <w:rPr>
          <w:rFonts w:ascii="Book Antiqua" w:eastAsia="Book Antiqua" w:hAnsi="Book Antiqua" w:cs="Book Antiqua"/>
          <w:color w:val="000000" w:themeColor="text1"/>
        </w:rPr>
        <w:t>51)</w:t>
      </w:r>
      <w:r w:rsidR="006F3A5C" w:rsidRPr="00A902C7">
        <w:rPr>
          <w:rFonts w:ascii="Book Antiqua" w:eastAsia="Book Antiqua" w:hAnsi="Book Antiqua" w:cs="Book Antiqua"/>
          <w:color w:val="000000" w:themeColor="text1"/>
        </w:rPr>
        <w:t xml:space="preserve"> and TNBC (</w:t>
      </w:r>
      <w:r w:rsidR="006F3A5C" w:rsidRPr="00A902C7">
        <w:rPr>
          <w:rFonts w:ascii="Book Antiqua" w:eastAsia="Book Antiqua" w:hAnsi="Book Antiqua" w:cs="Book Antiqua"/>
          <w:i/>
          <w:iCs/>
          <w:color w:val="000000" w:themeColor="text1"/>
        </w:rPr>
        <w:t>n</w:t>
      </w:r>
      <w:r w:rsidR="006F3A5C" w:rsidRPr="00A902C7">
        <w:rPr>
          <w:rFonts w:ascii="Book Antiqua" w:eastAsia="Book Antiqua" w:hAnsi="Book Antiqua" w:cs="Book Antiqua"/>
          <w:color w:val="000000" w:themeColor="text1"/>
        </w:rPr>
        <w:t xml:space="preserve"> = 49)</w:t>
      </w:r>
      <w:r w:rsidRPr="00A902C7">
        <w:rPr>
          <w:rFonts w:ascii="Book Antiqua" w:eastAsia="Book Antiqua" w:hAnsi="Book Antiqua" w:cs="Book Antiqua"/>
          <w:color w:val="000000" w:themeColor="text1"/>
        </w:rPr>
        <w:t xml:space="preserve">. A total of 100 patients were characterized </w:t>
      </w:r>
      <w:r w:rsidR="00300E1F" w:rsidRPr="00A902C7">
        <w:rPr>
          <w:rFonts w:ascii="Book Antiqua" w:eastAsia="Book Antiqua" w:hAnsi="Book Antiqua" w:cs="Book Antiqua"/>
          <w:color w:val="000000" w:themeColor="text1"/>
        </w:rPr>
        <w:t xml:space="preserve">as </w:t>
      </w:r>
      <w:r w:rsidRPr="00A902C7">
        <w:rPr>
          <w:rFonts w:ascii="Book Antiqua" w:eastAsia="Book Antiqua" w:hAnsi="Book Antiqua" w:cs="Book Antiqua"/>
          <w:color w:val="000000" w:themeColor="text1"/>
        </w:rPr>
        <w:t xml:space="preserve">FOXP3 negative </w:t>
      </w:r>
      <w:r w:rsidRPr="00A902C7">
        <w:rPr>
          <w:rFonts w:ascii="Book Antiqua" w:eastAsia="Book Antiqua" w:hAnsi="Book Antiqua" w:cs="Book Antiqua"/>
          <w:i/>
          <w:iCs/>
          <w:color w:val="000000" w:themeColor="text1"/>
        </w:rPr>
        <w:t>vs</w:t>
      </w:r>
      <w:r w:rsidRPr="00A902C7">
        <w:rPr>
          <w:rFonts w:ascii="Book Antiqua" w:eastAsia="Book Antiqua" w:hAnsi="Book Antiqua" w:cs="Book Antiqua"/>
          <w:color w:val="000000" w:themeColor="text1"/>
        </w:rPr>
        <w:t xml:space="preserve"> positive and further categorized</w:t>
      </w:r>
      <w:r w:rsidR="0094795D" w:rsidRPr="00A902C7">
        <w:rPr>
          <w:rFonts w:ascii="Book Antiqua" w:eastAsia="Book Antiqua" w:hAnsi="Book Antiqua" w:cs="Book Antiqua"/>
          <w:color w:val="000000" w:themeColor="text1"/>
        </w:rPr>
        <w:t xml:space="preserve"> based on</w:t>
      </w:r>
      <w:r w:rsidRPr="00A902C7">
        <w:rPr>
          <w:rFonts w:ascii="Book Antiqua" w:eastAsia="Book Antiqua" w:hAnsi="Book Antiqua" w:cs="Book Antiqua"/>
          <w:color w:val="000000" w:themeColor="text1"/>
        </w:rPr>
        <w:t xml:space="preserve"> low, medium</w:t>
      </w:r>
      <w:r w:rsidR="0094795D"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 xml:space="preserve"> and high IDO expression score. </w:t>
      </w:r>
      <w:r w:rsidR="00113144" w:rsidRPr="00A902C7">
        <w:rPr>
          <w:rFonts w:ascii="Book Antiqua" w:eastAsia="Book Antiqua" w:hAnsi="Book Antiqua" w:cs="Book Antiqua"/>
          <w:color w:val="000000" w:themeColor="text1"/>
        </w:rPr>
        <w:t>Univariate and multivariate logistic regression models were used.</w:t>
      </w:r>
    </w:p>
    <w:p w14:paraId="32FA84E4" w14:textId="77777777" w:rsidR="005E33F8" w:rsidRPr="00A902C7" w:rsidRDefault="005E33F8" w:rsidP="00A902C7">
      <w:pPr>
        <w:snapToGrid w:val="0"/>
        <w:spacing w:line="360" w:lineRule="auto"/>
        <w:jc w:val="both"/>
        <w:rPr>
          <w:rFonts w:ascii="Book Antiqua" w:hAnsi="Book Antiqua"/>
          <w:color w:val="000000" w:themeColor="text1"/>
        </w:rPr>
      </w:pPr>
    </w:p>
    <w:p w14:paraId="01DE4D21" w14:textId="43872746"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color w:val="000000" w:themeColor="text1"/>
        </w:rPr>
        <w:t>RESULTS</w:t>
      </w:r>
    </w:p>
    <w:p w14:paraId="48419E3D" w14:textId="18408966" w:rsidR="00A77B3E" w:rsidRPr="00A902C7" w:rsidRDefault="005843FC" w:rsidP="00A902C7">
      <w:pPr>
        <w:spacing w:line="360" w:lineRule="auto"/>
        <w:jc w:val="both"/>
        <w:rPr>
          <w:rFonts w:ascii="Book Antiqua" w:hAnsi="Book Antiqua"/>
          <w:color w:val="000000" w:themeColor="text1"/>
        </w:rPr>
      </w:pPr>
      <w:r w:rsidRPr="00A902C7">
        <w:rPr>
          <w:rFonts w:ascii="Book Antiqua" w:eastAsia="Book Antiqua" w:hAnsi="Book Antiqua" w:cs="Book Antiqua"/>
          <w:color w:val="000000" w:themeColor="text1"/>
        </w:rPr>
        <w:t>Out of 100 breast tumors, 25% expressed FOXP3 positive T-regs. A significant co-expression of FOXP3 and IDO was observed among patients with TNBC (</w:t>
      </w:r>
      <w:r w:rsidRPr="00A902C7">
        <w:rPr>
          <w:rFonts w:ascii="Book Antiqua" w:eastAsia="Book Antiqua" w:hAnsi="Book Antiqua" w:cs="Book Antiqua"/>
          <w:i/>
          <w:iCs/>
          <w:color w:val="000000" w:themeColor="text1"/>
        </w:rPr>
        <w:t>P</w:t>
      </w:r>
      <w:r w:rsidR="00C226D8" w:rsidRPr="00A902C7">
        <w:rPr>
          <w:rFonts w:ascii="Book Antiqua" w:eastAsia="Book Antiqua" w:hAnsi="Book Antiqua" w:cs="Book Antiqua"/>
          <w:i/>
          <w:iCs/>
          <w:color w:val="000000" w:themeColor="text1"/>
        </w:rPr>
        <w:t xml:space="preserve"> </w:t>
      </w:r>
      <w:r w:rsidRPr="00A902C7">
        <w:rPr>
          <w:rFonts w:ascii="Book Antiqua" w:eastAsia="Book Antiqua" w:hAnsi="Book Antiqua" w:cs="Book Antiqua"/>
          <w:color w:val="000000" w:themeColor="text1"/>
        </w:rPr>
        <w:t xml:space="preserve">= 0.01) </w:t>
      </w:r>
      <w:r w:rsidR="00300E1F" w:rsidRPr="00A902C7">
        <w:rPr>
          <w:rFonts w:ascii="Book Antiqua" w:eastAsia="Book Antiqua" w:hAnsi="Book Antiqua" w:cs="Book Antiqua"/>
          <w:color w:val="000000" w:themeColor="text1"/>
        </w:rPr>
        <w:t>c</w:t>
      </w:r>
      <w:r w:rsidRPr="00A902C7">
        <w:rPr>
          <w:rFonts w:ascii="Book Antiqua" w:eastAsia="Book Antiqua" w:hAnsi="Book Antiqua" w:cs="Book Antiqua"/>
          <w:color w:val="000000" w:themeColor="text1"/>
        </w:rPr>
        <w:t xml:space="preserve">ompared to </w:t>
      </w:r>
      <w:r w:rsidR="00300E1F" w:rsidRPr="00A902C7">
        <w:rPr>
          <w:rFonts w:ascii="Book Antiqua" w:eastAsia="Book Antiqua" w:hAnsi="Book Antiqua" w:cs="Book Antiqua"/>
          <w:color w:val="000000" w:themeColor="text1"/>
        </w:rPr>
        <w:t xml:space="preserve">those </w:t>
      </w:r>
      <w:r w:rsidR="005910E3" w:rsidRPr="00B000F8">
        <w:rPr>
          <w:rFonts w:ascii="Book Antiqua" w:eastAsia="Book Antiqua" w:hAnsi="Book Antiqua" w:cs="Book Antiqua"/>
          <w:color w:val="000000" w:themeColor="text1"/>
        </w:rPr>
        <w:t xml:space="preserve">with </w:t>
      </w:r>
      <w:r w:rsidRPr="00A902C7">
        <w:rPr>
          <w:rFonts w:ascii="Book Antiqua" w:eastAsia="Book Antiqua" w:hAnsi="Book Antiqua" w:cs="Book Antiqua"/>
          <w:color w:val="000000" w:themeColor="text1"/>
        </w:rPr>
        <w:t xml:space="preserve">hormone-positive breast cancer. Two variables were identified as significant independent risk factors for FOXP3 positive: IDO expression high </w:t>
      </w:r>
      <w:r w:rsidR="00300E1F"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adjusted odds ratio (AOR) 5.90; 95% confidence interval (CI)</w:t>
      </w:r>
      <w:r w:rsidR="00221782" w:rsidRPr="00A902C7">
        <w:rPr>
          <w:rFonts w:ascii="Book Antiqua" w:eastAsia="Book Antiqua" w:hAnsi="Book Antiqua" w:cs="Book Antiqua"/>
          <w:color w:val="000000" w:themeColor="text1"/>
        </w:rPr>
        <w:t xml:space="preserve">: </w:t>
      </w:r>
      <w:r w:rsidRPr="00A902C7">
        <w:rPr>
          <w:rFonts w:ascii="Book Antiqua" w:eastAsia="Book Antiqua" w:hAnsi="Book Antiqua" w:cs="Book Antiqua"/>
          <w:color w:val="000000" w:themeColor="text1"/>
        </w:rPr>
        <w:t>1.22</w:t>
      </w:r>
      <w:r w:rsidR="00BB6680"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28.64</w:t>
      </w:r>
      <w:r w:rsidR="00221782"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 xml:space="preserve"> </w:t>
      </w:r>
      <w:r w:rsidRPr="00A902C7">
        <w:rPr>
          <w:rFonts w:ascii="Book Antiqua" w:eastAsia="Book Antiqua" w:hAnsi="Book Antiqua" w:cs="Book Antiqua"/>
          <w:i/>
          <w:iCs/>
          <w:color w:val="000000" w:themeColor="text1"/>
        </w:rPr>
        <w:t>P</w:t>
      </w:r>
      <w:r w:rsidR="00BB6680" w:rsidRPr="00A902C7">
        <w:rPr>
          <w:rFonts w:ascii="Book Antiqua" w:eastAsia="Book Antiqua" w:hAnsi="Book Antiqua" w:cs="Book Antiqua"/>
          <w:i/>
          <w:iCs/>
          <w:color w:val="000000" w:themeColor="text1"/>
        </w:rPr>
        <w:t xml:space="preserve"> </w:t>
      </w:r>
      <w:r w:rsidRPr="00A902C7">
        <w:rPr>
          <w:rFonts w:ascii="Book Antiqua" w:eastAsia="Book Antiqua" w:hAnsi="Book Antiqua" w:cs="Book Antiqua"/>
          <w:color w:val="000000" w:themeColor="text1"/>
        </w:rPr>
        <w:t>= 0.03</w:t>
      </w:r>
      <w:r w:rsidR="00300E1F"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 xml:space="preserve"> and TNBC </w:t>
      </w:r>
      <w:r w:rsidR="00BB6680"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rPr>
        <w:t>AOR</w:t>
      </w:r>
      <w:r w:rsidRPr="00A902C7">
        <w:rPr>
          <w:rFonts w:ascii="Book Antiqua" w:eastAsia="Book Antiqua" w:hAnsi="Book Antiqua" w:cs="Book Antiqua"/>
          <w:color w:val="000000" w:themeColor="text1"/>
        </w:rPr>
        <w:t xml:space="preserve"> 2.80; 95%</w:t>
      </w:r>
      <w:r w:rsidR="00300E1F" w:rsidRPr="00A902C7">
        <w:rPr>
          <w:rFonts w:ascii="Book Antiqua" w:eastAsia="Book Antiqua" w:hAnsi="Book Antiqua" w:cs="Book Antiqua"/>
          <w:color w:val="000000" w:themeColor="text1"/>
        </w:rPr>
        <w:t xml:space="preserve"> </w:t>
      </w:r>
      <w:r w:rsidRPr="00A902C7">
        <w:rPr>
          <w:rFonts w:ascii="Book Antiqua" w:eastAsia="Book Antiqua" w:hAnsi="Book Antiqua" w:cs="Book Antiqua"/>
          <w:color w:val="000000"/>
        </w:rPr>
        <w:t>CI</w:t>
      </w:r>
      <w:r w:rsidR="00BB6680" w:rsidRPr="00A902C7">
        <w:rPr>
          <w:rFonts w:ascii="Book Antiqua" w:eastAsia="Book Antiqua" w:hAnsi="Book Antiqua" w:cs="Book Antiqua"/>
          <w:color w:val="000000" w:themeColor="text1"/>
        </w:rPr>
        <w:t xml:space="preserve">: </w:t>
      </w:r>
      <w:r w:rsidRPr="00A902C7">
        <w:rPr>
          <w:rFonts w:ascii="Book Antiqua" w:eastAsia="Book Antiqua" w:hAnsi="Book Antiqua" w:cs="Book Antiqua"/>
          <w:color w:val="000000" w:themeColor="text1"/>
        </w:rPr>
        <w:t>0.96</w:t>
      </w:r>
      <w:r w:rsidR="00BB6680"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7.95</w:t>
      </w:r>
      <w:r w:rsidR="00BB6680"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 xml:space="preserve"> </w:t>
      </w:r>
      <w:r w:rsidRPr="00A902C7">
        <w:rPr>
          <w:rFonts w:ascii="Book Antiqua" w:eastAsia="Book Antiqua" w:hAnsi="Book Antiqua" w:cs="Book Antiqua"/>
          <w:i/>
          <w:iCs/>
          <w:color w:val="000000" w:themeColor="text1"/>
        </w:rPr>
        <w:t>P</w:t>
      </w:r>
      <w:r w:rsidR="00BB6680" w:rsidRPr="00A902C7">
        <w:rPr>
          <w:rFonts w:ascii="Book Antiqua" w:eastAsia="Book Antiqua" w:hAnsi="Book Antiqua" w:cs="Book Antiqua"/>
          <w:i/>
          <w:iCs/>
          <w:color w:val="000000" w:themeColor="text1"/>
        </w:rPr>
        <w:t xml:space="preserve"> </w:t>
      </w:r>
      <w:r w:rsidRPr="00A902C7">
        <w:rPr>
          <w:rFonts w:ascii="Book Antiqua" w:eastAsia="Book Antiqua" w:hAnsi="Book Antiqua" w:cs="Book Antiqua"/>
          <w:color w:val="000000" w:themeColor="text1"/>
        </w:rPr>
        <w:t>= 0.05</w:t>
      </w:r>
      <w:r w:rsidR="00BB6680"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 xml:space="preserve">. </w:t>
      </w:r>
    </w:p>
    <w:p w14:paraId="18606D4C" w14:textId="77777777" w:rsidR="00A77B3E" w:rsidRPr="00A902C7" w:rsidRDefault="00A77B3E" w:rsidP="00A902C7">
      <w:pPr>
        <w:snapToGrid w:val="0"/>
        <w:spacing w:line="360" w:lineRule="auto"/>
        <w:jc w:val="both"/>
        <w:rPr>
          <w:rFonts w:ascii="Book Antiqua" w:hAnsi="Book Antiqua"/>
          <w:color w:val="000000" w:themeColor="text1"/>
        </w:rPr>
      </w:pPr>
    </w:p>
    <w:p w14:paraId="464DACA3" w14:textId="77777777"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color w:val="000000" w:themeColor="text1"/>
        </w:rPr>
        <w:t>CONCLUSION</w:t>
      </w:r>
    </w:p>
    <w:p w14:paraId="2CE4D39D" w14:textId="7EE3C7AC"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color w:val="000000" w:themeColor="text1"/>
        </w:rPr>
        <w:t xml:space="preserve">Our data showed that FOXP3 positive cells might be associated with high expression of IDO in TNBC patients. FOXP3 and IDO co-expression may also suggest its involvement </w:t>
      </w:r>
      <w:r w:rsidRPr="00A902C7">
        <w:rPr>
          <w:rFonts w:ascii="Book Antiqua" w:eastAsia="Book Antiqua" w:hAnsi="Book Antiqua" w:cs="Book Antiqua"/>
          <w:color w:val="000000" w:themeColor="text1"/>
        </w:rPr>
        <w:lastRenderedPageBreak/>
        <w:t>in disease</w:t>
      </w:r>
      <w:r w:rsidR="00300E1F" w:rsidRPr="00A902C7">
        <w:rPr>
          <w:rFonts w:ascii="Book Antiqua" w:eastAsia="Book Antiqua" w:hAnsi="Book Antiqua" w:cs="Book Antiqua"/>
          <w:color w:val="000000" w:themeColor="text1"/>
        </w:rPr>
        <w:t>, and e</w:t>
      </w:r>
      <w:r w:rsidRPr="00A902C7">
        <w:rPr>
          <w:rFonts w:ascii="Book Antiqua" w:eastAsia="Book Antiqua" w:hAnsi="Book Antiqua" w:cs="Book Antiqua"/>
          <w:color w:val="000000" w:themeColor="text1"/>
        </w:rPr>
        <w:t>valuation of FOXP3 and IDO expression in TNBC patients may offer a new therapeutic option.</w:t>
      </w:r>
    </w:p>
    <w:p w14:paraId="6197052D" w14:textId="77777777" w:rsidR="00A77B3E" w:rsidRPr="00A902C7" w:rsidRDefault="00A77B3E" w:rsidP="00A902C7">
      <w:pPr>
        <w:snapToGrid w:val="0"/>
        <w:spacing w:line="360" w:lineRule="auto"/>
        <w:jc w:val="both"/>
        <w:rPr>
          <w:rFonts w:ascii="Book Antiqua" w:hAnsi="Book Antiqua"/>
          <w:color w:val="000000" w:themeColor="text1"/>
        </w:rPr>
      </w:pPr>
    </w:p>
    <w:p w14:paraId="79AE72B3" w14:textId="4675A77F"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bCs/>
          <w:color w:val="000000" w:themeColor="text1"/>
        </w:rPr>
        <w:t xml:space="preserve">Key Words: </w:t>
      </w:r>
      <w:r w:rsidR="00C226D8" w:rsidRPr="00A902C7">
        <w:rPr>
          <w:rFonts w:ascii="Book Antiqua" w:eastAsia="Book Antiqua" w:hAnsi="Book Antiqua" w:cs="Book Antiqua"/>
          <w:color w:val="000000" w:themeColor="text1"/>
        </w:rPr>
        <w:t>Forkhead box P3</w:t>
      </w:r>
      <w:r w:rsidRPr="00A902C7">
        <w:rPr>
          <w:rFonts w:ascii="Book Antiqua" w:eastAsia="Book Antiqua" w:hAnsi="Book Antiqua" w:cs="Book Antiqua"/>
          <w:color w:val="000000" w:themeColor="text1"/>
        </w:rPr>
        <w:t>; Indoleamine 2,3-dioxygenase; Triple negative breast cancer; T-regs; Immunotherapy; Cancer</w:t>
      </w:r>
    </w:p>
    <w:p w14:paraId="347337B0" w14:textId="77777777" w:rsidR="00A77B3E" w:rsidRPr="00A902C7" w:rsidRDefault="00A77B3E" w:rsidP="00A902C7">
      <w:pPr>
        <w:snapToGrid w:val="0"/>
        <w:spacing w:line="360" w:lineRule="auto"/>
        <w:jc w:val="both"/>
        <w:rPr>
          <w:rFonts w:ascii="Book Antiqua" w:hAnsi="Book Antiqua"/>
          <w:color w:val="000000" w:themeColor="text1"/>
        </w:rPr>
      </w:pPr>
    </w:p>
    <w:p w14:paraId="432C1BC0" w14:textId="44959A98"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color w:val="000000" w:themeColor="text1"/>
        </w:rPr>
        <w:t>Asghar K, Loya A, Rana I</w:t>
      </w:r>
      <w:r w:rsidR="003C47A1" w:rsidRPr="00A902C7">
        <w:rPr>
          <w:rFonts w:ascii="Book Antiqua" w:eastAsia="Book Antiqua" w:hAnsi="Book Antiqua" w:cs="Book Antiqua"/>
          <w:color w:val="000000" w:themeColor="text1"/>
        </w:rPr>
        <w:t>A</w:t>
      </w:r>
      <w:r w:rsidRPr="00A902C7">
        <w:rPr>
          <w:rFonts w:ascii="Book Antiqua" w:eastAsia="Book Antiqua" w:hAnsi="Book Antiqua" w:cs="Book Antiqua"/>
          <w:color w:val="000000" w:themeColor="text1"/>
        </w:rPr>
        <w:t>, Bakar M</w:t>
      </w:r>
      <w:r w:rsidR="003C47A1" w:rsidRPr="00A902C7">
        <w:rPr>
          <w:rFonts w:ascii="Book Antiqua" w:eastAsia="Book Antiqua" w:hAnsi="Book Antiqua" w:cs="Book Antiqua"/>
          <w:color w:val="000000" w:themeColor="text1"/>
        </w:rPr>
        <w:t>A</w:t>
      </w:r>
      <w:r w:rsidRPr="00A902C7">
        <w:rPr>
          <w:rFonts w:ascii="Book Antiqua" w:eastAsia="Book Antiqua" w:hAnsi="Book Antiqua" w:cs="Book Antiqua"/>
          <w:color w:val="000000" w:themeColor="text1"/>
        </w:rPr>
        <w:t xml:space="preserve">, Farooq A, Tahseen M, Ishaq M, Masood I, </w:t>
      </w:r>
      <w:r w:rsidR="003C47A1" w:rsidRPr="00A902C7">
        <w:rPr>
          <w:rFonts w:ascii="Book Antiqua" w:eastAsia="Book Antiqua" w:hAnsi="Book Antiqua" w:cs="Book Antiqua"/>
          <w:color w:val="000000" w:themeColor="text1"/>
        </w:rPr>
        <w:t>Rashid MU</w:t>
      </w:r>
      <w:r w:rsidRPr="00A902C7">
        <w:rPr>
          <w:rFonts w:ascii="Book Antiqua" w:eastAsia="Book Antiqua" w:hAnsi="Book Antiqua" w:cs="Book Antiqua"/>
          <w:color w:val="000000" w:themeColor="text1"/>
        </w:rPr>
        <w:t xml:space="preserve">. Forkhead box P3 and indoleamine 2,3-dioxygenase co-expression in Pakistani triple negative breast cancer patients. </w:t>
      </w:r>
      <w:r w:rsidRPr="00A902C7">
        <w:rPr>
          <w:rFonts w:ascii="Book Antiqua" w:eastAsia="Book Antiqua" w:hAnsi="Book Antiqua" w:cs="Book Antiqua"/>
          <w:i/>
          <w:iCs/>
          <w:color w:val="000000" w:themeColor="text1"/>
        </w:rPr>
        <w:t>World J Clin Oncol</w:t>
      </w:r>
      <w:r w:rsidRPr="00A902C7">
        <w:rPr>
          <w:rFonts w:ascii="Book Antiqua" w:eastAsia="Book Antiqua" w:hAnsi="Book Antiqua" w:cs="Book Antiqua"/>
          <w:color w:val="000000" w:themeColor="text1"/>
        </w:rPr>
        <w:t xml:space="preserve"> 2020; In press</w:t>
      </w:r>
    </w:p>
    <w:p w14:paraId="0E31732A" w14:textId="77777777" w:rsidR="00A77B3E" w:rsidRPr="00A902C7" w:rsidRDefault="00A77B3E" w:rsidP="00A902C7">
      <w:pPr>
        <w:snapToGrid w:val="0"/>
        <w:spacing w:line="360" w:lineRule="auto"/>
        <w:jc w:val="both"/>
        <w:rPr>
          <w:rFonts w:ascii="Book Antiqua" w:hAnsi="Book Antiqua"/>
          <w:color w:val="000000" w:themeColor="text1"/>
        </w:rPr>
      </w:pPr>
    </w:p>
    <w:p w14:paraId="1A1BC0A4" w14:textId="070C696D" w:rsidR="00A77B3E" w:rsidRPr="00A902C7" w:rsidRDefault="005843FC" w:rsidP="00A902C7">
      <w:pPr>
        <w:spacing w:line="360" w:lineRule="auto"/>
        <w:jc w:val="both"/>
        <w:rPr>
          <w:rFonts w:ascii="Book Antiqua" w:hAnsi="Book Antiqua"/>
          <w:color w:val="000000" w:themeColor="text1"/>
        </w:rPr>
      </w:pPr>
      <w:r w:rsidRPr="00A902C7">
        <w:rPr>
          <w:rFonts w:ascii="Book Antiqua" w:eastAsia="Book Antiqua" w:hAnsi="Book Antiqua" w:cs="Book Antiqua"/>
          <w:b/>
          <w:bCs/>
          <w:color w:val="000000" w:themeColor="text1"/>
        </w:rPr>
        <w:t xml:space="preserve">Core Tip: </w:t>
      </w:r>
      <w:proofErr w:type="spellStart"/>
      <w:r w:rsidR="00C226D8" w:rsidRPr="00A902C7">
        <w:rPr>
          <w:rFonts w:ascii="Book Antiqua" w:eastAsia="Book Antiqua" w:hAnsi="Book Antiqua" w:cs="Book Antiqua"/>
          <w:color w:val="000000" w:themeColor="text1"/>
        </w:rPr>
        <w:t>Forkhead</w:t>
      </w:r>
      <w:proofErr w:type="spellEnd"/>
      <w:r w:rsidR="00C226D8" w:rsidRPr="00A902C7">
        <w:rPr>
          <w:rFonts w:ascii="Book Antiqua" w:eastAsia="Book Antiqua" w:hAnsi="Book Antiqua" w:cs="Book Antiqua"/>
          <w:color w:val="000000" w:themeColor="text1"/>
        </w:rPr>
        <w:t xml:space="preserve"> box P3 (</w:t>
      </w:r>
      <w:r w:rsidRPr="00A902C7">
        <w:rPr>
          <w:rFonts w:ascii="Book Antiqua" w:eastAsia="Book Antiqua" w:hAnsi="Book Antiqua" w:cs="Book Antiqua"/>
          <w:color w:val="000000" w:themeColor="text1"/>
        </w:rPr>
        <w:t>FOXP3</w:t>
      </w:r>
      <w:r w:rsidR="00C226D8"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 xml:space="preserve"> positive cells might be associated with high expression of </w:t>
      </w:r>
      <w:r w:rsidR="005E6484" w:rsidRPr="00A902C7">
        <w:rPr>
          <w:rFonts w:ascii="Book Antiqua" w:eastAsia="Book Antiqua" w:hAnsi="Book Antiqua" w:cs="Book Antiqua"/>
          <w:color w:val="000000" w:themeColor="text1"/>
        </w:rPr>
        <w:t>indoleamine 2,3-dioxygenase</w:t>
      </w:r>
      <w:r w:rsidR="005E6484" w:rsidRPr="00A902C7">
        <w:rPr>
          <w:rFonts w:ascii="Book Antiqua" w:eastAsia="Book Antiqua" w:hAnsi="Book Antiqua" w:cs="Book Antiqua"/>
          <w:color w:val="000000"/>
        </w:rPr>
        <w:t xml:space="preserve"> (</w:t>
      </w:r>
      <w:r w:rsidRPr="00A902C7">
        <w:rPr>
          <w:rFonts w:ascii="Book Antiqua" w:eastAsia="Book Antiqua" w:hAnsi="Book Antiqua" w:cs="Book Antiqua"/>
          <w:color w:val="000000"/>
        </w:rPr>
        <w:t>IDO</w:t>
      </w:r>
      <w:r w:rsidR="005E6484" w:rsidRPr="00A902C7">
        <w:rPr>
          <w:rFonts w:ascii="Book Antiqua" w:eastAsia="Book Antiqua" w:hAnsi="Book Antiqua" w:cs="Book Antiqua"/>
          <w:color w:val="000000"/>
        </w:rPr>
        <w:t>)</w:t>
      </w:r>
      <w:r w:rsidRPr="00A902C7">
        <w:rPr>
          <w:rFonts w:ascii="Book Antiqua" w:eastAsia="Book Antiqua" w:hAnsi="Book Antiqua" w:cs="Book Antiqua"/>
          <w:color w:val="000000"/>
        </w:rPr>
        <w:t xml:space="preserve"> in </w:t>
      </w:r>
      <w:r w:rsidR="005E6484" w:rsidRPr="00A902C7">
        <w:rPr>
          <w:rFonts w:ascii="Book Antiqua" w:eastAsia="Book Antiqua" w:hAnsi="Book Antiqua" w:cs="Book Antiqua"/>
          <w:color w:val="000000"/>
        </w:rPr>
        <w:t>triple negative breast cancer (</w:t>
      </w:r>
      <w:r w:rsidRPr="00A902C7">
        <w:rPr>
          <w:rFonts w:ascii="Book Antiqua" w:eastAsia="Book Antiqua" w:hAnsi="Book Antiqua" w:cs="Book Antiqua"/>
          <w:color w:val="000000"/>
        </w:rPr>
        <w:t>TNBC</w:t>
      </w:r>
      <w:r w:rsidR="005E6484" w:rsidRPr="00A902C7">
        <w:rPr>
          <w:rFonts w:ascii="Book Antiqua" w:eastAsia="Book Antiqua" w:hAnsi="Book Antiqua" w:cs="Book Antiqua"/>
          <w:color w:val="000000"/>
        </w:rPr>
        <w:t>)</w:t>
      </w:r>
      <w:r w:rsidRPr="00A902C7">
        <w:rPr>
          <w:rFonts w:ascii="Book Antiqua" w:eastAsia="Book Antiqua" w:hAnsi="Book Antiqua" w:cs="Book Antiqua"/>
          <w:color w:val="000000"/>
        </w:rPr>
        <w:t xml:space="preserve"> patients. Evaluation of FOXP3 and IDO expression in TNBC </w:t>
      </w:r>
      <w:r w:rsidRPr="00A902C7">
        <w:rPr>
          <w:rFonts w:ascii="Book Antiqua" w:eastAsia="Book Antiqua" w:hAnsi="Book Antiqua" w:cs="Book Antiqua"/>
          <w:color w:val="000000" w:themeColor="text1"/>
        </w:rPr>
        <w:t>patients may provide a</w:t>
      </w:r>
      <w:r w:rsidR="00300E1F" w:rsidRPr="00A902C7">
        <w:rPr>
          <w:rFonts w:ascii="Book Antiqua" w:eastAsia="Book Antiqua" w:hAnsi="Book Antiqua" w:cs="Book Antiqua"/>
          <w:color w:val="000000" w:themeColor="text1"/>
        </w:rPr>
        <w:t xml:space="preserve"> </w:t>
      </w:r>
      <w:r w:rsidRPr="00A902C7">
        <w:rPr>
          <w:rFonts w:ascii="Book Antiqua" w:eastAsia="Book Antiqua" w:hAnsi="Book Antiqua" w:cs="Book Antiqua"/>
          <w:color w:val="000000" w:themeColor="text1"/>
        </w:rPr>
        <w:t>n</w:t>
      </w:r>
      <w:r w:rsidR="00300E1F" w:rsidRPr="00A902C7">
        <w:rPr>
          <w:rFonts w:ascii="Book Antiqua" w:eastAsia="Book Antiqua" w:hAnsi="Book Antiqua" w:cs="Book Antiqua"/>
          <w:color w:val="000000" w:themeColor="text1"/>
        </w:rPr>
        <w:t>ovel</w:t>
      </w:r>
      <w:r w:rsidRPr="00A902C7">
        <w:rPr>
          <w:rFonts w:ascii="Book Antiqua" w:eastAsia="Book Antiqua" w:hAnsi="Book Antiqua" w:cs="Book Antiqua"/>
          <w:color w:val="000000" w:themeColor="text1"/>
        </w:rPr>
        <w:t xml:space="preserve"> effective therapeutic strategy.</w:t>
      </w:r>
    </w:p>
    <w:p w14:paraId="35BA17C4" w14:textId="77777777" w:rsidR="00A77B3E" w:rsidRPr="00A902C7" w:rsidRDefault="00A77B3E" w:rsidP="00A902C7">
      <w:pPr>
        <w:snapToGrid w:val="0"/>
        <w:spacing w:line="360" w:lineRule="auto"/>
        <w:jc w:val="both"/>
        <w:rPr>
          <w:rFonts w:ascii="Book Antiqua" w:hAnsi="Book Antiqua"/>
          <w:color w:val="000000" w:themeColor="text1"/>
        </w:rPr>
      </w:pPr>
    </w:p>
    <w:p w14:paraId="330E97F3" w14:textId="77777777" w:rsidR="00F753BC" w:rsidRPr="00A902C7" w:rsidRDefault="00F753BC" w:rsidP="00A902C7">
      <w:pPr>
        <w:snapToGrid w:val="0"/>
        <w:spacing w:line="360" w:lineRule="auto"/>
        <w:rPr>
          <w:rFonts w:ascii="Book Antiqua" w:eastAsia="Book Antiqua" w:hAnsi="Book Antiqua" w:cs="Book Antiqua"/>
          <w:b/>
          <w:caps/>
          <w:color w:val="000000" w:themeColor="text1"/>
          <w:u w:val="single"/>
        </w:rPr>
      </w:pPr>
      <w:r w:rsidRPr="00A902C7">
        <w:rPr>
          <w:rFonts w:ascii="Book Antiqua" w:eastAsia="Book Antiqua" w:hAnsi="Book Antiqua" w:cs="Book Antiqua"/>
          <w:b/>
          <w:caps/>
          <w:color w:val="000000" w:themeColor="text1"/>
          <w:u w:val="single"/>
        </w:rPr>
        <w:br w:type="page"/>
      </w:r>
    </w:p>
    <w:p w14:paraId="3F2E78EB" w14:textId="1A1858AD"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caps/>
          <w:color w:val="000000" w:themeColor="text1"/>
          <w:u w:val="single"/>
        </w:rPr>
        <w:lastRenderedPageBreak/>
        <w:t>INTRODUCTION</w:t>
      </w:r>
    </w:p>
    <w:p w14:paraId="74E1AA7B" w14:textId="3360B11B" w:rsidR="00A77B3E" w:rsidRPr="00A902C7" w:rsidRDefault="00620943"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color w:val="000000" w:themeColor="text1"/>
        </w:rPr>
        <w:t>Forkhead box P3 (FOXP3)</w:t>
      </w:r>
      <w:r w:rsidR="005843FC" w:rsidRPr="00A902C7">
        <w:rPr>
          <w:rFonts w:ascii="Book Antiqua" w:eastAsia="Book Antiqua" w:hAnsi="Book Antiqua" w:cs="Book Antiqua"/>
          <w:color w:val="000000" w:themeColor="text1"/>
        </w:rPr>
        <w:t xml:space="preserve"> is a part of the forkhead/winged-helix family of transcription regulators</w:t>
      </w:r>
      <w:r w:rsidR="005843FC" w:rsidRPr="00A902C7">
        <w:rPr>
          <w:rFonts w:ascii="Book Antiqua" w:eastAsia="Book Antiqua" w:hAnsi="Book Antiqua" w:cs="Book Antiqua"/>
          <w:color w:val="000000" w:themeColor="text1"/>
          <w:vertAlign w:val="superscript"/>
        </w:rPr>
        <w:t>[1]</w:t>
      </w:r>
      <w:r w:rsidR="005843FC" w:rsidRPr="00A902C7">
        <w:rPr>
          <w:rFonts w:ascii="Book Antiqua" w:eastAsia="Book Antiqua" w:hAnsi="Book Antiqua" w:cs="Book Antiqua"/>
          <w:color w:val="000000" w:themeColor="text1"/>
        </w:rPr>
        <w:t xml:space="preserve">. FOXP3 is a specific marker for </w:t>
      </w:r>
      <w:r w:rsidR="00300E1F" w:rsidRPr="00A902C7">
        <w:rPr>
          <w:rFonts w:ascii="Book Antiqua" w:eastAsia="Book Antiqua" w:hAnsi="Book Antiqua" w:cs="Book Antiqua"/>
          <w:color w:val="000000" w:themeColor="text1"/>
        </w:rPr>
        <w:t>regulatory T cells (</w:t>
      </w:r>
      <w:r w:rsidR="005843FC" w:rsidRPr="00A902C7">
        <w:rPr>
          <w:rFonts w:ascii="Book Antiqua" w:eastAsia="Book Antiqua" w:hAnsi="Book Antiqua" w:cs="Book Antiqua"/>
          <w:color w:val="000000" w:themeColor="text1"/>
        </w:rPr>
        <w:t>T-regs</w:t>
      </w:r>
      <w:r w:rsidR="00300E1F" w:rsidRPr="00A902C7">
        <w:rPr>
          <w:rFonts w:ascii="Book Antiqua" w:eastAsia="Book Antiqua" w:hAnsi="Book Antiqua" w:cs="Book Antiqua"/>
          <w:color w:val="000000" w:themeColor="text1"/>
        </w:rPr>
        <w:t>)</w:t>
      </w:r>
      <w:r w:rsidR="005843FC" w:rsidRPr="00A902C7">
        <w:rPr>
          <w:rFonts w:ascii="Book Antiqua" w:eastAsia="Book Antiqua" w:hAnsi="Book Antiqua" w:cs="Book Antiqua"/>
          <w:color w:val="000000" w:themeColor="text1"/>
          <w:vertAlign w:val="superscript"/>
        </w:rPr>
        <w:t>[</w:t>
      </w:r>
      <w:r w:rsidR="00585489" w:rsidRPr="00A902C7">
        <w:rPr>
          <w:color w:val="000000" w:themeColor="text1"/>
        </w:rPr>
        <w:fldChar w:fldCharType="begin"/>
      </w:r>
      <w:r w:rsidR="00585489" w:rsidRPr="00A902C7">
        <w:rPr>
          <w:color w:val="000000" w:themeColor="text1"/>
        </w:rPr>
        <w:instrText xml:space="preserve"> HYPERLINK \l "_ENREF_2" \o "Curiel, 2008 #460" </w:instrText>
      </w:r>
      <w:r w:rsidR="00585489" w:rsidRPr="00A902C7">
        <w:rPr>
          <w:color w:val="000000" w:themeColor="text1"/>
        </w:rPr>
        <w:fldChar w:fldCharType="separate"/>
      </w:r>
      <w:r w:rsidR="005843FC" w:rsidRPr="00A902C7">
        <w:rPr>
          <w:rFonts w:ascii="Book Antiqua" w:eastAsia="Book Antiqua" w:hAnsi="Book Antiqua" w:cs="Book Antiqua"/>
          <w:color w:val="000000" w:themeColor="text1"/>
          <w:vertAlign w:val="superscript"/>
        </w:rPr>
        <w:t>2</w:t>
      </w:r>
      <w:r w:rsidR="00585489" w:rsidRPr="00A902C7">
        <w:rPr>
          <w:rFonts w:ascii="Book Antiqua" w:eastAsia="Book Antiqua" w:hAnsi="Book Antiqua" w:cs="Book Antiqua"/>
          <w:color w:val="000000" w:themeColor="text1"/>
          <w:vertAlign w:val="superscript"/>
        </w:rPr>
        <w:fldChar w:fldCharType="end"/>
      </w:r>
      <w:r w:rsidR="005843FC" w:rsidRPr="00A902C7">
        <w:rPr>
          <w:rFonts w:ascii="Book Antiqua" w:eastAsia="Book Antiqua" w:hAnsi="Book Antiqua" w:cs="Book Antiqua"/>
          <w:color w:val="000000" w:themeColor="text1"/>
          <w:vertAlign w:val="superscript"/>
        </w:rPr>
        <w:t>]</w:t>
      </w:r>
      <w:r w:rsidR="00300E1F" w:rsidRPr="00A902C7">
        <w:rPr>
          <w:rFonts w:ascii="Book Antiqua" w:eastAsia="Book Antiqua" w:hAnsi="Book Antiqua" w:cs="Book Antiqua"/>
          <w:color w:val="000000" w:themeColor="text1"/>
        </w:rPr>
        <w:t>, which</w:t>
      </w:r>
      <w:r w:rsidR="005843FC" w:rsidRPr="00A902C7">
        <w:rPr>
          <w:rFonts w:ascii="Book Antiqua" w:eastAsia="Book Antiqua" w:hAnsi="Book Antiqua" w:cs="Book Antiqua"/>
          <w:color w:val="000000" w:themeColor="text1"/>
        </w:rPr>
        <w:t xml:space="preserve"> are crucial mediators of peripheral tolerance</w:t>
      </w:r>
      <w:r w:rsidR="005843FC" w:rsidRPr="00A902C7">
        <w:rPr>
          <w:rFonts w:ascii="Book Antiqua" w:eastAsia="Book Antiqua" w:hAnsi="Book Antiqua" w:cs="Book Antiqua"/>
          <w:color w:val="000000" w:themeColor="text1"/>
          <w:vertAlign w:val="superscript"/>
        </w:rPr>
        <w:t>[</w:t>
      </w:r>
      <w:r w:rsidR="00585489" w:rsidRPr="00A902C7">
        <w:rPr>
          <w:color w:val="000000" w:themeColor="text1"/>
        </w:rPr>
        <w:fldChar w:fldCharType="begin"/>
      </w:r>
      <w:r w:rsidR="00585489" w:rsidRPr="00A902C7">
        <w:rPr>
          <w:color w:val="000000" w:themeColor="text1"/>
        </w:rPr>
        <w:instrText xml:space="preserve"> HYPERLINK \l "_ENREF_3" \o "Watanabe, 2010 #461" </w:instrText>
      </w:r>
      <w:r w:rsidR="00585489" w:rsidRPr="00A902C7">
        <w:rPr>
          <w:color w:val="000000" w:themeColor="text1"/>
        </w:rPr>
        <w:fldChar w:fldCharType="separate"/>
      </w:r>
      <w:r w:rsidR="005843FC" w:rsidRPr="00A902C7">
        <w:rPr>
          <w:rFonts w:ascii="Book Antiqua" w:eastAsia="Book Antiqua" w:hAnsi="Book Antiqua" w:cs="Book Antiqua"/>
          <w:color w:val="000000" w:themeColor="text1"/>
          <w:vertAlign w:val="superscript"/>
        </w:rPr>
        <w:t>3</w:t>
      </w:r>
      <w:r w:rsidR="00585489" w:rsidRPr="00A902C7">
        <w:rPr>
          <w:rFonts w:ascii="Book Antiqua" w:eastAsia="Book Antiqua" w:hAnsi="Book Antiqua" w:cs="Book Antiqua"/>
          <w:color w:val="000000" w:themeColor="text1"/>
          <w:vertAlign w:val="superscript"/>
        </w:rPr>
        <w:fldChar w:fldCharType="end"/>
      </w:r>
      <w:r w:rsidR="005843FC" w:rsidRPr="00A902C7">
        <w:rPr>
          <w:rFonts w:ascii="Book Antiqua" w:eastAsia="Book Antiqua" w:hAnsi="Book Antiqua" w:cs="Book Antiqua"/>
          <w:color w:val="000000" w:themeColor="text1"/>
          <w:vertAlign w:val="superscript"/>
        </w:rPr>
        <w:t>]</w:t>
      </w:r>
      <w:r w:rsidR="005843FC" w:rsidRPr="00A902C7">
        <w:rPr>
          <w:rFonts w:ascii="Book Antiqua" w:eastAsia="Book Antiqua" w:hAnsi="Book Antiqua" w:cs="Book Antiqua"/>
          <w:color w:val="000000" w:themeColor="text1"/>
        </w:rPr>
        <w:t>. FOXP3 expression has been reported in breast cancer</w:t>
      </w:r>
      <w:r w:rsidR="005843FC" w:rsidRPr="00A902C7">
        <w:rPr>
          <w:rFonts w:ascii="Book Antiqua" w:eastAsia="Book Antiqua" w:hAnsi="Book Antiqua" w:cs="Book Antiqua"/>
          <w:color w:val="000000" w:themeColor="text1"/>
          <w:vertAlign w:val="superscript"/>
        </w:rPr>
        <w:t>[</w:t>
      </w:r>
      <w:r w:rsidR="00585489" w:rsidRPr="00A902C7">
        <w:rPr>
          <w:color w:val="000000" w:themeColor="text1"/>
        </w:rPr>
        <w:fldChar w:fldCharType="begin"/>
      </w:r>
      <w:r w:rsidR="00585489" w:rsidRPr="00A902C7">
        <w:rPr>
          <w:color w:val="000000" w:themeColor="text1"/>
        </w:rPr>
        <w:instrText xml:space="preserve"> HYPERLINK \l "_ENREF_4" \o "Ladoire, 2011 #462" </w:instrText>
      </w:r>
      <w:r w:rsidR="00585489" w:rsidRPr="00A902C7">
        <w:rPr>
          <w:color w:val="000000" w:themeColor="text1"/>
        </w:rPr>
        <w:fldChar w:fldCharType="separate"/>
      </w:r>
      <w:r w:rsidR="005843FC" w:rsidRPr="00A902C7">
        <w:rPr>
          <w:rFonts w:ascii="Book Antiqua" w:eastAsia="Book Antiqua" w:hAnsi="Book Antiqua" w:cs="Book Antiqua"/>
          <w:color w:val="000000" w:themeColor="text1"/>
          <w:vertAlign w:val="superscript"/>
        </w:rPr>
        <w:t>4-6</w:t>
      </w:r>
      <w:r w:rsidR="00585489" w:rsidRPr="00A902C7">
        <w:rPr>
          <w:rFonts w:ascii="Book Antiqua" w:eastAsia="Book Antiqua" w:hAnsi="Book Antiqua" w:cs="Book Antiqua"/>
          <w:color w:val="000000" w:themeColor="text1"/>
          <w:vertAlign w:val="superscript"/>
        </w:rPr>
        <w:fldChar w:fldCharType="end"/>
      </w:r>
      <w:r w:rsidR="005843FC" w:rsidRPr="00A902C7">
        <w:rPr>
          <w:rFonts w:ascii="Book Antiqua" w:eastAsia="Book Antiqua" w:hAnsi="Book Antiqua" w:cs="Book Antiqua"/>
          <w:color w:val="000000" w:themeColor="text1"/>
          <w:vertAlign w:val="superscript"/>
        </w:rPr>
        <w:t>]</w:t>
      </w:r>
      <w:r w:rsidR="00300E1F" w:rsidRPr="00A902C7">
        <w:rPr>
          <w:rFonts w:ascii="Book Antiqua" w:eastAsia="Book Antiqua" w:hAnsi="Book Antiqua" w:cs="Book Antiqua"/>
          <w:color w:val="000000" w:themeColor="text1"/>
          <w:shd w:val="clear" w:color="auto" w:fill="FFFFFF"/>
        </w:rPr>
        <w:t xml:space="preserve">, </w:t>
      </w:r>
      <w:r w:rsidR="005843FC" w:rsidRPr="00A902C7">
        <w:rPr>
          <w:rFonts w:ascii="Book Antiqua" w:eastAsia="Book Antiqua" w:hAnsi="Book Antiqua" w:cs="Book Antiqua"/>
          <w:color w:val="000000" w:themeColor="text1"/>
          <w:shd w:val="clear" w:color="auto" w:fill="FFFFFF"/>
        </w:rPr>
        <w:t>and its quantification in this malignancy can be used as an effective tool to monitor disease progression and predict prognosis</w:t>
      </w:r>
      <w:r w:rsidR="005843FC" w:rsidRPr="00A902C7">
        <w:rPr>
          <w:rFonts w:ascii="Book Antiqua" w:eastAsia="Book Antiqua" w:hAnsi="Book Antiqua" w:cs="Book Antiqua"/>
          <w:color w:val="000000" w:themeColor="text1"/>
          <w:shd w:val="clear" w:color="auto" w:fill="FFFFFF"/>
          <w:vertAlign w:val="superscript"/>
        </w:rPr>
        <w:t>[</w:t>
      </w:r>
      <w:r w:rsidR="00585489" w:rsidRPr="00A902C7">
        <w:rPr>
          <w:color w:val="000000" w:themeColor="text1"/>
        </w:rPr>
        <w:fldChar w:fldCharType="begin"/>
      </w:r>
      <w:r w:rsidR="00585489" w:rsidRPr="00A902C7">
        <w:rPr>
          <w:color w:val="000000" w:themeColor="text1"/>
        </w:rPr>
        <w:instrText xml:space="preserve"> HYPERLINK \l "_ENREF_7" \o "Bates, 2006 #465" </w:instrText>
      </w:r>
      <w:r w:rsidR="00585489" w:rsidRPr="00A902C7">
        <w:rPr>
          <w:color w:val="000000" w:themeColor="text1"/>
        </w:rPr>
        <w:fldChar w:fldCharType="separate"/>
      </w:r>
      <w:r w:rsidR="005843FC" w:rsidRPr="00A902C7">
        <w:rPr>
          <w:rFonts w:ascii="Book Antiqua" w:eastAsia="Book Antiqua" w:hAnsi="Book Antiqua" w:cs="Book Antiqua"/>
          <w:color w:val="000000" w:themeColor="text1"/>
          <w:shd w:val="clear" w:color="auto" w:fill="FFFFFF"/>
          <w:vertAlign w:val="superscript"/>
        </w:rPr>
        <w:t>7</w:t>
      </w:r>
      <w:r w:rsidR="00585489" w:rsidRPr="00A902C7">
        <w:rPr>
          <w:rFonts w:ascii="Book Antiqua" w:eastAsia="Book Antiqua" w:hAnsi="Book Antiqua" w:cs="Book Antiqua"/>
          <w:color w:val="000000" w:themeColor="text1"/>
          <w:shd w:val="clear" w:color="auto" w:fill="FFFFFF"/>
          <w:vertAlign w:val="superscript"/>
        </w:rPr>
        <w:fldChar w:fldCharType="end"/>
      </w:r>
      <w:r w:rsidR="005843FC" w:rsidRPr="00A902C7">
        <w:rPr>
          <w:rFonts w:ascii="Book Antiqua" w:eastAsia="Book Antiqua" w:hAnsi="Book Antiqua" w:cs="Book Antiqua"/>
          <w:color w:val="000000" w:themeColor="text1"/>
          <w:vertAlign w:val="superscript"/>
        </w:rPr>
        <w:t>]</w:t>
      </w:r>
      <w:r w:rsidR="005843FC" w:rsidRPr="00A902C7">
        <w:rPr>
          <w:rFonts w:ascii="Book Antiqua" w:eastAsia="Book Antiqua" w:hAnsi="Book Antiqua" w:cs="Book Antiqua"/>
          <w:color w:val="000000" w:themeColor="text1"/>
        </w:rPr>
        <w:t xml:space="preserve">. The cell count of FOXP3 expressing T-regs increases steadily in breast cancer with increasing stage of </w:t>
      </w:r>
      <w:proofErr w:type="gramStart"/>
      <w:r w:rsidR="005843FC" w:rsidRPr="00A902C7">
        <w:rPr>
          <w:rFonts w:ascii="Book Antiqua" w:eastAsia="Book Antiqua" w:hAnsi="Book Antiqua" w:cs="Book Antiqua"/>
          <w:color w:val="000000" w:themeColor="text1"/>
        </w:rPr>
        <w:t>disease</w:t>
      </w:r>
      <w:r w:rsidR="005843FC" w:rsidRPr="00A902C7">
        <w:rPr>
          <w:rFonts w:ascii="Book Antiqua" w:eastAsia="Book Antiqua" w:hAnsi="Book Antiqua" w:cs="Book Antiqua"/>
          <w:color w:val="000000" w:themeColor="text1"/>
          <w:vertAlign w:val="superscript"/>
        </w:rPr>
        <w:t>[</w:t>
      </w:r>
      <w:r w:rsidR="00585489" w:rsidRPr="00A902C7">
        <w:rPr>
          <w:color w:val="000000" w:themeColor="text1"/>
        </w:rPr>
        <w:fldChar w:fldCharType="begin"/>
      </w:r>
      <w:r w:rsidR="00585489" w:rsidRPr="00A902C7">
        <w:rPr>
          <w:color w:val="000000" w:themeColor="text1"/>
        </w:rPr>
        <w:instrText xml:space="preserve"> HYPERLINK \l "_ENREF_7" \o "Bates, 2006 #465" </w:instrText>
      </w:r>
      <w:r w:rsidR="00585489" w:rsidRPr="00A902C7">
        <w:rPr>
          <w:color w:val="000000" w:themeColor="text1"/>
        </w:rPr>
        <w:fldChar w:fldCharType="separate"/>
      </w:r>
      <w:r w:rsidR="005843FC" w:rsidRPr="00A902C7">
        <w:rPr>
          <w:rFonts w:ascii="Book Antiqua" w:eastAsia="Book Antiqua" w:hAnsi="Book Antiqua" w:cs="Book Antiqua"/>
          <w:color w:val="000000" w:themeColor="text1"/>
          <w:vertAlign w:val="superscript"/>
        </w:rPr>
        <w:t>7</w:t>
      </w:r>
      <w:r w:rsidR="00585489" w:rsidRPr="00A902C7">
        <w:rPr>
          <w:rFonts w:ascii="Book Antiqua" w:eastAsia="Book Antiqua" w:hAnsi="Book Antiqua" w:cs="Book Antiqua"/>
          <w:color w:val="000000" w:themeColor="text1"/>
          <w:vertAlign w:val="superscript"/>
        </w:rPr>
        <w:fldChar w:fldCharType="end"/>
      </w:r>
      <w:proofErr w:type="gramEnd"/>
      <w:r w:rsidR="005843FC" w:rsidRPr="00A902C7">
        <w:rPr>
          <w:rFonts w:ascii="Book Antiqua" w:eastAsia="Book Antiqua" w:hAnsi="Book Antiqua" w:cs="Book Antiqua"/>
          <w:color w:val="000000" w:themeColor="text1"/>
          <w:vertAlign w:val="superscript"/>
        </w:rPr>
        <w:t>]</w:t>
      </w:r>
      <w:r w:rsidR="005843FC" w:rsidRPr="00A902C7">
        <w:rPr>
          <w:rFonts w:ascii="Book Antiqua" w:eastAsia="Book Antiqua" w:hAnsi="Book Antiqua" w:cs="Book Antiqua"/>
          <w:color w:val="000000" w:themeColor="text1"/>
        </w:rPr>
        <w:t>. The mechanisms underlying are still not clear. High numbers of FOXP3 expressing T-reg</w:t>
      </w:r>
      <w:r w:rsidR="0013380D" w:rsidRPr="00B000F8">
        <w:rPr>
          <w:rFonts w:ascii="Book Antiqua" w:eastAsia="Book Antiqua" w:hAnsi="Book Antiqua" w:cs="Book Antiqua"/>
          <w:color w:val="000000" w:themeColor="text1"/>
        </w:rPr>
        <w:t>s</w:t>
      </w:r>
      <w:r w:rsidR="005843FC" w:rsidRPr="00A902C7">
        <w:rPr>
          <w:rFonts w:ascii="Book Antiqua" w:eastAsia="Book Antiqua" w:hAnsi="Book Antiqua" w:cs="Book Antiqua"/>
          <w:color w:val="000000" w:themeColor="text1"/>
        </w:rPr>
        <w:t xml:space="preserve"> provide poor prognosis for relapse-free survival in patients with invasive carcinoma</w:t>
      </w:r>
      <w:r w:rsidR="005843FC" w:rsidRPr="00A902C7">
        <w:rPr>
          <w:rFonts w:ascii="Book Antiqua" w:eastAsia="Book Antiqua" w:hAnsi="Book Antiqua" w:cs="Book Antiqua"/>
          <w:color w:val="000000" w:themeColor="text1"/>
          <w:vertAlign w:val="superscript"/>
        </w:rPr>
        <w:t>[</w:t>
      </w:r>
      <w:r w:rsidR="00585489" w:rsidRPr="00A902C7">
        <w:rPr>
          <w:color w:val="000000" w:themeColor="text1"/>
        </w:rPr>
        <w:fldChar w:fldCharType="begin"/>
      </w:r>
      <w:r w:rsidR="00585489" w:rsidRPr="00A902C7">
        <w:rPr>
          <w:color w:val="000000" w:themeColor="text1"/>
        </w:rPr>
        <w:instrText xml:space="preserve"> HYPERLINK \l "_ENREF_7" \o "Bates, 2006 #465" </w:instrText>
      </w:r>
      <w:r w:rsidR="00585489" w:rsidRPr="00A902C7">
        <w:rPr>
          <w:color w:val="000000" w:themeColor="text1"/>
        </w:rPr>
        <w:fldChar w:fldCharType="separate"/>
      </w:r>
      <w:r w:rsidR="005843FC" w:rsidRPr="00A902C7">
        <w:rPr>
          <w:rFonts w:ascii="Book Antiqua" w:eastAsia="Book Antiqua" w:hAnsi="Book Antiqua" w:cs="Book Antiqua"/>
          <w:color w:val="000000" w:themeColor="text1"/>
          <w:vertAlign w:val="superscript"/>
        </w:rPr>
        <w:t>7</w:t>
      </w:r>
      <w:r w:rsidR="00585489" w:rsidRPr="00A902C7">
        <w:rPr>
          <w:rFonts w:ascii="Book Antiqua" w:eastAsia="Book Antiqua" w:hAnsi="Book Antiqua" w:cs="Book Antiqua"/>
          <w:color w:val="000000" w:themeColor="text1"/>
          <w:vertAlign w:val="superscript"/>
        </w:rPr>
        <w:fldChar w:fldCharType="end"/>
      </w:r>
      <w:r w:rsidR="005843FC" w:rsidRPr="00A902C7">
        <w:rPr>
          <w:rFonts w:ascii="Book Antiqua" w:eastAsia="Book Antiqua" w:hAnsi="Book Antiqua" w:cs="Book Antiqua"/>
          <w:color w:val="000000" w:themeColor="text1"/>
          <w:vertAlign w:val="superscript"/>
        </w:rPr>
        <w:t>]</w:t>
      </w:r>
      <w:r w:rsidR="00300E1F" w:rsidRPr="00A902C7">
        <w:rPr>
          <w:rFonts w:ascii="Book Antiqua" w:eastAsia="Book Antiqua" w:hAnsi="Book Antiqua" w:cs="Book Antiqua"/>
          <w:color w:val="000000" w:themeColor="text1"/>
        </w:rPr>
        <w:t xml:space="preserve">, </w:t>
      </w:r>
      <w:r w:rsidR="005843FC" w:rsidRPr="00A902C7">
        <w:rPr>
          <w:rFonts w:ascii="Book Antiqua" w:eastAsia="Book Antiqua" w:hAnsi="Book Antiqua" w:cs="Book Antiqua"/>
          <w:color w:val="000000" w:themeColor="text1"/>
        </w:rPr>
        <w:t xml:space="preserve">but Lee </w:t>
      </w:r>
      <w:r w:rsidR="005843FC" w:rsidRPr="00A902C7">
        <w:rPr>
          <w:rFonts w:ascii="Book Antiqua" w:eastAsia="Book Antiqua" w:hAnsi="Book Antiqua" w:cs="Book Antiqua"/>
          <w:i/>
          <w:iCs/>
          <w:color w:val="000000" w:themeColor="text1"/>
        </w:rPr>
        <w:t>et al</w:t>
      </w:r>
      <w:r w:rsidR="004C6E0E" w:rsidRPr="00A902C7">
        <w:rPr>
          <w:rFonts w:ascii="Book Antiqua" w:eastAsia="Book Antiqua" w:hAnsi="Book Antiqua" w:cs="Book Antiqua"/>
          <w:color w:val="000000" w:themeColor="text1"/>
          <w:vertAlign w:val="superscript"/>
        </w:rPr>
        <w:t>[</w:t>
      </w:r>
      <w:r w:rsidR="00585489" w:rsidRPr="00A902C7">
        <w:rPr>
          <w:color w:val="000000" w:themeColor="text1"/>
        </w:rPr>
        <w:fldChar w:fldCharType="begin"/>
      </w:r>
      <w:r w:rsidR="00585489" w:rsidRPr="00A902C7">
        <w:rPr>
          <w:color w:val="000000" w:themeColor="text1"/>
        </w:rPr>
        <w:instrText xml:space="preserve"> HYPERLINK \l "_ENREF_8" \o "Lee, 2013 #467" </w:instrText>
      </w:r>
      <w:r w:rsidR="00585489" w:rsidRPr="00A902C7">
        <w:rPr>
          <w:color w:val="000000" w:themeColor="text1"/>
        </w:rPr>
        <w:fldChar w:fldCharType="separate"/>
      </w:r>
      <w:r w:rsidR="004C6E0E" w:rsidRPr="00A902C7">
        <w:rPr>
          <w:rFonts w:ascii="Book Antiqua" w:eastAsia="Book Antiqua" w:hAnsi="Book Antiqua" w:cs="Book Antiqua"/>
          <w:color w:val="000000" w:themeColor="text1"/>
          <w:vertAlign w:val="superscript"/>
        </w:rPr>
        <w:t>8</w:t>
      </w:r>
      <w:r w:rsidR="00585489" w:rsidRPr="00A902C7">
        <w:rPr>
          <w:rFonts w:ascii="Book Antiqua" w:eastAsia="Book Antiqua" w:hAnsi="Book Antiqua" w:cs="Book Antiqua"/>
          <w:color w:val="000000" w:themeColor="text1"/>
          <w:vertAlign w:val="superscript"/>
        </w:rPr>
        <w:fldChar w:fldCharType="end"/>
      </w:r>
      <w:r w:rsidR="004C6E0E" w:rsidRPr="00A902C7">
        <w:rPr>
          <w:rFonts w:ascii="Book Antiqua" w:eastAsia="Book Antiqua" w:hAnsi="Book Antiqua" w:cs="Book Antiqua"/>
          <w:color w:val="000000" w:themeColor="text1"/>
          <w:vertAlign w:val="superscript"/>
        </w:rPr>
        <w:t>]</w:t>
      </w:r>
      <w:r w:rsidR="005843FC" w:rsidRPr="00A902C7">
        <w:rPr>
          <w:rFonts w:ascii="Book Antiqua" w:eastAsia="Book Antiqua" w:hAnsi="Book Antiqua" w:cs="Book Antiqua"/>
          <w:color w:val="000000" w:themeColor="text1"/>
        </w:rPr>
        <w:t xml:space="preserve"> observed the prognostic significance of FOXP3-positive T-regs compared to FOXP3-negative T-regs in </w:t>
      </w:r>
      <w:r w:rsidR="004C6E0E" w:rsidRPr="00A902C7">
        <w:rPr>
          <w:rFonts w:ascii="Book Antiqua" w:eastAsia="Book Antiqua" w:hAnsi="Book Antiqua" w:cs="Book Antiqua"/>
          <w:color w:val="000000" w:themeColor="text1"/>
        </w:rPr>
        <w:t>triple negative breast cancer (TNBC)</w:t>
      </w:r>
      <w:r w:rsidR="005843FC" w:rsidRPr="00A902C7">
        <w:rPr>
          <w:rFonts w:ascii="Book Antiqua" w:eastAsia="Book Antiqua" w:hAnsi="Book Antiqua" w:cs="Book Antiqua"/>
          <w:color w:val="000000" w:themeColor="text1"/>
        </w:rPr>
        <w:t xml:space="preserve">. Furthermore, they </w:t>
      </w:r>
      <w:r w:rsidR="00300E1F" w:rsidRPr="00A902C7">
        <w:rPr>
          <w:rFonts w:ascii="Book Antiqua" w:eastAsia="Book Antiqua" w:hAnsi="Book Antiqua" w:cs="Book Antiqua"/>
          <w:color w:val="000000" w:themeColor="text1"/>
        </w:rPr>
        <w:t xml:space="preserve">found </w:t>
      </w:r>
      <w:r w:rsidR="005843FC" w:rsidRPr="00A902C7">
        <w:rPr>
          <w:rFonts w:ascii="Book Antiqua" w:eastAsia="Book Antiqua" w:hAnsi="Book Antiqua" w:cs="Book Antiqua"/>
          <w:color w:val="000000" w:themeColor="text1"/>
        </w:rPr>
        <w:t xml:space="preserve">that improved survival was linked with FOXP3-postive T-regs in TNBC. This finding was in contrast with other types of </w:t>
      </w:r>
      <w:proofErr w:type="gramStart"/>
      <w:r w:rsidR="005843FC" w:rsidRPr="00A902C7">
        <w:rPr>
          <w:rFonts w:ascii="Book Antiqua" w:eastAsia="Book Antiqua" w:hAnsi="Book Antiqua" w:cs="Book Antiqua"/>
          <w:color w:val="000000" w:themeColor="text1"/>
        </w:rPr>
        <w:t>cancers</w:t>
      </w:r>
      <w:r w:rsidR="005843FC" w:rsidRPr="00A902C7">
        <w:rPr>
          <w:rFonts w:ascii="Book Antiqua" w:eastAsia="Book Antiqua" w:hAnsi="Book Antiqua" w:cs="Book Antiqua"/>
          <w:color w:val="000000" w:themeColor="text1"/>
          <w:vertAlign w:val="superscript"/>
        </w:rPr>
        <w:t>[</w:t>
      </w:r>
      <w:r w:rsidR="00585489" w:rsidRPr="00A902C7">
        <w:rPr>
          <w:color w:val="000000" w:themeColor="text1"/>
        </w:rPr>
        <w:fldChar w:fldCharType="begin"/>
      </w:r>
      <w:r w:rsidR="00585489" w:rsidRPr="00A902C7">
        <w:rPr>
          <w:color w:val="000000" w:themeColor="text1"/>
        </w:rPr>
        <w:instrText xml:space="preserve"> HYPERLINK \l "_ENREF_8" \o "Lee, 2013 #467" </w:instrText>
      </w:r>
      <w:r w:rsidR="00585489" w:rsidRPr="00A902C7">
        <w:rPr>
          <w:color w:val="000000" w:themeColor="text1"/>
        </w:rPr>
        <w:fldChar w:fldCharType="separate"/>
      </w:r>
      <w:r w:rsidR="005843FC" w:rsidRPr="00A902C7">
        <w:rPr>
          <w:rFonts w:ascii="Book Antiqua" w:eastAsia="Book Antiqua" w:hAnsi="Book Antiqua" w:cs="Book Antiqua"/>
          <w:color w:val="000000" w:themeColor="text1"/>
          <w:vertAlign w:val="superscript"/>
        </w:rPr>
        <w:t>8</w:t>
      </w:r>
      <w:r w:rsidR="00585489" w:rsidRPr="00A902C7">
        <w:rPr>
          <w:rFonts w:ascii="Book Antiqua" w:eastAsia="Book Antiqua" w:hAnsi="Book Antiqua" w:cs="Book Antiqua"/>
          <w:color w:val="000000" w:themeColor="text1"/>
          <w:vertAlign w:val="superscript"/>
        </w:rPr>
        <w:fldChar w:fldCharType="end"/>
      </w:r>
      <w:proofErr w:type="gramEnd"/>
      <w:r w:rsidR="005843FC" w:rsidRPr="00A902C7">
        <w:rPr>
          <w:rFonts w:ascii="Book Antiqua" w:eastAsia="Book Antiqua" w:hAnsi="Book Antiqua" w:cs="Book Antiqua"/>
          <w:color w:val="000000" w:themeColor="text1"/>
          <w:vertAlign w:val="superscript"/>
        </w:rPr>
        <w:t>]</w:t>
      </w:r>
      <w:r w:rsidR="005843FC" w:rsidRPr="00A902C7">
        <w:rPr>
          <w:rFonts w:ascii="Book Antiqua" w:eastAsia="Book Antiqua" w:hAnsi="Book Antiqua" w:cs="Book Antiqua"/>
          <w:color w:val="000000" w:themeColor="text1"/>
        </w:rPr>
        <w:t xml:space="preserve">. Therefore, further studies </w:t>
      </w:r>
      <w:r w:rsidR="00300E1F" w:rsidRPr="00A902C7">
        <w:rPr>
          <w:rFonts w:ascii="Book Antiqua" w:eastAsia="Book Antiqua" w:hAnsi="Book Antiqua" w:cs="Book Antiqua"/>
          <w:color w:val="000000" w:themeColor="text1"/>
        </w:rPr>
        <w:t xml:space="preserve">are </w:t>
      </w:r>
      <w:r w:rsidR="005843FC" w:rsidRPr="00A902C7">
        <w:rPr>
          <w:rFonts w:ascii="Book Antiqua" w:eastAsia="Book Antiqua" w:hAnsi="Book Antiqua" w:cs="Book Antiqua"/>
          <w:color w:val="000000" w:themeColor="text1"/>
        </w:rPr>
        <w:t xml:space="preserve">required to </w:t>
      </w:r>
      <w:r w:rsidR="00300E1F" w:rsidRPr="00A902C7">
        <w:rPr>
          <w:rFonts w:ascii="Book Antiqua" w:eastAsia="Book Antiqua" w:hAnsi="Book Antiqua" w:cs="Book Antiqua"/>
          <w:color w:val="000000" w:themeColor="text1"/>
        </w:rPr>
        <w:t xml:space="preserve">link </w:t>
      </w:r>
      <w:r w:rsidR="005843FC" w:rsidRPr="00A902C7">
        <w:rPr>
          <w:rFonts w:ascii="Book Antiqua" w:eastAsia="Book Antiqua" w:hAnsi="Book Antiqua" w:cs="Book Antiqua"/>
          <w:color w:val="000000" w:themeColor="text1"/>
        </w:rPr>
        <w:t xml:space="preserve">FOXP3- positive T-regs </w:t>
      </w:r>
      <w:r w:rsidR="00300E1F" w:rsidRPr="00A902C7">
        <w:rPr>
          <w:rFonts w:ascii="Book Antiqua" w:eastAsia="Book Antiqua" w:hAnsi="Book Antiqua" w:cs="Book Antiqua"/>
          <w:color w:val="000000" w:themeColor="text1"/>
        </w:rPr>
        <w:t>to</w:t>
      </w:r>
      <w:r w:rsidR="005843FC" w:rsidRPr="00A902C7">
        <w:rPr>
          <w:rFonts w:ascii="Book Antiqua" w:eastAsia="Book Antiqua" w:hAnsi="Book Antiqua" w:cs="Book Antiqua"/>
          <w:color w:val="000000" w:themeColor="text1"/>
        </w:rPr>
        <w:t xml:space="preserve"> good or worse prognosis. </w:t>
      </w:r>
    </w:p>
    <w:p w14:paraId="10562C18" w14:textId="1F772517" w:rsidR="00A77B3E" w:rsidRPr="00A902C7" w:rsidRDefault="005843FC" w:rsidP="00A902C7">
      <w:pPr>
        <w:snapToGrid w:val="0"/>
        <w:spacing w:line="360" w:lineRule="auto"/>
        <w:ind w:firstLineChars="200" w:firstLine="480"/>
        <w:jc w:val="both"/>
        <w:rPr>
          <w:rFonts w:ascii="Book Antiqua" w:hAnsi="Book Antiqua"/>
          <w:color w:val="000000" w:themeColor="text1"/>
        </w:rPr>
      </w:pPr>
      <w:r w:rsidRPr="00A902C7">
        <w:rPr>
          <w:rFonts w:ascii="Book Antiqua" w:eastAsia="Book Antiqua" w:hAnsi="Book Antiqua" w:cs="Book Antiqua"/>
          <w:color w:val="000000" w:themeColor="text1"/>
          <w:shd w:val="clear" w:color="auto" w:fill="FFFFFF"/>
        </w:rPr>
        <w:t xml:space="preserve">An immunosuppressive enzyme, </w:t>
      </w:r>
      <w:r w:rsidRPr="00A902C7">
        <w:rPr>
          <w:rFonts w:ascii="Book Antiqua" w:eastAsia="Book Antiqua" w:hAnsi="Book Antiqua" w:cs="Book Antiqua"/>
          <w:color w:val="000000" w:themeColor="text1"/>
        </w:rPr>
        <w:t>indoleamine 2,3</w:t>
      </w:r>
      <w:r w:rsidR="00E42603"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dioxygenase (</w:t>
      </w:r>
      <w:r w:rsidRPr="00A902C7">
        <w:rPr>
          <w:rFonts w:ascii="Book Antiqua" w:eastAsia="Book Antiqua" w:hAnsi="Book Antiqua" w:cs="Book Antiqua"/>
          <w:color w:val="000000" w:themeColor="text1"/>
          <w:shd w:val="clear" w:color="auto" w:fill="FFFFFF"/>
        </w:rPr>
        <w:t>IDO)</w:t>
      </w:r>
      <w:r w:rsidR="00300E1F" w:rsidRPr="00A902C7">
        <w:rPr>
          <w:rFonts w:ascii="Book Antiqua" w:eastAsia="Book Antiqua" w:hAnsi="Book Antiqua" w:cs="Book Antiqua"/>
          <w:color w:val="000000" w:themeColor="text1"/>
          <w:shd w:val="clear" w:color="auto" w:fill="FFFFFF"/>
        </w:rPr>
        <w:t>,</w:t>
      </w:r>
      <w:r w:rsidRPr="00A902C7">
        <w:rPr>
          <w:rFonts w:ascii="Book Antiqua" w:eastAsia="Book Antiqua" w:hAnsi="Book Antiqua" w:cs="Book Antiqua"/>
          <w:color w:val="000000" w:themeColor="text1"/>
          <w:shd w:val="clear" w:color="auto" w:fill="FFFFFF"/>
        </w:rPr>
        <w:t xml:space="preserve"> catabolizes tryptophan into kynurenines</w:t>
      </w:r>
      <w:r w:rsidRPr="00A902C7">
        <w:rPr>
          <w:rFonts w:ascii="Book Antiqua" w:eastAsia="Book Antiqua" w:hAnsi="Book Antiqua" w:cs="Book Antiqua"/>
          <w:color w:val="000000" w:themeColor="text1"/>
          <w:shd w:val="clear" w:color="auto" w:fill="FFFFFF"/>
          <w:vertAlign w:val="superscript"/>
        </w:rPr>
        <w:t>[</w:t>
      </w:r>
      <w:r w:rsidR="00585489" w:rsidRPr="00A902C7">
        <w:rPr>
          <w:color w:val="000000" w:themeColor="text1"/>
        </w:rPr>
        <w:fldChar w:fldCharType="begin"/>
      </w:r>
      <w:r w:rsidR="00585489" w:rsidRPr="00A902C7">
        <w:rPr>
          <w:color w:val="000000" w:themeColor="text1"/>
        </w:rPr>
        <w:instrText xml:space="preserve"> HYPERLINK \l "_ENREF_9" \o "Mansfield, 2009 #468" </w:instrText>
      </w:r>
      <w:r w:rsidR="00585489" w:rsidRPr="00A902C7">
        <w:rPr>
          <w:color w:val="000000" w:themeColor="text1"/>
        </w:rPr>
        <w:fldChar w:fldCharType="separate"/>
      </w:r>
      <w:r w:rsidRPr="00A902C7">
        <w:rPr>
          <w:rFonts w:ascii="Book Antiqua" w:eastAsia="Book Antiqua" w:hAnsi="Book Antiqua" w:cs="Book Antiqua"/>
          <w:color w:val="000000" w:themeColor="text1"/>
          <w:shd w:val="clear" w:color="auto" w:fill="FFFFFF"/>
          <w:vertAlign w:val="superscript"/>
        </w:rPr>
        <w:t>9</w:t>
      </w:r>
      <w:r w:rsidR="00585489" w:rsidRPr="00A902C7">
        <w:rPr>
          <w:rFonts w:ascii="Book Antiqua" w:eastAsia="Book Antiqua" w:hAnsi="Book Antiqua" w:cs="Book Antiqua"/>
          <w:color w:val="000000" w:themeColor="text1"/>
          <w:shd w:val="clear" w:color="auto" w:fill="FFFFFF"/>
          <w:vertAlign w:val="superscript"/>
        </w:rPr>
        <w:fldChar w:fldCharType="end"/>
      </w:r>
      <w:r w:rsidRPr="00A902C7">
        <w:rPr>
          <w:rFonts w:ascii="Book Antiqua" w:eastAsia="Book Antiqua" w:hAnsi="Book Antiqua" w:cs="Book Antiqua"/>
          <w:color w:val="000000" w:themeColor="text1"/>
          <w:shd w:val="clear" w:color="auto" w:fill="FFFFFF"/>
          <w:vertAlign w:val="superscript"/>
        </w:rPr>
        <w:t>,</w:t>
      </w:r>
      <w:r w:rsidR="00585489" w:rsidRPr="00A902C7">
        <w:rPr>
          <w:color w:val="000000" w:themeColor="text1"/>
        </w:rPr>
        <w:fldChar w:fldCharType="begin"/>
      </w:r>
      <w:r w:rsidR="00585489" w:rsidRPr="00A902C7">
        <w:rPr>
          <w:color w:val="000000" w:themeColor="text1"/>
        </w:rPr>
        <w:instrText xml:space="preserve"> HYPERLINK \l "_ENREF_10" \o "Muller, 2005 #469" </w:instrText>
      </w:r>
      <w:r w:rsidR="00585489" w:rsidRPr="00A902C7">
        <w:rPr>
          <w:color w:val="000000" w:themeColor="text1"/>
        </w:rPr>
        <w:fldChar w:fldCharType="separate"/>
      </w:r>
      <w:r w:rsidRPr="00A902C7">
        <w:rPr>
          <w:rFonts w:ascii="Book Antiqua" w:eastAsia="Book Antiqua" w:hAnsi="Book Antiqua" w:cs="Book Antiqua"/>
          <w:color w:val="000000" w:themeColor="text1"/>
          <w:shd w:val="clear" w:color="auto" w:fill="FFFFFF"/>
          <w:vertAlign w:val="superscript"/>
        </w:rPr>
        <w:t>10</w:t>
      </w:r>
      <w:r w:rsidR="00585489" w:rsidRPr="00A902C7">
        <w:rPr>
          <w:rFonts w:ascii="Book Antiqua" w:eastAsia="Book Antiqua" w:hAnsi="Book Antiqua" w:cs="Book Antiqua"/>
          <w:color w:val="000000" w:themeColor="text1"/>
          <w:shd w:val="clear" w:color="auto" w:fill="FFFFFF"/>
          <w:vertAlign w:val="superscript"/>
        </w:rPr>
        <w:fldChar w:fldCharType="end"/>
      </w:r>
      <w:r w:rsidRPr="00A902C7">
        <w:rPr>
          <w:rFonts w:ascii="Book Antiqua" w:eastAsia="Book Antiqua" w:hAnsi="Book Antiqua" w:cs="Book Antiqua"/>
          <w:color w:val="000000" w:themeColor="text1"/>
          <w:shd w:val="clear" w:color="auto" w:fill="FFFFFF"/>
          <w:vertAlign w:val="superscript"/>
        </w:rPr>
        <w:t>]</w:t>
      </w:r>
      <w:r w:rsidRPr="00A902C7">
        <w:rPr>
          <w:rFonts w:ascii="Book Antiqua" w:eastAsia="Book Antiqua" w:hAnsi="Book Antiqua" w:cs="Book Antiqua"/>
          <w:color w:val="000000" w:themeColor="text1"/>
          <w:shd w:val="clear" w:color="auto" w:fill="FFFFFF"/>
        </w:rPr>
        <w:t>. IDO has</w:t>
      </w:r>
      <w:r w:rsidR="00300E1F" w:rsidRPr="00A902C7">
        <w:rPr>
          <w:rFonts w:ascii="Book Antiqua" w:eastAsia="Book Antiqua" w:hAnsi="Book Antiqua" w:cs="Book Antiqua"/>
          <w:color w:val="000000" w:themeColor="text1"/>
          <w:shd w:val="clear" w:color="auto" w:fill="FFFFFF"/>
        </w:rPr>
        <w:t xml:space="preserve"> the</w:t>
      </w:r>
      <w:r w:rsidRPr="00A902C7">
        <w:rPr>
          <w:rFonts w:ascii="Book Antiqua" w:eastAsia="Book Antiqua" w:hAnsi="Book Antiqua" w:cs="Book Antiqua"/>
          <w:color w:val="000000" w:themeColor="text1"/>
          <w:shd w:val="clear" w:color="auto" w:fill="FFFFFF"/>
        </w:rPr>
        <w:t xml:space="preserve"> ability to </w:t>
      </w:r>
      <w:r w:rsidRPr="00A902C7">
        <w:rPr>
          <w:rFonts w:ascii="Book Antiqua" w:eastAsia="Book Antiqua" w:hAnsi="Book Antiqua" w:cs="Book Antiqua"/>
          <w:color w:val="000000" w:themeColor="text1"/>
        </w:rPr>
        <w:t>inhibit the immune responses and produce immunosuppression through the differentiation and maturation of T-</w:t>
      </w:r>
      <w:proofErr w:type="gramStart"/>
      <w:r w:rsidRPr="00A902C7">
        <w:rPr>
          <w:rFonts w:ascii="Book Antiqua" w:eastAsia="Book Antiqua" w:hAnsi="Book Antiqua" w:cs="Book Antiqua"/>
          <w:color w:val="000000" w:themeColor="text1"/>
        </w:rPr>
        <w:t>regs</w:t>
      </w:r>
      <w:r w:rsidRPr="00A902C7">
        <w:rPr>
          <w:rFonts w:ascii="Book Antiqua" w:eastAsia="Book Antiqua" w:hAnsi="Book Antiqua" w:cs="Book Antiqua"/>
          <w:color w:val="000000" w:themeColor="text1"/>
          <w:vertAlign w:val="superscript"/>
        </w:rPr>
        <w:t>[</w:t>
      </w:r>
      <w:r w:rsidR="00585489" w:rsidRPr="00A902C7">
        <w:rPr>
          <w:color w:val="000000" w:themeColor="text1"/>
        </w:rPr>
        <w:fldChar w:fldCharType="begin"/>
      </w:r>
      <w:r w:rsidR="00585489" w:rsidRPr="00A902C7">
        <w:rPr>
          <w:color w:val="000000" w:themeColor="text1"/>
        </w:rPr>
        <w:instrText xml:space="preserve"> HYPERLINK \l "_ENREF_11" \o "Mellor, 1999 #470" </w:instrText>
      </w:r>
      <w:r w:rsidR="00585489" w:rsidRPr="00A902C7">
        <w:rPr>
          <w:color w:val="000000" w:themeColor="text1"/>
        </w:rPr>
        <w:fldChar w:fldCharType="separate"/>
      </w:r>
      <w:r w:rsidRPr="00A902C7">
        <w:rPr>
          <w:rFonts w:ascii="Book Antiqua" w:eastAsia="Book Antiqua" w:hAnsi="Book Antiqua" w:cs="Book Antiqua"/>
          <w:color w:val="000000" w:themeColor="text1"/>
          <w:vertAlign w:val="superscript"/>
        </w:rPr>
        <w:t>11</w:t>
      </w:r>
      <w:r w:rsidR="00585489" w:rsidRPr="00A902C7">
        <w:rPr>
          <w:rFonts w:ascii="Book Antiqua" w:eastAsia="Book Antiqua" w:hAnsi="Book Antiqua" w:cs="Book Antiqua"/>
          <w:color w:val="000000" w:themeColor="text1"/>
          <w:vertAlign w:val="superscript"/>
        </w:rPr>
        <w:fldChar w:fldCharType="end"/>
      </w:r>
      <w:proofErr w:type="gramEnd"/>
      <w:r w:rsidRPr="00A902C7">
        <w:rPr>
          <w:rFonts w:ascii="Book Antiqua" w:eastAsia="Book Antiqua" w:hAnsi="Book Antiqua" w:cs="Book Antiqua"/>
          <w:color w:val="000000" w:themeColor="text1"/>
          <w:vertAlign w:val="superscript"/>
        </w:rPr>
        <w:t>]</w:t>
      </w:r>
      <w:r w:rsidRPr="00A902C7">
        <w:rPr>
          <w:rFonts w:ascii="Book Antiqua" w:eastAsia="Book Antiqua" w:hAnsi="Book Antiqua" w:cs="Book Antiqua"/>
          <w:color w:val="000000" w:themeColor="text1"/>
        </w:rPr>
        <w:t>. On the other hand</w:t>
      </w:r>
      <w:r w:rsidR="00300E1F"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 xml:space="preserve"> tryptophan depletion by IDO affects the cytotoxicity of T </w:t>
      </w:r>
      <w:proofErr w:type="gramStart"/>
      <w:r w:rsidRPr="00A902C7">
        <w:rPr>
          <w:rFonts w:ascii="Book Antiqua" w:eastAsia="Book Antiqua" w:hAnsi="Book Antiqua" w:cs="Book Antiqua"/>
          <w:color w:val="000000" w:themeColor="text1"/>
        </w:rPr>
        <w:t>cells</w:t>
      </w:r>
      <w:r w:rsidRPr="00A902C7">
        <w:rPr>
          <w:rFonts w:ascii="Book Antiqua" w:eastAsia="Book Antiqua" w:hAnsi="Book Antiqua" w:cs="Book Antiqua"/>
          <w:color w:val="000000" w:themeColor="text1"/>
          <w:vertAlign w:val="superscript"/>
        </w:rPr>
        <w:t>[</w:t>
      </w:r>
      <w:r w:rsidR="00585489" w:rsidRPr="00A902C7">
        <w:rPr>
          <w:color w:val="000000" w:themeColor="text1"/>
        </w:rPr>
        <w:fldChar w:fldCharType="begin"/>
      </w:r>
      <w:r w:rsidR="00585489" w:rsidRPr="00A902C7">
        <w:rPr>
          <w:color w:val="000000" w:themeColor="text1"/>
        </w:rPr>
        <w:instrText xml:space="preserve"> HYPERLINK \l "_ENREF_12" \o "Lee, 2002 #472" </w:instrText>
      </w:r>
      <w:r w:rsidR="00585489" w:rsidRPr="00A902C7">
        <w:rPr>
          <w:color w:val="000000" w:themeColor="text1"/>
        </w:rPr>
        <w:fldChar w:fldCharType="separate"/>
      </w:r>
      <w:r w:rsidRPr="00A902C7">
        <w:rPr>
          <w:rFonts w:ascii="Book Antiqua" w:eastAsia="Book Antiqua" w:hAnsi="Book Antiqua" w:cs="Book Antiqua"/>
          <w:color w:val="000000" w:themeColor="text1"/>
          <w:vertAlign w:val="superscript"/>
        </w:rPr>
        <w:t>12</w:t>
      </w:r>
      <w:r w:rsidR="00585489" w:rsidRPr="00A902C7">
        <w:rPr>
          <w:rFonts w:ascii="Book Antiqua" w:eastAsia="Book Antiqua" w:hAnsi="Book Antiqua" w:cs="Book Antiqua"/>
          <w:color w:val="000000" w:themeColor="text1"/>
          <w:vertAlign w:val="superscript"/>
        </w:rPr>
        <w:fldChar w:fldCharType="end"/>
      </w:r>
      <w:proofErr w:type="gramEnd"/>
      <w:r w:rsidRPr="00A902C7">
        <w:rPr>
          <w:rFonts w:ascii="Book Antiqua" w:eastAsia="Book Antiqua" w:hAnsi="Book Antiqua" w:cs="Book Antiqua"/>
          <w:color w:val="000000" w:themeColor="text1"/>
          <w:vertAlign w:val="superscript"/>
        </w:rPr>
        <w:t>]</w:t>
      </w:r>
      <w:r w:rsidRPr="00A902C7">
        <w:rPr>
          <w:rFonts w:ascii="Book Antiqua" w:eastAsia="Book Antiqua" w:hAnsi="Book Antiqua" w:cs="Book Antiqua"/>
          <w:color w:val="000000" w:themeColor="text1"/>
        </w:rPr>
        <w:t xml:space="preserve">. </w:t>
      </w:r>
      <w:r w:rsidR="006B3677" w:rsidRPr="00A902C7">
        <w:rPr>
          <w:rFonts w:ascii="Book Antiqua" w:eastAsia="Book Antiqua" w:hAnsi="Book Antiqua" w:cs="Book Antiqua"/>
          <w:color w:val="000000" w:themeColor="text1"/>
        </w:rPr>
        <w:t>It has been reported that t</w:t>
      </w:r>
      <w:r w:rsidRPr="00A902C7">
        <w:rPr>
          <w:rFonts w:ascii="Book Antiqua" w:eastAsia="Book Antiqua" w:hAnsi="Book Antiqua" w:cs="Book Antiqua"/>
          <w:color w:val="000000" w:themeColor="text1"/>
        </w:rPr>
        <w:t>ryptophan downstream metabolites induce apoptosis</w:t>
      </w:r>
      <w:r w:rsidR="007D09C5" w:rsidRPr="00A902C7">
        <w:rPr>
          <w:rFonts w:ascii="Book Antiqua" w:eastAsia="Book Antiqua" w:hAnsi="Book Antiqua" w:cs="Book Antiqua"/>
          <w:color w:val="000000" w:themeColor="text1"/>
        </w:rPr>
        <w:t xml:space="preserve"> of T cells</w:t>
      </w:r>
      <w:r w:rsidRPr="00A902C7">
        <w:rPr>
          <w:rFonts w:ascii="Book Antiqua" w:eastAsia="Book Antiqua" w:hAnsi="Book Antiqua" w:cs="Book Antiqua"/>
          <w:color w:val="000000" w:themeColor="text1"/>
        </w:rPr>
        <w:t xml:space="preserve"> </w:t>
      </w:r>
      <w:r w:rsidRPr="00A902C7">
        <w:rPr>
          <w:rFonts w:ascii="Book Antiqua" w:eastAsia="Book Antiqua" w:hAnsi="Book Antiqua" w:cs="Book Antiqua"/>
          <w:i/>
          <w:iCs/>
          <w:color w:val="000000" w:themeColor="text1"/>
        </w:rPr>
        <w:t xml:space="preserve">in </w:t>
      </w:r>
      <w:proofErr w:type="gramStart"/>
      <w:r w:rsidRPr="00A902C7">
        <w:rPr>
          <w:rFonts w:ascii="Book Antiqua" w:eastAsia="Book Antiqua" w:hAnsi="Book Antiqua" w:cs="Book Antiqua"/>
          <w:i/>
          <w:iCs/>
          <w:color w:val="000000" w:themeColor="text1"/>
        </w:rPr>
        <w:t>vitro</w:t>
      </w:r>
      <w:r w:rsidRPr="00A902C7">
        <w:rPr>
          <w:rFonts w:ascii="Book Antiqua" w:eastAsia="Book Antiqua" w:hAnsi="Book Antiqua" w:cs="Book Antiqua"/>
          <w:color w:val="000000" w:themeColor="text1"/>
          <w:vertAlign w:val="superscript"/>
        </w:rPr>
        <w:t>[</w:t>
      </w:r>
      <w:r w:rsidR="00585489" w:rsidRPr="00A902C7">
        <w:rPr>
          <w:color w:val="000000" w:themeColor="text1"/>
        </w:rPr>
        <w:fldChar w:fldCharType="begin"/>
      </w:r>
      <w:r w:rsidR="00585489" w:rsidRPr="00A902C7">
        <w:rPr>
          <w:color w:val="000000" w:themeColor="text1"/>
        </w:rPr>
        <w:instrText xml:space="preserve"> HYPERLINK \l "_ENREF_13" \o "Munn, 1999 #474" </w:instrText>
      </w:r>
      <w:r w:rsidR="00585489" w:rsidRPr="00A902C7">
        <w:rPr>
          <w:color w:val="000000" w:themeColor="text1"/>
        </w:rPr>
        <w:fldChar w:fldCharType="separate"/>
      </w:r>
      <w:r w:rsidRPr="00A902C7">
        <w:rPr>
          <w:rFonts w:ascii="Book Antiqua" w:eastAsia="Book Antiqua" w:hAnsi="Book Antiqua" w:cs="Book Antiqua"/>
          <w:color w:val="000000" w:themeColor="text1"/>
          <w:vertAlign w:val="superscript"/>
        </w:rPr>
        <w:t>13</w:t>
      </w:r>
      <w:r w:rsidR="00585489" w:rsidRPr="00A902C7">
        <w:rPr>
          <w:rFonts w:ascii="Book Antiqua" w:eastAsia="Book Antiqua" w:hAnsi="Book Antiqua" w:cs="Book Antiqua"/>
          <w:color w:val="000000" w:themeColor="text1"/>
          <w:vertAlign w:val="superscript"/>
        </w:rPr>
        <w:fldChar w:fldCharType="end"/>
      </w:r>
      <w:proofErr w:type="gramEnd"/>
      <w:r w:rsidRPr="00A902C7">
        <w:rPr>
          <w:rFonts w:ascii="Book Antiqua" w:eastAsia="Book Antiqua" w:hAnsi="Book Antiqua" w:cs="Book Antiqua"/>
          <w:color w:val="000000" w:themeColor="text1"/>
          <w:vertAlign w:val="superscript"/>
        </w:rPr>
        <w:t>]</w:t>
      </w:r>
      <w:r w:rsidRPr="00A902C7">
        <w:rPr>
          <w:rFonts w:ascii="Book Antiqua" w:eastAsia="Book Antiqua" w:hAnsi="Book Antiqua" w:cs="Book Antiqua"/>
          <w:color w:val="000000" w:themeColor="text1"/>
        </w:rPr>
        <w:t>.</w:t>
      </w:r>
      <w:r w:rsidR="00A80749" w:rsidRPr="00A902C7">
        <w:rPr>
          <w:rFonts w:ascii="Book Antiqua" w:eastAsia="Book Antiqua" w:hAnsi="Book Antiqua" w:cs="Book Antiqua"/>
          <w:color w:val="000000" w:themeColor="text1"/>
        </w:rPr>
        <w:t xml:space="preserve"> IDO plays a role</w:t>
      </w:r>
      <w:r w:rsidRPr="00A902C7">
        <w:rPr>
          <w:rFonts w:ascii="Book Antiqua" w:eastAsia="Book Antiqua" w:hAnsi="Book Antiqua" w:cs="Book Antiqua"/>
          <w:color w:val="000000" w:themeColor="text1"/>
        </w:rPr>
        <w:t xml:space="preserve"> in</w:t>
      </w:r>
      <w:r w:rsidR="00300E1F" w:rsidRPr="00A902C7">
        <w:rPr>
          <w:rFonts w:ascii="Book Antiqua" w:eastAsia="Book Antiqua" w:hAnsi="Book Antiqua" w:cs="Book Antiqua"/>
          <w:color w:val="000000" w:themeColor="text1"/>
        </w:rPr>
        <w:t xml:space="preserve"> the</w:t>
      </w:r>
      <w:r w:rsidRPr="00A902C7">
        <w:rPr>
          <w:rFonts w:ascii="Book Antiqua" w:eastAsia="Book Antiqua" w:hAnsi="Book Antiqua" w:cs="Book Antiqua"/>
          <w:color w:val="000000" w:themeColor="text1"/>
        </w:rPr>
        <w:t xml:space="preserve"> cancer immune-escape mechanism</w:t>
      </w:r>
      <w:r w:rsidRPr="00A902C7">
        <w:rPr>
          <w:rFonts w:ascii="Book Antiqua" w:eastAsia="Book Antiqua" w:hAnsi="Book Antiqua" w:cs="Book Antiqua"/>
          <w:color w:val="000000" w:themeColor="text1"/>
          <w:vertAlign w:val="superscript"/>
        </w:rPr>
        <w:t>[</w:t>
      </w:r>
      <w:r w:rsidR="00585489" w:rsidRPr="00A902C7">
        <w:rPr>
          <w:color w:val="000000" w:themeColor="text1"/>
        </w:rPr>
        <w:fldChar w:fldCharType="begin"/>
      </w:r>
      <w:r w:rsidR="00585489" w:rsidRPr="00A902C7">
        <w:rPr>
          <w:color w:val="000000" w:themeColor="text1"/>
        </w:rPr>
        <w:instrText xml:space="preserve"> HYPERLINK \l "_ENREF_14" \o "Mellor, 2004 #475" </w:instrText>
      </w:r>
      <w:r w:rsidR="00585489" w:rsidRPr="00A902C7">
        <w:rPr>
          <w:color w:val="000000" w:themeColor="text1"/>
        </w:rPr>
        <w:fldChar w:fldCharType="separate"/>
      </w:r>
      <w:r w:rsidRPr="00A902C7">
        <w:rPr>
          <w:rFonts w:ascii="Book Antiqua" w:eastAsia="Book Antiqua" w:hAnsi="Book Antiqua" w:cs="Book Antiqua"/>
          <w:color w:val="000000" w:themeColor="text1"/>
          <w:vertAlign w:val="superscript"/>
        </w:rPr>
        <w:t>14</w:t>
      </w:r>
      <w:r w:rsidR="00585489" w:rsidRPr="00A902C7">
        <w:rPr>
          <w:rFonts w:ascii="Book Antiqua" w:eastAsia="Book Antiqua" w:hAnsi="Book Antiqua" w:cs="Book Antiqua"/>
          <w:color w:val="000000" w:themeColor="text1"/>
          <w:vertAlign w:val="superscript"/>
        </w:rPr>
        <w:fldChar w:fldCharType="end"/>
      </w:r>
      <w:r w:rsidRPr="00A902C7">
        <w:rPr>
          <w:rFonts w:ascii="Book Antiqua" w:eastAsia="Book Antiqua" w:hAnsi="Book Antiqua" w:cs="Book Antiqua"/>
          <w:color w:val="000000" w:themeColor="text1"/>
          <w:vertAlign w:val="superscript"/>
        </w:rPr>
        <w:t>,</w:t>
      </w:r>
      <w:r w:rsidR="00585489" w:rsidRPr="00A902C7">
        <w:rPr>
          <w:color w:val="000000" w:themeColor="text1"/>
        </w:rPr>
        <w:fldChar w:fldCharType="begin"/>
      </w:r>
      <w:r w:rsidR="00585489" w:rsidRPr="00A902C7">
        <w:rPr>
          <w:color w:val="000000" w:themeColor="text1"/>
        </w:rPr>
        <w:instrText xml:space="preserve"> HYPERLINK \l "_ENREF_15" \o "Grohmann, 2003 #476" </w:instrText>
      </w:r>
      <w:r w:rsidR="00585489" w:rsidRPr="00A902C7">
        <w:rPr>
          <w:color w:val="000000" w:themeColor="text1"/>
        </w:rPr>
        <w:fldChar w:fldCharType="separate"/>
      </w:r>
      <w:r w:rsidRPr="00A902C7">
        <w:rPr>
          <w:rFonts w:ascii="Book Antiqua" w:eastAsia="Book Antiqua" w:hAnsi="Book Antiqua" w:cs="Book Antiqua"/>
          <w:color w:val="000000" w:themeColor="text1"/>
          <w:vertAlign w:val="superscript"/>
        </w:rPr>
        <w:t>15</w:t>
      </w:r>
      <w:r w:rsidR="00585489" w:rsidRPr="00A902C7">
        <w:rPr>
          <w:rFonts w:ascii="Book Antiqua" w:eastAsia="Book Antiqua" w:hAnsi="Book Antiqua" w:cs="Book Antiqua"/>
          <w:color w:val="000000" w:themeColor="text1"/>
          <w:vertAlign w:val="superscript"/>
        </w:rPr>
        <w:fldChar w:fldCharType="end"/>
      </w:r>
      <w:r w:rsidRPr="00A902C7">
        <w:rPr>
          <w:rFonts w:ascii="Book Antiqua" w:eastAsia="Book Antiqua" w:hAnsi="Book Antiqua" w:cs="Book Antiqua"/>
          <w:color w:val="000000" w:themeColor="text1"/>
          <w:vertAlign w:val="superscript"/>
        </w:rPr>
        <w:t>]</w:t>
      </w:r>
      <w:r w:rsidR="0000639E" w:rsidRPr="00A902C7">
        <w:rPr>
          <w:rFonts w:ascii="Book Antiqua" w:eastAsia="Book Antiqua" w:hAnsi="Book Antiqua" w:cs="Book Antiqua"/>
          <w:color w:val="000000" w:themeColor="text1"/>
        </w:rPr>
        <w:t xml:space="preserve">. Evidence has suggested that overexpression of IDO has been observed in both antigen-presenting cells and tumor cells in tumor draining lymph </w:t>
      </w:r>
      <w:proofErr w:type="gramStart"/>
      <w:r w:rsidR="0000639E" w:rsidRPr="00A902C7">
        <w:rPr>
          <w:rFonts w:ascii="Book Antiqua" w:eastAsia="Book Antiqua" w:hAnsi="Book Antiqua" w:cs="Book Antiqua"/>
          <w:color w:val="000000" w:themeColor="text1"/>
        </w:rPr>
        <w:t>nodes</w:t>
      </w:r>
      <w:r w:rsidRPr="00A902C7">
        <w:rPr>
          <w:rFonts w:ascii="Book Antiqua" w:eastAsia="Book Antiqua" w:hAnsi="Book Antiqua" w:cs="Book Antiqua"/>
          <w:color w:val="000000" w:themeColor="text1"/>
          <w:vertAlign w:val="superscript"/>
        </w:rPr>
        <w:t>[</w:t>
      </w:r>
      <w:r w:rsidR="00585489" w:rsidRPr="00A902C7">
        <w:rPr>
          <w:color w:val="000000" w:themeColor="text1"/>
        </w:rPr>
        <w:fldChar w:fldCharType="begin"/>
      </w:r>
      <w:r w:rsidR="00585489" w:rsidRPr="00A902C7">
        <w:rPr>
          <w:color w:val="000000" w:themeColor="text1"/>
        </w:rPr>
        <w:instrText xml:space="preserve"> HYPERLINK \l "_ENREF_16" \o "Katz, 2008 #477" </w:instrText>
      </w:r>
      <w:r w:rsidR="00585489" w:rsidRPr="00A902C7">
        <w:rPr>
          <w:color w:val="000000" w:themeColor="text1"/>
        </w:rPr>
        <w:fldChar w:fldCharType="separate"/>
      </w:r>
      <w:r w:rsidRPr="00A902C7">
        <w:rPr>
          <w:rFonts w:ascii="Book Antiqua" w:eastAsia="Book Antiqua" w:hAnsi="Book Antiqua" w:cs="Book Antiqua"/>
          <w:color w:val="000000" w:themeColor="text1"/>
          <w:vertAlign w:val="superscript"/>
        </w:rPr>
        <w:t>16</w:t>
      </w:r>
      <w:r w:rsidR="00585489" w:rsidRPr="00A902C7">
        <w:rPr>
          <w:rFonts w:ascii="Book Antiqua" w:eastAsia="Book Antiqua" w:hAnsi="Book Antiqua" w:cs="Book Antiqua"/>
          <w:color w:val="000000" w:themeColor="text1"/>
          <w:vertAlign w:val="superscript"/>
        </w:rPr>
        <w:fldChar w:fldCharType="end"/>
      </w:r>
      <w:proofErr w:type="gramEnd"/>
      <w:r w:rsidRPr="00A902C7">
        <w:rPr>
          <w:rFonts w:ascii="Book Antiqua" w:eastAsia="Book Antiqua" w:hAnsi="Book Antiqua" w:cs="Book Antiqua"/>
          <w:color w:val="000000" w:themeColor="text1"/>
          <w:vertAlign w:val="superscript"/>
        </w:rPr>
        <w:t>]</w:t>
      </w:r>
      <w:r w:rsidRPr="00A902C7">
        <w:rPr>
          <w:rFonts w:ascii="Book Antiqua" w:eastAsia="Book Antiqua" w:hAnsi="Book Antiqua" w:cs="Book Antiqua"/>
          <w:color w:val="000000" w:themeColor="text1"/>
        </w:rPr>
        <w:t xml:space="preserve">. IDO overexpression may lead to recruitment of T-regs in breast tumor microenvironment and promote </w:t>
      </w:r>
      <w:proofErr w:type="gramStart"/>
      <w:r w:rsidRPr="00A902C7">
        <w:rPr>
          <w:rFonts w:ascii="Book Antiqua" w:eastAsia="Book Antiqua" w:hAnsi="Book Antiqua" w:cs="Book Antiqua"/>
          <w:color w:val="000000" w:themeColor="text1"/>
        </w:rPr>
        <w:t>metastasis</w:t>
      </w:r>
      <w:r w:rsidRPr="00A902C7">
        <w:rPr>
          <w:rFonts w:ascii="Book Antiqua" w:eastAsia="Book Antiqua" w:hAnsi="Book Antiqua" w:cs="Book Antiqua"/>
          <w:color w:val="000000" w:themeColor="text1"/>
          <w:vertAlign w:val="superscript"/>
        </w:rPr>
        <w:t>[</w:t>
      </w:r>
      <w:r w:rsidR="00585489" w:rsidRPr="00A902C7">
        <w:rPr>
          <w:color w:val="000000" w:themeColor="text1"/>
        </w:rPr>
        <w:fldChar w:fldCharType="begin"/>
      </w:r>
      <w:r w:rsidR="00585489" w:rsidRPr="00A902C7">
        <w:rPr>
          <w:color w:val="000000" w:themeColor="text1"/>
        </w:rPr>
        <w:instrText xml:space="preserve"> HYPERLINK \l "_ENREF_17" \o "Yu, 2011 #478" </w:instrText>
      </w:r>
      <w:r w:rsidR="00585489" w:rsidRPr="00A902C7">
        <w:rPr>
          <w:color w:val="000000" w:themeColor="text1"/>
        </w:rPr>
        <w:fldChar w:fldCharType="separate"/>
      </w:r>
      <w:r w:rsidRPr="00A902C7">
        <w:rPr>
          <w:rFonts w:ascii="Book Antiqua" w:eastAsia="Book Antiqua" w:hAnsi="Book Antiqua" w:cs="Book Antiqua"/>
          <w:color w:val="000000" w:themeColor="text1"/>
          <w:vertAlign w:val="superscript"/>
        </w:rPr>
        <w:t>17</w:t>
      </w:r>
      <w:r w:rsidR="00585489" w:rsidRPr="00A902C7">
        <w:rPr>
          <w:rFonts w:ascii="Book Antiqua" w:eastAsia="Book Antiqua" w:hAnsi="Book Antiqua" w:cs="Book Antiqua"/>
          <w:color w:val="000000" w:themeColor="text1"/>
          <w:vertAlign w:val="superscript"/>
        </w:rPr>
        <w:fldChar w:fldCharType="end"/>
      </w:r>
      <w:proofErr w:type="gramEnd"/>
      <w:r w:rsidRPr="00A902C7">
        <w:rPr>
          <w:rFonts w:ascii="Book Antiqua" w:eastAsia="Book Antiqua" w:hAnsi="Book Antiqua" w:cs="Book Antiqua"/>
          <w:color w:val="000000" w:themeColor="text1"/>
          <w:vertAlign w:val="superscript"/>
        </w:rPr>
        <w:t>]</w:t>
      </w:r>
      <w:r w:rsidRPr="00A902C7">
        <w:rPr>
          <w:rFonts w:ascii="Book Antiqua" w:eastAsia="Book Antiqua" w:hAnsi="Book Antiqua" w:cs="Book Antiqua"/>
          <w:color w:val="000000" w:themeColor="text1"/>
        </w:rPr>
        <w:t>.</w:t>
      </w:r>
    </w:p>
    <w:p w14:paraId="54E64E7D" w14:textId="4E0D2C6F" w:rsidR="00A77B3E" w:rsidRPr="00A902C7" w:rsidRDefault="005843FC" w:rsidP="00A902C7">
      <w:pPr>
        <w:snapToGrid w:val="0"/>
        <w:spacing w:line="360" w:lineRule="auto"/>
        <w:ind w:firstLineChars="200" w:firstLine="480"/>
        <w:jc w:val="both"/>
        <w:rPr>
          <w:rFonts w:ascii="Book Antiqua" w:hAnsi="Book Antiqua"/>
          <w:color w:val="000000" w:themeColor="text1"/>
        </w:rPr>
      </w:pPr>
      <w:r w:rsidRPr="00A902C7">
        <w:rPr>
          <w:rFonts w:ascii="Book Antiqua" w:eastAsia="Book Antiqua" w:hAnsi="Book Antiqua" w:cs="Book Antiqua"/>
          <w:color w:val="000000" w:themeColor="text1"/>
        </w:rPr>
        <w:t xml:space="preserve">TNBC is characterized by lack of expression of </w:t>
      </w:r>
      <w:r w:rsidR="00E7574C" w:rsidRPr="00A902C7">
        <w:rPr>
          <w:rFonts w:ascii="Book Antiqua" w:hAnsi="Book Antiqua"/>
          <w:color w:val="000000" w:themeColor="text1"/>
        </w:rPr>
        <w:t>estrogen receptor</w:t>
      </w:r>
      <w:r w:rsidR="00E7574C" w:rsidRPr="00A902C7">
        <w:rPr>
          <w:rFonts w:ascii="Book Antiqua" w:eastAsia="Book Antiqua" w:hAnsi="Book Antiqua" w:cs="Book Antiqua"/>
          <w:color w:val="000000" w:themeColor="text1"/>
        </w:rPr>
        <w:t xml:space="preserve"> (</w:t>
      </w:r>
      <w:r w:rsidRPr="00A902C7">
        <w:rPr>
          <w:rFonts w:ascii="Book Antiqua" w:eastAsia="Book Antiqua" w:hAnsi="Book Antiqua" w:cs="Book Antiqua"/>
          <w:color w:val="000000" w:themeColor="text1"/>
        </w:rPr>
        <w:t>ER</w:t>
      </w:r>
      <w:r w:rsidR="00E7574C"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 xml:space="preserve">, </w:t>
      </w:r>
      <w:r w:rsidR="00E7574C" w:rsidRPr="00A902C7">
        <w:rPr>
          <w:rFonts w:ascii="Book Antiqua" w:hAnsi="Book Antiqua"/>
          <w:color w:val="000000" w:themeColor="text1"/>
        </w:rPr>
        <w:t>progesterone receptor</w:t>
      </w:r>
      <w:r w:rsidR="00E7574C" w:rsidRPr="00A902C7">
        <w:rPr>
          <w:rFonts w:ascii="Book Antiqua" w:eastAsia="Book Antiqua" w:hAnsi="Book Antiqua" w:cs="Book Antiqua"/>
          <w:color w:val="000000" w:themeColor="text1"/>
        </w:rPr>
        <w:t xml:space="preserve"> (</w:t>
      </w:r>
      <w:r w:rsidRPr="00A902C7">
        <w:rPr>
          <w:rFonts w:ascii="Book Antiqua" w:eastAsia="Book Antiqua" w:hAnsi="Book Antiqua" w:cs="Book Antiqua"/>
          <w:color w:val="000000" w:themeColor="text1"/>
        </w:rPr>
        <w:t>PR</w:t>
      </w:r>
      <w:r w:rsidR="00E7574C"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 xml:space="preserve">, and </w:t>
      </w:r>
      <w:r w:rsidR="00E7574C" w:rsidRPr="00A902C7">
        <w:rPr>
          <w:rFonts w:ascii="Book Antiqua" w:hAnsi="Book Antiqua"/>
          <w:color w:val="000000" w:themeColor="text1"/>
        </w:rPr>
        <w:t>human epidermal growth factor receptor</w:t>
      </w:r>
      <w:r w:rsidR="00E7574C" w:rsidRPr="00A902C7">
        <w:rPr>
          <w:rFonts w:ascii="Book Antiqua" w:eastAsia="Book Antiqua" w:hAnsi="Book Antiqua" w:cs="Book Antiqua"/>
          <w:color w:val="000000" w:themeColor="text1"/>
        </w:rPr>
        <w:t xml:space="preserve"> (</w:t>
      </w:r>
      <w:r w:rsidRPr="00A902C7">
        <w:rPr>
          <w:rFonts w:ascii="Book Antiqua" w:eastAsia="Book Antiqua" w:hAnsi="Book Antiqua" w:cs="Book Antiqua"/>
          <w:color w:val="000000" w:themeColor="text1"/>
        </w:rPr>
        <w:t>HER</w:t>
      </w:r>
      <w:proofErr w:type="gramStart"/>
      <w:r w:rsidRPr="00A902C7">
        <w:rPr>
          <w:rFonts w:ascii="Book Antiqua" w:eastAsia="Book Antiqua" w:hAnsi="Book Antiqua" w:cs="Book Antiqua"/>
          <w:color w:val="000000" w:themeColor="text1"/>
        </w:rPr>
        <w:t>2</w:t>
      </w:r>
      <w:r w:rsidR="00E7574C"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vertAlign w:val="superscript"/>
        </w:rPr>
        <w:t>[</w:t>
      </w:r>
      <w:r w:rsidR="00585489" w:rsidRPr="00A902C7">
        <w:rPr>
          <w:color w:val="000000" w:themeColor="text1"/>
        </w:rPr>
        <w:fldChar w:fldCharType="begin"/>
      </w:r>
      <w:r w:rsidR="00585489" w:rsidRPr="00A902C7">
        <w:rPr>
          <w:color w:val="000000" w:themeColor="text1"/>
        </w:rPr>
        <w:instrText xml:space="preserve"> HYPERLINK \l "_ENREF_18" \o "Curigliano, 2011 #482" </w:instrText>
      </w:r>
      <w:r w:rsidR="00585489" w:rsidRPr="00A902C7">
        <w:rPr>
          <w:color w:val="000000" w:themeColor="text1"/>
        </w:rPr>
        <w:fldChar w:fldCharType="separate"/>
      </w:r>
      <w:r w:rsidRPr="00A902C7">
        <w:rPr>
          <w:rFonts w:ascii="Book Antiqua" w:eastAsia="Book Antiqua" w:hAnsi="Book Antiqua" w:cs="Book Antiqua"/>
          <w:color w:val="000000" w:themeColor="text1"/>
          <w:vertAlign w:val="superscript"/>
        </w:rPr>
        <w:t>18</w:t>
      </w:r>
      <w:r w:rsidR="00585489" w:rsidRPr="00A902C7">
        <w:rPr>
          <w:rFonts w:ascii="Book Antiqua" w:eastAsia="Book Antiqua" w:hAnsi="Book Antiqua" w:cs="Book Antiqua"/>
          <w:color w:val="000000" w:themeColor="text1"/>
          <w:vertAlign w:val="superscript"/>
        </w:rPr>
        <w:fldChar w:fldCharType="end"/>
      </w:r>
      <w:proofErr w:type="gramEnd"/>
      <w:r w:rsidRPr="00A902C7">
        <w:rPr>
          <w:rFonts w:ascii="Book Antiqua" w:eastAsia="Book Antiqua" w:hAnsi="Book Antiqua" w:cs="Book Antiqua"/>
          <w:color w:val="000000" w:themeColor="text1"/>
          <w:vertAlign w:val="superscript"/>
        </w:rPr>
        <w:t>]</w:t>
      </w:r>
      <w:r w:rsidRPr="00A902C7">
        <w:rPr>
          <w:rFonts w:ascii="Book Antiqua" w:eastAsia="Book Antiqua" w:hAnsi="Book Antiqua" w:cs="Book Antiqua"/>
          <w:color w:val="000000" w:themeColor="text1"/>
        </w:rPr>
        <w:t xml:space="preserve">. TNBC is </w:t>
      </w:r>
      <w:r w:rsidR="0018483A" w:rsidRPr="00A902C7">
        <w:rPr>
          <w:rFonts w:ascii="Book Antiqua" w:eastAsia="Book Antiqua" w:hAnsi="Book Antiqua" w:cs="Book Antiqua"/>
          <w:color w:val="000000" w:themeColor="text1"/>
        </w:rPr>
        <w:t xml:space="preserve">a </w:t>
      </w:r>
      <w:r w:rsidRPr="00A902C7">
        <w:rPr>
          <w:rFonts w:ascii="Book Antiqua" w:eastAsia="Book Antiqua" w:hAnsi="Book Antiqua" w:cs="Book Antiqua"/>
          <w:color w:val="000000" w:themeColor="text1"/>
        </w:rPr>
        <w:t xml:space="preserve">more aggressive tumor than other breast cancers </w:t>
      </w:r>
      <w:proofErr w:type="gramStart"/>
      <w:r w:rsidRPr="00A902C7">
        <w:rPr>
          <w:rFonts w:ascii="Book Antiqua" w:eastAsia="Book Antiqua" w:hAnsi="Book Antiqua" w:cs="Book Antiqua"/>
          <w:color w:val="000000" w:themeColor="text1"/>
        </w:rPr>
        <w:t>types</w:t>
      </w:r>
      <w:r w:rsidRPr="00A902C7">
        <w:rPr>
          <w:rFonts w:ascii="Book Antiqua" w:eastAsia="Book Antiqua" w:hAnsi="Book Antiqua" w:cs="Book Antiqua"/>
          <w:color w:val="000000" w:themeColor="text1"/>
          <w:vertAlign w:val="superscript"/>
        </w:rPr>
        <w:t>[</w:t>
      </w:r>
      <w:r w:rsidR="00585489" w:rsidRPr="00A902C7">
        <w:rPr>
          <w:color w:val="000000" w:themeColor="text1"/>
        </w:rPr>
        <w:fldChar w:fldCharType="begin"/>
      </w:r>
      <w:r w:rsidR="00585489" w:rsidRPr="00A902C7">
        <w:rPr>
          <w:color w:val="000000" w:themeColor="text1"/>
        </w:rPr>
        <w:instrText xml:space="preserve"> HYPERLINK \l "_ENREF_19" \o "Penault-Llorca, 2012 #484" </w:instrText>
      </w:r>
      <w:r w:rsidR="00585489" w:rsidRPr="00A902C7">
        <w:rPr>
          <w:color w:val="000000" w:themeColor="text1"/>
        </w:rPr>
        <w:fldChar w:fldCharType="separate"/>
      </w:r>
      <w:r w:rsidRPr="00A902C7">
        <w:rPr>
          <w:rFonts w:ascii="Book Antiqua" w:eastAsia="Book Antiqua" w:hAnsi="Book Antiqua" w:cs="Book Antiqua"/>
          <w:color w:val="000000" w:themeColor="text1"/>
          <w:vertAlign w:val="superscript"/>
        </w:rPr>
        <w:t>19</w:t>
      </w:r>
      <w:r w:rsidR="00585489" w:rsidRPr="00A902C7">
        <w:rPr>
          <w:rFonts w:ascii="Book Antiqua" w:eastAsia="Book Antiqua" w:hAnsi="Book Antiqua" w:cs="Book Antiqua"/>
          <w:color w:val="000000" w:themeColor="text1"/>
          <w:vertAlign w:val="superscript"/>
        </w:rPr>
        <w:fldChar w:fldCharType="end"/>
      </w:r>
      <w:proofErr w:type="gramEnd"/>
      <w:r w:rsidRPr="00A902C7">
        <w:rPr>
          <w:rFonts w:ascii="Book Antiqua" w:eastAsia="Book Antiqua" w:hAnsi="Book Antiqua" w:cs="Book Antiqua"/>
          <w:color w:val="000000" w:themeColor="text1"/>
          <w:vertAlign w:val="superscript"/>
        </w:rPr>
        <w:t>]</w:t>
      </w:r>
      <w:r w:rsidRPr="00A902C7">
        <w:rPr>
          <w:rFonts w:ascii="Book Antiqua" w:eastAsia="Book Antiqua" w:hAnsi="Book Antiqua" w:cs="Book Antiqua"/>
          <w:color w:val="000000" w:themeColor="text1"/>
        </w:rPr>
        <w:t xml:space="preserve">. Our </w:t>
      </w:r>
      <w:r w:rsidR="0018483A" w:rsidRPr="00A902C7">
        <w:rPr>
          <w:rFonts w:ascii="Book Antiqua" w:eastAsia="Book Antiqua" w:hAnsi="Book Antiqua" w:cs="Book Antiqua"/>
          <w:color w:val="000000" w:themeColor="text1"/>
        </w:rPr>
        <w:t xml:space="preserve">goal </w:t>
      </w:r>
      <w:r w:rsidRPr="00A902C7">
        <w:rPr>
          <w:rFonts w:ascii="Book Antiqua" w:eastAsia="Book Antiqua" w:hAnsi="Book Antiqua" w:cs="Book Antiqua"/>
          <w:color w:val="000000" w:themeColor="text1"/>
        </w:rPr>
        <w:t>was to quantify FOXP3 expression in relation with IDO expression in patients diagnosed with breast cancer from Pakistan. Pakistan has</w:t>
      </w:r>
      <w:r w:rsidR="0018483A" w:rsidRPr="00A902C7">
        <w:rPr>
          <w:rFonts w:ascii="Book Antiqua" w:eastAsia="Book Antiqua" w:hAnsi="Book Antiqua" w:cs="Book Antiqua"/>
          <w:color w:val="000000" w:themeColor="text1"/>
        </w:rPr>
        <w:t xml:space="preserve"> the</w:t>
      </w:r>
      <w:r w:rsidRPr="00A902C7">
        <w:rPr>
          <w:rFonts w:ascii="Book Antiqua" w:eastAsia="Book Antiqua" w:hAnsi="Book Antiqua" w:cs="Book Antiqua"/>
          <w:color w:val="000000" w:themeColor="text1"/>
        </w:rPr>
        <w:t xml:space="preserve"> highest incidence of breast cancer cases in its region. We </w:t>
      </w:r>
      <w:r w:rsidRPr="00A902C7">
        <w:rPr>
          <w:rFonts w:ascii="Book Antiqua" w:eastAsia="Book Antiqua" w:hAnsi="Book Antiqua" w:cs="Book Antiqua"/>
          <w:color w:val="000000" w:themeColor="text1"/>
        </w:rPr>
        <w:lastRenderedPageBreak/>
        <w:t xml:space="preserve">further investigated the numbers of FOXP3-positive T-regs in TNBC patients compared to hormone-positive breast cancer patients. </w:t>
      </w:r>
    </w:p>
    <w:p w14:paraId="225DECFA" w14:textId="77777777" w:rsidR="00A77B3E" w:rsidRPr="00A902C7" w:rsidRDefault="00A77B3E" w:rsidP="00A902C7">
      <w:pPr>
        <w:snapToGrid w:val="0"/>
        <w:spacing w:line="360" w:lineRule="auto"/>
        <w:jc w:val="both"/>
        <w:rPr>
          <w:rFonts w:ascii="Book Antiqua" w:hAnsi="Book Antiqua"/>
          <w:color w:val="000000" w:themeColor="text1"/>
        </w:rPr>
      </w:pPr>
    </w:p>
    <w:p w14:paraId="0858E4F3" w14:textId="77777777"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caps/>
          <w:color w:val="000000" w:themeColor="text1"/>
          <w:u w:val="single"/>
        </w:rPr>
        <w:t>MATERIALS AND METHODS</w:t>
      </w:r>
    </w:p>
    <w:p w14:paraId="5554059C" w14:textId="77777777" w:rsidR="00A77B3E" w:rsidRPr="00A902C7" w:rsidRDefault="005843FC" w:rsidP="00A902C7">
      <w:pPr>
        <w:snapToGrid w:val="0"/>
        <w:spacing w:line="360" w:lineRule="auto"/>
        <w:jc w:val="both"/>
        <w:rPr>
          <w:rFonts w:ascii="Book Antiqua" w:hAnsi="Book Antiqua"/>
          <w:i/>
          <w:iCs/>
          <w:color w:val="000000" w:themeColor="text1"/>
        </w:rPr>
      </w:pPr>
      <w:r w:rsidRPr="00A902C7">
        <w:rPr>
          <w:rFonts w:ascii="Book Antiqua" w:eastAsia="Book Antiqua" w:hAnsi="Book Antiqua" w:cs="Book Antiqua"/>
          <w:b/>
          <w:bCs/>
          <w:i/>
          <w:iCs/>
          <w:color w:val="000000" w:themeColor="text1"/>
        </w:rPr>
        <w:t>Sampling and patient data</w:t>
      </w:r>
    </w:p>
    <w:p w14:paraId="13680884" w14:textId="169F0DAF" w:rsidR="00A77B3E" w:rsidRPr="00A902C7" w:rsidRDefault="005843FC" w:rsidP="00A902C7">
      <w:pPr>
        <w:spacing w:line="360" w:lineRule="auto"/>
        <w:jc w:val="both"/>
        <w:rPr>
          <w:rFonts w:ascii="Book Antiqua" w:eastAsia="Book Antiqua" w:hAnsi="Book Antiqua" w:cs="Book Antiqua"/>
          <w:color w:val="000000" w:themeColor="text1"/>
        </w:rPr>
      </w:pPr>
      <w:r w:rsidRPr="00A902C7">
        <w:rPr>
          <w:rFonts w:ascii="Book Antiqua" w:eastAsia="Book Antiqua" w:hAnsi="Book Antiqua" w:cs="Book Antiqua"/>
          <w:color w:val="000000" w:themeColor="text1"/>
        </w:rPr>
        <w:t xml:space="preserve">For this retrospective analysis, archived </w:t>
      </w:r>
      <w:r w:rsidR="00CF5A3E" w:rsidRPr="00A902C7">
        <w:rPr>
          <w:rFonts w:ascii="Book Antiqua" w:eastAsia="Book Antiqua" w:hAnsi="Book Antiqua" w:cs="Book Antiqua"/>
          <w:color w:val="000000" w:themeColor="text1"/>
        </w:rPr>
        <w:t xml:space="preserve">formalin-fixed paraffin-embedded </w:t>
      </w:r>
      <w:r w:rsidR="00852AA7"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FFPE</w:t>
      </w:r>
      <w:r w:rsidR="00852AA7" w:rsidRPr="00A902C7">
        <w:rPr>
          <w:rFonts w:ascii="Book Antiqua" w:eastAsia="Book Antiqua" w:hAnsi="Book Antiqua" w:cs="Book Antiqua"/>
          <w:color w:val="000000" w:themeColor="text1"/>
        </w:rPr>
        <w:t>)</w:t>
      </w:r>
      <w:r w:rsidR="00E7574C" w:rsidRPr="00A902C7">
        <w:rPr>
          <w:rFonts w:ascii="Book Antiqua" w:eastAsia="Book Antiqua" w:hAnsi="Book Antiqua" w:cs="Book Antiqua"/>
          <w:color w:val="000000" w:themeColor="text1"/>
        </w:rPr>
        <w:t xml:space="preserve"> </w:t>
      </w:r>
      <w:r w:rsidRPr="00A902C7">
        <w:rPr>
          <w:rFonts w:ascii="Book Antiqua" w:eastAsia="Book Antiqua" w:hAnsi="Book Antiqua" w:cs="Book Antiqua"/>
          <w:color w:val="000000" w:themeColor="text1"/>
        </w:rPr>
        <w:t xml:space="preserve">blocks of 100 breast cancer patients were retrieved from </w:t>
      </w:r>
      <w:r w:rsidR="0018483A" w:rsidRPr="00A902C7">
        <w:rPr>
          <w:rFonts w:ascii="Book Antiqua" w:eastAsia="Book Antiqua" w:hAnsi="Book Antiqua" w:cs="Book Antiqua"/>
          <w:color w:val="000000" w:themeColor="text1"/>
        </w:rPr>
        <w:t xml:space="preserve">the </w:t>
      </w:r>
      <w:r w:rsidRPr="00A902C7">
        <w:rPr>
          <w:rFonts w:ascii="Book Antiqua" w:eastAsia="Book Antiqua" w:hAnsi="Book Antiqua" w:cs="Book Antiqua"/>
          <w:color w:val="000000" w:themeColor="text1"/>
        </w:rPr>
        <w:t>pathology department. The study was conducted at Shaukat Khanum Memorial Cancer Hospital and Research Center (SKMCH&amp;RC) Lahore, Pakistan. All the patients were diagnosed with breast cancer between 2007 and 2009</w:t>
      </w:r>
      <w:r w:rsidR="0018483A" w:rsidRPr="00A902C7">
        <w:rPr>
          <w:rFonts w:ascii="Book Antiqua" w:eastAsia="Book Antiqua" w:hAnsi="Book Antiqua" w:cs="Book Antiqua"/>
          <w:color w:val="000000" w:themeColor="text1"/>
        </w:rPr>
        <w:t>, and a</w:t>
      </w:r>
      <w:r w:rsidRPr="00A902C7">
        <w:rPr>
          <w:rFonts w:ascii="Book Antiqua" w:eastAsia="Book Antiqua" w:hAnsi="Book Antiqua" w:cs="Book Antiqua"/>
          <w:color w:val="000000" w:themeColor="text1"/>
        </w:rPr>
        <w:t>ll patients selected were treatment naïve. Tumor grade was allocated using the Nottingham Histologic Score. Immunohistochemistry was performed to identify the expression of ER, PR</w:t>
      </w:r>
      <w:r w:rsidR="0018483A"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 xml:space="preserve"> and HER2 by using standard </w:t>
      </w:r>
      <w:proofErr w:type="gramStart"/>
      <w:r w:rsidRPr="00A902C7">
        <w:rPr>
          <w:rFonts w:ascii="Book Antiqua" w:eastAsia="Book Antiqua" w:hAnsi="Book Antiqua" w:cs="Book Antiqua"/>
          <w:color w:val="000000" w:themeColor="text1"/>
        </w:rPr>
        <w:t>methods</w:t>
      </w:r>
      <w:r w:rsidRPr="00A902C7">
        <w:rPr>
          <w:rFonts w:ascii="Book Antiqua" w:eastAsia="Book Antiqua" w:hAnsi="Book Antiqua" w:cs="Book Antiqua"/>
          <w:color w:val="000000" w:themeColor="text1"/>
          <w:vertAlign w:val="superscript"/>
        </w:rPr>
        <w:t>[</w:t>
      </w:r>
      <w:r w:rsidR="00585489" w:rsidRPr="00A902C7">
        <w:rPr>
          <w:color w:val="000000" w:themeColor="text1"/>
        </w:rPr>
        <w:fldChar w:fldCharType="begin"/>
      </w:r>
      <w:r w:rsidR="00585489" w:rsidRPr="00A902C7">
        <w:rPr>
          <w:color w:val="000000" w:themeColor="text1"/>
        </w:rPr>
        <w:instrText xml:space="preserve"> HYPERLINK \l "_ENREF_20" \o "Chen, 2010 #294" </w:instrText>
      </w:r>
      <w:r w:rsidR="00585489" w:rsidRPr="00A902C7">
        <w:rPr>
          <w:color w:val="000000" w:themeColor="text1"/>
        </w:rPr>
        <w:fldChar w:fldCharType="separate"/>
      </w:r>
      <w:r w:rsidRPr="00A902C7">
        <w:rPr>
          <w:rFonts w:ascii="Book Antiqua" w:eastAsia="Book Antiqua" w:hAnsi="Book Antiqua" w:cs="Book Antiqua"/>
          <w:color w:val="000000" w:themeColor="text1"/>
          <w:vertAlign w:val="superscript"/>
        </w:rPr>
        <w:t>20</w:t>
      </w:r>
      <w:r w:rsidR="00585489" w:rsidRPr="00A902C7">
        <w:rPr>
          <w:rFonts w:ascii="Book Antiqua" w:eastAsia="Book Antiqua" w:hAnsi="Book Antiqua" w:cs="Book Antiqua"/>
          <w:color w:val="000000" w:themeColor="text1"/>
          <w:vertAlign w:val="superscript"/>
        </w:rPr>
        <w:fldChar w:fldCharType="end"/>
      </w:r>
      <w:proofErr w:type="gramEnd"/>
      <w:r w:rsidRPr="00A902C7">
        <w:rPr>
          <w:rFonts w:ascii="Book Antiqua" w:eastAsia="Book Antiqua" w:hAnsi="Book Antiqua" w:cs="Book Antiqua"/>
          <w:color w:val="000000" w:themeColor="text1"/>
          <w:vertAlign w:val="superscript"/>
        </w:rPr>
        <w:t>]</w:t>
      </w:r>
      <w:r w:rsidRPr="00A902C7">
        <w:rPr>
          <w:rFonts w:ascii="Book Antiqua" w:eastAsia="Book Antiqua" w:hAnsi="Book Antiqua" w:cs="Book Antiqua"/>
          <w:color w:val="000000" w:themeColor="text1"/>
        </w:rPr>
        <w:t xml:space="preserve">. </w:t>
      </w:r>
      <w:proofErr w:type="spellStart"/>
      <w:r w:rsidRPr="00A902C7">
        <w:rPr>
          <w:rFonts w:ascii="Book Antiqua" w:eastAsia="Book Antiqua" w:hAnsi="Book Antiqua" w:cs="Book Antiqua"/>
          <w:color w:val="000000" w:themeColor="text1"/>
        </w:rPr>
        <w:t>Clinic</w:t>
      </w:r>
      <w:r w:rsidR="00A9338C" w:rsidRPr="00A902C7">
        <w:rPr>
          <w:rFonts w:ascii="Book Antiqua" w:eastAsia="Book Antiqua" w:hAnsi="Book Antiqua" w:cs="Book Antiqua"/>
          <w:color w:val="000000" w:themeColor="text1"/>
        </w:rPr>
        <w:t>o</w:t>
      </w:r>
      <w:proofErr w:type="spellEnd"/>
      <w:r w:rsidR="00A9338C" w:rsidRPr="00A902C7">
        <w:rPr>
          <w:rFonts w:ascii="Book Antiqua" w:eastAsia="Book Antiqua" w:hAnsi="Book Antiqua" w:cs="Book Antiqua"/>
          <w:color w:val="000000" w:themeColor="text1"/>
        </w:rPr>
        <w:t>-pathological data w</w:t>
      </w:r>
      <w:r w:rsidR="0018483A" w:rsidRPr="00A902C7">
        <w:rPr>
          <w:rFonts w:ascii="Book Antiqua" w:eastAsia="Book Antiqua" w:hAnsi="Book Antiqua" w:cs="Book Antiqua"/>
          <w:color w:val="000000" w:themeColor="text1"/>
        </w:rPr>
        <w:t>ere</w:t>
      </w:r>
      <w:r w:rsidR="00A9338C" w:rsidRPr="00A902C7">
        <w:rPr>
          <w:rFonts w:ascii="Book Antiqua" w:eastAsia="Book Antiqua" w:hAnsi="Book Antiqua" w:cs="Book Antiqua"/>
          <w:color w:val="000000" w:themeColor="text1"/>
        </w:rPr>
        <w:t xml:space="preserve"> obtained</w:t>
      </w:r>
      <w:r w:rsidRPr="00A902C7">
        <w:rPr>
          <w:rFonts w:ascii="Book Antiqua" w:eastAsia="Book Antiqua" w:hAnsi="Book Antiqua" w:cs="Book Antiqua"/>
          <w:color w:val="000000" w:themeColor="text1"/>
        </w:rPr>
        <w:t xml:space="preserve"> from </w:t>
      </w:r>
      <w:r w:rsidR="00026AC3" w:rsidRPr="00A902C7">
        <w:rPr>
          <w:rFonts w:ascii="Book Antiqua" w:eastAsia="Book Antiqua" w:hAnsi="Book Antiqua" w:cs="Book Antiqua"/>
          <w:color w:val="000000" w:themeColor="text1"/>
        </w:rPr>
        <w:t xml:space="preserve">medical </w:t>
      </w:r>
      <w:r w:rsidR="0015020D" w:rsidRPr="00A902C7">
        <w:rPr>
          <w:rFonts w:ascii="Book Antiqua" w:eastAsia="Book Antiqua" w:hAnsi="Book Antiqua" w:cs="Book Antiqua"/>
          <w:color w:val="000000" w:themeColor="text1"/>
        </w:rPr>
        <w:t>reports of the patients</w:t>
      </w:r>
      <w:r w:rsidRPr="00A902C7">
        <w:rPr>
          <w:rFonts w:ascii="Book Antiqua" w:eastAsia="Book Antiqua" w:hAnsi="Book Antiqua" w:cs="Book Antiqua"/>
          <w:color w:val="000000" w:themeColor="text1"/>
        </w:rPr>
        <w:t>. The current study was approved by the Institutional Review Board</w:t>
      </w:r>
      <w:r w:rsidRPr="00A902C7">
        <w:rPr>
          <w:rFonts w:ascii="Book Antiqua" w:eastAsia="Book Antiqua" w:hAnsi="Book Antiqua" w:cs="Book Antiqua"/>
          <w:color w:val="000000"/>
        </w:rPr>
        <w:t xml:space="preserve"> (IRB) </w:t>
      </w:r>
      <w:r w:rsidRPr="00A902C7">
        <w:rPr>
          <w:rFonts w:ascii="Book Antiqua" w:eastAsia="Book Antiqua" w:hAnsi="Book Antiqua" w:cs="Book Antiqua"/>
          <w:color w:val="000000" w:themeColor="text1"/>
        </w:rPr>
        <w:t>of the SKMCH&amp;RC (#IRB-16-08) and was exempted f</w:t>
      </w:r>
      <w:r w:rsidR="0018483A" w:rsidRPr="00A902C7">
        <w:rPr>
          <w:rFonts w:ascii="Book Antiqua" w:eastAsia="Book Antiqua" w:hAnsi="Book Antiqua" w:cs="Book Antiqua"/>
          <w:color w:val="000000" w:themeColor="text1"/>
        </w:rPr>
        <w:t>rom</w:t>
      </w:r>
      <w:r w:rsidRPr="00A902C7">
        <w:rPr>
          <w:rFonts w:ascii="Book Antiqua" w:eastAsia="Book Antiqua" w:hAnsi="Book Antiqua" w:cs="Book Antiqua"/>
          <w:color w:val="000000" w:themeColor="text1"/>
        </w:rPr>
        <w:t xml:space="preserve"> informed consent in agreement with the Declaration of Helsinki Guidelines. We used the specimens of hospital registered patients. The data w</w:t>
      </w:r>
      <w:r w:rsidR="0018483A" w:rsidRPr="00A902C7">
        <w:rPr>
          <w:rFonts w:ascii="Book Antiqua" w:eastAsia="Book Antiqua" w:hAnsi="Book Antiqua" w:cs="Book Antiqua"/>
          <w:color w:val="000000" w:themeColor="text1"/>
        </w:rPr>
        <w:t>ere</w:t>
      </w:r>
      <w:r w:rsidRPr="00A902C7">
        <w:rPr>
          <w:rFonts w:ascii="Book Antiqua" w:eastAsia="Book Antiqua" w:hAnsi="Book Antiqua" w:cs="Book Antiqua"/>
          <w:color w:val="000000" w:themeColor="text1"/>
        </w:rPr>
        <w:t xml:space="preserve"> recorded in such a manner that the individual identity could not be recognized. </w:t>
      </w:r>
      <w:r w:rsidR="00C84288" w:rsidRPr="00A902C7">
        <w:rPr>
          <w:rFonts w:ascii="Book Antiqua" w:eastAsia="Book Antiqua" w:hAnsi="Book Antiqua" w:cs="Book Antiqua"/>
          <w:color w:val="000000" w:themeColor="text1"/>
        </w:rPr>
        <w:t>This study does not include any procedures that would normally require informed consent outside the context of the study.</w:t>
      </w:r>
    </w:p>
    <w:p w14:paraId="69DBADF0" w14:textId="77777777" w:rsidR="009223A1" w:rsidRPr="00A902C7" w:rsidRDefault="009223A1" w:rsidP="00A902C7">
      <w:pPr>
        <w:snapToGrid w:val="0"/>
        <w:spacing w:line="360" w:lineRule="auto"/>
        <w:jc w:val="both"/>
        <w:rPr>
          <w:rFonts w:ascii="Book Antiqua" w:hAnsi="Book Antiqua"/>
          <w:color w:val="000000" w:themeColor="text1"/>
        </w:rPr>
      </w:pPr>
    </w:p>
    <w:p w14:paraId="191B7770" w14:textId="77777777" w:rsidR="00A77B3E" w:rsidRPr="00A902C7" w:rsidRDefault="005843FC" w:rsidP="00A902C7">
      <w:pPr>
        <w:snapToGrid w:val="0"/>
        <w:spacing w:line="360" w:lineRule="auto"/>
        <w:jc w:val="both"/>
        <w:rPr>
          <w:rFonts w:ascii="Book Antiqua" w:hAnsi="Book Antiqua"/>
          <w:i/>
          <w:iCs/>
          <w:color w:val="000000" w:themeColor="text1"/>
        </w:rPr>
      </w:pPr>
      <w:r w:rsidRPr="00A902C7">
        <w:rPr>
          <w:rFonts w:ascii="Book Antiqua" w:eastAsia="Book Antiqua" w:hAnsi="Book Antiqua" w:cs="Book Antiqua"/>
          <w:b/>
          <w:bCs/>
          <w:i/>
          <w:iCs/>
          <w:color w:val="000000" w:themeColor="text1"/>
        </w:rPr>
        <w:t>Immunohistochemical staining of FOXP3 and IDO</w:t>
      </w:r>
    </w:p>
    <w:p w14:paraId="4DC1C21A" w14:textId="1D727643" w:rsidR="00A77B3E" w:rsidRPr="00A902C7" w:rsidRDefault="005843FC" w:rsidP="00A902C7">
      <w:pPr>
        <w:snapToGrid w:val="0"/>
        <w:spacing w:line="360" w:lineRule="auto"/>
        <w:jc w:val="both"/>
        <w:rPr>
          <w:rFonts w:ascii="Book Antiqua" w:eastAsia="Book Antiqua" w:hAnsi="Book Antiqua" w:cs="Book Antiqua"/>
          <w:color w:val="000000" w:themeColor="text1"/>
        </w:rPr>
      </w:pPr>
      <w:r w:rsidRPr="00A902C7">
        <w:rPr>
          <w:rFonts w:ascii="Book Antiqua" w:eastAsia="Book Antiqua" w:hAnsi="Book Antiqua" w:cs="Book Antiqua"/>
          <w:color w:val="000000" w:themeColor="text1"/>
        </w:rPr>
        <w:t>Bond III Leica automated system (Leica Biosystems Melbourne, Australia) was used to perform the immunohistochemistry. Briefly, two sections of FFPE blocks of the same patients were obtained. Bond Dewax solution (#AR922</w:t>
      </w:r>
      <w:r w:rsidR="0018483A" w:rsidRPr="00A902C7">
        <w:rPr>
          <w:rFonts w:ascii="Book Antiqua" w:eastAsia="Book Antiqua" w:hAnsi="Book Antiqua" w:cs="Book Antiqua"/>
          <w:color w:val="000000" w:themeColor="text1"/>
        </w:rPr>
        <w:t>, Leica</w:t>
      </w:r>
      <w:r w:rsidRPr="00A902C7">
        <w:rPr>
          <w:rFonts w:ascii="Book Antiqua" w:eastAsia="Book Antiqua" w:hAnsi="Book Antiqua" w:cs="Book Antiqua"/>
          <w:color w:val="000000" w:themeColor="text1"/>
        </w:rPr>
        <w:t>) was used to deparaffinize the slides. Bond ER-2 (#AR9640</w:t>
      </w:r>
      <w:r w:rsidR="0018483A" w:rsidRPr="00A902C7">
        <w:rPr>
          <w:rFonts w:ascii="Book Antiqua" w:eastAsia="Book Antiqua" w:hAnsi="Book Antiqua" w:cs="Book Antiqua"/>
          <w:color w:val="000000" w:themeColor="text1"/>
        </w:rPr>
        <w:t>, Leica</w:t>
      </w:r>
      <w:r w:rsidRPr="00A902C7">
        <w:rPr>
          <w:rFonts w:ascii="Book Antiqua" w:eastAsia="Book Antiqua" w:hAnsi="Book Antiqua" w:cs="Book Antiqua"/>
          <w:color w:val="000000" w:themeColor="text1"/>
        </w:rPr>
        <w:t xml:space="preserve">) was used to perform heat induced epitope retrieval on </w:t>
      </w:r>
      <w:r w:rsidR="0018483A" w:rsidRPr="00A902C7">
        <w:rPr>
          <w:rFonts w:ascii="Book Antiqua" w:eastAsia="Book Antiqua" w:hAnsi="Book Antiqua" w:cs="Book Antiqua"/>
          <w:color w:val="000000" w:themeColor="text1"/>
        </w:rPr>
        <w:t xml:space="preserve">the </w:t>
      </w:r>
      <w:r w:rsidRPr="00A902C7">
        <w:rPr>
          <w:rFonts w:ascii="Book Antiqua" w:eastAsia="Book Antiqua" w:hAnsi="Book Antiqua" w:cs="Book Antiqua"/>
          <w:color w:val="000000" w:themeColor="text1"/>
        </w:rPr>
        <w:t>automated system for 20 min. The primary antibodies FOXP3 (</w:t>
      </w:r>
      <w:r w:rsidR="0018483A" w:rsidRPr="00A902C7">
        <w:rPr>
          <w:rFonts w:ascii="Book Antiqua" w:eastAsia="Book Antiqua" w:hAnsi="Book Antiqua" w:cs="Book Antiqua"/>
          <w:color w:val="000000" w:themeColor="text1"/>
        </w:rPr>
        <w:t>A</w:t>
      </w:r>
      <w:r w:rsidRPr="00A902C7">
        <w:rPr>
          <w:rFonts w:ascii="Book Antiqua" w:eastAsia="Book Antiqua" w:hAnsi="Book Antiqua" w:cs="Book Antiqua"/>
          <w:color w:val="000000" w:themeColor="text1"/>
        </w:rPr>
        <w:t>bcam, #ab22510</w:t>
      </w:r>
      <w:r w:rsidR="0018483A" w:rsidRPr="00A902C7">
        <w:rPr>
          <w:rFonts w:ascii="Book Antiqua" w:eastAsia="Book Antiqua" w:hAnsi="Book Antiqua" w:cs="Book Antiqua"/>
          <w:color w:val="000000" w:themeColor="text1"/>
        </w:rPr>
        <w:t>, Cambridge, United Kingdom</w:t>
      </w:r>
      <w:r w:rsidRPr="00A902C7">
        <w:rPr>
          <w:rFonts w:ascii="Book Antiqua" w:eastAsia="Book Antiqua" w:hAnsi="Book Antiqua" w:cs="Book Antiqua"/>
          <w:color w:val="000000" w:themeColor="text1"/>
        </w:rPr>
        <w:t>) or IDO1 (</w:t>
      </w:r>
      <w:r w:rsidR="0018483A" w:rsidRPr="00A902C7">
        <w:rPr>
          <w:rFonts w:ascii="Book Antiqua" w:eastAsia="Book Antiqua" w:hAnsi="Book Antiqua" w:cs="Book Antiqua"/>
          <w:color w:val="000000" w:themeColor="text1"/>
        </w:rPr>
        <w:t>A</w:t>
      </w:r>
      <w:r w:rsidRPr="00A902C7">
        <w:rPr>
          <w:rFonts w:ascii="Book Antiqua" w:eastAsia="Book Antiqua" w:hAnsi="Book Antiqua" w:cs="Book Antiqua"/>
          <w:color w:val="000000" w:themeColor="text1"/>
        </w:rPr>
        <w:t>bcam, #ab55305) were used at a 1:50 and 1:200 dilution</w:t>
      </w:r>
      <w:r w:rsidR="0018483A"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 xml:space="preserve"> respectively</w:t>
      </w:r>
      <w:r w:rsidR="0018483A"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 xml:space="preserve"> in primary antibody diluent and incubated for 5 min. Bond</w:t>
      </w:r>
      <w:r w:rsidRPr="00A902C7">
        <w:rPr>
          <w:rFonts w:ascii="Book Antiqua" w:eastAsia="Book Antiqua" w:hAnsi="Book Antiqua" w:cs="Book Antiqua"/>
          <w:color w:val="000000" w:themeColor="text1"/>
          <w:vertAlign w:val="superscript"/>
        </w:rPr>
        <w:t>TM</w:t>
      </w:r>
      <w:r w:rsidRPr="00A902C7">
        <w:rPr>
          <w:rFonts w:ascii="Book Antiqua" w:eastAsia="Book Antiqua" w:hAnsi="Book Antiqua" w:cs="Book Antiqua"/>
          <w:color w:val="000000" w:themeColor="text1"/>
        </w:rPr>
        <w:t xml:space="preserve"> polymer refine detection kit was used to visualize FOXP3 and IDO labeling. </w:t>
      </w:r>
      <w:r w:rsidRPr="00A902C7">
        <w:rPr>
          <w:rFonts w:ascii="Book Antiqua" w:eastAsia="Book Antiqua" w:hAnsi="Book Antiqua" w:cs="Book Antiqua"/>
          <w:color w:val="000000" w:themeColor="text1"/>
        </w:rPr>
        <w:lastRenderedPageBreak/>
        <w:t xml:space="preserve">Peroxidase block </w:t>
      </w:r>
      <w:r w:rsidR="0018483A" w:rsidRPr="00A902C7">
        <w:rPr>
          <w:rFonts w:ascii="Book Antiqua" w:eastAsia="Book Antiqua" w:hAnsi="Book Antiqua" w:cs="Book Antiqua"/>
          <w:color w:val="000000" w:themeColor="text1"/>
        </w:rPr>
        <w:t xml:space="preserve">was </w:t>
      </w:r>
      <w:r w:rsidRPr="00A902C7">
        <w:rPr>
          <w:rFonts w:ascii="Book Antiqua" w:eastAsia="Book Antiqua" w:hAnsi="Book Antiqua" w:cs="Book Antiqua"/>
          <w:color w:val="000000" w:themeColor="text1"/>
        </w:rPr>
        <w:t xml:space="preserve">applied for 5min. The slides were then incubated with post primary rabbit anti mouse </w:t>
      </w:r>
      <w:r w:rsidR="0018483A" w:rsidRPr="00A902C7">
        <w:rPr>
          <w:rFonts w:ascii="Book Antiqua" w:eastAsia="Book Antiqua" w:hAnsi="Book Antiqua" w:cs="Book Antiqua"/>
          <w:color w:val="000000" w:themeColor="text1"/>
        </w:rPr>
        <w:t>immunoglobulin G</w:t>
      </w:r>
      <w:r w:rsidRPr="00A902C7">
        <w:rPr>
          <w:rFonts w:ascii="Book Antiqua" w:eastAsia="Book Antiqua" w:hAnsi="Book Antiqua" w:cs="Book Antiqua"/>
          <w:color w:val="000000" w:themeColor="text1"/>
        </w:rPr>
        <w:t xml:space="preserve"> for 8 min, followed by incubation with polymer anti-rabbit poly-</w:t>
      </w:r>
      <w:r w:rsidR="009C70F4" w:rsidRPr="00A902C7">
        <w:rPr>
          <w:rFonts w:ascii="Book Antiqua" w:eastAsia="Book Antiqua" w:hAnsi="Book Antiqua" w:cs="Book Antiqua"/>
          <w:color w:val="000000" w:themeColor="text1"/>
        </w:rPr>
        <w:t>horseradish peroxidase</w:t>
      </w:r>
      <w:r w:rsidRPr="00A902C7">
        <w:rPr>
          <w:rFonts w:ascii="Book Antiqua" w:eastAsia="Book Antiqua" w:hAnsi="Book Antiqua" w:cs="Book Antiqua"/>
          <w:color w:val="000000" w:themeColor="text1"/>
        </w:rPr>
        <w:t>-</w:t>
      </w:r>
      <w:r w:rsidR="009C70F4" w:rsidRPr="00A902C7">
        <w:rPr>
          <w:rFonts w:ascii="Book Antiqua" w:eastAsia="Book Antiqua" w:hAnsi="Book Antiqua" w:cs="Book Antiqua"/>
          <w:color w:val="000000" w:themeColor="text1"/>
        </w:rPr>
        <w:t>immunoglobulin G</w:t>
      </w:r>
      <w:r w:rsidRPr="00A902C7">
        <w:rPr>
          <w:rFonts w:ascii="Book Antiqua" w:eastAsia="Book Antiqua" w:hAnsi="Book Antiqua" w:cs="Book Antiqua"/>
          <w:color w:val="000000" w:themeColor="text1"/>
        </w:rPr>
        <w:t xml:space="preserve"> for 8 min. </w:t>
      </w:r>
      <w:r w:rsidR="009C70F4" w:rsidRPr="00A902C7">
        <w:rPr>
          <w:rFonts w:ascii="Book Antiqua" w:eastAsia="Book Antiqua" w:hAnsi="Book Antiqua" w:cs="Book Antiqua"/>
          <w:color w:val="000000" w:themeColor="text1"/>
        </w:rPr>
        <w:t>Three prime</w:t>
      </w:r>
      <w:r w:rsidRPr="00A902C7">
        <w:rPr>
          <w:rFonts w:ascii="Book Antiqua" w:eastAsia="Book Antiqua" w:hAnsi="Book Antiqua" w:cs="Book Antiqua"/>
          <w:color w:val="000000" w:themeColor="text1"/>
        </w:rPr>
        <w:t>-</w:t>
      </w:r>
      <w:r w:rsidR="009C70F4" w:rsidRPr="00A902C7">
        <w:rPr>
          <w:rFonts w:ascii="Book Antiqua" w:eastAsia="Book Antiqua" w:hAnsi="Book Antiqua" w:cs="Book Antiqua"/>
          <w:color w:val="000000" w:themeColor="text1"/>
        </w:rPr>
        <w:t>d</w:t>
      </w:r>
      <w:r w:rsidRPr="00A902C7">
        <w:rPr>
          <w:rFonts w:ascii="Book Antiqua" w:eastAsia="Book Antiqua" w:hAnsi="Book Antiqua" w:cs="Book Antiqua"/>
          <w:color w:val="000000" w:themeColor="text1"/>
        </w:rPr>
        <w:t xml:space="preserve">iaminobenzidine tetrahydrochloride hydrate was applied for 10 min. Counterstaining was performed with hematoxylin for 5 min. </w:t>
      </w:r>
      <w:r w:rsidR="009C70F4" w:rsidRPr="00A902C7">
        <w:rPr>
          <w:rFonts w:ascii="Book Antiqua" w:eastAsia="Book Antiqua" w:hAnsi="Book Antiqua" w:cs="Book Antiqua"/>
          <w:color w:val="000000" w:themeColor="text1"/>
        </w:rPr>
        <w:t>T</w:t>
      </w:r>
      <w:r w:rsidRPr="00A902C7">
        <w:rPr>
          <w:rFonts w:ascii="Book Antiqua" w:eastAsia="Book Antiqua" w:hAnsi="Book Antiqua" w:cs="Book Antiqua"/>
          <w:color w:val="000000" w:themeColor="text1"/>
        </w:rPr>
        <w:t>wo pathologists were involved in the study</w:t>
      </w:r>
      <w:r w:rsidR="009C70F4" w:rsidRPr="00A902C7">
        <w:rPr>
          <w:rFonts w:ascii="Book Antiqua" w:eastAsia="Book Antiqua" w:hAnsi="Book Antiqua" w:cs="Book Antiqua"/>
          <w:color w:val="000000" w:themeColor="text1"/>
        </w:rPr>
        <w:t>, and they</w:t>
      </w:r>
      <w:r w:rsidRPr="00A902C7">
        <w:rPr>
          <w:rFonts w:ascii="Book Antiqua" w:eastAsia="Book Antiqua" w:hAnsi="Book Antiqua" w:cs="Book Antiqua"/>
          <w:color w:val="000000" w:themeColor="text1"/>
        </w:rPr>
        <w:t xml:space="preserve"> conducted a blind histopathologic assessment. The discrepancies between the two pathologists were reviewed mutually to reach the consensus. The mean score of both pathologists was considered as</w:t>
      </w:r>
      <w:r w:rsidR="009C70F4" w:rsidRPr="00A902C7">
        <w:rPr>
          <w:rFonts w:ascii="Book Antiqua" w:eastAsia="Book Antiqua" w:hAnsi="Book Antiqua" w:cs="Book Antiqua"/>
          <w:color w:val="000000" w:themeColor="text1"/>
        </w:rPr>
        <w:t xml:space="preserve"> the</w:t>
      </w:r>
      <w:r w:rsidRPr="00A902C7">
        <w:rPr>
          <w:rFonts w:ascii="Book Antiqua" w:eastAsia="Book Antiqua" w:hAnsi="Book Antiqua" w:cs="Book Antiqua"/>
          <w:color w:val="000000" w:themeColor="text1"/>
        </w:rPr>
        <w:t xml:space="preserve"> final score. Staining of at least 25% of cells was considered positive for FOXP3. FOXP3 expression had nuclear </w:t>
      </w:r>
      <w:proofErr w:type="gramStart"/>
      <w:r w:rsidRPr="00A902C7">
        <w:rPr>
          <w:rFonts w:ascii="Book Antiqua" w:eastAsia="Book Antiqua" w:hAnsi="Book Antiqua" w:cs="Book Antiqua"/>
          <w:color w:val="000000" w:themeColor="text1"/>
        </w:rPr>
        <w:t>localization</w:t>
      </w:r>
      <w:r w:rsidRPr="00A902C7">
        <w:rPr>
          <w:rFonts w:ascii="Book Antiqua" w:eastAsia="Book Antiqua" w:hAnsi="Book Antiqua" w:cs="Book Antiqua"/>
          <w:color w:val="000000" w:themeColor="text1"/>
          <w:vertAlign w:val="superscript"/>
        </w:rPr>
        <w:t>[</w:t>
      </w:r>
      <w:r w:rsidR="00585489" w:rsidRPr="00A902C7">
        <w:rPr>
          <w:color w:val="000000" w:themeColor="text1"/>
        </w:rPr>
        <w:fldChar w:fldCharType="begin"/>
      </w:r>
      <w:r w:rsidR="00585489" w:rsidRPr="00A902C7">
        <w:rPr>
          <w:color w:val="000000" w:themeColor="text1"/>
        </w:rPr>
        <w:instrText xml:space="preserve"> HYPERLINK \l "_ENREF_4" \o "Ladoire, 2011 #462" </w:instrText>
      </w:r>
      <w:r w:rsidR="00585489" w:rsidRPr="00A902C7">
        <w:rPr>
          <w:color w:val="000000" w:themeColor="text1"/>
        </w:rPr>
        <w:fldChar w:fldCharType="separate"/>
      </w:r>
      <w:r w:rsidRPr="00A902C7">
        <w:rPr>
          <w:rFonts w:ascii="Book Antiqua" w:eastAsia="Book Antiqua" w:hAnsi="Book Antiqua" w:cs="Book Antiqua"/>
          <w:color w:val="000000" w:themeColor="text1"/>
          <w:vertAlign w:val="superscript"/>
        </w:rPr>
        <w:t>6</w:t>
      </w:r>
      <w:r w:rsidR="00585489" w:rsidRPr="00A902C7">
        <w:rPr>
          <w:rFonts w:ascii="Book Antiqua" w:eastAsia="Book Antiqua" w:hAnsi="Book Antiqua" w:cs="Book Antiqua"/>
          <w:color w:val="000000" w:themeColor="text1"/>
          <w:vertAlign w:val="superscript"/>
        </w:rPr>
        <w:fldChar w:fldCharType="end"/>
      </w:r>
      <w:proofErr w:type="gramEnd"/>
      <w:r w:rsidRPr="00A902C7">
        <w:rPr>
          <w:rFonts w:ascii="Book Antiqua" w:eastAsia="Book Antiqua" w:hAnsi="Book Antiqua" w:cs="Book Antiqua"/>
          <w:color w:val="000000" w:themeColor="text1"/>
          <w:vertAlign w:val="superscript"/>
        </w:rPr>
        <w:t>]</w:t>
      </w:r>
      <w:r w:rsidRPr="00A902C7">
        <w:rPr>
          <w:rFonts w:ascii="Book Antiqua" w:eastAsia="Book Antiqua" w:hAnsi="Book Antiqua" w:cs="Book Antiqua"/>
          <w:color w:val="000000" w:themeColor="text1"/>
        </w:rPr>
        <w:t>. IDO staining evaluat</w:t>
      </w:r>
      <w:r w:rsidR="002F0888" w:rsidRPr="00A902C7">
        <w:rPr>
          <w:rFonts w:ascii="Book Antiqua" w:eastAsia="Book Antiqua" w:hAnsi="Book Antiqua" w:cs="Book Antiqua"/>
          <w:color w:val="000000" w:themeColor="text1"/>
        </w:rPr>
        <w:t>ion</w:t>
      </w:r>
      <w:r w:rsidRPr="00A902C7">
        <w:rPr>
          <w:rFonts w:ascii="Book Antiqua" w:eastAsia="Book Antiqua" w:hAnsi="Book Antiqua" w:cs="Book Antiqua"/>
          <w:color w:val="000000" w:themeColor="text1"/>
        </w:rPr>
        <w:t xml:space="preserve"> was based on two factors</w:t>
      </w:r>
      <w:r w:rsidR="00144F92"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 xml:space="preserve"> </w:t>
      </w:r>
      <w:r w:rsidR="00144F92" w:rsidRPr="00A902C7">
        <w:rPr>
          <w:rFonts w:ascii="Book Antiqua" w:eastAsia="Book Antiqua" w:hAnsi="Book Antiqua" w:cs="Book Antiqua"/>
          <w:color w:val="000000" w:themeColor="text1"/>
        </w:rPr>
        <w:t>(1)</w:t>
      </w:r>
      <w:r w:rsidRPr="00A902C7">
        <w:rPr>
          <w:rFonts w:ascii="Book Antiqua" w:eastAsia="Book Antiqua" w:hAnsi="Book Antiqua" w:cs="Book Antiqua"/>
          <w:color w:val="000000" w:themeColor="text1"/>
        </w:rPr>
        <w:t xml:space="preserve"> intensity of cytoplasmic staining (0 to 3)</w:t>
      </w:r>
      <w:r w:rsidR="00AA7714"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 xml:space="preserve"> and </w:t>
      </w:r>
      <w:r w:rsidR="00144F92" w:rsidRPr="00A902C7">
        <w:rPr>
          <w:rFonts w:ascii="Book Antiqua" w:eastAsia="Book Antiqua" w:hAnsi="Book Antiqua" w:cs="Book Antiqua"/>
          <w:color w:val="000000" w:themeColor="text1"/>
        </w:rPr>
        <w:t xml:space="preserve">(2) </w:t>
      </w:r>
      <w:r w:rsidRPr="00A902C7">
        <w:rPr>
          <w:rFonts w:ascii="Book Antiqua" w:eastAsia="Book Antiqua" w:hAnsi="Book Antiqua" w:cs="Book Antiqua"/>
          <w:color w:val="000000" w:themeColor="text1"/>
        </w:rPr>
        <w:t>percentage of cells staining positive (0 to 3). The</w:t>
      </w:r>
      <w:r w:rsidR="0015020D" w:rsidRPr="00A902C7">
        <w:rPr>
          <w:rFonts w:ascii="Book Antiqua" w:eastAsia="Book Antiqua" w:hAnsi="Book Antiqua" w:cs="Book Antiqua"/>
          <w:color w:val="000000" w:themeColor="text1"/>
        </w:rPr>
        <w:t>y</w:t>
      </w:r>
      <w:r w:rsidRPr="00A902C7">
        <w:rPr>
          <w:rFonts w:ascii="Book Antiqua" w:eastAsia="Book Antiqua" w:hAnsi="Book Antiqua" w:cs="Book Antiqua"/>
          <w:color w:val="000000" w:themeColor="text1"/>
        </w:rPr>
        <w:t xml:space="preserve"> were categorized as low (1-3), medium (4-6)</w:t>
      </w:r>
      <w:r w:rsidR="009C70F4"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 xml:space="preserve"> and high (7-9). </w:t>
      </w:r>
    </w:p>
    <w:p w14:paraId="04E48D8D" w14:textId="77777777" w:rsidR="00396DD0" w:rsidRPr="00A902C7" w:rsidRDefault="00396DD0" w:rsidP="00A902C7">
      <w:pPr>
        <w:snapToGrid w:val="0"/>
        <w:spacing w:line="360" w:lineRule="auto"/>
        <w:jc w:val="both"/>
        <w:rPr>
          <w:rFonts w:ascii="Book Antiqua" w:hAnsi="Book Antiqua"/>
          <w:color w:val="000000" w:themeColor="text1"/>
        </w:rPr>
      </w:pPr>
    </w:p>
    <w:p w14:paraId="1D40450D" w14:textId="011AA4C2" w:rsidR="00A77B3E" w:rsidRPr="00A902C7" w:rsidRDefault="005843FC" w:rsidP="00A902C7">
      <w:pPr>
        <w:snapToGrid w:val="0"/>
        <w:spacing w:line="360" w:lineRule="auto"/>
        <w:jc w:val="both"/>
        <w:rPr>
          <w:rFonts w:ascii="Book Antiqua" w:hAnsi="Book Antiqua"/>
          <w:i/>
          <w:iCs/>
          <w:color w:val="000000" w:themeColor="text1"/>
        </w:rPr>
      </w:pPr>
      <w:r w:rsidRPr="00A902C7">
        <w:rPr>
          <w:rFonts w:ascii="Book Antiqua" w:eastAsia="Book Antiqua" w:hAnsi="Book Antiqua" w:cs="Book Antiqua"/>
          <w:b/>
          <w:bCs/>
          <w:i/>
          <w:iCs/>
          <w:color w:val="000000" w:themeColor="text1"/>
        </w:rPr>
        <w:t xml:space="preserve">Statistical analysis </w:t>
      </w:r>
    </w:p>
    <w:p w14:paraId="03325D07" w14:textId="00FCFE9D"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color w:val="000000" w:themeColor="text1"/>
        </w:rPr>
        <w:t xml:space="preserve">Statistical analysis was carried out using SPSS software (version 20.0; SPSS, </w:t>
      </w:r>
      <w:r w:rsidR="002F0888" w:rsidRPr="00A902C7">
        <w:rPr>
          <w:rFonts w:ascii="Book Antiqua" w:eastAsia="Book Antiqua" w:hAnsi="Book Antiqua" w:cs="Book Antiqua"/>
          <w:color w:val="000000" w:themeColor="text1"/>
        </w:rPr>
        <w:t>Armonk, NY</w:t>
      </w:r>
      <w:r w:rsidRPr="00A902C7">
        <w:rPr>
          <w:rFonts w:ascii="Book Antiqua" w:eastAsia="Book Antiqua" w:hAnsi="Book Antiqua" w:cs="Book Antiqua"/>
          <w:color w:val="000000" w:themeColor="text1"/>
        </w:rPr>
        <w:t>, U</w:t>
      </w:r>
      <w:r w:rsidR="0088417E" w:rsidRPr="00A902C7">
        <w:rPr>
          <w:rFonts w:ascii="Book Antiqua" w:eastAsia="Book Antiqua" w:hAnsi="Book Antiqua" w:cs="Book Antiqua"/>
          <w:color w:val="000000" w:themeColor="text1"/>
        </w:rPr>
        <w:t>nited States</w:t>
      </w:r>
      <w:r w:rsidRPr="00A902C7">
        <w:rPr>
          <w:rFonts w:ascii="Book Antiqua" w:eastAsia="Book Antiqua" w:hAnsi="Book Antiqua" w:cs="Book Antiqua"/>
          <w:color w:val="000000" w:themeColor="text1"/>
        </w:rPr>
        <w:t xml:space="preserve">). For continuous variables, mean and standard deviation were used. For categorical variables, percentages (proportions) were used. Chi-square or </w:t>
      </w:r>
      <w:r w:rsidR="002F0888" w:rsidRPr="00A902C7">
        <w:rPr>
          <w:rFonts w:ascii="Book Antiqua" w:eastAsia="Book Antiqua" w:hAnsi="Book Antiqua" w:cs="Book Antiqua"/>
          <w:color w:val="000000" w:themeColor="text1"/>
        </w:rPr>
        <w:t>F</w:t>
      </w:r>
      <w:r w:rsidRPr="00A902C7">
        <w:rPr>
          <w:rFonts w:ascii="Book Antiqua" w:eastAsia="Book Antiqua" w:hAnsi="Book Antiqua" w:cs="Book Antiqua"/>
          <w:color w:val="000000" w:themeColor="text1"/>
        </w:rPr>
        <w:t xml:space="preserve">isher exact test was performed for bivariate analysis. Independent t-test was performed for continuous explanatory variables such as age. Risk factors were identified by using the univariable and multivariable logistic regression model. </w:t>
      </w:r>
    </w:p>
    <w:p w14:paraId="3E2791DC" w14:textId="77777777" w:rsidR="00A77B3E" w:rsidRPr="00A902C7" w:rsidRDefault="00A77B3E" w:rsidP="00A902C7">
      <w:pPr>
        <w:snapToGrid w:val="0"/>
        <w:spacing w:line="360" w:lineRule="auto"/>
        <w:jc w:val="both"/>
        <w:rPr>
          <w:rFonts w:ascii="Book Antiqua" w:hAnsi="Book Antiqua"/>
          <w:color w:val="000000" w:themeColor="text1"/>
        </w:rPr>
      </w:pPr>
    </w:p>
    <w:p w14:paraId="0F13873C" w14:textId="77777777"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caps/>
          <w:color w:val="000000" w:themeColor="text1"/>
          <w:u w:val="single"/>
        </w:rPr>
        <w:t>RESULTS</w:t>
      </w:r>
    </w:p>
    <w:p w14:paraId="7B37B8E6" w14:textId="77777777" w:rsidR="00A77B3E" w:rsidRPr="00A902C7" w:rsidRDefault="005843FC" w:rsidP="00A902C7">
      <w:pPr>
        <w:snapToGrid w:val="0"/>
        <w:spacing w:line="360" w:lineRule="auto"/>
        <w:jc w:val="both"/>
        <w:rPr>
          <w:rFonts w:ascii="Book Antiqua" w:hAnsi="Book Antiqua"/>
          <w:i/>
          <w:iCs/>
          <w:color w:val="000000" w:themeColor="text1"/>
        </w:rPr>
      </w:pPr>
      <w:r w:rsidRPr="00A902C7">
        <w:rPr>
          <w:rFonts w:ascii="Book Antiqua" w:eastAsia="Book Antiqua" w:hAnsi="Book Antiqua" w:cs="Book Antiqua"/>
          <w:b/>
          <w:bCs/>
          <w:i/>
          <w:iCs/>
          <w:color w:val="000000" w:themeColor="text1"/>
        </w:rPr>
        <w:t xml:space="preserve">Patient baseline characteristics </w:t>
      </w:r>
    </w:p>
    <w:p w14:paraId="23BD40EC" w14:textId="1092CB4F" w:rsidR="00A77B3E" w:rsidRPr="00A902C7" w:rsidRDefault="008E137F" w:rsidP="00A902C7">
      <w:pPr>
        <w:snapToGrid w:val="0"/>
        <w:spacing w:line="360" w:lineRule="auto"/>
        <w:jc w:val="both"/>
        <w:rPr>
          <w:rFonts w:ascii="Book Antiqua" w:eastAsia="Book Antiqua" w:hAnsi="Book Antiqua" w:cs="Book Antiqua"/>
          <w:b/>
          <w:bCs/>
          <w:color w:val="000000" w:themeColor="text1"/>
        </w:rPr>
      </w:pPr>
      <w:r w:rsidRPr="00A902C7">
        <w:rPr>
          <w:rFonts w:ascii="Book Antiqua" w:eastAsia="Book Antiqua" w:hAnsi="Book Antiqua" w:cs="Book Antiqua"/>
          <w:color w:val="000000" w:themeColor="text1"/>
        </w:rPr>
        <w:t xml:space="preserve">A total of 100 </w:t>
      </w:r>
      <w:r w:rsidR="004F03C1" w:rsidRPr="00A902C7">
        <w:rPr>
          <w:rFonts w:ascii="Book Antiqua" w:eastAsia="Book Antiqua" w:hAnsi="Book Antiqua" w:cs="Book Antiqua"/>
          <w:color w:val="000000" w:themeColor="text1"/>
        </w:rPr>
        <w:t>breast cancer patients</w:t>
      </w:r>
      <w:r w:rsidR="00466F44" w:rsidRPr="00A902C7">
        <w:rPr>
          <w:rFonts w:ascii="Book Antiqua" w:eastAsia="Book Antiqua" w:hAnsi="Book Antiqua" w:cs="Book Antiqua"/>
          <w:color w:val="000000" w:themeColor="text1"/>
        </w:rPr>
        <w:t xml:space="preserve"> were</w:t>
      </w:r>
      <w:r w:rsidR="004F03C1" w:rsidRPr="00A902C7">
        <w:rPr>
          <w:rFonts w:ascii="Book Antiqua" w:eastAsia="Book Antiqua" w:hAnsi="Book Antiqua" w:cs="Book Antiqua"/>
          <w:color w:val="000000" w:themeColor="text1"/>
        </w:rPr>
        <w:t xml:space="preserve"> </w:t>
      </w:r>
      <w:r w:rsidR="00B92ABE" w:rsidRPr="00A902C7">
        <w:rPr>
          <w:rFonts w:ascii="Book Antiqua" w:eastAsia="Book Antiqua" w:hAnsi="Book Antiqua" w:cs="Book Antiqua"/>
          <w:color w:val="000000" w:themeColor="text1"/>
        </w:rPr>
        <w:t xml:space="preserve">included in this study </w:t>
      </w:r>
      <w:r w:rsidR="00C34CAD" w:rsidRPr="00A902C7">
        <w:rPr>
          <w:rFonts w:ascii="Book Antiqua" w:eastAsia="Book Antiqua" w:hAnsi="Book Antiqua" w:cs="Book Antiqua"/>
          <w:color w:val="000000" w:themeColor="text1"/>
        </w:rPr>
        <w:t xml:space="preserve">with an average </w:t>
      </w:r>
      <w:r w:rsidR="004F03C1" w:rsidRPr="00A902C7">
        <w:rPr>
          <w:rFonts w:ascii="Book Antiqua" w:eastAsia="Book Antiqua" w:hAnsi="Book Antiqua" w:cs="Book Antiqua"/>
          <w:color w:val="000000" w:themeColor="text1"/>
        </w:rPr>
        <w:t xml:space="preserve">age </w:t>
      </w:r>
      <w:r w:rsidR="00C34CAD" w:rsidRPr="00A902C7">
        <w:rPr>
          <w:rFonts w:ascii="Book Antiqua" w:eastAsia="Book Antiqua" w:hAnsi="Book Antiqua" w:cs="Book Antiqua"/>
          <w:color w:val="000000" w:themeColor="text1"/>
        </w:rPr>
        <w:t xml:space="preserve">of </w:t>
      </w:r>
      <w:r w:rsidR="00074191" w:rsidRPr="00A902C7">
        <w:rPr>
          <w:rFonts w:ascii="Book Antiqua" w:eastAsia="Book Antiqua" w:hAnsi="Book Antiqua" w:cs="Book Antiqua"/>
          <w:color w:val="000000" w:themeColor="text1"/>
        </w:rPr>
        <w:t>48 years</w:t>
      </w:r>
      <w:r w:rsidR="004F03C1" w:rsidRPr="00A902C7">
        <w:rPr>
          <w:rFonts w:ascii="Book Antiqua" w:eastAsia="Book Antiqua" w:hAnsi="Book Antiqua" w:cs="Book Antiqua"/>
          <w:color w:val="000000" w:themeColor="text1"/>
        </w:rPr>
        <w:t>.</w:t>
      </w:r>
      <w:r w:rsidR="005A3925" w:rsidRPr="00A902C7">
        <w:rPr>
          <w:rFonts w:ascii="Book Antiqua" w:eastAsia="Book Antiqua" w:hAnsi="Book Antiqua" w:cs="Book Antiqua"/>
          <w:color w:val="000000" w:themeColor="text1"/>
        </w:rPr>
        <w:t xml:space="preserve"> </w:t>
      </w:r>
      <w:r w:rsidR="005843FC" w:rsidRPr="00A902C7">
        <w:rPr>
          <w:rFonts w:ascii="Book Antiqua" w:eastAsia="Book Antiqua" w:hAnsi="Book Antiqua" w:cs="Book Antiqua"/>
          <w:color w:val="000000" w:themeColor="text1"/>
        </w:rPr>
        <w:t xml:space="preserve">Majority of patients belonged to the Punjab region (88%). </w:t>
      </w:r>
      <w:r w:rsidR="00883C8E" w:rsidRPr="00A902C7">
        <w:rPr>
          <w:rFonts w:ascii="Book Antiqua" w:eastAsia="Book Antiqua" w:hAnsi="Book Antiqua" w:cs="Book Antiqua"/>
          <w:color w:val="000000" w:themeColor="text1"/>
        </w:rPr>
        <w:t xml:space="preserve">Fifty-seven percent of </w:t>
      </w:r>
      <w:r w:rsidR="005843FC" w:rsidRPr="00A902C7">
        <w:rPr>
          <w:rFonts w:ascii="Book Antiqua" w:eastAsia="Book Antiqua" w:hAnsi="Book Antiqua" w:cs="Book Antiqua"/>
          <w:color w:val="000000" w:themeColor="text1"/>
        </w:rPr>
        <w:t>tumors were T2/T3</w:t>
      </w:r>
      <w:r w:rsidR="00883C8E" w:rsidRPr="00A902C7">
        <w:rPr>
          <w:rFonts w:ascii="Book Antiqua" w:eastAsia="Book Antiqua" w:hAnsi="Book Antiqua" w:cs="Book Antiqua"/>
          <w:color w:val="000000" w:themeColor="text1"/>
        </w:rPr>
        <w:t>,</w:t>
      </w:r>
      <w:r w:rsidR="005843FC" w:rsidRPr="00A902C7">
        <w:rPr>
          <w:rFonts w:ascii="Book Antiqua" w:eastAsia="Book Antiqua" w:hAnsi="Book Antiqua" w:cs="Book Antiqua"/>
          <w:color w:val="000000" w:themeColor="text1"/>
        </w:rPr>
        <w:t xml:space="preserve"> and 7% tumors were T1</w:t>
      </w:r>
      <w:r w:rsidR="00E566E5" w:rsidRPr="00A902C7">
        <w:rPr>
          <w:rFonts w:ascii="Book Antiqua" w:eastAsia="Book Antiqua" w:hAnsi="Book Antiqua" w:cs="Book Antiqua"/>
          <w:color w:val="000000" w:themeColor="text1"/>
        </w:rPr>
        <w:t xml:space="preserve"> (T</w:t>
      </w:r>
      <w:r w:rsidR="00883C8E" w:rsidRPr="00A902C7">
        <w:rPr>
          <w:rFonts w:ascii="Book Antiqua" w:eastAsia="Book Antiqua" w:hAnsi="Book Antiqua" w:cs="Book Antiqua"/>
          <w:color w:val="000000" w:themeColor="text1"/>
        </w:rPr>
        <w:t xml:space="preserve">umor Node Metastasis </w:t>
      </w:r>
      <w:r w:rsidR="00E566E5" w:rsidRPr="00A902C7">
        <w:rPr>
          <w:rFonts w:ascii="Book Antiqua" w:eastAsia="Book Antiqua" w:hAnsi="Book Antiqua" w:cs="Book Antiqua"/>
          <w:color w:val="000000" w:themeColor="text1"/>
        </w:rPr>
        <w:t>classification)</w:t>
      </w:r>
      <w:r w:rsidR="005843FC" w:rsidRPr="00A902C7">
        <w:rPr>
          <w:rFonts w:ascii="Book Antiqua" w:eastAsia="Book Antiqua" w:hAnsi="Book Antiqua" w:cs="Book Antiqua"/>
          <w:color w:val="000000" w:themeColor="text1"/>
        </w:rPr>
        <w:t xml:space="preserve">. According to the grade distribution, 56% </w:t>
      </w:r>
      <w:r w:rsidR="001E5083" w:rsidRPr="00A902C7">
        <w:rPr>
          <w:rFonts w:ascii="Book Antiqua" w:eastAsia="Book Antiqua" w:hAnsi="Book Antiqua" w:cs="Book Antiqua"/>
          <w:color w:val="000000" w:themeColor="text1"/>
        </w:rPr>
        <w:t xml:space="preserve">presented </w:t>
      </w:r>
      <w:r w:rsidR="005843FC" w:rsidRPr="00A902C7">
        <w:rPr>
          <w:rFonts w:ascii="Book Antiqua" w:eastAsia="Book Antiqua" w:hAnsi="Book Antiqua" w:cs="Book Antiqua"/>
          <w:color w:val="000000" w:themeColor="text1"/>
        </w:rPr>
        <w:t xml:space="preserve">grade III. </w:t>
      </w:r>
      <w:r w:rsidR="00883C8E" w:rsidRPr="00A902C7">
        <w:rPr>
          <w:rFonts w:ascii="Book Antiqua" w:eastAsia="Book Antiqua" w:hAnsi="Book Antiqua" w:cs="Book Antiqua"/>
          <w:color w:val="000000" w:themeColor="text1"/>
        </w:rPr>
        <w:t>Fifty percent of</w:t>
      </w:r>
      <w:r w:rsidR="005843FC" w:rsidRPr="00A902C7">
        <w:rPr>
          <w:rFonts w:ascii="Book Antiqua" w:eastAsia="Book Antiqua" w:hAnsi="Book Antiqua" w:cs="Book Antiqua"/>
          <w:color w:val="000000" w:themeColor="text1"/>
        </w:rPr>
        <w:t xml:space="preserve"> patients were positive for node</w:t>
      </w:r>
      <w:r w:rsidR="00883C8E" w:rsidRPr="00A902C7">
        <w:rPr>
          <w:rFonts w:ascii="Book Antiqua" w:eastAsia="Book Antiqua" w:hAnsi="Book Antiqua" w:cs="Book Antiqua"/>
          <w:color w:val="000000" w:themeColor="text1"/>
        </w:rPr>
        <w:t>,</w:t>
      </w:r>
      <w:r w:rsidR="005843FC" w:rsidRPr="00A902C7">
        <w:rPr>
          <w:rFonts w:ascii="Book Antiqua" w:eastAsia="Book Antiqua" w:hAnsi="Book Antiqua" w:cs="Book Antiqua"/>
          <w:color w:val="000000" w:themeColor="text1"/>
        </w:rPr>
        <w:t xml:space="preserve"> and 49% were positive for metastasis. PR</w:t>
      </w:r>
      <w:r w:rsidR="00CF7FC8" w:rsidRPr="00A902C7">
        <w:rPr>
          <w:rFonts w:ascii="Book Antiqua" w:eastAsia="Book Antiqua" w:hAnsi="Book Antiqua" w:cs="Book Antiqua"/>
          <w:color w:val="000000" w:themeColor="text1"/>
        </w:rPr>
        <w:t xml:space="preserve"> (26%), HER2-neu</w:t>
      </w:r>
      <w:r w:rsidRPr="00A902C7">
        <w:rPr>
          <w:rFonts w:ascii="Book Antiqua" w:eastAsia="Book Antiqua" w:hAnsi="Book Antiqua" w:cs="Book Antiqua"/>
          <w:color w:val="000000" w:themeColor="text1"/>
        </w:rPr>
        <w:t xml:space="preserve"> </w:t>
      </w:r>
      <w:r w:rsidR="00CF7FC8" w:rsidRPr="00A902C7">
        <w:rPr>
          <w:rFonts w:ascii="Book Antiqua" w:eastAsia="Book Antiqua" w:hAnsi="Book Antiqua" w:cs="Book Antiqua"/>
          <w:color w:val="000000" w:themeColor="text1"/>
        </w:rPr>
        <w:t>(26%)</w:t>
      </w:r>
      <w:r w:rsidR="005843FC" w:rsidRPr="00A902C7">
        <w:rPr>
          <w:rFonts w:ascii="Book Antiqua" w:eastAsia="Book Antiqua" w:hAnsi="Book Antiqua" w:cs="Book Antiqua"/>
          <w:color w:val="000000" w:themeColor="text1"/>
        </w:rPr>
        <w:t xml:space="preserve">, </w:t>
      </w:r>
      <w:r w:rsidR="005843FC" w:rsidRPr="00A902C7">
        <w:rPr>
          <w:rFonts w:ascii="Book Antiqua" w:eastAsia="Book Antiqua" w:hAnsi="Book Antiqua" w:cs="Book Antiqua"/>
          <w:color w:val="000000" w:themeColor="text1"/>
        </w:rPr>
        <w:lastRenderedPageBreak/>
        <w:t>and ER</w:t>
      </w:r>
      <w:r w:rsidR="006356F2" w:rsidRPr="00A902C7">
        <w:rPr>
          <w:rFonts w:ascii="Book Antiqua" w:eastAsia="Book Antiqua" w:hAnsi="Book Antiqua" w:cs="Book Antiqua"/>
          <w:color w:val="000000" w:themeColor="text1"/>
        </w:rPr>
        <w:t xml:space="preserve"> (31%) were expre</w:t>
      </w:r>
      <w:r w:rsidR="003C72DF" w:rsidRPr="00A902C7">
        <w:rPr>
          <w:rFonts w:ascii="Book Antiqua" w:eastAsia="Book Antiqua" w:hAnsi="Book Antiqua" w:cs="Book Antiqua"/>
          <w:color w:val="000000" w:themeColor="text1"/>
        </w:rPr>
        <w:t>sse</w:t>
      </w:r>
      <w:r w:rsidR="006356F2" w:rsidRPr="00A902C7">
        <w:rPr>
          <w:rFonts w:ascii="Book Antiqua" w:eastAsia="Book Antiqua" w:hAnsi="Book Antiqua" w:cs="Book Antiqua"/>
          <w:color w:val="000000" w:themeColor="text1"/>
        </w:rPr>
        <w:t>d</w:t>
      </w:r>
      <w:r w:rsidR="003C72DF" w:rsidRPr="00A902C7">
        <w:rPr>
          <w:rFonts w:ascii="Book Antiqua" w:eastAsia="Book Antiqua" w:hAnsi="Book Antiqua" w:cs="Book Antiqua"/>
          <w:color w:val="000000" w:themeColor="text1"/>
        </w:rPr>
        <w:t xml:space="preserve"> in the tumor tissue</w:t>
      </w:r>
      <w:r w:rsidR="00D8002C" w:rsidRPr="00B000F8">
        <w:rPr>
          <w:rFonts w:ascii="Book Antiqua" w:eastAsia="Book Antiqua" w:hAnsi="Book Antiqua" w:cs="Book Antiqua"/>
          <w:color w:val="000000" w:themeColor="text1"/>
        </w:rPr>
        <w:t xml:space="preserve"> (Table 1)</w:t>
      </w:r>
      <w:r w:rsidR="005843FC" w:rsidRPr="00A902C7">
        <w:rPr>
          <w:rFonts w:ascii="Book Antiqua" w:eastAsia="Book Antiqua" w:hAnsi="Book Antiqua" w:cs="Book Antiqua"/>
          <w:color w:val="000000" w:themeColor="text1"/>
        </w:rPr>
        <w:t xml:space="preserve">. We have further categorized baseline characteristics based on TNBC and hormone positive breast cancer in Table </w:t>
      </w:r>
      <w:r w:rsidR="00D8002C" w:rsidRPr="00B000F8">
        <w:rPr>
          <w:rFonts w:ascii="Book Antiqua" w:eastAsia="Book Antiqua" w:hAnsi="Book Antiqua" w:cs="Book Antiqua"/>
          <w:color w:val="000000" w:themeColor="text1"/>
        </w:rPr>
        <w:t>2</w:t>
      </w:r>
      <w:r w:rsidR="005843FC" w:rsidRPr="00A902C7">
        <w:rPr>
          <w:rFonts w:ascii="Book Antiqua" w:eastAsia="Book Antiqua" w:hAnsi="Book Antiqua" w:cs="Book Antiqua"/>
          <w:color w:val="000000" w:themeColor="text1"/>
        </w:rPr>
        <w:t>.</w:t>
      </w:r>
      <w:r w:rsidR="005843FC" w:rsidRPr="00A902C7">
        <w:rPr>
          <w:rFonts w:ascii="Book Antiqua" w:eastAsia="Book Antiqua" w:hAnsi="Book Antiqua" w:cs="Book Antiqua"/>
          <w:b/>
          <w:bCs/>
          <w:color w:val="000000" w:themeColor="text1"/>
        </w:rPr>
        <w:t xml:space="preserve"> </w:t>
      </w:r>
    </w:p>
    <w:p w14:paraId="5A644E73" w14:textId="77777777" w:rsidR="008B3CEF" w:rsidRPr="00A902C7" w:rsidRDefault="008B3CEF" w:rsidP="00A902C7">
      <w:pPr>
        <w:snapToGrid w:val="0"/>
        <w:spacing w:line="360" w:lineRule="auto"/>
        <w:jc w:val="both"/>
        <w:rPr>
          <w:rFonts w:ascii="Book Antiqua" w:hAnsi="Book Antiqua"/>
          <w:color w:val="000000" w:themeColor="text1"/>
        </w:rPr>
      </w:pPr>
    </w:p>
    <w:p w14:paraId="2E7070D5" w14:textId="77777777" w:rsidR="00A77B3E" w:rsidRPr="00A902C7" w:rsidRDefault="005843FC" w:rsidP="00A902C7">
      <w:pPr>
        <w:snapToGrid w:val="0"/>
        <w:spacing w:line="360" w:lineRule="auto"/>
        <w:jc w:val="both"/>
        <w:rPr>
          <w:rFonts w:ascii="Book Antiqua" w:hAnsi="Book Antiqua"/>
          <w:i/>
          <w:iCs/>
          <w:color w:val="000000" w:themeColor="text1"/>
        </w:rPr>
      </w:pPr>
      <w:r w:rsidRPr="00A902C7">
        <w:rPr>
          <w:rFonts w:ascii="Book Antiqua" w:eastAsia="Book Antiqua" w:hAnsi="Book Antiqua" w:cs="Book Antiqua"/>
          <w:b/>
          <w:bCs/>
          <w:i/>
          <w:iCs/>
          <w:color w:val="000000" w:themeColor="text1"/>
        </w:rPr>
        <w:t xml:space="preserve">Clinicopathological characteristics of breast cancer patients with FOXP3 expression </w:t>
      </w:r>
    </w:p>
    <w:p w14:paraId="2AA55FB7" w14:textId="29AB3BCA" w:rsidR="00A77B3E" w:rsidRPr="00A902C7" w:rsidRDefault="005843FC" w:rsidP="00A902C7">
      <w:pPr>
        <w:snapToGrid w:val="0"/>
        <w:spacing w:line="360" w:lineRule="auto"/>
        <w:jc w:val="both"/>
        <w:rPr>
          <w:rFonts w:ascii="Book Antiqua" w:eastAsia="Book Antiqua" w:hAnsi="Book Antiqua" w:cs="Book Antiqua"/>
          <w:color w:val="000000" w:themeColor="text1"/>
        </w:rPr>
      </w:pPr>
      <w:r w:rsidRPr="00A902C7">
        <w:rPr>
          <w:rFonts w:ascii="Book Antiqua" w:eastAsia="Book Antiqua" w:hAnsi="Book Antiqua" w:cs="Book Antiqua"/>
          <w:color w:val="000000" w:themeColor="text1"/>
        </w:rPr>
        <w:t xml:space="preserve">There were 25 out of 100 FOXP3 positive cases (Table </w:t>
      </w:r>
      <w:r w:rsidR="00B714FC" w:rsidRPr="00B000F8">
        <w:rPr>
          <w:rFonts w:ascii="Book Antiqua" w:eastAsia="Book Antiqua" w:hAnsi="Book Antiqua" w:cs="Book Antiqua"/>
          <w:color w:val="000000" w:themeColor="text1"/>
        </w:rPr>
        <w:t>3</w:t>
      </w:r>
      <w:r w:rsidRPr="00A902C7">
        <w:rPr>
          <w:rFonts w:ascii="Book Antiqua" w:eastAsia="Book Antiqua" w:hAnsi="Book Antiqua" w:cs="Book Antiqua"/>
          <w:color w:val="000000" w:themeColor="text1"/>
        </w:rPr>
        <w:t xml:space="preserve">). Based on </w:t>
      </w:r>
      <w:r w:rsidR="00883C8E" w:rsidRPr="00A902C7">
        <w:rPr>
          <w:rFonts w:ascii="Book Antiqua" w:eastAsia="Book Antiqua" w:hAnsi="Book Antiqua" w:cs="Book Antiqua"/>
          <w:color w:val="000000" w:themeColor="text1"/>
        </w:rPr>
        <w:t>immunohistochemistry</w:t>
      </w:r>
      <w:r w:rsidRPr="00A902C7">
        <w:rPr>
          <w:rFonts w:ascii="Book Antiqua" w:eastAsia="Book Antiqua" w:hAnsi="Book Antiqua" w:cs="Book Antiqua"/>
          <w:color w:val="000000" w:themeColor="text1"/>
        </w:rPr>
        <w:t xml:space="preserve"> analysis, FOXP3 expression had nuclear localization. All the cases were invasive ductal carcinoma. Furthermore, 18 out of 25 were TNBC patients. The data of 75 out of 100 FOXP3 negative cases </w:t>
      </w:r>
      <w:r w:rsidR="00883C8E" w:rsidRPr="00A902C7">
        <w:rPr>
          <w:rFonts w:ascii="Book Antiqua" w:eastAsia="Book Antiqua" w:hAnsi="Book Antiqua" w:cs="Book Antiqua"/>
          <w:color w:val="000000" w:themeColor="text1"/>
        </w:rPr>
        <w:t xml:space="preserve">are </w:t>
      </w:r>
      <w:r w:rsidRPr="00A902C7">
        <w:rPr>
          <w:rFonts w:ascii="Book Antiqua" w:eastAsia="Book Antiqua" w:hAnsi="Book Antiqua" w:cs="Book Antiqua"/>
          <w:color w:val="000000" w:themeColor="text1"/>
        </w:rPr>
        <w:t>provided in supplementary data (</w:t>
      </w:r>
      <w:r w:rsidR="0066693E" w:rsidRPr="00B000F8">
        <w:rPr>
          <w:rFonts w:ascii="Book Antiqua" w:eastAsia="Book Antiqua" w:hAnsi="Book Antiqua" w:cs="Book Antiqua"/>
          <w:color w:val="000000" w:themeColor="text1"/>
        </w:rPr>
        <w:t xml:space="preserve">Supplementary </w:t>
      </w:r>
      <w:r w:rsidRPr="00A902C7">
        <w:rPr>
          <w:rFonts w:ascii="Book Antiqua" w:eastAsia="Book Antiqua" w:hAnsi="Book Antiqua" w:cs="Book Antiqua"/>
          <w:color w:val="000000" w:themeColor="text1"/>
        </w:rPr>
        <w:t xml:space="preserve">Table </w:t>
      </w:r>
      <w:r w:rsidR="008A3D66" w:rsidRPr="00B000F8">
        <w:rPr>
          <w:rFonts w:ascii="Book Antiqua" w:eastAsia="Book Antiqua" w:hAnsi="Book Antiqua" w:cs="Book Antiqua"/>
          <w:color w:val="000000" w:themeColor="text1"/>
        </w:rPr>
        <w:t>1</w:t>
      </w:r>
      <w:r w:rsidRPr="00A902C7">
        <w:rPr>
          <w:rFonts w:ascii="Book Antiqua" w:eastAsia="Book Antiqua" w:hAnsi="Book Antiqua" w:cs="Book Antiqua"/>
          <w:color w:val="000000" w:themeColor="text1"/>
        </w:rPr>
        <w:t>).</w:t>
      </w:r>
    </w:p>
    <w:p w14:paraId="440B2F43" w14:textId="77777777" w:rsidR="009137F7" w:rsidRPr="00A902C7" w:rsidRDefault="009137F7" w:rsidP="00A902C7">
      <w:pPr>
        <w:snapToGrid w:val="0"/>
        <w:spacing w:line="360" w:lineRule="auto"/>
        <w:jc w:val="both"/>
        <w:rPr>
          <w:rFonts w:ascii="Book Antiqua" w:hAnsi="Book Antiqua"/>
          <w:color w:val="000000" w:themeColor="text1"/>
        </w:rPr>
      </w:pPr>
    </w:p>
    <w:p w14:paraId="2555BC22" w14:textId="77777777" w:rsidR="00A77B3E" w:rsidRPr="00A902C7" w:rsidRDefault="005843FC" w:rsidP="00A902C7">
      <w:pPr>
        <w:snapToGrid w:val="0"/>
        <w:spacing w:line="360" w:lineRule="auto"/>
        <w:jc w:val="both"/>
        <w:rPr>
          <w:rFonts w:ascii="Book Antiqua" w:hAnsi="Book Antiqua"/>
          <w:i/>
          <w:iCs/>
          <w:color w:val="000000" w:themeColor="text1"/>
        </w:rPr>
      </w:pPr>
      <w:r w:rsidRPr="00A902C7">
        <w:rPr>
          <w:rFonts w:ascii="Book Antiqua" w:eastAsia="Book Antiqua" w:hAnsi="Book Antiqua" w:cs="Book Antiqua"/>
          <w:b/>
          <w:bCs/>
          <w:i/>
          <w:iCs/>
          <w:color w:val="000000" w:themeColor="text1"/>
        </w:rPr>
        <w:t>FOXP3 and IDO co-expression is associated with TNBC</w:t>
      </w:r>
    </w:p>
    <w:p w14:paraId="651F3738" w14:textId="29216DC8" w:rsidR="00A77B3E" w:rsidRPr="00A902C7" w:rsidRDefault="005843FC" w:rsidP="00A902C7">
      <w:pPr>
        <w:snapToGrid w:val="0"/>
        <w:spacing w:line="360" w:lineRule="auto"/>
        <w:jc w:val="both"/>
        <w:rPr>
          <w:rFonts w:ascii="Book Antiqua" w:eastAsia="Book Antiqua" w:hAnsi="Book Antiqua" w:cs="Book Antiqua"/>
          <w:color w:val="000000" w:themeColor="text1"/>
        </w:rPr>
      </w:pPr>
      <w:r w:rsidRPr="00A902C7">
        <w:rPr>
          <w:rFonts w:ascii="Book Antiqua" w:eastAsia="Book Antiqua" w:hAnsi="Book Antiqua" w:cs="Book Antiqua"/>
          <w:color w:val="000000" w:themeColor="text1"/>
        </w:rPr>
        <w:t>In order to validate the immunosuppressive effect of FOXP3 and IDO co-expression, we categorized the patients into TNBC and hormone-positive breast cancer groups.</w:t>
      </w:r>
      <w:r w:rsidR="003444DD" w:rsidRPr="00B000F8">
        <w:rPr>
          <w:rFonts w:ascii="Book Antiqua" w:eastAsia="Book Antiqua" w:hAnsi="Book Antiqua" w:cs="Book Antiqua"/>
          <w:color w:val="000000" w:themeColor="text1"/>
        </w:rPr>
        <w:t xml:space="preserve"> </w:t>
      </w:r>
      <w:r w:rsidR="003444DD" w:rsidRPr="00A902C7">
        <w:rPr>
          <w:rFonts w:ascii="Book Antiqua" w:eastAsia="Book Antiqua" w:hAnsi="Book Antiqua" w:cs="Book Antiqua"/>
          <w:color w:val="000000" w:themeColor="text1"/>
        </w:rPr>
        <w:t xml:space="preserve">The mean age at diagnosis of FOXP3 positive </w:t>
      </w:r>
      <w:r w:rsidR="003444DD" w:rsidRPr="00A902C7">
        <w:rPr>
          <w:rFonts w:ascii="Book Antiqua" w:eastAsia="Book Antiqua" w:hAnsi="Book Antiqua" w:cs="Book Antiqua"/>
          <w:i/>
          <w:iCs/>
          <w:color w:val="000000" w:themeColor="text1"/>
        </w:rPr>
        <w:t>vs</w:t>
      </w:r>
      <w:r w:rsidR="003444DD" w:rsidRPr="00A902C7">
        <w:rPr>
          <w:rFonts w:ascii="Book Antiqua" w:eastAsia="Book Antiqua" w:hAnsi="Book Antiqua" w:cs="Book Antiqua"/>
          <w:color w:val="000000" w:themeColor="text1"/>
        </w:rPr>
        <w:t xml:space="preserve"> negative breast cancer cases was 47.32 ± 14.19 years and 48.60 ± 11.02 years, respectively (</w:t>
      </w:r>
      <w:r w:rsidR="003444DD" w:rsidRPr="00A902C7">
        <w:rPr>
          <w:rFonts w:ascii="Book Antiqua" w:eastAsia="Book Antiqua" w:hAnsi="Book Antiqua" w:cs="Book Antiqua"/>
          <w:i/>
          <w:iCs/>
          <w:color w:val="000000" w:themeColor="text1"/>
        </w:rPr>
        <w:t xml:space="preserve">P </w:t>
      </w:r>
      <w:r w:rsidR="003444DD" w:rsidRPr="00A902C7">
        <w:rPr>
          <w:rFonts w:ascii="Book Antiqua" w:eastAsia="Book Antiqua" w:hAnsi="Book Antiqua" w:cs="Book Antiqua"/>
          <w:color w:val="000000" w:themeColor="text1"/>
        </w:rPr>
        <w:t xml:space="preserve">= 0.64). </w:t>
      </w:r>
      <w:r w:rsidR="0066693E" w:rsidRPr="00B000F8">
        <w:rPr>
          <w:rFonts w:ascii="Book Antiqua" w:eastAsia="Book Antiqua" w:hAnsi="Book Antiqua" w:cs="Book Antiqua"/>
          <w:color w:val="000000" w:themeColor="text1"/>
        </w:rPr>
        <w:t>The m</w:t>
      </w:r>
      <w:r w:rsidR="003444DD" w:rsidRPr="00A902C7">
        <w:rPr>
          <w:rFonts w:ascii="Book Antiqua" w:eastAsia="Book Antiqua" w:hAnsi="Book Antiqua" w:cs="Book Antiqua"/>
          <w:color w:val="000000" w:themeColor="text1"/>
        </w:rPr>
        <w:t>ajority of patients had grade III tumor (</w:t>
      </w:r>
      <w:r w:rsidR="003444DD" w:rsidRPr="00A902C7">
        <w:rPr>
          <w:rFonts w:ascii="Book Antiqua" w:eastAsia="Book Antiqua" w:hAnsi="Book Antiqua" w:cs="Book Antiqua"/>
          <w:i/>
          <w:iCs/>
          <w:color w:val="000000" w:themeColor="text1"/>
        </w:rPr>
        <w:t>n</w:t>
      </w:r>
      <w:r w:rsidR="003444DD" w:rsidRPr="00A902C7">
        <w:rPr>
          <w:rFonts w:ascii="Book Antiqua" w:eastAsia="Book Antiqua" w:hAnsi="Book Antiqua" w:cs="Book Antiqua"/>
          <w:color w:val="000000" w:themeColor="text1"/>
        </w:rPr>
        <w:t xml:space="preserve"> = 18) and grade II tumor (</w:t>
      </w:r>
      <w:r w:rsidR="003444DD" w:rsidRPr="00A902C7">
        <w:rPr>
          <w:rFonts w:ascii="Book Antiqua" w:eastAsia="Book Antiqua" w:hAnsi="Book Antiqua" w:cs="Book Antiqua"/>
          <w:i/>
          <w:iCs/>
          <w:color w:val="000000" w:themeColor="text1"/>
        </w:rPr>
        <w:t>n</w:t>
      </w:r>
      <w:r w:rsidR="003444DD" w:rsidRPr="00A902C7">
        <w:rPr>
          <w:rFonts w:ascii="Book Antiqua" w:eastAsia="Book Antiqua" w:hAnsi="Book Antiqua" w:cs="Book Antiqua"/>
          <w:color w:val="000000" w:themeColor="text1"/>
        </w:rPr>
        <w:t xml:space="preserve"> = 07).</w:t>
      </w:r>
      <w:r w:rsidRPr="00A902C7">
        <w:rPr>
          <w:rFonts w:ascii="Book Antiqua" w:eastAsia="Book Antiqua" w:hAnsi="Book Antiqua" w:cs="Book Antiqua"/>
          <w:color w:val="000000" w:themeColor="text1"/>
        </w:rPr>
        <w:t xml:space="preserve"> There was a statistically significant association between FOXP3 and high expression of IDO (</w:t>
      </w:r>
      <w:r w:rsidRPr="00A902C7">
        <w:rPr>
          <w:rFonts w:ascii="Book Antiqua" w:eastAsia="Book Antiqua" w:hAnsi="Book Antiqua" w:cs="Book Antiqua"/>
          <w:i/>
          <w:iCs/>
          <w:color w:val="000000" w:themeColor="text1"/>
        </w:rPr>
        <w:t>P</w:t>
      </w:r>
      <w:r w:rsidR="005F4F49" w:rsidRPr="00A902C7">
        <w:rPr>
          <w:rFonts w:ascii="Book Antiqua" w:eastAsia="Book Antiqua" w:hAnsi="Book Antiqua" w:cs="Book Antiqua"/>
          <w:i/>
          <w:iCs/>
          <w:color w:val="000000" w:themeColor="text1"/>
        </w:rPr>
        <w:t xml:space="preserve"> </w:t>
      </w:r>
      <w:r w:rsidRPr="00A902C7">
        <w:rPr>
          <w:rFonts w:ascii="Book Antiqua" w:eastAsia="Book Antiqua" w:hAnsi="Book Antiqua" w:cs="Book Antiqua"/>
          <w:color w:val="000000" w:themeColor="text1"/>
        </w:rPr>
        <w:t>= 0.01) and TNBC (</w:t>
      </w:r>
      <w:r w:rsidRPr="00A902C7">
        <w:rPr>
          <w:rFonts w:ascii="Book Antiqua" w:eastAsia="Book Antiqua" w:hAnsi="Book Antiqua" w:cs="Book Antiqua"/>
          <w:i/>
          <w:iCs/>
          <w:color w:val="000000" w:themeColor="text1"/>
        </w:rPr>
        <w:t>P</w:t>
      </w:r>
      <w:r w:rsidR="005F4F49" w:rsidRPr="00A902C7">
        <w:rPr>
          <w:rFonts w:ascii="Book Antiqua" w:eastAsia="Book Antiqua" w:hAnsi="Book Antiqua" w:cs="Book Antiqua"/>
          <w:i/>
          <w:iCs/>
          <w:color w:val="000000" w:themeColor="text1"/>
        </w:rPr>
        <w:t xml:space="preserve"> </w:t>
      </w:r>
      <w:r w:rsidRPr="00A902C7">
        <w:rPr>
          <w:rFonts w:ascii="Book Antiqua" w:eastAsia="Book Antiqua" w:hAnsi="Book Antiqua" w:cs="Book Antiqua"/>
          <w:color w:val="000000" w:themeColor="text1"/>
        </w:rPr>
        <w:t>= 0.01)</w:t>
      </w:r>
      <w:r w:rsidR="00883C8E"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 xml:space="preserve"> respectively. Remaining explanat</w:t>
      </w:r>
      <w:r w:rsidR="00CB10AB" w:rsidRPr="00A902C7">
        <w:rPr>
          <w:rFonts w:ascii="Book Antiqua" w:eastAsia="Book Antiqua" w:hAnsi="Book Antiqua" w:cs="Book Antiqua"/>
          <w:color w:val="000000" w:themeColor="text1"/>
        </w:rPr>
        <w:t>ory variables are presented in Table 4</w:t>
      </w:r>
      <w:r w:rsidRPr="00A902C7">
        <w:rPr>
          <w:rFonts w:ascii="Book Antiqua" w:eastAsia="Book Antiqua" w:hAnsi="Book Antiqua" w:cs="Book Antiqua"/>
          <w:color w:val="000000" w:themeColor="text1"/>
        </w:rPr>
        <w:t>.</w:t>
      </w:r>
    </w:p>
    <w:p w14:paraId="163082F9" w14:textId="77777777" w:rsidR="009137F7" w:rsidRPr="00A902C7" w:rsidRDefault="009137F7" w:rsidP="00A902C7">
      <w:pPr>
        <w:snapToGrid w:val="0"/>
        <w:spacing w:line="360" w:lineRule="auto"/>
        <w:jc w:val="both"/>
        <w:rPr>
          <w:rFonts w:ascii="Book Antiqua" w:hAnsi="Book Antiqua"/>
          <w:color w:val="000000" w:themeColor="text1"/>
        </w:rPr>
      </w:pPr>
    </w:p>
    <w:p w14:paraId="79965B7F" w14:textId="77777777" w:rsidR="00A77B3E" w:rsidRPr="00A902C7" w:rsidRDefault="005843FC" w:rsidP="00A902C7">
      <w:pPr>
        <w:snapToGrid w:val="0"/>
        <w:spacing w:line="360" w:lineRule="auto"/>
        <w:jc w:val="both"/>
        <w:rPr>
          <w:rFonts w:ascii="Book Antiqua" w:hAnsi="Book Antiqua"/>
          <w:i/>
          <w:iCs/>
          <w:color w:val="000000" w:themeColor="text1"/>
        </w:rPr>
      </w:pPr>
      <w:r w:rsidRPr="00A902C7">
        <w:rPr>
          <w:rFonts w:ascii="Book Antiqua" w:eastAsia="Book Antiqua" w:hAnsi="Book Antiqua" w:cs="Book Antiqua"/>
          <w:b/>
          <w:bCs/>
          <w:i/>
          <w:iCs/>
          <w:color w:val="000000" w:themeColor="text1"/>
        </w:rPr>
        <w:t xml:space="preserve">FOXP3 and IDO immunostaining </w:t>
      </w:r>
    </w:p>
    <w:p w14:paraId="18411684" w14:textId="1B9B31F9" w:rsidR="00A77B3E" w:rsidRPr="00A902C7" w:rsidRDefault="005843FC" w:rsidP="00A902C7">
      <w:pPr>
        <w:snapToGrid w:val="0"/>
        <w:spacing w:line="360" w:lineRule="auto"/>
        <w:jc w:val="both"/>
        <w:rPr>
          <w:rFonts w:ascii="Book Antiqua" w:eastAsia="Book Antiqua" w:hAnsi="Book Antiqua" w:cs="Book Antiqua"/>
          <w:color w:val="000000" w:themeColor="text1"/>
        </w:rPr>
      </w:pPr>
      <w:r w:rsidRPr="00A902C7">
        <w:rPr>
          <w:rFonts w:ascii="Book Antiqua" w:eastAsia="Book Antiqua" w:hAnsi="Book Antiqua" w:cs="Book Antiqua"/>
          <w:color w:val="000000" w:themeColor="text1"/>
        </w:rPr>
        <w:t xml:space="preserve">To evaluate the expression of FOXP3 and IDO, we selected FFPE tumor specimens of </w:t>
      </w:r>
      <w:r w:rsidR="00883C8E" w:rsidRPr="00A902C7">
        <w:rPr>
          <w:rFonts w:ascii="Book Antiqua" w:eastAsia="Book Antiqua" w:hAnsi="Book Antiqua" w:cs="Book Antiqua"/>
          <w:color w:val="000000" w:themeColor="text1"/>
        </w:rPr>
        <w:t xml:space="preserve">the </w:t>
      </w:r>
      <w:r w:rsidRPr="00A902C7">
        <w:rPr>
          <w:rFonts w:ascii="Book Antiqua" w:eastAsia="Book Antiqua" w:hAnsi="Book Antiqua" w:cs="Book Antiqua"/>
          <w:color w:val="000000" w:themeColor="text1"/>
        </w:rPr>
        <w:t>same patients (</w:t>
      </w:r>
      <w:r w:rsidRPr="00A902C7">
        <w:rPr>
          <w:rFonts w:ascii="Book Antiqua" w:eastAsia="Book Antiqua" w:hAnsi="Book Antiqua" w:cs="Book Antiqua"/>
          <w:i/>
          <w:iCs/>
          <w:color w:val="000000" w:themeColor="text1"/>
        </w:rPr>
        <w:t>n</w:t>
      </w:r>
      <w:r w:rsidRPr="00A902C7">
        <w:rPr>
          <w:rFonts w:ascii="Book Antiqua" w:eastAsia="Book Antiqua" w:hAnsi="Book Antiqua" w:cs="Book Antiqua"/>
          <w:color w:val="000000" w:themeColor="text1"/>
        </w:rPr>
        <w:t xml:space="preserve"> = 100). Out of 100 patients, 25 expressed FOXP3-positive T-regs</w:t>
      </w:r>
      <w:r w:rsidR="00883C8E"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 xml:space="preserve"> and 75 expressed FOXP3-negative T-regs (Figure 1). IDO positivity was found in all breast tumor specimens. Synchronal </w:t>
      </w:r>
      <w:r w:rsidR="00C13207" w:rsidRPr="00A902C7">
        <w:rPr>
          <w:rFonts w:ascii="Book Antiqua" w:eastAsia="Book Antiqua" w:hAnsi="Book Antiqua" w:cs="Book Antiqua"/>
          <w:color w:val="000000" w:themeColor="text1"/>
        </w:rPr>
        <w:t>e</w:t>
      </w:r>
      <w:r w:rsidRPr="00A902C7">
        <w:rPr>
          <w:rFonts w:ascii="Book Antiqua" w:eastAsia="Book Antiqua" w:hAnsi="Book Antiqua" w:cs="Book Antiqua"/>
          <w:color w:val="000000" w:themeColor="text1"/>
        </w:rPr>
        <w:t>xpression</w:t>
      </w:r>
      <w:r w:rsidR="003A107A" w:rsidRPr="00A902C7">
        <w:rPr>
          <w:rFonts w:ascii="Book Antiqua" w:eastAsia="Book Antiqua" w:hAnsi="Book Antiqua" w:cs="Book Antiqua"/>
          <w:color w:val="000000" w:themeColor="text1"/>
        </w:rPr>
        <w:t xml:space="preserve"> of FOXP3 and IDO </w:t>
      </w:r>
      <w:r w:rsidR="00883C8E" w:rsidRPr="00A902C7">
        <w:rPr>
          <w:rFonts w:ascii="Book Antiqua" w:eastAsia="Book Antiqua" w:hAnsi="Book Antiqua" w:cs="Book Antiqua"/>
          <w:color w:val="000000" w:themeColor="text1"/>
        </w:rPr>
        <w:t>i</w:t>
      </w:r>
      <w:r w:rsidR="003A107A" w:rsidRPr="00A902C7">
        <w:rPr>
          <w:rFonts w:ascii="Book Antiqua" w:eastAsia="Book Antiqua" w:hAnsi="Book Antiqua" w:cs="Book Antiqua"/>
          <w:color w:val="000000" w:themeColor="text1"/>
        </w:rPr>
        <w:t>s shown in Figure 1</w:t>
      </w:r>
      <w:r w:rsidRPr="00A902C7">
        <w:rPr>
          <w:rFonts w:ascii="Book Antiqua" w:eastAsia="Book Antiqua" w:hAnsi="Book Antiqua" w:cs="Book Antiqua"/>
          <w:color w:val="000000" w:themeColor="text1"/>
        </w:rPr>
        <w:t xml:space="preserve">. Immunostaining of low, medium, and high </w:t>
      </w:r>
      <w:r w:rsidR="00883C8E" w:rsidRPr="00A902C7">
        <w:rPr>
          <w:rFonts w:ascii="Book Antiqua" w:eastAsia="Book Antiqua" w:hAnsi="Book Antiqua" w:cs="Book Antiqua"/>
          <w:color w:val="000000" w:themeColor="text1"/>
        </w:rPr>
        <w:t xml:space="preserve">IDO </w:t>
      </w:r>
      <w:r w:rsidRPr="00A902C7">
        <w:rPr>
          <w:rFonts w:ascii="Book Antiqua" w:eastAsia="Book Antiqua" w:hAnsi="Book Antiqua" w:cs="Book Antiqua"/>
          <w:color w:val="000000" w:themeColor="text1"/>
        </w:rPr>
        <w:t>expression is provided in supplementary data (Figure 1).</w:t>
      </w:r>
    </w:p>
    <w:p w14:paraId="47C368E8" w14:textId="77777777" w:rsidR="00213BF7" w:rsidRPr="00A902C7" w:rsidRDefault="00213BF7" w:rsidP="00A902C7">
      <w:pPr>
        <w:snapToGrid w:val="0"/>
        <w:spacing w:line="360" w:lineRule="auto"/>
        <w:jc w:val="both"/>
        <w:rPr>
          <w:rFonts w:ascii="Book Antiqua" w:hAnsi="Book Antiqua"/>
          <w:color w:val="000000" w:themeColor="text1"/>
        </w:rPr>
      </w:pPr>
    </w:p>
    <w:p w14:paraId="140997B4" w14:textId="77777777" w:rsidR="00A77B3E" w:rsidRPr="00A902C7" w:rsidRDefault="005843FC" w:rsidP="00A902C7">
      <w:pPr>
        <w:snapToGrid w:val="0"/>
        <w:spacing w:line="360" w:lineRule="auto"/>
        <w:jc w:val="both"/>
        <w:rPr>
          <w:rFonts w:ascii="Book Antiqua" w:hAnsi="Book Antiqua"/>
          <w:i/>
          <w:iCs/>
          <w:color w:val="000000" w:themeColor="text1"/>
        </w:rPr>
      </w:pPr>
      <w:r w:rsidRPr="00A902C7">
        <w:rPr>
          <w:rFonts w:ascii="Book Antiqua" w:eastAsia="Book Antiqua" w:hAnsi="Book Antiqua" w:cs="Book Antiqua"/>
          <w:b/>
          <w:bCs/>
          <w:i/>
          <w:iCs/>
          <w:color w:val="000000" w:themeColor="text1"/>
        </w:rPr>
        <w:t>Univariable and multivariable analysis</w:t>
      </w:r>
    </w:p>
    <w:p w14:paraId="4F0D8E62" w14:textId="539D355D" w:rsidR="00A77B3E" w:rsidRPr="00A902C7" w:rsidRDefault="000031B4"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color w:val="000000" w:themeColor="text1"/>
        </w:rPr>
        <w:t>Table 5 s</w:t>
      </w:r>
      <w:r w:rsidR="005843FC" w:rsidRPr="00A902C7">
        <w:rPr>
          <w:rFonts w:ascii="Book Antiqua" w:eastAsia="Book Antiqua" w:hAnsi="Book Antiqua" w:cs="Book Antiqua"/>
          <w:color w:val="000000" w:themeColor="text1"/>
        </w:rPr>
        <w:t>ummarizes the several clinicopathological fe</w:t>
      </w:r>
      <w:r w:rsidR="00BE1765" w:rsidRPr="00A902C7">
        <w:rPr>
          <w:rFonts w:ascii="Book Antiqua" w:eastAsia="Book Antiqua" w:hAnsi="Book Antiqua" w:cs="Book Antiqua"/>
          <w:color w:val="000000" w:themeColor="text1"/>
        </w:rPr>
        <w:t xml:space="preserve">atures that were included in </w:t>
      </w:r>
      <w:r w:rsidR="00B46731" w:rsidRPr="00A902C7">
        <w:rPr>
          <w:rFonts w:ascii="Book Antiqua" w:eastAsia="Book Antiqua" w:hAnsi="Book Antiqua" w:cs="Book Antiqua"/>
          <w:color w:val="000000" w:themeColor="text1"/>
        </w:rPr>
        <w:t xml:space="preserve">unadjusted and adjusted </w:t>
      </w:r>
      <w:r w:rsidR="00BF6E57" w:rsidRPr="00A902C7">
        <w:rPr>
          <w:rFonts w:ascii="Book Antiqua" w:eastAsia="Book Antiqua" w:hAnsi="Book Antiqua" w:cs="Book Antiqua"/>
          <w:color w:val="000000" w:themeColor="text1"/>
        </w:rPr>
        <w:t xml:space="preserve">logistic </w:t>
      </w:r>
      <w:r w:rsidR="00B46731" w:rsidRPr="00A902C7">
        <w:rPr>
          <w:rFonts w:ascii="Book Antiqua" w:eastAsia="Book Antiqua" w:hAnsi="Book Antiqua" w:cs="Book Antiqua"/>
          <w:color w:val="000000" w:themeColor="text1"/>
        </w:rPr>
        <w:t xml:space="preserve">regression model </w:t>
      </w:r>
      <w:r w:rsidR="005843FC" w:rsidRPr="00A902C7">
        <w:rPr>
          <w:rFonts w:ascii="Book Antiqua" w:eastAsia="Book Antiqua" w:hAnsi="Book Antiqua" w:cs="Book Antiqua"/>
          <w:color w:val="000000" w:themeColor="text1"/>
        </w:rPr>
        <w:t xml:space="preserve">to identify the FOXP3 </w:t>
      </w:r>
      <w:r w:rsidR="00796F00" w:rsidRPr="00A902C7">
        <w:rPr>
          <w:rFonts w:ascii="Book Antiqua" w:eastAsia="Book Antiqua" w:hAnsi="Book Antiqua" w:cs="Book Antiqua"/>
          <w:color w:val="000000" w:themeColor="text1"/>
        </w:rPr>
        <w:t xml:space="preserve">correlation </w:t>
      </w:r>
      <w:r w:rsidR="005843FC" w:rsidRPr="00A902C7">
        <w:rPr>
          <w:rFonts w:ascii="Book Antiqua" w:eastAsia="Book Antiqua" w:hAnsi="Book Antiqua" w:cs="Book Antiqua"/>
          <w:color w:val="000000" w:themeColor="text1"/>
        </w:rPr>
        <w:t xml:space="preserve">with </w:t>
      </w:r>
      <w:r w:rsidR="005843FC" w:rsidRPr="00A902C7">
        <w:rPr>
          <w:rFonts w:ascii="Book Antiqua" w:eastAsia="Book Antiqua" w:hAnsi="Book Antiqua" w:cs="Book Antiqua"/>
          <w:color w:val="000000" w:themeColor="text1"/>
        </w:rPr>
        <w:lastRenderedPageBreak/>
        <w:t xml:space="preserve">IDO expression and TNBC. Two variables were identified as significant independent risk factors for FOXP3 positive: IDO expression high </w:t>
      </w:r>
      <w:r w:rsidR="00883C8E" w:rsidRPr="00A902C7">
        <w:rPr>
          <w:rFonts w:ascii="Book Antiqua" w:eastAsia="Book Antiqua" w:hAnsi="Book Antiqua" w:cs="Book Antiqua"/>
          <w:color w:val="000000" w:themeColor="text1"/>
        </w:rPr>
        <w:t xml:space="preserve">[adjusted odds ratio </w:t>
      </w:r>
      <w:r w:rsidR="000A6561" w:rsidRPr="00A902C7">
        <w:rPr>
          <w:rFonts w:ascii="Book Antiqua" w:eastAsia="Book Antiqua" w:hAnsi="Book Antiqua" w:cs="Book Antiqua"/>
          <w:color w:val="000000" w:themeColor="text1"/>
        </w:rPr>
        <w:t>(</w:t>
      </w:r>
      <w:r w:rsidR="005843FC" w:rsidRPr="00A902C7">
        <w:rPr>
          <w:rFonts w:ascii="Book Antiqua" w:eastAsia="Book Antiqua" w:hAnsi="Book Antiqua" w:cs="Book Antiqua"/>
          <w:color w:val="000000" w:themeColor="text1"/>
        </w:rPr>
        <w:t>AOR</w:t>
      </w:r>
      <w:r w:rsidR="00883C8E" w:rsidRPr="00A902C7">
        <w:rPr>
          <w:rFonts w:ascii="Book Antiqua" w:eastAsia="Book Antiqua" w:hAnsi="Book Antiqua" w:cs="Book Antiqua"/>
          <w:color w:val="000000" w:themeColor="text1"/>
        </w:rPr>
        <w:t>)</w:t>
      </w:r>
      <w:r w:rsidR="005843FC" w:rsidRPr="00A902C7">
        <w:rPr>
          <w:rFonts w:ascii="Book Antiqua" w:eastAsia="Book Antiqua" w:hAnsi="Book Antiqua" w:cs="Book Antiqua"/>
          <w:color w:val="000000" w:themeColor="text1"/>
        </w:rPr>
        <w:t xml:space="preserve"> 5.90; 95%</w:t>
      </w:r>
      <w:r w:rsidR="00883C8E" w:rsidRPr="00A902C7">
        <w:rPr>
          <w:rFonts w:ascii="Book Antiqua" w:eastAsia="Book Antiqua" w:hAnsi="Book Antiqua" w:cs="Book Antiqua"/>
          <w:color w:val="000000" w:themeColor="text1"/>
        </w:rPr>
        <w:t xml:space="preserve"> confidence interval (</w:t>
      </w:r>
      <w:r w:rsidR="005843FC" w:rsidRPr="00A902C7">
        <w:rPr>
          <w:rFonts w:ascii="Book Antiqua" w:eastAsia="Book Antiqua" w:hAnsi="Book Antiqua" w:cs="Book Antiqua"/>
          <w:color w:val="000000" w:themeColor="text1"/>
        </w:rPr>
        <w:t>CI</w:t>
      </w:r>
      <w:r w:rsidR="00883C8E" w:rsidRPr="00A902C7">
        <w:rPr>
          <w:rFonts w:ascii="Book Antiqua" w:eastAsia="Book Antiqua" w:hAnsi="Book Antiqua" w:cs="Book Antiqua"/>
          <w:color w:val="000000" w:themeColor="text1"/>
        </w:rPr>
        <w:t>)</w:t>
      </w:r>
      <w:r w:rsidR="000A6561" w:rsidRPr="00A902C7">
        <w:rPr>
          <w:rFonts w:ascii="Book Antiqua" w:eastAsia="Book Antiqua" w:hAnsi="Book Antiqua" w:cs="Book Antiqua"/>
          <w:color w:val="000000" w:themeColor="text1"/>
        </w:rPr>
        <w:t xml:space="preserve">: </w:t>
      </w:r>
      <w:r w:rsidR="005843FC" w:rsidRPr="00A902C7">
        <w:rPr>
          <w:rFonts w:ascii="Book Antiqua" w:eastAsia="Book Antiqua" w:hAnsi="Book Antiqua" w:cs="Book Antiqua"/>
          <w:color w:val="000000" w:themeColor="text1"/>
        </w:rPr>
        <w:t>1.22</w:t>
      </w:r>
      <w:r w:rsidR="000A6561" w:rsidRPr="00A902C7">
        <w:rPr>
          <w:rFonts w:ascii="Book Antiqua" w:eastAsia="Book Antiqua" w:hAnsi="Book Antiqua" w:cs="Book Antiqua"/>
          <w:color w:val="000000" w:themeColor="text1"/>
        </w:rPr>
        <w:t>-</w:t>
      </w:r>
      <w:r w:rsidR="005843FC" w:rsidRPr="00A902C7">
        <w:rPr>
          <w:rFonts w:ascii="Book Antiqua" w:eastAsia="Book Antiqua" w:hAnsi="Book Antiqua" w:cs="Book Antiqua"/>
          <w:color w:val="000000" w:themeColor="text1"/>
        </w:rPr>
        <w:t>28.64</w:t>
      </w:r>
      <w:r w:rsidR="000A6561" w:rsidRPr="00A902C7">
        <w:rPr>
          <w:rFonts w:ascii="Book Antiqua" w:eastAsia="Book Antiqua" w:hAnsi="Book Antiqua" w:cs="Book Antiqua"/>
          <w:color w:val="000000" w:themeColor="text1"/>
        </w:rPr>
        <w:t>;</w:t>
      </w:r>
      <w:r w:rsidR="005843FC" w:rsidRPr="00A902C7">
        <w:rPr>
          <w:rFonts w:ascii="Book Antiqua" w:eastAsia="Book Antiqua" w:hAnsi="Book Antiqua" w:cs="Book Antiqua"/>
          <w:color w:val="000000" w:themeColor="text1"/>
        </w:rPr>
        <w:t xml:space="preserve"> </w:t>
      </w:r>
      <w:r w:rsidR="005843FC" w:rsidRPr="00A902C7">
        <w:rPr>
          <w:rFonts w:ascii="Book Antiqua" w:eastAsia="Book Antiqua" w:hAnsi="Book Antiqua" w:cs="Book Antiqua"/>
          <w:i/>
          <w:iCs/>
          <w:color w:val="000000" w:themeColor="text1"/>
        </w:rPr>
        <w:t>P</w:t>
      </w:r>
      <w:r w:rsidR="000A6561" w:rsidRPr="00A902C7">
        <w:rPr>
          <w:rFonts w:ascii="Book Antiqua" w:eastAsia="Book Antiqua" w:hAnsi="Book Antiqua" w:cs="Book Antiqua"/>
          <w:i/>
          <w:iCs/>
          <w:color w:val="000000" w:themeColor="text1"/>
        </w:rPr>
        <w:t xml:space="preserve"> </w:t>
      </w:r>
      <w:r w:rsidR="005843FC" w:rsidRPr="00A902C7">
        <w:rPr>
          <w:rFonts w:ascii="Book Antiqua" w:eastAsia="Book Antiqua" w:hAnsi="Book Antiqua" w:cs="Book Antiqua"/>
          <w:color w:val="000000" w:themeColor="text1"/>
        </w:rPr>
        <w:t>=</w:t>
      </w:r>
      <w:r w:rsidR="000A6561" w:rsidRPr="00A902C7">
        <w:rPr>
          <w:rFonts w:ascii="Book Antiqua" w:eastAsia="Book Antiqua" w:hAnsi="Book Antiqua" w:cs="Book Antiqua"/>
          <w:color w:val="000000" w:themeColor="text1"/>
        </w:rPr>
        <w:t xml:space="preserve"> </w:t>
      </w:r>
      <w:r w:rsidR="005843FC" w:rsidRPr="00A902C7">
        <w:rPr>
          <w:rFonts w:ascii="Book Antiqua" w:eastAsia="Book Antiqua" w:hAnsi="Book Antiqua" w:cs="Book Antiqua"/>
          <w:color w:val="000000" w:themeColor="text1"/>
        </w:rPr>
        <w:t>0.03</w:t>
      </w:r>
      <w:r w:rsidR="000A6561" w:rsidRPr="00A902C7">
        <w:rPr>
          <w:rFonts w:ascii="Book Antiqua" w:eastAsia="Book Antiqua" w:hAnsi="Book Antiqua" w:cs="Book Antiqua"/>
          <w:color w:val="000000" w:themeColor="text1"/>
        </w:rPr>
        <w:t>)</w:t>
      </w:r>
      <w:r w:rsidR="005843FC" w:rsidRPr="00A902C7">
        <w:rPr>
          <w:rFonts w:ascii="Book Antiqua" w:eastAsia="Book Antiqua" w:hAnsi="Book Antiqua" w:cs="Book Antiqua"/>
          <w:color w:val="000000" w:themeColor="text1"/>
        </w:rPr>
        <w:t xml:space="preserve"> and TNBC </w:t>
      </w:r>
      <w:r w:rsidR="000A6561" w:rsidRPr="00A902C7">
        <w:rPr>
          <w:rFonts w:ascii="Book Antiqua" w:eastAsia="Book Antiqua" w:hAnsi="Book Antiqua" w:cs="Book Antiqua"/>
          <w:color w:val="000000" w:themeColor="text1"/>
        </w:rPr>
        <w:t>(</w:t>
      </w:r>
      <w:r w:rsidR="005843FC" w:rsidRPr="00A902C7">
        <w:rPr>
          <w:rFonts w:ascii="Book Antiqua" w:eastAsia="Book Antiqua" w:hAnsi="Book Antiqua" w:cs="Book Antiqua"/>
          <w:color w:val="000000" w:themeColor="text1"/>
        </w:rPr>
        <w:t>AOR 2.80; 95%CI</w:t>
      </w:r>
      <w:r w:rsidR="000A6561" w:rsidRPr="00A902C7">
        <w:rPr>
          <w:rFonts w:ascii="Book Antiqua" w:eastAsia="Book Antiqua" w:hAnsi="Book Antiqua" w:cs="Book Antiqua"/>
          <w:color w:val="000000" w:themeColor="text1"/>
        </w:rPr>
        <w:t xml:space="preserve">: </w:t>
      </w:r>
      <w:r w:rsidR="005843FC" w:rsidRPr="00A902C7">
        <w:rPr>
          <w:rFonts w:ascii="Book Antiqua" w:eastAsia="Book Antiqua" w:hAnsi="Book Antiqua" w:cs="Book Antiqua"/>
          <w:color w:val="000000" w:themeColor="text1"/>
        </w:rPr>
        <w:t>0.96</w:t>
      </w:r>
      <w:r w:rsidR="000A6561" w:rsidRPr="00A902C7">
        <w:rPr>
          <w:rFonts w:ascii="Book Antiqua" w:eastAsia="Book Antiqua" w:hAnsi="Book Antiqua" w:cs="Book Antiqua"/>
          <w:color w:val="000000" w:themeColor="text1"/>
        </w:rPr>
        <w:t>-</w:t>
      </w:r>
      <w:r w:rsidR="005843FC" w:rsidRPr="00A902C7">
        <w:rPr>
          <w:rFonts w:ascii="Book Antiqua" w:eastAsia="Book Antiqua" w:hAnsi="Book Antiqua" w:cs="Book Antiqua"/>
          <w:color w:val="000000" w:themeColor="text1"/>
        </w:rPr>
        <w:t xml:space="preserve">7.95, </w:t>
      </w:r>
      <w:r w:rsidR="005843FC" w:rsidRPr="00A902C7">
        <w:rPr>
          <w:rFonts w:ascii="Book Antiqua" w:eastAsia="Book Antiqua" w:hAnsi="Book Antiqua" w:cs="Book Antiqua"/>
          <w:i/>
          <w:iCs/>
          <w:color w:val="000000" w:themeColor="text1"/>
        </w:rPr>
        <w:t>P</w:t>
      </w:r>
      <w:r w:rsidR="000A6561" w:rsidRPr="00A902C7">
        <w:rPr>
          <w:rFonts w:ascii="Book Antiqua" w:eastAsia="Book Antiqua" w:hAnsi="Book Antiqua" w:cs="Book Antiqua"/>
          <w:i/>
          <w:iCs/>
          <w:color w:val="000000" w:themeColor="text1"/>
        </w:rPr>
        <w:t xml:space="preserve"> </w:t>
      </w:r>
      <w:r w:rsidR="005843FC" w:rsidRPr="00A902C7">
        <w:rPr>
          <w:rFonts w:ascii="Book Antiqua" w:eastAsia="Book Antiqua" w:hAnsi="Book Antiqua" w:cs="Book Antiqua"/>
          <w:color w:val="000000" w:themeColor="text1"/>
        </w:rPr>
        <w:t>=</w:t>
      </w:r>
      <w:r w:rsidR="000A6561" w:rsidRPr="00A902C7">
        <w:rPr>
          <w:rFonts w:ascii="Book Antiqua" w:eastAsia="Book Antiqua" w:hAnsi="Book Antiqua" w:cs="Book Antiqua"/>
          <w:color w:val="000000" w:themeColor="text1"/>
        </w:rPr>
        <w:t xml:space="preserve"> </w:t>
      </w:r>
      <w:r w:rsidR="005843FC" w:rsidRPr="00A902C7">
        <w:rPr>
          <w:rFonts w:ascii="Book Antiqua" w:eastAsia="Book Antiqua" w:hAnsi="Book Antiqua" w:cs="Book Antiqua"/>
          <w:color w:val="000000" w:themeColor="text1"/>
        </w:rPr>
        <w:t>0.05</w:t>
      </w:r>
      <w:r w:rsidR="000A6561" w:rsidRPr="00A902C7">
        <w:rPr>
          <w:rFonts w:ascii="Book Antiqua" w:eastAsia="Book Antiqua" w:hAnsi="Book Antiqua" w:cs="Book Antiqua"/>
          <w:color w:val="000000" w:themeColor="text1"/>
        </w:rPr>
        <w:t>)</w:t>
      </w:r>
      <w:r w:rsidR="005843FC" w:rsidRPr="00A902C7">
        <w:rPr>
          <w:rFonts w:ascii="Book Antiqua" w:eastAsia="Book Antiqua" w:hAnsi="Book Antiqua" w:cs="Book Antiqua"/>
          <w:color w:val="000000" w:themeColor="text1"/>
        </w:rPr>
        <w:t xml:space="preserve"> in multivariable analysis. </w:t>
      </w:r>
    </w:p>
    <w:p w14:paraId="561C3611" w14:textId="77777777" w:rsidR="00A77B3E" w:rsidRPr="00A902C7" w:rsidRDefault="00A77B3E" w:rsidP="00A902C7">
      <w:pPr>
        <w:snapToGrid w:val="0"/>
        <w:spacing w:line="360" w:lineRule="auto"/>
        <w:jc w:val="both"/>
        <w:rPr>
          <w:rFonts w:ascii="Book Antiqua" w:hAnsi="Book Antiqua"/>
          <w:color w:val="000000" w:themeColor="text1"/>
        </w:rPr>
      </w:pPr>
    </w:p>
    <w:p w14:paraId="13531CAB" w14:textId="77777777"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caps/>
          <w:color w:val="000000" w:themeColor="text1"/>
          <w:u w:val="single"/>
        </w:rPr>
        <w:t>DISCUSSION</w:t>
      </w:r>
    </w:p>
    <w:p w14:paraId="767F9493" w14:textId="60AAA19A"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color w:val="000000" w:themeColor="text1"/>
        </w:rPr>
        <w:t xml:space="preserve">The role of immunosuppression in cancer progression is currently evaluated in various </w:t>
      </w:r>
      <w:proofErr w:type="gramStart"/>
      <w:r w:rsidRPr="00A902C7">
        <w:rPr>
          <w:rFonts w:ascii="Book Antiqua" w:eastAsia="Book Antiqua" w:hAnsi="Book Antiqua" w:cs="Book Antiqua"/>
          <w:color w:val="000000" w:themeColor="text1"/>
        </w:rPr>
        <w:t>cancers</w:t>
      </w:r>
      <w:r w:rsidRPr="00A902C7">
        <w:rPr>
          <w:rFonts w:ascii="Book Antiqua" w:eastAsia="Book Antiqua" w:hAnsi="Book Antiqua" w:cs="Book Antiqua"/>
          <w:color w:val="000000" w:themeColor="text1"/>
          <w:vertAlign w:val="superscript"/>
        </w:rPr>
        <w:t>[</w:t>
      </w:r>
      <w:proofErr w:type="gramEnd"/>
      <w:r w:rsidR="00585489" w:rsidRPr="00A902C7">
        <w:rPr>
          <w:color w:val="000000" w:themeColor="text1"/>
        </w:rPr>
        <w:fldChar w:fldCharType="begin"/>
      </w:r>
      <w:r w:rsidR="00585489" w:rsidRPr="00A902C7">
        <w:rPr>
          <w:color w:val="000000" w:themeColor="text1"/>
        </w:rPr>
        <w:instrText xml:space="preserve"> HYPERLINK \l "_ENREF_21" \o "Disis, 2005 #490" </w:instrText>
      </w:r>
      <w:r w:rsidR="00585489" w:rsidRPr="00A902C7">
        <w:rPr>
          <w:color w:val="000000" w:themeColor="text1"/>
        </w:rPr>
        <w:fldChar w:fldCharType="separate"/>
      </w:r>
      <w:r w:rsidRPr="00A902C7">
        <w:rPr>
          <w:rFonts w:ascii="Book Antiqua" w:eastAsia="Book Antiqua" w:hAnsi="Book Antiqua" w:cs="Book Antiqua"/>
          <w:color w:val="000000" w:themeColor="text1"/>
          <w:vertAlign w:val="superscript"/>
        </w:rPr>
        <w:t>21-23</w:t>
      </w:r>
      <w:r w:rsidR="00585489" w:rsidRPr="00A902C7">
        <w:rPr>
          <w:rFonts w:ascii="Book Antiqua" w:eastAsia="Book Antiqua" w:hAnsi="Book Antiqua" w:cs="Book Antiqua"/>
          <w:color w:val="000000" w:themeColor="text1"/>
          <w:vertAlign w:val="superscript"/>
        </w:rPr>
        <w:fldChar w:fldCharType="end"/>
      </w:r>
      <w:r w:rsidRPr="00A902C7">
        <w:rPr>
          <w:rFonts w:ascii="Book Antiqua" w:eastAsia="Book Antiqua" w:hAnsi="Book Antiqua" w:cs="Book Antiqua"/>
          <w:color w:val="000000" w:themeColor="text1"/>
          <w:vertAlign w:val="superscript"/>
        </w:rPr>
        <w:t>]</w:t>
      </w:r>
      <w:r w:rsidRPr="00A902C7">
        <w:rPr>
          <w:rFonts w:ascii="Book Antiqua" w:eastAsia="Book Antiqua" w:hAnsi="Book Antiqua" w:cs="Book Antiqua"/>
          <w:color w:val="000000" w:themeColor="text1"/>
        </w:rPr>
        <w:t xml:space="preserve">. It has been established that immunological factors such as T-regs </w:t>
      </w:r>
      <w:r w:rsidR="00DA496F" w:rsidRPr="00A902C7">
        <w:rPr>
          <w:rFonts w:ascii="Book Antiqua" w:eastAsia="Book Antiqua" w:hAnsi="Book Antiqua" w:cs="Book Antiqua"/>
          <w:color w:val="000000" w:themeColor="text1"/>
        </w:rPr>
        <w:t xml:space="preserve">are involved </w:t>
      </w:r>
      <w:r w:rsidR="00381EF7" w:rsidRPr="00A902C7">
        <w:rPr>
          <w:rFonts w:ascii="Book Antiqua" w:eastAsia="Book Antiqua" w:hAnsi="Book Antiqua" w:cs="Book Antiqua"/>
          <w:color w:val="000000" w:themeColor="text1"/>
        </w:rPr>
        <w:t>in the progression of tumor</w:t>
      </w:r>
      <w:r w:rsidRPr="00A902C7">
        <w:rPr>
          <w:rFonts w:ascii="Book Antiqua" w:eastAsia="Book Antiqua" w:hAnsi="Book Antiqua" w:cs="Book Antiqua"/>
          <w:color w:val="000000" w:themeColor="text1"/>
        </w:rPr>
        <w:t xml:space="preserve"> through induction of immune tolerance in</w:t>
      </w:r>
      <w:r w:rsidR="003576B5" w:rsidRPr="00A902C7">
        <w:rPr>
          <w:rFonts w:ascii="Book Antiqua" w:eastAsia="Book Antiqua" w:hAnsi="Book Antiqua" w:cs="Book Antiqua"/>
          <w:color w:val="000000" w:themeColor="text1"/>
        </w:rPr>
        <w:t xml:space="preserve"> the</w:t>
      </w:r>
      <w:r w:rsidRPr="00A902C7">
        <w:rPr>
          <w:rFonts w:ascii="Book Antiqua" w:eastAsia="Book Antiqua" w:hAnsi="Book Antiqua" w:cs="Book Antiqua"/>
          <w:color w:val="000000" w:themeColor="text1"/>
        </w:rPr>
        <w:t xml:space="preserve"> tumor </w:t>
      </w:r>
      <w:r w:rsidR="00DA496F" w:rsidRPr="00A902C7">
        <w:rPr>
          <w:rFonts w:ascii="Book Antiqua" w:eastAsia="Book Antiqua" w:hAnsi="Book Antiqua" w:cs="Book Antiqua"/>
          <w:color w:val="000000" w:themeColor="text1"/>
        </w:rPr>
        <w:t>microenvironment</w:t>
      </w:r>
      <w:r w:rsidR="00DA496F" w:rsidRPr="00A902C7">
        <w:rPr>
          <w:rFonts w:ascii="Book Antiqua" w:eastAsia="Book Antiqua" w:hAnsi="Book Antiqua" w:cs="Book Antiqua"/>
          <w:color w:val="000000" w:themeColor="text1"/>
          <w:vertAlign w:val="superscript"/>
        </w:rPr>
        <w:t>[</w:t>
      </w:r>
      <w:hyperlink w:anchor="_ENREF_7" w:tooltip="Bates, 2006 #465" w:history="1">
        <w:r w:rsidRPr="00A902C7">
          <w:rPr>
            <w:rFonts w:ascii="Book Antiqua" w:eastAsia="Book Antiqua" w:hAnsi="Book Antiqua" w:cs="Book Antiqua"/>
            <w:color w:val="000000" w:themeColor="text1"/>
            <w:vertAlign w:val="superscript"/>
          </w:rPr>
          <w:t>7</w:t>
        </w:r>
      </w:hyperlink>
      <w:r w:rsidRPr="00A902C7">
        <w:rPr>
          <w:rFonts w:ascii="Book Antiqua" w:eastAsia="Book Antiqua" w:hAnsi="Book Antiqua" w:cs="Book Antiqua"/>
          <w:color w:val="000000" w:themeColor="text1"/>
          <w:vertAlign w:val="superscript"/>
        </w:rPr>
        <w:t>,</w:t>
      </w:r>
      <w:hyperlink w:anchor="_ENREF_22" w:tooltip="Kalathil, 2016 #503" w:history="1">
        <w:r w:rsidRPr="00A902C7">
          <w:rPr>
            <w:rFonts w:ascii="Book Antiqua" w:eastAsia="Book Antiqua" w:hAnsi="Book Antiqua" w:cs="Book Antiqua"/>
            <w:color w:val="000000" w:themeColor="text1"/>
            <w:vertAlign w:val="superscript"/>
          </w:rPr>
          <w:t>22</w:t>
        </w:r>
      </w:hyperlink>
      <w:r w:rsidRPr="00A902C7">
        <w:rPr>
          <w:rFonts w:ascii="Book Antiqua" w:eastAsia="Book Antiqua" w:hAnsi="Book Antiqua" w:cs="Book Antiqua"/>
          <w:color w:val="000000" w:themeColor="text1"/>
          <w:vertAlign w:val="superscript"/>
        </w:rPr>
        <w:t>]</w:t>
      </w:r>
      <w:r w:rsidRPr="00A902C7">
        <w:rPr>
          <w:rFonts w:ascii="Book Antiqua" w:eastAsia="Book Antiqua" w:hAnsi="Book Antiqua" w:cs="Book Antiqua"/>
          <w:color w:val="000000" w:themeColor="text1"/>
        </w:rPr>
        <w:t>. T-regs are effective inhibitors of</w:t>
      </w:r>
      <w:r w:rsidR="003576B5" w:rsidRPr="00A902C7">
        <w:rPr>
          <w:rFonts w:ascii="Book Antiqua" w:eastAsia="Book Antiqua" w:hAnsi="Book Antiqua" w:cs="Book Antiqua"/>
          <w:color w:val="000000" w:themeColor="text1"/>
        </w:rPr>
        <w:t xml:space="preserve"> the</w:t>
      </w:r>
      <w:r w:rsidRPr="00A902C7">
        <w:rPr>
          <w:rFonts w:ascii="Book Antiqua" w:eastAsia="Book Antiqua" w:hAnsi="Book Antiqua" w:cs="Book Antiqua"/>
          <w:color w:val="000000" w:themeColor="text1"/>
        </w:rPr>
        <w:t xml:space="preserve"> immune </w:t>
      </w:r>
      <w:proofErr w:type="gramStart"/>
      <w:r w:rsidRPr="00A902C7">
        <w:rPr>
          <w:rFonts w:ascii="Book Antiqua" w:eastAsia="Book Antiqua" w:hAnsi="Book Antiqua" w:cs="Book Antiqua"/>
          <w:color w:val="000000" w:themeColor="text1"/>
        </w:rPr>
        <w:t>system</w:t>
      </w:r>
      <w:r w:rsidRPr="00A902C7">
        <w:rPr>
          <w:rFonts w:ascii="Book Antiqua" w:eastAsia="Book Antiqua" w:hAnsi="Book Antiqua" w:cs="Book Antiqua"/>
          <w:color w:val="000000" w:themeColor="text1"/>
          <w:vertAlign w:val="superscript"/>
        </w:rPr>
        <w:t>[</w:t>
      </w:r>
      <w:proofErr w:type="gramEnd"/>
      <w:r w:rsidR="00585489" w:rsidRPr="00A902C7">
        <w:rPr>
          <w:color w:val="000000" w:themeColor="text1"/>
        </w:rPr>
        <w:fldChar w:fldCharType="begin"/>
      </w:r>
      <w:r w:rsidR="00585489" w:rsidRPr="00A902C7">
        <w:rPr>
          <w:color w:val="000000" w:themeColor="text1"/>
        </w:rPr>
        <w:instrText xml:space="preserve"> HYPERLINK \l "_ENREF_22" \o "Kalathil, 2016 #503" </w:instrText>
      </w:r>
      <w:r w:rsidR="00585489" w:rsidRPr="00A902C7">
        <w:rPr>
          <w:color w:val="000000" w:themeColor="text1"/>
        </w:rPr>
        <w:fldChar w:fldCharType="separate"/>
      </w:r>
      <w:r w:rsidRPr="00A902C7">
        <w:rPr>
          <w:rFonts w:ascii="Book Antiqua" w:eastAsia="Book Antiqua" w:hAnsi="Book Antiqua" w:cs="Book Antiqua"/>
          <w:color w:val="000000" w:themeColor="text1"/>
          <w:vertAlign w:val="superscript"/>
        </w:rPr>
        <w:t>22</w:t>
      </w:r>
      <w:r w:rsidR="00585489" w:rsidRPr="00A902C7">
        <w:rPr>
          <w:rFonts w:ascii="Book Antiqua" w:eastAsia="Book Antiqua" w:hAnsi="Book Antiqua" w:cs="Book Antiqua"/>
          <w:color w:val="000000" w:themeColor="text1"/>
          <w:vertAlign w:val="superscript"/>
        </w:rPr>
        <w:fldChar w:fldCharType="end"/>
      </w:r>
      <w:r w:rsidRPr="00A902C7">
        <w:rPr>
          <w:rFonts w:ascii="Book Antiqua" w:eastAsia="Book Antiqua" w:hAnsi="Book Antiqua" w:cs="Book Antiqua"/>
          <w:color w:val="000000" w:themeColor="text1"/>
          <w:vertAlign w:val="superscript"/>
        </w:rPr>
        <w:t>]</w:t>
      </w:r>
      <w:r w:rsidRPr="00A902C7">
        <w:rPr>
          <w:rFonts w:ascii="Book Antiqua" w:eastAsia="Book Antiqua" w:hAnsi="Book Antiqua" w:cs="Book Antiqua"/>
          <w:color w:val="000000" w:themeColor="text1"/>
        </w:rPr>
        <w:t xml:space="preserve">. T-regs create immunosuppressive environment by suppressing effector immune </w:t>
      </w:r>
      <w:proofErr w:type="gramStart"/>
      <w:r w:rsidRPr="00A902C7">
        <w:rPr>
          <w:rFonts w:ascii="Book Antiqua" w:eastAsia="Book Antiqua" w:hAnsi="Book Antiqua" w:cs="Book Antiqua"/>
          <w:color w:val="000000" w:themeColor="text1"/>
        </w:rPr>
        <w:t>cells</w:t>
      </w:r>
      <w:r w:rsidRPr="00A902C7">
        <w:rPr>
          <w:rFonts w:ascii="Book Antiqua" w:eastAsia="Book Antiqua" w:hAnsi="Book Antiqua" w:cs="Book Antiqua"/>
          <w:color w:val="000000" w:themeColor="text1"/>
          <w:vertAlign w:val="superscript"/>
        </w:rPr>
        <w:t>[</w:t>
      </w:r>
      <w:proofErr w:type="gramEnd"/>
      <w:r w:rsidR="00585489" w:rsidRPr="00A902C7">
        <w:rPr>
          <w:color w:val="000000" w:themeColor="text1"/>
        </w:rPr>
        <w:fldChar w:fldCharType="begin"/>
      </w:r>
      <w:r w:rsidR="00585489" w:rsidRPr="00A902C7">
        <w:rPr>
          <w:color w:val="000000" w:themeColor="text1"/>
        </w:rPr>
        <w:instrText xml:space="preserve"> HYPERLINK \l "_ENREF_22" \o "Kalathil, 2016 #503" </w:instrText>
      </w:r>
      <w:r w:rsidR="00585489" w:rsidRPr="00A902C7">
        <w:rPr>
          <w:color w:val="000000" w:themeColor="text1"/>
        </w:rPr>
        <w:fldChar w:fldCharType="separate"/>
      </w:r>
      <w:r w:rsidRPr="00A902C7">
        <w:rPr>
          <w:rFonts w:ascii="Book Antiqua" w:eastAsia="Book Antiqua" w:hAnsi="Book Antiqua" w:cs="Book Antiqua"/>
          <w:color w:val="000000" w:themeColor="text1"/>
          <w:vertAlign w:val="superscript"/>
        </w:rPr>
        <w:t>22</w:t>
      </w:r>
      <w:r w:rsidR="00585489" w:rsidRPr="00A902C7">
        <w:rPr>
          <w:rFonts w:ascii="Book Antiqua" w:eastAsia="Book Antiqua" w:hAnsi="Book Antiqua" w:cs="Book Antiqua"/>
          <w:color w:val="000000" w:themeColor="text1"/>
          <w:vertAlign w:val="superscript"/>
        </w:rPr>
        <w:fldChar w:fldCharType="end"/>
      </w:r>
      <w:r w:rsidRPr="00A902C7">
        <w:rPr>
          <w:rFonts w:ascii="Book Antiqua" w:eastAsia="Book Antiqua" w:hAnsi="Book Antiqua" w:cs="Book Antiqua"/>
          <w:color w:val="000000" w:themeColor="text1"/>
          <w:vertAlign w:val="superscript"/>
        </w:rPr>
        <w:t>]</w:t>
      </w:r>
      <w:r w:rsidRPr="00A902C7">
        <w:rPr>
          <w:rFonts w:ascii="Book Antiqua" w:eastAsia="Book Antiqua" w:hAnsi="Book Antiqua" w:cs="Book Antiqua"/>
          <w:color w:val="000000" w:themeColor="text1"/>
        </w:rPr>
        <w:t>. They are also associated with poor clinical outcomes in various tumors</w:t>
      </w:r>
      <w:r w:rsidRPr="00A902C7">
        <w:rPr>
          <w:rFonts w:ascii="Book Antiqua" w:eastAsia="Book Antiqua" w:hAnsi="Book Antiqua" w:cs="Book Antiqua"/>
          <w:color w:val="000000" w:themeColor="text1"/>
          <w:vertAlign w:val="superscript"/>
        </w:rPr>
        <w:t>[</w:t>
      </w:r>
      <w:hyperlink w:anchor="_ENREF_4" w:tooltip="Ladoire, 2011 #462" w:history="1">
        <w:r w:rsidRPr="00A902C7">
          <w:rPr>
            <w:rFonts w:ascii="Book Antiqua" w:eastAsia="Book Antiqua" w:hAnsi="Book Antiqua" w:cs="Book Antiqua"/>
            <w:color w:val="000000" w:themeColor="text1"/>
            <w:vertAlign w:val="superscript"/>
          </w:rPr>
          <w:t>4</w:t>
        </w:r>
      </w:hyperlink>
      <w:r w:rsidRPr="00A902C7">
        <w:rPr>
          <w:rFonts w:ascii="Book Antiqua" w:eastAsia="Book Antiqua" w:hAnsi="Book Antiqua" w:cs="Book Antiqua"/>
          <w:color w:val="000000" w:themeColor="text1"/>
          <w:vertAlign w:val="superscript"/>
        </w:rPr>
        <w:t>,</w:t>
      </w:r>
      <w:hyperlink w:anchor="_ENREF_7" w:tooltip="Bates, 2006 #465" w:history="1">
        <w:r w:rsidRPr="00A902C7">
          <w:rPr>
            <w:rFonts w:ascii="Book Antiqua" w:eastAsia="Book Antiqua" w:hAnsi="Book Antiqua" w:cs="Book Antiqua"/>
            <w:color w:val="000000" w:themeColor="text1"/>
            <w:vertAlign w:val="superscript"/>
          </w:rPr>
          <w:t>7</w:t>
        </w:r>
      </w:hyperlink>
      <w:r w:rsidRPr="00A902C7">
        <w:rPr>
          <w:rFonts w:ascii="Book Antiqua" w:eastAsia="Book Antiqua" w:hAnsi="Book Antiqua" w:cs="Book Antiqua"/>
          <w:color w:val="000000" w:themeColor="text1"/>
          <w:vertAlign w:val="superscript"/>
        </w:rPr>
        <w:t>]</w:t>
      </w:r>
      <w:r w:rsidRPr="00A902C7">
        <w:rPr>
          <w:rFonts w:ascii="Book Antiqua" w:eastAsia="Book Antiqua" w:hAnsi="Book Antiqua" w:cs="Book Antiqua"/>
          <w:color w:val="000000" w:themeColor="text1"/>
        </w:rPr>
        <w:t>. FOXP3 is a specified marker for T-</w:t>
      </w:r>
      <w:proofErr w:type="gramStart"/>
      <w:r w:rsidRPr="00A902C7">
        <w:rPr>
          <w:rFonts w:ascii="Book Antiqua" w:eastAsia="Book Antiqua" w:hAnsi="Book Antiqua" w:cs="Book Antiqua"/>
          <w:color w:val="000000" w:themeColor="text1"/>
        </w:rPr>
        <w:t>regs</w:t>
      </w:r>
      <w:r w:rsidRPr="00A902C7">
        <w:rPr>
          <w:rFonts w:ascii="Book Antiqua" w:eastAsia="Book Antiqua" w:hAnsi="Book Antiqua" w:cs="Book Antiqua"/>
          <w:color w:val="000000" w:themeColor="text1"/>
          <w:vertAlign w:val="superscript"/>
        </w:rPr>
        <w:t>[</w:t>
      </w:r>
      <w:proofErr w:type="gramEnd"/>
      <w:r w:rsidR="00585489" w:rsidRPr="00A902C7">
        <w:rPr>
          <w:color w:val="000000" w:themeColor="text1"/>
        </w:rPr>
        <w:fldChar w:fldCharType="begin"/>
      </w:r>
      <w:r w:rsidR="00585489" w:rsidRPr="00A902C7">
        <w:rPr>
          <w:color w:val="000000" w:themeColor="text1"/>
        </w:rPr>
        <w:instrText xml:space="preserve"> HYPERLINK \l "_ENREF_2" \o "Curiel, 2008 #460" </w:instrText>
      </w:r>
      <w:r w:rsidR="00585489" w:rsidRPr="00A902C7">
        <w:rPr>
          <w:color w:val="000000" w:themeColor="text1"/>
        </w:rPr>
        <w:fldChar w:fldCharType="separate"/>
      </w:r>
      <w:r w:rsidRPr="00A902C7">
        <w:rPr>
          <w:rFonts w:ascii="Book Antiqua" w:eastAsia="Book Antiqua" w:hAnsi="Book Antiqua" w:cs="Book Antiqua"/>
          <w:color w:val="000000" w:themeColor="text1"/>
          <w:vertAlign w:val="superscript"/>
        </w:rPr>
        <w:t>2</w:t>
      </w:r>
      <w:r w:rsidR="00585489" w:rsidRPr="00A902C7">
        <w:rPr>
          <w:rFonts w:ascii="Book Antiqua" w:eastAsia="Book Antiqua" w:hAnsi="Book Antiqua" w:cs="Book Antiqua"/>
          <w:color w:val="000000" w:themeColor="text1"/>
          <w:vertAlign w:val="superscript"/>
        </w:rPr>
        <w:fldChar w:fldCharType="end"/>
      </w:r>
      <w:r w:rsidRPr="00A902C7">
        <w:rPr>
          <w:rFonts w:ascii="Book Antiqua" w:eastAsia="Book Antiqua" w:hAnsi="Book Antiqua" w:cs="Book Antiqua"/>
          <w:color w:val="000000" w:themeColor="text1"/>
          <w:vertAlign w:val="superscript"/>
        </w:rPr>
        <w:t>]</w:t>
      </w:r>
      <w:r w:rsidRPr="00A902C7">
        <w:rPr>
          <w:rFonts w:ascii="Book Antiqua" w:eastAsia="Book Antiqua" w:hAnsi="Book Antiqua" w:cs="Book Antiqua"/>
          <w:color w:val="000000" w:themeColor="text1"/>
        </w:rPr>
        <w:t>. Several studies identified that FOXP3</w:t>
      </w:r>
      <w:r w:rsidRPr="00A902C7">
        <w:rPr>
          <w:rFonts w:ascii="Book Antiqua" w:eastAsia="Book Antiqua" w:hAnsi="Book Antiqua" w:cs="Book Antiqua"/>
          <w:color w:val="000000" w:themeColor="text1"/>
          <w:vertAlign w:val="superscript"/>
        </w:rPr>
        <w:t>+</w:t>
      </w:r>
      <w:r w:rsidRPr="00A902C7">
        <w:rPr>
          <w:rFonts w:ascii="Book Antiqua" w:eastAsia="Book Antiqua" w:hAnsi="Book Antiqua" w:cs="Book Antiqua"/>
          <w:color w:val="000000" w:themeColor="text1"/>
        </w:rPr>
        <w:t xml:space="preserve"> T-regs infiltration in tumor microenvironment may affect breast cancer progression</w:t>
      </w:r>
      <w:r w:rsidRPr="00A902C7">
        <w:rPr>
          <w:rFonts w:ascii="Book Antiqua" w:eastAsia="Book Antiqua" w:hAnsi="Book Antiqua" w:cs="Book Antiqua"/>
          <w:color w:val="000000" w:themeColor="text1"/>
          <w:vertAlign w:val="superscript"/>
        </w:rPr>
        <w:t>[</w:t>
      </w:r>
      <w:hyperlink w:anchor="_ENREF_7" w:tooltip="Bates, 2006 #465" w:history="1">
        <w:r w:rsidRPr="00A902C7">
          <w:rPr>
            <w:rFonts w:ascii="Book Antiqua" w:eastAsia="Book Antiqua" w:hAnsi="Book Antiqua" w:cs="Book Antiqua"/>
            <w:color w:val="000000" w:themeColor="text1"/>
            <w:vertAlign w:val="superscript"/>
          </w:rPr>
          <w:t>7</w:t>
        </w:r>
      </w:hyperlink>
      <w:r w:rsidRPr="00A902C7">
        <w:rPr>
          <w:rFonts w:ascii="Book Antiqua" w:eastAsia="Book Antiqua" w:hAnsi="Book Antiqua" w:cs="Book Antiqua"/>
          <w:color w:val="000000" w:themeColor="text1"/>
          <w:vertAlign w:val="superscript"/>
        </w:rPr>
        <w:t>,</w:t>
      </w:r>
      <w:hyperlink w:anchor="_ENREF_24" w:tooltip="Ladoire, 2008 #505" w:history="1">
        <w:r w:rsidRPr="00A902C7">
          <w:rPr>
            <w:rFonts w:ascii="Book Antiqua" w:eastAsia="Book Antiqua" w:hAnsi="Book Antiqua" w:cs="Book Antiqua"/>
            <w:color w:val="000000" w:themeColor="text1"/>
            <w:vertAlign w:val="superscript"/>
          </w:rPr>
          <w:t>24</w:t>
        </w:r>
      </w:hyperlink>
      <w:r w:rsidRPr="00A902C7">
        <w:rPr>
          <w:rFonts w:ascii="Book Antiqua" w:eastAsia="Book Antiqua" w:hAnsi="Book Antiqua" w:cs="Book Antiqua"/>
          <w:color w:val="000000" w:themeColor="text1"/>
          <w:vertAlign w:val="superscript"/>
        </w:rPr>
        <w:t>]</w:t>
      </w:r>
      <w:r w:rsidRPr="00A902C7">
        <w:rPr>
          <w:rFonts w:ascii="Book Antiqua" w:eastAsia="Book Antiqua" w:hAnsi="Book Antiqua" w:cs="Book Antiqua"/>
          <w:color w:val="000000" w:themeColor="text1"/>
        </w:rPr>
        <w:t xml:space="preserve">. Bates </w:t>
      </w:r>
      <w:r w:rsidRPr="00A902C7">
        <w:rPr>
          <w:rFonts w:ascii="Book Antiqua" w:eastAsia="Book Antiqua" w:hAnsi="Book Antiqua" w:cs="Book Antiqua"/>
          <w:i/>
          <w:iCs/>
          <w:color w:val="000000" w:themeColor="text1"/>
        </w:rPr>
        <w:t>et al</w:t>
      </w:r>
      <w:r w:rsidR="001515CF" w:rsidRPr="00A902C7">
        <w:rPr>
          <w:rFonts w:ascii="Book Antiqua" w:eastAsia="Book Antiqua" w:hAnsi="Book Antiqua" w:cs="Book Antiqua"/>
          <w:color w:val="000000" w:themeColor="text1"/>
          <w:vertAlign w:val="superscript"/>
        </w:rPr>
        <w:t>[</w:t>
      </w:r>
      <w:hyperlink w:anchor="_ENREF_7" w:tooltip="Bates, 2006 #465" w:history="1">
        <w:r w:rsidR="001515CF" w:rsidRPr="00A902C7">
          <w:rPr>
            <w:rFonts w:ascii="Book Antiqua" w:eastAsia="Book Antiqua" w:hAnsi="Book Antiqua" w:cs="Book Antiqua"/>
            <w:color w:val="000000" w:themeColor="text1"/>
            <w:vertAlign w:val="superscript"/>
          </w:rPr>
          <w:t>7</w:t>
        </w:r>
      </w:hyperlink>
      <w:r w:rsidR="001515CF" w:rsidRPr="00A902C7">
        <w:rPr>
          <w:rFonts w:ascii="Book Antiqua" w:eastAsia="Book Antiqua" w:hAnsi="Book Antiqua" w:cs="Book Antiqua"/>
          <w:color w:val="000000" w:themeColor="text1"/>
          <w:vertAlign w:val="superscript"/>
        </w:rPr>
        <w:t>]</w:t>
      </w:r>
      <w:r w:rsidRPr="00A902C7">
        <w:rPr>
          <w:rFonts w:ascii="Book Antiqua" w:eastAsia="Book Antiqua" w:hAnsi="Book Antiqua" w:cs="Book Antiqua"/>
          <w:color w:val="000000" w:themeColor="text1"/>
        </w:rPr>
        <w:t xml:space="preserve"> demonstrated that </w:t>
      </w:r>
      <w:r w:rsidR="003576B5" w:rsidRPr="00A902C7">
        <w:rPr>
          <w:rFonts w:ascii="Book Antiqua" w:eastAsia="Book Antiqua" w:hAnsi="Book Antiqua" w:cs="Book Antiqua"/>
          <w:color w:val="000000" w:themeColor="text1"/>
        </w:rPr>
        <w:t xml:space="preserve">a </w:t>
      </w:r>
      <w:r w:rsidRPr="00A902C7">
        <w:rPr>
          <w:rFonts w:ascii="Book Antiqua" w:eastAsia="Book Antiqua" w:hAnsi="Book Antiqua" w:cs="Book Antiqua"/>
          <w:color w:val="000000" w:themeColor="text1"/>
        </w:rPr>
        <w:t xml:space="preserve">high ratio of FOXP3 cells </w:t>
      </w:r>
      <w:r w:rsidR="003576B5" w:rsidRPr="00A902C7">
        <w:rPr>
          <w:rFonts w:ascii="Book Antiqua" w:eastAsia="Book Antiqua" w:hAnsi="Book Antiqua" w:cs="Book Antiqua"/>
          <w:color w:val="000000" w:themeColor="text1"/>
        </w:rPr>
        <w:t xml:space="preserve">predict </w:t>
      </w:r>
      <w:r w:rsidRPr="00A902C7">
        <w:rPr>
          <w:rFonts w:ascii="Book Antiqua" w:eastAsia="Book Antiqua" w:hAnsi="Book Antiqua" w:cs="Book Antiqua"/>
          <w:color w:val="000000" w:themeColor="text1"/>
        </w:rPr>
        <w:t>worse relapse-free survival and shorten overall survival in patients with invasive breast carcinoma</w:t>
      </w:r>
      <w:r w:rsidRPr="00A902C7">
        <w:rPr>
          <w:rFonts w:ascii="Book Antiqua" w:eastAsia="Book Antiqua" w:hAnsi="Book Antiqua" w:cs="Book Antiqua"/>
          <w:color w:val="000000" w:themeColor="text1"/>
          <w:vertAlign w:val="superscript"/>
        </w:rPr>
        <w:t>[</w:t>
      </w:r>
      <w:hyperlink w:anchor="_ENREF_7" w:tooltip="Bates, 2006 #465" w:history="1">
        <w:r w:rsidRPr="00A902C7">
          <w:rPr>
            <w:rFonts w:ascii="Book Antiqua" w:eastAsia="Book Antiqua" w:hAnsi="Book Antiqua" w:cs="Book Antiqua"/>
            <w:color w:val="000000" w:themeColor="text1"/>
            <w:vertAlign w:val="superscript"/>
          </w:rPr>
          <w:t>7</w:t>
        </w:r>
      </w:hyperlink>
      <w:r w:rsidRPr="00A902C7">
        <w:rPr>
          <w:rFonts w:ascii="Book Antiqua" w:eastAsia="Book Antiqua" w:hAnsi="Book Antiqua" w:cs="Book Antiqua"/>
          <w:color w:val="000000" w:themeColor="text1"/>
          <w:vertAlign w:val="superscript"/>
        </w:rPr>
        <w:t>]</w:t>
      </w:r>
      <w:r w:rsidRPr="00A902C7">
        <w:rPr>
          <w:rFonts w:ascii="Book Antiqua" w:eastAsia="Book Antiqua" w:hAnsi="Book Antiqua" w:cs="Book Antiqua"/>
          <w:color w:val="000000" w:themeColor="text1"/>
        </w:rPr>
        <w:t>. In another study the researchers observed no difference in overall survival among patients expressing high or low FOXP3</w:t>
      </w:r>
      <w:r w:rsidRPr="00A902C7">
        <w:rPr>
          <w:rFonts w:ascii="Book Antiqua" w:eastAsia="Book Antiqua" w:hAnsi="Book Antiqua" w:cs="Book Antiqua"/>
          <w:color w:val="000000" w:themeColor="text1"/>
          <w:vertAlign w:val="superscript"/>
        </w:rPr>
        <w:t>[</w:t>
      </w:r>
      <w:hyperlink w:anchor="_ENREF_25" w:tooltip="Wolf, 2007 #506" w:history="1">
        <w:r w:rsidRPr="00A902C7">
          <w:rPr>
            <w:rFonts w:ascii="Book Antiqua" w:eastAsia="Book Antiqua" w:hAnsi="Book Antiqua" w:cs="Book Antiqua"/>
            <w:color w:val="000000" w:themeColor="text1"/>
            <w:vertAlign w:val="superscript"/>
          </w:rPr>
          <w:t>25</w:t>
        </w:r>
      </w:hyperlink>
      <w:r w:rsidRPr="00A902C7">
        <w:rPr>
          <w:rFonts w:ascii="Book Antiqua" w:eastAsia="Book Antiqua" w:hAnsi="Book Antiqua" w:cs="Book Antiqua"/>
          <w:color w:val="000000" w:themeColor="text1"/>
          <w:vertAlign w:val="superscript"/>
        </w:rPr>
        <w:t>]</w:t>
      </w:r>
      <w:r w:rsidRPr="00A902C7">
        <w:rPr>
          <w:rFonts w:ascii="Book Antiqua" w:eastAsia="Book Antiqua" w:hAnsi="Book Antiqua" w:cs="Book Antiqua"/>
          <w:color w:val="000000" w:themeColor="text1"/>
        </w:rPr>
        <w:t>. There is contradictory data regarding the involvement of FOXP3</w:t>
      </w:r>
      <w:r w:rsidRPr="00A902C7">
        <w:rPr>
          <w:rFonts w:ascii="Book Antiqua" w:eastAsia="Book Antiqua" w:hAnsi="Book Antiqua" w:cs="Book Antiqua"/>
          <w:color w:val="000000" w:themeColor="text1"/>
          <w:vertAlign w:val="superscript"/>
        </w:rPr>
        <w:t>+</w:t>
      </w:r>
      <w:r w:rsidRPr="00A902C7">
        <w:rPr>
          <w:rFonts w:ascii="Book Antiqua" w:eastAsia="Book Antiqua" w:hAnsi="Book Antiqua" w:cs="Book Antiqua"/>
          <w:color w:val="000000" w:themeColor="text1"/>
        </w:rPr>
        <w:t xml:space="preserve"> T-regs in breast cancer patients. Nevertheless, we investigated FOXP3 positive </w:t>
      </w:r>
      <w:r w:rsidRPr="00A902C7">
        <w:rPr>
          <w:rFonts w:ascii="Book Antiqua" w:eastAsia="Book Antiqua" w:hAnsi="Book Antiqua" w:cs="Book Antiqua"/>
          <w:i/>
          <w:iCs/>
          <w:color w:val="000000" w:themeColor="text1"/>
        </w:rPr>
        <w:t>vs</w:t>
      </w:r>
      <w:r w:rsidRPr="00A902C7">
        <w:rPr>
          <w:rFonts w:ascii="Book Antiqua" w:eastAsia="Book Antiqua" w:hAnsi="Book Antiqua" w:cs="Book Antiqua"/>
          <w:color w:val="000000" w:themeColor="text1"/>
        </w:rPr>
        <w:t xml:space="preserve"> negative expression in the current study. FOXP3 expression was identified in 25 breast cancer patients</w:t>
      </w:r>
      <w:r w:rsidR="003576B5"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 xml:space="preserve"> and </w:t>
      </w:r>
      <w:r w:rsidR="003576B5" w:rsidRPr="00A902C7">
        <w:rPr>
          <w:rFonts w:ascii="Book Antiqua" w:eastAsia="Book Antiqua" w:hAnsi="Book Antiqua" w:cs="Book Antiqua"/>
          <w:color w:val="000000" w:themeColor="text1"/>
        </w:rPr>
        <w:t xml:space="preserve">a </w:t>
      </w:r>
      <w:r w:rsidRPr="00A902C7">
        <w:rPr>
          <w:rFonts w:ascii="Book Antiqua" w:eastAsia="Book Antiqua" w:hAnsi="Book Antiqua" w:cs="Book Antiqua"/>
          <w:color w:val="000000" w:themeColor="text1"/>
        </w:rPr>
        <w:t xml:space="preserve">majority of these patients displayed TNBC phenotype. </w:t>
      </w:r>
      <w:r w:rsidR="003576B5" w:rsidRPr="00A902C7">
        <w:rPr>
          <w:rFonts w:ascii="Book Antiqua" w:eastAsia="Book Antiqua" w:hAnsi="Book Antiqua" w:cs="Book Antiqua"/>
          <w:color w:val="000000" w:themeColor="text1"/>
        </w:rPr>
        <w:t xml:space="preserve">Overall, </w:t>
      </w:r>
      <w:r w:rsidRPr="00A902C7">
        <w:rPr>
          <w:rFonts w:ascii="Book Antiqua" w:eastAsia="Book Antiqua" w:hAnsi="Book Antiqua" w:cs="Book Antiqua"/>
          <w:color w:val="000000" w:themeColor="text1"/>
        </w:rPr>
        <w:t xml:space="preserve">36.73% </w:t>
      </w:r>
      <w:r w:rsidR="003576B5" w:rsidRPr="00A902C7">
        <w:rPr>
          <w:rFonts w:ascii="Book Antiqua" w:eastAsia="Book Antiqua" w:hAnsi="Book Antiqua" w:cs="Book Antiqua"/>
          <w:color w:val="000000" w:themeColor="text1"/>
        </w:rPr>
        <w:t xml:space="preserve">of </w:t>
      </w:r>
      <w:r w:rsidRPr="00A902C7">
        <w:rPr>
          <w:rFonts w:ascii="Book Antiqua" w:eastAsia="Book Antiqua" w:hAnsi="Book Antiqua" w:cs="Book Antiqua"/>
          <w:color w:val="000000" w:themeColor="text1"/>
        </w:rPr>
        <w:t>TNBC patients expressed FOXP3 positive cells</w:t>
      </w:r>
      <w:r w:rsidR="003576B5"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 xml:space="preserve"> while 13.72% </w:t>
      </w:r>
      <w:r w:rsidR="003576B5" w:rsidRPr="00A902C7">
        <w:rPr>
          <w:rFonts w:ascii="Book Antiqua" w:eastAsia="Book Antiqua" w:hAnsi="Book Antiqua" w:cs="Book Antiqua"/>
          <w:color w:val="000000" w:themeColor="text1"/>
        </w:rPr>
        <w:t xml:space="preserve">of </w:t>
      </w:r>
      <w:r w:rsidRPr="00A902C7">
        <w:rPr>
          <w:rFonts w:ascii="Book Antiqua" w:eastAsia="Book Antiqua" w:hAnsi="Book Antiqua" w:cs="Book Antiqua"/>
          <w:color w:val="000000" w:themeColor="text1"/>
        </w:rPr>
        <w:t xml:space="preserve">hormone positive breast cancer patients expressed FOXP3 positive cells. On the other hand, FOXP3 expression was not detected in 63.26% </w:t>
      </w:r>
      <w:r w:rsidR="003576B5" w:rsidRPr="00A902C7">
        <w:rPr>
          <w:rFonts w:ascii="Book Antiqua" w:eastAsia="Book Antiqua" w:hAnsi="Book Antiqua" w:cs="Book Antiqua"/>
          <w:color w:val="000000" w:themeColor="text1"/>
        </w:rPr>
        <w:t xml:space="preserve">of </w:t>
      </w:r>
      <w:r w:rsidRPr="00A902C7">
        <w:rPr>
          <w:rFonts w:ascii="Book Antiqua" w:eastAsia="Book Antiqua" w:hAnsi="Book Antiqua" w:cs="Book Antiqua"/>
          <w:color w:val="000000" w:themeColor="text1"/>
        </w:rPr>
        <w:t xml:space="preserve">TNBC patients and 86.27% </w:t>
      </w:r>
      <w:r w:rsidR="003576B5" w:rsidRPr="00A902C7">
        <w:rPr>
          <w:rFonts w:ascii="Book Antiqua" w:eastAsia="Book Antiqua" w:hAnsi="Book Antiqua" w:cs="Book Antiqua"/>
          <w:color w:val="000000" w:themeColor="text1"/>
        </w:rPr>
        <w:t xml:space="preserve">of </w:t>
      </w:r>
      <w:r w:rsidRPr="00A902C7">
        <w:rPr>
          <w:rFonts w:ascii="Book Antiqua" w:eastAsia="Book Antiqua" w:hAnsi="Book Antiqua" w:cs="Book Antiqua"/>
          <w:color w:val="000000" w:themeColor="text1"/>
        </w:rPr>
        <w:t xml:space="preserve">hormone positive breast cancer patients. Our findings of FOXP3 T-regs infiltration in TNBC patients is similar to several studies published before </w:t>
      </w:r>
      <w:r w:rsidR="003576B5" w:rsidRPr="00A902C7">
        <w:rPr>
          <w:rFonts w:ascii="Book Antiqua" w:eastAsia="Book Antiqua" w:hAnsi="Book Antiqua" w:cs="Book Antiqua"/>
          <w:color w:val="000000" w:themeColor="text1"/>
        </w:rPr>
        <w:t xml:space="preserve">that </w:t>
      </w:r>
      <w:r w:rsidRPr="00A902C7">
        <w:rPr>
          <w:rFonts w:ascii="Book Antiqua" w:eastAsia="Book Antiqua" w:hAnsi="Book Antiqua" w:cs="Book Antiqua"/>
          <w:color w:val="000000" w:themeColor="text1"/>
        </w:rPr>
        <w:t>identified the involvement of FOXP3 positive cells in breast cancer progression</w:t>
      </w:r>
      <w:r w:rsidRPr="00A902C7">
        <w:rPr>
          <w:rFonts w:ascii="Book Antiqua" w:eastAsia="Book Antiqua" w:hAnsi="Book Antiqua" w:cs="Book Antiqua"/>
          <w:color w:val="000000" w:themeColor="text1"/>
          <w:vertAlign w:val="superscript"/>
        </w:rPr>
        <w:t>[</w:t>
      </w:r>
      <w:hyperlink w:anchor="_ENREF_7" w:tooltip="Bates, 2006 #465" w:history="1">
        <w:r w:rsidRPr="00A902C7">
          <w:rPr>
            <w:rFonts w:ascii="Book Antiqua" w:eastAsia="Book Antiqua" w:hAnsi="Book Antiqua" w:cs="Book Antiqua"/>
            <w:color w:val="000000" w:themeColor="text1"/>
            <w:vertAlign w:val="superscript"/>
          </w:rPr>
          <w:t>7</w:t>
        </w:r>
      </w:hyperlink>
      <w:r w:rsidRPr="00A902C7">
        <w:rPr>
          <w:rFonts w:ascii="Book Antiqua" w:eastAsia="Book Antiqua" w:hAnsi="Book Antiqua" w:cs="Book Antiqua"/>
          <w:color w:val="000000" w:themeColor="text1"/>
          <w:vertAlign w:val="superscript"/>
        </w:rPr>
        <w:t>,</w:t>
      </w:r>
      <w:hyperlink w:anchor="_ENREF_24" w:tooltip="Ladoire, 2008 #505" w:history="1">
        <w:r w:rsidRPr="00A902C7">
          <w:rPr>
            <w:rFonts w:ascii="Book Antiqua" w:eastAsia="Book Antiqua" w:hAnsi="Book Antiqua" w:cs="Book Antiqua"/>
            <w:color w:val="000000" w:themeColor="text1"/>
            <w:vertAlign w:val="superscript"/>
          </w:rPr>
          <w:t>24</w:t>
        </w:r>
      </w:hyperlink>
      <w:r w:rsidRPr="00A902C7">
        <w:rPr>
          <w:rFonts w:ascii="Book Antiqua" w:eastAsia="Book Antiqua" w:hAnsi="Book Antiqua" w:cs="Book Antiqua"/>
          <w:color w:val="000000" w:themeColor="text1"/>
          <w:vertAlign w:val="superscript"/>
        </w:rPr>
        <w:t>]</w:t>
      </w:r>
      <w:r w:rsidRPr="00A902C7">
        <w:rPr>
          <w:rFonts w:ascii="Book Antiqua" w:eastAsia="Book Antiqua" w:hAnsi="Book Antiqua" w:cs="Book Antiqua"/>
          <w:color w:val="000000" w:themeColor="text1"/>
        </w:rPr>
        <w:t xml:space="preserve">. </w:t>
      </w:r>
    </w:p>
    <w:p w14:paraId="1773BE0C" w14:textId="48F4032A" w:rsidR="00A77B3E" w:rsidRPr="00A902C7" w:rsidRDefault="005843FC" w:rsidP="00A902C7">
      <w:pPr>
        <w:snapToGrid w:val="0"/>
        <w:spacing w:line="360" w:lineRule="auto"/>
        <w:ind w:firstLineChars="200" w:firstLine="480"/>
        <w:jc w:val="both"/>
        <w:rPr>
          <w:rFonts w:ascii="Book Antiqua" w:hAnsi="Book Antiqua"/>
          <w:color w:val="000000" w:themeColor="text1"/>
        </w:rPr>
      </w:pPr>
      <w:r w:rsidRPr="00A902C7">
        <w:rPr>
          <w:rFonts w:ascii="Book Antiqua" w:eastAsia="Book Antiqua" w:hAnsi="Book Antiqua" w:cs="Book Antiqua"/>
          <w:color w:val="000000" w:themeColor="text1"/>
        </w:rPr>
        <w:t>FOXP3</w:t>
      </w:r>
      <w:r w:rsidRPr="00A902C7">
        <w:rPr>
          <w:rFonts w:ascii="Book Antiqua" w:eastAsia="Book Antiqua" w:hAnsi="Book Antiqua" w:cs="Book Antiqua"/>
          <w:color w:val="000000" w:themeColor="text1"/>
          <w:vertAlign w:val="superscript"/>
        </w:rPr>
        <w:t>+</w:t>
      </w:r>
      <w:r w:rsidRPr="00A902C7">
        <w:rPr>
          <w:rFonts w:ascii="Book Antiqua" w:eastAsia="Book Antiqua" w:hAnsi="Book Antiqua" w:cs="Book Antiqua"/>
          <w:color w:val="000000" w:themeColor="text1"/>
        </w:rPr>
        <w:t xml:space="preserve"> T-regs can restrain effector T cells by</w:t>
      </w:r>
      <w:r w:rsidR="003576B5" w:rsidRPr="00A902C7">
        <w:rPr>
          <w:rFonts w:ascii="Book Antiqua" w:eastAsia="Book Antiqua" w:hAnsi="Book Antiqua" w:cs="Book Antiqua"/>
          <w:color w:val="000000" w:themeColor="text1"/>
        </w:rPr>
        <w:t xml:space="preserve"> an</w:t>
      </w:r>
      <w:r w:rsidRPr="00A902C7">
        <w:rPr>
          <w:rFonts w:ascii="Book Antiqua" w:eastAsia="Book Antiqua" w:hAnsi="Book Antiqua" w:cs="Book Antiqua"/>
          <w:color w:val="000000" w:themeColor="text1"/>
        </w:rPr>
        <w:t xml:space="preserve"> IDO dependent </w:t>
      </w:r>
      <w:proofErr w:type="gramStart"/>
      <w:r w:rsidRPr="00A902C7">
        <w:rPr>
          <w:rFonts w:ascii="Book Antiqua" w:eastAsia="Book Antiqua" w:hAnsi="Book Antiqua" w:cs="Book Antiqua"/>
          <w:color w:val="000000" w:themeColor="text1"/>
        </w:rPr>
        <w:t>mechanism</w:t>
      </w:r>
      <w:r w:rsidRPr="00A902C7">
        <w:rPr>
          <w:rFonts w:ascii="Book Antiqua" w:eastAsia="Book Antiqua" w:hAnsi="Book Antiqua" w:cs="Book Antiqua"/>
          <w:color w:val="000000" w:themeColor="text1"/>
          <w:vertAlign w:val="superscript"/>
        </w:rPr>
        <w:t>[</w:t>
      </w:r>
      <w:proofErr w:type="gramEnd"/>
      <w:r w:rsidR="00585489" w:rsidRPr="00A902C7">
        <w:rPr>
          <w:color w:val="000000" w:themeColor="text1"/>
        </w:rPr>
        <w:fldChar w:fldCharType="begin"/>
      </w:r>
      <w:r w:rsidR="00585489" w:rsidRPr="00A902C7">
        <w:rPr>
          <w:color w:val="000000" w:themeColor="text1"/>
        </w:rPr>
        <w:instrText xml:space="preserve"> HYPERLINK \l "_ENREF_9" \o "Mansfield, 2009 #468" </w:instrText>
      </w:r>
      <w:r w:rsidR="00585489" w:rsidRPr="00A902C7">
        <w:rPr>
          <w:color w:val="000000" w:themeColor="text1"/>
        </w:rPr>
        <w:fldChar w:fldCharType="separate"/>
      </w:r>
      <w:r w:rsidRPr="00A902C7">
        <w:rPr>
          <w:rFonts w:ascii="Book Antiqua" w:eastAsia="Book Antiqua" w:hAnsi="Book Antiqua" w:cs="Book Antiqua"/>
          <w:color w:val="000000" w:themeColor="text1"/>
          <w:vertAlign w:val="superscript"/>
        </w:rPr>
        <w:t>9</w:t>
      </w:r>
      <w:r w:rsidR="00585489" w:rsidRPr="00A902C7">
        <w:rPr>
          <w:rFonts w:ascii="Book Antiqua" w:eastAsia="Book Antiqua" w:hAnsi="Book Antiqua" w:cs="Book Antiqua"/>
          <w:color w:val="000000" w:themeColor="text1"/>
          <w:vertAlign w:val="superscript"/>
        </w:rPr>
        <w:fldChar w:fldCharType="end"/>
      </w:r>
      <w:r w:rsidRPr="00A902C7">
        <w:rPr>
          <w:rFonts w:ascii="Book Antiqua" w:eastAsia="Book Antiqua" w:hAnsi="Book Antiqua" w:cs="Book Antiqua"/>
          <w:color w:val="000000" w:themeColor="text1"/>
          <w:vertAlign w:val="superscript"/>
        </w:rPr>
        <w:t>]</w:t>
      </w:r>
      <w:r w:rsidRPr="00A902C7">
        <w:rPr>
          <w:rFonts w:ascii="Book Antiqua" w:eastAsia="Book Antiqua" w:hAnsi="Book Antiqua" w:cs="Book Antiqua"/>
          <w:color w:val="000000" w:themeColor="text1"/>
        </w:rPr>
        <w:t xml:space="preserve">. IDO plays a critical role in the pathogenesis of breast </w:t>
      </w:r>
      <w:proofErr w:type="gramStart"/>
      <w:r w:rsidRPr="00A902C7">
        <w:rPr>
          <w:rFonts w:ascii="Book Antiqua" w:eastAsia="Book Antiqua" w:hAnsi="Book Antiqua" w:cs="Book Antiqua"/>
          <w:color w:val="000000" w:themeColor="text1"/>
        </w:rPr>
        <w:t>cancer</w:t>
      </w:r>
      <w:r w:rsidRPr="00A902C7">
        <w:rPr>
          <w:rFonts w:ascii="Book Antiqua" w:eastAsia="Book Antiqua" w:hAnsi="Book Antiqua" w:cs="Book Antiqua"/>
          <w:color w:val="000000" w:themeColor="text1"/>
          <w:vertAlign w:val="superscript"/>
        </w:rPr>
        <w:t>[</w:t>
      </w:r>
      <w:proofErr w:type="gramEnd"/>
      <w:r w:rsidR="00585489" w:rsidRPr="00A902C7">
        <w:rPr>
          <w:color w:val="000000" w:themeColor="text1"/>
        </w:rPr>
        <w:fldChar w:fldCharType="begin"/>
      </w:r>
      <w:r w:rsidR="00585489" w:rsidRPr="00A902C7">
        <w:rPr>
          <w:color w:val="000000" w:themeColor="text1"/>
        </w:rPr>
        <w:instrText xml:space="preserve"> HYPERLINK \l "_ENREF_26" \o "Kim, 2017 #299" </w:instrText>
      </w:r>
      <w:r w:rsidR="00585489" w:rsidRPr="00A902C7">
        <w:rPr>
          <w:color w:val="000000" w:themeColor="text1"/>
        </w:rPr>
        <w:fldChar w:fldCharType="separate"/>
      </w:r>
      <w:r w:rsidRPr="00A902C7">
        <w:rPr>
          <w:rFonts w:ascii="Book Antiqua" w:eastAsia="Book Antiqua" w:hAnsi="Book Antiqua" w:cs="Book Antiqua"/>
          <w:color w:val="000000" w:themeColor="text1"/>
          <w:vertAlign w:val="superscript"/>
        </w:rPr>
        <w:t>26</w:t>
      </w:r>
      <w:r w:rsidR="00585489" w:rsidRPr="00A902C7">
        <w:rPr>
          <w:rFonts w:ascii="Book Antiqua" w:eastAsia="Book Antiqua" w:hAnsi="Book Antiqua" w:cs="Book Antiqua"/>
          <w:color w:val="000000" w:themeColor="text1"/>
          <w:vertAlign w:val="superscript"/>
        </w:rPr>
        <w:fldChar w:fldCharType="end"/>
      </w:r>
      <w:r w:rsidRPr="00A902C7">
        <w:rPr>
          <w:rFonts w:ascii="Book Antiqua" w:eastAsia="Book Antiqua" w:hAnsi="Book Antiqua" w:cs="Book Antiqua"/>
          <w:color w:val="000000" w:themeColor="text1"/>
          <w:vertAlign w:val="superscript"/>
        </w:rPr>
        <w:t>]</w:t>
      </w:r>
      <w:r w:rsidRPr="00A902C7">
        <w:rPr>
          <w:rFonts w:ascii="Book Antiqua" w:eastAsia="Book Antiqua" w:hAnsi="Book Antiqua" w:cs="Book Antiqua"/>
          <w:color w:val="000000" w:themeColor="text1"/>
        </w:rPr>
        <w:t xml:space="preserve">. </w:t>
      </w:r>
      <w:r w:rsidRPr="00A902C7">
        <w:rPr>
          <w:rFonts w:ascii="Book Antiqua" w:eastAsia="Book Antiqua" w:hAnsi="Book Antiqua" w:cs="Book Antiqua"/>
          <w:color w:val="000000" w:themeColor="text1"/>
          <w:shd w:val="clear" w:color="auto" w:fill="FFFFFF"/>
        </w:rPr>
        <w:t xml:space="preserve">IDO </w:t>
      </w:r>
      <w:r w:rsidR="000429E3" w:rsidRPr="00A902C7">
        <w:rPr>
          <w:rFonts w:ascii="Book Antiqua" w:eastAsia="Book Antiqua" w:hAnsi="Book Antiqua" w:cs="Book Antiqua"/>
          <w:color w:val="000000" w:themeColor="text1"/>
          <w:shd w:val="clear" w:color="auto" w:fill="FFFFFF"/>
        </w:rPr>
        <w:t>over</w:t>
      </w:r>
      <w:r w:rsidRPr="00A902C7">
        <w:rPr>
          <w:rFonts w:ascii="Book Antiqua" w:eastAsia="Book Antiqua" w:hAnsi="Book Antiqua" w:cs="Book Antiqua"/>
          <w:color w:val="000000" w:themeColor="text1"/>
          <w:shd w:val="clear" w:color="auto" w:fill="FFFFFF"/>
        </w:rPr>
        <w:t xml:space="preserve">expression is </w:t>
      </w:r>
      <w:r w:rsidR="009D34C7" w:rsidRPr="00A902C7">
        <w:rPr>
          <w:rFonts w:ascii="Book Antiqua" w:eastAsia="Book Antiqua" w:hAnsi="Book Antiqua" w:cs="Book Antiqua"/>
          <w:color w:val="000000" w:themeColor="text1"/>
          <w:shd w:val="clear" w:color="auto" w:fill="FFFFFF"/>
        </w:rPr>
        <w:t>linked</w:t>
      </w:r>
      <w:r w:rsidR="00552592" w:rsidRPr="00A902C7">
        <w:rPr>
          <w:rFonts w:ascii="Book Antiqua" w:eastAsia="Book Antiqua" w:hAnsi="Book Antiqua" w:cs="Book Antiqua"/>
          <w:color w:val="000000" w:themeColor="text1"/>
          <w:shd w:val="clear" w:color="auto" w:fill="FFFFFF"/>
        </w:rPr>
        <w:t xml:space="preserve"> </w:t>
      </w:r>
      <w:r w:rsidRPr="00A902C7">
        <w:rPr>
          <w:rFonts w:ascii="Book Antiqua" w:eastAsia="Book Antiqua" w:hAnsi="Book Antiqua" w:cs="Book Antiqua"/>
          <w:color w:val="000000" w:themeColor="text1"/>
          <w:shd w:val="clear" w:color="auto" w:fill="FFFFFF"/>
        </w:rPr>
        <w:lastRenderedPageBreak/>
        <w:t xml:space="preserve">with shorter overall survival and poor </w:t>
      </w:r>
      <w:proofErr w:type="gramStart"/>
      <w:r w:rsidR="00612BBF" w:rsidRPr="00A902C7">
        <w:rPr>
          <w:rFonts w:ascii="Book Antiqua" w:eastAsia="Book Antiqua" w:hAnsi="Book Antiqua" w:cs="Book Antiqua"/>
          <w:color w:val="000000" w:themeColor="text1"/>
          <w:shd w:val="clear" w:color="auto" w:fill="FFFFFF"/>
        </w:rPr>
        <w:t>prognosis</w:t>
      </w:r>
      <w:r w:rsidRPr="00A902C7">
        <w:rPr>
          <w:rFonts w:ascii="Book Antiqua" w:eastAsia="Book Antiqua" w:hAnsi="Book Antiqua" w:cs="Book Antiqua"/>
          <w:color w:val="000000" w:themeColor="text1"/>
          <w:shd w:val="clear" w:color="auto" w:fill="FFFFFF"/>
          <w:vertAlign w:val="superscript"/>
        </w:rPr>
        <w:t>[</w:t>
      </w:r>
      <w:proofErr w:type="gramEnd"/>
      <w:r w:rsidR="00585489" w:rsidRPr="00A902C7">
        <w:rPr>
          <w:color w:val="000000" w:themeColor="text1"/>
        </w:rPr>
        <w:fldChar w:fldCharType="begin"/>
      </w:r>
      <w:r w:rsidR="00585489" w:rsidRPr="00A902C7">
        <w:rPr>
          <w:color w:val="000000" w:themeColor="text1"/>
        </w:rPr>
        <w:instrText xml:space="preserve"> HYPERLINK \l "_ENREF_27" \o "Brandacher, 2006 #507" </w:instrText>
      </w:r>
      <w:r w:rsidR="00585489" w:rsidRPr="00A902C7">
        <w:rPr>
          <w:color w:val="000000" w:themeColor="text1"/>
        </w:rPr>
        <w:fldChar w:fldCharType="separate"/>
      </w:r>
      <w:r w:rsidRPr="00A902C7">
        <w:rPr>
          <w:rFonts w:ascii="Book Antiqua" w:eastAsia="Book Antiqua" w:hAnsi="Book Antiqua" w:cs="Book Antiqua"/>
          <w:color w:val="000000" w:themeColor="text1"/>
          <w:shd w:val="clear" w:color="auto" w:fill="FFFFFF"/>
          <w:vertAlign w:val="superscript"/>
        </w:rPr>
        <w:t>27-34</w:t>
      </w:r>
      <w:r w:rsidR="00585489" w:rsidRPr="00A902C7">
        <w:rPr>
          <w:rFonts w:ascii="Book Antiqua" w:eastAsia="Book Antiqua" w:hAnsi="Book Antiqua" w:cs="Book Antiqua"/>
          <w:color w:val="000000" w:themeColor="text1"/>
          <w:shd w:val="clear" w:color="auto" w:fill="FFFFFF"/>
          <w:vertAlign w:val="superscript"/>
        </w:rPr>
        <w:fldChar w:fldCharType="end"/>
      </w:r>
      <w:r w:rsidRPr="00A902C7">
        <w:rPr>
          <w:rFonts w:ascii="Book Antiqua" w:eastAsia="Book Antiqua" w:hAnsi="Book Antiqua" w:cs="Book Antiqua"/>
          <w:color w:val="000000" w:themeColor="text1"/>
          <w:vertAlign w:val="superscript"/>
        </w:rPr>
        <w:t>]</w:t>
      </w:r>
      <w:r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shd w:val="clear" w:color="auto" w:fill="FFFFFF"/>
        </w:rPr>
        <w:t xml:space="preserve"> FOXP3</w:t>
      </w:r>
      <w:r w:rsidRPr="00A902C7">
        <w:rPr>
          <w:rFonts w:ascii="Book Antiqua" w:eastAsia="Book Antiqua" w:hAnsi="Book Antiqua" w:cs="Book Antiqua"/>
          <w:color w:val="000000" w:themeColor="text1"/>
          <w:vertAlign w:val="superscript"/>
        </w:rPr>
        <w:t>+</w:t>
      </w:r>
      <w:r w:rsidRPr="00A902C7">
        <w:rPr>
          <w:rFonts w:ascii="Book Antiqua" w:eastAsia="Book Antiqua" w:hAnsi="Book Antiqua" w:cs="Book Antiqua"/>
          <w:color w:val="000000" w:themeColor="text1"/>
        </w:rPr>
        <w:t xml:space="preserve"> T-regs have prognostic implications in </w:t>
      </w:r>
      <w:proofErr w:type="gramStart"/>
      <w:r w:rsidRPr="00A902C7">
        <w:rPr>
          <w:rFonts w:ascii="Book Antiqua" w:eastAsia="Book Antiqua" w:hAnsi="Book Antiqua" w:cs="Book Antiqua"/>
          <w:color w:val="000000" w:themeColor="text1"/>
        </w:rPr>
        <w:t>TNBC</w:t>
      </w:r>
      <w:r w:rsidRPr="00A902C7">
        <w:rPr>
          <w:rFonts w:ascii="Book Antiqua" w:eastAsia="Book Antiqua" w:hAnsi="Book Antiqua" w:cs="Book Antiqua"/>
          <w:color w:val="000000" w:themeColor="text1"/>
          <w:vertAlign w:val="superscript"/>
        </w:rPr>
        <w:t>[</w:t>
      </w:r>
      <w:proofErr w:type="gramEnd"/>
      <w:r w:rsidR="00585489" w:rsidRPr="00A902C7">
        <w:rPr>
          <w:color w:val="000000" w:themeColor="text1"/>
        </w:rPr>
        <w:fldChar w:fldCharType="begin"/>
      </w:r>
      <w:r w:rsidR="00585489" w:rsidRPr="00A902C7">
        <w:rPr>
          <w:color w:val="000000" w:themeColor="text1"/>
        </w:rPr>
        <w:instrText xml:space="preserve"> HYPERLINK \l "_ENREF_8" \o "Lee, 2013 #467" </w:instrText>
      </w:r>
      <w:r w:rsidR="00585489" w:rsidRPr="00A902C7">
        <w:rPr>
          <w:color w:val="000000" w:themeColor="text1"/>
        </w:rPr>
        <w:fldChar w:fldCharType="separate"/>
      </w:r>
      <w:r w:rsidRPr="00A902C7">
        <w:rPr>
          <w:rFonts w:ascii="Book Antiqua" w:eastAsia="Book Antiqua" w:hAnsi="Book Antiqua" w:cs="Book Antiqua"/>
          <w:color w:val="000000" w:themeColor="text1"/>
          <w:vertAlign w:val="superscript"/>
        </w:rPr>
        <w:t>8</w:t>
      </w:r>
      <w:r w:rsidR="00585489" w:rsidRPr="00A902C7">
        <w:rPr>
          <w:rFonts w:ascii="Book Antiqua" w:eastAsia="Book Antiqua" w:hAnsi="Book Antiqua" w:cs="Book Antiqua"/>
          <w:color w:val="000000" w:themeColor="text1"/>
          <w:vertAlign w:val="superscript"/>
        </w:rPr>
        <w:fldChar w:fldCharType="end"/>
      </w:r>
      <w:r w:rsidRPr="00A902C7">
        <w:rPr>
          <w:rFonts w:ascii="Book Antiqua" w:eastAsia="Book Antiqua" w:hAnsi="Book Antiqua" w:cs="Book Antiqua"/>
          <w:color w:val="000000" w:themeColor="text1"/>
          <w:vertAlign w:val="superscript"/>
        </w:rPr>
        <w:t>]</w:t>
      </w:r>
      <w:r w:rsidRPr="00A902C7">
        <w:rPr>
          <w:rFonts w:ascii="Book Antiqua" w:eastAsia="Book Antiqua" w:hAnsi="Book Antiqua" w:cs="Book Antiqua"/>
          <w:color w:val="000000" w:themeColor="text1"/>
        </w:rPr>
        <w:t xml:space="preserve">. IDO expression is also associated with </w:t>
      </w:r>
      <w:proofErr w:type="gramStart"/>
      <w:r w:rsidRPr="00A902C7">
        <w:rPr>
          <w:rFonts w:ascii="Book Antiqua" w:eastAsia="Book Antiqua" w:hAnsi="Book Antiqua" w:cs="Book Antiqua"/>
          <w:color w:val="000000" w:themeColor="text1"/>
        </w:rPr>
        <w:t>TNBC</w:t>
      </w:r>
      <w:r w:rsidRPr="00A902C7">
        <w:rPr>
          <w:rFonts w:ascii="Book Antiqua" w:eastAsia="Book Antiqua" w:hAnsi="Book Antiqua" w:cs="Book Antiqua"/>
          <w:color w:val="000000" w:themeColor="text1"/>
          <w:vertAlign w:val="superscript"/>
        </w:rPr>
        <w:t>[</w:t>
      </w:r>
      <w:proofErr w:type="gramEnd"/>
      <w:r w:rsidR="00585489" w:rsidRPr="00A902C7">
        <w:rPr>
          <w:color w:val="000000" w:themeColor="text1"/>
        </w:rPr>
        <w:fldChar w:fldCharType="begin"/>
      </w:r>
      <w:r w:rsidR="00585489" w:rsidRPr="00A902C7">
        <w:rPr>
          <w:color w:val="000000" w:themeColor="text1"/>
        </w:rPr>
        <w:instrText xml:space="preserve"> HYPERLINK \l "_ENREF_26" \o "Kim, 2017 #299" </w:instrText>
      </w:r>
      <w:r w:rsidR="00585489" w:rsidRPr="00A902C7">
        <w:rPr>
          <w:color w:val="000000" w:themeColor="text1"/>
        </w:rPr>
        <w:fldChar w:fldCharType="separate"/>
      </w:r>
      <w:r w:rsidRPr="00A902C7">
        <w:rPr>
          <w:rFonts w:ascii="Book Antiqua" w:eastAsia="Book Antiqua" w:hAnsi="Book Antiqua" w:cs="Book Antiqua"/>
          <w:color w:val="000000" w:themeColor="text1"/>
          <w:vertAlign w:val="superscript"/>
        </w:rPr>
        <w:t>26</w:t>
      </w:r>
      <w:r w:rsidR="00585489" w:rsidRPr="00A902C7">
        <w:rPr>
          <w:rFonts w:ascii="Book Antiqua" w:eastAsia="Book Antiqua" w:hAnsi="Book Antiqua" w:cs="Book Antiqua"/>
          <w:color w:val="000000" w:themeColor="text1"/>
          <w:vertAlign w:val="superscript"/>
        </w:rPr>
        <w:fldChar w:fldCharType="end"/>
      </w:r>
      <w:r w:rsidRPr="00A902C7">
        <w:rPr>
          <w:rFonts w:ascii="Book Antiqua" w:eastAsia="Book Antiqua" w:hAnsi="Book Antiqua" w:cs="Book Antiqua"/>
          <w:color w:val="000000" w:themeColor="text1"/>
          <w:vertAlign w:val="superscript"/>
        </w:rPr>
        <w:t>]</w:t>
      </w:r>
      <w:r w:rsidRPr="00A902C7">
        <w:rPr>
          <w:rFonts w:ascii="Book Antiqua" w:eastAsia="Book Antiqua" w:hAnsi="Book Antiqua" w:cs="Book Antiqua"/>
          <w:color w:val="000000" w:themeColor="text1"/>
        </w:rPr>
        <w:t xml:space="preserve">. Previously we showed high IDO expression in TNBC patients from </w:t>
      </w:r>
      <w:proofErr w:type="gramStart"/>
      <w:r w:rsidRPr="00A902C7">
        <w:rPr>
          <w:rFonts w:ascii="Book Antiqua" w:eastAsia="Book Antiqua" w:hAnsi="Book Antiqua" w:cs="Book Antiqua"/>
          <w:color w:val="000000" w:themeColor="text1"/>
        </w:rPr>
        <w:t>Pakistan</w:t>
      </w:r>
      <w:r w:rsidRPr="00A902C7">
        <w:rPr>
          <w:rFonts w:ascii="Book Antiqua" w:eastAsia="Book Antiqua" w:hAnsi="Book Antiqua" w:cs="Book Antiqua"/>
          <w:color w:val="000000" w:themeColor="text1"/>
          <w:vertAlign w:val="superscript"/>
        </w:rPr>
        <w:t>[</w:t>
      </w:r>
      <w:proofErr w:type="gramEnd"/>
      <w:hyperlink w:anchor="_ENREF_35" w:tooltip="Asghar, 2019 #579" w:history="1">
        <w:r w:rsidRPr="00A902C7">
          <w:rPr>
            <w:rFonts w:ascii="Book Antiqua" w:eastAsia="Book Antiqua" w:hAnsi="Book Antiqua" w:cs="Book Antiqua"/>
            <w:color w:val="000000" w:themeColor="text1"/>
            <w:vertAlign w:val="superscript"/>
          </w:rPr>
          <w:t>35</w:t>
        </w:r>
      </w:hyperlink>
      <w:r w:rsidRPr="00A902C7">
        <w:rPr>
          <w:rFonts w:ascii="Book Antiqua" w:eastAsia="Book Antiqua" w:hAnsi="Book Antiqua" w:cs="Book Antiqua"/>
          <w:color w:val="000000" w:themeColor="text1"/>
          <w:vertAlign w:val="superscript"/>
        </w:rPr>
        <w:t>]</w:t>
      </w:r>
      <w:r w:rsidRPr="00A902C7">
        <w:rPr>
          <w:rFonts w:ascii="Book Antiqua" w:eastAsia="Book Antiqua" w:hAnsi="Book Antiqua" w:cs="Book Antiqua"/>
          <w:color w:val="000000" w:themeColor="text1"/>
        </w:rPr>
        <w:t>. The aim of our current study was to identify the substantial association between FOXP3-positive T-regs and IDO in TNBC patients. There was a statistically significant association of FOXP3 with high IDO expression (</w:t>
      </w:r>
      <w:r w:rsidRPr="00A902C7">
        <w:rPr>
          <w:rFonts w:ascii="Book Antiqua" w:eastAsia="Book Antiqua" w:hAnsi="Book Antiqua" w:cs="Book Antiqua"/>
          <w:i/>
          <w:iCs/>
          <w:color w:val="000000" w:themeColor="text1"/>
        </w:rPr>
        <w:t>P</w:t>
      </w:r>
      <w:r w:rsidR="001515CF" w:rsidRPr="00A902C7">
        <w:rPr>
          <w:rFonts w:ascii="Book Antiqua" w:eastAsia="Book Antiqua" w:hAnsi="Book Antiqua" w:cs="Book Antiqua"/>
          <w:i/>
          <w:iCs/>
          <w:color w:val="000000" w:themeColor="text1"/>
        </w:rPr>
        <w:t xml:space="preserve"> </w:t>
      </w:r>
      <w:r w:rsidRPr="00A902C7">
        <w:rPr>
          <w:rFonts w:ascii="Book Antiqua" w:eastAsia="Book Antiqua" w:hAnsi="Book Antiqua" w:cs="Book Antiqua"/>
          <w:color w:val="000000" w:themeColor="text1"/>
        </w:rPr>
        <w:t>= 0.01) and TNBC (</w:t>
      </w:r>
      <w:r w:rsidRPr="00A902C7">
        <w:rPr>
          <w:rFonts w:ascii="Book Antiqua" w:eastAsia="Book Antiqua" w:hAnsi="Book Antiqua" w:cs="Book Antiqua"/>
          <w:i/>
          <w:iCs/>
          <w:color w:val="000000" w:themeColor="text1"/>
        </w:rPr>
        <w:t>P</w:t>
      </w:r>
      <w:r w:rsidR="001515CF" w:rsidRPr="00A902C7">
        <w:rPr>
          <w:rFonts w:ascii="Book Antiqua" w:eastAsia="Book Antiqua" w:hAnsi="Book Antiqua" w:cs="Book Antiqua"/>
          <w:i/>
          <w:iCs/>
          <w:color w:val="000000" w:themeColor="text1"/>
        </w:rPr>
        <w:t xml:space="preserve"> </w:t>
      </w:r>
      <w:r w:rsidRPr="00A902C7">
        <w:rPr>
          <w:rFonts w:ascii="Book Antiqua" w:eastAsia="Book Antiqua" w:hAnsi="Book Antiqua" w:cs="Book Antiqua"/>
          <w:color w:val="000000" w:themeColor="text1"/>
        </w:rPr>
        <w:t xml:space="preserve">= 0.01) respectively. Two variables were recognized as significant independent risk factors for FOXP3 positive: IDO expression high </w:t>
      </w:r>
      <w:r w:rsidR="001515CF"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AOR 5.90; 95%CI</w:t>
      </w:r>
      <w:r w:rsidR="001515CF" w:rsidRPr="00A902C7">
        <w:rPr>
          <w:rFonts w:ascii="Book Antiqua" w:eastAsia="Book Antiqua" w:hAnsi="Book Antiqua" w:cs="Book Antiqua"/>
          <w:color w:val="000000" w:themeColor="text1"/>
        </w:rPr>
        <w:t xml:space="preserve">: </w:t>
      </w:r>
      <w:r w:rsidRPr="00A902C7">
        <w:rPr>
          <w:rFonts w:ascii="Book Antiqua" w:eastAsia="Book Antiqua" w:hAnsi="Book Antiqua" w:cs="Book Antiqua"/>
          <w:color w:val="000000" w:themeColor="text1"/>
        </w:rPr>
        <w:t>1.22</w:t>
      </w:r>
      <w:r w:rsidR="001515CF"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28.64</w:t>
      </w:r>
      <w:r w:rsidR="001515CF"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 xml:space="preserve"> </w:t>
      </w:r>
      <w:r w:rsidRPr="00A902C7">
        <w:rPr>
          <w:rFonts w:ascii="Book Antiqua" w:eastAsia="Book Antiqua" w:hAnsi="Book Antiqua" w:cs="Book Antiqua"/>
          <w:i/>
          <w:iCs/>
          <w:color w:val="000000" w:themeColor="text1"/>
        </w:rPr>
        <w:t>P</w:t>
      </w:r>
      <w:r w:rsidR="001515CF" w:rsidRPr="00A902C7">
        <w:rPr>
          <w:rFonts w:ascii="Book Antiqua" w:eastAsia="Book Antiqua" w:hAnsi="Book Antiqua" w:cs="Book Antiqua"/>
          <w:i/>
          <w:iCs/>
          <w:color w:val="000000" w:themeColor="text1"/>
        </w:rPr>
        <w:t xml:space="preserve"> </w:t>
      </w:r>
      <w:r w:rsidRPr="00A902C7">
        <w:rPr>
          <w:rFonts w:ascii="Book Antiqua" w:eastAsia="Book Antiqua" w:hAnsi="Book Antiqua" w:cs="Book Antiqua"/>
          <w:color w:val="000000" w:themeColor="text1"/>
        </w:rPr>
        <w:t>=</w:t>
      </w:r>
      <w:r w:rsidR="001515CF" w:rsidRPr="00A902C7">
        <w:rPr>
          <w:rFonts w:ascii="Book Antiqua" w:eastAsia="Book Antiqua" w:hAnsi="Book Antiqua" w:cs="Book Antiqua"/>
          <w:color w:val="000000" w:themeColor="text1"/>
        </w:rPr>
        <w:t xml:space="preserve"> </w:t>
      </w:r>
      <w:r w:rsidRPr="00A902C7">
        <w:rPr>
          <w:rFonts w:ascii="Book Antiqua" w:eastAsia="Book Antiqua" w:hAnsi="Book Antiqua" w:cs="Book Antiqua"/>
          <w:color w:val="000000" w:themeColor="text1"/>
        </w:rPr>
        <w:t>0.03</w:t>
      </w:r>
      <w:r w:rsidR="001515CF"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 xml:space="preserve"> and TNBC </w:t>
      </w:r>
      <w:r w:rsidR="001515CF"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AOR 2.80; 95%CI</w:t>
      </w:r>
      <w:r w:rsidR="001515CF" w:rsidRPr="00A902C7">
        <w:rPr>
          <w:rFonts w:ascii="Book Antiqua" w:eastAsia="Book Antiqua" w:hAnsi="Book Antiqua" w:cs="Book Antiqua"/>
          <w:color w:val="000000" w:themeColor="text1"/>
        </w:rPr>
        <w:t xml:space="preserve">: </w:t>
      </w:r>
      <w:r w:rsidRPr="00A902C7">
        <w:rPr>
          <w:rFonts w:ascii="Book Antiqua" w:eastAsia="Book Antiqua" w:hAnsi="Book Antiqua" w:cs="Book Antiqua"/>
          <w:color w:val="000000" w:themeColor="text1"/>
        </w:rPr>
        <w:t>0.96</w:t>
      </w:r>
      <w:r w:rsidR="001515CF"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7.95</w:t>
      </w:r>
      <w:r w:rsidR="001515CF"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 xml:space="preserve"> </w:t>
      </w:r>
      <w:r w:rsidRPr="00A902C7">
        <w:rPr>
          <w:rFonts w:ascii="Book Antiqua" w:eastAsia="Book Antiqua" w:hAnsi="Book Antiqua" w:cs="Book Antiqua"/>
          <w:i/>
          <w:iCs/>
          <w:color w:val="000000" w:themeColor="text1"/>
        </w:rPr>
        <w:t>P</w:t>
      </w:r>
      <w:r w:rsidR="001515CF" w:rsidRPr="00A902C7">
        <w:rPr>
          <w:rFonts w:ascii="Book Antiqua" w:eastAsia="Book Antiqua" w:hAnsi="Book Antiqua" w:cs="Book Antiqua"/>
          <w:i/>
          <w:iCs/>
          <w:color w:val="000000" w:themeColor="text1"/>
        </w:rPr>
        <w:t xml:space="preserve"> </w:t>
      </w:r>
      <w:r w:rsidRPr="00A902C7">
        <w:rPr>
          <w:rFonts w:ascii="Book Antiqua" w:eastAsia="Book Antiqua" w:hAnsi="Book Antiqua" w:cs="Book Antiqua"/>
          <w:color w:val="000000" w:themeColor="text1"/>
        </w:rPr>
        <w:t>=</w:t>
      </w:r>
      <w:r w:rsidR="001515CF" w:rsidRPr="00A902C7">
        <w:rPr>
          <w:rFonts w:ascii="Book Antiqua" w:eastAsia="Book Antiqua" w:hAnsi="Book Antiqua" w:cs="Book Antiqua"/>
          <w:color w:val="000000" w:themeColor="text1"/>
        </w:rPr>
        <w:t xml:space="preserve"> </w:t>
      </w:r>
      <w:r w:rsidRPr="00A902C7">
        <w:rPr>
          <w:rFonts w:ascii="Book Antiqua" w:eastAsia="Book Antiqua" w:hAnsi="Book Antiqua" w:cs="Book Antiqua"/>
          <w:color w:val="000000" w:themeColor="text1"/>
        </w:rPr>
        <w:t>0.05</w:t>
      </w:r>
      <w:r w:rsidR="001515CF"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 xml:space="preserve"> in multivariable analysis. Although several studies focus on the role of immunosuppression in TNBC, our data provid</w:t>
      </w:r>
      <w:r w:rsidR="003576B5" w:rsidRPr="00A902C7">
        <w:rPr>
          <w:rFonts w:ascii="Book Antiqua" w:eastAsia="Book Antiqua" w:hAnsi="Book Antiqua" w:cs="Book Antiqua"/>
          <w:color w:val="000000" w:themeColor="text1"/>
        </w:rPr>
        <w:t>e</w:t>
      </w:r>
      <w:r w:rsidRPr="00A902C7">
        <w:rPr>
          <w:rFonts w:ascii="Book Antiqua" w:eastAsia="Book Antiqua" w:hAnsi="Book Antiqua" w:cs="Book Antiqua"/>
          <w:color w:val="000000" w:themeColor="text1"/>
        </w:rPr>
        <w:t xml:space="preserve"> some insight regarding immunosuppression in association with simultaneous expression of FOXP3 and IDO in TNBC patients.</w:t>
      </w:r>
    </w:p>
    <w:p w14:paraId="4E4E828A" w14:textId="542A3487" w:rsidR="00A77B3E" w:rsidRPr="00A902C7" w:rsidRDefault="005843FC" w:rsidP="00A902C7">
      <w:pPr>
        <w:snapToGrid w:val="0"/>
        <w:spacing w:line="360" w:lineRule="auto"/>
        <w:ind w:firstLineChars="200" w:firstLine="480"/>
        <w:jc w:val="both"/>
        <w:rPr>
          <w:rFonts w:ascii="Book Antiqua" w:hAnsi="Book Antiqua"/>
          <w:color w:val="000000" w:themeColor="text1"/>
        </w:rPr>
      </w:pPr>
      <w:r w:rsidRPr="00A902C7">
        <w:rPr>
          <w:rFonts w:ascii="Book Antiqua" w:eastAsia="Book Antiqua" w:hAnsi="Book Antiqua" w:cs="Book Antiqua"/>
          <w:color w:val="000000" w:themeColor="text1"/>
        </w:rPr>
        <w:t xml:space="preserve">Our study has some </w:t>
      </w:r>
      <w:r w:rsidR="00985550" w:rsidRPr="00A902C7">
        <w:rPr>
          <w:rFonts w:ascii="Book Antiqua" w:eastAsia="Book Antiqua" w:hAnsi="Book Antiqua" w:cs="Book Antiqua"/>
          <w:color w:val="000000" w:themeColor="text1"/>
        </w:rPr>
        <w:t>limitations, which</w:t>
      </w:r>
      <w:r w:rsidRPr="00A902C7">
        <w:rPr>
          <w:rFonts w:ascii="Book Antiqua" w:eastAsia="Book Antiqua" w:hAnsi="Book Antiqua" w:cs="Book Antiqua"/>
          <w:color w:val="000000" w:themeColor="text1"/>
        </w:rPr>
        <w:t xml:space="preserve"> have to be mentioned. The study population (</w:t>
      </w:r>
      <w:r w:rsidRPr="00A902C7">
        <w:rPr>
          <w:rFonts w:ascii="Book Antiqua" w:eastAsia="Book Antiqua" w:hAnsi="Book Antiqua" w:cs="Book Antiqua"/>
          <w:i/>
          <w:iCs/>
          <w:color w:val="000000" w:themeColor="text1"/>
        </w:rPr>
        <w:t>n</w:t>
      </w:r>
      <w:r w:rsidRPr="00A902C7">
        <w:rPr>
          <w:rFonts w:ascii="Book Antiqua" w:eastAsia="Book Antiqua" w:hAnsi="Book Antiqua" w:cs="Book Antiqua"/>
          <w:color w:val="000000" w:themeColor="text1"/>
        </w:rPr>
        <w:t xml:space="preserve"> = 100) d</w:t>
      </w:r>
      <w:r w:rsidR="003576B5" w:rsidRPr="00A902C7">
        <w:rPr>
          <w:rFonts w:ascii="Book Antiqua" w:eastAsia="Book Antiqua" w:hAnsi="Book Antiqua" w:cs="Book Antiqua"/>
          <w:color w:val="000000" w:themeColor="text1"/>
        </w:rPr>
        <w:t>id</w:t>
      </w:r>
      <w:r w:rsidRPr="00A902C7">
        <w:rPr>
          <w:rFonts w:ascii="Book Antiqua" w:eastAsia="Book Antiqua" w:hAnsi="Book Antiqua" w:cs="Book Antiqua"/>
          <w:color w:val="000000" w:themeColor="text1"/>
        </w:rPr>
        <w:t xml:space="preserve"> not permit us to draw any strong conclusion. Forthcoming projects on breast cancer patients from Pakistan with inclusive cohort</w:t>
      </w:r>
      <w:r w:rsidR="00635722" w:rsidRPr="00B000F8">
        <w:rPr>
          <w:rFonts w:ascii="Book Antiqua" w:eastAsia="Book Antiqua" w:hAnsi="Book Antiqua" w:cs="Book Antiqua"/>
          <w:color w:val="000000" w:themeColor="text1"/>
        </w:rPr>
        <w:t xml:space="preserve"> studies</w:t>
      </w:r>
      <w:r w:rsidRPr="00A902C7">
        <w:rPr>
          <w:rFonts w:ascii="Book Antiqua" w:eastAsia="Book Antiqua" w:hAnsi="Book Antiqua" w:cs="Book Antiqua"/>
          <w:color w:val="000000" w:themeColor="text1"/>
        </w:rPr>
        <w:t xml:space="preserve"> are required to authenticate conclusive associations. </w:t>
      </w:r>
    </w:p>
    <w:p w14:paraId="34F2BA1B" w14:textId="61734B9B" w:rsidR="00A77B3E" w:rsidRPr="00A902C7" w:rsidRDefault="003576B5" w:rsidP="00A902C7">
      <w:pPr>
        <w:snapToGrid w:val="0"/>
        <w:spacing w:line="360" w:lineRule="auto"/>
        <w:ind w:firstLineChars="200" w:firstLine="480"/>
        <w:jc w:val="both"/>
        <w:rPr>
          <w:rFonts w:ascii="Book Antiqua" w:hAnsi="Book Antiqua"/>
          <w:color w:val="000000" w:themeColor="text1"/>
        </w:rPr>
      </w:pPr>
      <w:r w:rsidRPr="00A902C7">
        <w:rPr>
          <w:rFonts w:ascii="Book Antiqua" w:eastAsia="Book Antiqua" w:hAnsi="Book Antiqua" w:cs="Book Antiqua"/>
          <w:color w:val="000000" w:themeColor="text1"/>
        </w:rPr>
        <w:t>Identification of a</w:t>
      </w:r>
      <w:r w:rsidR="005843FC" w:rsidRPr="00A902C7">
        <w:rPr>
          <w:rFonts w:ascii="Book Antiqua" w:eastAsia="Book Antiqua" w:hAnsi="Book Antiqua" w:cs="Book Antiqua"/>
          <w:color w:val="000000" w:themeColor="text1"/>
        </w:rPr>
        <w:t xml:space="preserve">n appropriate immunotherapeutic target for TNBC is currently a hot-topic. FOXP3 and IDO co-expression has </w:t>
      </w:r>
      <w:r w:rsidRPr="00A902C7">
        <w:rPr>
          <w:rFonts w:ascii="Book Antiqua" w:eastAsia="Book Antiqua" w:hAnsi="Book Antiqua" w:cs="Book Antiqua"/>
          <w:color w:val="000000" w:themeColor="text1"/>
        </w:rPr>
        <w:t xml:space="preserve">the </w:t>
      </w:r>
      <w:r w:rsidR="005843FC" w:rsidRPr="00A902C7">
        <w:rPr>
          <w:rFonts w:ascii="Book Antiqua" w:eastAsia="Book Antiqua" w:hAnsi="Book Antiqua" w:cs="Book Antiqua"/>
          <w:color w:val="000000" w:themeColor="text1"/>
        </w:rPr>
        <w:t xml:space="preserve">ability to inhibit anti-tumor immune responses and may be considered one of </w:t>
      </w:r>
      <w:r w:rsidR="00831FB4" w:rsidRPr="00B000F8">
        <w:rPr>
          <w:rFonts w:ascii="Book Antiqua" w:eastAsia="Book Antiqua" w:hAnsi="Book Antiqua" w:cs="Book Antiqua"/>
          <w:color w:val="000000" w:themeColor="text1"/>
        </w:rPr>
        <w:t xml:space="preserve">the </w:t>
      </w:r>
      <w:r w:rsidR="005843FC" w:rsidRPr="00A902C7">
        <w:rPr>
          <w:rFonts w:ascii="Book Antiqua" w:eastAsia="Book Antiqua" w:hAnsi="Book Antiqua" w:cs="Book Antiqua"/>
          <w:color w:val="000000" w:themeColor="text1"/>
        </w:rPr>
        <w:t xml:space="preserve">hurdles in the development of successful immunotherapy for cancer. The role of FOXP3 and IDO co-expression is still a subject of rigorous research in breast cancer. </w:t>
      </w:r>
    </w:p>
    <w:p w14:paraId="5EDA6CB5" w14:textId="77777777" w:rsidR="00A77B3E" w:rsidRPr="00A902C7" w:rsidRDefault="00A77B3E" w:rsidP="00A902C7">
      <w:pPr>
        <w:snapToGrid w:val="0"/>
        <w:spacing w:line="360" w:lineRule="auto"/>
        <w:jc w:val="both"/>
        <w:rPr>
          <w:rFonts w:ascii="Book Antiqua" w:hAnsi="Book Antiqua"/>
          <w:color w:val="000000" w:themeColor="text1"/>
        </w:rPr>
      </w:pPr>
    </w:p>
    <w:p w14:paraId="7C893FDB" w14:textId="77777777"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caps/>
          <w:color w:val="000000" w:themeColor="text1"/>
          <w:u w:val="single"/>
        </w:rPr>
        <w:t>CONCLUSION</w:t>
      </w:r>
    </w:p>
    <w:p w14:paraId="3863A82C" w14:textId="77777777"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color w:val="000000" w:themeColor="text1"/>
        </w:rPr>
        <w:t>In conclusion, the current data revealed that FOXP3 positive cells might be associated with high IDO expression in TNBC patients. FOXP3 and IDO expression monitoring in TNBC patients may provide an effective therapeutic strategy.</w:t>
      </w:r>
    </w:p>
    <w:p w14:paraId="62378450" w14:textId="77777777" w:rsidR="00A77B3E" w:rsidRPr="00A902C7" w:rsidRDefault="00A77B3E" w:rsidP="00A902C7">
      <w:pPr>
        <w:snapToGrid w:val="0"/>
        <w:spacing w:line="360" w:lineRule="auto"/>
        <w:jc w:val="both"/>
        <w:rPr>
          <w:rFonts w:ascii="Book Antiqua" w:hAnsi="Book Antiqua"/>
          <w:color w:val="000000" w:themeColor="text1"/>
        </w:rPr>
      </w:pPr>
    </w:p>
    <w:p w14:paraId="06DBD339" w14:textId="77777777"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caps/>
          <w:color w:val="000000" w:themeColor="text1"/>
          <w:u w:val="single"/>
        </w:rPr>
        <w:t>ARTICLE HIGHLIGHTS</w:t>
      </w:r>
    </w:p>
    <w:p w14:paraId="3A42E33C" w14:textId="77777777"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i/>
          <w:color w:val="000000" w:themeColor="text1"/>
        </w:rPr>
        <w:t>Research background</w:t>
      </w:r>
    </w:p>
    <w:p w14:paraId="3314511C" w14:textId="1F2875EB"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color w:val="000000" w:themeColor="text1"/>
        </w:rPr>
        <w:lastRenderedPageBreak/>
        <w:t>Forkhead box P3 (FOXP3) and indoleamine 2,3</w:t>
      </w:r>
      <w:r w:rsidR="005E33F8" w:rsidRPr="00A902C7">
        <w:rPr>
          <w:rFonts w:ascii="Book Antiqua" w:eastAsia="Book Antiqua" w:hAnsi="Book Antiqua" w:cs="Book Antiqua"/>
          <w:color w:val="000000" w:themeColor="text1"/>
        </w:rPr>
        <w:t>-</w:t>
      </w:r>
      <w:r w:rsidRPr="00A902C7">
        <w:rPr>
          <w:rFonts w:ascii="Book Antiqua" w:eastAsia="Book Antiqua" w:hAnsi="Book Antiqua" w:cs="Book Antiqua"/>
          <w:color w:val="000000" w:themeColor="text1"/>
        </w:rPr>
        <w:t>dioxygenase (IDO) are associated with advanced disease in cancer (</w:t>
      </w:r>
      <w:r w:rsidRPr="00A902C7">
        <w:rPr>
          <w:rFonts w:ascii="Book Antiqua" w:eastAsia="Book Antiqua" w:hAnsi="Book Antiqua" w:cs="Book Antiqua"/>
          <w:i/>
          <w:iCs/>
          <w:color w:val="000000" w:themeColor="text1"/>
        </w:rPr>
        <w:t>e.g</w:t>
      </w:r>
      <w:r w:rsidR="00AA523F" w:rsidRPr="00A902C7">
        <w:rPr>
          <w:rFonts w:ascii="Book Antiqua" w:hAnsi="Book Antiqua" w:cs="Book Antiqua"/>
          <w:i/>
          <w:iCs/>
          <w:color w:val="000000" w:themeColor="text1"/>
          <w:lang w:eastAsia="zh-CN"/>
        </w:rPr>
        <w:t>.,</w:t>
      </w:r>
      <w:r w:rsidRPr="00A902C7">
        <w:rPr>
          <w:rFonts w:ascii="Book Antiqua" w:eastAsia="Book Antiqua" w:hAnsi="Book Antiqua" w:cs="Book Antiqua"/>
          <w:color w:val="000000" w:themeColor="text1"/>
        </w:rPr>
        <w:t xml:space="preserve"> breast cancer).</w:t>
      </w:r>
    </w:p>
    <w:p w14:paraId="2D78709F" w14:textId="77777777" w:rsidR="00A77B3E" w:rsidRPr="00A902C7" w:rsidRDefault="00A77B3E" w:rsidP="00A902C7">
      <w:pPr>
        <w:snapToGrid w:val="0"/>
        <w:spacing w:line="360" w:lineRule="auto"/>
        <w:jc w:val="both"/>
        <w:rPr>
          <w:rFonts w:ascii="Book Antiqua" w:hAnsi="Book Antiqua"/>
          <w:color w:val="000000" w:themeColor="text1"/>
        </w:rPr>
      </w:pPr>
    </w:p>
    <w:p w14:paraId="00854840" w14:textId="77777777"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i/>
          <w:color w:val="000000" w:themeColor="text1"/>
        </w:rPr>
        <w:t>Research motivation</w:t>
      </w:r>
    </w:p>
    <w:p w14:paraId="1431737A" w14:textId="6E406E78"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color w:val="000000" w:themeColor="text1"/>
        </w:rPr>
        <w:t>To quantify FOXP3 expression in relation with IDO expression in patients diagnosed with breast cancer from Pakistan.</w:t>
      </w:r>
    </w:p>
    <w:p w14:paraId="4827D9F3" w14:textId="77777777" w:rsidR="00A77B3E" w:rsidRPr="00A902C7" w:rsidRDefault="00A77B3E" w:rsidP="00A902C7">
      <w:pPr>
        <w:snapToGrid w:val="0"/>
        <w:spacing w:line="360" w:lineRule="auto"/>
        <w:jc w:val="both"/>
        <w:rPr>
          <w:rFonts w:ascii="Book Antiqua" w:hAnsi="Book Antiqua"/>
          <w:color w:val="000000" w:themeColor="text1"/>
        </w:rPr>
      </w:pPr>
    </w:p>
    <w:p w14:paraId="3BE12152" w14:textId="77777777"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i/>
          <w:color w:val="000000" w:themeColor="text1"/>
        </w:rPr>
        <w:t>Research objectives</w:t>
      </w:r>
    </w:p>
    <w:p w14:paraId="46C82772" w14:textId="77777777"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color w:val="000000" w:themeColor="text1"/>
        </w:rPr>
        <w:t>Our objective was to identify the co-expression of FOXP3 and IDO in triple negative breast cancer (TNBC) patients.</w:t>
      </w:r>
    </w:p>
    <w:p w14:paraId="079E2665" w14:textId="77777777" w:rsidR="00A77B3E" w:rsidRPr="00A902C7" w:rsidRDefault="00A77B3E" w:rsidP="00A902C7">
      <w:pPr>
        <w:snapToGrid w:val="0"/>
        <w:spacing w:line="360" w:lineRule="auto"/>
        <w:jc w:val="both"/>
        <w:rPr>
          <w:rFonts w:ascii="Book Antiqua" w:hAnsi="Book Antiqua"/>
          <w:color w:val="000000" w:themeColor="text1"/>
        </w:rPr>
      </w:pPr>
    </w:p>
    <w:p w14:paraId="5933AC55" w14:textId="77777777"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i/>
          <w:color w:val="000000" w:themeColor="text1"/>
        </w:rPr>
        <w:t>Research methods</w:t>
      </w:r>
    </w:p>
    <w:p w14:paraId="2E672933" w14:textId="38DAD0FA"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color w:val="000000" w:themeColor="text1"/>
        </w:rPr>
        <w:t xml:space="preserve">Immunohistochemistry was performed to analyze the expression of FOXP3, IDO, </w:t>
      </w:r>
      <w:r w:rsidR="007E403A" w:rsidRPr="00A902C7">
        <w:rPr>
          <w:rFonts w:ascii="Book Antiqua" w:hAnsi="Book Antiqua"/>
          <w:color w:val="000000" w:themeColor="text1"/>
        </w:rPr>
        <w:t>estrogen receptor</w:t>
      </w:r>
      <w:r w:rsidR="007E403A" w:rsidRPr="00A902C7">
        <w:rPr>
          <w:rFonts w:ascii="Book Antiqua" w:eastAsia="Book Antiqua" w:hAnsi="Book Antiqua" w:cs="Book Antiqua"/>
          <w:color w:val="000000" w:themeColor="text1"/>
        </w:rPr>
        <w:t xml:space="preserve">, </w:t>
      </w:r>
      <w:r w:rsidR="007E403A" w:rsidRPr="00A902C7">
        <w:rPr>
          <w:rFonts w:ascii="Book Antiqua" w:hAnsi="Book Antiqua"/>
          <w:color w:val="000000" w:themeColor="text1"/>
        </w:rPr>
        <w:t>progesterone receptor</w:t>
      </w:r>
      <w:r w:rsidR="003576B5" w:rsidRPr="00A902C7">
        <w:rPr>
          <w:rFonts w:ascii="Book Antiqua" w:hAnsi="Book Antiqua"/>
          <w:color w:val="000000" w:themeColor="text1"/>
        </w:rPr>
        <w:t>,</w:t>
      </w:r>
      <w:r w:rsidR="007E403A" w:rsidRPr="00A902C7">
        <w:rPr>
          <w:rFonts w:ascii="Book Antiqua" w:eastAsia="Book Antiqua" w:hAnsi="Book Antiqua" w:cs="Book Antiqua"/>
          <w:color w:val="000000" w:themeColor="text1"/>
        </w:rPr>
        <w:t xml:space="preserve"> and </w:t>
      </w:r>
      <w:r w:rsidR="007E403A" w:rsidRPr="00A902C7">
        <w:rPr>
          <w:rFonts w:ascii="Book Antiqua" w:hAnsi="Book Antiqua"/>
          <w:color w:val="000000" w:themeColor="text1"/>
        </w:rPr>
        <w:t>human epidermal growth factor receptor</w:t>
      </w:r>
      <w:r w:rsidR="007E403A" w:rsidRPr="00A902C7">
        <w:rPr>
          <w:rFonts w:ascii="Book Antiqua" w:eastAsia="Book Antiqua" w:hAnsi="Book Antiqua" w:cs="Book Antiqua"/>
          <w:color w:val="000000" w:themeColor="text1"/>
        </w:rPr>
        <w:t xml:space="preserve"> </w:t>
      </w:r>
      <w:r w:rsidR="003576B5" w:rsidRPr="00A902C7">
        <w:rPr>
          <w:rFonts w:ascii="Book Antiqua" w:eastAsia="Book Antiqua" w:hAnsi="Book Antiqua" w:cs="Book Antiqua"/>
          <w:color w:val="000000" w:themeColor="text1"/>
        </w:rPr>
        <w:t>i</w:t>
      </w:r>
      <w:r w:rsidRPr="00A902C7">
        <w:rPr>
          <w:rFonts w:ascii="Book Antiqua" w:eastAsia="Book Antiqua" w:hAnsi="Book Antiqua" w:cs="Book Antiqua"/>
          <w:color w:val="000000" w:themeColor="text1"/>
        </w:rPr>
        <w:t xml:space="preserve">n human breast cancer tissues. </w:t>
      </w:r>
    </w:p>
    <w:p w14:paraId="46A447B8" w14:textId="77777777" w:rsidR="00A77B3E" w:rsidRPr="00A902C7" w:rsidRDefault="00A77B3E" w:rsidP="00A902C7">
      <w:pPr>
        <w:snapToGrid w:val="0"/>
        <w:spacing w:line="360" w:lineRule="auto"/>
        <w:jc w:val="both"/>
        <w:rPr>
          <w:rFonts w:ascii="Book Antiqua" w:hAnsi="Book Antiqua"/>
          <w:color w:val="000000" w:themeColor="text1"/>
        </w:rPr>
      </w:pPr>
    </w:p>
    <w:p w14:paraId="27602E8B" w14:textId="77777777"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i/>
          <w:color w:val="000000" w:themeColor="text1"/>
        </w:rPr>
        <w:t>Research results</w:t>
      </w:r>
    </w:p>
    <w:p w14:paraId="2FE65606" w14:textId="3DFC2F4D"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color w:val="000000" w:themeColor="text1"/>
        </w:rPr>
        <w:t>A significant association of FOXP3 and IDO co-expression was observed among patients with TNBC (</w:t>
      </w:r>
      <w:r w:rsidRPr="00A902C7">
        <w:rPr>
          <w:rFonts w:ascii="Book Antiqua" w:eastAsia="Book Antiqua" w:hAnsi="Book Antiqua" w:cs="Book Antiqua"/>
          <w:i/>
          <w:iCs/>
          <w:color w:val="000000" w:themeColor="text1"/>
        </w:rPr>
        <w:t>P</w:t>
      </w:r>
      <w:r w:rsidR="007E403A" w:rsidRPr="00A902C7">
        <w:rPr>
          <w:rFonts w:ascii="Book Antiqua" w:eastAsia="Book Antiqua" w:hAnsi="Book Antiqua" w:cs="Book Antiqua"/>
          <w:i/>
          <w:iCs/>
          <w:color w:val="000000" w:themeColor="text1"/>
        </w:rPr>
        <w:t xml:space="preserve"> </w:t>
      </w:r>
      <w:r w:rsidRPr="00A902C7">
        <w:rPr>
          <w:rFonts w:ascii="Book Antiqua" w:eastAsia="Book Antiqua" w:hAnsi="Book Antiqua" w:cs="Book Antiqua"/>
          <w:color w:val="000000" w:themeColor="text1"/>
        </w:rPr>
        <w:t>= 0.01).</w:t>
      </w:r>
    </w:p>
    <w:p w14:paraId="327F019E" w14:textId="77777777" w:rsidR="00A77B3E" w:rsidRPr="00A902C7" w:rsidRDefault="00A77B3E" w:rsidP="00A902C7">
      <w:pPr>
        <w:snapToGrid w:val="0"/>
        <w:spacing w:line="360" w:lineRule="auto"/>
        <w:jc w:val="both"/>
        <w:rPr>
          <w:rFonts w:ascii="Book Antiqua" w:hAnsi="Book Antiqua"/>
          <w:color w:val="000000" w:themeColor="text1"/>
        </w:rPr>
      </w:pPr>
    </w:p>
    <w:p w14:paraId="4D6DD148" w14:textId="77777777"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i/>
          <w:color w:val="000000" w:themeColor="text1"/>
        </w:rPr>
        <w:t>Research conclusions</w:t>
      </w:r>
    </w:p>
    <w:p w14:paraId="09028A8E" w14:textId="77777777"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color w:val="000000" w:themeColor="text1"/>
        </w:rPr>
        <w:t>FOXP3 positive cells might be associated with high expression of IDO in TNBC patients.</w:t>
      </w:r>
    </w:p>
    <w:p w14:paraId="418A236E" w14:textId="77777777" w:rsidR="00A77B3E" w:rsidRPr="00A902C7" w:rsidRDefault="00A77B3E" w:rsidP="00A902C7">
      <w:pPr>
        <w:snapToGrid w:val="0"/>
        <w:spacing w:line="360" w:lineRule="auto"/>
        <w:jc w:val="both"/>
        <w:rPr>
          <w:rFonts w:ascii="Book Antiqua" w:hAnsi="Book Antiqua"/>
          <w:color w:val="000000" w:themeColor="text1"/>
        </w:rPr>
      </w:pPr>
    </w:p>
    <w:p w14:paraId="6B7E157D" w14:textId="77777777"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i/>
          <w:color w:val="000000" w:themeColor="text1"/>
        </w:rPr>
        <w:t>Research perspectives</w:t>
      </w:r>
    </w:p>
    <w:p w14:paraId="5F0B5724" w14:textId="3D8FE980"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color w:val="000000" w:themeColor="text1"/>
        </w:rPr>
        <w:t xml:space="preserve">Evaluation of FOXP3 and IDO expression in TNBC patients may </w:t>
      </w:r>
      <w:r w:rsidR="003576B5" w:rsidRPr="00A902C7">
        <w:rPr>
          <w:rFonts w:ascii="Book Antiqua" w:eastAsia="Book Antiqua" w:hAnsi="Book Antiqua" w:cs="Book Antiqua"/>
          <w:color w:val="000000" w:themeColor="text1"/>
        </w:rPr>
        <w:t xml:space="preserve">be implemented in the future </w:t>
      </w:r>
      <w:r w:rsidRPr="00A902C7">
        <w:rPr>
          <w:rFonts w:ascii="Book Antiqua" w:eastAsia="Book Antiqua" w:hAnsi="Book Antiqua" w:cs="Book Antiqua"/>
          <w:color w:val="000000" w:themeColor="text1"/>
        </w:rPr>
        <w:t>as a therapeutic strategy.</w:t>
      </w:r>
    </w:p>
    <w:p w14:paraId="511AEE4C" w14:textId="77777777" w:rsidR="00A77B3E" w:rsidRPr="00A902C7" w:rsidRDefault="00A77B3E" w:rsidP="00A902C7">
      <w:pPr>
        <w:snapToGrid w:val="0"/>
        <w:spacing w:line="360" w:lineRule="auto"/>
        <w:jc w:val="both"/>
        <w:rPr>
          <w:rFonts w:ascii="Book Antiqua" w:hAnsi="Book Antiqua"/>
          <w:color w:val="000000" w:themeColor="text1"/>
        </w:rPr>
      </w:pPr>
    </w:p>
    <w:p w14:paraId="1134BADF" w14:textId="77777777"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color w:val="000000" w:themeColor="text1"/>
        </w:rPr>
        <w:t>REFERENCES</w:t>
      </w:r>
    </w:p>
    <w:p w14:paraId="5427B280" w14:textId="77777777" w:rsidR="00145989" w:rsidRPr="00A902C7" w:rsidRDefault="00145989"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rPr>
        <w:lastRenderedPageBreak/>
        <w:t xml:space="preserve">1 </w:t>
      </w:r>
      <w:r w:rsidRPr="00A902C7">
        <w:rPr>
          <w:rFonts w:ascii="Book Antiqua" w:hAnsi="Book Antiqua"/>
          <w:b/>
          <w:bCs/>
          <w:color w:val="000000" w:themeColor="text1"/>
        </w:rPr>
        <w:t>Coffer PJ</w:t>
      </w:r>
      <w:r w:rsidRPr="00A902C7">
        <w:rPr>
          <w:rFonts w:ascii="Book Antiqua" w:hAnsi="Book Antiqua"/>
          <w:color w:val="000000" w:themeColor="text1"/>
        </w:rPr>
        <w:t xml:space="preserve">, </w:t>
      </w:r>
      <w:proofErr w:type="spellStart"/>
      <w:r w:rsidRPr="00A902C7">
        <w:rPr>
          <w:rFonts w:ascii="Book Antiqua" w:hAnsi="Book Antiqua"/>
          <w:color w:val="000000" w:themeColor="text1"/>
        </w:rPr>
        <w:t>Burgering</w:t>
      </w:r>
      <w:proofErr w:type="spellEnd"/>
      <w:r w:rsidRPr="00A902C7">
        <w:rPr>
          <w:rFonts w:ascii="Book Antiqua" w:hAnsi="Book Antiqua"/>
          <w:color w:val="000000" w:themeColor="text1"/>
        </w:rPr>
        <w:t xml:space="preserve"> BM. Forkhead-box transcription factors and their role in the immune system. </w:t>
      </w:r>
      <w:r w:rsidRPr="00A902C7">
        <w:rPr>
          <w:rFonts w:ascii="Book Antiqua" w:hAnsi="Book Antiqua"/>
          <w:i/>
          <w:iCs/>
          <w:color w:val="000000" w:themeColor="text1"/>
        </w:rPr>
        <w:t>Nat Rev Immunol</w:t>
      </w:r>
      <w:r w:rsidRPr="00A902C7">
        <w:rPr>
          <w:rFonts w:ascii="Book Antiqua" w:hAnsi="Book Antiqua"/>
          <w:color w:val="000000" w:themeColor="text1"/>
        </w:rPr>
        <w:t xml:space="preserve"> 2004; </w:t>
      </w:r>
      <w:r w:rsidRPr="00A902C7">
        <w:rPr>
          <w:rFonts w:ascii="Book Antiqua" w:hAnsi="Book Antiqua"/>
          <w:b/>
          <w:bCs/>
          <w:color w:val="000000" w:themeColor="text1"/>
        </w:rPr>
        <w:t>4</w:t>
      </w:r>
      <w:r w:rsidRPr="00A902C7">
        <w:rPr>
          <w:rFonts w:ascii="Book Antiqua" w:hAnsi="Book Antiqua"/>
          <w:color w:val="000000" w:themeColor="text1"/>
        </w:rPr>
        <w:t>: 889-899 [PMID: 15516968 DOI: 10.1038/nri1488]</w:t>
      </w:r>
    </w:p>
    <w:p w14:paraId="11F7B75D" w14:textId="77777777" w:rsidR="00145989" w:rsidRPr="00A902C7" w:rsidRDefault="00145989"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rPr>
        <w:t xml:space="preserve">2 </w:t>
      </w:r>
      <w:r w:rsidRPr="00A902C7">
        <w:rPr>
          <w:rFonts w:ascii="Book Antiqua" w:hAnsi="Book Antiqua"/>
          <w:b/>
          <w:bCs/>
          <w:color w:val="000000" w:themeColor="text1"/>
        </w:rPr>
        <w:t>Curiel TJ</w:t>
      </w:r>
      <w:r w:rsidRPr="00A902C7">
        <w:rPr>
          <w:rFonts w:ascii="Book Antiqua" w:hAnsi="Book Antiqua"/>
          <w:color w:val="000000" w:themeColor="text1"/>
        </w:rPr>
        <w:t xml:space="preserve">. Regulatory T cells and treatment of cancer. </w:t>
      </w:r>
      <w:proofErr w:type="spellStart"/>
      <w:r w:rsidRPr="00A902C7">
        <w:rPr>
          <w:rFonts w:ascii="Book Antiqua" w:hAnsi="Book Antiqua"/>
          <w:i/>
          <w:iCs/>
          <w:color w:val="000000" w:themeColor="text1"/>
        </w:rPr>
        <w:t>Curr</w:t>
      </w:r>
      <w:proofErr w:type="spellEnd"/>
      <w:r w:rsidRPr="00A902C7">
        <w:rPr>
          <w:rFonts w:ascii="Book Antiqua" w:hAnsi="Book Antiqua"/>
          <w:i/>
          <w:iCs/>
          <w:color w:val="000000" w:themeColor="text1"/>
        </w:rPr>
        <w:t xml:space="preserve"> </w:t>
      </w:r>
      <w:proofErr w:type="spellStart"/>
      <w:r w:rsidRPr="00A902C7">
        <w:rPr>
          <w:rFonts w:ascii="Book Antiqua" w:hAnsi="Book Antiqua"/>
          <w:i/>
          <w:iCs/>
          <w:color w:val="000000" w:themeColor="text1"/>
        </w:rPr>
        <w:t>Opin</w:t>
      </w:r>
      <w:proofErr w:type="spellEnd"/>
      <w:r w:rsidRPr="00A902C7">
        <w:rPr>
          <w:rFonts w:ascii="Book Antiqua" w:hAnsi="Book Antiqua"/>
          <w:i/>
          <w:iCs/>
          <w:color w:val="000000" w:themeColor="text1"/>
        </w:rPr>
        <w:t xml:space="preserve"> Immunol</w:t>
      </w:r>
      <w:r w:rsidRPr="00A902C7">
        <w:rPr>
          <w:rFonts w:ascii="Book Antiqua" w:hAnsi="Book Antiqua"/>
          <w:color w:val="000000" w:themeColor="text1"/>
        </w:rPr>
        <w:t xml:space="preserve"> 2008; </w:t>
      </w:r>
      <w:r w:rsidRPr="00A902C7">
        <w:rPr>
          <w:rFonts w:ascii="Book Antiqua" w:hAnsi="Book Antiqua"/>
          <w:b/>
          <w:bCs/>
          <w:color w:val="000000" w:themeColor="text1"/>
        </w:rPr>
        <w:t>20</w:t>
      </w:r>
      <w:r w:rsidRPr="00A902C7">
        <w:rPr>
          <w:rFonts w:ascii="Book Antiqua" w:hAnsi="Book Antiqua"/>
          <w:color w:val="000000" w:themeColor="text1"/>
        </w:rPr>
        <w:t>: 241-246 [PMID: 18508251 DOI: 10.1016/j.coi.2008.04.008]</w:t>
      </w:r>
    </w:p>
    <w:p w14:paraId="67421C9C" w14:textId="77777777" w:rsidR="00145989" w:rsidRPr="00A902C7" w:rsidRDefault="00145989"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rPr>
        <w:t xml:space="preserve">3 </w:t>
      </w:r>
      <w:r w:rsidRPr="00A902C7">
        <w:rPr>
          <w:rFonts w:ascii="Book Antiqua" w:hAnsi="Book Antiqua"/>
          <w:b/>
          <w:bCs/>
          <w:color w:val="000000" w:themeColor="text1"/>
        </w:rPr>
        <w:t>Watanabe MA</w:t>
      </w:r>
      <w:r w:rsidRPr="00A902C7">
        <w:rPr>
          <w:rFonts w:ascii="Book Antiqua" w:hAnsi="Book Antiqua"/>
          <w:color w:val="000000" w:themeColor="text1"/>
        </w:rPr>
        <w:t xml:space="preserve">, Oda JM, </w:t>
      </w:r>
      <w:proofErr w:type="spellStart"/>
      <w:r w:rsidRPr="00A902C7">
        <w:rPr>
          <w:rFonts w:ascii="Book Antiqua" w:hAnsi="Book Antiqua"/>
          <w:color w:val="000000" w:themeColor="text1"/>
        </w:rPr>
        <w:t>Amarante</w:t>
      </w:r>
      <w:proofErr w:type="spellEnd"/>
      <w:r w:rsidRPr="00A902C7">
        <w:rPr>
          <w:rFonts w:ascii="Book Antiqua" w:hAnsi="Book Antiqua"/>
          <w:color w:val="000000" w:themeColor="text1"/>
        </w:rPr>
        <w:t xml:space="preserve"> MK, Cesar </w:t>
      </w:r>
      <w:proofErr w:type="spellStart"/>
      <w:r w:rsidRPr="00A902C7">
        <w:rPr>
          <w:rFonts w:ascii="Book Antiqua" w:hAnsi="Book Antiqua"/>
          <w:color w:val="000000" w:themeColor="text1"/>
        </w:rPr>
        <w:t>Voltarelli</w:t>
      </w:r>
      <w:proofErr w:type="spellEnd"/>
      <w:r w:rsidRPr="00A902C7">
        <w:rPr>
          <w:rFonts w:ascii="Book Antiqua" w:hAnsi="Book Antiqua"/>
          <w:color w:val="000000" w:themeColor="text1"/>
        </w:rPr>
        <w:t xml:space="preserve"> J. Regulatory T cells and breast cancer: implications for immunopathogenesis. </w:t>
      </w:r>
      <w:r w:rsidRPr="00A902C7">
        <w:rPr>
          <w:rFonts w:ascii="Book Antiqua" w:hAnsi="Book Antiqua"/>
          <w:i/>
          <w:iCs/>
          <w:color w:val="000000" w:themeColor="text1"/>
        </w:rPr>
        <w:t>Cancer Metastasis Rev</w:t>
      </w:r>
      <w:r w:rsidRPr="00A902C7">
        <w:rPr>
          <w:rFonts w:ascii="Book Antiqua" w:hAnsi="Book Antiqua"/>
          <w:color w:val="000000" w:themeColor="text1"/>
        </w:rPr>
        <w:t xml:space="preserve"> 2010; </w:t>
      </w:r>
      <w:r w:rsidRPr="00A902C7">
        <w:rPr>
          <w:rFonts w:ascii="Book Antiqua" w:hAnsi="Book Antiqua"/>
          <w:b/>
          <w:bCs/>
          <w:color w:val="000000" w:themeColor="text1"/>
        </w:rPr>
        <w:t>29</w:t>
      </w:r>
      <w:r w:rsidRPr="00A902C7">
        <w:rPr>
          <w:rFonts w:ascii="Book Antiqua" w:hAnsi="Book Antiqua"/>
          <w:color w:val="000000" w:themeColor="text1"/>
        </w:rPr>
        <w:t>: 569-579 [PMID: 20830504 DOI: 10.1007/s10555-010-9247-y]</w:t>
      </w:r>
    </w:p>
    <w:p w14:paraId="6E5084DB" w14:textId="77777777" w:rsidR="00145989" w:rsidRPr="00A902C7" w:rsidRDefault="00145989"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rPr>
        <w:t xml:space="preserve">4 </w:t>
      </w:r>
      <w:proofErr w:type="spellStart"/>
      <w:r w:rsidRPr="00A902C7">
        <w:rPr>
          <w:rFonts w:ascii="Book Antiqua" w:hAnsi="Book Antiqua"/>
          <w:b/>
          <w:bCs/>
          <w:color w:val="000000" w:themeColor="text1"/>
        </w:rPr>
        <w:t>Ladoire</w:t>
      </w:r>
      <w:proofErr w:type="spellEnd"/>
      <w:r w:rsidRPr="00A902C7">
        <w:rPr>
          <w:rFonts w:ascii="Book Antiqua" w:hAnsi="Book Antiqua"/>
          <w:b/>
          <w:bCs/>
          <w:color w:val="000000" w:themeColor="text1"/>
        </w:rPr>
        <w:t xml:space="preserve"> S</w:t>
      </w:r>
      <w:r w:rsidRPr="00A902C7">
        <w:rPr>
          <w:rFonts w:ascii="Book Antiqua" w:hAnsi="Book Antiqua"/>
          <w:color w:val="000000" w:themeColor="text1"/>
        </w:rPr>
        <w:t xml:space="preserve">, </w:t>
      </w:r>
      <w:proofErr w:type="spellStart"/>
      <w:r w:rsidRPr="00A902C7">
        <w:rPr>
          <w:rFonts w:ascii="Book Antiqua" w:hAnsi="Book Antiqua"/>
          <w:color w:val="000000" w:themeColor="text1"/>
        </w:rPr>
        <w:t>Arnould</w:t>
      </w:r>
      <w:proofErr w:type="spellEnd"/>
      <w:r w:rsidRPr="00A902C7">
        <w:rPr>
          <w:rFonts w:ascii="Book Antiqua" w:hAnsi="Book Antiqua"/>
          <w:color w:val="000000" w:themeColor="text1"/>
        </w:rPr>
        <w:t xml:space="preserve"> L, </w:t>
      </w:r>
      <w:proofErr w:type="spellStart"/>
      <w:r w:rsidRPr="00A902C7">
        <w:rPr>
          <w:rFonts w:ascii="Book Antiqua" w:hAnsi="Book Antiqua"/>
          <w:color w:val="000000" w:themeColor="text1"/>
        </w:rPr>
        <w:t>Mignot</w:t>
      </w:r>
      <w:proofErr w:type="spellEnd"/>
      <w:r w:rsidRPr="00A902C7">
        <w:rPr>
          <w:rFonts w:ascii="Book Antiqua" w:hAnsi="Book Antiqua"/>
          <w:color w:val="000000" w:themeColor="text1"/>
        </w:rPr>
        <w:t xml:space="preserve"> G, </w:t>
      </w:r>
      <w:proofErr w:type="spellStart"/>
      <w:r w:rsidRPr="00A902C7">
        <w:rPr>
          <w:rFonts w:ascii="Book Antiqua" w:hAnsi="Book Antiqua"/>
          <w:color w:val="000000" w:themeColor="text1"/>
        </w:rPr>
        <w:t>Coudert</w:t>
      </w:r>
      <w:proofErr w:type="spellEnd"/>
      <w:r w:rsidRPr="00A902C7">
        <w:rPr>
          <w:rFonts w:ascii="Book Antiqua" w:hAnsi="Book Antiqua"/>
          <w:color w:val="000000" w:themeColor="text1"/>
        </w:rPr>
        <w:t xml:space="preserve"> B, </w:t>
      </w:r>
      <w:proofErr w:type="spellStart"/>
      <w:r w:rsidRPr="00A902C7">
        <w:rPr>
          <w:rFonts w:ascii="Book Antiqua" w:hAnsi="Book Antiqua"/>
          <w:color w:val="000000" w:themeColor="text1"/>
        </w:rPr>
        <w:t>Rébé</w:t>
      </w:r>
      <w:proofErr w:type="spellEnd"/>
      <w:r w:rsidRPr="00A902C7">
        <w:rPr>
          <w:rFonts w:ascii="Book Antiqua" w:hAnsi="Book Antiqua"/>
          <w:color w:val="000000" w:themeColor="text1"/>
        </w:rPr>
        <w:t xml:space="preserve"> C, </w:t>
      </w:r>
      <w:proofErr w:type="spellStart"/>
      <w:r w:rsidRPr="00A902C7">
        <w:rPr>
          <w:rFonts w:ascii="Book Antiqua" w:hAnsi="Book Antiqua"/>
          <w:color w:val="000000" w:themeColor="text1"/>
        </w:rPr>
        <w:t>Chalmin</w:t>
      </w:r>
      <w:proofErr w:type="spellEnd"/>
      <w:r w:rsidRPr="00A902C7">
        <w:rPr>
          <w:rFonts w:ascii="Book Antiqua" w:hAnsi="Book Antiqua"/>
          <w:color w:val="000000" w:themeColor="text1"/>
        </w:rPr>
        <w:t xml:space="preserve"> F, Vincent J, </w:t>
      </w:r>
      <w:proofErr w:type="spellStart"/>
      <w:r w:rsidRPr="00A902C7">
        <w:rPr>
          <w:rFonts w:ascii="Book Antiqua" w:hAnsi="Book Antiqua"/>
          <w:color w:val="000000" w:themeColor="text1"/>
        </w:rPr>
        <w:t>Bruchard</w:t>
      </w:r>
      <w:proofErr w:type="spellEnd"/>
      <w:r w:rsidRPr="00A902C7">
        <w:rPr>
          <w:rFonts w:ascii="Book Antiqua" w:hAnsi="Book Antiqua"/>
          <w:color w:val="000000" w:themeColor="text1"/>
        </w:rPr>
        <w:t xml:space="preserve"> M, </w:t>
      </w:r>
      <w:proofErr w:type="spellStart"/>
      <w:r w:rsidRPr="00A902C7">
        <w:rPr>
          <w:rFonts w:ascii="Book Antiqua" w:hAnsi="Book Antiqua"/>
          <w:color w:val="000000" w:themeColor="text1"/>
        </w:rPr>
        <w:t>Chauffert</w:t>
      </w:r>
      <w:proofErr w:type="spellEnd"/>
      <w:r w:rsidRPr="00A902C7">
        <w:rPr>
          <w:rFonts w:ascii="Book Antiqua" w:hAnsi="Book Antiqua"/>
          <w:color w:val="000000" w:themeColor="text1"/>
        </w:rPr>
        <w:t xml:space="preserve"> B, Martin F, </w:t>
      </w:r>
      <w:proofErr w:type="spellStart"/>
      <w:r w:rsidRPr="00A902C7">
        <w:rPr>
          <w:rFonts w:ascii="Book Antiqua" w:hAnsi="Book Antiqua"/>
          <w:color w:val="000000" w:themeColor="text1"/>
        </w:rPr>
        <w:t>Fumoleau</w:t>
      </w:r>
      <w:proofErr w:type="spellEnd"/>
      <w:r w:rsidRPr="00A902C7">
        <w:rPr>
          <w:rFonts w:ascii="Book Antiqua" w:hAnsi="Book Antiqua"/>
          <w:color w:val="000000" w:themeColor="text1"/>
        </w:rPr>
        <w:t xml:space="preserve"> P, </w:t>
      </w:r>
      <w:proofErr w:type="spellStart"/>
      <w:r w:rsidRPr="00A902C7">
        <w:rPr>
          <w:rFonts w:ascii="Book Antiqua" w:hAnsi="Book Antiqua"/>
          <w:color w:val="000000" w:themeColor="text1"/>
        </w:rPr>
        <w:t>Ghiringhelli</w:t>
      </w:r>
      <w:proofErr w:type="spellEnd"/>
      <w:r w:rsidRPr="00A902C7">
        <w:rPr>
          <w:rFonts w:ascii="Book Antiqua" w:hAnsi="Book Antiqua"/>
          <w:color w:val="000000" w:themeColor="text1"/>
        </w:rPr>
        <w:t xml:space="preserve"> F. Presence of Foxp3 expression in tumor cells predicts better survival in HER2-overexpressing breast cancer patients treated with neoadjuvant chemotherapy. </w:t>
      </w:r>
      <w:r w:rsidRPr="00A902C7">
        <w:rPr>
          <w:rFonts w:ascii="Book Antiqua" w:hAnsi="Book Antiqua"/>
          <w:i/>
          <w:iCs/>
          <w:color w:val="000000" w:themeColor="text1"/>
        </w:rPr>
        <w:t>Breast Cancer Res Treat</w:t>
      </w:r>
      <w:r w:rsidRPr="00A902C7">
        <w:rPr>
          <w:rFonts w:ascii="Book Antiqua" w:hAnsi="Book Antiqua"/>
          <w:color w:val="000000" w:themeColor="text1"/>
        </w:rPr>
        <w:t xml:space="preserve"> 2011; </w:t>
      </w:r>
      <w:r w:rsidRPr="00A902C7">
        <w:rPr>
          <w:rFonts w:ascii="Book Antiqua" w:hAnsi="Book Antiqua"/>
          <w:b/>
          <w:bCs/>
          <w:color w:val="000000" w:themeColor="text1"/>
        </w:rPr>
        <w:t>125</w:t>
      </w:r>
      <w:r w:rsidRPr="00A902C7">
        <w:rPr>
          <w:rFonts w:ascii="Book Antiqua" w:hAnsi="Book Antiqua"/>
          <w:color w:val="000000" w:themeColor="text1"/>
        </w:rPr>
        <w:t>: 65-72 [PMID: 20229175 DOI: 10.1007/s10549-010-0831-1]</w:t>
      </w:r>
    </w:p>
    <w:p w14:paraId="2205ACE3" w14:textId="77777777" w:rsidR="00145989" w:rsidRPr="00A902C7" w:rsidRDefault="00145989"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rPr>
        <w:t xml:space="preserve">5 </w:t>
      </w:r>
      <w:proofErr w:type="spellStart"/>
      <w:r w:rsidRPr="00A902C7">
        <w:rPr>
          <w:rFonts w:ascii="Book Antiqua" w:hAnsi="Book Antiqua"/>
          <w:b/>
          <w:bCs/>
          <w:color w:val="000000" w:themeColor="text1"/>
        </w:rPr>
        <w:t>Zuo</w:t>
      </w:r>
      <w:proofErr w:type="spellEnd"/>
      <w:r w:rsidRPr="00A902C7">
        <w:rPr>
          <w:rFonts w:ascii="Book Antiqua" w:hAnsi="Book Antiqua"/>
          <w:b/>
          <w:bCs/>
          <w:color w:val="000000" w:themeColor="text1"/>
        </w:rPr>
        <w:t xml:space="preserve"> T</w:t>
      </w:r>
      <w:r w:rsidRPr="00A902C7">
        <w:rPr>
          <w:rFonts w:ascii="Book Antiqua" w:hAnsi="Book Antiqua"/>
          <w:color w:val="000000" w:themeColor="text1"/>
        </w:rPr>
        <w:t xml:space="preserve">, Wang L, Morrison C, Chang X, Zhang H, Li W, Liu Y, Wang Y, Liu X, Chan MW, Liu JQ, Love R, Liu CG, Godfrey V, Shen R, Huang TH, Yang T, Park BK, Wang CY, Zheng P, Liu Y. FOXP3 is an X-linked breast cancer suppressor gene and an important repressor of the HER-2/ErbB2 oncogene. </w:t>
      </w:r>
      <w:r w:rsidRPr="00A902C7">
        <w:rPr>
          <w:rFonts w:ascii="Book Antiqua" w:hAnsi="Book Antiqua"/>
          <w:i/>
          <w:iCs/>
          <w:color w:val="000000" w:themeColor="text1"/>
        </w:rPr>
        <w:t>Cell</w:t>
      </w:r>
      <w:r w:rsidRPr="00A902C7">
        <w:rPr>
          <w:rFonts w:ascii="Book Antiqua" w:hAnsi="Book Antiqua"/>
          <w:color w:val="000000" w:themeColor="text1"/>
        </w:rPr>
        <w:t xml:space="preserve"> 2007; </w:t>
      </w:r>
      <w:r w:rsidRPr="00A902C7">
        <w:rPr>
          <w:rFonts w:ascii="Book Antiqua" w:hAnsi="Book Antiqua"/>
          <w:b/>
          <w:bCs/>
          <w:color w:val="000000" w:themeColor="text1"/>
        </w:rPr>
        <w:t>129</w:t>
      </w:r>
      <w:r w:rsidRPr="00A902C7">
        <w:rPr>
          <w:rFonts w:ascii="Book Antiqua" w:hAnsi="Book Antiqua"/>
          <w:color w:val="000000" w:themeColor="text1"/>
        </w:rPr>
        <w:t>: 1275-1286 [PMID: 17570480 DOI: 10.1016/j.cell.2007.04.034]</w:t>
      </w:r>
    </w:p>
    <w:p w14:paraId="4EC64686" w14:textId="77777777" w:rsidR="00145989" w:rsidRPr="00A902C7" w:rsidRDefault="00145989"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rPr>
        <w:t xml:space="preserve">6 </w:t>
      </w:r>
      <w:r w:rsidRPr="00A902C7">
        <w:rPr>
          <w:rFonts w:ascii="Book Antiqua" w:hAnsi="Book Antiqua"/>
          <w:b/>
          <w:bCs/>
          <w:color w:val="000000" w:themeColor="text1"/>
        </w:rPr>
        <w:t>Merlo A</w:t>
      </w:r>
      <w:r w:rsidRPr="00A902C7">
        <w:rPr>
          <w:rFonts w:ascii="Book Antiqua" w:hAnsi="Book Antiqua"/>
          <w:color w:val="000000" w:themeColor="text1"/>
        </w:rPr>
        <w:t xml:space="preserve">, </w:t>
      </w:r>
      <w:proofErr w:type="spellStart"/>
      <w:r w:rsidRPr="00A902C7">
        <w:rPr>
          <w:rFonts w:ascii="Book Antiqua" w:hAnsi="Book Antiqua"/>
          <w:color w:val="000000" w:themeColor="text1"/>
        </w:rPr>
        <w:t>Casalini</w:t>
      </w:r>
      <w:proofErr w:type="spellEnd"/>
      <w:r w:rsidRPr="00A902C7">
        <w:rPr>
          <w:rFonts w:ascii="Book Antiqua" w:hAnsi="Book Antiqua"/>
          <w:color w:val="000000" w:themeColor="text1"/>
        </w:rPr>
        <w:t xml:space="preserve"> P, </w:t>
      </w:r>
      <w:proofErr w:type="spellStart"/>
      <w:r w:rsidRPr="00A902C7">
        <w:rPr>
          <w:rFonts w:ascii="Book Antiqua" w:hAnsi="Book Antiqua"/>
          <w:color w:val="000000" w:themeColor="text1"/>
        </w:rPr>
        <w:t>Carcangiu</w:t>
      </w:r>
      <w:proofErr w:type="spellEnd"/>
      <w:r w:rsidRPr="00A902C7">
        <w:rPr>
          <w:rFonts w:ascii="Book Antiqua" w:hAnsi="Book Antiqua"/>
          <w:color w:val="000000" w:themeColor="text1"/>
        </w:rPr>
        <w:t xml:space="preserve"> ML, </w:t>
      </w:r>
      <w:proofErr w:type="spellStart"/>
      <w:r w:rsidRPr="00A902C7">
        <w:rPr>
          <w:rFonts w:ascii="Book Antiqua" w:hAnsi="Book Antiqua"/>
          <w:color w:val="000000" w:themeColor="text1"/>
        </w:rPr>
        <w:t>Malventano</w:t>
      </w:r>
      <w:proofErr w:type="spellEnd"/>
      <w:r w:rsidRPr="00A902C7">
        <w:rPr>
          <w:rFonts w:ascii="Book Antiqua" w:hAnsi="Book Antiqua"/>
          <w:color w:val="000000" w:themeColor="text1"/>
        </w:rPr>
        <w:t xml:space="preserve"> C, </w:t>
      </w:r>
      <w:proofErr w:type="spellStart"/>
      <w:r w:rsidRPr="00A902C7">
        <w:rPr>
          <w:rFonts w:ascii="Book Antiqua" w:hAnsi="Book Antiqua"/>
          <w:color w:val="000000" w:themeColor="text1"/>
        </w:rPr>
        <w:t>Triulzi</w:t>
      </w:r>
      <w:proofErr w:type="spellEnd"/>
      <w:r w:rsidRPr="00A902C7">
        <w:rPr>
          <w:rFonts w:ascii="Book Antiqua" w:hAnsi="Book Antiqua"/>
          <w:color w:val="000000" w:themeColor="text1"/>
        </w:rPr>
        <w:t xml:space="preserve"> T, </w:t>
      </w:r>
      <w:proofErr w:type="spellStart"/>
      <w:r w:rsidRPr="00A902C7">
        <w:rPr>
          <w:rFonts w:ascii="Book Antiqua" w:hAnsi="Book Antiqua"/>
          <w:color w:val="000000" w:themeColor="text1"/>
        </w:rPr>
        <w:t>Mènard</w:t>
      </w:r>
      <w:proofErr w:type="spellEnd"/>
      <w:r w:rsidRPr="00A902C7">
        <w:rPr>
          <w:rFonts w:ascii="Book Antiqua" w:hAnsi="Book Antiqua"/>
          <w:color w:val="000000" w:themeColor="text1"/>
        </w:rPr>
        <w:t xml:space="preserve"> S, Tagliabue E, </w:t>
      </w:r>
      <w:proofErr w:type="spellStart"/>
      <w:r w:rsidRPr="00A902C7">
        <w:rPr>
          <w:rFonts w:ascii="Book Antiqua" w:hAnsi="Book Antiqua"/>
          <w:color w:val="000000" w:themeColor="text1"/>
        </w:rPr>
        <w:t>Balsari</w:t>
      </w:r>
      <w:proofErr w:type="spellEnd"/>
      <w:r w:rsidRPr="00A902C7">
        <w:rPr>
          <w:rFonts w:ascii="Book Antiqua" w:hAnsi="Book Antiqua"/>
          <w:color w:val="000000" w:themeColor="text1"/>
        </w:rPr>
        <w:t xml:space="preserve"> A. FOXP3 expression and overall survival in breast cancer. </w:t>
      </w:r>
      <w:r w:rsidRPr="00A902C7">
        <w:rPr>
          <w:rFonts w:ascii="Book Antiqua" w:hAnsi="Book Antiqua"/>
          <w:i/>
          <w:iCs/>
          <w:color w:val="000000" w:themeColor="text1"/>
        </w:rPr>
        <w:t>J Clin Oncol</w:t>
      </w:r>
      <w:r w:rsidRPr="00A902C7">
        <w:rPr>
          <w:rFonts w:ascii="Book Antiqua" w:hAnsi="Book Antiqua"/>
          <w:color w:val="000000" w:themeColor="text1"/>
        </w:rPr>
        <w:t xml:space="preserve"> 2009; </w:t>
      </w:r>
      <w:r w:rsidRPr="00A902C7">
        <w:rPr>
          <w:rFonts w:ascii="Book Antiqua" w:hAnsi="Book Antiqua"/>
          <w:b/>
          <w:bCs/>
          <w:color w:val="000000" w:themeColor="text1"/>
        </w:rPr>
        <w:t>27</w:t>
      </w:r>
      <w:r w:rsidRPr="00A902C7">
        <w:rPr>
          <w:rFonts w:ascii="Book Antiqua" w:hAnsi="Book Antiqua"/>
          <w:color w:val="000000" w:themeColor="text1"/>
        </w:rPr>
        <w:t>: 1746-1752 [PMID: 19255331 DOI: 10.1200/JCO.2008.17.9036]</w:t>
      </w:r>
    </w:p>
    <w:p w14:paraId="278C5627" w14:textId="77777777" w:rsidR="00145989" w:rsidRPr="00A902C7" w:rsidRDefault="00145989"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rPr>
        <w:t xml:space="preserve">7 </w:t>
      </w:r>
      <w:r w:rsidRPr="00A902C7">
        <w:rPr>
          <w:rFonts w:ascii="Book Antiqua" w:hAnsi="Book Antiqua"/>
          <w:b/>
          <w:bCs/>
          <w:color w:val="000000" w:themeColor="text1"/>
        </w:rPr>
        <w:t>Bates GJ</w:t>
      </w:r>
      <w:r w:rsidRPr="00A902C7">
        <w:rPr>
          <w:rFonts w:ascii="Book Antiqua" w:hAnsi="Book Antiqua"/>
          <w:color w:val="000000" w:themeColor="text1"/>
        </w:rPr>
        <w:t xml:space="preserve">, Fox SB, Han C, Leek RD, Garcia JF, Harris AL, Banham AH. Quantification of regulatory T cells enables the identification of high-risk breast cancer patients and those at risk of late relapse. </w:t>
      </w:r>
      <w:r w:rsidRPr="00A902C7">
        <w:rPr>
          <w:rFonts w:ascii="Book Antiqua" w:hAnsi="Book Antiqua"/>
          <w:i/>
          <w:iCs/>
          <w:color w:val="000000" w:themeColor="text1"/>
        </w:rPr>
        <w:t>J Clin Oncol</w:t>
      </w:r>
      <w:r w:rsidRPr="00A902C7">
        <w:rPr>
          <w:rFonts w:ascii="Book Antiqua" w:hAnsi="Book Antiqua"/>
          <w:color w:val="000000" w:themeColor="text1"/>
        </w:rPr>
        <w:t xml:space="preserve"> 2006; </w:t>
      </w:r>
      <w:r w:rsidRPr="00A902C7">
        <w:rPr>
          <w:rFonts w:ascii="Book Antiqua" w:hAnsi="Book Antiqua"/>
          <w:b/>
          <w:bCs/>
          <w:color w:val="000000" w:themeColor="text1"/>
        </w:rPr>
        <w:t>24</w:t>
      </w:r>
      <w:r w:rsidRPr="00A902C7">
        <w:rPr>
          <w:rFonts w:ascii="Book Antiqua" w:hAnsi="Book Antiqua"/>
          <w:color w:val="000000" w:themeColor="text1"/>
        </w:rPr>
        <w:t>: 5373-5380 [PMID: 17135638 DOI: 10.1200/JCO.2006.05.9584]</w:t>
      </w:r>
    </w:p>
    <w:p w14:paraId="4DD1D6FB" w14:textId="77777777" w:rsidR="00145989" w:rsidRPr="00A902C7" w:rsidRDefault="00145989"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rPr>
        <w:t xml:space="preserve">8 </w:t>
      </w:r>
      <w:r w:rsidRPr="00A902C7">
        <w:rPr>
          <w:rFonts w:ascii="Book Antiqua" w:hAnsi="Book Antiqua"/>
          <w:b/>
          <w:bCs/>
          <w:color w:val="000000" w:themeColor="text1"/>
        </w:rPr>
        <w:t>Lee S</w:t>
      </w:r>
      <w:r w:rsidRPr="00A902C7">
        <w:rPr>
          <w:rFonts w:ascii="Book Antiqua" w:hAnsi="Book Antiqua"/>
          <w:color w:val="000000" w:themeColor="text1"/>
        </w:rPr>
        <w:t xml:space="preserve">, Cho EY, Park YH, </w:t>
      </w:r>
      <w:proofErr w:type="spellStart"/>
      <w:r w:rsidRPr="00A902C7">
        <w:rPr>
          <w:rFonts w:ascii="Book Antiqua" w:hAnsi="Book Antiqua"/>
          <w:color w:val="000000" w:themeColor="text1"/>
        </w:rPr>
        <w:t>Ahn</w:t>
      </w:r>
      <w:proofErr w:type="spellEnd"/>
      <w:r w:rsidRPr="00A902C7">
        <w:rPr>
          <w:rFonts w:ascii="Book Antiqua" w:hAnsi="Book Antiqua"/>
          <w:color w:val="000000" w:themeColor="text1"/>
        </w:rPr>
        <w:t xml:space="preserve"> JS, </w:t>
      </w:r>
      <w:proofErr w:type="spellStart"/>
      <w:r w:rsidRPr="00A902C7">
        <w:rPr>
          <w:rFonts w:ascii="Book Antiqua" w:hAnsi="Book Antiqua"/>
          <w:color w:val="000000" w:themeColor="text1"/>
        </w:rPr>
        <w:t>Im</w:t>
      </w:r>
      <w:proofErr w:type="spellEnd"/>
      <w:r w:rsidRPr="00A902C7">
        <w:rPr>
          <w:rFonts w:ascii="Book Antiqua" w:hAnsi="Book Antiqua"/>
          <w:color w:val="000000" w:themeColor="text1"/>
        </w:rPr>
        <w:t xml:space="preserve"> YH. Prognostic impact of FOXP3 expression in triple-negative breast cancer. </w:t>
      </w:r>
      <w:r w:rsidRPr="00A902C7">
        <w:rPr>
          <w:rFonts w:ascii="Book Antiqua" w:hAnsi="Book Antiqua"/>
          <w:i/>
          <w:iCs/>
          <w:color w:val="000000" w:themeColor="text1"/>
        </w:rPr>
        <w:t>Acta Oncol</w:t>
      </w:r>
      <w:r w:rsidRPr="00A902C7">
        <w:rPr>
          <w:rFonts w:ascii="Book Antiqua" w:hAnsi="Book Antiqua"/>
          <w:color w:val="000000" w:themeColor="text1"/>
        </w:rPr>
        <w:t xml:space="preserve"> 2013; </w:t>
      </w:r>
      <w:r w:rsidRPr="00A902C7">
        <w:rPr>
          <w:rFonts w:ascii="Book Antiqua" w:hAnsi="Book Antiqua"/>
          <w:b/>
          <w:bCs/>
          <w:color w:val="000000" w:themeColor="text1"/>
        </w:rPr>
        <w:t>52</w:t>
      </w:r>
      <w:r w:rsidRPr="00A902C7">
        <w:rPr>
          <w:rFonts w:ascii="Book Antiqua" w:hAnsi="Book Antiqua"/>
          <w:color w:val="000000" w:themeColor="text1"/>
        </w:rPr>
        <w:t>: 73-81 [PMID: 23075422 DOI: 10.3109/0284186X.2012.731520]</w:t>
      </w:r>
    </w:p>
    <w:p w14:paraId="06313999" w14:textId="77777777" w:rsidR="00145989" w:rsidRPr="00A902C7" w:rsidRDefault="00145989"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rPr>
        <w:t xml:space="preserve">9 </w:t>
      </w:r>
      <w:r w:rsidRPr="00A902C7">
        <w:rPr>
          <w:rFonts w:ascii="Book Antiqua" w:hAnsi="Book Antiqua"/>
          <w:b/>
          <w:bCs/>
          <w:color w:val="000000" w:themeColor="text1"/>
        </w:rPr>
        <w:t>Mansfield AS</w:t>
      </w:r>
      <w:r w:rsidRPr="00A902C7">
        <w:rPr>
          <w:rFonts w:ascii="Book Antiqua" w:hAnsi="Book Antiqua"/>
          <w:color w:val="000000" w:themeColor="text1"/>
        </w:rPr>
        <w:t xml:space="preserve">, Heikkila PS, </w:t>
      </w:r>
      <w:proofErr w:type="spellStart"/>
      <w:r w:rsidRPr="00A902C7">
        <w:rPr>
          <w:rFonts w:ascii="Book Antiqua" w:hAnsi="Book Antiqua"/>
          <w:color w:val="000000" w:themeColor="text1"/>
        </w:rPr>
        <w:t>Vaara</w:t>
      </w:r>
      <w:proofErr w:type="spellEnd"/>
      <w:r w:rsidRPr="00A902C7">
        <w:rPr>
          <w:rFonts w:ascii="Book Antiqua" w:hAnsi="Book Antiqua"/>
          <w:color w:val="000000" w:themeColor="text1"/>
        </w:rPr>
        <w:t xml:space="preserve"> AT, von Smitten KA, </w:t>
      </w:r>
      <w:proofErr w:type="spellStart"/>
      <w:r w:rsidRPr="00A902C7">
        <w:rPr>
          <w:rFonts w:ascii="Book Antiqua" w:hAnsi="Book Antiqua"/>
          <w:color w:val="000000" w:themeColor="text1"/>
        </w:rPr>
        <w:t>Vakkila</w:t>
      </w:r>
      <w:proofErr w:type="spellEnd"/>
      <w:r w:rsidRPr="00A902C7">
        <w:rPr>
          <w:rFonts w:ascii="Book Antiqua" w:hAnsi="Book Antiqua"/>
          <w:color w:val="000000" w:themeColor="text1"/>
        </w:rPr>
        <w:t xml:space="preserve"> JM, </w:t>
      </w:r>
      <w:proofErr w:type="spellStart"/>
      <w:r w:rsidRPr="00A902C7">
        <w:rPr>
          <w:rFonts w:ascii="Book Antiqua" w:hAnsi="Book Antiqua"/>
          <w:color w:val="000000" w:themeColor="text1"/>
        </w:rPr>
        <w:t>Leidenius</w:t>
      </w:r>
      <w:proofErr w:type="spellEnd"/>
      <w:r w:rsidRPr="00A902C7">
        <w:rPr>
          <w:rFonts w:ascii="Book Antiqua" w:hAnsi="Book Antiqua"/>
          <w:color w:val="000000" w:themeColor="text1"/>
        </w:rPr>
        <w:t xml:space="preserve"> MH. Simultaneous Foxp3 and IDO expression is associated with sentinel lymph node </w:t>
      </w:r>
      <w:r w:rsidRPr="00A902C7">
        <w:rPr>
          <w:rFonts w:ascii="Book Antiqua" w:hAnsi="Book Antiqua"/>
          <w:color w:val="000000" w:themeColor="text1"/>
        </w:rPr>
        <w:lastRenderedPageBreak/>
        <w:t xml:space="preserve">metastases in breast cancer. </w:t>
      </w:r>
      <w:r w:rsidRPr="00A902C7">
        <w:rPr>
          <w:rFonts w:ascii="Book Antiqua" w:hAnsi="Book Antiqua"/>
          <w:i/>
          <w:iCs/>
          <w:color w:val="000000" w:themeColor="text1"/>
        </w:rPr>
        <w:t>BMC Cancer</w:t>
      </w:r>
      <w:r w:rsidRPr="00A902C7">
        <w:rPr>
          <w:rFonts w:ascii="Book Antiqua" w:hAnsi="Book Antiqua"/>
          <w:color w:val="000000" w:themeColor="text1"/>
        </w:rPr>
        <w:t xml:space="preserve"> 2009; </w:t>
      </w:r>
      <w:r w:rsidRPr="00A902C7">
        <w:rPr>
          <w:rFonts w:ascii="Book Antiqua" w:hAnsi="Book Antiqua"/>
          <w:b/>
          <w:bCs/>
          <w:color w:val="000000" w:themeColor="text1"/>
        </w:rPr>
        <w:t>9</w:t>
      </w:r>
      <w:r w:rsidRPr="00A902C7">
        <w:rPr>
          <w:rFonts w:ascii="Book Antiqua" w:hAnsi="Book Antiqua"/>
          <w:color w:val="000000" w:themeColor="text1"/>
        </w:rPr>
        <w:t>: 231 [PMID: 19604349 DOI: 10.1186/1471-2407-9-231]</w:t>
      </w:r>
    </w:p>
    <w:p w14:paraId="297B50F7" w14:textId="77777777" w:rsidR="00145989" w:rsidRPr="00A902C7" w:rsidRDefault="00145989"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rPr>
        <w:t xml:space="preserve">10 </w:t>
      </w:r>
      <w:r w:rsidRPr="00A902C7">
        <w:rPr>
          <w:rFonts w:ascii="Book Antiqua" w:hAnsi="Book Antiqua"/>
          <w:b/>
          <w:bCs/>
          <w:color w:val="000000" w:themeColor="text1"/>
        </w:rPr>
        <w:t>Muller AJ</w:t>
      </w:r>
      <w:r w:rsidRPr="00A902C7">
        <w:rPr>
          <w:rFonts w:ascii="Book Antiqua" w:hAnsi="Book Antiqua"/>
          <w:color w:val="000000" w:themeColor="text1"/>
        </w:rPr>
        <w:t xml:space="preserve">, </w:t>
      </w:r>
      <w:proofErr w:type="spellStart"/>
      <w:r w:rsidRPr="00A902C7">
        <w:rPr>
          <w:rFonts w:ascii="Book Antiqua" w:hAnsi="Book Antiqua"/>
          <w:color w:val="000000" w:themeColor="text1"/>
        </w:rPr>
        <w:t>DuHadaway</w:t>
      </w:r>
      <w:proofErr w:type="spellEnd"/>
      <w:r w:rsidRPr="00A902C7">
        <w:rPr>
          <w:rFonts w:ascii="Book Antiqua" w:hAnsi="Book Antiqua"/>
          <w:color w:val="000000" w:themeColor="text1"/>
        </w:rPr>
        <w:t xml:space="preserve"> JB, </w:t>
      </w:r>
      <w:proofErr w:type="spellStart"/>
      <w:r w:rsidRPr="00A902C7">
        <w:rPr>
          <w:rFonts w:ascii="Book Antiqua" w:hAnsi="Book Antiqua"/>
          <w:color w:val="000000" w:themeColor="text1"/>
        </w:rPr>
        <w:t>Donover</w:t>
      </w:r>
      <w:proofErr w:type="spellEnd"/>
      <w:r w:rsidRPr="00A902C7">
        <w:rPr>
          <w:rFonts w:ascii="Book Antiqua" w:hAnsi="Book Antiqua"/>
          <w:color w:val="000000" w:themeColor="text1"/>
        </w:rPr>
        <w:t xml:space="preserve"> PS, </w:t>
      </w:r>
      <w:proofErr w:type="spellStart"/>
      <w:r w:rsidRPr="00A902C7">
        <w:rPr>
          <w:rFonts w:ascii="Book Antiqua" w:hAnsi="Book Antiqua"/>
          <w:color w:val="000000" w:themeColor="text1"/>
        </w:rPr>
        <w:t>Sutanto</w:t>
      </w:r>
      <w:proofErr w:type="spellEnd"/>
      <w:r w:rsidRPr="00A902C7">
        <w:rPr>
          <w:rFonts w:ascii="Book Antiqua" w:hAnsi="Book Antiqua"/>
          <w:color w:val="000000" w:themeColor="text1"/>
        </w:rPr>
        <w:t xml:space="preserve">-Ward E, Prendergast GC. Inhibition of indoleamine 2,3-dioxygenase, an immunoregulatory target of the cancer suppression gene Bin1, potentiates cancer chemotherapy. </w:t>
      </w:r>
      <w:r w:rsidRPr="00A902C7">
        <w:rPr>
          <w:rFonts w:ascii="Book Antiqua" w:hAnsi="Book Antiqua"/>
          <w:i/>
          <w:iCs/>
          <w:color w:val="000000" w:themeColor="text1"/>
        </w:rPr>
        <w:t>Nat Med</w:t>
      </w:r>
      <w:r w:rsidRPr="00A902C7">
        <w:rPr>
          <w:rFonts w:ascii="Book Antiqua" w:hAnsi="Book Antiqua"/>
          <w:color w:val="000000" w:themeColor="text1"/>
        </w:rPr>
        <w:t xml:space="preserve"> 2005; </w:t>
      </w:r>
      <w:r w:rsidRPr="00A902C7">
        <w:rPr>
          <w:rFonts w:ascii="Book Antiqua" w:hAnsi="Book Antiqua"/>
          <w:b/>
          <w:bCs/>
          <w:color w:val="000000" w:themeColor="text1"/>
        </w:rPr>
        <w:t>11</w:t>
      </w:r>
      <w:r w:rsidRPr="00A902C7">
        <w:rPr>
          <w:rFonts w:ascii="Book Antiqua" w:hAnsi="Book Antiqua"/>
          <w:color w:val="000000" w:themeColor="text1"/>
        </w:rPr>
        <w:t>: 312-319 [PMID: 15711557 DOI: 10.1038/nm1196]</w:t>
      </w:r>
    </w:p>
    <w:p w14:paraId="7ADDD7E9" w14:textId="77777777" w:rsidR="00145989" w:rsidRPr="00A902C7" w:rsidRDefault="00145989"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rPr>
        <w:t xml:space="preserve">11 </w:t>
      </w:r>
      <w:r w:rsidRPr="00A902C7">
        <w:rPr>
          <w:rFonts w:ascii="Book Antiqua" w:hAnsi="Book Antiqua"/>
          <w:b/>
          <w:bCs/>
          <w:color w:val="000000" w:themeColor="text1"/>
        </w:rPr>
        <w:t>Mellor AL</w:t>
      </w:r>
      <w:r w:rsidRPr="00A902C7">
        <w:rPr>
          <w:rFonts w:ascii="Book Antiqua" w:hAnsi="Book Antiqua"/>
          <w:color w:val="000000" w:themeColor="text1"/>
        </w:rPr>
        <w:t xml:space="preserve">, Munn DH. Tryptophan catabolism and T-cell tolerance: immunosuppression by starvation? </w:t>
      </w:r>
      <w:r w:rsidRPr="00A902C7">
        <w:rPr>
          <w:rFonts w:ascii="Book Antiqua" w:hAnsi="Book Antiqua"/>
          <w:i/>
          <w:iCs/>
          <w:color w:val="000000" w:themeColor="text1"/>
        </w:rPr>
        <w:t>Immunol Today</w:t>
      </w:r>
      <w:r w:rsidRPr="00A902C7">
        <w:rPr>
          <w:rFonts w:ascii="Book Antiqua" w:hAnsi="Book Antiqua"/>
          <w:color w:val="000000" w:themeColor="text1"/>
        </w:rPr>
        <w:t xml:space="preserve"> 1999; </w:t>
      </w:r>
      <w:r w:rsidRPr="00A902C7">
        <w:rPr>
          <w:rFonts w:ascii="Book Antiqua" w:hAnsi="Book Antiqua"/>
          <w:b/>
          <w:bCs/>
          <w:color w:val="000000" w:themeColor="text1"/>
        </w:rPr>
        <w:t>20</w:t>
      </w:r>
      <w:r w:rsidRPr="00A902C7">
        <w:rPr>
          <w:rFonts w:ascii="Book Antiqua" w:hAnsi="Book Antiqua"/>
          <w:color w:val="000000" w:themeColor="text1"/>
        </w:rPr>
        <w:t>: 469-473 [PMID: 10500295 DOI: 10.1016/s0167-5699(99)01520-0]</w:t>
      </w:r>
    </w:p>
    <w:p w14:paraId="2BB11116" w14:textId="77777777" w:rsidR="00145989" w:rsidRPr="00A902C7" w:rsidRDefault="00145989"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rPr>
        <w:t xml:space="preserve">12 </w:t>
      </w:r>
      <w:r w:rsidRPr="00A902C7">
        <w:rPr>
          <w:rFonts w:ascii="Book Antiqua" w:hAnsi="Book Antiqua"/>
          <w:b/>
          <w:bCs/>
          <w:color w:val="000000" w:themeColor="text1"/>
        </w:rPr>
        <w:t>Lee GK</w:t>
      </w:r>
      <w:r w:rsidRPr="00A902C7">
        <w:rPr>
          <w:rFonts w:ascii="Book Antiqua" w:hAnsi="Book Antiqua"/>
          <w:color w:val="000000" w:themeColor="text1"/>
        </w:rPr>
        <w:t xml:space="preserve">, Park HJ, Macleod M, Chandler P, Munn DH, Mellor AL. Tryptophan deprivation sensitizes activated T cells to apoptosis prior to cell division. </w:t>
      </w:r>
      <w:r w:rsidRPr="00A902C7">
        <w:rPr>
          <w:rFonts w:ascii="Book Antiqua" w:hAnsi="Book Antiqua"/>
          <w:i/>
          <w:iCs/>
          <w:color w:val="000000" w:themeColor="text1"/>
        </w:rPr>
        <w:t>Immunology</w:t>
      </w:r>
      <w:r w:rsidRPr="00A902C7">
        <w:rPr>
          <w:rFonts w:ascii="Book Antiqua" w:hAnsi="Book Antiqua"/>
          <w:color w:val="000000" w:themeColor="text1"/>
        </w:rPr>
        <w:t xml:space="preserve"> 2002; </w:t>
      </w:r>
      <w:r w:rsidRPr="00A902C7">
        <w:rPr>
          <w:rFonts w:ascii="Book Antiqua" w:hAnsi="Book Antiqua"/>
          <w:b/>
          <w:bCs/>
          <w:color w:val="000000" w:themeColor="text1"/>
        </w:rPr>
        <w:t>107</w:t>
      </w:r>
      <w:r w:rsidRPr="00A902C7">
        <w:rPr>
          <w:rFonts w:ascii="Book Antiqua" w:hAnsi="Book Antiqua"/>
          <w:color w:val="000000" w:themeColor="text1"/>
        </w:rPr>
        <w:t>: 452-460 [PMID: 12460190 DOI: 10.1046/j.1365-2567.2002.01526.x]</w:t>
      </w:r>
    </w:p>
    <w:p w14:paraId="42E9542E" w14:textId="77777777" w:rsidR="00145989" w:rsidRPr="00A902C7" w:rsidRDefault="00145989"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rPr>
        <w:t xml:space="preserve">13 </w:t>
      </w:r>
      <w:r w:rsidRPr="00A902C7">
        <w:rPr>
          <w:rFonts w:ascii="Book Antiqua" w:hAnsi="Book Antiqua"/>
          <w:b/>
          <w:bCs/>
          <w:color w:val="000000" w:themeColor="text1"/>
        </w:rPr>
        <w:t>Munn DH</w:t>
      </w:r>
      <w:r w:rsidRPr="00A902C7">
        <w:rPr>
          <w:rFonts w:ascii="Book Antiqua" w:hAnsi="Book Antiqua"/>
          <w:color w:val="000000" w:themeColor="text1"/>
        </w:rPr>
        <w:t xml:space="preserve">, </w:t>
      </w:r>
      <w:proofErr w:type="spellStart"/>
      <w:r w:rsidRPr="00A902C7">
        <w:rPr>
          <w:rFonts w:ascii="Book Antiqua" w:hAnsi="Book Antiqua"/>
          <w:color w:val="000000" w:themeColor="text1"/>
        </w:rPr>
        <w:t>Shafizadeh</w:t>
      </w:r>
      <w:proofErr w:type="spellEnd"/>
      <w:r w:rsidRPr="00A902C7">
        <w:rPr>
          <w:rFonts w:ascii="Book Antiqua" w:hAnsi="Book Antiqua"/>
          <w:color w:val="000000" w:themeColor="text1"/>
        </w:rPr>
        <w:t xml:space="preserve"> E, Attwood JT, Bondarev I, </w:t>
      </w:r>
      <w:proofErr w:type="spellStart"/>
      <w:r w:rsidRPr="00A902C7">
        <w:rPr>
          <w:rFonts w:ascii="Book Antiqua" w:hAnsi="Book Antiqua"/>
          <w:color w:val="000000" w:themeColor="text1"/>
        </w:rPr>
        <w:t>Pashine</w:t>
      </w:r>
      <w:proofErr w:type="spellEnd"/>
      <w:r w:rsidRPr="00A902C7">
        <w:rPr>
          <w:rFonts w:ascii="Book Antiqua" w:hAnsi="Book Antiqua"/>
          <w:color w:val="000000" w:themeColor="text1"/>
        </w:rPr>
        <w:t xml:space="preserve"> A, Mellor AL. Inhibition of T cell proliferation by macrophage tryptophan catabolism. </w:t>
      </w:r>
      <w:r w:rsidRPr="00A902C7">
        <w:rPr>
          <w:rFonts w:ascii="Book Antiqua" w:hAnsi="Book Antiqua"/>
          <w:i/>
          <w:iCs/>
          <w:color w:val="000000" w:themeColor="text1"/>
        </w:rPr>
        <w:t>J Exp Med</w:t>
      </w:r>
      <w:r w:rsidRPr="00A902C7">
        <w:rPr>
          <w:rFonts w:ascii="Book Antiqua" w:hAnsi="Book Antiqua"/>
          <w:color w:val="000000" w:themeColor="text1"/>
        </w:rPr>
        <w:t xml:space="preserve"> 1999; </w:t>
      </w:r>
      <w:r w:rsidRPr="00A902C7">
        <w:rPr>
          <w:rFonts w:ascii="Book Antiqua" w:hAnsi="Book Antiqua"/>
          <w:b/>
          <w:bCs/>
          <w:color w:val="000000" w:themeColor="text1"/>
        </w:rPr>
        <w:t>189</w:t>
      </w:r>
      <w:r w:rsidRPr="00A902C7">
        <w:rPr>
          <w:rFonts w:ascii="Book Antiqua" w:hAnsi="Book Antiqua"/>
          <w:color w:val="000000" w:themeColor="text1"/>
        </w:rPr>
        <w:t>: 1363-1372 [PMID: 10224276 DOI: 10.1084/jem.189.9.1363]</w:t>
      </w:r>
    </w:p>
    <w:p w14:paraId="0C4F44BA" w14:textId="77777777" w:rsidR="00145989" w:rsidRPr="00A902C7" w:rsidRDefault="00145989"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rPr>
        <w:t xml:space="preserve">14 </w:t>
      </w:r>
      <w:r w:rsidRPr="00A902C7">
        <w:rPr>
          <w:rFonts w:ascii="Book Antiqua" w:hAnsi="Book Antiqua"/>
          <w:b/>
          <w:bCs/>
          <w:color w:val="000000" w:themeColor="text1"/>
        </w:rPr>
        <w:t>Mellor AL</w:t>
      </w:r>
      <w:r w:rsidRPr="00A902C7">
        <w:rPr>
          <w:rFonts w:ascii="Book Antiqua" w:hAnsi="Book Antiqua"/>
          <w:color w:val="000000" w:themeColor="text1"/>
        </w:rPr>
        <w:t xml:space="preserve">, Munn DH. IDO expression by dendritic cells: tolerance and tryptophan catabolism. </w:t>
      </w:r>
      <w:r w:rsidRPr="00A902C7">
        <w:rPr>
          <w:rFonts w:ascii="Book Antiqua" w:hAnsi="Book Antiqua"/>
          <w:i/>
          <w:iCs/>
          <w:color w:val="000000" w:themeColor="text1"/>
        </w:rPr>
        <w:t>Nat Rev Immunol</w:t>
      </w:r>
      <w:r w:rsidRPr="00A902C7">
        <w:rPr>
          <w:rFonts w:ascii="Book Antiqua" w:hAnsi="Book Antiqua"/>
          <w:color w:val="000000" w:themeColor="text1"/>
        </w:rPr>
        <w:t xml:space="preserve"> 2004; </w:t>
      </w:r>
      <w:r w:rsidRPr="00A902C7">
        <w:rPr>
          <w:rFonts w:ascii="Book Antiqua" w:hAnsi="Book Antiqua"/>
          <w:b/>
          <w:bCs/>
          <w:color w:val="000000" w:themeColor="text1"/>
        </w:rPr>
        <w:t>4</w:t>
      </w:r>
      <w:r w:rsidRPr="00A902C7">
        <w:rPr>
          <w:rFonts w:ascii="Book Antiqua" w:hAnsi="Book Antiqua"/>
          <w:color w:val="000000" w:themeColor="text1"/>
        </w:rPr>
        <w:t>: 762-774 [PMID: 15459668 DOI: 10.1038/nri1457]</w:t>
      </w:r>
    </w:p>
    <w:p w14:paraId="580C4925" w14:textId="77777777" w:rsidR="00145989" w:rsidRPr="00A902C7" w:rsidRDefault="00145989"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rPr>
        <w:t xml:space="preserve">15 </w:t>
      </w:r>
      <w:proofErr w:type="spellStart"/>
      <w:r w:rsidRPr="00A902C7">
        <w:rPr>
          <w:rFonts w:ascii="Book Antiqua" w:hAnsi="Book Antiqua"/>
          <w:b/>
          <w:bCs/>
          <w:color w:val="000000" w:themeColor="text1"/>
        </w:rPr>
        <w:t>Grohmann</w:t>
      </w:r>
      <w:proofErr w:type="spellEnd"/>
      <w:r w:rsidRPr="00A902C7">
        <w:rPr>
          <w:rFonts w:ascii="Book Antiqua" w:hAnsi="Book Antiqua"/>
          <w:b/>
          <w:bCs/>
          <w:color w:val="000000" w:themeColor="text1"/>
        </w:rPr>
        <w:t xml:space="preserve"> U</w:t>
      </w:r>
      <w:r w:rsidRPr="00A902C7">
        <w:rPr>
          <w:rFonts w:ascii="Book Antiqua" w:hAnsi="Book Antiqua"/>
          <w:color w:val="000000" w:themeColor="text1"/>
        </w:rPr>
        <w:t xml:space="preserve">, </w:t>
      </w:r>
      <w:proofErr w:type="spellStart"/>
      <w:r w:rsidRPr="00A902C7">
        <w:rPr>
          <w:rFonts w:ascii="Book Antiqua" w:hAnsi="Book Antiqua"/>
          <w:color w:val="000000" w:themeColor="text1"/>
        </w:rPr>
        <w:t>Fallarino</w:t>
      </w:r>
      <w:proofErr w:type="spellEnd"/>
      <w:r w:rsidRPr="00A902C7">
        <w:rPr>
          <w:rFonts w:ascii="Book Antiqua" w:hAnsi="Book Antiqua"/>
          <w:color w:val="000000" w:themeColor="text1"/>
        </w:rPr>
        <w:t xml:space="preserve"> F, </w:t>
      </w:r>
      <w:proofErr w:type="spellStart"/>
      <w:r w:rsidRPr="00A902C7">
        <w:rPr>
          <w:rFonts w:ascii="Book Antiqua" w:hAnsi="Book Antiqua"/>
          <w:color w:val="000000" w:themeColor="text1"/>
        </w:rPr>
        <w:t>Puccetti</w:t>
      </w:r>
      <w:proofErr w:type="spellEnd"/>
      <w:r w:rsidRPr="00A902C7">
        <w:rPr>
          <w:rFonts w:ascii="Book Antiqua" w:hAnsi="Book Antiqua"/>
          <w:color w:val="000000" w:themeColor="text1"/>
        </w:rPr>
        <w:t xml:space="preserve"> P. Tolerance, DCs and tryptophan: much ado about IDO. </w:t>
      </w:r>
      <w:r w:rsidRPr="00A902C7">
        <w:rPr>
          <w:rFonts w:ascii="Book Antiqua" w:hAnsi="Book Antiqua"/>
          <w:i/>
          <w:iCs/>
          <w:color w:val="000000" w:themeColor="text1"/>
        </w:rPr>
        <w:t>Trends Immunol</w:t>
      </w:r>
      <w:r w:rsidRPr="00A902C7">
        <w:rPr>
          <w:rFonts w:ascii="Book Antiqua" w:hAnsi="Book Antiqua"/>
          <w:color w:val="000000" w:themeColor="text1"/>
        </w:rPr>
        <w:t xml:space="preserve"> 2003; </w:t>
      </w:r>
      <w:r w:rsidRPr="00A902C7">
        <w:rPr>
          <w:rFonts w:ascii="Book Antiqua" w:hAnsi="Book Antiqua"/>
          <w:b/>
          <w:bCs/>
          <w:color w:val="000000" w:themeColor="text1"/>
        </w:rPr>
        <w:t>24</w:t>
      </w:r>
      <w:r w:rsidRPr="00A902C7">
        <w:rPr>
          <w:rFonts w:ascii="Book Antiqua" w:hAnsi="Book Antiqua"/>
          <w:color w:val="000000" w:themeColor="text1"/>
        </w:rPr>
        <w:t>: 242-248 [PMID: 12738417 DOI: 10.1016/s1471-4906(03)00072-3]</w:t>
      </w:r>
    </w:p>
    <w:p w14:paraId="6A5EE568" w14:textId="77777777" w:rsidR="00145989" w:rsidRPr="00A902C7" w:rsidRDefault="00145989"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rPr>
        <w:t xml:space="preserve">16 </w:t>
      </w:r>
      <w:r w:rsidRPr="00A902C7">
        <w:rPr>
          <w:rFonts w:ascii="Book Antiqua" w:hAnsi="Book Antiqua"/>
          <w:b/>
          <w:bCs/>
          <w:color w:val="000000" w:themeColor="text1"/>
        </w:rPr>
        <w:t>Katz JB</w:t>
      </w:r>
      <w:r w:rsidRPr="00A902C7">
        <w:rPr>
          <w:rFonts w:ascii="Book Antiqua" w:hAnsi="Book Antiqua"/>
          <w:color w:val="000000" w:themeColor="text1"/>
        </w:rPr>
        <w:t xml:space="preserve">, Muller AJ, Prendergast GC. Indoleamine 2,3-dioxygenase in T-cell tolerance and tumoral immune escape. </w:t>
      </w:r>
      <w:r w:rsidRPr="00A902C7">
        <w:rPr>
          <w:rFonts w:ascii="Book Antiqua" w:hAnsi="Book Antiqua"/>
          <w:i/>
          <w:iCs/>
          <w:color w:val="000000" w:themeColor="text1"/>
        </w:rPr>
        <w:t>Immunol Rev</w:t>
      </w:r>
      <w:r w:rsidRPr="00A902C7">
        <w:rPr>
          <w:rFonts w:ascii="Book Antiqua" w:hAnsi="Book Antiqua"/>
          <w:color w:val="000000" w:themeColor="text1"/>
        </w:rPr>
        <w:t xml:space="preserve"> 2008; </w:t>
      </w:r>
      <w:r w:rsidRPr="00A902C7">
        <w:rPr>
          <w:rFonts w:ascii="Book Antiqua" w:hAnsi="Book Antiqua"/>
          <w:b/>
          <w:bCs/>
          <w:color w:val="000000" w:themeColor="text1"/>
        </w:rPr>
        <w:t>222</w:t>
      </w:r>
      <w:r w:rsidRPr="00A902C7">
        <w:rPr>
          <w:rFonts w:ascii="Book Antiqua" w:hAnsi="Book Antiqua"/>
          <w:color w:val="000000" w:themeColor="text1"/>
        </w:rPr>
        <w:t>: 206-221 [PMID: 18364004 DOI: 10.1111/j.1600-065X.2008.00610.x]</w:t>
      </w:r>
    </w:p>
    <w:p w14:paraId="5593C63C" w14:textId="77777777" w:rsidR="00145989" w:rsidRPr="00A902C7" w:rsidRDefault="00145989"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rPr>
        <w:t xml:space="preserve">17 </w:t>
      </w:r>
      <w:r w:rsidRPr="00A902C7">
        <w:rPr>
          <w:rFonts w:ascii="Book Antiqua" w:hAnsi="Book Antiqua"/>
          <w:b/>
          <w:bCs/>
          <w:color w:val="000000" w:themeColor="text1"/>
        </w:rPr>
        <w:t>Yu J</w:t>
      </w:r>
      <w:r w:rsidRPr="00A902C7">
        <w:rPr>
          <w:rFonts w:ascii="Book Antiqua" w:hAnsi="Book Antiqua"/>
          <w:color w:val="000000" w:themeColor="text1"/>
        </w:rPr>
        <w:t xml:space="preserve">, Sun J, Wang SE, Li H, Cao S, Cong Y, Liu J, Ren X. Upregulated expression of indoleamine 2, 3-dioxygenase in primary breast cancer correlates with increase of infiltrated regulatory T cells in situ and lymph node metastasis. </w:t>
      </w:r>
      <w:r w:rsidRPr="00A902C7">
        <w:rPr>
          <w:rFonts w:ascii="Book Antiqua" w:hAnsi="Book Antiqua"/>
          <w:i/>
          <w:iCs/>
          <w:color w:val="000000" w:themeColor="text1"/>
        </w:rPr>
        <w:t>Clin Dev Immunol</w:t>
      </w:r>
      <w:r w:rsidRPr="00A902C7">
        <w:rPr>
          <w:rFonts w:ascii="Book Antiqua" w:hAnsi="Book Antiqua"/>
          <w:color w:val="000000" w:themeColor="text1"/>
        </w:rPr>
        <w:t xml:space="preserve"> 2011; </w:t>
      </w:r>
      <w:r w:rsidRPr="00A902C7">
        <w:rPr>
          <w:rFonts w:ascii="Book Antiqua" w:hAnsi="Book Antiqua"/>
          <w:b/>
          <w:bCs/>
          <w:color w:val="000000" w:themeColor="text1"/>
        </w:rPr>
        <w:t>2011</w:t>
      </w:r>
      <w:r w:rsidRPr="00A902C7">
        <w:rPr>
          <w:rFonts w:ascii="Book Antiqua" w:hAnsi="Book Antiqua"/>
          <w:color w:val="000000" w:themeColor="text1"/>
        </w:rPr>
        <w:t>: 469135 [PMID: 22110525 DOI: 10.1155/2011/469135]</w:t>
      </w:r>
    </w:p>
    <w:p w14:paraId="2128C484" w14:textId="3097EF4A" w:rsidR="00145989" w:rsidRPr="00A902C7" w:rsidRDefault="00145989"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rPr>
        <w:lastRenderedPageBreak/>
        <w:t xml:space="preserve">18 </w:t>
      </w:r>
      <w:proofErr w:type="spellStart"/>
      <w:r w:rsidRPr="00A902C7">
        <w:rPr>
          <w:rFonts w:ascii="Book Antiqua" w:hAnsi="Book Antiqua"/>
          <w:b/>
          <w:bCs/>
          <w:color w:val="000000" w:themeColor="text1"/>
        </w:rPr>
        <w:t>Curigliano</w:t>
      </w:r>
      <w:proofErr w:type="spellEnd"/>
      <w:r w:rsidRPr="00A902C7">
        <w:rPr>
          <w:rFonts w:ascii="Book Antiqua" w:hAnsi="Book Antiqua"/>
          <w:b/>
          <w:bCs/>
          <w:color w:val="000000" w:themeColor="text1"/>
        </w:rPr>
        <w:t xml:space="preserve"> G</w:t>
      </w:r>
      <w:r w:rsidRPr="00A902C7">
        <w:rPr>
          <w:rFonts w:ascii="Book Antiqua" w:hAnsi="Book Antiqua"/>
          <w:color w:val="000000" w:themeColor="text1"/>
        </w:rPr>
        <w:t xml:space="preserve">, </w:t>
      </w:r>
      <w:proofErr w:type="spellStart"/>
      <w:r w:rsidRPr="00A902C7">
        <w:rPr>
          <w:rFonts w:ascii="Book Antiqua" w:hAnsi="Book Antiqua"/>
          <w:color w:val="000000" w:themeColor="text1"/>
        </w:rPr>
        <w:t>Goldhirsch</w:t>
      </w:r>
      <w:proofErr w:type="spellEnd"/>
      <w:r w:rsidRPr="00A902C7">
        <w:rPr>
          <w:rFonts w:ascii="Book Antiqua" w:hAnsi="Book Antiqua"/>
          <w:color w:val="000000" w:themeColor="text1"/>
        </w:rPr>
        <w:t xml:space="preserve"> A. The triple-negative subtype: new ideas for the poorest prognosis breast cancer. </w:t>
      </w:r>
      <w:r w:rsidRPr="00A902C7">
        <w:rPr>
          <w:rFonts w:ascii="Book Antiqua" w:hAnsi="Book Antiqua"/>
          <w:i/>
          <w:iCs/>
          <w:color w:val="000000" w:themeColor="text1"/>
        </w:rPr>
        <w:t xml:space="preserve">J Natl Cancer Inst </w:t>
      </w:r>
      <w:proofErr w:type="spellStart"/>
      <w:r w:rsidRPr="00A902C7">
        <w:rPr>
          <w:rFonts w:ascii="Book Antiqua" w:hAnsi="Book Antiqua"/>
          <w:i/>
          <w:iCs/>
          <w:color w:val="000000" w:themeColor="text1"/>
        </w:rPr>
        <w:t>Monogr</w:t>
      </w:r>
      <w:proofErr w:type="spellEnd"/>
      <w:r w:rsidRPr="00A902C7">
        <w:rPr>
          <w:rFonts w:ascii="Book Antiqua" w:hAnsi="Book Antiqua"/>
          <w:color w:val="000000" w:themeColor="text1"/>
        </w:rPr>
        <w:t xml:space="preserve"> 2011; </w:t>
      </w:r>
      <w:r w:rsidRPr="00A902C7">
        <w:rPr>
          <w:rFonts w:ascii="Book Antiqua" w:hAnsi="Book Antiqua"/>
          <w:b/>
          <w:bCs/>
          <w:color w:val="000000" w:themeColor="text1"/>
        </w:rPr>
        <w:t>2011</w:t>
      </w:r>
      <w:r w:rsidRPr="00A902C7">
        <w:rPr>
          <w:rFonts w:ascii="Book Antiqua" w:hAnsi="Book Antiqua"/>
          <w:color w:val="000000" w:themeColor="text1"/>
        </w:rPr>
        <w:t xml:space="preserve">: 108-110 [PMID: 22043054 DOI: </w:t>
      </w:r>
      <w:r w:rsidR="00B44C31" w:rsidRPr="00A902C7">
        <w:rPr>
          <w:rFonts w:ascii="Book Antiqua" w:hAnsi="Book Antiqua"/>
          <w:color w:val="000000" w:themeColor="text1"/>
        </w:rPr>
        <w:t>10.1093/</w:t>
      </w:r>
      <w:proofErr w:type="spellStart"/>
      <w:r w:rsidR="00B44C31" w:rsidRPr="00A902C7">
        <w:rPr>
          <w:rFonts w:ascii="Book Antiqua" w:hAnsi="Book Antiqua"/>
          <w:color w:val="000000" w:themeColor="text1"/>
        </w:rPr>
        <w:t>jncimonographs</w:t>
      </w:r>
      <w:proofErr w:type="spellEnd"/>
      <w:r w:rsidR="00B44C31" w:rsidRPr="00A902C7">
        <w:rPr>
          <w:rFonts w:ascii="Book Antiqua" w:hAnsi="Book Antiqua"/>
          <w:color w:val="000000" w:themeColor="text1"/>
        </w:rPr>
        <w:t>/lgr038</w:t>
      </w:r>
      <w:r w:rsidRPr="00A902C7">
        <w:rPr>
          <w:rFonts w:ascii="Book Antiqua" w:hAnsi="Book Antiqua"/>
          <w:color w:val="000000" w:themeColor="text1"/>
        </w:rPr>
        <w:t>]</w:t>
      </w:r>
    </w:p>
    <w:p w14:paraId="3407B1D4" w14:textId="77777777" w:rsidR="00145989" w:rsidRPr="00A902C7" w:rsidRDefault="00145989"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rPr>
        <w:t xml:space="preserve">19 </w:t>
      </w:r>
      <w:proofErr w:type="spellStart"/>
      <w:r w:rsidRPr="00A902C7">
        <w:rPr>
          <w:rFonts w:ascii="Book Antiqua" w:hAnsi="Book Antiqua"/>
          <w:b/>
          <w:bCs/>
          <w:color w:val="000000" w:themeColor="text1"/>
        </w:rPr>
        <w:t>Penault-Llorca</w:t>
      </w:r>
      <w:proofErr w:type="spellEnd"/>
      <w:r w:rsidRPr="00A902C7">
        <w:rPr>
          <w:rFonts w:ascii="Book Antiqua" w:hAnsi="Book Antiqua"/>
          <w:b/>
          <w:bCs/>
          <w:color w:val="000000" w:themeColor="text1"/>
        </w:rPr>
        <w:t xml:space="preserve"> F</w:t>
      </w:r>
      <w:r w:rsidRPr="00A902C7">
        <w:rPr>
          <w:rFonts w:ascii="Book Antiqua" w:hAnsi="Book Antiqua"/>
          <w:color w:val="000000" w:themeColor="text1"/>
        </w:rPr>
        <w:t xml:space="preserve">, </w:t>
      </w:r>
      <w:proofErr w:type="spellStart"/>
      <w:r w:rsidRPr="00A902C7">
        <w:rPr>
          <w:rFonts w:ascii="Book Antiqua" w:hAnsi="Book Antiqua"/>
          <w:color w:val="000000" w:themeColor="text1"/>
        </w:rPr>
        <w:t>Viale</w:t>
      </w:r>
      <w:proofErr w:type="spellEnd"/>
      <w:r w:rsidRPr="00A902C7">
        <w:rPr>
          <w:rFonts w:ascii="Book Antiqua" w:hAnsi="Book Antiqua"/>
          <w:color w:val="000000" w:themeColor="text1"/>
        </w:rPr>
        <w:t xml:space="preserve"> G. Pathological and molecular diagnosis of triple-negative breast cancer: a clinical perspective. </w:t>
      </w:r>
      <w:r w:rsidRPr="00A902C7">
        <w:rPr>
          <w:rFonts w:ascii="Book Antiqua" w:hAnsi="Book Antiqua"/>
          <w:i/>
          <w:iCs/>
          <w:color w:val="000000" w:themeColor="text1"/>
        </w:rPr>
        <w:t>Ann Oncol</w:t>
      </w:r>
      <w:r w:rsidRPr="00A902C7">
        <w:rPr>
          <w:rFonts w:ascii="Book Antiqua" w:hAnsi="Book Antiqua"/>
          <w:color w:val="000000" w:themeColor="text1"/>
        </w:rPr>
        <w:t xml:space="preserve"> 2012; </w:t>
      </w:r>
      <w:r w:rsidRPr="00A902C7">
        <w:rPr>
          <w:rFonts w:ascii="Book Antiqua" w:hAnsi="Book Antiqua"/>
          <w:b/>
          <w:bCs/>
          <w:color w:val="000000" w:themeColor="text1"/>
        </w:rPr>
        <w:t>23 Suppl 6</w:t>
      </w:r>
      <w:r w:rsidRPr="00A902C7">
        <w:rPr>
          <w:rFonts w:ascii="Book Antiqua" w:hAnsi="Book Antiqua"/>
          <w:color w:val="000000" w:themeColor="text1"/>
        </w:rPr>
        <w:t>: vi19-vi22 [PMID: 23012297 DOI: 10.1093/</w:t>
      </w:r>
      <w:proofErr w:type="spellStart"/>
      <w:r w:rsidRPr="00A902C7">
        <w:rPr>
          <w:rFonts w:ascii="Book Antiqua" w:hAnsi="Book Antiqua"/>
          <w:color w:val="000000" w:themeColor="text1"/>
        </w:rPr>
        <w:t>annonc</w:t>
      </w:r>
      <w:proofErr w:type="spellEnd"/>
      <w:r w:rsidRPr="00A902C7">
        <w:rPr>
          <w:rFonts w:ascii="Book Antiqua" w:hAnsi="Book Antiqua"/>
          <w:color w:val="000000" w:themeColor="text1"/>
        </w:rPr>
        <w:t>/mds190]</w:t>
      </w:r>
    </w:p>
    <w:p w14:paraId="263DDC7F" w14:textId="758E5DFA" w:rsidR="00145989" w:rsidRPr="00A902C7" w:rsidRDefault="00145989"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rPr>
        <w:t xml:space="preserve">20 </w:t>
      </w:r>
      <w:r w:rsidRPr="00A902C7">
        <w:rPr>
          <w:rFonts w:ascii="Book Antiqua" w:hAnsi="Book Antiqua"/>
          <w:b/>
          <w:bCs/>
          <w:color w:val="000000" w:themeColor="text1"/>
        </w:rPr>
        <w:t>Chen X</w:t>
      </w:r>
      <w:r w:rsidRPr="00A902C7">
        <w:rPr>
          <w:rFonts w:ascii="Book Antiqua" w:hAnsi="Book Antiqua"/>
          <w:color w:val="000000" w:themeColor="text1"/>
        </w:rPr>
        <w:t xml:space="preserve">, Cho DB, Yang PC. Double staining immunohistochemistry. </w:t>
      </w:r>
      <w:r w:rsidRPr="00A902C7">
        <w:rPr>
          <w:rFonts w:ascii="Book Antiqua" w:hAnsi="Book Antiqua"/>
          <w:i/>
          <w:iCs/>
          <w:color w:val="000000" w:themeColor="text1"/>
        </w:rPr>
        <w:t>N Am J Med Sci</w:t>
      </w:r>
      <w:r w:rsidRPr="00A902C7">
        <w:rPr>
          <w:rFonts w:ascii="Book Antiqua" w:hAnsi="Book Antiqua"/>
          <w:color w:val="000000" w:themeColor="text1"/>
        </w:rPr>
        <w:t xml:space="preserve"> 2010; </w:t>
      </w:r>
      <w:r w:rsidRPr="00A902C7">
        <w:rPr>
          <w:rFonts w:ascii="Book Antiqua" w:hAnsi="Book Antiqua"/>
          <w:b/>
          <w:bCs/>
          <w:color w:val="000000" w:themeColor="text1"/>
        </w:rPr>
        <w:t>2</w:t>
      </w:r>
      <w:r w:rsidRPr="00A902C7">
        <w:rPr>
          <w:rFonts w:ascii="Book Antiqua" w:hAnsi="Book Antiqua"/>
          <w:color w:val="000000" w:themeColor="text1"/>
        </w:rPr>
        <w:t xml:space="preserve">: 241-245 [PMID: 22574297 DOI: </w:t>
      </w:r>
      <w:r w:rsidR="00B44C31" w:rsidRPr="00A902C7">
        <w:rPr>
          <w:rFonts w:ascii="Book Antiqua" w:hAnsi="Book Antiqua"/>
          <w:color w:val="000000" w:themeColor="text1"/>
        </w:rPr>
        <w:t>10.4297/najms.2010.2241</w:t>
      </w:r>
      <w:r w:rsidRPr="00A902C7">
        <w:rPr>
          <w:rFonts w:ascii="Book Antiqua" w:hAnsi="Book Antiqua"/>
          <w:color w:val="000000" w:themeColor="text1"/>
        </w:rPr>
        <w:t>]</w:t>
      </w:r>
    </w:p>
    <w:p w14:paraId="2E40BCBE" w14:textId="77777777" w:rsidR="00145989" w:rsidRPr="00A902C7" w:rsidRDefault="00145989"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rPr>
        <w:t xml:space="preserve">21 </w:t>
      </w:r>
      <w:proofErr w:type="spellStart"/>
      <w:r w:rsidRPr="00A902C7">
        <w:rPr>
          <w:rFonts w:ascii="Book Antiqua" w:hAnsi="Book Antiqua"/>
          <w:b/>
          <w:bCs/>
          <w:color w:val="000000" w:themeColor="text1"/>
        </w:rPr>
        <w:t>Disis</w:t>
      </w:r>
      <w:proofErr w:type="spellEnd"/>
      <w:r w:rsidRPr="00A902C7">
        <w:rPr>
          <w:rFonts w:ascii="Book Antiqua" w:hAnsi="Book Antiqua"/>
          <w:b/>
          <w:bCs/>
          <w:color w:val="000000" w:themeColor="text1"/>
        </w:rPr>
        <w:t xml:space="preserve"> ML</w:t>
      </w:r>
      <w:r w:rsidRPr="00A902C7">
        <w:rPr>
          <w:rFonts w:ascii="Book Antiqua" w:hAnsi="Book Antiqua"/>
          <w:color w:val="000000" w:themeColor="text1"/>
        </w:rPr>
        <w:t xml:space="preserve">, Lyerly HK. Global role of the immune system in identifying cancer initiation and limiting disease progression. </w:t>
      </w:r>
      <w:r w:rsidRPr="00A902C7">
        <w:rPr>
          <w:rFonts w:ascii="Book Antiqua" w:hAnsi="Book Antiqua"/>
          <w:i/>
          <w:iCs/>
          <w:color w:val="000000" w:themeColor="text1"/>
        </w:rPr>
        <w:t>J Clin Oncol</w:t>
      </w:r>
      <w:r w:rsidRPr="00A902C7">
        <w:rPr>
          <w:rFonts w:ascii="Book Antiqua" w:hAnsi="Book Antiqua"/>
          <w:color w:val="000000" w:themeColor="text1"/>
        </w:rPr>
        <w:t xml:space="preserve"> 2005; </w:t>
      </w:r>
      <w:r w:rsidRPr="00A902C7">
        <w:rPr>
          <w:rFonts w:ascii="Book Antiqua" w:hAnsi="Book Antiqua"/>
          <w:b/>
          <w:bCs/>
          <w:color w:val="000000" w:themeColor="text1"/>
        </w:rPr>
        <w:t>23</w:t>
      </w:r>
      <w:r w:rsidRPr="00A902C7">
        <w:rPr>
          <w:rFonts w:ascii="Book Antiqua" w:hAnsi="Book Antiqua"/>
          <w:color w:val="000000" w:themeColor="text1"/>
        </w:rPr>
        <w:t>: 8923-8925 [PMID: 16339754 DOI: 10.1200/JCO.2005.10.007]</w:t>
      </w:r>
    </w:p>
    <w:p w14:paraId="04959F3E" w14:textId="77777777" w:rsidR="00145989" w:rsidRPr="00A902C7" w:rsidRDefault="00145989"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rPr>
        <w:t xml:space="preserve">22 </w:t>
      </w:r>
      <w:proofErr w:type="spellStart"/>
      <w:r w:rsidRPr="00A902C7">
        <w:rPr>
          <w:rFonts w:ascii="Book Antiqua" w:hAnsi="Book Antiqua"/>
          <w:b/>
          <w:bCs/>
          <w:color w:val="000000" w:themeColor="text1"/>
        </w:rPr>
        <w:t>Kalathil</w:t>
      </w:r>
      <w:proofErr w:type="spellEnd"/>
      <w:r w:rsidRPr="00A902C7">
        <w:rPr>
          <w:rFonts w:ascii="Book Antiqua" w:hAnsi="Book Antiqua"/>
          <w:b/>
          <w:bCs/>
          <w:color w:val="000000" w:themeColor="text1"/>
        </w:rPr>
        <w:t xml:space="preserve"> SG</w:t>
      </w:r>
      <w:r w:rsidRPr="00A902C7">
        <w:rPr>
          <w:rFonts w:ascii="Book Antiqua" w:hAnsi="Book Antiqua"/>
          <w:color w:val="000000" w:themeColor="text1"/>
        </w:rPr>
        <w:t xml:space="preserve">, </w:t>
      </w:r>
      <w:proofErr w:type="spellStart"/>
      <w:r w:rsidRPr="00A902C7">
        <w:rPr>
          <w:rFonts w:ascii="Book Antiqua" w:hAnsi="Book Antiqua"/>
          <w:color w:val="000000" w:themeColor="text1"/>
        </w:rPr>
        <w:t>Thanavala</w:t>
      </w:r>
      <w:proofErr w:type="spellEnd"/>
      <w:r w:rsidRPr="00A902C7">
        <w:rPr>
          <w:rFonts w:ascii="Book Antiqua" w:hAnsi="Book Antiqua"/>
          <w:color w:val="000000" w:themeColor="text1"/>
        </w:rPr>
        <w:t xml:space="preserve"> Y. High immunosuppressive burden in cancer patients: a major hurdle for cancer immunotherapy. </w:t>
      </w:r>
      <w:r w:rsidRPr="00A902C7">
        <w:rPr>
          <w:rFonts w:ascii="Book Antiqua" w:hAnsi="Book Antiqua"/>
          <w:i/>
          <w:iCs/>
          <w:color w:val="000000" w:themeColor="text1"/>
        </w:rPr>
        <w:t xml:space="preserve">Cancer Immunol </w:t>
      </w:r>
      <w:proofErr w:type="spellStart"/>
      <w:r w:rsidRPr="00A902C7">
        <w:rPr>
          <w:rFonts w:ascii="Book Antiqua" w:hAnsi="Book Antiqua"/>
          <w:i/>
          <w:iCs/>
          <w:color w:val="000000" w:themeColor="text1"/>
        </w:rPr>
        <w:t>Immunother</w:t>
      </w:r>
      <w:proofErr w:type="spellEnd"/>
      <w:r w:rsidRPr="00A902C7">
        <w:rPr>
          <w:rFonts w:ascii="Book Antiqua" w:hAnsi="Book Antiqua"/>
          <w:color w:val="000000" w:themeColor="text1"/>
        </w:rPr>
        <w:t xml:space="preserve"> 2016; </w:t>
      </w:r>
      <w:r w:rsidRPr="00A902C7">
        <w:rPr>
          <w:rFonts w:ascii="Book Antiqua" w:hAnsi="Book Antiqua"/>
          <w:b/>
          <w:bCs/>
          <w:color w:val="000000" w:themeColor="text1"/>
        </w:rPr>
        <w:t>65</w:t>
      </w:r>
      <w:r w:rsidRPr="00A902C7">
        <w:rPr>
          <w:rFonts w:ascii="Book Antiqua" w:hAnsi="Book Antiqua"/>
          <w:color w:val="000000" w:themeColor="text1"/>
        </w:rPr>
        <w:t>: 813-819 [PMID: 26910314 DOI: 10.1007/s00262-016-1810-0]</w:t>
      </w:r>
    </w:p>
    <w:p w14:paraId="7B0AB54F" w14:textId="77777777" w:rsidR="00145989" w:rsidRPr="00A902C7" w:rsidRDefault="00145989"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rPr>
        <w:t xml:space="preserve">23 </w:t>
      </w:r>
      <w:r w:rsidRPr="00A902C7">
        <w:rPr>
          <w:rFonts w:ascii="Book Antiqua" w:hAnsi="Book Antiqua"/>
          <w:b/>
          <w:bCs/>
          <w:color w:val="000000" w:themeColor="text1"/>
        </w:rPr>
        <w:t>Penn I</w:t>
      </w:r>
      <w:r w:rsidRPr="00A902C7">
        <w:rPr>
          <w:rFonts w:ascii="Book Antiqua" w:hAnsi="Book Antiqua"/>
          <w:color w:val="000000" w:themeColor="text1"/>
        </w:rPr>
        <w:t xml:space="preserve">, </w:t>
      </w:r>
      <w:proofErr w:type="spellStart"/>
      <w:r w:rsidRPr="00A902C7">
        <w:rPr>
          <w:rFonts w:ascii="Book Antiqua" w:hAnsi="Book Antiqua"/>
          <w:color w:val="000000" w:themeColor="text1"/>
        </w:rPr>
        <w:t>Starzl</w:t>
      </w:r>
      <w:proofErr w:type="spellEnd"/>
      <w:r w:rsidRPr="00A902C7">
        <w:rPr>
          <w:rFonts w:ascii="Book Antiqua" w:hAnsi="Book Antiqua"/>
          <w:color w:val="000000" w:themeColor="text1"/>
        </w:rPr>
        <w:t xml:space="preserve"> TE. Immunosuppression and cancer. </w:t>
      </w:r>
      <w:r w:rsidRPr="00A902C7">
        <w:rPr>
          <w:rFonts w:ascii="Book Antiqua" w:hAnsi="Book Antiqua"/>
          <w:i/>
          <w:iCs/>
          <w:color w:val="000000" w:themeColor="text1"/>
        </w:rPr>
        <w:t>Transplant Proc</w:t>
      </w:r>
      <w:r w:rsidRPr="00A902C7">
        <w:rPr>
          <w:rFonts w:ascii="Book Antiqua" w:hAnsi="Book Antiqua"/>
          <w:color w:val="000000" w:themeColor="text1"/>
        </w:rPr>
        <w:t xml:space="preserve"> 1973; </w:t>
      </w:r>
      <w:r w:rsidRPr="00A902C7">
        <w:rPr>
          <w:rFonts w:ascii="Book Antiqua" w:hAnsi="Book Antiqua"/>
          <w:b/>
          <w:bCs/>
          <w:color w:val="000000" w:themeColor="text1"/>
        </w:rPr>
        <w:t>5</w:t>
      </w:r>
      <w:r w:rsidRPr="00A902C7">
        <w:rPr>
          <w:rFonts w:ascii="Book Antiqua" w:hAnsi="Book Antiqua"/>
          <w:color w:val="000000" w:themeColor="text1"/>
        </w:rPr>
        <w:t>: 943-947 [PMID: 4735211]</w:t>
      </w:r>
    </w:p>
    <w:p w14:paraId="64DA82D8" w14:textId="77777777" w:rsidR="00145989" w:rsidRPr="00A902C7" w:rsidRDefault="00145989"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rPr>
        <w:t xml:space="preserve">24 </w:t>
      </w:r>
      <w:proofErr w:type="spellStart"/>
      <w:r w:rsidRPr="00A902C7">
        <w:rPr>
          <w:rFonts w:ascii="Book Antiqua" w:hAnsi="Book Antiqua"/>
          <w:b/>
          <w:bCs/>
          <w:color w:val="000000" w:themeColor="text1"/>
        </w:rPr>
        <w:t>Ladoire</w:t>
      </w:r>
      <w:proofErr w:type="spellEnd"/>
      <w:r w:rsidRPr="00A902C7">
        <w:rPr>
          <w:rFonts w:ascii="Book Antiqua" w:hAnsi="Book Antiqua"/>
          <w:b/>
          <w:bCs/>
          <w:color w:val="000000" w:themeColor="text1"/>
        </w:rPr>
        <w:t xml:space="preserve"> S</w:t>
      </w:r>
      <w:r w:rsidRPr="00A902C7">
        <w:rPr>
          <w:rFonts w:ascii="Book Antiqua" w:hAnsi="Book Antiqua"/>
          <w:color w:val="000000" w:themeColor="text1"/>
        </w:rPr>
        <w:t xml:space="preserve">, </w:t>
      </w:r>
      <w:proofErr w:type="spellStart"/>
      <w:r w:rsidRPr="00A902C7">
        <w:rPr>
          <w:rFonts w:ascii="Book Antiqua" w:hAnsi="Book Antiqua"/>
          <w:color w:val="000000" w:themeColor="text1"/>
        </w:rPr>
        <w:t>Arnould</w:t>
      </w:r>
      <w:proofErr w:type="spellEnd"/>
      <w:r w:rsidRPr="00A902C7">
        <w:rPr>
          <w:rFonts w:ascii="Book Antiqua" w:hAnsi="Book Antiqua"/>
          <w:color w:val="000000" w:themeColor="text1"/>
        </w:rPr>
        <w:t xml:space="preserve"> L, </w:t>
      </w:r>
      <w:proofErr w:type="spellStart"/>
      <w:r w:rsidRPr="00A902C7">
        <w:rPr>
          <w:rFonts w:ascii="Book Antiqua" w:hAnsi="Book Antiqua"/>
          <w:color w:val="000000" w:themeColor="text1"/>
        </w:rPr>
        <w:t>Apetoh</w:t>
      </w:r>
      <w:proofErr w:type="spellEnd"/>
      <w:r w:rsidRPr="00A902C7">
        <w:rPr>
          <w:rFonts w:ascii="Book Antiqua" w:hAnsi="Book Antiqua"/>
          <w:color w:val="000000" w:themeColor="text1"/>
        </w:rPr>
        <w:t xml:space="preserve"> L, </w:t>
      </w:r>
      <w:proofErr w:type="spellStart"/>
      <w:r w:rsidRPr="00A902C7">
        <w:rPr>
          <w:rFonts w:ascii="Book Antiqua" w:hAnsi="Book Antiqua"/>
          <w:color w:val="000000" w:themeColor="text1"/>
        </w:rPr>
        <w:t>Coudert</w:t>
      </w:r>
      <w:proofErr w:type="spellEnd"/>
      <w:r w:rsidRPr="00A902C7">
        <w:rPr>
          <w:rFonts w:ascii="Book Antiqua" w:hAnsi="Book Antiqua"/>
          <w:color w:val="000000" w:themeColor="text1"/>
        </w:rPr>
        <w:t xml:space="preserve"> B, Martin F, </w:t>
      </w:r>
      <w:proofErr w:type="spellStart"/>
      <w:r w:rsidRPr="00A902C7">
        <w:rPr>
          <w:rFonts w:ascii="Book Antiqua" w:hAnsi="Book Antiqua"/>
          <w:color w:val="000000" w:themeColor="text1"/>
        </w:rPr>
        <w:t>Chauffert</w:t>
      </w:r>
      <w:proofErr w:type="spellEnd"/>
      <w:r w:rsidRPr="00A902C7">
        <w:rPr>
          <w:rFonts w:ascii="Book Antiqua" w:hAnsi="Book Antiqua"/>
          <w:color w:val="000000" w:themeColor="text1"/>
        </w:rPr>
        <w:t xml:space="preserve"> B, </w:t>
      </w:r>
      <w:proofErr w:type="spellStart"/>
      <w:r w:rsidRPr="00A902C7">
        <w:rPr>
          <w:rFonts w:ascii="Book Antiqua" w:hAnsi="Book Antiqua"/>
          <w:color w:val="000000" w:themeColor="text1"/>
        </w:rPr>
        <w:t>Fumoleau</w:t>
      </w:r>
      <w:proofErr w:type="spellEnd"/>
      <w:r w:rsidRPr="00A902C7">
        <w:rPr>
          <w:rFonts w:ascii="Book Antiqua" w:hAnsi="Book Antiqua"/>
          <w:color w:val="000000" w:themeColor="text1"/>
        </w:rPr>
        <w:t xml:space="preserve"> P, </w:t>
      </w:r>
      <w:proofErr w:type="spellStart"/>
      <w:r w:rsidRPr="00A902C7">
        <w:rPr>
          <w:rFonts w:ascii="Book Antiqua" w:hAnsi="Book Antiqua"/>
          <w:color w:val="000000" w:themeColor="text1"/>
        </w:rPr>
        <w:t>Ghiringhelli</w:t>
      </w:r>
      <w:proofErr w:type="spellEnd"/>
      <w:r w:rsidRPr="00A902C7">
        <w:rPr>
          <w:rFonts w:ascii="Book Antiqua" w:hAnsi="Book Antiqua"/>
          <w:color w:val="000000" w:themeColor="text1"/>
        </w:rPr>
        <w:t xml:space="preserve"> F. Pathologic complete response to neoadjuvant chemotherapy of breast carcinoma is associated with the disappearance of tumor-infiltrating foxp3+ regulatory T cells. </w:t>
      </w:r>
      <w:r w:rsidRPr="00A902C7">
        <w:rPr>
          <w:rFonts w:ascii="Book Antiqua" w:hAnsi="Book Antiqua"/>
          <w:i/>
          <w:iCs/>
          <w:color w:val="000000" w:themeColor="text1"/>
        </w:rPr>
        <w:t>Clin Cancer Res</w:t>
      </w:r>
      <w:r w:rsidRPr="00A902C7">
        <w:rPr>
          <w:rFonts w:ascii="Book Antiqua" w:hAnsi="Book Antiqua"/>
          <w:color w:val="000000" w:themeColor="text1"/>
        </w:rPr>
        <w:t xml:space="preserve"> 2008; </w:t>
      </w:r>
      <w:r w:rsidRPr="00A902C7">
        <w:rPr>
          <w:rFonts w:ascii="Book Antiqua" w:hAnsi="Book Antiqua"/>
          <w:b/>
          <w:bCs/>
          <w:color w:val="000000" w:themeColor="text1"/>
        </w:rPr>
        <w:t>14</w:t>
      </w:r>
      <w:r w:rsidRPr="00A902C7">
        <w:rPr>
          <w:rFonts w:ascii="Book Antiqua" w:hAnsi="Book Antiqua"/>
          <w:color w:val="000000" w:themeColor="text1"/>
        </w:rPr>
        <w:t>: 2413-2420 [PMID: 18413832 DOI: 10.1158/1078-0432.CCR-07-4491]</w:t>
      </w:r>
    </w:p>
    <w:p w14:paraId="2DDA8F15" w14:textId="77777777" w:rsidR="00145989" w:rsidRPr="00A902C7" w:rsidRDefault="00145989"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rPr>
        <w:t xml:space="preserve">25 </w:t>
      </w:r>
      <w:r w:rsidRPr="00A902C7">
        <w:rPr>
          <w:rFonts w:ascii="Book Antiqua" w:hAnsi="Book Antiqua"/>
          <w:b/>
          <w:bCs/>
          <w:color w:val="000000" w:themeColor="text1"/>
        </w:rPr>
        <w:t>Wolf AM</w:t>
      </w:r>
      <w:r w:rsidRPr="00A902C7">
        <w:rPr>
          <w:rFonts w:ascii="Book Antiqua" w:hAnsi="Book Antiqua"/>
          <w:color w:val="000000" w:themeColor="text1"/>
        </w:rPr>
        <w:t xml:space="preserve">, </w:t>
      </w:r>
      <w:proofErr w:type="spellStart"/>
      <w:r w:rsidRPr="00A902C7">
        <w:rPr>
          <w:rFonts w:ascii="Book Antiqua" w:hAnsi="Book Antiqua"/>
          <w:color w:val="000000" w:themeColor="text1"/>
        </w:rPr>
        <w:t>Rumpold</w:t>
      </w:r>
      <w:proofErr w:type="spellEnd"/>
      <w:r w:rsidRPr="00A902C7">
        <w:rPr>
          <w:rFonts w:ascii="Book Antiqua" w:hAnsi="Book Antiqua"/>
          <w:color w:val="000000" w:themeColor="text1"/>
        </w:rPr>
        <w:t xml:space="preserve"> H, Wolf D, </w:t>
      </w:r>
      <w:proofErr w:type="spellStart"/>
      <w:r w:rsidRPr="00A902C7">
        <w:rPr>
          <w:rFonts w:ascii="Book Antiqua" w:hAnsi="Book Antiqua"/>
          <w:color w:val="000000" w:themeColor="text1"/>
        </w:rPr>
        <w:t>Gastl</w:t>
      </w:r>
      <w:proofErr w:type="spellEnd"/>
      <w:r w:rsidRPr="00A902C7">
        <w:rPr>
          <w:rFonts w:ascii="Book Antiqua" w:hAnsi="Book Antiqua"/>
          <w:color w:val="000000" w:themeColor="text1"/>
        </w:rPr>
        <w:t xml:space="preserve"> G, Reimer D, </w:t>
      </w:r>
      <w:proofErr w:type="spellStart"/>
      <w:r w:rsidRPr="00A902C7">
        <w:rPr>
          <w:rFonts w:ascii="Book Antiqua" w:hAnsi="Book Antiqua"/>
          <w:color w:val="000000" w:themeColor="text1"/>
        </w:rPr>
        <w:t>Jenewein</w:t>
      </w:r>
      <w:proofErr w:type="spellEnd"/>
      <w:r w:rsidRPr="00A902C7">
        <w:rPr>
          <w:rFonts w:ascii="Book Antiqua" w:hAnsi="Book Antiqua"/>
          <w:color w:val="000000" w:themeColor="text1"/>
        </w:rPr>
        <w:t xml:space="preserve"> N, Marth C, </w:t>
      </w:r>
      <w:proofErr w:type="spellStart"/>
      <w:r w:rsidRPr="00A902C7">
        <w:rPr>
          <w:rFonts w:ascii="Book Antiqua" w:hAnsi="Book Antiqua"/>
          <w:color w:val="000000" w:themeColor="text1"/>
        </w:rPr>
        <w:t>Zeimet</w:t>
      </w:r>
      <w:proofErr w:type="spellEnd"/>
      <w:r w:rsidRPr="00A902C7">
        <w:rPr>
          <w:rFonts w:ascii="Book Antiqua" w:hAnsi="Book Antiqua"/>
          <w:color w:val="000000" w:themeColor="text1"/>
        </w:rPr>
        <w:t xml:space="preserve"> AG. Role of forkhead box protein 3 expression in invasive breast cancer. </w:t>
      </w:r>
      <w:r w:rsidRPr="00A902C7">
        <w:rPr>
          <w:rFonts w:ascii="Book Antiqua" w:hAnsi="Book Antiqua"/>
          <w:i/>
          <w:iCs/>
          <w:color w:val="000000" w:themeColor="text1"/>
        </w:rPr>
        <w:t>J Clin Oncol</w:t>
      </w:r>
      <w:r w:rsidRPr="00A902C7">
        <w:rPr>
          <w:rFonts w:ascii="Book Antiqua" w:hAnsi="Book Antiqua"/>
          <w:color w:val="000000" w:themeColor="text1"/>
        </w:rPr>
        <w:t xml:space="preserve"> 2007; </w:t>
      </w:r>
      <w:r w:rsidRPr="00A902C7">
        <w:rPr>
          <w:rFonts w:ascii="Book Antiqua" w:hAnsi="Book Antiqua"/>
          <w:b/>
          <w:bCs/>
          <w:color w:val="000000" w:themeColor="text1"/>
        </w:rPr>
        <w:t>25</w:t>
      </w:r>
      <w:r w:rsidRPr="00A902C7">
        <w:rPr>
          <w:rFonts w:ascii="Book Antiqua" w:hAnsi="Book Antiqua"/>
          <w:color w:val="000000" w:themeColor="text1"/>
        </w:rPr>
        <w:t>: 4499-500; author reply 4500-1 [PMID: 17906214 DOI: 10.1200/JCO.2007.13.2092]</w:t>
      </w:r>
    </w:p>
    <w:p w14:paraId="34AFE0B6" w14:textId="77777777" w:rsidR="00145989" w:rsidRPr="00A902C7" w:rsidRDefault="00145989"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rPr>
        <w:t xml:space="preserve">26 </w:t>
      </w:r>
      <w:r w:rsidRPr="00A902C7">
        <w:rPr>
          <w:rFonts w:ascii="Book Antiqua" w:hAnsi="Book Antiqua"/>
          <w:b/>
          <w:bCs/>
          <w:color w:val="000000" w:themeColor="text1"/>
        </w:rPr>
        <w:t>Kim S</w:t>
      </w:r>
      <w:r w:rsidRPr="00A902C7">
        <w:rPr>
          <w:rFonts w:ascii="Book Antiqua" w:hAnsi="Book Antiqua"/>
          <w:color w:val="000000" w:themeColor="text1"/>
        </w:rPr>
        <w:t xml:space="preserve">, Park S, Cho MS, Lim W, Moon BI, Sung SH. Strong Correlation of Indoleamine 2,3-Dioxygenase 1 Expression with Basal-Like Phenotype and Increased Lymphocytic Infiltration in Triple-Negative Breast Cancer. </w:t>
      </w:r>
      <w:r w:rsidRPr="00A902C7">
        <w:rPr>
          <w:rFonts w:ascii="Book Antiqua" w:hAnsi="Book Antiqua"/>
          <w:i/>
          <w:iCs/>
          <w:color w:val="000000" w:themeColor="text1"/>
        </w:rPr>
        <w:t>J Cancer</w:t>
      </w:r>
      <w:r w:rsidRPr="00A902C7">
        <w:rPr>
          <w:rFonts w:ascii="Book Antiqua" w:hAnsi="Book Antiqua"/>
          <w:color w:val="000000" w:themeColor="text1"/>
        </w:rPr>
        <w:t xml:space="preserve"> 2017; </w:t>
      </w:r>
      <w:r w:rsidRPr="00A902C7">
        <w:rPr>
          <w:rFonts w:ascii="Book Antiqua" w:hAnsi="Book Antiqua"/>
          <w:b/>
          <w:bCs/>
          <w:color w:val="000000" w:themeColor="text1"/>
        </w:rPr>
        <w:t>8</w:t>
      </w:r>
      <w:r w:rsidRPr="00A902C7">
        <w:rPr>
          <w:rFonts w:ascii="Book Antiqua" w:hAnsi="Book Antiqua"/>
          <w:color w:val="000000" w:themeColor="text1"/>
        </w:rPr>
        <w:t>: 124-130 [PMID: 28123606 DOI: 10.7150/jca.17437]</w:t>
      </w:r>
    </w:p>
    <w:p w14:paraId="5A4C75EA" w14:textId="77777777" w:rsidR="00145989" w:rsidRPr="00A902C7" w:rsidRDefault="00145989"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rPr>
        <w:lastRenderedPageBreak/>
        <w:t xml:space="preserve">27 </w:t>
      </w:r>
      <w:proofErr w:type="spellStart"/>
      <w:r w:rsidRPr="00A902C7">
        <w:rPr>
          <w:rFonts w:ascii="Book Antiqua" w:hAnsi="Book Antiqua"/>
          <w:b/>
          <w:bCs/>
          <w:color w:val="000000" w:themeColor="text1"/>
        </w:rPr>
        <w:t>Brandacher</w:t>
      </w:r>
      <w:proofErr w:type="spellEnd"/>
      <w:r w:rsidRPr="00A902C7">
        <w:rPr>
          <w:rFonts w:ascii="Book Antiqua" w:hAnsi="Book Antiqua"/>
          <w:b/>
          <w:bCs/>
          <w:color w:val="000000" w:themeColor="text1"/>
        </w:rPr>
        <w:t xml:space="preserve"> G</w:t>
      </w:r>
      <w:r w:rsidRPr="00A902C7">
        <w:rPr>
          <w:rFonts w:ascii="Book Antiqua" w:hAnsi="Book Antiqua"/>
          <w:color w:val="000000" w:themeColor="text1"/>
        </w:rPr>
        <w:t xml:space="preserve">, </w:t>
      </w:r>
      <w:proofErr w:type="spellStart"/>
      <w:r w:rsidRPr="00A902C7">
        <w:rPr>
          <w:rFonts w:ascii="Book Antiqua" w:hAnsi="Book Antiqua"/>
          <w:color w:val="000000" w:themeColor="text1"/>
        </w:rPr>
        <w:t>Perathoner</w:t>
      </w:r>
      <w:proofErr w:type="spellEnd"/>
      <w:r w:rsidRPr="00A902C7">
        <w:rPr>
          <w:rFonts w:ascii="Book Antiqua" w:hAnsi="Book Antiqua"/>
          <w:color w:val="000000" w:themeColor="text1"/>
        </w:rPr>
        <w:t xml:space="preserve"> A, </w:t>
      </w:r>
      <w:proofErr w:type="spellStart"/>
      <w:r w:rsidRPr="00A902C7">
        <w:rPr>
          <w:rFonts w:ascii="Book Antiqua" w:hAnsi="Book Antiqua"/>
          <w:color w:val="000000" w:themeColor="text1"/>
        </w:rPr>
        <w:t>Ladurner</w:t>
      </w:r>
      <w:proofErr w:type="spellEnd"/>
      <w:r w:rsidRPr="00A902C7">
        <w:rPr>
          <w:rFonts w:ascii="Book Antiqua" w:hAnsi="Book Antiqua"/>
          <w:color w:val="000000" w:themeColor="text1"/>
        </w:rPr>
        <w:t xml:space="preserve"> R, </w:t>
      </w:r>
      <w:proofErr w:type="spellStart"/>
      <w:r w:rsidRPr="00A902C7">
        <w:rPr>
          <w:rFonts w:ascii="Book Antiqua" w:hAnsi="Book Antiqua"/>
          <w:color w:val="000000" w:themeColor="text1"/>
        </w:rPr>
        <w:t>Schneeberger</w:t>
      </w:r>
      <w:proofErr w:type="spellEnd"/>
      <w:r w:rsidRPr="00A902C7">
        <w:rPr>
          <w:rFonts w:ascii="Book Antiqua" w:hAnsi="Book Antiqua"/>
          <w:color w:val="000000" w:themeColor="text1"/>
        </w:rPr>
        <w:t xml:space="preserve"> S, Obrist P, Winkler C, Werner ER, Werner-</w:t>
      </w:r>
      <w:proofErr w:type="spellStart"/>
      <w:r w:rsidRPr="00A902C7">
        <w:rPr>
          <w:rFonts w:ascii="Book Antiqua" w:hAnsi="Book Antiqua"/>
          <w:color w:val="000000" w:themeColor="text1"/>
        </w:rPr>
        <w:t>Felmayer</w:t>
      </w:r>
      <w:proofErr w:type="spellEnd"/>
      <w:r w:rsidRPr="00A902C7">
        <w:rPr>
          <w:rFonts w:ascii="Book Antiqua" w:hAnsi="Book Antiqua"/>
          <w:color w:val="000000" w:themeColor="text1"/>
        </w:rPr>
        <w:t xml:space="preserve"> G, Weiss HG, </w:t>
      </w:r>
      <w:proofErr w:type="spellStart"/>
      <w:r w:rsidRPr="00A902C7">
        <w:rPr>
          <w:rFonts w:ascii="Book Antiqua" w:hAnsi="Book Antiqua"/>
          <w:color w:val="000000" w:themeColor="text1"/>
        </w:rPr>
        <w:t>Göbel</w:t>
      </w:r>
      <w:proofErr w:type="spellEnd"/>
      <w:r w:rsidRPr="00A902C7">
        <w:rPr>
          <w:rFonts w:ascii="Book Antiqua" w:hAnsi="Book Antiqua"/>
          <w:color w:val="000000" w:themeColor="text1"/>
        </w:rPr>
        <w:t xml:space="preserve"> G, </w:t>
      </w:r>
      <w:proofErr w:type="spellStart"/>
      <w:r w:rsidRPr="00A902C7">
        <w:rPr>
          <w:rFonts w:ascii="Book Antiqua" w:hAnsi="Book Antiqua"/>
          <w:color w:val="000000" w:themeColor="text1"/>
        </w:rPr>
        <w:t>Margreiter</w:t>
      </w:r>
      <w:proofErr w:type="spellEnd"/>
      <w:r w:rsidRPr="00A902C7">
        <w:rPr>
          <w:rFonts w:ascii="Book Antiqua" w:hAnsi="Book Antiqua"/>
          <w:color w:val="000000" w:themeColor="text1"/>
        </w:rPr>
        <w:t xml:space="preserve"> R, </w:t>
      </w:r>
      <w:proofErr w:type="spellStart"/>
      <w:r w:rsidRPr="00A902C7">
        <w:rPr>
          <w:rFonts w:ascii="Book Antiqua" w:hAnsi="Book Antiqua"/>
          <w:color w:val="000000" w:themeColor="text1"/>
        </w:rPr>
        <w:t>Königsrainer</w:t>
      </w:r>
      <w:proofErr w:type="spellEnd"/>
      <w:r w:rsidRPr="00A902C7">
        <w:rPr>
          <w:rFonts w:ascii="Book Antiqua" w:hAnsi="Book Antiqua"/>
          <w:color w:val="000000" w:themeColor="text1"/>
        </w:rPr>
        <w:t xml:space="preserve"> A, Fuchs D, </w:t>
      </w:r>
      <w:proofErr w:type="spellStart"/>
      <w:r w:rsidRPr="00A902C7">
        <w:rPr>
          <w:rFonts w:ascii="Book Antiqua" w:hAnsi="Book Antiqua"/>
          <w:color w:val="000000" w:themeColor="text1"/>
        </w:rPr>
        <w:t>Amberger</w:t>
      </w:r>
      <w:proofErr w:type="spellEnd"/>
      <w:r w:rsidRPr="00A902C7">
        <w:rPr>
          <w:rFonts w:ascii="Book Antiqua" w:hAnsi="Book Antiqua"/>
          <w:color w:val="000000" w:themeColor="text1"/>
        </w:rPr>
        <w:t xml:space="preserve"> A. Prognostic value of indoleamine 2,3-dioxygenase expression in colorectal cancer: effect on tumor-infiltrating T cells. </w:t>
      </w:r>
      <w:r w:rsidRPr="00A902C7">
        <w:rPr>
          <w:rFonts w:ascii="Book Antiqua" w:hAnsi="Book Antiqua"/>
          <w:i/>
          <w:iCs/>
          <w:color w:val="000000" w:themeColor="text1"/>
        </w:rPr>
        <w:t>Clin Cancer Res</w:t>
      </w:r>
      <w:r w:rsidRPr="00A902C7">
        <w:rPr>
          <w:rFonts w:ascii="Book Antiqua" w:hAnsi="Book Antiqua"/>
          <w:color w:val="000000" w:themeColor="text1"/>
        </w:rPr>
        <w:t xml:space="preserve"> 2006; </w:t>
      </w:r>
      <w:r w:rsidRPr="00A902C7">
        <w:rPr>
          <w:rFonts w:ascii="Book Antiqua" w:hAnsi="Book Antiqua"/>
          <w:b/>
          <w:bCs/>
          <w:color w:val="000000" w:themeColor="text1"/>
        </w:rPr>
        <w:t>12</w:t>
      </w:r>
      <w:r w:rsidRPr="00A902C7">
        <w:rPr>
          <w:rFonts w:ascii="Book Antiqua" w:hAnsi="Book Antiqua"/>
          <w:color w:val="000000" w:themeColor="text1"/>
        </w:rPr>
        <w:t>: 1144-1151 [PMID: 16489067 DOI: 10.1158/1078-0432.CCR-05-1966]</w:t>
      </w:r>
    </w:p>
    <w:p w14:paraId="42547D01" w14:textId="77777777" w:rsidR="00145989" w:rsidRPr="00A902C7" w:rsidRDefault="00145989"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rPr>
        <w:t xml:space="preserve">28 </w:t>
      </w:r>
      <w:r w:rsidRPr="00A902C7">
        <w:rPr>
          <w:rFonts w:ascii="Book Antiqua" w:hAnsi="Book Antiqua"/>
          <w:b/>
          <w:bCs/>
          <w:color w:val="000000" w:themeColor="text1"/>
        </w:rPr>
        <w:t>Okamoto A</w:t>
      </w:r>
      <w:r w:rsidRPr="00A902C7">
        <w:rPr>
          <w:rFonts w:ascii="Book Antiqua" w:hAnsi="Book Antiqua"/>
          <w:color w:val="000000" w:themeColor="text1"/>
        </w:rPr>
        <w:t xml:space="preserve">, </w:t>
      </w:r>
      <w:proofErr w:type="spellStart"/>
      <w:r w:rsidRPr="00A902C7">
        <w:rPr>
          <w:rFonts w:ascii="Book Antiqua" w:hAnsi="Book Antiqua"/>
          <w:color w:val="000000" w:themeColor="text1"/>
        </w:rPr>
        <w:t>Nikaido</w:t>
      </w:r>
      <w:proofErr w:type="spellEnd"/>
      <w:r w:rsidRPr="00A902C7">
        <w:rPr>
          <w:rFonts w:ascii="Book Antiqua" w:hAnsi="Book Antiqua"/>
          <w:color w:val="000000" w:themeColor="text1"/>
        </w:rPr>
        <w:t xml:space="preserve"> T, </w:t>
      </w:r>
      <w:proofErr w:type="spellStart"/>
      <w:r w:rsidRPr="00A902C7">
        <w:rPr>
          <w:rFonts w:ascii="Book Antiqua" w:hAnsi="Book Antiqua"/>
          <w:color w:val="000000" w:themeColor="text1"/>
        </w:rPr>
        <w:t>Ochiai</w:t>
      </w:r>
      <w:proofErr w:type="spellEnd"/>
      <w:r w:rsidRPr="00A902C7">
        <w:rPr>
          <w:rFonts w:ascii="Book Antiqua" w:hAnsi="Book Antiqua"/>
          <w:color w:val="000000" w:themeColor="text1"/>
        </w:rPr>
        <w:t xml:space="preserve"> K, Takakura S, Saito M, Aoki Y, Ishii N, </w:t>
      </w:r>
      <w:proofErr w:type="spellStart"/>
      <w:r w:rsidRPr="00A902C7">
        <w:rPr>
          <w:rFonts w:ascii="Book Antiqua" w:hAnsi="Book Antiqua"/>
          <w:color w:val="000000" w:themeColor="text1"/>
        </w:rPr>
        <w:t>Yanaihara</w:t>
      </w:r>
      <w:proofErr w:type="spellEnd"/>
      <w:r w:rsidRPr="00A902C7">
        <w:rPr>
          <w:rFonts w:ascii="Book Antiqua" w:hAnsi="Book Antiqua"/>
          <w:color w:val="000000" w:themeColor="text1"/>
        </w:rPr>
        <w:t xml:space="preserve"> N, Yamada K, </w:t>
      </w:r>
      <w:proofErr w:type="spellStart"/>
      <w:r w:rsidRPr="00A902C7">
        <w:rPr>
          <w:rFonts w:ascii="Book Antiqua" w:hAnsi="Book Antiqua"/>
          <w:color w:val="000000" w:themeColor="text1"/>
        </w:rPr>
        <w:t>Takikawa</w:t>
      </w:r>
      <w:proofErr w:type="spellEnd"/>
      <w:r w:rsidRPr="00A902C7">
        <w:rPr>
          <w:rFonts w:ascii="Book Antiqua" w:hAnsi="Book Antiqua"/>
          <w:color w:val="000000" w:themeColor="text1"/>
        </w:rPr>
        <w:t xml:space="preserve"> O, Kawaguchi R, </w:t>
      </w:r>
      <w:proofErr w:type="spellStart"/>
      <w:r w:rsidRPr="00A902C7">
        <w:rPr>
          <w:rFonts w:ascii="Book Antiqua" w:hAnsi="Book Antiqua"/>
          <w:color w:val="000000" w:themeColor="text1"/>
        </w:rPr>
        <w:t>Isonishi</w:t>
      </w:r>
      <w:proofErr w:type="spellEnd"/>
      <w:r w:rsidRPr="00A902C7">
        <w:rPr>
          <w:rFonts w:ascii="Book Antiqua" w:hAnsi="Book Antiqua"/>
          <w:color w:val="000000" w:themeColor="text1"/>
        </w:rPr>
        <w:t xml:space="preserve"> S, Tanaka T, Urashima M. Indoleamine 2,3-dioxygenase serves as a marker of poor prognosis in gene expression profiles of serous ovarian cancer cells. </w:t>
      </w:r>
      <w:r w:rsidRPr="00A902C7">
        <w:rPr>
          <w:rFonts w:ascii="Book Antiqua" w:hAnsi="Book Antiqua"/>
          <w:i/>
          <w:iCs/>
          <w:color w:val="000000" w:themeColor="text1"/>
        </w:rPr>
        <w:t>Clin Cancer Res</w:t>
      </w:r>
      <w:r w:rsidRPr="00A902C7">
        <w:rPr>
          <w:rFonts w:ascii="Book Antiqua" w:hAnsi="Book Antiqua"/>
          <w:color w:val="000000" w:themeColor="text1"/>
        </w:rPr>
        <w:t xml:space="preserve"> 2005; </w:t>
      </w:r>
      <w:r w:rsidRPr="00A902C7">
        <w:rPr>
          <w:rFonts w:ascii="Book Antiqua" w:hAnsi="Book Antiqua"/>
          <w:b/>
          <w:bCs/>
          <w:color w:val="000000" w:themeColor="text1"/>
        </w:rPr>
        <w:t>11</w:t>
      </w:r>
      <w:r w:rsidRPr="00A902C7">
        <w:rPr>
          <w:rFonts w:ascii="Book Antiqua" w:hAnsi="Book Antiqua"/>
          <w:color w:val="000000" w:themeColor="text1"/>
        </w:rPr>
        <w:t>: 6030-6039 [PMID: 16115948 DOI: 10.1158/1078-0432.CCR-04-2671]</w:t>
      </w:r>
    </w:p>
    <w:p w14:paraId="3E4C77E4" w14:textId="77777777" w:rsidR="00145989" w:rsidRPr="00A902C7" w:rsidRDefault="00145989"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rPr>
        <w:t xml:space="preserve">29 </w:t>
      </w:r>
      <w:proofErr w:type="spellStart"/>
      <w:r w:rsidRPr="00A902C7">
        <w:rPr>
          <w:rFonts w:ascii="Book Antiqua" w:hAnsi="Book Antiqua"/>
          <w:b/>
          <w:bCs/>
          <w:color w:val="000000" w:themeColor="text1"/>
        </w:rPr>
        <w:t>Ino</w:t>
      </w:r>
      <w:proofErr w:type="spellEnd"/>
      <w:r w:rsidRPr="00A902C7">
        <w:rPr>
          <w:rFonts w:ascii="Book Antiqua" w:hAnsi="Book Antiqua"/>
          <w:b/>
          <w:bCs/>
          <w:color w:val="000000" w:themeColor="text1"/>
        </w:rPr>
        <w:t xml:space="preserve"> K</w:t>
      </w:r>
      <w:r w:rsidRPr="00A902C7">
        <w:rPr>
          <w:rFonts w:ascii="Book Antiqua" w:hAnsi="Book Antiqua"/>
          <w:color w:val="000000" w:themeColor="text1"/>
        </w:rPr>
        <w:t xml:space="preserve">, Yoshida N, </w:t>
      </w:r>
      <w:proofErr w:type="spellStart"/>
      <w:r w:rsidRPr="00A902C7">
        <w:rPr>
          <w:rFonts w:ascii="Book Antiqua" w:hAnsi="Book Antiqua"/>
          <w:color w:val="000000" w:themeColor="text1"/>
        </w:rPr>
        <w:t>Kajiyama</w:t>
      </w:r>
      <w:proofErr w:type="spellEnd"/>
      <w:r w:rsidRPr="00A902C7">
        <w:rPr>
          <w:rFonts w:ascii="Book Antiqua" w:hAnsi="Book Antiqua"/>
          <w:color w:val="000000" w:themeColor="text1"/>
        </w:rPr>
        <w:t xml:space="preserve"> H, Shibata K, Yamamoto E, </w:t>
      </w:r>
      <w:proofErr w:type="spellStart"/>
      <w:r w:rsidRPr="00A902C7">
        <w:rPr>
          <w:rFonts w:ascii="Book Antiqua" w:hAnsi="Book Antiqua"/>
          <w:color w:val="000000" w:themeColor="text1"/>
        </w:rPr>
        <w:t>Kidokoro</w:t>
      </w:r>
      <w:proofErr w:type="spellEnd"/>
      <w:r w:rsidRPr="00A902C7">
        <w:rPr>
          <w:rFonts w:ascii="Book Antiqua" w:hAnsi="Book Antiqua"/>
          <w:color w:val="000000" w:themeColor="text1"/>
        </w:rPr>
        <w:t xml:space="preserve"> K, Takahashi N, Terauchi M, </w:t>
      </w:r>
      <w:proofErr w:type="spellStart"/>
      <w:r w:rsidRPr="00A902C7">
        <w:rPr>
          <w:rFonts w:ascii="Book Antiqua" w:hAnsi="Book Antiqua"/>
          <w:color w:val="000000" w:themeColor="text1"/>
        </w:rPr>
        <w:t>Nawa</w:t>
      </w:r>
      <w:proofErr w:type="spellEnd"/>
      <w:r w:rsidRPr="00A902C7">
        <w:rPr>
          <w:rFonts w:ascii="Book Antiqua" w:hAnsi="Book Antiqua"/>
          <w:color w:val="000000" w:themeColor="text1"/>
        </w:rPr>
        <w:t xml:space="preserve"> A, Nomura S, </w:t>
      </w:r>
      <w:proofErr w:type="spellStart"/>
      <w:r w:rsidRPr="00A902C7">
        <w:rPr>
          <w:rFonts w:ascii="Book Antiqua" w:hAnsi="Book Antiqua"/>
          <w:color w:val="000000" w:themeColor="text1"/>
        </w:rPr>
        <w:t>Nagasaka</w:t>
      </w:r>
      <w:proofErr w:type="spellEnd"/>
      <w:r w:rsidRPr="00A902C7">
        <w:rPr>
          <w:rFonts w:ascii="Book Antiqua" w:hAnsi="Book Antiqua"/>
          <w:color w:val="000000" w:themeColor="text1"/>
        </w:rPr>
        <w:t xml:space="preserve"> T, </w:t>
      </w:r>
      <w:proofErr w:type="spellStart"/>
      <w:r w:rsidRPr="00A902C7">
        <w:rPr>
          <w:rFonts w:ascii="Book Antiqua" w:hAnsi="Book Antiqua"/>
          <w:color w:val="000000" w:themeColor="text1"/>
        </w:rPr>
        <w:t>Takikawa</w:t>
      </w:r>
      <w:proofErr w:type="spellEnd"/>
      <w:r w:rsidRPr="00A902C7">
        <w:rPr>
          <w:rFonts w:ascii="Book Antiqua" w:hAnsi="Book Antiqua"/>
          <w:color w:val="000000" w:themeColor="text1"/>
        </w:rPr>
        <w:t xml:space="preserve"> O, </w:t>
      </w:r>
      <w:proofErr w:type="spellStart"/>
      <w:r w:rsidRPr="00A902C7">
        <w:rPr>
          <w:rFonts w:ascii="Book Antiqua" w:hAnsi="Book Antiqua"/>
          <w:color w:val="000000" w:themeColor="text1"/>
        </w:rPr>
        <w:t>Kikkawa</w:t>
      </w:r>
      <w:proofErr w:type="spellEnd"/>
      <w:r w:rsidRPr="00A902C7">
        <w:rPr>
          <w:rFonts w:ascii="Book Antiqua" w:hAnsi="Book Antiqua"/>
          <w:color w:val="000000" w:themeColor="text1"/>
        </w:rPr>
        <w:t xml:space="preserve"> F. Indoleamine 2,3-dioxygenase is a novel prognostic indicator for endometrial cancer. </w:t>
      </w:r>
      <w:r w:rsidRPr="00A902C7">
        <w:rPr>
          <w:rFonts w:ascii="Book Antiqua" w:hAnsi="Book Antiqua"/>
          <w:i/>
          <w:iCs/>
          <w:color w:val="000000" w:themeColor="text1"/>
        </w:rPr>
        <w:t>Br J Cancer</w:t>
      </w:r>
      <w:r w:rsidRPr="00A902C7">
        <w:rPr>
          <w:rFonts w:ascii="Book Antiqua" w:hAnsi="Book Antiqua"/>
          <w:color w:val="000000" w:themeColor="text1"/>
        </w:rPr>
        <w:t xml:space="preserve"> 2006; </w:t>
      </w:r>
      <w:r w:rsidRPr="00A902C7">
        <w:rPr>
          <w:rFonts w:ascii="Book Antiqua" w:hAnsi="Book Antiqua"/>
          <w:b/>
          <w:bCs/>
          <w:color w:val="000000" w:themeColor="text1"/>
        </w:rPr>
        <w:t>95</w:t>
      </w:r>
      <w:r w:rsidRPr="00A902C7">
        <w:rPr>
          <w:rFonts w:ascii="Book Antiqua" w:hAnsi="Book Antiqua"/>
          <w:color w:val="000000" w:themeColor="text1"/>
        </w:rPr>
        <w:t>: 1555-1561 [PMID: 17117179 DOI: 10.1038/sj.bjc.6603477]</w:t>
      </w:r>
    </w:p>
    <w:p w14:paraId="16A02838" w14:textId="77777777" w:rsidR="00145989" w:rsidRPr="00A902C7" w:rsidRDefault="00145989"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rPr>
        <w:t xml:space="preserve">30 </w:t>
      </w:r>
      <w:r w:rsidRPr="00A902C7">
        <w:rPr>
          <w:rFonts w:ascii="Book Antiqua" w:hAnsi="Book Antiqua"/>
          <w:b/>
          <w:bCs/>
          <w:color w:val="000000" w:themeColor="text1"/>
        </w:rPr>
        <w:t>Huang A</w:t>
      </w:r>
      <w:r w:rsidRPr="00A902C7">
        <w:rPr>
          <w:rFonts w:ascii="Book Antiqua" w:hAnsi="Book Antiqua"/>
          <w:color w:val="000000" w:themeColor="text1"/>
        </w:rPr>
        <w:t xml:space="preserve">, Fuchs D, </w:t>
      </w:r>
      <w:proofErr w:type="spellStart"/>
      <w:r w:rsidRPr="00A902C7">
        <w:rPr>
          <w:rFonts w:ascii="Book Antiqua" w:hAnsi="Book Antiqua"/>
          <w:color w:val="000000" w:themeColor="text1"/>
        </w:rPr>
        <w:t>Widner</w:t>
      </w:r>
      <w:proofErr w:type="spellEnd"/>
      <w:r w:rsidRPr="00A902C7">
        <w:rPr>
          <w:rFonts w:ascii="Book Antiqua" w:hAnsi="Book Antiqua"/>
          <w:color w:val="000000" w:themeColor="text1"/>
        </w:rPr>
        <w:t xml:space="preserve"> B, Glover C, Henderson DC, Allen-</w:t>
      </w:r>
      <w:proofErr w:type="spellStart"/>
      <w:r w:rsidRPr="00A902C7">
        <w:rPr>
          <w:rFonts w:ascii="Book Antiqua" w:hAnsi="Book Antiqua"/>
          <w:color w:val="000000" w:themeColor="text1"/>
        </w:rPr>
        <w:t>Mersh</w:t>
      </w:r>
      <w:proofErr w:type="spellEnd"/>
      <w:r w:rsidRPr="00A902C7">
        <w:rPr>
          <w:rFonts w:ascii="Book Antiqua" w:hAnsi="Book Antiqua"/>
          <w:color w:val="000000" w:themeColor="text1"/>
        </w:rPr>
        <w:t xml:space="preserve"> TG. Serum tryptophan decrease correlates with immune activation and impaired quality of life in colorectal cancer. </w:t>
      </w:r>
      <w:r w:rsidRPr="00A902C7">
        <w:rPr>
          <w:rFonts w:ascii="Book Antiqua" w:hAnsi="Book Antiqua"/>
          <w:i/>
          <w:iCs/>
          <w:color w:val="000000" w:themeColor="text1"/>
        </w:rPr>
        <w:t>Br J Cancer</w:t>
      </w:r>
      <w:r w:rsidRPr="00A902C7">
        <w:rPr>
          <w:rFonts w:ascii="Book Antiqua" w:hAnsi="Book Antiqua"/>
          <w:color w:val="000000" w:themeColor="text1"/>
        </w:rPr>
        <w:t xml:space="preserve"> 2002; </w:t>
      </w:r>
      <w:r w:rsidRPr="00A902C7">
        <w:rPr>
          <w:rFonts w:ascii="Book Antiqua" w:hAnsi="Book Antiqua"/>
          <w:b/>
          <w:bCs/>
          <w:color w:val="000000" w:themeColor="text1"/>
        </w:rPr>
        <w:t>86</w:t>
      </w:r>
      <w:r w:rsidRPr="00A902C7">
        <w:rPr>
          <w:rFonts w:ascii="Book Antiqua" w:hAnsi="Book Antiqua"/>
          <w:color w:val="000000" w:themeColor="text1"/>
        </w:rPr>
        <w:t>: 1691-1696 [PMID: 12087451 DOI: 10.1038/sj.bjc.6600336]</w:t>
      </w:r>
    </w:p>
    <w:p w14:paraId="19339D46" w14:textId="77777777" w:rsidR="00145989" w:rsidRPr="00A902C7" w:rsidRDefault="00145989"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rPr>
        <w:t xml:space="preserve">31 </w:t>
      </w:r>
      <w:proofErr w:type="spellStart"/>
      <w:r w:rsidRPr="00A902C7">
        <w:rPr>
          <w:rFonts w:ascii="Book Antiqua" w:hAnsi="Book Antiqua"/>
          <w:b/>
          <w:bCs/>
          <w:color w:val="000000" w:themeColor="text1"/>
        </w:rPr>
        <w:t>Ino</w:t>
      </w:r>
      <w:proofErr w:type="spellEnd"/>
      <w:r w:rsidRPr="00A902C7">
        <w:rPr>
          <w:rFonts w:ascii="Book Antiqua" w:hAnsi="Book Antiqua"/>
          <w:b/>
          <w:bCs/>
          <w:color w:val="000000" w:themeColor="text1"/>
        </w:rPr>
        <w:t xml:space="preserve"> K</w:t>
      </w:r>
      <w:r w:rsidRPr="00A902C7">
        <w:rPr>
          <w:rFonts w:ascii="Book Antiqua" w:hAnsi="Book Antiqua"/>
          <w:color w:val="000000" w:themeColor="text1"/>
        </w:rPr>
        <w:t xml:space="preserve">, Yamamoto E, Shibata K, </w:t>
      </w:r>
      <w:proofErr w:type="spellStart"/>
      <w:r w:rsidRPr="00A902C7">
        <w:rPr>
          <w:rFonts w:ascii="Book Antiqua" w:hAnsi="Book Antiqua"/>
          <w:color w:val="000000" w:themeColor="text1"/>
        </w:rPr>
        <w:t>Kajiyama</w:t>
      </w:r>
      <w:proofErr w:type="spellEnd"/>
      <w:r w:rsidRPr="00A902C7">
        <w:rPr>
          <w:rFonts w:ascii="Book Antiqua" w:hAnsi="Book Antiqua"/>
          <w:color w:val="000000" w:themeColor="text1"/>
        </w:rPr>
        <w:t xml:space="preserve"> H, Yoshida N, Terauchi M, </w:t>
      </w:r>
      <w:proofErr w:type="spellStart"/>
      <w:r w:rsidRPr="00A902C7">
        <w:rPr>
          <w:rFonts w:ascii="Book Antiqua" w:hAnsi="Book Antiqua"/>
          <w:color w:val="000000" w:themeColor="text1"/>
        </w:rPr>
        <w:t>Nawa</w:t>
      </w:r>
      <w:proofErr w:type="spellEnd"/>
      <w:r w:rsidRPr="00A902C7">
        <w:rPr>
          <w:rFonts w:ascii="Book Antiqua" w:hAnsi="Book Antiqua"/>
          <w:color w:val="000000" w:themeColor="text1"/>
        </w:rPr>
        <w:t xml:space="preserve"> A, </w:t>
      </w:r>
      <w:proofErr w:type="spellStart"/>
      <w:r w:rsidRPr="00A902C7">
        <w:rPr>
          <w:rFonts w:ascii="Book Antiqua" w:hAnsi="Book Antiqua"/>
          <w:color w:val="000000" w:themeColor="text1"/>
        </w:rPr>
        <w:t>Nagasaka</w:t>
      </w:r>
      <w:proofErr w:type="spellEnd"/>
      <w:r w:rsidRPr="00A902C7">
        <w:rPr>
          <w:rFonts w:ascii="Book Antiqua" w:hAnsi="Book Antiqua"/>
          <w:color w:val="000000" w:themeColor="text1"/>
        </w:rPr>
        <w:t xml:space="preserve"> T, </w:t>
      </w:r>
      <w:proofErr w:type="spellStart"/>
      <w:r w:rsidRPr="00A902C7">
        <w:rPr>
          <w:rFonts w:ascii="Book Antiqua" w:hAnsi="Book Antiqua"/>
          <w:color w:val="000000" w:themeColor="text1"/>
        </w:rPr>
        <w:t>Takikawa</w:t>
      </w:r>
      <w:proofErr w:type="spellEnd"/>
      <w:r w:rsidRPr="00A902C7">
        <w:rPr>
          <w:rFonts w:ascii="Book Antiqua" w:hAnsi="Book Antiqua"/>
          <w:color w:val="000000" w:themeColor="text1"/>
        </w:rPr>
        <w:t xml:space="preserve"> O, </w:t>
      </w:r>
      <w:proofErr w:type="spellStart"/>
      <w:r w:rsidRPr="00A902C7">
        <w:rPr>
          <w:rFonts w:ascii="Book Antiqua" w:hAnsi="Book Antiqua"/>
          <w:color w:val="000000" w:themeColor="text1"/>
        </w:rPr>
        <w:t>Kikkawa</w:t>
      </w:r>
      <w:proofErr w:type="spellEnd"/>
      <w:r w:rsidRPr="00A902C7">
        <w:rPr>
          <w:rFonts w:ascii="Book Antiqua" w:hAnsi="Book Antiqua"/>
          <w:color w:val="000000" w:themeColor="text1"/>
        </w:rPr>
        <w:t xml:space="preserve"> F. Inverse correlation between tumoral indoleamine 2,3-dioxygenase expression and tumor-infiltrating lymphocytes in endometrial cancer: its association with disease progression and survival. </w:t>
      </w:r>
      <w:r w:rsidRPr="00A902C7">
        <w:rPr>
          <w:rFonts w:ascii="Book Antiqua" w:hAnsi="Book Antiqua"/>
          <w:i/>
          <w:iCs/>
          <w:color w:val="000000" w:themeColor="text1"/>
        </w:rPr>
        <w:t>Clin Cancer Res</w:t>
      </w:r>
      <w:r w:rsidRPr="00A902C7">
        <w:rPr>
          <w:rFonts w:ascii="Book Antiqua" w:hAnsi="Book Antiqua"/>
          <w:color w:val="000000" w:themeColor="text1"/>
        </w:rPr>
        <w:t xml:space="preserve"> 2008; </w:t>
      </w:r>
      <w:r w:rsidRPr="00A902C7">
        <w:rPr>
          <w:rFonts w:ascii="Book Antiqua" w:hAnsi="Book Antiqua"/>
          <w:b/>
          <w:bCs/>
          <w:color w:val="000000" w:themeColor="text1"/>
        </w:rPr>
        <w:t>14</w:t>
      </w:r>
      <w:r w:rsidRPr="00A902C7">
        <w:rPr>
          <w:rFonts w:ascii="Book Antiqua" w:hAnsi="Book Antiqua"/>
          <w:color w:val="000000" w:themeColor="text1"/>
        </w:rPr>
        <w:t>: 2310-2317 [PMID: 18413819 DOI: 10.1158/1078-0432.CCR-07-4144]</w:t>
      </w:r>
    </w:p>
    <w:p w14:paraId="6C25515B" w14:textId="77777777" w:rsidR="00145989" w:rsidRPr="00A902C7" w:rsidRDefault="00145989"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rPr>
        <w:t xml:space="preserve">32 </w:t>
      </w:r>
      <w:proofErr w:type="spellStart"/>
      <w:r w:rsidRPr="00A902C7">
        <w:rPr>
          <w:rFonts w:ascii="Book Antiqua" w:hAnsi="Book Antiqua"/>
          <w:b/>
          <w:bCs/>
          <w:color w:val="000000" w:themeColor="text1"/>
        </w:rPr>
        <w:t>Astigiano</w:t>
      </w:r>
      <w:proofErr w:type="spellEnd"/>
      <w:r w:rsidRPr="00A902C7">
        <w:rPr>
          <w:rFonts w:ascii="Book Antiqua" w:hAnsi="Book Antiqua"/>
          <w:b/>
          <w:bCs/>
          <w:color w:val="000000" w:themeColor="text1"/>
        </w:rPr>
        <w:t xml:space="preserve"> S</w:t>
      </w:r>
      <w:r w:rsidRPr="00A902C7">
        <w:rPr>
          <w:rFonts w:ascii="Book Antiqua" w:hAnsi="Book Antiqua"/>
          <w:color w:val="000000" w:themeColor="text1"/>
        </w:rPr>
        <w:t xml:space="preserve">, </w:t>
      </w:r>
      <w:proofErr w:type="spellStart"/>
      <w:r w:rsidRPr="00A902C7">
        <w:rPr>
          <w:rFonts w:ascii="Book Antiqua" w:hAnsi="Book Antiqua"/>
          <w:color w:val="000000" w:themeColor="text1"/>
        </w:rPr>
        <w:t>Morandi</w:t>
      </w:r>
      <w:proofErr w:type="spellEnd"/>
      <w:r w:rsidRPr="00A902C7">
        <w:rPr>
          <w:rFonts w:ascii="Book Antiqua" w:hAnsi="Book Antiqua"/>
          <w:color w:val="000000" w:themeColor="text1"/>
        </w:rPr>
        <w:t xml:space="preserve"> B, Costa R, </w:t>
      </w:r>
      <w:proofErr w:type="spellStart"/>
      <w:r w:rsidRPr="00A902C7">
        <w:rPr>
          <w:rFonts w:ascii="Book Antiqua" w:hAnsi="Book Antiqua"/>
          <w:color w:val="000000" w:themeColor="text1"/>
        </w:rPr>
        <w:t>Mastracci</w:t>
      </w:r>
      <w:proofErr w:type="spellEnd"/>
      <w:r w:rsidRPr="00A902C7">
        <w:rPr>
          <w:rFonts w:ascii="Book Antiqua" w:hAnsi="Book Antiqua"/>
          <w:color w:val="000000" w:themeColor="text1"/>
        </w:rPr>
        <w:t xml:space="preserve"> L, D'Agostino A, </w:t>
      </w:r>
      <w:proofErr w:type="spellStart"/>
      <w:r w:rsidRPr="00A902C7">
        <w:rPr>
          <w:rFonts w:ascii="Book Antiqua" w:hAnsi="Book Antiqua"/>
          <w:color w:val="000000" w:themeColor="text1"/>
        </w:rPr>
        <w:t>Ratto</w:t>
      </w:r>
      <w:proofErr w:type="spellEnd"/>
      <w:r w:rsidRPr="00A902C7">
        <w:rPr>
          <w:rFonts w:ascii="Book Antiqua" w:hAnsi="Book Antiqua"/>
          <w:color w:val="000000" w:themeColor="text1"/>
        </w:rPr>
        <w:t xml:space="preserve"> GB, </w:t>
      </w:r>
      <w:proofErr w:type="spellStart"/>
      <w:r w:rsidRPr="00A902C7">
        <w:rPr>
          <w:rFonts w:ascii="Book Antiqua" w:hAnsi="Book Antiqua"/>
          <w:color w:val="000000" w:themeColor="text1"/>
        </w:rPr>
        <w:t>Melioli</w:t>
      </w:r>
      <w:proofErr w:type="spellEnd"/>
      <w:r w:rsidRPr="00A902C7">
        <w:rPr>
          <w:rFonts w:ascii="Book Antiqua" w:hAnsi="Book Antiqua"/>
          <w:color w:val="000000" w:themeColor="text1"/>
        </w:rPr>
        <w:t xml:space="preserve"> G, </w:t>
      </w:r>
      <w:proofErr w:type="spellStart"/>
      <w:r w:rsidRPr="00A902C7">
        <w:rPr>
          <w:rFonts w:ascii="Book Antiqua" w:hAnsi="Book Antiqua"/>
          <w:color w:val="000000" w:themeColor="text1"/>
        </w:rPr>
        <w:t>Frumento</w:t>
      </w:r>
      <w:proofErr w:type="spellEnd"/>
      <w:r w:rsidRPr="00A902C7">
        <w:rPr>
          <w:rFonts w:ascii="Book Antiqua" w:hAnsi="Book Antiqua"/>
          <w:color w:val="000000" w:themeColor="text1"/>
        </w:rPr>
        <w:t xml:space="preserve"> G. Eosinophil granulocytes account for indoleamine 2,3-dioxygenase-mediated immune escape in human non-small cell lung cancer. </w:t>
      </w:r>
      <w:r w:rsidRPr="00A902C7">
        <w:rPr>
          <w:rFonts w:ascii="Book Antiqua" w:hAnsi="Book Antiqua"/>
          <w:i/>
          <w:iCs/>
          <w:color w:val="000000" w:themeColor="text1"/>
        </w:rPr>
        <w:t>Neoplasia</w:t>
      </w:r>
      <w:r w:rsidRPr="00A902C7">
        <w:rPr>
          <w:rFonts w:ascii="Book Antiqua" w:hAnsi="Book Antiqua"/>
          <w:color w:val="000000" w:themeColor="text1"/>
        </w:rPr>
        <w:t xml:space="preserve"> 2005; </w:t>
      </w:r>
      <w:r w:rsidRPr="00A902C7">
        <w:rPr>
          <w:rFonts w:ascii="Book Antiqua" w:hAnsi="Book Antiqua"/>
          <w:b/>
          <w:bCs/>
          <w:color w:val="000000" w:themeColor="text1"/>
        </w:rPr>
        <w:t>7</w:t>
      </w:r>
      <w:r w:rsidRPr="00A902C7">
        <w:rPr>
          <w:rFonts w:ascii="Book Antiqua" w:hAnsi="Book Antiqua"/>
          <w:color w:val="000000" w:themeColor="text1"/>
        </w:rPr>
        <w:t>: 390-396 [PMID: 15967116 DOI: 10.1593/neo.04658]</w:t>
      </w:r>
    </w:p>
    <w:p w14:paraId="6EAF0279" w14:textId="77777777" w:rsidR="00145989" w:rsidRPr="00A902C7" w:rsidRDefault="00145989"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rPr>
        <w:lastRenderedPageBreak/>
        <w:t xml:space="preserve">33 </w:t>
      </w:r>
      <w:proofErr w:type="spellStart"/>
      <w:r w:rsidRPr="00A902C7">
        <w:rPr>
          <w:rFonts w:ascii="Book Antiqua" w:hAnsi="Book Antiqua"/>
          <w:b/>
          <w:bCs/>
          <w:color w:val="000000" w:themeColor="text1"/>
        </w:rPr>
        <w:t>Weinlich</w:t>
      </w:r>
      <w:proofErr w:type="spellEnd"/>
      <w:r w:rsidRPr="00A902C7">
        <w:rPr>
          <w:rFonts w:ascii="Book Antiqua" w:hAnsi="Book Antiqua"/>
          <w:b/>
          <w:bCs/>
          <w:color w:val="000000" w:themeColor="text1"/>
        </w:rPr>
        <w:t xml:space="preserve"> G</w:t>
      </w:r>
      <w:r w:rsidRPr="00A902C7">
        <w:rPr>
          <w:rFonts w:ascii="Book Antiqua" w:hAnsi="Book Antiqua"/>
          <w:color w:val="000000" w:themeColor="text1"/>
        </w:rPr>
        <w:t xml:space="preserve">, </w:t>
      </w:r>
      <w:proofErr w:type="spellStart"/>
      <w:r w:rsidRPr="00A902C7">
        <w:rPr>
          <w:rFonts w:ascii="Book Antiqua" w:hAnsi="Book Antiqua"/>
          <w:color w:val="000000" w:themeColor="text1"/>
        </w:rPr>
        <w:t>Murr</w:t>
      </w:r>
      <w:proofErr w:type="spellEnd"/>
      <w:r w:rsidRPr="00A902C7">
        <w:rPr>
          <w:rFonts w:ascii="Book Antiqua" w:hAnsi="Book Antiqua"/>
          <w:color w:val="000000" w:themeColor="text1"/>
        </w:rPr>
        <w:t xml:space="preserve"> C, </w:t>
      </w:r>
      <w:proofErr w:type="spellStart"/>
      <w:r w:rsidRPr="00A902C7">
        <w:rPr>
          <w:rFonts w:ascii="Book Antiqua" w:hAnsi="Book Antiqua"/>
          <w:color w:val="000000" w:themeColor="text1"/>
        </w:rPr>
        <w:t>Richardsen</w:t>
      </w:r>
      <w:proofErr w:type="spellEnd"/>
      <w:r w:rsidRPr="00A902C7">
        <w:rPr>
          <w:rFonts w:ascii="Book Antiqua" w:hAnsi="Book Antiqua"/>
          <w:color w:val="000000" w:themeColor="text1"/>
        </w:rPr>
        <w:t xml:space="preserve"> L, Winkler C, Fuchs D. Decreased serum tryptophan concentration predicts poor prognosis in malignant melanoma patients. </w:t>
      </w:r>
      <w:r w:rsidRPr="00A902C7">
        <w:rPr>
          <w:rFonts w:ascii="Book Antiqua" w:hAnsi="Book Antiqua"/>
          <w:i/>
          <w:iCs/>
          <w:color w:val="000000" w:themeColor="text1"/>
        </w:rPr>
        <w:t>Dermatology</w:t>
      </w:r>
      <w:r w:rsidRPr="00A902C7">
        <w:rPr>
          <w:rFonts w:ascii="Book Antiqua" w:hAnsi="Book Antiqua"/>
          <w:color w:val="000000" w:themeColor="text1"/>
        </w:rPr>
        <w:t xml:space="preserve"> 2007; </w:t>
      </w:r>
      <w:r w:rsidRPr="00A902C7">
        <w:rPr>
          <w:rFonts w:ascii="Book Antiqua" w:hAnsi="Book Antiqua"/>
          <w:b/>
          <w:bCs/>
          <w:color w:val="000000" w:themeColor="text1"/>
        </w:rPr>
        <w:t>214</w:t>
      </w:r>
      <w:r w:rsidRPr="00A902C7">
        <w:rPr>
          <w:rFonts w:ascii="Book Antiqua" w:hAnsi="Book Antiqua"/>
          <w:color w:val="000000" w:themeColor="text1"/>
        </w:rPr>
        <w:t>: 8-14 [PMID: 17191041 DOI: 10.1159/000096906]</w:t>
      </w:r>
    </w:p>
    <w:p w14:paraId="4AFEC3E2" w14:textId="77777777" w:rsidR="00145989" w:rsidRPr="00A902C7" w:rsidRDefault="00145989"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rPr>
        <w:t xml:space="preserve">34 </w:t>
      </w:r>
      <w:r w:rsidRPr="00A902C7">
        <w:rPr>
          <w:rFonts w:ascii="Book Antiqua" w:hAnsi="Book Antiqua"/>
          <w:b/>
          <w:bCs/>
          <w:color w:val="000000" w:themeColor="text1"/>
        </w:rPr>
        <w:t>Takao M</w:t>
      </w:r>
      <w:r w:rsidRPr="00A902C7">
        <w:rPr>
          <w:rFonts w:ascii="Book Antiqua" w:hAnsi="Book Antiqua"/>
          <w:color w:val="000000" w:themeColor="text1"/>
        </w:rPr>
        <w:t xml:space="preserve">, Okamoto A, </w:t>
      </w:r>
      <w:proofErr w:type="spellStart"/>
      <w:r w:rsidRPr="00A902C7">
        <w:rPr>
          <w:rFonts w:ascii="Book Antiqua" w:hAnsi="Book Antiqua"/>
          <w:color w:val="000000" w:themeColor="text1"/>
        </w:rPr>
        <w:t>Nikaido</w:t>
      </w:r>
      <w:proofErr w:type="spellEnd"/>
      <w:r w:rsidRPr="00A902C7">
        <w:rPr>
          <w:rFonts w:ascii="Book Antiqua" w:hAnsi="Book Antiqua"/>
          <w:color w:val="000000" w:themeColor="text1"/>
        </w:rPr>
        <w:t xml:space="preserve"> T, Urashima M, Takakura S, Saito M, Saito M, Okamoto S, </w:t>
      </w:r>
      <w:proofErr w:type="spellStart"/>
      <w:r w:rsidRPr="00A902C7">
        <w:rPr>
          <w:rFonts w:ascii="Book Antiqua" w:hAnsi="Book Antiqua"/>
          <w:color w:val="000000" w:themeColor="text1"/>
        </w:rPr>
        <w:t>Takikawa</w:t>
      </w:r>
      <w:proofErr w:type="spellEnd"/>
      <w:r w:rsidRPr="00A902C7">
        <w:rPr>
          <w:rFonts w:ascii="Book Antiqua" w:hAnsi="Book Antiqua"/>
          <w:color w:val="000000" w:themeColor="text1"/>
        </w:rPr>
        <w:t xml:space="preserve"> O, Sasaki H, Yasuda M, </w:t>
      </w:r>
      <w:proofErr w:type="spellStart"/>
      <w:r w:rsidRPr="00A902C7">
        <w:rPr>
          <w:rFonts w:ascii="Book Antiqua" w:hAnsi="Book Antiqua"/>
          <w:color w:val="000000" w:themeColor="text1"/>
        </w:rPr>
        <w:t>Ochiai</w:t>
      </w:r>
      <w:proofErr w:type="spellEnd"/>
      <w:r w:rsidRPr="00A902C7">
        <w:rPr>
          <w:rFonts w:ascii="Book Antiqua" w:hAnsi="Book Antiqua"/>
          <w:color w:val="000000" w:themeColor="text1"/>
        </w:rPr>
        <w:t xml:space="preserve"> K, Tanaka T. Increased synthesis of indoleamine-2,3-dioxygenase protein is positively associated with impaired survival in patients with serous-type, but not with other types of, ovarian cancer. </w:t>
      </w:r>
      <w:r w:rsidRPr="00A902C7">
        <w:rPr>
          <w:rFonts w:ascii="Book Antiqua" w:hAnsi="Book Antiqua"/>
          <w:i/>
          <w:iCs/>
          <w:color w:val="000000" w:themeColor="text1"/>
        </w:rPr>
        <w:t>Oncol Rep</w:t>
      </w:r>
      <w:r w:rsidRPr="00A902C7">
        <w:rPr>
          <w:rFonts w:ascii="Book Antiqua" w:hAnsi="Book Antiqua"/>
          <w:color w:val="000000" w:themeColor="text1"/>
        </w:rPr>
        <w:t xml:space="preserve"> 2007; </w:t>
      </w:r>
      <w:r w:rsidRPr="00A902C7">
        <w:rPr>
          <w:rFonts w:ascii="Book Antiqua" w:hAnsi="Book Antiqua"/>
          <w:b/>
          <w:bCs/>
          <w:color w:val="000000" w:themeColor="text1"/>
        </w:rPr>
        <w:t>17</w:t>
      </w:r>
      <w:r w:rsidRPr="00A902C7">
        <w:rPr>
          <w:rFonts w:ascii="Book Antiqua" w:hAnsi="Book Antiqua"/>
          <w:color w:val="000000" w:themeColor="text1"/>
        </w:rPr>
        <w:t>: 1333-1339 [PMID: 17487387 DOI: 10.3892/or.17.6.1333]</w:t>
      </w:r>
    </w:p>
    <w:p w14:paraId="2AAD8C8B" w14:textId="77777777" w:rsidR="00145989" w:rsidRPr="00A902C7" w:rsidRDefault="00145989"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rPr>
        <w:t xml:space="preserve">35 </w:t>
      </w:r>
      <w:r w:rsidRPr="00A902C7">
        <w:rPr>
          <w:rFonts w:ascii="Book Antiqua" w:hAnsi="Book Antiqua"/>
          <w:b/>
          <w:bCs/>
          <w:color w:val="000000" w:themeColor="text1"/>
        </w:rPr>
        <w:t>Asghar K</w:t>
      </w:r>
      <w:r w:rsidRPr="00A902C7">
        <w:rPr>
          <w:rFonts w:ascii="Book Antiqua" w:hAnsi="Book Antiqua"/>
          <w:color w:val="000000" w:themeColor="text1"/>
        </w:rPr>
        <w:t xml:space="preserve">, Loya A, Rana IA, Tahseen M, Ishaq M, Farooq A, Bakar MA, Masood I. Indoleamine 2,3-dioxygenase expression and overall survival in patients diagnosed with breast cancer in Pakistan. </w:t>
      </w:r>
      <w:r w:rsidRPr="00A902C7">
        <w:rPr>
          <w:rFonts w:ascii="Book Antiqua" w:hAnsi="Book Antiqua"/>
          <w:i/>
          <w:iCs/>
          <w:color w:val="000000" w:themeColor="text1"/>
        </w:rPr>
        <w:t xml:space="preserve">Cancer </w:t>
      </w:r>
      <w:proofErr w:type="spellStart"/>
      <w:r w:rsidRPr="00A902C7">
        <w:rPr>
          <w:rFonts w:ascii="Book Antiqua" w:hAnsi="Book Antiqua"/>
          <w:i/>
          <w:iCs/>
          <w:color w:val="000000" w:themeColor="text1"/>
        </w:rPr>
        <w:t>Manag</w:t>
      </w:r>
      <w:proofErr w:type="spellEnd"/>
      <w:r w:rsidRPr="00A902C7">
        <w:rPr>
          <w:rFonts w:ascii="Book Antiqua" w:hAnsi="Book Antiqua"/>
          <w:i/>
          <w:iCs/>
          <w:color w:val="000000" w:themeColor="text1"/>
        </w:rPr>
        <w:t xml:space="preserve"> Res</w:t>
      </w:r>
      <w:r w:rsidRPr="00A902C7">
        <w:rPr>
          <w:rFonts w:ascii="Book Antiqua" w:hAnsi="Book Antiqua"/>
          <w:color w:val="000000" w:themeColor="text1"/>
        </w:rPr>
        <w:t xml:space="preserve"> 2019; </w:t>
      </w:r>
      <w:r w:rsidRPr="00A902C7">
        <w:rPr>
          <w:rFonts w:ascii="Book Antiqua" w:hAnsi="Book Antiqua"/>
          <w:b/>
          <w:bCs/>
          <w:color w:val="000000" w:themeColor="text1"/>
        </w:rPr>
        <w:t>11</w:t>
      </w:r>
      <w:r w:rsidRPr="00A902C7">
        <w:rPr>
          <w:rFonts w:ascii="Book Antiqua" w:hAnsi="Book Antiqua"/>
          <w:color w:val="000000" w:themeColor="text1"/>
        </w:rPr>
        <w:t>: 475-481 [PMID: 30655699 DOI: 10.2147/CMAR.S184221]</w:t>
      </w:r>
    </w:p>
    <w:p w14:paraId="1E8C3BB2" w14:textId="3819E309" w:rsidR="00A77B3E" w:rsidRPr="00A902C7" w:rsidRDefault="00A77B3E" w:rsidP="00A902C7">
      <w:pPr>
        <w:snapToGrid w:val="0"/>
        <w:spacing w:line="360" w:lineRule="auto"/>
        <w:jc w:val="both"/>
        <w:rPr>
          <w:rFonts w:ascii="Book Antiqua" w:hAnsi="Book Antiqua"/>
          <w:color w:val="000000" w:themeColor="text1"/>
        </w:rPr>
      </w:pPr>
    </w:p>
    <w:p w14:paraId="04DAE8FE" w14:textId="77777777" w:rsidR="003C6ED2" w:rsidRPr="00A902C7" w:rsidRDefault="003C6ED2" w:rsidP="00A902C7">
      <w:pPr>
        <w:snapToGrid w:val="0"/>
        <w:spacing w:line="360" w:lineRule="auto"/>
        <w:jc w:val="both"/>
        <w:rPr>
          <w:rFonts w:ascii="Book Antiqua" w:hAnsi="Book Antiqua"/>
          <w:color w:val="000000" w:themeColor="text1"/>
        </w:rPr>
        <w:sectPr w:rsidR="003C6ED2" w:rsidRPr="00A902C7">
          <w:pgSz w:w="12240" w:h="15840"/>
          <w:pgMar w:top="1440" w:right="1440" w:bottom="1440" w:left="1440" w:header="720" w:footer="720" w:gutter="0"/>
          <w:cols w:space="720"/>
          <w:docGrid w:linePitch="360"/>
        </w:sectPr>
      </w:pPr>
    </w:p>
    <w:p w14:paraId="5D291D22" w14:textId="77777777"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color w:val="000000" w:themeColor="text1"/>
        </w:rPr>
        <w:lastRenderedPageBreak/>
        <w:t>Footnotes</w:t>
      </w:r>
    </w:p>
    <w:p w14:paraId="45D877B5" w14:textId="6114D633"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bCs/>
          <w:color w:val="000000" w:themeColor="text1"/>
        </w:rPr>
        <w:t xml:space="preserve">Institutional review board statement: </w:t>
      </w:r>
      <w:r w:rsidRPr="00A902C7">
        <w:rPr>
          <w:rFonts w:ascii="Book Antiqua" w:eastAsia="Book Antiqua" w:hAnsi="Book Antiqua" w:cs="Book Antiqua"/>
          <w:color w:val="000000" w:themeColor="text1"/>
        </w:rPr>
        <w:t xml:space="preserve">The study was reviewed and approved by the </w:t>
      </w:r>
      <w:r w:rsidR="000F186E" w:rsidRPr="00A902C7">
        <w:rPr>
          <w:rFonts w:ascii="Book Antiqua" w:eastAsia="Book Antiqua" w:hAnsi="Book Antiqua" w:cs="Book Antiqua"/>
          <w:color w:val="000000" w:themeColor="text1"/>
        </w:rPr>
        <w:t>Shaukat Khanum Memorial Cancer Hospital and Research Centre</w:t>
      </w:r>
      <w:r w:rsidRPr="00A902C7">
        <w:rPr>
          <w:rFonts w:ascii="Book Antiqua" w:eastAsia="Book Antiqua" w:hAnsi="Book Antiqua" w:cs="Book Antiqua"/>
          <w:color w:val="000000" w:themeColor="text1"/>
        </w:rPr>
        <w:t xml:space="preserve"> Institutional Review Board. </w:t>
      </w:r>
    </w:p>
    <w:p w14:paraId="1C7533B2" w14:textId="77777777" w:rsidR="00A77B3E" w:rsidRPr="00A902C7" w:rsidRDefault="00A77B3E" w:rsidP="00A902C7">
      <w:pPr>
        <w:snapToGrid w:val="0"/>
        <w:spacing w:line="360" w:lineRule="auto"/>
        <w:jc w:val="both"/>
        <w:rPr>
          <w:rFonts w:ascii="Book Antiqua" w:hAnsi="Book Antiqua"/>
          <w:color w:val="000000" w:themeColor="text1"/>
        </w:rPr>
      </w:pPr>
    </w:p>
    <w:p w14:paraId="47424023" w14:textId="77777777"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bCs/>
          <w:color w:val="000000" w:themeColor="text1"/>
        </w:rPr>
        <w:t xml:space="preserve">Conflict-of-interest statement: </w:t>
      </w:r>
      <w:r w:rsidRPr="00A902C7">
        <w:rPr>
          <w:rFonts w:ascii="Book Antiqua" w:eastAsia="Book Antiqua" w:hAnsi="Book Antiqua" w:cs="Book Antiqua"/>
          <w:color w:val="000000" w:themeColor="text1"/>
        </w:rPr>
        <w:t>Authors declare no conflict of interests for this manuscript.</w:t>
      </w:r>
    </w:p>
    <w:p w14:paraId="53A34E5D" w14:textId="77777777" w:rsidR="00A77B3E" w:rsidRPr="00A902C7" w:rsidRDefault="00A77B3E" w:rsidP="00A902C7">
      <w:pPr>
        <w:snapToGrid w:val="0"/>
        <w:spacing w:line="360" w:lineRule="auto"/>
        <w:jc w:val="both"/>
        <w:rPr>
          <w:rFonts w:ascii="Book Antiqua" w:hAnsi="Book Antiqua"/>
          <w:color w:val="000000" w:themeColor="text1"/>
        </w:rPr>
      </w:pPr>
    </w:p>
    <w:p w14:paraId="5BFFA93C" w14:textId="0013E71D"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bCs/>
          <w:color w:val="000000" w:themeColor="text1"/>
        </w:rPr>
        <w:t xml:space="preserve">Data sharing statement: </w:t>
      </w:r>
      <w:r w:rsidRPr="00A902C7">
        <w:rPr>
          <w:rFonts w:ascii="Book Antiqua" w:eastAsia="Book Antiqua" w:hAnsi="Book Antiqua" w:cs="Book Antiqua"/>
          <w:color w:val="000000" w:themeColor="text1"/>
        </w:rPr>
        <w:t>Technical appendix, statistical code, and dataset available from the corresponding author at kashifasghar</w:t>
      </w:r>
      <w:hyperlink r:id="rId7" w:tgtFrame="_blank" w:history="1">
        <w:r w:rsidRPr="00A902C7">
          <w:rPr>
            <w:rFonts w:ascii="Book Antiqua" w:eastAsia="Book Antiqua" w:hAnsi="Book Antiqua" w:cs="Book Antiqua"/>
            <w:color w:val="000000" w:themeColor="text1"/>
          </w:rPr>
          <w:t>@skm.org.pk</w:t>
        </w:r>
      </w:hyperlink>
      <w:r w:rsidRPr="00A902C7">
        <w:rPr>
          <w:rFonts w:ascii="Book Antiqua" w:eastAsia="Book Antiqua" w:hAnsi="Book Antiqua" w:cs="Book Antiqua"/>
          <w:color w:val="000000" w:themeColor="text1"/>
        </w:rPr>
        <w:t>. Consent was not obtained but the presented data are anonymized and risk of identification is low. No additional data are available.</w:t>
      </w:r>
    </w:p>
    <w:p w14:paraId="319CCF67" w14:textId="77777777" w:rsidR="00A77B3E" w:rsidRPr="00A902C7" w:rsidRDefault="00A77B3E" w:rsidP="00A902C7">
      <w:pPr>
        <w:snapToGrid w:val="0"/>
        <w:spacing w:line="360" w:lineRule="auto"/>
        <w:jc w:val="both"/>
        <w:rPr>
          <w:rFonts w:ascii="Book Antiqua" w:hAnsi="Book Antiqua"/>
          <w:color w:val="000000" w:themeColor="text1"/>
        </w:rPr>
      </w:pPr>
    </w:p>
    <w:p w14:paraId="67CD816D" w14:textId="77777777"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bCs/>
          <w:color w:val="000000" w:themeColor="text1"/>
        </w:rPr>
        <w:t xml:space="preserve">Open-Access: </w:t>
      </w:r>
      <w:r w:rsidRPr="00A902C7">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EB18B9" w14:textId="77777777" w:rsidR="00A77B3E" w:rsidRPr="00A902C7" w:rsidRDefault="00A77B3E" w:rsidP="00A902C7">
      <w:pPr>
        <w:snapToGrid w:val="0"/>
        <w:spacing w:line="360" w:lineRule="auto"/>
        <w:jc w:val="both"/>
        <w:rPr>
          <w:rFonts w:ascii="Book Antiqua" w:hAnsi="Book Antiqua"/>
          <w:color w:val="000000" w:themeColor="text1"/>
        </w:rPr>
      </w:pPr>
    </w:p>
    <w:p w14:paraId="43206126" w14:textId="594A1525"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color w:val="000000" w:themeColor="text1"/>
        </w:rPr>
        <w:t xml:space="preserve">Manuscript source: </w:t>
      </w:r>
      <w:r w:rsidRPr="00A902C7">
        <w:rPr>
          <w:rFonts w:ascii="Book Antiqua" w:eastAsia="Book Antiqua" w:hAnsi="Book Antiqua" w:cs="Book Antiqua"/>
          <w:color w:val="000000" w:themeColor="text1"/>
        </w:rPr>
        <w:t xml:space="preserve">Unsolicited </w:t>
      </w:r>
      <w:r w:rsidR="00E50959" w:rsidRPr="00A902C7">
        <w:rPr>
          <w:rFonts w:ascii="Book Antiqua" w:eastAsia="Book Antiqua" w:hAnsi="Book Antiqua" w:cs="Book Antiqua"/>
          <w:color w:val="000000" w:themeColor="text1"/>
        </w:rPr>
        <w:t>m</w:t>
      </w:r>
      <w:r w:rsidRPr="00A902C7">
        <w:rPr>
          <w:rFonts w:ascii="Book Antiqua" w:eastAsia="Book Antiqua" w:hAnsi="Book Antiqua" w:cs="Book Antiqua"/>
          <w:color w:val="000000" w:themeColor="text1"/>
        </w:rPr>
        <w:t>anuscript</w:t>
      </w:r>
    </w:p>
    <w:p w14:paraId="4C3BD6E1" w14:textId="77777777" w:rsidR="00A77B3E" w:rsidRPr="00A902C7" w:rsidRDefault="00A77B3E" w:rsidP="00A902C7">
      <w:pPr>
        <w:snapToGrid w:val="0"/>
        <w:spacing w:line="360" w:lineRule="auto"/>
        <w:jc w:val="both"/>
        <w:rPr>
          <w:rFonts w:ascii="Book Antiqua" w:hAnsi="Book Antiqua"/>
          <w:color w:val="000000" w:themeColor="text1"/>
        </w:rPr>
      </w:pPr>
    </w:p>
    <w:p w14:paraId="2EAF5B0B" w14:textId="77777777"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color w:val="000000" w:themeColor="text1"/>
        </w:rPr>
        <w:t xml:space="preserve">Peer-review started: </w:t>
      </w:r>
      <w:r w:rsidRPr="00A902C7">
        <w:rPr>
          <w:rFonts w:ascii="Book Antiqua" w:eastAsia="Book Antiqua" w:hAnsi="Book Antiqua" w:cs="Book Antiqua"/>
          <w:color w:val="000000" w:themeColor="text1"/>
        </w:rPr>
        <w:t>April 13, 2020</w:t>
      </w:r>
    </w:p>
    <w:p w14:paraId="18447EA7" w14:textId="77777777"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color w:val="000000" w:themeColor="text1"/>
        </w:rPr>
        <w:t xml:space="preserve">First decision: </w:t>
      </w:r>
      <w:r w:rsidRPr="00A902C7">
        <w:rPr>
          <w:rFonts w:ascii="Book Antiqua" w:eastAsia="Book Antiqua" w:hAnsi="Book Antiqua" w:cs="Book Antiqua"/>
          <w:color w:val="000000" w:themeColor="text1"/>
        </w:rPr>
        <w:t>August 9, 2020</w:t>
      </w:r>
    </w:p>
    <w:p w14:paraId="16BB955A" w14:textId="77777777"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color w:val="000000" w:themeColor="text1"/>
        </w:rPr>
        <w:t xml:space="preserve">Article in press: </w:t>
      </w:r>
    </w:p>
    <w:p w14:paraId="355D5884" w14:textId="77777777" w:rsidR="00A77B3E" w:rsidRPr="00A902C7" w:rsidRDefault="00A77B3E" w:rsidP="00A902C7">
      <w:pPr>
        <w:snapToGrid w:val="0"/>
        <w:spacing w:line="360" w:lineRule="auto"/>
        <w:jc w:val="both"/>
        <w:rPr>
          <w:rFonts w:ascii="Book Antiqua" w:hAnsi="Book Antiqua"/>
          <w:color w:val="000000" w:themeColor="text1"/>
        </w:rPr>
      </w:pPr>
    </w:p>
    <w:p w14:paraId="591989FB" w14:textId="21EAE5B6"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color w:val="000000" w:themeColor="text1"/>
        </w:rPr>
        <w:t xml:space="preserve">Specialty type: </w:t>
      </w:r>
      <w:r w:rsidR="00202E07" w:rsidRPr="00A902C7">
        <w:rPr>
          <w:rFonts w:ascii="Book Antiqua" w:eastAsia="微软雅黑" w:hAnsi="Book Antiqua" w:cs="宋体"/>
          <w:color w:val="000000" w:themeColor="text1"/>
        </w:rPr>
        <w:t>Oncology</w:t>
      </w:r>
    </w:p>
    <w:p w14:paraId="43CF4DB5" w14:textId="77777777"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color w:val="000000" w:themeColor="text1"/>
        </w:rPr>
        <w:t xml:space="preserve">Country/Territory of origin: </w:t>
      </w:r>
      <w:r w:rsidRPr="00A902C7">
        <w:rPr>
          <w:rFonts w:ascii="Book Antiqua" w:eastAsia="Book Antiqua" w:hAnsi="Book Antiqua" w:cs="Book Antiqua"/>
          <w:color w:val="000000" w:themeColor="text1"/>
        </w:rPr>
        <w:t>Pakistan</w:t>
      </w:r>
    </w:p>
    <w:p w14:paraId="02E4E556" w14:textId="77777777"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b/>
          <w:color w:val="000000" w:themeColor="text1"/>
        </w:rPr>
        <w:t>Peer-review report’s scientific quality classification</w:t>
      </w:r>
    </w:p>
    <w:p w14:paraId="223EB9C9" w14:textId="77777777"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color w:val="000000" w:themeColor="text1"/>
        </w:rPr>
        <w:lastRenderedPageBreak/>
        <w:t>Grade A (Excellent): 0</w:t>
      </w:r>
    </w:p>
    <w:p w14:paraId="5B6A0792" w14:textId="77777777"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color w:val="000000" w:themeColor="text1"/>
        </w:rPr>
        <w:t>Grade B (Very good): 0</w:t>
      </w:r>
    </w:p>
    <w:p w14:paraId="0DB15BB0" w14:textId="1E847038"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color w:val="000000" w:themeColor="text1"/>
        </w:rPr>
        <w:t>Grade C (Good): C</w:t>
      </w:r>
      <w:r w:rsidR="00E50959" w:rsidRPr="00A902C7">
        <w:rPr>
          <w:rFonts w:ascii="Book Antiqua" w:eastAsia="Book Antiqua" w:hAnsi="Book Antiqua" w:cs="Book Antiqua"/>
          <w:color w:val="000000" w:themeColor="text1"/>
        </w:rPr>
        <w:t>, C</w:t>
      </w:r>
    </w:p>
    <w:p w14:paraId="681714C6" w14:textId="77777777"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color w:val="000000" w:themeColor="text1"/>
        </w:rPr>
        <w:t>Grade D (Fair): 0</w:t>
      </w:r>
    </w:p>
    <w:p w14:paraId="5884E5B7" w14:textId="77777777" w:rsidR="00A77B3E" w:rsidRPr="00A902C7" w:rsidRDefault="005843FC" w:rsidP="00A902C7">
      <w:pPr>
        <w:snapToGrid w:val="0"/>
        <w:spacing w:line="360" w:lineRule="auto"/>
        <w:jc w:val="both"/>
        <w:rPr>
          <w:rFonts w:ascii="Book Antiqua" w:hAnsi="Book Antiqua"/>
          <w:color w:val="000000" w:themeColor="text1"/>
        </w:rPr>
      </w:pPr>
      <w:r w:rsidRPr="00A902C7">
        <w:rPr>
          <w:rFonts w:ascii="Book Antiqua" w:eastAsia="Book Antiqua" w:hAnsi="Book Antiqua" w:cs="Book Antiqua"/>
          <w:color w:val="000000" w:themeColor="text1"/>
        </w:rPr>
        <w:t>Grade E (Poor): 0</w:t>
      </w:r>
    </w:p>
    <w:p w14:paraId="7D6D8BFF" w14:textId="77777777" w:rsidR="00A77B3E" w:rsidRPr="00A902C7" w:rsidRDefault="00A77B3E" w:rsidP="00A902C7">
      <w:pPr>
        <w:snapToGrid w:val="0"/>
        <w:spacing w:line="360" w:lineRule="auto"/>
        <w:jc w:val="both"/>
        <w:rPr>
          <w:rFonts w:ascii="Book Antiqua" w:hAnsi="Book Antiqua"/>
          <w:color w:val="000000" w:themeColor="text1"/>
        </w:rPr>
      </w:pPr>
    </w:p>
    <w:p w14:paraId="6EA0B2C4" w14:textId="2FFD2597" w:rsidR="00A77B3E" w:rsidRPr="00A902C7" w:rsidRDefault="005843FC" w:rsidP="00A902C7">
      <w:pPr>
        <w:snapToGrid w:val="0"/>
        <w:spacing w:line="360" w:lineRule="auto"/>
        <w:jc w:val="both"/>
        <w:rPr>
          <w:rFonts w:ascii="Book Antiqua" w:eastAsia="Book Antiqua" w:hAnsi="Book Antiqua" w:cs="Book Antiqua"/>
          <w:b/>
          <w:color w:val="000000" w:themeColor="text1"/>
        </w:rPr>
      </w:pPr>
      <w:r w:rsidRPr="00A902C7">
        <w:rPr>
          <w:rFonts w:ascii="Book Antiqua" w:eastAsia="Book Antiqua" w:hAnsi="Book Antiqua" w:cs="Book Antiqua"/>
          <w:b/>
          <w:color w:val="000000" w:themeColor="text1"/>
        </w:rPr>
        <w:t xml:space="preserve">P-Reviewer: </w:t>
      </w:r>
      <w:r w:rsidRPr="00A902C7">
        <w:rPr>
          <w:rFonts w:ascii="Book Antiqua" w:eastAsia="Book Antiqua" w:hAnsi="Book Antiqua" w:cs="Book Antiqua"/>
          <w:color w:val="000000" w:themeColor="text1"/>
        </w:rPr>
        <w:t>Scaggiante B</w:t>
      </w:r>
      <w:r w:rsidRPr="00A902C7">
        <w:rPr>
          <w:rFonts w:ascii="Book Antiqua" w:eastAsia="Book Antiqua" w:hAnsi="Book Antiqua" w:cs="Book Antiqua"/>
          <w:b/>
          <w:color w:val="000000" w:themeColor="text1"/>
        </w:rPr>
        <w:t xml:space="preserve"> S-Editor: </w:t>
      </w:r>
      <w:r w:rsidRPr="00A902C7">
        <w:rPr>
          <w:rFonts w:ascii="Book Antiqua" w:eastAsia="Book Antiqua" w:hAnsi="Book Antiqua" w:cs="Book Antiqua"/>
          <w:color w:val="000000" w:themeColor="text1"/>
        </w:rPr>
        <w:t>Fan JR</w:t>
      </w:r>
      <w:r w:rsidRPr="00A902C7">
        <w:rPr>
          <w:rFonts w:ascii="Book Antiqua" w:eastAsia="Book Antiqua" w:hAnsi="Book Antiqua" w:cs="Book Antiqua"/>
          <w:b/>
          <w:color w:val="000000" w:themeColor="text1"/>
        </w:rPr>
        <w:t xml:space="preserve"> L-Editor: </w:t>
      </w:r>
      <w:r w:rsidR="00F40EE8" w:rsidRPr="00A902C7">
        <w:rPr>
          <w:rFonts w:ascii="Book Antiqua" w:eastAsia="Book Antiqua" w:hAnsi="Book Antiqua" w:cs="Book Antiqua"/>
          <w:bCs/>
          <w:color w:val="000000" w:themeColor="text1"/>
        </w:rPr>
        <w:t>Filipodia</w:t>
      </w:r>
      <w:r w:rsidRPr="00A902C7">
        <w:rPr>
          <w:rFonts w:ascii="Book Antiqua" w:eastAsia="Book Antiqua" w:hAnsi="Book Antiqua" w:cs="Book Antiqua"/>
          <w:b/>
          <w:color w:val="000000" w:themeColor="text1"/>
        </w:rPr>
        <w:t xml:space="preserve"> P-Editor: </w:t>
      </w:r>
    </w:p>
    <w:p w14:paraId="1AD655BA" w14:textId="77777777" w:rsidR="00DB49BA" w:rsidRPr="00A902C7" w:rsidRDefault="006C494E" w:rsidP="00A902C7">
      <w:pPr>
        <w:snapToGrid w:val="0"/>
        <w:spacing w:line="360" w:lineRule="auto"/>
        <w:jc w:val="both"/>
        <w:rPr>
          <w:rFonts w:ascii="Book Antiqua" w:eastAsia="Book Antiqua" w:hAnsi="Book Antiqua" w:cs="Book Antiqua"/>
          <w:b/>
          <w:color w:val="000000" w:themeColor="text1"/>
        </w:rPr>
      </w:pPr>
      <w:r w:rsidRPr="00A902C7">
        <w:rPr>
          <w:rFonts w:ascii="Book Antiqua" w:eastAsia="Book Antiqua" w:hAnsi="Book Antiqua" w:cs="Book Antiqua"/>
          <w:b/>
          <w:color w:val="000000" w:themeColor="text1"/>
        </w:rPr>
        <w:br w:type="page"/>
      </w:r>
    </w:p>
    <w:p w14:paraId="39751E20" w14:textId="623FDF56" w:rsidR="00DB49BA" w:rsidRPr="00A902C7" w:rsidRDefault="00DB49BA" w:rsidP="00A902C7">
      <w:pPr>
        <w:snapToGrid w:val="0"/>
        <w:spacing w:line="360" w:lineRule="auto"/>
        <w:jc w:val="both"/>
        <w:rPr>
          <w:rFonts w:ascii="Book Antiqua" w:hAnsi="Book Antiqua" w:cs="Book Antiqua"/>
          <w:b/>
          <w:color w:val="000000" w:themeColor="text1"/>
          <w:lang w:eastAsia="zh-CN"/>
        </w:rPr>
      </w:pPr>
      <w:r w:rsidRPr="00A902C7">
        <w:rPr>
          <w:rFonts w:ascii="Book Antiqua" w:hAnsi="Book Antiqua" w:cs="Book Antiqua"/>
          <w:b/>
          <w:color w:val="000000" w:themeColor="text1"/>
          <w:lang w:eastAsia="zh-CN"/>
        </w:rPr>
        <w:lastRenderedPageBreak/>
        <w:t>Figure Legends</w:t>
      </w:r>
    </w:p>
    <w:p w14:paraId="2E7F3A60" w14:textId="5D118F49" w:rsidR="006C494E" w:rsidRPr="00A902C7" w:rsidRDefault="006C494E" w:rsidP="00A902C7">
      <w:pPr>
        <w:snapToGrid w:val="0"/>
        <w:spacing w:line="360" w:lineRule="auto"/>
        <w:jc w:val="both"/>
        <w:rPr>
          <w:rFonts w:ascii="Book Antiqua" w:eastAsia="Book Antiqua" w:hAnsi="Book Antiqua" w:cs="Book Antiqua"/>
          <w:b/>
          <w:color w:val="000000" w:themeColor="text1"/>
        </w:rPr>
      </w:pPr>
      <w:r w:rsidRPr="00A902C7">
        <w:rPr>
          <w:rFonts w:ascii="Book Antiqua" w:hAnsi="Book Antiqua"/>
          <w:noProof/>
          <w:color w:val="000000" w:themeColor="text1"/>
        </w:rPr>
        <w:drawing>
          <wp:inline distT="0" distB="0" distL="0" distR="0" wp14:anchorId="1A26FB0F" wp14:editId="4535FFF2">
            <wp:extent cx="5943600" cy="43726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372610"/>
                    </a:xfrm>
                    <a:prstGeom prst="rect">
                      <a:avLst/>
                    </a:prstGeom>
                  </pic:spPr>
                </pic:pic>
              </a:graphicData>
            </a:graphic>
          </wp:inline>
        </w:drawing>
      </w:r>
    </w:p>
    <w:p w14:paraId="39A7586D" w14:textId="34C6DAFA" w:rsidR="006C494E" w:rsidRPr="00A902C7" w:rsidRDefault="006C494E" w:rsidP="00A902C7">
      <w:pPr>
        <w:snapToGrid w:val="0"/>
        <w:spacing w:line="360" w:lineRule="auto"/>
        <w:jc w:val="both"/>
        <w:rPr>
          <w:rFonts w:ascii="Book Antiqua" w:hAnsi="Book Antiqua"/>
          <w:color w:val="000000" w:themeColor="text1"/>
        </w:rPr>
      </w:pPr>
      <w:r w:rsidRPr="00A902C7">
        <w:rPr>
          <w:rFonts w:ascii="Book Antiqua" w:hAnsi="Book Antiqua"/>
          <w:b/>
          <w:bCs/>
          <w:color w:val="000000" w:themeColor="text1"/>
        </w:rPr>
        <w:t>Figure</w:t>
      </w:r>
      <w:r w:rsidR="00CF5A3E" w:rsidRPr="00A902C7">
        <w:rPr>
          <w:rFonts w:ascii="Book Antiqua" w:hAnsi="Book Antiqua"/>
          <w:b/>
          <w:bCs/>
          <w:color w:val="000000" w:themeColor="text1"/>
        </w:rPr>
        <w:t xml:space="preserve"> </w:t>
      </w:r>
      <w:r w:rsidRPr="00A902C7">
        <w:rPr>
          <w:rFonts w:ascii="Book Antiqua" w:hAnsi="Book Antiqua"/>
          <w:b/>
          <w:bCs/>
          <w:color w:val="000000" w:themeColor="text1"/>
        </w:rPr>
        <w:t xml:space="preserve">1 </w:t>
      </w:r>
      <w:r w:rsidR="00312F6C" w:rsidRPr="00A902C7">
        <w:rPr>
          <w:rFonts w:ascii="Book Antiqua" w:eastAsia="Book Antiqua" w:hAnsi="Book Antiqua" w:cs="Book Antiqua"/>
          <w:b/>
          <w:bCs/>
          <w:color w:val="000000" w:themeColor="text1"/>
        </w:rPr>
        <w:t>F</w:t>
      </w:r>
      <w:r w:rsidR="00CF5A3E" w:rsidRPr="00A902C7">
        <w:rPr>
          <w:rFonts w:ascii="Book Antiqua" w:eastAsia="Book Antiqua" w:hAnsi="Book Antiqua" w:cs="Book Antiqua"/>
          <w:b/>
          <w:bCs/>
          <w:color w:val="000000" w:themeColor="text1"/>
        </w:rPr>
        <w:t>ormalin-fixed paraffin-embedded tumor specimens.</w:t>
      </w:r>
      <w:r w:rsidRPr="00A902C7">
        <w:rPr>
          <w:rFonts w:ascii="Book Antiqua" w:hAnsi="Book Antiqua"/>
          <w:color w:val="000000" w:themeColor="text1"/>
        </w:rPr>
        <w:t xml:space="preserve"> </w:t>
      </w:r>
      <w:r w:rsidR="005807DE" w:rsidRPr="00A902C7">
        <w:rPr>
          <w:rFonts w:ascii="Book Antiqua" w:hAnsi="Book Antiqua"/>
          <w:color w:val="000000" w:themeColor="text1"/>
        </w:rPr>
        <w:t xml:space="preserve">A and </w:t>
      </w:r>
      <w:r w:rsidR="007D7418" w:rsidRPr="00A902C7">
        <w:rPr>
          <w:rFonts w:ascii="Book Antiqua" w:hAnsi="Book Antiqua"/>
          <w:color w:val="000000" w:themeColor="text1"/>
        </w:rPr>
        <w:t>B</w:t>
      </w:r>
      <w:r w:rsidR="005807DE" w:rsidRPr="00A902C7">
        <w:rPr>
          <w:rFonts w:ascii="Book Antiqua" w:hAnsi="Book Antiqua"/>
          <w:color w:val="000000" w:themeColor="text1"/>
        </w:rPr>
        <w:t xml:space="preserve">: </w:t>
      </w:r>
      <w:r w:rsidR="00691514" w:rsidRPr="00A902C7">
        <w:rPr>
          <w:rFonts w:ascii="Book Antiqua" w:eastAsia="Book Antiqua" w:hAnsi="Book Antiqua" w:cs="Book Antiqua"/>
          <w:color w:val="000000" w:themeColor="text1"/>
        </w:rPr>
        <w:t>Forkhead box P3 (</w:t>
      </w:r>
      <w:r w:rsidRPr="00A902C7">
        <w:rPr>
          <w:rFonts w:ascii="Book Antiqua" w:hAnsi="Book Antiqua"/>
          <w:color w:val="000000" w:themeColor="text1"/>
        </w:rPr>
        <w:t>FOXP3</w:t>
      </w:r>
      <w:r w:rsidR="00691514" w:rsidRPr="00A902C7">
        <w:rPr>
          <w:rFonts w:ascii="Book Antiqua" w:hAnsi="Book Antiqua"/>
          <w:color w:val="000000" w:themeColor="text1"/>
        </w:rPr>
        <w:t>)</w:t>
      </w:r>
      <w:r w:rsidRPr="00A902C7">
        <w:rPr>
          <w:rFonts w:ascii="Book Antiqua" w:hAnsi="Book Antiqua"/>
          <w:color w:val="000000" w:themeColor="text1"/>
        </w:rPr>
        <w:t xml:space="preserve"> immunohistochemical staining</w:t>
      </w:r>
      <w:r w:rsidR="005807DE" w:rsidRPr="00A902C7">
        <w:rPr>
          <w:rFonts w:ascii="Book Antiqua" w:hAnsi="Book Antiqua"/>
          <w:color w:val="000000" w:themeColor="text1"/>
        </w:rPr>
        <w:t>;</w:t>
      </w:r>
      <w:r w:rsidRPr="00A902C7">
        <w:rPr>
          <w:rFonts w:ascii="Book Antiqua" w:hAnsi="Book Antiqua"/>
          <w:color w:val="000000" w:themeColor="text1"/>
        </w:rPr>
        <w:t xml:space="preserve"> A</w:t>
      </w:r>
      <w:r w:rsidR="005807DE" w:rsidRPr="00A902C7">
        <w:rPr>
          <w:rFonts w:ascii="Book Antiqua" w:hAnsi="Book Antiqua"/>
          <w:color w:val="000000" w:themeColor="text1"/>
        </w:rPr>
        <w:t>:</w:t>
      </w:r>
      <w:r w:rsidRPr="00A902C7">
        <w:rPr>
          <w:rFonts w:ascii="Book Antiqua" w:hAnsi="Book Antiqua"/>
          <w:color w:val="000000" w:themeColor="text1"/>
        </w:rPr>
        <w:t xml:space="preserve"> Invasive ductal carcinoma with FOXP3-negative expression</w:t>
      </w:r>
      <w:r w:rsidR="005807DE" w:rsidRPr="00A902C7">
        <w:rPr>
          <w:rFonts w:ascii="Book Antiqua" w:hAnsi="Book Antiqua"/>
          <w:color w:val="000000" w:themeColor="text1"/>
        </w:rPr>
        <w:t>;</w:t>
      </w:r>
      <w:r w:rsidRPr="00A902C7">
        <w:rPr>
          <w:rFonts w:ascii="Book Antiqua" w:hAnsi="Book Antiqua"/>
          <w:color w:val="000000" w:themeColor="text1"/>
        </w:rPr>
        <w:t xml:space="preserve"> B</w:t>
      </w:r>
      <w:r w:rsidR="005807DE" w:rsidRPr="00A902C7">
        <w:rPr>
          <w:rFonts w:ascii="Book Antiqua" w:hAnsi="Book Antiqua"/>
          <w:color w:val="000000" w:themeColor="text1"/>
        </w:rPr>
        <w:t>:</w:t>
      </w:r>
      <w:r w:rsidRPr="00A902C7">
        <w:rPr>
          <w:rFonts w:ascii="Book Antiqua" w:hAnsi="Book Antiqua"/>
          <w:color w:val="000000" w:themeColor="text1"/>
        </w:rPr>
        <w:t xml:space="preserve"> FOXP3-positive lymphocytic infiltration in invasive ductal carcinoma. The staining was nuclear</w:t>
      </w:r>
      <w:r w:rsidR="005807DE" w:rsidRPr="00A902C7">
        <w:rPr>
          <w:rFonts w:ascii="Book Antiqua" w:hAnsi="Book Antiqua"/>
          <w:color w:val="000000" w:themeColor="text1"/>
        </w:rPr>
        <w:t>;</w:t>
      </w:r>
      <w:r w:rsidRPr="00A902C7">
        <w:rPr>
          <w:rFonts w:ascii="Book Antiqua" w:hAnsi="Book Antiqua"/>
          <w:color w:val="000000" w:themeColor="text1"/>
        </w:rPr>
        <w:t xml:space="preserve"> </w:t>
      </w:r>
      <w:r w:rsidR="005807DE" w:rsidRPr="00A902C7">
        <w:rPr>
          <w:rFonts w:ascii="Book Antiqua" w:hAnsi="Book Antiqua"/>
          <w:color w:val="000000" w:themeColor="text1"/>
        </w:rPr>
        <w:t xml:space="preserve">C and D: </w:t>
      </w:r>
      <w:r w:rsidRPr="00A902C7">
        <w:rPr>
          <w:rFonts w:ascii="Book Antiqua" w:hAnsi="Book Antiqua"/>
          <w:color w:val="000000" w:themeColor="text1"/>
        </w:rPr>
        <w:t xml:space="preserve">Co-expression of FOXP3 and </w:t>
      </w:r>
      <w:r w:rsidR="00EF02CE" w:rsidRPr="00A902C7">
        <w:rPr>
          <w:rFonts w:ascii="Book Antiqua" w:eastAsia="Book Antiqua" w:hAnsi="Book Antiqua" w:cs="Book Antiqua"/>
          <w:color w:val="000000" w:themeColor="text1"/>
        </w:rPr>
        <w:t>indoleamine 2,3</w:t>
      </w:r>
      <w:r w:rsidR="005E33F8" w:rsidRPr="00A902C7">
        <w:rPr>
          <w:rFonts w:ascii="Book Antiqua" w:eastAsia="Book Antiqua" w:hAnsi="Book Antiqua" w:cs="Book Antiqua"/>
          <w:color w:val="000000" w:themeColor="text1"/>
        </w:rPr>
        <w:t>-</w:t>
      </w:r>
      <w:r w:rsidR="00EF02CE" w:rsidRPr="00A902C7">
        <w:rPr>
          <w:rFonts w:ascii="Book Antiqua" w:eastAsia="Book Antiqua" w:hAnsi="Book Antiqua" w:cs="Book Antiqua"/>
          <w:color w:val="000000" w:themeColor="text1"/>
        </w:rPr>
        <w:t>dioxygenase</w:t>
      </w:r>
      <w:r w:rsidR="00EF02CE" w:rsidRPr="00A902C7">
        <w:rPr>
          <w:rFonts w:ascii="Book Antiqua" w:hAnsi="Book Antiqua"/>
          <w:color w:val="000000" w:themeColor="text1"/>
        </w:rPr>
        <w:t xml:space="preserve"> (</w:t>
      </w:r>
      <w:r w:rsidRPr="00A902C7">
        <w:rPr>
          <w:rFonts w:ascii="Book Antiqua" w:hAnsi="Book Antiqua"/>
          <w:color w:val="000000" w:themeColor="text1"/>
        </w:rPr>
        <w:t>IDO</w:t>
      </w:r>
      <w:r w:rsidR="00EF02CE" w:rsidRPr="00A902C7">
        <w:rPr>
          <w:rFonts w:ascii="Book Antiqua" w:hAnsi="Book Antiqua"/>
          <w:color w:val="000000" w:themeColor="text1"/>
        </w:rPr>
        <w:t>)</w:t>
      </w:r>
      <w:r w:rsidR="005807DE" w:rsidRPr="00A902C7">
        <w:rPr>
          <w:rFonts w:ascii="Book Antiqua" w:hAnsi="Book Antiqua"/>
          <w:color w:val="000000" w:themeColor="text1"/>
        </w:rPr>
        <w:t>,</w:t>
      </w:r>
      <w:r w:rsidRPr="00A902C7">
        <w:rPr>
          <w:rFonts w:ascii="Book Antiqua" w:hAnsi="Book Antiqua"/>
          <w:color w:val="000000" w:themeColor="text1"/>
        </w:rPr>
        <w:t xml:space="preserve"> FOXP3 and IDO expression in breast cancer tissues (</w:t>
      </w:r>
      <w:r w:rsidRPr="00A902C7">
        <w:rPr>
          <w:rFonts w:ascii="Book Antiqua" w:hAnsi="Book Antiqua"/>
          <w:i/>
          <w:iCs/>
          <w:color w:val="000000" w:themeColor="text1"/>
        </w:rPr>
        <w:t>n</w:t>
      </w:r>
      <w:r w:rsidR="005807DE" w:rsidRPr="00A902C7">
        <w:rPr>
          <w:rFonts w:ascii="Book Antiqua" w:hAnsi="Book Antiqua"/>
          <w:color w:val="000000" w:themeColor="text1"/>
        </w:rPr>
        <w:t xml:space="preserve"> </w:t>
      </w:r>
      <w:r w:rsidRPr="00A902C7">
        <w:rPr>
          <w:rFonts w:ascii="Book Antiqua" w:hAnsi="Book Antiqua"/>
          <w:color w:val="000000" w:themeColor="text1"/>
        </w:rPr>
        <w:t>=</w:t>
      </w:r>
      <w:r w:rsidR="005807DE" w:rsidRPr="00A902C7">
        <w:rPr>
          <w:rFonts w:ascii="Book Antiqua" w:hAnsi="Book Antiqua"/>
          <w:color w:val="000000" w:themeColor="text1"/>
        </w:rPr>
        <w:t xml:space="preserve"> </w:t>
      </w:r>
      <w:r w:rsidRPr="00A902C7">
        <w:rPr>
          <w:rFonts w:ascii="Book Antiqua" w:hAnsi="Book Antiqua"/>
          <w:color w:val="000000" w:themeColor="text1"/>
        </w:rPr>
        <w:t>100) were evaluated</w:t>
      </w:r>
      <w:r w:rsidR="005807DE" w:rsidRPr="00A902C7">
        <w:rPr>
          <w:rFonts w:ascii="Book Antiqua" w:hAnsi="Book Antiqua"/>
          <w:color w:val="000000" w:themeColor="text1"/>
        </w:rPr>
        <w:t>;</w:t>
      </w:r>
      <w:r w:rsidRPr="00A902C7">
        <w:rPr>
          <w:rFonts w:ascii="Book Antiqua" w:hAnsi="Book Antiqua"/>
          <w:color w:val="000000" w:themeColor="text1"/>
        </w:rPr>
        <w:t xml:space="preserve"> C</w:t>
      </w:r>
      <w:r w:rsidR="005807DE" w:rsidRPr="00A902C7">
        <w:rPr>
          <w:rFonts w:ascii="Book Antiqua" w:hAnsi="Book Antiqua"/>
          <w:color w:val="000000" w:themeColor="text1"/>
        </w:rPr>
        <w:t>:</w:t>
      </w:r>
      <w:r w:rsidRPr="00A902C7">
        <w:rPr>
          <w:rFonts w:ascii="Book Antiqua" w:hAnsi="Book Antiqua"/>
          <w:color w:val="000000" w:themeColor="text1"/>
        </w:rPr>
        <w:t xml:space="preserve"> FOXP3 positive cells infiltrated in invasive ductal carcinoma (nuclear staining). Sections from matched breast cancer patients were stained for IDO</w:t>
      </w:r>
      <w:r w:rsidR="005807DE" w:rsidRPr="00A902C7">
        <w:rPr>
          <w:rFonts w:ascii="Book Antiqua" w:hAnsi="Book Antiqua"/>
          <w:color w:val="000000" w:themeColor="text1"/>
        </w:rPr>
        <w:t>;</w:t>
      </w:r>
      <w:r w:rsidRPr="00A902C7">
        <w:rPr>
          <w:rFonts w:ascii="Book Antiqua" w:hAnsi="Book Antiqua"/>
          <w:color w:val="000000" w:themeColor="text1"/>
        </w:rPr>
        <w:t xml:space="preserve"> D</w:t>
      </w:r>
      <w:r w:rsidR="005807DE" w:rsidRPr="00A902C7">
        <w:rPr>
          <w:rFonts w:ascii="Book Antiqua" w:hAnsi="Book Antiqua"/>
          <w:color w:val="000000" w:themeColor="text1"/>
        </w:rPr>
        <w:t>:</w:t>
      </w:r>
      <w:r w:rsidRPr="00A902C7">
        <w:rPr>
          <w:rFonts w:ascii="Book Antiqua" w:hAnsi="Book Antiqua"/>
          <w:color w:val="000000" w:themeColor="text1"/>
        </w:rPr>
        <w:t xml:space="preserve"> Strong and diffuse IDO staining in invasive ductal tumor cells (cytoplasmic staining). Images were captured at </w:t>
      </w:r>
      <w:r w:rsidR="005807DE" w:rsidRPr="00A902C7">
        <w:rPr>
          <w:rFonts w:ascii="Book Antiqua" w:hAnsi="Book Antiqua"/>
          <w:color w:val="000000" w:themeColor="text1"/>
        </w:rPr>
        <w:t>×</w:t>
      </w:r>
      <w:r w:rsidRPr="00A902C7">
        <w:rPr>
          <w:rFonts w:ascii="Book Antiqua" w:hAnsi="Book Antiqua"/>
          <w:color w:val="000000" w:themeColor="text1"/>
        </w:rPr>
        <w:t xml:space="preserve"> 40 magnification.</w:t>
      </w:r>
    </w:p>
    <w:p w14:paraId="2BA0C42B" w14:textId="4BCB7745" w:rsidR="006515B7" w:rsidRPr="00A902C7" w:rsidRDefault="00021381" w:rsidP="00A902C7">
      <w:pPr>
        <w:snapToGrid w:val="0"/>
        <w:spacing w:line="360" w:lineRule="auto"/>
        <w:jc w:val="both"/>
        <w:rPr>
          <w:rFonts w:ascii="Book Antiqua" w:hAnsi="Book Antiqua"/>
          <w:color w:val="000000" w:themeColor="text1"/>
        </w:rPr>
      </w:pPr>
      <w:r w:rsidRPr="00A902C7">
        <w:rPr>
          <w:rFonts w:ascii="Book Antiqua" w:hAnsi="Book Antiqua"/>
          <w:b/>
          <w:bCs/>
          <w:color w:val="000000" w:themeColor="text1"/>
        </w:rPr>
        <w:br w:type="page"/>
      </w:r>
      <w:r w:rsidR="006515B7" w:rsidRPr="00A902C7">
        <w:rPr>
          <w:rFonts w:ascii="Book Antiqua" w:eastAsia="Times New Roman" w:hAnsi="Book Antiqua"/>
          <w:b/>
          <w:bCs/>
          <w:color w:val="000000" w:themeColor="text1"/>
        </w:rPr>
        <w:lastRenderedPageBreak/>
        <w:t xml:space="preserve">Table </w:t>
      </w:r>
      <w:r w:rsidR="006515B7" w:rsidRPr="00B000F8">
        <w:rPr>
          <w:rFonts w:ascii="Book Antiqua" w:eastAsia="Times New Roman" w:hAnsi="Book Antiqua"/>
          <w:b/>
          <w:bCs/>
          <w:color w:val="000000" w:themeColor="text1"/>
        </w:rPr>
        <w:t>1</w:t>
      </w:r>
      <w:r w:rsidR="006515B7" w:rsidRPr="00A902C7">
        <w:rPr>
          <w:rFonts w:ascii="Book Antiqua" w:eastAsia="Times New Roman" w:hAnsi="Book Antiqua"/>
          <w:b/>
          <w:bCs/>
          <w:color w:val="000000" w:themeColor="text1"/>
        </w:rPr>
        <w:t xml:space="preserve"> Baseline characteristic</w:t>
      </w:r>
      <w:r w:rsidR="006515B7" w:rsidRPr="00B000F8">
        <w:rPr>
          <w:rFonts w:ascii="Book Antiqua" w:eastAsia="Times New Roman" w:hAnsi="Book Antiqua"/>
          <w:b/>
          <w:bCs/>
          <w:color w:val="000000" w:themeColor="text1"/>
        </w:rPr>
        <w:t>s</w:t>
      </w:r>
      <w:r w:rsidR="006515B7" w:rsidRPr="00A902C7">
        <w:rPr>
          <w:rFonts w:ascii="Book Antiqua" w:eastAsia="Times New Roman" w:hAnsi="Book Antiqua"/>
          <w:b/>
          <w:bCs/>
          <w:color w:val="000000" w:themeColor="text1"/>
        </w:rPr>
        <w:t xml:space="preserve"> of breast cancer patients</w:t>
      </w:r>
    </w:p>
    <w:tbl>
      <w:tblPr>
        <w:tblStyle w:val="a3"/>
        <w:tblW w:w="93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3827"/>
        <w:gridCol w:w="2410"/>
      </w:tblGrid>
      <w:tr w:rsidR="006515B7" w:rsidRPr="00B000F8" w14:paraId="1061C2CE" w14:textId="77777777" w:rsidTr="0069131A">
        <w:trPr>
          <w:trHeight w:val="407"/>
        </w:trPr>
        <w:tc>
          <w:tcPr>
            <w:tcW w:w="3085" w:type="dxa"/>
            <w:tcBorders>
              <w:top w:val="single" w:sz="4" w:space="0" w:color="auto"/>
              <w:bottom w:val="single" w:sz="4" w:space="0" w:color="auto"/>
            </w:tcBorders>
            <w:noWrap/>
            <w:hideMark/>
          </w:tcPr>
          <w:p w14:paraId="5192774B" w14:textId="77777777" w:rsidR="006515B7" w:rsidRPr="00A902C7" w:rsidRDefault="006515B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Variables</w:t>
            </w:r>
          </w:p>
        </w:tc>
        <w:tc>
          <w:tcPr>
            <w:tcW w:w="3827" w:type="dxa"/>
            <w:tcBorders>
              <w:top w:val="single" w:sz="4" w:space="0" w:color="auto"/>
              <w:bottom w:val="single" w:sz="4" w:space="0" w:color="auto"/>
            </w:tcBorders>
            <w:hideMark/>
          </w:tcPr>
          <w:p w14:paraId="7AF751A2" w14:textId="77777777" w:rsidR="006515B7" w:rsidRPr="00A902C7" w:rsidRDefault="006515B7" w:rsidP="00A902C7">
            <w:pPr>
              <w:snapToGrid w:val="0"/>
              <w:spacing w:line="360" w:lineRule="auto"/>
              <w:jc w:val="both"/>
              <w:rPr>
                <w:rFonts w:ascii="Book Antiqua" w:eastAsia="Times New Roman" w:hAnsi="Book Antiqua" w:cs="Times New Roman"/>
                <w:b/>
                <w:bCs/>
                <w:color w:val="000000" w:themeColor="text1"/>
              </w:rPr>
            </w:pPr>
            <w:r w:rsidRPr="00A902C7">
              <w:rPr>
                <w:rFonts w:ascii="Book Antiqua" w:eastAsia="Times New Roman" w:hAnsi="Book Antiqua"/>
                <w:b/>
                <w:bCs/>
                <w:color w:val="000000" w:themeColor="text1"/>
              </w:rPr>
              <w:t>Levels</w:t>
            </w:r>
          </w:p>
        </w:tc>
        <w:tc>
          <w:tcPr>
            <w:tcW w:w="2410" w:type="dxa"/>
            <w:tcBorders>
              <w:top w:val="single" w:sz="4" w:space="0" w:color="auto"/>
              <w:bottom w:val="single" w:sz="4" w:space="0" w:color="auto"/>
            </w:tcBorders>
          </w:tcPr>
          <w:p w14:paraId="7D03A870" w14:textId="57AB72B9" w:rsidR="006515B7" w:rsidRPr="00A902C7" w:rsidRDefault="006515B7" w:rsidP="00A902C7">
            <w:pPr>
              <w:snapToGrid w:val="0"/>
              <w:spacing w:line="360" w:lineRule="auto"/>
              <w:jc w:val="both"/>
              <w:rPr>
                <w:rFonts w:ascii="Book Antiqua" w:eastAsia="Times New Roman" w:hAnsi="Book Antiqua" w:cs="Times New Roman"/>
                <w:b/>
                <w:bCs/>
                <w:color w:val="000000" w:themeColor="text1"/>
              </w:rPr>
            </w:pPr>
            <w:r w:rsidRPr="00A902C7">
              <w:rPr>
                <w:rFonts w:ascii="Book Antiqua" w:eastAsia="Times New Roman" w:hAnsi="Book Antiqua"/>
                <w:b/>
                <w:bCs/>
                <w:color w:val="000000" w:themeColor="text1"/>
              </w:rPr>
              <w:t>Total</w:t>
            </w:r>
            <w:r w:rsidRPr="00B000F8">
              <w:rPr>
                <w:rFonts w:ascii="Book Antiqua" w:eastAsia="Times New Roman" w:hAnsi="Book Antiqua" w:cs="Times New Roman"/>
                <w:b/>
                <w:bCs/>
                <w:color w:val="000000" w:themeColor="text1"/>
              </w:rPr>
              <w:t>,</w:t>
            </w:r>
            <w:r w:rsidRPr="00A902C7">
              <w:rPr>
                <w:rFonts w:ascii="Book Antiqua" w:eastAsia="Times New Roman" w:hAnsi="Book Antiqua"/>
                <w:b/>
                <w:bCs/>
                <w:color w:val="000000" w:themeColor="text1"/>
              </w:rPr>
              <w:t xml:space="preserve"> </w:t>
            </w:r>
            <w:r w:rsidRPr="00A902C7">
              <w:rPr>
                <w:rFonts w:ascii="Book Antiqua" w:eastAsia="Times New Roman" w:hAnsi="Book Antiqua"/>
                <w:b/>
                <w:bCs/>
                <w:i/>
                <w:iCs/>
                <w:color w:val="000000" w:themeColor="text1"/>
              </w:rPr>
              <w:t>n</w:t>
            </w:r>
            <w:r w:rsidRPr="00B000F8">
              <w:rPr>
                <w:rFonts w:ascii="Book Antiqua" w:eastAsia="Times New Roman" w:hAnsi="Book Antiqua" w:cs="Times New Roman"/>
                <w:b/>
                <w:bCs/>
                <w:i/>
                <w:iCs/>
                <w:color w:val="000000" w:themeColor="text1"/>
              </w:rPr>
              <w:t xml:space="preserve"> </w:t>
            </w:r>
            <w:r w:rsidRPr="00A902C7">
              <w:rPr>
                <w:rFonts w:ascii="Book Antiqua" w:eastAsia="Times New Roman" w:hAnsi="Book Antiqua"/>
                <w:b/>
                <w:bCs/>
                <w:color w:val="000000" w:themeColor="text1"/>
              </w:rPr>
              <w:t>%</w:t>
            </w:r>
          </w:p>
        </w:tc>
      </w:tr>
      <w:tr w:rsidR="006515B7" w:rsidRPr="00B000F8" w14:paraId="6EE9BBAB" w14:textId="77777777" w:rsidTr="0069131A">
        <w:trPr>
          <w:trHeight w:val="310"/>
        </w:trPr>
        <w:tc>
          <w:tcPr>
            <w:tcW w:w="3085" w:type="dxa"/>
            <w:tcBorders>
              <w:top w:val="single" w:sz="4" w:space="0" w:color="auto"/>
            </w:tcBorders>
            <w:noWrap/>
          </w:tcPr>
          <w:p w14:paraId="117B24E4"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Age</w:t>
            </w:r>
          </w:p>
        </w:tc>
        <w:tc>
          <w:tcPr>
            <w:tcW w:w="3827" w:type="dxa"/>
            <w:tcBorders>
              <w:top w:val="single" w:sz="4" w:space="0" w:color="auto"/>
            </w:tcBorders>
            <w:noWrap/>
          </w:tcPr>
          <w:p w14:paraId="3C430051"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Mean ± SD</w:t>
            </w:r>
          </w:p>
        </w:tc>
        <w:tc>
          <w:tcPr>
            <w:tcW w:w="2410" w:type="dxa"/>
            <w:tcBorders>
              <w:top w:val="single" w:sz="4" w:space="0" w:color="auto"/>
            </w:tcBorders>
          </w:tcPr>
          <w:p w14:paraId="716FF3D2" w14:textId="77777777" w:rsidR="006515B7" w:rsidRPr="00A902C7" w:rsidRDefault="006515B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48.28 ± 11.83</w:t>
            </w:r>
          </w:p>
        </w:tc>
      </w:tr>
      <w:tr w:rsidR="006515B7" w:rsidRPr="00B000F8" w14:paraId="5430D8A3" w14:textId="77777777" w:rsidTr="0069131A">
        <w:trPr>
          <w:trHeight w:val="310"/>
        </w:trPr>
        <w:tc>
          <w:tcPr>
            <w:tcW w:w="3085" w:type="dxa"/>
            <w:noWrap/>
          </w:tcPr>
          <w:p w14:paraId="17D17D0B"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Region</w:t>
            </w:r>
          </w:p>
        </w:tc>
        <w:tc>
          <w:tcPr>
            <w:tcW w:w="3827" w:type="dxa"/>
            <w:noWrap/>
          </w:tcPr>
          <w:p w14:paraId="5AB6D474"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Punjab</w:t>
            </w:r>
          </w:p>
        </w:tc>
        <w:tc>
          <w:tcPr>
            <w:tcW w:w="2410" w:type="dxa"/>
          </w:tcPr>
          <w:p w14:paraId="33014E97" w14:textId="77777777" w:rsidR="006515B7" w:rsidRPr="00A902C7" w:rsidRDefault="006515B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88 (88.0%)</w:t>
            </w:r>
          </w:p>
        </w:tc>
      </w:tr>
      <w:tr w:rsidR="006515B7" w:rsidRPr="00B000F8" w14:paraId="5E025B00" w14:textId="77777777" w:rsidTr="0069131A">
        <w:trPr>
          <w:trHeight w:val="310"/>
        </w:trPr>
        <w:tc>
          <w:tcPr>
            <w:tcW w:w="3085" w:type="dxa"/>
            <w:noWrap/>
          </w:tcPr>
          <w:p w14:paraId="70F3C0A0" w14:textId="77777777" w:rsidR="006515B7" w:rsidRPr="00A902C7" w:rsidRDefault="006515B7" w:rsidP="00A902C7">
            <w:pPr>
              <w:snapToGrid w:val="0"/>
              <w:spacing w:line="360" w:lineRule="auto"/>
              <w:jc w:val="both"/>
              <w:rPr>
                <w:rFonts w:ascii="Book Antiqua" w:hAnsi="Book Antiqua" w:cs="Times New Roman"/>
                <w:color w:val="000000" w:themeColor="text1"/>
              </w:rPr>
            </w:pPr>
          </w:p>
        </w:tc>
        <w:tc>
          <w:tcPr>
            <w:tcW w:w="3827" w:type="dxa"/>
            <w:noWrap/>
          </w:tcPr>
          <w:p w14:paraId="5231AB0B"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Khyber Pakhtunkhwa</w:t>
            </w:r>
          </w:p>
        </w:tc>
        <w:tc>
          <w:tcPr>
            <w:tcW w:w="2410" w:type="dxa"/>
          </w:tcPr>
          <w:p w14:paraId="567B94A5"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7.0 (7.0%)</w:t>
            </w:r>
          </w:p>
        </w:tc>
      </w:tr>
      <w:tr w:rsidR="006515B7" w:rsidRPr="00B000F8" w14:paraId="0B939DD9" w14:textId="77777777" w:rsidTr="0069131A">
        <w:trPr>
          <w:trHeight w:val="310"/>
        </w:trPr>
        <w:tc>
          <w:tcPr>
            <w:tcW w:w="3085" w:type="dxa"/>
            <w:noWrap/>
          </w:tcPr>
          <w:p w14:paraId="1B69FFC5" w14:textId="77777777" w:rsidR="006515B7" w:rsidRPr="00A902C7" w:rsidRDefault="006515B7" w:rsidP="00A902C7">
            <w:pPr>
              <w:snapToGrid w:val="0"/>
              <w:spacing w:line="360" w:lineRule="auto"/>
              <w:jc w:val="both"/>
              <w:rPr>
                <w:rFonts w:ascii="Book Antiqua" w:hAnsi="Book Antiqua" w:cs="Times New Roman"/>
                <w:color w:val="000000" w:themeColor="text1"/>
              </w:rPr>
            </w:pPr>
          </w:p>
        </w:tc>
        <w:tc>
          <w:tcPr>
            <w:tcW w:w="3827" w:type="dxa"/>
            <w:noWrap/>
          </w:tcPr>
          <w:p w14:paraId="4C85EA34"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Kashmir</w:t>
            </w:r>
          </w:p>
        </w:tc>
        <w:tc>
          <w:tcPr>
            <w:tcW w:w="2410" w:type="dxa"/>
          </w:tcPr>
          <w:p w14:paraId="4876AB3A"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3.0 (3.0%)</w:t>
            </w:r>
          </w:p>
        </w:tc>
      </w:tr>
      <w:tr w:rsidR="006515B7" w:rsidRPr="00B000F8" w14:paraId="5BB75283" w14:textId="77777777" w:rsidTr="0069131A">
        <w:trPr>
          <w:trHeight w:val="310"/>
        </w:trPr>
        <w:tc>
          <w:tcPr>
            <w:tcW w:w="3085" w:type="dxa"/>
            <w:noWrap/>
          </w:tcPr>
          <w:p w14:paraId="391B5623" w14:textId="77777777" w:rsidR="006515B7" w:rsidRPr="00A902C7" w:rsidRDefault="006515B7" w:rsidP="00A902C7">
            <w:pPr>
              <w:snapToGrid w:val="0"/>
              <w:spacing w:line="360" w:lineRule="auto"/>
              <w:jc w:val="both"/>
              <w:rPr>
                <w:rFonts w:ascii="Book Antiqua" w:hAnsi="Book Antiqua" w:cs="Times New Roman"/>
                <w:color w:val="000000" w:themeColor="text1"/>
              </w:rPr>
            </w:pPr>
          </w:p>
        </w:tc>
        <w:tc>
          <w:tcPr>
            <w:tcW w:w="3827" w:type="dxa"/>
            <w:noWrap/>
          </w:tcPr>
          <w:p w14:paraId="68C4616B"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Sindh</w:t>
            </w:r>
          </w:p>
        </w:tc>
        <w:tc>
          <w:tcPr>
            <w:tcW w:w="2410" w:type="dxa"/>
          </w:tcPr>
          <w:p w14:paraId="50DA2481"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2.0 (2.0%)</w:t>
            </w:r>
          </w:p>
        </w:tc>
      </w:tr>
      <w:tr w:rsidR="006515B7" w:rsidRPr="00B000F8" w14:paraId="43D9B282" w14:textId="77777777" w:rsidTr="0069131A">
        <w:trPr>
          <w:trHeight w:val="310"/>
        </w:trPr>
        <w:tc>
          <w:tcPr>
            <w:tcW w:w="3085" w:type="dxa"/>
            <w:noWrap/>
          </w:tcPr>
          <w:p w14:paraId="22E549C7"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Histology</w:t>
            </w:r>
          </w:p>
        </w:tc>
        <w:tc>
          <w:tcPr>
            <w:tcW w:w="3827" w:type="dxa"/>
            <w:noWrap/>
          </w:tcPr>
          <w:p w14:paraId="514C1722"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Ductal</w:t>
            </w:r>
          </w:p>
        </w:tc>
        <w:tc>
          <w:tcPr>
            <w:tcW w:w="2410" w:type="dxa"/>
          </w:tcPr>
          <w:p w14:paraId="6F2043E6" w14:textId="77777777" w:rsidR="006515B7" w:rsidRPr="00A902C7" w:rsidRDefault="006515B7" w:rsidP="00A902C7">
            <w:pPr>
              <w:snapToGrid w:val="0"/>
              <w:spacing w:line="360" w:lineRule="auto"/>
              <w:jc w:val="both"/>
              <w:rPr>
                <w:rFonts w:ascii="Book Antiqua" w:eastAsia="Times New Roman" w:hAnsi="Book Antiqua" w:cs="Times New Roman"/>
                <w:bCs/>
                <w:color w:val="000000" w:themeColor="text1"/>
              </w:rPr>
            </w:pPr>
            <w:r w:rsidRPr="00A902C7">
              <w:rPr>
                <w:rFonts w:ascii="Book Antiqua" w:eastAsia="Times New Roman" w:hAnsi="Book Antiqua"/>
                <w:bCs/>
                <w:color w:val="000000" w:themeColor="text1"/>
              </w:rPr>
              <w:t>91 (91.0%)</w:t>
            </w:r>
          </w:p>
        </w:tc>
      </w:tr>
      <w:tr w:rsidR="006515B7" w:rsidRPr="00B000F8" w14:paraId="54519F60" w14:textId="77777777" w:rsidTr="0069131A">
        <w:trPr>
          <w:trHeight w:val="532"/>
        </w:trPr>
        <w:tc>
          <w:tcPr>
            <w:tcW w:w="3085" w:type="dxa"/>
            <w:noWrap/>
          </w:tcPr>
          <w:p w14:paraId="11A20B0F" w14:textId="77777777" w:rsidR="006515B7" w:rsidRPr="00A902C7" w:rsidRDefault="006515B7" w:rsidP="00A902C7">
            <w:pPr>
              <w:snapToGrid w:val="0"/>
              <w:spacing w:line="360" w:lineRule="auto"/>
              <w:jc w:val="both"/>
              <w:rPr>
                <w:rFonts w:ascii="Book Antiqua" w:hAnsi="Book Antiqua" w:cs="Times New Roman"/>
                <w:color w:val="000000" w:themeColor="text1"/>
              </w:rPr>
            </w:pPr>
          </w:p>
        </w:tc>
        <w:tc>
          <w:tcPr>
            <w:tcW w:w="3827" w:type="dxa"/>
            <w:noWrap/>
          </w:tcPr>
          <w:p w14:paraId="108EEC29"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Others</w:t>
            </w:r>
          </w:p>
        </w:tc>
        <w:tc>
          <w:tcPr>
            <w:tcW w:w="2410" w:type="dxa"/>
          </w:tcPr>
          <w:p w14:paraId="56068CBA" w14:textId="77777777" w:rsidR="006515B7" w:rsidRPr="00A902C7" w:rsidRDefault="006515B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9.0 (9.0%)</w:t>
            </w:r>
          </w:p>
        </w:tc>
      </w:tr>
      <w:tr w:rsidR="006515B7" w:rsidRPr="00B000F8" w14:paraId="753C6C7E" w14:textId="77777777" w:rsidTr="0069131A">
        <w:trPr>
          <w:trHeight w:val="310"/>
        </w:trPr>
        <w:tc>
          <w:tcPr>
            <w:tcW w:w="3085" w:type="dxa"/>
            <w:noWrap/>
          </w:tcPr>
          <w:p w14:paraId="5A5BFD9D"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Grade</w:t>
            </w:r>
          </w:p>
        </w:tc>
        <w:tc>
          <w:tcPr>
            <w:tcW w:w="3827" w:type="dxa"/>
            <w:noWrap/>
          </w:tcPr>
          <w:p w14:paraId="161D64C7"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II</w:t>
            </w:r>
          </w:p>
        </w:tc>
        <w:tc>
          <w:tcPr>
            <w:tcW w:w="2410" w:type="dxa"/>
          </w:tcPr>
          <w:p w14:paraId="00AFD99F"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35 (35.0%)</w:t>
            </w:r>
          </w:p>
        </w:tc>
      </w:tr>
      <w:tr w:rsidR="006515B7" w:rsidRPr="00B000F8" w14:paraId="60D0D39F" w14:textId="77777777" w:rsidTr="0069131A">
        <w:trPr>
          <w:trHeight w:val="310"/>
        </w:trPr>
        <w:tc>
          <w:tcPr>
            <w:tcW w:w="3085" w:type="dxa"/>
            <w:noWrap/>
          </w:tcPr>
          <w:p w14:paraId="2A1B25C5" w14:textId="77777777" w:rsidR="006515B7" w:rsidRPr="00A902C7" w:rsidRDefault="006515B7" w:rsidP="00A902C7">
            <w:pPr>
              <w:snapToGrid w:val="0"/>
              <w:spacing w:line="360" w:lineRule="auto"/>
              <w:jc w:val="both"/>
              <w:rPr>
                <w:rFonts w:ascii="Book Antiqua" w:hAnsi="Book Antiqua" w:cs="Times New Roman"/>
                <w:color w:val="000000" w:themeColor="text1"/>
              </w:rPr>
            </w:pPr>
          </w:p>
        </w:tc>
        <w:tc>
          <w:tcPr>
            <w:tcW w:w="3827" w:type="dxa"/>
            <w:noWrap/>
          </w:tcPr>
          <w:p w14:paraId="6E84CFA7"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III</w:t>
            </w:r>
          </w:p>
        </w:tc>
        <w:tc>
          <w:tcPr>
            <w:tcW w:w="2410" w:type="dxa"/>
          </w:tcPr>
          <w:p w14:paraId="781F38BE"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56 (56.0%)</w:t>
            </w:r>
          </w:p>
        </w:tc>
      </w:tr>
      <w:tr w:rsidR="006515B7" w:rsidRPr="00B000F8" w14:paraId="3AA4B110" w14:textId="77777777" w:rsidTr="0069131A">
        <w:trPr>
          <w:trHeight w:val="609"/>
        </w:trPr>
        <w:tc>
          <w:tcPr>
            <w:tcW w:w="3085" w:type="dxa"/>
            <w:noWrap/>
          </w:tcPr>
          <w:p w14:paraId="46536BAE" w14:textId="77777777" w:rsidR="006515B7" w:rsidRPr="00A902C7" w:rsidRDefault="006515B7" w:rsidP="00A902C7">
            <w:pPr>
              <w:snapToGrid w:val="0"/>
              <w:spacing w:line="360" w:lineRule="auto"/>
              <w:jc w:val="both"/>
              <w:rPr>
                <w:rFonts w:ascii="Book Antiqua" w:hAnsi="Book Antiqua" w:cs="Times New Roman"/>
                <w:color w:val="000000" w:themeColor="text1"/>
              </w:rPr>
            </w:pPr>
          </w:p>
        </w:tc>
        <w:tc>
          <w:tcPr>
            <w:tcW w:w="3827" w:type="dxa"/>
            <w:noWrap/>
          </w:tcPr>
          <w:p w14:paraId="0956C1CA"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UNK</w:t>
            </w:r>
          </w:p>
        </w:tc>
        <w:tc>
          <w:tcPr>
            <w:tcW w:w="2410" w:type="dxa"/>
          </w:tcPr>
          <w:p w14:paraId="6055121C"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09 (9.0%)</w:t>
            </w:r>
          </w:p>
        </w:tc>
      </w:tr>
      <w:tr w:rsidR="006515B7" w:rsidRPr="00B000F8" w14:paraId="1BBDB05B" w14:textId="77777777" w:rsidTr="0069131A">
        <w:trPr>
          <w:trHeight w:val="310"/>
        </w:trPr>
        <w:tc>
          <w:tcPr>
            <w:tcW w:w="3085" w:type="dxa"/>
            <w:noWrap/>
          </w:tcPr>
          <w:p w14:paraId="5B297413"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Tumor size</w:t>
            </w:r>
          </w:p>
        </w:tc>
        <w:tc>
          <w:tcPr>
            <w:tcW w:w="3827" w:type="dxa"/>
            <w:noWrap/>
          </w:tcPr>
          <w:p w14:paraId="6056DEC2"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T1</w:t>
            </w:r>
          </w:p>
        </w:tc>
        <w:tc>
          <w:tcPr>
            <w:tcW w:w="2410" w:type="dxa"/>
          </w:tcPr>
          <w:p w14:paraId="7FAC9ADB"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7.0 (7.0%)</w:t>
            </w:r>
          </w:p>
        </w:tc>
      </w:tr>
      <w:tr w:rsidR="006515B7" w:rsidRPr="00B000F8" w14:paraId="0D2AB155" w14:textId="77777777" w:rsidTr="0069131A">
        <w:trPr>
          <w:trHeight w:val="310"/>
        </w:trPr>
        <w:tc>
          <w:tcPr>
            <w:tcW w:w="3085" w:type="dxa"/>
            <w:noWrap/>
          </w:tcPr>
          <w:p w14:paraId="57236302" w14:textId="77777777" w:rsidR="006515B7" w:rsidRPr="00A902C7" w:rsidRDefault="006515B7" w:rsidP="00A902C7">
            <w:pPr>
              <w:snapToGrid w:val="0"/>
              <w:spacing w:line="360" w:lineRule="auto"/>
              <w:jc w:val="both"/>
              <w:rPr>
                <w:rFonts w:ascii="Book Antiqua" w:hAnsi="Book Antiqua" w:cs="Times New Roman"/>
                <w:color w:val="000000" w:themeColor="text1"/>
              </w:rPr>
            </w:pPr>
          </w:p>
        </w:tc>
        <w:tc>
          <w:tcPr>
            <w:tcW w:w="3827" w:type="dxa"/>
            <w:noWrap/>
          </w:tcPr>
          <w:p w14:paraId="039A164D"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T2/T3</w:t>
            </w:r>
          </w:p>
        </w:tc>
        <w:tc>
          <w:tcPr>
            <w:tcW w:w="2410" w:type="dxa"/>
          </w:tcPr>
          <w:p w14:paraId="495641E4"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57 (57.0%)</w:t>
            </w:r>
          </w:p>
        </w:tc>
      </w:tr>
      <w:tr w:rsidR="006515B7" w:rsidRPr="00B000F8" w14:paraId="035DEC6D" w14:textId="77777777" w:rsidTr="0069131A">
        <w:trPr>
          <w:trHeight w:val="542"/>
        </w:trPr>
        <w:tc>
          <w:tcPr>
            <w:tcW w:w="3085" w:type="dxa"/>
            <w:noWrap/>
          </w:tcPr>
          <w:p w14:paraId="39E1B3C4" w14:textId="77777777" w:rsidR="006515B7" w:rsidRPr="00A902C7" w:rsidRDefault="006515B7" w:rsidP="00A902C7">
            <w:pPr>
              <w:snapToGrid w:val="0"/>
              <w:spacing w:line="360" w:lineRule="auto"/>
              <w:jc w:val="both"/>
              <w:rPr>
                <w:rFonts w:ascii="Book Antiqua" w:hAnsi="Book Antiqua" w:cs="Times New Roman"/>
                <w:color w:val="000000" w:themeColor="text1"/>
              </w:rPr>
            </w:pPr>
          </w:p>
        </w:tc>
        <w:tc>
          <w:tcPr>
            <w:tcW w:w="3827" w:type="dxa"/>
            <w:noWrap/>
          </w:tcPr>
          <w:p w14:paraId="22BA2E49"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UNK</w:t>
            </w:r>
          </w:p>
        </w:tc>
        <w:tc>
          <w:tcPr>
            <w:tcW w:w="2410" w:type="dxa"/>
          </w:tcPr>
          <w:p w14:paraId="5B8E7651"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36 (36.0%)</w:t>
            </w:r>
          </w:p>
        </w:tc>
      </w:tr>
      <w:tr w:rsidR="006515B7" w:rsidRPr="00B000F8" w14:paraId="7B8D54B6" w14:textId="77777777" w:rsidTr="0069131A">
        <w:trPr>
          <w:trHeight w:val="310"/>
        </w:trPr>
        <w:tc>
          <w:tcPr>
            <w:tcW w:w="3085" w:type="dxa"/>
            <w:noWrap/>
          </w:tcPr>
          <w:p w14:paraId="4543D3C2"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Nodes</w:t>
            </w:r>
          </w:p>
        </w:tc>
        <w:tc>
          <w:tcPr>
            <w:tcW w:w="3827" w:type="dxa"/>
            <w:noWrap/>
          </w:tcPr>
          <w:p w14:paraId="561FA23A"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Negative</w:t>
            </w:r>
          </w:p>
        </w:tc>
        <w:tc>
          <w:tcPr>
            <w:tcW w:w="2410" w:type="dxa"/>
          </w:tcPr>
          <w:p w14:paraId="169F625D"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37 (37.0%)</w:t>
            </w:r>
          </w:p>
        </w:tc>
      </w:tr>
      <w:tr w:rsidR="006515B7" w:rsidRPr="00B000F8" w14:paraId="6D19E3BA" w14:textId="77777777" w:rsidTr="0069131A">
        <w:trPr>
          <w:trHeight w:val="310"/>
        </w:trPr>
        <w:tc>
          <w:tcPr>
            <w:tcW w:w="3085" w:type="dxa"/>
            <w:noWrap/>
          </w:tcPr>
          <w:p w14:paraId="77F7BC88" w14:textId="77777777" w:rsidR="006515B7" w:rsidRPr="00A902C7" w:rsidRDefault="006515B7" w:rsidP="00A902C7">
            <w:pPr>
              <w:snapToGrid w:val="0"/>
              <w:spacing w:line="360" w:lineRule="auto"/>
              <w:jc w:val="both"/>
              <w:rPr>
                <w:rFonts w:ascii="Book Antiqua" w:hAnsi="Book Antiqua" w:cs="Times New Roman"/>
                <w:color w:val="000000" w:themeColor="text1"/>
              </w:rPr>
            </w:pPr>
          </w:p>
        </w:tc>
        <w:tc>
          <w:tcPr>
            <w:tcW w:w="3827" w:type="dxa"/>
            <w:noWrap/>
          </w:tcPr>
          <w:p w14:paraId="76089554"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Positive</w:t>
            </w:r>
          </w:p>
        </w:tc>
        <w:tc>
          <w:tcPr>
            <w:tcW w:w="2410" w:type="dxa"/>
          </w:tcPr>
          <w:p w14:paraId="4255B552"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50 (50.0%)</w:t>
            </w:r>
          </w:p>
        </w:tc>
      </w:tr>
      <w:tr w:rsidR="006515B7" w:rsidRPr="00B000F8" w14:paraId="2717787F" w14:textId="77777777" w:rsidTr="0069131A">
        <w:trPr>
          <w:trHeight w:val="618"/>
        </w:trPr>
        <w:tc>
          <w:tcPr>
            <w:tcW w:w="3085" w:type="dxa"/>
            <w:noWrap/>
          </w:tcPr>
          <w:p w14:paraId="154247B7" w14:textId="77777777" w:rsidR="006515B7" w:rsidRPr="00A902C7" w:rsidRDefault="006515B7" w:rsidP="00A902C7">
            <w:pPr>
              <w:snapToGrid w:val="0"/>
              <w:spacing w:line="360" w:lineRule="auto"/>
              <w:jc w:val="both"/>
              <w:rPr>
                <w:rFonts w:ascii="Book Antiqua" w:hAnsi="Book Antiqua" w:cs="Times New Roman"/>
                <w:color w:val="000000" w:themeColor="text1"/>
              </w:rPr>
            </w:pPr>
          </w:p>
        </w:tc>
        <w:tc>
          <w:tcPr>
            <w:tcW w:w="3827" w:type="dxa"/>
            <w:noWrap/>
          </w:tcPr>
          <w:p w14:paraId="2AC5F5BF"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UNK</w:t>
            </w:r>
          </w:p>
        </w:tc>
        <w:tc>
          <w:tcPr>
            <w:tcW w:w="2410" w:type="dxa"/>
          </w:tcPr>
          <w:p w14:paraId="0771780E"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13 (13.0%)</w:t>
            </w:r>
          </w:p>
        </w:tc>
      </w:tr>
      <w:tr w:rsidR="006515B7" w:rsidRPr="00B000F8" w14:paraId="3103206A" w14:textId="77777777" w:rsidTr="0069131A">
        <w:trPr>
          <w:trHeight w:val="310"/>
        </w:trPr>
        <w:tc>
          <w:tcPr>
            <w:tcW w:w="3085" w:type="dxa"/>
            <w:noWrap/>
          </w:tcPr>
          <w:p w14:paraId="4A765795"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Metastasis</w:t>
            </w:r>
          </w:p>
        </w:tc>
        <w:tc>
          <w:tcPr>
            <w:tcW w:w="3827" w:type="dxa"/>
            <w:noWrap/>
          </w:tcPr>
          <w:p w14:paraId="390AD8DA"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Negative</w:t>
            </w:r>
          </w:p>
        </w:tc>
        <w:tc>
          <w:tcPr>
            <w:tcW w:w="2410" w:type="dxa"/>
          </w:tcPr>
          <w:p w14:paraId="702E0859"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38 (38.0%)</w:t>
            </w:r>
          </w:p>
        </w:tc>
      </w:tr>
      <w:tr w:rsidR="006515B7" w:rsidRPr="00B000F8" w14:paraId="7A7D9969" w14:textId="77777777" w:rsidTr="0069131A">
        <w:trPr>
          <w:trHeight w:val="310"/>
        </w:trPr>
        <w:tc>
          <w:tcPr>
            <w:tcW w:w="3085" w:type="dxa"/>
            <w:noWrap/>
          </w:tcPr>
          <w:p w14:paraId="5FFF5381" w14:textId="77777777" w:rsidR="006515B7" w:rsidRPr="00A902C7" w:rsidRDefault="006515B7" w:rsidP="00A902C7">
            <w:pPr>
              <w:snapToGrid w:val="0"/>
              <w:spacing w:line="360" w:lineRule="auto"/>
              <w:jc w:val="both"/>
              <w:rPr>
                <w:rFonts w:ascii="Book Antiqua" w:hAnsi="Book Antiqua" w:cs="Times New Roman"/>
                <w:color w:val="000000" w:themeColor="text1"/>
              </w:rPr>
            </w:pPr>
          </w:p>
        </w:tc>
        <w:tc>
          <w:tcPr>
            <w:tcW w:w="3827" w:type="dxa"/>
            <w:noWrap/>
          </w:tcPr>
          <w:p w14:paraId="61336343"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Positive</w:t>
            </w:r>
          </w:p>
        </w:tc>
        <w:tc>
          <w:tcPr>
            <w:tcW w:w="2410" w:type="dxa"/>
          </w:tcPr>
          <w:p w14:paraId="0B73F4A8"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49 (49.0%)</w:t>
            </w:r>
          </w:p>
        </w:tc>
      </w:tr>
      <w:tr w:rsidR="006515B7" w:rsidRPr="00B000F8" w14:paraId="49EEECAC" w14:textId="77777777" w:rsidTr="0069131A">
        <w:trPr>
          <w:trHeight w:val="553"/>
        </w:trPr>
        <w:tc>
          <w:tcPr>
            <w:tcW w:w="3085" w:type="dxa"/>
            <w:noWrap/>
          </w:tcPr>
          <w:p w14:paraId="3F733CD1" w14:textId="77777777" w:rsidR="006515B7" w:rsidRPr="00A902C7" w:rsidRDefault="006515B7" w:rsidP="00A902C7">
            <w:pPr>
              <w:snapToGrid w:val="0"/>
              <w:spacing w:line="360" w:lineRule="auto"/>
              <w:jc w:val="both"/>
              <w:rPr>
                <w:rFonts w:ascii="Book Antiqua" w:hAnsi="Book Antiqua" w:cs="Times New Roman"/>
                <w:color w:val="000000" w:themeColor="text1"/>
              </w:rPr>
            </w:pPr>
          </w:p>
        </w:tc>
        <w:tc>
          <w:tcPr>
            <w:tcW w:w="3827" w:type="dxa"/>
            <w:noWrap/>
          </w:tcPr>
          <w:p w14:paraId="42F0F884"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UNK</w:t>
            </w:r>
          </w:p>
        </w:tc>
        <w:tc>
          <w:tcPr>
            <w:tcW w:w="2410" w:type="dxa"/>
          </w:tcPr>
          <w:p w14:paraId="317AAA95"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13 (13.0%)</w:t>
            </w:r>
          </w:p>
        </w:tc>
      </w:tr>
      <w:tr w:rsidR="006515B7" w:rsidRPr="00B000F8" w14:paraId="3650DBCD" w14:textId="77777777" w:rsidTr="0069131A">
        <w:trPr>
          <w:trHeight w:val="310"/>
        </w:trPr>
        <w:tc>
          <w:tcPr>
            <w:tcW w:w="3085" w:type="dxa"/>
            <w:noWrap/>
          </w:tcPr>
          <w:p w14:paraId="6DFA5474"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Estrogen receptor</w:t>
            </w:r>
          </w:p>
        </w:tc>
        <w:tc>
          <w:tcPr>
            <w:tcW w:w="3827" w:type="dxa"/>
            <w:noWrap/>
          </w:tcPr>
          <w:p w14:paraId="3786DB67"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Negative</w:t>
            </w:r>
          </w:p>
        </w:tc>
        <w:tc>
          <w:tcPr>
            <w:tcW w:w="2410" w:type="dxa"/>
          </w:tcPr>
          <w:p w14:paraId="4B9BE299"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69 (69.0%)</w:t>
            </w:r>
          </w:p>
        </w:tc>
      </w:tr>
      <w:tr w:rsidR="006515B7" w:rsidRPr="00B000F8" w14:paraId="156FB333" w14:textId="77777777" w:rsidTr="0069131A">
        <w:trPr>
          <w:trHeight w:val="508"/>
        </w:trPr>
        <w:tc>
          <w:tcPr>
            <w:tcW w:w="3085" w:type="dxa"/>
            <w:noWrap/>
          </w:tcPr>
          <w:p w14:paraId="570D279B" w14:textId="77777777" w:rsidR="006515B7" w:rsidRPr="00A902C7" w:rsidRDefault="006515B7" w:rsidP="00A902C7">
            <w:pPr>
              <w:snapToGrid w:val="0"/>
              <w:spacing w:line="360" w:lineRule="auto"/>
              <w:jc w:val="both"/>
              <w:rPr>
                <w:rFonts w:ascii="Book Antiqua" w:hAnsi="Book Antiqua" w:cs="Times New Roman"/>
                <w:color w:val="000000" w:themeColor="text1"/>
              </w:rPr>
            </w:pPr>
          </w:p>
        </w:tc>
        <w:tc>
          <w:tcPr>
            <w:tcW w:w="3827" w:type="dxa"/>
            <w:noWrap/>
          </w:tcPr>
          <w:p w14:paraId="2EB540DF"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Positive</w:t>
            </w:r>
          </w:p>
        </w:tc>
        <w:tc>
          <w:tcPr>
            <w:tcW w:w="2410" w:type="dxa"/>
          </w:tcPr>
          <w:p w14:paraId="7A868380"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31 (31.0%)</w:t>
            </w:r>
          </w:p>
        </w:tc>
      </w:tr>
      <w:tr w:rsidR="006515B7" w:rsidRPr="00B000F8" w14:paraId="24761641" w14:textId="77777777" w:rsidTr="0069131A">
        <w:trPr>
          <w:trHeight w:val="310"/>
        </w:trPr>
        <w:tc>
          <w:tcPr>
            <w:tcW w:w="3085" w:type="dxa"/>
            <w:noWrap/>
          </w:tcPr>
          <w:p w14:paraId="793A5C01"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Progesterone receptor</w:t>
            </w:r>
          </w:p>
        </w:tc>
        <w:tc>
          <w:tcPr>
            <w:tcW w:w="3827" w:type="dxa"/>
            <w:noWrap/>
          </w:tcPr>
          <w:p w14:paraId="4EE88035"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Negative</w:t>
            </w:r>
          </w:p>
        </w:tc>
        <w:tc>
          <w:tcPr>
            <w:tcW w:w="2410" w:type="dxa"/>
          </w:tcPr>
          <w:p w14:paraId="488B562F"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74 (74.0%)</w:t>
            </w:r>
          </w:p>
        </w:tc>
      </w:tr>
      <w:tr w:rsidR="006515B7" w:rsidRPr="00B000F8" w14:paraId="4EE4C861" w14:textId="77777777" w:rsidTr="0069131A">
        <w:trPr>
          <w:trHeight w:val="607"/>
        </w:trPr>
        <w:tc>
          <w:tcPr>
            <w:tcW w:w="3085" w:type="dxa"/>
            <w:noWrap/>
          </w:tcPr>
          <w:p w14:paraId="61407289" w14:textId="77777777" w:rsidR="006515B7" w:rsidRPr="00A902C7" w:rsidRDefault="006515B7" w:rsidP="00A902C7">
            <w:pPr>
              <w:snapToGrid w:val="0"/>
              <w:spacing w:line="360" w:lineRule="auto"/>
              <w:jc w:val="both"/>
              <w:rPr>
                <w:rFonts w:ascii="Book Antiqua" w:hAnsi="Book Antiqua" w:cs="Times New Roman"/>
                <w:color w:val="000000" w:themeColor="text1"/>
              </w:rPr>
            </w:pPr>
          </w:p>
        </w:tc>
        <w:tc>
          <w:tcPr>
            <w:tcW w:w="3827" w:type="dxa"/>
            <w:noWrap/>
          </w:tcPr>
          <w:p w14:paraId="0076D115"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Positive</w:t>
            </w:r>
          </w:p>
        </w:tc>
        <w:tc>
          <w:tcPr>
            <w:tcW w:w="2410" w:type="dxa"/>
          </w:tcPr>
          <w:p w14:paraId="693FC7E7"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26 (26.0%)</w:t>
            </w:r>
          </w:p>
        </w:tc>
      </w:tr>
      <w:tr w:rsidR="006515B7" w:rsidRPr="00B000F8" w14:paraId="666E64C7" w14:textId="77777777" w:rsidTr="0069131A">
        <w:trPr>
          <w:trHeight w:val="139"/>
        </w:trPr>
        <w:tc>
          <w:tcPr>
            <w:tcW w:w="3085" w:type="dxa"/>
            <w:noWrap/>
          </w:tcPr>
          <w:p w14:paraId="39E7FFEA"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HER2 status</w:t>
            </w:r>
          </w:p>
        </w:tc>
        <w:tc>
          <w:tcPr>
            <w:tcW w:w="3827" w:type="dxa"/>
            <w:noWrap/>
          </w:tcPr>
          <w:p w14:paraId="14518336"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Negative</w:t>
            </w:r>
          </w:p>
        </w:tc>
        <w:tc>
          <w:tcPr>
            <w:tcW w:w="2410" w:type="dxa"/>
          </w:tcPr>
          <w:p w14:paraId="162361DF"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74 (74.0%)</w:t>
            </w:r>
          </w:p>
        </w:tc>
      </w:tr>
      <w:tr w:rsidR="006515B7" w:rsidRPr="00B000F8" w14:paraId="43449C81" w14:textId="77777777" w:rsidTr="0069131A">
        <w:trPr>
          <w:trHeight w:val="562"/>
        </w:trPr>
        <w:tc>
          <w:tcPr>
            <w:tcW w:w="3085" w:type="dxa"/>
            <w:noWrap/>
          </w:tcPr>
          <w:p w14:paraId="341D0C0C" w14:textId="77777777" w:rsidR="006515B7" w:rsidRPr="00A902C7" w:rsidRDefault="006515B7" w:rsidP="00A902C7">
            <w:pPr>
              <w:snapToGrid w:val="0"/>
              <w:spacing w:line="360" w:lineRule="auto"/>
              <w:jc w:val="both"/>
              <w:rPr>
                <w:rFonts w:ascii="Book Antiqua" w:hAnsi="Book Antiqua" w:cs="Times New Roman"/>
                <w:color w:val="000000" w:themeColor="text1"/>
              </w:rPr>
            </w:pPr>
          </w:p>
        </w:tc>
        <w:tc>
          <w:tcPr>
            <w:tcW w:w="3827" w:type="dxa"/>
            <w:noWrap/>
          </w:tcPr>
          <w:p w14:paraId="5963F576"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Positive</w:t>
            </w:r>
          </w:p>
        </w:tc>
        <w:tc>
          <w:tcPr>
            <w:tcW w:w="2410" w:type="dxa"/>
          </w:tcPr>
          <w:p w14:paraId="6ACC862F"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26 (26.0%)</w:t>
            </w:r>
          </w:p>
        </w:tc>
      </w:tr>
      <w:tr w:rsidR="006515B7" w:rsidRPr="00B000F8" w14:paraId="3864652C" w14:textId="77777777" w:rsidTr="0069131A">
        <w:trPr>
          <w:trHeight w:val="139"/>
        </w:trPr>
        <w:tc>
          <w:tcPr>
            <w:tcW w:w="3085" w:type="dxa"/>
            <w:noWrap/>
          </w:tcPr>
          <w:p w14:paraId="3A34DC34"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TNBC</w:t>
            </w:r>
          </w:p>
        </w:tc>
        <w:tc>
          <w:tcPr>
            <w:tcW w:w="3827" w:type="dxa"/>
            <w:noWrap/>
          </w:tcPr>
          <w:p w14:paraId="18F07A7B"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No</w:t>
            </w:r>
          </w:p>
        </w:tc>
        <w:tc>
          <w:tcPr>
            <w:tcW w:w="2410" w:type="dxa"/>
          </w:tcPr>
          <w:p w14:paraId="5C976E04"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51 (51.0%)</w:t>
            </w:r>
          </w:p>
        </w:tc>
      </w:tr>
      <w:tr w:rsidR="006515B7" w:rsidRPr="00B000F8" w14:paraId="7B02EC5F" w14:textId="77777777" w:rsidTr="0069131A">
        <w:trPr>
          <w:trHeight w:val="567"/>
        </w:trPr>
        <w:tc>
          <w:tcPr>
            <w:tcW w:w="3085" w:type="dxa"/>
            <w:noWrap/>
          </w:tcPr>
          <w:p w14:paraId="7E8A1B07" w14:textId="77777777" w:rsidR="006515B7" w:rsidRPr="00A902C7" w:rsidRDefault="006515B7" w:rsidP="00A902C7">
            <w:pPr>
              <w:snapToGrid w:val="0"/>
              <w:spacing w:line="360" w:lineRule="auto"/>
              <w:jc w:val="both"/>
              <w:rPr>
                <w:rFonts w:ascii="Book Antiqua" w:hAnsi="Book Antiqua" w:cs="Times New Roman"/>
                <w:color w:val="000000" w:themeColor="text1"/>
              </w:rPr>
            </w:pPr>
          </w:p>
        </w:tc>
        <w:tc>
          <w:tcPr>
            <w:tcW w:w="3827" w:type="dxa"/>
            <w:noWrap/>
          </w:tcPr>
          <w:p w14:paraId="133BD7C7"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Yes</w:t>
            </w:r>
          </w:p>
        </w:tc>
        <w:tc>
          <w:tcPr>
            <w:tcW w:w="2410" w:type="dxa"/>
          </w:tcPr>
          <w:p w14:paraId="79D1A70F"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49 (49.0%)</w:t>
            </w:r>
          </w:p>
        </w:tc>
      </w:tr>
      <w:tr w:rsidR="006515B7" w:rsidRPr="00B000F8" w14:paraId="17D175D3" w14:textId="77777777" w:rsidTr="0069131A">
        <w:trPr>
          <w:trHeight w:val="562"/>
        </w:trPr>
        <w:tc>
          <w:tcPr>
            <w:tcW w:w="3085" w:type="dxa"/>
            <w:noWrap/>
          </w:tcPr>
          <w:p w14:paraId="3A32F784"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Status</w:t>
            </w:r>
          </w:p>
        </w:tc>
        <w:tc>
          <w:tcPr>
            <w:tcW w:w="3827" w:type="dxa"/>
            <w:noWrap/>
          </w:tcPr>
          <w:p w14:paraId="504E584C"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Alive</w:t>
            </w:r>
          </w:p>
        </w:tc>
        <w:tc>
          <w:tcPr>
            <w:tcW w:w="2410" w:type="dxa"/>
          </w:tcPr>
          <w:p w14:paraId="689E312D"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50 (50.0%)</w:t>
            </w:r>
          </w:p>
        </w:tc>
      </w:tr>
      <w:tr w:rsidR="006515B7" w:rsidRPr="00B000F8" w14:paraId="4F78FECD" w14:textId="77777777" w:rsidTr="0069131A">
        <w:trPr>
          <w:trHeight w:val="556"/>
        </w:trPr>
        <w:tc>
          <w:tcPr>
            <w:tcW w:w="3085" w:type="dxa"/>
            <w:noWrap/>
          </w:tcPr>
          <w:p w14:paraId="59A1D766" w14:textId="77777777" w:rsidR="006515B7" w:rsidRPr="00A902C7" w:rsidRDefault="006515B7" w:rsidP="00A902C7">
            <w:pPr>
              <w:snapToGrid w:val="0"/>
              <w:spacing w:line="360" w:lineRule="auto"/>
              <w:jc w:val="both"/>
              <w:rPr>
                <w:rFonts w:ascii="Book Antiqua" w:hAnsi="Book Antiqua" w:cs="Times New Roman"/>
                <w:color w:val="000000" w:themeColor="text1"/>
              </w:rPr>
            </w:pPr>
          </w:p>
        </w:tc>
        <w:tc>
          <w:tcPr>
            <w:tcW w:w="3827" w:type="dxa"/>
            <w:noWrap/>
          </w:tcPr>
          <w:p w14:paraId="30D1434A"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Death</w:t>
            </w:r>
          </w:p>
        </w:tc>
        <w:tc>
          <w:tcPr>
            <w:tcW w:w="2410" w:type="dxa"/>
          </w:tcPr>
          <w:p w14:paraId="670F428D"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35 (35.0%)</w:t>
            </w:r>
          </w:p>
        </w:tc>
      </w:tr>
      <w:tr w:rsidR="006515B7" w:rsidRPr="00B000F8" w14:paraId="345E0E9A" w14:textId="77777777" w:rsidTr="0069131A">
        <w:trPr>
          <w:trHeight w:val="629"/>
        </w:trPr>
        <w:tc>
          <w:tcPr>
            <w:tcW w:w="3085" w:type="dxa"/>
            <w:noWrap/>
          </w:tcPr>
          <w:p w14:paraId="6FD3E7AB" w14:textId="77777777" w:rsidR="006515B7" w:rsidRPr="00A902C7" w:rsidRDefault="006515B7" w:rsidP="00A902C7">
            <w:pPr>
              <w:snapToGrid w:val="0"/>
              <w:spacing w:line="360" w:lineRule="auto"/>
              <w:jc w:val="both"/>
              <w:rPr>
                <w:rFonts w:ascii="Book Antiqua" w:hAnsi="Book Antiqua" w:cs="Times New Roman"/>
                <w:color w:val="000000" w:themeColor="text1"/>
              </w:rPr>
            </w:pPr>
          </w:p>
        </w:tc>
        <w:tc>
          <w:tcPr>
            <w:tcW w:w="3827" w:type="dxa"/>
            <w:noWrap/>
          </w:tcPr>
          <w:p w14:paraId="2F6B8C39"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Lost to follow-up</w:t>
            </w:r>
          </w:p>
        </w:tc>
        <w:tc>
          <w:tcPr>
            <w:tcW w:w="2410" w:type="dxa"/>
          </w:tcPr>
          <w:p w14:paraId="4BEF3F59"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15 (15.0%)</w:t>
            </w:r>
          </w:p>
        </w:tc>
      </w:tr>
      <w:tr w:rsidR="006515B7" w:rsidRPr="00B000F8" w14:paraId="4205581C" w14:textId="77777777" w:rsidTr="0069131A">
        <w:trPr>
          <w:trHeight w:val="139"/>
        </w:trPr>
        <w:tc>
          <w:tcPr>
            <w:tcW w:w="3085" w:type="dxa"/>
            <w:noWrap/>
          </w:tcPr>
          <w:p w14:paraId="1762F88C"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FOXP3</w:t>
            </w:r>
          </w:p>
        </w:tc>
        <w:tc>
          <w:tcPr>
            <w:tcW w:w="3827" w:type="dxa"/>
            <w:noWrap/>
          </w:tcPr>
          <w:p w14:paraId="4AE5DB17"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Negative</w:t>
            </w:r>
          </w:p>
        </w:tc>
        <w:tc>
          <w:tcPr>
            <w:tcW w:w="2410" w:type="dxa"/>
          </w:tcPr>
          <w:p w14:paraId="6F12DF17"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75 (75.0%)</w:t>
            </w:r>
          </w:p>
        </w:tc>
      </w:tr>
      <w:tr w:rsidR="006515B7" w:rsidRPr="00B000F8" w14:paraId="7423D1D5" w14:textId="77777777" w:rsidTr="0069131A">
        <w:trPr>
          <w:trHeight w:val="584"/>
        </w:trPr>
        <w:tc>
          <w:tcPr>
            <w:tcW w:w="3085" w:type="dxa"/>
            <w:noWrap/>
          </w:tcPr>
          <w:p w14:paraId="62121398" w14:textId="77777777" w:rsidR="006515B7" w:rsidRPr="00A902C7" w:rsidRDefault="006515B7" w:rsidP="00A902C7">
            <w:pPr>
              <w:snapToGrid w:val="0"/>
              <w:spacing w:line="360" w:lineRule="auto"/>
              <w:jc w:val="both"/>
              <w:rPr>
                <w:rFonts w:ascii="Book Antiqua" w:hAnsi="Book Antiqua" w:cs="Times New Roman"/>
                <w:color w:val="000000" w:themeColor="text1"/>
              </w:rPr>
            </w:pPr>
          </w:p>
        </w:tc>
        <w:tc>
          <w:tcPr>
            <w:tcW w:w="3827" w:type="dxa"/>
            <w:noWrap/>
          </w:tcPr>
          <w:p w14:paraId="6A869DDC"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Positive</w:t>
            </w:r>
          </w:p>
        </w:tc>
        <w:tc>
          <w:tcPr>
            <w:tcW w:w="2410" w:type="dxa"/>
          </w:tcPr>
          <w:p w14:paraId="4962F37D"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25 (25.0%)</w:t>
            </w:r>
          </w:p>
        </w:tc>
      </w:tr>
      <w:tr w:rsidR="006515B7" w:rsidRPr="00B000F8" w14:paraId="5C2A588C" w14:textId="77777777" w:rsidTr="0069131A">
        <w:trPr>
          <w:trHeight w:val="139"/>
        </w:trPr>
        <w:tc>
          <w:tcPr>
            <w:tcW w:w="3085" w:type="dxa"/>
            <w:noWrap/>
          </w:tcPr>
          <w:p w14:paraId="1D35C6E7"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IDO score</w:t>
            </w:r>
          </w:p>
        </w:tc>
        <w:tc>
          <w:tcPr>
            <w:tcW w:w="3827" w:type="dxa"/>
            <w:noWrap/>
          </w:tcPr>
          <w:p w14:paraId="331C3C66"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Low</w:t>
            </w:r>
          </w:p>
        </w:tc>
        <w:tc>
          <w:tcPr>
            <w:tcW w:w="2410" w:type="dxa"/>
          </w:tcPr>
          <w:p w14:paraId="5D45DC89"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24 (24.0%)</w:t>
            </w:r>
          </w:p>
        </w:tc>
      </w:tr>
      <w:tr w:rsidR="006515B7" w:rsidRPr="00B000F8" w14:paraId="4D5242EE" w14:textId="77777777" w:rsidTr="0069131A">
        <w:trPr>
          <w:trHeight w:val="139"/>
        </w:trPr>
        <w:tc>
          <w:tcPr>
            <w:tcW w:w="3085" w:type="dxa"/>
            <w:noWrap/>
          </w:tcPr>
          <w:p w14:paraId="5F93D876" w14:textId="77777777" w:rsidR="006515B7" w:rsidRPr="00A902C7" w:rsidRDefault="006515B7" w:rsidP="00A902C7">
            <w:pPr>
              <w:snapToGrid w:val="0"/>
              <w:spacing w:line="360" w:lineRule="auto"/>
              <w:jc w:val="both"/>
              <w:rPr>
                <w:rFonts w:ascii="Book Antiqua" w:hAnsi="Book Antiqua" w:cs="Times New Roman"/>
                <w:color w:val="000000" w:themeColor="text1"/>
              </w:rPr>
            </w:pPr>
          </w:p>
        </w:tc>
        <w:tc>
          <w:tcPr>
            <w:tcW w:w="3827" w:type="dxa"/>
            <w:noWrap/>
          </w:tcPr>
          <w:p w14:paraId="45E40C65"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Medium</w:t>
            </w:r>
          </w:p>
        </w:tc>
        <w:tc>
          <w:tcPr>
            <w:tcW w:w="2410" w:type="dxa"/>
          </w:tcPr>
          <w:p w14:paraId="58BC5D40"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27 (27.0%)</w:t>
            </w:r>
          </w:p>
        </w:tc>
      </w:tr>
      <w:tr w:rsidR="006515B7" w:rsidRPr="00B000F8" w14:paraId="5A584204" w14:textId="77777777" w:rsidTr="0069131A">
        <w:trPr>
          <w:trHeight w:val="139"/>
        </w:trPr>
        <w:tc>
          <w:tcPr>
            <w:tcW w:w="3085" w:type="dxa"/>
            <w:noWrap/>
          </w:tcPr>
          <w:p w14:paraId="67DE86C4" w14:textId="77777777" w:rsidR="006515B7" w:rsidRPr="00A902C7" w:rsidRDefault="006515B7" w:rsidP="00A902C7">
            <w:pPr>
              <w:snapToGrid w:val="0"/>
              <w:spacing w:line="360" w:lineRule="auto"/>
              <w:jc w:val="both"/>
              <w:rPr>
                <w:rFonts w:ascii="Book Antiqua" w:hAnsi="Book Antiqua" w:cs="Times New Roman"/>
                <w:color w:val="000000" w:themeColor="text1"/>
              </w:rPr>
            </w:pPr>
          </w:p>
        </w:tc>
        <w:tc>
          <w:tcPr>
            <w:tcW w:w="3827" w:type="dxa"/>
            <w:noWrap/>
          </w:tcPr>
          <w:p w14:paraId="5EE4F307"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High</w:t>
            </w:r>
          </w:p>
        </w:tc>
        <w:tc>
          <w:tcPr>
            <w:tcW w:w="2410" w:type="dxa"/>
          </w:tcPr>
          <w:p w14:paraId="104C4DFB" w14:textId="77777777" w:rsidR="006515B7" w:rsidRPr="00A902C7" w:rsidRDefault="006515B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49 (49.0%)</w:t>
            </w:r>
          </w:p>
        </w:tc>
      </w:tr>
    </w:tbl>
    <w:p w14:paraId="06E97743" w14:textId="752C1995" w:rsidR="006515B7" w:rsidRPr="00A902C7" w:rsidRDefault="006515B7"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rPr>
        <w:t>UNK: Indicates missing data</w:t>
      </w:r>
      <w:r w:rsidRPr="00B000F8">
        <w:rPr>
          <w:rFonts w:ascii="Book Antiqua" w:hAnsi="Book Antiqua"/>
          <w:color w:val="000000" w:themeColor="text1"/>
        </w:rPr>
        <w:t>.</w:t>
      </w:r>
      <w:r w:rsidRPr="00A902C7">
        <w:rPr>
          <w:rFonts w:ascii="Book Antiqua" w:hAnsi="Book Antiqua"/>
          <w:color w:val="000000" w:themeColor="text1"/>
        </w:rPr>
        <w:t xml:space="preserve"> </w:t>
      </w:r>
      <w:r w:rsidRPr="00B000F8">
        <w:rPr>
          <w:rFonts w:ascii="Book Antiqua" w:hAnsi="Book Antiqua"/>
          <w:color w:val="000000" w:themeColor="text1"/>
        </w:rPr>
        <w:t xml:space="preserve">FOXP3: </w:t>
      </w:r>
      <w:proofErr w:type="spellStart"/>
      <w:r w:rsidRPr="00B000F8">
        <w:rPr>
          <w:rFonts w:ascii="Book Antiqua" w:hAnsi="Book Antiqua"/>
          <w:color w:val="000000" w:themeColor="text1"/>
        </w:rPr>
        <w:t>Forkhead</w:t>
      </w:r>
      <w:proofErr w:type="spellEnd"/>
      <w:r w:rsidRPr="00B000F8">
        <w:rPr>
          <w:rFonts w:ascii="Book Antiqua" w:hAnsi="Book Antiqua"/>
          <w:color w:val="000000" w:themeColor="text1"/>
        </w:rPr>
        <w:t xml:space="preserve"> box P3; </w:t>
      </w:r>
      <w:r w:rsidRPr="00A902C7">
        <w:rPr>
          <w:rFonts w:ascii="Book Antiqua" w:hAnsi="Book Antiqua"/>
          <w:color w:val="000000" w:themeColor="text1"/>
        </w:rPr>
        <w:t xml:space="preserve">HER2: Human epidermal growth factor receptor; </w:t>
      </w:r>
      <w:r w:rsidRPr="00B000F8">
        <w:rPr>
          <w:rFonts w:ascii="Book Antiqua" w:hAnsi="Book Antiqua"/>
          <w:color w:val="000000" w:themeColor="text1"/>
        </w:rPr>
        <w:t xml:space="preserve">IDO: Indoleamine 2,3-dioxygenase; </w:t>
      </w:r>
      <w:r w:rsidRPr="00A902C7">
        <w:rPr>
          <w:rFonts w:ascii="Book Antiqua" w:hAnsi="Book Antiqua"/>
          <w:color w:val="000000" w:themeColor="text1"/>
        </w:rPr>
        <w:t xml:space="preserve">TNBC: Triple negative breast cancer; </w:t>
      </w:r>
      <w:r w:rsidRPr="00B000F8">
        <w:rPr>
          <w:rFonts w:ascii="Book Antiqua" w:hAnsi="Book Antiqua"/>
          <w:color w:val="000000" w:themeColor="text1"/>
        </w:rPr>
        <w:t>SD: Standard deviation.</w:t>
      </w:r>
    </w:p>
    <w:p w14:paraId="7C54F2B6" w14:textId="37DE4DC2" w:rsidR="00021381" w:rsidRPr="00A902C7" w:rsidRDefault="006515B7"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rPr>
        <w:br w:type="page"/>
      </w:r>
      <w:r w:rsidR="00EB7777" w:rsidRPr="00A902C7">
        <w:rPr>
          <w:rFonts w:ascii="Book Antiqua" w:hAnsi="Book Antiqua"/>
          <w:b/>
          <w:bCs/>
          <w:color w:val="000000" w:themeColor="text1"/>
        </w:rPr>
        <w:lastRenderedPageBreak/>
        <w:t>T</w:t>
      </w:r>
      <w:r w:rsidR="00EB7777" w:rsidRPr="00A902C7">
        <w:rPr>
          <w:rFonts w:ascii="Book Antiqua" w:eastAsia="Times New Roman" w:hAnsi="Book Antiqua"/>
          <w:b/>
          <w:bCs/>
          <w:color w:val="000000" w:themeColor="text1"/>
        </w:rPr>
        <w:t xml:space="preserve">able </w:t>
      </w:r>
      <w:r w:rsidR="0043413C" w:rsidRPr="00B000F8">
        <w:rPr>
          <w:rFonts w:ascii="Book Antiqua" w:eastAsia="Times New Roman" w:hAnsi="Book Antiqua"/>
          <w:b/>
          <w:bCs/>
          <w:color w:val="000000" w:themeColor="text1"/>
        </w:rPr>
        <w:t>2</w:t>
      </w:r>
      <w:r w:rsidR="00EB7777" w:rsidRPr="00A902C7">
        <w:rPr>
          <w:rFonts w:ascii="Book Antiqua" w:eastAsia="Times New Roman" w:hAnsi="Book Antiqua"/>
          <w:b/>
          <w:bCs/>
          <w:color w:val="000000" w:themeColor="text1"/>
        </w:rPr>
        <w:t xml:space="preserve"> Comparative characteristics of triple negative breast cancer and hormone positive breast cancer patients</w:t>
      </w:r>
    </w:p>
    <w:tbl>
      <w:tblPr>
        <w:tblStyle w:val="a3"/>
        <w:tblW w:w="9479" w:type="dxa"/>
        <w:tblInd w:w="-1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1"/>
        <w:gridCol w:w="1559"/>
        <w:gridCol w:w="3119"/>
        <w:gridCol w:w="3260"/>
      </w:tblGrid>
      <w:tr w:rsidR="00A53E6A" w:rsidRPr="00B000F8" w14:paraId="21917F52" w14:textId="77777777" w:rsidTr="00626737">
        <w:trPr>
          <w:trHeight w:val="310"/>
        </w:trPr>
        <w:tc>
          <w:tcPr>
            <w:tcW w:w="1541" w:type="dxa"/>
            <w:tcBorders>
              <w:top w:val="single" w:sz="4" w:space="0" w:color="auto"/>
              <w:bottom w:val="single" w:sz="4" w:space="0" w:color="auto"/>
            </w:tcBorders>
            <w:noWrap/>
          </w:tcPr>
          <w:p w14:paraId="0A9D7CD8" w14:textId="1D3036FD" w:rsidR="00021381"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eastAsia="Times New Roman" w:hAnsi="Book Antiqua"/>
                <w:b/>
                <w:color w:val="000000" w:themeColor="text1"/>
              </w:rPr>
              <w:t>Variables</w:t>
            </w:r>
          </w:p>
        </w:tc>
        <w:tc>
          <w:tcPr>
            <w:tcW w:w="1559" w:type="dxa"/>
            <w:tcBorders>
              <w:top w:val="single" w:sz="4" w:space="0" w:color="auto"/>
              <w:bottom w:val="single" w:sz="4" w:space="0" w:color="auto"/>
            </w:tcBorders>
            <w:noWrap/>
          </w:tcPr>
          <w:p w14:paraId="56CB231D" w14:textId="2C900CBC" w:rsidR="00021381"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eastAsia="Times New Roman" w:hAnsi="Book Antiqua"/>
                <w:b/>
                <w:bCs/>
                <w:color w:val="000000" w:themeColor="text1"/>
              </w:rPr>
              <w:t>Levels</w:t>
            </w:r>
          </w:p>
        </w:tc>
        <w:tc>
          <w:tcPr>
            <w:tcW w:w="3119" w:type="dxa"/>
            <w:tcBorders>
              <w:top w:val="single" w:sz="4" w:space="0" w:color="auto"/>
              <w:bottom w:val="single" w:sz="4" w:space="0" w:color="auto"/>
            </w:tcBorders>
          </w:tcPr>
          <w:p w14:paraId="4A0EF5AA" w14:textId="700B587D" w:rsidR="00021381"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bCs/>
                <w:color w:val="000000" w:themeColor="text1"/>
              </w:rPr>
              <w:t xml:space="preserve">Triple negative breast cancer, </w:t>
            </w:r>
            <w:r w:rsidRPr="00A902C7">
              <w:rPr>
                <w:rFonts w:ascii="Book Antiqua" w:eastAsia="Times New Roman" w:hAnsi="Book Antiqua"/>
                <w:b/>
                <w:bCs/>
                <w:i/>
                <w:iCs/>
                <w:color w:val="000000" w:themeColor="text1"/>
              </w:rPr>
              <w:t>n</w:t>
            </w:r>
            <w:r w:rsidRPr="00A902C7">
              <w:rPr>
                <w:rFonts w:ascii="Book Antiqua" w:eastAsia="Times New Roman" w:hAnsi="Book Antiqua"/>
                <w:b/>
                <w:bCs/>
                <w:color w:val="000000" w:themeColor="text1"/>
              </w:rPr>
              <w:t xml:space="preserve"> (%)</w:t>
            </w:r>
          </w:p>
        </w:tc>
        <w:tc>
          <w:tcPr>
            <w:tcW w:w="3260" w:type="dxa"/>
            <w:tcBorders>
              <w:top w:val="single" w:sz="4" w:space="0" w:color="auto"/>
              <w:bottom w:val="single" w:sz="4" w:space="0" w:color="auto"/>
            </w:tcBorders>
          </w:tcPr>
          <w:p w14:paraId="3AF34457" w14:textId="0A4DB39A" w:rsidR="00021381"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bCs/>
                <w:color w:val="000000" w:themeColor="text1"/>
              </w:rPr>
              <w:t xml:space="preserve">Hormone positive breast cancer, </w:t>
            </w:r>
            <w:r w:rsidRPr="00A902C7">
              <w:rPr>
                <w:rFonts w:ascii="Book Antiqua" w:eastAsia="Times New Roman" w:hAnsi="Book Antiqua"/>
                <w:b/>
                <w:bCs/>
                <w:i/>
                <w:iCs/>
                <w:color w:val="000000" w:themeColor="text1"/>
              </w:rPr>
              <w:t>n</w:t>
            </w:r>
            <w:r w:rsidRPr="00A902C7">
              <w:rPr>
                <w:rFonts w:ascii="Book Antiqua" w:eastAsia="Times New Roman" w:hAnsi="Book Antiqua"/>
                <w:b/>
                <w:bCs/>
                <w:color w:val="000000" w:themeColor="text1"/>
              </w:rPr>
              <w:t xml:space="preserve"> (%)</w:t>
            </w:r>
          </w:p>
        </w:tc>
      </w:tr>
      <w:tr w:rsidR="00A53E6A" w:rsidRPr="00B000F8" w14:paraId="3342F9BA" w14:textId="77777777" w:rsidTr="00626737">
        <w:trPr>
          <w:trHeight w:val="310"/>
        </w:trPr>
        <w:tc>
          <w:tcPr>
            <w:tcW w:w="1541" w:type="dxa"/>
            <w:tcBorders>
              <w:top w:val="single" w:sz="4" w:space="0" w:color="auto"/>
            </w:tcBorders>
            <w:noWrap/>
          </w:tcPr>
          <w:p w14:paraId="33F65C9F" w14:textId="7789FAD2" w:rsidR="00EB7777" w:rsidRPr="00A902C7" w:rsidRDefault="00EB7777"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rPr>
              <w:t>Age</w:t>
            </w:r>
          </w:p>
        </w:tc>
        <w:tc>
          <w:tcPr>
            <w:tcW w:w="1559" w:type="dxa"/>
            <w:tcBorders>
              <w:top w:val="single" w:sz="4" w:space="0" w:color="auto"/>
            </w:tcBorders>
            <w:noWrap/>
          </w:tcPr>
          <w:p w14:paraId="0D4C072C" w14:textId="03683D9C" w:rsidR="00EB7777" w:rsidRPr="00A902C7" w:rsidRDefault="00EB7777"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rPr>
              <w:t>Mean ± SD</w:t>
            </w:r>
          </w:p>
        </w:tc>
        <w:tc>
          <w:tcPr>
            <w:tcW w:w="3119" w:type="dxa"/>
            <w:tcBorders>
              <w:top w:val="single" w:sz="4" w:space="0" w:color="auto"/>
            </w:tcBorders>
          </w:tcPr>
          <w:p w14:paraId="38BBDA6F" w14:textId="51102BC3" w:rsidR="00EB7777" w:rsidRPr="00A902C7" w:rsidRDefault="00EB7777" w:rsidP="00A902C7">
            <w:pPr>
              <w:snapToGrid w:val="0"/>
              <w:spacing w:line="360" w:lineRule="auto"/>
              <w:jc w:val="both"/>
              <w:rPr>
                <w:rFonts w:ascii="Book Antiqua" w:eastAsia="Times New Roman" w:hAnsi="Book Antiqua"/>
                <w:color w:val="000000" w:themeColor="text1"/>
              </w:rPr>
            </w:pPr>
            <w:r w:rsidRPr="00A902C7">
              <w:rPr>
                <w:rFonts w:ascii="Book Antiqua" w:eastAsia="Times New Roman" w:hAnsi="Book Antiqua"/>
                <w:color w:val="000000" w:themeColor="text1"/>
              </w:rPr>
              <w:t>47.24 ± 11.5</w:t>
            </w:r>
          </w:p>
        </w:tc>
        <w:tc>
          <w:tcPr>
            <w:tcW w:w="3260" w:type="dxa"/>
            <w:tcBorders>
              <w:top w:val="single" w:sz="4" w:space="0" w:color="auto"/>
            </w:tcBorders>
          </w:tcPr>
          <w:p w14:paraId="19B797B0" w14:textId="746BCA7A" w:rsidR="00EB7777" w:rsidRPr="00A902C7" w:rsidRDefault="00EB7777" w:rsidP="00A902C7">
            <w:pPr>
              <w:snapToGrid w:val="0"/>
              <w:spacing w:line="360" w:lineRule="auto"/>
              <w:jc w:val="both"/>
              <w:rPr>
                <w:rFonts w:ascii="Book Antiqua" w:eastAsia="Times New Roman" w:hAnsi="Book Antiqua"/>
                <w:color w:val="000000" w:themeColor="text1"/>
              </w:rPr>
            </w:pPr>
            <w:r w:rsidRPr="00A902C7">
              <w:rPr>
                <w:rFonts w:ascii="Book Antiqua" w:eastAsia="Times New Roman" w:hAnsi="Book Antiqua"/>
                <w:color w:val="000000" w:themeColor="text1"/>
              </w:rPr>
              <w:t>49.27 ± 12.0</w:t>
            </w:r>
          </w:p>
        </w:tc>
      </w:tr>
      <w:tr w:rsidR="00A53E6A" w:rsidRPr="00B000F8" w14:paraId="2D38B9AC" w14:textId="77777777" w:rsidTr="00626737">
        <w:trPr>
          <w:trHeight w:val="310"/>
        </w:trPr>
        <w:tc>
          <w:tcPr>
            <w:tcW w:w="1541" w:type="dxa"/>
            <w:noWrap/>
          </w:tcPr>
          <w:p w14:paraId="65CE2BBA"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Histology</w:t>
            </w:r>
          </w:p>
        </w:tc>
        <w:tc>
          <w:tcPr>
            <w:tcW w:w="1559" w:type="dxa"/>
            <w:noWrap/>
          </w:tcPr>
          <w:p w14:paraId="31706E97"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Ductal</w:t>
            </w:r>
          </w:p>
        </w:tc>
        <w:tc>
          <w:tcPr>
            <w:tcW w:w="3119" w:type="dxa"/>
          </w:tcPr>
          <w:p w14:paraId="414F5F89" w14:textId="77777777" w:rsidR="00EB7777" w:rsidRPr="00A902C7" w:rsidRDefault="00EB7777" w:rsidP="00A902C7">
            <w:pPr>
              <w:snapToGrid w:val="0"/>
              <w:spacing w:line="360" w:lineRule="auto"/>
              <w:jc w:val="both"/>
              <w:rPr>
                <w:rFonts w:ascii="Book Antiqua" w:eastAsia="Times New Roman" w:hAnsi="Book Antiqua" w:cs="Times New Roman"/>
                <w:bCs/>
                <w:color w:val="000000" w:themeColor="text1"/>
              </w:rPr>
            </w:pPr>
            <w:r w:rsidRPr="00A902C7">
              <w:rPr>
                <w:rFonts w:ascii="Book Antiqua" w:eastAsia="Times New Roman" w:hAnsi="Book Antiqua"/>
                <w:bCs/>
                <w:color w:val="000000" w:themeColor="text1"/>
              </w:rPr>
              <w:t>46 (50.5)</w:t>
            </w:r>
          </w:p>
        </w:tc>
        <w:tc>
          <w:tcPr>
            <w:tcW w:w="3260" w:type="dxa"/>
          </w:tcPr>
          <w:p w14:paraId="1D10EBF4" w14:textId="77777777" w:rsidR="00EB7777" w:rsidRPr="00A902C7" w:rsidRDefault="00EB7777" w:rsidP="00A902C7">
            <w:pPr>
              <w:snapToGrid w:val="0"/>
              <w:spacing w:line="360" w:lineRule="auto"/>
              <w:jc w:val="both"/>
              <w:rPr>
                <w:rFonts w:ascii="Book Antiqua" w:eastAsia="Times New Roman" w:hAnsi="Book Antiqua" w:cs="Times New Roman"/>
                <w:bCs/>
                <w:color w:val="000000" w:themeColor="text1"/>
              </w:rPr>
            </w:pPr>
            <w:r w:rsidRPr="00A902C7">
              <w:rPr>
                <w:rFonts w:ascii="Book Antiqua" w:eastAsia="Times New Roman" w:hAnsi="Book Antiqua"/>
                <w:bCs/>
                <w:color w:val="000000" w:themeColor="text1"/>
              </w:rPr>
              <w:t>45 (49.5)</w:t>
            </w:r>
          </w:p>
        </w:tc>
      </w:tr>
      <w:tr w:rsidR="00A53E6A" w:rsidRPr="00B000F8" w14:paraId="4BC27E66" w14:textId="77777777" w:rsidTr="00626737">
        <w:trPr>
          <w:trHeight w:val="310"/>
        </w:trPr>
        <w:tc>
          <w:tcPr>
            <w:tcW w:w="1541" w:type="dxa"/>
            <w:noWrap/>
          </w:tcPr>
          <w:p w14:paraId="7437C0A4" w14:textId="77777777" w:rsidR="00EB7777" w:rsidRPr="00A902C7" w:rsidRDefault="00EB7777" w:rsidP="00A902C7">
            <w:pPr>
              <w:snapToGrid w:val="0"/>
              <w:spacing w:line="360" w:lineRule="auto"/>
              <w:jc w:val="both"/>
              <w:rPr>
                <w:rFonts w:ascii="Book Antiqua" w:hAnsi="Book Antiqua" w:cs="Times New Roman"/>
                <w:color w:val="000000" w:themeColor="text1"/>
              </w:rPr>
            </w:pPr>
          </w:p>
        </w:tc>
        <w:tc>
          <w:tcPr>
            <w:tcW w:w="1559" w:type="dxa"/>
            <w:noWrap/>
          </w:tcPr>
          <w:p w14:paraId="19E64685"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Others</w:t>
            </w:r>
          </w:p>
        </w:tc>
        <w:tc>
          <w:tcPr>
            <w:tcW w:w="3119" w:type="dxa"/>
          </w:tcPr>
          <w:p w14:paraId="322C285F"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3 (33.3)</w:t>
            </w:r>
          </w:p>
        </w:tc>
        <w:tc>
          <w:tcPr>
            <w:tcW w:w="3260" w:type="dxa"/>
          </w:tcPr>
          <w:p w14:paraId="631585FF"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6 (66.7)</w:t>
            </w:r>
          </w:p>
        </w:tc>
      </w:tr>
      <w:tr w:rsidR="00A53E6A" w:rsidRPr="00B000F8" w14:paraId="134916BB" w14:textId="77777777" w:rsidTr="00626737">
        <w:trPr>
          <w:trHeight w:val="310"/>
        </w:trPr>
        <w:tc>
          <w:tcPr>
            <w:tcW w:w="1541" w:type="dxa"/>
            <w:noWrap/>
          </w:tcPr>
          <w:p w14:paraId="7F77E512" w14:textId="77777777" w:rsidR="00EB7777" w:rsidRPr="00A902C7" w:rsidRDefault="00EB7777" w:rsidP="00A902C7">
            <w:pPr>
              <w:snapToGrid w:val="0"/>
              <w:spacing w:line="360" w:lineRule="auto"/>
              <w:jc w:val="both"/>
              <w:rPr>
                <w:rFonts w:ascii="Book Antiqua" w:hAnsi="Book Antiqua" w:cs="Times New Roman"/>
                <w:color w:val="000000" w:themeColor="text1"/>
              </w:rPr>
            </w:pPr>
          </w:p>
        </w:tc>
        <w:tc>
          <w:tcPr>
            <w:tcW w:w="1559" w:type="dxa"/>
            <w:noWrap/>
          </w:tcPr>
          <w:p w14:paraId="359BD176"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Total</w:t>
            </w:r>
          </w:p>
        </w:tc>
        <w:tc>
          <w:tcPr>
            <w:tcW w:w="3119" w:type="dxa"/>
          </w:tcPr>
          <w:p w14:paraId="35BF6154"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49 (49.0)</w:t>
            </w:r>
          </w:p>
        </w:tc>
        <w:tc>
          <w:tcPr>
            <w:tcW w:w="3260" w:type="dxa"/>
          </w:tcPr>
          <w:p w14:paraId="0A05959B"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51 (51.0)</w:t>
            </w:r>
          </w:p>
        </w:tc>
      </w:tr>
      <w:tr w:rsidR="00A53E6A" w:rsidRPr="00B000F8" w14:paraId="5D165F0F" w14:textId="77777777" w:rsidTr="00626737">
        <w:trPr>
          <w:trHeight w:val="310"/>
        </w:trPr>
        <w:tc>
          <w:tcPr>
            <w:tcW w:w="1541" w:type="dxa"/>
            <w:noWrap/>
          </w:tcPr>
          <w:p w14:paraId="75F9B8FB"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Grade</w:t>
            </w:r>
          </w:p>
        </w:tc>
        <w:tc>
          <w:tcPr>
            <w:tcW w:w="1559" w:type="dxa"/>
            <w:noWrap/>
          </w:tcPr>
          <w:p w14:paraId="083A661B"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II</w:t>
            </w:r>
          </w:p>
        </w:tc>
        <w:tc>
          <w:tcPr>
            <w:tcW w:w="3119" w:type="dxa"/>
          </w:tcPr>
          <w:p w14:paraId="436BC318"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9 (25.7)</w:t>
            </w:r>
          </w:p>
        </w:tc>
        <w:tc>
          <w:tcPr>
            <w:tcW w:w="3260" w:type="dxa"/>
          </w:tcPr>
          <w:p w14:paraId="18284CC8"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26 (74.3)</w:t>
            </w:r>
          </w:p>
        </w:tc>
      </w:tr>
      <w:tr w:rsidR="00A53E6A" w:rsidRPr="00B000F8" w14:paraId="1B4DADDB" w14:textId="77777777" w:rsidTr="00626737">
        <w:trPr>
          <w:trHeight w:val="310"/>
        </w:trPr>
        <w:tc>
          <w:tcPr>
            <w:tcW w:w="1541" w:type="dxa"/>
            <w:noWrap/>
          </w:tcPr>
          <w:p w14:paraId="3E49AA73" w14:textId="77777777" w:rsidR="00EB7777" w:rsidRPr="00A902C7" w:rsidRDefault="00EB7777" w:rsidP="00A902C7">
            <w:pPr>
              <w:snapToGrid w:val="0"/>
              <w:spacing w:line="360" w:lineRule="auto"/>
              <w:jc w:val="both"/>
              <w:rPr>
                <w:rFonts w:ascii="Book Antiqua" w:hAnsi="Book Antiqua" w:cs="Times New Roman"/>
                <w:color w:val="000000" w:themeColor="text1"/>
              </w:rPr>
            </w:pPr>
          </w:p>
        </w:tc>
        <w:tc>
          <w:tcPr>
            <w:tcW w:w="1559" w:type="dxa"/>
            <w:noWrap/>
          </w:tcPr>
          <w:p w14:paraId="2B1CDC1D"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III</w:t>
            </w:r>
          </w:p>
        </w:tc>
        <w:tc>
          <w:tcPr>
            <w:tcW w:w="3119" w:type="dxa"/>
          </w:tcPr>
          <w:p w14:paraId="0D351250"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37 (66.1)</w:t>
            </w:r>
          </w:p>
        </w:tc>
        <w:tc>
          <w:tcPr>
            <w:tcW w:w="3260" w:type="dxa"/>
          </w:tcPr>
          <w:p w14:paraId="480C4F5E"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19 (33.9)</w:t>
            </w:r>
          </w:p>
        </w:tc>
      </w:tr>
      <w:tr w:rsidR="00A53E6A" w:rsidRPr="00B000F8" w14:paraId="2ECF8AAA" w14:textId="77777777" w:rsidTr="00626737">
        <w:trPr>
          <w:trHeight w:val="310"/>
        </w:trPr>
        <w:tc>
          <w:tcPr>
            <w:tcW w:w="1541" w:type="dxa"/>
            <w:noWrap/>
          </w:tcPr>
          <w:p w14:paraId="0E1362D5" w14:textId="77777777" w:rsidR="00EB7777" w:rsidRPr="00A902C7" w:rsidRDefault="00EB7777" w:rsidP="00A902C7">
            <w:pPr>
              <w:snapToGrid w:val="0"/>
              <w:spacing w:line="360" w:lineRule="auto"/>
              <w:jc w:val="both"/>
              <w:rPr>
                <w:rFonts w:ascii="Book Antiqua" w:hAnsi="Book Antiqua" w:cs="Times New Roman"/>
                <w:color w:val="000000" w:themeColor="text1"/>
              </w:rPr>
            </w:pPr>
          </w:p>
        </w:tc>
        <w:tc>
          <w:tcPr>
            <w:tcW w:w="1559" w:type="dxa"/>
            <w:noWrap/>
          </w:tcPr>
          <w:p w14:paraId="18C348AB"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UNK</w:t>
            </w:r>
          </w:p>
        </w:tc>
        <w:tc>
          <w:tcPr>
            <w:tcW w:w="3119" w:type="dxa"/>
          </w:tcPr>
          <w:p w14:paraId="16C77FF2"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3 (33.3)</w:t>
            </w:r>
          </w:p>
        </w:tc>
        <w:tc>
          <w:tcPr>
            <w:tcW w:w="3260" w:type="dxa"/>
          </w:tcPr>
          <w:p w14:paraId="7E8426C0"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6 (66.7)</w:t>
            </w:r>
          </w:p>
        </w:tc>
      </w:tr>
      <w:tr w:rsidR="00A53E6A" w:rsidRPr="00B000F8" w14:paraId="79AC60A5" w14:textId="77777777" w:rsidTr="00626737">
        <w:trPr>
          <w:trHeight w:val="310"/>
        </w:trPr>
        <w:tc>
          <w:tcPr>
            <w:tcW w:w="1541" w:type="dxa"/>
            <w:noWrap/>
          </w:tcPr>
          <w:p w14:paraId="6B07596C" w14:textId="77777777" w:rsidR="00EB7777" w:rsidRPr="00A902C7" w:rsidRDefault="00EB7777" w:rsidP="00A902C7">
            <w:pPr>
              <w:snapToGrid w:val="0"/>
              <w:spacing w:line="360" w:lineRule="auto"/>
              <w:jc w:val="both"/>
              <w:rPr>
                <w:rFonts w:ascii="Book Antiqua" w:hAnsi="Book Antiqua" w:cs="Times New Roman"/>
                <w:color w:val="000000" w:themeColor="text1"/>
              </w:rPr>
            </w:pPr>
          </w:p>
        </w:tc>
        <w:tc>
          <w:tcPr>
            <w:tcW w:w="1559" w:type="dxa"/>
            <w:noWrap/>
          </w:tcPr>
          <w:p w14:paraId="13FE70E2"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Total</w:t>
            </w:r>
          </w:p>
        </w:tc>
        <w:tc>
          <w:tcPr>
            <w:tcW w:w="3119" w:type="dxa"/>
          </w:tcPr>
          <w:p w14:paraId="233D5044"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49 (49.0)</w:t>
            </w:r>
          </w:p>
        </w:tc>
        <w:tc>
          <w:tcPr>
            <w:tcW w:w="3260" w:type="dxa"/>
          </w:tcPr>
          <w:p w14:paraId="023D0318"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51 (51.0)</w:t>
            </w:r>
          </w:p>
        </w:tc>
      </w:tr>
      <w:tr w:rsidR="00A53E6A" w:rsidRPr="00B000F8" w14:paraId="1309DDAC" w14:textId="77777777" w:rsidTr="00626737">
        <w:trPr>
          <w:trHeight w:val="310"/>
        </w:trPr>
        <w:tc>
          <w:tcPr>
            <w:tcW w:w="1541" w:type="dxa"/>
            <w:noWrap/>
          </w:tcPr>
          <w:p w14:paraId="65048B3C"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Tumor size</w:t>
            </w:r>
          </w:p>
        </w:tc>
        <w:tc>
          <w:tcPr>
            <w:tcW w:w="1559" w:type="dxa"/>
            <w:noWrap/>
          </w:tcPr>
          <w:p w14:paraId="7A5E5FEC"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T1</w:t>
            </w:r>
          </w:p>
        </w:tc>
        <w:tc>
          <w:tcPr>
            <w:tcW w:w="3119" w:type="dxa"/>
          </w:tcPr>
          <w:p w14:paraId="1192ECDA"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4 (57.1)</w:t>
            </w:r>
          </w:p>
        </w:tc>
        <w:tc>
          <w:tcPr>
            <w:tcW w:w="3260" w:type="dxa"/>
          </w:tcPr>
          <w:p w14:paraId="4C953472"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3 (42.9)</w:t>
            </w:r>
          </w:p>
        </w:tc>
      </w:tr>
      <w:tr w:rsidR="00A53E6A" w:rsidRPr="00B000F8" w14:paraId="1B4C982E" w14:textId="77777777" w:rsidTr="00626737">
        <w:trPr>
          <w:trHeight w:val="310"/>
        </w:trPr>
        <w:tc>
          <w:tcPr>
            <w:tcW w:w="1541" w:type="dxa"/>
            <w:noWrap/>
          </w:tcPr>
          <w:p w14:paraId="7C89C44E" w14:textId="77777777" w:rsidR="00EB7777" w:rsidRPr="00A902C7" w:rsidRDefault="00EB7777" w:rsidP="00A902C7">
            <w:pPr>
              <w:snapToGrid w:val="0"/>
              <w:spacing w:line="360" w:lineRule="auto"/>
              <w:jc w:val="both"/>
              <w:rPr>
                <w:rFonts w:ascii="Book Antiqua" w:hAnsi="Book Antiqua" w:cs="Times New Roman"/>
                <w:color w:val="000000" w:themeColor="text1"/>
              </w:rPr>
            </w:pPr>
          </w:p>
        </w:tc>
        <w:tc>
          <w:tcPr>
            <w:tcW w:w="1559" w:type="dxa"/>
            <w:noWrap/>
          </w:tcPr>
          <w:p w14:paraId="4C3CE6B6"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T2/T3</w:t>
            </w:r>
          </w:p>
        </w:tc>
        <w:tc>
          <w:tcPr>
            <w:tcW w:w="3119" w:type="dxa"/>
          </w:tcPr>
          <w:p w14:paraId="576BB00E"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26 (45.6)</w:t>
            </w:r>
          </w:p>
        </w:tc>
        <w:tc>
          <w:tcPr>
            <w:tcW w:w="3260" w:type="dxa"/>
          </w:tcPr>
          <w:p w14:paraId="594DDE0E"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31 (54.4)</w:t>
            </w:r>
          </w:p>
        </w:tc>
      </w:tr>
      <w:tr w:rsidR="00A53E6A" w:rsidRPr="00B000F8" w14:paraId="2DAAF75A" w14:textId="77777777" w:rsidTr="00626737">
        <w:trPr>
          <w:trHeight w:val="310"/>
        </w:trPr>
        <w:tc>
          <w:tcPr>
            <w:tcW w:w="1541" w:type="dxa"/>
            <w:noWrap/>
          </w:tcPr>
          <w:p w14:paraId="6476CF10" w14:textId="77777777" w:rsidR="00EB7777" w:rsidRPr="00A902C7" w:rsidRDefault="00EB7777" w:rsidP="00A902C7">
            <w:pPr>
              <w:snapToGrid w:val="0"/>
              <w:spacing w:line="360" w:lineRule="auto"/>
              <w:jc w:val="both"/>
              <w:rPr>
                <w:rFonts w:ascii="Book Antiqua" w:hAnsi="Book Antiqua" w:cs="Times New Roman"/>
                <w:color w:val="000000" w:themeColor="text1"/>
              </w:rPr>
            </w:pPr>
          </w:p>
        </w:tc>
        <w:tc>
          <w:tcPr>
            <w:tcW w:w="1559" w:type="dxa"/>
            <w:noWrap/>
          </w:tcPr>
          <w:p w14:paraId="3CF2750D"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UNK</w:t>
            </w:r>
          </w:p>
        </w:tc>
        <w:tc>
          <w:tcPr>
            <w:tcW w:w="3119" w:type="dxa"/>
          </w:tcPr>
          <w:p w14:paraId="3C813E34"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19 (52.8)</w:t>
            </w:r>
          </w:p>
        </w:tc>
        <w:tc>
          <w:tcPr>
            <w:tcW w:w="3260" w:type="dxa"/>
          </w:tcPr>
          <w:p w14:paraId="453C197F"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17 (47.2)</w:t>
            </w:r>
          </w:p>
        </w:tc>
      </w:tr>
      <w:tr w:rsidR="00A53E6A" w:rsidRPr="00B000F8" w14:paraId="73ED80FB" w14:textId="77777777" w:rsidTr="00626737">
        <w:trPr>
          <w:trHeight w:val="310"/>
        </w:trPr>
        <w:tc>
          <w:tcPr>
            <w:tcW w:w="1541" w:type="dxa"/>
            <w:noWrap/>
          </w:tcPr>
          <w:p w14:paraId="12E005D9" w14:textId="77777777" w:rsidR="00EB7777" w:rsidRPr="00A902C7" w:rsidRDefault="00EB7777" w:rsidP="00A902C7">
            <w:pPr>
              <w:snapToGrid w:val="0"/>
              <w:spacing w:line="360" w:lineRule="auto"/>
              <w:jc w:val="both"/>
              <w:rPr>
                <w:rFonts w:ascii="Book Antiqua" w:hAnsi="Book Antiqua" w:cs="Times New Roman"/>
                <w:color w:val="000000" w:themeColor="text1"/>
              </w:rPr>
            </w:pPr>
          </w:p>
        </w:tc>
        <w:tc>
          <w:tcPr>
            <w:tcW w:w="1559" w:type="dxa"/>
            <w:noWrap/>
          </w:tcPr>
          <w:p w14:paraId="374D1A9E"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Total</w:t>
            </w:r>
          </w:p>
        </w:tc>
        <w:tc>
          <w:tcPr>
            <w:tcW w:w="3119" w:type="dxa"/>
          </w:tcPr>
          <w:p w14:paraId="2402EF80"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49 (49.0)</w:t>
            </w:r>
          </w:p>
        </w:tc>
        <w:tc>
          <w:tcPr>
            <w:tcW w:w="3260" w:type="dxa"/>
          </w:tcPr>
          <w:p w14:paraId="1FAABBA6"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51 (51.0)</w:t>
            </w:r>
          </w:p>
        </w:tc>
      </w:tr>
      <w:tr w:rsidR="00A53E6A" w:rsidRPr="00B000F8" w14:paraId="7381ACB3" w14:textId="77777777" w:rsidTr="00626737">
        <w:trPr>
          <w:trHeight w:val="310"/>
        </w:trPr>
        <w:tc>
          <w:tcPr>
            <w:tcW w:w="1541" w:type="dxa"/>
            <w:noWrap/>
          </w:tcPr>
          <w:p w14:paraId="797A076E"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Nodes</w:t>
            </w:r>
          </w:p>
        </w:tc>
        <w:tc>
          <w:tcPr>
            <w:tcW w:w="1559" w:type="dxa"/>
            <w:noWrap/>
          </w:tcPr>
          <w:p w14:paraId="597BF6AE"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Negative</w:t>
            </w:r>
          </w:p>
        </w:tc>
        <w:tc>
          <w:tcPr>
            <w:tcW w:w="3119" w:type="dxa"/>
          </w:tcPr>
          <w:p w14:paraId="03B34476"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23 (62.1)</w:t>
            </w:r>
          </w:p>
        </w:tc>
        <w:tc>
          <w:tcPr>
            <w:tcW w:w="3260" w:type="dxa"/>
          </w:tcPr>
          <w:p w14:paraId="0F560EC7"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14 (37.8)</w:t>
            </w:r>
          </w:p>
        </w:tc>
      </w:tr>
      <w:tr w:rsidR="00A53E6A" w:rsidRPr="00B000F8" w14:paraId="49EAE73D" w14:textId="77777777" w:rsidTr="00626737">
        <w:trPr>
          <w:trHeight w:val="310"/>
        </w:trPr>
        <w:tc>
          <w:tcPr>
            <w:tcW w:w="1541" w:type="dxa"/>
            <w:noWrap/>
          </w:tcPr>
          <w:p w14:paraId="50CB4903" w14:textId="77777777" w:rsidR="00EB7777" w:rsidRPr="00A902C7" w:rsidRDefault="00EB7777" w:rsidP="00A902C7">
            <w:pPr>
              <w:snapToGrid w:val="0"/>
              <w:spacing w:line="360" w:lineRule="auto"/>
              <w:jc w:val="both"/>
              <w:rPr>
                <w:rFonts w:ascii="Book Antiqua" w:hAnsi="Book Antiqua" w:cs="Times New Roman"/>
                <w:color w:val="000000" w:themeColor="text1"/>
              </w:rPr>
            </w:pPr>
          </w:p>
        </w:tc>
        <w:tc>
          <w:tcPr>
            <w:tcW w:w="1559" w:type="dxa"/>
            <w:noWrap/>
          </w:tcPr>
          <w:p w14:paraId="21BCC6D7"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Positive</w:t>
            </w:r>
          </w:p>
        </w:tc>
        <w:tc>
          <w:tcPr>
            <w:tcW w:w="3119" w:type="dxa"/>
          </w:tcPr>
          <w:p w14:paraId="6224FC45"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21 (42.0)</w:t>
            </w:r>
          </w:p>
        </w:tc>
        <w:tc>
          <w:tcPr>
            <w:tcW w:w="3260" w:type="dxa"/>
          </w:tcPr>
          <w:p w14:paraId="3FEEDEEC"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 xml:space="preserve">29 (58.0) </w:t>
            </w:r>
          </w:p>
        </w:tc>
      </w:tr>
      <w:tr w:rsidR="00A53E6A" w:rsidRPr="00B000F8" w14:paraId="2EF4C107" w14:textId="77777777" w:rsidTr="00626737">
        <w:trPr>
          <w:trHeight w:val="310"/>
        </w:trPr>
        <w:tc>
          <w:tcPr>
            <w:tcW w:w="1541" w:type="dxa"/>
            <w:noWrap/>
          </w:tcPr>
          <w:p w14:paraId="53B5F164" w14:textId="77777777" w:rsidR="00EB7777" w:rsidRPr="00A902C7" w:rsidRDefault="00EB7777" w:rsidP="00A902C7">
            <w:pPr>
              <w:snapToGrid w:val="0"/>
              <w:spacing w:line="360" w:lineRule="auto"/>
              <w:jc w:val="both"/>
              <w:rPr>
                <w:rFonts w:ascii="Book Antiqua" w:hAnsi="Book Antiqua" w:cs="Times New Roman"/>
                <w:color w:val="000000" w:themeColor="text1"/>
              </w:rPr>
            </w:pPr>
          </w:p>
        </w:tc>
        <w:tc>
          <w:tcPr>
            <w:tcW w:w="1559" w:type="dxa"/>
            <w:noWrap/>
          </w:tcPr>
          <w:p w14:paraId="05FA6831"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UNK</w:t>
            </w:r>
          </w:p>
        </w:tc>
        <w:tc>
          <w:tcPr>
            <w:tcW w:w="3119" w:type="dxa"/>
          </w:tcPr>
          <w:p w14:paraId="727BD1A0"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5 (38.4)</w:t>
            </w:r>
          </w:p>
        </w:tc>
        <w:tc>
          <w:tcPr>
            <w:tcW w:w="3260" w:type="dxa"/>
          </w:tcPr>
          <w:p w14:paraId="1325DF50"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8 (61.6)</w:t>
            </w:r>
          </w:p>
        </w:tc>
      </w:tr>
      <w:tr w:rsidR="00A53E6A" w:rsidRPr="00B000F8" w14:paraId="71B8F8CF" w14:textId="77777777" w:rsidTr="00626737">
        <w:trPr>
          <w:trHeight w:val="310"/>
        </w:trPr>
        <w:tc>
          <w:tcPr>
            <w:tcW w:w="1541" w:type="dxa"/>
            <w:noWrap/>
          </w:tcPr>
          <w:p w14:paraId="7E9DEF86" w14:textId="77777777" w:rsidR="00EB7777" w:rsidRPr="00A902C7" w:rsidRDefault="00EB7777" w:rsidP="00A902C7">
            <w:pPr>
              <w:snapToGrid w:val="0"/>
              <w:spacing w:line="360" w:lineRule="auto"/>
              <w:jc w:val="both"/>
              <w:rPr>
                <w:rFonts w:ascii="Book Antiqua" w:hAnsi="Book Antiqua" w:cs="Times New Roman"/>
                <w:color w:val="000000" w:themeColor="text1"/>
              </w:rPr>
            </w:pPr>
          </w:p>
        </w:tc>
        <w:tc>
          <w:tcPr>
            <w:tcW w:w="1559" w:type="dxa"/>
            <w:noWrap/>
          </w:tcPr>
          <w:p w14:paraId="0BFADA8C"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Total</w:t>
            </w:r>
          </w:p>
        </w:tc>
        <w:tc>
          <w:tcPr>
            <w:tcW w:w="3119" w:type="dxa"/>
          </w:tcPr>
          <w:p w14:paraId="319EF1DF"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49 (49.0)</w:t>
            </w:r>
          </w:p>
        </w:tc>
        <w:tc>
          <w:tcPr>
            <w:tcW w:w="3260" w:type="dxa"/>
          </w:tcPr>
          <w:p w14:paraId="39B1B6A7"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51 (51.0)</w:t>
            </w:r>
          </w:p>
        </w:tc>
      </w:tr>
      <w:tr w:rsidR="00A53E6A" w:rsidRPr="00B000F8" w14:paraId="071FCEF3" w14:textId="77777777" w:rsidTr="00626737">
        <w:trPr>
          <w:trHeight w:val="310"/>
        </w:trPr>
        <w:tc>
          <w:tcPr>
            <w:tcW w:w="1541" w:type="dxa"/>
            <w:noWrap/>
          </w:tcPr>
          <w:p w14:paraId="602E1CBA"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Metastasis</w:t>
            </w:r>
          </w:p>
        </w:tc>
        <w:tc>
          <w:tcPr>
            <w:tcW w:w="1559" w:type="dxa"/>
            <w:noWrap/>
          </w:tcPr>
          <w:p w14:paraId="6410EB67"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Negative</w:t>
            </w:r>
          </w:p>
        </w:tc>
        <w:tc>
          <w:tcPr>
            <w:tcW w:w="3119" w:type="dxa"/>
          </w:tcPr>
          <w:p w14:paraId="7823B478"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23 (60.5)</w:t>
            </w:r>
          </w:p>
        </w:tc>
        <w:tc>
          <w:tcPr>
            <w:tcW w:w="3260" w:type="dxa"/>
          </w:tcPr>
          <w:p w14:paraId="0CCF4892"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15 (39.5)</w:t>
            </w:r>
          </w:p>
        </w:tc>
      </w:tr>
      <w:tr w:rsidR="00A53E6A" w:rsidRPr="00B000F8" w14:paraId="7C2AB631" w14:textId="77777777" w:rsidTr="00626737">
        <w:trPr>
          <w:trHeight w:val="310"/>
        </w:trPr>
        <w:tc>
          <w:tcPr>
            <w:tcW w:w="1541" w:type="dxa"/>
            <w:noWrap/>
          </w:tcPr>
          <w:p w14:paraId="6A5305CF" w14:textId="77777777" w:rsidR="00EB7777" w:rsidRPr="00A902C7" w:rsidRDefault="00EB7777" w:rsidP="00A902C7">
            <w:pPr>
              <w:snapToGrid w:val="0"/>
              <w:spacing w:line="360" w:lineRule="auto"/>
              <w:jc w:val="both"/>
              <w:rPr>
                <w:rFonts w:ascii="Book Antiqua" w:hAnsi="Book Antiqua" w:cs="Times New Roman"/>
                <w:color w:val="000000" w:themeColor="text1"/>
              </w:rPr>
            </w:pPr>
          </w:p>
        </w:tc>
        <w:tc>
          <w:tcPr>
            <w:tcW w:w="1559" w:type="dxa"/>
            <w:noWrap/>
          </w:tcPr>
          <w:p w14:paraId="0E12C59F"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Positive</w:t>
            </w:r>
          </w:p>
        </w:tc>
        <w:tc>
          <w:tcPr>
            <w:tcW w:w="3119" w:type="dxa"/>
          </w:tcPr>
          <w:p w14:paraId="01341C10"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21 (42.8)</w:t>
            </w:r>
          </w:p>
        </w:tc>
        <w:tc>
          <w:tcPr>
            <w:tcW w:w="3260" w:type="dxa"/>
          </w:tcPr>
          <w:p w14:paraId="4725473C"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28 (57.2)</w:t>
            </w:r>
          </w:p>
        </w:tc>
      </w:tr>
      <w:tr w:rsidR="00A53E6A" w:rsidRPr="00B000F8" w14:paraId="547127F2" w14:textId="77777777" w:rsidTr="00626737">
        <w:trPr>
          <w:trHeight w:val="310"/>
        </w:trPr>
        <w:tc>
          <w:tcPr>
            <w:tcW w:w="1541" w:type="dxa"/>
            <w:noWrap/>
          </w:tcPr>
          <w:p w14:paraId="0D9C629A" w14:textId="77777777" w:rsidR="00EB7777" w:rsidRPr="00A902C7" w:rsidRDefault="00EB7777" w:rsidP="00A902C7">
            <w:pPr>
              <w:snapToGrid w:val="0"/>
              <w:spacing w:line="360" w:lineRule="auto"/>
              <w:jc w:val="both"/>
              <w:rPr>
                <w:rFonts w:ascii="Book Antiqua" w:hAnsi="Book Antiqua" w:cs="Times New Roman"/>
                <w:color w:val="000000" w:themeColor="text1"/>
              </w:rPr>
            </w:pPr>
          </w:p>
        </w:tc>
        <w:tc>
          <w:tcPr>
            <w:tcW w:w="1559" w:type="dxa"/>
            <w:noWrap/>
          </w:tcPr>
          <w:p w14:paraId="437F5788"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UNK</w:t>
            </w:r>
          </w:p>
        </w:tc>
        <w:tc>
          <w:tcPr>
            <w:tcW w:w="3119" w:type="dxa"/>
          </w:tcPr>
          <w:p w14:paraId="074DCEFB"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5 (38.4)</w:t>
            </w:r>
          </w:p>
        </w:tc>
        <w:tc>
          <w:tcPr>
            <w:tcW w:w="3260" w:type="dxa"/>
          </w:tcPr>
          <w:p w14:paraId="4F0A2D1A"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8 (61.6)</w:t>
            </w:r>
          </w:p>
        </w:tc>
      </w:tr>
      <w:tr w:rsidR="00A53E6A" w:rsidRPr="00B000F8" w14:paraId="3DFFAC09" w14:textId="77777777" w:rsidTr="00626737">
        <w:trPr>
          <w:trHeight w:val="310"/>
        </w:trPr>
        <w:tc>
          <w:tcPr>
            <w:tcW w:w="1541" w:type="dxa"/>
            <w:noWrap/>
          </w:tcPr>
          <w:p w14:paraId="14163F2A" w14:textId="77777777" w:rsidR="00EB7777" w:rsidRPr="00A902C7" w:rsidRDefault="00EB7777" w:rsidP="00A902C7">
            <w:pPr>
              <w:snapToGrid w:val="0"/>
              <w:spacing w:line="360" w:lineRule="auto"/>
              <w:jc w:val="both"/>
              <w:rPr>
                <w:rFonts w:ascii="Book Antiqua" w:hAnsi="Book Antiqua" w:cs="Times New Roman"/>
                <w:color w:val="000000" w:themeColor="text1"/>
              </w:rPr>
            </w:pPr>
          </w:p>
        </w:tc>
        <w:tc>
          <w:tcPr>
            <w:tcW w:w="1559" w:type="dxa"/>
            <w:noWrap/>
          </w:tcPr>
          <w:p w14:paraId="3481F657"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Total</w:t>
            </w:r>
          </w:p>
        </w:tc>
        <w:tc>
          <w:tcPr>
            <w:tcW w:w="3119" w:type="dxa"/>
          </w:tcPr>
          <w:p w14:paraId="78D43767"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49 (49.0)</w:t>
            </w:r>
          </w:p>
        </w:tc>
        <w:tc>
          <w:tcPr>
            <w:tcW w:w="3260" w:type="dxa"/>
          </w:tcPr>
          <w:p w14:paraId="005E556B"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51 (51.0)</w:t>
            </w:r>
          </w:p>
        </w:tc>
      </w:tr>
    </w:tbl>
    <w:p w14:paraId="4B01EDB5" w14:textId="02803882" w:rsidR="00021381" w:rsidRPr="00A902C7" w:rsidRDefault="00772C68" w:rsidP="00A902C7">
      <w:pPr>
        <w:snapToGrid w:val="0"/>
        <w:spacing w:line="360" w:lineRule="auto"/>
        <w:jc w:val="both"/>
        <w:rPr>
          <w:rFonts w:ascii="Book Antiqua" w:hAnsi="Book Antiqua"/>
          <w:color w:val="000000" w:themeColor="text1"/>
          <w:lang w:eastAsia="zh-CN"/>
        </w:rPr>
      </w:pPr>
      <w:r w:rsidRPr="00B000F8">
        <w:rPr>
          <w:rFonts w:ascii="Book Antiqua" w:hAnsi="Book Antiqua"/>
          <w:color w:val="000000" w:themeColor="text1"/>
          <w:lang w:eastAsia="zh-CN"/>
        </w:rPr>
        <w:t xml:space="preserve">UNK: </w:t>
      </w:r>
      <w:r w:rsidRPr="00B000F8">
        <w:rPr>
          <w:rFonts w:ascii="Book Antiqua" w:hAnsi="Book Antiqua"/>
          <w:color w:val="000000" w:themeColor="text1"/>
        </w:rPr>
        <w:t>Indicates missing data</w:t>
      </w:r>
      <w:r w:rsidRPr="00B000F8">
        <w:rPr>
          <w:rFonts w:ascii="Book Antiqua" w:hAnsi="Book Antiqua"/>
          <w:color w:val="000000" w:themeColor="text1"/>
          <w:lang w:eastAsia="zh-CN"/>
        </w:rPr>
        <w:t xml:space="preserve">. </w:t>
      </w:r>
      <w:r w:rsidR="00EB4D9B" w:rsidRPr="00A902C7">
        <w:rPr>
          <w:rFonts w:ascii="Book Antiqua" w:hAnsi="Book Antiqua"/>
          <w:color w:val="000000" w:themeColor="text1"/>
          <w:lang w:eastAsia="zh-CN"/>
        </w:rPr>
        <w:t xml:space="preserve">SD: </w:t>
      </w:r>
      <w:r w:rsidR="005843FC" w:rsidRPr="00A902C7">
        <w:rPr>
          <w:rFonts w:ascii="Book Antiqua" w:hAnsi="Book Antiqua"/>
          <w:color w:val="000000" w:themeColor="text1"/>
        </w:rPr>
        <w:t>Standard deviation</w:t>
      </w:r>
      <w:r w:rsidRPr="00B000F8">
        <w:rPr>
          <w:rFonts w:ascii="Book Antiqua" w:hAnsi="Book Antiqua"/>
          <w:color w:val="000000" w:themeColor="text1"/>
          <w:lang w:eastAsia="zh-CN"/>
        </w:rPr>
        <w:t>.</w:t>
      </w:r>
      <w:r w:rsidR="00EB4D9B" w:rsidRPr="00A902C7">
        <w:rPr>
          <w:rFonts w:ascii="Book Antiqua" w:hAnsi="Book Antiqua"/>
          <w:color w:val="000000" w:themeColor="text1"/>
          <w:lang w:eastAsia="zh-CN"/>
        </w:rPr>
        <w:t xml:space="preserve"> </w:t>
      </w:r>
    </w:p>
    <w:p w14:paraId="165DCEC8" w14:textId="0C048E80" w:rsidR="00EB7777" w:rsidRPr="00A902C7" w:rsidRDefault="00EB7777" w:rsidP="00A902C7">
      <w:pPr>
        <w:snapToGrid w:val="0"/>
        <w:spacing w:line="360" w:lineRule="auto"/>
        <w:jc w:val="both"/>
        <w:rPr>
          <w:rFonts w:ascii="Book Antiqua" w:eastAsia="Times New Roman" w:hAnsi="Book Antiqua"/>
          <w:b/>
          <w:bCs/>
          <w:color w:val="000000" w:themeColor="text1"/>
        </w:rPr>
      </w:pPr>
      <w:r w:rsidRPr="00A902C7">
        <w:rPr>
          <w:rFonts w:ascii="Book Antiqua" w:eastAsia="Times New Roman" w:hAnsi="Book Antiqua"/>
          <w:b/>
          <w:bCs/>
          <w:color w:val="000000" w:themeColor="text1"/>
        </w:rPr>
        <w:br w:type="page"/>
      </w:r>
      <w:r w:rsidRPr="00A902C7">
        <w:rPr>
          <w:rFonts w:ascii="Book Antiqua" w:eastAsia="Times New Roman" w:hAnsi="Book Antiqua"/>
          <w:b/>
          <w:bCs/>
          <w:color w:val="000000" w:themeColor="text1"/>
        </w:rPr>
        <w:lastRenderedPageBreak/>
        <w:t xml:space="preserve">Table </w:t>
      </w:r>
      <w:r w:rsidR="00BE3EC0" w:rsidRPr="00B000F8">
        <w:rPr>
          <w:rFonts w:ascii="Book Antiqua" w:eastAsia="Times New Roman" w:hAnsi="Book Antiqua"/>
          <w:b/>
          <w:bCs/>
          <w:color w:val="000000" w:themeColor="text1"/>
        </w:rPr>
        <w:t>3</w:t>
      </w:r>
      <w:r w:rsidRPr="00A902C7">
        <w:rPr>
          <w:rFonts w:ascii="Book Antiqua" w:eastAsia="Times New Roman" w:hAnsi="Book Antiqua"/>
          <w:b/>
          <w:bCs/>
          <w:color w:val="000000" w:themeColor="text1"/>
        </w:rPr>
        <w:t xml:space="preserve"> Clinicopathological characteristic</w:t>
      </w:r>
      <w:r w:rsidR="000E588E" w:rsidRPr="00B000F8">
        <w:rPr>
          <w:rFonts w:ascii="Book Antiqua" w:eastAsia="Times New Roman" w:hAnsi="Book Antiqua"/>
          <w:b/>
          <w:bCs/>
          <w:color w:val="000000" w:themeColor="text1"/>
        </w:rPr>
        <w:t>s</w:t>
      </w:r>
      <w:r w:rsidRPr="00A902C7">
        <w:rPr>
          <w:rFonts w:ascii="Book Antiqua" w:eastAsia="Times New Roman" w:hAnsi="Book Antiqua"/>
          <w:b/>
          <w:bCs/>
          <w:color w:val="000000" w:themeColor="text1"/>
        </w:rPr>
        <w:t xml:space="preserve"> of breast cancer patients with nuclear </w:t>
      </w:r>
      <w:r w:rsidR="00571E4D" w:rsidRPr="00A902C7">
        <w:rPr>
          <w:rFonts w:ascii="Book Antiqua" w:hAnsi="Book Antiqua"/>
          <w:b/>
          <w:bCs/>
          <w:color w:val="000000" w:themeColor="text1"/>
        </w:rPr>
        <w:t>forkhead box P3</w:t>
      </w:r>
      <w:r w:rsidRPr="00A902C7">
        <w:rPr>
          <w:rFonts w:ascii="Book Antiqua" w:eastAsia="Times New Roman" w:hAnsi="Book Antiqua"/>
          <w:b/>
          <w:bCs/>
          <w:color w:val="000000" w:themeColor="text1"/>
        </w:rPr>
        <w:t xml:space="preserve"> expression</w:t>
      </w:r>
    </w:p>
    <w:tbl>
      <w:tblPr>
        <w:tblStyle w:val="a3"/>
        <w:tblW w:w="960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1243"/>
        <w:gridCol w:w="709"/>
        <w:gridCol w:w="992"/>
        <w:gridCol w:w="992"/>
        <w:gridCol w:w="1559"/>
        <w:gridCol w:w="567"/>
        <w:gridCol w:w="709"/>
        <w:gridCol w:w="992"/>
        <w:gridCol w:w="993"/>
      </w:tblGrid>
      <w:tr w:rsidR="00A53E6A" w:rsidRPr="00B000F8" w14:paraId="4FC2F7AB" w14:textId="77777777" w:rsidTr="00A00D61">
        <w:trPr>
          <w:trHeight w:val="709"/>
        </w:trPr>
        <w:tc>
          <w:tcPr>
            <w:tcW w:w="850" w:type="dxa"/>
            <w:tcBorders>
              <w:top w:val="single" w:sz="4" w:space="0" w:color="auto"/>
              <w:bottom w:val="single" w:sz="4" w:space="0" w:color="auto"/>
            </w:tcBorders>
            <w:noWrap/>
          </w:tcPr>
          <w:p w14:paraId="27D283EF"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Case</w:t>
            </w:r>
          </w:p>
        </w:tc>
        <w:tc>
          <w:tcPr>
            <w:tcW w:w="1243" w:type="dxa"/>
            <w:tcBorders>
              <w:top w:val="single" w:sz="4" w:space="0" w:color="auto"/>
              <w:bottom w:val="single" w:sz="4" w:space="0" w:color="auto"/>
            </w:tcBorders>
            <w:hideMark/>
          </w:tcPr>
          <w:p w14:paraId="521C20EB" w14:textId="77777777" w:rsidR="00EB7777" w:rsidRPr="00A902C7" w:rsidRDefault="00EB7777" w:rsidP="00A902C7">
            <w:pPr>
              <w:snapToGrid w:val="0"/>
              <w:spacing w:line="360" w:lineRule="auto"/>
              <w:jc w:val="both"/>
              <w:rPr>
                <w:rFonts w:ascii="Book Antiqua" w:eastAsia="Times New Roman" w:hAnsi="Book Antiqua" w:cs="Times New Roman"/>
                <w:b/>
                <w:bCs/>
                <w:color w:val="000000" w:themeColor="text1"/>
              </w:rPr>
            </w:pPr>
            <w:r w:rsidRPr="00A902C7">
              <w:rPr>
                <w:rFonts w:ascii="Book Antiqua" w:eastAsia="Times New Roman" w:hAnsi="Book Antiqua"/>
                <w:b/>
                <w:bCs/>
                <w:color w:val="000000" w:themeColor="text1"/>
              </w:rPr>
              <w:t>Histology</w:t>
            </w:r>
          </w:p>
        </w:tc>
        <w:tc>
          <w:tcPr>
            <w:tcW w:w="709" w:type="dxa"/>
            <w:tcBorders>
              <w:top w:val="single" w:sz="4" w:space="0" w:color="auto"/>
              <w:bottom w:val="single" w:sz="4" w:space="0" w:color="auto"/>
            </w:tcBorders>
          </w:tcPr>
          <w:p w14:paraId="1C27C0F3" w14:textId="6DBC4FD2" w:rsidR="00EB7777" w:rsidRPr="00A902C7" w:rsidRDefault="00EB7777" w:rsidP="00A902C7">
            <w:pPr>
              <w:snapToGrid w:val="0"/>
              <w:spacing w:line="360" w:lineRule="auto"/>
              <w:jc w:val="both"/>
              <w:rPr>
                <w:rFonts w:ascii="Book Antiqua" w:eastAsia="Times New Roman" w:hAnsi="Book Antiqua" w:cs="Times New Roman"/>
                <w:b/>
                <w:bCs/>
                <w:color w:val="000000" w:themeColor="text1"/>
              </w:rPr>
            </w:pPr>
            <w:r w:rsidRPr="00A902C7">
              <w:rPr>
                <w:rFonts w:ascii="Book Antiqua" w:eastAsia="Times New Roman" w:hAnsi="Book Antiqua"/>
                <w:b/>
                <w:bCs/>
                <w:color w:val="000000" w:themeColor="text1"/>
              </w:rPr>
              <w:t>Age</w:t>
            </w:r>
            <w:r w:rsidR="000010E9" w:rsidRPr="00B000F8">
              <w:rPr>
                <w:rFonts w:ascii="Book Antiqua" w:eastAsia="Times New Roman" w:hAnsi="Book Antiqua" w:cs="Times New Roman"/>
                <w:b/>
                <w:bCs/>
                <w:color w:val="000000" w:themeColor="text1"/>
              </w:rPr>
              <w:t xml:space="preserve"> in</w:t>
            </w:r>
            <w:r w:rsidRPr="00A902C7">
              <w:rPr>
                <w:rFonts w:ascii="Book Antiqua" w:eastAsia="Times New Roman" w:hAnsi="Book Antiqua"/>
                <w:b/>
                <w:bCs/>
                <w:color w:val="000000" w:themeColor="text1"/>
              </w:rPr>
              <w:t xml:space="preserve"> </w:t>
            </w:r>
            <w:proofErr w:type="spellStart"/>
            <w:r w:rsidR="00DB5CC9" w:rsidRPr="00A902C7">
              <w:rPr>
                <w:rFonts w:ascii="Book Antiqua" w:eastAsia="Times New Roman" w:hAnsi="Book Antiqua"/>
                <w:b/>
                <w:bCs/>
                <w:color w:val="000000" w:themeColor="text1"/>
              </w:rPr>
              <w:t>y</w:t>
            </w:r>
            <w:r w:rsidRPr="00A902C7">
              <w:rPr>
                <w:rFonts w:ascii="Book Antiqua" w:eastAsia="Times New Roman" w:hAnsi="Book Antiqua"/>
                <w:b/>
                <w:bCs/>
                <w:color w:val="000000" w:themeColor="text1"/>
              </w:rPr>
              <w:t>r</w:t>
            </w:r>
            <w:proofErr w:type="spellEnd"/>
          </w:p>
        </w:tc>
        <w:tc>
          <w:tcPr>
            <w:tcW w:w="992" w:type="dxa"/>
            <w:tcBorders>
              <w:top w:val="single" w:sz="4" w:space="0" w:color="auto"/>
              <w:bottom w:val="single" w:sz="4" w:space="0" w:color="auto"/>
            </w:tcBorders>
          </w:tcPr>
          <w:p w14:paraId="3C21DB22" w14:textId="77777777" w:rsidR="00EB7777" w:rsidRPr="00A902C7" w:rsidRDefault="00EB7777" w:rsidP="00A902C7">
            <w:pPr>
              <w:snapToGrid w:val="0"/>
              <w:spacing w:line="360" w:lineRule="auto"/>
              <w:jc w:val="both"/>
              <w:rPr>
                <w:rFonts w:ascii="Book Antiqua" w:eastAsia="Times New Roman" w:hAnsi="Book Antiqua" w:cs="Times New Roman"/>
                <w:b/>
                <w:bCs/>
                <w:color w:val="000000" w:themeColor="text1"/>
              </w:rPr>
            </w:pPr>
            <w:r w:rsidRPr="00A902C7">
              <w:rPr>
                <w:rFonts w:ascii="Book Antiqua" w:eastAsia="Times New Roman" w:hAnsi="Book Antiqua"/>
                <w:b/>
                <w:bCs/>
                <w:color w:val="000000" w:themeColor="text1"/>
              </w:rPr>
              <w:t>Grade</w:t>
            </w:r>
          </w:p>
        </w:tc>
        <w:tc>
          <w:tcPr>
            <w:tcW w:w="992" w:type="dxa"/>
            <w:tcBorders>
              <w:top w:val="single" w:sz="4" w:space="0" w:color="auto"/>
              <w:bottom w:val="single" w:sz="4" w:space="0" w:color="auto"/>
            </w:tcBorders>
          </w:tcPr>
          <w:p w14:paraId="79E06B4F" w14:textId="77777777" w:rsidR="00EB7777" w:rsidRPr="00A902C7" w:rsidRDefault="00EB7777" w:rsidP="00A902C7">
            <w:pPr>
              <w:snapToGrid w:val="0"/>
              <w:spacing w:line="360" w:lineRule="auto"/>
              <w:jc w:val="both"/>
              <w:rPr>
                <w:rFonts w:ascii="Book Antiqua" w:eastAsia="Times New Roman" w:hAnsi="Book Antiqua" w:cs="Times New Roman"/>
                <w:b/>
                <w:bCs/>
                <w:color w:val="000000" w:themeColor="text1"/>
              </w:rPr>
            </w:pPr>
            <w:r w:rsidRPr="00A902C7">
              <w:rPr>
                <w:rFonts w:ascii="Book Antiqua" w:eastAsia="Times New Roman" w:hAnsi="Book Antiqua"/>
                <w:b/>
                <w:bCs/>
                <w:color w:val="000000" w:themeColor="text1"/>
              </w:rPr>
              <w:t>Nodes</w:t>
            </w:r>
          </w:p>
        </w:tc>
        <w:tc>
          <w:tcPr>
            <w:tcW w:w="1559" w:type="dxa"/>
            <w:tcBorders>
              <w:top w:val="single" w:sz="4" w:space="0" w:color="auto"/>
              <w:bottom w:val="single" w:sz="4" w:space="0" w:color="auto"/>
            </w:tcBorders>
          </w:tcPr>
          <w:p w14:paraId="3181AC3D" w14:textId="77777777" w:rsidR="00EB7777" w:rsidRPr="00A902C7" w:rsidRDefault="00EB7777" w:rsidP="00A902C7">
            <w:pPr>
              <w:snapToGrid w:val="0"/>
              <w:spacing w:line="360" w:lineRule="auto"/>
              <w:jc w:val="both"/>
              <w:rPr>
                <w:rFonts w:ascii="Book Antiqua" w:eastAsia="Times New Roman" w:hAnsi="Book Antiqua" w:cs="Times New Roman"/>
                <w:b/>
                <w:bCs/>
                <w:color w:val="000000" w:themeColor="text1"/>
              </w:rPr>
            </w:pPr>
            <w:r w:rsidRPr="00A902C7">
              <w:rPr>
                <w:rFonts w:ascii="Book Antiqua" w:eastAsia="Times New Roman" w:hAnsi="Book Antiqua"/>
                <w:b/>
                <w:bCs/>
                <w:color w:val="000000" w:themeColor="text1"/>
              </w:rPr>
              <w:t>Metastasis</w:t>
            </w:r>
          </w:p>
        </w:tc>
        <w:tc>
          <w:tcPr>
            <w:tcW w:w="567" w:type="dxa"/>
            <w:tcBorders>
              <w:top w:val="single" w:sz="4" w:space="0" w:color="auto"/>
              <w:bottom w:val="single" w:sz="4" w:space="0" w:color="auto"/>
            </w:tcBorders>
            <w:hideMark/>
          </w:tcPr>
          <w:p w14:paraId="56B9616C" w14:textId="77777777" w:rsidR="00EB7777" w:rsidRPr="00A902C7" w:rsidRDefault="00EB7777" w:rsidP="00A902C7">
            <w:pPr>
              <w:snapToGrid w:val="0"/>
              <w:spacing w:line="360" w:lineRule="auto"/>
              <w:jc w:val="both"/>
              <w:rPr>
                <w:rFonts w:ascii="Book Antiqua" w:eastAsia="Times New Roman" w:hAnsi="Book Antiqua" w:cs="Times New Roman"/>
                <w:b/>
                <w:bCs/>
                <w:color w:val="000000" w:themeColor="text1"/>
              </w:rPr>
            </w:pPr>
            <w:r w:rsidRPr="00A902C7">
              <w:rPr>
                <w:rFonts w:ascii="Book Antiqua" w:eastAsia="Times New Roman" w:hAnsi="Book Antiqua"/>
                <w:b/>
                <w:bCs/>
                <w:color w:val="000000" w:themeColor="text1"/>
              </w:rPr>
              <w:t>ER</w:t>
            </w:r>
          </w:p>
        </w:tc>
        <w:tc>
          <w:tcPr>
            <w:tcW w:w="709" w:type="dxa"/>
            <w:tcBorders>
              <w:top w:val="single" w:sz="4" w:space="0" w:color="auto"/>
              <w:bottom w:val="single" w:sz="4" w:space="0" w:color="auto"/>
            </w:tcBorders>
          </w:tcPr>
          <w:p w14:paraId="20DB4E18" w14:textId="77777777" w:rsidR="00EB7777" w:rsidRPr="00A902C7" w:rsidRDefault="00EB7777" w:rsidP="00A902C7">
            <w:pPr>
              <w:snapToGrid w:val="0"/>
              <w:spacing w:line="360" w:lineRule="auto"/>
              <w:jc w:val="both"/>
              <w:rPr>
                <w:rFonts w:ascii="Book Antiqua" w:eastAsia="Times New Roman" w:hAnsi="Book Antiqua" w:cs="Times New Roman"/>
                <w:b/>
                <w:bCs/>
                <w:color w:val="000000" w:themeColor="text1"/>
              </w:rPr>
            </w:pPr>
            <w:r w:rsidRPr="00A902C7">
              <w:rPr>
                <w:rFonts w:ascii="Book Antiqua" w:eastAsia="Times New Roman" w:hAnsi="Book Antiqua"/>
                <w:b/>
                <w:bCs/>
                <w:color w:val="000000" w:themeColor="text1"/>
              </w:rPr>
              <w:t>PR</w:t>
            </w:r>
          </w:p>
        </w:tc>
        <w:tc>
          <w:tcPr>
            <w:tcW w:w="992" w:type="dxa"/>
            <w:tcBorders>
              <w:top w:val="single" w:sz="4" w:space="0" w:color="auto"/>
              <w:bottom w:val="single" w:sz="4" w:space="0" w:color="auto"/>
            </w:tcBorders>
          </w:tcPr>
          <w:p w14:paraId="184FAABD" w14:textId="77777777" w:rsidR="00EB7777" w:rsidRPr="00A902C7" w:rsidRDefault="00EB7777" w:rsidP="00A902C7">
            <w:pPr>
              <w:snapToGrid w:val="0"/>
              <w:spacing w:line="360" w:lineRule="auto"/>
              <w:jc w:val="both"/>
              <w:rPr>
                <w:rFonts w:ascii="Book Antiqua" w:eastAsia="Times New Roman" w:hAnsi="Book Antiqua" w:cs="Times New Roman"/>
                <w:b/>
                <w:bCs/>
                <w:color w:val="000000" w:themeColor="text1"/>
              </w:rPr>
            </w:pPr>
            <w:r w:rsidRPr="00A902C7">
              <w:rPr>
                <w:rFonts w:ascii="Book Antiqua" w:eastAsia="Times New Roman" w:hAnsi="Book Antiqua"/>
                <w:b/>
                <w:bCs/>
                <w:color w:val="000000" w:themeColor="text1"/>
              </w:rPr>
              <w:t>HER2</w:t>
            </w:r>
          </w:p>
        </w:tc>
        <w:tc>
          <w:tcPr>
            <w:tcW w:w="993" w:type="dxa"/>
            <w:tcBorders>
              <w:top w:val="single" w:sz="4" w:space="0" w:color="auto"/>
              <w:bottom w:val="single" w:sz="4" w:space="0" w:color="auto"/>
            </w:tcBorders>
          </w:tcPr>
          <w:p w14:paraId="4355DB18" w14:textId="77777777" w:rsidR="00EB7777" w:rsidRPr="00A902C7" w:rsidRDefault="00EB7777" w:rsidP="00A902C7">
            <w:pPr>
              <w:snapToGrid w:val="0"/>
              <w:spacing w:line="360" w:lineRule="auto"/>
              <w:jc w:val="both"/>
              <w:rPr>
                <w:rFonts w:ascii="Book Antiqua" w:eastAsia="Times New Roman" w:hAnsi="Book Antiqua" w:cs="Times New Roman"/>
                <w:b/>
                <w:bCs/>
                <w:color w:val="000000" w:themeColor="text1"/>
              </w:rPr>
            </w:pPr>
            <w:r w:rsidRPr="00A902C7">
              <w:rPr>
                <w:rFonts w:ascii="Book Antiqua" w:eastAsia="Times New Roman" w:hAnsi="Book Antiqua"/>
                <w:b/>
                <w:bCs/>
                <w:color w:val="000000" w:themeColor="text1"/>
              </w:rPr>
              <w:t>TNBC</w:t>
            </w:r>
          </w:p>
        </w:tc>
      </w:tr>
      <w:tr w:rsidR="00A53E6A" w:rsidRPr="00B000F8" w14:paraId="4CFB68FF" w14:textId="77777777" w:rsidTr="00A00D61">
        <w:trPr>
          <w:trHeight w:val="549"/>
        </w:trPr>
        <w:tc>
          <w:tcPr>
            <w:tcW w:w="850" w:type="dxa"/>
            <w:tcBorders>
              <w:top w:val="single" w:sz="4" w:space="0" w:color="auto"/>
            </w:tcBorders>
            <w:noWrap/>
          </w:tcPr>
          <w:p w14:paraId="0679BF96"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1</w:t>
            </w:r>
          </w:p>
        </w:tc>
        <w:tc>
          <w:tcPr>
            <w:tcW w:w="1243" w:type="dxa"/>
            <w:tcBorders>
              <w:top w:val="single" w:sz="4" w:space="0" w:color="auto"/>
            </w:tcBorders>
            <w:noWrap/>
          </w:tcPr>
          <w:p w14:paraId="2A9A10BD"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Ductal</w:t>
            </w:r>
          </w:p>
        </w:tc>
        <w:tc>
          <w:tcPr>
            <w:tcW w:w="709" w:type="dxa"/>
            <w:tcBorders>
              <w:top w:val="single" w:sz="4" w:space="0" w:color="auto"/>
            </w:tcBorders>
          </w:tcPr>
          <w:p w14:paraId="33BA4AD3"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28</w:t>
            </w:r>
          </w:p>
        </w:tc>
        <w:tc>
          <w:tcPr>
            <w:tcW w:w="992" w:type="dxa"/>
            <w:tcBorders>
              <w:top w:val="single" w:sz="4" w:space="0" w:color="auto"/>
            </w:tcBorders>
            <w:noWrap/>
          </w:tcPr>
          <w:p w14:paraId="6CD2C9EA"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3</w:t>
            </w:r>
          </w:p>
        </w:tc>
        <w:tc>
          <w:tcPr>
            <w:tcW w:w="992" w:type="dxa"/>
            <w:tcBorders>
              <w:top w:val="single" w:sz="4" w:space="0" w:color="auto"/>
            </w:tcBorders>
          </w:tcPr>
          <w:p w14:paraId="20D416F5"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0</w:t>
            </w:r>
          </w:p>
        </w:tc>
        <w:tc>
          <w:tcPr>
            <w:tcW w:w="1559" w:type="dxa"/>
            <w:tcBorders>
              <w:top w:val="single" w:sz="4" w:space="0" w:color="auto"/>
            </w:tcBorders>
            <w:noWrap/>
          </w:tcPr>
          <w:p w14:paraId="1A9CD9CD"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c>
          <w:tcPr>
            <w:tcW w:w="567" w:type="dxa"/>
            <w:tcBorders>
              <w:top w:val="single" w:sz="4" w:space="0" w:color="auto"/>
            </w:tcBorders>
          </w:tcPr>
          <w:p w14:paraId="06062701"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c>
          <w:tcPr>
            <w:tcW w:w="709" w:type="dxa"/>
            <w:tcBorders>
              <w:top w:val="single" w:sz="4" w:space="0" w:color="auto"/>
            </w:tcBorders>
          </w:tcPr>
          <w:p w14:paraId="334C1932"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2" w:type="dxa"/>
            <w:tcBorders>
              <w:top w:val="single" w:sz="4" w:space="0" w:color="auto"/>
            </w:tcBorders>
          </w:tcPr>
          <w:p w14:paraId="096F63DE"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3" w:type="dxa"/>
            <w:tcBorders>
              <w:top w:val="single" w:sz="4" w:space="0" w:color="auto"/>
            </w:tcBorders>
          </w:tcPr>
          <w:p w14:paraId="1156E0D1"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r>
      <w:tr w:rsidR="00A53E6A" w:rsidRPr="00B000F8" w14:paraId="0729EF78" w14:textId="77777777" w:rsidTr="00A00D61">
        <w:trPr>
          <w:trHeight w:val="549"/>
        </w:trPr>
        <w:tc>
          <w:tcPr>
            <w:tcW w:w="850" w:type="dxa"/>
            <w:noWrap/>
          </w:tcPr>
          <w:p w14:paraId="63F7EBE1"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2</w:t>
            </w:r>
          </w:p>
        </w:tc>
        <w:tc>
          <w:tcPr>
            <w:tcW w:w="1243" w:type="dxa"/>
            <w:noWrap/>
          </w:tcPr>
          <w:p w14:paraId="3921107F"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Ductal</w:t>
            </w:r>
          </w:p>
        </w:tc>
        <w:tc>
          <w:tcPr>
            <w:tcW w:w="709" w:type="dxa"/>
          </w:tcPr>
          <w:p w14:paraId="4482B858"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54</w:t>
            </w:r>
          </w:p>
        </w:tc>
        <w:tc>
          <w:tcPr>
            <w:tcW w:w="992" w:type="dxa"/>
            <w:noWrap/>
          </w:tcPr>
          <w:p w14:paraId="65E6EA7F"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3</w:t>
            </w:r>
          </w:p>
        </w:tc>
        <w:tc>
          <w:tcPr>
            <w:tcW w:w="992" w:type="dxa"/>
          </w:tcPr>
          <w:p w14:paraId="66BF04DE"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14</w:t>
            </w:r>
          </w:p>
        </w:tc>
        <w:tc>
          <w:tcPr>
            <w:tcW w:w="1559" w:type="dxa"/>
            <w:noWrap/>
          </w:tcPr>
          <w:p w14:paraId="492AA6B8"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c>
          <w:tcPr>
            <w:tcW w:w="567" w:type="dxa"/>
          </w:tcPr>
          <w:p w14:paraId="044AB42B"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c>
          <w:tcPr>
            <w:tcW w:w="709" w:type="dxa"/>
          </w:tcPr>
          <w:p w14:paraId="40EE887F"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2" w:type="dxa"/>
          </w:tcPr>
          <w:p w14:paraId="19F756CB"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3" w:type="dxa"/>
          </w:tcPr>
          <w:p w14:paraId="40C95761"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r>
      <w:tr w:rsidR="00A53E6A" w:rsidRPr="00B000F8" w14:paraId="783F15C7" w14:textId="77777777" w:rsidTr="00A00D61">
        <w:trPr>
          <w:trHeight w:val="303"/>
        </w:trPr>
        <w:tc>
          <w:tcPr>
            <w:tcW w:w="850" w:type="dxa"/>
            <w:noWrap/>
          </w:tcPr>
          <w:p w14:paraId="6ED49027"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3</w:t>
            </w:r>
          </w:p>
        </w:tc>
        <w:tc>
          <w:tcPr>
            <w:tcW w:w="1243" w:type="dxa"/>
            <w:noWrap/>
          </w:tcPr>
          <w:p w14:paraId="6BAB25E5"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Ductal</w:t>
            </w:r>
          </w:p>
        </w:tc>
        <w:tc>
          <w:tcPr>
            <w:tcW w:w="709" w:type="dxa"/>
          </w:tcPr>
          <w:p w14:paraId="1FD9BA9A"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67</w:t>
            </w:r>
          </w:p>
        </w:tc>
        <w:tc>
          <w:tcPr>
            <w:tcW w:w="992" w:type="dxa"/>
            <w:noWrap/>
          </w:tcPr>
          <w:p w14:paraId="7ED87BE2"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3</w:t>
            </w:r>
          </w:p>
        </w:tc>
        <w:tc>
          <w:tcPr>
            <w:tcW w:w="992" w:type="dxa"/>
          </w:tcPr>
          <w:p w14:paraId="52159A6A"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1</w:t>
            </w:r>
          </w:p>
        </w:tc>
        <w:tc>
          <w:tcPr>
            <w:tcW w:w="1559" w:type="dxa"/>
            <w:noWrap/>
          </w:tcPr>
          <w:p w14:paraId="21D1C487"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c>
          <w:tcPr>
            <w:tcW w:w="567" w:type="dxa"/>
          </w:tcPr>
          <w:p w14:paraId="076D37BA"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c>
          <w:tcPr>
            <w:tcW w:w="709" w:type="dxa"/>
          </w:tcPr>
          <w:p w14:paraId="03FF9565"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2" w:type="dxa"/>
          </w:tcPr>
          <w:p w14:paraId="7F12E75B"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3" w:type="dxa"/>
          </w:tcPr>
          <w:p w14:paraId="13427995"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r>
      <w:tr w:rsidR="00A53E6A" w:rsidRPr="00B000F8" w14:paraId="43F6D427" w14:textId="77777777" w:rsidTr="00A00D61">
        <w:trPr>
          <w:trHeight w:val="303"/>
        </w:trPr>
        <w:tc>
          <w:tcPr>
            <w:tcW w:w="850" w:type="dxa"/>
            <w:noWrap/>
          </w:tcPr>
          <w:p w14:paraId="27336C87"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4</w:t>
            </w:r>
          </w:p>
        </w:tc>
        <w:tc>
          <w:tcPr>
            <w:tcW w:w="1243" w:type="dxa"/>
            <w:noWrap/>
          </w:tcPr>
          <w:p w14:paraId="7AD74CFC"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Ductal</w:t>
            </w:r>
          </w:p>
        </w:tc>
        <w:tc>
          <w:tcPr>
            <w:tcW w:w="709" w:type="dxa"/>
          </w:tcPr>
          <w:p w14:paraId="30B14680"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Cs/>
                <w:color w:val="000000" w:themeColor="text1"/>
              </w:rPr>
              <w:t>65</w:t>
            </w:r>
          </w:p>
        </w:tc>
        <w:tc>
          <w:tcPr>
            <w:tcW w:w="992" w:type="dxa"/>
            <w:noWrap/>
          </w:tcPr>
          <w:p w14:paraId="1BEA6628"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Cs/>
                <w:color w:val="000000" w:themeColor="text1"/>
              </w:rPr>
              <w:t>2</w:t>
            </w:r>
          </w:p>
        </w:tc>
        <w:tc>
          <w:tcPr>
            <w:tcW w:w="992" w:type="dxa"/>
          </w:tcPr>
          <w:p w14:paraId="0A5DD537"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hAnsi="Book Antiqua"/>
                <w:color w:val="000000" w:themeColor="text1"/>
              </w:rPr>
              <w:t>UNK</w:t>
            </w:r>
          </w:p>
        </w:tc>
        <w:tc>
          <w:tcPr>
            <w:tcW w:w="1559" w:type="dxa"/>
            <w:noWrap/>
          </w:tcPr>
          <w:p w14:paraId="4CC959CC"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hAnsi="Book Antiqua"/>
                <w:color w:val="000000" w:themeColor="text1"/>
              </w:rPr>
              <w:t>UNK</w:t>
            </w:r>
          </w:p>
        </w:tc>
        <w:tc>
          <w:tcPr>
            <w:tcW w:w="567" w:type="dxa"/>
          </w:tcPr>
          <w:p w14:paraId="6386D780"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c>
          <w:tcPr>
            <w:tcW w:w="709" w:type="dxa"/>
          </w:tcPr>
          <w:p w14:paraId="47063506"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2" w:type="dxa"/>
          </w:tcPr>
          <w:p w14:paraId="542CF3C1"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3" w:type="dxa"/>
          </w:tcPr>
          <w:p w14:paraId="5B902561"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r>
      <w:tr w:rsidR="00A53E6A" w:rsidRPr="00B000F8" w14:paraId="03D39773" w14:textId="77777777" w:rsidTr="00A00D61">
        <w:trPr>
          <w:trHeight w:val="303"/>
        </w:trPr>
        <w:tc>
          <w:tcPr>
            <w:tcW w:w="850" w:type="dxa"/>
            <w:noWrap/>
          </w:tcPr>
          <w:p w14:paraId="6F35B4CE"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5</w:t>
            </w:r>
          </w:p>
        </w:tc>
        <w:tc>
          <w:tcPr>
            <w:tcW w:w="1243" w:type="dxa"/>
            <w:noWrap/>
          </w:tcPr>
          <w:p w14:paraId="7A663E77"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Ductal</w:t>
            </w:r>
          </w:p>
        </w:tc>
        <w:tc>
          <w:tcPr>
            <w:tcW w:w="709" w:type="dxa"/>
          </w:tcPr>
          <w:p w14:paraId="3F775058" w14:textId="77777777" w:rsidR="00EB7777" w:rsidRPr="00A902C7" w:rsidRDefault="00EB7777" w:rsidP="00A902C7">
            <w:pPr>
              <w:snapToGrid w:val="0"/>
              <w:spacing w:line="360" w:lineRule="auto"/>
              <w:jc w:val="both"/>
              <w:rPr>
                <w:rFonts w:ascii="Book Antiqua" w:eastAsia="Times New Roman" w:hAnsi="Book Antiqua" w:cs="Times New Roman"/>
                <w:bCs/>
                <w:color w:val="000000" w:themeColor="text1"/>
              </w:rPr>
            </w:pPr>
            <w:r w:rsidRPr="00A902C7">
              <w:rPr>
                <w:rFonts w:ascii="Book Antiqua" w:eastAsia="Times New Roman" w:hAnsi="Book Antiqua"/>
                <w:color w:val="000000" w:themeColor="text1"/>
              </w:rPr>
              <w:t>45</w:t>
            </w:r>
          </w:p>
        </w:tc>
        <w:tc>
          <w:tcPr>
            <w:tcW w:w="992" w:type="dxa"/>
            <w:noWrap/>
          </w:tcPr>
          <w:p w14:paraId="5F521636" w14:textId="77777777" w:rsidR="00EB7777" w:rsidRPr="00A902C7" w:rsidRDefault="00EB7777" w:rsidP="00A902C7">
            <w:pPr>
              <w:snapToGrid w:val="0"/>
              <w:spacing w:line="360" w:lineRule="auto"/>
              <w:jc w:val="both"/>
              <w:rPr>
                <w:rFonts w:ascii="Book Antiqua" w:eastAsia="Times New Roman" w:hAnsi="Book Antiqua" w:cs="Times New Roman"/>
                <w:bCs/>
                <w:color w:val="000000" w:themeColor="text1"/>
              </w:rPr>
            </w:pPr>
            <w:r w:rsidRPr="00A902C7">
              <w:rPr>
                <w:rFonts w:ascii="Book Antiqua" w:eastAsia="Times New Roman" w:hAnsi="Book Antiqua"/>
                <w:color w:val="000000" w:themeColor="text1"/>
              </w:rPr>
              <w:t>3</w:t>
            </w:r>
          </w:p>
        </w:tc>
        <w:tc>
          <w:tcPr>
            <w:tcW w:w="992" w:type="dxa"/>
          </w:tcPr>
          <w:p w14:paraId="6B2AF214" w14:textId="77777777" w:rsidR="00EB7777" w:rsidRPr="00A902C7" w:rsidRDefault="00EB7777" w:rsidP="00A902C7">
            <w:pPr>
              <w:snapToGrid w:val="0"/>
              <w:spacing w:line="360" w:lineRule="auto"/>
              <w:jc w:val="both"/>
              <w:rPr>
                <w:rFonts w:ascii="Book Antiqua" w:eastAsia="Times New Roman" w:hAnsi="Book Antiqua" w:cs="Times New Roman"/>
                <w:bCs/>
                <w:color w:val="000000" w:themeColor="text1"/>
              </w:rPr>
            </w:pPr>
            <w:r w:rsidRPr="00A902C7">
              <w:rPr>
                <w:rFonts w:ascii="Book Antiqua" w:eastAsia="Times New Roman" w:hAnsi="Book Antiqua"/>
                <w:color w:val="000000" w:themeColor="text1"/>
              </w:rPr>
              <w:t>13</w:t>
            </w:r>
          </w:p>
        </w:tc>
        <w:tc>
          <w:tcPr>
            <w:tcW w:w="1559" w:type="dxa"/>
            <w:noWrap/>
          </w:tcPr>
          <w:p w14:paraId="6995C8A6" w14:textId="77777777" w:rsidR="00EB7777" w:rsidRPr="00A902C7" w:rsidRDefault="00EB7777" w:rsidP="00A902C7">
            <w:pPr>
              <w:snapToGrid w:val="0"/>
              <w:spacing w:line="360" w:lineRule="auto"/>
              <w:jc w:val="both"/>
              <w:rPr>
                <w:rFonts w:ascii="Book Antiqua" w:eastAsia="Times New Roman" w:hAnsi="Book Antiqua" w:cs="Times New Roman"/>
                <w:b/>
                <w:bCs/>
                <w:color w:val="000000" w:themeColor="text1"/>
              </w:rPr>
            </w:pPr>
            <w:r w:rsidRPr="00A902C7">
              <w:rPr>
                <w:rFonts w:ascii="Book Antiqua" w:eastAsia="Times New Roman" w:hAnsi="Book Antiqua"/>
                <w:b/>
                <w:color w:val="000000" w:themeColor="text1"/>
              </w:rPr>
              <w:t>+</w:t>
            </w:r>
          </w:p>
        </w:tc>
        <w:tc>
          <w:tcPr>
            <w:tcW w:w="567" w:type="dxa"/>
          </w:tcPr>
          <w:p w14:paraId="323F6AFD"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c>
          <w:tcPr>
            <w:tcW w:w="709" w:type="dxa"/>
          </w:tcPr>
          <w:p w14:paraId="45F827DA"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2" w:type="dxa"/>
          </w:tcPr>
          <w:p w14:paraId="5C1DBC05"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3" w:type="dxa"/>
          </w:tcPr>
          <w:p w14:paraId="7BC3063F"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r>
      <w:tr w:rsidR="00A53E6A" w:rsidRPr="00B000F8" w14:paraId="76D78951" w14:textId="77777777" w:rsidTr="00A00D61">
        <w:trPr>
          <w:trHeight w:val="303"/>
        </w:trPr>
        <w:tc>
          <w:tcPr>
            <w:tcW w:w="850" w:type="dxa"/>
            <w:noWrap/>
          </w:tcPr>
          <w:p w14:paraId="6765D44B"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6</w:t>
            </w:r>
          </w:p>
        </w:tc>
        <w:tc>
          <w:tcPr>
            <w:tcW w:w="1243" w:type="dxa"/>
            <w:noWrap/>
          </w:tcPr>
          <w:p w14:paraId="488E1FF5"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Ductal</w:t>
            </w:r>
          </w:p>
        </w:tc>
        <w:tc>
          <w:tcPr>
            <w:tcW w:w="709" w:type="dxa"/>
          </w:tcPr>
          <w:p w14:paraId="0F6CC443"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45</w:t>
            </w:r>
          </w:p>
        </w:tc>
        <w:tc>
          <w:tcPr>
            <w:tcW w:w="992" w:type="dxa"/>
            <w:noWrap/>
          </w:tcPr>
          <w:p w14:paraId="5AB1F20A"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3</w:t>
            </w:r>
          </w:p>
        </w:tc>
        <w:tc>
          <w:tcPr>
            <w:tcW w:w="992" w:type="dxa"/>
          </w:tcPr>
          <w:p w14:paraId="779F5035"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0</w:t>
            </w:r>
          </w:p>
        </w:tc>
        <w:tc>
          <w:tcPr>
            <w:tcW w:w="1559" w:type="dxa"/>
            <w:noWrap/>
          </w:tcPr>
          <w:p w14:paraId="35D4F4A5"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c>
          <w:tcPr>
            <w:tcW w:w="567" w:type="dxa"/>
          </w:tcPr>
          <w:p w14:paraId="45BA2D4A"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c>
          <w:tcPr>
            <w:tcW w:w="709" w:type="dxa"/>
          </w:tcPr>
          <w:p w14:paraId="12685770"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2" w:type="dxa"/>
          </w:tcPr>
          <w:p w14:paraId="47EF1836"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3" w:type="dxa"/>
          </w:tcPr>
          <w:p w14:paraId="3A80B61F"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r>
      <w:tr w:rsidR="00A53E6A" w:rsidRPr="00B000F8" w14:paraId="5C29332B" w14:textId="77777777" w:rsidTr="00A00D61">
        <w:trPr>
          <w:trHeight w:val="303"/>
        </w:trPr>
        <w:tc>
          <w:tcPr>
            <w:tcW w:w="850" w:type="dxa"/>
            <w:noWrap/>
          </w:tcPr>
          <w:p w14:paraId="45BBE242"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7</w:t>
            </w:r>
          </w:p>
        </w:tc>
        <w:tc>
          <w:tcPr>
            <w:tcW w:w="1243" w:type="dxa"/>
            <w:noWrap/>
          </w:tcPr>
          <w:p w14:paraId="53E3E54D"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Ductal</w:t>
            </w:r>
          </w:p>
        </w:tc>
        <w:tc>
          <w:tcPr>
            <w:tcW w:w="709" w:type="dxa"/>
          </w:tcPr>
          <w:p w14:paraId="68E0A751"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Cs/>
                <w:color w:val="000000" w:themeColor="text1"/>
              </w:rPr>
              <w:t>55</w:t>
            </w:r>
          </w:p>
        </w:tc>
        <w:tc>
          <w:tcPr>
            <w:tcW w:w="992" w:type="dxa"/>
            <w:noWrap/>
          </w:tcPr>
          <w:p w14:paraId="0D7FC14B"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Cs/>
                <w:color w:val="000000" w:themeColor="text1"/>
              </w:rPr>
              <w:t>3</w:t>
            </w:r>
          </w:p>
        </w:tc>
        <w:tc>
          <w:tcPr>
            <w:tcW w:w="992" w:type="dxa"/>
          </w:tcPr>
          <w:p w14:paraId="79271F2D"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Cs/>
                <w:color w:val="000000" w:themeColor="text1"/>
              </w:rPr>
              <w:t>0</w:t>
            </w:r>
          </w:p>
        </w:tc>
        <w:tc>
          <w:tcPr>
            <w:tcW w:w="1559" w:type="dxa"/>
            <w:noWrap/>
          </w:tcPr>
          <w:p w14:paraId="6CE405BE"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c>
          <w:tcPr>
            <w:tcW w:w="567" w:type="dxa"/>
          </w:tcPr>
          <w:p w14:paraId="02BD48BB"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c>
          <w:tcPr>
            <w:tcW w:w="709" w:type="dxa"/>
          </w:tcPr>
          <w:p w14:paraId="329BE768"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2" w:type="dxa"/>
          </w:tcPr>
          <w:p w14:paraId="2209407A"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3" w:type="dxa"/>
          </w:tcPr>
          <w:p w14:paraId="57FB3B92"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r>
      <w:tr w:rsidR="00A53E6A" w:rsidRPr="00B000F8" w14:paraId="07C4A75F" w14:textId="77777777" w:rsidTr="00A00D61">
        <w:trPr>
          <w:trHeight w:val="303"/>
        </w:trPr>
        <w:tc>
          <w:tcPr>
            <w:tcW w:w="850" w:type="dxa"/>
            <w:noWrap/>
          </w:tcPr>
          <w:p w14:paraId="339CDE60"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8</w:t>
            </w:r>
          </w:p>
        </w:tc>
        <w:tc>
          <w:tcPr>
            <w:tcW w:w="1243" w:type="dxa"/>
            <w:noWrap/>
          </w:tcPr>
          <w:p w14:paraId="240BD5FA"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Ductal</w:t>
            </w:r>
          </w:p>
        </w:tc>
        <w:tc>
          <w:tcPr>
            <w:tcW w:w="709" w:type="dxa"/>
          </w:tcPr>
          <w:p w14:paraId="751CAE23" w14:textId="77777777" w:rsidR="00EB7777" w:rsidRPr="00A902C7" w:rsidRDefault="00EB7777" w:rsidP="00A902C7">
            <w:pPr>
              <w:snapToGrid w:val="0"/>
              <w:spacing w:line="360" w:lineRule="auto"/>
              <w:jc w:val="both"/>
              <w:rPr>
                <w:rFonts w:ascii="Book Antiqua" w:eastAsia="Times New Roman" w:hAnsi="Book Antiqua" w:cs="Times New Roman"/>
                <w:bCs/>
                <w:color w:val="000000" w:themeColor="text1"/>
              </w:rPr>
            </w:pPr>
            <w:r w:rsidRPr="00A902C7">
              <w:rPr>
                <w:rFonts w:ascii="Book Antiqua" w:eastAsia="Times New Roman" w:hAnsi="Book Antiqua"/>
                <w:color w:val="000000" w:themeColor="text1"/>
              </w:rPr>
              <w:t>23</w:t>
            </w:r>
          </w:p>
        </w:tc>
        <w:tc>
          <w:tcPr>
            <w:tcW w:w="992" w:type="dxa"/>
            <w:noWrap/>
          </w:tcPr>
          <w:p w14:paraId="68515824" w14:textId="77777777" w:rsidR="00EB7777" w:rsidRPr="00A902C7" w:rsidRDefault="00EB7777" w:rsidP="00A902C7">
            <w:pPr>
              <w:snapToGrid w:val="0"/>
              <w:spacing w:line="360" w:lineRule="auto"/>
              <w:jc w:val="both"/>
              <w:rPr>
                <w:rFonts w:ascii="Book Antiqua" w:eastAsia="Times New Roman" w:hAnsi="Book Antiqua" w:cs="Times New Roman"/>
                <w:bCs/>
                <w:color w:val="000000" w:themeColor="text1"/>
              </w:rPr>
            </w:pPr>
            <w:r w:rsidRPr="00A902C7">
              <w:rPr>
                <w:rFonts w:ascii="Book Antiqua" w:eastAsia="Times New Roman" w:hAnsi="Book Antiqua"/>
                <w:color w:val="000000" w:themeColor="text1"/>
              </w:rPr>
              <w:t>3</w:t>
            </w:r>
          </w:p>
        </w:tc>
        <w:tc>
          <w:tcPr>
            <w:tcW w:w="992" w:type="dxa"/>
          </w:tcPr>
          <w:p w14:paraId="13AF5EC8" w14:textId="77777777" w:rsidR="00EB7777" w:rsidRPr="00A902C7" w:rsidRDefault="00EB7777" w:rsidP="00A902C7">
            <w:pPr>
              <w:snapToGrid w:val="0"/>
              <w:spacing w:line="360" w:lineRule="auto"/>
              <w:jc w:val="both"/>
              <w:rPr>
                <w:rFonts w:ascii="Book Antiqua" w:eastAsia="Times New Roman" w:hAnsi="Book Antiqua" w:cs="Times New Roman"/>
                <w:bCs/>
                <w:color w:val="000000" w:themeColor="text1"/>
              </w:rPr>
            </w:pPr>
            <w:r w:rsidRPr="00A902C7">
              <w:rPr>
                <w:rFonts w:ascii="Book Antiqua" w:eastAsia="Times New Roman" w:hAnsi="Book Antiqua"/>
                <w:color w:val="000000" w:themeColor="text1"/>
              </w:rPr>
              <w:t>0</w:t>
            </w:r>
          </w:p>
        </w:tc>
        <w:tc>
          <w:tcPr>
            <w:tcW w:w="1559" w:type="dxa"/>
            <w:noWrap/>
          </w:tcPr>
          <w:p w14:paraId="49D3E23E" w14:textId="77777777" w:rsidR="00EB7777" w:rsidRPr="00A902C7" w:rsidRDefault="00EB7777" w:rsidP="00A902C7">
            <w:pPr>
              <w:snapToGrid w:val="0"/>
              <w:spacing w:line="360" w:lineRule="auto"/>
              <w:jc w:val="both"/>
              <w:rPr>
                <w:rFonts w:ascii="Book Antiqua" w:eastAsia="Times New Roman" w:hAnsi="Book Antiqua" w:cs="Times New Roman"/>
                <w:b/>
                <w:bCs/>
                <w:color w:val="000000" w:themeColor="text1"/>
              </w:rPr>
            </w:pPr>
            <w:r w:rsidRPr="00A902C7">
              <w:rPr>
                <w:rFonts w:ascii="Book Antiqua" w:eastAsia="Times New Roman" w:hAnsi="Book Antiqua"/>
                <w:b/>
                <w:color w:val="000000" w:themeColor="text1"/>
              </w:rPr>
              <w:t>-</w:t>
            </w:r>
          </w:p>
        </w:tc>
        <w:tc>
          <w:tcPr>
            <w:tcW w:w="567" w:type="dxa"/>
          </w:tcPr>
          <w:p w14:paraId="609B3837"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c>
          <w:tcPr>
            <w:tcW w:w="709" w:type="dxa"/>
          </w:tcPr>
          <w:p w14:paraId="3DC89210"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2" w:type="dxa"/>
          </w:tcPr>
          <w:p w14:paraId="529841DC"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3" w:type="dxa"/>
          </w:tcPr>
          <w:p w14:paraId="36236ACA"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r>
      <w:tr w:rsidR="00A53E6A" w:rsidRPr="00B000F8" w14:paraId="69ADA15D" w14:textId="77777777" w:rsidTr="00A00D61">
        <w:trPr>
          <w:trHeight w:val="303"/>
        </w:trPr>
        <w:tc>
          <w:tcPr>
            <w:tcW w:w="850" w:type="dxa"/>
            <w:noWrap/>
          </w:tcPr>
          <w:p w14:paraId="1E558EC7"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9</w:t>
            </w:r>
          </w:p>
        </w:tc>
        <w:tc>
          <w:tcPr>
            <w:tcW w:w="1243" w:type="dxa"/>
            <w:noWrap/>
          </w:tcPr>
          <w:p w14:paraId="535322A9"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Ductal</w:t>
            </w:r>
          </w:p>
        </w:tc>
        <w:tc>
          <w:tcPr>
            <w:tcW w:w="709" w:type="dxa"/>
          </w:tcPr>
          <w:p w14:paraId="37659A57"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47</w:t>
            </w:r>
          </w:p>
        </w:tc>
        <w:tc>
          <w:tcPr>
            <w:tcW w:w="992" w:type="dxa"/>
            <w:noWrap/>
          </w:tcPr>
          <w:p w14:paraId="4FDED97D"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2</w:t>
            </w:r>
          </w:p>
        </w:tc>
        <w:tc>
          <w:tcPr>
            <w:tcW w:w="992" w:type="dxa"/>
          </w:tcPr>
          <w:p w14:paraId="334A811A"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0</w:t>
            </w:r>
          </w:p>
        </w:tc>
        <w:tc>
          <w:tcPr>
            <w:tcW w:w="1559" w:type="dxa"/>
            <w:noWrap/>
          </w:tcPr>
          <w:p w14:paraId="4C47A37A"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c>
          <w:tcPr>
            <w:tcW w:w="567" w:type="dxa"/>
          </w:tcPr>
          <w:p w14:paraId="735761C6"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c>
          <w:tcPr>
            <w:tcW w:w="709" w:type="dxa"/>
          </w:tcPr>
          <w:p w14:paraId="7A4EDCB1"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2" w:type="dxa"/>
          </w:tcPr>
          <w:p w14:paraId="3E756491"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3" w:type="dxa"/>
          </w:tcPr>
          <w:p w14:paraId="389FE8AA"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r>
      <w:tr w:rsidR="00A53E6A" w:rsidRPr="00B000F8" w14:paraId="636BD0E4" w14:textId="77777777" w:rsidTr="00A00D61">
        <w:trPr>
          <w:trHeight w:val="303"/>
        </w:trPr>
        <w:tc>
          <w:tcPr>
            <w:tcW w:w="850" w:type="dxa"/>
            <w:noWrap/>
          </w:tcPr>
          <w:p w14:paraId="4514644C"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10</w:t>
            </w:r>
          </w:p>
        </w:tc>
        <w:tc>
          <w:tcPr>
            <w:tcW w:w="1243" w:type="dxa"/>
            <w:noWrap/>
          </w:tcPr>
          <w:p w14:paraId="3A588696"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Ductal</w:t>
            </w:r>
          </w:p>
        </w:tc>
        <w:tc>
          <w:tcPr>
            <w:tcW w:w="709" w:type="dxa"/>
          </w:tcPr>
          <w:p w14:paraId="712FED33"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73</w:t>
            </w:r>
          </w:p>
        </w:tc>
        <w:tc>
          <w:tcPr>
            <w:tcW w:w="992" w:type="dxa"/>
            <w:noWrap/>
          </w:tcPr>
          <w:p w14:paraId="56ABAD05"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3</w:t>
            </w:r>
          </w:p>
        </w:tc>
        <w:tc>
          <w:tcPr>
            <w:tcW w:w="992" w:type="dxa"/>
          </w:tcPr>
          <w:p w14:paraId="13197D73"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2</w:t>
            </w:r>
          </w:p>
        </w:tc>
        <w:tc>
          <w:tcPr>
            <w:tcW w:w="1559" w:type="dxa"/>
            <w:noWrap/>
          </w:tcPr>
          <w:p w14:paraId="53EE5614"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c>
          <w:tcPr>
            <w:tcW w:w="567" w:type="dxa"/>
          </w:tcPr>
          <w:p w14:paraId="79692B08"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c>
          <w:tcPr>
            <w:tcW w:w="709" w:type="dxa"/>
          </w:tcPr>
          <w:p w14:paraId="52A4D614"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2" w:type="dxa"/>
          </w:tcPr>
          <w:p w14:paraId="18B5A6FE"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3" w:type="dxa"/>
          </w:tcPr>
          <w:p w14:paraId="0BD41D11"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r>
      <w:tr w:rsidR="00A53E6A" w:rsidRPr="00B000F8" w14:paraId="1D5C10C2" w14:textId="77777777" w:rsidTr="00A00D61">
        <w:trPr>
          <w:trHeight w:val="303"/>
        </w:trPr>
        <w:tc>
          <w:tcPr>
            <w:tcW w:w="850" w:type="dxa"/>
            <w:noWrap/>
          </w:tcPr>
          <w:p w14:paraId="3A39B21D"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11</w:t>
            </w:r>
          </w:p>
        </w:tc>
        <w:tc>
          <w:tcPr>
            <w:tcW w:w="1243" w:type="dxa"/>
            <w:noWrap/>
          </w:tcPr>
          <w:p w14:paraId="5272E2F8"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Ductal</w:t>
            </w:r>
          </w:p>
        </w:tc>
        <w:tc>
          <w:tcPr>
            <w:tcW w:w="709" w:type="dxa"/>
          </w:tcPr>
          <w:p w14:paraId="1C7A152B"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35</w:t>
            </w:r>
          </w:p>
        </w:tc>
        <w:tc>
          <w:tcPr>
            <w:tcW w:w="992" w:type="dxa"/>
            <w:noWrap/>
          </w:tcPr>
          <w:p w14:paraId="128ADAA1"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3</w:t>
            </w:r>
          </w:p>
        </w:tc>
        <w:tc>
          <w:tcPr>
            <w:tcW w:w="992" w:type="dxa"/>
          </w:tcPr>
          <w:p w14:paraId="73F21B51"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0</w:t>
            </w:r>
          </w:p>
        </w:tc>
        <w:tc>
          <w:tcPr>
            <w:tcW w:w="1559" w:type="dxa"/>
            <w:noWrap/>
          </w:tcPr>
          <w:p w14:paraId="2A0EE18C"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c>
          <w:tcPr>
            <w:tcW w:w="567" w:type="dxa"/>
          </w:tcPr>
          <w:p w14:paraId="17EF79B9"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c>
          <w:tcPr>
            <w:tcW w:w="709" w:type="dxa"/>
          </w:tcPr>
          <w:p w14:paraId="591D7B15"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2" w:type="dxa"/>
          </w:tcPr>
          <w:p w14:paraId="5B07BC67"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3" w:type="dxa"/>
          </w:tcPr>
          <w:p w14:paraId="52D3AB36"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r>
      <w:tr w:rsidR="00A53E6A" w:rsidRPr="00B000F8" w14:paraId="358E013C" w14:textId="77777777" w:rsidTr="00A00D61">
        <w:trPr>
          <w:trHeight w:val="303"/>
        </w:trPr>
        <w:tc>
          <w:tcPr>
            <w:tcW w:w="850" w:type="dxa"/>
            <w:noWrap/>
          </w:tcPr>
          <w:p w14:paraId="6FFBA9A8"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12</w:t>
            </w:r>
          </w:p>
        </w:tc>
        <w:tc>
          <w:tcPr>
            <w:tcW w:w="1243" w:type="dxa"/>
            <w:noWrap/>
          </w:tcPr>
          <w:p w14:paraId="24A8814D"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Ductal</w:t>
            </w:r>
          </w:p>
        </w:tc>
        <w:tc>
          <w:tcPr>
            <w:tcW w:w="709" w:type="dxa"/>
          </w:tcPr>
          <w:p w14:paraId="6F7536C5"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35</w:t>
            </w:r>
          </w:p>
        </w:tc>
        <w:tc>
          <w:tcPr>
            <w:tcW w:w="992" w:type="dxa"/>
            <w:noWrap/>
          </w:tcPr>
          <w:p w14:paraId="7EC30E8F"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3</w:t>
            </w:r>
          </w:p>
        </w:tc>
        <w:tc>
          <w:tcPr>
            <w:tcW w:w="992" w:type="dxa"/>
          </w:tcPr>
          <w:p w14:paraId="1C1292D7"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0</w:t>
            </w:r>
          </w:p>
        </w:tc>
        <w:tc>
          <w:tcPr>
            <w:tcW w:w="1559" w:type="dxa"/>
            <w:noWrap/>
          </w:tcPr>
          <w:p w14:paraId="0F980492"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c>
          <w:tcPr>
            <w:tcW w:w="567" w:type="dxa"/>
          </w:tcPr>
          <w:p w14:paraId="55F40CEF" w14:textId="77777777" w:rsidR="00EB7777" w:rsidRPr="00A902C7" w:rsidRDefault="00EB7777" w:rsidP="00A902C7">
            <w:pPr>
              <w:snapToGrid w:val="0"/>
              <w:spacing w:line="360" w:lineRule="auto"/>
              <w:jc w:val="both"/>
              <w:rPr>
                <w:rFonts w:ascii="Book Antiqua" w:eastAsia="Times New Roman" w:hAnsi="Book Antiqua" w:cs="Times New Roman"/>
                <w:b/>
                <w:bCs/>
                <w:color w:val="000000" w:themeColor="text1"/>
              </w:rPr>
            </w:pPr>
            <w:r w:rsidRPr="00A902C7">
              <w:rPr>
                <w:rFonts w:ascii="Book Antiqua" w:eastAsia="Times New Roman" w:hAnsi="Book Antiqua"/>
                <w:b/>
                <w:color w:val="000000" w:themeColor="text1"/>
              </w:rPr>
              <w:t>-</w:t>
            </w:r>
          </w:p>
        </w:tc>
        <w:tc>
          <w:tcPr>
            <w:tcW w:w="709" w:type="dxa"/>
          </w:tcPr>
          <w:p w14:paraId="0EA11A00" w14:textId="77777777" w:rsidR="00EB7777" w:rsidRPr="00A902C7" w:rsidRDefault="00EB7777" w:rsidP="00A902C7">
            <w:pPr>
              <w:snapToGrid w:val="0"/>
              <w:spacing w:line="360" w:lineRule="auto"/>
              <w:jc w:val="both"/>
              <w:rPr>
                <w:rFonts w:ascii="Book Antiqua" w:eastAsia="Times New Roman" w:hAnsi="Book Antiqua" w:cs="Times New Roman"/>
                <w:bCs/>
                <w:color w:val="000000" w:themeColor="text1"/>
              </w:rPr>
            </w:pPr>
            <w:r w:rsidRPr="00A902C7">
              <w:rPr>
                <w:rFonts w:ascii="Book Antiqua" w:eastAsia="Times New Roman" w:hAnsi="Book Antiqua"/>
                <w:b/>
                <w:color w:val="000000" w:themeColor="text1"/>
              </w:rPr>
              <w:t>-</w:t>
            </w:r>
          </w:p>
        </w:tc>
        <w:tc>
          <w:tcPr>
            <w:tcW w:w="992" w:type="dxa"/>
          </w:tcPr>
          <w:p w14:paraId="556F1810" w14:textId="77777777" w:rsidR="00EB7777" w:rsidRPr="00A902C7" w:rsidRDefault="00EB7777" w:rsidP="00A902C7">
            <w:pPr>
              <w:snapToGrid w:val="0"/>
              <w:spacing w:line="360" w:lineRule="auto"/>
              <w:jc w:val="both"/>
              <w:rPr>
                <w:rFonts w:ascii="Book Antiqua" w:eastAsia="Times New Roman" w:hAnsi="Book Antiqua" w:cs="Times New Roman"/>
                <w:bCs/>
                <w:color w:val="000000" w:themeColor="text1"/>
              </w:rPr>
            </w:pPr>
            <w:r w:rsidRPr="00A902C7">
              <w:rPr>
                <w:rFonts w:ascii="Book Antiqua" w:eastAsia="Times New Roman" w:hAnsi="Book Antiqua"/>
                <w:b/>
                <w:color w:val="000000" w:themeColor="text1"/>
              </w:rPr>
              <w:t>-</w:t>
            </w:r>
          </w:p>
        </w:tc>
        <w:tc>
          <w:tcPr>
            <w:tcW w:w="993" w:type="dxa"/>
          </w:tcPr>
          <w:p w14:paraId="21FB0225" w14:textId="77777777" w:rsidR="00EB7777" w:rsidRPr="00A902C7" w:rsidRDefault="00EB7777" w:rsidP="00A902C7">
            <w:pPr>
              <w:snapToGrid w:val="0"/>
              <w:spacing w:line="360" w:lineRule="auto"/>
              <w:jc w:val="both"/>
              <w:rPr>
                <w:rFonts w:ascii="Book Antiqua" w:eastAsia="Times New Roman" w:hAnsi="Book Antiqua" w:cs="Times New Roman"/>
                <w:bCs/>
                <w:color w:val="000000" w:themeColor="text1"/>
              </w:rPr>
            </w:pPr>
            <w:r w:rsidRPr="00A902C7">
              <w:rPr>
                <w:rFonts w:ascii="Book Antiqua" w:eastAsia="Times New Roman" w:hAnsi="Book Antiqua"/>
                <w:b/>
                <w:color w:val="000000" w:themeColor="text1"/>
              </w:rPr>
              <w:t>+</w:t>
            </w:r>
          </w:p>
        </w:tc>
      </w:tr>
      <w:tr w:rsidR="00A53E6A" w:rsidRPr="00B000F8" w14:paraId="2F69AACF" w14:textId="77777777" w:rsidTr="00A00D61">
        <w:trPr>
          <w:trHeight w:val="303"/>
        </w:trPr>
        <w:tc>
          <w:tcPr>
            <w:tcW w:w="850" w:type="dxa"/>
            <w:noWrap/>
          </w:tcPr>
          <w:p w14:paraId="23D232B1"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13</w:t>
            </w:r>
          </w:p>
        </w:tc>
        <w:tc>
          <w:tcPr>
            <w:tcW w:w="1243" w:type="dxa"/>
            <w:noWrap/>
          </w:tcPr>
          <w:p w14:paraId="51EF6640"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Ductal</w:t>
            </w:r>
          </w:p>
        </w:tc>
        <w:tc>
          <w:tcPr>
            <w:tcW w:w="709" w:type="dxa"/>
          </w:tcPr>
          <w:p w14:paraId="683276B2"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52</w:t>
            </w:r>
          </w:p>
        </w:tc>
        <w:tc>
          <w:tcPr>
            <w:tcW w:w="992" w:type="dxa"/>
            <w:noWrap/>
          </w:tcPr>
          <w:p w14:paraId="73007582"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3</w:t>
            </w:r>
          </w:p>
        </w:tc>
        <w:tc>
          <w:tcPr>
            <w:tcW w:w="992" w:type="dxa"/>
          </w:tcPr>
          <w:p w14:paraId="73A8FD2D"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hAnsi="Book Antiqua"/>
                <w:color w:val="000000" w:themeColor="text1"/>
              </w:rPr>
              <w:t>UNK</w:t>
            </w:r>
          </w:p>
        </w:tc>
        <w:tc>
          <w:tcPr>
            <w:tcW w:w="1559" w:type="dxa"/>
            <w:noWrap/>
          </w:tcPr>
          <w:p w14:paraId="3505986A"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hAnsi="Book Antiqua"/>
                <w:color w:val="000000" w:themeColor="text1"/>
              </w:rPr>
              <w:t>UNK</w:t>
            </w:r>
          </w:p>
        </w:tc>
        <w:tc>
          <w:tcPr>
            <w:tcW w:w="567" w:type="dxa"/>
          </w:tcPr>
          <w:p w14:paraId="32B4F818"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c>
          <w:tcPr>
            <w:tcW w:w="709" w:type="dxa"/>
          </w:tcPr>
          <w:p w14:paraId="639E8589"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2" w:type="dxa"/>
          </w:tcPr>
          <w:p w14:paraId="5375CA49"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3" w:type="dxa"/>
          </w:tcPr>
          <w:p w14:paraId="68DE3379"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r>
      <w:tr w:rsidR="00A53E6A" w:rsidRPr="00B000F8" w14:paraId="506418B0" w14:textId="77777777" w:rsidTr="00A00D61">
        <w:trPr>
          <w:trHeight w:val="303"/>
        </w:trPr>
        <w:tc>
          <w:tcPr>
            <w:tcW w:w="850" w:type="dxa"/>
            <w:noWrap/>
          </w:tcPr>
          <w:p w14:paraId="03CA98BA"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14</w:t>
            </w:r>
          </w:p>
        </w:tc>
        <w:tc>
          <w:tcPr>
            <w:tcW w:w="1243" w:type="dxa"/>
            <w:noWrap/>
          </w:tcPr>
          <w:p w14:paraId="0E51BCAA"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Ductal</w:t>
            </w:r>
          </w:p>
        </w:tc>
        <w:tc>
          <w:tcPr>
            <w:tcW w:w="709" w:type="dxa"/>
          </w:tcPr>
          <w:p w14:paraId="70BF75DC"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39</w:t>
            </w:r>
          </w:p>
        </w:tc>
        <w:tc>
          <w:tcPr>
            <w:tcW w:w="992" w:type="dxa"/>
            <w:noWrap/>
          </w:tcPr>
          <w:p w14:paraId="7C196A49"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3</w:t>
            </w:r>
          </w:p>
        </w:tc>
        <w:tc>
          <w:tcPr>
            <w:tcW w:w="992" w:type="dxa"/>
          </w:tcPr>
          <w:p w14:paraId="760F6BFA"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0</w:t>
            </w:r>
          </w:p>
        </w:tc>
        <w:tc>
          <w:tcPr>
            <w:tcW w:w="1559" w:type="dxa"/>
            <w:noWrap/>
          </w:tcPr>
          <w:p w14:paraId="48AE4098"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c>
          <w:tcPr>
            <w:tcW w:w="567" w:type="dxa"/>
          </w:tcPr>
          <w:p w14:paraId="5FF0DAE9"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c>
          <w:tcPr>
            <w:tcW w:w="709" w:type="dxa"/>
          </w:tcPr>
          <w:p w14:paraId="360B18BA"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2" w:type="dxa"/>
          </w:tcPr>
          <w:p w14:paraId="62C0699D"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3" w:type="dxa"/>
          </w:tcPr>
          <w:p w14:paraId="0AA0A845"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r>
      <w:tr w:rsidR="00A53E6A" w:rsidRPr="00B000F8" w14:paraId="4ADC6E9C" w14:textId="77777777" w:rsidTr="00A00D61">
        <w:trPr>
          <w:trHeight w:val="303"/>
        </w:trPr>
        <w:tc>
          <w:tcPr>
            <w:tcW w:w="850" w:type="dxa"/>
            <w:noWrap/>
          </w:tcPr>
          <w:p w14:paraId="2B13E591"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15</w:t>
            </w:r>
          </w:p>
        </w:tc>
        <w:tc>
          <w:tcPr>
            <w:tcW w:w="1243" w:type="dxa"/>
            <w:noWrap/>
          </w:tcPr>
          <w:p w14:paraId="355AA60C"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Ductal</w:t>
            </w:r>
          </w:p>
        </w:tc>
        <w:tc>
          <w:tcPr>
            <w:tcW w:w="709" w:type="dxa"/>
          </w:tcPr>
          <w:p w14:paraId="71A0E0F0"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48</w:t>
            </w:r>
          </w:p>
        </w:tc>
        <w:tc>
          <w:tcPr>
            <w:tcW w:w="992" w:type="dxa"/>
            <w:noWrap/>
          </w:tcPr>
          <w:p w14:paraId="43E25B70"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3</w:t>
            </w:r>
          </w:p>
        </w:tc>
        <w:tc>
          <w:tcPr>
            <w:tcW w:w="992" w:type="dxa"/>
          </w:tcPr>
          <w:p w14:paraId="5DDAA217"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0</w:t>
            </w:r>
          </w:p>
        </w:tc>
        <w:tc>
          <w:tcPr>
            <w:tcW w:w="1559" w:type="dxa"/>
            <w:noWrap/>
          </w:tcPr>
          <w:p w14:paraId="2789345C"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c>
          <w:tcPr>
            <w:tcW w:w="567" w:type="dxa"/>
          </w:tcPr>
          <w:p w14:paraId="55AA6564"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c>
          <w:tcPr>
            <w:tcW w:w="709" w:type="dxa"/>
          </w:tcPr>
          <w:p w14:paraId="0500A179"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2" w:type="dxa"/>
          </w:tcPr>
          <w:p w14:paraId="043F40E7"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3" w:type="dxa"/>
          </w:tcPr>
          <w:p w14:paraId="09A99C43"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r>
      <w:tr w:rsidR="00A53E6A" w:rsidRPr="00B000F8" w14:paraId="7749E5DD" w14:textId="77777777" w:rsidTr="00A00D61">
        <w:trPr>
          <w:trHeight w:val="303"/>
        </w:trPr>
        <w:tc>
          <w:tcPr>
            <w:tcW w:w="850" w:type="dxa"/>
            <w:noWrap/>
          </w:tcPr>
          <w:p w14:paraId="058C4053"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16</w:t>
            </w:r>
          </w:p>
        </w:tc>
        <w:tc>
          <w:tcPr>
            <w:tcW w:w="1243" w:type="dxa"/>
            <w:noWrap/>
          </w:tcPr>
          <w:p w14:paraId="708C67F9"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Ductal</w:t>
            </w:r>
          </w:p>
        </w:tc>
        <w:tc>
          <w:tcPr>
            <w:tcW w:w="709" w:type="dxa"/>
          </w:tcPr>
          <w:p w14:paraId="557DA1A9"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70</w:t>
            </w:r>
          </w:p>
        </w:tc>
        <w:tc>
          <w:tcPr>
            <w:tcW w:w="992" w:type="dxa"/>
            <w:noWrap/>
          </w:tcPr>
          <w:p w14:paraId="4FAFA0F1"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3</w:t>
            </w:r>
          </w:p>
        </w:tc>
        <w:tc>
          <w:tcPr>
            <w:tcW w:w="992" w:type="dxa"/>
          </w:tcPr>
          <w:p w14:paraId="1FBE2182"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2</w:t>
            </w:r>
          </w:p>
        </w:tc>
        <w:tc>
          <w:tcPr>
            <w:tcW w:w="1559" w:type="dxa"/>
            <w:noWrap/>
          </w:tcPr>
          <w:p w14:paraId="5C18378A"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c>
          <w:tcPr>
            <w:tcW w:w="567" w:type="dxa"/>
          </w:tcPr>
          <w:p w14:paraId="281795A1"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c>
          <w:tcPr>
            <w:tcW w:w="709" w:type="dxa"/>
          </w:tcPr>
          <w:p w14:paraId="2BD41BEE"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2" w:type="dxa"/>
          </w:tcPr>
          <w:p w14:paraId="03403628"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3" w:type="dxa"/>
          </w:tcPr>
          <w:p w14:paraId="516A54F4"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r>
      <w:tr w:rsidR="00A53E6A" w:rsidRPr="00B000F8" w14:paraId="013ECA7C" w14:textId="77777777" w:rsidTr="00A00D61">
        <w:trPr>
          <w:trHeight w:val="303"/>
        </w:trPr>
        <w:tc>
          <w:tcPr>
            <w:tcW w:w="850" w:type="dxa"/>
            <w:noWrap/>
          </w:tcPr>
          <w:p w14:paraId="69043C3B"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17</w:t>
            </w:r>
          </w:p>
        </w:tc>
        <w:tc>
          <w:tcPr>
            <w:tcW w:w="1243" w:type="dxa"/>
            <w:noWrap/>
          </w:tcPr>
          <w:p w14:paraId="62878178"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Ductal</w:t>
            </w:r>
          </w:p>
        </w:tc>
        <w:tc>
          <w:tcPr>
            <w:tcW w:w="709" w:type="dxa"/>
          </w:tcPr>
          <w:p w14:paraId="037EB0DD"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40</w:t>
            </w:r>
          </w:p>
        </w:tc>
        <w:tc>
          <w:tcPr>
            <w:tcW w:w="992" w:type="dxa"/>
            <w:noWrap/>
          </w:tcPr>
          <w:p w14:paraId="2E53C0B7"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3</w:t>
            </w:r>
          </w:p>
        </w:tc>
        <w:tc>
          <w:tcPr>
            <w:tcW w:w="992" w:type="dxa"/>
          </w:tcPr>
          <w:p w14:paraId="5E14E952"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13</w:t>
            </w:r>
          </w:p>
        </w:tc>
        <w:tc>
          <w:tcPr>
            <w:tcW w:w="1559" w:type="dxa"/>
            <w:noWrap/>
          </w:tcPr>
          <w:p w14:paraId="6347DB82"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c>
          <w:tcPr>
            <w:tcW w:w="567" w:type="dxa"/>
          </w:tcPr>
          <w:p w14:paraId="56BCF992"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c>
          <w:tcPr>
            <w:tcW w:w="709" w:type="dxa"/>
          </w:tcPr>
          <w:p w14:paraId="2ABF2CBC"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2" w:type="dxa"/>
          </w:tcPr>
          <w:p w14:paraId="0323E1D9"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3" w:type="dxa"/>
          </w:tcPr>
          <w:p w14:paraId="129BE221"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r>
      <w:tr w:rsidR="00A53E6A" w:rsidRPr="00B000F8" w14:paraId="2242AD0D" w14:textId="77777777" w:rsidTr="00A00D61">
        <w:trPr>
          <w:trHeight w:val="303"/>
        </w:trPr>
        <w:tc>
          <w:tcPr>
            <w:tcW w:w="850" w:type="dxa"/>
            <w:noWrap/>
          </w:tcPr>
          <w:p w14:paraId="60EAADE5"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18</w:t>
            </w:r>
          </w:p>
        </w:tc>
        <w:tc>
          <w:tcPr>
            <w:tcW w:w="1243" w:type="dxa"/>
            <w:noWrap/>
          </w:tcPr>
          <w:p w14:paraId="261E0289"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Ductal</w:t>
            </w:r>
          </w:p>
        </w:tc>
        <w:tc>
          <w:tcPr>
            <w:tcW w:w="709" w:type="dxa"/>
          </w:tcPr>
          <w:p w14:paraId="685406A0"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35</w:t>
            </w:r>
          </w:p>
        </w:tc>
        <w:tc>
          <w:tcPr>
            <w:tcW w:w="992" w:type="dxa"/>
            <w:noWrap/>
          </w:tcPr>
          <w:p w14:paraId="7A8F258D"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3</w:t>
            </w:r>
          </w:p>
        </w:tc>
        <w:tc>
          <w:tcPr>
            <w:tcW w:w="992" w:type="dxa"/>
          </w:tcPr>
          <w:p w14:paraId="60A094F9"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13</w:t>
            </w:r>
          </w:p>
        </w:tc>
        <w:tc>
          <w:tcPr>
            <w:tcW w:w="1559" w:type="dxa"/>
            <w:noWrap/>
          </w:tcPr>
          <w:p w14:paraId="0B7FECF3"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c>
          <w:tcPr>
            <w:tcW w:w="567" w:type="dxa"/>
          </w:tcPr>
          <w:p w14:paraId="45B1ED9C" w14:textId="77777777" w:rsidR="00EB7777" w:rsidRPr="00A902C7" w:rsidRDefault="00EB7777" w:rsidP="00A902C7">
            <w:pPr>
              <w:snapToGrid w:val="0"/>
              <w:spacing w:line="360" w:lineRule="auto"/>
              <w:jc w:val="both"/>
              <w:rPr>
                <w:rFonts w:ascii="Book Antiqua" w:eastAsia="Times New Roman" w:hAnsi="Book Antiqua" w:cs="Times New Roman"/>
                <w:b/>
                <w:bCs/>
                <w:color w:val="000000" w:themeColor="text1"/>
              </w:rPr>
            </w:pPr>
            <w:r w:rsidRPr="00A902C7">
              <w:rPr>
                <w:rFonts w:ascii="Book Antiqua" w:eastAsia="Times New Roman" w:hAnsi="Book Antiqua"/>
                <w:b/>
                <w:color w:val="000000" w:themeColor="text1"/>
              </w:rPr>
              <w:t>-</w:t>
            </w:r>
          </w:p>
        </w:tc>
        <w:tc>
          <w:tcPr>
            <w:tcW w:w="709" w:type="dxa"/>
          </w:tcPr>
          <w:p w14:paraId="55F55083" w14:textId="77777777" w:rsidR="00EB7777" w:rsidRPr="00A902C7" w:rsidRDefault="00EB7777" w:rsidP="00A902C7">
            <w:pPr>
              <w:snapToGrid w:val="0"/>
              <w:spacing w:line="360" w:lineRule="auto"/>
              <w:jc w:val="both"/>
              <w:rPr>
                <w:rFonts w:ascii="Book Antiqua" w:eastAsia="Times New Roman" w:hAnsi="Book Antiqua" w:cs="Times New Roman"/>
                <w:bCs/>
                <w:color w:val="000000" w:themeColor="text1"/>
              </w:rPr>
            </w:pPr>
            <w:r w:rsidRPr="00A902C7">
              <w:rPr>
                <w:rFonts w:ascii="Book Antiqua" w:eastAsia="Times New Roman" w:hAnsi="Book Antiqua"/>
                <w:b/>
                <w:color w:val="000000" w:themeColor="text1"/>
              </w:rPr>
              <w:t>-</w:t>
            </w:r>
          </w:p>
        </w:tc>
        <w:tc>
          <w:tcPr>
            <w:tcW w:w="992" w:type="dxa"/>
          </w:tcPr>
          <w:p w14:paraId="3F1E9F6F" w14:textId="77777777" w:rsidR="00EB7777" w:rsidRPr="00A902C7" w:rsidRDefault="00EB7777" w:rsidP="00A902C7">
            <w:pPr>
              <w:snapToGrid w:val="0"/>
              <w:spacing w:line="360" w:lineRule="auto"/>
              <w:jc w:val="both"/>
              <w:rPr>
                <w:rFonts w:ascii="Book Antiqua" w:eastAsia="Times New Roman" w:hAnsi="Book Antiqua" w:cs="Times New Roman"/>
                <w:bCs/>
                <w:color w:val="000000" w:themeColor="text1"/>
              </w:rPr>
            </w:pPr>
            <w:r w:rsidRPr="00A902C7">
              <w:rPr>
                <w:rFonts w:ascii="Book Antiqua" w:eastAsia="Times New Roman" w:hAnsi="Book Antiqua"/>
                <w:b/>
                <w:color w:val="000000" w:themeColor="text1"/>
              </w:rPr>
              <w:t>-</w:t>
            </w:r>
          </w:p>
        </w:tc>
        <w:tc>
          <w:tcPr>
            <w:tcW w:w="993" w:type="dxa"/>
          </w:tcPr>
          <w:p w14:paraId="14D74A1B" w14:textId="77777777" w:rsidR="00EB7777" w:rsidRPr="00A902C7" w:rsidRDefault="00EB7777" w:rsidP="00A902C7">
            <w:pPr>
              <w:snapToGrid w:val="0"/>
              <w:spacing w:line="360" w:lineRule="auto"/>
              <w:jc w:val="both"/>
              <w:rPr>
                <w:rFonts w:ascii="Book Antiqua" w:eastAsia="Times New Roman" w:hAnsi="Book Antiqua" w:cs="Times New Roman"/>
                <w:bCs/>
                <w:color w:val="000000" w:themeColor="text1"/>
              </w:rPr>
            </w:pPr>
            <w:r w:rsidRPr="00A902C7">
              <w:rPr>
                <w:rFonts w:ascii="Book Antiqua" w:eastAsia="Times New Roman" w:hAnsi="Book Antiqua"/>
                <w:b/>
                <w:color w:val="000000" w:themeColor="text1"/>
              </w:rPr>
              <w:t>+</w:t>
            </w:r>
          </w:p>
        </w:tc>
      </w:tr>
      <w:tr w:rsidR="00A53E6A" w:rsidRPr="00B000F8" w14:paraId="1F82538B" w14:textId="77777777" w:rsidTr="00A00D61">
        <w:trPr>
          <w:trHeight w:val="303"/>
        </w:trPr>
        <w:tc>
          <w:tcPr>
            <w:tcW w:w="850" w:type="dxa"/>
            <w:noWrap/>
          </w:tcPr>
          <w:p w14:paraId="72F58AE2"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19</w:t>
            </w:r>
          </w:p>
        </w:tc>
        <w:tc>
          <w:tcPr>
            <w:tcW w:w="1243" w:type="dxa"/>
            <w:noWrap/>
          </w:tcPr>
          <w:p w14:paraId="50DE0506"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Ductal</w:t>
            </w:r>
          </w:p>
        </w:tc>
        <w:tc>
          <w:tcPr>
            <w:tcW w:w="709" w:type="dxa"/>
          </w:tcPr>
          <w:p w14:paraId="70739A02"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43</w:t>
            </w:r>
          </w:p>
        </w:tc>
        <w:tc>
          <w:tcPr>
            <w:tcW w:w="992" w:type="dxa"/>
            <w:noWrap/>
          </w:tcPr>
          <w:p w14:paraId="1DE82EF9"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3</w:t>
            </w:r>
          </w:p>
        </w:tc>
        <w:tc>
          <w:tcPr>
            <w:tcW w:w="992" w:type="dxa"/>
          </w:tcPr>
          <w:p w14:paraId="6F5EBDD4"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0</w:t>
            </w:r>
          </w:p>
        </w:tc>
        <w:tc>
          <w:tcPr>
            <w:tcW w:w="1559" w:type="dxa"/>
            <w:noWrap/>
          </w:tcPr>
          <w:p w14:paraId="20A550C6"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hAnsi="Book Antiqua"/>
                <w:color w:val="000000" w:themeColor="text1"/>
              </w:rPr>
              <w:t>UNK</w:t>
            </w:r>
          </w:p>
        </w:tc>
        <w:tc>
          <w:tcPr>
            <w:tcW w:w="567" w:type="dxa"/>
          </w:tcPr>
          <w:p w14:paraId="01187EFF" w14:textId="77777777" w:rsidR="00EB7777" w:rsidRPr="00A902C7" w:rsidRDefault="00EB7777" w:rsidP="00A902C7">
            <w:pPr>
              <w:snapToGrid w:val="0"/>
              <w:spacing w:line="360" w:lineRule="auto"/>
              <w:jc w:val="both"/>
              <w:rPr>
                <w:rFonts w:ascii="Book Antiqua" w:eastAsia="Times New Roman" w:hAnsi="Book Antiqua" w:cs="Times New Roman"/>
                <w:b/>
                <w:bCs/>
                <w:color w:val="000000" w:themeColor="text1"/>
              </w:rPr>
            </w:pPr>
            <w:r w:rsidRPr="00A902C7">
              <w:rPr>
                <w:rFonts w:ascii="Book Antiqua" w:eastAsia="Times New Roman" w:hAnsi="Book Antiqua"/>
                <w:b/>
                <w:color w:val="000000" w:themeColor="text1"/>
              </w:rPr>
              <w:t>-</w:t>
            </w:r>
          </w:p>
        </w:tc>
        <w:tc>
          <w:tcPr>
            <w:tcW w:w="709" w:type="dxa"/>
          </w:tcPr>
          <w:p w14:paraId="23CC9F8E" w14:textId="77777777" w:rsidR="00EB7777" w:rsidRPr="00A902C7" w:rsidRDefault="00EB7777" w:rsidP="00A902C7">
            <w:pPr>
              <w:snapToGrid w:val="0"/>
              <w:spacing w:line="360" w:lineRule="auto"/>
              <w:jc w:val="both"/>
              <w:rPr>
                <w:rFonts w:ascii="Book Antiqua" w:eastAsia="Times New Roman" w:hAnsi="Book Antiqua" w:cs="Times New Roman"/>
                <w:bCs/>
                <w:color w:val="000000" w:themeColor="text1"/>
              </w:rPr>
            </w:pPr>
            <w:r w:rsidRPr="00A902C7">
              <w:rPr>
                <w:rFonts w:ascii="Book Antiqua" w:eastAsia="Times New Roman" w:hAnsi="Book Antiqua"/>
                <w:b/>
                <w:color w:val="000000" w:themeColor="text1"/>
              </w:rPr>
              <w:t>-</w:t>
            </w:r>
          </w:p>
        </w:tc>
        <w:tc>
          <w:tcPr>
            <w:tcW w:w="992" w:type="dxa"/>
          </w:tcPr>
          <w:p w14:paraId="7C11D6C9" w14:textId="77777777" w:rsidR="00EB7777" w:rsidRPr="00A902C7" w:rsidRDefault="00EB7777" w:rsidP="00A902C7">
            <w:pPr>
              <w:snapToGrid w:val="0"/>
              <w:spacing w:line="360" w:lineRule="auto"/>
              <w:jc w:val="both"/>
              <w:rPr>
                <w:rFonts w:ascii="Book Antiqua" w:eastAsia="Times New Roman" w:hAnsi="Book Antiqua" w:cs="Times New Roman"/>
                <w:bCs/>
                <w:color w:val="000000" w:themeColor="text1"/>
              </w:rPr>
            </w:pPr>
            <w:r w:rsidRPr="00A902C7">
              <w:rPr>
                <w:rFonts w:ascii="Book Antiqua" w:eastAsia="Times New Roman" w:hAnsi="Book Antiqua"/>
                <w:b/>
                <w:color w:val="000000" w:themeColor="text1"/>
              </w:rPr>
              <w:t>+</w:t>
            </w:r>
          </w:p>
        </w:tc>
        <w:tc>
          <w:tcPr>
            <w:tcW w:w="993" w:type="dxa"/>
          </w:tcPr>
          <w:p w14:paraId="5369DE4F" w14:textId="77777777" w:rsidR="00EB7777" w:rsidRPr="00A902C7" w:rsidRDefault="00EB7777" w:rsidP="00A902C7">
            <w:pPr>
              <w:snapToGrid w:val="0"/>
              <w:spacing w:line="360" w:lineRule="auto"/>
              <w:jc w:val="both"/>
              <w:rPr>
                <w:rFonts w:ascii="Book Antiqua" w:eastAsia="Times New Roman" w:hAnsi="Book Antiqua" w:cs="Times New Roman"/>
                <w:bCs/>
                <w:color w:val="000000" w:themeColor="text1"/>
              </w:rPr>
            </w:pPr>
            <w:r w:rsidRPr="00A902C7">
              <w:rPr>
                <w:rFonts w:ascii="Book Antiqua" w:eastAsia="Times New Roman" w:hAnsi="Book Antiqua"/>
                <w:b/>
                <w:color w:val="000000" w:themeColor="text1"/>
              </w:rPr>
              <w:t>-</w:t>
            </w:r>
          </w:p>
        </w:tc>
      </w:tr>
      <w:tr w:rsidR="00A53E6A" w:rsidRPr="00B000F8" w14:paraId="39AA3E9B" w14:textId="77777777" w:rsidTr="00A00D61">
        <w:trPr>
          <w:trHeight w:val="303"/>
        </w:trPr>
        <w:tc>
          <w:tcPr>
            <w:tcW w:w="850" w:type="dxa"/>
            <w:noWrap/>
          </w:tcPr>
          <w:p w14:paraId="65CBC2FA"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20</w:t>
            </w:r>
          </w:p>
        </w:tc>
        <w:tc>
          <w:tcPr>
            <w:tcW w:w="1243" w:type="dxa"/>
            <w:noWrap/>
          </w:tcPr>
          <w:p w14:paraId="5503D599"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Ductal</w:t>
            </w:r>
          </w:p>
        </w:tc>
        <w:tc>
          <w:tcPr>
            <w:tcW w:w="709" w:type="dxa"/>
          </w:tcPr>
          <w:p w14:paraId="0F263430"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36</w:t>
            </w:r>
          </w:p>
        </w:tc>
        <w:tc>
          <w:tcPr>
            <w:tcW w:w="992" w:type="dxa"/>
            <w:noWrap/>
          </w:tcPr>
          <w:p w14:paraId="47ACD49A"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2</w:t>
            </w:r>
          </w:p>
        </w:tc>
        <w:tc>
          <w:tcPr>
            <w:tcW w:w="992" w:type="dxa"/>
          </w:tcPr>
          <w:p w14:paraId="4C64F681"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1</w:t>
            </w:r>
          </w:p>
        </w:tc>
        <w:tc>
          <w:tcPr>
            <w:tcW w:w="1559" w:type="dxa"/>
            <w:noWrap/>
          </w:tcPr>
          <w:p w14:paraId="5851958B"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c>
          <w:tcPr>
            <w:tcW w:w="567" w:type="dxa"/>
          </w:tcPr>
          <w:p w14:paraId="4CE2D7CD"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c>
          <w:tcPr>
            <w:tcW w:w="709" w:type="dxa"/>
          </w:tcPr>
          <w:p w14:paraId="357DB94D"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2" w:type="dxa"/>
          </w:tcPr>
          <w:p w14:paraId="333A930B"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3" w:type="dxa"/>
          </w:tcPr>
          <w:p w14:paraId="6927DF31"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r>
      <w:tr w:rsidR="00A53E6A" w:rsidRPr="00B000F8" w14:paraId="04D6DA41" w14:textId="77777777" w:rsidTr="00A00D61">
        <w:trPr>
          <w:trHeight w:val="303"/>
        </w:trPr>
        <w:tc>
          <w:tcPr>
            <w:tcW w:w="850" w:type="dxa"/>
            <w:noWrap/>
          </w:tcPr>
          <w:p w14:paraId="5330980C"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21</w:t>
            </w:r>
          </w:p>
        </w:tc>
        <w:tc>
          <w:tcPr>
            <w:tcW w:w="1243" w:type="dxa"/>
            <w:noWrap/>
          </w:tcPr>
          <w:p w14:paraId="0A45F91A"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Ductal</w:t>
            </w:r>
          </w:p>
        </w:tc>
        <w:tc>
          <w:tcPr>
            <w:tcW w:w="709" w:type="dxa"/>
          </w:tcPr>
          <w:p w14:paraId="39720DC6"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45</w:t>
            </w:r>
          </w:p>
        </w:tc>
        <w:tc>
          <w:tcPr>
            <w:tcW w:w="992" w:type="dxa"/>
            <w:noWrap/>
          </w:tcPr>
          <w:p w14:paraId="678728AA"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3</w:t>
            </w:r>
          </w:p>
        </w:tc>
        <w:tc>
          <w:tcPr>
            <w:tcW w:w="992" w:type="dxa"/>
          </w:tcPr>
          <w:p w14:paraId="472FE364"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hAnsi="Book Antiqua"/>
                <w:color w:val="000000" w:themeColor="text1"/>
              </w:rPr>
              <w:t>UNK</w:t>
            </w:r>
          </w:p>
        </w:tc>
        <w:tc>
          <w:tcPr>
            <w:tcW w:w="1559" w:type="dxa"/>
            <w:noWrap/>
          </w:tcPr>
          <w:p w14:paraId="133340CF"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hAnsi="Book Antiqua"/>
                <w:color w:val="000000" w:themeColor="text1"/>
              </w:rPr>
              <w:t>UNK</w:t>
            </w:r>
          </w:p>
        </w:tc>
        <w:tc>
          <w:tcPr>
            <w:tcW w:w="567" w:type="dxa"/>
          </w:tcPr>
          <w:p w14:paraId="3049F1A2"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c>
          <w:tcPr>
            <w:tcW w:w="709" w:type="dxa"/>
          </w:tcPr>
          <w:p w14:paraId="1FC7A2AE"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2" w:type="dxa"/>
          </w:tcPr>
          <w:p w14:paraId="48B8A3FC"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3" w:type="dxa"/>
          </w:tcPr>
          <w:p w14:paraId="6E77CBEB"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r>
      <w:tr w:rsidR="00A53E6A" w:rsidRPr="00B000F8" w14:paraId="43B0F6AD" w14:textId="77777777" w:rsidTr="00A00D61">
        <w:trPr>
          <w:trHeight w:val="303"/>
        </w:trPr>
        <w:tc>
          <w:tcPr>
            <w:tcW w:w="850" w:type="dxa"/>
            <w:noWrap/>
          </w:tcPr>
          <w:p w14:paraId="417FA809"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22</w:t>
            </w:r>
          </w:p>
        </w:tc>
        <w:tc>
          <w:tcPr>
            <w:tcW w:w="1243" w:type="dxa"/>
            <w:noWrap/>
          </w:tcPr>
          <w:p w14:paraId="595E327E"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Ductal</w:t>
            </w:r>
          </w:p>
        </w:tc>
        <w:tc>
          <w:tcPr>
            <w:tcW w:w="709" w:type="dxa"/>
          </w:tcPr>
          <w:p w14:paraId="0DC3E1B8"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71</w:t>
            </w:r>
          </w:p>
        </w:tc>
        <w:tc>
          <w:tcPr>
            <w:tcW w:w="992" w:type="dxa"/>
            <w:noWrap/>
          </w:tcPr>
          <w:p w14:paraId="2EB7106F"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2</w:t>
            </w:r>
          </w:p>
        </w:tc>
        <w:tc>
          <w:tcPr>
            <w:tcW w:w="992" w:type="dxa"/>
          </w:tcPr>
          <w:p w14:paraId="3FFE3BD4"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6</w:t>
            </w:r>
          </w:p>
        </w:tc>
        <w:tc>
          <w:tcPr>
            <w:tcW w:w="1559" w:type="dxa"/>
            <w:noWrap/>
          </w:tcPr>
          <w:p w14:paraId="174A1520"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c>
          <w:tcPr>
            <w:tcW w:w="567" w:type="dxa"/>
          </w:tcPr>
          <w:p w14:paraId="10192FB0"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c>
          <w:tcPr>
            <w:tcW w:w="709" w:type="dxa"/>
          </w:tcPr>
          <w:p w14:paraId="31473C38"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2" w:type="dxa"/>
          </w:tcPr>
          <w:p w14:paraId="14DDFC8C"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3" w:type="dxa"/>
          </w:tcPr>
          <w:p w14:paraId="232E5649"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r>
      <w:tr w:rsidR="00A53E6A" w:rsidRPr="00B000F8" w14:paraId="4F3D0B92" w14:textId="77777777" w:rsidTr="00A00D61">
        <w:trPr>
          <w:trHeight w:val="303"/>
        </w:trPr>
        <w:tc>
          <w:tcPr>
            <w:tcW w:w="850" w:type="dxa"/>
            <w:noWrap/>
          </w:tcPr>
          <w:p w14:paraId="76F4219D"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23</w:t>
            </w:r>
          </w:p>
        </w:tc>
        <w:tc>
          <w:tcPr>
            <w:tcW w:w="1243" w:type="dxa"/>
            <w:noWrap/>
          </w:tcPr>
          <w:p w14:paraId="0EBA6AEA"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Ductal</w:t>
            </w:r>
          </w:p>
        </w:tc>
        <w:tc>
          <w:tcPr>
            <w:tcW w:w="709" w:type="dxa"/>
          </w:tcPr>
          <w:p w14:paraId="20A4559F"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30</w:t>
            </w:r>
          </w:p>
        </w:tc>
        <w:tc>
          <w:tcPr>
            <w:tcW w:w="992" w:type="dxa"/>
            <w:noWrap/>
          </w:tcPr>
          <w:p w14:paraId="5B757A98"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2</w:t>
            </w:r>
          </w:p>
        </w:tc>
        <w:tc>
          <w:tcPr>
            <w:tcW w:w="992" w:type="dxa"/>
          </w:tcPr>
          <w:p w14:paraId="44ECFE26"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17</w:t>
            </w:r>
          </w:p>
        </w:tc>
        <w:tc>
          <w:tcPr>
            <w:tcW w:w="1559" w:type="dxa"/>
            <w:noWrap/>
          </w:tcPr>
          <w:p w14:paraId="52DEC4FB"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c>
          <w:tcPr>
            <w:tcW w:w="567" w:type="dxa"/>
          </w:tcPr>
          <w:p w14:paraId="4737AE78"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c>
          <w:tcPr>
            <w:tcW w:w="709" w:type="dxa"/>
          </w:tcPr>
          <w:p w14:paraId="3E2D10E7"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2" w:type="dxa"/>
          </w:tcPr>
          <w:p w14:paraId="61EE498E"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3" w:type="dxa"/>
          </w:tcPr>
          <w:p w14:paraId="0D88AC0C"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r>
      <w:tr w:rsidR="00A53E6A" w:rsidRPr="00B000F8" w14:paraId="2BB8895C" w14:textId="77777777" w:rsidTr="00A00D61">
        <w:trPr>
          <w:trHeight w:val="303"/>
        </w:trPr>
        <w:tc>
          <w:tcPr>
            <w:tcW w:w="850" w:type="dxa"/>
            <w:noWrap/>
          </w:tcPr>
          <w:p w14:paraId="73F1B741"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lastRenderedPageBreak/>
              <w:t>24</w:t>
            </w:r>
          </w:p>
        </w:tc>
        <w:tc>
          <w:tcPr>
            <w:tcW w:w="1243" w:type="dxa"/>
            <w:noWrap/>
          </w:tcPr>
          <w:p w14:paraId="1B1022F0"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Ductal</w:t>
            </w:r>
          </w:p>
        </w:tc>
        <w:tc>
          <w:tcPr>
            <w:tcW w:w="709" w:type="dxa"/>
          </w:tcPr>
          <w:p w14:paraId="5519216F"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40</w:t>
            </w:r>
          </w:p>
        </w:tc>
        <w:tc>
          <w:tcPr>
            <w:tcW w:w="992" w:type="dxa"/>
            <w:noWrap/>
          </w:tcPr>
          <w:p w14:paraId="40248DC5"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2</w:t>
            </w:r>
          </w:p>
        </w:tc>
        <w:tc>
          <w:tcPr>
            <w:tcW w:w="992" w:type="dxa"/>
          </w:tcPr>
          <w:p w14:paraId="555F8E5D"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hAnsi="Book Antiqua"/>
                <w:color w:val="000000" w:themeColor="text1"/>
              </w:rPr>
              <w:t>UNK</w:t>
            </w:r>
          </w:p>
        </w:tc>
        <w:tc>
          <w:tcPr>
            <w:tcW w:w="1559" w:type="dxa"/>
            <w:noWrap/>
          </w:tcPr>
          <w:p w14:paraId="4DE570C8"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hAnsi="Book Antiqua"/>
                <w:color w:val="000000" w:themeColor="text1"/>
              </w:rPr>
              <w:t>UNK</w:t>
            </w:r>
          </w:p>
        </w:tc>
        <w:tc>
          <w:tcPr>
            <w:tcW w:w="567" w:type="dxa"/>
          </w:tcPr>
          <w:p w14:paraId="7624912E"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c>
          <w:tcPr>
            <w:tcW w:w="709" w:type="dxa"/>
          </w:tcPr>
          <w:p w14:paraId="73E27A75"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2" w:type="dxa"/>
          </w:tcPr>
          <w:p w14:paraId="5280D84F"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3" w:type="dxa"/>
          </w:tcPr>
          <w:p w14:paraId="33F727A4"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r>
      <w:tr w:rsidR="00A53E6A" w:rsidRPr="00B000F8" w14:paraId="238A835B" w14:textId="77777777" w:rsidTr="00A00D61">
        <w:trPr>
          <w:trHeight w:val="303"/>
        </w:trPr>
        <w:tc>
          <w:tcPr>
            <w:tcW w:w="850" w:type="dxa"/>
            <w:noWrap/>
          </w:tcPr>
          <w:p w14:paraId="617A4C89"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25</w:t>
            </w:r>
          </w:p>
        </w:tc>
        <w:tc>
          <w:tcPr>
            <w:tcW w:w="1243" w:type="dxa"/>
            <w:noWrap/>
          </w:tcPr>
          <w:p w14:paraId="2BD713DD" w14:textId="77777777" w:rsidR="00EB7777" w:rsidRPr="00A902C7" w:rsidRDefault="00EB7777"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Ductal</w:t>
            </w:r>
          </w:p>
        </w:tc>
        <w:tc>
          <w:tcPr>
            <w:tcW w:w="709" w:type="dxa"/>
          </w:tcPr>
          <w:p w14:paraId="7521D4EE"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62</w:t>
            </w:r>
          </w:p>
        </w:tc>
        <w:tc>
          <w:tcPr>
            <w:tcW w:w="992" w:type="dxa"/>
            <w:noWrap/>
          </w:tcPr>
          <w:p w14:paraId="2DF2B1E3"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2</w:t>
            </w:r>
          </w:p>
        </w:tc>
        <w:tc>
          <w:tcPr>
            <w:tcW w:w="992" w:type="dxa"/>
          </w:tcPr>
          <w:p w14:paraId="529F1C05"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0</w:t>
            </w:r>
          </w:p>
        </w:tc>
        <w:tc>
          <w:tcPr>
            <w:tcW w:w="1559" w:type="dxa"/>
            <w:noWrap/>
          </w:tcPr>
          <w:p w14:paraId="3D02BB64"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c>
          <w:tcPr>
            <w:tcW w:w="567" w:type="dxa"/>
          </w:tcPr>
          <w:p w14:paraId="2CDBC16C" w14:textId="77777777" w:rsidR="00EB7777" w:rsidRPr="00A902C7" w:rsidRDefault="00EB7777"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w:t>
            </w:r>
          </w:p>
        </w:tc>
        <w:tc>
          <w:tcPr>
            <w:tcW w:w="709" w:type="dxa"/>
          </w:tcPr>
          <w:p w14:paraId="05981AC3"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2" w:type="dxa"/>
          </w:tcPr>
          <w:p w14:paraId="37476C1A"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c>
          <w:tcPr>
            <w:tcW w:w="993" w:type="dxa"/>
          </w:tcPr>
          <w:p w14:paraId="4A0B034D" w14:textId="77777777" w:rsidR="00EB7777" w:rsidRPr="00A902C7" w:rsidRDefault="00EB7777"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w:t>
            </w:r>
          </w:p>
        </w:tc>
      </w:tr>
    </w:tbl>
    <w:p w14:paraId="7CF7A697" w14:textId="4F061240" w:rsidR="00021381" w:rsidRPr="00A902C7" w:rsidRDefault="00EB7777" w:rsidP="00A902C7">
      <w:pPr>
        <w:snapToGrid w:val="0"/>
        <w:spacing w:line="360" w:lineRule="auto"/>
        <w:jc w:val="both"/>
        <w:rPr>
          <w:rFonts w:ascii="Book Antiqua" w:hAnsi="Book Antiqua"/>
          <w:color w:val="000000" w:themeColor="text1"/>
          <w:lang w:eastAsia="zh-CN"/>
        </w:rPr>
      </w:pPr>
      <w:r w:rsidRPr="00A902C7">
        <w:rPr>
          <w:rFonts w:ascii="Book Antiqua" w:hAnsi="Book Antiqua"/>
          <w:color w:val="000000" w:themeColor="text1"/>
        </w:rPr>
        <w:t>UNK</w:t>
      </w:r>
      <w:r w:rsidR="00097C0A" w:rsidRPr="00A902C7">
        <w:rPr>
          <w:rFonts w:ascii="Book Antiqua" w:hAnsi="Book Antiqua"/>
          <w:color w:val="000000" w:themeColor="text1"/>
        </w:rPr>
        <w:t>:</w:t>
      </w:r>
      <w:r w:rsidRPr="00A902C7">
        <w:rPr>
          <w:rFonts w:ascii="Book Antiqua" w:hAnsi="Book Antiqua"/>
          <w:color w:val="000000" w:themeColor="text1"/>
        </w:rPr>
        <w:t xml:space="preserve"> </w:t>
      </w:r>
      <w:r w:rsidR="00097C0A" w:rsidRPr="00A902C7">
        <w:rPr>
          <w:rFonts w:ascii="Book Antiqua" w:hAnsi="Book Antiqua"/>
          <w:color w:val="000000" w:themeColor="text1"/>
        </w:rPr>
        <w:t>I</w:t>
      </w:r>
      <w:r w:rsidRPr="00A902C7">
        <w:rPr>
          <w:rFonts w:ascii="Book Antiqua" w:hAnsi="Book Antiqua"/>
          <w:color w:val="000000" w:themeColor="text1"/>
        </w:rPr>
        <w:t>ndicates missing data</w:t>
      </w:r>
      <w:r w:rsidR="00097C0A" w:rsidRPr="00A902C7">
        <w:rPr>
          <w:rFonts w:ascii="Book Antiqua" w:hAnsi="Book Antiqua"/>
          <w:color w:val="000000" w:themeColor="text1"/>
        </w:rPr>
        <w:t>;</w:t>
      </w:r>
      <w:r w:rsidRPr="00A902C7">
        <w:rPr>
          <w:rFonts w:ascii="Book Antiqua" w:hAnsi="Book Antiqua"/>
          <w:color w:val="000000" w:themeColor="text1"/>
        </w:rPr>
        <w:t xml:space="preserve"> Grade: Nottingham Histologic Score</w:t>
      </w:r>
      <w:r w:rsidR="00097C0A" w:rsidRPr="00A902C7">
        <w:rPr>
          <w:rFonts w:ascii="Book Antiqua" w:hAnsi="Book Antiqua"/>
          <w:color w:val="000000" w:themeColor="text1"/>
        </w:rPr>
        <w:t>;</w:t>
      </w:r>
      <w:r w:rsidRPr="00A902C7">
        <w:rPr>
          <w:rFonts w:ascii="Book Antiqua" w:hAnsi="Book Antiqua"/>
          <w:color w:val="000000" w:themeColor="text1"/>
        </w:rPr>
        <w:t xml:space="preserve"> Nodes: No. of nodes involved</w:t>
      </w:r>
      <w:r w:rsidR="000010E9" w:rsidRPr="00B000F8">
        <w:rPr>
          <w:rFonts w:ascii="Book Antiqua" w:hAnsi="Book Antiqua"/>
          <w:color w:val="000000" w:themeColor="text1"/>
        </w:rPr>
        <w:t>.</w:t>
      </w:r>
      <w:r w:rsidRPr="00A902C7">
        <w:rPr>
          <w:rFonts w:ascii="Book Antiqua" w:hAnsi="Book Antiqua"/>
          <w:color w:val="000000" w:themeColor="text1"/>
        </w:rPr>
        <w:t xml:space="preserve"> ER: </w:t>
      </w:r>
      <w:r w:rsidR="00786E68" w:rsidRPr="00A902C7">
        <w:rPr>
          <w:rFonts w:ascii="Book Antiqua" w:hAnsi="Book Antiqua"/>
          <w:color w:val="000000" w:themeColor="text1"/>
        </w:rPr>
        <w:t>E</w:t>
      </w:r>
      <w:r w:rsidRPr="00A902C7">
        <w:rPr>
          <w:rFonts w:ascii="Book Antiqua" w:hAnsi="Book Antiqua"/>
          <w:color w:val="000000" w:themeColor="text1"/>
        </w:rPr>
        <w:t>strogen receptor</w:t>
      </w:r>
      <w:r w:rsidR="00097C0A" w:rsidRPr="00A902C7">
        <w:rPr>
          <w:rFonts w:ascii="Book Antiqua" w:hAnsi="Book Antiqua"/>
          <w:color w:val="000000" w:themeColor="text1"/>
        </w:rPr>
        <w:t>;</w:t>
      </w:r>
      <w:r w:rsidRPr="00A902C7">
        <w:rPr>
          <w:rFonts w:ascii="Book Antiqua" w:hAnsi="Book Antiqua"/>
          <w:color w:val="000000" w:themeColor="text1"/>
        </w:rPr>
        <w:t xml:space="preserve"> </w:t>
      </w:r>
      <w:r w:rsidR="000010E9" w:rsidRPr="00B000F8">
        <w:rPr>
          <w:rFonts w:ascii="Book Antiqua" w:hAnsi="Book Antiqua"/>
          <w:color w:val="000000" w:themeColor="text1"/>
        </w:rPr>
        <w:t xml:space="preserve">HER2: Human epidermal growth factor receptor; </w:t>
      </w:r>
      <w:r w:rsidRPr="00A902C7">
        <w:rPr>
          <w:rFonts w:ascii="Book Antiqua" w:hAnsi="Book Antiqua"/>
          <w:color w:val="000000" w:themeColor="text1"/>
        </w:rPr>
        <w:t>PR: Progesterone receptor</w:t>
      </w:r>
      <w:r w:rsidR="00097C0A" w:rsidRPr="00A902C7">
        <w:rPr>
          <w:rFonts w:ascii="Book Antiqua" w:hAnsi="Book Antiqua"/>
          <w:color w:val="000000" w:themeColor="text1"/>
        </w:rPr>
        <w:t>;</w:t>
      </w:r>
      <w:r w:rsidRPr="00A902C7">
        <w:rPr>
          <w:rFonts w:ascii="Book Antiqua" w:hAnsi="Book Antiqua"/>
          <w:color w:val="000000" w:themeColor="text1"/>
        </w:rPr>
        <w:t xml:space="preserve"> TNBC (+)</w:t>
      </w:r>
      <w:r w:rsidR="00097C0A" w:rsidRPr="00A902C7">
        <w:rPr>
          <w:rFonts w:ascii="Book Antiqua" w:hAnsi="Book Antiqua"/>
          <w:color w:val="000000" w:themeColor="text1"/>
        </w:rPr>
        <w:t>:</w:t>
      </w:r>
      <w:r w:rsidRPr="00A902C7">
        <w:rPr>
          <w:rFonts w:ascii="Book Antiqua" w:hAnsi="Book Antiqua"/>
          <w:color w:val="000000" w:themeColor="text1"/>
        </w:rPr>
        <w:t xml:space="preserve"> Triple negative breast cancer</w:t>
      </w:r>
      <w:r w:rsidR="00097C0A" w:rsidRPr="00A902C7">
        <w:rPr>
          <w:rFonts w:ascii="Book Antiqua" w:hAnsi="Book Antiqua"/>
          <w:color w:val="000000" w:themeColor="text1"/>
        </w:rPr>
        <w:t>;</w:t>
      </w:r>
      <w:r w:rsidRPr="00A902C7">
        <w:rPr>
          <w:rFonts w:ascii="Book Antiqua" w:hAnsi="Book Antiqua"/>
          <w:color w:val="000000" w:themeColor="text1"/>
        </w:rPr>
        <w:t xml:space="preserve"> TNBC (</w:t>
      </w:r>
      <w:r w:rsidRPr="00A902C7">
        <w:rPr>
          <w:rFonts w:ascii="Book Antiqua" w:hAnsi="Book Antiqua"/>
          <w:b/>
          <w:color w:val="000000" w:themeColor="text1"/>
        </w:rPr>
        <w:t>-</w:t>
      </w:r>
      <w:r w:rsidRPr="00A902C7">
        <w:rPr>
          <w:rFonts w:ascii="Book Antiqua" w:hAnsi="Book Antiqua"/>
          <w:color w:val="000000" w:themeColor="text1"/>
        </w:rPr>
        <w:t>): Hormone-positive breast cancer</w:t>
      </w:r>
      <w:r w:rsidR="000526CD" w:rsidRPr="00A902C7">
        <w:rPr>
          <w:rFonts w:ascii="Book Antiqua" w:hAnsi="Book Antiqua"/>
          <w:color w:val="000000" w:themeColor="text1"/>
          <w:lang w:eastAsia="zh-CN"/>
        </w:rPr>
        <w:t>.</w:t>
      </w:r>
    </w:p>
    <w:p w14:paraId="52702401" w14:textId="3EADC664" w:rsidR="00CD64FB" w:rsidRPr="00A902C7" w:rsidRDefault="00CD64FB" w:rsidP="00A902C7">
      <w:pPr>
        <w:snapToGrid w:val="0"/>
        <w:spacing w:line="360" w:lineRule="auto"/>
        <w:jc w:val="both"/>
        <w:rPr>
          <w:rFonts w:ascii="Book Antiqua" w:eastAsia="Times New Roman" w:hAnsi="Book Antiqua"/>
          <w:b/>
          <w:bCs/>
          <w:color w:val="000000" w:themeColor="text1"/>
        </w:rPr>
      </w:pPr>
      <w:r w:rsidRPr="00A902C7">
        <w:rPr>
          <w:rFonts w:ascii="Book Antiqua" w:hAnsi="Book Antiqua"/>
          <w:color w:val="000000" w:themeColor="text1"/>
        </w:rPr>
        <w:br w:type="page"/>
      </w:r>
      <w:r w:rsidR="006515B7" w:rsidRPr="00B000F8">
        <w:rPr>
          <w:rFonts w:ascii="Book Antiqua" w:eastAsia="Times New Roman" w:hAnsi="Book Antiqua"/>
          <w:b/>
          <w:bCs/>
          <w:color w:val="000000" w:themeColor="text1"/>
        </w:rPr>
        <w:lastRenderedPageBreak/>
        <w:t xml:space="preserve"> </w:t>
      </w:r>
      <w:r w:rsidRPr="00A902C7">
        <w:rPr>
          <w:rFonts w:ascii="Book Antiqua" w:eastAsia="Times New Roman" w:hAnsi="Book Antiqua"/>
          <w:b/>
          <w:bCs/>
          <w:color w:val="000000" w:themeColor="text1"/>
        </w:rPr>
        <w:t xml:space="preserve">Table 4 Patients and tumor characteristics of </w:t>
      </w:r>
      <w:r w:rsidR="00786E68" w:rsidRPr="00A902C7">
        <w:rPr>
          <w:rFonts w:ascii="Book Antiqua" w:hAnsi="Book Antiqua"/>
          <w:b/>
          <w:bCs/>
          <w:color w:val="000000" w:themeColor="text1"/>
        </w:rPr>
        <w:t>f</w:t>
      </w:r>
      <w:r w:rsidR="00DB0C2A" w:rsidRPr="00A902C7">
        <w:rPr>
          <w:rFonts w:ascii="Book Antiqua" w:hAnsi="Book Antiqua"/>
          <w:b/>
          <w:bCs/>
          <w:color w:val="000000" w:themeColor="text1"/>
        </w:rPr>
        <w:t>orkhead box P3</w:t>
      </w:r>
      <w:r w:rsidRPr="00A902C7">
        <w:rPr>
          <w:rFonts w:ascii="Book Antiqua" w:eastAsia="Times New Roman" w:hAnsi="Book Antiqua"/>
          <w:b/>
          <w:bCs/>
          <w:color w:val="000000" w:themeColor="text1"/>
        </w:rPr>
        <w:t xml:space="preserve"> negative </w:t>
      </w:r>
      <w:r w:rsidRPr="00A902C7">
        <w:rPr>
          <w:rFonts w:ascii="Book Antiqua" w:eastAsia="Times New Roman" w:hAnsi="Book Antiqua"/>
          <w:b/>
          <w:bCs/>
          <w:i/>
          <w:iCs/>
          <w:color w:val="000000" w:themeColor="text1"/>
        </w:rPr>
        <w:t>vs</w:t>
      </w:r>
      <w:r w:rsidRPr="00A902C7">
        <w:rPr>
          <w:rFonts w:ascii="Book Antiqua" w:eastAsia="Times New Roman" w:hAnsi="Book Antiqua"/>
          <w:b/>
          <w:bCs/>
          <w:color w:val="000000" w:themeColor="text1"/>
        </w:rPr>
        <w:t xml:space="preserve"> positive</w:t>
      </w:r>
    </w:p>
    <w:tbl>
      <w:tblPr>
        <w:tblStyle w:val="a3"/>
        <w:tblW w:w="93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951"/>
        <w:gridCol w:w="2126"/>
        <w:gridCol w:w="1985"/>
        <w:gridCol w:w="1559"/>
      </w:tblGrid>
      <w:tr w:rsidR="00A53E6A" w:rsidRPr="00B000F8" w14:paraId="70AE3207" w14:textId="77777777" w:rsidTr="003C454B">
        <w:trPr>
          <w:trHeight w:val="706"/>
        </w:trPr>
        <w:tc>
          <w:tcPr>
            <w:tcW w:w="1701" w:type="dxa"/>
            <w:tcBorders>
              <w:top w:val="single" w:sz="4" w:space="0" w:color="auto"/>
              <w:bottom w:val="single" w:sz="4" w:space="0" w:color="auto"/>
            </w:tcBorders>
            <w:noWrap/>
          </w:tcPr>
          <w:p w14:paraId="6E75F87B" w14:textId="066F7A4A" w:rsidR="00021381" w:rsidRPr="00A902C7" w:rsidRDefault="005F14FD"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Variables</w:t>
            </w:r>
          </w:p>
          <w:p w14:paraId="07281902" w14:textId="4BBEB6C1" w:rsidR="005F14FD" w:rsidRPr="00A902C7" w:rsidRDefault="005F14FD" w:rsidP="00A902C7">
            <w:pPr>
              <w:snapToGrid w:val="0"/>
              <w:spacing w:line="360" w:lineRule="auto"/>
              <w:jc w:val="both"/>
              <w:rPr>
                <w:rFonts w:ascii="Book Antiqua" w:eastAsia="Times New Roman" w:hAnsi="Book Antiqua" w:cs="Times New Roman"/>
                <w:b/>
                <w:color w:val="000000" w:themeColor="text1"/>
              </w:rPr>
            </w:pPr>
          </w:p>
        </w:tc>
        <w:tc>
          <w:tcPr>
            <w:tcW w:w="1951" w:type="dxa"/>
            <w:tcBorders>
              <w:top w:val="single" w:sz="4" w:space="0" w:color="auto"/>
              <w:bottom w:val="single" w:sz="4" w:space="0" w:color="auto"/>
            </w:tcBorders>
            <w:hideMark/>
          </w:tcPr>
          <w:p w14:paraId="285420AB" w14:textId="77777777" w:rsidR="00021381" w:rsidRPr="00A902C7" w:rsidRDefault="00021381" w:rsidP="00A902C7">
            <w:pPr>
              <w:snapToGrid w:val="0"/>
              <w:spacing w:line="360" w:lineRule="auto"/>
              <w:jc w:val="both"/>
              <w:rPr>
                <w:rFonts w:ascii="Book Antiqua" w:eastAsia="Times New Roman" w:hAnsi="Book Antiqua" w:cs="Times New Roman"/>
                <w:b/>
                <w:bCs/>
                <w:color w:val="000000" w:themeColor="text1"/>
              </w:rPr>
            </w:pPr>
            <w:r w:rsidRPr="00A902C7">
              <w:rPr>
                <w:rFonts w:ascii="Book Antiqua" w:eastAsia="Times New Roman" w:hAnsi="Book Antiqua"/>
                <w:b/>
                <w:bCs/>
                <w:color w:val="000000" w:themeColor="text1"/>
              </w:rPr>
              <w:t>Characteristics</w:t>
            </w:r>
          </w:p>
        </w:tc>
        <w:tc>
          <w:tcPr>
            <w:tcW w:w="2126" w:type="dxa"/>
            <w:tcBorders>
              <w:top w:val="single" w:sz="4" w:space="0" w:color="auto"/>
              <w:bottom w:val="single" w:sz="4" w:space="0" w:color="auto"/>
            </w:tcBorders>
          </w:tcPr>
          <w:p w14:paraId="5161DFF9" w14:textId="5BCC81A9" w:rsidR="00021381" w:rsidRPr="00A902C7" w:rsidRDefault="00021381" w:rsidP="00A902C7">
            <w:pPr>
              <w:snapToGrid w:val="0"/>
              <w:spacing w:line="360" w:lineRule="auto"/>
              <w:jc w:val="both"/>
              <w:rPr>
                <w:rFonts w:ascii="Book Antiqua" w:eastAsia="Times New Roman" w:hAnsi="Book Antiqua" w:cs="Times New Roman"/>
                <w:b/>
                <w:bCs/>
                <w:color w:val="000000" w:themeColor="text1"/>
              </w:rPr>
            </w:pPr>
            <w:r w:rsidRPr="00A902C7">
              <w:rPr>
                <w:rFonts w:ascii="Book Antiqua" w:eastAsia="Times New Roman" w:hAnsi="Book Antiqua"/>
                <w:b/>
                <w:bCs/>
                <w:color w:val="000000" w:themeColor="text1"/>
              </w:rPr>
              <w:t>FOXP3 Negative</w:t>
            </w:r>
            <w:r w:rsidR="005F14FD" w:rsidRPr="00A902C7">
              <w:rPr>
                <w:rFonts w:ascii="Book Antiqua" w:hAnsi="Book Antiqua"/>
                <w:b/>
                <w:bCs/>
                <w:color w:val="000000" w:themeColor="text1"/>
                <w:lang w:eastAsia="zh-CN"/>
              </w:rPr>
              <w:t xml:space="preserve"> </w:t>
            </w:r>
            <w:r w:rsidRPr="00A902C7">
              <w:rPr>
                <w:rFonts w:ascii="Book Antiqua" w:eastAsia="Times New Roman" w:hAnsi="Book Antiqua"/>
                <w:b/>
                <w:bCs/>
                <w:color w:val="000000" w:themeColor="text1"/>
              </w:rPr>
              <w:t>75 (75.0%)</w:t>
            </w:r>
          </w:p>
        </w:tc>
        <w:tc>
          <w:tcPr>
            <w:tcW w:w="1985" w:type="dxa"/>
            <w:tcBorders>
              <w:top w:val="single" w:sz="4" w:space="0" w:color="auto"/>
              <w:bottom w:val="single" w:sz="4" w:space="0" w:color="auto"/>
            </w:tcBorders>
          </w:tcPr>
          <w:p w14:paraId="32DA34A4" w14:textId="77777777" w:rsidR="00021381" w:rsidRPr="00A902C7" w:rsidRDefault="00021381" w:rsidP="00A902C7">
            <w:pPr>
              <w:snapToGrid w:val="0"/>
              <w:spacing w:line="360" w:lineRule="auto"/>
              <w:jc w:val="both"/>
              <w:rPr>
                <w:rFonts w:ascii="Book Antiqua" w:eastAsia="Times New Roman" w:hAnsi="Book Antiqua" w:cs="Times New Roman"/>
                <w:b/>
                <w:bCs/>
                <w:color w:val="000000" w:themeColor="text1"/>
              </w:rPr>
            </w:pPr>
            <w:r w:rsidRPr="00A902C7">
              <w:rPr>
                <w:rFonts w:ascii="Book Antiqua" w:eastAsia="Times New Roman" w:hAnsi="Book Antiqua"/>
                <w:b/>
                <w:bCs/>
                <w:color w:val="000000" w:themeColor="text1"/>
              </w:rPr>
              <w:t>FOXP3 Positive</w:t>
            </w:r>
          </w:p>
          <w:p w14:paraId="7822419B" w14:textId="77777777" w:rsidR="00021381" w:rsidRPr="00A902C7" w:rsidRDefault="00021381" w:rsidP="00A902C7">
            <w:pPr>
              <w:snapToGrid w:val="0"/>
              <w:spacing w:line="360" w:lineRule="auto"/>
              <w:jc w:val="both"/>
              <w:rPr>
                <w:rFonts w:ascii="Book Antiqua" w:eastAsia="Times New Roman" w:hAnsi="Book Antiqua" w:cs="Times New Roman"/>
                <w:b/>
                <w:bCs/>
                <w:color w:val="000000" w:themeColor="text1"/>
              </w:rPr>
            </w:pPr>
            <w:r w:rsidRPr="00A902C7">
              <w:rPr>
                <w:rFonts w:ascii="Book Antiqua" w:eastAsia="Times New Roman" w:hAnsi="Book Antiqua"/>
                <w:b/>
                <w:bCs/>
                <w:color w:val="000000" w:themeColor="text1"/>
              </w:rPr>
              <w:t>25 (25.0%)</w:t>
            </w:r>
          </w:p>
        </w:tc>
        <w:tc>
          <w:tcPr>
            <w:tcW w:w="1559" w:type="dxa"/>
            <w:tcBorders>
              <w:top w:val="single" w:sz="4" w:space="0" w:color="auto"/>
              <w:bottom w:val="single" w:sz="4" w:space="0" w:color="auto"/>
            </w:tcBorders>
          </w:tcPr>
          <w:p w14:paraId="553BC2D4" w14:textId="0C1C233B" w:rsidR="00021381" w:rsidRPr="00A902C7" w:rsidRDefault="00021381" w:rsidP="00A902C7">
            <w:pPr>
              <w:snapToGrid w:val="0"/>
              <w:spacing w:line="360" w:lineRule="auto"/>
              <w:jc w:val="both"/>
              <w:rPr>
                <w:rFonts w:ascii="Book Antiqua" w:eastAsia="Times New Roman" w:hAnsi="Book Antiqua" w:cs="Times New Roman"/>
                <w:b/>
                <w:bCs/>
                <w:color w:val="000000" w:themeColor="text1"/>
              </w:rPr>
            </w:pPr>
            <w:r w:rsidRPr="00A902C7">
              <w:rPr>
                <w:rFonts w:ascii="Book Antiqua" w:eastAsia="Times New Roman" w:hAnsi="Book Antiqua"/>
                <w:b/>
                <w:bCs/>
                <w:i/>
                <w:color w:val="000000" w:themeColor="text1"/>
              </w:rPr>
              <w:t>P</w:t>
            </w:r>
            <w:r w:rsidR="003C454B" w:rsidRPr="00A902C7">
              <w:rPr>
                <w:rFonts w:ascii="Book Antiqua" w:eastAsia="Times New Roman" w:hAnsi="Book Antiqua"/>
                <w:b/>
                <w:bCs/>
                <w:color w:val="000000" w:themeColor="text1"/>
              </w:rPr>
              <w:t xml:space="preserve"> </w:t>
            </w:r>
            <w:r w:rsidRPr="00A902C7">
              <w:rPr>
                <w:rFonts w:ascii="Book Antiqua" w:eastAsia="Times New Roman" w:hAnsi="Book Antiqua"/>
                <w:b/>
                <w:bCs/>
                <w:color w:val="000000" w:themeColor="text1"/>
              </w:rPr>
              <w:t>value</w:t>
            </w:r>
          </w:p>
        </w:tc>
      </w:tr>
      <w:tr w:rsidR="00A53E6A" w:rsidRPr="00B000F8" w14:paraId="274A4845" w14:textId="77777777" w:rsidTr="003C454B">
        <w:trPr>
          <w:trHeight w:val="314"/>
        </w:trPr>
        <w:tc>
          <w:tcPr>
            <w:tcW w:w="1701" w:type="dxa"/>
            <w:tcBorders>
              <w:top w:val="single" w:sz="4" w:space="0" w:color="auto"/>
            </w:tcBorders>
            <w:noWrap/>
          </w:tcPr>
          <w:p w14:paraId="65C22FC6" w14:textId="495E89AD" w:rsidR="00021381" w:rsidRPr="00A902C7" w:rsidRDefault="00021381"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Age (y</w:t>
            </w:r>
            <w:r w:rsidR="00FA6608" w:rsidRPr="00A902C7">
              <w:rPr>
                <w:rFonts w:ascii="Book Antiqua" w:hAnsi="Book Antiqua"/>
                <w:color w:val="000000" w:themeColor="text1"/>
              </w:rPr>
              <w:t>r</w:t>
            </w:r>
            <w:r w:rsidRPr="00A902C7">
              <w:rPr>
                <w:rFonts w:ascii="Book Antiqua" w:hAnsi="Book Antiqua"/>
                <w:color w:val="000000" w:themeColor="text1"/>
              </w:rPr>
              <w:t>)</w:t>
            </w:r>
          </w:p>
        </w:tc>
        <w:tc>
          <w:tcPr>
            <w:tcW w:w="1951" w:type="dxa"/>
            <w:tcBorders>
              <w:top w:val="single" w:sz="4" w:space="0" w:color="auto"/>
            </w:tcBorders>
            <w:noWrap/>
          </w:tcPr>
          <w:p w14:paraId="65AFBB3C" w14:textId="77777777" w:rsidR="00021381" w:rsidRPr="00A902C7" w:rsidRDefault="00021381"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Mean ± SD</w:t>
            </w:r>
          </w:p>
        </w:tc>
        <w:tc>
          <w:tcPr>
            <w:tcW w:w="2126" w:type="dxa"/>
            <w:tcBorders>
              <w:top w:val="single" w:sz="4" w:space="0" w:color="auto"/>
            </w:tcBorders>
          </w:tcPr>
          <w:p w14:paraId="21AED3C0"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 xml:space="preserve">48.60 </w:t>
            </w:r>
            <w:r w:rsidRPr="00A902C7">
              <w:rPr>
                <w:rFonts w:ascii="Book Antiqua" w:hAnsi="Book Antiqua"/>
                <w:color w:val="000000" w:themeColor="text1"/>
              </w:rPr>
              <w:t>± 11.02</w:t>
            </w:r>
          </w:p>
        </w:tc>
        <w:tc>
          <w:tcPr>
            <w:tcW w:w="1985" w:type="dxa"/>
            <w:tcBorders>
              <w:top w:val="single" w:sz="4" w:space="0" w:color="auto"/>
            </w:tcBorders>
            <w:noWrap/>
          </w:tcPr>
          <w:p w14:paraId="4AFE3641"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 xml:space="preserve">47.32 </w:t>
            </w:r>
            <w:r w:rsidRPr="00A902C7">
              <w:rPr>
                <w:rFonts w:ascii="Book Antiqua" w:hAnsi="Book Antiqua"/>
                <w:color w:val="000000" w:themeColor="text1"/>
              </w:rPr>
              <w:t>± 14.20</w:t>
            </w:r>
          </w:p>
        </w:tc>
        <w:tc>
          <w:tcPr>
            <w:tcW w:w="1559" w:type="dxa"/>
            <w:tcBorders>
              <w:top w:val="single" w:sz="4" w:space="0" w:color="auto"/>
            </w:tcBorders>
          </w:tcPr>
          <w:p w14:paraId="15743CB9"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0.64</w:t>
            </w:r>
          </w:p>
        </w:tc>
      </w:tr>
      <w:tr w:rsidR="00A53E6A" w:rsidRPr="00B000F8" w14:paraId="37E7E177" w14:textId="77777777" w:rsidTr="003C454B">
        <w:trPr>
          <w:trHeight w:val="314"/>
        </w:trPr>
        <w:tc>
          <w:tcPr>
            <w:tcW w:w="1701" w:type="dxa"/>
            <w:noWrap/>
          </w:tcPr>
          <w:p w14:paraId="67C34858" w14:textId="77777777" w:rsidR="00021381" w:rsidRPr="00A902C7" w:rsidRDefault="00021381"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IDO score</w:t>
            </w:r>
          </w:p>
        </w:tc>
        <w:tc>
          <w:tcPr>
            <w:tcW w:w="1951" w:type="dxa"/>
            <w:noWrap/>
          </w:tcPr>
          <w:p w14:paraId="49BB4A89" w14:textId="77777777" w:rsidR="00021381" w:rsidRPr="00A902C7" w:rsidRDefault="00021381"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Low</w:t>
            </w:r>
          </w:p>
        </w:tc>
        <w:tc>
          <w:tcPr>
            <w:tcW w:w="2126" w:type="dxa"/>
          </w:tcPr>
          <w:p w14:paraId="31273932"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22 (91.7%)</w:t>
            </w:r>
          </w:p>
        </w:tc>
        <w:tc>
          <w:tcPr>
            <w:tcW w:w="1985" w:type="dxa"/>
            <w:noWrap/>
          </w:tcPr>
          <w:p w14:paraId="48C9FB52"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2 (8.3%)</w:t>
            </w:r>
          </w:p>
        </w:tc>
        <w:tc>
          <w:tcPr>
            <w:tcW w:w="1559" w:type="dxa"/>
          </w:tcPr>
          <w:p w14:paraId="07BB4F8F" w14:textId="440E68BA" w:rsidR="00021381" w:rsidRPr="00A902C7" w:rsidRDefault="00021381"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color w:val="000000" w:themeColor="text1"/>
              </w:rPr>
              <w:t>0.01</w:t>
            </w:r>
            <w:r w:rsidR="00095FD7" w:rsidRPr="00A902C7">
              <w:rPr>
                <w:rFonts w:ascii="Book Antiqua" w:hAnsi="Book Antiqua"/>
                <w:color w:val="000000" w:themeColor="text1"/>
                <w:vertAlign w:val="superscript"/>
              </w:rPr>
              <w:t>a</w:t>
            </w:r>
          </w:p>
        </w:tc>
      </w:tr>
      <w:tr w:rsidR="00A53E6A" w:rsidRPr="00B000F8" w14:paraId="3B5AA56B" w14:textId="77777777" w:rsidTr="003C454B">
        <w:trPr>
          <w:trHeight w:val="314"/>
        </w:trPr>
        <w:tc>
          <w:tcPr>
            <w:tcW w:w="1701" w:type="dxa"/>
            <w:noWrap/>
          </w:tcPr>
          <w:p w14:paraId="55C154C4" w14:textId="77777777" w:rsidR="00021381" w:rsidRPr="00A902C7" w:rsidRDefault="00021381" w:rsidP="00A902C7">
            <w:pPr>
              <w:snapToGrid w:val="0"/>
              <w:spacing w:line="360" w:lineRule="auto"/>
              <w:jc w:val="both"/>
              <w:rPr>
                <w:rFonts w:ascii="Book Antiqua" w:hAnsi="Book Antiqua" w:cs="Times New Roman"/>
                <w:color w:val="000000" w:themeColor="text1"/>
              </w:rPr>
            </w:pPr>
          </w:p>
        </w:tc>
        <w:tc>
          <w:tcPr>
            <w:tcW w:w="1951" w:type="dxa"/>
            <w:noWrap/>
          </w:tcPr>
          <w:p w14:paraId="74DDC86E" w14:textId="77777777" w:rsidR="00021381" w:rsidRPr="00A902C7" w:rsidRDefault="00021381"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Medium</w:t>
            </w:r>
          </w:p>
        </w:tc>
        <w:tc>
          <w:tcPr>
            <w:tcW w:w="2126" w:type="dxa"/>
          </w:tcPr>
          <w:p w14:paraId="7B5F0D02"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23 (85.2%)</w:t>
            </w:r>
          </w:p>
        </w:tc>
        <w:tc>
          <w:tcPr>
            <w:tcW w:w="1985" w:type="dxa"/>
            <w:noWrap/>
          </w:tcPr>
          <w:p w14:paraId="0882F90B"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4 (14.8%)</w:t>
            </w:r>
          </w:p>
        </w:tc>
        <w:tc>
          <w:tcPr>
            <w:tcW w:w="1559" w:type="dxa"/>
          </w:tcPr>
          <w:p w14:paraId="2398E374"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p>
        </w:tc>
      </w:tr>
      <w:tr w:rsidR="00A53E6A" w:rsidRPr="00B000F8" w14:paraId="23D596CD" w14:textId="77777777" w:rsidTr="003C454B">
        <w:trPr>
          <w:trHeight w:val="314"/>
        </w:trPr>
        <w:tc>
          <w:tcPr>
            <w:tcW w:w="1701" w:type="dxa"/>
            <w:noWrap/>
          </w:tcPr>
          <w:p w14:paraId="1F88D044" w14:textId="77777777" w:rsidR="00021381" w:rsidRPr="00A902C7" w:rsidRDefault="00021381" w:rsidP="00A902C7">
            <w:pPr>
              <w:snapToGrid w:val="0"/>
              <w:spacing w:line="360" w:lineRule="auto"/>
              <w:jc w:val="both"/>
              <w:rPr>
                <w:rFonts w:ascii="Book Antiqua" w:hAnsi="Book Antiqua" w:cs="Times New Roman"/>
                <w:color w:val="000000" w:themeColor="text1"/>
              </w:rPr>
            </w:pPr>
          </w:p>
        </w:tc>
        <w:tc>
          <w:tcPr>
            <w:tcW w:w="1951" w:type="dxa"/>
            <w:noWrap/>
          </w:tcPr>
          <w:p w14:paraId="5EAA84BD" w14:textId="77777777" w:rsidR="00021381" w:rsidRPr="00A902C7" w:rsidRDefault="00021381"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High</w:t>
            </w:r>
          </w:p>
        </w:tc>
        <w:tc>
          <w:tcPr>
            <w:tcW w:w="2126" w:type="dxa"/>
          </w:tcPr>
          <w:p w14:paraId="4EB31DCD"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30 (61.2%)</w:t>
            </w:r>
          </w:p>
        </w:tc>
        <w:tc>
          <w:tcPr>
            <w:tcW w:w="1985" w:type="dxa"/>
            <w:noWrap/>
          </w:tcPr>
          <w:p w14:paraId="488B24D4"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19 (38.8%)</w:t>
            </w:r>
          </w:p>
        </w:tc>
        <w:tc>
          <w:tcPr>
            <w:tcW w:w="1559" w:type="dxa"/>
          </w:tcPr>
          <w:p w14:paraId="1D10AD50"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p>
        </w:tc>
      </w:tr>
      <w:tr w:rsidR="00A53E6A" w:rsidRPr="00B000F8" w14:paraId="31787210" w14:textId="77777777" w:rsidTr="003C454B">
        <w:trPr>
          <w:trHeight w:val="314"/>
        </w:trPr>
        <w:tc>
          <w:tcPr>
            <w:tcW w:w="1701" w:type="dxa"/>
            <w:noWrap/>
          </w:tcPr>
          <w:p w14:paraId="54070DEA" w14:textId="77777777" w:rsidR="00021381" w:rsidRPr="00A902C7" w:rsidRDefault="00021381"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Grade</w:t>
            </w:r>
          </w:p>
        </w:tc>
        <w:tc>
          <w:tcPr>
            <w:tcW w:w="1951" w:type="dxa"/>
            <w:noWrap/>
          </w:tcPr>
          <w:p w14:paraId="2DADA2E0" w14:textId="77777777" w:rsidR="00021381" w:rsidRPr="00A902C7" w:rsidRDefault="00021381"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II</w:t>
            </w:r>
          </w:p>
        </w:tc>
        <w:tc>
          <w:tcPr>
            <w:tcW w:w="2126" w:type="dxa"/>
          </w:tcPr>
          <w:p w14:paraId="794E2F2F"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28 (80.0%)</w:t>
            </w:r>
          </w:p>
        </w:tc>
        <w:tc>
          <w:tcPr>
            <w:tcW w:w="1985" w:type="dxa"/>
            <w:noWrap/>
          </w:tcPr>
          <w:p w14:paraId="477506AD"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7 (20.0%)</w:t>
            </w:r>
          </w:p>
        </w:tc>
        <w:tc>
          <w:tcPr>
            <w:tcW w:w="1559" w:type="dxa"/>
          </w:tcPr>
          <w:p w14:paraId="6F8DE433"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0.21</w:t>
            </w:r>
          </w:p>
        </w:tc>
      </w:tr>
      <w:tr w:rsidR="00A53E6A" w:rsidRPr="00B000F8" w14:paraId="70769346" w14:textId="77777777" w:rsidTr="003C454B">
        <w:trPr>
          <w:trHeight w:val="314"/>
        </w:trPr>
        <w:tc>
          <w:tcPr>
            <w:tcW w:w="1701" w:type="dxa"/>
            <w:noWrap/>
          </w:tcPr>
          <w:p w14:paraId="74BC9B43" w14:textId="77777777" w:rsidR="00021381" w:rsidRPr="00A902C7" w:rsidRDefault="00021381" w:rsidP="00A902C7">
            <w:pPr>
              <w:snapToGrid w:val="0"/>
              <w:spacing w:line="360" w:lineRule="auto"/>
              <w:jc w:val="both"/>
              <w:rPr>
                <w:rFonts w:ascii="Book Antiqua" w:hAnsi="Book Antiqua" w:cs="Times New Roman"/>
                <w:color w:val="000000" w:themeColor="text1"/>
              </w:rPr>
            </w:pPr>
          </w:p>
        </w:tc>
        <w:tc>
          <w:tcPr>
            <w:tcW w:w="1951" w:type="dxa"/>
            <w:noWrap/>
          </w:tcPr>
          <w:p w14:paraId="029D562D" w14:textId="77777777" w:rsidR="00021381" w:rsidRPr="00A902C7" w:rsidRDefault="00021381"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III</w:t>
            </w:r>
          </w:p>
        </w:tc>
        <w:tc>
          <w:tcPr>
            <w:tcW w:w="2126" w:type="dxa"/>
          </w:tcPr>
          <w:p w14:paraId="68FFA123" w14:textId="77777777" w:rsidR="00021381" w:rsidRPr="00A902C7" w:rsidRDefault="00021381" w:rsidP="00A902C7">
            <w:pPr>
              <w:snapToGrid w:val="0"/>
              <w:spacing w:line="360" w:lineRule="auto"/>
              <w:jc w:val="both"/>
              <w:rPr>
                <w:rFonts w:ascii="Book Antiqua" w:eastAsia="Times New Roman" w:hAnsi="Book Antiqua" w:cs="Times New Roman"/>
                <w:bCs/>
                <w:color w:val="000000" w:themeColor="text1"/>
              </w:rPr>
            </w:pPr>
            <w:r w:rsidRPr="00A902C7">
              <w:rPr>
                <w:rFonts w:ascii="Book Antiqua" w:eastAsia="Times New Roman" w:hAnsi="Book Antiqua"/>
                <w:bCs/>
                <w:color w:val="000000" w:themeColor="text1"/>
              </w:rPr>
              <w:t>38 (67.9%)</w:t>
            </w:r>
          </w:p>
        </w:tc>
        <w:tc>
          <w:tcPr>
            <w:tcW w:w="1985" w:type="dxa"/>
            <w:noWrap/>
          </w:tcPr>
          <w:p w14:paraId="31D59CAD" w14:textId="77777777" w:rsidR="00021381" w:rsidRPr="00A902C7" w:rsidRDefault="00021381" w:rsidP="00A902C7">
            <w:pPr>
              <w:snapToGrid w:val="0"/>
              <w:spacing w:line="360" w:lineRule="auto"/>
              <w:jc w:val="both"/>
              <w:rPr>
                <w:rFonts w:ascii="Book Antiqua" w:eastAsia="Times New Roman" w:hAnsi="Book Antiqua" w:cs="Times New Roman"/>
                <w:bCs/>
                <w:color w:val="000000" w:themeColor="text1"/>
              </w:rPr>
            </w:pPr>
            <w:r w:rsidRPr="00A902C7">
              <w:rPr>
                <w:rFonts w:ascii="Book Antiqua" w:eastAsia="Times New Roman" w:hAnsi="Book Antiqua"/>
                <w:bCs/>
                <w:color w:val="000000" w:themeColor="text1"/>
              </w:rPr>
              <w:t>18 (32.1%)</w:t>
            </w:r>
          </w:p>
        </w:tc>
        <w:tc>
          <w:tcPr>
            <w:tcW w:w="1559" w:type="dxa"/>
          </w:tcPr>
          <w:p w14:paraId="6AE864F9"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p>
        </w:tc>
      </w:tr>
      <w:tr w:rsidR="00A53E6A" w:rsidRPr="00B000F8" w14:paraId="65C536F8" w14:textId="77777777" w:rsidTr="003C454B">
        <w:trPr>
          <w:trHeight w:val="314"/>
        </w:trPr>
        <w:tc>
          <w:tcPr>
            <w:tcW w:w="1701" w:type="dxa"/>
            <w:noWrap/>
          </w:tcPr>
          <w:p w14:paraId="0FFCD726" w14:textId="77777777" w:rsidR="00021381" w:rsidRPr="00A902C7" w:rsidRDefault="00021381"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Metastasis</w:t>
            </w:r>
          </w:p>
        </w:tc>
        <w:tc>
          <w:tcPr>
            <w:tcW w:w="1951" w:type="dxa"/>
            <w:noWrap/>
          </w:tcPr>
          <w:p w14:paraId="71D683E0" w14:textId="77777777" w:rsidR="00021381" w:rsidRPr="00A902C7" w:rsidRDefault="00021381"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Negative</w:t>
            </w:r>
          </w:p>
        </w:tc>
        <w:tc>
          <w:tcPr>
            <w:tcW w:w="2126" w:type="dxa"/>
          </w:tcPr>
          <w:p w14:paraId="4D8E159F" w14:textId="77777777" w:rsidR="00021381" w:rsidRPr="00A902C7" w:rsidRDefault="00021381" w:rsidP="00A902C7">
            <w:pPr>
              <w:snapToGrid w:val="0"/>
              <w:spacing w:line="360" w:lineRule="auto"/>
              <w:jc w:val="both"/>
              <w:rPr>
                <w:rFonts w:ascii="Book Antiqua" w:eastAsia="Times New Roman" w:hAnsi="Book Antiqua" w:cs="Times New Roman"/>
                <w:bCs/>
                <w:color w:val="000000" w:themeColor="text1"/>
              </w:rPr>
            </w:pPr>
            <w:r w:rsidRPr="00A902C7">
              <w:rPr>
                <w:rFonts w:ascii="Book Antiqua" w:eastAsia="Times New Roman" w:hAnsi="Book Antiqua"/>
                <w:bCs/>
                <w:color w:val="000000" w:themeColor="text1"/>
              </w:rPr>
              <w:t>27 (71.1%)</w:t>
            </w:r>
          </w:p>
        </w:tc>
        <w:tc>
          <w:tcPr>
            <w:tcW w:w="1985" w:type="dxa"/>
            <w:noWrap/>
          </w:tcPr>
          <w:p w14:paraId="5EE0484E" w14:textId="77777777" w:rsidR="00021381" w:rsidRPr="00A902C7" w:rsidRDefault="00021381" w:rsidP="00A902C7">
            <w:pPr>
              <w:snapToGrid w:val="0"/>
              <w:spacing w:line="360" w:lineRule="auto"/>
              <w:jc w:val="both"/>
              <w:rPr>
                <w:rFonts w:ascii="Book Antiqua" w:eastAsia="Times New Roman" w:hAnsi="Book Antiqua" w:cs="Times New Roman"/>
                <w:bCs/>
                <w:color w:val="000000" w:themeColor="text1"/>
              </w:rPr>
            </w:pPr>
            <w:r w:rsidRPr="00A902C7">
              <w:rPr>
                <w:rFonts w:ascii="Book Antiqua" w:eastAsia="Times New Roman" w:hAnsi="Book Antiqua"/>
                <w:bCs/>
                <w:color w:val="000000" w:themeColor="text1"/>
              </w:rPr>
              <w:t>11 (28.9%)</w:t>
            </w:r>
          </w:p>
        </w:tc>
        <w:tc>
          <w:tcPr>
            <w:tcW w:w="1559" w:type="dxa"/>
          </w:tcPr>
          <w:p w14:paraId="5D42C67B"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0.45</w:t>
            </w:r>
          </w:p>
        </w:tc>
      </w:tr>
      <w:tr w:rsidR="00A53E6A" w:rsidRPr="00B000F8" w14:paraId="567CBC42" w14:textId="77777777" w:rsidTr="003C454B">
        <w:trPr>
          <w:trHeight w:val="314"/>
        </w:trPr>
        <w:tc>
          <w:tcPr>
            <w:tcW w:w="1701" w:type="dxa"/>
            <w:noWrap/>
          </w:tcPr>
          <w:p w14:paraId="59DAC393" w14:textId="77777777" w:rsidR="00021381" w:rsidRPr="00A902C7" w:rsidRDefault="00021381" w:rsidP="00A902C7">
            <w:pPr>
              <w:snapToGrid w:val="0"/>
              <w:spacing w:line="360" w:lineRule="auto"/>
              <w:jc w:val="both"/>
              <w:rPr>
                <w:rFonts w:ascii="Book Antiqua" w:hAnsi="Book Antiqua" w:cs="Times New Roman"/>
                <w:color w:val="000000" w:themeColor="text1"/>
              </w:rPr>
            </w:pPr>
          </w:p>
        </w:tc>
        <w:tc>
          <w:tcPr>
            <w:tcW w:w="1951" w:type="dxa"/>
            <w:noWrap/>
          </w:tcPr>
          <w:p w14:paraId="388DC56E" w14:textId="77777777" w:rsidR="00021381" w:rsidRPr="00A902C7" w:rsidRDefault="00021381"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Positive</w:t>
            </w:r>
          </w:p>
        </w:tc>
        <w:tc>
          <w:tcPr>
            <w:tcW w:w="2126" w:type="dxa"/>
          </w:tcPr>
          <w:p w14:paraId="31DBDD6F"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39 (79.6%)</w:t>
            </w:r>
          </w:p>
        </w:tc>
        <w:tc>
          <w:tcPr>
            <w:tcW w:w="1985" w:type="dxa"/>
            <w:noWrap/>
          </w:tcPr>
          <w:p w14:paraId="5ACAC84F"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10 (20.4%)</w:t>
            </w:r>
          </w:p>
        </w:tc>
        <w:tc>
          <w:tcPr>
            <w:tcW w:w="1559" w:type="dxa"/>
          </w:tcPr>
          <w:p w14:paraId="30736880"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p>
        </w:tc>
      </w:tr>
      <w:tr w:rsidR="00A53E6A" w:rsidRPr="00B000F8" w14:paraId="3EC3E759" w14:textId="77777777" w:rsidTr="003C454B">
        <w:trPr>
          <w:trHeight w:val="314"/>
        </w:trPr>
        <w:tc>
          <w:tcPr>
            <w:tcW w:w="1701" w:type="dxa"/>
            <w:noWrap/>
          </w:tcPr>
          <w:p w14:paraId="0A4F0DF1" w14:textId="4CD53E43" w:rsidR="00021381" w:rsidRPr="00A902C7" w:rsidRDefault="00021381"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 xml:space="preserve">Tumor </w:t>
            </w:r>
            <w:r w:rsidR="00603FCB" w:rsidRPr="00A902C7">
              <w:rPr>
                <w:rFonts w:ascii="Book Antiqua" w:hAnsi="Book Antiqua"/>
                <w:color w:val="000000" w:themeColor="text1"/>
              </w:rPr>
              <w:t>s</w:t>
            </w:r>
            <w:r w:rsidRPr="00A902C7">
              <w:rPr>
                <w:rFonts w:ascii="Book Antiqua" w:hAnsi="Book Antiqua"/>
                <w:color w:val="000000" w:themeColor="text1"/>
              </w:rPr>
              <w:t>ize</w:t>
            </w:r>
          </w:p>
        </w:tc>
        <w:tc>
          <w:tcPr>
            <w:tcW w:w="1951" w:type="dxa"/>
            <w:noWrap/>
          </w:tcPr>
          <w:p w14:paraId="15D6817D" w14:textId="77777777" w:rsidR="00021381" w:rsidRPr="00A902C7" w:rsidRDefault="00021381"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T1</w:t>
            </w:r>
          </w:p>
        </w:tc>
        <w:tc>
          <w:tcPr>
            <w:tcW w:w="2126" w:type="dxa"/>
          </w:tcPr>
          <w:p w14:paraId="61324EF5"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4 (57.1%)</w:t>
            </w:r>
          </w:p>
        </w:tc>
        <w:tc>
          <w:tcPr>
            <w:tcW w:w="1985" w:type="dxa"/>
            <w:noWrap/>
          </w:tcPr>
          <w:p w14:paraId="620BEFD5"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3 (42.9%)</w:t>
            </w:r>
          </w:p>
        </w:tc>
        <w:tc>
          <w:tcPr>
            <w:tcW w:w="1559" w:type="dxa"/>
          </w:tcPr>
          <w:p w14:paraId="7EFCAE9E"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0.15</w:t>
            </w:r>
          </w:p>
        </w:tc>
      </w:tr>
      <w:tr w:rsidR="00A53E6A" w:rsidRPr="00B000F8" w14:paraId="3F5CECA8" w14:textId="77777777" w:rsidTr="003C454B">
        <w:trPr>
          <w:trHeight w:val="314"/>
        </w:trPr>
        <w:tc>
          <w:tcPr>
            <w:tcW w:w="1701" w:type="dxa"/>
            <w:noWrap/>
          </w:tcPr>
          <w:p w14:paraId="7C8F1639" w14:textId="77777777" w:rsidR="00021381" w:rsidRPr="00A902C7" w:rsidRDefault="00021381" w:rsidP="00A902C7">
            <w:pPr>
              <w:snapToGrid w:val="0"/>
              <w:spacing w:line="360" w:lineRule="auto"/>
              <w:jc w:val="both"/>
              <w:rPr>
                <w:rFonts w:ascii="Book Antiqua" w:hAnsi="Book Antiqua" w:cs="Times New Roman"/>
                <w:color w:val="000000" w:themeColor="text1"/>
              </w:rPr>
            </w:pPr>
          </w:p>
        </w:tc>
        <w:tc>
          <w:tcPr>
            <w:tcW w:w="1951" w:type="dxa"/>
            <w:noWrap/>
          </w:tcPr>
          <w:p w14:paraId="18548132" w14:textId="77777777" w:rsidR="00021381" w:rsidRPr="00A902C7" w:rsidRDefault="00021381"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T2/T3</w:t>
            </w:r>
          </w:p>
        </w:tc>
        <w:tc>
          <w:tcPr>
            <w:tcW w:w="2126" w:type="dxa"/>
          </w:tcPr>
          <w:p w14:paraId="7CED11A2"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46 (80.7%)</w:t>
            </w:r>
          </w:p>
        </w:tc>
        <w:tc>
          <w:tcPr>
            <w:tcW w:w="1985" w:type="dxa"/>
            <w:noWrap/>
          </w:tcPr>
          <w:p w14:paraId="2DCA7614"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11 (19.3%)</w:t>
            </w:r>
          </w:p>
        </w:tc>
        <w:tc>
          <w:tcPr>
            <w:tcW w:w="1559" w:type="dxa"/>
          </w:tcPr>
          <w:p w14:paraId="4B20AB6A"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p>
        </w:tc>
      </w:tr>
      <w:tr w:rsidR="00A53E6A" w:rsidRPr="00B000F8" w14:paraId="3F13279E" w14:textId="77777777" w:rsidTr="003C454B">
        <w:trPr>
          <w:trHeight w:val="314"/>
        </w:trPr>
        <w:tc>
          <w:tcPr>
            <w:tcW w:w="1701" w:type="dxa"/>
            <w:noWrap/>
          </w:tcPr>
          <w:p w14:paraId="6AEFB921" w14:textId="77777777" w:rsidR="00021381" w:rsidRPr="00A902C7" w:rsidRDefault="00021381"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Lymph nodes involvement</w:t>
            </w:r>
          </w:p>
        </w:tc>
        <w:tc>
          <w:tcPr>
            <w:tcW w:w="1951" w:type="dxa"/>
            <w:noWrap/>
          </w:tcPr>
          <w:p w14:paraId="099E0780" w14:textId="77777777" w:rsidR="00021381" w:rsidRPr="00A902C7" w:rsidRDefault="00021381"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Negative</w:t>
            </w:r>
          </w:p>
        </w:tc>
        <w:tc>
          <w:tcPr>
            <w:tcW w:w="2126" w:type="dxa"/>
          </w:tcPr>
          <w:p w14:paraId="0E926B2E"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26 (70.3%)</w:t>
            </w:r>
          </w:p>
        </w:tc>
        <w:tc>
          <w:tcPr>
            <w:tcW w:w="1985" w:type="dxa"/>
            <w:noWrap/>
          </w:tcPr>
          <w:p w14:paraId="22268799"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11 (29.7%)</w:t>
            </w:r>
          </w:p>
        </w:tc>
        <w:tc>
          <w:tcPr>
            <w:tcW w:w="1559" w:type="dxa"/>
          </w:tcPr>
          <w:p w14:paraId="3B2CC1CA"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0.29</w:t>
            </w:r>
          </w:p>
        </w:tc>
      </w:tr>
      <w:tr w:rsidR="00A53E6A" w:rsidRPr="00B000F8" w14:paraId="73F4CF55" w14:textId="77777777" w:rsidTr="003C454B">
        <w:trPr>
          <w:trHeight w:val="314"/>
        </w:trPr>
        <w:tc>
          <w:tcPr>
            <w:tcW w:w="1701" w:type="dxa"/>
            <w:noWrap/>
          </w:tcPr>
          <w:p w14:paraId="5CE3ABF1" w14:textId="77777777" w:rsidR="00021381" w:rsidRPr="00A902C7" w:rsidRDefault="00021381" w:rsidP="00A902C7">
            <w:pPr>
              <w:snapToGrid w:val="0"/>
              <w:spacing w:line="360" w:lineRule="auto"/>
              <w:jc w:val="both"/>
              <w:rPr>
                <w:rFonts w:ascii="Book Antiqua" w:hAnsi="Book Antiqua" w:cs="Times New Roman"/>
                <w:color w:val="000000" w:themeColor="text1"/>
              </w:rPr>
            </w:pPr>
          </w:p>
        </w:tc>
        <w:tc>
          <w:tcPr>
            <w:tcW w:w="1951" w:type="dxa"/>
            <w:noWrap/>
          </w:tcPr>
          <w:p w14:paraId="25482AB3" w14:textId="77777777" w:rsidR="00021381" w:rsidRPr="00A902C7" w:rsidRDefault="00021381"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Positive</w:t>
            </w:r>
          </w:p>
        </w:tc>
        <w:tc>
          <w:tcPr>
            <w:tcW w:w="2126" w:type="dxa"/>
          </w:tcPr>
          <w:p w14:paraId="5C9AC8F4"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40 (80.0%)</w:t>
            </w:r>
          </w:p>
        </w:tc>
        <w:tc>
          <w:tcPr>
            <w:tcW w:w="1985" w:type="dxa"/>
            <w:noWrap/>
          </w:tcPr>
          <w:p w14:paraId="391C0DC3"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10 (20.0%)</w:t>
            </w:r>
          </w:p>
        </w:tc>
        <w:tc>
          <w:tcPr>
            <w:tcW w:w="1559" w:type="dxa"/>
          </w:tcPr>
          <w:p w14:paraId="0448B282"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p>
        </w:tc>
      </w:tr>
      <w:tr w:rsidR="00A53E6A" w:rsidRPr="00B000F8" w14:paraId="61D175E2" w14:textId="77777777" w:rsidTr="00603FCB">
        <w:trPr>
          <w:trHeight w:val="774"/>
        </w:trPr>
        <w:tc>
          <w:tcPr>
            <w:tcW w:w="1701" w:type="dxa"/>
            <w:noWrap/>
          </w:tcPr>
          <w:p w14:paraId="11C2F33B" w14:textId="77777777" w:rsidR="00021381" w:rsidRPr="00A902C7" w:rsidRDefault="00021381"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 xml:space="preserve">Estrogen receptor </w:t>
            </w:r>
          </w:p>
        </w:tc>
        <w:tc>
          <w:tcPr>
            <w:tcW w:w="1951" w:type="dxa"/>
            <w:noWrap/>
          </w:tcPr>
          <w:p w14:paraId="7EF9E1F1" w14:textId="77777777" w:rsidR="00021381" w:rsidRPr="00A902C7" w:rsidRDefault="00021381"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Negative</w:t>
            </w:r>
          </w:p>
        </w:tc>
        <w:tc>
          <w:tcPr>
            <w:tcW w:w="2126" w:type="dxa"/>
          </w:tcPr>
          <w:p w14:paraId="535DCDA4"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48 (69.6%)</w:t>
            </w:r>
          </w:p>
        </w:tc>
        <w:tc>
          <w:tcPr>
            <w:tcW w:w="1985" w:type="dxa"/>
            <w:noWrap/>
          </w:tcPr>
          <w:p w14:paraId="50A6E66B"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21 (30.4%)</w:t>
            </w:r>
          </w:p>
        </w:tc>
        <w:tc>
          <w:tcPr>
            <w:tcW w:w="1559" w:type="dxa"/>
          </w:tcPr>
          <w:p w14:paraId="2DE2688B"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0.06</w:t>
            </w:r>
          </w:p>
        </w:tc>
      </w:tr>
      <w:tr w:rsidR="00A53E6A" w:rsidRPr="00B000F8" w14:paraId="099EF5B9" w14:textId="77777777" w:rsidTr="00603FCB">
        <w:trPr>
          <w:trHeight w:val="589"/>
        </w:trPr>
        <w:tc>
          <w:tcPr>
            <w:tcW w:w="1701" w:type="dxa"/>
            <w:noWrap/>
          </w:tcPr>
          <w:p w14:paraId="3BA453B1" w14:textId="77777777" w:rsidR="00021381" w:rsidRPr="00A902C7" w:rsidRDefault="00021381" w:rsidP="00A902C7">
            <w:pPr>
              <w:snapToGrid w:val="0"/>
              <w:spacing w:line="360" w:lineRule="auto"/>
              <w:jc w:val="both"/>
              <w:rPr>
                <w:rFonts w:ascii="Book Antiqua" w:hAnsi="Book Antiqua" w:cs="Times New Roman"/>
                <w:color w:val="000000" w:themeColor="text1"/>
              </w:rPr>
            </w:pPr>
          </w:p>
        </w:tc>
        <w:tc>
          <w:tcPr>
            <w:tcW w:w="1951" w:type="dxa"/>
            <w:noWrap/>
          </w:tcPr>
          <w:p w14:paraId="2A2B790E" w14:textId="77777777" w:rsidR="00021381" w:rsidRPr="00A902C7" w:rsidRDefault="00021381"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Positive</w:t>
            </w:r>
          </w:p>
        </w:tc>
        <w:tc>
          <w:tcPr>
            <w:tcW w:w="2126" w:type="dxa"/>
          </w:tcPr>
          <w:p w14:paraId="60CFDA10"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27 (87.1%)</w:t>
            </w:r>
          </w:p>
        </w:tc>
        <w:tc>
          <w:tcPr>
            <w:tcW w:w="1985" w:type="dxa"/>
            <w:noWrap/>
          </w:tcPr>
          <w:p w14:paraId="20ED78B2"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4 (12.9%)</w:t>
            </w:r>
          </w:p>
        </w:tc>
        <w:tc>
          <w:tcPr>
            <w:tcW w:w="1559" w:type="dxa"/>
          </w:tcPr>
          <w:p w14:paraId="513C192F"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p>
        </w:tc>
      </w:tr>
      <w:tr w:rsidR="00A53E6A" w:rsidRPr="00B000F8" w14:paraId="29726752" w14:textId="77777777" w:rsidTr="003C454B">
        <w:trPr>
          <w:trHeight w:val="314"/>
        </w:trPr>
        <w:tc>
          <w:tcPr>
            <w:tcW w:w="1701" w:type="dxa"/>
            <w:noWrap/>
          </w:tcPr>
          <w:p w14:paraId="32455EEC" w14:textId="77777777" w:rsidR="00021381" w:rsidRPr="00A902C7" w:rsidRDefault="00021381"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Progesterone receptor</w:t>
            </w:r>
          </w:p>
        </w:tc>
        <w:tc>
          <w:tcPr>
            <w:tcW w:w="1951" w:type="dxa"/>
            <w:noWrap/>
          </w:tcPr>
          <w:p w14:paraId="2A575DBA" w14:textId="77777777" w:rsidR="00021381" w:rsidRPr="00A902C7" w:rsidRDefault="00021381"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Negative</w:t>
            </w:r>
          </w:p>
        </w:tc>
        <w:tc>
          <w:tcPr>
            <w:tcW w:w="2126" w:type="dxa"/>
          </w:tcPr>
          <w:p w14:paraId="74B361D0"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52 (70.3%)</w:t>
            </w:r>
          </w:p>
        </w:tc>
        <w:tc>
          <w:tcPr>
            <w:tcW w:w="1985" w:type="dxa"/>
            <w:noWrap/>
          </w:tcPr>
          <w:p w14:paraId="20BC6013"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22 (29.7%)</w:t>
            </w:r>
          </w:p>
        </w:tc>
        <w:tc>
          <w:tcPr>
            <w:tcW w:w="1559" w:type="dxa"/>
          </w:tcPr>
          <w:p w14:paraId="75BE87F3"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0.06</w:t>
            </w:r>
          </w:p>
        </w:tc>
      </w:tr>
      <w:tr w:rsidR="00A53E6A" w:rsidRPr="00B000F8" w14:paraId="76D619E0" w14:textId="77777777" w:rsidTr="00603FCB">
        <w:trPr>
          <w:trHeight w:val="525"/>
        </w:trPr>
        <w:tc>
          <w:tcPr>
            <w:tcW w:w="1701" w:type="dxa"/>
            <w:noWrap/>
          </w:tcPr>
          <w:p w14:paraId="24F279F3" w14:textId="77777777" w:rsidR="00021381" w:rsidRPr="00A902C7" w:rsidRDefault="00021381" w:rsidP="00A902C7">
            <w:pPr>
              <w:snapToGrid w:val="0"/>
              <w:spacing w:line="360" w:lineRule="auto"/>
              <w:jc w:val="both"/>
              <w:rPr>
                <w:rFonts w:ascii="Book Antiqua" w:hAnsi="Book Antiqua" w:cs="Times New Roman"/>
                <w:color w:val="000000" w:themeColor="text1"/>
              </w:rPr>
            </w:pPr>
          </w:p>
        </w:tc>
        <w:tc>
          <w:tcPr>
            <w:tcW w:w="1951" w:type="dxa"/>
            <w:noWrap/>
          </w:tcPr>
          <w:p w14:paraId="053D2BDC" w14:textId="77777777" w:rsidR="00021381" w:rsidRPr="00A902C7" w:rsidRDefault="00021381"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Positive</w:t>
            </w:r>
          </w:p>
        </w:tc>
        <w:tc>
          <w:tcPr>
            <w:tcW w:w="2126" w:type="dxa"/>
          </w:tcPr>
          <w:p w14:paraId="16C83C77"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23 (88.5%)</w:t>
            </w:r>
          </w:p>
        </w:tc>
        <w:tc>
          <w:tcPr>
            <w:tcW w:w="1985" w:type="dxa"/>
            <w:noWrap/>
          </w:tcPr>
          <w:p w14:paraId="1AC454C9"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3 (11.5%)</w:t>
            </w:r>
          </w:p>
        </w:tc>
        <w:tc>
          <w:tcPr>
            <w:tcW w:w="1559" w:type="dxa"/>
          </w:tcPr>
          <w:p w14:paraId="78F5554B"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p>
        </w:tc>
      </w:tr>
      <w:tr w:rsidR="00A53E6A" w:rsidRPr="00B000F8" w14:paraId="78B4139E" w14:textId="77777777" w:rsidTr="003C454B">
        <w:trPr>
          <w:trHeight w:val="314"/>
        </w:trPr>
        <w:tc>
          <w:tcPr>
            <w:tcW w:w="1701" w:type="dxa"/>
            <w:noWrap/>
          </w:tcPr>
          <w:p w14:paraId="0EAB9B7E" w14:textId="77777777" w:rsidR="00021381" w:rsidRPr="00A902C7" w:rsidRDefault="00021381" w:rsidP="00A902C7">
            <w:pPr>
              <w:snapToGrid w:val="0"/>
              <w:spacing w:line="360" w:lineRule="auto"/>
              <w:jc w:val="both"/>
              <w:rPr>
                <w:rFonts w:ascii="Book Antiqua" w:eastAsia="Times New Roman" w:hAnsi="Book Antiqua" w:cs="Times New Roman"/>
                <w:bCs/>
                <w:color w:val="000000" w:themeColor="text1"/>
              </w:rPr>
            </w:pPr>
            <w:r w:rsidRPr="00A902C7">
              <w:rPr>
                <w:rFonts w:ascii="Book Antiqua" w:hAnsi="Book Antiqua"/>
                <w:color w:val="000000" w:themeColor="text1"/>
              </w:rPr>
              <w:t>HER2–neu receptor</w:t>
            </w:r>
          </w:p>
        </w:tc>
        <w:tc>
          <w:tcPr>
            <w:tcW w:w="1951" w:type="dxa"/>
            <w:noWrap/>
          </w:tcPr>
          <w:p w14:paraId="6878E0A7" w14:textId="77777777" w:rsidR="00021381" w:rsidRPr="00A902C7" w:rsidRDefault="00021381"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Negative</w:t>
            </w:r>
          </w:p>
        </w:tc>
        <w:tc>
          <w:tcPr>
            <w:tcW w:w="2126" w:type="dxa"/>
          </w:tcPr>
          <w:p w14:paraId="004F4322"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53 (71.6%)</w:t>
            </w:r>
          </w:p>
        </w:tc>
        <w:tc>
          <w:tcPr>
            <w:tcW w:w="1985" w:type="dxa"/>
            <w:noWrap/>
          </w:tcPr>
          <w:p w14:paraId="7BCF285E"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21 (28.4%)</w:t>
            </w:r>
          </w:p>
        </w:tc>
        <w:tc>
          <w:tcPr>
            <w:tcW w:w="1559" w:type="dxa"/>
          </w:tcPr>
          <w:p w14:paraId="554CA71E"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0.19</w:t>
            </w:r>
          </w:p>
        </w:tc>
      </w:tr>
      <w:tr w:rsidR="00A53E6A" w:rsidRPr="00B000F8" w14:paraId="4012D0AF" w14:textId="77777777" w:rsidTr="003C454B">
        <w:trPr>
          <w:trHeight w:val="314"/>
        </w:trPr>
        <w:tc>
          <w:tcPr>
            <w:tcW w:w="1701" w:type="dxa"/>
            <w:noWrap/>
          </w:tcPr>
          <w:p w14:paraId="2F619FEB" w14:textId="77777777" w:rsidR="00021381" w:rsidRPr="00A902C7" w:rsidRDefault="00021381" w:rsidP="00A902C7">
            <w:pPr>
              <w:snapToGrid w:val="0"/>
              <w:spacing w:line="360" w:lineRule="auto"/>
              <w:jc w:val="both"/>
              <w:rPr>
                <w:rFonts w:ascii="Book Antiqua" w:hAnsi="Book Antiqua" w:cs="Times New Roman"/>
                <w:color w:val="000000" w:themeColor="text1"/>
              </w:rPr>
            </w:pPr>
          </w:p>
        </w:tc>
        <w:tc>
          <w:tcPr>
            <w:tcW w:w="1951" w:type="dxa"/>
            <w:noWrap/>
          </w:tcPr>
          <w:p w14:paraId="4F40B63D" w14:textId="77777777" w:rsidR="00021381" w:rsidRPr="00A902C7" w:rsidRDefault="00021381"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Positive</w:t>
            </w:r>
          </w:p>
        </w:tc>
        <w:tc>
          <w:tcPr>
            <w:tcW w:w="2126" w:type="dxa"/>
          </w:tcPr>
          <w:p w14:paraId="009C2106"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22 (84.6%)</w:t>
            </w:r>
          </w:p>
        </w:tc>
        <w:tc>
          <w:tcPr>
            <w:tcW w:w="1985" w:type="dxa"/>
            <w:noWrap/>
          </w:tcPr>
          <w:p w14:paraId="00AB9503"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4 (15.4%)</w:t>
            </w:r>
          </w:p>
        </w:tc>
        <w:tc>
          <w:tcPr>
            <w:tcW w:w="1559" w:type="dxa"/>
          </w:tcPr>
          <w:p w14:paraId="51803F8C"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p>
        </w:tc>
      </w:tr>
      <w:tr w:rsidR="00A53E6A" w:rsidRPr="00B000F8" w14:paraId="6000A17D" w14:textId="77777777" w:rsidTr="003C454B">
        <w:trPr>
          <w:trHeight w:val="314"/>
        </w:trPr>
        <w:tc>
          <w:tcPr>
            <w:tcW w:w="1701" w:type="dxa"/>
            <w:noWrap/>
          </w:tcPr>
          <w:p w14:paraId="2CDCAD9B" w14:textId="77777777" w:rsidR="00021381" w:rsidRPr="00A902C7" w:rsidRDefault="00021381"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Triple negative breast cancer</w:t>
            </w:r>
          </w:p>
        </w:tc>
        <w:tc>
          <w:tcPr>
            <w:tcW w:w="1951" w:type="dxa"/>
            <w:noWrap/>
          </w:tcPr>
          <w:p w14:paraId="28FCD998" w14:textId="77777777" w:rsidR="00021381" w:rsidRPr="00A902C7" w:rsidRDefault="00021381"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No</w:t>
            </w:r>
          </w:p>
        </w:tc>
        <w:tc>
          <w:tcPr>
            <w:tcW w:w="2126" w:type="dxa"/>
          </w:tcPr>
          <w:p w14:paraId="07345E3C"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44 (86.3%)</w:t>
            </w:r>
          </w:p>
        </w:tc>
        <w:tc>
          <w:tcPr>
            <w:tcW w:w="1985" w:type="dxa"/>
            <w:noWrap/>
          </w:tcPr>
          <w:p w14:paraId="7F0FD83E"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7 (13.7%)</w:t>
            </w:r>
          </w:p>
        </w:tc>
        <w:tc>
          <w:tcPr>
            <w:tcW w:w="1559" w:type="dxa"/>
          </w:tcPr>
          <w:p w14:paraId="1DE7C86C" w14:textId="0899A154"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0.01</w:t>
            </w:r>
            <w:r w:rsidR="00095FD7" w:rsidRPr="00A902C7">
              <w:rPr>
                <w:rFonts w:ascii="Book Antiqua" w:hAnsi="Book Antiqua"/>
                <w:color w:val="000000" w:themeColor="text1"/>
                <w:vertAlign w:val="superscript"/>
              </w:rPr>
              <w:t>a</w:t>
            </w:r>
          </w:p>
        </w:tc>
      </w:tr>
      <w:tr w:rsidR="00A53E6A" w:rsidRPr="00B000F8" w14:paraId="3DC6A2F9" w14:textId="77777777" w:rsidTr="003C454B">
        <w:trPr>
          <w:trHeight w:val="314"/>
        </w:trPr>
        <w:tc>
          <w:tcPr>
            <w:tcW w:w="1701" w:type="dxa"/>
            <w:noWrap/>
          </w:tcPr>
          <w:p w14:paraId="1340127A" w14:textId="77777777" w:rsidR="00021381" w:rsidRPr="00A902C7" w:rsidRDefault="00021381" w:rsidP="00A902C7">
            <w:pPr>
              <w:snapToGrid w:val="0"/>
              <w:spacing w:line="360" w:lineRule="auto"/>
              <w:jc w:val="both"/>
              <w:rPr>
                <w:rFonts w:ascii="Book Antiqua" w:hAnsi="Book Antiqua" w:cs="Times New Roman"/>
                <w:color w:val="000000" w:themeColor="text1"/>
              </w:rPr>
            </w:pPr>
          </w:p>
        </w:tc>
        <w:tc>
          <w:tcPr>
            <w:tcW w:w="1951" w:type="dxa"/>
            <w:noWrap/>
          </w:tcPr>
          <w:p w14:paraId="1C119289" w14:textId="77777777" w:rsidR="00021381" w:rsidRPr="00A902C7" w:rsidRDefault="00021381"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Yes</w:t>
            </w:r>
          </w:p>
        </w:tc>
        <w:tc>
          <w:tcPr>
            <w:tcW w:w="2126" w:type="dxa"/>
          </w:tcPr>
          <w:p w14:paraId="692F5ECB"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31 (63.3%)</w:t>
            </w:r>
          </w:p>
        </w:tc>
        <w:tc>
          <w:tcPr>
            <w:tcW w:w="1985" w:type="dxa"/>
            <w:noWrap/>
          </w:tcPr>
          <w:p w14:paraId="59548775"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18 (36.7%)</w:t>
            </w:r>
          </w:p>
        </w:tc>
        <w:tc>
          <w:tcPr>
            <w:tcW w:w="1559" w:type="dxa"/>
          </w:tcPr>
          <w:p w14:paraId="1ADD7B0F" w14:textId="77777777" w:rsidR="00021381" w:rsidRPr="00A902C7" w:rsidRDefault="00021381" w:rsidP="00A902C7">
            <w:pPr>
              <w:snapToGrid w:val="0"/>
              <w:spacing w:line="360" w:lineRule="auto"/>
              <w:jc w:val="both"/>
              <w:rPr>
                <w:rFonts w:ascii="Book Antiqua" w:eastAsia="Times New Roman" w:hAnsi="Book Antiqua" w:cs="Times New Roman"/>
                <w:color w:val="000000" w:themeColor="text1"/>
              </w:rPr>
            </w:pPr>
          </w:p>
        </w:tc>
      </w:tr>
    </w:tbl>
    <w:p w14:paraId="14E70C15" w14:textId="2E934CA2" w:rsidR="00492118" w:rsidRPr="00A902C7" w:rsidRDefault="00D5645A"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vertAlign w:val="superscript"/>
        </w:rPr>
        <w:t>a</w:t>
      </w:r>
      <w:r w:rsidR="00021381" w:rsidRPr="00A902C7">
        <w:rPr>
          <w:rFonts w:ascii="Book Antiqua" w:hAnsi="Book Antiqua"/>
          <w:i/>
          <w:color w:val="000000" w:themeColor="text1"/>
        </w:rPr>
        <w:t>P</w:t>
      </w:r>
      <w:r w:rsidR="00DB5CC9" w:rsidRPr="00A902C7">
        <w:rPr>
          <w:rFonts w:ascii="Book Antiqua" w:hAnsi="Book Antiqua"/>
          <w:i/>
          <w:color w:val="000000" w:themeColor="text1"/>
        </w:rPr>
        <w:t xml:space="preserve"> </w:t>
      </w:r>
      <w:r w:rsidR="00021381" w:rsidRPr="00A902C7">
        <w:rPr>
          <w:rFonts w:ascii="Book Antiqua" w:hAnsi="Book Antiqua"/>
          <w:color w:val="000000" w:themeColor="text1"/>
        </w:rPr>
        <w:t>&lt; 0.05</w:t>
      </w:r>
      <w:r w:rsidR="00B774F6" w:rsidRPr="00A902C7">
        <w:rPr>
          <w:rFonts w:ascii="Book Antiqua" w:hAnsi="Book Antiqua"/>
          <w:color w:val="000000" w:themeColor="text1"/>
          <w:lang w:eastAsia="zh-CN"/>
        </w:rPr>
        <w:t xml:space="preserve">. </w:t>
      </w:r>
      <w:r w:rsidR="000010E9" w:rsidRPr="00B000F8">
        <w:rPr>
          <w:rFonts w:ascii="Book Antiqua" w:hAnsi="Book Antiqua"/>
          <w:color w:val="000000" w:themeColor="text1"/>
        </w:rPr>
        <w:t xml:space="preserve">IDO: Indoleamine 2,3-dioxygenase; </w:t>
      </w:r>
      <w:r w:rsidR="00021381" w:rsidRPr="00A902C7">
        <w:rPr>
          <w:rFonts w:ascii="Book Antiqua" w:hAnsi="Book Antiqua"/>
          <w:color w:val="000000" w:themeColor="text1"/>
        </w:rPr>
        <w:t xml:space="preserve">HER2: </w:t>
      </w:r>
      <w:r w:rsidR="00786E68" w:rsidRPr="00A902C7">
        <w:rPr>
          <w:rFonts w:ascii="Book Antiqua" w:hAnsi="Book Antiqua"/>
          <w:color w:val="000000" w:themeColor="text1"/>
        </w:rPr>
        <w:t>H</w:t>
      </w:r>
      <w:r w:rsidR="00021381" w:rsidRPr="00A902C7">
        <w:rPr>
          <w:rFonts w:ascii="Book Antiqua" w:hAnsi="Book Antiqua"/>
          <w:color w:val="000000" w:themeColor="text1"/>
        </w:rPr>
        <w:t>uman epidermal growth factor receptor</w:t>
      </w:r>
      <w:r w:rsidR="00B774F6" w:rsidRPr="00A902C7">
        <w:rPr>
          <w:rFonts w:ascii="Book Antiqua" w:hAnsi="Book Antiqua"/>
          <w:color w:val="000000" w:themeColor="text1"/>
        </w:rPr>
        <w:t>;</w:t>
      </w:r>
      <w:r w:rsidR="00021381" w:rsidRPr="00A902C7">
        <w:rPr>
          <w:rFonts w:ascii="Book Antiqua" w:hAnsi="Book Antiqua"/>
          <w:color w:val="000000" w:themeColor="text1"/>
        </w:rPr>
        <w:t xml:space="preserve"> FOXP3: </w:t>
      </w:r>
      <w:proofErr w:type="spellStart"/>
      <w:r w:rsidR="00021381" w:rsidRPr="00A902C7">
        <w:rPr>
          <w:rFonts w:ascii="Book Antiqua" w:hAnsi="Book Antiqua"/>
          <w:color w:val="000000" w:themeColor="text1"/>
        </w:rPr>
        <w:t>Forkhead</w:t>
      </w:r>
      <w:proofErr w:type="spellEnd"/>
      <w:r w:rsidR="00021381" w:rsidRPr="00A902C7">
        <w:rPr>
          <w:rFonts w:ascii="Book Antiqua" w:hAnsi="Book Antiqua"/>
          <w:color w:val="000000" w:themeColor="text1"/>
        </w:rPr>
        <w:t xml:space="preserve"> box P3</w:t>
      </w:r>
      <w:r w:rsidR="00B774F6" w:rsidRPr="00A902C7">
        <w:rPr>
          <w:rFonts w:ascii="Book Antiqua" w:hAnsi="Book Antiqua"/>
          <w:color w:val="000000" w:themeColor="text1"/>
        </w:rPr>
        <w:t>;</w:t>
      </w:r>
      <w:r w:rsidR="00F6144E" w:rsidRPr="00A902C7">
        <w:rPr>
          <w:rFonts w:ascii="Book Antiqua" w:hAnsi="Book Antiqua"/>
          <w:color w:val="000000" w:themeColor="text1"/>
        </w:rPr>
        <w:t xml:space="preserve"> </w:t>
      </w:r>
      <w:r w:rsidR="000010E9" w:rsidRPr="00B000F8">
        <w:rPr>
          <w:rFonts w:ascii="Book Antiqua" w:hAnsi="Book Antiqua"/>
          <w:color w:val="000000" w:themeColor="text1"/>
        </w:rPr>
        <w:t>SD: Standard deviation.</w:t>
      </w:r>
    </w:p>
    <w:p w14:paraId="2F331BFA" w14:textId="0DA7BE6B" w:rsidR="00021381" w:rsidRPr="00A902C7" w:rsidRDefault="00021381"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rPr>
        <w:br w:type="page"/>
      </w:r>
      <w:r w:rsidRPr="00A902C7">
        <w:rPr>
          <w:rFonts w:ascii="Book Antiqua" w:eastAsia="Times New Roman" w:hAnsi="Book Antiqua"/>
          <w:b/>
          <w:bCs/>
          <w:color w:val="000000" w:themeColor="text1"/>
        </w:rPr>
        <w:lastRenderedPageBreak/>
        <w:t xml:space="preserve">Table 5 </w:t>
      </w:r>
      <w:r w:rsidRPr="00A902C7">
        <w:rPr>
          <w:rFonts w:ascii="Book Antiqua" w:eastAsia="Times New Roman" w:hAnsi="Book Antiqua"/>
          <w:b/>
          <w:color w:val="000000" w:themeColor="text1"/>
        </w:rPr>
        <w:t xml:space="preserve">Univariable and </w:t>
      </w:r>
      <w:r w:rsidR="00A0179F" w:rsidRPr="00A902C7">
        <w:rPr>
          <w:rFonts w:ascii="Book Antiqua" w:eastAsia="Times New Roman" w:hAnsi="Book Antiqua"/>
          <w:b/>
          <w:color w:val="000000" w:themeColor="text1"/>
        </w:rPr>
        <w:t>m</w:t>
      </w:r>
      <w:r w:rsidRPr="00A902C7">
        <w:rPr>
          <w:rFonts w:ascii="Book Antiqua" w:eastAsia="Times New Roman" w:hAnsi="Book Antiqua"/>
          <w:b/>
          <w:color w:val="000000" w:themeColor="text1"/>
        </w:rPr>
        <w:t xml:space="preserve">ultivariable logistic regression analysis for </w:t>
      </w:r>
      <w:proofErr w:type="spellStart"/>
      <w:r w:rsidR="00F36E6E" w:rsidRPr="00B000F8">
        <w:rPr>
          <w:rFonts w:ascii="Book Antiqua" w:hAnsi="Book Antiqua"/>
          <w:b/>
          <w:bCs/>
          <w:color w:val="000000" w:themeColor="text1"/>
        </w:rPr>
        <w:t>f</w:t>
      </w:r>
      <w:r w:rsidR="00302216" w:rsidRPr="00A902C7">
        <w:rPr>
          <w:rFonts w:ascii="Book Antiqua" w:hAnsi="Book Antiqua"/>
          <w:b/>
          <w:bCs/>
          <w:color w:val="000000" w:themeColor="text1"/>
        </w:rPr>
        <w:t>orkhead</w:t>
      </w:r>
      <w:proofErr w:type="spellEnd"/>
      <w:r w:rsidR="00302216" w:rsidRPr="00A902C7">
        <w:rPr>
          <w:rFonts w:ascii="Book Antiqua" w:hAnsi="Book Antiqua"/>
          <w:b/>
          <w:bCs/>
          <w:color w:val="000000" w:themeColor="text1"/>
        </w:rPr>
        <w:t xml:space="preserve"> box P3</w:t>
      </w:r>
      <w:r w:rsidR="00F36E6E" w:rsidRPr="00B000F8">
        <w:rPr>
          <w:rFonts w:ascii="Book Antiqua" w:eastAsia="Times New Roman" w:hAnsi="Book Antiqua"/>
          <w:b/>
          <w:color w:val="000000" w:themeColor="text1"/>
        </w:rPr>
        <w:t>-</w:t>
      </w:r>
      <w:r w:rsidRPr="00A902C7">
        <w:rPr>
          <w:rFonts w:ascii="Book Antiqua" w:eastAsia="Times New Roman" w:hAnsi="Book Antiqua"/>
          <w:b/>
          <w:color w:val="000000" w:themeColor="text1"/>
        </w:rPr>
        <w:t xml:space="preserve">negative (reference) </w:t>
      </w:r>
      <w:r w:rsidRPr="00A902C7">
        <w:rPr>
          <w:rFonts w:ascii="Book Antiqua" w:eastAsia="Times New Roman" w:hAnsi="Book Antiqua"/>
          <w:b/>
          <w:i/>
          <w:iCs/>
          <w:color w:val="000000" w:themeColor="text1"/>
        </w:rPr>
        <w:t>vs</w:t>
      </w:r>
      <w:r w:rsidRPr="00A902C7">
        <w:rPr>
          <w:rFonts w:ascii="Book Antiqua" w:eastAsia="Times New Roman" w:hAnsi="Book Antiqua"/>
          <w:b/>
          <w:color w:val="000000" w:themeColor="text1"/>
        </w:rPr>
        <w:t xml:space="preserve"> </w:t>
      </w:r>
      <w:proofErr w:type="spellStart"/>
      <w:r w:rsidR="00786E68" w:rsidRPr="00A902C7">
        <w:rPr>
          <w:rFonts w:ascii="Book Antiqua" w:hAnsi="Book Antiqua"/>
          <w:b/>
          <w:bCs/>
          <w:color w:val="000000" w:themeColor="text1"/>
        </w:rPr>
        <w:t>f</w:t>
      </w:r>
      <w:r w:rsidR="00302216" w:rsidRPr="00A902C7">
        <w:rPr>
          <w:rFonts w:ascii="Book Antiqua" w:hAnsi="Book Antiqua"/>
          <w:b/>
          <w:bCs/>
          <w:color w:val="000000" w:themeColor="text1"/>
        </w:rPr>
        <w:t>orkhead</w:t>
      </w:r>
      <w:proofErr w:type="spellEnd"/>
      <w:r w:rsidR="00302216" w:rsidRPr="00A902C7">
        <w:rPr>
          <w:rFonts w:ascii="Book Antiqua" w:hAnsi="Book Antiqua"/>
          <w:b/>
          <w:bCs/>
          <w:color w:val="000000" w:themeColor="text1"/>
        </w:rPr>
        <w:t xml:space="preserve"> box P3</w:t>
      </w:r>
      <w:r w:rsidR="00F36E6E" w:rsidRPr="00B000F8">
        <w:rPr>
          <w:rFonts w:ascii="Book Antiqua" w:eastAsia="Times New Roman" w:hAnsi="Book Antiqua"/>
          <w:b/>
          <w:bCs/>
          <w:color w:val="000000" w:themeColor="text1"/>
        </w:rPr>
        <w:t>-</w:t>
      </w:r>
      <w:r w:rsidRPr="00A902C7">
        <w:rPr>
          <w:rFonts w:ascii="Book Antiqua" w:eastAsia="Times New Roman" w:hAnsi="Book Antiqua"/>
          <w:b/>
          <w:bCs/>
          <w:color w:val="000000" w:themeColor="text1"/>
        </w:rPr>
        <w:t>positive</w:t>
      </w:r>
    </w:p>
    <w:tbl>
      <w:tblPr>
        <w:tblStyle w:val="TableGrid1"/>
        <w:tblW w:w="94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518"/>
        <w:gridCol w:w="2410"/>
      </w:tblGrid>
      <w:tr w:rsidR="00A53E6A" w:rsidRPr="00B000F8" w14:paraId="00585076" w14:textId="77777777" w:rsidTr="00913C46">
        <w:trPr>
          <w:trHeight w:val="321"/>
        </w:trPr>
        <w:tc>
          <w:tcPr>
            <w:tcW w:w="2268" w:type="dxa"/>
            <w:tcBorders>
              <w:top w:val="single" w:sz="4" w:space="0" w:color="auto"/>
              <w:bottom w:val="single" w:sz="4" w:space="0" w:color="auto"/>
            </w:tcBorders>
            <w:noWrap/>
          </w:tcPr>
          <w:p w14:paraId="3D9EEFA8" w14:textId="36072A23" w:rsidR="00021381" w:rsidRPr="00A902C7" w:rsidRDefault="00472493" w:rsidP="00A902C7">
            <w:pPr>
              <w:snapToGrid w:val="0"/>
              <w:spacing w:line="360" w:lineRule="auto"/>
              <w:jc w:val="both"/>
              <w:rPr>
                <w:rFonts w:ascii="Book Antiqua" w:hAnsi="Book Antiqua" w:cs="Times New Roman"/>
                <w:color w:val="000000" w:themeColor="text1"/>
              </w:rPr>
            </w:pPr>
            <w:r w:rsidRPr="00A902C7">
              <w:rPr>
                <w:rFonts w:ascii="Book Antiqua" w:eastAsia="Times New Roman" w:hAnsi="Book Antiqua"/>
                <w:b/>
                <w:color w:val="000000" w:themeColor="text1"/>
              </w:rPr>
              <w:t>Variables</w:t>
            </w:r>
          </w:p>
        </w:tc>
        <w:tc>
          <w:tcPr>
            <w:tcW w:w="2268" w:type="dxa"/>
            <w:tcBorders>
              <w:top w:val="single" w:sz="4" w:space="0" w:color="auto"/>
              <w:bottom w:val="single" w:sz="4" w:space="0" w:color="auto"/>
            </w:tcBorders>
            <w:noWrap/>
          </w:tcPr>
          <w:p w14:paraId="155CCC63" w14:textId="26E8A3F5" w:rsidR="00021381" w:rsidRPr="00A902C7" w:rsidRDefault="00472493" w:rsidP="00A902C7">
            <w:pPr>
              <w:snapToGrid w:val="0"/>
              <w:spacing w:line="360" w:lineRule="auto"/>
              <w:jc w:val="both"/>
              <w:rPr>
                <w:rFonts w:ascii="Book Antiqua" w:hAnsi="Book Antiqua" w:cs="Times New Roman"/>
                <w:color w:val="000000" w:themeColor="text1"/>
              </w:rPr>
            </w:pPr>
            <w:r w:rsidRPr="00A902C7">
              <w:rPr>
                <w:rFonts w:ascii="Book Antiqua" w:eastAsia="Times New Roman" w:hAnsi="Book Antiqua"/>
                <w:b/>
                <w:bCs/>
                <w:color w:val="000000" w:themeColor="text1"/>
              </w:rPr>
              <w:t>Characteristics</w:t>
            </w:r>
          </w:p>
        </w:tc>
        <w:tc>
          <w:tcPr>
            <w:tcW w:w="2518" w:type="dxa"/>
            <w:tcBorders>
              <w:top w:val="single" w:sz="4" w:space="0" w:color="auto"/>
              <w:bottom w:val="single" w:sz="4" w:space="0" w:color="auto"/>
            </w:tcBorders>
          </w:tcPr>
          <w:p w14:paraId="2419A8F7" w14:textId="2AE6D980" w:rsidR="00021381" w:rsidRPr="00A902C7" w:rsidRDefault="00472493"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Univariable analysis odds ratio</w:t>
            </w:r>
            <w:r w:rsidR="00D62E45" w:rsidRPr="00A902C7">
              <w:rPr>
                <w:rFonts w:ascii="Book Antiqua" w:hAnsi="Book Antiqua"/>
                <w:b/>
                <w:color w:val="000000" w:themeColor="text1"/>
                <w:lang w:eastAsia="zh-CN"/>
              </w:rPr>
              <w:t xml:space="preserve"> </w:t>
            </w:r>
            <w:r w:rsidRPr="00A902C7">
              <w:rPr>
                <w:rFonts w:ascii="Book Antiqua" w:eastAsia="Times New Roman" w:hAnsi="Book Antiqua"/>
                <w:b/>
                <w:color w:val="000000" w:themeColor="text1"/>
              </w:rPr>
              <w:t>(95% CI)</w:t>
            </w:r>
            <w:r w:rsidR="00D62E45" w:rsidRPr="00A902C7">
              <w:rPr>
                <w:rFonts w:ascii="Book Antiqua" w:eastAsia="Times New Roman" w:hAnsi="Book Antiqua"/>
                <w:b/>
                <w:color w:val="000000" w:themeColor="text1"/>
              </w:rPr>
              <w:t>,</w:t>
            </w:r>
            <w:r w:rsidRPr="00A902C7">
              <w:rPr>
                <w:rFonts w:ascii="Book Antiqua" w:eastAsia="Times New Roman" w:hAnsi="Book Antiqua"/>
                <w:b/>
                <w:color w:val="000000" w:themeColor="text1"/>
              </w:rPr>
              <w:t xml:space="preserve"> </w:t>
            </w:r>
            <w:r w:rsidRPr="00A902C7">
              <w:rPr>
                <w:rFonts w:ascii="Book Antiqua" w:eastAsia="Times New Roman" w:hAnsi="Book Antiqua"/>
                <w:b/>
                <w:i/>
                <w:color w:val="000000" w:themeColor="text1"/>
              </w:rPr>
              <w:t>P</w:t>
            </w:r>
            <w:r w:rsidR="00302216" w:rsidRPr="00A902C7">
              <w:rPr>
                <w:rFonts w:ascii="Book Antiqua" w:eastAsia="Times New Roman" w:hAnsi="Book Antiqua"/>
                <w:b/>
                <w:color w:val="000000" w:themeColor="text1"/>
              </w:rPr>
              <w:t xml:space="preserve"> </w:t>
            </w:r>
            <w:r w:rsidRPr="00A902C7">
              <w:rPr>
                <w:rFonts w:ascii="Book Antiqua" w:eastAsia="Times New Roman" w:hAnsi="Book Antiqua"/>
                <w:b/>
                <w:color w:val="000000" w:themeColor="text1"/>
              </w:rPr>
              <w:t>value</w:t>
            </w:r>
          </w:p>
        </w:tc>
        <w:tc>
          <w:tcPr>
            <w:tcW w:w="2410" w:type="dxa"/>
            <w:tcBorders>
              <w:top w:val="single" w:sz="4" w:space="0" w:color="auto"/>
              <w:bottom w:val="single" w:sz="4" w:space="0" w:color="auto"/>
            </w:tcBorders>
          </w:tcPr>
          <w:p w14:paraId="2B34FAE6" w14:textId="10A209AF" w:rsidR="00472493" w:rsidRPr="00A902C7" w:rsidRDefault="00472493" w:rsidP="00A902C7">
            <w:pPr>
              <w:snapToGrid w:val="0"/>
              <w:spacing w:line="360" w:lineRule="auto"/>
              <w:jc w:val="both"/>
              <w:rPr>
                <w:rFonts w:ascii="Book Antiqua" w:eastAsia="Times New Roman" w:hAnsi="Book Antiqua" w:cs="Times New Roman"/>
                <w:b/>
                <w:color w:val="000000" w:themeColor="text1"/>
              </w:rPr>
            </w:pPr>
            <w:r w:rsidRPr="00A902C7">
              <w:rPr>
                <w:rFonts w:ascii="Book Antiqua" w:eastAsia="Times New Roman" w:hAnsi="Book Antiqua"/>
                <w:b/>
                <w:color w:val="000000" w:themeColor="text1"/>
              </w:rPr>
              <w:t xml:space="preserve">Multivariable analysis odds ratio </w:t>
            </w:r>
          </w:p>
          <w:p w14:paraId="0773CBA6" w14:textId="59A6AC2F" w:rsidR="00021381" w:rsidRPr="00A902C7" w:rsidRDefault="00472493" w:rsidP="00A902C7">
            <w:pPr>
              <w:tabs>
                <w:tab w:val="left" w:pos="393"/>
              </w:tabs>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b/>
                <w:color w:val="000000" w:themeColor="text1"/>
              </w:rPr>
              <w:t>(95% CI)</w:t>
            </w:r>
            <w:r w:rsidR="00D62E45" w:rsidRPr="00A902C7">
              <w:rPr>
                <w:rFonts w:ascii="Book Antiqua" w:eastAsia="Times New Roman" w:hAnsi="Book Antiqua"/>
                <w:b/>
                <w:color w:val="000000" w:themeColor="text1"/>
              </w:rPr>
              <w:t>,</w:t>
            </w:r>
            <w:r w:rsidRPr="00A902C7">
              <w:rPr>
                <w:rFonts w:ascii="Book Antiqua" w:eastAsia="Times New Roman" w:hAnsi="Book Antiqua"/>
                <w:b/>
                <w:color w:val="000000" w:themeColor="text1"/>
              </w:rPr>
              <w:t xml:space="preserve"> </w:t>
            </w:r>
            <w:r w:rsidRPr="00A902C7">
              <w:rPr>
                <w:rFonts w:ascii="Book Antiqua" w:eastAsia="Times New Roman" w:hAnsi="Book Antiqua"/>
                <w:b/>
                <w:i/>
                <w:color w:val="000000" w:themeColor="text1"/>
              </w:rPr>
              <w:t>P</w:t>
            </w:r>
            <w:r w:rsidR="00302216" w:rsidRPr="00A902C7">
              <w:rPr>
                <w:rFonts w:ascii="Book Antiqua" w:eastAsia="Times New Roman" w:hAnsi="Book Antiqua"/>
                <w:b/>
                <w:color w:val="000000" w:themeColor="text1"/>
              </w:rPr>
              <w:t xml:space="preserve"> </w:t>
            </w:r>
            <w:r w:rsidRPr="00A902C7">
              <w:rPr>
                <w:rFonts w:ascii="Book Antiqua" w:eastAsia="Times New Roman" w:hAnsi="Book Antiqua"/>
                <w:b/>
                <w:color w:val="000000" w:themeColor="text1"/>
              </w:rPr>
              <w:t>value</w:t>
            </w:r>
          </w:p>
        </w:tc>
      </w:tr>
      <w:tr w:rsidR="00A53E6A" w:rsidRPr="00B000F8" w14:paraId="16ACCCFE" w14:textId="77777777" w:rsidTr="00E121A1">
        <w:trPr>
          <w:trHeight w:val="609"/>
        </w:trPr>
        <w:tc>
          <w:tcPr>
            <w:tcW w:w="2268" w:type="dxa"/>
            <w:tcBorders>
              <w:top w:val="single" w:sz="4" w:space="0" w:color="auto"/>
            </w:tcBorders>
            <w:noWrap/>
          </w:tcPr>
          <w:p w14:paraId="7A5DBCC1" w14:textId="312BBA9E" w:rsidR="00472493" w:rsidRPr="00A902C7" w:rsidRDefault="00472493"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rPr>
              <w:t>IDO score</w:t>
            </w:r>
          </w:p>
        </w:tc>
        <w:tc>
          <w:tcPr>
            <w:tcW w:w="2268" w:type="dxa"/>
            <w:tcBorders>
              <w:top w:val="single" w:sz="4" w:space="0" w:color="auto"/>
            </w:tcBorders>
            <w:noWrap/>
          </w:tcPr>
          <w:p w14:paraId="791F2EB9" w14:textId="75A3114B" w:rsidR="00472493" w:rsidRPr="00A902C7" w:rsidRDefault="00472493"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rPr>
              <w:t xml:space="preserve">Low </w:t>
            </w:r>
          </w:p>
        </w:tc>
        <w:tc>
          <w:tcPr>
            <w:tcW w:w="2518" w:type="dxa"/>
            <w:tcBorders>
              <w:top w:val="single" w:sz="4" w:space="0" w:color="auto"/>
            </w:tcBorders>
          </w:tcPr>
          <w:p w14:paraId="3C505DBA" w14:textId="404A85BF" w:rsidR="00472493" w:rsidRPr="00A902C7" w:rsidRDefault="00472493" w:rsidP="00A902C7">
            <w:pPr>
              <w:snapToGrid w:val="0"/>
              <w:spacing w:line="360" w:lineRule="auto"/>
              <w:jc w:val="both"/>
              <w:rPr>
                <w:rFonts w:ascii="Book Antiqua" w:eastAsia="Times New Roman" w:hAnsi="Book Antiqua"/>
                <w:color w:val="000000" w:themeColor="text1"/>
              </w:rPr>
            </w:pPr>
            <w:r w:rsidRPr="00A902C7">
              <w:rPr>
                <w:rFonts w:ascii="Book Antiqua" w:eastAsia="Times New Roman" w:hAnsi="Book Antiqua"/>
                <w:color w:val="000000" w:themeColor="text1"/>
              </w:rPr>
              <w:t>Ref</w:t>
            </w:r>
            <w:r w:rsidR="00D62E45" w:rsidRPr="00A902C7">
              <w:rPr>
                <w:rFonts w:ascii="Book Antiqua" w:eastAsia="Times New Roman" w:hAnsi="Book Antiqua"/>
                <w:color w:val="000000" w:themeColor="text1"/>
              </w:rPr>
              <w:t>.</w:t>
            </w:r>
          </w:p>
        </w:tc>
        <w:tc>
          <w:tcPr>
            <w:tcW w:w="2410" w:type="dxa"/>
            <w:tcBorders>
              <w:top w:val="single" w:sz="4" w:space="0" w:color="auto"/>
            </w:tcBorders>
          </w:tcPr>
          <w:p w14:paraId="72287F69" w14:textId="05F9BEFE" w:rsidR="00472493" w:rsidRPr="00A902C7" w:rsidRDefault="00472493" w:rsidP="00A902C7">
            <w:pPr>
              <w:tabs>
                <w:tab w:val="left" w:pos="393"/>
              </w:tabs>
              <w:snapToGrid w:val="0"/>
              <w:spacing w:line="360" w:lineRule="auto"/>
              <w:jc w:val="both"/>
              <w:rPr>
                <w:rFonts w:ascii="Book Antiqua" w:eastAsia="Times New Roman" w:hAnsi="Book Antiqua"/>
                <w:color w:val="000000" w:themeColor="text1"/>
              </w:rPr>
            </w:pPr>
            <w:r w:rsidRPr="00A902C7">
              <w:rPr>
                <w:rFonts w:ascii="Book Antiqua" w:eastAsia="Times New Roman" w:hAnsi="Book Antiqua"/>
                <w:color w:val="000000" w:themeColor="text1"/>
              </w:rPr>
              <w:t>Ref</w:t>
            </w:r>
            <w:r w:rsidR="00D62E45" w:rsidRPr="00A902C7">
              <w:rPr>
                <w:rFonts w:ascii="Book Antiqua" w:eastAsia="Times New Roman" w:hAnsi="Book Antiqua"/>
                <w:color w:val="000000" w:themeColor="text1"/>
              </w:rPr>
              <w:t>.</w:t>
            </w:r>
          </w:p>
        </w:tc>
      </w:tr>
      <w:tr w:rsidR="00A53E6A" w:rsidRPr="00B000F8" w14:paraId="0848C913" w14:textId="77777777" w:rsidTr="00E121A1">
        <w:trPr>
          <w:trHeight w:val="713"/>
        </w:trPr>
        <w:tc>
          <w:tcPr>
            <w:tcW w:w="2268" w:type="dxa"/>
            <w:noWrap/>
          </w:tcPr>
          <w:p w14:paraId="57137856" w14:textId="77777777" w:rsidR="00472493" w:rsidRPr="00A902C7" w:rsidRDefault="00472493" w:rsidP="00A902C7">
            <w:pPr>
              <w:snapToGrid w:val="0"/>
              <w:spacing w:line="360" w:lineRule="auto"/>
              <w:jc w:val="both"/>
              <w:rPr>
                <w:rFonts w:ascii="Book Antiqua" w:hAnsi="Book Antiqua" w:cs="Times New Roman"/>
                <w:color w:val="000000" w:themeColor="text1"/>
              </w:rPr>
            </w:pPr>
          </w:p>
        </w:tc>
        <w:tc>
          <w:tcPr>
            <w:tcW w:w="2268" w:type="dxa"/>
            <w:noWrap/>
          </w:tcPr>
          <w:p w14:paraId="20FC614C" w14:textId="77777777" w:rsidR="00472493" w:rsidRPr="00A902C7" w:rsidRDefault="00472493"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Medium</w:t>
            </w:r>
          </w:p>
        </w:tc>
        <w:tc>
          <w:tcPr>
            <w:tcW w:w="2518" w:type="dxa"/>
            <w:noWrap/>
          </w:tcPr>
          <w:p w14:paraId="0D2D719C" w14:textId="49D6579A" w:rsidR="00472493" w:rsidRPr="00A902C7" w:rsidRDefault="00472493"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1.91 (0.32</w:t>
            </w:r>
            <w:r w:rsidR="00786E68" w:rsidRPr="00A902C7">
              <w:rPr>
                <w:rFonts w:ascii="Book Antiqua" w:eastAsia="Times New Roman" w:hAnsi="Book Antiqua"/>
                <w:color w:val="000000" w:themeColor="text1"/>
              </w:rPr>
              <w:t>-</w:t>
            </w:r>
            <w:r w:rsidRPr="00A902C7">
              <w:rPr>
                <w:rFonts w:ascii="Book Antiqua" w:eastAsia="Times New Roman" w:hAnsi="Book Antiqua"/>
                <w:color w:val="000000" w:themeColor="text1"/>
              </w:rPr>
              <w:t>11.52), 0.50</w:t>
            </w:r>
          </w:p>
        </w:tc>
        <w:tc>
          <w:tcPr>
            <w:tcW w:w="2410" w:type="dxa"/>
            <w:noWrap/>
          </w:tcPr>
          <w:p w14:paraId="236C2EB6" w14:textId="1ABF5935" w:rsidR="00472493" w:rsidRPr="00A902C7" w:rsidRDefault="00472493"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2.32 (0.37</w:t>
            </w:r>
            <w:r w:rsidR="00A95F09" w:rsidRPr="00A902C7">
              <w:rPr>
                <w:rFonts w:ascii="Book Antiqua" w:eastAsia="Times New Roman" w:hAnsi="Book Antiqua"/>
                <w:color w:val="000000" w:themeColor="text1"/>
              </w:rPr>
              <w:t>-</w:t>
            </w:r>
            <w:r w:rsidRPr="00A902C7">
              <w:rPr>
                <w:rFonts w:ascii="Book Antiqua" w:eastAsia="Times New Roman" w:hAnsi="Book Antiqua"/>
                <w:color w:val="000000" w:themeColor="text1"/>
              </w:rPr>
              <w:t>14.50), 0.37</w:t>
            </w:r>
          </w:p>
        </w:tc>
      </w:tr>
      <w:tr w:rsidR="00A53E6A" w:rsidRPr="00B000F8" w14:paraId="71044AAC" w14:textId="77777777" w:rsidTr="00913C46">
        <w:trPr>
          <w:trHeight w:val="292"/>
        </w:trPr>
        <w:tc>
          <w:tcPr>
            <w:tcW w:w="2268" w:type="dxa"/>
            <w:noWrap/>
          </w:tcPr>
          <w:p w14:paraId="6B567FEB" w14:textId="77777777" w:rsidR="00472493" w:rsidRPr="00A902C7" w:rsidRDefault="00472493" w:rsidP="00A902C7">
            <w:pPr>
              <w:snapToGrid w:val="0"/>
              <w:spacing w:line="360" w:lineRule="auto"/>
              <w:jc w:val="both"/>
              <w:rPr>
                <w:rFonts w:ascii="Book Antiqua" w:hAnsi="Book Antiqua" w:cs="Times New Roman"/>
                <w:color w:val="000000" w:themeColor="text1"/>
              </w:rPr>
            </w:pPr>
          </w:p>
        </w:tc>
        <w:tc>
          <w:tcPr>
            <w:tcW w:w="2268" w:type="dxa"/>
            <w:noWrap/>
          </w:tcPr>
          <w:p w14:paraId="7076460A" w14:textId="77777777" w:rsidR="00472493" w:rsidRPr="00A902C7" w:rsidRDefault="00472493"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High</w:t>
            </w:r>
          </w:p>
        </w:tc>
        <w:tc>
          <w:tcPr>
            <w:tcW w:w="2518" w:type="dxa"/>
            <w:noWrap/>
          </w:tcPr>
          <w:p w14:paraId="0469EE97" w14:textId="1D1F3E12" w:rsidR="00472493" w:rsidRPr="00A902C7" w:rsidRDefault="00472493"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6.97 (1.50</w:t>
            </w:r>
            <w:r w:rsidR="00786E68" w:rsidRPr="00A902C7">
              <w:rPr>
                <w:rFonts w:ascii="Book Antiqua" w:eastAsia="Times New Roman" w:hAnsi="Book Antiqua"/>
                <w:color w:val="000000" w:themeColor="text1"/>
              </w:rPr>
              <w:t>-</w:t>
            </w:r>
            <w:r w:rsidRPr="00A902C7">
              <w:rPr>
                <w:rFonts w:ascii="Book Antiqua" w:eastAsia="Times New Roman" w:hAnsi="Book Antiqua"/>
                <w:color w:val="000000" w:themeColor="text1"/>
              </w:rPr>
              <w:t>33.10), 0.01</w:t>
            </w:r>
            <w:r w:rsidR="00850E97" w:rsidRPr="00A902C7">
              <w:rPr>
                <w:rFonts w:ascii="Book Antiqua" w:hAnsi="Book Antiqua"/>
                <w:color w:val="000000" w:themeColor="text1"/>
                <w:vertAlign w:val="superscript"/>
              </w:rPr>
              <w:t>a</w:t>
            </w:r>
          </w:p>
        </w:tc>
        <w:tc>
          <w:tcPr>
            <w:tcW w:w="2410" w:type="dxa"/>
            <w:noWrap/>
          </w:tcPr>
          <w:p w14:paraId="6EF2BB31" w14:textId="328C99D1" w:rsidR="00472493" w:rsidRPr="00A902C7" w:rsidRDefault="00472493"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5.90 (1.22</w:t>
            </w:r>
            <w:r w:rsidR="00A95F09" w:rsidRPr="00A902C7">
              <w:rPr>
                <w:rFonts w:ascii="Book Antiqua" w:eastAsia="Times New Roman" w:hAnsi="Book Antiqua"/>
                <w:color w:val="000000" w:themeColor="text1"/>
              </w:rPr>
              <w:t>-</w:t>
            </w:r>
            <w:r w:rsidRPr="00A902C7">
              <w:rPr>
                <w:rFonts w:ascii="Book Antiqua" w:eastAsia="Times New Roman" w:hAnsi="Book Antiqua"/>
                <w:color w:val="000000" w:themeColor="text1"/>
              </w:rPr>
              <w:t>28.64), 0.03</w:t>
            </w:r>
            <w:r w:rsidR="00850E97" w:rsidRPr="00A902C7">
              <w:rPr>
                <w:rFonts w:ascii="Book Antiqua" w:hAnsi="Book Antiqua"/>
                <w:color w:val="000000" w:themeColor="text1"/>
                <w:vertAlign w:val="superscript"/>
              </w:rPr>
              <w:t>a</w:t>
            </w:r>
          </w:p>
        </w:tc>
      </w:tr>
      <w:tr w:rsidR="00A53E6A" w:rsidRPr="00B000F8" w14:paraId="05038B8D" w14:textId="77777777" w:rsidTr="00913C46">
        <w:trPr>
          <w:trHeight w:val="292"/>
        </w:trPr>
        <w:tc>
          <w:tcPr>
            <w:tcW w:w="2268" w:type="dxa"/>
            <w:noWrap/>
          </w:tcPr>
          <w:p w14:paraId="4CB19CB3" w14:textId="77777777" w:rsidR="00472493" w:rsidRPr="00A902C7" w:rsidRDefault="00472493"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Triple negative breast cancer</w:t>
            </w:r>
          </w:p>
        </w:tc>
        <w:tc>
          <w:tcPr>
            <w:tcW w:w="2268" w:type="dxa"/>
            <w:noWrap/>
          </w:tcPr>
          <w:p w14:paraId="54D54E60" w14:textId="77777777" w:rsidR="00472493" w:rsidRPr="00A902C7" w:rsidRDefault="00472493"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No</w:t>
            </w:r>
          </w:p>
        </w:tc>
        <w:tc>
          <w:tcPr>
            <w:tcW w:w="2518" w:type="dxa"/>
            <w:noWrap/>
          </w:tcPr>
          <w:p w14:paraId="162CA06E" w14:textId="2A2D0DB4" w:rsidR="00472493" w:rsidRPr="00A902C7" w:rsidRDefault="00472493"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Ref</w:t>
            </w:r>
            <w:r w:rsidR="00BA1A1E" w:rsidRPr="00A902C7">
              <w:rPr>
                <w:rFonts w:ascii="Book Antiqua" w:eastAsia="Times New Roman" w:hAnsi="Book Antiqua"/>
                <w:color w:val="000000" w:themeColor="text1"/>
              </w:rPr>
              <w:t>.</w:t>
            </w:r>
          </w:p>
        </w:tc>
        <w:tc>
          <w:tcPr>
            <w:tcW w:w="2410" w:type="dxa"/>
            <w:noWrap/>
          </w:tcPr>
          <w:p w14:paraId="4913507C" w14:textId="1D738DF5" w:rsidR="00472493" w:rsidRPr="00A902C7" w:rsidRDefault="00472493" w:rsidP="00A902C7">
            <w:pPr>
              <w:tabs>
                <w:tab w:val="left" w:pos="393"/>
              </w:tabs>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Ref</w:t>
            </w:r>
            <w:r w:rsidR="00BA1A1E" w:rsidRPr="00A902C7">
              <w:rPr>
                <w:rFonts w:ascii="Book Antiqua" w:eastAsia="Times New Roman" w:hAnsi="Book Antiqua"/>
                <w:color w:val="000000" w:themeColor="text1"/>
              </w:rPr>
              <w:t>.</w:t>
            </w:r>
          </w:p>
        </w:tc>
      </w:tr>
      <w:tr w:rsidR="00A53E6A" w:rsidRPr="00B000F8" w14:paraId="1C202021" w14:textId="77777777" w:rsidTr="00913C46">
        <w:trPr>
          <w:trHeight w:val="292"/>
        </w:trPr>
        <w:tc>
          <w:tcPr>
            <w:tcW w:w="2268" w:type="dxa"/>
            <w:noWrap/>
          </w:tcPr>
          <w:p w14:paraId="740D6647" w14:textId="77777777" w:rsidR="00472493" w:rsidRPr="00A902C7" w:rsidRDefault="00472493" w:rsidP="00A902C7">
            <w:pPr>
              <w:snapToGrid w:val="0"/>
              <w:spacing w:line="360" w:lineRule="auto"/>
              <w:jc w:val="both"/>
              <w:rPr>
                <w:rFonts w:ascii="Book Antiqua" w:eastAsia="Times New Roman" w:hAnsi="Book Antiqua" w:cs="Times New Roman"/>
                <w:color w:val="000000" w:themeColor="text1"/>
              </w:rPr>
            </w:pPr>
          </w:p>
        </w:tc>
        <w:tc>
          <w:tcPr>
            <w:tcW w:w="2268" w:type="dxa"/>
          </w:tcPr>
          <w:p w14:paraId="4119ABA0" w14:textId="77777777" w:rsidR="00472493" w:rsidRPr="00A902C7" w:rsidRDefault="00472493" w:rsidP="00A902C7">
            <w:pPr>
              <w:snapToGrid w:val="0"/>
              <w:spacing w:line="360" w:lineRule="auto"/>
              <w:jc w:val="both"/>
              <w:rPr>
                <w:rFonts w:ascii="Book Antiqua" w:hAnsi="Book Antiqua" w:cs="Times New Roman"/>
                <w:color w:val="000000" w:themeColor="text1"/>
              </w:rPr>
            </w:pPr>
            <w:r w:rsidRPr="00A902C7">
              <w:rPr>
                <w:rFonts w:ascii="Book Antiqua" w:hAnsi="Book Antiqua"/>
                <w:color w:val="000000" w:themeColor="text1"/>
              </w:rPr>
              <w:t>Yes</w:t>
            </w:r>
          </w:p>
        </w:tc>
        <w:tc>
          <w:tcPr>
            <w:tcW w:w="2518" w:type="dxa"/>
          </w:tcPr>
          <w:p w14:paraId="10DA0074" w14:textId="6D921386" w:rsidR="00472493" w:rsidRPr="00A902C7" w:rsidRDefault="00472493" w:rsidP="00A902C7">
            <w:pPr>
              <w:snapToGrid w:val="0"/>
              <w:spacing w:line="360" w:lineRule="auto"/>
              <w:jc w:val="both"/>
              <w:rPr>
                <w:rFonts w:ascii="Book Antiqua" w:eastAsia="Times New Roman" w:hAnsi="Book Antiqua" w:cs="Times New Roman"/>
                <w:color w:val="000000" w:themeColor="text1"/>
              </w:rPr>
            </w:pPr>
            <w:r w:rsidRPr="00A902C7">
              <w:rPr>
                <w:rFonts w:ascii="Book Antiqua" w:eastAsia="Times New Roman" w:hAnsi="Book Antiqua"/>
                <w:color w:val="000000" w:themeColor="text1"/>
              </w:rPr>
              <w:t>3.65 (1.36</w:t>
            </w:r>
            <w:r w:rsidR="00786E68" w:rsidRPr="00A902C7">
              <w:rPr>
                <w:rFonts w:ascii="Book Antiqua" w:eastAsia="Times New Roman" w:hAnsi="Book Antiqua"/>
                <w:color w:val="000000" w:themeColor="text1"/>
              </w:rPr>
              <w:t>-</w:t>
            </w:r>
            <w:r w:rsidRPr="00A902C7">
              <w:rPr>
                <w:rFonts w:ascii="Book Antiqua" w:eastAsia="Times New Roman" w:hAnsi="Book Antiqua"/>
                <w:color w:val="000000" w:themeColor="text1"/>
              </w:rPr>
              <w:t>9.80), 0.01</w:t>
            </w:r>
            <w:r w:rsidR="00850E97" w:rsidRPr="00A902C7">
              <w:rPr>
                <w:rFonts w:ascii="Book Antiqua" w:hAnsi="Book Antiqua"/>
                <w:color w:val="000000" w:themeColor="text1"/>
                <w:vertAlign w:val="superscript"/>
              </w:rPr>
              <w:t>a</w:t>
            </w:r>
          </w:p>
        </w:tc>
        <w:tc>
          <w:tcPr>
            <w:tcW w:w="2410" w:type="dxa"/>
          </w:tcPr>
          <w:p w14:paraId="16502820" w14:textId="6A5284AE" w:rsidR="00472493" w:rsidRPr="00A902C7" w:rsidRDefault="00472493" w:rsidP="00A902C7">
            <w:pPr>
              <w:snapToGrid w:val="0"/>
              <w:spacing w:line="360" w:lineRule="auto"/>
              <w:jc w:val="both"/>
              <w:rPr>
                <w:rFonts w:ascii="Book Antiqua" w:eastAsia="Times New Roman" w:hAnsi="Book Antiqua" w:cs="Times New Roman"/>
                <w:bCs/>
                <w:color w:val="000000" w:themeColor="text1"/>
              </w:rPr>
            </w:pPr>
            <w:r w:rsidRPr="00A902C7">
              <w:rPr>
                <w:rFonts w:ascii="Book Antiqua" w:eastAsia="Times New Roman" w:hAnsi="Book Antiqua"/>
                <w:bCs/>
                <w:color w:val="000000" w:themeColor="text1"/>
              </w:rPr>
              <w:t>2.80 (0.96</w:t>
            </w:r>
            <w:r w:rsidR="00A95F09" w:rsidRPr="00A902C7">
              <w:rPr>
                <w:rFonts w:ascii="Book Antiqua" w:eastAsia="Times New Roman" w:hAnsi="Book Antiqua"/>
                <w:bCs/>
                <w:color w:val="000000" w:themeColor="text1"/>
              </w:rPr>
              <w:t>-</w:t>
            </w:r>
            <w:r w:rsidRPr="00A902C7">
              <w:rPr>
                <w:rFonts w:ascii="Book Antiqua" w:eastAsia="Times New Roman" w:hAnsi="Book Antiqua"/>
                <w:bCs/>
                <w:color w:val="000000" w:themeColor="text1"/>
              </w:rPr>
              <w:t>7.95), 0.05</w:t>
            </w:r>
            <w:r w:rsidR="00850E97" w:rsidRPr="00A902C7">
              <w:rPr>
                <w:rFonts w:ascii="Book Antiqua" w:hAnsi="Book Antiqua"/>
                <w:color w:val="000000" w:themeColor="text1"/>
                <w:vertAlign w:val="superscript"/>
              </w:rPr>
              <w:t>a</w:t>
            </w:r>
          </w:p>
        </w:tc>
      </w:tr>
    </w:tbl>
    <w:p w14:paraId="09CB96ED" w14:textId="736A01A7" w:rsidR="00632A9C" w:rsidRPr="00A902C7" w:rsidRDefault="00591C6C" w:rsidP="00A902C7">
      <w:pPr>
        <w:snapToGrid w:val="0"/>
        <w:spacing w:line="360" w:lineRule="auto"/>
        <w:jc w:val="both"/>
        <w:rPr>
          <w:rFonts w:ascii="Book Antiqua" w:hAnsi="Book Antiqua"/>
          <w:color w:val="000000" w:themeColor="text1"/>
        </w:rPr>
      </w:pPr>
      <w:r w:rsidRPr="00A902C7">
        <w:rPr>
          <w:rFonts w:ascii="Book Antiqua" w:hAnsi="Book Antiqua"/>
          <w:color w:val="000000" w:themeColor="text1"/>
          <w:vertAlign w:val="superscript"/>
        </w:rPr>
        <w:t>a</w:t>
      </w:r>
      <w:r w:rsidR="00021381" w:rsidRPr="00A902C7">
        <w:rPr>
          <w:rFonts w:ascii="Book Antiqua" w:hAnsi="Book Antiqua"/>
          <w:i/>
          <w:color w:val="000000" w:themeColor="text1"/>
        </w:rPr>
        <w:t>P</w:t>
      </w:r>
      <w:r w:rsidR="000031B4" w:rsidRPr="00A902C7">
        <w:rPr>
          <w:rFonts w:ascii="Book Antiqua" w:hAnsi="Book Antiqua"/>
          <w:i/>
          <w:color w:val="000000" w:themeColor="text1"/>
        </w:rPr>
        <w:t xml:space="preserve"> </w:t>
      </w:r>
      <w:r w:rsidR="00021381" w:rsidRPr="00A902C7">
        <w:rPr>
          <w:rFonts w:ascii="Book Antiqua" w:hAnsi="Book Antiqua"/>
          <w:color w:val="000000" w:themeColor="text1"/>
        </w:rPr>
        <w:t>&lt; 0.05</w:t>
      </w:r>
      <w:r w:rsidR="003F1A7D" w:rsidRPr="00A902C7">
        <w:rPr>
          <w:rFonts w:ascii="Book Antiqua" w:hAnsi="Book Antiqua"/>
          <w:color w:val="000000" w:themeColor="text1"/>
        </w:rPr>
        <w:t>. IDO: Indoleamine 2,</w:t>
      </w:r>
      <w:r w:rsidR="00492118" w:rsidRPr="00A902C7">
        <w:rPr>
          <w:rFonts w:ascii="Book Antiqua" w:hAnsi="Book Antiqua"/>
          <w:color w:val="000000" w:themeColor="text1"/>
        </w:rPr>
        <w:t>3-dioxygenase.</w:t>
      </w:r>
    </w:p>
    <w:sectPr w:rsidR="00632A9C" w:rsidRPr="00A902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6C523" w14:textId="77777777" w:rsidR="00734F87" w:rsidRDefault="00734F87" w:rsidP="00603FCB">
      <w:r>
        <w:separator/>
      </w:r>
    </w:p>
  </w:endnote>
  <w:endnote w:type="continuationSeparator" w:id="0">
    <w:p w14:paraId="41C64418" w14:textId="77777777" w:rsidR="00734F87" w:rsidRDefault="00734F87" w:rsidP="0060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121189437"/>
      <w:docPartObj>
        <w:docPartGallery w:val="Page Numbers (Bottom of Page)"/>
        <w:docPartUnique/>
      </w:docPartObj>
    </w:sdtPr>
    <w:sdtEndPr>
      <w:rPr>
        <w:noProof/>
      </w:rPr>
    </w:sdtEndPr>
    <w:sdtContent>
      <w:p w14:paraId="71CBC088" w14:textId="358D10A7" w:rsidR="00F909AD" w:rsidRPr="00A902C7" w:rsidRDefault="00F909AD">
        <w:pPr>
          <w:pStyle w:val="a6"/>
          <w:jc w:val="right"/>
          <w:rPr>
            <w:rFonts w:ascii="Book Antiqua" w:hAnsi="Book Antiqua"/>
            <w:sz w:val="24"/>
            <w:szCs w:val="24"/>
          </w:rPr>
        </w:pPr>
        <w:r w:rsidRPr="00A902C7">
          <w:rPr>
            <w:rFonts w:ascii="Book Antiqua" w:hAnsi="Book Antiqua"/>
            <w:sz w:val="24"/>
            <w:szCs w:val="24"/>
          </w:rPr>
          <w:fldChar w:fldCharType="begin"/>
        </w:r>
        <w:r w:rsidRPr="00A902C7">
          <w:rPr>
            <w:rFonts w:ascii="Book Antiqua" w:hAnsi="Book Antiqua"/>
            <w:sz w:val="24"/>
            <w:szCs w:val="24"/>
          </w:rPr>
          <w:instrText xml:space="preserve"> PAGE   \* MERGEFORMAT </w:instrText>
        </w:r>
        <w:r w:rsidRPr="00A902C7">
          <w:rPr>
            <w:rFonts w:ascii="Book Antiqua" w:hAnsi="Book Antiqua"/>
            <w:sz w:val="24"/>
            <w:szCs w:val="24"/>
          </w:rPr>
          <w:fldChar w:fldCharType="separate"/>
        </w:r>
        <w:r w:rsidR="00B76598">
          <w:rPr>
            <w:rFonts w:ascii="Book Antiqua" w:hAnsi="Book Antiqua"/>
            <w:noProof/>
            <w:sz w:val="24"/>
            <w:szCs w:val="24"/>
          </w:rPr>
          <w:t>27</w:t>
        </w:r>
        <w:r w:rsidRPr="00A902C7">
          <w:rPr>
            <w:rFonts w:ascii="Book Antiqua" w:hAnsi="Book Antiqua"/>
            <w:noProof/>
            <w:sz w:val="24"/>
            <w:szCs w:val="24"/>
          </w:rPr>
          <w:fldChar w:fldCharType="end"/>
        </w:r>
        <w:r>
          <w:rPr>
            <w:rFonts w:ascii="Book Antiqua" w:hAnsi="Book Antiqua"/>
            <w:noProof/>
            <w:sz w:val="24"/>
            <w:szCs w:val="24"/>
          </w:rPr>
          <w:t xml:space="preserve"> </w:t>
        </w:r>
        <w:r w:rsidRPr="00A902C7">
          <w:rPr>
            <w:rFonts w:ascii="Book Antiqua" w:hAnsi="Book Antiqua"/>
            <w:noProof/>
            <w:sz w:val="24"/>
            <w:szCs w:val="24"/>
          </w:rPr>
          <w:t>/</w:t>
        </w:r>
        <w:r>
          <w:rPr>
            <w:rFonts w:ascii="Book Antiqua" w:hAnsi="Book Antiqua"/>
            <w:noProof/>
            <w:sz w:val="24"/>
            <w:szCs w:val="24"/>
          </w:rPr>
          <w:t xml:space="preserve"> </w:t>
        </w:r>
        <w:r w:rsidRPr="00A902C7">
          <w:rPr>
            <w:rFonts w:ascii="Book Antiqua" w:hAnsi="Book Antiqua"/>
            <w:noProof/>
            <w:sz w:val="24"/>
            <w:szCs w:val="24"/>
          </w:rPr>
          <w:t>2</w:t>
        </w:r>
        <w:r w:rsidR="00A902C7">
          <w:rPr>
            <w:rFonts w:ascii="Book Antiqua" w:hAnsi="Book Antiqua"/>
            <w:noProof/>
            <w:sz w:val="24"/>
            <w:szCs w:val="24"/>
          </w:rPr>
          <w:t>7</w:t>
        </w:r>
      </w:p>
    </w:sdtContent>
  </w:sdt>
  <w:p w14:paraId="29F8F03E" w14:textId="77777777" w:rsidR="00F909AD" w:rsidRDefault="00F909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63067" w14:textId="77777777" w:rsidR="00734F87" w:rsidRDefault="00734F87" w:rsidP="00603FCB">
      <w:r>
        <w:separator/>
      </w:r>
    </w:p>
  </w:footnote>
  <w:footnote w:type="continuationSeparator" w:id="0">
    <w:p w14:paraId="19B981EE" w14:textId="77777777" w:rsidR="00734F87" w:rsidRDefault="00734F87" w:rsidP="00603F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0E9"/>
    <w:rsid w:val="000031B4"/>
    <w:rsid w:val="0000639E"/>
    <w:rsid w:val="00006A96"/>
    <w:rsid w:val="00021381"/>
    <w:rsid w:val="00026AC3"/>
    <w:rsid w:val="000320C6"/>
    <w:rsid w:val="000429E3"/>
    <w:rsid w:val="000526CD"/>
    <w:rsid w:val="00056B01"/>
    <w:rsid w:val="000578E5"/>
    <w:rsid w:val="00074191"/>
    <w:rsid w:val="00093776"/>
    <w:rsid w:val="000950EC"/>
    <w:rsid w:val="00095FD7"/>
    <w:rsid w:val="00097C0A"/>
    <w:rsid w:val="000A6561"/>
    <w:rsid w:val="000B56E1"/>
    <w:rsid w:val="000C3AD1"/>
    <w:rsid w:val="000D5C6E"/>
    <w:rsid w:val="000E3ED1"/>
    <w:rsid w:val="000E588E"/>
    <w:rsid w:val="000F096B"/>
    <w:rsid w:val="000F186E"/>
    <w:rsid w:val="00100736"/>
    <w:rsid w:val="00103ACC"/>
    <w:rsid w:val="00113144"/>
    <w:rsid w:val="00115C2A"/>
    <w:rsid w:val="0013380D"/>
    <w:rsid w:val="00142F98"/>
    <w:rsid w:val="00144F92"/>
    <w:rsid w:val="00145989"/>
    <w:rsid w:val="0015020D"/>
    <w:rsid w:val="001507F6"/>
    <w:rsid w:val="001515CF"/>
    <w:rsid w:val="0018483A"/>
    <w:rsid w:val="00193E63"/>
    <w:rsid w:val="001E1865"/>
    <w:rsid w:val="001E5083"/>
    <w:rsid w:val="001E5A39"/>
    <w:rsid w:val="001F7E9C"/>
    <w:rsid w:val="00202E07"/>
    <w:rsid w:val="00213BF7"/>
    <w:rsid w:val="002159B7"/>
    <w:rsid w:val="00221782"/>
    <w:rsid w:val="00225037"/>
    <w:rsid w:val="0025545F"/>
    <w:rsid w:val="00256CA6"/>
    <w:rsid w:val="00257BB4"/>
    <w:rsid w:val="002636B1"/>
    <w:rsid w:val="00281083"/>
    <w:rsid w:val="00287DB5"/>
    <w:rsid w:val="002C09CF"/>
    <w:rsid w:val="002C3C5E"/>
    <w:rsid w:val="002E1213"/>
    <w:rsid w:val="002F0888"/>
    <w:rsid w:val="002F7187"/>
    <w:rsid w:val="00300E1F"/>
    <w:rsid w:val="00302216"/>
    <w:rsid w:val="003066EF"/>
    <w:rsid w:val="00312F6C"/>
    <w:rsid w:val="00317B8C"/>
    <w:rsid w:val="00324E44"/>
    <w:rsid w:val="00334D40"/>
    <w:rsid w:val="003444DD"/>
    <w:rsid w:val="003573F6"/>
    <w:rsid w:val="003576B5"/>
    <w:rsid w:val="003613F9"/>
    <w:rsid w:val="00366FF0"/>
    <w:rsid w:val="00367801"/>
    <w:rsid w:val="00381EF7"/>
    <w:rsid w:val="00384EA9"/>
    <w:rsid w:val="00390114"/>
    <w:rsid w:val="00391568"/>
    <w:rsid w:val="003916DD"/>
    <w:rsid w:val="003921A1"/>
    <w:rsid w:val="00396DD0"/>
    <w:rsid w:val="003A107A"/>
    <w:rsid w:val="003A6B45"/>
    <w:rsid w:val="003B33F7"/>
    <w:rsid w:val="003C454B"/>
    <w:rsid w:val="003C4609"/>
    <w:rsid w:val="003C47A1"/>
    <w:rsid w:val="003C6ED2"/>
    <w:rsid w:val="003C72DF"/>
    <w:rsid w:val="003D049F"/>
    <w:rsid w:val="003D405F"/>
    <w:rsid w:val="003F1A7D"/>
    <w:rsid w:val="00411841"/>
    <w:rsid w:val="00430EE7"/>
    <w:rsid w:val="0043413C"/>
    <w:rsid w:val="004532F2"/>
    <w:rsid w:val="00466F44"/>
    <w:rsid w:val="00472493"/>
    <w:rsid w:val="00492118"/>
    <w:rsid w:val="004A1D4F"/>
    <w:rsid w:val="004B0A99"/>
    <w:rsid w:val="004C6E0E"/>
    <w:rsid w:val="004C74DD"/>
    <w:rsid w:val="004E499F"/>
    <w:rsid w:val="004F03C1"/>
    <w:rsid w:val="004F2206"/>
    <w:rsid w:val="0050059D"/>
    <w:rsid w:val="00533359"/>
    <w:rsid w:val="00533508"/>
    <w:rsid w:val="005419C9"/>
    <w:rsid w:val="00543D95"/>
    <w:rsid w:val="00544CD1"/>
    <w:rsid w:val="00552592"/>
    <w:rsid w:val="005716AE"/>
    <w:rsid w:val="00571E4D"/>
    <w:rsid w:val="0057330A"/>
    <w:rsid w:val="005807DE"/>
    <w:rsid w:val="005843FC"/>
    <w:rsid w:val="00585489"/>
    <w:rsid w:val="005910E3"/>
    <w:rsid w:val="00591C6C"/>
    <w:rsid w:val="00592DB3"/>
    <w:rsid w:val="005A3925"/>
    <w:rsid w:val="005B2AA3"/>
    <w:rsid w:val="005E080E"/>
    <w:rsid w:val="005E0FA9"/>
    <w:rsid w:val="005E33F8"/>
    <w:rsid w:val="005E6484"/>
    <w:rsid w:val="005F14FD"/>
    <w:rsid w:val="005F4F49"/>
    <w:rsid w:val="00603C52"/>
    <w:rsid w:val="00603FCB"/>
    <w:rsid w:val="00612BBF"/>
    <w:rsid w:val="00620943"/>
    <w:rsid w:val="00621F42"/>
    <w:rsid w:val="00626737"/>
    <w:rsid w:val="00632A9C"/>
    <w:rsid w:val="006356F2"/>
    <w:rsid w:val="00635722"/>
    <w:rsid w:val="00647F44"/>
    <w:rsid w:val="006515B7"/>
    <w:rsid w:val="0066693E"/>
    <w:rsid w:val="00691514"/>
    <w:rsid w:val="006A0497"/>
    <w:rsid w:val="006A6F4D"/>
    <w:rsid w:val="006B3677"/>
    <w:rsid w:val="006C3137"/>
    <w:rsid w:val="006C44BE"/>
    <w:rsid w:val="006C494E"/>
    <w:rsid w:val="006E22CD"/>
    <w:rsid w:val="006F00A4"/>
    <w:rsid w:val="006F3A5C"/>
    <w:rsid w:val="007006AF"/>
    <w:rsid w:val="007228E7"/>
    <w:rsid w:val="007321D6"/>
    <w:rsid w:val="0073319A"/>
    <w:rsid w:val="00734E96"/>
    <w:rsid w:val="00734F87"/>
    <w:rsid w:val="007473C8"/>
    <w:rsid w:val="0075208E"/>
    <w:rsid w:val="00757BC3"/>
    <w:rsid w:val="0076090B"/>
    <w:rsid w:val="00772C68"/>
    <w:rsid w:val="00786E68"/>
    <w:rsid w:val="00796F00"/>
    <w:rsid w:val="0079739D"/>
    <w:rsid w:val="007C029C"/>
    <w:rsid w:val="007C0C1A"/>
    <w:rsid w:val="007C1511"/>
    <w:rsid w:val="007D09C5"/>
    <w:rsid w:val="007D5EDA"/>
    <w:rsid w:val="007D7418"/>
    <w:rsid w:val="007E403A"/>
    <w:rsid w:val="007E5F3F"/>
    <w:rsid w:val="007E7DF1"/>
    <w:rsid w:val="00806604"/>
    <w:rsid w:val="00826F50"/>
    <w:rsid w:val="00831FB4"/>
    <w:rsid w:val="00840635"/>
    <w:rsid w:val="00844028"/>
    <w:rsid w:val="00850E97"/>
    <w:rsid w:val="00852AA7"/>
    <w:rsid w:val="00876D4E"/>
    <w:rsid w:val="00883C8E"/>
    <w:rsid w:val="0088417E"/>
    <w:rsid w:val="008A3707"/>
    <w:rsid w:val="008A3D66"/>
    <w:rsid w:val="008B3CEF"/>
    <w:rsid w:val="008B7721"/>
    <w:rsid w:val="008C2FAC"/>
    <w:rsid w:val="008E137F"/>
    <w:rsid w:val="009036E1"/>
    <w:rsid w:val="009040A1"/>
    <w:rsid w:val="00905BA0"/>
    <w:rsid w:val="009137F7"/>
    <w:rsid w:val="00913C46"/>
    <w:rsid w:val="009223A1"/>
    <w:rsid w:val="00943C15"/>
    <w:rsid w:val="00945274"/>
    <w:rsid w:val="0094795D"/>
    <w:rsid w:val="009569D3"/>
    <w:rsid w:val="00973660"/>
    <w:rsid w:val="00975566"/>
    <w:rsid w:val="00980DBC"/>
    <w:rsid w:val="00985550"/>
    <w:rsid w:val="00994475"/>
    <w:rsid w:val="009C70F4"/>
    <w:rsid w:val="009D34C7"/>
    <w:rsid w:val="009D6A53"/>
    <w:rsid w:val="00A00D61"/>
    <w:rsid w:val="00A0179F"/>
    <w:rsid w:val="00A2204D"/>
    <w:rsid w:val="00A2417D"/>
    <w:rsid w:val="00A53E6A"/>
    <w:rsid w:val="00A70E07"/>
    <w:rsid w:val="00A774ED"/>
    <w:rsid w:val="00A77B3E"/>
    <w:rsid w:val="00A80749"/>
    <w:rsid w:val="00A83CCA"/>
    <w:rsid w:val="00A902C7"/>
    <w:rsid w:val="00A9338C"/>
    <w:rsid w:val="00A95F09"/>
    <w:rsid w:val="00AA2538"/>
    <w:rsid w:val="00AA523F"/>
    <w:rsid w:val="00AA7714"/>
    <w:rsid w:val="00AC6D26"/>
    <w:rsid w:val="00AD5DF0"/>
    <w:rsid w:val="00AD61FF"/>
    <w:rsid w:val="00AF1E9B"/>
    <w:rsid w:val="00B000F8"/>
    <w:rsid w:val="00B23FAE"/>
    <w:rsid w:val="00B24A96"/>
    <w:rsid w:val="00B41530"/>
    <w:rsid w:val="00B4427D"/>
    <w:rsid w:val="00B44C31"/>
    <w:rsid w:val="00B46731"/>
    <w:rsid w:val="00B55709"/>
    <w:rsid w:val="00B714FC"/>
    <w:rsid w:val="00B76598"/>
    <w:rsid w:val="00B774F6"/>
    <w:rsid w:val="00B92ABE"/>
    <w:rsid w:val="00BA1A1E"/>
    <w:rsid w:val="00BB6680"/>
    <w:rsid w:val="00BC0013"/>
    <w:rsid w:val="00BC2216"/>
    <w:rsid w:val="00BD0793"/>
    <w:rsid w:val="00BD3E8B"/>
    <w:rsid w:val="00BE1765"/>
    <w:rsid w:val="00BE3EC0"/>
    <w:rsid w:val="00BF6E57"/>
    <w:rsid w:val="00C06980"/>
    <w:rsid w:val="00C13207"/>
    <w:rsid w:val="00C166C2"/>
    <w:rsid w:val="00C226D8"/>
    <w:rsid w:val="00C24EC0"/>
    <w:rsid w:val="00C31761"/>
    <w:rsid w:val="00C34CAD"/>
    <w:rsid w:val="00C42CD4"/>
    <w:rsid w:val="00C561A7"/>
    <w:rsid w:val="00C84288"/>
    <w:rsid w:val="00CA2A55"/>
    <w:rsid w:val="00CA76F8"/>
    <w:rsid w:val="00CB10AB"/>
    <w:rsid w:val="00CB2655"/>
    <w:rsid w:val="00CD5F1D"/>
    <w:rsid w:val="00CD64FB"/>
    <w:rsid w:val="00CD6C4D"/>
    <w:rsid w:val="00CE0458"/>
    <w:rsid w:val="00CE2DA8"/>
    <w:rsid w:val="00CE38EE"/>
    <w:rsid w:val="00CE6E9C"/>
    <w:rsid w:val="00CF5A3E"/>
    <w:rsid w:val="00CF7FC8"/>
    <w:rsid w:val="00D52375"/>
    <w:rsid w:val="00D52E35"/>
    <w:rsid w:val="00D5645A"/>
    <w:rsid w:val="00D62E45"/>
    <w:rsid w:val="00D8002C"/>
    <w:rsid w:val="00D8054F"/>
    <w:rsid w:val="00D92DE7"/>
    <w:rsid w:val="00DA496F"/>
    <w:rsid w:val="00DA4CCB"/>
    <w:rsid w:val="00DB0C2A"/>
    <w:rsid w:val="00DB2E40"/>
    <w:rsid w:val="00DB49BA"/>
    <w:rsid w:val="00DB5CC9"/>
    <w:rsid w:val="00DB6F0A"/>
    <w:rsid w:val="00DC5A52"/>
    <w:rsid w:val="00DC7B3D"/>
    <w:rsid w:val="00DD0443"/>
    <w:rsid w:val="00DD0FE5"/>
    <w:rsid w:val="00DE425E"/>
    <w:rsid w:val="00DE4503"/>
    <w:rsid w:val="00DF5B11"/>
    <w:rsid w:val="00E00358"/>
    <w:rsid w:val="00E121A1"/>
    <w:rsid w:val="00E235F7"/>
    <w:rsid w:val="00E27E76"/>
    <w:rsid w:val="00E32DD8"/>
    <w:rsid w:val="00E3567B"/>
    <w:rsid w:val="00E42603"/>
    <w:rsid w:val="00E44034"/>
    <w:rsid w:val="00E50959"/>
    <w:rsid w:val="00E562C4"/>
    <w:rsid w:val="00E566E5"/>
    <w:rsid w:val="00E7574C"/>
    <w:rsid w:val="00E90059"/>
    <w:rsid w:val="00EB1EFD"/>
    <w:rsid w:val="00EB4D9B"/>
    <w:rsid w:val="00EB7777"/>
    <w:rsid w:val="00EC29F1"/>
    <w:rsid w:val="00EC40C5"/>
    <w:rsid w:val="00EC7175"/>
    <w:rsid w:val="00EC7EF5"/>
    <w:rsid w:val="00EF02CE"/>
    <w:rsid w:val="00F10644"/>
    <w:rsid w:val="00F11ECE"/>
    <w:rsid w:val="00F15740"/>
    <w:rsid w:val="00F36E6E"/>
    <w:rsid w:val="00F40BB2"/>
    <w:rsid w:val="00F40EE8"/>
    <w:rsid w:val="00F43E29"/>
    <w:rsid w:val="00F452D9"/>
    <w:rsid w:val="00F53343"/>
    <w:rsid w:val="00F6144E"/>
    <w:rsid w:val="00F6703F"/>
    <w:rsid w:val="00F753BC"/>
    <w:rsid w:val="00F800CF"/>
    <w:rsid w:val="00F81319"/>
    <w:rsid w:val="00F82392"/>
    <w:rsid w:val="00F909AD"/>
    <w:rsid w:val="00FA01AF"/>
    <w:rsid w:val="00FA6608"/>
    <w:rsid w:val="00FC08FF"/>
    <w:rsid w:val="00FE1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6AD7FC"/>
  <w15:docId w15:val="{F79D6B36-AB04-46CA-B3D3-3ABB41DB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vam">
    <w:name w:val="dx-vam"/>
    <w:basedOn w:val="a0"/>
  </w:style>
  <w:style w:type="table" w:styleId="a3">
    <w:name w:val="Table Grid"/>
    <w:basedOn w:val="a1"/>
    <w:uiPriority w:val="59"/>
    <w:rsid w:val="0002138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3"/>
    <w:uiPriority w:val="59"/>
    <w:rsid w:val="0002138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t">
    <w:name w:val="tgt"/>
    <w:basedOn w:val="a0"/>
    <w:rsid w:val="004F03C1"/>
  </w:style>
  <w:style w:type="paragraph" w:styleId="a4">
    <w:name w:val="header"/>
    <w:basedOn w:val="a"/>
    <w:link w:val="a5"/>
    <w:unhideWhenUsed/>
    <w:rsid w:val="00603FC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603FCB"/>
    <w:rPr>
      <w:sz w:val="18"/>
      <w:szCs w:val="18"/>
    </w:rPr>
  </w:style>
  <w:style w:type="paragraph" w:styleId="a6">
    <w:name w:val="footer"/>
    <w:basedOn w:val="a"/>
    <w:link w:val="a7"/>
    <w:uiPriority w:val="99"/>
    <w:unhideWhenUsed/>
    <w:rsid w:val="00603FCB"/>
    <w:pPr>
      <w:tabs>
        <w:tab w:val="center" w:pos="4153"/>
        <w:tab w:val="right" w:pos="8306"/>
      </w:tabs>
      <w:snapToGrid w:val="0"/>
    </w:pPr>
    <w:rPr>
      <w:sz w:val="18"/>
      <w:szCs w:val="18"/>
    </w:rPr>
  </w:style>
  <w:style w:type="character" w:customStyle="1" w:styleId="a7">
    <w:name w:val="页脚 字符"/>
    <w:basedOn w:val="a0"/>
    <w:link w:val="a6"/>
    <w:uiPriority w:val="99"/>
    <w:rsid w:val="00603FCB"/>
    <w:rPr>
      <w:sz w:val="18"/>
      <w:szCs w:val="18"/>
    </w:rPr>
  </w:style>
  <w:style w:type="paragraph" w:styleId="a8">
    <w:name w:val="Balloon Text"/>
    <w:basedOn w:val="a"/>
    <w:link w:val="a9"/>
    <w:semiHidden/>
    <w:unhideWhenUsed/>
    <w:rsid w:val="00943C15"/>
    <w:rPr>
      <w:rFonts w:ascii="Segoe UI" w:hAnsi="Segoe UI" w:cs="Segoe UI"/>
      <w:sz w:val="18"/>
      <w:szCs w:val="18"/>
    </w:rPr>
  </w:style>
  <w:style w:type="character" w:customStyle="1" w:styleId="a9">
    <w:name w:val="批注框文本 字符"/>
    <w:basedOn w:val="a0"/>
    <w:link w:val="a8"/>
    <w:semiHidden/>
    <w:rsid w:val="00943C15"/>
    <w:rPr>
      <w:rFonts w:ascii="Segoe UI" w:hAnsi="Segoe UI" w:cs="Segoe UI"/>
      <w:sz w:val="18"/>
      <w:szCs w:val="18"/>
    </w:rPr>
  </w:style>
  <w:style w:type="character" w:styleId="aa">
    <w:name w:val="annotation reference"/>
    <w:basedOn w:val="a0"/>
    <w:semiHidden/>
    <w:unhideWhenUsed/>
    <w:rsid w:val="00757BC3"/>
    <w:rPr>
      <w:sz w:val="16"/>
      <w:szCs w:val="16"/>
    </w:rPr>
  </w:style>
  <w:style w:type="paragraph" w:styleId="ab">
    <w:name w:val="annotation text"/>
    <w:basedOn w:val="a"/>
    <w:link w:val="ac"/>
    <w:semiHidden/>
    <w:unhideWhenUsed/>
    <w:rsid w:val="00757BC3"/>
    <w:rPr>
      <w:sz w:val="20"/>
      <w:szCs w:val="20"/>
    </w:rPr>
  </w:style>
  <w:style w:type="character" w:customStyle="1" w:styleId="ac">
    <w:name w:val="批注文字 字符"/>
    <w:basedOn w:val="a0"/>
    <w:link w:val="ab"/>
    <w:semiHidden/>
    <w:rsid w:val="00757BC3"/>
  </w:style>
  <w:style w:type="paragraph" w:styleId="ad">
    <w:name w:val="annotation subject"/>
    <w:basedOn w:val="ab"/>
    <w:next w:val="ab"/>
    <w:link w:val="ae"/>
    <w:semiHidden/>
    <w:unhideWhenUsed/>
    <w:rsid w:val="00757BC3"/>
    <w:rPr>
      <w:b/>
      <w:bCs/>
    </w:rPr>
  </w:style>
  <w:style w:type="character" w:customStyle="1" w:styleId="ae">
    <w:name w:val="批注主题 字符"/>
    <w:basedOn w:val="ac"/>
    <w:link w:val="ad"/>
    <w:semiHidden/>
    <w:rsid w:val="00757B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27</Pages>
  <Words>5360</Words>
  <Characters>30556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Basic Sciences-Dr. Kashif Asghar</dc:creator>
  <cp:lastModifiedBy>wdm</cp:lastModifiedBy>
  <cp:revision>21</cp:revision>
  <dcterms:created xsi:type="dcterms:W3CDTF">2020-11-02T03:37:00Z</dcterms:created>
  <dcterms:modified xsi:type="dcterms:W3CDTF">2020-11-10T09:18:00Z</dcterms:modified>
</cp:coreProperties>
</file>