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BF" w:rsidRPr="00F52755" w:rsidRDefault="000401BF" w:rsidP="00C51B95">
      <w:pPr>
        <w:adjustRightInd w:val="0"/>
        <w:snapToGrid w:val="0"/>
        <w:spacing w:after="0" w:line="360" w:lineRule="auto"/>
        <w:jc w:val="both"/>
        <w:rPr>
          <w:rFonts w:ascii="Book Antiqua" w:hAnsi="Book Antiqua" w:cs="Book Antiqua"/>
          <w:i/>
          <w:iCs/>
        </w:rPr>
      </w:pPr>
      <w:r w:rsidRPr="00F52755">
        <w:rPr>
          <w:rFonts w:ascii="Book Antiqua" w:hAnsi="Book Antiqua" w:cs="Book Antiqua"/>
          <w:b/>
          <w:bCs/>
          <w:color w:val="0033CC"/>
        </w:rPr>
        <w:t>Name of journal:</w:t>
      </w:r>
      <w:r w:rsidRPr="00F52755">
        <w:rPr>
          <w:rFonts w:ascii="Book Antiqua" w:hAnsi="Book Antiqua" w:cs="Book Antiqua"/>
          <w:b/>
          <w:bCs/>
          <w:color w:val="000000"/>
        </w:rPr>
        <w:t xml:space="preserve"> </w:t>
      </w:r>
      <w:r w:rsidRPr="00F52755">
        <w:rPr>
          <w:rFonts w:ascii="Book Antiqua" w:hAnsi="Book Antiqua" w:cs="Book Antiqua"/>
          <w:i/>
          <w:iCs/>
        </w:rPr>
        <w:t>World Journal of Gastroenterology</w:t>
      </w:r>
    </w:p>
    <w:p w:rsidR="000401BF" w:rsidRPr="00F52755" w:rsidRDefault="000401BF" w:rsidP="00C51B95">
      <w:pPr>
        <w:adjustRightInd w:val="0"/>
        <w:snapToGrid w:val="0"/>
        <w:spacing w:after="0" w:line="360" w:lineRule="auto"/>
        <w:jc w:val="both"/>
        <w:rPr>
          <w:rFonts w:ascii="Book Antiqua" w:hAnsi="Book Antiqua" w:cs="Book Antiqua"/>
          <w:b/>
          <w:bCs/>
          <w:color w:val="000000"/>
        </w:rPr>
      </w:pPr>
      <w:r w:rsidRPr="00F52755">
        <w:rPr>
          <w:rFonts w:ascii="Book Antiqua" w:hAnsi="Book Antiqua" w:cs="Book Antiqua"/>
          <w:b/>
          <w:bCs/>
          <w:color w:val="0033CC"/>
        </w:rPr>
        <w:t>ESPS Manuscript NO:</w:t>
      </w:r>
      <w:r w:rsidRPr="00F52755">
        <w:rPr>
          <w:rFonts w:ascii="Book Antiqua" w:hAnsi="Book Antiqua" w:cs="Book Antiqua"/>
          <w:b/>
          <w:bCs/>
          <w:color w:val="222222"/>
        </w:rPr>
        <w:t xml:space="preserve"> </w:t>
      </w:r>
      <w:r w:rsidRPr="00F52755">
        <w:rPr>
          <w:rFonts w:ascii="Book Antiqua" w:hAnsi="Book Antiqua" w:cs="Book Antiqua"/>
          <w:b/>
          <w:bCs/>
          <w:color w:val="222222"/>
          <w:lang w:eastAsia="zh-CN"/>
        </w:rPr>
        <w:t>5</w:t>
      </w:r>
      <w:r w:rsidRPr="00F52755">
        <w:rPr>
          <w:rFonts w:ascii="Book Antiqua" w:hAnsi="Book Antiqua" w:cs="Book Antiqua"/>
          <w:b/>
          <w:bCs/>
          <w:color w:val="000000"/>
          <w:lang w:eastAsia="zh-CN"/>
        </w:rPr>
        <w:t>60</w:t>
      </w:r>
      <w:r w:rsidRPr="00F52755">
        <w:rPr>
          <w:rFonts w:ascii="Book Antiqua" w:hAnsi="Book Antiqua" w:cs="Book Antiqua"/>
          <w:b/>
          <w:bCs/>
          <w:color w:val="000000"/>
        </w:rPr>
        <w:t xml:space="preserve"> </w:t>
      </w:r>
    </w:p>
    <w:p w:rsidR="000401BF" w:rsidRPr="00F52755" w:rsidRDefault="000401BF" w:rsidP="00C51B95">
      <w:pPr>
        <w:adjustRightInd w:val="0"/>
        <w:snapToGrid w:val="0"/>
        <w:spacing w:after="0" w:line="360" w:lineRule="auto"/>
        <w:jc w:val="both"/>
        <w:rPr>
          <w:rFonts w:ascii="Book Antiqua" w:hAnsi="Book Antiqua" w:cs="Book Antiqua"/>
          <w:b/>
          <w:bCs/>
          <w:color w:val="000000"/>
        </w:rPr>
      </w:pPr>
      <w:r w:rsidRPr="00F52755">
        <w:rPr>
          <w:rFonts w:ascii="Book Antiqua" w:hAnsi="Book Antiqua" w:cs="Book Antiqua"/>
          <w:b/>
          <w:bCs/>
          <w:color w:val="0033CC"/>
        </w:rPr>
        <w:t>Columns:</w:t>
      </w:r>
      <w:r w:rsidRPr="00F52755">
        <w:rPr>
          <w:rFonts w:ascii="Book Antiqua" w:hAnsi="Book Antiqua" w:cs="Book Antiqua"/>
          <w:b/>
          <w:bCs/>
          <w:color w:val="000000"/>
        </w:rPr>
        <w:t xml:space="preserve"> </w:t>
      </w:r>
      <w:r w:rsidRPr="00F52755">
        <w:rPr>
          <w:rFonts w:ascii="Book Antiqua" w:eastAsia="幼圆" w:hAnsi="Book Antiqua" w:cs="Book Antiqua"/>
          <w:b/>
          <w:bCs/>
          <w:color w:val="000000"/>
        </w:rPr>
        <w:t>ORIGINAL ARTICLES</w:t>
      </w:r>
    </w:p>
    <w:p w:rsidR="000401BF" w:rsidRDefault="000401BF" w:rsidP="00C51B95">
      <w:pPr>
        <w:adjustRightInd w:val="0"/>
        <w:snapToGrid w:val="0"/>
        <w:spacing w:after="0" w:line="360" w:lineRule="auto"/>
        <w:jc w:val="both"/>
        <w:rPr>
          <w:rFonts w:ascii="Book Antiqua" w:hAnsi="Book Antiqua" w:cs="Book Antiqua"/>
          <w:lang w:eastAsia="zh-CN"/>
        </w:rPr>
      </w:pPr>
    </w:p>
    <w:p w:rsidR="000401BF" w:rsidRDefault="000401BF" w:rsidP="00C51B95">
      <w:pPr>
        <w:adjustRightInd w:val="0"/>
        <w:snapToGrid w:val="0"/>
        <w:spacing w:after="0" w:line="360" w:lineRule="auto"/>
        <w:jc w:val="both"/>
        <w:rPr>
          <w:rFonts w:ascii="Book Antiqua" w:hAnsi="Book Antiqua" w:cs="Book Antiqua"/>
          <w:b/>
          <w:bCs/>
          <w:lang w:val="en-GB" w:eastAsia="zh-CN"/>
        </w:rPr>
      </w:pPr>
      <w:r w:rsidRPr="00F52755">
        <w:rPr>
          <w:rFonts w:ascii="Book Antiqua" w:hAnsi="Book Antiqua" w:cs="Book Antiqua"/>
          <w:b/>
          <w:bCs/>
          <w:lang w:val="en-GB"/>
        </w:rPr>
        <w:t xml:space="preserve">Psychosocial factors and their association with reflux </w:t>
      </w:r>
      <w:proofErr w:type="spellStart"/>
      <w:r w:rsidRPr="00F52755">
        <w:rPr>
          <w:rFonts w:ascii="Book Antiqua" w:hAnsi="Book Antiqua" w:cs="Book Antiqua"/>
          <w:b/>
          <w:bCs/>
          <w:lang w:val="en-GB"/>
        </w:rPr>
        <w:t>oesophagitis</w:t>
      </w:r>
      <w:proofErr w:type="spellEnd"/>
      <w:r w:rsidRPr="00F52755">
        <w:rPr>
          <w:rFonts w:ascii="Book Antiqua" w:hAnsi="Book Antiqua" w:cs="Book Antiqua"/>
          <w:b/>
          <w:bCs/>
          <w:lang w:val="en-GB"/>
        </w:rPr>
        <w:t xml:space="preserve">, </w:t>
      </w:r>
      <w:r w:rsidR="00DA79EC" w:rsidRPr="00F52755">
        <w:rPr>
          <w:rFonts w:ascii="Book Antiqua" w:hAnsi="Book Antiqua" w:cs="Book Antiqua"/>
          <w:b/>
          <w:bCs/>
          <w:lang w:val="en-GB"/>
        </w:rPr>
        <w:t>B</w:t>
      </w:r>
      <w:r w:rsidRPr="00F52755">
        <w:rPr>
          <w:rFonts w:ascii="Book Antiqua" w:hAnsi="Book Antiqua" w:cs="Book Antiqua"/>
          <w:b/>
          <w:bCs/>
          <w:lang w:val="en-GB"/>
        </w:rPr>
        <w:t>arrett’s oesophagus and oesophageal adenocarcinoma</w:t>
      </w:r>
    </w:p>
    <w:p w:rsidR="000401BF" w:rsidRDefault="000401BF" w:rsidP="00C51B95">
      <w:pPr>
        <w:adjustRightInd w:val="0"/>
        <w:snapToGrid w:val="0"/>
        <w:spacing w:after="0" w:line="360" w:lineRule="auto"/>
        <w:jc w:val="both"/>
        <w:rPr>
          <w:rFonts w:ascii="Book Antiqua" w:hAnsi="Book Antiqua" w:cs="Book Antiqua"/>
          <w:lang w:val="en-GB" w:eastAsia="zh-CN"/>
        </w:rPr>
      </w:pPr>
    </w:p>
    <w:p w:rsidR="000401BF" w:rsidRPr="00F52755" w:rsidRDefault="000401BF" w:rsidP="00C51B95">
      <w:pPr>
        <w:adjustRightInd w:val="0"/>
        <w:snapToGrid w:val="0"/>
        <w:spacing w:after="0" w:line="360" w:lineRule="auto"/>
        <w:jc w:val="both"/>
        <w:rPr>
          <w:rFonts w:ascii="Book Antiqua" w:hAnsi="Book Antiqua" w:cs="Book Antiqua"/>
          <w:lang w:val="en-GB"/>
        </w:rPr>
      </w:pPr>
      <w:r w:rsidRPr="00653FFB">
        <w:rPr>
          <w:rFonts w:ascii="Book Antiqua" w:hAnsi="Book Antiqua" w:cs="Book Antiqua"/>
          <w:lang w:val="en-GB" w:eastAsia="zh-CN"/>
        </w:rPr>
        <w:t>Denver P</w:t>
      </w:r>
      <w:r w:rsidRPr="00F52755">
        <w:rPr>
          <w:rFonts w:ascii="Book Antiqua" w:hAnsi="Book Antiqua" w:cs="Book Antiqua"/>
          <w:i/>
          <w:iCs/>
          <w:lang w:val="en-GB" w:eastAsia="zh-CN"/>
        </w:rPr>
        <w:t xml:space="preserve"> et al</w:t>
      </w:r>
      <w:r>
        <w:rPr>
          <w:rFonts w:ascii="Book Antiqua" w:hAnsi="Book Antiqua" w:cs="Book Antiqua"/>
          <w:lang w:val="en-GB" w:eastAsia="zh-CN"/>
        </w:rPr>
        <w:t xml:space="preserve">. </w:t>
      </w:r>
      <w:r w:rsidRPr="00F52755">
        <w:rPr>
          <w:rFonts w:ascii="Book Antiqua" w:hAnsi="Book Antiqua" w:cs="Book Antiqua"/>
          <w:lang w:val="en-GB"/>
        </w:rPr>
        <w:t>Psychosocial factors and oesophageal disorders</w:t>
      </w:r>
    </w:p>
    <w:p w:rsidR="000401BF" w:rsidRDefault="000401BF" w:rsidP="00C51B95">
      <w:pPr>
        <w:adjustRightInd w:val="0"/>
        <w:snapToGrid w:val="0"/>
        <w:spacing w:after="0" w:line="360" w:lineRule="auto"/>
        <w:jc w:val="both"/>
        <w:rPr>
          <w:rFonts w:ascii="Book Antiqua" w:hAnsi="Book Antiqua" w:cs="Book Antiqua"/>
          <w:b/>
          <w:bCs/>
          <w:lang w:val="en-GB" w:eastAsia="zh-CN"/>
        </w:rPr>
      </w:pPr>
    </w:p>
    <w:p w:rsidR="000401BF" w:rsidRDefault="000401BF" w:rsidP="00C51B95">
      <w:pPr>
        <w:adjustRightInd w:val="0"/>
        <w:snapToGrid w:val="0"/>
        <w:spacing w:after="0" w:line="360" w:lineRule="auto"/>
        <w:jc w:val="both"/>
        <w:rPr>
          <w:rFonts w:ascii="Book Antiqua" w:hAnsi="Book Antiqua" w:cs="Book Antiqua"/>
          <w:b/>
          <w:bCs/>
          <w:lang w:val="en-GB" w:eastAsia="zh-CN"/>
        </w:rPr>
      </w:pPr>
      <w:r>
        <w:rPr>
          <w:rFonts w:ascii="Book Antiqua" w:hAnsi="Book Antiqua" w:cs="Book Antiqua"/>
          <w:b/>
          <w:bCs/>
          <w:lang w:val="en-GB" w:eastAsia="zh-CN"/>
        </w:rPr>
        <w:t>Paul Denver, Michael Donnelly, Liam J Murray, Lesley A Anderson</w:t>
      </w:r>
    </w:p>
    <w:p w:rsidR="000401BF" w:rsidRDefault="000401BF" w:rsidP="00C51B95">
      <w:pPr>
        <w:adjustRightInd w:val="0"/>
        <w:snapToGrid w:val="0"/>
        <w:spacing w:after="0" w:line="360" w:lineRule="auto"/>
        <w:jc w:val="both"/>
        <w:rPr>
          <w:rFonts w:ascii="Book Antiqua" w:hAnsi="Book Antiqua" w:cs="Book Antiqua"/>
          <w:lang w:val="en-GB" w:eastAsia="zh-CN"/>
        </w:rPr>
      </w:pPr>
    </w:p>
    <w:p w:rsidR="000401BF" w:rsidRDefault="000401BF" w:rsidP="00C51B95">
      <w:pPr>
        <w:adjustRightInd w:val="0"/>
        <w:snapToGrid w:val="0"/>
        <w:spacing w:after="0" w:line="360" w:lineRule="auto"/>
        <w:jc w:val="both"/>
        <w:rPr>
          <w:rFonts w:ascii="Book Antiqua" w:hAnsi="Book Antiqua" w:cs="Book Antiqua"/>
          <w:b/>
          <w:bCs/>
          <w:lang w:val="en-GB" w:eastAsia="zh-CN"/>
        </w:rPr>
      </w:pPr>
      <w:r>
        <w:rPr>
          <w:rFonts w:ascii="Book Antiqua" w:hAnsi="Book Antiqua" w:cs="Book Antiqua"/>
          <w:b/>
          <w:bCs/>
          <w:lang w:val="en-GB" w:eastAsia="zh-CN"/>
        </w:rPr>
        <w:t>Paul Denver,</w:t>
      </w:r>
      <w:r w:rsidRPr="00AD5804">
        <w:rPr>
          <w:rFonts w:ascii="Book Antiqua" w:hAnsi="Book Antiqua" w:cs="Book Antiqua"/>
          <w:b/>
          <w:bCs/>
          <w:lang w:val="en-GB" w:eastAsia="zh-CN"/>
        </w:rPr>
        <w:t xml:space="preserve"> </w:t>
      </w:r>
      <w:r>
        <w:rPr>
          <w:rFonts w:ascii="Book Antiqua" w:hAnsi="Book Antiqua" w:cs="Book Antiqua"/>
          <w:b/>
          <w:bCs/>
          <w:lang w:val="en-GB" w:eastAsia="zh-CN"/>
        </w:rPr>
        <w:t>Michael Donnelly, Liam J Murray, Lesley A Anderson,</w:t>
      </w:r>
      <w:r w:rsidRPr="00AD5804">
        <w:rPr>
          <w:rFonts w:ascii="Book Antiqua" w:hAnsi="Book Antiqua" w:cs="Book Antiqua"/>
          <w:lang w:val="en-GB"/>
        </w:rPr>
        <w:t xml:space="preserve"> </w:t>
      </w:r>
      <w:r w:rsidRPr="00F52755">
        <w:rPr>
          <w:rFonts w:ascii="Book Antiqua" w:hAnsi="Book Antiqua" w:cs="Book Antiqua"/>
          <w:lang w:val="en-GB"/>
        </w:rPr>
        <w:t xml:space="preserve">Centre for Public Health, Queen’s University Belfast, </w:t>
      </w:r>
      <w:r w:rsidRPr="00F52755">
        <w:rPr>
          <w:rFonts w:ascii="Book Antiqua" w:hAnsi="Book Antiqua" w:cs="Book Antiqua"/>
        </w:rPr>
        <w:t>BT12 6BJ</w:t>
      </w:r>
      <w:r w:rsidRPr="00AD5804">
        <w:rPr>
          <w:rFonts w:ascii="Book Antiqua" w:hAnsi="Book Antiqua" w:cs="Book Antiqua"/>
        </w:rPr>
        <w:t xml:space="preserve"> </w:t>
      </w:r>
      <w:r w:rsidRPr="00F52755">
        <w:rPr>
          <w:rFonts w:ascii="Book Antiqua" w:hAnsi="Book Antiqua" w:cs="Book Antiqua"/>
        </w:rPr>
        <w:t>Belfast</w:t>
      </w:r>
      <w:r>
        <w:rPr>
          <w:rFonts w:ascii="Book Antiqua" w:hAnsi="Book Antiqua" w:cs="Book Antiqua"/>
          <w:lang w:eastAsia="zh-CN"/>
        </w:rPr>
        <w:t>,</w:t>
      </w:r>
      <w:r w:rsidRPr="00F52755">
        <w:rPr>
          <w:rFonts w:ascii="Book Antiqua" w:hAnsi="Book Antiqua" w:cs="Book Antiqua"/>
          <w:lang w:val="en-GB"/>
        </w:rPr>
        <w:t xml:space="preserve"> Northern Ireland</w:t>
      </w:r>
    </w:p>
    <w:p w:rsidR="000401BF" w:rsidRPr="00AD5804" w:rsidRDefault="000401BF" w:rsidP="00C51B95">
      <w:pPr>
        <w:adjustRightInd w:val="0"/>
        <w:snapToGrid w:val="0"/>
        <w:spacing w:after="0" w:line="360" w:lineRule="auto"/>
        <w:jc w:val="both"/>
        <w:rPr>
          <w:rFonts w:ascii="Book Antiqua" w:hAnsi="Book Antiqua" w:cs="Book Antiqua"/>
          <w:b/>
          <w:bCs/>
          <w:lang w:val="en-GB" w:eastAsia="zh-CN"/>
        </w:rPr>
      </w:pPr>
    </w:p>
    <w:p w:rsidR="000401BF" w:rsidRPr="00F52755" w:rsidRDefault="000401BF" w:rsidP="00C51B95">
      <w:pPr>
        <w:adjustRightInd w:val="0"/>
        <w:snapToGrid w:val="0"/>
        <w:spacing w:after="0" w:line="360" w:lineRule="auto"/>
        <w:jc w:val="both"/>
        <w:rPr>
          <w:rFonts w:ascii="Book Antiqua" w:hAnsi="Book Antiqua" w:cs="Book Antiqua"/>
          <w:lang w:val="en-GB"/>
        </w:rPr>
      </w:pPr>
      <w:r w:rsidRPr="00AD5804">
        <w:rPr>
          <w:rFonts w:ascii="Book Antiqua" w:hAnsi="Book Antiqua" w:cs="Book Antiqua"/>
          <w:b/>
          <w:bCs/>
          <w:lang w:val="en-GB"/>
        </w:rPr>
        <w:t xml:space="preserve">Author </w:t>
      </w:r>
      <w:r>
        <w:rPr>
          <w:rFonts w:ascii="Book Antiqua" w:hAnsi="Book Antiqua" w:cs="Book Antiqua"/>
          <w:b/>
          <w:bCs/>
          <w:lang w:val="en-GB" w:eastAsia="zh-CN"/>
        </w:rPr>
        <w:t>c</w:t>
      </w:r>
      <w:r w:rsidRPr="00AD5804">
        <w:rPr>
          <w:rFonts w:ascii="Book Antiqua" w:hAnsi="Book Antiqua" w:cs="Book Antiqua"/>
          <w:b/>
          <w:bCs/>
          <w:lang w:val="en-GB"/>
        </w:rPr>
        <w:t>ontributions:</w:t>
      </w:r>
      <w:r w:rsidRPr="00AD5804">
        <w:rPr>
          <w:rFonts w:ascii="Book Antiqua" w:hAnsi="Book Antiqua" w:cs="Book Antiqua"/>
          <w:lang w:val="en-GB"/>
        </w:rPr>
        <w:t xml:space="preserve"> </w:t>
      </w:r>
      <w:r w:rsidRPr="008227CD">
        <w:rPr>
          <w:rFonts w:ascii="Book Antiqua" w:hAnsi="Book Antiqua" w:cs="Book Antiqua"/>
          <w:lang w:val="en-GB" w:eastAsia="zh-CN"/>
        </w:rPr>
        <w:t>Murray LJ</w:t>
      </w:r>
      <w:r w:rsidRPr="008227CD">
        <w:rPr>
          <w:rFonts w:ascii="Book Antiqua" w:hAnsi="Book Antiqua" w:cs="Book Antiqua"/>
          <w:lang w:val="en-GB"/>
        </w:rPr>
        <w:t xml:space="preserve"> is the PI of the FINBAR study; </w:t>
      </w:r>
      <w:r w:rsidRPr="008227CD">
        <w:rPr>
          <w:rFonts w:ascii="Book Antiqua" w:hAnsi="Book Antiqua" w:cs="Book Antiqua"/>
          <w:lang w:val="en-GB" w:eastAsia="zh-CN"/>
        </w:rPr>
        <w:t>Anderson</w:t>
      </w:r>
      <w:r w:rsidRPr="008227CD">
        <w:rPr>
          <w:rFonts w:ascii="Book Antiqua" w:hAnsi="Book Antiqua" w:cs="Book Antiqua"/>
          <w:lang w:val="en-GB"/>
        </w:rPr>
        <w:t xml:space="preserve"> </w:t>
      </w:r>
      <w:r w:rsidRPr="008227CD">
        <w:rPr>
          <w:rFonts w:ascii="Book Antiqua" w:hAnsi="Book Antiqua" w:cs="Book Antiqua"/>
          <w:lang w:val="en-GB" w:eastAsia="zh-CN"/>
        </w:rPr>
        <w:t>LA</w:t>
      </w:r>
      <w:r w:rsidRPr="008227CD">
        <w:rPr>
          <w:rFonts w:ascii="Book Antiqua" w:hAnsi="Book Antiqua" w:cs="Book Antiqua"/>
          <w:lang w:val="en-GB"/>
        </w:rPr>
        <w:t xml:space="preserve"> was the project co-ordinator for the FINBAR Study; </w:t>
      </w:r>
      <w:r w:rsidRPr="008227CD">
        <w:rPr>
          <w:rFonts w:ascii="Book Antiqua" w:hAnsi="Book Antiqua" w:cs="Book Antiqua"/>
          <w:lang w:val="en-GB" w:eastAsia="zh-CN"/>
        </w:rPr>
        <w:t>Donnelly</w:t>
      </w:r>
      <w:r w:rsidRPr="008227CD">
        <w:rPr>
          <w:rFonts w:ascii="Book Antiqua" w:hAnsi="Book Antiqua" w:cs="Book Antiqua"/>
          <w:lang w:val="en-GB"/>
        </w:rPr>
        <w:t xml:space="preserve"> </w:t>
      </w:r>
      <w:r w:rsidRPr="008227CD">
        <w:rPr>
          <w:rFonts w:ascii="Book Antiqua" w:hAnsi="Book Antiqua" w:cs="Book Antiqua"/>
          <w:lang w:val="en-GB" w:eastAsia="zh-CN"/>
        </w:rPr>
        <w:t>M</w:t>
      </w:r>
      <w:r w:rsidRPr="008227CD">
        <w:rPr>
          <w:rFonts w:ascii="Book Antiqua" w:hAnsi="Book Antiqua" w:cs="Book Antiqua"/>
          <w:lang w:val="en-GB"/>
        </w:rPr>
        <w:t xml:space="preserve"> conceptualised and designed the sub-study of psychological factors including their assessment; and, supported by </w:t>
      </w:r>
      <w:r w:rsidRPr="008227CD">
        <w:rPr>
          <w:rFonts w:ascii="Book Antiqua" w:hAnsi="Book Antiqua" w:cs="Book Antiqua"/>
          <w:lang w:val="en-GB" w:eastAsia="zh-CN"/>
        </w:rPr>
        <w:t>Donnelly</w:t>
      </w:r>
      <w:r w:rsidRPr="008227CD">
        <w:rPr>
          <w:rFonts w:ascii="Book Antiqua" w:hAnsi="Book Antiqua" w:cs="Book Antiqua"/>
          <w:lang w:val="en-GB"/>
        </w:rPr>
        <w:t xml:space="preserve"> </w:t>
      </w:r>
      <w:r w:rsidRPr="008227CD">
        <w:rPr>
          <w:rFonts w:ascii="Book Antiqua" w:hAnsi="Book Antiqua" w:cs="Book Antiqua"/>
          <w:lang w:val="en-GB" w:eastAsia="zh-CN"/>
        </w:rPr>
        <w:t>M</w:t>
      </w:r>
      <w:r w:rsidRPr="008227CD">
        <w:rPr>
          <w:rFonts w:ascii="Book Antiqua" w:hAnsi="Book Antiqua" w:cs="Book Antiqua"/>
          <w:lang w:val="en-GB"/>
        </w:rPr>
        <w:t xml:space="preserve">, </w:t>
      </w:r>
      <w:r w:rsidRPr="008227CD">
        <w:rPr>
          <w:rFonts w:ascii="Book Antiqua" w:hAnsi="Book Antiqua" w:cs="Book Antiqua"/>
          <w:lang w:val="en-GB" w:eastAsia="zh-CN"/>
        </w:rPr>
        <w:t>Anderson</w:t>
      </w:r>
      <w:r w:rsidRPr="008227CD">
        <w:rPr>
          <w:rFonts w:ascii="Book Antiqua" w:hAnsi="Book Antiqua" w:cs="Book Antiqua"/>
          <w:lang w:val="en-GB"/>
        </w:rPr>
        <w:t xml:space="preserve"> </w:t>
      </w:r>
      <w:r w:rsidRPr="008227CD">
        <w:rPr>
          <w:rFonts w:ascii="Book Antiqua" w:hAnsi="Book Antiqua" w:cs="Book Antiqua"/>
          <w:lang w:val="en-GB" w:eastAsia="zh-CN"/>
        </w:rPr>
        <w:t>LA</w:t>
      </w:r>
      <w:r w:rsidRPr="008227CD">
        <w:rPr>
          <w:rFonts w:ascii="Book Antiqua" w:hAnsi="Book Antiqua" w:cs="Book Antiqua"/>
          <w:lang w:val="en-GB"/>
        </w:rPr>
        <w:t xml:space="preserve"> supervised the analysis and write-up of results undertaken by </w:t>
      </w:r>
      <w:r w:rsidRPr="008227CD">
        <w:rPr>
          <w:rFonts w:ascii="Book Antiqua" w:hAnsi="Book Antiqua" w:cs="Book Antiqua"/>
          <w:lang w:val="en-GB" w:eastAsia="zh-CN"/>
        </w:rPr>
        <w:t>Denver P</w:t>
      </w:r>
      <w:r w:rsidRPr="008227CD">
        <w:rPr>
          <w:rFonts w:ascii="Book Antiqua" w:hAnsi="Book Antiqua" w:cs="Book Antiqua"/>
          <w:lang w:val="en-GB"/>
        </w:rPr>
        <w:t>. All authors contributed to the writing and production of the manuscript.</w:t>
      </w:r>
    </w:p>
    <w:p w:rsidR="000401BF" w:rsidRDefault="000401BF" w:rsidP="00C51B95">
      <w:pPr>
        <w:adjustRightInd w:val="0"/>
        <w:snapToGrid w:val="0"/>
        <w:spacing w:after="0" w:line="360" w:lineRule="auto"/>
        <w:jc w:val="both"/>
        <w:rPr>
          <w:rFonts w:ascii="Book Antiqua" w:hAnsi="Book Antiqua" w:cs="Book Antiqua"/>
          <w:lang w:val="en-GB" w:eastAsia="zh-CN"/>
        </w:rPr>
      </w:pPr>
    </w:p>
    <w:p w:rsidR="000401BF" w:rsidRDefault="000401BF" w:rsidP="00C51B95">
      <w:pPr>
        <w:adjustRightInd w:val="0"/>
        <w:snapToGrid w:val="0"/>
        <w:spacing w:after="0" w:line="360" w:lineRule="auto"/>
        <w:jc w:val="both"/>
        <w:rPr>
          <w:rFonts w:ascii="Book Antiqua" w:hAnsi="Book Antiqua" w:cs="Book Antiqua"/>
          <w:lang w:eastAsia="zh-CN"/>
        </w:rPr>
      </w:pPr>
      <w:r w:rsidRPr="008227CD">
        <w:rPr>
          <w:rFonts w:ascii="Book Antiqua" w:hAnsi="Book Antiqua" w:cs="Book Antiqua"/>
          <w:b/>
          <w:bCs/>
        </w:rPr>
        <w:t>Correspondence to:</w:t>
      </w:r>
      <w:r>
        <w:rPr>
          <w:rFonts w:ascii="Book Antiqua" w:hAnsi="Book Antiqua" w:cs="Book Antiqua"/>
        </w:rPr>
        <w:t xml:space="preserve"> </w:t>
      </w:r>
      <w:r w:rsidRPr="008227CD">
        <w:rPr>
          <w:rFonts w:ascii="Book Antiqua" w:hAnsi="Book Antiqua" w:cs="Book Antiqua"/>
          <w:b/>
          <w:bCs/>
        </w:rPr>
        <w:t>Lesley A Anderson, PhD, Lecturer in Epidemiology,</w:t>
      </w:r>
      <w:r w:rsidRPr="00F52755">
        <w:rPr>
          <w:rFonts w:ascii="Book Antiqua" w:hAnsi="Book Antiqua" w:cs="Book Antiqua"/>
        </w:rPr>
        <w:t xml:space="preserve"> Centre for Public Health, Queen’s University Belfast, Institute of Clinical Sciences, Block B, Grosvenor Road, BT12 6BJ </w:t>
      </w:r>
      <w:r>
        <w:rPr>
          <w:rFonts w:ascii="Book Antiqua" w:hAnsi="Book Antiqua" w:cs="Book Antiqua"/>
        </w:rPr>
        <w:t>Belfast, Northern Ireland</w:t>
      </w:r>
      <w:r w:rsidRPr="00F52755">
        <w:rPr>
          <w:rFonts w:ascii="Book Antiqua" w:hAnsi="Book Antiqua" w:cs="Book Antiqua"/>
        </w:rPr>
        <w:t xml:space="preserve">. </w:t>
      </w:r>
      <w:hyperlink r:id="rId8" w:history="1">
        <w:r w:rsidRPr="00F52755">
          <w:rPr>
            <w:rStyle w:val="a8"/>
            <w:rFonts w:ascii="Book Antiqua" w:hAnsi="Book Antiqua" w:cs="Book Antiqua"/>
          </w:rPr>
          <w:t>l.anderson@qub.ac.uk</w:t>
        </w:r>
      </w:hyperlink>
      <w:r w:rsidRPr="00F52755">
        <w:rPr>
          <w:rFonts w:ascii="Book Antiqua" w:hAnsi="Book Antiqua" w:cs="Book Antiqua"/>
        </w:rPr>
        <w:t xml:space="preserve">. </w:t>
      </w:r>
    </w:p>
    <w:p w:rsidR="000401BF" w:rsidRDefault="000401BF" w:rsidP="00FC5718">
      <w:pPr>
        <w:adjustRightInd w:val="0"/>
        <w:snapToGrid w:val="0"/>
        <w:spacing w:after="0" w:line="360" w:lineRule="auto"/>
        <w:ind w:rightChars="-56" w:right="-134"/>
        <w:jc w:val="both"/>
        <w:rPr>
          <w:rFonts w:ascii="Book Antiqua" w:hAnsi="Book Antiqua" w:cs="Book Antiqua"/>
          <w:b/>
          <w:bCs/>
          <w:lang w:eastAsia="zh-CN"/>
        </w:rPr>
      </w:pPr>
      <w:bookmarkStart w:id="0" w:name="_GoBack"/>
      <w:bookmarkEnd w:id="0"/>
    </w:p>
    <w:p w:rsidR="000401BF" w:rsidRPr="00191A2F" w:rsidRDefault="000401BF" w:rsidP="00FC5718">
      <w:pPr>
        <w:adjustRightInd w:val="0"/>
        <w:snapToGrid w:val="0"/>
        <w:spacing w:after="0" w:line="360" w:lineRule="auto"/>
        <w:ind w:rightChars="-56" w:right="-134"/>
        <w:jc w:val="both"/>
        <w:rPr>
          <w:rFonts w:ascii="Book Antiqua" w:hAnsi="Book Antiqua" w:cs="Book Antiqua"/>
          <w:lang w:eastAsia="zh-CN"/>
        </w:rPr>
      </w:pPr>
      <w:r w:rsidRPr="00B678EA">
        <w:rPr>
          <w:rFonts w:ascii="Book Antiqua" w:hAnsi="Book Antiqua" w:cs="Book Antiqua"/>
          <w:b/>
          <w:bCs/>
        </w:rPr>
        <w:t>Telephone:</w:t>
      </w:r>
      <w:r w:rsidRPr="003E6D37">
        <w:rPr>
          <w:rFonts w:ascii="Book Antiqua" w:hAnsi="Book Antiqua" w:cs="Book Antiqua"/>
        </w:rPr>
        <w:t xml:space="preserve"> </w:t>
      </w:r>
      <w:r>
        <w:rPr>
          <w:rFonts w:ascii="Book Antiqua" w:hAnsi="Book Antiqua" w:cs="Book Antiqua"/>
        </w:rPr>
        <w:t>+44</w:t>
      </w:r>
      <w:r>
        <w:rPr>
          <w:rFonts w:ascii="Book Antiqua" w:hAnsi="Book Antiqua" w:cs="Book Antiqua"/>
          <w:lang w:eastAsia="zh-CN"/>
        </w:rPr>
        <w:t>-</w:t>
      </w:r>
      <w:r w:rsidRPr="00F52755">
        <w:rPr>
          <w:rFonts w:ascii="Book Antiqua" w:hAnsi="Book Antiqua" w:cs="Book Antiqua"/>
        </w:rPr>
        <w:t>0</w:t>
      </w:r>
      <w:r>
        <w:rPr>
          <w:rFonts w:ascii="Book Antiqua" w:hAnsi="Book Antiqua" w:cs="Book Antiqua"/>
        </w:rPr>
        <w:t>28</w:t>
      </w:r>
      <w:r>
        <w:rPr>
          <w:rFonts w:ascii="Book Antiqua" w:hAnsi="Book Antiqua" w:cs="Book Antiqua"/>
          <w:lang w:eastAsia="zh-CN"/>
        </w:rPr>
        <w:t>-</w:t>
      </w:r>
      <w:r>
        <w:rPr>
          <w:rFonts w:ascii="Book Antiqua" w:hAnsi="Book Antiqua" w:cs="Book Antiqua"/>
        </w:rPr>
        <w:t>9063-</w:t>
      </w:r>
      <w:r w:rsidRPr="00F52755">
        <w:rPr>
          <w:rFonts w:ascii="Book Antiqua" w:hAnsi="Book Antiqua" w:cs="Book Antiqua"/>
        </w:rPr>
        <w:t>2315</w:t>
      </w:r>
      <w:r w:rsidRPr="003E6D37">
        <w:rPr>
          <w:rFonts w:ascii="Book Antiqua" w:hAnsi="Book Antiqua" w:cs="Book Antiqua"/>
        </w:rPr>
        <w:t xml:space="preserve">  </w:t>
      </w:r>
      <w:r>
        <w:rPr>
          <w:rFonts w:ascii="Book Antiqua" w:hAnsi="Book Antiqua" w:cs="Book Antiqua"/>
          <w:lang w:eastAsia="zh-CN"/>
        </w:rPr>
        <w:t xml:space="preserve"> </w:t>
      </w:r>
      <w:r w:rsidRPr="0053229B">
        <w:rPr>
          <w:rFonts w:ascii="Book Antiqua" w:hAnsi="Book Antiqua" w:cs="Book Antiqua"/>
          <w:lang w:eastAsia="zh-CN"/>
        </w:rPr>
        <w:t xml:space="preserve"> </w:t>
      </w:r>
      <w:r w:rsidRPr="00B678EA">
        <w:rPr>
          <w:rFonts w:ascii="Book Antiqua" w:hAnsi="Book Antiqua" w:cs="Book Antiqua"/>
          <w:b/>
          <w:bCs/>
        </w:rPr>
        <w:t>Fax:</w:t>
      </w:r>
      <w:r w:rsidRPr="003E6D37">
        <w:rPr>
          <w:rFonts w:ascii="Book Antiqua" w:hAnsi="Book Antiqua" w:cs="Book Antiqua"/>
        </w:rPr>
        <w:t xml:space="preserve"> </w:t>
      </w:r>
      <w:r w:rsidRPr="00F52755">
        <w:rPr>
          <w:rFonts w:ascii="Book Antiqua" w:hAnsi="Book Antiqua" w:cs="Book Antiqua"/>
        </w:rPr>
        <w:t>+44</w:t>
      </w:r>
      <w:r>
        <w:rPr>
          <w:rFonts w:ascii="Book Antiqua" w:hAnsi="Book Antiqua" w:cs="Book Antiqua"/>
          <w:lang w:eastAsia="zh-CN"/>
        </w:rPr>
        <w:t>-</w:t>
      </w:r>
      <w:r>
        <w:rPr>
          <w:rFonts w:ascii="Book Antiqua" w:hAnsi="Book Antiqua" w:cs="Book Antiqua"/>
        </w:rPr>
        <w:t>0</w:t>
      </w:r>
      <w:r w:rsidRPr="00F52755">
        <w:rPr>
          <w:rFonts w:ascii="Book Antiqua" w:hAnsi="Book Antiqua" w:cs="Book Antiqua"/>
        </w:rPr>
        <w:t>28</w:t>
      </w:r>
      <w:r>
        <w:rPr>
          <w:rFonts w:ascii="Book Antiqua" w:hAnsi="Book Antiqua" w:cs="Book Antiqua"/>
          <w:lang w:eastAsia="zh-CN"/>
        </w:rPr>
        <w:t>-</w:t>
      </w:r>
      <w:r>
        <w:rPr>
          <w:rFonts w:ascii="Book Antiqua" w:hAnsi="Book Antiqua" w:cs="Book Antiqua"/>
        </w:rPr>
        <w:t>9024</w:t>
      </w:r>
      <w:r>
        <w:rPr>
          <w:rFonts w:ascii="Book Antiqua" w:hAnsi="Book Antiqua" w:cs="Book Antiqua"/>
          <w:lang w:eastAsia="zh-CN"/>
        </w:rPr>
        <w:t>-</w:t>
      </w:r>
      <w:r w:rsidRPr="00F52755">
        <w:rPr>
          <w:rFonts w:ascii="Book Antiqua" w:hAnsi="Book Antiqua" w:cs="Book Antiqua"/>
        </w:rPr>
        <w:t>8017</w:t>
      </w:r>
    </w:p>
    <w:p w:rsidR="000401BF" w:rsidRPr="00CB0011" w:rsidRDefault="000401BF" w:rsidP="00FC5718">
      <w:pPr>
        <w:adjustRightInd w:val="0"/>
        <w:snapToGrid w:val="0"/>
        <w:spacing w:after="0" w:line="360" w:lineRule="auto"/>
        <w:ind w:rightChars="-56" w:right="-134"/>
        <w:jc w:val="both"/>
        <w:rPr>
          <w:rFonts w:ascii="Book Antiqua" w:hAnsi="Book Antiqua" w:cs="Book Antiqua"/>
          <w:lang w:eastAsia="zh-CN"/>
        </w:rPr>
      </w:pPr>
      <w:r w:rsidRPr="003E6D37">
        <w:rPr>
          <w:rFonts w:ascii="Book Antiqua" w:hAnsi="Book Antiqua" w:cs="Book Antiqua"/>
          <w:b/>
          <w:bCs/>
        </w:rPr>
        <w:t>Received:</w:t>
      </w:r>
      <w:r w:rsidRPr="003E6D37">
        <w:rPr>
          <w:rFonts w:ascii="Book Antiqua" w:hAnsi="Book Antiqua" w:cs="Book Antiqua"/>
        </w:rPr>
        <w:t xml:space="preserve"> </w:t>
      </w:r>
      <w:r w:rsidRPr="00191A2F">
        <w:rPr>
          <w:rFonts w:ascii="Book Antiqua" w:hAnsi="Book Antiqua" w:cs="Book Antiqua"/>
          <w:lang w:eastAsia="zh-CN"/>
        </w:rPr>
        <w:t>September</w:t>
      </w:r>
      <w:r w:rsidRPr="00CB0011">
        <w:rPr>
          <w:rFonts w:ascii="Book Antiqua" w:hAnsi="Book Antiqua" w:cs="Book Antiqua"/>
          <w:lang w:eastAsia="zh-CN"/>
        </w:rPr>
        <w:t xml:space="preserve"> </w:t>
      </w:r>
      <w:r>
        <w:rPr>
          <w:rFonts w:ascii="Book Antiqua" w:hAnsi="Book Antiqua" w:cs="Book Antiqua"/>
          <w:lang w:eastAsia="zh-CN"/>
        </w:rPr>
        <w:t>18</w:t>
      </w:r>
      <w:r w:rsidRPr="00CB0011">
        <w:rPr>
          <w:rFonts w:ascii="Book Antiqua" w:hAnsi="Book Antiqua" w:cs="Book Antiqua"/>
          <w:lang w:eastAsia="zh-CN"/>
        </w:rPr>
        <w:t>, 2012</w:t>
      </w:r>
      <w:r w:rsidRPr="003E6D37">
        <w:rPr>
          <w:rFonts w:ascii="Book Antiqua" w:hAnsi="Book Antiqua" w:cs="Book Antiqua"/>
        </w:rPr>
        <w:t xml:space="preserve">    </w:t>
      </w:r>
      <w:r w:rsidRPr="003E6D37">
        <w:rPr>
          <w:rFonts w:ascii="Book Antiqua" w:hAnsi="Book Antiqua" w:cs="Book Antiqua"/>
          <w:b/>
          <w:bCs/>
        </w:rPr>
        <w:t xml:space="preserve"> </w:t>
      </w:r>
      <w:r w:rsidRPr="00CC0897">
        <w:rPr>
          <w:rFonts w:ascii="Book Antiqua" w:hAnsi="Book Antiqua" w:cs="Book Antiqua"/>
          <w:b/>
          <w:bCs/>
          <w:lang w:eastAsia="zh-CN"/>
        </w:rPr>
        <w:t xml:space="preserve"> </w:t>
      </w:r>
      <w:r w:rsidRPr="003E6D37">
        <w:rPr>
          <w:rFonts w:ascii="Book Antiqua" w:hAnsi="Book Antiqua" w:cs="Book Antiqua"/>
          <w:b/>
          <w:bCs/>
        </w:rPr>
        <w:t xml:space="preserve">Revised: </w:t>
      </w:r>
      <w:r>
        <w:rPr>
          <w:rFonts w:ascii="Book Antiqua" w:hAnsi="Book Antiqua" w:cs="Book Antiqua"/>
          <w:lang w:eastAsia="zh-CN"/>
        </w:rPr>
        <w:t>October</w:t>
      </w:r>
      <w:r w:rsidRPr="00CB0011">
        <w:rPr>
          <w:rFonts w:ascii="Book Antiqua" w:hAnsi="Book Antiqua" w:cs="Book Antiqua"/>
          <w:lang w:eastAsia="zh-CN"/>
        </w:rPr>
        <w:t xml:space="preserve"> </w:t>
      </w:r>
      <w:r>
        <w:rPr>
          <w:rFonts w:ascii="Book Antiqua" w:hAnsi="Book Antiqua" w:cs="Book Antiqua"/>
          <w:lang w:eastAsia="zh-CN"/>
        </w:rPr>
        <w:t>25</w:t>
      </w:r>
      <w:r w:rsidRPr="00CB0011">
        <w:rPr>
          <w:rFonts w:ascii="Book Antiqua" w:hAnsi="Book Antiqua" w:cs="Book Antiqua"/>
          <w:lang w:eastAsia="zh-CN"/>
        </w:rPr>
        <w:t>, 2012</w:t>
      </w:r>
    </w:p>
    <w:p w:rsidR="00DA79EC" w:rsidRPr="00676D52" w:rsidRDefault="000401BF" w:rsidP="00DA79EC">
      <w:pPr>
        <w:rPr>
          <w:rFonts w:ascii="Book Antiqua" w:hAnsi="Book Antiqua"/>
        </w:rPr>
      </w:pPr>
      <w:r w:rsidRPr="003E6D37">
        <w:rPr>
          <w:rFonts w:ascii="Book Antiqua" w:hAnsi="Book Antiqua" w:cs="Book Antiqua"/>
          <w:b/>
          <w:bCs/>
        </w:rPr>
        <w:t xml:space="preserve">Accepted:  </w:t>
      </w:r>
      <w:r w:rsidR="00DA79EC" w:rsidRPr="00676D52">
        <w:rPr>
          <w:rFonts w:ascii="Book Antiqua" w:hAnsi="Book Antiqua"/>
        </w:rPr>
        <w:t>November 14, 2012</w:t>
      </w:r>
    </w:p>
    <w:p w:rsidR="000401BF" w:rsidRPr="003E6D37" w:rsidRDefault="000401BF" w:rsidP="00FC5718">
      <w:pPr>
        <w:adjustRightInd w:val="0"/>
        <w:snapToGrid w:val="0"/>
        <w:spacing w:after="0" w:line="360" w:lineRule="auto"/>
        <w:ind w:rightChars="-56" w:right="-134"/>
        <w:jc w:val="both"/>
        <w:rPr>
          <w:rFonts w:ascii="Book Antiqua" w:eastAsia="MS Mincho" w:hAnsi="Book Antiqua" w:cs="Times New Roman"/>
        </w:rPr>
      </w:pPr>
      <w:r w:rsidRPr="003E6D37">
        <w:rPr>
          <w:rFonts w:ascii="Book Antiqua" w:hAnsi="Book Antiqua" w:cs="Book Antiqua"/>
          <w:b/>
          <w:bCs/>
        </w:rPr>
        <w:t xml:space="preserve">    </w:t>
      </w:r>
    </w:p>
    <w:p w:rsidR="000401BF" w:rsidRDefault="000401BF" w:rsidP="00FC5718">
      <w:pPr>
        <w:adjustRightInd w:val="0"/>
        <w:snapToGrid w:val="0"/>
        <w:spacing w:after="0" w:line="360" w:lineRule="auto"/>
        <w:ind w:rightChars="-56" w:right="-134"/>
        <w:jc w:val="both"/>
        <w:rPr>
          <w:rFonts w:ascii="Book Antiqua" w:hAnsi="Book Antiqua" w:cs="Book Antiqua"/>
          <w:b/>
          <w:bCs/>
          <w:lang w:eastAsia="zh-CN"/>
        </w:rPr>
      </w:pPr>
      <w:r w:rsidRPr="003E6D37">
        <w:rPr>
          <w:rFonts w:ascii="Book Antiqua" w:hAnsi="Book Antiqua" w:cs="Book Antiqua"/>
          <w:b/>
          <w:bCs/>
        </w:rPr>
        <w:t>Published online:</w:t>
      </w:r>
    </w:p>
    <w:p w:rsidR="000401BF" w:rsidRDefault="000401BF" w:rsidP="00FC5718">
      <w:pPr>
        <w:adjustRightInd w:val="0"/>
        <w:snapToGrid w:val="0"/>
        <w:spacing w:after="0" w:line="360" w:lineRule="auto"/>
        <w:ind w:rightChars="-56" w:right="-134"/>
        <w:jc w:val="both"/>
        <w:rPr>
          <w:rFonts w:ascii="Book Antiqua" w:hAnsi="Book Antiqua" w:cs="Book Antiqua"/>
          <w:b/>
          <w:bCs/>
        </w:rPr>
        <w:sectPr w:rsidR="000401BF">
          <w:footerReference w:type="default" r:id="rId9"/>
          <w:pgSz w:w="11906" w:h="16838" w:code="9"/>
          <w:pgMar w:top="1440" w:right="1440" w:bottom="1440" w:left="1797" w:header="709" w:footer="709" w:gutter="0"/>
          <w:cols w:space="708"/>
          <w:docGrid w:linePitch="360"/>
        </w:sectPr>
      </w:pPr>
      <w:r w:rsidRPr="003E6D37">
        <w:rPr>
          <w:rFonts w:ascii="Book Antiqua" w:hAnsi="Book Antiqua" w:cs="Book Antiqua"/>
          <w:b/>
          <w:bCs/>
        </w:rPr>
        <w:t xml:space="preserve"> </w:t>
      </w:r>
    </w:p>
    <w:p w:rsidR="000401BF" w:rsidRPr="00191A2F" w:rsidRDefault="000401BF" w:rsidP="00C51B95">
      <w:pPr>
        <w:adjustRightInd w:val="0"/>
        <w:snapToGrid w:val="0"/>
        <w:spacing w:after="0" w:line="360" w:lineRule="auto"/>
        <w:jc w:val="both"/>
        <w:rPr>
          <w:rFonts w:ascii="Book Antiqua" w:hAnsi="Book Antiqua" w:cs="Book Antiqua"/>
          <w:b/>
          <w:bCs/>
          <w:lang w:val="en-GB" w:eastAsia="zh-CN"/>
        </w:rPr>
      </w:pPr>
      <w:r w:rsidRPr="00191A2F">
        <w:rPr>
          <w:rFonts w:ascii="Book Antiqua" w:hAnsi="Book Antiqua" w:cs="Book Antiqua"/>
          <w:b/>
          <w:bCs/>
          <w:lang w:val="en-GB"/>
        </w:rPr>
        <w:lastRenderedPageBreak/>
        <w:t>Abstract</w:t>
      </w:r>
    </w:p>
    <w:p w:rsidR="000401BF"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b/>
          <w:bCs/>
        </w:rPr>
        <w:t>AIM</w:t>
      </w:r>
      <w:r w:rsidRPr="00F52755">
        <w:rPr>
          <w:rFonts w:ascii="Book Antiqua" w:hAnsi="Book Antiqua" w:cs="Book Antiqua"/>
        </w:rPr>
        <w:t xml:space="preserve">: To investigate the role of psychological characteristics as risk factors for </w:t>
      </w:r>
      <w:proofErr w:type="spellStart"/>
      <w:r w:rsidRPr="00F52755">
        <w:rPr>
          <w:rFonts w:ascii="Book Antiqua" w:hAnsi="Book Antiqua" w:cs="Book Antiqua"/>
        </w:rPr>
        <w:t>oesophageal</w:t>
      </w:r>
      <w:proofErr w:type="spellEnd"/>
      <w:r w:rsidRPr="00F52755">
        <w:rPr>
          <w:rFonts w:ascii="Book Antiqua" w:hAnsi="Book Antiqua" w:cs="Book Antiqua"/>
        </w:rPr>
        <w:t xml:space="preserve"> adenocarcinoma (OAC), as well as the reflux-mediated precursor pathway. </w:t>
      </w:r>
    </w:p>
    <w:p w:rsidR="000401BF" w:rsidRPr="00F52755" w:rsidRDefault="000401BF" w:rsidP="00C51B95">
      <w:pPr>
        <w:adjustRightInd w:val="0"/>
        <w:snapToGrid w:val="0"/>
        <w:spacing w:after="0" w:line="360" w:lineRule="auto"/>
        <w:jc w:val="both"/>
        <w:rPr>
          <w:rFonts w:ascii="Book Antiqua" w:hAnsi="Book Antiqua" w:cs="Book Antiqua"/>
          <w:lang w:eastAsia="zh-CN"/>
        </w:rPr>
      </w:pPr>
    </w:p>
    <w:p w:rsidR="000401BF"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b/>
          <w:bCs/>
        </w:rPr>
        <w:t>METHODS:</w:t>
      </w:r>
      <w:r w:rsidRPr="00F52755">
        <w:rPr>
          <w:rFonts w:ascii="Book Antiqua" w:hAnsi="Book Antiqua" w:cs="Book Antiqua"/>
        </w:rPr>
        <w:t xml:space="preserve"> An all-Ireland population-based case-control study recruited 230 reflux </w:t>
      </w:r>
      <w:proofErr w:type="spellStart"/>
      <w:r w:rsidRPr="00F52755">
        <w:rPr>
          <w:rFonts w:ascii="Book Antiqua" w:hAnsi="Book Antiqua" w:cs="Book Antiqua"/>
        </w:rPr>
        <w:t>oesophagitis</w:t>
      </w:r>
      <w:proofErr w:type="spellEnd"/>
      <w:r w:rsidRPr="00F52755">
        <w:rPr>
          <w:rFonts w:ascii="Book Antiqua" w:hAnsi="Book Antiqua" w:cs="Book Antiqua"/>
        </w:rPr>
        <w:t xml:space="preserve"> (RO), 224 Barrett’s </w:t>
      </w:r>
      <w:proofErr w:type="spellStart"/>
      <w:r w:rsidRPr="00F52755">
        <w:rPr>
          <w:rFonts w:ascii="Book Antiqua" w:hAnsi="Book Antiqua" w:cs="Book Antiqua"/>
        </w:rPr>
        <w:t>oesophagus</w:t>
      </w:r>
      <w:proofErr w:type="spellEnd"/>
      <w:r w:rsidRPr="00F52755">
        <w:rPr>
          <w:rFonts w:ascii="Book Antiqua" w:hAnsi="Book Antiqua" w:cs="Book Antiqua"/>
        </w:rPr>
        <w:t xml:space="preserve"> (BO) and 227 OAC patients and 260 controls. Each case-control group completed measures of stress, depression, self-efficacy, self-esteem, repression and social support. A comparative analysis was undertaken using </w:t>
      </w:r>
      <w:proofErr w:type="spellStart"/>
      <w:r w:rsidRPr="00F52755">
        <w:rPr>
          <w:rFonts w:ascii="Book Antiqua" w:hAnsi="Book Antiqua" w:cs="Book Antiqua"/>
        </w:rPr>
        <w:t>polytomous</w:t>
      </w:r>
      <w:proofErr w:type="spellEnd"/>
      <w:r w:rsidRPr="00F52755">
        <w:rPr>
          <w:rFonts w:ascii="Book Antiqua" w:hAnsi="Book Antiqua" w:cs="Book Antiqua"/>
        </w:rPr>
        <w:t xml:space="preserve"> logistic regression adjusted for potential confounders. </w:t>
      </w:r>
    </w:p>
    <w:p w:rsidR="000401BF" w:rsidRPr="00F52755" w:rsidRDefault="000401BF" w:rsidP="00C51B95">
      <w:pPr>
        <w:adjustRightInd w:val="0"/>
        <w:snapToGrid w:val="0"/>
        <w:spacing w:after="0" w:line="360" w:lineRule="auto"/>
        <w:jc w:val="both"/>
        <w:rPr>
          <w:rFonts w:ascii="Book Antiqua" w:hAnsi="Book Antiqua" w:cs="Book Antiqua"/>
          <w:lang w:eastAsia="zh-CN"/>
        </w:rPr>
      </w:pPr>
    </w:p>
    <w:p w:rsidR="000401BF"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b/>
          <w:bCs/>
        </w:rPr>
        <w:t xml:space="preserve">RESULTS: </w:t>
      </w:r>
      <w:r w:rsidRPr="00F52755">
        <w:rPr>
          <w:rFonts w:ascii="Book Antiqua" w:hAnsi="Book Antiqua" w:cs="Book Antiqua"/>
        </w:rPr>
        <w:t>Compared to controls, OAC patients were almost half as likely to report high stress levels over their lifetime (</w:t>
      </w:r>
      <w:r w:rsidRPr="00191A2F">
        <w:rPr>
          <w:rFonts w:ascii="Book Antiqua" w:hAnsi="Book Antiqua" w:cs="Book Antiqua"/>
          <w:i/>
          <w:iCs/>
          <w:lang w:eastAsia="zh-CN"/>
        </w:rPr>
        <w:t>P</w:t>
      </w:r>
      <w:r>
        <w:rPr>
          <w:rFonts w:ascii="Book Antiqua" w:hAnsi="Book Antiqua" w:cs="Book Antiqua"/>
          <w:i/>
          <w:iCs/>
          <w:lang w:eastAsia="zh-CN"/>
        </w:rPr>
        <w:t xml:space="preserve"> </w:t>
      </w:r>
      <w:r w:rsidRPr="00F52755">
        <w:rPr>
          <w:rFonts w:ascii="Book Antiqua" w:hAnsi="Book Antiqua" w:cs="Book Antiqua"/>
        </w:rPr>
        <w:t>=</w:t>
      </w:r>
      <w:r>
        <w:rPr>
          <w:rFonts w:ascii="Book Antiqua" w:hAnsi="Book Antiqua" w:cs="Book Antiqua"/>
          <w:lang w:eastAsia="zh-CN"/>
        </w:rPr>
        <w:t xml:space="preserve"> </w:t>
      </w:r>
      <w:r w:rsidRPr="00F52755">
        <w:rPr>
          <w:rFonts w:ascii="Book Antiqua" w:hAnsi="Book Antiqua" w:cs="Book Antiqua"/>
        </w:rPr>
        <w:t>0.010, OR 0.51; 95% CI 0.29-0.90) and 36% less likely to report having experienced depression (OR 0.64; 95% CI 0.42-0.98). RO patients also reported significantly higher stress than controls particularly during middle- and senior-years (</w:t>
      </w:r>
      <w:r w:rsidRPr="00191A2F">
        <w:rPr>
          <w:rFonts w:ascii="Book Antiqua" w:hAnsi="Book Antiqua" w:cs="Book Antiqua"/>
          <w:i/>
          <w:iCs/>
          <w:lang w:eastAsia="zh-CN"/>
        </w:rPr>
        <w:t>P</w:t>
      </w:r>
      <w:r w:rsidRPr="00F52755">
        <w:rPr>
          <w:rFonts w:ascii="Book Antiqua" w:hAnsi="Book Antiqua" w:cs="Book Antiqua"/>
        </w:rPr>
        <w:t xml:space="preserve"> for trends &lt; 0.001).  RO patients were 37% less likely to report having been highly emotionally represse</w:t>
      </w:r>
      <w:r>
        <w:rPr>
          <w:rFonts w:ascii="Book Antiqua" w:hAnsi="Book Antiqua" w:cs="Book Antiqua"/>
        </w:rPr>
        <w:t xml:space="preserve">d (OR 0.63; 95% CI 0.41-0.95). </w:t>
      </w:r>
      <w:r w:rsidRPr="00F52755">
        <w:rPr>
          <w:rFonts w:ascii="Book Antiqua" w:hAnsi="Book Antiqua" w:cs="Book Antiqua"/>
        </w:rPr>
        <w:t>All case groups (OAC, RO and BO) were more likely than controls to report having had substantial amounts of social support (OR 2.84; 95% CI 1.63-4.97; OR 1.97; 95% CI 1.13-3.44 and OR 1.83; 95% CI</w:t>
      </w:r>
      <w:r>
        <w:rPr>
          <w:rFonts w:ascii="Book Antiqua" w:hAnsi="Book Antiqua" w:cs="Book Antiqua"/>
          <w:lang w:eastAsia="zh-CN"/>
        </w:rPr>
        <w:t xml:space="preserve"> </w:t>
      </w:r>
      <w:r w:rsidRPr="00F52755">
        <w:rPr>
          <w:rFonts w:ascii="Book Antiqua" w:hAnsi="Book Antiqua" w:cs="Book Antiqua"/>
        </w:rPr>
        <w:t>1.03-3.24, respectively).</w:t>
      </w:r>
    </w:p>
    <w:p w:rsidR="000401BF" w:rsidRPr="00F52755" w:rsidRDefault="000401BF" w:rsidP="00C51B95">
      <w:pPr>
        <w:adjustRightInd w:val="0"/>
        <w:snapToGrid w:val="0"/>
        <w:spacing w:after="0" w:line="360" w:lineRule="auto"/>
        <w:jc w:val="both"/>
        <w:rPr>
          <w:rFonts w:ascii="Book Antiqua" w:hAnsi="Book Antiqua" w:cs="Book Antiqua"/>
          <w:lang w:eastAsia="zh-CN"/>
        </w:rPr>
      </w:pPr>
    </w:p>
    <w:p w:rsidR="000401BF"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b/>
          <w:bCs/>
        </w:rPr>
        <w:t xml:space="preserve">CONCLUSION: </w:t>
      </w:r>
      <w:r w:rsidRPr="00F52755">
        <w:rPr>
          <w:rFonts w:ascii="Book Antiqua" w:hAnsi="Book Antiqua" w:cs="Book Antiqua"/>
        </w:rPr>
        <w:t>The improved psychological profile of OAC patients may be explained by response shift. The role of psychological factors in the development of OAC requires further investigation.</w:t>
      </w:r>
    </w:p>
    <w:p w:rsidR="000401BF" w:rsidRPr="00F52755" w:rsidRDefault="000401BF" w:rsidP="00C51B95">
      <w:pPr>
        <w:adjustRightInd w:val="0"/>
        <w:snapToGrid w:val="0"/>
        <w:spacing w:after="0" w:line="360" w:lineRule="auto"/>
        <w:jc w:val="both"/>
        <w:rPr>
          <w:rFonts w:ascii="Book Antiqua" w:hAnsi="Book Antiqua" w:cs="Book Antiqua"/>
          <w:lang w:eastAsia="zh-CN"/>
        </w:rPr>
      </w:pPr>
    </w:p>
    <w:p w:rsidR="000401BF" w:rsidRPr="00191A2F" w:rsidRDefault="000401BF" w:rsidP="00C51B95">
      <w:pPr>
        <w:adjustRightInd w:val="0"/>
        <w:snapToGrid w:val="0"/>
        <w:spacing w:after="0" w:line="360" w:lineRule="auto"/>
        <w:jc w:val="both"/>
        <w:rPr>
          <w:rFonts w:ascii="Book Antiqua" w:hAnsi="Book Antiqua" w:cs="Book Antiqua"/>
          <w:lang w:val="en-GB"/>
        </w:rPr>
      </w:pPr>
      <w:r w:rsidRPr="00191A2F">
        <w:rPr>
          <w:rFonts w:ascii="Book Antiqua" w:hAnsi="Book Antiqua" w:cs="Book Antiqua"/>
          <w:b/>
          <w:bCs/>
          <w:lang w:eastAsia="en-GB"/>
        </w:rPr>
        <w:t>Key Words:</w:t>
      </w:r>
      <w:r w:rsidRPr="00F52755">
        <w:rPr>
          <w:rFonts w:ascii="Book Antiqua" w:hAnsi="Book Antiqua" w:cs="Book Antiqua"/>
          <w:lang w:eastAsia="en-GB"/>
        </w:rPr>
        <w:t xml:space="preserve"> </w:t>
      </w:r>
      <w:r w:rsidRPr="00191A2F">
        <w:rPr>
          <w:rFonts w:ascii="Book Antiqua" w:hAnsi="Book Antiqua" w:cs="Book Antiqua"/>
          <w:color w:val="000000"/>
          <w:lang w:eastAsia="en-GB"/>
        </w:rPr>
        <w:t xml:space="preserve">Reflux </w:t>
      </w:r>
      <w:proofErr w:type="spellStart"/>
      <w:r w:rsidRPr="00191A2F">
        <w:rPr>
          <w:rFonts w:ascii="Book Antiqua" w:hAnsi="Book Antiqua" w:cs="Book Antiqua"/>
          <w:color w:val="000000"/>
          <w:lang w:eastAsia="en-GB"/>
        </w:rPr>
        <w:t>oesophagitis</w:t>
      </w:r>
      <w:proofErr w:type="spellEnd"/>
      <w:r w:rsidRPr="00191A2F">
        <w:rPr>
          <w:rFonts w:ascii="Book Antiqua" w:hAnsi="Book Antiqua" w:cs="Book Antiqua"/>
          <w:color w:val="000000"/>
          <w:lang w:eastAsia="en-GB"/>
        </w:rPr>
        <w:t xml:space="preserve">; Barrett’s </w:t>
      </w:r>
      <w:proofErr w:type="spellStart"/>
      <w:r w:rsidRPr="00191A2F">
        <w:rPr>
          <w:rFonts w:ascii="Book Antiqua" w:hAnsi="Book Antiqua" w:cs="Book Antiqua"/>
          <w:color w:val="000000"/>
          <w:lang w:eastAsia="en-GB"/>
        </w:rPr>
        <w:t>oesophagus</w:t>
      </w:r>
      <w:proofErr w:type="spellEnd"/>
      <w:r w:rsidRPr="00191A2F">
        <w:rPr>
          <w:rFonts w:ascii="Book Antiqua" w:hAnsi="Book Antiqua" w:cs="Book Antiqua"/>
          <w:color w:val="000000"/>
          <w:lang w:eastAsia="en-GB"/>
        </w:rPr>
        <w:t xml:space="preserve">; </w:t>
      </w:r>
      <w:proofErr w:type="spellStart"/>
      <w:r w:rsidRPr="00191A2F">
        <w:rPr>
          <w:rFonts w:ascii="Book Antiqua" w:hAnsi="Book Antiqua" w:cs="Book Antiqua"/>
          <w:color w:val="000000"/>
          <w:lang w:eastAsia="en-GB"/>
        </w:rPr>
        <w:t>Oesophageal</w:t>
      </w:r>
      <w:proofErr w:type="spellEnd"/>
      <w:r w:rsidRPr="00191A2F">
        <w:rPr>
          <w:rFonts w:ascii="Book Antiqua" w:hAnsi="Book Antiqua" w:cs="Book Antiqua"/>
          <w:color w:val="000000"/>
          <w:lang w:eastAsia="en-GB"/>
        </w:rPr>
        <w:t xml:space="preserve"> adenocarcinoma; </w:t>
      </w:r>
      <w:r w:rsidRPr="00191A2F">
        <w:rPr>
          <w:rFonts w:ascii="Book Antiqua" w:hAnsi="Book Antiqua" w:cs="Book Antiqua"/>
          <w:lang w:eastAsia="en-GB"/>
        </w:rPr>
        <w:t>Adjustment</w:t>
      </w:r>
      <w:r>
        <w:rPr>
          <w:rFonts w:ascii="Book Antiqua" w:hAnsi="Book Antiqua" w:cs="Book Antiqua"/>
          <w:lang w:eastAsia="zh-CN"/>
        </w:rPr>
        <w:t xml:space="preserve">; </w:t>
      </w:r>
      <w:r w:rsidRPr="00191A2F">
        <w:rPr>
          <w:rFonts w:ascii="Book Antiqua" w:hAnsi="Book Antiqua" w:cs="Book Antiqua"/>
          <w:lang w:eastAsia="en-GB"/>
        </w:rPr>
        <w:t>Psychological</w:t>
      </w:r>
      <w:r w:rsidRPr="00191A2F">
        <w:rPr>
          <w:rFonts w:ascii="Book Antiqua" w:hAnsi="Book Antiqua" w:cs="Book Antiqua"/>
          <w:color w:val="000000"/>
          <w:lang w:eastAsia="en-GB"/>
        </w:rPr>
        <w:t>; Psychosocial factors</w:t>
      </w:r>
    </w:p>
    <w:p w:rsidR="000401BF" w:rsidRDefault="000401BF" w:rsidP="00FC5718">
      <w:pPr>
        <w:adjustRightInd w:val="0"/>
        <w:snapToGrid w:val="0"/>
        <w:spacing w:after="0" w:line="360" w:lineRule="auto"/>
        <w:ind w:rightChars="-56" w:right="-134"/>
        <w:jc w:val="both"/>
        <w:rPr>
          <w:rFonts w:ascii="Book Antiqua" w:hAnsi="Book Antiqua" w:cs="Book Antiqua"/>
          <w:i/>
          <w:iCs/>
          <w:lang w:eastAsia="zh-CN"/>
        </w:rPr>
      </w:pPr>
    </w:p>
    <w:p w:rsidR="000401BF" w:rsidRDefault="000401BF" w:rsidP="00C51B95">
      <w:pPr>
        <w:adjustRightInd w:val="0"/>
        <w:snapToGrid w:val="0"/>
        <w:spacing w:after="0" w:line="360" w:lineRule="auto"/>
        <w:jc w:val="both"/>
        <w:rPr>
          <w:rFonts w:ascii="Book Antiqua" w:hAnsi="Book Antiqua" w:cs="Book Antiqua"/>
          <w:b/>
          <w:bCs/>
          <w:lang w:val="en-GB" w:eastAsia="zh-CN"/>
        </w:rPr>
      </w:pPr>
    </w:p>
    <w:p w:rsidR="000401BF" w:rsidRPr="00191A2F" w:rsidRDefault="000401BF" w:rsidP="00C51B95">
      <w:pPr>
        <w:adjustRightInd w:val="0"/>
        <w:snapToGrid w:val="0"/>
        <w:spacing w:after="0" w:line="360" w:lineRule="auto"/>
        <w:jc w:val="both"/>
        <w:rPr>
          <w:rFonts w:ascii="Book Antiqua" w:hAnsi="Book Antiqua" w:cs="Book Antiqua"/>
          <w:lang w:val="en-GB" w:eastAsia="zh-CN"/>
        </w:rPr>
      </w:pPr>
      <w:proofErr w:type="gramStart"/>
      <w:r w:rsidRPr="00191A2F">
        <w:rPr>
          <w:rFonts w:ascii="Book Antiqua" w:hAnsi="Book Antiqua" w:cs="Book Antiqua"/>
          <w:lang w:val="en-GB" w:eastAsia="zh-CN"/>
        </w:rPr>
        <w:lastRenderedPageBreak/>
        <w:t>Denver P, Donnelly M, Murray LJ, Anderson LA.</w:t>
      </w:r>
      <w:proofErr w:type="gramEnd"/>
      <w:r w:rsidRPr="00191A2F">
        <w:rPr>
          <w:rFonts w:ascii="Book Antiqua" w:hAnsi="Book Antiqua" w:cs="Book Antiqua"/>
          <w:lang w:val="en-GB"/>
        </w:rPr>
        <w:t xml:space="preserve"> Psychosocial factors and their association with reflux </w:t>
      </w:r>
      <w:proofErr w:type="spellStart"/>
      <w:r w:rsidRPr="00191A2F">
        <w:rPr>
          <w:rFonts w:ascii="Book Antiqua" w:hAnsi="Book Antiqua" w:cs="Book Antiqua"/>
          <w:lang w:val="en-GB"/>
        </w:rPr>
        <w:t>oesophagitis</w:t>
      </w:r>
      <w:proofErr w:type="spellEnd"/>
      <w:r w:rsidRPr="00191A2F">
        <w:rPr>
          <w:rFonts w:ascii="Book Antiqua" w:hAnsi="Book Antiqua" w:cs="Book Antiqua"/>
          <w:lang w:val="en-GB"/>
        </w:rPr>
        <w:t xml:space="preserve">, </w:t>
      </w:r>
      <w:proofErr w:type="spellStart"/>
      <w:proofErr w:type="gramStart"/>
      <w:r w:rsidRPr="00191A2F">
        <w:rPr>
          <w:rFonts w:ascii="Book Antiqua" w:hAnsi="Book Antiqua" w:cs="Book Antiqua"/>
          <w:lang w:val="en-GB"/>
        </w:rPr>
        <w:t>barrett’s</w:t>
      </w:r>
      <w:proofErr w:type="spellEnd"/>
      <w:proofErr w:type="gramEnd"/>
      <w:r w:rsidRPr="00191A2F">
        <w:rPr>
          <w:rFonts w:ascii="Book Antiqua" w:hAnsi="Book Antiqua" w:cs="Book Antiqua"/>
          <w:lang w:val="en-GB"/>
        </w:rPr>
        <w:t xml:space="preserve"> oesophagus and oesophageal adenocarcinoma</w:t>
      </w:r>
      <w:r w:rsidRPr="00191A2F">
        <w:rPr>
          <w:rFonts w:ascii="Book Antiqua" w:hAnsi="Book Antiqua" w:cs="Book Antiqua"/>
          <w:lang w:val="en-GB" w:eastAsia="zh-CN"/>
        </w:rPr>
        <w:t xml:space="preserve">. </w:t>
      </w:r>
      <w:r w:rsidRPr="00191A2F">
        <w:rPr>
          <w:rFonts w:ascii="Book Antiqua" w:hAnsi="Book Antiqua" w:cs="Book Antiqua"/>
          <w:i/>
          <w:iCs/>
        </w:rPr>
        <w:t xml:space="preserve">World J </w:t>
      </w:r>
      <w:proofErr w:type="spellStart"/>
      <w:r w:rsidRPr="00191A2F">
        <w:rPr>
          <w:rFonts w:ascii="Book Antiqua" w:hAnsi="Book Antiqua" w:cs="Book Antiqua"/>
          <w:i/>
          <w:iCs/>
        </w:rPr>
        <w:t>Gastroenterol</w:t>
      </w:r>
      <w:proofErr w:type="spellEnd"/>
      <w:r w:rsidRPr="00191A2F">
        <w:rPr>
          <w:rFonts w:ascii="Book Antiqua" w:hAnsi="Book Antiqua" w:cs="Book Antiqua"/>
        </w:rPr>
        <w:t xml:space="preserve"> 2012; 18</w:t>
      </w:r>
    </w:p>
    <w:p w:rsidR="000401BF" w:rsidRPr="009024AE" w:rsidRDefault="000401BF" w:rsidP="00C51B95">
      <w:pPr>
        <w:adjustRightInd w:val="0"/>
        <w:snapToGrid w:val="0"/>
        <w:spacing w:after="0" w:line="360" w:lineRule="auto"/>
        <w:jc w:val="both"/>
        <w:rPr>
          <w:rFonts w:ascii="Book Antiqua" w:hAnsi="Book Antiqua" w:cs="Book Antiqua"/>
          <w:lang w:val="fr-FR" w:eastAsia="zh-CN"/>
        </w:rPr>
      </w:pPr>
    </w:p>
    <w:p w:rsidR="000401BF" w:rsidRPr="009024AE" w:rsidRDefault="000401BF" w:rsidP="00C51B95">
      <w:pPr>
        <w:adjustRightInd w:val="0"/>
        <w:snapToGrid w:val="0"/>
        <w:spacing w:after="0" w:line="360" w:lineRule="auto"/>
        <w:jc w:val="both"/>
        <w:rPr>
          <w:rFonts w:ascii="Book Antiqua" w:hAnsi="Book Antiqua" w:cs="Book Antiqua"/>
          <w:lang w:eastAsia="zh-CN"/>
        </w:rPr>
      </w:pPr>
      <w:bookmarkStart w:id="1" w:name="OLE_LINK1"/>
      <w:bookmarkStart w:id="2" w:name="OLE_LINK2"/>
      <w:bookmarkStart w:id="3" w:name="OLE_LINK3"/>
      <w:r w:rsidRPr="008150D2">
        <w:rPr>
          <w:rFonts w:ascii="Book Antiqua" w:hAnsi="Book Antiqua" w:cs="Book Antiqua"/>
          <w:b/>
          <w:bCs/>
        </w:rPr>
        <w:t>Available from:</w:t>
      </w:r>
      <w:r w:rsidRPr="008150D2">
        <w:rPr>
          <w:rFonts w:ascii="Book Antiqua" w:hAnsi="Book Antiqua" w:cs="Book Antiqua"/>
        </w:rPr>
        <w:t xml:space="preserve"> URL: http://www.wjgnet.com/1007-9327/1</w:t>
      </w:r>
      <w:r>
        <w:rPr>
          <w:rFonts w:ascii="Book Antiqua" w:hAnsi="Book Antiqua" w:cs="Book Antiqua"/>
          <w:lang w:eastAsia="zh-CN"/>
        </w:rPr>
        <w:t>8</w:t>
      </w:r>
      <w:r w:rsidRPr="008150D2">
        <w:rPr>
          <w:rFonts w:ascii="Book Antiqua" w:hAnsi="Book Antiqua" w:cs="Book Antiqua"/>
        </w:rPr>
        <w:t>/0000</w:t>
      </w:r>
      <w:r>
        <w:rPr>
          <w:rFonts w:ascii="Book Antiqua" w:hAnsi="Book Antiqua" w:cs="Book Antiqua"/>
        </w:rPr>
        <w:t>.asp</w:t>
      </w:r>
    </w:p>
    <w:p w:rsidR="000401BF" w:rsidRDefault="000401BF" w:rsidP="00C51B95">
      <w:pPr>
        <w:adjustRightInd w:val="0"/>
        <w:snapToGrid w:val="0"/>
        <w:spacing w:after="0" w:line="360" w:lineRule="auto"/>
        <w:jc w:val="both"/>
        <w:rPr>
          <w:rFonts w:ascii="Book Antiqua" w:hAnsi="Book Antiqua" w:cs="Book Antiqua"/>
          <w:b/>
          <w:bCs/>
        </w:rPr>
      </w:pPr>
    </w:p>
    <w:p w:rsidR="000401BF" w:rsidRPr="004F219B" w:rsidRDefault="000401BF" w:rsidP="00C51B95">
      <w:pPr>
        <w:adjustRightInd w:val="0"/>
        <w:snapToGrid w:val="0"/>
        <w:spacing w:after="0" w:line="360" w:lineRule="auto"/>
        <w:jc w:val="both"/>
        <w:rPr>
          <w:rFonts w:ascii="Book Antiqua" w:hAnsi="Book Antiqua" w:cs="Book Antiqua"/>
          <w:lang w:val="pt-BR"/>
        </w:rPr>
      </w:pPr>
      <w:r w:rsidRPr="004F219B">
        <w:rPr>
          <w:rFonts w:ascii="Book Antiqua" w:hAnsi="Book Antiqua" w:cs="Book Antiqua"/>
          <w:b/>
          <w:bCs/>
          <w:lang w:val="pt-BR"/>
        </w:rPr>
        <w:t xml:space="preserve">DOI: </w:t>
      </w:r>
      <w:r w:rsidRPr="004F219B">
        <w:rPr>
          <w:rFonts w:ascii="Book Antiqua" w:hAnsi="Book Antiqua" w:cs="Book Antiqua"/>
          <w:lang w:val="pt-BR"/>
        </w:rPr>
        <w:t>http://dx.doi.org/10.3748/wjg.1</w:t>
      </w:r>
      <w:r>
        <w:rPr>
          <w:rFonts w:ascii="Book Antiqua" w:hAnsi="Book Antiqua" w:cs="Book Antiqua"/>
          <w:lang w:val="pt-BR" w:eastAsia="zh-CN"/>
        </w:rPr>
        <w:t>8</w:t>
      </w:r>
      <w:r w:rsidRPr="004F219B">
        <w:rPr>
          <w:rFonts w:ascii="Book Antiqua" w:hAnsi="Book Antiqua" w:cs="Book Antiqua"/>
          <w:lang w:val="pt-BR"/>
        </w:rPr>
        <w:t>.0000</w:t>
      </w:r>
    </w:p>
    <w:bookmarkEnd w:id="1"/>
    <w:bookmarkEnd w:id="2"/>
    <w:bookmarkEnd w:id="3"/>
    <w:p w:rsidR="000401BF" w:rsidRPr="004F219B" w:rsidRDefault="000401BF" w:rsidP="00C51B95">
      <w:pPr>
        <w:adjustRightInd w:val="0"/>
        <w:snapToGrid w:val="0"/>
        <w:spacing w:after="0" w:line="360" w:lineRule="auto"/>
        <w:jc w:val="both"/>
        <w:rPr>
          <w:rFonts w:ascii="Book Antiqua" w:hAnsi="Book Antiqua" w:cs="Book Antiqua"/>
          <w:b/>
          <w:bCs/>
          <w:lang w:val="pt-BR"/>
        </w:rPr>
      </w:pPr>
    </w:p>
    <w:p w:rsidR="000401BF" w:rsidRPr="004F219B" w:rsidRDefault="000401BF" w:rsidP="00C51B95">
      <w:pPr>
        <w:adjustRightInd w:val="0"/>
        <w:snapToGrid w:val="0"/>
        <w:spacing w:after="0" w:line="360" w:lineRule="auto"/>
        <w:jc w:val="both"/>
        <w:rPr>
          <w:rFonts w:ascii="Book Antiqua" w:hAnsi="Book Antiqua" w:cs="Book Antiqua"/>
          <w:b/>
          <w:bCs/>
          <w:lang w:val="pt-BR"/>
        </w:rPr>
      </w:pPr>
    </w:p>
    <w:p w:rsidR="000401BF" w:rsidRPr="004F219B" w:rsidRDefault="000401BF" w:rsidP="00C51B95">
      <w:pPr>
        <w:adjustRightInd w:val="0"/>
        <w:snapToGrid w:val="0"/>
        <w:spacing w:after="0" w:line="360" w:lineRule="auto"/>
        <w:jc w:val="both"/>
        <w:rPr>
          <w:rFonts w:ascii="Book Antiqua" w:hAnsi="Book Antiqua" w:cs="Book Antiqua"/>
          <w:b/>
          <w:bCs/>
          <w:lang w:val="pt-BR"/>
        </w:rPr>
        <w:sectPr w:rsidR="000401BF" w:rsidRPr="004F219B">
          <w:pgSz w:w="11906" w:h="16838" w:code="9"/>
          <w:pgMar w:top="1440" w:right="1440" w:bottom="1440" w:left="1797" w:header="709" w:footer="709" w:gutter="0"/>
          <w:cols w:space="708"/>
          <w:docGrid w:linePitch="360"/>
        </w:sectPr>
      </w:pPr>
    </w:p>
    <w:p w:rsidR="000401BF" w:rsidRPr="00F52755" w:rsidRDefault="000401BF" w:rsidP="00C51B95">
      <w:pPr>
        <w:adjustRightInd w:val="0"/>
        <w:snapToGrid w:val="0"/>
        <w:spacing w:after="0" w:line="360" w:lineRule="auto"/>
        <w:jc w:val="both"/>
        <w:rPr>
          <w:rFonts w:ascii="Book Antiqua" w:hAnsi="Book Antiqua" w:cs="Book Antiqua"/>
          <w:lang w:val="en-GB"/>
        </w:rPr>
      </w:pPr>
      <w:r w:rsidRPr="00F52755">
        <w:rPr>
          <w:rFonts w:ascii="Book Antiqua" w:hAnsi="Book Antiqua" w:cs="Book Antiqua"/>
          <w:b/>
          <w:bCs/>
          <w:lang w:val="en-GB"/>
        </w:rPr>
        <w:lastRenderedPageBreak/>
        <w:t>INTRODUCTION</w:t>
      </w:r>
    </w:p>
    <w:p w:rsidR="000401BF"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lang w:eastAsia="en-GB"/>
        </w:rPr>
        <w:t>Gastro-</w:t>
      </w:r>
      <w:proofErr w:type="spellStart"/>
      <w:r w:rsidRPr="00F52755">
        <w:rPr>
          <w:rFonts w:ascii="Book Antiqua" w:hAnsi="Book Antiqua" w:cs="Book Antiqua"/>
          <w:lang w:eastAsia="en-GB"/>
        </w:rPr>
        <w:t>oesophageal</w:t>
      </w:r>
      <w:proofErr w:type="spellEnd"/>
      <w:r w:rsidRPr="00F52755">
        <w:rPr>
          <w:rFonts w:ascii="Book Antiqua" w:hAnsi="Book Antiqua" w:cs="Book Antiqua"/>
          <w:lang w:eastAsia="en-GB"/>
        </w:rPr>
        <w:t xml:space="preserve"> reflux comprises a series of chronic symptoms caused by abnormal reflux of gastric and intestinal digestive </w:t>
      </w:r>
      <w:proofErr w:type="gramStart"/>
      <w:r w:rsidRPr="00F52755">
        <w:rPr>
          <w:rFonts w:ascii="Book Antiqua" w:hAnsi="Book Antiqua" w:cs="Book Antiqua"/>
          <w:lang w:eastAsia="en-GB"/>
        </w:rPr>
        <w:t>juice</w:t>
      </w:r>
      <w:r w:rsidRPr="00F52755">
        <w:rPr>
          <w:rFonts w:ascii="Book Antiqua" w:hAnsi="Book Antiqua" w:cs="Book Antiqua"/>
          <w:vertAlign w:val="superscript"/>
          <w:lang w:eastAsia="en-GB"/>
        </w:rPr>
        <w:t>[</w:t>
      </w:r>
      <w:proofErr w:type="gramEnd"/>
      <w:r w:rsidRPr="00F52755">
        <w:rPr>
          <w:rFonts w:ascii="Book Antiqua" w:hAnsi="Book Antiqua" w:cs="Book Antiqua"/>
          <w:vertAlign w:val="superscript"/>
          <w:lang w:eastAsia="en-GB"/>
        </w:rPr>
        <w:t>1]</w:t>
      </w:r>
      <w:r w:rsidRPr="00F52755">
        <w:rPr>
          <w:rFonts w:ascii="Book Antiqua" w:hAnsi="Book Antiqua" w:cs="Book Antiqua"/>
          <w:lang w:eastAsia="en-GB"/>
        </w:rPr>
        <w:t xml:space="preserve"> which may cause inflammation of the </w:t>
      </w:r>
      <w:proofErr w:type="spellStart"/>
      <w:r w:rsidRPr="00F52755">
        <w:rPr>
          <w:rFonts w:ascii="Book Antiqua" w:hAnsi="Book Antiqua" w:cs="Book Antiqua"/>
          <w:lang w:eastAsia="en-GB"/>
        </w:rPr>
        <w:t>oesophageal</w:t>
      </w:r>
      <w:proofErr w:type="spellEnd"/>
      <w:r w:rsidRPr="00F52755">
        <w:rPr>
          <w:rFonts w:ascii="Book Antiqua" w:hAnsi="Book Antiqua" w:cs="Book Antiqua"/>
          <w:lang w:eastAsia="en-GB"/>
        </w:rPr>
        <w:t xml:space="preserve"> mucosa</w:t>
      </w:r>
      <w:r w:rsidRPr="000379D0">
        <w:rPr>
          <w:rFonts w:ascii="Book Antiqua" w:hAnsi="Book Antiqua" w:cs="Book Antiqua"/>
          <w:lang w:eastAsia="en-GB"/>
        </w:rPr>
        <w:t xml:space="preserve"> </w:t>
      </w:r>
      <w:r w:rsidRPr="00F52755">
        <w:rPr>
          <w:rFonts w:ascii="Book Antiqua" w:hAnsi="Book Antiqua" w:cs="Book Antiqua"/>
          <w:lang w:eastAsia="en-GB"/>
        </w:rPr>
        <w:t xml:space="preserve">reflux </w:t>
      </w:r>
      <w:proofErr w:type="spellStart"/>
      <w:r w:rsidRPr="00F52755">
        <w:rPr>
          <w:rFonts w:ascii="Book Antiqua" w:hAnsi="Book Antiqua" w:cs="Book Antiqua"/>
          <w:lang w:eastAsia="en-GB"/>
        </w:rPr>
        <w:t>oesophagitis</w:t>
      </w:r>
      <w:proofErr w:type="spellEnd"/>
      <w:r w:rsidRPr="00F52755">
        <w:rPr>
          <w:rFonts w:ascii="Book Antiqua" w:hAnsi="Book Antiqua" w:cs="Book Antiqua"/>
          <w:lang w:eastAsia="en-GB"/>
        </w:rPr>
        <w:t xml:space="preserve"> (RO)</w:t>
      </w:r>
      <w:r w:rsidRPr="00F52755">
        <w:rPr>
          <w:rFonts w:ascii="Book Antiqua" w:hAnsi="Book Antiqua" w:cs="Book Antiqua"/>
          <w:vertAlign w:val="superscript"/>
          <w:lang w:eastAsia="en-GB"/>
        </w:rPr>
        <w:t>[2]</w:t>
      </w:r>
      <w:r w:rsidRPr="00F52755">
        <w:rPr>
          <w:rFonts w:ascii="Book Antiqua" w:hAnsi="Book Antiqua" w:cs="Book Antiqua"/>
          <w:lang w:eastAsia="en-GB"/>
        </w:rPr>
        <w:t xml:space="preserve"> or cause a squamous to columnar cell metaplasia within the distal </w:t>
      </w:r>
      <w:proofErr w:type="spellStart"/>
      <w:r w:rsidRPr="00F52755">
        <w:rPr>
          <w:rFonts w:ascii="Book Antiqua" w:hAnsi="Book Antiqua" w:cs="Book Antiqua"/>
          <w:lang w:eastAsia="en-GB"/>
        </w:rPr>
        <w:t>oesophagus</w:t>
      </w:r>
      <w:proofErr w:type="spellEnd"/>
      <w:r w:rsidRPr="000379D0">
        <w:rPr>
          <w:rFonts w:ascii="Book Antiqua" w:hAnsi="Book Antiqua" w:cs="Book Antiqua"/>
          <w:lang w:eastAsia="en-GB"/>
        </w:rPr>
        <w:t xml:space="preserve"> </w:t>
      </w:r>
      <w:r w:rsidRPr="00F52755">
        <w:rPr>
          <w:rFonts w:ascii="Book Antiqua" w:hAnsi="Book Antiqua" w:cs="Book Antiqua"/>
          <w:lang w:eastAsia="en-GB"/>
        </w:rPr>
        <w:t xml:space="preserve">Barrett’s </w:t>
      </w:r>
      <w:proofErr w:type="spellStart"/>
      <w:r w:rsidRPr="00F52755">
        <w:rPr>
          <w:rFonts w:ascii="Book Antiqua" w:hAnsi="Book Antiqua" w:cs="Book Antiqua"/>
          <w:lang w:eastAsia="en-GB"/>
        </w:rPr>
        <w:t>oesophagus</w:t>
      </w:r>
      <w:proofErr w:type="spellEnd"/>
      <w:r w:rsidRPr="00F52755">
        <w:rPr>
          <w:rFonts w:ascii="Book Antiqua" w:hAnsi="Book Antiqua" w:cs="Book Antiqua"/>
          <w:lang w:eastAsia="en-GB"/>
        </w:rPr>
        <w:t xml:space="preserve"> (BO)</w:t>
      </w:r>
      <w:r w:rsidRPr="00F52755">
        <w:rPr>
          <w:rFonts w:ascii="Book Antiqua" w:hAnsi="Book Antiqua" w:cs="Book Antiqua"/>
          <w:vertAlign w:val="superscript"/>
          <w:lang w:eastAsia="en-GB"/>
        </w:rPr>
        <w:t>[3]</w:t>
      </w:r>
      <w:r w:rsidRPr="00F52755">
        <w:rPr>
          <w:rFonts w:ascii="Book Antiqua" w:hAnsi="Book Antiqua" w:cs="Book Antiqua"/>
          <w:lang w:eastAsia="en-GB"/>
        </w:rPr>
        <w:t>.</w:t>
      </w:r>
      <w:r>
        <w:rPr>
          <w:rFonts w:ascii="Book Antiqua" w:hAnsi="Book Antiqua" w:cs="Book Antiqua"/>
          <w:vertAlign w:val="superscript"/>
          <w:lang w:eastAsia="en-GB"/>
        </w:rPr>
        <w:t xml:space="preserve"> </w:t>
      </w:r>
      <w:r w:rsidRPr="00F52755">
        <w:rPr>
          <w:rFonts w:ascii="Book Antiqua" w:hAnsi="Book Antiqua" w:cs="Book Antiqua"/>
          <w:lang w:eastAsia="en-GB"/>
        </w:rPr>
        <w:t>Prevalence rates for gastro-</w:t>
      </w:r>
      <w:proofErr w:type="spellStart"/>
      <w:r w:rsidRPr="00F52755">
        <w:rPr>
          <w:rFonts w:ascii="Book Antiqua" w:hAnsi="Book Antiqua" w:cs="Book Antiqua"/>
          <w:lang w:eastAsia="en-GB"/>
        </w:rPr>
        <w:t>oesophageal</w:t>
      </w:r>
      <w:proofErr w:type="spellEnd"/>
      <w:r w:rsidRPr="00F52755">
        <w:rPr>
          <w:rFonts w:ascii="Book Antiqua" w:hAnsi="Book Antiqua" w:cs="Book Antiqua"/>
          <w:lang w:eastAsia="en-GB"/>
        </w:rPr>
        <w:t xml:space="preserve"> reflux disease in western countries range from 10%-20</w:t>
      </w:r>
      <w:proofErr w:type="gramStart"/>
      <w:r w:rsidRPr="00F52755">
        <w:rPr>
          <w:rFonts w:ascii="Book Antiqua" w:hAnsi="Book Antiqua" w:cs="Book Antiqua"/>
          <w:lang w:eastAsia="en-GB"/>
        </w:rPr>
        <w:t>%</w:t>
      </w:r>
      <w:r w:rsidRPr="00F52755">
        <w:rPr>
          <w:rFonts w:ascii="Book Antiqua" w:hAnsi="Book Antiqua" w:cs="Book Antiqua"/>
          <w:vertAlign w:val="superscript"/>
          <w:lang w:eastAsia="en-GB"/>
        </w:rPr>
        <w:t>[</w:t>
      </w:r>
      <w:proofErr w:type="gramEnd"/>
      <w:r w:rsidRPr="00F52755">
        <w:rPr>
          <w:rFonts w:ascii="Book Antiqua" w:hAnsi="Book Antiqua" w:cs="Book Antiqua"/>
          <w:vertAlign w:val="superscript"/>
          <w:lang w:eastAsia="en-GB"/>
        </w:rPr>
        <w:t>4</w:t>
      </w:r>
      <w:r>
        <w:rPr>
          <w:rFonts w:ascii="Book Antiqua" w:hAnsi="Book Antiqua" w:cs="Book Antiqua"/>
          <w:vertAlign w:val="superscript"/>
          <w:lang w:eastAsia="zh-CN"/>
        </w:rPr>
        <w:t>-</w:t>
      </w:r>
      <w:r w:rsidRPr="00F52755">
        <w:rPr>
          <w:rFonts w:ascii="Book Antiqua" w:hAnsi="Book Antiqua" w:cs="Book Antiqua"/>
          <w:vertAlign w:val="superscript"/>
          <w:lang w:eastAsia="en-GB"/>
        </w:rPr>
        <w:t>5]</w:t>
      </w:r>
      <w:r w:rsidRPr="00F52755">
        <w:rPr>
          <w:rFonts w:ascii="Book Antiqua" w:hAnsi="Book Antiqua" w:cs="Book Antiqua"/>
          <w:lang w:eastAsia="en-GB"/>
        </w:rPr>
        <w:t>.</w:t>
      </w:r>
      <w:r w:rsidRPr="00F52755">
        <w:rPr>
          <w:rFonts w:ascii="Book Antiqua" w:hAnsi="Book Antiqua" w:cs="Book Antiqua"/>
          <w:vertAlign w:val="superscript"/>
          <w:lang w:eastAsia="en-GB"/>
        </w:rPr>
        <w:t xml:space="preserve"> </w:t>
      </w:r>
      <w:r w:rsidRPr="00F52755">
        <w:rPr>
          <w:rFonts w:ascii="Book Antiqua" w:hAnsi="Book Antiqua" w:cs="Book Antiqua"/>
          <w:lang w:eastAsia="en-GB"/>
        </w:rPr>
        <w:t>Incidence of BO</w:t>
      </w:r>
      <w:r>
        <w:rPr>
          <w:rFonts w:ascii="Book Antiqua" w:hAnsi="Book Antiqua" w:cs="Book Antiqua"/>
          <w:lang w:eastAsia="en-GB"/>
        </w:rPr>
        <w:t xml:space="preserve"> in Northern Ireland is 567/100</w:t>
      </w:r>
      <w:r>
        <w:rPr>
          <w:rFonts w:ascii="Book Antiqua" w:hAnsi="Book Antiqua" w:cs="Book Antiqua"/>
          <w:lang w:eastAsia="zh-CN"/>
        </w:rPr>
        <w:t xml:space="preserve"> </w:t>
      </w:r>
      <w:r w:rsidRPr="00F52755">
        <w:rPr>
          <w:rFonts w:ascii="Book Antiqua" w:hAnsi="Book Antiqua" w:cs="Book Antiqua"/>
          <w:lang w:eastAsia="en-GB"/>
        </w:rPr>
        <w:t xml:space="preserve">000 of the population (unpublished data, Northern Ireland </w:t>
      </w:r>
      <w:r w:rsidRPr="00F52755">
        <w:rPr>
          <w:rFonts w:ascii="Book Antiqua" w:hAnsi="Book Antiqua" w:cs="Book Antiqua"/>
        </w:rPr>
        <w:t>BO</w:t>
      </w:r>
      <w:r w:rsidRPr="00F52755">
        <w:rPr>
          <w:rFonts w:ascii="Book Antiqua" w:hAnsi="Book Antiqua" w:cs="Book Antiqua"/>
          <w:lang w:eastAsia="en-GB"/>
        </w:rPr>
        <w:t xml:space="preserve"> Registry). Although the absolute risk remains low (0.5% per patient per year)</w:t>
      </w:r>
      <w:r w:rsidRPr="00F52755">
        <w:rPr>
          <w:rFonts w:ascii="Book Antiqua" w:hAnsi="Book Antiqua" w:cs="Book Antiqua"/>
          <w:vertAlign w:val="superscript"/>
          <w:lang w:eastAsia="en-GB"/>
        </w:rPr>
        <w:t>[6]</w:t>
      </w:r>
      <w:r w:rsidRPr="00F52755">
        <w:rPr>
          <w:rFonts w:ascii="Book Antiqua" w:hAnsi="Book Antiqua" w:cs="Book Antiqua"/>
          <w:lang w:eastAsia="en-GB"/>
        </w:rPr>
        <w:t xml:space="preserve">, BO confers an increased risk of developing </w:t>
      </w:r>
      <w:proofErr w:type="spellStart"/>
      <w:r w:rsidRPr="00F52755">
        <w:rPr>
          <w:rFonts w:ascii="Book Antiqua" w:hAnsi="Book Antiqua" w:cs="Book Antiqua"/>
          <w:lang w:eastAsia="en-GB"/>
        </w:rPr>
        <w:t>oesophageal</w:t>
      </w:r>
      <w:proofErr w:type="spellEnd"/>
      <w:r w:rsidRPr="00F52755">
        <w:rPr>
          <w:rFonts w:ascii="Book Antiqua" w:hAnsi="Book Antiqua" w:cs="Book Antiqua"/>
          <w:lang w:eastAsia="en-GB"/>
        </w:rPr>
        <w:t xml:space="preserve"> adenocarcinoma (OAC)</w:t>
      </w:r>
      <w:r w:rsidRPr="00F52755">
        <w:rPr>
          <w:rFonts w:ascii="Book Antiqua" w:hAnsi="Book Antiqua" w:cs="Book Antiqua"/>
          <w:vertAlign w:val="superscript"/>
          <w:lang w:eastAsia="en-GB"/>
        </w:rPr>
        <w:t>[7]</w:t>
      </w:r>
      <w:r w:rsidRPr="00F52755">
        <w:rPr>
          <w:rFonts w:ascii="Book Antiqua" w:hAnsi="Book Antiqua" w:cs="Book Antiqua"/>
          <w:lang w:eastAsia="en-GB"/>
        </w:rPr>
        <w:t>, the incidence of which has increased by 600% in western countries in recent decades</w:t>
      </w:r>
      <w:r w:rsidRPr="00F52755">
        <w:rPr>
          <w:rFonts w:ascii="Book Antiqua" w:hAnsi="Book Antiqua" w:cs="Book Antiqua"/>
          <w:vertAlign w:val="superscript"/>
          <w:lang w:eastAsia="en-GB"/>
        </w:rPr>
        <w:t>[8]</w:t>
      </w:r>
      <w:r w:rsidRPr="00F52755">
        <w:rPr>
          <w:rFonts w:ascii="Book Antiqua" w:hAnsi="Book Antiqua" w:cs="Book Antiqua"/>
          <w:lang w:eastAsia="en-GB"/>
        </w:rPr>
        <w:t xml:space="preserve">. The incidence rate for </w:t>
      </w:r>
      <w:proofErr w:type="spellStart"/>
      <w:r w:rsidRPr="00F52755">
        <w:rPr>
          <w:rFonts w:ascii="Book Antiqua" w:hAnsi="Book Antiqua" w:cs="Book Antiqua"/>
          <w:lang w:eastAsia="en-GB"/>
        </w:rPr>
        <w:t>oesophageal</w:t>
      </w:r>
      <w:proofErr w:type="spellEnd"/>
      <w:r w:rsidRPr="00F52755">
        <w:rPr>
          <w:rFonts w:ascii="Book Antiqua" w:hAnsi="Book Antiqua" w:cs="Book Antiqua"/>
          <w:lang w:eastAsia="en-GB"/>
        </w:rPr>
        <w:t xml:space="preserve"> cancer in Northern Ireland is similar to rates reported </w:t>
      </w:r>
      <w:proofErr w:type="gramStart"/>
      <w:r w:rsidRPr="00F52755">
        <w:rPr>
          <w:rFonts w:ascii="Book Antiqua" w:hAnsi="Book Antiqua" w:cs="Book Antiqua"/>
          <w:lang w:eastAsia="en-GB"/>
        </w:rPr>
        <w:t>elsewhere</w:t>
      </w:r>
      <w:r w:rsidRPr="00F52755">
        <w:rPr>
          <w:rFonts w:ascii="Book Antiqua" w:hAnsi="Book Antiqua" w:cs="Book Antiqua"/>
          <w:vertAlign w:val="superscript"/>
          <w:lang w:eastAsia="en-GB"/>
        </w:rPr>
        <w:t>[</w:t>
      </w:r>
      <w:proofErr w:type="gramEnd"/>
      <w:r w:rsidRPr="00F52755">
        <w:rPr>
          <w:rFonts w:ascii="Book Antiqua" w:hAnsi="Book Antiqua" w:cs="Book Antiqua"/>
          <w:vertAlign w:val="superscript"/>
          <w:lang w:eastAsia="en-GB"/>
        </w:rPr>
        <w:t>9]</w:t>
      </w:r>
      <w:r w:rsidRPr="00F52755">
        <w:rPr>
          <w:rFonts w:ascii="Book Antiqua" w:hAnsi="Book Antiqua" w:cs="Book Antiqua"/>
          <w:lang w:eastAsia="en-GB"/>
        </w:rPr>
        <w:t>.</w:t>
      </w:r>
    </w:p>
    <w:p w:rsidR="000401BF" w:rsidRPr="00F52755"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lang w:eastAsia="en-GB"/>
        </w:rPr>
        <w:t>Previous studies have found associations between hypothesized risk factors including diet</w:t>
      </w:r>
      <w:r>
        <w:rPr>
          <w:rFonts w:ascii="Book Antiqua" w:hAnsi="Book Antiqua" w:cs="Book Antiqua"/>
          <w:lang w:eastAsia="zh-CN"/>
        </w:rPr>
        <w:t>,</w:t>
      </w:r>
      <w:r w:rsidRPr="00F52755">
        <w:rPr>
          <w:rFonts w:ascii="Book Antiqua" w:hAnsi="Book Antiqua" w:cs="Book Antiqua"/>
          <w:lang w:eastAsia="en-GB"/>
        </w:rPr>
        <w:t xml:space="preserve"> obesity</w:t>
      </w:r>
      <w:r>
        <w:rPr>
          <w:rFonts w:ascii="Book Antiqua" w:hAnsi="Book Antiqua" w:cs="Book Antiqua"/>
          <w:vertAlign w:val="superscript"/>
          <w:lang w:eastAsia="zh-CN"/>
        </w:rPr>
        <w:t xml:space="preserve"> </w:t>
      </w:r>
      <w:r w:rsidRPr="00F52755">
        <w:rPr>
          <w:rFonts w:ascii="Book Antiqua" w:hAnsi="Book Antiqua" w:cs="Book Antiqua"/>
          <w:lang w:eastAsia="en-GB"/>
        </w:rPr>
        <w:t>and smoking</w:t>
      </w:r>
      <w:r w:rsidRPr="00F52755">
        <w:rPr>
          <w:rFonts w:ascii="Book Antiqua" w:hAnsi="Book Antiqua" w:cs="Book Antiqua"/>
          <w:vertAlign w:val="superscript"/>
          <w:lang w:eastAsia="en-GB"/>
        </w:rPr>
        <w:t>[10</w:t>
      </w:r>
      <w:r>
        <w:rPr>
          <w:rFonts w:ascii="Book Antiqua" w:hAnsi="Book Antiqua" w:cs="Book Antiqua"/>
          <w:vertAlign w:val="superscript"/>
          <w:lang w:eastAsia="zh-CN"/>
        </w:rPr>
        <w:t>-</w:t>
      </w:r>
      <w:r w:rsidRPr="00F52755">
        <w:rPr>
          <w:rFonts w:ascii="Book Antiqua" w:hAnsi="Book Antiqua" w:cs="Book Antiqua"/>
          <w:vertAlign w:val="superscript"/>
          <w:lang w:eastAsia="en-GB"/>
        </w:rPr>
        <w:t xml:space="preserve">14] </w:t>
      </w:r>
      <w:r w:rsidRPr="00F52755">
        <w:rPr>
          <w:rFonts w:ascii="Book Antiqua" w:hAnsi="Book Antiqua" w:cs="Book Antiqua"/>
          <w:lang w:eastAsia="en-GB"/>
        </w:rPr>
        <w:t>and the development of OAC though the demographic distribution of risk factors do not fully align with OAC incidence</w:t>
      </w:r>
      <w:r w:rsidRPr="00F52755">
        <w:rPr>
          <w:rFonts w:ascii="Book Antiqua" w:hAnsi="Book Antiqua" w:cs="Book Antiqua"/>
          <w:vertAlign w:val="superscript"/>
          <w:lang w:eastAsia="en-GB"/>
        </w:rPr>
        <w:t>[15]</w:t>
      </w:r>
      <w:r w:rsidRPr="00F52755">
        <w:rPr>
          <w:rFonts w:ascii="Book Antiqua" w:hAnsi="Book Antiqua" w:cs="Book Antiqua"/>
          <w:lang w:eastAsia="en-GB"/>
        </w:rPr>
        <w:t>.</w:t>
      </w:r>
      <w:r w:rsidRPr="00F52755">
        <w:rPr>
          <w:rFonts w:ascii="Book Antiqua" w:hAnsi="Book Antiqua" w:cs="Book Antiqua"/>
          <w:vertAlign w:val="superscript"/>
          <w:lang w:eastAsia="en-GB"/>
        </w:rPr>
        <w:t xml:space="preserve"> </w:t>
      </w:r>
      <w:r w:rsidRPr="00F52755">
        <w:rPr>
          <w:rFonts w:ascii="Book Antiqua" w:hAnsi="Book Antiqua" w:cs="Book Antiqua"/>
          <w:lang w:eastAsia="en-GB"/>
        </w:rPr>
        <w:t xml:space="preserve">Stress appears to affect the neuroendocrine and immune systems as well as the sympathetic nervous </w:t>
      </w:r>
      <w:proofErr w:type="gramStart"/>
      <w:r w:rsidRPr="00F52755">
        <w:rPr>
          <w:rFonts w:ascii="Book Antiqua" w:hAnsi="Book Antiqua" w:cs="Book Antiqua"/>
          <w:lang w:eastAsia="en-GB"/>
        </w:rPr>
        <w:t>system</w:t>
      </w:r>
      <w:r w:rsidRPr="00F52755">
        <w:rPr>
          <w:rFonts w:ascii="Book Antiqua" w:hAnsi="Book Antiqua" w:cs="Book Antiqua"/>
          <w:vertAlign w:val="superscript"/>
          <w:lang w:eastAsia="en-GB"/>
        </w:rPr>
        <w:t>[</w:t>
      </w:r>
      <w:proofErr w:type="gramEnd"/>
      <w:r w:rsidRPr="00F52755">
        <w:rPr>
          <w:rFonts w:ascii="Book Antiqua" w:hAnsi="Book Antiqua" w:cs="Book Antiqua"/>
          <w:vertAlign w:val="superscript"/>
          <w:lang w:eastAsia="en-GB"/>
        </w:rPr>
        <w:t>16</w:t>
      </w:r>
      <w:r>
        <w:rPr>
          <w:rFonts w:ascii="Book Antiqua" w:hAnsi="Book Antiqua" w:cs="Book Antiqua"/>
          <w:vertAlign w:val="superscript"/>
          <w:lang w:eastAsia="zh-CN"/>
        </w:rPr>
        <w:t>-</w:t>
      </w:r>
      <w:r w:rsidRPr="00F52755">
        <w:rPr>
          <w:rFonts w:ascii="Book Antiqua" w:hAnsi="Book Antiqua" w:cs="Book Antiqua"/>
          <w:vertAlign w:val="superscript"/>
          <w:lang w:eastAsia="en-GB"/>
        </w:rPr>
        <w:t>17]</w:t>
      </w:r>
      <w:r w:rsidRPr="00F52755">
        <w:rPr>
          <w:rFonts w:ascii="Book Antiqua" w:hAnsi="Book Antiqua" w:cs="Book Antiqua"/>
          <w:lang w:eastAsia="en-GB"/>
        </w:rPr>
        <w:t xml:space="preserve">. In population-based studies, job strain-related stress has been positively associated with symptomatic reflux and an increased risk of </w:t>
      </w:r>
      <w:proofErr w:type="gramStart"/>
      <w:r w:rsidRPr="00F52755">
        <w:rPr>
          <w:rFonts w:ascii="Book Antiqua" w:hAnsi="Book Antiqua" w:cs="Book Antiqua"/>
          <w:lang w:eastAsia="en-GB"/>
        </w:rPr>
        <w:t>OAC</w:t>
      </w:r>
      <w:r w:rsidRPr="00F52755">
        <w:rPr>
          <w:rFonts w:ascii="Book Antiqua" w:hAnsi="Book Antiqua" w:cs="Book Antiqua"/>
          <w:vertAlign w:val="superscript"/>
          <w:lang w:eastAsia="en-GB"/>
        </w:rPr>
        <w:t>[</w:t>
      </w:r>
      <w:proofErr w:type="gramEnd"/>
      <w:r w:rsidRPr="00F52755">
        <w:rPr>
          <w:rFonts w:ascii="Book Antiqua" w:hAnsi="Book Antiqua" w:cs="Book Antiqua"/>
          <w:vertAlign w:val="superscript"/>
          <w:lang w:eastAsia="en-GB"/>
        </w:rPr>
        <w:t>17</w:t>
      </w:r>
      <w:r>
        <w:rPr>
          <w:rFonts w:ascii="Book Antiqua" w:hAnsi="Book Antiqua" w:cs="Book Antiqua"/>
          <w:vertAlign w:val="superscript"/>
          <w:lang w:eastAsia="zh-CN"/>
        </w:rPr>
        <w:t>-</w:t>
      </w:r>
      <w:r w:rsidRPr="00F52755">
        <w:rPr>
          <w:rFonts w:ascii="Book Antiqua" w:hAnsi="Book Antiqua" w:cs="Book Antiqua"/>
          <w:vertAlign w:val="superscript"/>
          <w:lang w:eastAsia="en-GB"/>
        </w:rPr>
        <w:t>19]</w:t>
      </w:r>
      <w:r w:rsidRPr="00F52755">
        <w:rPr>
          <w:rFonts w:ascii="Book Antiqua" w:hAnsi="Book Antiqua" w:cs="Book Antiqua"/>
          <w:lang w:eastAsia="en-GB"/>
        </w:rPr>
        <w:t xml:space="preserve">. However, the role of psychosocial factors in the development of OAC and </w:t>
      </w:r>
      <w:proofErr w:type="spellStart"/>
      <w:proofErr w:type="gramStart"/>
      <w:r w:rsidRPr="00F52755">
        <w:rPr>
          <w:rFonts w:ascii="Book Antiqua" w:hAnsi="Book Antiqua" w:cs="Book Antiqua"/>
          <w:lang w:eastAsia="en-GB"/>
        </w:rPr>
        <w:t>it’s</w:t>
      </w:r>
      <w:proofErr w:type="spellEnd"/>
      <w:proofErr w:type="gramEnd"/>
      <w:r w:rsidRPr="00F52755">
        <w:rPr>
          <w:rFonts w:ascii="Book Antiqua" w:hAnsi="Book Antiqua" w:cs="Book Antiqua"/>
          <w:lang w:eastAsia="en-GB"/>
        </w:rPr>
        <w:t xml:space="preserve"> precursor lesions has not been investigated. </w:t>
      </w:r>
    </w:p>
    <w:p w:rsidR="000401BF" w:rsidRPr="00F52755" w:rsidRDefault="000401BF" w:rsidP="00FC5718">
      <w:pPr>
        <w:adjustRightInd w:val="0"/>
        <w:snapToGrid w:val="0"/>
        <w:spacing w:after="0" w:line="360" w:lineRule="auto"/>
        <w:ind w:firstLineChars="200" w:firstLine="480"/>
        <w:jc w:val="both"/>
        <w:rPr>
          <w:rFonts w:ascii="Book Antiqua" w:hAnsi="Book Antiqua" w:cs="Book Antiqua"/>
          <w:lang w:eastAsia="en-GB"/>
        </w:rPr>
      </w:pPr>
      <w:r w:rsidRPr="00F52755">
        <w:rPr>
          <w:rFonts w:ascii="Book Antiqua" w:hAnsi="Book Antiqua" w:cs="Book Antiqua"/>
          <w:lang w:eastAsia="en-GB"/>
        </w:rPr>
        <w:t xml:space="preserve">Data from an all-Ireland population-based, case-control study (the FINBAR Study) was used to investigate the nature and extent to which different psychosocial factors (e.g. stress and depressed mood) affected the development of OAC, including the influence such factors may have on the reflux-mediated precursor pathway. </w:t>
      </w:r>
    </w:p>
    <w:p w:rsidR="000401BF" w:rsidRPr="00F52755" w:rsidRDefault="000401BF" w:rsidP="00C51B95">
      <w:pPr>
        <w:adjustRightInd w:val="0"/>
        <w:snapToGrid w:val="0"/>
        <w:spacing w:after="0" w:line="360" w:lineRule="auto"/>
        <w:jc w:val="both"/>
        <w:rPr>
          <w:rFonts w:ascii="Book Antiqua" w:hAnsi="Book Antiqua" w:cs="Book Antiqua"/>
          <w:b/>
          <w:bCs/>
          <w:lang w:val="en-GB"/>
        </w:rPr>
      </w:pPr>
    </w:p>
    <w:p w:rsidR="000401BF" w:rsidRPr="00663C0F" w:rsidRDefault="000401BF" w:rsidP="00C51B95">
      <w:pPr>
        <w:adjustRightInd w:val="0"/>
        <w:snapToGrid w:val="0"/>
        <w:spacing w:after="0" w:line="360" w:lineRule="auto"/>
        <w:jc w:val="both"/>
        <w:rPr>
          <w:rFonts w:ascii="Book Antiqua" w:hAnsi="Book Antiqua" w:cs="Book Antiqua"/>
          <w:b/>
          <w:bCs/>
          <w:lang w:eastAsia="zh-CN"/>
        </w:rPr>
      </w:pPr>
      <w:r w:rsidRPr="00663C0F">
        <w:rPr>
          <w:rFonts w:ascii="Book Antiqua" w:hAnsi="Book Antiqua" w:cs="Book Antiqua"/>
          <w:b/>
          <w:bCs/>
        </w:rPr>
        <w:t xml:space="preserve">MATERIALS AND METHODS </w:t>
      </w:r>
    </w:p>
    <w:p w:rsidR="000401BF" w:rsidRPr="00FC5718"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rPr>
        <w:t xml:space="preserve">The FINBAR study was an </w:t>
      </w:r>
      <w:r w:rsidRPr="00F52755">
        <w:rPr>
          <w:rFonts w:ascii="Book Antiqua" w:hAnsi="Book Antiqua" w:cs="Book Antiqua"/>
          <w:lang w:eastAsia="en-GB"/>
        </w:rPr>
        <w:t>all-Ireland population-based case–control study comprising three patient groups with (1) OAC</w:t>
      </w:r>
      <w:r>
        <w:rPr>
          <w:rFonts w:ascii="Book Antiqua" w:hAnsi="Book Antiqua" w:cs="Book Antiqua"/>
          <w:lang w:eastAsia="zh-CN"/>
        </w:rPr>
        <w:t>;</w:t>
      </w:r>
      <w:r w:rsidRPr="00F52755">
        <w:rPr>
          <w:rFonts w:ascii="Book Antiqua" w:hAnsi="Book Antiqua" w:cs="Book Antiqua"/>
          <w:lang w:eastAsia="en-GB"/>
        </w:rPr>
        <w:t xml:space="preserve"> (2) long-segment BO</w:t>
      </w:r>
      <w:r>
        <w:rPr>
          <w:rFonts w:ascii="Book Antiqua" w:hAnsi="Book Antiqua" w:cs="Book Antiqua"/>
          <w:lang w:eastAsia="zh-CN"/>
        </w:rPr>
        <w:t>;</w:t>
      </w:r>
      <w:r w:rsidRPr="00F52755">
        <w:rPr>
          <w:rFonts w:ascii="Book Antiqua" w:hAnsi="Book Antiqua" w:cs="Book Antiqua"/>
          <w:lang w:eastAsia="en-GB"/>
        </w:rPr>
        <w:t xml:space="preserve"> and (3) RO and a group of normal population controls. All participants were Caucasian and </w:t>
      </w:r>
      <w:r w:rsidRPr="00F52755">
        <w:rPr>
          <w:rFonts w:ascii="Book Antiqua" w:hAnsi="Book Antiqua" w:cs="Book Antiqua"/>
          <w:lang w:eastAsia="en-GB"/>
        </w:rPr>
        <w:lastRenderedPageBreak/>
        <w:t xml:space="preserve">aged between 35-85 years.  </w:t>
      </w:r>
      <w:r w:rsidRPr="00F52755">
        <w:rPr>
          <w:rFonts w:ascii="Book Antiqua" w:hAnsi="Book Antiqua" w:cs="Book Antiqua"/>
        </w:rPr>
        <w:t xml:space="preserve">The design of the FINBAR Study has been described </w:t>
      </w:r>
      <w:proofErr w:type="gramStart"/>
      <w:r w:rsidRPr="00F52755">
        <w:rPr>
          <w:rFonts w:ascii="Book Antiqua" w:hAnsi="Book Antiqua" w:cs="Book Antiqua"/>
        </w:rPr>
        <w:t>elsewhere</w:t>
      </w:r>
      <w:r w:rsidRPr="00F52755">
        <w:rPr>
          <w:rFonts w:ascii="Book Antiqua" w:hAnsi="Book Antiqua" w:cs="Book Antiqua"/>
          <w:vertAlign w:val="superscript"/>
        </w:rPr>
        <w:t>[</w:t>
      </w:r>
      <w:proofErr w:type="gramEnd"/>
      <w:r w:rsidRPr="00F52755">
        <w:rPr>
          <w:rFonts w:ascii="Book Antiqua" w:hAnsi="Book Antiqua" w:cs="Book Antiqua"/>
          <w:vertAlign w:val="superscript"/>
        </w:rPr>
        <w:t>10,20]</w:t>
      </w:r>
      <w:r w:rsidRPr="00F52755">
        <w:rPr>
          <w:rFonts w:ascii="Book Antiqua" w:hAnsi="Book Antiqua" w:cs="Book Antiqua"/>
        </w:rPr>
        <w:t>. Briefly, OAC cases had histological confirmation of adenoca</w:t>
      </w:r>
      <w:r>
        <w:rPr>
          <w:rFonts w:ascii="Book Antiqua" w:hAnsi="Book Antiqua" w:cs="Book Antiqua"/>
        </w:rPr>
        <w:t xml:space="preserve">rcinoma within the </w:t>
      </w:r>
      <w:proofErr w:type="spellStart"/>
      <w:r>
        <w:rPr>
          <w:rFonts w:ascii="Book Antiqua" w:hAnsi="Book Antiqua" w:cs="Book Antiqua"/>
        </w:rPr>
        <w:t>oesophagus</w:t>
      </w:r>
      <w:proofErr w:type="spellEnd"/>
      <w:r>
        <w:rPr>
          <w:rFonts w:ascii="Book Antiqua" w:hAnsi="Book Antiqua" w:cs="Book Antiqua"/>
        </w:rPr>
        <w:t xml:space="preserve">. </w:t>
      </w:r>
      <w:r w:rsidRPr="00F52755">
        <w:rPr>
          <w:rFonts w:ascii="Book Antiqua" w:hAnsi="Book Antiqua" w:cs="Book Antiqua"/>
        </w:rPr>
        <w:t xml:space="preserve">They were identified using electronic pathology records from all pathology laboratories in Northern Ireland and from the main hospitals involved in the treatment of </w:t>
      </w:r>
      <w:proofErr w:type="spellStart"/>
      <w:r w:rsidRPr="00F52755">
        <w:rPr>
          <w:rFonts w:ascii="Book Antiqua" w:hAnsi="Book Antiqua" w:cs="Book Antiqua"/>
        </w:rPr>
        <w:t>oesophageal</w:t>
      </w:r>
      <w:proofErr w:type="spellEnd"/>
      <w:r w:rsidRPr="00F52755">
        <w:rPr>
          <w:rFonts w:ascii="Book Antiqua" w:hAnsi="Book Antiqua" w:cs="Book Antiqua"/>
        </w:rPr>
        <w:t xml:space="preserve"> canc</w:t>
      </w:r>
      <w:r>
        <w:rPr>
          <w:rFonts w:ascii="Book Antiqua" w:hAnsi="Book Antiqua" w:cs="Book Antiqua"/>
        </w:rPr>
        <w:t xml:space="preserve">er in the Republic of Ireland. </w:t>
      </w:r>
      <w:r w:rsidRPr="00F52755">
        <w:rPr>
          <w:rFonts w:ascii="Book Antiqua" w:hAnsi="Book Antiqua" w:cs="Book Antiqua"/>
        </w:rPr>
        <w:t xml:space="preserve">BO patients had histological confirmation of specialized intestinal metaplasia within the </w:t>
      </w:r>
      <w:proofErr w:type="spellStart"/>
      <w:r w:rsidRPr="00F52755">
        <w:rPr>
          <w:rFonts w:ascii="Book Antiqua" w:hAnsi="Book Antiqua" w:cs="Book Antiqua"/>
        </w:rPr>
        <w:t>oesophagus</w:t>
      </w:r>
      <w:proofErr w:type="spellEnd"/>
      <w:r w:rsidRPr="00F52755">
        <w:rPr>
          <w:rFonts w:ascii="Book Antiqua" w:hAnsi="Book Antiqua" w:cs="Book Antiqua"/>
        </w:rPr>
        <w:t xml:space="preserve"> and at least 3 centimeter</w:t>
      </w:r>
      <w:r>
        <w:rPr>
          <w:rFonts w:ascii="Book Antiqua" w:hAnsi="Book Antiqua" w:cs="Book Antiqua"/>
        </w:rPr>
        <w:t xml:space="preserve">s of BO observed at endoscopy. </w:t>
      </w:r>
      <w:r w:rsidRPr="00F52755">
        <w:rPr>
          <w:rFonts w:ascii="Book Antiqua" w:hAnsi="Book Antiqua" w:cs="Book Antiqua"/>
        </w:rPr>
        <w:t xml:space="preserve">RO patients were those diagnosed with macroscopically visible erosive </w:t>
      </w:r>
      <w:proofErr w:type="spellStart"/>
      <w:r w:rsidRPr="00F52755">
        <w:rPr>
          <w:rFonts w:ascii="Book Antiqua" w:hAnsi="Book Antiqua" w:cs="Book Antiqua"/>
        </w:rPr>
        <w:t>oesophagitis</w:t>
      </w:r>
      <w:proofErr w:type="spellEnd"/>
      <w:r w:rsidRPr="00F52755">
        <w:rPr>
          <w:rFonts w:ascii="Book Antiqua" w:hAnsi="Book Antiqua" w:cs="Book Antiqua"/>
        </w:rPr>
        <w:t xml:space="preserve"> (grades 2-4 in the </w:t>
      </w:r>
      <w:proofErr w:type="spellStart"/>
      <w:r w:rsidRPr="00F52755">
        <w:rPr>
          <w:rFonts w:ascii="Book Antiqua" w:hAnsi="Book Antiqua" w:cs="Book Antiqua"/>
        </w:rPr>
        <w:t>Savary</w:t>
      </w:r>
      <w:proofErr w:type="spellEnd"/>
      <w:r w:rsidRPr="00F52755">
        <w:rPr>
          <w:rFonts w:ascii="Book Antiqua" w:hAnsi="Book Antiqua" w:cs="Book Antiqua"/>
        </w:rPr>
        <w:t xml:space="preserve"> Miller/</w:t>
      </w:r>
      <w:proofErr w:type="spellStart"/>
      <w:r w:rsidRPr="00F52755">
        <w:rPr>
          <w:rFonts w:ascii="Book Antiqua" w:hAnsi="Book Antiqua" w:cs="Book Antiqua"/>
        </w:rPr>
        <w:t>Hetzel</w:t>
      </w:r>
      <w:proofErr w:type="spellEnd"/>
      <w:r w:rsidRPr="00F52755">
        <w:rPr>
          <w:rFonts w:ascii="Book Antiqua" w:hAnsi="Book Antiqua" w:cs="Book Antiqua"/>
        </w:rPr>
        <w:t xml:space="preserve">-Dent classification or grades B, C or D in the Los Angeles classification) at upper gastrointestinal (GI) endoscopy. BO and RO patients were frequency matched (within 5-year age- and sex-strata) to the distribution of OAC patients. Control subjects had no history of </w:t>
      </w:r>
      <w:proofErr w:type="spellStart"/>
      <w:r w:rsidRPr="00F52755">
        <w:rPr>
          <w:rFonts w:ascii="Book Antiqua" w:hAnsi="Book Antiqua" w:cs="Book Antiqua"/>
        </w:rPr>
        <w:t>oesophageal</w:t>
      </w:r>
      <w:proofErr w:type="spellEnd"/>
      <w:r w:rsidRPr="00F52755">
        <w:rPr>
          <w:rFonts w:ascii="Book Antiqua" w:hAnsi="Book Antiqua" w:cs="Book Antiqua"/>
        </w:rPr>
        <w:t xml:space="preserve"> or other GI cancer or BO. They were frequency matched by sex, and 5-year age bands to OAC patients.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For the psychosocial assessment patients were asked to reflect on their life as a whole when answering the questions.  Self-perceived stress or daily strain was assessed using the 4-item Reed Stress Inventory. Responses to items were scored as follows: 0 – no response on one or more statements; 1 – 'not at</w:t>
      </w:r>
      <w:r>
        <w:rPr>
          <w:rFonts w:ascii="Book Antiqua" w:hAnsi="Book Antiqua" w:cs="Book Antiqua"/>
        </w:rPr>
        <w:t xml:space="preserve"> all’ for all four statements; </w:t>
      </w:r>
      <w:r w:rsidRPr="00F52755">
        <w:rPr>
          <w:rFonts w:ascii="Book Antiqua" w:hAnsi="Book Antiqua" w:cs="Book Antiqua"/>
        </w:rPr>
        <w:t xml:space="preserve">2 – ‘not at all’ for any three statements with any other response for the fourth; 3 – ‘not at all’ for any two statements with ‘hardly true’ for the other two; 4 – ‘not at all’ for any one or two statements with any other responses for the remainder but not those for a score of 3; 5 – all other response sets not specified under 0, 1, 2, 3, 4, 6, 7 or 8; 6 – ‘moderately true’ to all four statements, or ‘moderately true’ for three statements with ‘exactly true’ for the fourth; 7 – ‘exactly true’ for any three statements with ‘moderately true’ or ‘hardly true’ for the fourth;  and 8 – ‘exactly true’ in response to all four statements.  Scores from 1 to 8 were </w:t>
      </w:r>
      <w:proofErr w:type="spellStart"/>
      <w:r w:rsidRPr="00F52755">
        <w:rPr>
          <w:rFonts w:ascii="Book Antiqua" w:hAnsi="Book Antiqua" w:cs="Book Antiqua"/>
        </w:rPr>
        <w:t>categorised</w:t>
      </w:r>
      <w:proofErr w:type="spellEnd"/>
      <w:r w:rsidRPr="00F52755">
        <w:rPr>
          <w:rFonts w:ascii="Book Antiqua" w:hAnsi="Book Antiqua" w:cs="Book Antiqua"/>
        </w:rPr>
        <w:t xml:space="preserve"> as representing high (6-8), medium (4-5), or low (1-3) levels of stress.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A 4-part item was used to assess self-reported stress across the lifespan from: (1) childhood/teenager (up to 19 years)</w:t>
      </w:r>
      <w:r>
        <w:rPr>
          <w:rFonts w:ascii="Book Antiqua" w:hAnsi="Book Antiqua" w:cs="Book Antiqua"/>
          <w:lang w:eastAsia="zh-CN"/>
        </w:rPr>
        <w:t>;</w:t>
      </w:r>
      <w:r w:rsidRPr="00F52755">
        <w:rPr>
          <w:rFonts w:ascii="Book Antiqua" w:hAnsi="Book Antiqua" w:cs="Book Antiqua"/>
        </w:rPr>
        <w:t xml:space="preserve"> (2) young adulthood (20-39 years)</w:t>
      </w:r>
      <w:r>
        <w:rPr>
          <w:rFonts w:ascii="Book Antiqua" w:hAnsi="Book Antiqua" w:cs="Book Antiqua"/>
          <w:lang w:eastAsia="zh-CN"/>
        </w:rPr>
        <w:t>;</w:t>
      </w:r>
      <w:r w:rsidRPr="00F52755">
        <w:rPr>
          <w:rFonts w:ascii="Book Antiqua" w:hAnsi="Book Antiqua" w:cs="Book Antiqua"/>
        </w:rPr>
        <w:t xml:space="preserve"> (3) midlife (40-59 years)</w:t>
      </w:r>
      <w:r>
        <w:rPr>
          <w:rFonts w:ascii="Book Antiqua" w:hAnsi="Book Antiqua" w:cs="Book Antiqua"/>
          <w:lang w:eastAsia="zh-CN"/>
        </w:rPr>
        <w:t>;</w:t>
      </w:r>
      <w:r w:rsidRPr="00F52755">
        <w:rPr>
          <w:rFonts w:ascii="Book Antiqua" w:hAnsi="Book Antiqua" w:cs="Book Antiqua"/>
        </w:rPr>
        <w:t xml:space="preserve"> and (4) senior or later years in life (60-85 years). Each life </w:t>
      </w:r>
      <w:r w:rsidRPr="00F52755">
        <w:rPr>
          <w:rFonts w:ascii="Book Antiqua" w:hAnsi="Book Antiqua" w:cs="Book Antiqua"/>
        </w:rPr>
        <w:lastRenderedPageBreak/>
        <w:t xml:space="preserve">period was considered a separate variable in the analyses in order to gauge approximately the extent to which any particular developmental period in an individual’s life had been stressful and to assess its significance for patients compared to controls.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 xml:space="preserve">Depressed mood was assessed using an adapted 2-item case-finding </w:t>
      </w:r>
      <w:proofErr w:type="gramStart"/>
      <w:r w:rsidRPr="00F52755">
        <w:rPr>
          <w:rFonts w:ascii="Book Antiqua" w:hAnsi="Book Antiqua" w:cs="Book Antiqua"/>
        </w:rPr>
        <w:t>instrument</w:t>
      </w:r>
      <w:r w:rsidRPr="00F52755">
        <w:rPr>
          <w:rFonts w:ascii="Book Antiqua" w:hAnsi="Book Antiqua" w:cs="Book Antiqua"/>
          <w:vertAlign w:val="superscript"/>
        </w:rPr>
        <w:t>[</w:t>
      </w:r>
      <w:proofErr w:type="gramEnd"/>
      <w:r w:rsidRPr="00F52755">
        <w:rPr>
          <w:rFonts w:ascii="Book Antiqua" w:hAnsi="Book Antiqua" w:cs="Book Antiqua"/>
          <w:vertAlign w:val="superscript"/>
        </w:rPr>
        <w:t>21]</w:t>
      </w:r>
      <w:r w:rsidRPr="00F52755">
        <w:rPr>
          <w:rFonts w:ascii="Book Antiqua" w:hAnsi="Book Antiqua" w:cs="Book Antiqua"/>
        </w:rPr>
        <w:t xml:space="preserve">. A score of 1-2 on either question indicated a ‘not depressed’ status while a score of 3-4 on either question indicated that the respondent was likely to be ‘depressed’ or to have a depressed mood.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 xml:space="preserve">Self-efficacy and coping ability were measured using a 10-item scale designed to assess the extent to which a respondent had a self-belief that they had the capacity to overcome difficult tasks and cope with adversity. Responses on the 4-point </w:t>
      </w:r>
      <w:proofErr w:type="spellStart"/>
      <w:r w:rsidRPr="00F52755">
        <w:rPr>
          <w:rFonts w:ascii="Book Antiqua" w:hAnsi="Book Antiqua" w:cs="Book Antiqua"/>
        </w:rPr>
        <w:t>likert</w:t>
      </w:r>
      <w:proofErr w:type="spellEnd"/>
      <w:r w:rsidRPr="00F52755">
        <w:rPr>
          <w:rFonts w:ascii="Book Antiqua" w:hAnsi="Book Antiqua" w:cs="Book Antiqua"/>
        </w:rPr>
        <w:t xml:space="preserve"> scale were summed yielding a score of between 10 and 40 in the direction of increasing self-efficacy and coping ability.  Self-efficacy was categorized as low (scores of 10-29), medium (30-34) and high (35-40) based on the </w:t>
      </w:r>
      <w:proofErr w:type="spellStart"/>
      <w:r w:rsidRPr="00F52755">
        <w:rPr>
          <w:rFonts w:ascii="Book Antiqua" w:hAnsi="Book Antiqua" w:cs="Book Antiqua"/>
        </w:rPr>
        <w:t>tertile</w:t>
      </w:r>
      <w:proofErr w:type="spellEnd"/>
      <w:r w:rsidRPr="00F52755">
        <w:rPr>
          <w:rFonts w:ascii="Book Antiqua" w:hAnsi="Book Antiqua" w:cs="Book Antiqua"/>
        </w:rPr>
        <w:t xml:space="preserve"> distribution of scores among the controls.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A single-item was used to measure self-esteem with a score of 1-2 indicating low self-esteem and a score of 3-4 indicating high self-esteem.</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b/>
          <w:bCs/>
          <w:lang w:eastAsia="zh-CN"/>
        </w:rPr>
      </w:pPr>
      <w:r w:rsidRPr="00F52755">
        <w:rPr>
          <w:rFonts w:ascii="Book Antiqua" w:hAnsi="Book Antiqua" w:cs="Book Antiqua"/>
        </w:rPr>
        <w:t>A single-item was used to assess emotional repression. A high score (3-4) indicated a tendency to share feelings and emotions relatively easily and a low score (1-2) was endorsed by respondents who were reticent or repressive in nature.</w:t>
      </w:r>
      <w:r w:rsidRPr="00F52755">
        <w:rPr>
          <w:rFonts w:ascii="Book Antiqua" w:hAnsi="Book Antiqua" w:cs="Book Antiqua"/>
          <w:b/>
          <w:bCs/>
        </w:rPr>
        <w:t xml:space="preserve"> </w:t>
      </w:r>
    </w:p>
    <w:p w:rsidR="000401BF" w:rsidRPr="00F52755" w:rsidRDefault="000401BF" w:rsidP="00FC5718">
      <w:pPr>
        <w:adjustRightInd w:val="0"/>
        <w:snapToGrid w:val="0"/>
        <w:spacing w:after="0" w:line="360" w:lineRule="auto"/>
        <w:ind w:firstLineChars="200" w:firstLine="480"/>
        <w:jc w:val="both"/>
        <w:rPr>
          <w:rFonts w:ascii="Book Antiqua" w:hAnsi="Book Antiqua" w:cs="Book Antiqua"/>
        </w:rPr>
      </w:pPr>
      <w:r w:rsidRPr="00F52755">
        <w:rPr>
          <w:rFonts w:ascii="Book Antiqua" w:hAnsi="Book Antiqua" w:cs="Book Antiqua"/>
        </w:rPr>
        <w:t>The responses to three questions on social support and loneliness were summed and categorized as indicating varying degrees of support from hardly any (scores 0-8), some (score 9), moderate (score 10) and substantial (scores 11-12) based on the quartile distribution of scores among the control group.</w:t>
      </w:r>
      <w:r w:rsidRPr="00F52755">
        <w:rPr>
          <w:rFonts w:ascii="Book Antiqua" w:hAnsi="Book Antiqua" w:cs="Book Antiqua"/>
          <w:b/>
          <w:bCs/>
        </w:rPr>
        <w:t xml:space="preserve"> </w:t>
      </w:r>
    </w:p>
    <w:p w:rsidR="000401BF" w:rsidRPr="00F52755" w:rsidRDefault="000401BF" w:rsidP="00C51B95">
      <w:pPr>
        <w:adjustRightInd w:val="0"/>
        <w:snapToGrid w:val="0"/>
        <w:spacing w:after="0" w:line="360" w:lineRule="auto"/>
        <w:jc w:val="both"/>
        <w:rPr>
          <w:rFonts w:ascii="Book Antiqua" w:hAnsi="Book Antiqua" w:cs="Book Antiqua"/>
          <w:i/>
          <w:iCs/>
          <w:lang w:eastAsia="zh-CN"/>
        </w:rPr>
      </w:pPr>
    </w:p>
    <w:p w:rsidR="000401BF" w:rsidRPr="00F52755" w:rsidRDefault="000401BF" w:rsidP="00C51B95">
      <w:pPr>
        <w:adjustRightInd w:val="0"/>
        <w:snapToGrid w:val="0"/>
        <w:spacing w:after="0" w:line="360" w:lineRule="auto"/>
        <w:jc w:val="both"/>
        <w:rPr>
          <w:rFonts w:ascii="Book Antiqua" w:hAnsi="Book Antiqua" w:cs="Book Antiqua"/>
          <w:i/>
          <w:iCs/>
        </w:rPr>
      </w:pPr>
      <w:r w:rsidRPr="00663C0F">
        <w:rPr>
          <w:rFonts w:ascii="Book Antiqua" w:hAnsi="Book Antiqua" w:cs="Book Antiqua"/>
          <w:b/>
          <w:bCs/>
          <w:i/>
          <w:iCs/>
        </w:rPr>
        <w:t xml:space="preserve">Statistical </w:t>
      </w:r>
      <w:r>
        <w:rPr>
          <w:rFonts w:ascii="Book Antiqua" w:hAnsi="Book Antiqua" w:cs="Book Antiqua"/>
          <w:b/>
          <w:bCs/>
          <w:i/>
          <w:iCs/>
          <w:lang w:eastAsia="zh-CN"/>
        </w:rPr>
        <w:t>a</w:t>
      </w:r>
      <w:r w:rsidRPr="00663C0F">
        <w:rPr>
          <w:rFonts w:ascii="Book Antiqua" w:hAnsi="Book Antiqua" w:cs="Book Antiqua"/>
          <w:b/>
          <w:bCs/>
          <w:i/>
          <w:iCs/>
        </w:rPr>
        <w:t>nalysi</w:t>
      </w:r>
      <w:r w:rsidRPr="00F52755">
        <w:rPr>
          <w:rFonts w:ascii="Book Antiqua" w:hAnsi="Book Antiqua" w:cs="Book Antiqua"/>
          <w:i/>
          <w:iCs/>
        </w:rPr>
        <w:t>s</w:t>
      </w:r>
    </w:p>
    <w:p w:rsidR="000401BF" w:rsidRPr="00FC5718"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rPr>
        <w:t xml:space="preserve">Group t-tests and Pearson chi-square tests were used to compare cases and controls. </w:t>
      </w:r>
      <w:proofErr w:type="spellStart"/>
      <w:r w:rsidRPr="00F52755">
        <w:rPr>
          <w:rFonts w:ascii="Book Antiqua" w:hAnsi="Book Antiqua" w:cs="Book Antiqua"/>
        </w:rPr>
        <w:t>Polytomous</w:t>
      </w:r>
      <w:proofErr w:type="spellEnd"/>
      <w:r w:rsidRPr="00F52755">
        <w:rPr>
          <w:rFonts w:ascii="Book Antiqua" w:hAnsi="Book Antiqua" w:cs="Book Antiqua"/>
        </w:rPr>
        <w:t xml:space="preserve"> multivariate logistic regression was used to compare the psychosocial factors in each case group with the control group, adjusting for potential confounders including gender, age, years of full-time education, job </w:t>
      </w:r>
      <w:r w:rsidRPr="00F52755">
        <w:rPr>
          <w:rFonts w:ascii="Book Antiqua" w:hAnsi="Book Antiqua" w:cs="Book Antiqua"/>
        </w:rPr>
        <w:lastRenderedPageBreak/>
        <w:t xml:space="preserve">type (manual, non-manual), </w:t>
      </w:r>
      <w:proofErr w:type="spellStart"/>
      <w:r w:rsidRPr="00F52755">
        <w:rPr>
          <w:rFonts w:ascii="Book Antiqua" w:hAnsi="Book Antiqua" w:cs="Book Antiqua"/>
        </w:rPr>
        <w:t>gastrooesophageal</w:t>
      </w:r>
      <w:proofErr w:type="spellEnd"/>
      <w:r w:rsidRPr="00F52755">
        <w:rPr>
          <w:rFonts w:ascii="Book Antiqua" w:hAnsi="Book Antiqua" w:cs="Book Antiqua"/>
        </w:rPr>
        <w:t xml:space="preserve"> reflux (GOR) symptoms (never, ever), smoking status (never, ex-smoker, current smoker), alcohol consumption (grams/day) and BMI (self-reported weight 5-years before interview divided by height measured at interview).  </w:t>
      </w:r>
    </w:p>
    <w:p w:rsidR="000401BF" w:rsidRPr="00F52755" w:rsidRDefault="000401BF" w:rsidP="00FC5718">
      <w:pPr>
        <w:adjustRightInd w:val="0"/>
        <w:snapToGrid w:val="0"/>
        <w:spacing w:after="0" w:line="360" w:lineRule="auto"/>
        <w:ind w:firstLineChars="200" w:firstLine="480"/>
        <w:jc w:val="both"/>
        <w:rPr>
          <w:rFonts w:ascii="Book Antiqua" w:hAnsi="Book Antiqua" w:cs="Book Antiqua"/>
        </w:rPr>
      </w:pPr>
      <w:r w:rsidRPr="00F52755">
        <w:rPr>
          <w:rFonts w:ascii="Book Antiqua" w:hAnsi="Book Antiqua" w:cs="Book Antiqua"/>
          <w:lang w:eastAsia="en-GB"/>
        </w:rPr>
        <w:t>Ethical approval for the FINBAR study was obtained from the Research Ethics Committee of the Queen</w:t>
      </w:r>
      <w:r w:rsidRPr="00F52755">
        <w:rPr>
          <w:rFonts w:ascii="Book Antiqua" w:hAnsi="Menlo Regular" w:cs="Menlo Regular"/>
          <w:lang w:eastAsia="en-GB"/>
        </w:rPr>
        <w:t>’</w:t>
      </w:r>
      <w:r w:rsidRPr="00F52755">
        <w:rPr>
          <w:rFonts w:ascii="Book Antiqua" w:hAnsi="Book Antiqua" w:cs="Book Antiqua"/>
          <w:lang w:eastAsia="en-GB"/>
        </w:rPr>
        <w:t>s University Belfast, the Clinical Research Ethics Committee of the Cork Teaching Hospitals and the Research Ethics Committee Board of St. James</w:t>
      </w:r>
      <w:r w:rsidRPr="00F52755">
        <w:rPr>
          <w:rFonts w:ascii="Book Antiqua" w:hAnsi="Menlo Regular" w:cs="Menlo Regular"/>
          <w:lang w:eastAsia="en-GB"/>
        </w:rPr>
        <w:t>’</w:t>
      </w:r>
      <w:r w:rsidRPr="00F52755">
        <w:rPr>
          <w:rFonts w:ascii="Book Antiqua" w:hAnsi="Book Antiqua" w:cs="Book Antiqua"/>
          <w:lang w:eastAsia="en-GB"/>
        </w:rPr>
        <w:t>s Hospital, Dublin.</w:t>
      </w:r>
    </w:p>
    <w:p w:rsidR="000401BF" w:rsidRPr="00F52755" w:rsidRDefault="000401BF" w:rsidP="00C51B95">
      <w:pPr>
        <w:adjustRightInd w:val="0"/>
        <w:snapToGrid w:val="0"/>
        <w:spacing w:after="0" w:line="360" w:lineRule="auto"/>
        <w:jc w:val="both"/>
        <w:rPr>
          <w:rFonts w:ascii="Book Antiqua" w:hAnsi="Book Antiqua" w:cs="Book Antiqua"/>
          <w:b/>
          <w:bCs/>
        </w:rPr>
      </w:pPr>
    </w:p>
    <w:p w:rsidR="000401BF" w:rsidRPr="00663C0F" w:rsidRDefault="000401BF" w:rsidP="00C51B95">
      <w:pPr>
        <w:adjustRightInd w:val="0"/>
        <w:snapToGrid w:val="0"/>
        <w:spacing w:after="0" w:line="360" w:lineRule="auto"/>
        <w:jc w:val="both"/>
        <w:rPr>
          <w:rFonts w:ascii="Book Antiqua" w:hAnsi="Book Antiqua" w:cs="Book Antiqua"/>
          <w:b/>
          <w:bCs/>
          <w:lang w:eastAsia="zh-CN"/>
        </w:rPr>
      </w:pPr>
      <w:r w:rsidRPr="00F52755">
        <w:rPr>
          <w:rFonts w:ascii="Book Antiqua" w:hAnsi="Book Antiqua" w:cs="Book Antiqua"/>
          <w:b/>
          <w:bCs/>
        </w:rPr>
        <w:t>RESULTS</w:t>
      </w:r>
    </w:p>
    <w:p w:rsidR="000401BF" w:rsidRPr="00F52755"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rPr>
        <w:t xml:space="preserve">In total, 227 OAC patients, 224 BO patients, 230 RO patients and 260 controls were recruited into the study with participation rates of 64%, 82%, 69% and 42% respectively. Case groups and controls were similar regarding gender and age due to frequency matching.  Other characteristics are displayed in Table 1.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 xml:space="preserve">There were no significant trends between reported stress levels as measured by the Reed Stress Inventory and risk of RO or BO, Table 2. However, OAC patients were half </w:t>
      </w:r>
      <w:proofErr w:type="gramStart"/>
      <w:r w:rsidRPr="00F52755">
        <w:rPr>
          <w:rFonts w:ascii="Book Antiqua" w:hAnsi="Book Antiqua" w:cs="Book Antiqua"/>
        </w:rPr>
        <w:t>as likely to report high stress than</w:t>
      </w:r>
      <w:proofErr w:type="gramEnd"/>
      <w:r w:rsidRPr="00F52755">
        <w:rPr>
          <w:rFonts w:ascii="Book Antiqua" w:hAnsi="Book Antiqua" w:cs="Book Antiqua"/>
        </w:rPr>
        <w:t xml:space="preserve"> controls (OR 0.51; 95% CI 0.29-0.90).  Stress levels were similar during childhood/teenage years for RO, BO, OAC cases and controls, respectively. Regarding young adulthood, there was a significant trend between having RO and reported stress; RO cases also reported significantly much higher stress during middle- and senior-years than controls (almost 10-fold and 6-fold more, respectively) with a significant linear trend (</w:t>
      </w:r>
      <w:r w:rsidRPr="00F52755">
        <w:rPr>
          <w:rFonts w:ascii="Book Antiqua" w:hAnsi="Book Antiqua" w:cs="Book Antiqua"/>
          <w:i/>
          <w:iCs/>
        </w:rPr>
        <w:t xml:space="preserve">P </w:t>
      </w:r>
      <w:r w:rsidRPr="00663C0F">
        <w:rPr>
          <w:rFonts w:ascii="Book Antiqua" w:hAnsi="Book Antiqua" w:cs="Book Antiqua"/>
        </w:rPr>
        <w:t xml:space="preserve">for trend </w:t>
      </w:r>
      <w:r w:rsidRPr="00F52755">
        <w:rPr>
          <w:rFonts w:ascii="Book Antiqua" w:hAnsi="Book Antiqua" w:cs="Book Antiqua"/>
          <w:i/>
          <w:iCs/>
        </w:rPr>
        <w:t xml:space="preserve">&lt; </w:t>
      </w:r>
      <w:r w:rsidRPr="000379D0">
        <w:rPr>
          <w:rFonts w:ascii="Book Antiqua" w:hAnsi="Book Antiqua" w:cs="Book Antiqua"/>
        </w:rPr>
        <w:t>0.001</w:t>
      </w:r>
      <w:r w:rsidRPr="00F52755">
        <w:rPr>
          <w:rFonts w:ascii="Book Antiqua" w:hAnsi="Book Antiqua" w:cs="Book Antiqua"/>
        </w:rPr>
        <w:t>) observed for each point on the life-span stress scale.</w:t>
      </w:r>
    </w:p>
    <w:p w:rsidR="000401BF" w:rsidRPr="00F52755" w:rsidRDefault="000401BF" w:rsidP="00FC5718">
      <w:pPr>
        <w:adjustRightInd w:val="0"/>
        <w:snapToGrid w:val="0"/>
        <w:spacing w:after="0" w:line="360" w:lineRule="auto"/>
        <w:ind w:firstLineChars="200" w:firstLine="480"/>
        <w:jc w:val="both"/>
        <w:rPr>
          <w:rFonts w:ascii="Book Antiqua" w:hAnsi="Book Antiqua" w:cs="Book Antiqua"/>
        </w:rPr>
      </w:pPr>
      <w:r w:rsidRPr="00F52755">
        <w:rPr>
          <w:rFonts w:ascii="Book Antiqua" w:hAnsi="Book Antiqua" w:cs="Book Antiqua"/>
        </w:rPr>
        <w:t xml:space="preserve">OAC cases were 36% less likely than controls to report depression; no significant association was observed between depression and BO or RO, Table 3. Self-efficacy levels were 3-times higher in RO patients and 2-times higher in OAC patients compared to controls. No significant association was observed for self-efficacy and BO. OAC patients were 58% more likely than controls to report high self-esteem though the association was not statistically significant (95% CI 0.99-2.52). Self-esteem did not differ significantly between RO or BO cases respectively and controls. RO patients were 37% less likely than controls to report being </w:t>
      </w:r>
      <w:r w:rsidRPr="00F52755">
        <w:rPr>
          <w:rFonts w:ascii="Book Antiqua" w:hAnsi="Book Antiqua" w:cs="Book Antiqua"/>
        </w:rPr>
        <w:lastRenderedPageBreak/>
        <w:t xml:space="preserve">repressed; significant associations were not observed between repression and BO or OAC status. RO, BO and OAC patients were more likely to report high levels of social support than controls. </w:t>
      </w:r>
    </w:p>
    <w:p w:rsidR="000401BF" w:rsidRPr="00F52755" w:rsidRDefault="000401BF" w:rsidP="00C51B95">
      <w:pPr>
        <w:adjustRightInd w:val="0"/>
        <w:snapToGrid w:val="0"/>
        <w:spacing w:after="0" w:line="360" w:lineRule="auto"/>
        <w:jc w:val="both"/>
        <w:rPr>
          <w:rFonts w:ascii="Book Antiqua" w:hAnsi="Book Antiqua" w:cs="Book Antiqua"/>
        </w:rPr>
      </w:pPr>
    </w:p>
    <w:p w:rsidR="000401BF" w:rsidRPr="00F52755" w:rsidRDefault="000401BF" w:rsidP="00C51B95">
      <w:pPr>
        <w:adjustRightInd w:val="0"/>
        <w:snapToGrid w:val="0"/>
        <w:spacing w:after="0" w:line="360" w:lineRule="auto"/>
        <w:jc w:val="both"/>
        <w:rPr>
          <w:rFonts w:ascii="Book Antiqua" w:hAnsi="Book Antiqua" w:cs="Book Antiqua"/>
          <w:b/>
          <w:bCs/>
        </w:rPr>
      </w:pPr>
      <w:r w:rsidRPr="00F52755">
        <w:rPr>
          <w:rFonts w:ascii="Book Antiqua" w:hAnsi="Book Antiqua" w:cs="Book Antiqua"/>
          <w:b/>
          <w:bCs/>
        </w:rPr>
        <w:t>DISCUSSION</w:t>
      </w:r>
    </w:p>
    <w:p w:rsidR="000401BF" w:rsidRPr="00FC5718"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rPr>
        <w:t xml:space="preserve">This is the first study to investigate psychological characteristics of RO, BO and OAC patients as possible risk factors for the development of these conditions. OAC patients compared to controls reported significantly lower stress levels throughout their life in contrast to comparisons between RO and BO patients and controls. RO patients reported significantly higher stress levels in later life. OAC patients were also less likely than controls to report depression and to have higher (albeit non-significant) self-esteem and significantly better coping skills. All three case groups reported more social support than controls.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It has been hypothesized that psychosocial factors such as stress and social support may mediate or moderate cancer risk through, for example, influencing neuroendocrine and immune functioning</w:t>
      </w:r>
      <w:r w:rsidRPr="00F52755">
        <w:rPr>
          <w:rFonts w:ascii="Book Antiqua" w:hAnsi="Book Antiqua" w:cs="Book Antiqua"/>
          <w:vertAlign w:val="superscript"/>
        </w:rPr>
        <w:t>[22]</w:t>
      </w:r>
      <w:r w:rsidRPr="00F52755">
        <w:rPr>
          <w:rFonts w:ascii="Book Antiqua" w:hAnsi="Book Antiqua" w:cs="Book Antiqua"/>
        </w:rPr>
        <w:t xml:space="preserve">. Long-term exposure to stress causes persistent activation of the hypothalamic-pituitary-adrenal axis reducing </w:t>
      </w:r>
      <w:proofErr w:type="spellStart"/>
      <w:r w:rsidRPr="00F52755">
        <w:rPr>
          <w:rFonts w:ascii="Book Antiqua" w:hAnsi="Book Antiqua" w:cs="Book Antiqua"/>
        </w:rPr>
        <w:t>tumour</w:t>
      </w:r>
      <w:proofErr w:type="spellEnd"/>
      <w:r w:rsidRPr="00F52755">
        <w:rPr>
          <w:rFonts w:ascii="Book Antiqua" w:hAnsi="Book Antiqua" w:cs="Book Antiqua"/>
        </w:rPr>
        <w:t xml:space="preserve"> suppressor capability and suppressing DNA repair functions</w:t>
      </w:r>
      <w:r w:rsidRPr="00F52755">
        <w:rPr>
          <w:rFonts w:ascii="Book Antiqua" w:hAnsi="Book Antiqua" w:cs="Book Antiqua"/>
          <w:vertAlign w:val="superscript"/>
        </w:rPr>
        <w:t>[23-26]</w:t>
      </w:r>
      <w:r w:rsidRPr="00F52755">
        <w:rPr>
          <w:rFonts w:ascii="Book Antiqua" w:hAnsi="Book Antiqua" w:cs="Book Antiqua"/>
        </w:rPr>
        <w:t xml:space="preserve"> through suppression of lymphocyte activity</w:t>
      </w:r>
      <w:r w:rsidRPr="00F52755">
        <w:rPr>
          <w:rFonts w:ascii="Book Antiqua" w:hAnsi="Book Antiqua" w:cs="Book Antiqua"/>
          <w:vertAlign w:val="superscript"/>
        </w:rPr>
        <w:t>[27]</w:t>
      </w:r>
      <w:r w:rsidRPr="00F52755">
        <w:rPr>
          <w:rFonts w:ascii="Book Antiqua" w:hAnsi="Book Antiqua" w:cs="Book Antiqua"/>
        </w:rPr>
        <w:t xml:space="preserve"> and cytotoxic T-cell and natural killer cell activity</w:t>
      </w:r>
      <w:r w:rsidRPr="00F52755">
        <w:rPr>
          <w:rFonts w:ascii="Book Antiqua" w:hAnsi="Book Antiqua" w:cs="Book Antiqua"/>
          <w:vertAlign w:val="superscript"/>
        </w:rPr>
        <w:t>[28,29]</w:t>
      </w:r>
      <w:r w:rsidRPr="00F52755">
        <w:rPr>
          <w:rFonts w:ascii="Book Antiqua" w:hAnsi="Book Antiqua" w:cs="Book Antiqua"/>
        </w:rPr>
        <w:t>. However, perceived stress over one’s lifetime appeared to be significantly lower in OAC patients.  Other factors such as recall bias and response shift may explain these reported lower levels of stress. Retrospective reporting may be skewed by recall bias as patients may lose their memory trace with time and their salience following a cancer diagnosis. Also, the current study identified an overall positive psychological profile among OAC patients including less depression, higher self-efficacy, higher self-esteem and more social support.</w:t>
      </w:r>
      <w:r w:rsidRPr="00F52755">
        <w:rPr>
          <w:rFonts w:ascii="Book Antiqua" w:hAnsi="Book Antiqua" w:cs="Book Antiqua"/>
          <w:vertAlign w:val="superscript"/>
        </w:rPr>
        <w:t xml:space="preserve">  </w:t>
      </w:r>
      <w:r w:rsidRPr="00F52755">
        <w:rPr>
          <w:rFonts w:ascii="Book Antiqua" w:hAnsi="Book Antiqua" w:cs="Book Antiqua"/>
        </w:rPr>
        <w:t>The phenomenon of ‘response shift’ may help to explain the findings in so far as a perceptual adjustment may occur in how a patient views stress or adversity and friends; and family tend to be sympathetic, caring and more likely to offer support at times of illness</w:t>
      </w:r>
      <w:r w:rsidRPr="00F52755">
        <w:rPr>
          <w:rFonts w:ascii="Book Antiqua" w:hAnsi="Book Antiqua" w:cs="Book Antiqua"/>
          <w:vertAlign w:val="superscript"/>
        </w:rPr>
        <w:t>[30-32]</w:t>
      </w:r>
      <w:r w:rsidRPr="00F52755">
        <w:rPr>
          <w:rFonts w:ascii="Book Antiqua" w:hAnsi="Book Antiqua" w:cs="Book Antiqua"/>
        </w:rPr>
        <w:t>. Furthermore, a ‘cancer experience’ has the potential to effect positive psychological change or post-traumatic growth (PTG)</w:t>
      </w:r>
      <w:r w:rsidRPr="00C63FF3">
        <w:rPr>
          <w:rFonts w:ascii="Book Antiqua" w:hAnsi="Book Antiqua" w:cs="Book Antiqua"/>
          <w:vertAlign w:val="superscript"/>
        </w:rPr>
        <w:t xml:space="preserve"> </w:t>
      </w:r>
      <w:r w:rsidRPr="00F52755">
        <w:rPr>
          <w:rFonts w:ascii="Book Antiqua" w:hAnsi="Book Antiqua" w:cs="Book Antiqua"/>
          <w:vertAlign w:val="superscript"/>
        </w:rPr>
        <w:lastRenderedPageBreak/>
        <w:t>[33]</w:t>
      </w:r>
      <w:r w:rsidRPr="00F52755">
        <w:rPr>
          <w:rFonts w:ascii="Book Antiqua" w:hAnsi="Book Antiqua" w:cs="Book Antiqua"/>
        </w:rPr>
        <w:t xml:space="preserve">. For example, studies have found that PTG is inversely associated with emotional </w:t>
      </w:r>
      <w:proofErr w:type="gramStart"/>
      <w:r w:rsidRPr="00F52755">
        <w:rPr>
          <w:rFonts w:ascii="Book Antiqua" w:hAnsi="Book Antiqua" w:cs="Book Antiqua"/>
        </w:rPr>
        <w:t>distress</w:t>
      </w:r>
      <w:r w:rsidRPr="00F52755">
        <w:rPr>
          <w:rFonts w:ascii="Book Antiqua" w:hAnsi="Book Antiqua" w:cs="Book Antiqua"/>
          <w:vertAlign w:val="superscript"/>
        </w:rPr>
        <w:t>[</w:t>
      </w:r>
      <w:proofErr w:type="gramEnd"/>
      <w:r w:rsidRPr="00F52755">
        <w:rPr>
          <w:rFonts w:ascii="Book Antiqua" w:hAnsi="Book Antiqua" w:cs="Book Antiqua"/>
          <w:vertAlign w:val="superscript"/>
        </w:rPr>
        <w:t>34]</w:t>
      </w:r>
      <w:r w:rsidRPr="00F52755">
        <w:rPr>
          <w:rFonts w:ascii="Book Antiqua" w:hAnsi="Book Antiqua" w:cs="Book Antiqua"/>
        </w:rPr>
        <w:t xml:space="preserve"> and positively associated with happiness</w:t>
      </w:r>
      <w:r w:rsidRPr="00F52755">
        <w:rPr>
          <w:rFonts w:ascii="Book Antiqua" w:hAnsi="Book Antiqua" w:cs="Book Antiqua"/>
          <w:vertAlign w:val="superscript"/>
        </w:rPr>
        <w:t>[35]</w:t>
      </w:r>
      <w:r w:rsidRPr="00F52755">
        <w:rPr>
          <w:rFonts w:ascii="Book Antiqua" w:hAnsi="Book Antiqua" w:cs="Book Antiqua"/>
        </w:rPr>
        <w:t>. The majority of studies that have investigated the role of PTG have been conducted with patients with breast cancer, a form of cancer which has relatively high survival rates. In Europe, five and ten year survival rates of women diagnosed with breast cancer between 2000 and 2002 were 82% and 72%</w:t>
      </w:r>
      <w:r>
        <w:rPr>
          <w:rFonts w:ascii="Book Antiqua" w:hAnsi="Book Antiqua" w:cs="Book Antiqua"/>
          <w:lang w:eastAsia="zh-CN"/>
        </w:rPr>
        <w:t>,</w:t>
      </w:r>
      <w:r w:rsidRPr="00F52755">
        <w:rPr>
          <w:rFonts w:ascii="Book Antiqua" w:hAnsi="Book Antiqua" w:cs="Book Antiqua"/>
        </w:rPr>
        <w:t xml:space="preserve"> </w:t>
      </w:r>
      <w:proofErr w:type="gramStart"/>
      <w:r w:rsidRPr="00F52755">
        <w:rPr>
          <w:rFonts w:ascii="Book Antiqua" w:hAnsi="Book Antiqua" w:cs="Book Antiqua"/>
        </w:rPr>
        <w:t>respectively</w:t>
      </w:r>
      <w:r w:rsidRPr="00F52755">
        <w:rPr>
          <w:rFonts w:ascii="Book Antiqua" w:hAnsi="Book Antiqua" w:cs="Book Antiqua"/>
          <w:vertAlign w:val="superscript"/>
        </w:rPr>
        <w:t>[</w:t>
      </w:r>
      <w:proofErr w:type="gramEnd"/>
      <w:r w:rsidRPr="00F52755">
        <w:rPr>
          <w:rFonts w:ascii="Book Antiqua" w:hAnsi="Book Antiqua" w:cs="Book Antiqua"/>
          <w:vertAlign w:val="superscript"/>
        </w:rPr>
        <w:t>35]</w:t>
      </w:r>
      <w:r w:rsidRPr="00F52755">
        <w:rPr>
          <w:rFonts w:ascii="Book Antiqua" w:hAnsi="Book Antiqua" w:cs="Book Antiqua"/>
        </w:rPr>
        <w:t>.</w:t>
      </w:r>
      <w:r w:rsidRPr="00F52755">
        <w:rPr>
          <w:rFonts w:ascii="Book Antiqua" w:hAnsi="Book Antiqua" w:cs="Book Antiqua"/>
          <w:vertAlign w:val="superscript"/>
        </w:rPr>
        <w:t xml:space="preserve"> </w:t>
      </w:r>
      <w:r w:rsidRPr="00F52755">
        <w:rPr>
          <w:rFonts w:ascii="Book Antiqua" w:hAnsi="Book Antiqua" w:cs="Book Antiqua"/>
        </w:rPr>
        <w:t xml:space="preserve">In contrast, survival rates for OAC patients are much lower between 13% and 17% for males and females, respectively, in </w:t>
      </w:r>
      <w:proofErr w:type="gramStart"/>
      <w:r w:rsidRPr="00F52755">
        <w:rPr>
          <w:rFonts w:ascii="Book Antiqua" w:hAnsi="Book Antiqua" w:cs="Book Antiqua"/>
        </w:rPr>
        <w:t>Ireland</w:t>
      </w:r>
      <w:r w:rsidRPr="00F52755">
        <w:rPr>
          <w:rFonts w:ascii="Book Antiqua" w:hAnsi="Book Antiqua" w:cs="Book Antiqua"/>
          <w:vertAlign w:val="superscript"/>
        </w:rPr>
        <w:t>[</w:t>
      </w:r>
      <w:proofErr w:type="gramEnd"/>
      <w:r w:rsidRPr="00F52755">
        <w:rPr>
          <w:rFonts w:ascii="Book Antiqua" w:hAnsi="Book Antiqua" w:cs="Book Antiqua"/>
          <w:vertAlign w:val="superscript"/>
        </w:rPr>
        <w:t>36]</w:t>
      </w:r>
      <w:r w:rsidRPr="00F52755">
        <w:rPr>
          <w:rFonts w:ascii="Book Antiqua" w:hAnsi="Book Antiqua" w:cs="Book Antiqua"/>
        </w:rPr>
        <w:t>. A diagnosis of a cancer such as OAC with a poor prognosis and survival rate might be expected to result in despair, pessimism, reduce active coping and increase dependence on more an emotional-based style; and, in turn, these factors might be expected to reduce potential for PTG. In addition, OAC presents a unique symptom complex and the psychosocial issues and disabilities that arise from the treatment modalities involved with this cancer might be expected to influence a patient’s benefit finding ability and diminish their capacity for PTG. However, this study – the first to investigate PTG and response shift in OAC patients – suggests that benefit finding and positive well-being may be experienced by OAC patients despite</w:t>
      </w:r>
      <w:r>
        <w:rPr>
          <w:rFonts w:ascii="Book Antiqua" w:hAnsi="Book Antiqua" w:cs="Book Antiqua"/>
        </w:rPr>
        <w:t xml:space="preserve"> the often hopeless prognosis. </w:t>
      </w:r>
      <w:r w:rsidRPr="00F52755">
        <w:rPr>
          <w:rStyle w:val="cit1"/>
          <w:rFonts w:ascii="Book Antiqua" w:hAnsi="Book Antiqua" w:cs="Book Antiqua"/>
          <w:color w:val="000000"/>
          <w:sz w:val="24"/>
          <w:szCs w:val="24"/>
        </w:rPr>
        <w:t xml:space="preserve">High levels of self-efficacy reported by OAC patients may serve to regulate the stress process, relieve depression and improve cancer </w:t>
      </w:r>
      <w:proofErr w:type="gramStart"/>
      <w:r w:rsidRPr="00F52755">
        <w:rPr>
          <w:rStyle w:val="cit1"/>
          <w:rFonts w:ascii="Book Antiqua" w:hAnsi="Book Antiqua" w:cs="Book Antiqua"/>
          <w:color w:val="000000"/>
          <w:sz w:val="24"/>
          <w:szCs w:val="24"/>
        </w:rPr>
        <w:t>symptoms</w:t>
      </w:r>
      <w:r w:rsidRPr="00F52755">
        <w:rPr>
          <w:rStyle w:val="cit1"/>
          <w:rFonts w:ascii="Book Antiqua" w:hAnsi="Book Antiqua" w:cs="Book Antiqua"/>
          <w:color w:val="000000"/>
          <w:sz w:val="24"/>
          <w:szCs w:val="24"/>
          <w:vertAlign w:val="superscript"/>
        </w:rPr>
        <w:t>[</w:t>
      </w:r>
      <w:proofErr w:type="gramEnd"/>
      <w:r>
        <w:rPr>
          <w:rStyle w:val="cit1"/>
          <w:rFonts w:ascii="Book Antiqua" w:hAnsi="Book Antiqua" w:cs="Book Antiqua"/>
          <w:color w:val="000000"/>
          <w:sz w:val="24"/>
          <w:szCs w:val="24"/>
          <w:vertAlign w:val="superscript"/>
        </w:rPr>
        <w:t>37</w:t>
      </w:r>
      <w:r w:rsidRPr="00F52755">
        <w:rPr>
          <w:rStyle w:val="cit1"/>
          <w:rFonts w:ascii="Book Antiqua" w:hAnsi="Book Antiqua" w:cs="Book Antiqua"/>
          <w:color w:val="000000"/>
          <w:sz w:val="24"/>
          <w:szCs w:val="24"/>
          <w:vertAlign w:val="superscript"/>
        </w:rPr>
        <w:t>,3</w:t>
      </w:r>
      <w:r>
        <w:rPr>
          <w:rStyle w:val="cit1"/>
          <w:rFonts w:ascii="Book Antiqua" w:hAnsi="Book Antiqua" w:cs="Book Antiqua"/>
          <w:color w:val="000000"/>
          <w:sz w:val="24"/>
          <w:szCs w:val="24"/>
          <w:vertAlign w:val="superscript"/>
        </w:rPr>
        <w:t>8</w:t>
      </w:r>
      <w:r w:rsidRPr="00F52755">
        <w:rPr>
          <w:rStyle w:val="cit1"/>
          <w:rFonts w:ascii="Book Antiqua" w:hAnsi="Book Antiqua" w:cs="Book Antiqua"/>
          <w:color w:val="000000"/>
          <w:sz w:val="24"/>
          <w:szCs w:val="24"/>
          <w:vertAlign w:val="superscript"/>
        </w:rPr>
        <w:t>]</w:t>
      </w:r>
      <w:r w:rsidRPr="00F52755">
        <w:rPr>
          <w:rStyle w:val="cit1"/>
          <w:rFonts w:ascii="Book Antiqua" w:hAnsi="Book Antiqua" w:cs="Book Antiqua"/>
          <w:color w:val="000000"/>
          <w:sz w:val="24"/>
          <w:szCs w:val="24"/>
        </w:rPr>
        <w:t xml:space="preserve">. For example, OAC patients were less depressed than controls (OR 0.64, 95% CI </w:t>
      </w:r>
      <w:r w:rsidRPr="00F52755">
        <w:rPr>
          <w:rFonts w:ascii="Book Antiqua" w:hAnsi="Book Antiqua" w:cs="Book Antiqua"/>
        </w:rPr>
        <w:t>0.42 to 0.98).</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 xml:space="preserve">Perceived stress was higher in RO patients (particularly among older patients) in line with other studies (that demonstrate a link between psychosocial factors and </w:t>
      </w:r>
      <w:proofErr w:type="gramStart"/>
      <w:r w:rsidRPr="00F52755">
        <w:rPr>
          <w:rFonts w:ascii="Book Antiqua" w:hAnsi="Book Antiqua" w:cs="Book Antiqua"/>
        </w:rPr>
        <w:t>GORD</w:t>
      </w:r>
      <w:r w:rsidRPr="00F52755">
        <w:rPr>
          <w:rFonts w:ascii="Book Antiqua" w:hAnsi="Book Antiqua" w:cs="Book Antiqua"/>
          <w:vertAlign w:val="superscript"/>
        </w:rPr>
        <w:t>[</w:t>
      </w:r>
      <w:proofErr w:type="gramEnd"/>
      <w:r w:rsidRPr="00F52755">
        <w:rPr>
          <w:rFonts w:ascii="Book Antiqua" w:hAnsi="Book Antiqua" w:cs="Book Antiqua"/>
          <w:vertAlign w:val="superscript"/>
        </w:rPr>
        <w:t>19,</w:t>
      </w:r>
      <w:r>
        <w:rPr>
          <w:rFonts w:ascii="Book Antiqua" w:hAnsi="Book Antiqua" w:cs="Book Antiqua"/>
          <w:vertAlign w:val="superscript"/>
        </w:rPr>
        <w:t>39</w:t>
      </w:r>
      <w:r w:rsidRPr="00F52755">
        <w:rPr>
          <w:rFonts w:ascii="Book Antiqua" w:hAnsi="Book Antiqua" w:cs="Book Antiqua"/>
          <w:vertAlign w:val="superscript"/>
        </w:rPr>
        <w:t>]</w:t>
      </w:r>
      <w:r w:rsidRPr="00F52755">
        <w:rPr>
          <w:rFonts w:ascii="Book Antiqua" w:hAnsi="Book Antiqua" w:cs="Book Antiqua"/>
        </w:rPr>
        <w:t>)</w:t>
      </w:r>
      <w:r w:rsidRPr="00F52755">
        <w:rPr>
          <w:rFonts w:ascii="Book Antiqua" w:hAnsi="Book Antiqua" w:cs="Book Antiqua"/>
          <w:vertAlign w:val="superscript"/>
        </w:rPr>
        <w:t xml:space="preserve"> </w:t>
      </w:r>
      <w:r w:rsidRPr="00F52755">
        <w:rPr>
          <w:rFonts w:ascii="Book Antiqua" w:hAnsi="Book Antiqua" w:cs="Book Antiqua"/>
        </w:rPr>
        <w:t>even though</w:t>
      </w:r>
      <w:r w:rsidRPr="00F52755">
        <w:rPr>
          <w:rFonts w:ascii="Book Antiqua" w:hAnsi="Book Antiqua" w:cs="Book Antiqua"/>
          <w:vertAlign w:val="superscript"/>
        </w:rPr>
        <w:t xml:space="preserve"> </w:t>
      </w:r>
      <w:r w:rsidRPr="00F52755">
        <w:rPr>
          <w:rFonts w:ascii="Book Antiqua" w:hAnsi="Book Antiqua" w:cs="Book Antiqua"/>
        </w:rPr>
        <w:t xml:space="preserve">RO patients were more likely than controls to report high self-efficacy. The association between GORD and </w:t>
      </w:r>
      <w:proofErr w:type="spellStart"/>
      <w:r w:rsidRPr="00F52755">
        <w:rPr>
          <w:rFonts w:ascii="Book Antiqua" w:hAnsi="Book Antiqua" w:cs="Book Antiqua"/>
        </w:rPr>
        <w:t>somatisation</w:t>
      </w:r>
      <w:proofErr w:type="spellEnd"/>
      <w:r w:rsidRPr="00F52755">
        <w:rPr>
          <w:rFonts w:ascii="Book Antiqua" w:hAnsi="Book Antiqua" w:cs="Book Antiqua"/>
        </w:rPr>
        <w:t xml:space="preserve"> disorder and depression reported </w:t>
      </w:r>
      <w:proofErr w:type="gramStart"/>
      <w:r w:rsidRPr="00F52755">
        <w:rPr>
          <w:rFonts w:ascii="Book Antiqua" w:hAnsi="Book Antiqua" w:cs="Book Antiqua"/>
        </w:rPr>
        <w:t>elsewhere</w:t>
      </w:r>
      <w:r w:rsidRPr="00F52755">
        <w:rPr>
          <w:rFonts w:ascii="Book Antiqua" w:hAnsi="Book Antiqua" w:cs="Book Antiqua"/>
          <w:vertAlign w:val="superscript"/>
        </w:rPr>
        <w:t>[</w:t>
      </w:r>
      <w:proofErr w:type="gramEnd"/>
      <w:r w:rsidRPr="00F52755">
        <w:rPr>
          <w:rFonts w:ascii="Book Antiqua" w:hAnsi="Book Antiqua" w:cs="Book Antiqua"/>
          <w:vertAlign w:val="superscript"/>
        </w:rPr>
        <w:t>40]</w:t>
      </w:r>
      <w:r w:rsidRPr="00F52755">
        <w:rPr>
          <w:rFonts w:ascii="Book Antiqua" w:hAnsi="Book Antiqua" w:cs="Book Antiqua"/>
        </w:rPr>
        <w:t xml:space="preserve"> was not supported by the results of this study. The voluntary self-selection to participate in the study may have led to a form of ascertainment bias, whereby individuals with lower self-efficacy may have been less likely to participate in the study. Also, recall bias may have over-reported prior levels of self-efficacy, based on their current ability to cope with adversity.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lastRenderedPageBreak/>
        <w:t xml:space="preserve">Repression has been linked with poor health and </w:t>
      </w:r>
      <w:proofErr w:type="gramStart"/>
      <w:r w:rsidRPr="00F52755">
        <w:rPr>
          <w:rFonts w:ascii="Book Antiqua" w:hAnsi="Book Antiqua" w:cs="Book Antiqua"/>
        </w:rPr>
        <w:t>cancer</w:t>
      </w:r>
      <w:r w:rsidRPr="00F52755">
        <w:rPr>
          <w:rFonts w:ascii="Book Antiqua" w:hAnsi="Book Antiqua" w:cs="Book Antiqua"/>
          <w:vertAlign w:val="superscript"/>
        </w:rPr>
        <w:t>[</w:t>
      </w:r>
      <w:proofErr w:type="gramEnd"/>
      <w:r>
        <w:rPr>
          <w:rFonts w:ascii="Book Antiqua" w:hAnsi="Book Antiqua" w:cs="Book Antiqua"/>
          <w:vertAlign w:val="superscript"/>
        </w:rPr>
        <w:t>41-45</w:t>
      </w:r>
      <w:r w:rsidRPr="00F52755">
        <w:rPr>
          <w:rFonts w:ascii="Book Antiqua" w:hAnsi="Book Antiqua" w:cs="Book Antiqua"/>
          <w:vertAlign w:val="superscript"/>
        </w:rPr>
        <w:t>]</w:t>
      </w:r>
      <w:r w:rsidRPr="00F52755">
        <w:rPr>
          <w:rFonts w:ascii="Book Antiqua" w:hAnsi="Book Antiqua" w:cs="Book Antiqua"/>
        </w:rPr>
        <w:t xml:space="preserve">. However, there was no significant association found between repression and OAC. The single-item measure of repression used in this study may not have been sufficiently </w:t>
      </w:r>
      <w:proofErr w:type="gramStart"/>
      <w:r w:rsidRPr="00F52755">
        <w:rPr>
          <w:rFonts w:ascii="Book Antiqua" w:hAnsi="Book Antiqua" w:cs="Book Antiqua"/>
        </w:rPr>
        <w:t>sensitive</w:t>
      </w:r>
      <w:r>
        <w:rPr>
          <w:rFonts w:ascii="Book Antiqua" w:hAnsi="Book Antiqua" w:cs="Book Antiqua"/>
          <w:vertAlign w:val="superscript"/>
        </w:rPr>
        <w:t>[</w:t>
      </w:r>
      <w:proofErr w:type="gramEnd"/>
      <w:r>
        <w:rPr>
          <w:rFonts w:ascii="Book Antiqua" w:hAnsi="Book Antiqua" w:cs="Book Antiqua"/>
          <w:vertAlign w:val="superscript"/>
        </w:rPr>
        <w:t>46</w:t>
      </w:r>
      <w:r w:rsidRPr="00F52755">
        <w:rPr>
          <w:rFonts w:ascii="Book Antiqua" w:hAnsi="Book Antiqua" w:cs="Book Antiqua"/>
          <w:vertAlign w:val="superscript"/>
        </w:rPr>
        <w:t>]</w:t>
      </w:r>
      <w:r w:rsidRPr="00F52755">
        <w:rPr>
          <w:rFonts w:ascii="Book Antiqua" w:hAnsi="Book Antiqua" w:cs="Book Antiqua"/>
        </w:rPr>
        <w:t>. RO patients were less likely than controls to report high repression.  This relationship may have been moderated by social support – RO patients were more likely than controls to report that they had good social support.</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 xml:space="preserve">This is a large, all-Ireland, population-based study, for which there was a relatively high response rate among case groups. The low control group response rate (42%), however, merits a cautious approach to the interpretation of results (e.g. representativeness of the population) though adjusted analyses were performed on potential confounders such as GOR, gender, age at interview, smoking status, alcohol consumption, occupation and BMI. </w:t>
      </w:r>
    </w:p>
    <w:p w:rsidR="000401BF" w:rsidRPr="00FC5718"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 xml:space="preserve">The retrospective nature of this study meant that it was susceptible to recall bias; this problem may be overcome by using a prospective study design. The resource-heavy nature, however, of these kinds of studies means that a retrospective study design, which can generate large data sets relatively quickly and efficiently, is usually more practicable. In any case, the incidence of OAC is still relatively </w:t>
      </w:r>
      <w:proofErr w:type="gramStart"/>
      <w:r w:rsidRPr="00F52755">
        <w:rPr>
          <w:rFonts w:ascii="Book Antiqua" w:hAnsi="Book Antiqua" w:cs="Book Antiqua"/>
        </w:rPr>
        <w:t>low</w:t>
      </w:r>
      <w:r w:rsidRPr="00F52755">
        <w:rPr>
          <w:rFonts w:ascii="Book Antiqua" w:hAnsi="Book Antiqua" w:cs="Book Antiqua"/>
          <w:vertAlign w:val="superscript"/>
        </w:rPr>
        <w:t>[</w:t>
      </w:r>
      <w:proofErr w:type="gramEnd"/>
      <w:r w:rsidRPr="00F52755">
        <w:rPr>
          <w:rFonts w:ascii="Book Antiqua" w:hAnsi="Book Antiqua" w:cs="Book Antiqua"/>
          <w:vertAlign w:val="superscript"/>
        </w:rPr>
        <w:t>8]</w:t>
      </w:r>
      <w:r w:rsidRPr="00F52755">
        <w:rPr>
          <w:rFonts w:ascii="Book Antiqua" w:hAnsi="Book Antiqua" w:cs="Book Antiqua"/>
        </w:rPr>
        <w:t xml:space="preserve"> and the sample population is not large enough for a prospective study.</w:t>
      </w:r>
    </w:p>
    <w:p w:rsidR="000401BF" w:rsidRDefault="000401BF" w:rsidP="00FC5718">
      <w:pPr>
        <w:adjustRightInd w:val="0"/>
        <w:snapToGrid w:val="0"/>
        <w:spacing w:after="0" w:line="360" w:lineRule="auto"/>
        <w:ind w:firstLineChars="200" w:firstLine="480"/>
        <w:jc w:val="both"/>
        <w:rPr>
          <w:rFonts w:ascii="Book Antiqua" w:hAnsi="Book Antiqua" w:cs="Book Antiqua"/>
          <w:lang w:eastAsia="zh-CN"/>
        </w:rPr>
      </w:pPr>
      <w:r w:rsidRPr="00F52755">
        <w:rPr>
          <w:rFonts w:ascii="Book Antiqua" w:hAnsi="Book Antiqua" w:cs="Book Antiqua"/>
        </w:rPr>
        <w:t xml:space="preserve">In conclusion, </w:t>
      </w:r>
      <w:r>
        <w:rPr>
          <w:rFonts w:ascii="Book Antiqua" w:hAnsi="Book Antiqua" w:cs="Book Antiqua"/>
        </w:rPr>
        <w:t xml:space="preserve">our </w:t>
      </w:r>
      <w:r w:rsidRPr="00F52755">
        <w:rPr>
          <w:rFonts w:ascii="Book Antiqua" w:hAnsi="Book Antiqua" w:cs="Book Antiqua"/>
        </w:rPr>
        <w:t>results suggest that there may be a complex interaction between psychological factors regarding the development of RO, BO and OAC. Furthermore, the results presented here indicate that these conditions have significant psychological health consequences. Further research with enhanced methodological rigor is required to clarify the role of psychological factors in the development of OAC</w:t>
      </w:r>
      <w:r w:rsidRPr="00F52755">
        <w:rPr>
          <w:rFonts w:ascii="Book Antiqua" w:hAnsi="Book Antiqua" w:cs="Book Antiqua"/>
          <w:lang w:val="en-GB"/>
        </w:rPr>
        <w:t>.</w:t>
      </w:r>
      <w:r w:rsidRPr="00F52755">
        <w:rPr>
          <w:rFonts w:ascii="Book Antiqua" w:hAnsi="Book Antiqua" w:cs="Book Antiqua"/>
        </w:rPr>
        <w:t xml:space="preserve"> </w:t>
      </w:r>
    </w:p>
    <w:p w:rsidR="000401BF" w:rsidRPr="00F52755" w:rsidRDefault="000401BF" w:rsidP="00FC5718">
      <w:pPr>
        <w:adjustRightInd w:val="0"/>
        <w:snapToGrid w:val="0"/>
        <w:spacing w:after="0" w:line="360" w:lineRule="auto"/>
        <w:ind w:firstLineChars="200" w:firstLine="480"/>
        <w:jc w:val="both"/>
        <w:rPr>
          <w:rFonts w:ascii="Book Antiqua" w:hAnsi="Book Antiqua" w:cs="Book Antiqua"/>
          <w:lang w:eastAsia="zh-CN"/>
        </w:rPr>
      </w:pPr>
    </w:p>
    <w:p w:rsidR="000401BF" w:rsidRPr="00C63FF3" w:rsidRDefault="000401BF" w:rsidP="00C51B95">
      <w:pPr>
        <w:adjustRightInd w:val="0"/>
        <w:snapToGrid w:val="0"/>
        <w:spacing w:after="0" w:line="360" w:lineRule="auto"/>
        <w:jc w:val="both"/>
        <w:rPr>
          <w:rFonts w:ascii="Book Antiqua" w:hAnsi="Book Antiqua" w:cs="Book Antiqua"/>
          <w:b/>
          <w:bCs/>
          <w:lang w:val="en-GB" w:eastAsia="zh-CN"/>
        </w:rPr>
      </w:pPr>
      <w:r>
        <w:rPr>
          <w:rFonts w:ascii="Book Antiqua" w:hAnsi="Book Antiqua" w:cs="Book Antiqua"/>
          <w:b/>
          <w:bCs/>
          <w:lang w:val="en-GB"/>
        </w:rPr>
        <w:t>ACKNOWLEDGEMENTS</w:t>
      </w:r>
    </w:p>
    <w:p w:rsidR="000401BF" w:rsidRDefault="000401BF" w:rsidP="00C51B95">
      <w:pPr>
        <w:adjustRightInd w:val="0"/>
        <w:snapToGrid w:val="0"/>
        <w:spacing w:after="0" w:line="360" w:lineRule="auto"/>
        <w:jc w:val="both"/>
        <w:rPr>
          <w:rFonts w:ascii="Book Antiqua" w:hAnsi="Book Antiqua" w:cs="Book Antiqua"/>
          <w:lang w:eastAsia="zh-CN"/>
        </w:rPr>
      </w:pPr>
      <w:r w:rsidRPr="00F52755">
        <w:rPr>
          <w:rFonts w:ascii="Book Antiqua" w:hAnsi="Book Antiqua" w:cs="Book Antiqua"/>
        </w:rPr>
        <w:t>We appreciate the contributions made by the study participants and their families.  We would like to thank the clinicians who were contacted throughout the study period and their secretari</w:t>
      </w:r>
      <w:r>
        <w:rPr>
          <w:rFonts w:ascii="Book Antiqua" w:hAnsi="Book Antiqua" w:cs="Book Antiqua"/>
        </w:rPr>
        <w:t xml:space="preserve">es for administrative support. </w:t>
      </w:r>
      <w:r w:rsidRPr="00F52755">
        <w:rPr>
          <w:rFonts w:ascii="Book Antiqua" w:hAnsi="Book Antiqua" w:cs="Book Antiqua"/>
        </w:rPr>
        <w:t xml:space="preserve">We acknowledge the contribution of Miss Siobhan Reynolds, </w:t>
      </w:r>
      <w:proofErr w:type="spellStart"/>
      <w:r w:rsidRPr="00F52755">
        <w:rPr>
          <w:rFonts w:ascii="Book Antiqua" w:hAnsi="Book Antiqua" w:cs="Book Antiqua"/>
        </w:rPr>
        <w:t>Ms</w:t>
      </w:r>
      <w:proofErr w:type="spellEnd"/>
      <w:r w:rsidRPr="00F52755">
        <w:rPr>
          <w:rFonts w:ascii="Book Antiqua" w:hAnsi="Book Antiqua" w:cs="Book Antiqua"/>
        </w:rPr>
        <w:t xml:space="preserve"> </w:t>
      </w:r>
      <w:proofErr w:type="spellStart"/>
      <w:r w:rsidRPr="00F52755">
        <w:rPr>
          <w:rFonts w:ascii="Book Antiqua" w:hAnsi="Book Antiqua" w:cs="Book Antiqua"/>
        </w:rPr>
        <w:t>Majella</w:t>
      </w:r>
      <w:proofErr w:type="spellEnd"/>
      <w:r w:rsidRPr="00F52755">
        <w:rPr>
          <w:rFonts w:ascii="Book Antiqua" w:hAnsi="Book Antiqua" w:cs="Book Antiqua"/>
        </w:rPr>
        <w:t xml:space="preserve"> Gallagher, </w:t>
      </w:r>
      <w:proofErr w:type="spellStart"/>
      <w:r w:rsidRPr="00F52755">
        <w:rPr>
          <w:rFonts w:ascii="Book Antiqua" w:hAnsi="Book Antiqua" w:cs="Book Antiqua"/>
        </w:rPr>
        <w:lastRenderedPageBreak/>
        <w:t>Ms</w:t>
      </w:r>
      <w:proofErr w:type="spellEnd"/>
      <w:r w:rsidRPr="00F52755">
        <w:rPr>
          <w:rFonts w:ascii="Book Antiqua" w:hAnsi="Book Antiqua" w:cs="Book Antiqua"/>
        </w:rPr>
        <w:t xml:space="preserve"> Carol </w:t>
      </w:r>
      <w:r w:rsidRPr="00F52755">
        <w:rPr>
          <w:rFonts w:ascii="Book Antiqua" w:hAnsi="Book Antiqua" w:cs="Book Antiqua"/>
          <w:color w:val="000000"/>
        </w:rPr>
        <w:t xml:space="preserve">Anderson and </w:t>
      </w:r>
      <w:proofErr w:type="spellStart"/>
      <w:r w:rsidRPr="00F52755">
        <w:rPr>
          <w:rFonts w:ascii="Book Antiqua" w:hAnsi="Book Antiqua" w:cs="Book Antiqua"/>
          <w:color w:val="000000"/>
        </w:rPr>
        <w:t>Mr</w:t>
      </w:r>
      <w:proofErr w:type="spellEnd"/>
      <w:r w:rsidRPr="00F52755">
        <w:rPr>
          <w:rFonts w:ascii="Book Antiqua" w:hAnsi="Book Antiqua" w:cs="Book Antiqua"/>
          <w:color w:val="000000"/>
        </w:rPr>
        <w:t xml:space="preserve"> Martin </w:t>
      </w:r>
      <w:proofErr w:type="spellStart"/>
      <w:r w:rsidRPr="00F52755">
        <w:rPr>
          <w:rFonts w:ascii="Book Antiqua" w:hAnsi="Book Antiqua" w:cs="Book Antiqua"/>
          <w:color w:val="000000"/>
        </w:rPr>
        <w:t>McAnaespie</w:t>
      </w:r>
      <w:proofErr w:type="spellEnd"/>
      <w:r w:rsidRPr="00F52755">
        <w:rPr>
          <w:rFonts w:ascii="Book Antiqua" w:hAnsi="Book Antiqua" w:cs="Book Antiqua"/>
          <w:color w:val="000000"/>
        </w:rPr>
        <w:t xml:space="preserve"> and </w:t>
      </w:r>
      <w:proofErr w:type="spellStart"/>
      <w:r w:rsidRPr="00F52755">
        <w:rPr>
          <w:rFonts w:ascii="Book Antiqua" w:hAnsi="Book Antiqua" w:cs="Book Antiqua"/>
          <w:color w:val="000000"/>
        </w:rPr>
        <w:t>Dr</w:t>
      </w:r>
      <w:proofErr w:type="spellEnd"/>
      <w:r w:rsidRPr="00F52755">
        <w:rPr>
          <w:rFonts w:ascii="Book Antiqua" w:hAnsi="Book Antiqua" w:cs="Book Antiqua"/>
          <w:color w:val="000000"/>
        </w:rPr>
        <w:t xml:space="preserve"> Damian McManus.  Thanks to the Northern Ireland Cancer Registry and National Cancer Registry Ireland for their support and involvement in the research.</w:t>
      </w:r>
      <w:r>
        <w:rPr>
          <w:rFonts w:ascii="Book Antiqua" w:hAnsi="Book Antiqua" w:cs="Book Antiqua"/>
        </w:rPr>
        <w:t xml:space="preserve"> </w:t>
      </w:r>
      <w:r w:rsidRPr="00F52755">
        <w:rPr>
          <w:rFonts w:ascii="Book Antiqua" w:hAnsi="Book Antiqua" w:cs="Book Antiqua"/>
        </w:rPr>
        <w:t>The FINBAR study group members include LJM and LAA (Queen’s University Belfast), Johnston</w:t>
      </w:r>
      <w:r w:rsidRPr="004F219B">
        <w:rPr>
          <w:rFonts w:ascii="Book Antiqua" w:hAnsi="Book Antiqua" w:cs="Book Antiqua"/>
        </w:rPr>
        <w:t xml:space="preserve"> </w:t>
      </w:r>
      <w:r w:rsidRPr="00F52755">
        <w:rPr>
          <w:rFonts w:ascii="Book Antiqua" w:hAnsi="Book Antiqua" w:cs="Book Antiqua"/>
        </w:rPr>
        <w:t>BT, Watson RGP,</w:t>
      </w:r>
      <w:r w:rsidRPr="004F219B">
        <w:rPr>
          <w:rFonts w:ascii="Book Antiqua" w:hAnsi="Book Antiqua" w:cs="Book Antiqua"/>
        </w:rPr>
        <w:t xml:space="preserve"> </w:t>
      </w:r>
      <w:proofErr w:type="spellStart"/>
      <w:r w:rsidRPr="00F52755">
        <w:rPr>
          <w:rFonts w:ascii="Book Antiqua" w:hAnsi="Book Antiqua" w:cs="Book Antiqua"/>
        </w:rPr>
        <w:t>McGuigan</w:t>
      </w:r>
      <w:proofErr w:type="spellEnd"/>
      <w:r w:rsidRPr="00F52755">
        <w:rPr>
          <w:rFonts w:ascii="Book Antiqua" w:hAnsi="Book Antiqua" w:cs="Book Antiqua"/>
        </w:rPr>
        <w:t xml:space="preserve"> J, Ferguson HR (Belfast Health and Social Care Trust, Belfast, County Antrim, UK), Murphy SJ (Craigavon Hospital, Northern Ireland), JV Reynolds (St James’ Hospital, Dublin, Ireland) and H Comber (National Cancer Regis</w:t>
      </w:r>
      <w:r>
        <w:rPr>
          <w:rFonts w:ascii="Book Antiqua" w:hAnsi="Book Antiqua" w:cs="Book Antiqua"/>
        </w:rPr>
        <w:t>try of Ireland, Cork, Ireland).</w:t>
      </w:r>
    </w:p>
    <w:p w:rsidR="000401BF" w:rsidRPr="00C63FF3" w:rsidRDefault="000401BF" w:rsidP="00C51B95">
      <w:pPr>
        <w:adjustRightInd w:val="0"/>
        <w:snapToGrid w:val="0"/>
        <w:spacing w:after="0" w:line="360" w:lineRule="auto"/>
        <w:jc w:val="both"/>
        <w:rPr>
          <w:rFonts w:ascii="Book Antiqua" w:hAnsi="Book Antiqua" w:cs="Book Antiqua"/>
          <w:lang w:eastAsia="zh-CN"/>
        </w:rPr>
      </w:pPr>
    </w:p>
    <w:p w:rsidR="000401BF" w:rsidRDefault="000401BF" w:rsidP="00C51B95">
      <w:pPr>
        <w:adjustRightInd w:val="0"/>
        <w:snapToGrid w:val="0"/>
        <w:spacing w:after="0" w:line="360" w:lineRule="auto"/>
        <w:jc w:val="both"/>
        <w:rPr>
          <w:rFonts w:ascii="Book Antiqua" w:hAnsi="Book Antiqua" w:cs="Book Antiqua"/>
          <w:b/>
          <w:bCs/>
          <w:lang w:val="en-GB"/>
        </w:rPr>
        <w:sectPr w:rsidR="000401BF">
          <w:pgSz w:w="11906" w:h="16838" w:code="9"/>
          <w:pgMar w:top="1440" w:right="1440" w:bottom="1440" w:left="1797" w:header="709" w:footer="709" w:gutter="0"/>
          <w:cols w:space="708"/>
          <w:docGrid w:linePitch="360"/>
        </w:sectPr>
      </w:pPr>
    </w:p>
    <w:p w:rsidR="000401BF" w:rsidRPr="00DF0B01" w:rsidRDefault="000401BF" w:rsidP="00C51B95">
      <w:pPr>
        <w:adjustRightInd w:val="0"/>
        <w:snapToGrid w:val="0"/>
        <w:spacing w:after="0" w:line="360" w:lineRule="auto"/>
        <w:jc w:val="both"/>
        <w:rPr>
          <w:rFonts w:ascii="Book Antiqua" w:hAnsi="Book Antiqua" w:cs="Book Antiqua"/>
          <w:b/>
          <w:bCs/>
          <w:lang w:val="en-GB"/>
        </w:rPr>
      </w:pPr>
      <w:r w:rsidRPr="00DF0B01">
        <w:rPr>
          <w:rFonts w:ascii="Book Antiqua" w:hAnsi="Book Antiqua" w:cs="Book Antiqua"/>
          <w:b/>
          <w:bCs/>
          <w:lang w:val="en-GB"/>
        </w:rPr>
        <w:lastRenderedPageBreak/>
        <w:t>COMMENTS</w:t>
      </w:r>
    </w:p>
    <w:p w:rsidR="000401BF" w:rsidRPr="00C51B95" w:rsidRDefault="000401BF" w:rsidP="00C51B95">
      <w:pPr>
        <w:adjustRightInd w:val="0"/>
        <w:snapToGrid w:val="0"/>
        <w:spacing w:after="0" w:line="360" w:lineRule="auto"/>
        <w:jc w:val="both"/>
        <w:rPr>
          <w:rFonts w:ascii="Book Antiqua" w:hAnsi="Book Antiqua" w:cs="Book Antiqua"/>
          <w:b/>
          <w:bCs/>
          <w:i/>
          <w:iCs/>
          <w:lang w:val="en-GB"/>
        </w:rPr>
      </w:pPr>
      <w:r w:rsidRPr="00C51B95">
        <w:rPr>
          <w:rFonts w:ascii="Book Antiqua" w:hAnsi="Book Antiqua" w:cs="Book Antiqua"/>
          <w:b/>
          <w:bCs/>
          <w:i/>
          <w:iCs/>
          <w:lang w:val="en-GB"/>
        </w:rPr>
        <w:t>Background</w:t>
      </w:r>
    </w:p>
    <w:p w:rsidR="000401BF" w:rsidRDefault="000401BF" w:rsidP="00C51B95">
      <w:pPr>
        <w:adjustRightInd w:val="0"/>
        <w:snapToGrid w:val="0"/>
        <w:spacing w:after="0" w:line="360" w:lineRule="auto"/>
        <w:jc w:val="both"/>
        <w:rPr>
          <w:rFonts w:ascii="Book Antiqua" w:hAnsi="Book Antiqua" w:cs="Book Antiqua"/>
          <w:lang w:val="en-GB" w:eastAsia="zh-CN"/>
        </w:rPr>
      </w:pPr>
      <w:r>
        <w:rPr>
          <w:rFonts w:ascii="Book Antiqua" w:hAnsi="Book Antiqua" w:cs="Book Antiqua"/>
          <w:lang w:val="en-GB"/>
        </w:rPr>
        <w:t xml:space="preserve">Incidence of oesophageal adenocarcinoma (OAC) is rising more rapidly than that any other form of cancer in the western world. The causes of OAC are largely unknown. Psychological factors are thought to mediate cancer risk for other forms of malignancies, but have not been investigated with regards to OAC or the conditions predisposing to it, including reflux </w:t>
      </w:r>
      <w:proofErr w:type="spellStart"/>
      <w:r>
        <w:rPr>
          <w:rFonts w:ascii="Book Antiqua" w:hAnsi="Book Antiqua" w:cs="Book Antiqua"/>
          <w:lang w:val="en-GB"/>
        </w:rPr>
        <w:t>oesophagitis</w:t>
      </w:r>
      <w:proofErr w:type="spellEnd"/>
      <w:r>
        <w:rPr>
          <w:rFonts w:ascii="Book Antiqua" w:hAnsi="Book Antiqua" w:cs="Book Antiqua"/>
          <w:lang w:val="en-GB"/>
        </w:rPr>
        <w:t xml:space="preserve"> (RO) and Barrett’s oesophagus (BO).</w:t>
      </w:r>
    </w:p>
    <w:p w:rsidR="000401BF" w:rsidRDefault="000401BF" w:rsidP="00C51B95">
      <w:pPr>
        <w:adjustRightInd w:val="0"/>
        <w:snapToGrid w:val="0"/>
        <w:spacing w:after="0" w:line="360" w:lineRule="auto"/>
        <w:jc w:val="both"/>
        <w:rPr>
          <w:rFonts w:ascii="Book Antiqua" w:hAnsi="Book Antiqua" w:cs="Book Antiqua"/>
          <w:lang w:val="en-GB" w:eastAsia="zh-CN"/>
        </w:rPr>
      </w:pPr>
    </w:p>
    <w:p w:rsidR="000401BF" w:rsidRPr="00C51B95" w:rsidRDefault="000401BF" w:rsidP="00C51B95">
      <w:pPr>
        <w:adjustRightInd w:val="0"/>
        <w:snapToGrid w:val="0"/>
        <w:spacing w:after="0" w:line="360" w:lineRule="auto"/>
        <w:jc w:val="both"/>
        <w:rPr>
          <w:rFonts w:ascii="Book Antiqua" w:hAnsi="Book Antiqua" w:cs="Book Antiqua"/>
          <w:b/>
          <w:bCs/>
          <w:i/>
          <w:iCs/>
          <w:lang w:val="en-GB"/>
        </w:rPr>
      </w:pPr>
      <w:r w:rsidRPr="00C51B95">
        <w:rPr>
          <w:rFonts w:ascii="Book Antiqua" w:hAnsi="Book Antiqua" w:cs="Book Antiqua"/>
          <w:b/>
          <w:bCs/>
          <w:i/>
          <w:iCs/>
          <w:lang w:val="en-GB"/>
        </w:rPr>
        <w:t xml:space="preserve">Research </w:t>
      </w:r>
      <w:r>
        <w:rPr>
          <w:rFonts w:ascii="Book Antiqua" w:hAnsi="Book Antiqua" w:cs="Book Antiqua"/>
          <w:b/>
          <w:bCs/>
          <w:i/>
          <w:iCs/>
          <w:lang w:val="en-GB" w:eastAsia="zh-CN"/>
        </w:rPr>
        <w:t>f</w:t>
      </w:r>
      <w:r w:rsidRPr="00C51B95">
        <w:rPr>
          <w:rFonts w:ascii="Book Antiqua" w:hAnsi="Book Antiqua" w:cs="Book Antiqua"/>
          <w:b/>
          <w:bCs/>
          <w:i/>
          <w:iCs/>
          <w:lang w:val="en-GB"/>
        </w:rPr>
        <w:t>rontiers</w:t>
      </w:r>
    </w:p>
    <w:p w:rsidR="000401BF" w:rsidRDefault="000401BF" w:rsidP="00C51B95">
      <w:pPr>
        <w:adjustRightInd w:val="0"/>
        <w:snapToGrid w:val="0"/>
        <w:spacing w:after="0" w:line="360" w:lineRule="auto"/>
        <w:jc w:val="both"/>
        <w:rPr>
          <w:rFonts w:ascii="Book Antiqua" w:hAnsi="Book Antiqua" w:cs="Book Antiqua"/>
          <w:lang w:val="en-GB"/>
        </w:rPr>
      </w:pPr>
      <w:r>
        <w:rPr>
          <w:rFonts w:ascii="Book Antiqua" w:hAnsi="Book Antiqua" w:cs="Book Antiqua"/>
          <w:lang w:val="en-GB"/>
        </w:rPr>
        <w:t xml:space="preserve">Several risk factors for OAC have been investigated, </w:t>
      </w:r>
      <w:r w:rsidRPr="00F52755">
        <w:rPr>
          <w:rFonts w:ascii="Book Antiqua" w:hAnsi="Book Antiqua" w:cs="Book Antiqua"/>
          <w:lang w:eastAsia="en-GB"/>
        </w:rPr>
        <w:t>including diet</w:t>
      </w:r>
      <w:r>
        <w:rPr>
          <w:rFonts w:ascii="Book Antiqua" w:hAnsi="Book Antiqua" w:cs="Book Antiqua"/>
          <w:lang w:eastAsia="zh-CN"/>
        </w:rPr>
        <w:t>,</w:t>
      </w:r>
      <w:r w:rsidRPr="00F52755">
        <w:rPr>
          <w:rFonts w:ascii="Book Antiqua" w:hAnsi="Book Antiqua" w:cs="Book Antiqua"/>
          <w:lang w:eastAsia="en-GB"/>
        </w:rPr>
        <w:t xml:space="preserve"> obesity</w:t>
      </w:r>
      <w:r>
        <w:rPr>
          <w:rFonts w:ascii="Book Antiqua" w:hAnsi="Book Antiqua" w:cs="Book Antiqua"/>
          <w:vertAlign w:val="superscript"/>
          <w:lang w:eastAsia="zh-CN"/>
        </w:rPr>
        <w:t xml:space="preserve"> </w:t>
      </w:r>
      <w:r w:rsidRPr="00F52755">
        <w:rPr>
          <w:rFonts w:ascii="Book Antiqua" w:hAnsi="Book Antiqua" w:cs="Book Antiqua"/>
          <w:lang w:eastAsia="en-GB"/>
        </w:rPr>
        <w:t>and smoking</w:t>
      </w:r>
      <w:r>
        <w:rPr>
          <w:rFonts w:ascii="Book Antiqua" w:hAnsi="Book Antiqua" w:cs="Book Antiqua"/>
          <w:lang w:eastAsia="en-GB"/>
        </w:rPr>
        <w:t xml:space="preserve">. These factors mediate cancer risk in a variety of ways and have been shown to confer an increased risk of OAC. These risk factors, however don’t fully explain the dramatic increase that has been seen over the last three decades (600% in western countries) and psychosocial factors are thought to play a role. </w:t>
      </w:r>
    </w:p>
    <w:p w:rsidR="000401BF" w:rsidRDefault="000401BF" w:rsidP="00C51B95">
      <w:pPr>
        <w:adjustRightInd w:val="0"/>
        <w:snapToGrid w:val="0"/>
        <w:spacing w:after="0" w:line="360" w:lineRule="auto"/>
        <w:jc w:val="both"/>
        <w:rPr>
          <w:rFonts w:ascii="Book Antiqua" w:hAnsi="Book Antiqua" w:cs="Book Antiqua"/>
          <w:lang w:val="en-GB" w:eastAsia="zh-CN"/>
        </w:rPr>
      </w:pPr>
    </w:p>
    <w:p w:rsidR="000401BF" w:rsidRPr="00C51B95" w:rsidRDefault="000401BF" w:rsidP="00C51B95">
      <w:pPr>
        <w:adjustRightInd w:val="0"/>
        <w:snapToGrid w:val="0"/>
        <w:spacing w:after="0" w:line="360" w:lineRule="auto"/>
        <w:jc w:val="both"/>
        <w:rPr>
          <w:rFonts w:ascii="Book Antiqua" w:hAnsi="Book Antiqua" w:cs="Book Antiqua"/>
          <w:b/>
          <w:bCs/>
          <w:i/>
          <w:iCs/>
          <w:lang w:val="en-GB"/>
        </w:rPr>
      </w:pPr>
      <w:r w:rsidRPr="00C51B95">
        <w:rPr>
          <w:rFonts w:ascii="Book Antiqua" w:hAnsi="Book Antiqua" w:cs="Book Antiqua"/>
          <w:b/>
          <w:bCs/>
          <w:i/>
          <w:iCs/>
          <w:lang w:val="en-GB"/>
        </w:rPr>
        <w:t>Innovations and breakthroughs</w:t>
      </w:r>
    </w:p>
    <w:p w:rsidR="000401BF" w:rsidRDefault="000401BF" w:rsidP="00C51B95">
      <w:pPr>
        <w:adjustRightInd w:val="0"/>
        <w:snapToGrid w:val="0"/>
        <w:spacing w:after="0" w:line="360" w:lineRule="auto"/>
        <w:jc w:val="both"/>
        <w:rPr>
          <w:rFonts w:ascii="Book Antiqua" w:hAnsi="Book Antiqua" w:cs="Book Antiqua"/>
          <w:lang w:val="en-GB"/>
        </w:rPr>
      </w:pPr>
      <w:r>
        <w:rPr>
          <w:rFonts w:ascii="Book Antiqua" w:hAnsi="Book Antiqua" w:cs="Book Antiqua"/>
          <w:lang w:val="en-GB"/>
        </w:rPr>
        <w:t>Stress has been shown to mediate immune function, and subsequently cancer risk in several forms of cancer, through the hypothalamic-pituitary-adrenal axis. Other psychosocial risk factors for cancer, such as depression, anxiety and job strain have also been investigated, but it remains unclear to what extent these factors are influencing the risk of OAC; either independently or through RO or BO.</w:t>
      </w:r>
    </w:p>
    <w:p w:rsidR="000401BF" w:rsidRDefault="000401BF" w:rsidP="00C51B95">
      <w:pPr>
        <w:adjustRightInd w:val="0"/>
        <w:snapToGrid w:val="0"/>
        <w:spacing w:after="0" w:line="360" w:lineRule="auto"/>
        <w:jc w:val="both"/>
        <w:rPr>
          <w:rFonts w:ascii="Book Antiqua" w:hAnsi="Book Antiqua" w:cs="Book Antiqua"/>
          <w:lang w:val="en-GB" w:eastAsia="zh-CN"/>
        </w:rPr>
      </w:pPr>
    </w:p>
    <w:p w:rsidR="000401BF" w:rsidRPr="00C51B95" w:rsidRDefault="000401BF" w:rsidP="00C51B95">
      <w:pPr>
        <w:adjustRightInd w:val="0"/>
        <w:snapToGrid w:val="0"/>
        <w:spacing w:after="0" w:line="360" w:lineRule="auto"/>
        <w:jc w:val="both"/>
        <w:rPr>
          <w:rFonts w:ascii="Book Antiqua" w:hAnsi="Book Antiqua" w:cs="Book Antiqua"/>
          <w:b/>
          <w:bCs/>
          <w:i/>
          <w:iCs/>
          <w:lang w:val="en-GB"/>
        </w:rPr>
      </w:pPr>
      <w:r w:rsidRPr="00C51B95">
        <w:rPr>
          <w:rFonts w:ascii="Book Antiqua" w:hAnsi="Book Antiqua" w:cs="Book Antiqua"/>
          <w:b/>
          <w:bCs/>
          <w:i/>
          <w:iCs/>
          <w:lang w:val="en-GB"/>
        </w:rPr>
        <w:t>Applications</w:t>
      </w:r>
    </w:p>
    <w:p w:rsidR="000401BF" w:rsidRDefault="000401BF" w:rsidP="00C51B95">
      <w:pPr>
        <w:adjustRightInd w:val="0"/>
        <w:snapToGrid w:val="0"/>
        <w:spacing w:after="0" w:line="360" w:lineRule="auto"/>
        <w:jc w:val="both"/>
        <w:rPr>
          <w:rFonts w:ascii="Book Antiqua" w:hAnsi="Book Antiqua" w:cs="Book Antiqua"/>
          <w:lang w:val="en-GB"/>
        </w:rPr>
      </w:pPr>
      <w:r>
        <w:rPr>
          <w:rFonts w:ascii="Book Antiqua" w:hAnsi="Book Antiqua" w:cs="Book Antiqua"/>
          <w:lang w:val="en-GB"/>
        </w:rPr>
        <w:t xml:space="preserve">Survival rates for OAC patients are relatively low and the comorbidities and treatment regimens for this form of cancer can greatly diminish quality of life in these patients. Identification of unambiguous risk factors for both OAC itself as well as the premalignant, reflux-mediated </w:t>
      </w:r>
      <w:proofErr w:type="gramStart"/>
      <w:r>
        <w:rPr>
          <w:rFonts w:ascii="Book Antiqua" w:hAnsi="Book Antiqua" w:cs="Book Antiqua"/>
          <w:lang w:val="en-GB"/>
        </w:rPr>
        <w:t>pathway,</w:t>
      </w:r>
      <w:proofErr w:type="gramEnd"/>
      <w:r>
        <w:rPr>
          <w:rFonts w:ascii="Book Antiqua" w:hAnsi="Book Antiqua" w:cs="Book Antiqua"/>
          <w:lang w:val="en-GB"/>
        </w:rPr>
        <w:t xml:space="preserve"> would provide the potential for early intervention and greatly improve survival and quality of life for RO, BO and OAC patients.</w:t>
      </w:r>
    </w:p>
    <w:p w:rsidR="000401BF" w:rsidRPr="00C51B95" w:rsidRDefault="000401BF" w:rsidP="00C51B95">
      <w:pPr>
        <w:adjustRightInd w:val="0"/>
        <w:snapToGrid w:val="0"/>
        <w:spacing w:after="0" w:line="360" w:lineRule="auto"/>
        <w:jc w:val="both"/>
        <w:rPr>
          <w:rFonts w:ascii="Book Antiqua" w:hAnsi="Book Antiqua" w:cs="Book Antiqua"/>
          <w:b/>
          <w:bCs/>
          <w:i/>
          <w:iCs/>
          <w:lang w:val="en-GB"/>
        </w:rPr>
      </w:pPr>
      <w:r w:rsidRPr="00C51B95">
        <w:rPr>
          <w:rFonts w:ascii="Book Antiqua" w:hAnsi="Book Antiqua" w:cs="Book Antiqua"/>
          <w:b/>
          <w:bCs/>
          <w:i/>
          <w:iCs/>
          <w:lang w:val="en-GB"/>
        </w:rPr>
        <w:lastRenderedPageBreak/>
        <w:t>Terminology</w:t>
      </w:r>
    </w:p>
    <w:p w:rsidR="000401BF" w:rsidRDefault="000401BF" w:rsidP="00C51B95">
      <w:pPr>
        <w:adjustRightInd w:val="0"/>
        <w:snapToGrid w:val="0"/>
        <w:spacing w:after="0" w:line="360" w:lineRule="auto"/>
        <w:jc w:val="both"/>
        <w:rPr>
          <w:rFonts w:ascii="Book Antiqua" w:hAnsi="Book Antiqua" w:cs="Book Antiqua"/>
          <w:lang w:eastAsia="en-GB"/>
        </w:rPr>
      </w:pPr>
      <w:r>
        <w:rPr>
          <w:rFonts w:ascii="Book Antiqua" w:hAnsi="Book Antiqua" w:cs="Book Antiqua"/>
          <w:lang w:val="en-GB"/>
        </w:rPr>
        <w:t xml:space="preserve">Oesophageal adenocarcinoma is a cancer of the oesophagus that originates in the glandular tissue of the epithelium. Barrett’s oesophagus is a </w:t>
      </w:r>
      <w:r w:rsidRPr="00F52755">
        <w:rPr>
          <w:rFonts w:ascii="Book Antiqua" w:hAnsi="Book Antiqua" w:cs="Book Antiqua"/>
          <w:lang w:eastAsia="en-GB"/>
        </w:rPr>
        <w:t xml:space="preserve">squamous to columnar cell metaplasia within the distal </w:t>
      </w:r>
      <w:proofErr w:type="spellStart"/>
      <w:r w:rsidRPr="00F52755">
        <w:rPr>
          <w:rFonts w:ascii="Book Antiqua" w:hAnsi="Book Antiqua" w:cs="Book Antiqua"/>
          <w:lang w:eastAsia="en-GB"/>
        </w:rPr>
        <w:t>oesophagus</w:t>
      </w:r>
      <w:proofErr w:type="spellEnd"/>
      <w:r>
        <w:rPr>
          <w:rFonts w:ascii="Book Antiqua" w:hAnsi="Book Antiqua" w:cs="Book Antiqua"/>
          <w:lang w:eastAsia="en-GB"/>
        </w:rPr>
        <w:t xml:space="preserve"> and is the main risk factor for OAC. Reflux </w:t>
      </w:r>
      <w:proofErr w:type="spellStart"/>
      <w:r>
        <w:rPr>
          <w:rFonts w:ascii="Book Antiqua" w:hAnsi="Book Antiqua" w:cs="Book Antiqua"/>
          <w:lang w:eastAsia="en-GB"/>
        </w:rPr>
        <w:t>oesophagitis</w:t>
      </w:r>
      <w:proofErr w:type="spellEnd"/>
      <w:r>
        <w:rPr>
          <w:rFonts w:ascii="Book Antiqua" w:hAnsi="Book Antiqua" w:cs="Book Antiqua"/>
          <w:lang w:eastAsia="en-GB"/>
        </w:rPr>
        <w:t xml:space="preserve"> is an </w:t>
      </w:r>
      <w:r w:rsidRPr="00F52755">
        <w:rPr>
          <w:rFonts w:ascii="Book Antiqua" w:hAnsi="Book Antiqua" w:cs="Book Antiqua"/>
          <w:lang w:eastAsia="en-GB"/>
        </w:rPr>
        <w:t xml:space="preserve">inflammation of the </w:t>
      </w:r>
      <w:proofErr w:type="spellStart"/>
      <w:r w:rsidRPr="00F52755">
        <w:rPr>
          <w:rFonts w:ascii="Book Antiqua" w:hAnsi="Book Antiqua" w:cs="Book Antiqua"/>
          <w:lang w:eastAsia="en-GB"/>
        </w:rPr>
        <w:t>oesophageal</w:t>
      </w:r>
      <w:proofErr w:type="spellEnd"/>
      <w:r w:rsidRPr="00F52755">
        <w:rPr>
          <w:rFonts w:ascii="Book Antiqua" w:hAnsi="Book Antiqua" w:cs="Book Antiqua"/>
          <w:lang w:eastAsia="en-GB"/>
        </w:rPr>
        <w:t xml:space="preserve"> mucosa</w:t>
      </w:r>
      <w:r>
        <w:rPr>
          <w:rFonts w:ascii="Book Antiqua" w:hAnsi="Book Antiqua" w:cs="Book Antiqua"/>
          <w:lang w:eastAsia="en-GB"/>
        </w:rPr>
        <w:t xml:space="preserve"> and is caused by abnormal gastro-</w:t>
      </w:r>
      <w:proofErr w:type="spellStart"/>
      <w:r>
        <w:rPr>
          <w:rFonts w:ascii="Book Antiqua" w:hAnsi="Book Antiqua" w:cs="Book Antiqua"/>
          <w:lang w:eastAsia="en-GB"/>
        </w:rPr>
        <w:t>oesophageal</w:t>
      </w:r>
      <w:proofErr w:type="spellEnd"/>
      <w:r>
        <w:rPr>
          <w:rFonts w:ascii="Book Antiqua" w:hAnsi="Book Antiqua" w:cs="Book Antiqua"/>
          <w:lang w:eastAsia="en-GB"/>
        </w:rPr>
        <w:t xml:space="preserve"> reflux; it also increases the risk of developing OAC.</w:t>
      </w:r>
    </w:p>
    <w:p w:rsidR="000401BF" w:rsidRPr="00C51B95" w:rsidRDefault="000401BF" w:rsidP="00C51B95">
      <w:pPr>
        <w:adjustRightInd w:val="0"/>
        <w:snapToGrid w:val="0"/>
        <w:spacing w:after="0" w:line="360" w:lineRule="auto"/>
        <w:jc w:val="both"/>
        <w:rPr>
          <w:rFonts w:ascii="Book Antiqua" w:hAnsi="Book Antiqua" w:cs="Book Antiqua"/>
          <w:b/>
          <w:bCs/>
          <w:lang w:eastAsia="zh-CN"/>
        </w:rPr>
      </w:pPr>
    </w:p>
    <w:p w:rsidR="000401BF" w:rsidRPr="00C51B95" w:rsidRDefault="000401BF" w:rsidP="00C51B95">
      <w:pPr>
        <w:adjustRightInd w:val="0"/>
        <w:snapToGrid w:val="0"/>
        <w:spacing w:after="0" w:line="360" w:lineRule="auto"/>
        <w:jc w:val="both"/>
        <w:rPr>
          <w:rFonts w:ascii="Book Antiqua" w:hAnsi="Book Antiqua" w:cs="Book Antiqua"/>
          <w:b/>
          <w:bCs/>
          <w:i/>
          <w:iCs/>
          <w:lang w:eastAsia="zh-CN"/>
        </w:rPr>
      </w:pPr>
      <w:r w:rsidRPr="00C51B95">
        <w:rPr>
          <w:rFonts w:ascii="Book Antiqua" w:hAnsi="Book Antiqua" w:cs="Book Antiqua"/>
          <w:b/>
          <w:bCs/>
          <w:i/>
          <w:iCs/>
          <w:lang w:eastAsia="en-GB"/>
        </w:rPr>
        <w:t>Peer review</w:t>
      </w:r>
    </w:p>
    <w:p w:rsidR="000401BF" w:rsidRPr="00072589" w:rsidRDefault="000401BF" w:rsidP="00C51B95">
      <w:pPr>
        <w:adjustRightInd w:val="0"/>
        <w:snapToGrid w:val="0"/>
        <w:spacing w:after="0" w:line="360" w:lineRule="auto"/>
        <w:jc w:val="both"/>
        <w:rPr>
          <w:rFonts w:ascii="Book Antiqua" w:hAnsi="Book Antiqua" w:cs="Book Antiqua"/>
          <w:lang w:val="en-GB"/>
        </w:rPr>
      </w:pPr>
      <w:r w:rsidRPr="00072589">
        <w:rPr>
          <w:rFonts w:ascii="Book Antiqua" w:hAnsi="Book Antiqua" w:cs="Book Antiqua"/>
          <w:lang w:val="en-GB"/>
        </w:rPr>
        <w:t xml:space="preserve">This is a very well written original manuscript assessing relationship between psychosocial factors and reflux esophagitis, Barrett’s </w:t>
      </w:r>
      <w:proofErr w:type="spellStart"/>
      <w:r w:rsidRPr="00072589">
        <w:rPr>
          <w:rFonts w:ascii="Book Antiqua" w:hAnsi="Book Antiqua" w:cs="Book Antiqua"/>
          <w:lang w:val="en-GB"/>
        </w:rPr>
        <w:t>esophagus</w:t>
      </w:r>
      <w:proofErr w:type="spellEnd"/>
      <w:r w:rsidRPr="00072589">
        <w:rPr>
          <w:rFonts w:ascii="Book Antiqua" w:hAnsi="Book Antiqua" w:cs="Book Antiqua"/>
          <w:lang w:val="en-GB"/>
        </w:rPr>
        <w:t xml:space="preserve"> and </w:t>
      </w:r>
      <w:proofErr w:type="spellStart"/>
      <w:r w:rsidRPr="00072589">
        <w:rPr>
          <w:rFonts w:ascii="Book Antiqua" w:hAnsi="Book Antiqua" w:cs="Book Antiqua"/>
          <w:lang w:val="en-GB"/>
        </w:rPr>
        <w:t>esophageal</w:t>
      </w:r>
      <w:proofErr w:type="spellEnd"/>
      <w:r w:rsidRPr="00072589">
        <w:rPr>
          <w:rFonts w:ascii="Book Antiqua" w:hAnsi="Book Antiqua" w:cs="Book Antiqua"/>
          <w:lang w:val="en-GB"/>
        </w:rPr>
        <w:t xml:space="preserve"> adenocarcinoma.</w:t>
      </w:r>
    </w:p>
    <w:p w:rsidR="000401BF" w:rsidRPr="00FC5718" w:rsidRDefault="000401BF" w:rsidP="00C51B95">
      <w:pPr>
        <w:adjustRightInd w:val="0"/>
        <w:snapToGrid w:val="0"/>
        <w:spacing w:after="0" w:line="360" w:lineRule="auto"/>
        <w:jc w:val="both"/>
        <w:rPr>
          <w:rFonts w:ascii="Book Antiqua" w:hAnsi="Book Antiqua" w:cs="Book Antiqua"/>
          <w:lang w:val="it-IT"/>
        </w:rPr>
      </w:pPr>
      <w:r w:rsidRPr="004F219B">
        <w:rPr>
          <w:rFonts w:ascii="Book Antiqua" w:hAnsi="Book Antiqua" w:cs="Book Antiqua"/>
          <w:lang w:val="it-IT"/>
        </w:rPr>
        <w:br w:type="page"/>
      </w:r>
      <w:r w:rsidRPr="00FC5718">
        <w:rPr>
          <w:rFonts w:ascii="Book Antiqua" w:hAnsi="Book Antiqua" w:cs="Book Antiqua"/>
          <w:b/>
          <w:bCs/>
          <w:lang w:val="it-IT"/>
        </w:rPr>
        <w:lastRenderedPageBreak/>
        <w:t>REFERENCES</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FC5718">
        <w:rPr>
          <w:rFonts w:ascii="Book Antiqua" w:hAnsi="Book Antiqua" w:cs="Book Antiqua"/>
          <w:lang w:val="it-IT" w:eastAsia="zh-CN"/>
        </w:rPr>
        <w:t xml:space="preserve">1 </w:t>
      </w:r>
      <w:r w:rsidRPr="00FC5718">
        <w:rPr>
          <w:rFonts w:ascii="Book Antiqua" w:hAnsi="Book Antiqua" w:cs="Book Antiqua"/>
          <w:b/>
          <w:bCs/>
          <w:lang w:val="it-IT" w:eastAsia="zh-CN"/>
        </w:rPr>
        <w:t>Herbella FA</w:t>
      </w:r>
      <w:r w:rsidRPr="00FC5718">
        <w:rPr>
          <w:rFonts w:ascii="Book Antiqua" w:hAnsi="Book Antiqua" w:cs="Book Antiqua"/>
          <w:lang w:val="it-IT" w:eastAsia="zh-CN"/>
        </w:rPr>
        <w:t xml:space="preserve">, Patti MG. </w:t>
      </w:r>
      <w:proofErr w:type="spellStart"/>
      <w:r w:rsidRPr="006216DE">
        <w:rPr>
          <w:rFonts w:ascii="Book Antiqua" w:hAnsi="Book Antiqua" w:cs="Book Antiqua"/>
          <w:lang w:eastAsia="zh-CN"/>
        </w:rPr>
        <w:t>Gastroesophageal</w:t>
      </w:r>
      <w:proofErr w:type="spellEnd"/>
      <w:r w:rsidRPr="006216DE">
        <w:rPr>
          <w:rFonts w:ascii="Book Antiqua" w:hAnsi="Book Antiqua" w:cs="Book Antiqua"/>
          <w:lang w:eastAsia="zh-CN"/>
        </w:rPr>
        <w:t xml:space="preserve"> reflux disease: From pathophysiology to treatment. </w:t>
      </w:r>
      <w:r w:rsidRPr="006216DE">
        <w:rPr>
          <w:rFonts w:ascii="Book Antiqua" w:hAnsi="Book Antiqua" w:cs="Book Antiqua"/>
          <w:i/>
          <w:iCs/>
          <w:lang w:eastAsia="zh-CN"/>
        </w:rPr>
        <w:t xml:space="preserve">World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2010; </w:t>
      </w:r>
      <w:r w:rsidRPr="006216DE">
        <w:rPr>
          <w:rFonts w:ascii="Book Antiqua" w:hAnsi="Book Antiqua" w:cs="Book Antiqua"/>
          <w:b/>
          <w:bCs/>
          <w:lang w:eastAsia="zh-CN"/>
        </w:rPr>
        <w:t>16</w:t>
      </w:r>
      <w:r w:rsidRPr="006216DE">
        <w:rPr>
          <w:rFonts w:ascii="Book Antiqua" w:hAnsi="Book Antiqua" w:cs="Book Antiqua"/>
          <w:lang w:eastAsia="zh-CN"/>
        </w:rPr>
        <w:t>: 3745-3749 [PMID: 20698035 DOI: 10.3748/wjg.v16.i30.3745]</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 </w:t>
      </w:r>
      <w:r w:rsidRPr="006216DE">
        <w:rPr>
          <w:rFonts w:ascii="Book Antiqua" w:hAnsi="Book Antiqua" w:cs="Book Antiqua"/>
          <w:b/>
          <w:bCs/>
          <w:lang w:eastAsia="zh-CN"/>
        </w:rPr>
        <w:t>Della Casa D</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Missale</w:t>
      </w:r>
      <w:proofErr w:type="spellEnd"/>
      <w:r w:rsidRPr="006216DE">
        <w:rPr>
          <w:rFonts w:ascii="Book Antiqua" w:hAnsi="Book Antiqua" w:cs="Book Antiqua"/>
          <w:lang w:eastAsia="zh-CN"/>
        </w:rPr>
        <w:t xml:space="preserve"> G, </w:t>
      </w:r>
      <w:proofErr w:type="spellStart"/>
      <w:r w:rsidRPr="006216DE">
        <w:rPr>
          <w:rFonts w:ascii="Book Antiqua" w:hAnsi="Book Antiqua" w:cs="Book Antiqua"/>
          <w:lang w:eastAsia="zh-CN"/>
        </w:rPr>
        <w:t>Cestari</w:t>
      </w:r>
      <w:proofErr w:type="spellEnd"/>
      <w:r w:rsidRPr="006216DE">
        <w:rPr>
          <w:rFonts w:ascii="Book Antiqua" w:hAnsi="Book Antiqua" w:cs="Book Antiqua"/>
          <w:lang w:eastAsia="zh-CN"/>
        </w:rPr>
        <w:t xml:space="preserve"> R. [</w:t>
      </w:r>
      <w:proofErr w:type="spellStart"/>
      <w:r w:rsidRPr="006216DE">
        <w:rPr>
          <w:rFonts w:ascii="Book Antiqua" w:hAnsi="Book Antiqua" w:cs="Book Antiqua"/>
          <w:lang w:eastAsia="zh-CN"/>
        </w:rPr>
        <w:t>GerdQ</w:t>
      </w:r>
      <w:proofErr w:type="spellEnd"/>
      <w:r w:rsidRPr="006216DE">
        <w:rPr>
          <w:rFonts w:ascii="Book Antiqua" w:hAnsi="Book Antiqua" w:cs="Book Antiqua"/>
          <w:lang w:eastAsia="zh-CN"/>
        </w:rPr>
        <w:t xml:space="preserve">: tool for the diagnosis and management of </w:t>
      </w:r>
      <w:proofErr w:type="spellStart"/>
      <w:r w:rsidRPr="006216DE">
        <w:rPr>
          <w:rFonts w:ascii="Book Antiqua" w:hAnsi="Book Antiqua" w:cs="Book Antiqua"/>
          <w:lang w:eastAsia="zh-CN"/>
        </w:rPr>
        <w:t>gastroesophageal</w:t>
      </w:r>
      <w:proofErr w:type="spellEnd"/>
      <w:r w:rsidRPr="006216DE">
        <w:rPr>
          <w:rFonts w:ascii="Book Antiqua" w:hAnsi="Book Antiqua" w:cs="Book Antiqua"/>
          <w:lang w:eastAsia="zh-CN"/>
        </w:rPr>
        <w:t xml:space="preserve"> reflux disease in primary care]. </w:t>
      </w:r>
      <w:proofErr w:type="spellStart"/>
      <w:r w:rsidRPr="006216DE">
        <w:rPr>
          <w:rFonts w:ascii="Book Antiqua" w:hAnsi="Book Antiqua" w:cs="Book Antiqua"/>
          <w:i/>
          <w:iCs/>
          <w:lang w:eastAsia="zh-CN"/>
        </w:rPr>
        <w:t>Recenti</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Prog</w:t>
      </w:r>
      <w:proofErr w:type="spellEnd"/>
      <w:r w:rsidRPr="006216DE">
        <w:rPr>
          <w:rFonts w:ascii="Book Antiqua" w:hAnsi="Book Antiqua" w:cs="Book Antiqua"/>
          <w:i/>
          <w:iCs/>
          <w:lang w:eastAsia="zh-CN"/>
        </w:rPr>
        <w:t xml:space="preserve"> Med</w:t>
      </w:r>
      <w:r w:rsidRPr="006216DE">
        <w:rPr>
          <w:rFonts w:ascii="Book Antiqua" w:hAnsi="Book Antiqua" w:cs="Book Antiqua"/>
          <w:lang w:eastAsia="zh-CN"/>
        </w:rPr>
        <w:t xml:space="preserve"> 2010; </w:t>
      </w:r>
      <w:r w:rsidRPr="006216DE">
        <w:rPr>
          <w:rFonts w:ascii="Book Antiqua" w:hAnsi="Book Antiqua" w:cs="Book Antiqua"/>
          <w:b/>
          <w:bCs/>
          <w:lang w:eastAsia="zh-CN"/>
        </w:rPr>
        <w:t>101</w:t>
      </w:r>
      <w:r w:rsidRPr="006216DE">
        <w:rPr>
          <w:rFonts w:ascii="Book Antiqua" w:hAnsi="Book Antiqua" w:cs="Book Antiqua"/>
          <w:lang w:eastAsia="zh-CN"/>
        </w:rPr>
        <w:t>: 115-117 [PMID: 20461953 DOI: Version</w:t>
      </w:r>
      <w:proofErr w:type="gramStart"/>
      <w:r w:rsidRPr="006216DE">
        <w:rPr>
          <w:rFonts w:ascii="Book Antiqua" w:hAnsi="Book Antiqua" w:cs="Book Antiqua"/>
          <w:lang w:eastAsia="zh-CN"/>
        </w:rPr>
        <w:t>: ]</w:t>
      </w:r>
      <w:proofErr w:type="gramEnd"/>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3 </w:t>
      </w:r>
      <w:proofErr w:type="spellStart"/>
      <w:r w:rsidRPr="006216DE">
        <w:rPr>
          <w:rFonts w:ascii="Book Antiqua" w:hAnsi="Book Antiqua" w:cs="Book Antiqua"/>
          <w:b/>
          <w:bCs/>
          <w:lang w:eastAsia="zh-CN"/>
        </w:rPr>
        <w:t>Zou</w:t>
      </w:r>
      <w:proofErr w:type="spellEnd"/>
      <w:r w:rsidRPr="006216DE">
        <w:rPr>
          <w:rFonts w:ascii="Book Antiqua" w:hAnsi="Book Antiqua" w:cs="Book Antiqua"/>
          <w:b/>
          <w:bCs/>
          <w:lang w:eastAsia="zh-CN"/>
        </w:rPr>
        <w:t xml:space="preserve"> D</w:t>
      </w:r>
      <w:r w:rsidRPr="006216DE">
        <w:rPr>
          <w:rFonts w:ascii="Book Antiqua" w:hAnsi="Book Antiqua" w:cs="Book Antiqua"/>
          <w:lang w:eastAsia="zh-CN"/>
        </w:rPr>
        <w:t xml:space="preserve">, He J, Ma X, Chen J, Gong Y, Man X, </w:t>
      </w:r>
      <w:proofErr w:type="spellStart"/>
      <w:r w:rsidRPr="006216DE">
        <w:rPr>
          <w:rFonts w:ascii="Book Antiqua" w:hAnsi="Book Antiqua" w:cs="Book Antiqua"/>
          <w:lang w:eastAsia="zh-CN"/>
        </w:rPr>
        <w:t>Gao</w:t>
      </w:r>
      <w:proofErr w:type="spellEnd"/>
      <w:r w:rsidRPr="006216DE">
        <w:rPr>
          <w:rFonts w:ascii="Book Antiqua" w:hAnsi="Book Antiqua" w:cs="Book Antiqua"/>
          <w:lang w:eastAsia="zh-CN"/>
        </w:rPr>
        <w:t xml:space="preserve"> L, Wang R, Zhao Y, Yan X, Liu W, </w:t>
      </w:r>
      <w:proofErr w:type="spellStart"/>
      <w:r w:rsidRPr="006216DE">
        <w:rPr>
          <w:rFonts w:ascii="Book Antiqua" w:hAnsi="Book Antiqua" w:cs="Book Antiqua"/>
          <w:lang w:eastAsia="zh-CN"/>
        </w:rPr>
        <w:t>Wernersson</w:t>
      </w:r>
      <w:proofErr w:type="spellEnd"/>
      <w:r w:rsidRPr="006216DE">
        <w:rPr>
          <w:rFonts w:ascii="Book Antiqua" w:hAnsi="Book Antiqua" w:cs="Book Antiqua"/>
          <w:lang w:eastAsia="zh-CN"/>
        </w:rPr>
        <w:t xml:space="preserve"> B, Johansson S, Dent J, Sung JJ, Li Z. Epidemiology of symptom-defined </w:t>
      </w:r>
      <w:proofErr w:type="spellStart"/>
      <w:r w:rsidRPr="006216DE">
        <w:rPr>
          <w:rFonts w:ascii="Book Antiqua" w:hAnsi="Book Antiqua" w:cs="Book Antiqua"/>
          <w:lang w:eastAsia="zh-CN"/>
        </w:rPr>
        <w:t>gastroesophageal</w:t>
      </w:r>
      <w:proofErr w:type="spellEnd"/>
      <w:r w:rsidRPr="006216DE">
        <w:rPr>
          <w:rFonts w:ascii="Book Antiqua" w:hAnsi="Book Antiqua" w:cs="Book Antiqua"/>
          <w:lang w:eastAsia="zh-CN"/>
        </w:rPr>
        <w:t xml:space="preserve"> reflux disease and reflux esophagitis: the systematic investigation of gastrointestinal diseases in China (SILC). </w:t>
      </w:r>
      <w:proofErr w:type="spellStart"/>
      <w:r w:rsidRPr="006216DE">
        <w:rPr>
          <w:rFonts w:ascii="Book Antiqua" w:hAnsi="Book Antiqua" w:cs="Book Antiqua"/>
          <w:i/>
          <w:iCs/>
          <w:lang w:eastAsia="zh-CN"/>
        </w:rPr>
        <w:t>Scand</w:t>
      </w:r>
      <w:proofErr w:type="spellEnd"/>
      <w:r w:rsidRPr="006216DE">
        <w:rPr>
          <w:rFonts w:ascii="Book Antiqua" w:hAnsi="Book Antiqua" w:cs="Book Antiqua"/>
          <w:i/>
          <w:iCs/>
          <w:lang w:eastAsia="zh-CN"/>
        </w:rPr>
        <w:t xml:space="preserve">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2011; </w:t>
      </w:r>
      <w:r w:rsidRPr="006216DE">
        <w:rPr>
          <w:rFonts w:ascii="Book Antiqua" w:hAnsi="Book Antiqua" w:cs="Book Antiqua"/>
          <w:b/>
          <w:bCs/>
          <w:lang w:eastAsia="zh-CN"/>
        </w:rPr>
        <w:t>46</w:t>
      </w:r>
      <w:r w:rsidRPr="006216DE">
        <w:rPr>
          <w:rFonts w:ascii="Book Antiqua" w:hAnsi="Book Antiqua" w:cs="Book Antiqua"/>
          <w:lang w:eastAsia="zh-CN"/>
        </w:rPr>
        <w:t>: 133-141 [PMID: 20955088 DOI: 10.3109/00365521.2010.521888]</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4 </w:t>
      </w:r>
      <w:r w:rsidRPr="006216DE">
        <w:rPr>
          <w:rFonts w:ascii="Book Antiqua" w:hAnsi="Book Antiqua" w:cs="Book Antiqua"/>
          <w:b/>
          <w:bCs/>
          <w:lang w:eastAsia="zh-CN"/>
        </w:rPr>
        <w:t>Jung HK</w:t>
      </w:r>
      <w:r w:rsidRPr="006216DE">
        <w:rPr>
          <w:rFonts w:ascii="Book Antiqua" w:hAnsi="Book Antiqua" w:cs="Book Antiqua"/>
          <w:lang w:eastAsia="zh-CN"/>
        </w:rPr>
        <w:t>.</w:t>
      </w:r>
      <w:proofErr w:type="gramEnd"/>
      <w:r w:rsidRPr="006216DE">
        <w:rPr>
          <w:rFonts w:ascii="Book Antiqua" w:hAnsi="Book Antiqua" w:cs="Book Antiqua"/>
          <w:lang w:eastAsia="zh-CN"/>
        </w:rPr>
        <w:t xml:space="preserve"> Epidemiology of </w:t>
      </w:r>
      <w:proofErr w:type="spellStart"/>
      <w:r w:rsidRPr="006216DE">
        <w:rPr>
          <w:rFonts w:ascii="Book Antiqua" w:hAnsi="Book Antiqua" w:cs="Book Antiqua"/>
          <w:lang w:eastAsia="zh-CN"/>
        </w:rPr>
        <w:t>gastroesophageal</w:t>
      </w:r>
      <w:proofErr w:type="spellEnd"/>
      <w:r w:rsidRPr="006216DE">
        <w:rPr>
          <w:rFonts w:ascii="Book Antiqua" w:hAnsi="Book Antiqua" w:cs="Book Antiqua"/>
          <w:lang w:eastAsia="zh-CN"/>
        </w:rPr>
        <w:t xml:space="preserve"> reflux disease in Asia: a systematic review. </w:t>
      </w:r>
      <w:r w:rsidRPr="006216DE">
        <w:rPr>
          <w:rFonts w:ascii="Book Antiqua" w:hAnsi="Book Antiqua" w:cs="Book Antiqua"/>
          <w:i/>
          <w:iCs/>
          <w:lang w:eastAsia="zh-CN"/>
        </w:rPr>
        <w:t xml:space="preserve">J </w:t>
      </w:r>
      <w:proofErr w:type="spellStart"/>
      <w:r w:rsidRPr="006216DE">
        <w:rPr>
          <w:rFonts w:ascii="Book Antiqua" w:hAnsi="Book Antiqua" w:cs="Book Antiqua"/>
          <w:i/>
          <w:iCs/>
          <w:lang w:eastAsia="zh-CN"/>
        </w:rPr>
        <w:t>Neurogastroenterol</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Motil</w:t>
      </w:r>
      <w:proofErr w:type="spellEnd"/>
      <w:r w:rsidRPr="006216DE">
        <w:rPr>
          <w:rFonts w:ascii="Book Antiqua" w:hAnsi="Book Antiqua" w:cs="Book Antiqua"/>
          <w:lang w:eastAsia="zh-CN"/>
        </w:rPr>
        <w:t xml:space="preserve"> 2011; </w:t>
      </w:r>
      <w:r w:rsidRPr="006216DE">
        <w:rPr>
          <w:rFonts w:ascii="Book Antiqua" w:hAnsi="Book Antiqua" w:cs="Book Antiqua"/>
          <w:b/>
          <w:bCs/>
          <w:lang w:eastAsia="zh-CN"/>
        </w:rPr>
        <w:t>17</w:t>
      </w:r>
      <w:r w:rsidRPr="006216DE">
        <w:rPr>
          <w:rFonts w:ascii="Book Antiqua" w:hAnsi="Book Antiqua" w:cs="Book Antiqua"/>
          <w:lang w:eastAsia="zh-CN"/>
        </w:rPr>
        <w:t>: 14-27 [PMID: 21369488 DOI: 10.5056/jnm.2011.17.1.14]</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5 </w:t>
      </w:r>
      <w:proofErr w:type="spellStart"/>
      <w:r w:rsidRPr="006216DE">
        <w:rPr>
          <w:rFonts w:ascii="Book Antiqua" w:hAnsi="Book Antiqua" w:cs="Book Antiqua"/>
          <w:b/>
          <w:bCs/>
          <w:lang w:eastAsia="zh-CN"/>
        </w:rPr>
        <w:t>Shaheen</w:t>
      </w:r>
      <w:proofErr w:type="spellEnd"/>
      <w:r w:rsidRPr="006216DE">
        <w:rPr>
          <w:rFonts w:ascii="Book Antiqua" w:hAnsi="Book Antiqua" w:cs="Book Antiqua"/>
          <w:b/>
          <w:bCs/>
          <w:lang w:eastAsia="zh-CN"/>
        </w:rPr>
        <w:t xml:space="preserve"> NJ</w:t>
      </w:r>
      <w:r w:rsidRPr="006216DE">
        <w:rPr>
          <w:rFonts w:ascii="Book Antiqua" w:hAnsi="Book Antiqua" w:cs="Book Antiqua"/>
          <w:lang w:eastAsia="zh-CN"/>
        </w:rPr>
        <w:t xml:space="preserve">, Richter JE. </w:t>
      </w:r>
      <w:proofErr w:type="gramStart"/>
      <w:r w:rsidRPr="006216DE">
        <w:rPr>
          <w:rFonts w:ascii="Book Antiqua" w:hAnsi="Book Antiqua" w:cs="Book Antiqua"/>
          <w:lang w:eastAsia="zh-CN"/>
        </w:rPr>
        <w:t xml:space="preserve">Barrett's </w:t>
      </w:r>
      <w:proofErr w:type="spellStart"/>
      <w:r w:rsidRPr="006216DE">
        <w:rPr>
          <w:rFonts w:ascii="Book Antiqua" w:hAnsi="Book Antiqua" w:cs="Book Antiqua"/>
          <w:lang w:eastAsia="zh-CN"/>
        </w:rPr>
        <w:t>oesophagus</w:t>
      </w:r>
      <w:proofErr w:type="spellEnd"/>
      <w:r w:rsidRPr="006216DE">
        <w:rPr>
          <w:rFonts w:ascii="Book Antiqua" w:hAnsi="Book Antiqua" w:cs="Book Antiqua"/>
          <w:lang w:eastAsia="zh-CN"/>
        </w:rPr>
        <w:t>.</w:t>
      </w:r>
      <w:proofErr w:type="gramEnd"/>
      <w:r w:rsidRPr="006216DE">
        <w:rPr>
          <w:rFonts w:ascii="Book Antiqua" w:hAnsi="Book Antiqua" w:cs="Book Antiqua"/>
          <w:lang w:eastAsia="zh-CN"/>
        </w:rPr>
        <w:t xml:space="preserve"> </w:t>
      </w:r>
      <w:r w:rsidRPr="006216DE">
        <w:rPr>
          <w:rFonts w:ascii="Book Antiqua" w:hAnsi="Book Antiqua" w:cs="Book Antiqua"/>
          <w:i/>
          <w:iCs/>
          <w:lang w:eastAsia="zh-CN"/>
        </w:rPr>
        <w:t>Lancet</w:t>
      </w:r>
      <w:r w:rsidRPr="006216DE">
        <w:rPr>
          <w:rFonts w:ascii="Book Antiqua" w:hAnsi="Book Antiqua" w:cs="Book Antiqua"/>
          <w:lang w:eastAsia="zh-CN"/>
        </w:rPr>
        <w:t xml:space="preserve"> 2009; </w:t>
      </w:r>
      <w:r w:rsidRPr="006216DE">
        <w:rPr>
          <w:rFonts w:ascii="Book Antiqua" w:hAnsi="Book Antiqua" w:cs="Book Antiqua"/>
          <w:b/>
          <w:bCs/>
          <w:lang w:eastAsia="zh-CN"/>
        </w:rPr>
        <w:t>373</w:t>
      </w:r>
      <w:r w:rsidRPr="006216DE">
        <w:rPr>
          <w:rFonts w:ascii="Book Antiqua" w:hAnsi="Book Antiqua" w:cs="Book Antiqua"/>
          <w:lang w:eastAsia="zh-CN"/>
        </w:rPr>
        <w:t>: 850-861 [PMID: 19269522 DOI: 10.1016/S0140-6736(09)60487-6]</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6 </w:t>
      </w:r>
      <w:r w:rsidRPr="006216DE">
        <w:rPr>
          <w:rFonts w:ascii="Book Antiqua" w:hAnsi="Book Antiqua" w:cs="Book Antiqua"/>
          <w:b/>
          <w:bCs/>
          <w:lang w:eastAsia="zh-CN"/>
        </w:rPr>
        <w:t>Lippmann QK</w:t>
      </w:r>
      <w:r w:rsidRPr="006216DE">
        <w:rPr>
          <w:rFonts w:ascii="Book Antiqua" w:hAnsi="Book Antiqua" w:cs="Book Antiqua"/>
          <w:lang w:eastAsia="zh-CN"/>
        </w:rPr>
        <w:t xml:space="preserve">, Crockett SD, </w:t>
      </w:r>
      <w:proofErr w:type="spellStart"/>
      <w:r w:rsidRPr="006216DE">
        <w:rPr>
          <w:rFonts w:ascii="Book Antiqua" w:hAnsi="Book Antiqua" w:cs="Book Antiqua"/>
          <w:lang w:eastAsia="zh-CN"/>
        </w:rPr>
        <w:t>Dellon</w:t>
      </w:r>
      <w:proofErr w:type="spellEnd"/>
      <w:r w:rsidRPr="006216DE">
        <w:rPr>
          <w:rFonts w:ascii="Book Antiqua" w:hAnsi="Book Antiqua" w:cs="Book Antiqua"/>
          <w:lang w:eastAsia="zh-CN"/>
        </w:rPr>
        <w:t xml:space="preserve"> ES, </w:t>
      </w:r>
      <w:proofErr w:type="spellStart"/>
      <w:r w:rsidRPr="006216DE">
        <w:rPr>
          <w:rFonts w:ascii="Book Antiqua" w:hAnsi="Book Antiqua" w:cs="Book Antiqua"/>
          <w:lang w:eastAsia="zh-CN"/>
        </w:rPr>
        <w:t>Shaheen</w:t>
      </w:r>
      <w:proofErr w:type="spellEnd"/>
      <w:r w:rsidRPr="006216DE">
        <w:rPr>
          <w:rFonts w:ascii="Book Antiqua" w:hAnsi="Book Antiqua" w:cs="Book Antiqua"/>
          <w:lang w:eastAsia="zh-CN"/>
        </w:rPr>
        <w:t xml:space="preserve"> NJ.</w:t>
      </w:r>
      <w:proofErr w:type="gramEnd"/>
      <w:r w:rsidRPr="006216DE">
        <w:rPr>
          <w:rFonts w:ascii="Book Antiqua" w:hAnsi="Book Antiqua" w:cs="Book Antiqua"/>
          <w:lang w:eastAsia="zh-CN"/>
        </w:rPr>
        <w:t xml:space="preserve"> Quality of life in GERD and Barrett's esophagus is related to gender and manifestation of disease. </w:t>
      </w:r>
      <w:r w:rsidRPr="006216DE">
        <w:rPr>
          <w:rFonts w:ascii="Book Antiqua" w:hAnsi="Book Antiqua" w:cs="Book Antiqua"/>
          <w:i/>
          <w:iCs/>
          <w:lang w:eastAsia="zh-CN"/>
        </w:rPr>
        <w:t xml:space="preserve">Am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2009; </w:t>
      </w:r>
      <w:r w:rsidRPr="006216DE">
        <w:rPr>
          <w:rFonts w:ascii="Book Antiqua" w:hAnsi="Book Antiqua" w:cs="Book Antiqua"/>
          <w:b/>
          <w:bCs/>
          <w:lang w:eastAsia="zh-CN"/>
        </w:rPr>
        <w:t>104</w:t>
      </w:r>
      <w:r w:rsidRPr="006216DE">
        <w:rPr>
          <w:rFonts w:ascii="Book Antiqua" w:hAnsi="Book Antiqua" w:cs="Book Antiqua"/>
          <w:lang w:eastAsia="zh-CN"/>
        </w:rPr>
        <w:t>: 2695-2703 [PMID: 19755967 DOI: 10.1038/ajg.2009.504]</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7 </w:t>
      </w:r>
      <w:proofErr w:type="spellStart"/>
      <w:r w:rsidRPr="006216DE">
        <w:rPr>
          <w:rFonts w:ascii="Book Antiqua" w:hAnsi="Book Antiqua" w:cs="Book Antiqua"/>
          <w:b/>
          <w:bCs/>
          <w:lang w:eastAsia="zh-CN"/>
        </w:rPr>
        <w:t>Ong</w:t>
      </w:r>
      <w:proofErr w:type="spellEnd"/>
      <w:r w:rsidRPr="006216DE">
        <w:rPr>
          <w:rFonts w:ascii="Book Antiqua" w:hAnsi="Book Antiqua" w:cs="Book Antiqua"/>
          <w:b/>
          <w:bCs/>
          <w:lang w:eastAsia="zh-CN"/>
        </w:rPr>
        <w:t xml:space="preserve"> CA</w:t>
      </w:r>
      <w:r w:rsidRPr="006216DE">
        <w:rPr>
          <w:rFonts w:ascii="Book Antiqua" w:hAnsi="Book Antiqua" w:cs="Book Antiqua"/>
          <w:lang w:eastAsia="zh-CN"/>
        </w:rPr>
        <w:t>, Lao-</w:t>
      </w:r>
      <w:proofErr w:type="spellStart"/>
      <w:r w:rsidRPr="006216DE">
        <w:rPr>
          <w:rFonts w:ascii="Book Antiqua" w:hAnsi="Book Antiqua" w:cs="Book Antiqua"/>
          <w:lang w:eastAsia="zh-CN"/>
        </w:rPr>
        <w:t>Sirieix</w:t>
      </w:r>
      <w:proofErr w:type="spellEnd"/>
      <w:r w:rsidRPr="006216DE">
        <w:rPr>
          <w:rFonts w:ascii="Book Antiqua" w:hAnsi="Book Antiqua" w:cs="Book Antiqua"/>
          <w:lang w:eastAsia="zh-CN"/>
        </w:rPr>
        <w:t xml:space="preserve"> P, Fitzgerald RC.</w:t>
      </w:r>
      <w:proofErr w:type="gramEnd"/>
      <w:r w:rsidRPr="006216DE">
        <w:rPr>
          <w:rFonts w:ascii="Book Antiqua" w:hAnsi="Book Antiqua" w:cs="Book Antiqua"/>
          <w:lang w:eastAsia="zh-CN"/>
        </w:rPr>
        <w:t xml:space="preserve"> Biomarkers in Barrett's esophagus and esophageal adenocarcinoma: predictors of progression and prognosis. </w:t>
      </w:r>
      <w:r w:rsidRPr="006216DE">
        <w:rPr>
          <w:rFonts w:ascii="Book Antiqua" w:hAnsi="Book Antiqua" w:cs="Book Antiqua"/>
          <w:i/>
          <w:iCs/>
          <w:lang w:eastAsia="zh-CN"/>
        </w:rPr>
        <w:t xml:space="preserve">World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2010; </w:t>
      </w:r>
      <w:r w:rsidRPr="006216DE">
        <w:rPr>
          <w:rFonts w:ascii="Book Antiqua" w:hAnsi="Book Antiqua" w:cs="Book Antiqua"/>
          <w:b/>
          <w:bCs/>
          <w:lang w:eastAsia="zh-CN"/>
        </w:rPr>
        <w:t>16</w:t>
      </w:r>
      <w:r w:rsidRPr="006216DE">
        <w:rPr>
          <w:rFonts w:ascii="Book Antiqua" w:hAnsi="Book Antiqua" w:cs="Book Antiqua"/>
          <w:lang w:eastAsia="zh-CN"/>
        </w:rPr>
        <w:t>: 5669-5681 [PMID: 21128316 DOI: 10.3748/wjg.v16.i45.5669]</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8 </w:t>
      </w:r>
      <w:r w:rsidRPr="006216DE">
        <w:rPr>
          <w:rFonts w:ascii="Book Antiqua" w:hAnsi="Book Antiqua" w:cs="Book Antiqua"/>
          <w:b/>
          <w:bCs/>
          <w:lang w:eastAsia="zh-CN"/>
        </w:rPr>
        <w:t>Pohl H</w:t>
      </w:r>
      <w:r w:rsidRPr="006216DE">
        <w:rPr>
          <w:rFonts w:ascii="Book Antiqua" w:hAnsi="Book Antiqua" w:cs="Book Antiqua"/>
          <w:lang w:eastAsia="zh-CN"/>
        </w:rPr>
        <w:t xml:space="preserve">, Welch HG. </w:t>
      </w:r>
      <w:proofErr w:type="gramStart"/>
      <w:r w:rsidRPr="006216DE">
        <w:rPr>
          <w:rFonts w:ascii="Book Antiqua" w:hAnsi="Book Antiqua" w:cs="Book Antiqua"/>
          <w:lang w:eastAsia="zh-CN"/>
        </w:rPr>
        <w:t xml:space="preserve">The role of </w:t>
      </w:r>
      <w:proofErr w:type="spellStart"/>
      <w:r w:rsidRPr="006216DE">
        <w:rPr>
          <w:rFonts w:ascii="Book Antiqua" w:hAnsi="Book Antiqua" w:cs="Book Antiqua"/>
          <w:lang w:eastAsia="zh-CN"/>
        </w:rPr>
        <w:t>overdiagnosis</w:t>
      </w:r>
      <w:proofErr w:type="spellEnd"/>
      <w:r w:rsidRPr="006216DE">
        <w:rPr>
          <w:rFonts w:ascii="Book Antiqua" w:hAnsi="Book Antiqua" w:cs="Book Antiqua"/>
          <w:lang w:eastAsia="zh-CN"/>
        </w:rPr>
        <w:t xml:space="preserve"> and reclassification in the marked increase of esophageal adenocarcinoma incidence.</w:t>
      </w:r>
      <w:proofErr w:type="gramEnd"/>
      <w:r w:rsidRPr="006216DE">
        <w:rPr>
          <w:rFonts w:ascii="Book Antiqua" w:hAnsi="Book Antiqua" w:cs="Book Antiqua"/>
          <w:lang w:eastAsia="zh-CN"/>
        </w:rPr>
        <w:t xml:space="preserve"> </w:t>
      </w:r>
      <w:r w:rsidRPr="006216DE">
        <w:rPr>
          <w:rFonts w:ascii="Book Antiqua" w:hAnsi="Book Antiqua" w:cs="Book Antiqua"/>
          <w:i/>
          <w:iCs/>
          <w:lang w:eastAsia="zh-CN"/>
        </w:rPr>
        <w:t xml:space="preserve">J </w:t>
      </w:r>
      <w:proofErr w:type="spellStart"/>
      <w:r w:rsidRPr="006216DE">
        <w:rPr>
          <w:rFonts w:ascii="Book Antiqua" w:hAnsi="Book Antiqua" w:cs="Book Antiqua"/>
          <w:i/>
          <w:iCs/>
          <w:lang w:eastAsia="zh-CN"/>
        </w:rPr>
        <w:t>Natl</w:t>
      </w:r>
      <w:proofErr w:type="spellEnd"/>
      <w:r w:rsidRPr="006216DE">
        <w:rPr>
          <w:rFonts w:ascii="Book Antiqua" w:hAnsi="Book Antiqua" w:cs="Book Antiqua"/>
          <w:i/>
          <w:iCs/>
          <w:lang w:eastAsia="zh-CN"/>
        </w:rPr>
        <w:t xml:space="preserve"> Cancer </w:t>
      </w:r>
      <w:proofErr w:type="spellStart"/>
      <w:r w:rsidRPr="006216DE">
        <w:rPr>
          <w:rFonts w:ascii="Book Antiqua" w:hAnsi="Book Antiqua" w:cs="Book Antiqua"/>
          <w:i/>
          <w:iCs/>
          <w:lang w:eastAsia="zh-CN"/>
        </w:rPr>
        <w:t>Inst</w:t>
      </w:r>
      <w:proofErr w:type="spellEnd"/>
      <w:r w:rsidRPr="006216DE">
        <w:rPr>
          <w:rFonts w:ascii="Book Antiqua" w:hAnsi="Book Antiqua" w:cs="Book Antiqua"/>
          <w:lang w:eastAsia="zh-CN"/>
        </w:rPr>
        <w:t xml:space="preserve"> 2005; </w:t>
      </w:r>
      <w:r w:rsidRPr="006216DE">
        <w:rPr>
          <w:rFonts w:ascii="Book Antiqua" w:hAnsi="Book Antiqua" w:cs="Book Antiqua"/>
          <w:b/>
          <w:bCs/>
          <w:lang w:eastAsia="zh-CN"/>
        </w:rPr>
        <w:t>97</w:t>
      </w:r>
      <w:r w:rsidRPr="006216DE">
        <w:rPr>
          <w:rFonts w:ascii="Book Antiqua" w:hAnsi="Book Antiqua" w:cs="Book Antiqua"/>
          <w:lang w:eastAsia="zh-CN"/>
        </w:rPr>
        <w:t>: 142-146 [PMID: 15657344 DOI: 10.1093/</w:t>
      </w:r>
      <w:proofErr w:type="spellStart"/>
      <w:r w:rsidRPr="006216DE">
        <w:rPr>
          <w:rFonts w:ascii="Book Antiqua" w:hAnsi="Book Antiqua" w:cs="Book Antiqua"/>
          <w:lang w:eastAsia="zh-CN"/>
        </w:rPr>
        <w:t>jnci</w:t>
      </w:r>
      <w:proofErr w:type="spellEnd"/>
      <w:r w:rsidRPr="006216DE">
        <w:rPr>
          <w:rFonts w:ascii="Book Antiqua" w:hAnsi="Book Antiqua" w:cs="Book Antiqua"/>
          <w:lang w:eastAsia="zh-CN"/>
        </w:rPr>
        <w:t>/dji024]</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9 </w:t>
      </w:r>
      <w:r w:rsidRPr="006216DE">
        <w:rPr>
          <w:rFonts w:ascii="Book Antiqua" w:hAnsi="Book Antiqua" w:cs="Book Antiqua"/>
          <w:b/>
          <w:bCs/>
          <w:lang w:eastAsia="zh-CN"/>
        </w:rPr>
        <w:t>Murphy SJ</w:t>
      </w:r>
      <w:r w:rsidRPr="006216DE">
        <w:rPr>
          <w:rFonts w:ascii="Book Antiqua" w:hAnsi="Book Antiqua" w:cs="Book Antiqua"/>
          <w:lang w:eastAsia="zh-CN"/>
        </w:rPr>
        <w:t xml:space="preserve">, Dickey W, Hughes D, O'Connor FA. Surveillance for Barrett's </w:t>
      </w:r>
      <w:proofErr w:type="spellStart"/>
      <w:r w:rsidRPr="006216DE">
        <w:rPr>
          <w:rFonts w:ascii="Book Antiqua" w:hAnsi="Book Antiqua" w:cs="Book Antiqua"/>
          <w:lang w:eastAsia="zh-CN"/>
        </w:rPr>
        <w:t>oesophagus</w:t>
      </w:r>
      <w:proofErr w:type="spellEnd"/>
      <w:r w:rsidRPr="006216DE">
        <w:rPr>
          <w:rFonts w:ascii="Book Antiqua" w:hAnsi="Book Antiqua" w:cs="Book Antiqua"/>
          <w:lang w:eastAsia="zh-CN"/>
        </w:rPr>
        <w:t xml:space="preserve">: results from a </w:t>
      </w:r>
      <w:proofErr w:type="spellStart"/>
      <w:r w:rsidRPr="006216DE">
        <w:rPr>
          <w:rFonts w:ascii="Book Antiqua" w:hAnsi="Book Antiqua" w:cs="Book Antiqua"/>
          <w:lang w:eastAsia="zh-CN"/>
        </w:rPr>
        <w:t>programme</w:t>
      </w:r>
      <w:proofErr w:type="spellEnd"/>
      <w:r w:rsidRPr="006216DE">
        <w:rPr>
          <w:rFonts w:ascii="Book Antiqua" w:hAnsi="Book Antiqua" w:cs="Book Antiqua"/>
          <w:lang w:eastAsia="zh-CN"/>
        </w:rPr>
        <w:t xml:space="preserve"> in Northern Ireland. </w:t>
      </w:r>
      <w:proofErr w:type="spellStart"/>
      <w:r w:rsidRPr="006216DE">
        <w:rPr>
          <w:rFonts w:ascii="Book Antiqua" w:hAnsi="Book Antiqua" w:cs="Book Antiqua"/>
          <w:i/>
          <w:iCs/>
          <w:lang w:eastAsia="zh-CN"/>
        </w:rPr>
        <w:t>Eur</w:t>
      </w:r>
      <w:proofErr w:type="spellEnd"/>
      <w:r w:rsidRPr="006216DE">
        <w:rPr>
          <w:rFonts w:ascii="Book Antiqua" w:hAnsi="Book Antiqua" w:cs="Book Antiqua"/>
          <w:i/>
          <w:iCs/>
          <w:lang w:eastAsia="zh-CN"/>
        </w:rPr>
        <w:t xml:space="preserve">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Hepatol</w:t>
      </w:r>
      <w:proofErr w:type="spellEnd"/>
      <w:r w:rsidRPr="006216DE">
        <w:rPr>
          <w:rFonts w:ascii="Book Antiqua" w:hAnsi="Book Antiqua" w:cs="Book Antiqua"/>
          <w:lang w:eastAsia="zh-CN"/>
        </w:rPr>
        <w:t xml:space="preserve"> 2005; </w:t>
      </w:r>
      <w:r w:rsidRPr="006216DE">
        <w:rPr>
          <w:rFonts w:ascii="Book Antiqua" w:hAnsi="Book Antiqua" w:cs="Book Antiqua"/>
          <w:b/>
          <w:bCs/>
          <w:lang w:eastAsia="zh-CN"/>
        </w:rPr>
        <w:t>17</w:t>
      </w:r>
      <w:r w:rsidRPr="006216DE">
        <w:rPr>
          <w:rFonts w:ascii="Book Antiqua" w:hAnsi="Book Antiqua" w:cs="Book Antiqua"/>
          <w:lang w:eastAsia="zh-CN"/>
        </w:rPr>
        <w:t>: 1029-1035 [PMID: 16148547 DOI: 10.1097/00042737-200510000-00005]</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lastRenderedPageBreak/>
        <w:t xml:space="preserve">10 </w:t>
      </w:r>
      <w:r w:rsidRPr="006216DE">
        <w:rPr>
          <w:rFonts w:ascii="Book Antiqua" w:hAnsi="Book Antiqua" w:cs="Book Antiqua"/>
          <w:b/>
          <w:bCs/>
          <w:lang w:eastAsia="zh-CN"/>
        </w:rPr>
        <w:t>Anderson LA</w:t>
      </w:r>
      <w:r w:rsidRPr="006216DE">
        <w:rPr>
          <w:rFonts w:ascii="Book Antiqua" w:hAnsi="Book Antiqua" w:cs="Book Antiqua"/>
          <w:lang w:eastAsia="zh-CN"/>
        </w:rPr>
        <w:t xml:space="preserve">, Watson RG, Murphy SJ, Johnston BT, Comber H, </w:t>
      </w:r>
      <w:proofErr w:type="spellStart"/>
      <w:r w:rsidRPr="006216DE">
        <w:rPr>
          <w:rFonts w:ascii="Book Antiqua" w:hAnsi="Book Antiqua" w:cs="Book Antiqua"/>
          <w:lang w:eastAsia="zh-CN"/>
        </w:rPr>
        <w:t>Mc</w:t>
      </w:r>
      <w:proofErr w:type="spellEnd"/>
      <w:r w:rsidRPr="006216DE">
        <w:rPr>
          <w:rFonts w:ascii="Book Antiqua" w:hAnsi="Book Antiqua" w:cs="Book Antiqua"/>
          <w:lang w:eastAsia="zh-CN"/>
        </w:rPr>
        <w:t xml:space="preserve"> </w:t>
      </w:r>
      <w:proofErr w:type="spellStart"/>
      <w:r w:rsidRPr="006216DE">
        <w:rPr>
          <w:rFonts w:ascii="Book Antiqua" w:hAnsi="Book Antiqua" w:cs="Book Antiqua"/>
          <w:lang w:eastAsia="zh-CN"/>
        </w:rPr>
        <w:t>Guigan</w:t>
      </w:r>
      <w:proofErr w:type="spellEnd"/>
      <w:r w:rsidRPr="006216DE">
        <w:rPr>
          <w:rFonts w:ascii="Book Antiqua" w:hAnsi="Book Antiqua" w:cs="Book Antiqua"/>
          <w:lang w:eastAsia="zh-CN"/>
        </w:rPr>
        <w:t xml:space="preserve"> J, Reynolds JV, Murray LJ.</w:t>
      </w:r>
      <w:proofErr w:type="gramEnd"/>
      <w:r w:rsidRPr="006216DE">
        <w:rPr>
          <w:rFonts w:ascii="Book Antiqua" w:hAnsi="Book Antiqua" w:cs="Book Antiqua"/>
          <w:lang w:eastAsia="zh-CN"/>
        </w:rPr>
        <w:t xml:space="preserve"> Risk factors for Barrett's </w:t>
      </w:r>
      <w:proofErr w:type="spellStart"/>
      <w:r w:rsidRPr="006216DE">
        <w:rPr>
          <w:rFonts w:ascii="Book Antiqua" w:hAnsi="Book Antiqua" w:cs="Book Antiqua"/>
          <w:lang w:eastAsia="zh-CN"/>
        </w:rPr>
        <w:t>oesophagus</w:t>
      </w:r>
      <w:proofErr w:type="spellEnd"/>
      <w:r w:rsidRPr="006216DE">
        <w:rPr>
          <w:rFonts w:ascii="Book Antiqua" w:hAnsi="Book Antiqua" w:cs="Book Antiqua"/>
          <w:lang w:eastAsia="zh-CN"/>
        </w:rPr>
        <w:t xml:space="preserve"> and </w:t>
      </w:r>
      <w:proofErr w:type="spellStart"/>
      <w:r w:rsidRPr="006216DE">
        <w:rPr>
          <w:rFonts w:ascii="Book Antiqua" w:hAnsi="Book Antiqua" w:cs="Book Antiqua"/>
          <w:lang w:eastAsia="zh-CN"/>
        </w:rPr>
        <w:t>oesophageal</w:t>
      </w:r>
      <w:proofErr w:type="spellEnd"/>
      <w:r w:rsidRPr="006216DE">
        <w:rPr>
          <w:rFonts w:ascii="Book Antiqua" w:hAnsi="Book Antiqua" w:cs="Book Antiqua"/>
          <w:lang w:eastAsia="zh-CN"/>
        </w:rPr>
        <w:t xml:space="preserve"> adenocarcinoma: results from the FINBAR study. </w:t>
      </w:r>
      <w:r w:rsidRPr="006216DE">
        <w:rPr>
          <w:rFonts w:ascii="Book Antiqua" w:hAnsi="Book Antiqua" w:cs="Book Antiqua"/>
          <w:i/>
          <w:iCs/>
          <w:lang w:eastAsia="zh-CN"/>
        </w:rPr>
        <w:t xml:space="preserve">World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2007; </w:t>
      </w:r>
      <w:r w:rsidRPr="006216DE">
        <w:rPr>
          <w:rFonts w:ascii="Book Antiqua" w:hAnsi="Book Antiqua" w:cs="Book Antiqua"/>
          <w:b/>
          <w:bCs/>
          <w:lang w:eastAsia="zh-CN"/>
        </w:rPr>
        <w:t>13</w:t>
      </w:r>
      <w:r w:rsidRPr="006216DE">
        <w:rPr>
          <w:rFonts w:ascii="Book Antiqua" w:hAnsi="Book Antiqua" w:cs="Book Antiqua"/>
          <w:lang w:eastAsia="zh-CN"/>
        </w:rPr>
        <w:t>: 1585-1594 [PMID: 17461453 DOI: http: //www.wjgnet.com/1007-9327/13/1585.asp]</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11 </w:t>
      </w:r>
      <w:r w:rsidRPr="006216DE">
        <w:rPr>
          <w:rFonts w:ascii="Book Antiqua" w:hAnsi="Book Antiqua" w:cs="Book Antiqua"/>
          <w:b/>
          <w:bCs/>
          <w:lang w:eastAsia="zh-CN"/>
        </w:rPr>
        <w:t>Murphy SJ</w:t>
      </w:r>
      <w:r w:rsidRPr="006216DE">
        <w:rPr>
          <w:rFonts w:ascii="Book Antiqua" w:hAnsi="Book Antiqua" w:cs="Book Antiqua"/>
          <w:lang w:eastAsia="zh-CN"/>
        </w:rPr>
        <w:t xml:space="preserve">, Anderson LA, Ferguson HR, Johnston BT, Watson PR, </w:t>
      </w:r>
      <w:proofErr w:type="spellStart"/>
      <w:r w:rsidRPr="006216DE">
        <w:rPr>
          <w:rFonts w:ascii="Book Antiqua" w:hAnsi="Book Antiqua" w:cs="Book Antiqua"/>
          <w:lang w:eastAsia="zh-CN"/>
        </w:rPr>
        <w:t>McGuigan</w:t>
      </w:r>
      <w:proofErr w:type="spellEnd"/>
      <w:r w:rsidRPr="006216DE">
        <w:rPr>
          <w:rFonts w:ascii="Book Antiqua" w:hAnsi="Book Antiqua" w:cs="Book Antiqua"/>
          <w:lang w:eastAsia="zh-CN"/>
        </w:rPr>
        <w:t xml:space="preserve"> J, Comber H, Reynolds JV, Murray LJ, Cantwell MM. Dietary antioxidant and mineral intake in humans is associated with reduced risk of esophageal adenocarcinoma but not reflux esophagitis or Barrett's esophagus. </w:t>
      </w:r>
      <w:r w:rsidRPr="006216DE">
        <w:rPr>
          <w:rFonts w:ascii="Book Antiqua" w:hAnsi="Book Antiqua" w:cs="Book Antiqua"/>
          <w:i/>
          <w:iCs/>
          <w:lang w:eastAsia="zh-CN"/>
        </w:rPr>
        <w:t xml:space="preserve">J </w:t>
      </w:r>
      <w:proofErr w:type="spellStart"/>
      <w:r w:rsidRPr="006216DE">
        <w:rPr>
          <w:rFonts w:ascii="Book Antiqua" w:hAnsi="Book Antiqua" w:cs="Book Antiqua"/>
          <w:i/>
          <w:iCs/>
          <w:lang w:eastAsia="zh-CN"/>
        </w:rPr>
        <w:t>Nutr</w:t>
      </w:r>
      <w:proofErr w:type="spellEnd"/>
      <w:r w:rsidRPr="006216DE">
        <w:rPr>
          <w:rFonts w:ascii="Book Antiqua" w:hAnsi="Book Antiqua" w:cs="Book Antiqua"/>
          <w:lang w:eastAsia="zh-CN"/>
        </w:rPr>
        <w:t xml:space="preserve"> 2010; </w:t>
      </w:r>
      <w:r w:rsidRPr="006216DE">
        <w:rPr>
          <w:rFonts w:ascii="Book Antiqua" w:hAnsi="Book Antiqua" w:cs="Book Antiqua"/>
          <w:b/>
          <w:bCs/>
          <w:lang w:eastAsia="zh-CN"/>
        </w:rPr>
        <w:t>140</w:t>
      </w:r>
      <w:r w:rsidRPr="006216DE">
        <w:rPr>
          <w:rFonts w:ascii="Book Antiqua" w:hAnsi="Book Antiqua" w:cs="Book Antiqua"/>
          <w:lang w:eastAsia="zh-CN"/>
        </w:rPr>
        <w:t>: 1757-1763 [PMID: 20702746 DOI: 10.3945/jn.110.124362]</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12 </w:t>
      </w:r>
      <w:r w:rsidRPr="006216DE">
        <w:rPr>
          <w:rFonts w:ascii="Book Antiqua" w:hAnsi="Book Antiqua" w:cs="Book Antiqua"/>
          <w:b/>
          <w:bCs/>
          <w:lang w:eastAsia="zh-CN"/>
        </w:rPr>
        <w:t>Cross AJ</w:t>
      </w:r>
      <w:r w:rsidRPr="006216DE">
        <w:rPr>
          <w:rFonts w:ascii="Book Antiqua" w:hAnsi="Book Antiqua" w:cs="Book Antiqua"/>
          <w:lang w:eastAsia="zh-CN"/>
        </w:rPr>
        <w:t xml:space="preserve">, Freedman ND, </w:t>
      </w:r>
      <w:proofErr w:type="spellStart"/>
      <w:r w:rsidRPr="006216DE">
        <w:rPr>
          <w:rFonts w:ascii="Book Antiqua" w:hAnsi="Book Antiqua" w:cs="Book Antiqua"/>
          <w:lang w:eastAsia="zh-CN"/>
        </w:rPr>
        <w:t>Ren</w:t>
      </w:r>
      <w:proofErr w:type="spellEnd"/>
      <w:r w:rsidRPr="006216DE">
        <w:rPr>
          <w:rFonts w:ascii="Book Antiqua" w:hAnsi="Book Antiqua" w:cs="Book Antiqua"/>
          <w:lang w:eastAsia="zh-CN"/>
        </w:rPr>
        <w:t xml:space="preserve"> J, Ward MH, Hollenbeck AR, </w:t>
      </w:r>
      <w:proofErr w:type="spellStart"/>
      <w:r w:rsidRPr="006216DE">
        <w:rPr>
          <w:rFonts w:ascii="Book Antiqua" w:hAnsi="Book Antiqua" w:cs="Book Antiqua"/>
          <w:lang w:eastAsia="zh-CN"/>
        </w:rPr>
        <w:t>Schatzkin</w:t>
      </w:r>
      <w:proofErr w:type="spellEnd"/>
      <w:r w:rsidRPr="006216DE">
        <w:rPr>
          <w:rFonts w:ascii="Book Antiqua" w:hAnsi="Book Antiqua" w:cs="Book Antiqua"/>
          <w:lang w:eastAsia="zh-CN"/>
        </w:rPr>
        <w:t xml:space="preserve"> A, </w:t>
      </w:r>
      <w:proofErr w:type="spellStart"/>
      <w:r w:rsidRPr="006216DE">
        <w:rPr>
          <w:rFonts w:ascii="Book Antiqua" w:hAnsi="Book Antiqua" w:cs="Book Antiqua"/>
          <w:lang w:eastAsia="zh-CN"/>
        </w:rPr>
        <w:t>Sinha</w:t>
      </w:r>
      <w:proofErr w:type="spellEnd"/>
      <w:r w:rsidRPr="006216DE">
        <w:rPr>
          <w:rFonts w:ascii="Book Antiqua" w:hAnsi="Book Antiqua" w:cs="Book Antiqua"/>
          <w:lang w:eastAsia="zh-CN"/>
        </w:rPr>
        <w:t xml:space="preserve"> R, </w:t>
      </w:r>
      <w:proofErr w:type="spellStart"/>
      <w:r w:rsidRPr="006216DE">
        <w:rPr>
          <w:rFonts w:ascii="Book Antiqua" w:hAnsi="Book Antiqua" w:cs="Book Antiqua"/>
          <w:lang w:eastAsia="zh-CN"/>
        </w:rPr>
        <w:t>Abnet</w:t>
      </w:r>
      <w:proofErr w:type="spellEnd"/>
      <w:r w:rsidRPr="006216DE">
        <w:rPr>
          <w:rFonts w:ascii="Book Antiqua" w:hAnsi="Book Antiqua" w:cs="Book Antiqua"/>
          <w:lang w:eastAsia="zh-CN"/>
        </w:rPr>
        <w:t xml:space="preserve"> CC. Meat consumption and risk of esophageal and gastric cancer in a large prospective study. </w:t>
      </w:r>
      <w:r w:rsidRPr="006216DE">
        <w:rPr>
          <w:rFonts w:ascii="Book Antiqua" w:hAnsi="Book Antiqua" w:cs="Book Antiqua"/>
          <w:i/>
          <w:iCs/>
          <w:lang w:eastAsia="zh-CN"/>
        </w:rPr>
        <w:t xml:space="preserve">Am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2011; </w:t>
      </w:r>
      <w:r w:rsidRPr="006216DE">
        <w:rPr>
          <w:rFonts w:ascii="Book Antiqua" w:hAnsi="Book Antiqua" w:cs="Book Antiqua"/>
          <w:b/>
          <w:bCs/>
          <w:lang w:eastAsia="zh-CN"/>
        </w:rPr>
        <w:t>106</w:t>
      </w:r>
      <w:r w:rsidRPr="006216DE">
        <w:rPr>
          <w:rFonts w:ascii="Book Antiqua" w:hAnsi="Book Antiqua" w:cs="Book Antiqua"/>
          <w:lang w:eastAsia="zh-CN"/>
        </w:rPr>
        <w:t>: 432-442 [PMID: 20978481 DOI: 10.1038/ajg.2010.415]</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13 </w:t>
      </w:r>
      <w:r w:rsidRPr="006216DE">
        <w:rPr>
          <w:rFonts w:ascii="Book Antiqua" w:hAnsi="Book Antiqua" w:cs="Book Antiqua"/>
          <w:b/>
          <w:bCs/>
          <w:lang w:eastAsia="zh-CN"/>
        </w:rPr>
        <w:t>Nam SY</w:t>
      </w:r>
      <w:r w:rsidRPr="006216DE">
        <w:rPr>
          <w:rFonts w:ascii="Book Antiqua" w:hAnsi="Book Antiqua" w:cs="Book Antiqua"/>
          <w:lang w:eastAsia="zh-CN"/>
        </w:rPr>
        <w:t>, Choi IJ, Nam BH, Park KW, Kim CG.</w:t>
      </w:r>
      <w:proofErr w:type="gramEnd"/>
      <w:r w:rsidRPr="006216DE">
        <w:rPr>
          <w:rFonts w:ascii="Book Antiqua" w:hAnsi="Book Antiqua" w:cs="Book Antiqua"/>
          <w:lang w:eastAsia="zh-CN"/>
        </w:rPr>
        <w:t xml:space="preserve"> Obesity and weight gain as risk factors for erosive </w:t>
      </w:r>
      <w:proofErr w:type="spellStart"/>
      <w:r w:rsidRPr="006216DE">
        <w:rPr>
          <w:rFonts w:ascii="Book Antiqua" w:hAnsi="Book Antiqua" w:cs="Book Antiqua"/>
          <w:lang w:eastAsia="zh-CN"/>
        </w:rPr>
        <w:t>oesophagitis</w:t>
      </w:r>
      <w:proofErr w:type="spellEnd"/>
      <w:r w:rsidRPr="006216DE">
        <w:rPr>
          <w:rFonts w:ascii="Book Antiqua" w:hAnsi="Book Antiqua" w:cs="Book Antiqua"/>
          <w:lang w:eastAsia="zh-CN"/>
        </w:rPr>
        <w:t xml:space="preserve"> in men. </w:t>
      </w:r>
      <w:r w:rsidRPr="006216DE">
        <w:rPr>
          <w:rFonts w:ascii="Book Antiqua" w:hAnsi="Book Antiqua" w:cs="Book Antiqua"/>
          <w:i/>
          <w:iCs/>
          <w:lang w:eastAsia="zh-CN"/>
        </w:rPr>
        <w:t xml:space="preserve">Aliment </w:t>
      </w:r>
      <w:proofErr w:type="spellStart"/>
      <w:r w:rsidRPr="006216DE">
        <w:rPr>
          <w:rFonts w:ascii="Book Antiqua" w:hAnsi="Book Antiqua" w:cs="Book Antiqua"/>
          <w:i/>
          <w:iCs/>
          <w:lang w:eastAsia="zh-CN"/>
        </w:rPr>
        <w:t>Pharmacol</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Ther</w:t>
      </w:r>
      <w:proofErr w:type="spellEnd"/>
      <w:r w:rsidRPr="006216DE">
        <w:rPr>
          <w:rFonts w:ascii="Book Antiqua" w:hAnsi="Book Antiqua" w:cs="Book Antiqua"/>
          <w:lang w:eastAsia="zh-CN"/>
        </w:rPr>
        <w:t xml:space="preserve"> 2009; </w:t>
      </w:r>
      <w:r w:rsidRPr="006216DE">
        <w:rPr>
          <w:rFonts w:ascii="Book Antiqua" w:hAnsi="Book Antiqua" w:cs="Book Antiqua"/>
          <w:b/>
          <w:bCs/>
          <w:lang w:eastAsia="zh-CN"/>
        </w:rPr>
        <w:t>29</w:t>
      </w:r>
      <w:r w:rsidRPr="006216DE">
        <w:rPr>
          <w:rFonts w:ascii="Book Antiqua" w:hAnsi="Book Antiqua" w:cs="Book Antiqua"/>
          <w:lang w:eastAsia="zh-CN"/>
        </w:rPr>
        <w:t>: 1042-1052 [PMID: 19222414 DOI: 10.1111/j.1365-2036.2009.03965.x]</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14 </w:t>
      </w:r>
      <w:r w:rsidRPr="006216DE">
        <w:rPr>
          <w:rFonts w:ascii="Book Antiqua" w:hAnsi="Book Antiqua" w:cs="Book Antiqua"/>
          <w:b/>
          <w:bCs/>
          <w:lang w:eastAsia="zh-CN"/>
        </w:rPr>
        <w:t>Cook MB</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Kamangar</w:t>
      </w:r>
      <w:proofErr w:type="spellEnd"/>
      <w:r w:rsidRPr="006216DE">
        <w:rPr>
          <w:rFonts w:ascii="Book Antiqua" w:hAnsi="Book Antiqua" w:cs="Book Antiqua"/>
          <w:lang w:eastAsia="zh-CN"/>
        </w:rPr>
        <w:t xml:space="preserve"> F, Whiteman DC, Freedman ND, Gammon MD, Bernstein L, Brown LM, </w:t>
      </w:r>
      <w:proofErr w:type="spellStart"/>
      <w:r w:rsidRPr="006216DE">
        <w:rPr>
          <w:rFonts w:ascii="Book Antiqua" w:hAnsi="Book Antiqua" w:cs="Book Antiqua"/>
          <w:lang w:eastAsia="zh-CN"/>
        </w:rPr>
        <w:t>Risch</w:t>
      </w:r>
      <w:proofErr w:type="spellEnd"/>
      <w:r w:rsidRPr="006216DE">
        <w:rPr>
          <w:rFonts w:ascii="Book Antiqua" w:hAnsi="Book Antiqua" w:cs="Book Antiqua"/>
          <w:lang w:eastAsia="zh-CN"/>
        </w:rPr>
        <w:t xml:space="preserve"> HA, Ye W, Sharp L, </w:t>
      </w:r>
      <w:proofErr w:type="spellStart"/>
      <w:r w:rsidRPr="006216DE">
        <w:rPr>
          <w:rFonts w:ascii="Book Antiqua" w:hAnsi="Book Antiqua" w:cs="Book Antiqua"/>
          <w:lang w:eastAsia="zh-CN"/>
        </w:rPr>
        <w:t>Pandeya</w:t>
      </w:r>
      <w:proofErr w:type="spellEnd"/>
      <w:r w:rsidRPr="006216DE">
        <w:rPr>
          <w:rFonts w:ascii="Book Antiqua" w:hAnsi="Book Antiqua" w:cs="Book Antiqua"/>
          <w:lang w:eastAsia="zh-CN"/>
        </w:rPr>
        <w:t xml:space="preserve"> N, Webb PM, Wu AH, Ward MH, </w:t>
      </w:r>
      <w:proofErr w:type="spellStart"/>
      <w:r w:rsidRPr="006216DE">
        <w:rPr>
          <w:rFonts w:ascii="Book Antiqua" w:hAnsi="Book Antiqua" w:cs="Book Antiqua"/>
          <w:lang w:eastAsia="zh-CN"/>
        </w:rPr>
        <w:t>Giffen</w:t>
      </w:r>
      <w:proofErr w:type="spellEnd"/>
      <w:r w:rsidRPr="006216DE">
        <w:rPr>
          <w:rFonts w:ascii="Book Antiqua" w:hAnsi="Book Antiqua" w:cs="Book Antiqua"/>
          <w:lang w:eastAsia="zh-CN"/>
        </w:rPr>
        <w:t xml:space="preserve"> C, </w:t>
      </w:r>
      <w:proofErr w:type="spellStart"/>
      <w:r w:rsidRPr="006216DE">
        <w:rPr>
          <w:rFonts w:ascii="Book Antiqua" w:hAnsi="Book Antiqua" w:cs="Book Antiqua"/>
          <w:lang w:eastAsia="zh-CN"/>
        </w:rPr>
        <w:t>Casson</w:t>
      </w:r>
      <w:proofErr w:type="spellEnd"/>
      <w:r w:rsidRPr="006216DE">
        <w:rPr>
          <w:rFonts w:ascii="Book Antiqua" w:hAnsi="Book Antiqua" w:cs="Book Antiqua"/>
          <w:lang w:eastAsia="zh-CN"/>
        </w:rPr>
        <w:t xml:space="preserve"> AG, </w:t>
      </w:r>
      <w:proofErr w:type="spellStart"/>
      <w:r w:rsidRPr="006216DE">
        <w:rPr>
          <w:rFonts w:ascii="Book Antiqua" w:hAnsi="Book Antiqua" w:cs="Book Antiqua"/>
          <w:lang w:eastAsia="zh-CN"/>
        </w:rPr>
        <w:t>Abnet</w:t>
      </w:r>
      <w:proofErr w:type="spellEnd"/>
      <w:r w:rsidRPr="006216DE">
        <w:rPr>
          <w:rFonts w:ascii="Book Antiqua" w:hAnsi="Book Antiqua" w:cs="Book Antiqua"/>
          <w:lang w:eastAsia="zh-CN"/>
        </w:rPr>
        <w:t xml:space="preserve"> CC, Murray LJ, Corley DA, </w:t>
      </w:r>
      <w:proofErr w:type="spellStart"/>
      <w:r w:rsidRPr="006216DE">
        <w:rPr>
          <w:rFonts w:ascii="Book Antiqua" w:hAnsi="Book Antiqua" w:cs="Book Antiqua"/>
          <w:lang w:eastAsia="zh-CN"/>
        </w:rPr>
        <w:t>Nyrén</w:t>
      </w:r>
      <w:proofErr w:type="spellEnd"/>
      <w:r w:rsidRPr="006216DE">
        <w:rPr>
          <w:rFonts w:ascii="Book Antiqua" w:hAnsi="Book Antiqua" w:cs="Book Antiqua"/>
          <w:lang w:eastAsia="zh-CN"/>
        </w:rPr>
        <w:t xml:space="preserve"> O, Vaughan TL, Chow WH. Cigarette smoking and adenocarcinomas of the esophagus and </w:t>
      </w:r>
      <w:proofErr w:type="spellStart"/>
      <w:r w:rsidRPr="006216DE">
        <w:rPr>
          <w:rFonts w:ascii="Book Antiqua" w:hAnsi="Book Antiqua" w:cs="Book Antiqua"/>
          <w:lang w:eastAsia="zh-CN"/>
        </w:rPr>
        <w:t>esophagogastric</w:t>
      </w:r>
      <w:proofErr w:type="spellEnd"/>
      <w:r w:rsidRPr="006216DE">
        <w:rPr>
          <w:rFonts w:ascii="Book Antiqua" w:hAnsi="Book Antiqua" w:cs="Book Antiqua"/>
          <w:lang w:eastAsia="zh-CN"/>
        </w:rPr>
        <w:t xml:space="preserve"> junction: a pooled analysis from the international BEACON consortium. </w:t>
      </w:r>
      <w:r w:rsidRPr="006216DE">
        <w:rPr>
          <w:rFonts w:ascii="Book Antiqua" w:hAnsi="Book Antiqua" w:cs="Book Antiqua"/>
          <w:i/>
          <w:iCs/>
          <w:lang w:eastAsia="zh-CN"/>
        </w:rPr>
        <w:t xml:space="preserve">J </w:t>
      </w:r>
      <w:proofErr w:type="spellStart"/>
      <w:r w:rsidRPr="006216DE">
        <w:rPr>
          <w:rFonts w:ascii="Book Antiqua" w:hAnsi="Book Antiqua" w:cs="Book Antiqua"/>
          <w:i/>
          <w:iCs/>
          <w:lang w:eastAsia="zh-CN"/>
        </w:rPr>
        <w:t>Natl</w:t>
      </w:r>
      <w:proofErr w:type="spellEnd"/>
      <w:r w:rsidRPr="006216DE">
        <w:rPr>
          <w:rFonts w:ascii="Book Antiqua" w:hAnsi="Book Antiqua" w:cs="Book Antiqua"/>
          <w:i/>
          <w:iCs/>
          <w:lang w:eastAsia="zh-CN"/>
        </w:rPr>
        <w:t xml:space="preserve"> Cancer </w:t>
      </w:r>
      <w:proofErr w:type="spellStart"/>
      <w:r w:rsidRPr="006216DE">
        <w:rPr>
          <w:rFonts w:ascii="Book Antiqua" w:hAnsi="Book Antiqua" w:cs="Book Antiqua"/>
          <w:i/>
          <w:iCs/>
          <w:lang w:eastAsia="zh-CN"/>
        </w:rPr>
        <w:t>Inst</w:t>
      </w:r>
      <w:proofErr w:type="spellEnd"/>
      <w:r w:rsidRPr="006216DE">
        <w:rPr>
          <w:rFonts w:ascii="Book Antiqua" w:hAnsi="Book Antiqua" w:cs="Book Antiqua"/>
          <w:lang w:eastAsia="zh-CN"/>
        </w:rPr>
        <w:t xml:space="preserve"> 2010; </w:t>
      </w:r>
      <w:r w:rsidRPr="006216DE">
        <w:rPr>
          <w:rFonts w:ascii="Book Antiqua" w:hAnsi="Book Antiqua" w:cs="Book Antiqua"/>
          <w:b/>
          <w:bCs/>
          <w:lang w:eastAsia="zh-CN"/>
        </w:rPr>
        <w:t>102</w:t>
      </w:r>
      <w:r w:rsidRPr="006216DE">
        <w:rPr>
          <w:rFonts w:ascii="Book Antiqua" w:hAnsi="Book Antiqua" w:cs="Book Antiqua"/>
          <w:lang w:eastAsia="zh-CN"/>
        </w:rPr>
        <w:t>: 1344-1353 [PMID: 20716718 DOI: 10.1093/</w:t>
      </w:r>
      <w:proofErr w:type="spellStart"/>
      <w:r w:rsidRPr="006216DE">
        <w:rPr>
          <w:rFonts w:ascii="Book Antiqua" w:hAnsi="Book Antiqua" w:cs="Book Antiqua"/>
          <w:lang w:eastAsia="zh-CN"/>
        </w:rPr>
        <w:t>jnci</w:t>
      </w:r>
      <w:proofErr w:type="spellEnd"/>
      <w:r w:rsidRPr="006216DE">
        <w:rPr>
          <w:rFonts w:ascii="Book Antiqua" w:hAnsi="Book Antiqua" w:cs="Book Antiqua"/>
          <w:lang w:eastAsia="zh-CN"/>
        </w:rPr>
        <w:t>/djq289]</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15 </w:t>
      </w:r>
      <w:r w:rsidRPr="006216DE">
        <w:rPr>
          <w:rFonts w:ascii="Book Antiqua" w:hAnsi="Book Antiqua" w:cs="Book Antiqua"/>
          <w:b/>
          <w:bCs/>
          <w:lang w:eastAsia="zh-CN"/>
        </w:rPr>
        <w:t>Kubo A</w:t>
      </w:r>
      <w:r w:rsidRPr="006216DE">
        <w:rPr>
          <w:rFonts w:ascii="Book Antiqua" w:hAnsi="Book Antiqua" w:cs="Book Antiqua"/>
          <w:lang w:eastAsia="zh-CN"/>
        </w:rPr>
        <w:t xml:space="preserve">, Corley DA, Jensen CD, </w:t>
      </w:r>
      <w:proofErr w:type="spellStart"/>
      <w:r w:rsidRPr="006216DE">
        <w:rPr>
          <w:rFonts w:ascii="Book Antiqua" w:hAnsi="Book Antiqua" w:cs="Book Antiqua"/>
          <w:lang w:eastAsia="zh-CN"/>
        </w:rPr>
        <w:t>Kaur</w:t>
      </w:r>
      <w:proofErr w:type="spellEnd"/>
      <w:r w:rsidRPr="006216DE">
        <w:rPr>
          <w:rFonts w:ascii="Book Antiqua" w:hAnsi="Book Antiqua" w:cs="Book Antiqua"/>
          <w:lang w:eastAsia="zh-CN"/>
        </w:rPr>
        <w:t xml:space="preserve"> R. Dietary factors and the risks of </w:t>
      </w:r>
      <w:proofErr w:type="spellStart"/>
      <w:r w:rsidRPr="006216DE">
        <w:rPr>
          <w:rFonts w:ascii="Book Antiqua" w:hAnsi="Book Antiqua" w:cs="Book Antiqua"/>
          <w:lang w:eastAsia="zh-CN"/>
        </w:rPr>
        <w:t>oesophageal</w:t>
      </w:r>
      <w:proofErr w:type="spellEnd"/>
      <w:r w:rsidRPr="006216DE">
        <w:rPr>
          <w:rFonts w:ascii="Book Antiqua" w:hAnsi="Book Antiqua" w:cs="Book Antiqua"/>
          <w:lang w:eastAsia="zh-CN"/>
        </w:rPr>
        <w:t xml:space="preserve"> adenocarcinoma and Barrett's </w:t>
      </w:r>
      <w:proofErr w:type="spellStart"/>
      <w:r w:rsidRPr="006216DE">
        <w:rPr>
          <w:rFonts w:ascii="Book Antiqua" w:hAnsi="Book Antiqua" w:cs="Book Antiqua"/>
          <w:lang w:eastAsia="zh-CN"/>
        </w:rPr>
        <w:t>oesophagus</w:t>
      </w:r>
      <w:proofErr w:type="spellEnd"/>
      <w:r w:rsidRPr="006216DE">
        <w:rPr>
          <w:rFonts w:ascii="Book Antiqua" w:hAnsi="Book Antiqua" w:cs="Book Antiqua"/>
          <w:lang w:eastAsia="zh-CN"/>
        </w:rPr>
        <w:t xml:space="preserve">. </w:t>
      </w:r>
      <w:proofErr w:type="spellStart"/>
      <w:r w:rsidRPr="006216DE">
        <w:rPr>
          <w:rFonts w:ascii="Book Antiqua" w:hAnsi="Book Antiqua" w:cs="Book Antiqua"/>
          <w:i/>
          <w:iCs/>
          <w:lang w:eastAsia="zh-CN"/>
        </w:rPr>
        <w:t>Nutr</w:t>
      </w:r>
      <w:proofErr w:type="spellEnd"/>
      <w:r w:rsidRPr="006216DE">
        <w:rPr>
          <w:rFonts w:ascii="Book Antiqua" w:hAnsi="Book Antiqua" w:cs="Book Antiqua"/>
          <w:i/>
          <w:iCs/>
          <w:lang w:eastAsia="zh-CN"/>
        </w:rPr>
        <w:t xml:space="preserve"> Res Rev</w:t>
      </w:r>
      <w:r w:rsidRPr="006216DE">
        <w:rPr>
          <w:rFonts w:ascii="Book Antiqua" w:hAnsi="Book Antiqua" w:cs="Book Antiqua"/>
          <w:lang w:eastAsia="zh-CN"/>
        </w:rPr>
        <w:t xml:space="preserve"> 2010; </w:t>
      </w:r>
      <w:r w:rsidRPr="006216DE">
        <w:rPr>
          <w:rFonts w:ascii="Book Antiqua" w:hAnsi="Book Antiqua" w:cs="Book Antiqua"/>
          <w:b/>
          <w:bCs/>
          <w:lang w:eastAsia="zh-CN"/>
        </w:rPr>
        <w:t>23</w:t>
      </w:r>
      <w:r w:rsidRPr="006216DE">
        <w:rPr>
          <w:rFonts w:ascii="Book Antiqua" w:hAnsi="Book Antiqua" w:cs="Book Antiqua"/>
          <w:lang w:eastAsia="zh-CN"/>
        </w:rPr>
        <w:t>: 230-246 [PMID: 20624335 DOI: 10.1017/S0954422410000132]</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16 </w:t>
      </w:r>
      <w:proofErr w:type="spellStart"/>
      <w:r w:rsidRPr="006216DE">
        <w:rPr>
          <w:rFonts w:ascii="Book Antiqua" w:hAnsi="Book Antiqua" w:cs="Book Antiqua"/>
          <w:b/>
          <w:bCs/>
          <w:lang w:eastAsia="zh-CN"/>
        </w:rPr>
        <w:t>Graeff</w:t>
      </w:r>
      <w:proofErr w:type="spellEnd"/>
      <w:r w:rsidRPr="006216DE">
        <w:rPr>
          <w:rFonts w:ascii="Book Antiqua" w:hAnsi="Book Antiqua" w:cs="Book Antiqua"/>
          <w:b/>
          <w:bCs/>
          <w:lang w:eastAsia="zh-CN"/>
        </w:rPr>
        <w:t xml:space="preserve"> FG</w:t>
      </w:r>
      <w:r w:rsidRPr="006216DE">
        <w:rPr>
          <w:rFonts w:ascii="Book Antiqua" w:hAnsi="Book Antiqua" w:cs="Book Antiqua"/>
          <w:lang w:eastAsia="zh-CN"/>
        </w:rPr>
        <w:t>.</w:t>
      </w:r>
      <w:proofErr w:type="gramEnd"/>
      <w:r w:rsidRPr="006216DE">
        <w:rPr>
          <w:rFonts w:ascii="Book Antiqua" w:hAnsi="Book Antiqua" w:cs="Book Antiqua"/>
          <w:lang w:eastAsia="zh-CN"/>
        </w:rPr>
        <w:t xml:space="preserve"> </w:t>
      </w:r>
      <w:proofErr w:type="gramStart"/>
      <w:r w:rsidRPr="006216DE">
        <w:rPr>
          <w:rFonts w:ascii="Book Antiqua" w:hAnsi="Book Antiqua" w:cs="Book Antiqua"/>
          <w:lang w:eastAsia="zh-CN"/>
        </w:rPr>
        <w:t>[Anxiety, panic and the hypothalamic-pituitary-adrenal axis].</w:t>
      </w:r>
      <w:proofErr w:type="gramEnd"/>
      <w:r w:rsidRPr="006216DE">
        <w:rPr>
          <w:rFonts w:ascii="Book Antiqua" w:hAnsi="Book Antiqua" w:cs="Book Antiqua"/>
          <w:lang w:eastAsia="zh-CN"/>
        </w:rPr>
        <w:t xml:space="preserve"> </w:t>
      </w:r>
      <w:r w:rsidRPr="006216DE">
        <w:rPr>
          <w:rFonts w:ascii="Book Antiqua" w:hAnsi="Book Antiqua" w:cs="Book Antiqua"/>
          <w:i/>
          <w:iCs/>
          <w:lang w:eastAsia="zh-CN"/>
        </w:rPr>
        <w:t xml:space="preserve">Rev Bras </w:t>
      </w:r>
      <w:proofErr w:type="spellStart"/>
      <w:r w:rsidRPr="006216DE">
        <w:rPr>
          <w:rFonts w:ascii="Book Antiqua" w:hAnsi="Book Antiqua" w:cs="Book Antiqua"/>
          <w:i/>
          <w:iCs/>
          <w:lang w:eastAsia="zh-CN"/>
        </w:rPr>
        <w:t>Psiquiatr</w:t>
      </w:r>
      <w:proofErr w:type="spellEnd"/>
      <w:r w:rsidRPr="006216DE">
        <w:rPr>
          <w:rFonts w:ascii="Book Antiqua" w:hAnsi="Book Antiqua" w:cs="Book Antiqua"/>
          <w:lang w:eastAsia="zh-CN"/>
        </w:rPr>
        <w:t xml:space="preserve"> 2007; </w:t>
      </w:r>
      <w:r w:rsidRPr="006216DE">
        <w:rPr>
          <w:rFonts w:ascii="Book Antiqua" w:hAnsi="Book Antiqua" w:cs="Book Antiqua"/>
          <w:b/>
          <w:bCs/>
          <w:lang w:eastAsia="zh-CN"/>
        </w:rPr>
        <w:t xml:space="preserve">29 </w:t>
      </w:r>
      <w:proofErr w:type="spellStart"/>
      <w:r w:rsidRPr="006216DE">
        <w:rPr>
          <w:rFonts w:ascii="Book Antiqua" w:hAnsi="Book Antiqua" w:cs="Book Antiqua"/>
          <w:b/>
          <w:bCs/>
          <w:lang w:eastAsia="zh-CN"/>
        </w:rPr>
        <w:t>Suppl</w:t>
      </w:r>
      <w:proofErr w:type="spellEnd"/>
      <w:r w:rsidRPr="006216DE">
        <w:rPr>
          <w:rFonts w:ascii="Book Antiqua" w:hAnsi="Book Antiqua" w:cs="Book Antiqua"/>
          <w:b/>
          <w:bCs/>
          <w:lang w:eastAsia="zh-CN"/>
        </w:rPr>
        <w:t xml:space="preserve"> 1</w:t>
      </w:r>
      <w:r w:rsidRPr="006216DE">
        <w:rPr>
          <w:rFonts w:ascii="Book Antiqua" w:hAnsi="Book Antiqua" w:cs="Book Antiqua"/>
          <w:lang w:eastAsia="zh-CN"/>
        </w:rPr>
        <w:t>: S3-S6 [PMID: 17546345]</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17 </w:t>
      </w:r>
      <w:r w:rsidRPr="006216DE">
        <w:rPr>
          <w:rFonts w:ascii="Book Antiqua" w:hAnsi="Book Antiqua" w:cs="Book Antiqua"/>
          <w:b/>
          <w:bCs/>
          <w:lang w:eastAsia="zh-CN"/>
        </w:rPr>
        <w:t>Chang L</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Sundaresh</w:t>
      </w:r>
      <w:proofErr w:type="spellEnd"/>
      <w:r w:rsidRPr="006216DE">
        <w:rPr>
          <w:rFonts w:ascii="Book Antiqua" w:hAnsi="Book Antiqua" w:cs="Book Antiqua"/>
          <w:lang w:eastAsia="zh-CN"/>
        </w:rPr>
        <w:t xml:space="preserve"> S, Elliott J, Anton PA, </w:t>
      </w:r>
      <w:proofErr w:type="spellStart"/>
      <w:r w:rsidRPr="006216DE">
        <w:rPr>
          <w:rFonts w:ascii="Book Antiqua" w:hAnsi="Book Antiqua" w:cs="Book Antiqua"/>
          <w:lang w:eastAsia="zh-CN"/>
        </w:rPr>
        <w:t>Baldi</w:t>
      </w:r>
      <w:proofErr w:type="spellEnd"/>
      <w:r w:rsidRPr="006216DE">
        <w:rPr>
          <w:rFonts w:ascii="Book Antiqua" w:hAnsi="Book Antiqua" w:cs="Book Antiqua"/>
          <w:lang w:eastAsia="zh-CN"/>
        </w:rPr>
        <w:t xml:space="preserve"> P, </w:t>
      </w:r>
      <w:proofErr w:type="spellStart"/>
      <w:r w:rsidRPr="006216DE">
        <w:rPr>
          <w:rFonts w:ascii="Book Antiqua" w:hAnsi="Book Antiqua" w:cs="Book Antiqua"/>
          <w:lang w:eastAsia="zh-CN"/>
        </w:rPr>
        <w:t>Licudine</w:t>
      </w:r>
      <w:proofErr w:type="spellEnd"/>
      <w:r w:rsidRPr="006216DE">
        <w:rPr>
          <w:rFonts w:ascii="Book Antiqua" w:hAnsi="Book Antiqua" w:cs="Book Antiqua"/>
          <w:lang w:eastAsia="zh-CN"/>
        </w:rPr>
        <w:t xml:space="preserve"> A, Mayer M, </w:t>
      </w:r>
      <w:proofErr w:type="spellStart"/>
      <w:r w:rsidRPr="006216DE">
        <w:rPr>
          <w:rFonts w:ascii="Book Antiqua" w:hAnsi="Book Antiqua" w:cs="Book Antiqua"/>
          <w:lang w:eastAsia="zh-CN"/>
        </w:rPr>
        <w:t>Vuong</w:t>
      </w:r>
      <w:proofErr w:type="spellEnd"/>
      <w:r w:rsidRPr="006216DE">
        <w:rPr>
          <w:rFonts w:ascii="Book Antiqua" w:hAnsi="Book Antiqua" w:cs="Book Antiqua"/>
          <w:lang w:eastAsia="zh-CN"/>
        </w:rPr>
        <w:t xml:space="preserve"> T, Hirano M, </w:t>
      </w:r>
      <w:proofErr w:type="spellStart"/>
      <w:r w:rsidRPr="006216DE">
        <w:rPr>
          <w:rFonts w:ascii="Book Antiqua" w:hAnsi="Book Antiqua" w:cs="Book Antiqua"/>
          <w:lang w:eastAsia="zh-CN"/>
        </w:rPr>
        <w:t>Naliboff</w:t>
      </w:r>
      <w:proofErr w:type="spellEnd"/>
      <w:r w:rsidRPr="006216DE">
        <w:rPr>
          <w:rFonts w:ascii="Book Antiqua" w:hAnsi="Book Antiqua" w:cs="Book Antiqua"/>
          <w:lang w:eastAsia="zh-CN"/>
        </w:rPr>
        <w:t xml:space="preserve"> BD, </w:t>
      </w:r>
      <w:proofErr w:type="spellStart"/>
      <w:r w:rsidRPr="006216DE">
        <w:rPr>
          <w:rFonts w:ascii="Book Antiqua" w:hAnsi="Book Antiqua" w:cs="Book Antiqua"/>
          <w:lang w:eastAsia="zh-CN"/>
        </w:rPr>
        <w:t>Ameen</w:t>
      </w:r>
      <w:proofErr w:type="spellEnd"/>
      <w:r w:rsidRPr="006216DE">
        <w:rPr>
          <w:rFonts w:ascii="Book Antiqua" w:hAnsi="Book Antiqua" w:cs="Book Antiqua"/>
          <w:lang w:eastAsia="zh-CN"/>
        </w:rPr>
        <w:t xml:space="preserve"> VZ, Mayer EA. </w:t>
      </w:r>
      <w:proofErr w:type="spellStart"/>
      <w:r w:rsidRPr="006216DE">
        <w:rPr>
          <w:rFonts w:ascii="Book Antiqua" w:hAnsi="Book Antiqua" w:cs="Book Antiqua"/>
          <w:lang w:eastAsia="zh-CN"/>
        </w:rPr>
        <w:t>Dysregulation</w:t>
      </w:r>
      <w:proofErr w:type="spellEnd"/>
      <w:r w:rsidRPr="006216DE">
        <w:rPr>
          <w:rFonts w:ascii="Book Antiqua" w:hAnsi="Book Antiqua" w:cs="Book Antiqua"/>
          <w:lang w:eastAsia="zh-CN"/>
        </w:rPr>
        <w:t xml:space="preserve"> of the </w:t>
      </w:r>
      <w:r w:rsidRPr="006216DE">
        <w:rPr>
          <w:rFonts w:ascii="Book Antiqua" w:hAnsi="Book Antiqua" w:cs="Book Antiqua"/>
          <w:lang w:eastAsia="zh-CN"/>
        </w:rPr>
        <w:lastRenderedPageBreak/>
        <w:t xml:space="preserve">hypothalamic-pituitary-adrenal (HPA) axis in irritable bowel syndrome. </w:t>
      </w:r>
      <w:proofErr w:type="spellStart"/>
      <w:r w:rsidRPr="006216DE">
        <w:rPr>
          <w:rFonts w:ascii="Book Antiqua" w:hAnsi="Book Antiqua" w:cs="Book Antiqua"/>
          <w:i/>
          <w:iCs/>
          <w:lang w:eastAsia="zh-CN"/>
        </w:rPr>
        <w:t>Neurogastroenterol</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Motil</w:t>
      </w:r>
      <w:proofErr w:type="spellEnd"/>
      <w:r w:rsidRPr="006216DE">
        <w:rPr>
          <w:rFonts w:ascii="Book Antiqua" w:hAnsi="Book Antiqua" w:cs="Book Antiqua"/>
          <w:lang w:eastAsia="zh-CN"/>
        </w:rPr>
        <w:t xml:space="preserve"> 2009; </w:t>
      </w:r>
      <w:r w:rsidRPr="006216DE">
        <w:rPr>
          <w:rFonts w:ascii="Book Antiqua" w:hAnsi="Book Antiqua" w:cs="Book Antiqua"/>
          <w:b/>
          <w:bCs/>
          <w:lang w:eastAsia="zh-CN"/>
        </w:rPr>
        <w:t>21</w:t>
      </w:r>
      <w:r w:rsidRPr="006216DE">
        <w:rPr>
          <w:rFonts w:ascii="Book Antiqua" w:hAnsi="Book Antiqua" w:cs="Book Antiqua"/>
          <w:lang w:eastAsia="zh-CN"/>
        </w:rPr>
        <w:t>: 149-159 [PMID: 18684212 DOI: 10.1111/j.1365-2982.2008.01171.x]</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18 </w:t>
      </w:r>
      <w:proofErr w:type="spellStart"/>
      <w:r w:rsidRPr="006216DE">
        <w:rPr>
          <w:rFonts w:ascii="Book Antiqua" w:hAnsi="Book Antiqua" w:cs="Book Antiqua"/>
          <w:b/>
          <w:bCs/>
          <w:lang w:eastAsia="zh-CN"/>
        </w:rPr>
        <w:t>Jansson</w:t>
      </w:r>
      <w:proofErr w:type="spellEnd"/>
      <w:r w:rsidRPr="006216DE">
        <w:rPr>
          <w:rFonts w:ascii="Book Antiqua" w:hAnsi="Book Antiqua" w:cs="Book Antiqua"/>
          <w:b/>
          <w:bCs/>
          <w:lang w:eastAsia="zh-CN"/>
        </w:rPr>
        <w:t xml:space="preserve"> C</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Jeding</w:t>
      </w:r>
      <w:proofErr w:type="spellEnd"/>
      <w:r w:rsidRPr="006216DE">
        <w:rPr>
          <w:rFonts w:ascii="Book Antiqua" w:hAnsi="Book Antiqua" w:cs="Book Antiqua"/>
          <w:lang w:eastAsia="zh-CN"/>
        </w:rPr>
        <w:t xml:space="preserve"> K, </w:t>
      </w:r>
      <w:proofErr w:type="spellStart"/>
      <w:r w:rsidRPr="006216DE">
        <w:rPr>
          <w:rFonts w:ascii="Book Antiqua" w:hAnsi="Book Antiqua" w:cs="Book Antiqua"/>
          <w:lang w:eastAsia="zh-CN"/>
        </w:rPr>
        <w:t>Lagergren</w:t>
      </w:r>
      <w:proofErr w:type="spellEnd"/>
      <w:r w:rsidRPr="006216DE">
        <w:rPr>
          <w:rFonts w:ascii="Book Antiqua" w:hAnsi="Book Antiqua" w:cs="Book Antiqua"/>
          <w:lang w:eastAsia="zh-CN"/>
        </w:rPr>
        <w:t xml:space="preserve"> J. Job strain and risk of esophageal and </w:t>
      </w:r>
      <w:proofErr w:type="spellStart"/>
      <w:r w:rsidRPr="006216DE">
        <w:rPr>
          <w:rFonts w:ascii="Book Antiqua" w:hAnsi="Book Antiqua" w:cs="Book Antiqua"/>
          <w:lang w:eastAsia="zh-CN"/>
        </w:rPr>
        <w:t>cardia</w:t>
      </w:r>
      <w:proofErr w:type="spellEnd"/>
      <w:r w:rsidRPr="006216DE">
        <w:rPr>
          <w:rFonts w:ascii="Book Antiqua" w:hAnsi="Book Antiqua" w:cs="Book Antiqua"/>
          <w:lang w:eastAsia="zh-CN"/>
        </w:rPr>
        <w:t xml:space="preserve"> cancers.</w:t>
      </w:r>
      <w:proofErr w:type="gramEnd"/>
      <w:r w:rsidRPr="006216DE">
        <w:rPr>
          <w:rFonts w:ascii="Book Antiqua" w:hAnsi="Book Antiqua" w:cs="Book Antiqua"/>
          <w:lang w:eastAsia="zh-CN"/>
        </w:rPr>
        <w:t xml:space="preserve"> </w:t>
      </w:r>
      <w:r w:rsidRPr="006216DE">
        <w:rPr>
          <w:rFonts w:ascii="Book Antiqua" w:hAnsi="Book Antiqua" w:cs="Book Antiqua"/>
          <w:i/>
          <w:iCs/>
          <w:lang w:eastAsia="zh-CN"/>
        </w:rPr>
        <w:t xml:space="preserve">Cancer </w:t>
      </w:r>
      <w:proofErr w:type="spellStart"/>
      <w:r w:rsidRPr="006216DE">
        <w:rPr>
          <w:rFonts w:ascii="Book Antiqua" w:hAnsi="Book Antiqua" w:cs="Book Antiqua"/>
          <w:i/>
          <w:iCs/>
          <w:lang w:eastAsia="zh-CN"/>
        </w:rPr>
        <w:t>Epidemiol</w:t>
      </w:r>
      <w:proofErr w:type="spellEnd"/>
      <w:r w:rsidRPr="006216DE">
        <w:rPr>
          <w:rFonts w:ascii="Book Antiqua" w:hAnsi="Book Antiqua" w:cs="Book Antiqua"/>
          <w:lang w:eastAsia="zh-CN"/>
        </w:rPr>
        <w:t xml:space="preserve"> 2009; </w:t>
      </w:r>
      <w:r w:rsidRPr="006216DE">
        <w:rPr>
          <w:rFonts w:ascii="Book Antiqua" w:hAnsi="Book Antiqua" w:cs="Book Antiqua"/>
          <w:b/>
          <w:bCs/>
          <w:lang w:eastAsia="zh-CN"/>
        </w:rPr>
        <w:t>33</w:t>
      </w:r>
      <w:r w:rsidRPr="006216DE">
        <w:rPr>
          <w:rFonts w:ascii="Book Antiqua" w:hAnsi="Book Antiqua" w:cs="Book Antiqua"/>
          <w:lang w:eastAsia="zh-CN"/>
        </w:rPr>
        <w:t>: 473-475 [PMID: 19926547 DOI: 10.1016/j.canep.2009.10.008]</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19 </w:t>
      </w:r>
      <w:proofErr w:type="spellStart"/>
      <w:r w:rsidRPr="006216DE">
        <w:rPr>
          <w:rFonts w:ascii="Book Antiqua" w:hAnsi="Book Antiqua" w:cs="Book Antiqua"/>
          <w:b/>
          <w:bCs/>
          <w:lang w:eastAsia="zh-CN"/>
        </w:rPr>
        <w:t>Jansson</w:t>
      </w:r>
      <w:proofErr w:type="spellEnd"/>
      <w:r w:rsidRPr="006216DE">
        <w:rPr>
          <w:rFonts w:ascii="Book Antiqua" w:hAnsi="Book Antiqua" w:cs="Book Antiqua"/>
          <w:b/>
          <w:bCs/>
          <w:lang w:eastAsia="zh-CN"/>
        </w:rPr>
        <w:t xml:space="preserve"> C</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Wallander</w:t>
      </w:r>
      <w:proofErr w:type="spellEnd"/>
      <w:r w:rsidRPr="006216DE">
        <w:rPr>
          <w:rFonts w:ascii="Book Antiqua" w:hAnsi="Book Antiqua" w:cs="Book Antiqua"/>
          <w:lang w:eastAsia="zh-CN"/>
        </w:rPr>
        <w:t xml:space="preserve"> MA, Johansson S, </w:t>
      </w:r>
      <w:proofErr w:type="spellStart"/>
      <w:r w:rsidRPr="006216DE">
        <w:rPr>
          <w:rFonts w:ascii="Book Antiqua" w:hAnsi="Book Antiqua" w:cs="Book Antiqua"/>
          <w:lang w:eastAsia="zh-CN"/>
        </w:rPr>
        <w:t>Johnsen</w:t>
      </w:r>
      <w:proofErr w:type="spellEnd"/>
      <w:r w:rsidRPr="006216DE">
        <w:rPr>
          <w:rFonts w:ascii="Book Antiqua" w:hAnsi="Book Antiqua" w:cs="Book Antiqua"/>
          <w:lang w:eastAsia="zh-CN"/>
        </w:rPr>
        <w:t xml:space="preserve"> R, </w:t>
      </w:r>
      <w:proofErr w:type="spellStart"/>
      <w:r w:rsidRPr="006216DE">
        <w:rPr>
          <w:rFonts w:ascii="Book Antiqua" w:hAnsi="Book Antiqua" w:cs="Book Antiqua"/>
          <w:lang w:eastAsia="zh-CN"/>
        </w:rPr>
        <w:t>Hveem</w:t>
      </w:r>
      <w:proofErr w:type="spellEnd"/>
      <w:r w:rsidRPr="006216DE">
        <w:rPr>
          <w:rFonts w:ascii="Book Antiqua" w:hAnsi="Book Antiqua" w:cs="Book Antiqua"/>
          <w:lang w:eastAsia="zh-CN"/>
        </w:rPr>
        <w:t xml:space="preserve"> K. Stressful psychosocial factors and symptoms of </w:t>
      </w:r>
      <w:proofErr w:type="spellStart"/>
      <w:r w:rsidRPr="006216DE">
        <w:rPr>
          <w:rFonts w:ascii="Book Antiqua" w:hAnsi="Book Antiqua" w:cs="Book Antiqua"/>
          <w:lang w:eastAsia="zh-CN"/>
        </w:rPr>
        <w:t>gastroesophageal</w:t>
      </w:r>
      <w:proofErr w:type="spellEnd"/>
      <w:r w:rsidRPr="006216DE">
        <w:rPr>
          <w:rFonts w:ascii="Book Antiqua" w:hAnsi="Book Antiqua" w:cs="Book Antiqua"/>
          <w:lang w:eastAsia="zh-CN"/>
        </w:rPr>
        <w:t xml:space="preserve"> reflux disease: a population-based study in Norway. </w:t>
      </w:r>
      <w:proofErr w:type="spellStart"/>
      <w:r w:rsidRPr="006216DE">
        <w:rPr>
          <w:rFonts w:ascii="Book Antiqua" w:hAnsi="Book Antiqua" w:cs="Book Antiqua"/>
          <w:i/>
          <w:iCs/>
          <w:lang w:eastAsia="zh-CN"/>
        </w:rPr>
        <w:t>Scand</w:t>
      </w:r>
      <w:proofErr w:type="spellEnd"/>
      <w:r w:rsidRPr="006216DE">
        <w:rPr>
          <w:rFonts w:ascii="Book Antiqua" w:hAnsi="Book Antiqua" w:cs="Book Antiqua"/>
          <w:i/>
          <w:iCs/>
          <w:lang w:eastAsia="zh-CN"/>
        </w:rPr>
        <w:t xml:space="preserve">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2010; </w:t>
      </w:r>
      <w:r w:rsidRPr="006216DE">
        <w:rPr>
          <w:rFonts w:ascii="Book Antiqua" w:hAnsi="Book Antiqua" w:cs="Book Antiqua"/>
          <w:b/>
          <w:bCs/>
          <w:lang w:eastAsia="zh-CN"/>
        </w:rPr>
        <w:t>45</w:t>
      </w:r>
      <w:r w:rsidRPr="006216DE">
        <w:rPr>
          <w:rFonts w:ascii="Book Antiqua" w:hAnsi="Book Antiqua" w:cs="Book Antiqua"/>
          <w:lang w:eastAsia="zh-CN"/>
        </w:rPr>
        <w:t>: 21-29 [PMID: 19961344 DOI: 10.3109/00365520903401967]</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20 </w:t>
      </w:r>
      <w:r w:rsidRPr="006216DE">
        <w:rPr>
          <w:rFonts w:ascii="Book Antiqua" w:hAnsi="Book Antiqua" w:cs="Book Antiqua"/>
          <w:b/>
          <w:bCs/>
          <w:lang w:eastAsia="zh-CN"/>
        </w:rPr>
        <w:t>Anderson LA</w:t>
      </w:r>
      <w:r w:rsidRPr="006216DE">
        <w:rPr>
          <w:rFonts w:ascii="Book Antiqua" w:hAnsi="Book Antiqua" w:cs="Book Antiqua"/>
          <w:lang w:eastAsia="zh-CN"/>
        </w:rPr>
        <w:t xml:space="preserve">, Murphy SJ, Johnston BT, Watson RG, Ferguson HR, </w:t>
      </w:r>
      <w:proofErr w:type="spellStart"/>
      <w:r w:rsidRPr="006216DE">
        <w:rPr>
          <w:rFonts w:ascii="Book Antiqua" w:hAnsi="Book Antiqua" w:cs="Book Antiqua"/>
          <w:lang w:eastAsia="zh-CN"/>
        </w:rPr>
        <w:t>Bamford</w:t>
      </w:r>
      <w:proofErr w:type="spellEnd"/>
      <w:r w:rsidRPr="006216DE">
        <w:rPr>
          <w:rFonts w:ascii="Book Antiqua" w:hAnsi="Book Antiqua" w:cs="Book Antiqua"/>
          <w:lang w:eastAsia="zh-CN"/>
        </w:rPr>
        <w:t xml:space="preserve"> KB, </w:t>
      </w:r>
      <w:proofErr w:type="spellStart"/>
      <w:r w:rsidRPr="006216DE">
        <w:rPr>
          <w:rFonts w:ascii="Book Antiqua" w:hAnsi="Book Antiqua" w:cs="Book Antiqua"/>
          <w:lang w:eastAsia="zh-CN"/>
        </w:rPr>
        <w:t>Ghazy</w:t>
      </w:r>
      <w:proofErr w:type="spellEnd"/>
      <w:r w:rsidRPr="006216DE">
        <w:rPr>
          <w:rFonts w:ascii="Book Antiqua" w:hAnsi="Book Antiqua" w:cs="Book Antiqua"/>
          <w:lang w:eastAsia="zh-CN"/>
        </w:rPr>
        <w:t xml:space="preserve"> A, McCarron P, </w:t>
      </w:r>
      <w:proofErr w:type="spellStart"/>
      <w:r w:rsidRPr="006216DE">
        <w:rPr>
          <w:rFonts w:ascii="Book Antiqua" w:hAnsi="Book Antiqua" w:cs="Book Antiqua"/>
          <w:lang w:eastAsia="zh-CN"/>
        </w:rPr>
        <w:t>McGuigan</w:t>
      </w:r>
      <w:proofErr w:type="spellEnd"/>
      <w:r w:rsidRPr="006216DE">
        <w:rPr>
          <w:rFonts w:ascii="Book Antiqua" w:hAnsi="Book Antiqua" w:cs="Book Antiqua"/>
          <w:lang w:eastAsia="zh-CN"/>
        </w:rPr>
        <w:t xml:space="preserve"> J, Reynolds JV, Comber H, Murray LJ. Relationship between Helicobacter pylori infection and gastric atrophy and the stages of the </w:t>
      </w:r>
      <w:proofErr w:type="spellStart"/>
      <w:r w:rsidRPr="006216DE">
        <w:rPr>
          <w:rFonts w:ascii="Book Antiqua" w:hAnsi="Book Antiqua" w:cs="Book Antiqua"/>
          <w:lang w:eastAsia="zh-CN"/>
        </w:rPr>
        <w:t>oesophageal</w:t>
      </w:r>
      <w:proofErr w:type="spellEnd"/>
      <w:r w:rsidRPr="006216DE">
        <w:rPr>
          <w:rFonts w:ascii="Book Antiqua" w:hAnsi="Book Antiqua" w:cs="Book Antiqua"/>
          <w:lang w:eastAsia="zh-CN"/>
        </w:rPr>
        <w:t xml:space="preserve"> inflammation, metaplasia, adenocarcinoma sequence: results from the FINBAR case-control study. </w:t>
      </w:r>
      <w:r w:rsidRPr="006216DE">
        <w:rPr>
          <w:rFonts w:ascii="Book Antiqua" w:hAnsi="Book Antiqua" w:cs="Book Antiqua"/>
          <w:i/>
          <w:iCs/>
          <w:lang w:eastAsia="zh-CN"/>
        </w:rPr>
        <w:t>Gut</w:t>
      </w:r>
      <w:r w:rsidRPr="006216DE">
        <w:rPr>
          <w:rFonts w:ascii="Book Antiqua" w:hAnsi="Book Antiqua" w:cs="Book Antiqua"/>
          <w:lang w:eastAsia="zh-CN"/>
        </w:rPr>
        <w:t xml:space="preserve"> 2008; </w:t>
      </w:r>
      <w:r w:rsidRPr="006216DE">
        <w:rPr>
          <w:rFonts w:ascii="Book Antiqua" w:hAnsi="Book Antiqua" w:cs="Book Antiqua"/>
          <w:b/>
          <w:bCs/>
          <w:lang w:eastAsia="zh-CN"/>
        </w:rPr>
        <w:t>57</w:t>
      </w:r>
      <w:r w:rsidRPr="006216DE">
        <w:rPr>
          <w:rFonts w:ascii="Book Antiqua" w:hAnsi="Book Antiqua" w:cs="Book Antiqua"/>
          <w:lang w:eastAsia="zh-CN"/>
        </w:rPr>
        <w:t>: 734-739 [PMID: 18025067 DOI: 10.1136/gut.2007.132662]</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21 </w:t>
      </w:r>
      <w:proofErr w:type="spellStart"/>
      <w:r w:rsidRPr="006216DE">
        <w:rPr>
          <w:rFonts w:ascii="Book Antiqua" w:hAnsi="Book Antiqua" w:cs="Book Antiqua"/>
          <w:b/>
          <w:bCs/>
          <w:lang w:eastAsia="zh-CN"/>
        </w:rPr>
        <w:t>Whooley</w:t>
      </w:r>
      <w:proofErr w:type="spellEnd"/>
      <w:r w:rsidRPr="006216DE">
        <w:rPr>
          <w:rFonts w:ascii="Book Antiqua" w:hAnsi="Book Antiqua" w:cs="Book Antiqua"/>
          <w:b/>
          <w:bCs/>
          <w:lang w:eastAsia="zh-CN"/>
        </w:rPr>
        <w:t xml:space="preserve"> MA</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Avins</w:t>
      </w:r>
      <w:proofErr w:type="spellEnd"/>
      <w:r w:rsidRPr="006216DE">
        <w:rPr>
          <w:rFonts w:ascii="Book Antiqua" w:hAnsi="Book Antiqua" w:cs="Book Antiqua"/>
          <w:lang w:eastAsia="zh-CN"/>
        </w:rPr>
        <w:t xml:space="preserve"> AL, Miranda J, Browner WS. </w:t>
      </w:r>
      <w:proofErr w:type="gramStart"/>
      <w:r w:rsidRPr="006216DE">
        <w:rPr>
          <w:rFonts w:ascii="Book Antiqua" w:hAnsi="Book Antiqua" w:cs="Book Antiqua"/>
          <w:lang w:eastAsia="zh-CN"/>
        </w:rPr>
        <w:t>Case-finding instruments for depression.</w:t>
      </w:r>
      <w:proofErr w:type="gramEnd"/>
      <w:r w:rsidRPr="006216DE">
        <w:rPr>
          <w:rFonts w:ascii="Book Antiqua" w:hAnsi="Book Antiqua" w:cs="Book Antiqua"/>
          <w:lang w:eastAsia="zh-CN"/>
        </w:rPr>
        <w:t xml:space="preserve"> Two questions are as good as many. </w:t>
      </w:r>
      <w:r w:rsidRPr="006216DE">
        <w:rPr>
          <w:rFonts w:ascii="Book Antiqua" w:hAnsi="Book Antiqua" w:cs="Book Antiqua"/>
          <w:i/>
          <w:iCs/>
          <w:lang w:eastAsia="zh-CN"/>
        </w:rPr>
        <w:t>J Gen Intern Med</w:t>
      </w:r>
      <w:r w:rsidRPr="006216DE">
        <w:rPr>
          <w:rFonts w:ascii="Book Antiqua" w:hAnsi="Book Antiqua" w:cs="Book Antiqua"/>
          <w:lang w:eastAsia="zh-CN"/>
        </w:rPr>
        <w:t xml:space="preserve"> 1997; </w:t>
      </w:r>
      <w:r w:rsidRPr="006216DE">
        <w:rPr>
          <w:rFonts w:ascii="Book Antiqua" w:hAnsi="Book Antiqua" w:cs="Book Antiqua"/>
          <w:b/>
          <w:bCs/>
          <w:lang w:eastAsia="zh-CN"/>
        </w:rPr>
        <w:t>12</w:t>
      </w:r>
      <w:r w:rsidRPr="006216DE">
        <w:rPr>
          <w:rFonts w:ascii="Book Antiqua" w:hAnsi="Book Antiqua" w:cs="Book Antiqua"/>
          <w:lang w:eastAsia="zh-CN"/>
        </w:rPr>
        <w:t>: 439-445 [PMID: 9229283 DOI: 10.1046/j.1525-1497.1997.00076.x]</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22 </w:t>
      </w:r>
      <w:r w:rsidRPr="006216DE">
        <w:rPr>
          <w:rFonts w:ascii="Book Antiqua" w:hAnsi="Book Antiqua" w:cs="Book Antiqua"/>
          <w:b/>
          <w:bCs/>
          <w:lang w:eastAsia="zh-CN"/>
        </w:rPr>
        <w:t>Michael YL</w:t>
      </w:r>
      <w:r w:rsidRPr="006216DE">
        <w:rPr>
          <w:rFonts w:ascii="Book Antiqua" w:hAnsi="Book Antiqua" w:cs="Book Antiqua"/>
          <w:lang w:eastAsia="zh-CN"/>
        </w:rPr>
        <w:t xml:space="preserve">, Carlson NE, </w:t>
      </w:r>
      <w:proofErr w:type="spellStart"/>
      <w:r w:rsidRPr="006216DE">
        <w:rPr>
          <w:rFonts w:ascii="Book Antiqua" w:hAnsi="Book Antiqua" w:cs="Book Antiqua"/>
          <w:lang w:eastAsia="zh-CN"/>
        </w:rPr>
        <w:t>Chlebowski</w:t>
      </w:r>
      <w:proofErr w:type="spellEnd"/>
      <w:r w:rsidRPr="006216DE">
        <w:rPr>
          <w:rFonts w:ascii="Book Antiqua" w:hAnsi="Book Antiqua" w:cs="Book Antiqua"/>
          <w:lang w:eastAsia="zh-CN"/>
        </w:rPr>
        <w:t xml:space="preserve"> RT, </w:t>
      </w:r>
      <w:proofErr w:type="spellStart"/>
      <w:r w:rsidRPr="006216DE">
        <w:rPr>
          <w:rFonts w:ascii="Book Antiqua" w:hAnsi="Book Antiqua" w:cs="Book Antiqua"/>
          <w:lang w:eastAsia="zh-CN"/>
        </w:rPr>
        <w:t>Aickin</w:t>
      </w:r>
      <w:proofErr w:type="spellEnd"/>
      <w:r w:rsidRPr="006216DE">
        <w:rPr>
          <w:rFonts w:ascii="Book Antiqua" w:hAnsi="Book Antiqua" w:cs="Book Antiqua"/>
          <w:lang w:eastAsia="zh-CN"/>
        </w:rPr>
        <w:t xml:space="preserve"> M, </w:t>
      </w:r>
      <w:proofErr w:type="spellStart"/>
      <w:r w:rsidRPr="006216DE">
        <w:rPr>
          <w:rFonts w:ascii="Book Antiqua" w:hAnsi="Book Antiqua" w:cs="Book Antiqua"/>
          <w:lang w:eastAsia="zh-CN"/>
        </w:rPr>
        <w:t>Weihs</w:t>
      </w:r>
      <w:proofErr w:type="spellEnd"/>
      <w:r w:rsidRPr="006216DE">
        <w:rPr>
          <w:rFonts w:ascii="Book Antiqua" w:hAnsi="Book Antiqua" w:cs="Book Antiqua"/>
          <w:lang w:eastAsia="zh-CN"/>
        </w:rPr>
        <w:t xml:space="preserve"> KL, </w:t>
      </w:r>
      <w:proofErr w:type="spellStart"/>
      <w:r w:rsidRPr="006216DE">
        <w:rPr>
          <w:rFonts w:ascii="Book Antiqua" w:hAnsi="Book Antiqua" w:cs="Book Antiqua"/>
          <w:lang w:eastAsia="zh-CN"/>
        </w:rPr>
        <w:t>Ockene</w:t>
      </w:r>
      <w:proofErr w:type="spellEnd"/>
      <w:r w:rsidRPr="006216DE">
        <w:rPr>
          <w:rFonts w:ascii="Book Antiqua" w:hAnsi="Book Antiqua" w:cs="Book Antiqua"/>
          <w:lang w:eastAsia="zh-CN"/>
        </w:rPr>
        <w:t xml:space="preserve"> JK, Bowen DJ, </w:t>
      </w:r>
      <w:proofErr w:type="spellStart"/>
      <w:r w:rsidRPr="006216DE">
        <w:rPr>
          <w:rFonts w:ascii="Book Antiqua" w:hAnsi="Book Antiqua" w:cs="Book Antiqua"/>
          <w:lang w:eastAsia="zh-CN"/>
        </w:rPr>
        <w:t>Ritenbaugh</w:t>
      </w:r>
      <w:proofErr w:type="spellEnd"/>
      <w:r w:rsidRPr="006216DE">
        <w:rPr>
          <w:rFonts w:ascii="Book Antiqua" w:hAnsi="Book Antiqua" w:cs="Book Antiqua"/>
          <w:lang w:eastAsia="zh-CN"/>
        </w:rPr>
        <w:t xml:space="preserve"> C. Influence of stressors on breast cancer incidence in the Women's Health Initiative. </w:t>
      </w:r>
      <w:r w:rsidRPr="006216DE">
        <w:rPr>
          <w:rFonts w:ascii="Book Antiqua" w:hAnsi="Book Antiqua" w:cs="Book Antiqua"/>
          <w:i/>
          <w:iCs/>
          <w:lang w:eastAsia="zh-CN"/>
        </w:rPr>
        <w:t xml:space="preserve">Health </w:t>
      </w:r>
      <w:proofErr w:type="spellStart"/>
      <w:r w:rsidRPr="006216DE">
        <w:rPr>
          <w:rFonts w:ascii="Book Antiqua" w:hAnsi="Book Antiqua" w:cs="Book Antiqua"/>
          <w:i/>
          <w:iCs/>
          <w:lang w:eastAsia="zh-CN"/>
        </w:rPr>
        <w:t>Psychol</w:t>
      </w:r>
      <w:proofErr w:type="spellEnd"/>
      <w:r w:rsidRPr="006216DE">
        <w:rPr>
          <w:rFonts w:ascii="Book Antiqua" w:hAnsi="Book Antiqua" w:cs="Book Antiqua"/>
          <w:lang w:eastAsia="zh-CN"/>
        </w:rPr>
        <w:t xml:space="preserve"> 2009; </w:t>
      </w:r>
      <w:r w:rsidRPr="006216DE">
        <w:rPr>
          <w:rFonts w:ascii="Book Antiqua" w:hAnsi="Book Antiqua" w:cs="Book Antiqua"/>
          <w:b/>
          <w:bCs/>
          <w:lang w:eastAsia="zh-CN"/>
        </w:rPr>
        <w:t>28</w:t>
      </w:r>
      <w:r w:rsidRPr="006216DE">
        <w:rPr>
          <w:rFonts w:ascii="Book Antiqua" w:hAnsi="Book Antiqua" w:cs="Book Antiqua"/>
          <w:lang w:eastAsia="zh-CN"/>
        </w:rPr>
        <w:t>: 137-146 [PMID: 19290705 DOI: 10.1037/a0012982]</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23 </w:t>
      </w:r>
      <w:r w:rsidRPr="006216DE">
        <w:rPr>
          <w:rFonts w:ascii="Book Antiqua" w:hAnsi="Book Antiqua" w:cs="Book Antiqua"/>
          <w:b/>
          <w:bCs/>
          <w:lang w:eastAsia="zh-CN"/>
        </w:rPr>
        <w:t>McEwen BS</w:t>
      </w:r>
      <w:r w:rsidRPr="006216DE">
        <w:rPr>
          <w:rFonts w:ascii="Book Antiqua" w:hAnsi="Book Antiqua" w:cs="Book Antiqua"/>
          <w:lang w:eastAsia="zh-CN"/>
        </w:rPr>
        <w:t>.</w:t>
      </w:r>
      <w:proofErr w:type="gramEnd"/>
      <w:r w:rsidRPr="006216DE">
        <w:rPr>
          <w:rFonts w:ascii="Book Antiqua" w:hAnsi="Book Antiqua" w:cs="Book Antiqua"/>
          <w:lang w:eastAsia="zh-CN"/>
        </w:rPr>
        <w:t xml:space="preserve"> The neurobiology of stress: from serendipity to clinical relevance. </w:t>
      </w:r>
      <w:r w:rsidRPr="006216DE">
        <w:rPr>
          <w:rFonts w:ascii="Book Antiqua" w:hAnsi="Book Antiqua" w:cs="Book Antiqua"/>
          <w:i/>
          <w:iCs/>
          <w:lang w:eastAsia="zh-CN"/>
        </w:rPr>
        <w:t>Brain Res</w:t>
      </w:r>
      <w:r w:rsidRPr="006216DE">
        <w:rPr>
          <w:rFonts w:ascii="Book Antiqua" w:hAnsi="Book Antiqua" w:cs="Book Antiqua"/>
          <w:lang w:eastAsia="zh-CN"/>
        </w:rPr>
        <w:t xml:space="preserve"> 2000; </w:t>
      </w:r>
      <w:r w:rsidRPr="006216DE">
        <w:rPr>
          <w:rFonts w:ascii="Book Antiqua" w:hAnsi="Book Antiqua" w:cs="Book Antiqua"/>
          <w:b/>
          <w:bCs/>
          <w:lang w:eastAsia="zh-CN"/>
        </w:rPr>
        <w:t>886</w:t>
      </w:r>
      <w:r w:rsidRPr="006216DE">
        <w:rPr>
          <w:rFonts w:ascii="Book Antiqua" w:hAnsi="Book Antiqua" w:cs="Book Antiqua"/>
          <w:lang w:eastAsia="zh-CN"/>
        </w:rPr>
        <w:t>: 172-189 [PMID: 11119695 DOI: 10.1016/S0006-8993(00)02950-4]</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24 </w:t>
      </w:r>
      <w:r w:rsidRPr="006216DE">
        <w:rPr>
          <w:rFonts w:ascii="Book Antiqua" w:hAnsi="Book Antiqua" w:cs="Book Antiqua"/>
          <w:b/>
          <w:bCs/>
          <w:lang w:eastAsia="zh-CN"/>
        </w:rPr>
        <w:t>Cohen L</w:t>
      </w:r>
      <w:r w:rsidRPr="006216DE">
        <w:rPr>
          <w:rFonts w:ascii="Book Antiqua" w:hAnsi="Book Antiqua" w:cs="Book Antiqua"/>
          <w:lang w:eastAsia="zh-CN"/>
        </w:rPr>
        <w:t xml:space="preserve">, Marshall GD, Cheng L, </w:t>
      </w:r>
      <w:proofErr w:type="spellStart"/>
      <w:r w:rsidRPr="006216DE">
        <w:rPr>
          <w:rFonts w:ascii="Book Antiqua" w:hAnsi="Book Antiqua" w:cs="Book Antiqua"/>
          <w:lang w:eastAsia="zh-CN"/>
        </w:rPr>
        <w:t>Agarwal</w:t>
      </w:r>
      <w:proofErr w:type="spellEnd"/>
      <w:r w:rsidRPr="006216DE">
        <w:rPr>
          <w:rFonts w:ascii="Book Antiqua" w:hAnsi="Book Antiqua" w:cs="Book Antiqua"/>
          <w:lang w:eastAsia="zh-CN"/>
        </w:rPr>
        <w:t xml:space="preserve"> SK, Wei Q. DNA repair capacity in healthy medical students during and after exam stress. </w:t>
      </w:r>
      <w:r w:rsidRPr="006216DE">
        <w:rPr>
          <w:rFonts w:ascii="Book Antiqua" w:hAnsi="Book Antiqua" w:cs="Book Antiqua"/>
          <w:i/>
          <w:iCs/>
          <w:lang w:eastAsia="zh-CN"/>
        </w:rPr>
        <w:t xml:space="preserve">J </w:t>
      </w:r>
      <w:proofErr w:type="spellStart"/>
      <w:r w:rsidRPr="006216DE">
        <w:rPr>
          <w:rFonts w:ascii="Book Antiqua" w:hAnsi="Book Antiqua" w:cs="Book Antiqua"/>
          <w:i/>
          <w:iCs/>
          <w:lang w:eastAsia="zh-CN"/>
        </w:rPr>
        <w:t>Behav</w:t>
      </w:r>
      <w:proofErr w:type="spellEnd"/>
      <w:r w:rsidRPr="006216DE">
        <w:rPr>
          <w:rFonts w:ascii="Book Antiqua" w:hAnsi="Book Antiqua" w:cs="Book Antiqua"/>
          <w:i/>
          <w:iCs/>
          <w:lang w:eastAsia="zh-CN"/>
        </w:rPr>
        <w:t xml:space="preserve"> Med</w:t>
      </w:r>
      <w:r w:rsidRPr="006216DE">
        <w:rPr>
          <w:rFonts w:ascii="Book Antiqua" w:hAnsi="Book Antiqua" w:cs="Book Antiqua"/>
          <w:lang w:eastAsia="zh-CN"/>
        </w:rPr>
        <w:t xml:space="preserve"> 2000; </w:t>
      </w:r>
      <w:r w:rsidRPr="006216DE">
        <w:rPr>
          <w:rFonts w:ascii="Book Antiqua" w:hAnsi="Book Antiqua" w:cs="Book Antiqua"/>
          <w:b/>
          <w:bCs/>
          <w:lang w:eastAsia="zh-CN"/>
        </w:rPr>
        <w:t>23</w:t>
      </w:r>
      <w:r w:rsidRPr="006216DE">
        <w:rPr>
          <w:rFonts w:ascii="Book Antiqua" w:hAnsi="Book Antiqua" w:cs="Book Antiqua"/>
          <w:lang w:eastAsia="zh-CN"/>
        </w:rPr>
        <w:t>: 531-544 [PMID: 11199086 DOI: 10.1023/A: 1005503502992]</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lastRenderedPageBreak/>
        <w:t xml:space="preserve">25 </w:t>
      </w:r>
      <w:proofErr w:type="spellStart"/>
      <w:r w:rsidRPr="006216DE">
        <w:rPr>
          <w:rFonts w:ascii="Book Antiqua" w:hAnsi="Book Antiqua" w:cs="Book Antiqua"/>
          <w:b/>
          <w:bCs/>
          <w:lang w:eastAsia="zh-CN"/>
        </w:rPr>
        <w:t>Kiecolt</w:t>
      </w:r>
      <w:proofErr w:type="spellEnd"/>
      <w:r w:rsidRPr="006216DE">
        <w:rPr>
          <w:rFonts w:ascii="Book Antiqua" w:hAnsi="Book Antiqua" w:cs="Book Antiqua"/>
          <w:b/>
          <w:bCs/>
          <w:lang w:eastAsia="zh-CN"/>
        </w:rPr>
        <w:t>-Glaser JK</w:t>
      </w:r>
      <w:r w:rsidRPr="006216DE">
        <w:rPr>
          <w:rFonts w:ascii="Book Antiqua" w:hAnsi="Book Antiqua" w:cs="Book Antiqua"/>
          <w:lang w:eastAsia="zh-CN"/>
        </w:rPr>
        <w:t xml:space="preserve">, Robles TF, Heffner KL, Loving TJ, Glaser R. Psycho-oncology and cancer: psychoneuroimmunology and cancer. </w:t>
      </w:r>
      <w:r w:rsidRPr="006216DE">
        <w:rPr>
          <w:rFonts w:ascii="Book Antiqua" w:hAnsi="Book Antiqua" w:cs="Book Antiqua"/>
          <w:i/>
          <w:iCs/>
          <w:lang w:eastAsia="zh-CN"/>
        </w:rPr>
        <w:t xml:space="preserve">Ann </w:t>
      </w:r>
      <w:proofErr w:type="spellStart"/>
      <w:r w:rsidRPr="006216DE">
        <w:rPr>
          <w:rFonts w:ascii="Book Antiqua" w:hAnsi="Book Antiqua" w:cs="Book Antiqua"/>
          <w:i/>
          <w:iCs/>
          <w:lang w:eastAsia="zh-CN"/>
        </w:rPr>
        <w:t>Oncol</w:t>
      </w:r>
      <w:proofErr w:type="spellEnd"/>
      <w:r w:rsidRPr="006216DE">
        <w:rPr>
          <w:rFonts w:ascii="Book Antiqua" w:hAnsi="Book Antiqua" w:cs="Book Antiqua"/>
          <w:lang w:eastAsia="zh-CN"/>
        </w:rPr>
        <w:t xml:space="preserve"> 2002; </w:t>
      </w:r>
      <w:r w:rsidRPr="006216DE">
        <w:rPr>
          <w:rFonts w:ascii="Book Antiqua" w:hAnsi="Book Antiqua" w:cs="Book Antiqua"/>
          <w:b/>
          <w:bCs/>
          <w:lang w:eastAsia="zh-CN"/>
        </w:rPr>
        <w:t xml:space="preserve">13 </w:t>
      </w:r>
      <w:proofErr w:type="spellStart"/>
      <w:r w:rsidRPr="006216DE">
        <w:rPr>
          <w:rFonts w:ascii="Book Antiqua" w:hAnsi="Book Antiqua" w:cs="Book Antiqua"/>
          <w:b/>
          <w:bCs/>
          <w:lang w:eastAsia="zh-CN"/>
        </w:rPr>
        <w:t>Suppl</w:t>
      </w:r>
      <w:proofErr w:type="spellEnd"/>
      <w:r w:rsidRPr="006216DE">
        <w:rPr>
          <w:rFonts w:ascii="Book Antiqua" w:hAnsi="Book Antiqua" w:cs="Book Antiqua"/>
          <w:b/>
          <w:bCs/>
          <w:lang w:eastAsia="zh-CN"/>
        </w:rPr>
        <w:t xml:space="preserve"> 4</w:t>
      </w:r>
      <w:r w:rsidRPr="006216DE">
        <w:rPr>
          <w:rFonts w:ascii="Book Antiqua" w:hAnsi="Book Antiqua" w:cs="Book Antiqua"/>
          <w:lang w:eastAsia="zh-CN"/>
        </w:rPr>
        <w:t>: 165-169 [PMID: 12401684 DOI: 10.1093/</w:t>
      </w:r>
      <w:proofErr w:type="spellStart"/>
      <w:r w:rsidRPr="006216DE">
        <w:rPr>
          <w:rFonts w:ascii="Book Antiqua" w:hAnsi="Book Antiqua" w:cs="Book Antiqua"/>
          <w:lang w:eastAsia="zh-CN"/>
        </w:rPr>
        <w:t>annonc</w:t>
      </w:r>
      <w:proofErr w:type="spellEnd"/>
      <w:r w:rsidRPr="006216DE">
        <w:rPr>
          <w:rFonts w:ascii="Book Antiqua" w:hAnsi="Book Antiqua" w:cs="Book Antiqua"/>
          <w:lang w:eastAsia="zh-CN"/>
        </w:rPr>
        <w:t>/mdf655]</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26 </w:t>
      </w:r>
      <w:r w:rsidRPr="006216DE">
        <w:rPr>
          <w:rFonts w:ascii="Book Antiqua" w:hAnsi="Book Antiqua" w:cs="Book Antiqua"/>
          <w:b/>
          <w:bCs/>
          <w:lang w:eastAsia="zh-CN"/>
        </w:rPr>
        <w:t>Nielsen NR</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Kristensen</w:t>
      </w:r>
      <w:proofErr w:type="spellEnd"/>
      <w:r w:rsidRPr="006216DE">
        <w:rPr>
          <w:rFonts w:ascii="Book Antiqua" w:hAnsi="Book Antiqua" w:cs="Book Antiqua"/>
          <w:lang w:eastAsia="zh-CN"/>
        </w:rPr>
        <w:t xml:space="preserve"> TS, </w:t>
      </w:r>
      <w:proofErr w:type="spellStart"/>
      <w:r w:rsidRPr="006216DE">
        <w:rPr>
          <w:rFonts w:ascii="Book Antiqua" w:hAnsi="Book Antiqua" w:cs="Book Antiqua"/>
          <w:lang w:eastAsia="zh-CN"/>
        </w:rPr>
        <w:t>Strandberg</w:t>
      </w:r>
      <w:proofErr w:type="spellEnd"/>
      <w:r w:rsidRPr="006216DE">
        <w:rPr>
          <w:rFonts w:ascii="Book Antiqua" w:hAnsi="Book Antiqua" w:cs="Book Antiqua"/>
          <w:lang w:eastAsia="zh-CN"/>
        </w:rPr>
        <w:t xml:space="preserve">-Larsen K, Zhang ZF, </w:t>
      </w:r>
      <w:proofErr w:type="spellStart"/>
      <w:r w:rsidRPr="006216DE">
        <w:rPr>
          <w:rFonts w:ascii="Book Antiqua" w:hAnsi="Book Antiqua" w:cs="Book Antiqua"/>
          <w:lang w:eastAsia="zh-CN"/>
        </w:rPr>
        <w:t>Schnohr</w:t>
      </w:r>
      <w:proofErr w:type="spellEnd"/>
      <w:r w:rsidRPr="006216DE">
        <w:rPr>
          <w:rFonts w:ascii="Book Antiqua" w:hAnsi="Book Antiqua" w:cs="Book Antiqua"/>
          <w:lang w:eastAsia="zh-CN"/>
        </w:rPr>
        <w:t xml:space="preserve"> P, </w:t>
      </w:r>
      <w:proofErr w:type="spellStart"/>
      <w:r w:rsidRPr="006216DE">
        <w:rPr>
          <w:rFonts w:ascii="Book Antiqua" w:hAnsi="Book Antiqua" w:cs="Book Antiqua"/>
          <w:lang w:eastAsia="zh-CN"/>
        </w:rPr>
        <w:t>Grønbaek</w:t>
      </w:r>
      <w:proofErr w:type="spellEnd"/>
      <w:r w:rsidRPr="006216DE">
        <w:rPr>
          <w:rFonts w:ascii="Book Antiqua" w:hAnsi="Book Antiqua" w:cs="Book Antiqua"/>
          <w:lang w:eastAsia="zh-CN"/>
        </w:rPr>
        <w:t xml:space="preserve"> M. Perceived stress and risk of colorectal cancer in men and women: a prospective cohort study. </w:t>
      </w:r>
      <w:r w:rsidRPr="006216DE">
        <w:rPr>
          <w:rFonts w:ascii="Book Antiqua" w:hAnsi="Book Antiqua" w:cs="Book Antiqua"/>
          <w:i/>
          <w:iCs/>
          <w:lang w:eastAsia="zh-CN"/>
        </w:rPr>
        <w:t>J Intern Med</w:t>
      </w:r>
      <w:r w:rsidRPr="006216DE">
        <w:rPr>
          <w:rFonts w:ascii="Book Antiqua" w:hAnsi="Book Antiqua" w:cs="Book Antiqua"/>
          <w:lang w:eastAsia="zh-CN"/>
        </w:rPr>
        <w:t xml:space="preserve"> 2008; </w:t>
      </w:r>
      <w:r w:rsidRPr="006216DE">
        <w:rPr>
          <w:rFonts w:ascii="Book Antiqua" w:hAnsi="Book Antiqua" w:cs="Book Antiqua"/>
          <w:b/>
          <w:bCs/>
          <w:lang w:eastAsia="zh-CN"/>
        </w:rPr>
        <w:t>263</w:t>
      </w:r>
      <w:r w:rsidRPr="006216DE">
        <w:rPr>
          <w:rFonts w:ascii="Book Antiqua" w:hAnsi="Book Antiqua" w:cs="Book Antiqua"/>
          <w:lang w:eastAsia="zh-CN"/>
        </w:rPr>
        <w:t>: 192-202 [PMID: 18226096 DOI: 10.1111/j.1365-2796.2007.01826.x]</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27 </w:t>
      </w:r>
      <w:r w:rsidRPr="006216DE">
        <w:rPr>
          <w:rFonts w:ascii="Book Antiqua" w:hAnsi="Book Antiqua" w:cs="Book Antiqua"/>
          <w:b/>
          <w:bCs/>
          <w:lang w:eastAsia="zh-CN"/>
        </w:rPr>
        <w:t>Li H</w:t>
      </w:r>
      <w:r w:rsidRPr="006216DE">
        <w:rPr>
          <w:rFonts w:ascii="Book Antiqua" w:hAnsi="Book Antiqua" w:cs="Book Antiqua"/>
          <w:lang w:eastAsia="zh-CN"/>
        </w:rPr>
        <w:t xml:space="preserve">, Chen L, Zhang Y, Lesage G, Zhang Y, Wu Y, Hanley G, Sun S, Yin D. Chronic stress promotes lymphocyte reduction through TLR2 mediated PI3K signaling in a </w:t>
      </w:r>
      <w:r w:rsidRPr="006216DE">
        <w:rPr>
          <w:rFonts w:ascii="Times New Roman" w:hAnsi="Times New Roman" w:cs="Times New Roman"/>
          <w:lang w:eastAsia="zh-CN"/>
        </w:rPr>
        <w:t>β</w:t>
      </w:r>
      <w:r w:rsidRPr="006216DE">
        <w:rPr>
          <w:rFonts w:ascii="Book Antiqua" w:hAnsi="Book Antiqua" w:cs="Book Antiqua"/>
          <w:lang w:eastAsia="zh-CN"/>
        </w:rPr>
        <w:t>-</w:t>
      </w:r>
      <w:proofErr w:type="spellStart"/>
      <w:r w:rsidRPr="006216DE">
        <w:rPr>
          <w:rFonts w:ascii="Book Antiqua" w:hAnsi="Book Antiqua" w:cs="Book Antiqua"/>
          <w:lang w:eastAsia="zh-CN"/>
        </w:rPr>
        <w:t>arrestin</w:t>
      </w:r>
      <w:proofErr w:type="spellEnd"/>
      <w:r w:rsidRPr="006216DE">
        <w:rPr>
          <w:rFonts w:ascii="Book Antiqua" w:hAnsi="Book Antiqua" w:cs="Book Antiqua"/>
          <w:lang w:eastAsia="zh-CN"/>
        </w:rPr>
        <w:t xml:space="preserve"> 2 dependent manner. </w:t>
      </w:r>
      <w:r w:rsidRPr="006216DE">
        <w:rPr>
          <w:rFonts w:ascii="Book Antiqua" w:hAnsi="Book Antiqua" w:cs="Book Antiqua"/>
          <w:i/>
          <w:iCs/>
          <w:lang w:eastAsia="zh-CN"/>
        </w:rPr>
        <w:t xml:space="preserve">J </w:t>
      </w:r>
      <w:proofErr w:type="spellStart"/>
      <w:r w:rsidRPr="006216DE">
        <w:rPr>
          <w:rFonts w:ascii="Book Antiqua" w:hAnsi="Book Antiqua" w:cs="Book Antiqua"/>
          <w:i/>
          <w:iCs/>
          <w:lang w:eastAsia="zh-CN"/>
        </w:rPr>
        <w:t>Neuroimmunol</w:t>
      </w:r>
      <w:proofErr w:type="spellEnd"/>
      <w:r w:rsidRPr="006216DE">
        <w:rPr>
          <w:rFonts w:ascii="Book Antiqua" w:hAnsi="Book Antiqua" w:cs="Book Antiqua"/>
          <w:lang w:eastAsia="zh-CN"/>
        </w:rPr>
        <w:t xml:space="preserve"> 2011; </w:t>
      </w:r>
      <w:r w:rsidRPr="006216DE">
        <w:rPr>
          <w:rFonts w:ascii="Book Antiqua" w:hAnsi="Book Antiqua" w:cs="Book Antiqua"/>
          <w:b/>
          <w:bCs/>
          <w:lang w:eastAsia="zh-CN"/>
        </w:rPr>
        <w:t>233</w:t>
      </w:r>
      <w:r w:rsidRPr="006216DE">
        <w:rPr>
          <w:rFonts w:ascii="Book Antiqua" w:hAnsi="Book Antiqua" w:cs="Book Antiqua"/>
          <w:lang w:eastAsia="zh-CN"/>
        </w:rPr>
        <w:t>: 73-79 [PMID: 21183229 DOI: 10.1016/j.jneuroim.2010.11.015]</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28 </w:t>
      </w:r>
      <w:r w:rsidRPr="006216DE">
        <w:rPr>
          <w:rFonts w:ascii="Book Antiqua" w:hAnsi="Book Antiqua" w:cs="Book Antiqua"/>
          <w:b/>
          <w:bCs/>
          <w:lang w:eastAsia="zh-CN"/>
        </w:rPr>
        <w:t>Ben-</w:t>
      </w:r>
      <w:proofErr w:type="spellStart"/>
      <w:r w:rsidRPr="006216DE">
        <w:rPr>
          <w:rFonts w:ascii="Book Antiqua" w:hAnsi="Book Antiqua" w:cs="Book Antiqua"/>
          <w:b/>
          <w:bCs/>
          <w:lang w:eastAsia="zh-CN"/>
        </w:rPr>
        <w:t>Eliyahu</w:t>
      </w:r>
      <w:proofErr w:type="spellEnd"/>
      <w:r w:rsidRPr="006216DE">
        <w:rPr>
          <w:rFonts w:ascii="Book Antiqua" w:hAnsi="Book Antiqua" w:cs="Book Antiqua"/>
          <w:b/>
          <w:bCs/>
          <w:lang w:eastAsia="zh-CN"/>
        </w:rPr>
        <w:t xml:space="preserve"> S</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Shakhar</w:t>
      </w:r>
      <w:proofErr w:type="spellEnd"/>
      <w:r w:rsidRPr="006216DE">
        <w:rPr>
          <w:rFonts w:ascii="Book Antiqua" w:hAnsi="Book Antiqua" w:cs="Book Antiqua"/>
          <w:lang w:eastAsia="zh-CN"/>
        </w:rPr>
        <w:t xml:space="preserve"> G, Page GG, </w:t>
      </w:r>
      <w:proofErr w:type="spellStart"/>
      <w:r w:rsidRPr="006216DE">
        <w:rPr>
          <w:rFonts w:ascii="Book Antiqua" w:hAnsi="Book Antiqua" w:cs="Book Antiqua"/>
          <w:lang w:eastAsia="zh-CN"/>
        </w:rPr>
        <w:t>Stefanski</w:t>
      </w:r>
      <w:proofErr w:type="spellEnd"/>
      <w:r w:rsidRPr="006216DE">
        <w:rPr>
          <w:rFonts w:ascii="Book Antiqua" w:hAnsi="Book Antiqua" w:cs="Book Antiqua"/>
          <w:lang w:eastAsia="zh-CN"/>
        </w:rPr>
        <w:t xml:space="preserve"> V, </w:t>
      </w:r>
      <w:proofErr w:type="spellStart"/>
      <w:r w:rsidRPr="006216DE">
        <w:rPr>
          <w:rFonts w:ascii="Book Antiqua" w:hAnsi="Book Antiqua" w:cs="Book Antiqua"/>
          <w:lang w:eastAsia="zh-CN"/>
        </w:rPr>
        <w:t>Shakhar</w:t>
      </w:r>
      <w:proofErr w:type="spellEnd"/>
      <w:r w:rsidRPr="006216DE">
        <w:rPr>
          <w:rFonts w:ascii="Book Antiqua" w:hAnsi="Book Antiqua" w:cs="Book Antiqua"/>
          <w:lang w:eastAsia="zh-CN"/>
        </w:rPr>
        <w:t xml:space="preserve"> K. Suppression of NK cell activity and of resistance to metastasis by stress: a role for adrenal </w:t>
      </w:r>
      <w:proofErr w:type="spellStart"/>
      <w:r w:rsidRPr="006216DE">
        <w:rPr>
          <w:rFonts w:ascii="Book Antiqua" w:hAnsi="Book Antiqua" w:cs="Book Antiqua"/>
          <w:lang w:eastAsia="zh-CN"/>
        </w:rPr>
        <w:t>catecholamines</w:t>
      </w:r>
      <w:proofErr w:type="spellEnd"/>
      <w:r w:rsidRPr="006216DE">
        <w:rPr>
          <w:rFonts w:ascii="Book Antiqua" w:hAnsi="Book Antiqua" w:cs="Book Antiqua"/>
          <w:lang w:eastAsia="zh-CN"/>
        </w:rPr>
        <w:t xml:space="preserve"> and beta-</w:t>
      </w:r>
      <w:proofErr w:type="spellStart"/>
      <w:r w:rsidRPr="006216DE">
        <w:rPr>
          <w:rFonts w:ascii="Book Antiqua" w:hAnsi="Book Antiqua" w:cs="Book Antiqua"/>
          <w:lang w:eastAsia="zh-CN"/>
        </w:rPr>
        <w:t>adrenoceptors</w:t>
      </w:r>
      <w:proofErr w:type="spellEnd"/>
      <w:r w:rsidRPr="006216DE">
        <w:rPr>
          <w:rFonts w:ascii="Book Antiqua" w:hAnsi="Book Antiqua" w:cs="Book Antiqua"/>
          <w:lang w:eastAsia="zh-CN"/>
        </w:rPr>
        <w:t xml:space="preserve">. </w:t>
      </w:r>
      <w:proofErr w:type="spellStart"/>
      <w:r w:rsidRPr="006216DE">
        <w:rPr>
          <w:rFonts w:ascii="Book Antiqua" w:hAnsi="Book Antiqua" w:cs="Book Antiqua"/>
          <w:i/>
          <w:iCs/>
          <w:lang w:eastAsia="zh-CN"/>
        </w:rPr>
        <w:t>Neuroimmunomodulation</w:t>
      </w:r>
      <w:proofErr w:type="spellEnd"/>
      <w:r w:rsidRPr="006216DE">
        <w:rPr>
          <w:rFonts w:ascii="Book Antiqua" w:hAnsi="Book Antiqua" w:cs="Book Antiqua"/>
          <w:lang w:eastAsia="zh-CN"/>
        </w:rPr>
        <w:t xml:space="preserve"> 2000; </w:t>
      </w:r>
      <w:r w:rsidRPr="006216DE">
        <w:rPr>
          <w:rFonts w:ascii="Book Antiqua" w:hAnsi="Book Antiqua" w:cs="Book Antiqua"/>
          <w:b/>
          <w:bCs/>
          <w:lang w:eastAsia="zh-CN"/>
        </w:rPr>
        <w:t>8</w:t>
      </w:r>
      <w:r w:rsidRPr="006216DE">
        <w:rPr>
          <w:rFonts w:ascii="Book Antiqua" w:hAnsi="Book Antiqua" w:cs="Book Antiqua"/>
          <w:lang w:eastAsia="zh-CN"/>
        </w:rPr>
        <w:t>: 154-164 [PMID: 11124582 DOI: 10.1159/000054276]</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29 </w:t>
      </w:r>
      <w:proofErr w:type="spellStart"/>
      <w:r w:rsidRPr="006216DE">
        <w:rPr>
          <w:rFonts w:ascii="Book Antiqua" w:hAnsi="Book Antiqua" w:cs="Book Antiqua"/>
          <w:b/>
          <w:bCs/>
          <w:lang w:eastAsia="zh-CN"/>
        </w:rPr>
        <w:t>Dimitrov</w:t>
      </w:r>
      <w:proofErr w:type="spellEnd"/>
      <w:r w:rsidRPr="006216DE">
        <w:rPr>
          <w:rFonts w:ascii="Book Antiqua" w:hAnsi="Book Antiqua" w:cs="Book Antiqua"/>
          <w:b/>
          <w:bCs/>
          <w:lang w:eastAsia="zh-CN"/>
        </w:rPr>
        <w:t xml:space="preserve"> S</w:t>
      </w:r>
      <w:r w:rsidRPr="006216DE">
        <w:rPr>
          <w:rFonts w:ascii="Book Antiqua" w:hAnsi="Book Antiqua" w:cs="Book Antiqua"/>
          <w:lang w:eastAsia="zh-CN"/>
        </w:rPr>
        <w:t xml:space="preserve">, Benedict C, </w:t>
      </w:r>
      <w:proofErr w:type="spellStart"/>
      <w:r w:rsidRPr="006216DE">
        <w:rPr>
          <w:rFonts w:ascii="Book Antiqua" w:hAnsi="Book Antiqua" w:cs="Book Antiqua"/>
          <w:lang w:eastAsia="zh-CN"/>
        </w:rPr>
        <w:t>Heutling</w:t>
      </w:r>
      <w:proofErr w:type="spellEnd"/>
      <w:r w:rsidRPr="006216DE">
        <w:rPr>
          <w:rFonts w:ascii="Book Antiqua" w:hAnsi="Book Antiqua" w:cs="Book Antiqua"/>
          <w:lang w:eastAsia="zh-CN"/>
        </w:rPr>
        <w:t xml:space="preserve"> D, </w:t>
      </w:r>
      <w:proofErr w:type="spellStart"/>
      <w:r w:rsidRPr="006216DE">
        <w:rPr>
          <w:rFonts w:ascii="Book Antiqua" w:hAnsi="Book Antiqua" w:cs="Book Antiqua"/>
          <w:lang w:eastAsia="zh-CN"/>
        </w:rPr>
        <w:t>Westermann</w:t>
      </w:r>
      <w:proofErr w:type="spellEnd"/>
      <w:r w:rsidRPr="006216DE">
        <w:rPr>
          <w:rFonts w:ascii="Book Antiqua" w:hAnsi="Book Antiqua" w:cs="Book Antiqua"/>
          <w:lang w:eastAsia="zh-CN"/>
        </w:rPr>
        <w:t xml:space="preserve"> J, Born J, Lange T. Cortisol and epinephrine control opposing circadian rhythms in T cell subsets. </w:t>
      </w:r>
      <w:r w:rsidRPr="006216DE">
        <w:rPr>
          <w:rFonts w:ascii="Book Antiqua" w:hAnsi="Book Antiqua" w:cs="Book Antiqua"/>
          <w:i/>
          <w:iCs/>
          <w:lang w:eastAsia="zh-CN"/>
        </w:rPr>
        <w:t>Blood</w:t>
      </w:r>
      <w:r w:rsidRPr="006216DE">
        <w:rPr>
          <w:rFonts w:ascii="Book Antiqua" w:hAnsi="Book Antiqua" w:cs="Book Antiqua"/>
          <w:lang w:eastAsia="zh-CN"/>
        </w:rPr>
        <w:t xml:space="preserve"> 2009; </w:t>
      </w:r>
      <w:r w:rsidRPr="006216DE">
        <w:rPr>
          <w:rFonts w:ascii="Book Antiqua" w:hAnsi="Book Antiqua" w:cs="Book Antiqua"/>
          <w:b/>
          <w:bCs/>
          <w:lang w:eastAsia="zh-CN"/>
        </w:rPr>
        <w:t>113</w:t>
      </w:r>
      <w:r w:rsidRPr="006216DE">
        <w:rPr>
          <w:rFonts w:ascii="Book Antiqua" w:hAnsi="Book Antiqua" w:cs="Book Antiqua"/>
          <w:lang w:eastAsia="zh-CN"/>
        </w:rPr>
        <w:t>: 5134-5143 [PMID: 19293427 DOI: 10.1182/blood-2008-11-190769]</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t xml:space="preserve">30 </w:t>
      </w:r>
      <w:proofErr w:type="spellStart"/>
      <w:r w:rsidRPr="006216DE">
        <w:rPr>
          <w:rFonts w:ascii="Book Antiqua" w:hAnsi="Book Antiqua" w:cs="Book Antiqua"/>
          <w:b/>
          <w:bCs/>
          <w:lang w:eastAsia="zh-CN"/>
        </w:rPr>
        <w:t>Smithers</w:t>
      </w:r>
      <w:proofErr w:type="spellEnd"/>
      <w:r w:rsidRPr="006216DE">
        <w:rPr>
          <w:rFonts w:ascii="Book Antiqua" w:hAnsi="Book Antiqua" w:cs="Book Antiqua"/>
          <w:b/>
          <w:bCs/>
          <w:lang w:eastAsia="zh-CN"/>
        </w:rPr>
        <w:t xml:space="preserve"> BM</w:t>
      </w:r>
      <w:r w:rsidRPr="006216DE">
        <w:rPr>
          <w:rFonts w:ascii="Book Antiqua" w:hAnsi="Book Antiqua" w:cs="Book Antiqua"/>
          <w:lang w:eastAsia="zh-CN"/>
        </w:rPr>
        <w:t xml:space="preserve">, Fahey PP, </w:t>
      </w:r>
      <w:proofErr w:type="spellStart"/>
      <w:r w:rsidRPr="006216DE">
        <w:rPr>
          <w:rFonts w:ascii="Book Antiqua" w:hAnsi="Book Antiqua" w:cs="Book Antiqua"/>
          <w:lang w:eastAsia="zh-CN"/>
        </w:rPr>
        <w:t>Corish</w:t>
      </w:r>
      <w:proofErr w:type="spellEnd"/>
      <w:r w:rsidRPr="006216DE">
        <w:rPr>
          <w:rFonts w:ascii="Book Antiqua" w:hAnsi="Book Antiqua" w:cs="Book Antiqua"/>
          <w:lang w:eastAsia="zh-CN"/>
        </w:rPr>
        <w:t xml:space="preserve"> T, </w:t>
      </w:r>
      <w:proofErr w:type="spellStart"/>
      <w:r w:rsidRPr="006216DE">
        <w:rPr>
          <w:rFonts w:ascii="Book Antiqua" w:hAnsi="Book Antiqua" w:cs="Book Antiqua"/>
          <w:lang w:eastAsia="zh-CN"/>
        </w:rPr>
        <w:t>Gotley</w:t>
      </w:r>
      <w:proofErr w:type="spellEnd"/>
      <w:r w:rsidRPr="006216DE">
        <w:rPr>
          <w:rFonts w:ascii="Book Antiqua" w:hAnsi="Book Antiqua" w:cs="Book Antiqua"/>
          <w:lang w:eastAsia="zh-CN"/>
        </w:rPr>
        <w:t xml:space="preserve"> DC, Falk GL, Smith GS, </w:t>
      </w:r>
      <w:proofErr w:type="spellStart"/>
      <w:r w:rsidRPr="006216DE">
        <w:rPr>
          <w:rFonts w:ascii="Book Antiqua" w:hAnsi="Book Antiqua" w:cs="Book Antiqua"/>
          <w:lang w:eastAsia="zh-CN"/>
        </w:rPr>
        <w:t>Kiroff</w:t>
      </w:r>
      <w:proofErr w:type="spellEnd"/>
      <w:r w:rsidRPr="006216DE">
        <w:rPr>
          <w:rFonts w:ascii="Book Antiqua" w:hAnsi="Book Antiqua" w:cs="Book Antiqua"/>
          <w:lang w:eastAsia="zh-CN"/>
        </w:rPr>
        <w:t xml:space="preserve"> GK, </w:t>
      </w:r>
      <w:proofErr w:type="spellStart"/>
      <w:r w:rsidRPr="006216DE">
        <w:rPr>
          <w:rFonts w:ascii="Book Antiqua" w:hAnsi="Book Antiqua" w:cs="Book Antiqua"/>
          <w:lang w:eastAsia="zh-CN"/>
        </w:rPr>
        <w:t>Clouston</w:t>
      </w:r>
      <w:proofErr w:type="spellEnd"/>
      <w:r w:rsidRPr="006216DE">
        <w:rPr>
          <w:rFonts w:ascii="Book Antiqua" w:hAnsi="Book Antiqua" w:cs="Book Antiqua"/>
          <w:lang w:eastAsia="zh-CN"/>
        </w:rPr>
        <w:t xml:space="preserve"> AD, Watson DI, Whiteman DC.</w:t>
      </w:r>
      <w:proofErr w:type="gramEnd"/>
      <w:r w:rsidRPr="006216DE">
        <w:rPr>
          <w:rFonts w:ascii="Book Antiqua" w:hAnsi="Book Antiqua" w:cs="Book Antiqua"/>
          <w:lang w:eastAsia="zh-CN"/>
        </w:rPr>
        <w:t xml:space="preserve"> </w:t>
      </w:r>
      <w:proofErr w:type="gramStart"/>
      <w:r w:rsidRPr="006216DE">
        <w:rPr>
          <w:rFonts w:ascii="Book Antiqua" w:hAnsi="Book Antiqua" w:cs="Book Antiqua"/>
          <w:lang w:eastAsia="zh-CN"/>
        </w:rPr>
        <w:t xml:space="preserve">Symptoms, investigations and management of patients with cancer of the </w:t>
      </w:r>
      <w:proofErr w:type="spellStart"/>
      <w:r w:rsidRPr="006216DE">
        <w:rPr>
          <w:rFonts w:ascii="Book Antiqua" w:hAnsi="Book Antiqua" w:cs="Book Antiqua"/>
          <w:lang w:eastAsia="zh-CN"/>
        </w:rPr>
        <w:t>oesophagus</w:t>
      </w:r>
      <w:proofErr w:type="spellEnd"/>
      <w:r w:rsidRPr="006216DE">
        <w:rPr>
          <w:rFonts w:ascii="Book Antiqua" w:hAnsi="Book Antiqua" w:cs="Book Antiqua"/>
          <w:lang w:eastAsia="zh-CN"/>
        </w:rPr>
        <w:t xml:space="preserve"> and gastro-</w:t>
      </w:r>
      <w:proofErr w:type="spellStart"/>
      <w:r w:rsidRPr="006216DE">
        <w:rPr>
          <w:rFonts w:ascii="Book Antiqua" w:hAnsi="Book Antiqua" w:cs="Book Antiqua"/>
          <w:lang w:eastAsia="zh-CN"/>
        </w:rPr>
        <w:t>oesophageal</w:t>
      </w:r>
      <w:proofErr w:type="spellEnd"/>
      <w:r w:rsidRPr="006216DE">
        <w:rPr>
          <w:rFonts w:ascii="Book Antiqua" w:hAnsi="Book Antiqua" w:cs="Book Antiqua"/>
          <w:lang w:eastAsia="zh-CN"/>
        </w:rPr>
        <w:t xml:space="preserve"> junction in Australia.</w:t>
      </w:r>
      <w:proofErr w:type="gramEnd"/>
      <w:r w:rsidRPr="006216DE">
        <w:rPr>
          <w:rFonts w:ascii="Book Antiqua" w:hAnsi="Book Antiqua" w:cs="Book Antiqua"/>
          <w:lang w:eastAsia="zh-CN"/>
        </w:rPr>
        <w:t xml:space="preserve"> </w:t>
      </w:r>
      <w:r w:rsidRPr="006216DE">
        <w:rPr>
          <w:rFonts w:ascii="Book Antiqua" w:hAnsi="Book Antiqua" w:cs="Book Antiqua"/>
          <w:i/>
          <w:iCs/>
          <w:lang w:eastAsia="zh-CN"/>
        </w:rPr>
        <w:t xml:space="preserve">Med J </w:t>
      </w:r>
      <w:proofErr w:type="spellStart"/>
      <w:r w:rsidRPr="006216DE">
        <w:rPr>
          <w:rFonts w:ascii="Book Antiqua" w:hAnsi="Book Antiqua" w:cs="Book Antiqua"/>
          <w:i/>
          <w:iCs/>
          <w:lang w:eastAsia="zh-CN"/>
        </w:rPr>
        <w:t>Aust</w:t>
      </w:r>
      <w:proofErr w:type="spellEnd"/>
      <w:r w:rsidRPr="006216DE">
        <w:rPr>
          <w:rFonts w:ascii="Book Antiqua" w:hAnsi="Book Antiqua" w:cs="Book Antiqua"/>
          <w:lang w:eastAsia="zh-CN"/>
        </w:rPr>
        <w:t xml:space="preserve"> 2010; </w:t>
      </w:r>
      <w:r w:rsidRPr="006216DE">
        <w:rPr>
          <w:rFonts w:ascii="Book Antiqua" w:hAnsi="Book Antiqua" w:cs="Book Antiqua"/>
          <w:b/>
          <w:bCs/>
          <w:lang w:eastAsia="zh-CN"/>
        </w:rPr>
        <w:t>193</w:t>
      </w:r>
      <w:r w:rsidRPr="006216DE">
        <w:rPr>
          <w:rFonts w:ascii="Book Antiqua" w:hAnsi="Book Antiqua" w:cs="Book Antiqua"/>
          <w:lang w:eastAsia="zh-CN"/>
        </w:rPr>
        <w:t>: 572-577 [PMID: 21077812]</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31 </w:t>
      </w:r>
      <w:r w:rsidRPr="006216DE">
        <w:rPr>
          <w:rFonts w:ascii="Book Antiqua" w:hAnsi="Book Antiqua" w:cs="Book Antiqua"/>
          <w:b/>
          <w:bCs/>
          <w:lang w:eastAsia="zh-CN"/>
        </w:rPr>
        <w:t>Tierney DK</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Facione</w:t>
      </w:r>
      <w:proofErr w:type="spellEnd"/>
      <w:r w:rsidRPr="006216DE">
        <w:rPr>
          <w:rFonts w:ascii="Book Antiqua" w:hAnsi="Book Antiqua" w:cs="Book Antiqua"/>
          <w:lang w:eastAsia="zh-CN"/>
        </w:rPr>
        <w:t xml:space="preserve"> N, Padilla G, Dodd M. Response shift: a theoretical exploration of quality of life following hematopoietic cell transplantation. </w:t>
      </w:r>
      <w:r w:rsidRPr="006216DE">
        <w:rPr>
          <w:rFonts w:ascii="Book Antiqua" w:hAnsi="Book Antiqua" w:cs="Book Antiqua"/>
          <w:i/>
          <w:iCs/>
          <w:lang w:eastAsia="zh-CN"/>
        </w:rPr>
        <w:t xml:space="preserve">Cancer </w:t>
      </w:r>
      <w:proofErr w:type="spellStart"/>
      <w:proofErr w:type="gramStart"/>
      <w:r w:rsidRPr="006216DE">
        <w:rPr>
          <w:rFonts w:ascii="Book Antiqua" w:hAnsi="Book Antiqua" w:cs="Book Antiqua"/>
          <w:i/>
          <w:iCs/>
          <w:lang w:eastAsia="zh-CN"/>
        </w:rPr>
        <w:t>Nurs</w:t>
      </w:r>
      <w:proofErr w:type="spellEnd"/>
      <w:r w:rsidRPr="006216DE">
        <w:rPr>
          <w:rFonts w:ascii="Book Antiqua" w:hAnsi="Book Antiqua" w:cs="Book Antiqua"/>
          <w:lang w:eastAsia="zh-CN"/>
        </w:rPr>
        <w:t xml:space="preserve"> ;</w:t>
      </w:r>
      <w:proofErr w:type="gramEnd"/>
      <w:r w:rsidRPr="006216DE">
        <w:rPr>
          <w:rFonts w:ascii="Book Antiqua" w:hAnsi="Book Antiqua" w:cs="Book Antiqua"/>
          <w:lang w:eastAsia="zh-CN"/>
        </w:rPr>
        <w:t xml:space="preserve"> </w:t>
      </w:r>
      <w:r w:rsidRPr="006216DE">
        <w:rPr>
          <w:rFonts w:ascii="Book Antiqua" w:hAnsi="Book Antiqua" w:cs="Book Antiqua"/>
          <w:b/>
          <w:bCs/>
          <w:lang w:eastAsia="zh-CN"/>
        </w:rPr>
        <w:t>30</w:t>
      </w:r>
      <w:r w:rsidRPr="006216DE">
        <w:rPr>
          <w:rFonts w:ascii="Book Antiqua" w:hAnsi="Book Antiqua" w:cs="Book Antiqua"/>
          <w:lang w:eastAsia="zh-CN"/>
        </w:rPr>
        <w:t>: 125-138 [PMID: 17413778 DOI: 10.1097/01.NCC.0000265002.79687]</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32 </w:t>
      </w:r>
      <w:r w:rsidRPr="006216DE">
        <w:rPr>
          <w:rFonts w:ascii="Book Antiqua" w:hAnsi="Book Antiqua" w:cs="Book Antiqua"/>
          <w:b/>
          <w:bCs/>
          <w:lang w:eastAsia="zh-CN"/>
        </w:rPr>
        <w:t xml:space="preserve">Schwartz </w:t>
      </w:r>
      <w:proofErr w:type="gramStart"/>
      <w:r w:rsidRPr="006216DE">
        <w:rPr>
          <w:rFonts w:ascii="Book Antiqua" w:hAnsi="Book Antiqua" w:cs="Book Antiqua"/>
          <w:b/>
          <w:bCs/>
          <w:lang w:eastAsia="zh-CN"/>
        </w:rPr>
        <w:t>CE</w:t>
      </w:r>
      <w:r w:rsidRPr="006216DE">
        <w:rPr>
          <w:rFonts w:ascii="Book Antiqua" w:hAnsi="Book Antiqua" w:cs="Book Antiqua"/>
          <w:lang w:eastAsia="zh-CN"/>
        </w:rPr>
        <w:t>,</w:t>
      </w:r>
      <w:proofErr w:type="gramEnd"/>
      <w:r w:rsidRPr="006216DE">
        <w:rPr>
          <w:rFonts w:ascii="Book Antiqua" w:hAnsi="Book Antiqua" w:cs="Book Antiqua"/>
          <w:lang w:eastAsia="zh-CN"/>
        </w:rPr>
        <w:t xml:space="preserve"> Bode R, </w:t>
      </w:r>
      <w:proofErr w:type="spellStart"/>
      <w:r w:rsidRPr="006216DE">
        <w:rPr>
          <w:rFonts w:ascii="Book Antiqua" w:hAnsi="Book Antiqua" w:cs="Book Antiqua"/>
          <w:lang w:eastAsia="zh-CN"/>
        </w:rPr>
        <w:t>Repucci</w:t>
      </w:r>
      <w:proofErr w:type="spellEnd"/>
      <w:r w:rsidRPr="006216DE">
        <w:rPr>
          <w:rFonts w:ascii="Book Antiqua" w:hAnsi="Book Antiqua" w:cs="Book Antiqua"/>
          <w:lang w:eastAsia="zh-CN"/>
        </w:rPr>
        <w:t xml:space="preserve"> N, Becker J, </w:t>
      </w:r>
      <w:proofErr w:type="spellStart"/>
      <w:r w:rsidRPr="006216DE">
        <w:rPr>
          <w:rFonts w:ascii="Book Antiqua" w:hAnsi="Book Antiqua" w:cs="Book Antiqua"/>
          <w:lang w:eastAsia="zh-CN"/>
        </w:rPr>
        <w:t>Sprangers</w:t>
      </w:r>
      <w:proofErr w:type="spellEnd"/>
      <w:r w:rsidRPr="006216DE">
        <w:rPr>
          <w:rFonts w:ascii="Book Antiqua" w:hAnsi="Book Antiqua" w:cs="Book Antiqua"/>
          <w:lang w:eastAsia="zh-CN"/>
        </w:rPr>
        <w:t xml:space="preserve"> MA, </w:t>
      </w:r>
      <w:proofErr w:type="spellStart"/>
      <w:r w:rsidRPr="006216DE">
        <w:rPr>
          <w:rFonts w:ascii="Book Antiqua" w:hAnsi="Book Antiqua" w:cs="Book Antiqua"/>
          <w:lang w:eastAsia="zh-CN"/>
        </w:rPr>
        <w:t>Fayers</w:t>
      </w:r>
      <w:proofErr w:type="spellEnd"/>
      <w:r w:rsidRPr="006216DE">
        <w:rPr>
          <w:rFonts w:ascii="Book Antiqua" w:hAnsi="Book Antiqua" w:cs="Book Antiqua"/>
          <w:lang w:eastAsia="zh-CN"/>
        </w:rPr>
        <w:t xml:space="preserve"> PM. The clinical significance of adaptation to changing health: a meta-analysis of response shift. </w:t>
      </w:r>
      <w:proofErr w:type="spellStart"/>
      <w:r w:rsidRPr="006216DE">
        <w:rPr>
          <w:rFonts w:ascii="Book Antiqua" w:hAnsi="Book Antiqua" w:cs="Book Antiqua"/>
          <w:i/>
          <w:iCs/>
          <w:lang w:eastAsia="zh-CN"/>
        </w:rPr>
        <w:t>Qual</w:t>
      </w:r>
      <w:proofErr w:type="spellEnd"/>
      <w:r w:rsidRPr="006216DE">
        <w:rPr>
          <w:rFonts w:ascii="Book Antiqua" w:hAnsi="Book Antiqua" w:cs="Book Antiqua"/>
          <w:i/>
          <w:iCs/>
          <w:lang w:eastAsia="zh-CN"/>
        </w:rPr>
        <w:t xml:space="preserve"> Life Res</w:t>
      </w:r>
      <w:r w:rsidRPr="006216DE">
        <w:rPr>
          <w:rFonts w:ascii="Book Antiqua" w:hAnsi="Book Antiqua" w:cs="Book Antiqua"/>
          <w:lang w:eastAsia="zh-CN"/>
        </w:rPr>
        <w:t xml:space="preserve"> 2006; </w:t>
      </w:r>
      <w:r w:rsidRPr="006216DE">
        <w:rPr>
          <w:rFonts w:ascii="Book Antiqua" w:hAnsi="Book Antiqua" w:cs="Book Antiqua"/>
          <w:b/>
          <w:bCs/>
          <w:lang w:eastAsia="zh-CN"/>
        </w:rPr>
        <w:t>15</w:t>
      </w:r>
      <w:r w:rsidRPr="006216DE">
        <w:rPr>
          <w:rFonts w:ascii="Book Antiqua" w:hAnsi="Book Antiqua" w:cs="Book Antiqua"/>
          <w:lang w:eastAsia="zh-CN"/>
        </w:rPr>
        <w:t>: 1533-1550 [PMID: 17031503 DOI: 10.1007/s11136-006-0025-9]</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sidRPr="006216DE">
        <w:rPr>
          <w:rFonts w:ascii="Book Antiqua" w:hAnsi="Book Antiqua" w:cs="Book Antiqua"/>
          <w:lang w:eastAsia="zh-CN"/>
        </w:rPr>
        <w:lastRenderedPageBreak/>
        <w:t xml:space="preserve">33 </w:t>
      </w:r>
      <w:proofErr w:type="spellStart"/>
      <w:r w:rsidRPr="006216DE">
        <w:rPr>
          <w:rFonts w:ascii="Book Antiqua" w:hAnsi="Book Antiqua" w:cs="Book Antiqua"/>
          <w:b/>
          <w:bCs/>
          <w:lang w:eastAsia="zh-CN"/>
        </w:rPr>
        <w:t>Rajandram</w:t>
      </w:r>
      <w:proofErr w:type="spellEnd"/>
      <w:r w:rsidRPr="006216DE">
        <w:rPr>
          <w:rFonts w:ascii="Book Antiqua" w:hAnsi="Book Antiqua" w:cs="Book Antiqua"/>
          <w:b/>
          <w:bCs/>
          <w:lang w:eastAsia="zh-CN"/>
        </w:rPr>
        <w:t xml:space="preserve"> RK</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Jenewein</w:t>
      </w:r>
      <w:proofErr w:type="spellEnd"/>
      <w:r w:rsidRPr="006216DE">
        <w:rPr>
          <w:rFonts w:ascii="Book Antiqua" w:hAnsi="Book Antiqua" w:cs="Book Antiqua"/>
          <w:lang w:eastAsia="zh-CN"/>
        </w:rPr>
        <w:t xml:space="preserve"> J, McGrath C, </w:t>
      </w:r>
      <w:proofErr w:type="spellStart"/>
      <w:r w:rsidRPr="006216DE">
        <w:rPr>
          <w:rFonts w:ascii="Book Antiqua" w:hAnsi="Book Antiqua" w:cs="Book Antiqua"/>
          <w:lang w:eastAsia="zh-CN"/>
        </w:rPr>
        <w:t>Zwahlen</w:t>
      </w:r>
      <w:proofErr w:type="spellEnd"/>
      <w:r w:rsidRPr="006216DE">
        <w:rPr>
          <w:rFonts w:ascii="Book Antiqua" w:hAnsi="Book Antiqua" w:cs="Book Antiqua"/>
          <w:lang w:eastAsia="zh-CN"/>
        </w:rPr>
        <w:t xml:space="preserve"> RA.</w:t>
      </w:r>
      <w:proofErr w:type="gramEnd"/>
      <w:r w:rsidRPr="006216DE">
        <w:rPr>
          <w:rFonts w:ascii="Book Antiqua" w:hAnsi="Book Antiqua" w:cs="Book Antiqua"/>
          <w:lang w:eastAsia="zh-CN"/>
        </w:rPr>
        <w:t xml:space="preserve"> Coping processes relevant to posttraumatic growth: an evidence-based review. </w:t>
      </w:r>
      <w:r w:rsidRPr="006216DE">
        <w:rPr>
          <w:rFonts w:ascii="Book Antiqua" w:hAnsi="Book Antiqua" w:cs="Book Antiqua"/>
          <w:i/>
          <w:iCs/>
          <w:lang w:eastAsia="zh-CN"/>
        </w:rPr>
        <w:t>Support Care Cancer</w:t>
      </w:r>
      <w:r w:rsidRPr="006216DE">
        <w:rPr>
          <w:rFonts w:ascii="Book Antiqua" w:hAnsi="Book Antiqua" w:cs="Book Antiqua"/>
          <w:lang w:eastAsia="zh-CN"/>
        </w:rPr>
        <w:t xml:space="preserve"> 2011; </w:t>
      </w:r>
      <w:r w:rsidRPr="006216DE">
        <w:rPr>
          <w:rFonts w:ascii="Book Antiqua" w:hAnsi="Book Antiqua" w:cs="Book Antiqua"/>
          <w:b/>
          <w:bCs/>
          <w:lang w:eastAsia="zh-CN"/>
        </w:rPr>
        <w:t>19</w:t>
      </w:r>
      <w:r w:rsidRPr="006216DE">
        <w:rPr>
          <w:rFonts w:ascii="Book Antiqua" w:hAnsi="Book Antiqua" w:cs="Book Antiqua"/>
          <w:lang w:eastAsia="zh-CN"/>
        </w:rPr>
        <w:t>: 583-589 [PMID: 21298449 DOI: 10.1007/s00520-011-1105-0]</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34</w:t>
      </w:r>
      <w:r w:rsidRPr="006216DE">
        <w:rPr>
          <w:rFonts w:ascii="Book Antiqua" w:hAnsi="Book Antiqua" w:cs="Book Antiqua"/>
          <w:lang w:eastAsia="zh-CN"/>
        </w:rPr>
        <w:t xml:space="preserve"> </w:t>
      </w:r>
      <w:proofErr w:type="spellStart"/>
      <w:r w:rsidRPr="006216DE">
        <w:rPr>
          <w:rFonts w:ascii="Book Antiqua" w:hAnsi="Book Antiqua" w:cs="Book Antiqua"/>
          <w:b/>
          <w:bCs/>
          <w:lang w:eastAsia="zh-CN"/>
        </w:rPr>
        <w:t>Urcuyo</w:t>
      </w:r>
      <w:proofErr w:type="spellEnd"/>
      <w:r w:rsidRPr="006216DE">
        <w:rPr>
          <w:rFonts w:ascii="Book Antiqua" w:hAnsi="Book Antiqua" w:cs="Book Antiqua"/>
          <w:b/>
          <w:bCs/>
          <w:lang w:eastAsia="zh-CN"/>
        </w:rPr>
        <w:t xml:space="preserve"> KR</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Boyers</w:t>
      </w:r>
      <w:proofErr w:type="spellEnd"/>
      <w:r w:rsidRPr="006216DE">
        <w:rPr>
          <w:rFonts w:ascii="Book Antiqua" w:hAnsi="Book Antiqua" w:cs="Book Antiqua"/>
          <w:lang w:eastAsia="zh-CN"/>
        </w:rPr>
        <w:t xml:space="preserve"> AE, Carver CS </w:t>
      </w:r>
      <w:r w:rsidRPr="006216DE">
        <w:rPr>
          <w:rFonts w:ascii="Book Antiqua" w:hAnsi="Book Antiqua" w:cs="Book Antiqua"/>
          <w:i/>
          <w:iCs/>
          <w:lang w:eastAsia="zh-CN"/>
        </w:rPr>
        <w:t>et al</w:t>
      </w:r>
      <w:r w:rsidRPr="006216DE">
        <w:rPr>
          <w:rFonts w:ascii="Book Antiqua" w:hAnsi="Book Antiqua" w:cs="Book Antiqua"/>
          <w:lang w:eastAsia="zh-CN"/>
        </w:rPr>
        <w:t>. Finding benefit in breast cancer: Relations with personality, coping, and concurrent well-being</w:t>
      </w:r>
      <w:r>
        <w:rPr>
          <w:rFonts w:ascii="Book Antiqua" w:hAnsi="Book Antiqua" w:cs="Book Antiqua"/>
          <w:lang w:eastAsia="zh-CN"/>
        </w:rPr>
        <w:t>.</w:t>
      </w:r>
      <w:r w:rsidRPr="006216DE">
        <w:rPr>
          <w:rFonts w:ascii="Book Antiqua" w:hAnsi="Book Antiqua" w:cs="Book Antiqua"/>
          <w:lang w:eastAsia="zh-CN"/>
        </w:rPr>
        <w:t xml:space="preserve"> </w:t>
      </w:r>
      <w:proofErr w:type="gramStart"/>
      <w:r w:rsidRPr="006216DE">
        <w:rPr>
          <w:rFonts w:ascii="Book Antiqua" w:hAnsi="Book Antiqua" w:cs="Book Antiqua"/>
          <w:i/>
          <w:iCs/>
          <w:lang w:eastAsia="zh-CN"/>
        </w:rPr>
        <w:t xml:space="preserve">Psychology and Health </w:t>
      </w:r>
      <w:r w:rsidRPr="006216DE">
        <w:rPr>
          <w:rFonts w:ascii="Book Antiqua" w:hAnsi="Book Antiqua" w:cs="Book Antiqua"/>
          <w:lang w:eastAsia="zh-CN"/>
        </w:rPr>
        <w:t xml:space="preserve">2005; </w:t>
      </w:r>
      <w:r w:rsidRPr="006216DE">
        <w:rPr>
          <w:rFonts w:ascii="Book Antiqua" w:hAnsi="Book Antiqua" w:cs="Book Antiqua"/>
          <w:b/>
          <w:bCs/>
          <w:lang w:eastAsia="zh-CN"/>
        </w:rPr>
        <w:t>20</w:t>
      </w:r>
      <w:r w:rsidRPr="006216DE">
        <w:rPr>
          <w:rFonts w:ascii="Book Antiqua" w:hAnsi="Book Antiqua" w:cs="Book Antiqua"/>
          <w:lang w:eastAsia="zh-CN"/>
        </w:rPr>
        <w:t>: 174-192.</w:t>
      </w:r>
      <w:proofErr w:type="gramEnd"/>
      <w:r w:rsidRPr="006216DE">
        <w:rPr>
          <w:rFonts w:ascii="Book Antiqua" w:hAnsi="Book Antiqua" w:cs="Book Antiqua"/>
          <w:lang w:eastAsia="zh-CN"/>
        </w:rPr>
        <w:t xml:space="preserve"> </w:t>
      </w:r>
      <w:r>
        <w:rPr>
          <w:rFonts w:ascii="Book Antiqua" w:hAnsi="Book Antiqua" w:cs="Book Antiqua"/>
          <w:lang w:eastAsia="zh-CN"/>
        </w:rPr>
        <w:t>[DOI</w:t>
      </w:r>
      <w:r w:rsidRPr="006216DE">
        <w:rPr>
          <w:rFonts w:ascii="Book Antiqua" w:hAnsi="Book Antiqua" w:cs="Book Antiqua"/>
          <w:lang w:eastAsia="zh-CN"/>
        </w:rPr>
        <w:t>: 10.1080/08870440512331317634</w:t>
      </w:r>
      <w:r>
        <w:rPr>
          <w:rFonts w:ascii="Book Antiqua" w:hAnsi="Book Antiqua" w:cs="Book Antiqua"/>
          <w:lang w:eastAsia="zh-CN"/>
        </w:rPr>
        <w:t>]</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35 </w:t>
      </w:r>
      <w:proofErr w:type="spellStart"/>
      <w:r w:rsidRPr="006216DE">
        <w:rPr>
          <w:rFonts w:ascii="Book Antiqua" w:hAnsi="Book Antiqua" w:cs="Book Antiqua"/>
          <w:b/>
          <w:bCs/>
          <w:lang w:eastAsia="zh-CN"/>
        </w:rPr>
        <w:t>Lelorain</w:t>
      </w:r>
      <w:proofErr w:type="spellEnd"/>
      <w:r w:rsidRPr="006216DE">
        <w:rPr>
          <w:rFonts w:ascii="Book Antiqua" w:hAnsi="Book Antiqua" w:cs="Book Antiqua"/>
          <w:b/>
          <w:bCs/>
          <w:lang w:eastAsia="zh-CN"/>
        </w:rPr>
        <w:t xml:space="preserve"> S</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Bonnaud-Antignac</w:t>
      </w:r>
      <w:proofErr w:type="spellEnd"/>
      <w:r w:rsidRPr="006216DE">
        <w:rPr>
          <w:rFonts w:ascii="Book Antiqua" w:hAnsi="Book Antiqua" w:cs="Book Antiqua"/>
          <w:lang w:eastAsia="zh-CN"/>
        </w:rPr>
        <w:t xml:space="preserve"> A, Florin A. Long term posttraumatic growth after breast cancer: prevalence, predictors and relationships with psychological health. </w:t>
      </w:r>
      <w:r w:rsidRPr="006216DE">
        <w:rPr>
          <w:rFonts w:ascii="Book Antiqua" w:hAnsi="Book Antiqua" w:cs="Book Antiqua"/>
          <w:i/>
          <w:iCs/>
          <w:lang w:eastAsia="zh-CN"/>
        </w:rPr>
        <w:t xml:space="preserve">J </w:t>
      </w:r>
      <w:proofErr w:type="spellStart"/>
      <w:r w:rsidRPr="006216DE">
        <w:rPr>
          <w:rFonts w:ascii="Book Antiqua" w:hAnsi="Book Antiqua" w:cs="Book Antiqua"/>
          <w:i/>
          <w:iCs/>
          <w:lang w:eastAsia="zh-CN"/>
        </w:rPr>
        <w:t>Clin</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Psychol</w:t>
      </w:r>
      <w:proofErr w:type="spellEnd"/>
      <w:r w:rsidRPr="006216DE">
        <w:rPr>
          <w:rFonts w:ascii="Book Antiqua" w:hAnsi="Book Antiqua" w:cs="Book Antiqua"/>
          <w:i/>
          <w:iCs/>
          <w:lang w:eastAsia="zh-CN"/>
        </w:rPr>
        <w:t xml:space="preserve"> Med Settings</w:t>
      </w:r>
      <w:r w:rsidRPr="006216DE">
        <w:rPr>
          <w:rFonts w:ascii="Book Antiqua" w:hAnsi="Book Antiqua" w:cs="Book Antiqua"/>
          <w:lang w:eastAsia="zh-CN"/>
        </w:rPr>
        <w:t xml:space="preserve"> 2010; </w:t>
      </w:r>
      <w:r w:rsidRPr="006216DE">
        <w:rPr>
          <w:rFonts w:ascii="Book Antiqua" w:hAnsi="Book Antiqua" w:cs="Book Antiqua"/>
          <w:b/>
          <w:bCs/>
          <w:lang w:eastAsia="zh-CN"/>
        </w:rPr>
        <w:t>17</w:t>
      </w:r>
      <w:r w:rsidRPr="006216DE">
        <w:rPr>
          <w:rFonts w:ascii="Book Antiqua" w:hAnsi="Book Antiqua" w:cs="Book Antiqua"/>
          <w:lang w:eastAsia="zh-CN"/>
        </w:rPr>
        <w:t>: 14-22 [PMID: 20082122 DOI: 10.1007/s10880-009-9183-6]</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36</w:t>
      </w:r>
      <w:r w:rsidRPr="006216DE">
        <w:rPr>
          <w:rFonts w:ascii="Book Antiqua" w:hAnsi="Book Antiqua" w:cs="Book Antiqua"/>
          <w:lang w:eastAsia="zh-CN"/>
        </w:rPr>
        <w:t xml:space="preserve"> NICR, 2008 Northern Ireland Cancer Registry, 2011. Cancer in Ireland 1994-2004: a Comprehensive Report (NICR Publication) [Online] (Published 2008) Available at: [Accessed 27th October 2010]</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37 </w:t>
      </w:r>
      <w:proofErr w:type="spellStart"/>
      <w:r w:rsidRPr="006216DE">
        <w:rPr>
          <w:rFonts w:ascii="Book Antiqua" w:hAnsi="Book Antiqua" w:cs="Book Antiqua"/>
          <w:b/>
          <w:bCs/>
          <w:lang w:eastAsia="zh-CN"/>
        </w:rPr>
        <w:t>Jansson</w:t>
      </w:r>
      <w:proofErr w:type="spellEnd"/>
      <w:r w:rsidRPr="006216DE">
        <w:rPr>
          <w:rFonts w:ascii="Book Antiqua" w:hAnsi="Book Antiqua" w:cs="Book Antiqua"/>
          <w:b/>
          <w:bCs/>
          <w:lang w:eastAsia="zh-CN"/>
        </w:rPr>
        <w:t xml:space="preserve"> C</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Nordenstedt</w:t>
      </w:r>
      <w:proofErr w:type="spellEnd"/>
      <w:r w:rsidRPr="006216DE">
        <w:rPr>
          <w:rFonts w:ascii="Book Antiqua" w:hAnsi="Book Antiqua" w:cs="Book Antiqua"/>
          <w:lang w:eastAsia="zh-CN"/>
        </w:rPr>
        <w:t xml:space="preserve"> H, </w:t>
      </w:r>
      <w:proofErr w:type="spellStart"/>
      <w:r w:rsidRPr="006216DE">
        <w:rPr>
          <w:rFonts w:ascii="Book Antiqua" w:hAnsi="Book Antiqua" w:cs="Book Antiqua"/>
          <w:lang w:eastAsia="zh-CN"/>
        </w:rPr>
        <w:t>Wallander</w:t>
      </w:r>
      <w:proofErr w:type="spellEnd"/>
      <w:r w:rsidRPr="006216DE">
        <w:rPr>
          <w:rFonts w:ascii="Book Antiqua" w:hAnsi="Book Antiqua" w:cs="Book Antiqua"/>
          <w:lang w:eastAsia="zh-CN"/>
        </w:rPr>
        <w:t xml:space="preserve"> MA, Johansson S, </w:t>
      </w:r>
      <w:proofErr w:type="spellStart"/>
      <w:r w:rsidRPr="006216DE">
        <w:rPr>
          <w:rFonts w:ascii="Book Antiqua" w:hAnsi="Book Antiqua" w:cs="Book Antiqua"/>
          <w:lang w:eastAsia="zh-CN"/>
        </w:rPr>
        <w:t>Johnsen</w:t>
      </w:r>
      <w:proofErr w:type="spellEnd"/>
      <w:r w:rsidRPr="006216DE">
        <w:rPr>
          <w:rFonts w:ascii="Book Antiqua" w:hAnsi="Book Antiqua" w:cs="Book Antiqua"/>
          <w:lang w:eastAsia="zh-CN"/>
        </w:rPr>
        <w:t xml:space="preserve"> R, </w:t>
      </w:r>
      <w:proofErr w:type="spellStart"/>
      <w:r w:rsidRPr="006216DE">
        <w:rPr>
          <w:rFonts w:ascii="Book Antiqua" w:hAnsi="Book Antiqua" w:cs="Book Antiqua"/>
          <w:lang w:eastAsia="zh-CN"/>
        </w:rPr>
        <w:t>Hveem</w:t>
      </w:r>
      <w:proofErr w:type="spellEnd"/>
      <w:r w:rsidRPr="006216DE">
        <w:rPr>
          <w:rFonts w:ascii="Book Antiqua" w:hAnsi="Book Antiqua" w:cs="Book Antiqua"/>
          <w:lang w:eastAsia="zh-CN"/>
        </w:rPr>
        <w:t xml:space="preserve"> K, </w:t>
      </w:r>
      <w:proofErr w:type="spellStart"/>
      <w:r w:rsidRPr="006216DE">
        <w:rPr>
          <w:rFonts w:ascii="Book Antiqua" w:hAnsi="Book Antiqua" w:cs="Book Antiqua"/>
          <w:lang w:eastAsia="zh-CN"/>
        </w:rPr>
        <w:t>Lagergren</w:t>
      </w:r>
      <w:proofErr w:type="spellEnd"/>
      <w:r w:rsidRPr="006216DE">
        <w:rPr>
          <w:rFonts w:ascii="Book Antiqua" w:hAnsi="Book Antiqua" w:cs="Book Antiqua"/>
          <w:lang w:eastAsia="zh-CN"/>
        </w:rPr>
        <w:t xml:space="preserve"> J. Severe gastro-</w:t>
      </w:r>
      <w:proofErr w:type="spellStart"/>
      <w:r w:rsidRPr="006216DE">
        <w:rPr>
          <w:rFonts w:ascii="Book Antiqua" w:hAnsi="Book Antiqua" w:cs="Book Antiqua"/>
          <w:lang w:eastAsia="zh-CN"/>
        </w:rPr>
        <w:t>oesophageal</w:t>
      </w:r>
      <w:proofErr w:type="spellEnd"/>
      <w:r w:rsidRPr="006216DE">
        <w:rPr>
          <w:rFonts w:ascii="Book Antiqua" w:hAnsi="Book Antiqua" w:cs="Book Antiqua"/>
          <w:lang w:eastAsia="zh-CN"/>
        </w:rPr>
        <w:t xml:space="preserve"> reflux symptoms in relation to anxiety, depression and coping in a population-based study. </w:t>
      </w:r>
      <w:r w:rsidRPr="006216DE">
        <w:rPr>
          <w:rFonts w:ascii="Book Antiqua" w:hAnsi="Book Antiqua" w:cs="Book Antiqua"/>
          <w:i/>
          <w:iCs/>
          <w:lang w:eastAsia="zh-CN"/>
        </w:rPr>
        <w:t xml:space="preserve">Aliment </w:t>
      </w:r>
      <w:proofErr w:type="spellStart"/>
      <w:r w:rsidRPr="006216DE">
        <w:rPr>
          <w:rFonts w:ascii="Book Antiqua" w:hAnsi="Book Antiqua" w:cs="Book Antiqua"/>
          <w:i/>
          <w:iCs/>
          <w:lang w:eastAsia="zh-CN"/>
        </w:rPr>
        <w:t>Pharmacol</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Ther</w:t>
      </w:r>
      <w:proofErr w:type="spellEnd"/>
      <w:r w:rsidRPr="006216DE">
        <w:rPr>
          <w:rFonts w:ascii="Book Antiqua" w:hAnsi="Book Antiqua" w:cs="Book Antiqua"/>
          <w:lang w:eastAsia="zh-CN"/>
        </w:rPr>
        <w:t xml:space="preserve"> 2007; </w:t>
      </w:r>
      <w:r w:rsidRPr="006216DE">
        <w:rPr>
          <w:rFonts w:ascii="Book Antiqua" w:hAnsi="Book Antiqua" w:cs="Book Antiqua"/>
          <w:b/>
          <w:bCs/>
          <w:lang w:eastAsia="zh-CN"/>
        </w:rPr>
        <w:t>26</w:t>
      </w:r>
      <w:r w:rsidRPr="006216DE">
        <w:rPr>
          <w:rFonts w:ascii="Book Antiqua" w:hAnsi="Book Antiqua" w:cs="Book Antiqua"/>
          <w:lang w:eastAsia="zh-CN"/>
        </w:rPr>
        <w:t>: 683-691 [PMID: 17697202 DOI: 10.1111/j.1365-2036.2007.03411.x]</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38</w:t>
      </w:r>
      <w:r w:rsidRPr="006216DE">
        <w:rPr>
          <w:rFonts w:ascii="Book Antiqua" w:hAnsi="Book Antiqua" w:cs="Book Antiqua"/>
          <w:lang w:eastAsia="zh-CN"/>
        </w:rPr>
        <w:t xml:space="preserve"> </w:t>
      </w:r>
      <w:r w:rsidRPr="006216DE">
        <w:rPr>
          <w:rFonts w:ascii="Book Antiqua" w:hAnsi="Book Antiqua" w:cs="Book Antiqua"/>
          <w:b/>
          <w:bCs/>
          <w:lang w:eastAsia="zh-CN"/>
        </w:rPr>
        <w:t>Bandura A</w:t>
      </w:r>
      <w:r w:rsidRPr="006216DE">
        <w:rPr>
          <w:rFonts w:ascii="Book Antiqua" w:hAnsi="Book Antiqua" w:cs="Book Antiqua"/>
          <w:lang w:eastAsia="zh-CN"/>
        </w:rPr>
        <w:t xml:space="preserve">, Self-Efficacy: The Exercise of Control ISBN-10: 0716726262 New York, NY Freeman &amp; Company, 1977, </w:t>
      </w:r>
      <w:proofErr w:type="spellStart"/>
      <w:r w:rsidRPr="006216DE">
        <w:rPr>
          <w:rFonts w:ascii="Book Antiqua" w:hAnsi="Book Antiqua" w:cs="Book Antiqua"/>
          <w:lang w:eastAsia="zh-CN"/>
        </w:rPr>
        <w:t>pp</w:t>
      </w:r>
      <w:proofErr w:type="spellEnd"/>
      <w:r w:rsidRPr="006216DE">
        <w:rPr>
          <w:rFonts w:ascii="Book Antiqua" w:hAnsi="Book Antiqua" w:cs="Book Antiqua"/>
          <w:lang w:eastAsia="zh-CN"/>
        </w:rPr>
        <w:t xml:space="preserve"> 1-604.</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39 </w:t>
      </w:r>
      <w:proofErr w:type="spellStart"/>
      <w:r w:rsidRPr="006216DE">
        <w:rPr>
          <w:rFonts w:ascii="Book Antiqua" w:hAnsi="Book Antiqua" w:cs="Book Antiqua"/>
          <w:b/>
          <w:bCs/>
          <w:lang w:eastAsia="zh-CN"/>
        </w:rPr>
        <w:t>Mystakidou</w:t>
      </w:r>
      <w:proofErr w:type="spellEnd"/>
      <w:r w:rsidRPr="006216DE">
        <w:rPr>
          <w:rFonts w:ascii="Book Antiqua" w:hAnsi="Book Antiqua" w:cs="Book Antiqua"/>
          <w:b/>
          <w:bCs/>
          <w:lang w:eastAsia="zh-CN"/>
        </w:rPr>
        <w:t xml:space="preserve"> K</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Parpa</w:t>
      </w:r>
      <w:proofErr w:type="spellEnd"/>
      <w:r w:rsidRPr="006216DE">
        <w:rPr>
          <w:rFonts w:ascii="Book Antiqua" w:hAnsi="Book Antiqua" w:cs="Book Antiqua"/>
          <w:lang w:eastAsia="zh-CN"/>
        </w:rPr>
        <w:t xml:space="preserve"> E, </w:t>
      </w:r>
      <w:proofErr w:type="spellStart"/>
      <w:r w:rsidRPr="006216DE">
        <w:rPr>
          <w:rFonts w:ascii="Book Antiqua" w:hAnsi="Book Antiqua" w:cs="Book Antiqua"/>
          <w:lang w:eastAsia="zh-CN"/>
        </w:rPr>
        <w:t>Tsilika</w:t>
      </w:r>
      <w:proofErr w:type="spellEnd"/>
      <w:r w:rsidRPr="006216DE">
        <w:rPr>
          <w:rFonts w:ascii="Book Antiqua" w:hAnsi="Book Antiqua" w:cs="Book Antiqua"/>
          <w:lang w:eastAsia="zh-CN"/>
        </w:rPr>
        <w:t xml:space="preserve"> E, </w:t>
      </w:r>
      <w:proofErr w:type="spellStart"/>
      <w:r w:rsidRPr="006216DE">
        <w:rPr>
          <w:rFonts w:ascii="Book Antiqua" w:hAnsi="Book Antiqua" w:cs="Book Antiqua"/>
          <w:lang w:eastAsia="zh-CN"/>
        </w:rPr>
        <w:t>Gogou</w:t>
      </w:r>
      <w:proofErr w:type="spellEnd"/>
      <w:r w:rsidRPr="006216DE">
        <w:rPr>
          <w:rFonts w:ascii="Book Antiqua" w:hAnsi="Book Antiqua" w:cs="Book Antiqua"/>
          <w:lang w:eastAsia="zh-CN"/>
        </w:rPr>
        <w:t xml:space="preserve"> P, </w:t>
      </w:r>
      <w:proofErr w:type="spellStart"/>
      <w:r w:rsidRPr="006216DE">
        <w:rPr>
          <w:rFonts w:ascii="Book Antiqua" w:hAnsi="Book Antiqua" w:cs="Book Antiqua"/>
          <w:lang w:eastAsia="zh-CN"/>
        </w:rPr>
        <w:t>Panagiotou</w:t>
      </w:r>
      <w:proofErr w:type="spellEnd"/>
      <w:r w:rsidRPr="006216DE">
        <w:rPr>
          <w:rFonts w:ascii="Book Antiqua" w:hAnsi="Book Antiqua" w:cs="Book Antiqua"/>
          <w:lang w:eastAsia="zh-CN"/>
        </w:rPr>
        <w:t xml:space="preserve"> I, </w:t>
      </w:r>
      <w:proofErr w:type="spellStart"/>
      <w:r w:rsidRPr="006216DE">
        <w:rPr>
          <w:rFonts w:ascii="Book Antiqua" w:hAnsi="Book Antiqua" w:cs="Book Antiqua"/>
          <w:lang w:eastAsia="zh-CN"/>
        </w:rPr>
        <w:t>Galanos</w:t>
      </w:r>
      <w:proofErr w:type="spellEnd"/>
      <w:r w:rsidRPr="006216DE">
        <w:rPr>
          <w:rFonts w:ascii="Book Antiqua" w:hAnsi="Book Antiqua" w:cs="Book Antiqua"/>
          <w:lang w:eastAsia="zh-CN"/>
        </w:rPr>
        <w:t xml:space="preserve"> A, </w:t>
      </w:r>
      <w:proofErr w:type="spellStart"/>
      <w:r w:rsidRPr="006216DE">
        <w:rPr>
          <w:rFonts w:ascii="Book Antiqua" w:hAnsi="Book Antiqua" w:cs="Book Antiqua"/>
          <w:lang w:eastAsia="zh-CN"/>
        </w:rPr>
        <w:t>Kouvaris</w:t>
      </w:r>
      <w:proofErr w:type="spellEnd"/>
      <w:r w:rsidRPr="006216DE">
        <w:rPr>
          <w:rFonts w:ascii="Book Antiqua" w:hAnsi="Book Antiqua" w:cs="Book Antiqua"/>
          <w:lang w:eastAsia="zh-CN"/>
        </w:rPr>
        <w:t xml:space="preserve"> I, </w:t>
      </w:r>
      <w:proofErr w:type="spellStart"/>
      <w:r w:rsidRPr="006216DE">
        <w:rPr>
          <w:rFonts w:ascii="Book Antiqua" w:hAnsi="Book Antiqua" w:cs="Book Antiqua"/>
          <w:lang w:eastAsia="zh-CN"/>
        </w:rPr>
        <w:t>Gouliamos</w:t>
      </w:r>
      <w:proofErr w:type="spellEnd"/>
      <w:r w:rsidRPr="006216DE">
        <w:rPr>
          <w:rFonts w:ascii="Book Antiqua" w:hAnsi="Book Antiqua" w:cs="Book Antiqua"/>
          <w:lang w:eastAsia="zh-CN"/>
        </w:rPr>
        <w:t xml:space="preserve"> A. Self-efficacy, depression, and physical distress in males and females with cancer. </w:t>
      </w:r>
      <w:r w:rsidRPr="006216DE">
        <w:rPr>
          <w:rFonts w:ascii="Book Antiqua" w:hAnsi="Book Antiqua" w:cs="Book Antiqua"/>
          <w:i/>
          <w:iCs/>
          <w:lang w:eastAsia="zh-CN"/>
        </w:rPr>
        <w:t xml:space="preserve">Am J </w:t>
      </w:r>
      <w:proofErr w:type="spellStart"/>
      <w:r w:rsidRPr="006216DE">
        <w:rPr>
          <w:rFonts w:ascii="Book Antiqua" w:hAnsi="Book Antiqua" w:cs="Book Antiqua"/>
          <w:i/>
          <w:iCs/>
          <w:lang w:eastAsia="zh-CN"/>
        </w:rPr>
        <w:t>Hosp</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Palliat</w:t>
      </w:r>
      <w:proofErr w:type="spellEnd"/>
      <w:r w:rsidRPr="006216DE">
        <w:rPr>
          <w:rFonts w:ascii="Book Antiqua" w:hAnsi="Book Antiqua" w:cs="Book Antiqua"/>
          <w:i/>
          <w:iCs/>
          <w:lang w:eastAsia="zh-CN"/>
        </w:rPr>
        <w:t xml:space="preserve"> Care</w:t>
      </w:r>
      <w:r w:rsidRPr="006216DE">
        <w:rPr>
          <w:rFonts w:ascii="Book Antiqua" w:hAnsi="Book Antiqua" w:cs="Book Antiqua"/>
          <w:lang w:eastAsia="zh-CN"/>
        </w:rPr>
        <w:t xml:space="preserve"> 2010; </w:t>
      </w:r>
      <w:r w:rsidRPr="006216DE">
        <w:rPr>
          <w:rFonts w:ascii="Book Antiqua" w:hAnsi="Book Antiqua" w:cs="Book Antiqua"/>
          <w:b/>
          <w:bCs/>
          <w:lang w:eastAsia="zh-CN"/>
        </w:rPr>
        <w:t>27</w:t>
      </w:r>
      <w:r w:rsidRPr="006216DE">
        <w:rPr>
          <w:rFonts w:ascii="Book Antiqua" w:hAnsi="Book Antiqua" w:cs="Book Antiqua"/>
          <w:lang w:eastAsia="zh-CN"/>
        </w:rPr>
        <w:t>: 518-525 [PMID: 20834031 DOI: 10.1177/1049909110376808]</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sidRPr="006216DE">
        <w:rPr>
          <w:rFonts w:ascii="Book Antiqua" w:hAnsi="Book Antiqua" w:cs="Book Antiqua"/>
          <w:lang w:eastAsia="zh-CN"/>
        </w:rPr>
        <w:t xml:space="preserve">40 </w:t>
      </w:r>
      <w:r w:rsidRPr="006216DE">
        <w:rPr>
          <w:rFonts w:ascii="Book Antiqua" w:hAnsi="Book Antiqua" w:cs="Book Antiqua"/>
          <w:b/>
          <w:bCs/>
          <w:lang w:eastAsia="zh-CN"/>
        </w:rPr>
        <w:t>Hirai K</w:t>
      </w:r>
      <w:r w:rsidRPr="006216DE">
        <w:rPr>
          <w:rFonts w:ascii="Book Antiqua" w:hAnsi="Book Antiqua" w:cs="Book Antiqua"/>
          <w:lang w:eastAsia="zh-CN"/>
        </w:rPr>
        <w:t xml:space="preserve">, Suzuki Y, </w:t>
      </w:r>
      <w:proofErr w:type="spellStart"/>
      <w:r w:rsidRPr="006216DE">
        <w:rPr>
          <w:rFonts w:ascii="Book Antiqua" w:hAnsi="Book Antiqua" w:cs="Book Antiqua"/>
          <w:lang w:eastAsia="zh-CN"/>
        </w:rPr>
        <w:t>Tsuneto</w:t>
      </w:r>
      <w:proofErr w:type="spellEnd"/>
      <w:r w:rsidRPr="006216DE">
        <w:rPr>
          <w:rFonts w:ascii="Book Antiqua" w:hAnsi="Book Antiqua" w:cs="Book Antiqua"/>
          <w:lang w:eastAsia="zh-CN"/>
        </w:rPr>
        <w:t xml:space="preserve"> S, </w:t>
      </w:r>
      <w:proofErr w:type="spellStart"/>
      <w:r w:rsidRPr="006216DE">
        <w:rPr>
          <w:rFonts w:ascii="Book Antiqua" w:hAnsi="Book Antiqua" w:cs="Book Antiqua"/>
          <w:lang w:eastAsia="zh-CN"/>
        </w:rPr>
        <w:t>Ikenaga</w:t>
      </w:r>
      <w:proofErr w:type="spellEnd"/>
      <w:r w:rsidRPr="006216DE">
        <w:rPr>
          <w:rFonts w:ascii="Book Antiqua" w:hAnsi="Book Antiqua" w:cs="Book Antiqua"/>
          <w:lang w:eastAsia="zh-CN"/>
        </w:rPr>
        <w:t xml:space="preserve"> M, </w:t>
      </w:r>
      <w:proofErr w:type="spellStart"/>
      <w:r w:rsidRPr="006216DE">
        <w:rPr>
          <w:rFonts w:ascii="Book Antiqua" w:hAnsi="Book Antiqua" w:cs="Book Antiqua"/>
          <w:lang w:eastAsia="zh-CN"/>
        </w:rPr>
        <w:t>Hosaka</w:t>
      </w:r>
      <w:proofErr w:type="spellEnd"/>
      <w:r w:rsidRPr="006216DE">
        <w:rPr>
          <w:rFonts w:ascii="Book Antiqua" w:hAnsi="Book Antiqua" w:cs="Book Antiqua"/>
          <w:lang w:eastAsia="zh-CN"/>
        </w:rPr>
        <w:t xml:space="preserve"> T, </w:t>
      </w:r>
      <w:proofErr w:type="spellStart"/>
      <w:r w:rsidRPr="006216DE">
        <w:rPr>
          <w:rFonts w:ascii="Book Antiqua" w:hAnsi="Book Antiqua" w:cs="Book Antiqua"/>
          <w:lang w:eastAsia="zh-CN"/>
        </w:rPr>
        <w:t>Kashiwagi</w:t>
      </w:r>
      <w:proofErr w:type="spellEnd"/>
      <w:r w:rsidRPr="006216DE">
        <w:rPr>
          <w:rFonts w:ascii="Book Antiqua" w:hAnsi="Book Antiqua" w:cs="Book Antiqua"/>
          <w:lang w:eastAsia="zh-CN"/>
        </w:rPr>
        <w:t xml:space="preserve"> T. A structural model of the relationships among self-efficacy, psychological adjustment, and physical condition in Japanese advanced cancer patients. </w:t>
      </w:r>
      <w:proofErr w:type="spellStart"/>
      <w:r w:rsidRPr="006216DE">
        <w:rPr>
          <w:rFonts w:ascii="Book Antiqua" w:hAnsi="Book Antiqua" w:cs="Book Antiqua"/>
          <w:i/>
          <w:iCs/>
          <w:lang w:eastAsia="zh-CN"/>
        </w:rPr>
        <w:t>Psychooncology</w:t>
      </w:r>
      <w:proofErr w:type="spellEnd"/>
      <w:r w:rsidRPr="006216DE">
        <w:rPr>
          <w:rFonts w:ascii="Book Antiqua" w:hAnsi="Book Antiqua" w:cs="Book Antiqua"/>
          <w:lang w:eastAsia="zh-CN"/>
        </w:rPr>
        <w:t xml:space="preserve"> </w:t>
      </w:r>
      <w:r>
        <w:rPr>
          <w:rFonts w:ascii="Book Antiqua" w:hAnsi="Book Antiqua" w:cs="Book Antiqua"/>
          <w:lang w:eastAsia="zh-CN"/>
        </w:rPr>
        <w:t>2002</w:t>
      </w:r>
      <w:r w:rsidRPr="006216DE">
        <w:rPr>
          <w:rFonts w:ascii="Book Antiqua" w:hAnsi="Book Antiqua" w:cs="Book Antiqua"/>
          <w:lang w:eastAsia="zh-CN"/>
        </w:rPr>
        <w:t xml:space="preserve">; </w:t>
      </w:r>
      <w:r w:rsidRPr="006216DE">
        <w:rPr>
          <w:rFonts w:ascii="Book Antiqua" w:hAnsi="Book Antiqua" w:cs="Book Antiqua"/>
          <w:b/>
          <w:bCs/>
          <w:lang w:eastAsia="zh-CN"/>
        </w:rPr>
        <w:t>11</w:t>
      </w:r>
      <w:r w:rsidRPr="006216DE">
        <w:rPr>
          <w:rFonts w:ascii="Book Antiqua" w:hAnsi="Book Antiqua" w:cs="Book Antiqua"/>
          <w:lang w:eastAsia="zh-CN"/>
        </w:rPr>
        <w:t>: 221-229 [PMID: 12112482 DOI: 10.1002/pon.561]</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41</w:t>
      </w:r>
      <w:r w:rsidRPr="006216DE">
        <w:rPr>
          <w:rFonts w:ascii="Book Antiqua" w:hAnsi="Book Antiqua" w:cs="Book Antiqua"/>
          <w:lang w:eastAsia="zh-CN"/>
        </w:rPr>
        <w:t xml:space="preserve"> </w:t>
      </w:r>
      <w:proofErr w:type="spellStart"/>
      <w:r w:rsidRPr="006216DE">
        <w:rPr>
          <w:rFonts w:ascii="Book Antiqua" w:hAnsi="Book Antiqua" w:cs="Book Antiqua"/>
          <w:b/>
          <w:bCs/>
          <w:lang w:eastAsia="zh-CN"/>
        </w:rPr>
        <w:t>Cardenal</w:t>
      </w:r>
      <w:proofErr w:type="spellEnd"/>
      <w:r w:rsidRPr="006216DE">
        <w:rPr>
          <w:rFonts w:ascii="Book Antiqua" w:hAnsi="Book Antiqua" w:cs="Book Antiqua"/>
          <w:b/>
          <w:bCs/>
          <w:lang w:eastAsia="zh-CN"/>
        </w:rPr>
        <w:t xml:space="preserve"> V</w:t>
      </w:r>
      <w:r w:rsidRPr="006216DE">
        <w:rPr>
          <w:rFonts w:ascii="Book Antiqua" w:hAnsi="Book Antiqua" w:cs="Book Antiqua"/>
          <w:lang w:eastAsia="zh-CN"/>
        </w:rPr>
        <w:t>, Ortiz-</w:t>
      </w:r>
      <w:proofErr w:type="spellStart"/>
      <w:r w:rsidRPr="006216DE">
        <w:rPr>
          <w:rFonts w:ascii="Book Antiqua" w:hAnsi="Book Antiqua" w:cs="Book Antiqua"/>
          <w:lang w:eastAsia="zh-CN"/>
        </w:rPr>
        <w:t>Tallo</w:t>
      </w:r>
      <w:proofErr w:type="spellEnd"/>
      <w:r w:rsidRPr="006216DE">
        <w:rPr>
          <w:rFonts w:ascii="Book Antiqua" w:hAnsi="Book Antiqua" w:cs="Book Antiqua"/>
          <w:lang w:eastAsia="zh-CN"/>
        </w:rPr>
        <w:t xml:space="preserve"> M, Martín </w:t>
      </w:r>
      <w:proofErr w:type="spellStart"/>
      <w:r w:rsidRPr="006216DE">
        <w:rPr>
          <w:rFonts w:ascii="Book Antiqua" w:hAnsi="Book Antiqua" w:cs="Book Antiqua"/>
          <w:lang w:eastAsia="zh-CN"/>
        </w:rPr>
        <w:t>Frías</w:t>
      </w:r>
      <w:proofErr w:type="spellEnd"/>
      <w:r w:rsidRPr="006216DE">
        <w:rPr>
          <w:rFonts w:ascii="Book Antiqua" w:hAnsi="Book Antiqua" w:cs="Book Antiqua"/>
          <w:lang w:eastAsia="zh-CN"/>
        </w:rPr>
        <w:t xml:space="preserve"> I, </w:t>
      </w:r>
      <w:proofErr w:type="spellStart"/>
      <w:r w:rsidRPr="006216DE">
        <w:rPr>
          <w:rFonts w:ascii="Book Antiqua" w:hAnsi="Book Antiqua" w:cs="Book Antiqua"/>
          <w:lang w:eastAsia="zh-CN"/>
        </w:rPr>
        <w:t>Martínez</w:t>
      </w:r>
      <w:proofErr w:type="spellEnd"/>
      <w:r w:rsidRPr="006216DE">
        <w:rPr>
          <w:rFonts w:ascii="Book Antiqua" w:hAnsi="Book Antiqua" w:cs="Book Antiqua"/>
          <w:lang w:eastAsia="zh-CN"/>
        </w:rPr>
        <w:t xml:space="preserve"> Lozano J. Life stressors, emotional avoidance and breast cancer. </w:t>
      </w:r>
      <w:r w:rsidRPr="006216DE">
        <w:rPr>
          <w:rFonts w:ascii="Book Antiqua" w:hAnsi="Book Antiqua" w:cs="Book Antiqua"/>
          <w:i/>
          <w:iCs/>
          <w:lang w:eastAsia="zh-CN"/>
        </w:rPr>
        <w:t xml:space="preserve">Span J </w:t>
      </w:r>
      <w:proofErr w:type="spellStart"/>
      <w:r w:rsidRPr="006216DE">
        <w:rPr>
          <w:rFonts w:ascii="Book Antiqua" w:hAnsi="Book Antiqua" w:cs="Book Antiqua"/>
          <w:i/>
          <w:iCs/>
          <w:lang w:eastAsia="zh-CN"/>
        </w:rPr>
        <w:t>Psychol</w:t>
      </w:r>
      <w:proofErr w:type="spellEnd"/>
      <w:r w:rsidRPr="006216DE">
        <w:rPr>
          <w:rFonts w:ascii="Book Antiqua" w:hAnsi="Book Antiqua" w:cs="Book Antiqua"/>
          <w:lang w:eastAsia="zh-CN"/>
        </w:rPr>
        <w:t xml:space="preserve"> 2008; </w:t>
      </w:r>
      <w:r w:rsidRPr="006216DE">
        <w:rPr>
          <w:rFonts w:ascii="Book Antiqua" w:hAnsi="Book Antiqua" w:cs="Book Antiqua"/>
          <w:b/>
          <w:bCs/>
          <w:lang w:eastAsia="zh-CN"/>
        </w:rPr>
        <w:t>11</w:t>
      </w:r>
      <w:r w:rsidRPr="006216DE">
        <w:rPr>
          <w:rFonts w:ascii="Book Antiqua" w:hAnsi="Book Antiqua" w:cs="Book Antiqua"/>
          <w:lang w:eastAsia="zh-CN"/>
        </w:rPr>
        <w:t>: 522-530 [PMID: 18988437]</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Pr>
          <w:rFonts w:ascii="Book Antiqua" w:hAnsi="Book Antiqua" w:cs="Book Antiqua"/>
          <w:lang w:eastAsia="zh-CN"/>
        </w:rPr>
        <w:lastRenderedPageBreak/>
        <w:t>42</w:t>
      </w:r>
      <w:r w:rsidRPr="006216DE">
        <w:rPr>
          <w:rFonts w:ascii="Book Antiqua" w:hAnsi="Book Antiqua" w:cs="Book Antiqua"/>
          <w:lang w:eastAsia="zh-CN"/>
        </w:rPr>
        <w:t xml:space="preserve"> </w:t>
      </w:r>
      <w:r w:rsidRPr="006216DE">
        <w:rPr>
          <w:rFonts w:ascii="Book Antiqua" w:hAnsi="Book Antiqua" w:cs="Book Antiqua"/>
          <w:b/>
          <w:bCs/>
          <w:lang w:eastAsia="zh-CN"/>
        </w:rPr>
        <w:t>Myers LB</w:t>
      </w:r>
      <w:r w:rsidRPr="006216DE">
        <w:rPr>
          <w:rFonts w:ascii="Book Antiqua" w:hAnsi="Book Antiqua" w:cs="Book Antiqua"/>
          <w:lang w:eastAsia="zh-CN"/>
        </w:rPr>
        <w:t>.</w:t>
      </w:r>
      <w:proofErr w:type="gramEnd"/>
      <w:r w:rsidRPr="006216DE">
        <w:rPr>
          <w:rFonts w:ascii="Book Antiqua" w:hAnsi="Book Antiqua" w:cs="Book Antiqua"/>
          <w:lang w:eastAsia="zh-CN"/>
        </w:rPr>
        <w:t xml:space="preserve"> The importance of the repressive coping style: findings from 30 years of research. </w:t>
      </w:r>
      <w:r w:rsidRPr="006216DE">
        <w:rPr>
          <w:rFonts w:ascii="Book Antiqua" w:hAnsi="Book Antiqua" w:cs="Book Antiqua"/>
          <w:i/>
          <w:iCs/>
          <w:lang w:eastAsia="zh-CN"/>
        </w:rPr>
        <w:t>Anxiety Stress Coping</w:t>
      </w:r>
      <w:r w:rsidRPr="006216DE">
        <w:rPr>
          <w:rFonts w:ascii="Book Antiqua" w:hAnsi="Book Antiqua" w:cs="Book Antiqua"/>
          <w:lang w:eastAsia="zh-CN"/>
        </w:rPr>
        <w:t xml:space="preserve"> 2010; </w:t>
      </w:r>
      <w:r w:rsidRPr="006216DE">
        <w:rPr>
          <w:rFonts w:ascii="Book Antiqua" w:hAnsi="Book Antiqua" w:cs="Book Antiqua"/>
          <w:b/>
          <w:bCs/>
          <w:lang w:eastAsia="zh-CN"/>
        </w:rPr>
        <w:t>23</w:t>
      </w:r>
      <w:r w:rsidRPr="006216DE">
        <w:rPr>
          <w:rFonts w:ascii="Book Antiqua" w:hAnsi="Book Antiqua" w:cs="Book Antiqua"/>
          <w:lang w:eastAsia="zh-CN"/>
        </w:rPr>
        <w:t>: 3-17 [PMID: 19859847 DOI: 10.1080/10615800903366945]</w:t>
      </w:r>
    </w:p>
    <w:p w:rsidR="000401BF" w:rsidRPr="006216DE" w:rsidRDefault="000401BF" w:rsidP="00C51B95">
      <w:pPr>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43</w:t>
      </w:r>
      <w:r w:rsidRPr="006216DE">
        <w:rPr>
          <w:rFonts w:ascii="Book Antiqua" w:hAnsi="Book Antiqua" w:cs="Book Antiqua"/>
          <w:lang w:eastAsia="zh-CN"/>
        </w:rPr>
        <w:t xml:space="preserve"> </w:t>
      </w:r>
      <w:proofErr w:type="spellStart"/>
      <w:r w:rsidRPr="006216DE">
        <w:rPr>
          <w:rFonts w:ascii="Book Antiqua" w:hAnsi="Book Antiqua" w:cs="Book Antiqua"/>
          <w:b/>
          <w:bCs/>
          <w:lang w:eastAsia="zh-CN"/>
        </w:rPr>
        <w:t>Lagergren</w:t>
      </w:r>
      <w:proofErr w:type="spellEnd"/>
      <w:r w:rsidRPr="006216DE">
        <w:rPr>
          <w:rFonts w:ascii="Book Antiqua" w:hAnsi="Book Antiqua" w:cs="Book Antiqua"/>
          <w:b/>
          <w:bCs/>
          <w:lang w:eastAsia="zh-CN"/>
        </w:rPr>
        <w:t xml:space="preserve"> J</w:t>
      </w:r>
      <w:r w:rsidRPr="006216DE">
        <w:rPr>
          <w:rFonts w:ascii="Book Antiqua" w:hAnsi="Book Antiqua" w:cs="Book Antiqua"/>
          <w:lang w:eastAsia="zh-CN"/>
        </w:rPr>
        <w:t xml:space="preserve">. Adenocarcinoma of </w:t>
      </w:r>
      <w:proofErr w:type="spellStart"/>
      <w:r w:rsidRPr="006216DE">
        <w:rPr>
          <w:rFonts w:ascii="Book Antiqua" w:hAnsi="Book Antiqua" w:cs="Book Antiqua"/>
          <w:lang w:eastAsia="zh-CN"/>
        </w:rPr>
        <w:t>oesophagus</w:t>
      </w:r>
      <w:proofErr w:type="spellEnd"/>
      <w:r w:rsidRPr="006216DE">
        <w:rPr>
          <w:rFonts w:ascii="Book Antiqua" w:hAnsi="Book Antiqua" w:cs="Book Antiqua"/>
          <w:lang w:eastAsia="zh-CN"/>
        </w:rPr>
        <w:t xml:space="preserve">: what exactly is the size of the problem and who is at risk? </w:t>
      </w:r>
      <w:r w:rsidRPr="006216DE">
        <w:rPr>
          <w:rFonts w:ascii="Book Antiqua" w:hAnsi="Book Antiqua" w:cs="Book Antiqua"/>
          <w:i/>
          <w:iCs/>
          <w:lang w:eastAsia="zh-CN"/>
        </w:rPr>
        <w:t>Gut</w:t>
      </w:r>
      <w:r w:rsidRPr="006216DE">
        <w:rPr>
          <w:rFonts w:ascii="Book Antiqua" w:hAnsi="Book Antiqua" w:cs="Book Antiqua"/>
          <w:lang w:eastAsia="zh-CN"/>
        </w:rPr>
        <w:t xml:space="preserve"> 2005; </w:t>
      </w:r>
      <w:r w:rsidRPr="006216DE">
        <w:rPr>
          <w:rFonts w:ascii="Book Antiqua" w:hAnsi="Book Antiqua" w:cs="Book Antiqua"/>
          <w:b/>
          <w:bCs/>
          <w:lang w:eastAsia="zh-CN"/>
        </w:rPr>
        <w:t xml:space="preserve">54 </w:t>
      </w:r>
      <w:proofErr w:type="spellStart"/>
      <w:r w:rsidRPr="006216DE">
        <w:rPr>
          <w:rFonts w:ascii="Book Antiqua" w:hAnsi="Book Antiqua" w:cs="Book Antiqua"/>
          <w:b/>
          <w:bCs/>
          <w:lang w:eastAsia="zh-CN"/>
        </w:rPr>
        <w:t>Suppl</w:t>
      </w:r>
      <w:proofErr w:type="spellEnd"/>
      <w:r w:rsidRPr="006216DE">
        <w:rPr>
          <w:rFonts w:ascii="Book Antiqua" w:hAnsi="Book Antiqua" w:cs="Book Antiqua"/>
          <w:b/>
          <w:bCs/>
          <w:lang w:eastAsia="zh-CN"/>
        </w:rPr>
        <w:t xml:space="preserve"> 1</w:t>
      </w:r>
      <w:r w:rsidRPr="006216DE">
        <w:rPr>
          <w:rFonts w:ascii="Book Antiqua" w:hAnsi="Book Antiqua" w:cs="Book Antiqua"/>
          <w:lang w:eastAsia="zh-CN"/>
        </w:rPr>
        <w:t>: i1-i5 [PMID: 15711002 DOI: 10.1136/gut.2004.041517]</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Pr>
          <w:rFonts w:ascii="Book Antiqua" w:hAnsi="Book Antiqua" w:cs="Book Antiqua"/>
          <w:lang w:eastAsia="zh-CN"/>
        </w:rPr>
        <w:t>44</w:t>
      </w:r>
      <w:r w:rsidRPr="006216DE">
        <w:rPr>
          <w:rFonts w:ascii="Book Antiqua" w:hAnsi="Book Antiqua" w:cs="Book Antiqua"/>
          <w:lang w:eastAsia="zh-CN"/>
        </w:rPr>
        <w:t xml:space="preserve"> </w:t>
      </w:r>
      <w:proofErr w:type="spellStart"/>
      <w:r w:rsidRPr="006216DE">
        <w:rPr>
          <w:rFonts w:ascii="Book Antiqua" w:hAnsi="Book Antiqua" w:cs="Book Antiqua"/>
          <w:b/>
          <w:bCs/>
          <w:lang w:eastAsia="zh-CN"/>
        </w:rPr>
        <w:t>Chandanos</w:t>
      </w:r>
      <w:proofErr w:type="spellEnd"/>
      <w:r w:rsidRPr="006216DE">
        <w:rPr>
          <w:rFonts w:ascii="Book Antiqua" w:hAnsi="Book Antiqua" w:cs="Book Antiqua"/>
          <w:b/>
          <w:bCs/>
          <w:lang w:eastAsia="zh-CN"/>
        </w:rPr>
        <w:t xml:space="preserve"> E</w:t>
      </w:r>
      <w:r w:rsidRPr="006216DE">
        <w:rPr>
          <w:rFonts w:ascii="Book Antiqua" w:hAnsi="Book Antiqua" w:cs="Book Antiqua"/>
          <w:lang w:eastAsia="zh-CN"/>
        </w:rPr>
        <w:t xml:space="preserve">, </w:t>
      </w:r>
      <w:proofErr w:type="spellStart"/>
      <w:r w:rsidRPr="006216DE">
        <w:rPr>
          <w:rFonts w:ascii="Book Antiqua" w:hAnsi="Book Antiqua" w:cs="Book Antiqua"/>
          <w:lang w:eastAsia="zh-CN"/>
        </w:rPr>
        <w:t>Lagergren</w:t>
      </w:r>
      <w:proofErr w:type="spellEnd"/>
      <w:r w:rsidRPr="006216DE">
        <w:rPr>
          <w:rFonts w:ascii="Book Antiqua" w:hAnsi="Book Antiqua" w:cs="Book Antiqua"/>
          <w:lang w:eastAsia="zh-CN"/>
        </w:rPr>
        <w:t xml:space="preserve"> J.</w:t>
      </w:r>
      <w:proofErr w:type="gramEnd"/>
      <w:r w:rsidRPr="006216DE">
        <w:rPr>
          <w:rFonts w:ascii="Book Antiqua" w:hAnsi="Book Antiqua" w:cs="Book Antiqua"/>
          <w:lang w:eastAsia="zh-CN"/>
        </w:rPr>
        <w:t xml:space="preserve"> </w:t>
      </w:r>
      <w:proofErr w:type="gramStart"/>
      <w:r w:rsidRPr="006216DE">
        <w:rPr>
          <w:rFonts w:ascii="Book Antiqua" w:hAnsi="Book Antiqua" w:cs="Book Antiqua"/>
          <w:lang w:eastAsia="zh-CN"/>
        </w:rPr>
        <w:t xml:space="preserve">The mystery of male dominance in </w:t>
      </w:r>
      <w:proofErr w:type="spellStart"/>
      <w:r w:rsidRPr="006216DE">
        <w:rPr>
          <w:rFonts w:ascii="Book Antiqua" w:hAnsi="Book Antiqua" w:cs="Book Antiqua"/>
          <w:lang w:eastAsia="zh-CN"/>
        </w:rPr>
        <w:t>oesophageal</w:t>
      </w:r>
      <w:proofErr w:type="spellEnd"/>
      <w:r w:rsidRPr="006216DE">
        <w:rPr>
          <w:rFonts w:ascii="Book Antiqua" w:hAnsi="Book Antiqua" w:cs="Book Antiqua"/>
          <w:lang w:eastAsia="zh-CN"/>
        </w:rPr>
        <w:t xml:space="preserve"> cancer and the potential protective role of </w:t>
      </w:r>
      <w:proofErr w:type="spellStart"/>
      <w:r w:rsidRPr="006216DE">
        <w:rPr>
          <w:rFonts w:ascii="Book Antiqua" w:hAnsi="Book Antiqua" w:cs="Book Antiqua"/>
          <w:lang w:eastAsia="zh-CN"/>
        </w:rPr>
        <w:t>oestrogen</w:t>
      </w:r>
      <w:proofErr w:type="spellEnd"/>
      <w:r w:rsidRPr="006216DE">
        <w:rPr>
          <w:rFonts w:ascii="Book Antiqua" w:hAnsi="Book Antiqua" w:cs="Book Antiqua"/>
          <w:lang w:eastAsia="zh-CN"/>
        </w:rPr>
        <w:t>.</w:t>
      </w:r>
      <w:proofErr w:type="gramEnd"/>
      <w:r w:rsidRPr="006216DE">
        <w:rPr>
          <w:rFonts w:ascii="Book Antiqua" w:hAnsi="Book Antiqua" w:cs="Book Antiqua"/>
          <w:lang w:eastAsia="zh-CN"/>
        </w:rPr>
        <w:t xml:space="preserve"> </w:t>
      </w:r>
      <w:proofErr w:type="spellStart"/>
      <w:r w:rsidRPr="006216DE">
        <w:rPr>
          <w:rFonts w:ascii="Book Antiqua" w:hAnsi="Book Antiqua" w:cs="Book Antiqua"/>
          <w:i/>
          <w:iCs/>
          <w:lang w:eastAsia="zh-CN"/>
        </w:rPr>
        <w:t>Eur</w:t>
      </w:r>
      <w:proofErr w:type="spellEnd"/>
      <w:r w:rsidRPr="006216DE">
        <w:rPr>
          <w:rFonts w:ascii="Book Antiqua" w:hAnsi="Book Antiqua" w:cs="Book Antiqua"/>
          <w:i/>
          <w:iCs/>
          <w:lang w:eastAsia="zh-CN"/>
        </w:rPr>
        <w:t xml:space="preserve"> J Cancer</w:t>
      </w:r>
      <w:r w:rsidRPr="006216DE">
        <w:rPr>
          <w:rFonts w:ascii="Book Antiqua" w:hAnsi="Book Antiqua" w:cs="Book Antiqua"/>
          <w:lang w:eastAsia="zh-CN"/>
        </w:rPr>
        <w:t xml:space="preserve"> 2009; </w:t>
      </w:r>
      <w:r w:rsidRPr="006216DE">
        <w:rPr>
          <w:rFonts w:ascii="Book Antiqua" w:hAnsi="Book Antiqua" w:cs="Book Antiqua"/>
          <w:b/>
          <w:bCs/>
          <w:lang w:eastAsia="zh-CN"/>
        </w:rPr>
        <w:t>45</w:t>
      </w:r>
      <w:r w:rsidRPr="006216DE">
        <w:rPr>
          <w:rFonts w:ascii="Book Antiqua" w:hAnsi="Book Antiqua" w:cs="Book Antiqua"/>
          <w:lang w:eastAsia="zh-CN"/>
        </w:rPr>
        <w:t>: 3149-3155 [PMID: 19804965 DOI: 10.1016/j.ejca.2009.09.001]</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Pr>
          <w:rFonts w:ascii="Book Antiqua" w:hAnsi="Book Antiqua" w:cs="Book Antiqua"/>
          <w:lang w:eastAsia="zh-CN"/>
        </w:rPr>
        <w:t>45</w:t>
      </w:r>
      <w:r w:rsidRPr="006216DE">
        <w:rPr>
          <w:rFonts w:ascii="Book Antiqua" w:hAnsi="Book Antiqua" w:cs="Book Antiqua"/>
          <w:lang w:eastAsia="zh-CN"/>
        </w:rPr>
        <w:t xml:space="preserve"> </w:t>
      </w:r>
      <w:proofErr w:type="spellStart"/>
      <w:r w:rsidRPr="006216DE">
        <w:rPr>
          <w:rFonts w:ascii="Book Antiqua" w:hAnsi="Book Antiqua" w:cs="Book Antiqua"/>
          <w:b/>
          <w:bCs/>
          <w:lang w:eastAsia="zh-CN"/>
        </w:rPr>
        <w:t>Nordenstedt</w:t>
      </w:r>
      <w:proofErr w:type="spellEnd"/>
      <w:r w:rsidRPr="006216DE">
        <w:rPr>
          <w:rFonts w:ascii="Book Antiqua" w:hAnsi="Book Antiqua" w:cs="Book Antiqua"/>
          <w:b/>
          <w:bCs/>
          <w:lang w:eastAsia="zh-CN"/>
        </w:rPr>
        <w:t xml:space="preserve"> H</w:t>
      </w:r>
      <w:r w:rsidRPr="006216DE">
        <w:rPr>
          <w:rFonts w:ascii="Book Antiqua" w:hAnsi="Book Antiqua" w:cs="Book Antiqua"/>
          <w:lang w:eastAsia="zh-CN"/>
        </w:rPr>
        <w:t>, El-</w:t>
      </w:r>
      <w:proofErr w:type="spellStart"/>
      <w:r w:rsidRPr="006216DE">
        <w:rPr>
          <w:rFonts w:ascii="Book Antiqua" w:hAnsi="Book Antiqua" w:cs="Book Antiqua"/>
          <w:lang w:eastAsia="zh-CN"/>
        </w:rPr>
        <w:t>Serag</w:t>
      </w:r>
      <w:proofErr w:type="spellEnd"/>
      <w:r w:rsidRPr="006216DE">
        <w:rPr>
          <w:rFonts w:ascii="Book Antiqua" w:hAnsi="Book Antiqua" w:cs="Book Antiqua"/>
          <w:lang w:eastAsia="zh-CN"/>
        </w:rPr>
        <w:t xml:space="preserve"> H.</w:t>
      </w:r>
      <w:proofErr w:type="gramEnd"/>
      <w:r w:rsidRPr="006216DE">
        <w:rPr>
          <w:rFonts w:ascii="Book Antiqua" w:hAnsi="Book Antiqua" w:cs="Book Antiqua"/>
          <w:lang w:eastAsia="zh-CN"/>
        </w:rPr>
        <w:t xml:space="preserve"> </w:t>
      </w:r>
      <w:proofErr w:type="gramStart"/>
      <w:r w:rsidRPr="006216DE">
        <w:rPr>
          <w:rFonts w:ascii="Book Antiqua" w:hAnsi="Book Antiqua" w:cs="Book Antiqua"/>
          <w:lang w:eastAsia="zh-CN"/>
        </w:rPr>
        <w:t>The influence of age, sex, and race on the incidence of esophageal cancer in the United States (1992-2006).</w:t>
      </w:r>
      <w:proofErr w:type="gramEnd"/>
      <w:r w:rsidRPr="006216DE">
        <w:rPr>
          <w:rFonts w:ascii="Book Antiqua" w:hAnsi="Book Antiqua" w:cs="Book Antiqua"/>
          <w:lang w:eastAsia="zh-CN"/>
        </w:rPr>
        <w:t xml:space="preserve"> </w:t>
      </w:r>
      <w:proofErr w:type="spellStart"/>
      <w:r w:rsidRPr="006216DE">
        <w:rPr>
          <w:rFonts w:ascii="Book Antiqua" w:hAnsi="Book Antiqua" w:cs="Book Antiqua"/>
          <w:i/>
          <w:iCs/>
          <w:lang w:eastAsia="zh-CN"/>
        </w:rPr>
        <w:t>Scand</w:t>
      </w:r>
      <w:proofErr w:type="spellEnd"/>
      <w:r w:rsidRPr="006216DE">
        <w:rPr>
          <w:rFonts w:ascii="Book Antiqua" w:hAnsi="Book Antiqua" w:cs="Book Antiqua"/>
          <w:i/>
          <w:iCs/>
          <w:lang w:eastAsia="zh-CN"/>
        </w:rPr>
        <w:t xml:space="preserve"> J </w:t>
      </w:r>
      <w:proofErr w:type="spellStart"/>
      <w:r w:rsidRPr="006216DE">
        <w:rPr>
          <w:rFonts w:ascii="Book Antiqua" w:hAnsi="Book Antiqua" w:cs="Book Antiqua"/>
          <w:i/>
          <w:iCs/>
          <w:lang w:eastAsia="zh-CN"/>
        </w:rPr>
        <w:t>Gastroenterol</w:t>
      </w:r>
      <w:proofErr w:type="spellEnd"/>
      <w:r w:rsidRPr="006216DE">
        <w:rPr>
          <w:rFonts w:ascii="Book Antiqua" w:hAnsi="Book Antiqua" w:cs="Book Antiqua"/>
          <w:lang w:eastAsia="zh-CN"/>
        </w:rPr>
        <w:t xml:space="preserve"> 2011; </w:t>
      </w:r>
      <w:r w:rsidRPr="006216DE">
        <w:rPr>
          <w:rFonts w:ascii="Book Antiqua" w:hAnsi="Book Antiqua" w:cs="Book Antiqua"/>
          <w:b/>
          <w:bCs/>
          <w:lang w:eastAsia="zh-CN"/>
        </w:rPr>
        <w:t>46</w:t>
      </w:r>
      <w:r w:rsidRPr="006216DE">
        <w:rPr>
          <w:rFonts w:ascii="Book Antiqua" w:hAnsi="Book Antiqua" w:cs="Book Antiqua"/>
          <w:lang w:eastAsia="zh-CN"/>
        </w:rPr>
        <w:t>: 597-602 [PMID: 21271900 DOI: 10.3109/00365521.2011.551890]</w:t>
      </w:r>
    </w:p>
    <w:p w:rsidR="000401BF" w:rsidRPr="006216DE" w:rsidRDefault="000401BF" w:rsidP="00C51B95">
      <w:pPr>
        <w:adjustRightInd w:val="0"/>
        <w:snapToGrid w:val="0"/>
        <w:spacing w:after="0" w:line="360" w:lineRule="auto"/>
        <w:jc w:val="both"/>
        <w:rPr>
          <w:rFonts w:ascii="Book Antiqua" w:hAnsi="Book Antiqua" w:cs="Book Antiqua"/>
          <w:lang w:eastAsia="zh-CN"/>
        </w:rPr>
      </w:pPr>
      <w:proofErr w:type="gramStart"/>
      <w:r>
        <w:rPr>
          <w:rFonts w:ascii="Book Antiqua" w:hAnsi="Book Antiqua" w:cs="Book Antiqua"/>
          <w:lang w:eastAsia="zh-CN"/>
        </w:rPr>
        <w:t>46</w:t>
      </w:r>
      <w:r w:rsidRPr="006216DE">
        <w:rPr>
          <w:rFonts w:ascii="Book Antiqua" w:hAnsi="Book Antiqua" w:cs="Book Antiqua"/>
          <w:lang w:eastAsia="zh-CN"/>
        </w:rPr>
        <w:t xml:space="preserve"> </w:t>
      </w:r>
      <w:proofErr w:type="spellStart"/>
      <w:r w:rsidRPr="006216DE">
        <w:rPr>
          <w:rFonts w:ascii="Book Antiqua" w:hAnsi="Book Antiqua" w:cs="Book Antiqua"/>
          <w:b/>
          <w:bCs/>
          <w:lang w:eastAsia="zh-CN"/>
        </w:rPr>
        <w:t>Gleiberman</w:t>
      </w:r>
      <w:proofErr w:type="spellEnd"/>
      <w:r w:rsidRPr="006216DE">
        <w:rPr>
          <w:rFonts w:ascii="Book Antiqua" w:hAnsi="Book Antiqua" w:cs="Book Antiqua"/>
          <w:b/>
          <w:bCs/>
          <w:lang w:eastAsia="zh-CN"/>
        </w:rPr>
        <w:t xml:space="preserve"> L</w:t>
      </w:r>
      <w:r w:rsidRPr="006216DE">
        <w:rPr>
          <w:rFonts w:ascii="Book Antiqua" w:hAnsi="Book Antiqua" w:cs="Book Antiqua"/>
          <w:lang w:eastAsia="zh-CN"/>
        </w:rPr>
        <w:t>. Repressive/defensive coping, blood pressure, and cardiovascular rehabilitation.</w:t>
      </w:r>
      <w:proofErr w:type="gramEnd"/>
      <w:r w:rsidRPr="006216DE">
        <w:rPr>
          <w:rFonts w:ascii="Book Antiqua" w:hAnsi="Book Antiqua" w:cs="Book Antiqua"/>
          <w:lang w:eastAsia="zh-CN"/>
        </w:rPr>
        <w:t xml:space="preserve"> </w:t>
      </w:r>
      <w:proofErr w:type="spellStart"/>
      <w:r w:rsidRPr="006216DE">
        <w:rPr>
          <w:rFonts w:ascii="Book Antiqua" w:hAnsi="Book Antiqua" w:cs="Book Antiqua"/>
          <w:i/>
          <w:iCs/>
          <w:lang w:eastAsia="zh-CN"/>
        </w:rPr>
        <w:t>Curr</w:t>
      </w:r>
      <w:proofErr w:type="spellEnd"/>
      <w:r w:rsidRPr="006216DE">
        <w:rPr>
          <w:rFonts w:ascii="Book Antiqua" w:hAnsi="Book Antiqua" w:cs="Book Antiqua"/>
          <w:i/>
          <w:iCs/>
          <w:lang w:eastAsia="zh-CN"/>
        </w:rPr>
        <w:t xml:space="preserve"> </w:t>
      </w:r>
      <w:proofErr w:type="spellStart"/>
      <w:r w:rsidRPr="006216DE">
        <w:rPr>
          <w:rFonts w:ascii="Book Antiqua" w:hAnsi="Book Antiqua" w:cs="Book Antiqua"/>
          <w:i/>
          <w:iCs/>
          <w:lang w:eastAsia="zh-CN"/>
        </w:rPr>
        <w:t>Hypertens</w:t>
      </w:r>
      <w:proofErr w:type="spellEnd"/>
      <w:r w:rsidRPr="006216DE">
        <w:rPr>
          <w:rFonts w:ascii="Book Antiqua" w:hAnsi="Book Antiqua" w:cs="Book Antiqua"/>
          <w:i/>
          <w:iCs/>
          <w:lang w:eastAsia="zh-CN"/>
        </w:rPr>
        <w:t xml:space="preserve"> Rep</w:t>
      </w:r>
      <w:r w:rsidRPr="006216DE">
        <w:rPr>
          <w:rFonts w:ascii="Book Antiqua" w:hAnsi="Book Antiqua" w:cs="Book Antiqua"/>
          <w:lang w:eastAsia="zh-CN"/>
        </w:rPr>
        <w:t xml:space="preserve"> 2007; </w:t>
      </w:r>
      <w:r w:rsidRPr="006216DE">
        <w:rPr>
          <w:rFonts w:ascii="Book Antiqua" w:hAnsi="Book Antiqua" w:cs="Book Antiqua"/>
          <w:b/>
          <w:bCs/>
          <w:lang w:eastAsia="zh-CN"/>
        </w:rPr>
        <w:t>9</w:t>
      </w:r>
      <w:r w:rsidRPr="006216DE">
        <w:rPr>
          <w:rFonts w:ascii="Book Antiqua" w:hAnsi="Book Antiqua" w:cs="Book Antiqua"/>
          <w:lang w:eastAsia="zh-CN"/>
        </w:rPr>
        <w:t>: 7-12 [PMID: 17362665 DOI: 10.1007/s11906-007-0003-9]</w:t>
      </w:r>
    </w:p>
    <w:p w:rsidR="000401BF" w:rsidRPr="00D022E6" w:rsidRDefault="000401BF" w:rsidP="00C51B95">
      <w:pPr>
        <w:adjustRightInd w:val="0"/>
        <w:snapToGrid w:val="0"/>
        <w:spacing w:after="0" w:line="360" w:lineRule="auto"/>
        <w:jc w:val="right"/>
        <w:rPr>
          <w:rFonts w:ascii="Book Antiqua" w:hAnsi="Book Antiqua" w:cs="Book Antiqua"/>
          <w:b/>
          <w:bCs/>
          <w:shd w:val="clear" w:color="auto" w:fill="FFFFFF"/>
        </w:rPr>
      </w:pPr>
      <w:r w:rsidRPr="003F5D90">
        <w:rPr>
          <w:rFonts w:ascii="Book Antiqua" w:hAnsi="Book Antiqua" w:cs="Book Antiqua"/>
          <w:b/>
          <w:bCs/>
          <w:shd w:val="clear" w:color="auto" w:fill="FFFFFF"/>
        </w:rPr>
        <w:t>P-Reviewer</w:t>
      </w:r>
      <w:r w:rsidRPr="00B07E26">
        <w:rPr>
          <w:rFonts w:ascii="Book Antiqua" w:hAnsi="Book Antiqua" w:cs="Book Antiqua"/>
          <w:shd w:val="clear" w:color="auto" w:fill="FFFFFF"/>
        </w:rPr>
        <w:t xml:space="preserve"> </w:t>
      </w:r>
      <w:proofErr w:type="spellStart"/>
      <w:r w:rsidRPr="00B07E26">
        <w:rPr>
          <w:rFonts w:ascii="Book Antiqua" w:hAnsi="Book Antiqua" w:cs="Book Antiqua"/>
          <w:shd w:val="clear" w:color="auto" w:fill="FFFFFF"/>
        </w:rPr>
        <w:t>Blonski</w:t>
      </w:r>
      <w:proofErr w:type="spellEnd"/>
      <w:r>
        <w:rPr>
          <w:rFonts w:ascii="Book Antiqua" w:hAnsi="Book Antiqua" w:cs="Book Antiqua"/>
          <w:shd w:val="clear" w:color="auto" w:fill="FFFFFF"/>
          <w:lang w:eastAsia="zh-CN"/>
        </w:rPr>
        <w:t xml:space="preserve"> W</w:t>
      </w:r>
      <w:r w:rsidRPr="00B07E26">
        <w:rPr>
          <w:rFonts w:ascii="Book Antiqua" w:hAnsi="Book Antiqua" w:cs="Book Antiqua"/>
          <w:shd w:val="clear" w:color="auto" w:fill="FFFFFF"/>
        </w:rPr>
        <w:t xml:space="preserve"> </w:t>
      </w:r>
      <w:r w:rsidRPr="003F5D90">
        <w:rPr>
          <w:rFonts w:ascii="Book Antiqua" w:hAnsi="Book Antiqua" w:cs="Book Antiqua"/>
          <w:b/>
          <w:bCs/>
          <w:shd w:val="clear" w:color="auto" w:fill="FFFFFF"/>
          <w:lang w:eastAsia="zh-CN"/>
        </w:rPr>
        <w:t xml:space="preserve">  </w:t>
      </w:r>
      <w:r w:rsidRPr="00D022E6">
        <w:rPr>
          <w:rFonts w:ascii="Book Antiqua" w:hAnsi="Book Antiqua" w:cs="Book Antiqua"/>
          <w:b/>
          <w:bCs/>
          <w:shd w:val="clear" w:color="auto" w:fill="FFFFFF"/>
        </w:rPr>
        <w:t xml:space="preserve">S-Editor </w:t>
      </w:r>
      <w:r w:rsidRPr="00D022E6">
        <w:rPr>
          <w:rFonts w:ascii="Book Antiqua" w:hAnsi="Book Antiqua" w:cs="Book Antiqua"/>
          <w:shd w:val="clear" w:color="auto" w:fill="FFFFFF"/>
        </w:rPr>
        <w:t xml:space="preserve">Huang </w:t>
      </w:r>
      <w:proofErr w:type="gramStart"/>
      <w:r w:rsidRPr="00D022E6">
        <w:rPr>
          <w:rFonts w:ascii="Book Antiqua" w:hAnsi="Book Antiqua" w:cs="Book Antiqua"/>
          <w:shd w:val="clear" w:color="auto" w:fill="FFFFFF"/>
        </w:rPr>
        <w:t>XZ</w:t>
      </w:r>
      <w:r w:rsidRPr="00D022E6">
        <w:rPr>
          <w:rFonts w:ascii="Book Antiqua" w:hAnsi="Book Antiqua" w:cs="Book Antiqua"/>
          <w:b/>
          <w:bCs/>
          <w:shd w:val="clear" w:color="auto" w:fill="FFFFFF"/>
        </w:rPr>
        <w:t xml:space="preserve">  L</w:t>
      </w:r>
      <w:proofErr w:type="gramEnd"/>
      <w:r w:rsidRPr="00D022E6">
        <w:rPr>
          <w:rFonts w:ascii="Book Antiqua" w:hAnsi="Book Antiqua" w:cs="Book Antiqua"/>
          <w:b/>
          <w:bCs/>
          <w:shd w:val="clear" w:color="auto" w:fill="FFFFFF"/>
        </w:rPr>
        <w:t>-Editor  E-Editor</w:t>
      </w:r>
    </w:p>
    <w:p w:rsidR="000401BF" w:rsidRPr="006216DE" w:rsidRDefault="000401BF" w:rsidP="00C51B95">
      <w:pPr>
        <w:adjustRightInd w:val="0"/>
        <w:snapToGrid w:val="0"/>
        <w:spacing w:after="0" w:line="360" w:lineRule="auto"/>
        <w:jc w:val="both"/>
        <w:rPr>
          <w:rStyle w:val="a8"/>
          <w:rFonts w:cs="Times New Roman"/>
        </w:rPr>
      </w:pPr>
    </w:p>
    <w:p w:rsidR="000401BF" w:rsidRDefault="000401BF" w:rsidP="00C51B95">
      <w:pPr>
        <w:adjustRightInd w:val="0"/>
        <w:snapToGrid w:val="0"/>
        <w:spacing w:after="0" w:line="360" w:lineRule="auto"/>
        <w:jc w:val="both"/>
        <w:rPr>
          <w:rFonts w:ascii="Book Antiqua" w:hAnsi="Book Antiqua" w:cs="Book Antiqua"/>
          <w:lang w:eastAsia="zh-CN"/>
        </w:rPr>
      </w:pPr>
    </w:p>
    <w:p w:rsidR="000401BF" w:rsidRPr="00C63FF3" w:rsidRDefault="000401BF" w:rsidP="00C51B95">
      <w:pPr>
        <w:adjustRightInd w:val="0"/>
        <w:snapToGrid w:val="0"/>
        <w:spacing w:after="0" w:line="360" w:lineRule="auto"/>
        <w:jc w:val="both"/>
        <w:rPr>
          <w:rFonts w:ascii="Book Antiqua" w:hAnsi="Book Antiqua" w:cs="Book Antiqua"/>
          <w:lang w:eastAsia="zh-CN"/>
        </w:rPr>
        <w:sectPr w:rsidR="000401BF" w:rsidRPr="00C63FF3">
          <w:pgSz w:w="11906" w:h="16838" w:code="9"/>
          <w:pgMar w:top="1440" w:right="1440" w:bottom="1440" w:left="1797" w:header="709" w:footer="709" w:gutter="0"/>
          <w:cols w:space="708"/>
          <w:docGrid w:linePitch="360"/>
        </w:sectPr>
      </w:pPr>
    </w:p>
    <w:p w:rsidR="000401BF" w:rsidRPr="00B07E26" w:rsidRDefault="000401BF" w:rsidP="00C51B95">
      <w:pPr>
        <w:adjustRightInd w:val="0"/>
        <w:snapToGrid w:val="0"/>
        <w:spacing w:after="0" w:line="360" w:lineRule="auto"/>
        <w:jc w:val="both"/>
        <w:outlineLvl w:val="0"/>
        <w:rPr>
          <w:rFonts w:ascii="Book Antiqua" w:hAnsi="Book Antiqua" w:cs="Book Antiqua"/>
          <w:b/>
          <w:bCs/>
          <w:lang w:eastAsia="zh-CN"/>
        </w:rPr>
      </w:pPr>
      <w:r>
        <w:rPr>
          <w:rFonts w:ascii="Book Antiqua" w:hAnsi="Book Antiqua" w:cs="Book Antiqua"/>
          <w:b/>
          <w:bCs/>
        </w:rPr>
        <w:lastRenderedPageBreak/>
        <w:t>Table</w:t>
      </w:r>
      <w:r>
        <w:rPr>
          <w:rFonts w:ascii="Book Antiqua" w:hAnsi="Book Antiqua" w:cs="Book Antiqua"/>
          <w:b/>
          <w:bCs/>
          <w:lang w:eastAsia="zh-CN"/>
        </w:rPr>
        <w:t xml:space="preserve"> </w:t>
      </w:r>
      <w:r>
        <w:rPr>
          <w:rFonts w:ascii="Book Antiqua" w:hAnsi="Book Antiqua" w:cs="Book Antiqua"/>
          <w:b/>
          <w:bCs/>
        </w:rPr>
        <w:t>1</w:t>
      </w:r>
      <w:r>
        <w:rPr>
          <w:rFonts w:ascii="Book Antiqua" w:hAnsi="Book Antiqua" w:cs="Book Antiqua"/>
          <w:b/>
          <w:bCs/>
          <w:lang w:eastAsia="zh-CN"/>
        </w:rPr>
        <w:t xml:space="preserve"> </w:t>
      </w:r>
      <w:r w:rsidRPr="00B07E26">
        <w:rPr>
          <w:rFonts w:ascii="Book Antiqua" w:hAnsi="Book Antiqua" w:cs="Book Antiqua"/>
          <w:b/>
          <w:bCs/>
        </w:rPr>
        <w:t>Characteristics of participants</w:t>
      </w:r>
    </w:p>
    <w:tbl>
      <w:tblPr>
        <w:tblpPr w:leftFromText="180" w:rightFromText="180" w:vertAnchor="text" w:horzAnchor="page" w:tblpX="1037" w:tblpY="505"/>
        <w:tblW w:w="5288" w:type="pct"/>
        <w:tblBorders>
          <w:top w:val="single" w:sz="4" w:space="0" w:color="auto"/>
          <w:bottom w:val="single" w:sz="4" w:space="0" w:color="auto"/>
        </w:tblBorders>
        <w:tblLook w:val="0000" w:firstRow="0" w:lastRow="0" w:firstColumn="0" w:lastColumn="0" w:noHBand="0" w:noVBand="0"/>
      </w:tblPr>
      <w:tblGrid>
        <w:gridCol w:w="3341"/>
        <w:gridCol w:w="1956"/>
        <w:gridCol w:w="1958"/>
        <w:gridCol w:w="1502"/>
        <w:gridCol w:w="1814"/>
        <w:gridCol w:w="1160"/>
        <w:gridCol w:w="2018"/>
        <w:gridCol w:w="1244"/>
      </w:tblGrid>
      <w:tr w:rsidR="000401BF" w:rsidRPr="00544EDB">
        <w:trPr>
          <w:trHeight w:val="270"/>
        </w:trPr>
        <w:tc>
          <w:tcPr>
            <w:tcW w:w="1114" w:type="pct"/>
            <w:vMerge w:val="restar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Variables</w:t>
            </w:r>
          </w:p>
        </w:tc>
        <w:tc>
          <w:tcPr>
            <w:tcW w:w="652"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Controls</w:t>
            </w:r>
          </w:p>
        </w:tc>
        <w:tc>
          <w:tcPr>
            <w:tcW w:w="1154" w:type="pct"/>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RO</w:t>
            </w:r>
          </w:p>
        </w:tc>
        <w:tc>
          <w:tcPr>
            <w:tcW w:w="992" w:type="pct"/>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BO</w:t>
            </w:r>
          </w:p>
        </w:tc>
        <w:tc>
          <w:tcPr>
            <w:tcW w:w="1088" w:type="pct"/>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OAC</w:t>
            </w:r>
          </w:p>
        </w:tc>
      </w:tr>
      <w:tr w:rsidR="000401BF" w:rsidRPr="00544EDB">
        <w:trPr>
          <w:trHeight w:val="414"/>
        </w:trPr>
        <w:tc>
          <w:tcPr>
            <w:tcW w:w="1114" w:type="pct"/>
            <w:vMerge/>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tc>
        <w:tc>
          <w:tcPr>
            <w:tcW w:w="652"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roofErr w:type="gramStart"/>
            <w:r w:rsidRPr="00544EDB">
              <w:rPr>
                <w:rFonts w:ascii="Book Antiqua" w:hAnsi="Book Antiqua" w:cs="Book Antiqua"/>
              </w:rPr>
              <w:t>n</w:t>
            </w:r>
            <w:proofErr w:type="gramEnd"/>
            <w:r w:rsidRPr="00544EDB">
              <w:rPr>
                <w:rFonts w:ascii="Book Antiqua" w:hAnsi="Book Antiqua" w:cs="Book Antiqua"/>
              </w:rPr>
              <w:t xml:space="preserve"> (%)</w:t>
            </w:r>
          </w:p>
        </w:tc>
        <w:tc>
          <w:tcPr>
            <w:tcW w:w="653"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roofErr w:type="gramStart"/>
            <w:r w:rsidRPr="00544EDB">
              <w:rPr>
                <w:rFonts w:ascii="Book Antiqua" w:hAnsi="Book Antiqua" w:cs="Book Antiqua"/>
              </w:rPr>
              <w:t>n</w:t>
            </w:r>
            <w:proofErr w:type="gramEnd"/>
            <w:r w:rsidRPr="00544EDB">
              <w:rPr>
                <w:rFonts w:ascii="Book Antiqua" w:hAnsi="Book Antiqua" w:cs="Book Antiqua"/>
              </w:rPr>
              <w:t xml:space="preserve"> (%)</w:t>
            </w:r>
          </w:p>
        </w:tc>
        <w:tc>
          <w:tcPr>
            <w:tcW w:w="501"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lang w:eastAsia="zh-CN"/>
              </w:rPr>
            </w:pPr>
            <w:r w:rsidRPr="00544EDB">
              <w:rPr>
                <w:rFonts w:ascii="Book Antiqua" w:hAnsi="Book Antiqua" w:cs="Book Antiqua"/>
              </w:rPr>
              <w:t>p-value</w:t>
            </w:r>
          </w:p>
        </w:tc>
        <w:tc>
          <w:tcPr>
            <w:tcW w:w="605"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roofErr w:type="gramStart"/>
            <w:r w:rsidRPr="00544EDB">
              <w:rPr>
                <w:rFonts w:ascii="Book Antiqua" w:hAnsi="Book Antiqua" w:cs="Book Antiqua"/>
              </w:rPr>
              <w:t>n</w:t>
            </w:r>
            <w:proofErr w:type="gramEnd"/>
            <w:r w:rsidRPr="00544EDB">
              <w:rPr>
                <w:rFonts w:ascii="Book Antiqua" w:hAnsi="Book Antiqua" w:cs="Book Antiqua"/>
              </w:rPr>
              <w:t xml:space="preserve"> (%)</w:t>
            </w:r>
          </w:p>
        </w:tc>
        <w:tc>
          <w:tcPr>
            <w:tcW w:w="387"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lang w:eastAsia="zh-CN"/>
              </w:rPr>
            </w:pPr>
            <w:r w:rsidRPr="00544EDB">
              <w:rPr>
                <w:rFonts w:ascii="Book Antiqua" w:hAnsi="Book Antiqua" w:cs="Book Antiqua"/>
              </w:rPr>
              <w:t>p-value</w:t>
            </w:r>
          </w:p>
        </w:tc>
        <w:tc>
          <w:tcPr>
            <w:tcW w:w="673"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roofErr w:type="gramStart"/>
            <w:r w:rsidRPr="00544EDB">
              <w:rPr>
                <w:rFonts w:ascii="Book Antiqua" w:hAnsi="Book Antiqua" w:cs="Book Antiqua"/>
              </w:rPr>
              <w:t>n</w:t>
            </w:r>
            <w:proofErr w:type="gramEnd"/>
            <w:r w:rsidRPr="00544EDB">
              <w:rPr>
                <w:rFonts w:ascii="Book Antiqua" w:hAnsi="Book Antiqua" w:cs="Book Antiqua"/>
              </w:rPr>
              <w:t xml:space="preserve"> (%)</w:t>
            </w:r>
          </w:p>
        </w:tc>
        <w:tc>
          <w:tcPr>
            <w:tcW w:w="415"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lang w:eastAsia="zh-CN"/>
              </w:rPr>
            </w:pPr>
            <w:r w:rsidRPr="00544EDB">
              <w:rPr>
                <w:rFonts w:ascii="Book Antiqua" w:hAnsi="Book Antiqua" w:cs="Book Antiqua"/>
              </w:rPr>
              <w:t>p-value</w:t>
            </w:r>
          </w:p>
        </w:tc>
      </w:tr>
      <w:tr w:rsidR="000401BF" w:rsidRPr="00544EDB">
        <w:trPr>
          <w:trHeight w:val="1077"/>
        </w:trPr>
        <w:tc>
          <w:tcPr>
            <w:tcW w:w="1114"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 xml:space="preserve">Gender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Male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Female</w:t>
            </w:r>
          </w:p>
        </w:tc>
        <w:tc>
          <w:tcPr>
            <w:tcW w:w="652"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220 (84.6%)</w:t>
            </w:r>
          </w:p>
          <w:p w:rsidR="000401BF" w:rsidRPr="00544EDB" w:rsidRDefault="000401BF" w:rsidP="00C51B95">
            <w:pPr>
              <w:adjustRightInd w:val="0"/>
              <w:snapToGrid w:val="0"/>
              <w:spacing w:after="0" w:line="360" w:lineRule="auto"/>
              <w:jc w:val="both"/>
              <w:rPr>
                <w:rFonts w:ascii="Book Antiqua" w:hAnsi="Book Antiqua" w:cs="Book Antiqua"/>
              </w:rPr>
            </w:pPr>
            <w:proofErr w:type="gramStart"/>
            <w:r w:rsidRPr="00544EDB">
              <w:rPr>
                <w:rFonts w:ascii="Book Antiqua" w:hAnsi="Book Antiqua" w:cs="Book Antiqua"/>
              </w:rPr>
              <w:t>40  (</w:t>
            </w:r>
            <w:proofErr w:type="gramEnd"/>
            <w:r w:rsidRPr="00544EDB">
              <w:rPr>
                <w:rFonts w:ascii="Book Antiqua" w:hAnsi="Book Antiqua" w:cs="Book Antiqua"/>
              </w:rPr>
              <w:t>15.4%)</w:t>
            </w:r>
          </w:p>
        </w:tc>
        <w:tc>
          <w:tcPr>
            <w:tcW w:w="653"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189 (82.2%)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41   (17.8%)</w:t>
            </w:r>
          </w:p>
        </w:tc>
        <w:tc>
          <w:tcPr>
            <w:tcW w:w="501"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0.47</w:t>
            </w:r>
          </w:p>
        </w:tc>
        <w:tc>
          <w:tcPr>
            <w:tcW w:w="605"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185 (82.6%)</w:t>
            </w:r>
          </w:p>
          <w:p w:rsidR="000401BF" w:rsidRPr="00544EDB" w:rsidRDefault="000401BF" w:rsidP="00C51B95">
            <w:pPr>
              <w:adjustRightInd w:val="0"/>
              <w:snapToGrid w:val="0"/>
              <w:spacing w:after="0" w:line="360" w:lineRule="auto"/>
              <w:jc w:val="both"/>
              <w:rPr>
                <w:rFonts w:ascii="Book Antiqua" w:hAnsi="Book Antiqua" w:cs="Book Antiqua"/>
              </w:rPr>
            </w:pPr>
            <w:proofErr w:type="gramStart"/>
            <w:r w:rsidRPr="00544EDB">
              <w:rPr>
                <w:rFonts w:ascii="Book Antiqua" w:hAnsi="Book Antiqua" w:cs="Book Antiqua"/>
              </w:rPr>
              <w:t>39  (</w:t>
            </w:r>
            <w:proofErr w:type="gramEnd"/>
            <w:r w:rsidRPr="00544EDB">
              <w:rPr>
                <w:rFonts w:ascii="Book Antiqua" w:hAnsi="Book Antiqua" w:cs="Book Antiqua"/>
              </w:rPr>
              <w:t>17.4%)</w:t>
            </w:r>
          </w:p>
        </w:tc>
        <w:tc>
          <w:tcPr>
            <w:tcW w:w="387"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0.55</w:t>
            </w:r>
          </w:p>
        </w:tc>
        <w:tc>
          <w:tcPr>
            <w:tcW w:w="673"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192 (84.6%)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35 (15.4%)</w:t>
            </w:r>
          </w:p>
        </w:tc>
        <w:tc>
          <w:tcPr>
            <w:tcW w:w="415" w:type="pct"/>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0.99</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 xml:space="preserve">Age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Mean years</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63.0</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61.7</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0.22</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62.4</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0.57</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64.2</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0.28</w:t>
            </w:r>
          </w:p>
        </w:tc>
      </w:tr>
      <w:tr w:rsidR="000401BF" w:rsidRPr="00544EDB">
        <w:trPr>
          <w:trHeight w:val="725"/>
        </w:trPr>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Education</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Years</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12.0</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10.8</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11.3</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0.01</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10.7</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 xml:space="preserve">Job type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Manual</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Non-manual </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119 (48.0%)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129 (52.0%)</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107 (48.2)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115 (51.8)</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0.71</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130 (59.1%)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90   (40.9%)</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0.02</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128 (59.5%)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87   (40.5%)</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GOR symptoms</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Never</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Ever</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211 (81.2%)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49   (18.8%)</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140 (60.9%)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90   (39.1%)</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60   (26.8%)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164 (73.2%)</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117 (51.5%)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110 (48.5%)</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Smoking status</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Never</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Ex-smoker</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Current</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102 (40.2%)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107 (42.1%)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45   (17.7%)</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109 (48.4%)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68 </w:t>
            </w:r>
            <w:r w:rsidRPr="00544EDB">
              <w:rPr>
                <w:rFonts w:ascii="Book Antiqua" w:hAnsi="Book Antiqua" w:cs="Book Antiqua"/>
                <w:lang w:eastAsia="zh-CN"/>
              </w:rPr>
              <w:t xml:space="preserve">  </w:t>
            </w:r>
            <w:r w:rsidRPr="00544EDB">
              <w:rPr>
                <w:rFonts w:ascii="Book Antiqua" w:hAnsi="Book Antiqua" w:cs="Book Antiqua"/>
              </w:rPr>
              <w:t>(30.2%)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48   (21.3%)</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0.03</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87   (39.2%)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85   (38.3%)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50   (22.5%)</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0.40</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45   (20.4%)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99   (44.8%)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77   (34.8%)</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 xml:space="preserve">Alcohol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Mean (grams/day)</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26.1</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22.0</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0.15</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22.3</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0.21</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19.2</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lastRenderedPageBreak/>
              <w:t>Body mass index</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Mean (kg/m</w:t>
            </w:r>
            <w:r w:rsidRPr="00544EDB">
              <w:rPr>
                <w:rFonts w:ascii="Book Antiqua" w:hAnsi="Book Antiqua" w:cs="Book Antiqua"/>
                <w:vertAlign w:val="superscript"/>
              </w:rPr>
              <w:t>2</w:t>
            </w:r>
            <w:r w:rsidRPr="00544EDB">
              <w:rPr>
                <w:rFonts w:ascii="Book Antiqua" w:hAnsi="Book Antiqua" w:cs="Book Antiqua"/>
              </w:rPr>
              <w:t>)</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27.0 </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27.8</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0.05</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27.0</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0.90</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28.7</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Reed Stress Inventory</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2-8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4.50 (2.08)</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4.11 (1.88)</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0.014</w:t>
            </w:r>
          </w:p>
          <w:p w:rsidR="000401BF" w:rsidRPr="00544EDB" w:rsidRDefault="000401BF" w:rsidP="00C51B95">
            <w:pPr>
              <w:adjustRightInd w:val="0"/>
              <w:snapToGrid w:val="0"/>
              <w:spacing w:after="0" w:line="360" w:lineRule="auto"/>
              <w:jc w:val="both"/>
              <w:rPr>
                <w:rFonts w:ascii="Book Antiqua" w:hAnsi="Book Antiqua" w:cs="Book Antiqua"/>
              </w:rPr>
            </w:pP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4.28 (2.08)</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0.187</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3.80 (2.09)</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Stress teenage years</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1-5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1.80 (1.05)</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1.67 (0.95)</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0.146</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1.86 (1.18)</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0.539</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1.85 (1.17)</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0.655</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Stress young adulthood</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1-5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2.45 (1.23)</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2.67 (1.11)</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0.301</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2.34 (1.25)</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0.328</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2.37 (1.24)</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0.486</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Stress midlife</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1-5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2.49 (1.26)</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3.33 (1.20)</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2.75 (1.34)</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0.038</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2.50 (1.33)</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0.928</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Stress senior years</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1-5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2.07 (1.17)</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2.80 (1.42)</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2.34 (1.35)</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0.080</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2.33 (1.37)</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0.088</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Depression</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2-8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4.11 (1.74)</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4.42 (2.37)</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0.107</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4.38 (2.25)</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0.147</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3.82 (2.31)</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0.109</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proofErr w:type="spellStart"/>
            <w:r w:rsidRPr="00544EDB">
              <w:rPr>
                <w:rFonts w:ascii="Book Antiqua" w:hAnsi="Book Antiqua" w:cs="Book Antiqua"/>
                <w:b/>
                <w:bCs/>
              </w:rPr>
              <w:t>Self efficacy</w:t>
            </w:r>
            <w:proofErr w:type="spellEnd"/>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10-40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32.0 (4.76)</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33.8 (4.32)</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31.8 (5.52)</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0.794</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34.3 (4.89)</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r>
      <w:tr w:rsidR="000401BF" w:rsidRPr="00544EDB">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Self esteem</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1-4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2.95 (0.81)</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2.93 (1.10)</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0.828</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2.76 (1.04)</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0.022</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3.13 (0.97)</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0.034</w:t>
            </w:r>
          </w:p>
        </w:tc>
      </w:tr>
      <w:tr w:rsidR="000401BF" w:rsidRPr="00544EDB">
        <w:trPr>
          <w:trHeight w:val="584"/>
        </w:trPr>
        <w:tc>
          <w:tcPr>
            <w:tcW w:w="1114" w:type="pct"/>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Repression</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(SD)</w:t>
            </w:r>
          </w:p>
        </w:tc>
        <w:tc>
          <w:tcPr>
            <w:tcW w:w="652"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2.80 (0.89)</w:t>
            </w:r>
          </w:p>
        </w:tc>
        <w:tc>
          <w:tcPr>
            <w:tcW w:w="65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2.64 (1.17)</w:t>
            </w:r>
          </w:p>
        </w:tc>
        <w:tc>
          <w:tcPr>
            <w:tcW w:w="501"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0.097</w:t>
            </w:r>
          </w:p>
        </w:tc>
        <w:tc>
          <w:tcPr>
            <w:tcW w:w="605"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2.86 (1.05)</w:t>
            </w:r>
          </w:p>
        </w:tc>
        <w:tc>
          <w:tcPr>
            <w:tcW w:w="387"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0.501</w:t>
            </w:r>
          </w:p>
        </w:tc>
        <w:tc>
          <w:tcPr>
            <w:tcW w:w="673" w:type="pct"/>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2.86 (1.17)</w:t>
            </w:r>
          </w:p>
        </w:tc>
        <w:tc>
          <w:tcPr>
            <w:tcW w:w="415" w:type="pct"/>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0.554</w:t>
            </w:r>
          </w:p>
        </w:tc>
      </w:tr>
      <w:tr w:rsidR="000401BF" w:rsidRPr="00544EDB">
        <w:tc>
          <w:tcPr>
            <w:tcW w:w="1114"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 xml:space="preserve">Social Support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Mean score range 1-4 (SD)</w:t>
            </w:r>
          </w:p>
        </w:tc>
        <w:tc>
          <w:tcPr>
            <w:tcW w:w="652"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3.57 (0.60)</w:t>
            </w:r>
          </w:p>
        </w:tc>
        <w:tc>
          <w:tcPr>
            <w:tcW w:w="653"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3.82 (0.50)</w:t>
            </w:r>
          </w:p>
        </w:tc>
        <w:tc>
          <w:tcPr>
            <w:tcW w:w="501"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c>
          <w:tcPr>
            <w:tcW w:w="605"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3.62 (0.63)</w:t>
            </w:r>
          </w:p>
        </w:tc>
        <w:tc>
          <w:tcPr>
            <w:tcW w:w="387"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0.400</w:t>
            </w:r>
          </w:p>
        </w:tc>
        <w:tc>
          <w:tcPr>
            <w:tcW w:w="673"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3.76 (0.48)</w:t>
            </w:r>
          </w:p>
        </w:tc>
        <w:tc>
          <w:tcPr>
            <w:tcW w:w="415" w:type="pct"/>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&lt;0.001</w:t>
            </w:r>
          </w:p>
        </w:tc>
      </w:tr>
    </w:tbl>
    <w:p w:rsidR="000401BF" w:rsidRPr="00B07E26" w:rsidRDefault="000401BF" w:rsidP="00C51B95">
      <w:pPr>
        <w:adjustRightInd w:val="0"/>
        <w:snapToGrid w:val="0"/>
        <w:spacing w:after="0" w:line="360" w:lineRule="auto"/>
        <w:jc w:val="both"/>
        <w:outlineLvl w:val="0"/>
        <w:rPr>
          <w:rFonts w:ascii="Book Antiqua" w:hAnsi="Book Antiqua" w:cs="Book Antiqua"/>
          <w:u w:val="single"/>
          <w:lang w:eastAsia="zh-CN"/>
        </w:rPr>
      </w:pPr>
      <w:r>
        <w:rPr>
          <w:rFonts w:ascii="Book Antiqua" w:hAnsi="Book Antiqua" w:cs="Book Antiqua"/>
        </w:rPr>
        <w:t>RO</w:t>
      </w:r>
      <w:r>
        <w:rPr>
          <w:rFonts w:ascii="Book Antiqua" w:hAnsi="Book Antiqua" w:cs="Book Antiqua"/>
          <w:lang w:eastAsia="zh-CN"/>
        </w:rPr>
        <w:t>: R</w:t>
      </w:r>
      <w:r>
        <w:rPr>
          <w:rFonts w:ascii="Book Antiqua" w:hAnsi="Book Antiqua" w:cs="Book Antiqua"/>
        </w:rPr>
        <w:t xml:space="preserve">eflux </w:t>
      </w:r>
      <w:proofErr w:type="spellStart"/>
      <w:r>
        <w:rPr>
          <w:rFonts w:ascii="Book Antiqua" w:hAnsi="Book Antiqua" w:cs="Book Antiqua"/>
        </w:rPr>
        <w:t>oesophagitis</w:t>
      </w:r>
      <w:proofErr w:type="spellEnd"/>
      <w:r>
        <w:rPr>
          <w:rFonts w:ascii="Book Antiqua" w:hAnsi="Book Antiqua" w:cs="Book Antiqua"/>
          <w:lang w:eastAsia="zh-CN"/>
        </w:rPr>
        <w:t xml:space="preserve">; </w:t>
      </w:r>
      <w:r w:rsidRPr="00F52755">
        <w:rPr>
          <w:rFonts w:ascii="Book Antiqua" w:hAnsi="Book Antiqua" w:cs="Book Antiqua"/>
        </w:rPr>
        <w:t>BO</w:t>
      </w:r>
      <w:r>
        <w:rPr>
          <w:rFonts w:ascii="Book Antiqua" w:hAnsi="Book Antiqua" w:cs="Book Antiqua"/>
          <w:lang w:eastAsia="zh-CN"/>
        </w:rPr>
        <w:t>:</w:t>
      </w:r>
      <w:r w:rsidRPr="00F52755">
        <w:rPr>
          <w:rFonts w:ascii="Book Antiqua" w:hAnsi="Book Antiqua" w:cs="Book Antiqua"/>
        </w:rPr>
        <w:t xml:space="preserve"> Barrett’s </w:t>
      </w:r>
      <w:proofErr w:type="spellStart"/>
      <w:r w:rsidRPr="00F52755">
        <w:rPr>
          <w:rFonts w:ascii="Book Antiqua" w:hAnsi="Book Antiqua" w:cs="Book Antiqua"/>
        </w:rPr>
        <w:t>oesophagus</w:t>
      </w:r>
      <w:proofErr w:type="spellEnd"/>
      <w:r>
        <w:rPr>
          <w:rFonts w:ascii="Book Antiqua" w:hAnsi="Book Antiqua" w:cs="Book Antiqua"/>
          <w:lang w:eastAsia="zh-CN"/>
        </w:rPr>
        <w:t>;</w:t>
      </w:r>
      <w:r w:rsidRPr="00B07E26">
        <w:rPr>
          <w:rFonts w:ascii="Book Antiqua" w:hAnsi="Book Antiqua" w:cs="Book Antiqua"/>
        </w:rPr>
        <w:t xml:space="preserve"> </w:t>
      </w:r>
      <w:r w:rsidRPr="00F52755">
        <w:rPr>
          <w:rFonts w:ascii="Book Antiqua" w:hAnsi="Book Antiqua" w:cs="Book Antiqua"/>
        </w:rPr>
        <w:t>OAC</w:t>
      </w:r>
      <w:r>
        <w:rPr>
          <w:rFonts w:ascii="Book Antiqua" w:hAnsi="Book Antiqua" w:cs="Book Antiqua"/>
          <w:lang w:eastAsia="zh-CN"/>
        </w:rPr>
        <w:t>:</w:t>
      </w:r>
      <w:r>
        <w:rPr>
          <w:rFonts w:ascii="Book Antiqua" w:hAnsi="Book Antiqua" w:cs="Book Antiqua"/>
          <w:u w:val="single"/>
          <w:lang w:eastAsia="zh-CN"/>
        </w:rPr>
        <w:t xml:space="preserve"> </w:t>
      </w:r>
      <w:proofErr w:type="spellStart"/>
      <w:r>
        <w:rPr>
          <w:rFonts w:ascii="Book Antiqua" w:hAnsi="Book Antiqua" w:cs="Book Antiqua"/>
          <w:lang w:eastAsia="zh-CN"/>
        </w:rPr>
        <w:t>O</w:t>
      </w:r>
      <w:r w:rsidRPr="00F52755">
        <w:rPr>
          <w:rFonts w:ascii="Book Antiqua" w:hAnsi="Book Antiqua" w:cs="Book Antiqua"/>
        </w:rPr>
        <w:t>esophageal</w:t>
      </w:r>
      <w:proofErr w:type="spellEnd"/>
      <w:r w:rsidRPr="00F52755">
        <w:rPr>
          <w:rFonts w:ascii="Book Antiqua" w:hAnsi="Book Antiqua" w:cs="Book Antiqua"/>
        </w:rPr>
        <w:t xml:space="preserve"> adenocarcinoma</w:t>
      </w:r>
      <w:r>
        <w:rPr>
          <w:rFonts w:ascii="Book Antiqua" w:hAnsi="Book Antiqua" w:cs="Book Antiqua"/>
          <w:lang w:eastAsia="zh-CN"/>
        </w:rPr>
        <w:t>.</w:t>
      </w:r>
      <w:r w:rsidRPr="00F52755">
        <w:rPr>
          <w:rFonts w:ascii="Book Antiqua" w:hAnsi="Book Antiqua" w:cs="Book Antiqua"/>
          <w:lang w:eastAsia="zh-CN"/>
        </w:rPr>
        <w:t xml:space="preserve"> </w:t>
      </w:r>
    </w:p>
    <w:p w:rsidR="000401BF" w:rsidRPr="00245495" w:rsidRDefault="000401BF" w:rsidP="00C51B95">
      <w:pPr>
        <w:adjustRightInd w:val="0"/>
        <w:snapToGrid w:val="0"/>
        <w:spacing w:after="0" w:line="360" w:lineRule="auto"/>
        <w:jc w:val="both"/>
        <w:outlineLvl w:val="0"/>
        <w:rPr>
          <w:rFonts w:ascii="Book Antiqua" w:hAnsi="Book Antiqua" w:cs="Book Antiqua"/>
          <w:u w:val="single"/>
          <w:lang w:eastAsia="zh-CN"/>
        </w:rPr>
        <w:sectPr w:rsidR="000401BF" w:rsidRPr="00245495">
          <w:pgSz w:w="16840" w:h="11899" w:orient="landscape" w:code="9"/>
          <w:pgMar w:top="142" w:right="1440" w:bottom="1276" w:left="1440" w:header="709" w:footer="709" w:gutter="0"/>
          <w:cols w:space="708"/>
          <w:docGrid w:linePitch="360"/>
        </w:sectPr>
      </w:pPr>
    </w:p>
    <w:p w:rsidR="000401BF" w:rsidRPr="00B07E26" w:rsidRDefault="000401BF" w:rsidP="00C51B95">
      <w:pPr>
        <w:adjustRightInd w:val="0"/>
        <w:snapToGrid w:val="0"/>
        <w:spacing w:after="0" w:line="360" w:lineRule="auto"/>
        <w:ind w:firstLine="720"/>
        <w:jc w:val="both"/>
        <w:outlineLvl w:val="0"/>
        <w:rPr>
          <w:rFonts w:ascii="Book Antiqua" w:hAnsi="Book Antiqua" w:cs="Book Antiqua"/>
          <w:b/>
          <w:bCs/>
        </w:rPr>
      </w:pPr>
      <w:r>
        <w:rPr>
          <w:rFonts w:ascii="Book Antiqua" w:hAnsi="Book Antiqua" w:cs="Book Antiqua"/>
          <w:b/>
          <w:bCs/>
        </w:rPr>
        <w:lastRenderedPageBreak/>
        <w:t>Table 2</w:t>
      </w:r>
      <w:r w:rsidRPr="00B07E26">
        <w:rPr>
          <w:rFonts w:ascii="Book Antiqua" w:hAnsi="Book Antiqua" w:cs="Book Antiqua"/>
          <w:b/>
          <w:bCs/>
        </w:rPr>
        <w:t xml:space="preserve"> Self-reported stress levels during lifetime  </w:t>
      </w:r>
    </w:p>
    <w:tbl>
      <w:tblPr>
        <w:tblW w:w="14742" w:type="dxa"/>
        <w:tblInd w:w="2" w:type="dxa"/>
        <w:tblBorders>
          <w:top w:val="single" w:sz="4" w:space="0" w:color="auto"/>
          <w:bottom w:val="single" w:sz="4" w:space="0" w:color="auto"/>
        </w:tblBorders>
        <w:tblLayout w:type="fixed"/>
        <w:tblLook w:val="01E0" w:firstRow="1" w:lastRow="1" w:firstColumn="1" w:lastColumn="1" w:noHBand="0" w:noVBand="0"/>
      </w:tblPr>
      <w:tblGrid>
        <w:gridCol w:w="2977"/>
        <w:gridCol w:w="1559"/>
        <w:gridCol w:w="1418"/>
        <w:gridCol w:w="1984"/>
        <w:gridCol w:w="1418"/>
        <w:gridCol w:w="1984"/>
        <w:gridCol w:w="1418"/>
        <w:gridCol w:w="1984"/>
      </w:tblGrid>
      <w:tr w:rsidR="000401BF" w:rsidRPr="00544EDB">
        <w:trPr>
          <w:trHeight w:val="403"/>
        </w:trPr>
        <w:tc>
          <w:tcPr>
            <w:tcW w:w="2977" w:type="dxa"/>
            <w:tcBorders>
              <w:top w:val="single" w:sz="4" w:space="0" w:color="auto"/>
            </w:tcBorders>
          </w:tcPr>
          <w:p w:rsidR="000401BF" w:rsidRPr="00544EDB" w:rsidRDefault="000401BF" w:rsidP="00C51B95">
            <w:pPr>
              <w:adjustRightInd w:val="0"/>
              <w:snapToGrid w:val="0"/>
              <w:spacing w:after="0" w:line="360" w:lineRule="auto"/>
              <w:ind w:left="1158"/>
              <w:jc w:val="both"/>
              <w:rPr>
                <w:rFonts w:ascii="Book Antiqua" w:hAnsi="Book Antiqua" w:cs="Book Antiqua"/>
              </w:rPr>
            </w:pPr>
          </w:p>
        </w:tc>
        <w:tc>
          <w:tcPr>
            <w:tcW w:w="1559"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Controls</w:t>
            </w:r>
          </w:p>
        </w:tc>
        <w:tc>
          <w:tcPr>
            <w:tcW w:w="3402" w:type="dxa"/>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 xml:space="preserve">RO </w:t>
            </w:r>
          </w:p>
        </w:tc>
        <w:tc>
          <w:tcPr>
            <w:tcW w:w="3402" w:type="dxa"/>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BO</w:t>
            </w:r>
          </w:p>
        </w:tc>
        <w:tc>
          <w:tcPr>
            <w:tcW w:w="3402" w:type="dxa"/>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OAC</w:t>
            </w:r>
          </w:p>
        </w:tc>
      </w:tr>
      <w:tr w:rsidR="000401BF" w:rsidRPr="00544EDB">
        <w:trPr>
          <w:trHeight w:val="239"/>
        </w:trPr>
        <w:tc>
          <w:tcPr>
            <w:tcW w:w="2977"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Stress levels</w:t>
            </w:r>
          </w:p>
        </w:tc>
        <w:tc>
          <w:tcPr>
            <w:tcW w:w="1559"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 (%)</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 (%)</w:t>
            </w:r>
          </w:p>
        </w:tc>
        <w:tc>
          <w:tcPr>
            <w:tcW w:w="1984"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AOR (95% CI)</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 (%)</w:t>
            </w:r>
          </w:p>
        </w:tc>
        <w:tc>
          <w:tcPr>
            <w:tcW w:w="1984"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AOR (95% CI)</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 (%)</w:t>
            </w:r>
          </w:p>
        </w:tc>
        <w:tc>
          <w:tcPr>
            <w:tcW w:w="1984"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AOR (95% CI)</w:t>
            </w:r>
          </w:p>
        </w:tc>
      </w:tr>
      <w:tr w:rsidR="000401BF" w:rsidRPr="00544EDB">
        <w:trPr>
          <w:trHeight w:val="1227"/>
        </w:trPr>
        <w:tc>
          <w:tcPr>
            <w:tcW w:w="2977"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Reed Stress Inventory levels</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Low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Medium </w:t>
            </w:r>
          </w:p>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rPr>
              <w:t xml:space="preserve">High </w:t>
            </w:r>
          </w:p>
        </w:tc>
        <w:tc>
          <w:tcPr>
            <w:tcW w:w="1559"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45   (17.6)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154 (60.2)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57   (22.3)</w:t>
            </w:r>
          </w:p>
        </w:tc>
        <w:tc>
          <w:tcPr>
            <w:tcW w:w="1418"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63   (27.9)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122 (54.0)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41   (18.1)</w:t>
            </w:r>
          </w:p>
        </w:tc>
        <w:tc>
          <w:tcPr>
            <w:tcW w:w="1984"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0.92 (0.51-1.63)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1.43 (0.64-3.22)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0.48</w:t>
            </w:r>
          </w:p>
        </w:tc>
        <w:tc>
          <w:tcPr>
            <w:tcW w:w="1418"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60   (27.2)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102 (46.2)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59   (26.7)</w:t>
            </w:r>
          </w:p>
        </w:tc>
        <w:tc>
          <w:tcPr>
            <w:tcW w:w="1984"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0.51 (0.31-0.86)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0.60 (0.33-1.09)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0.10</w:t>
            </w:r>
          </w:p>
        </w:tc>
        <w:tc>
          <w:tcPr>
            <w:tcW w:w="1418"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81 (36.3)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91 (40.8)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51 (22.9)</w:t>
            </w:r>
          </w:p>
        </w:tc>
        <w:tc>
          <w:tcPr>
            <w:tcW w:w="1984"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0.37 (0.23-0.61)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0.51 (0.29-0.90)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p for trend</w:t>
            </w:r>
            <w:r w:rsidRPr="00544EDB">
              <w:rPr>
                <w:rFonts w:ascii="Book Antiqua" w:hAnsi="Book Antiqua" w:cs="Book Antiqua"/>
              </w:rPr>
              <w:t xml:space="preserve"> 0.010</w:t>
            </w:r>
          </w:p>
        </w:tc>
      </w:tr>
      <w:tr w:rsidR="000401BF" w:rsidRPr="00544EDB">
        <w:trPr>
          <w:trHeight w:val="1565"/>
        </w:trPr>
        <w:tc>
          <w:tcPr>
            <w:tcW w:w="2977" w:type="dxa"/>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Teenage years</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 Low</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 High</w:t>
            </w:r>
          </w:p>
        </w:tc>
        <w:tc>
          <w:tcPr>
            <w:tcW w:w="1559"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135 (52.7)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67   (26.1)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31   (14.1)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     (6.3)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7     (2.7)</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132 (58.7)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53   (23.6)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26   (11.6)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   (4.9)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3   (1.3)</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1.05 (0.64-1.71)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0.77 (0.40-1.49)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0.67 (0.26-1.70)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0.28 (0.06-1.26)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0.10</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122 (55.5)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42   (19.1)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31   (14.1)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     (6.4)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     (5.0)</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0.73 (0.43-1.23)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1.06 (0.57-1.96)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0.75 (0.31-1.79)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0.76 (0.25-2.29)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0.55</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127 (57.5)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32  (14.5)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42  (19.0)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9    (4.1)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11    (5.0)</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1.00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0.63 (0.37-1.06)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1.50 (0.84-2.67)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0.58 (0.23-1.48)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1.18 (0.40-3.48)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0.85</w:t>
            </w:r>
          </w:p>
        </w:tc>
      </w:tr>
      <w:tr w:rsidR="000401BF" w:rsidRPr="00544EDB">
        <w:trPr>
          <w:trHeight w:val="1519"/>
        </w:trPr>
        <w:tc>
          <w:tcPr>
            <w:tcW w:w="2977" w:type="dxa"/>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Young adulthood</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1 Low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5 High </w:t>
            </w:r>
          </w:p>
          <w:p w:rsidR="000401BF" w:rsidRPr="00544EDB" w:rsidRDefault="000401BF" w:rsidP="00C51B95">
            <w:pPr>
              <w:adjustRightInd w:val="0"/>
              <w:snapToGrid w:val="0"/>
              <w:spacing w:after="0" w:line="360" w:lineRule="auto"/>
              <w:jc w:val="both"/>
              <w:rPr>
                <w:rFonts w:ascii="Book Antiqua" w:hAnsi="Book Antiqua" w:cs="Book Antiqua"/>
              </w:rPr>
            </w:pPr>
          </w:p>
        </w:tc>
        <w:tc>
          <w:tcPr>
            <w:tcW w:w="1559"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64 (25.0)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67 (26.2)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82 (32.0)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32 (12.5)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   (4.3)</w:t>
            </w:r>
          </w:p>
          <w:p w:rsidR="000401BF" w:rsidRPr="00544EDB" w:rsidRDefault="000401BF" w:rsidP="00C51B95">
            <w:pPr>
              <w:adjustRightInd w:val="0"/>
              <w:snapToGrid w:val="0"/>
              <w:spacing w:after="0" w:line="360" w:lineRule="auto"/>
              <w:jc w:val="both"/>
              <w:rPr>
                <w:rFonts w:ascii="Book Antiqua" w:hAnsi="Book Antiqua" w:cs="Book Antiqua"/>
              </w:rPr>
            </w:pP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 (16.9)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61 (27.1)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75 (33.3)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39 (17.3)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   (5.3)</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2.04 (1.11-3.76)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1.92 (1.06-3.49)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2.65 (1.27-5.55)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3.20 (1.07-9.55)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0.01</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76 (34.7)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47 (21.5)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57 (26.0)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 (10.5)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   (7.3)</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0.59 (0.34-1.04)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0.47 (0.27-0.81)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0.46 (0.22-0.96)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0.86 (0.33-2.28)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p for trend</w:t>
            </w:r>
            <w:r w:rsidRPr="00544EDB">
              <w:rPr>
                <w:rFonts w:ascii="Book Antiqua" w:hAnsi="Book Antiqua" w:cs="Book Antiqua"/>
              </w:rPr>
              <w:t xml:space="preserve"> 0.05</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70 (32.3)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52 (24.0)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55 (25.4)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24 (11.1)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 (7.4)</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0.80 (0.47-1.38)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0.67 (0.39-1.14)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0.71 (0.35-1.44)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1.22 (0.47-3.18)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0.49</w:t>
            </w:r>
          </w:p>
        </w:tc>
      </w:tr>
      <w:tr w:rsidR="000401BF" w:rsidRPr="00544EDB">
        <w:trPr>
          <w:trHeight w:val="1615"/>
        </w:trPr>
        <w:tc>
          <w:tcPr>
            <w:tcW w:w="2977" w:type="dxa"/>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lastRenderedPageBreak/>
              <w:t>Midlife</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1 Low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 High</w:t>
            </w:r>
          </w:p>
          <w:p w:rsidR="000401BF" w:rsidRPr="00544EDB" w:rsidRDefault="000401BF" w:rsidP="00C51B95">
            <w:pPr>
              <w:adjustRightInd w:val="0"/>
              <w:snapToGrid w:val="0"/>
              <w:spacing w:after="0" w:line="360" w:lineRule="auto"/>
              <w:jc w:val="both"/>
              <w:rPr>
                <w:rFonts w:ascii="Book Antiqua" w:hAnsi="Book Antiqua" w:cs="Book Antiqua"/>
                <w:b/>
                <w:bCs/>
              </w:rPr>
            </w:pPr>
          </w:p>
        </w:tc>
        <w:tc>
          <w:tcPr>
            <w:tcW w:w="1559"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68 (28.7)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57 (24.1)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55 (23.2)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41 (17.3)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   (6.8)</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20  (9.1)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 (17.2)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50 (22.6)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76 (34.4)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37 (16.7)</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2.56 (1.22-5.37)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4.04 (1.97-8.25)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8.50 (4.14-17.46)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9.82 (4.11-23.45)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0.001</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52 (25.0)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39 (18.8)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48 (23.1)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47 (22.6)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22 (10.6)</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0.87 (0.48-1.59)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1.07 (0.59-1.94)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1.23 (0.65-2.30)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1.27 (0.55-2.89)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p for trend</w:t>
            </w:r>
            <w:r w:rsidRPr="00544EDB">
              <w:rPr>
                <w:rFonts w:ascii="Book Antiqua" w:hAnsi="Book Antiqua" w:cs="Book Antiqua"/>
              </w:rPr>
              <w:t xml:space="preserve"> 0.33</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58 (27.9)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62 (29.8)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 (18.3)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25 (12.0)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25 (12.0)</w:t>
            </w:r>
          </w:p>
        </w:tc>
        <w:tc>
          <w:tcPr>
            <w:tcW w:w="1984"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1.25 (0.73-2.16)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0.95  (0.53-1.71)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0.70  (0.36-1.36)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1.60  (0.72-3.53)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p for trend</w:t>
            </w:r>
            <w:r w:rsidRPr="00544EDB">
              <w:rPr>
                <w:rFonts w:ascii="Book Antiqua" w:hAnsi="Book Antiqua" w:cs="Book Antiqua"/>
              </w:rPr>
              <w:t xml:space="preserve"> 0.97</w:t>
            </w:r>
          </w:p>
        </w:tc>
      </w:tr>
      <w:tr w:rsidR="000401BF" w:rsidRPr="00544EDB">
        <w:trPr>
          <w:trHeight w:val="1583"/>
        </w:trPr>
        <w:tc>
          <w:tcPr>
            <w:tcW w:w="2977"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Senior years</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 Low</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 High</w:t>
            </w:r>
          </w:p>
          <w:p w:rsidR="000401BF" w:rsidRPr="00544EDB" w:rsidRDefault="000401BF" w:rsidP="00C51B95">
            <w:pPr>
              <w:adjustRightInd w:val="0"/>
              <w:snapToGrid w:val="0"/>
              <w:spacing w:after="0" w:line="360" w:lineRule="auto"/>
              <w:jc w:val="both"/>
              <w:rPr>
                <w:rFonts w:ascii="Book Antiqua" w:hAnsi="Book Antiqua" w:cs="Book Antiqua"/>
                <w:b/>
                <w:bCs/>
              </w:rPr>
            </w:pPr>
          </w:p>
        </w:tc>
        <w:tc>
          <w:tcPr>
            <w:tcW w:w="1559"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64 (42.4)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 (25.1)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30 (19.9)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   (8.0)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7   (4.6)</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30 (24.4)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28 (22.8)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22 (17.9)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 (18.7)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20 (16.3)</w:t>
            </w:r>
          </w:p>
        </w:tc>
        <w:tc>
          <w:tcPr>
            <w:tcW w:w="1984"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1.76 (0.86-3.61)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1.77 (0.82-3.83)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4.28 (1.72-10.67)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5.92 (1.72-16.77)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 xml:space="preserve">p for trend </w:t>
            </w:r>
            <w:r w:rsidRPr="00544EDB">
              <w:rPr>
                <w:rFonts w:ascii="Book Antiqua" w:hAnsi="Book Antiqua" w:cs="Book Antiqua"/>
              </w:rPr>
              <w:t>0.001</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47 (39.2)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 (19.2)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22 (18.3)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18( 15.0)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   (8.3)</w:t>
            </w:r>
          </w:p>
        </w:tc>
        <w:tc>
          <w:tcPr>
            <w:tcW w:w="1984"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0.71 (0.35-1.45)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0.93 (0.44-1.96)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2.15 (0.85-5.43)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1.48 (0.48-4.54)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p for trend</w:t>
            </w:r>
            <w:r w:rsidRPr="00544EDB">
              <w:rPr>
                <w:rFonts w:ascii="Book Antiqua" w:hAnsi="Book Antiqua" w:cs="Book Antiqua"/>
              </w:rPr>
              <w:t xml:space="preserve"> 0.20</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47 (37.3)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32 (25.4)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19 (15.1)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 (11.1)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 (11.1)</w:t>
            </w:r>
          </w:p>
        </w:tc>
        <w:tc>
          <w:tcPr>
            <w:tcW w:w="1984"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1.08 (0.56-2.09)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0.84 (0.40-1.78)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1.71 (0.67-4.35)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2.35 (0.82-6.70)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i/>
                <w:iCs/>
              </w:rPr>
              <w:t>p for trend</w:t>
            </w:r>
            <w:r w:rsidRPr="00544EDB">
              <w:rPr>
                <w:rFonts w:ascii="Book Antiqua" w:hAnsi="Book Antiqua" w:cs="Book Antiqua"/>
              </w:rPr>
              <w:t xml:space="preserve"> 0.14</w:t>
            </w:r>
          </w:p>
        </w:tc>
      </w:tr>
    </w:tbl>
    <w:p w:rsidR="000401BF" w:rsidRDefault="000401BF" w:rsidP="00C51B95">
      <w:pPr>
        <w:adjustRightInd w:val="0"/>
        <w:snapToGrid w:val="0"/>
        <w:spacing w:after="0" w:line="360" w:lineRule="auto"/>
        <w:ind w:left="720"/>
        <w:jc w:val="both"/>
        <w:rPr>
          <w:rFonts w:ascii="Book Antiqua" w:hAnsi="Book Antiqua" w:cs="Book Antiqua"/>
          <w:b/>
          <w:bCs/>
          <w:u w:val="single"/>
          <w:lang w:eastAsia="zh-CN"/>
        </w:rPr>
      </w:pPr>
    </w:p>
    <w:p w:rsidR="000401BF" w:rsidRPr="00B07E26" w:rsidRDefault="000401BF" w:rsidP="00B07E26">
      <w:pPr>
        <w:adjustRightInd w:val="0"/>
        <w:snapToGrid w:val="0"/>
        <w:spacing w:after="0" w:line="360" w:lineRule="auto"/>
        <w:jc w:val="both"/>
        <w:outlineLvl w:val="0"/>
        <w:rPr>
          <w:rFonts w:ascii="Book Antiqua" w:hAnsi="Book Antiqua" w:cs="Book Antiqua"/>
          <w:u w:val="single"/>
          <w:lang w:eastAsia="zh-CN"/>
        </w:rPr>
      </w:pPr>
      <w:r>
        <w:rPr>
          <w:rFonts w:ascii="Book Antiqua" w:hAnsi="Book Antiqua" w:cs="Book Antiqua"/>
        </w:rPr>
        <w:t>RO</w:t>
      </w:r>
      <w:r>
        <w:rPr>
          <w:rFonts w:ascii="Book Antiqua" w:hAnsi="Book Antiqua" w:cs="Book Antiqua"/>
          <w:lang w:eastAsia="zh-CN"/>
        </w:rPr>
        <w:t>: R</w:t>
      </w:r>
      <w:r>
        <w:rPr>
          <w:rFonts w:ascii="Book Antiqua" w:hAnsi="Book Antiqua" w:cs="Book Antiqua"/>
        </w:rPr>
        <w:t xml:space="preserve">eflux </w:t>
      </w:r>
      <w:proofErr w:type="spellStart"/>
      <w:r>
        <w:rPr>
          <w:rFonts w:ascii="Book Antiqua" w:hAnsi="Book Antiqua" w:cs="Book Antiqua"/>
        </w:rPr>
        <w:t>oesophagitis</w:t>
      </w:r>
      <w:proofErr w:type="spellEnd"/>
      <w:r>
        <w:rPr>
          <w:rFonts w:ascii="Book Antiqua" w:hAnsi="Book Antiqua" w:cs="Book Antiqua"/>
          <w:lang w:eastAsia="zh-CN"/>
        </w:rPr>
        <w:t xml:space="preserve">; </w:t>
      </w:r>
      <w:r w:rsidRPr="00F52755">
        <w:rPr>
          <w:rFonts w:ascii="Book Antiqua" w:hAnsi="Book Antiqua" w:cs="Book Antiqua"/>
        </w:rPr>
        <w:t>BO</w:t>
      </w:r>
      <w:r>
        <w:rPr>
          <w:rFonts w:ascii="Book Antiqua" w:hAnsi="Book Antiqua" w:cs="Book Antiqua"/>
          <w:lang w:eastAsia="zh-CN"/>
        </w:rPr>
        <w:t>:</w:t>
      </w:r>
      <w:r w:rsidRPr="00F52755">
        <w:rPr>
          <w:rFonts w:ascii="Book Antiqua" w:hAnsi="Book Antiqua" w:cs="Book Antiqua"/>
        </w:rPr>
        <w:t xml:space="preserve"> Barrett’s </w:t>
      </w:r>
      <w:proofErr w:type="spellStart"/>
      <w:r w:rsidRPr="00F52755">
        <w:rPr>
          <w:rFonts w:ascii="Book Antiqua" w:hAnsi="Book Antiqua" w:cs="Book Antiqua"/>
        </w:rPr>
        <w:t>oesophagus</w:t>
      </w:r>
      <w:proofErr w:type="spellEnd"/>
      <w:r>
        <w:rPr>
          <w:rFonts w:ascii="Book Antiqua" w:hAnsi="Book Antiqua" w:cs="Book Antiqua"/>
          <w:lang w:eastAsia="zh-CN"/>
        </w:rPr>
        <w:t>;</w:t>
      </w:r>
      <w:r w:rsidRPr="00B07E26">
        <w:rPr>
          <w:rFonts w:ascii="Book Antiqua" w:hAnsi="Book Antiqua" w:cs="Book Antiqua"/>
        </w:rPr>
        <w:t xml:space="preserve"> </w:t>
      </w:r>
      <w:r w:rsidRPr="00F52755">
        <w:rPr>
          <w:rFonts w:ascii="Book Antiqua" w:hAnsi="Book Antiqua" w:cs="Book Antiqua"/>
        </w:rPr>
        <w:t>OAC</w:t>
      </w:r>
      <w:r>
        <w:rPr>
          <w:rFonts w:ascii="Book Antiqua" w:hAnsi="Book Antiqua" w:cs="Book Antiqua"/>
          <w:lang w:eastAsia="zh-CN"/>
        </w:rPr>
        <w:t>:</w:t>
      </w:r>
      <w:r>
        <w:rPr>
          <w:rFonts w:ascii="Book Antiqua" w:hAnsi="Book Antiqua" w:cs="Book Antiqua"/>
          <w:u w:val="single"/>
          <w:lang w:eastAsia="zh-CN"/>
        </w:rPr>
        <w:t xml:space="preserve"> </w:t>
      </w:r>
      <w:proofErr w:type="spellStart"/>
      <w:r>
        <w:rPr>
          <w:rFonts w:ascii="Book Antiqua" w:hAnsi="Book Antiqua" w:cs="Book Antiqua"/>
          <w:lang w:eastAsia="zh-CN"/>
        </w:rPr>
        <w:t>O</w:t>
      </w:r>
      <w:r w:rsidRPr="00F52755">
        <w:rPr>
          <w:rFonts w:ascii="Book Antiqua" w:hAnsi="Book Antiqua" w:cs="Book Antiqua"/>
        </w:rPr>
        <w:t>esophageal</w:t>
      </w:r>
      <w:proofErr w:type="spellEnd"/>
      <w:r w:rsidRPr="00F52755">
        <w:rPr>
          <w:rFonts w:ascii="Book Antiqua" w:hAnsi="Book Antiqua" w:cs="Book Antiqua"/>
        </w:rPr>
        <w:t xml:space="preserve"> adenocarcinoma</w:t>
      </w:r>
      <w:r>
        <w:rPr>
          <w:rFonts w:ascii="Book Antiqua" w:hAnsi="Book Antiqua" w:cs="Book Antiqua"/>
          <w:lang w:eastAsia="zh-CN"/>
        </w:rPr>
        <w:t>.</w:t>
      </w:r>
      <w:r w:rsidRPr="00F52755">
        <w:rPr>
          <w:rFonts w:ascii="Book Antiqua" w:hAnsi="Book Antiqua" w:cs="Book Antiqua"/>
          <w:lang w:eastAsia="zh-CN"/>
        </w:rPr>
        <w:t xml:space="preserve"> </w:t>
      </w:r>
    </w:p>
    <w:p w:rsidR="000401BF" w:rsidRDefault="000401BF" w:rsidP="00B07E26">
      <w:pPr>
        <w:adjustRightInd w:val="0"/>
        <w:snapToGrid w:val="0"/>
        <w:spacing w:after="0" w:line="360" w:lineRule="auto"/>
        <w:jc w:val="both"/>
        <w:rPr>
          <w:rFonts w:ascii="Book Antiqua" w:hAnsi="Book Antiqua" w:cs="Book Antiqua"/>
          <w:b/>
          <w:bCs/>
          <w:u w:val="single"/>
          <w:lang w:eastAsia="zh-CN"/>
        </w:rPr>
      </w:pPr>
    </w:p>
    <w:p w:rsidR="000401BF" w:rsidRDefault="000401BF" w:rsidP="00C51B95">
      <w:pPr>
        <w:adjustRightInd w:val="0"/>
        <w:snapToGrid w:val="0"/>
        <w:spacing w:after="0" w:line="360" w:lineRule="auto"/>
        <w:jc w:val="both"/>
        <w:rPr>
          <w:rFonts w:ascii="Book Antiqua" w:hAnsi="Book Antiqua" w:cs="Book Antiqua"/>
          <w:b/>
          <w:bCs/>
          <w:u w:val="single"/>
        </w:rPr>
      </w:pPr>
      <w:r>
        <w:rPr>
          <w:rFonts w:ascii="Book Antiqua" w:hAnsi="Book Antiqua" w:cs="Book Antiqua"/>
          <w:b/>
          <w:bCs/>
          <w:u w:val="single"/>
        </w:rPr>
        <w:br w:type="page"/>
      </w:r>
    </w:p>
    <w:p w:rsidR="000401BF" w:rsidRPr="00B07E26" w:rsidRDefault="000401BF" w:rsidP="00C51B95">
      <w:pPr>
        <w:adjustRightInd w:val="0"/>
        <w:snapToGrid w:val="0"/>
        <w:spacing w:after="0" w:line="360" w:lineRule="auto"/>
        <w:ind w:left="720"/>
        <w:jc w:val="both"/>
        <w:rPr>
          <w:rFonts w:ascii="Book Antiqua" w:hAnsi="Book Antiqua" w:cs="Book Antiqua"/>
          <w:b/>
          <w:bCs/>
        </w:rPr>
      </w:pPr>
      <w:r>
        <w:rPr>
          <w:rFonts w:ascii="Book Antiqua" w:hAnsi="Book Antiqua" w:cs="Book Antiqua"/>
          <w:b/>
          <w:bCs/>
        </w:rPr>
        <w:t>Table 3</w:t>
      </w:r>
      <w:r w:rsidRPr="00B07E26">
        <w:rPr>
          <w:rFonts w:ascii="Book Antiqua" w:hAnsi="Book Antiqua" w:cs="Book Antiqua"/>
          <w:b/>
          <w:bCs/>
        </w:rPr>
        <w:t xml:space="preserve"> Psychosocial factors by group status</w:t>
      </w:r>
    </w:p>
    <w:tbl>
      <w:tblPr>
        <w:tblW w:w="12917" w:type="dxa"/>
        <w:jc w:val="center"/>
        <w:tblBorders>
          <w:top w:val="single" w:sz="4" w:space="0" w:color="auto"/>
          <w:bottom w:val="single" w:sz="4" w:space="0" w:color="auto"/>
        </w:tblBorders>
        <w:tblLayout w:type="fixed"/>
        <w:tblLook w:val="01E0" w:firstRow="1" w:lastRow="1" w:firstColumn="1" w:lastColumn="1" w:noHBand="0" w:noVBand="0"/>
      </w:tblPr>
      <w:tblGrid>
        <w:gridCol w:w="1810"/>
        <w:gridCol w:w="1276"/>
        <w:gridCol w:w="1275"/>
        <w:gridCol w:w="1922"/>
        <w:gridCol w:w="1418"/>
        <w:gridCol w:w="1843"/>
        <w:gridCol w:w="1417"/>
        <w:gridCol w:w="1956"/>
      </w:tblGrid>
      <w:tr w:rsidR="000401BF" w:rsidRPr="00544EDB">
        <w:trPr>
          <w:trHeight w:val="119"/>
          <w:jc w:val="center"/>
        </w:trPr>
        <w:tc>
          <w:tcPr>
            <w:tcW w:w="1810" w:type="dxa"/>
            <w:vMerge w:val="restart"/>
            <w:tcBorders>
              <w:top w:val="single" w:sz="4" w:space="0" w:color="auto"/>
            </w:tcBorders>
          </w:tcPr>
          <w:p w:rsidR="000401BF" w:rsidRPr="00544EDB" w:rsidRDefault="000401BF" w:rsidP="00C51B95">
            <w:pPr>
              <w:adjustRightInd w:val="0"/>
              <w:snapToGrid w:val="0"/>
              <w:spacing w:after="0" w:line="360" w:lineRule="auto"/>
              <w:ind w:firstLine="720"/>
              <w:jc w:val="both"/>
              <w:rPr>
                <w:rFonts w:ascii="Book Antiqua" w:hAnsi="Book Antiqua" w:cs="Book Antiqua"/>
                <w:b/>
                <w:bCs/>
              </w:rPr>
            </w:pPr>
          </w:p>
        </w:tc>
        <w:tc>
          <w:tcPr>
            <w:tcW w:w="1276"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Controls</w:t>
            </w:r>
          </w:p>
        </w:tc>
        <w:tc>
          <w:tcPr>
            <w:tcW w:w="3197" w:type="dxa"/>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RO</w:t>
            </w:r>
          </w:p>
        </w:tc>
        <w:tc>
          <w:tcPr>
            <w:tcW w:w="3261" w:type="dxa"/>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BO</w:t>
            </w:r>
          </w:p>
        </w:tc>
        <w:tc>
          <w:tcPr>
            <w:tcW w:w="3373" w:type="dxa"/>
            <w:gridSpan w:val="2"/>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OAC</w:t>
            </w:r>
          </w:p>
        </w:tc>
      </w:tr>
      <w:tr w:rsidR="000401BF" w:rsidRPr="00544EDB">
        <w:trPr>
          <w:trHeight w:val="475"/>
          <w:jc w:val="center"/>
        </w:trPr>
        <w:tc>
          <w:tcPr>
            <w:tcW w:w="1810" w:type="dxa"/>
            <w:vMerge/>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p>
        </w:tc>
        <w:tc>
          <w:tcPr>
            <w:tcW w:w="1276"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No (%)</w:t>
            </w:r>
          </w:p>
        </w:tc>
        <w:tc>
          <w:tcPr>
            <w:tcW w:w="1275"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 (%)</w:t>
            </w:r>
          </w:p>
        </w:tc>
        <w:tc>
          <w:tcPr>
            <w:tcW w:w="1922"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AOR (95% CI)</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 (%)</w:t>
            </w:r>
          </w:p>
        </w:tc>
        <w:tc>
          <w:tcPr>
            <w:tcW w:w="1843"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AOR (95% CI)</w:t>
            </w:r>
          </w:p>
        </w:tc>
        <w:tc>
          <w:tcPr>
            <w:tcW w:w="1417"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 (%)</w:t>
            </w:r>
          </w:p>
        </w:tc>
        <w:tc>
          <w:tcPr>
            <w:tcW w:w="1956"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AOR (95% CI)</w:t>
            </w:r>
          </w:p>
        </w:tc>
      </w:tr>
      <w:tr w:rsidR="000401BF" w:rsidRPr="00544EDB">
        <w:trPr>
          <w:trHeight w:val="798"/>
          <w:jc w:val="center"/>
        </w:trPr>
        <w:tc>
          <w:tcPr>
            <w:tcW w:w="1810"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Depression</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No</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Yes</w:t>
            </w:r>
          </w:p>
        </w:tc>
        <w:tc>
          <w:tcPr>
            <w:tcW w:w="1276"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163 (63.7)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93 (36.3)</w:t>
            </w:r>
          </w:p>
        </w:tc>
        <w:tc>
          <w:tcPr>
            <w:tcW w:w="1275"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131 (58.0)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95 (42.0)</w:t>
            </w:r>
          </w:p>
        </w:tc>
        <w:tc>
          <w:tcPr>
            <w:tcW w:w="1922"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0.92 (0.61-1.40)</w:t>
            </w:r>
          </w:p>
        </w:tc>
        <w:tc>
          <w:tcPr>
            <w:tcW w:w="1418"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118 (52.2)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104 (46.9)</w:t>
            </w:r>
          </w:p>
        </w:tc>
        <w:tc>
          <w:tcPr>
            <w:tcW w:w="1843"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1.12 (0.74-1.70)</w:t>
            </w:r>
          </w:p>
        </w:tc>
        <w:tc>
          <w:tcPr>
            <w:tcW w:w="1417"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147 (65.9)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76 (34.1)</w:t>
            </w:r>
          </w:p>
        </w:tc>
        <w:tc>
          <w:tcPr>
            <w:tcW w:w="1956" w:type="dxa"/>
            <w:tcBorders>
              <w:top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0.64 (0.42-0.98)</w:t>
            </w:r>
          </w:p>
        </w:tc>
      </w:tr>
      <w:tr w:rsidR="000401BF" w:rsidRPr="00544EDB">
        <w:trPr>
          <w:trHeight w:val="720"/>
          <w:jc w:val="center"/>
        </w:trPr>
        <w:tc>
          <w:tcPr>
            <w:tcW w:w="1810" w:type="dxa"/>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Self-efficacy</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Low</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Medium</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High</w:t>
            </w:r>
          </w:p>
        </w:tc>
        <w:tc>
          <w:tcPr>
            <w:tcW w:w="1276"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97</w:t>
            </w:r>
          </w:p>
        </w:tc>
        <w:tc>
          <w:tcPr>
            <w:tcW w:w="1275"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135</w:t>
            </w:r>
          </w:p>
        </w:tc>
        <w:tc>
          <w:tcPr>
            <w:tcW w:w="1922"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1.65 (0.92-2.98)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3.14 (1.86-5.31)</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86</w:t>
            </w:r>
          </w:p>
        </w:tc>
        <w:tc>
          <w:tcPr>
            <w:tcW w:w="1843"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0.61 (0.36-1.05)</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0.78 (0.48-1.27)</w:t>
            </w:r>
          </w:p>
        </w:tc>
        <w:tc>
          <w:tcPr>
            <w:tcW w:w="1417"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128</w:t>
            </w:r>
          </w:p>
        </w:tc>
        <w:tc>
          <w:tcPr>
            <w:tcW w:w="1956"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1.06 (0.60 -1.87)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2.17 (1.32- 3.57)</w:t>
            </w:r>
          </w:p>
        </w:tc>
      </w:tr>
      <w:tr w:rsidR="000401BF" w:rsidRPr="00544EDB">
        <w:trPr>
          <w:trHeight w:val="860"/>
          <w:jc w:val="center"/>
        </w:trPr>
        <w:tc>
          <w:tcPr>
            <w:tcW w:w="1810" w:type="dxa"/>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Self-esteem</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Low</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High</w:t>
            </w:r>
          </w:p>
        </w:tc>
        <w:tc>
          <w:tcPr>
            <w:tcW w:w="1276"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67 (26.2)</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189 (73.4)</w:t>
            </w:r>
          </w:p>
        </w:tc>
        <w:tc>
          <w:tcPr>
            <w:tcW w:w="1275"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63 (27.9)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163 (72.1)</w:t>
            </w:r>
          </w:p>
        </w:tc>
        <w:tc>
          <w:tcPr>
            <w:tcW w:w="1922"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0.93 (0.59 - 1.47)</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77 (35.0)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143 (65.0)</w:t>
            </w:r>
          </w:p>
        </w:tc>
        <w:tc>
          <w:tcPr>
            <w:tcW w:w="1843"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0.76 (0.48 -1.18)</w:t>
            </w:r>
          </w:p>
        </w:tc>
        <w:tc>
          <w:tcPr>
            <w:tcW w:w="1417"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46 (20.6)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177 (79.4)</w:t>
            </w:r>
          </w:p>
        </w:tc>
        <w:tc>
          <w:tcPr>
            <w:tcW w:w="1956"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1.58 (0.99 - 2.52)</w:t>
            </w:r>
          </w:p>
        </w:tc>
      </w:tr>
      <w:tr w:rsidR="000401BF" w:rsidRPr="00544EDB">
        <w:trPr>
          <w:trHeight w:val="713"/>
          <w:jc w:val="center"/>
        </w:trPr>
        <w:tc>
          <w:tcPr>
            <w:tcW w:w="1810" w:type="dxa"/>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Repression</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Low</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High</w:t>
            </w:r>
          </w:p>
        </w:tc>
        <w:tc>
          <w:tcPr>
            <w:tcW w:w="1276"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83 (32.4)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173 (67.6)</w:t>
            </w:r>
          </w:p>
        </w:tc>
        <w:tc>
          <w:tcPr>
            <w:tcW w:w="1275"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 (44.4)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125 (55.6)</w:t>
            </w:r>
          </w:p>
        </w:tc>
        <w:tc>
          <w:tcPr>
            <w:tcW w:w="1922"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0.63 (0.41-0.95)</w:t>
            </w:r>
          </w:p>
        </w:tc>
        <w:tc>
          <w:tcPr>
            <w:tcW w:w="1418"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71 (32.0)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151 (68.0)</w:t>
            </w:r>
          </w:p>
        </w:tc>
        <w:tc>
          <w:tcPr>
            <w:tcW w:w="1843"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1.20 (0.78 -1.86)</w:t>
            </w:r>
          </w:p>
        </w:tc>
        <w:tc>
          <w:tcPr>
            <w:tcW w:w="1417"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  72  (32.3)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151 (67.7)</w:t>
            </w:r>
          </w:p>
        </w:tc>
        <w:tc>
          <w:tcPr>
            <w:tcW w:w="1956" w:type="dxa"/>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1.10 (0.72-1.67)</w:t>
            </w:r>
          </w:p>
        </w:tc>
      </w:tr>
      <w:tr w:rsidR="000401BF" w:rsidRPr="00544EDB">
        <w:trPr>
          <w:trHeight w:val="695"/>
          <w:jc w:val="center"/>
        </w:trPr>
        <w:tc>
          <w:tcPr>
            <w:tcW w:w="1810"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b/>
                <w:bCs/>
              </w:rPr>
            </w:pPr>
            <w:r w:rsidRPr="00544EDB">
              <w:rPr>
                <w:rFonts w:ascii="Book Antiqua" w:hAnsi="Book Antiqua" w:cs="Book Antiqua"/>
                <w:b/>
                <w:bCs/>
              </w:rPr>
              <w:t>Social support</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Hardly any</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Some</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 xml:space="preserve">Moderate </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Substantial</w:t>
            </w:r>
          </w:p>
        </w:tc>
        <w:tc>
          <w:tcPr>
            <w:tcW w:w="1276"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89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41</w:t>
            </w:r>
          </w:p>
        </w:tc>
        <w:tc>
          <w:tcPr>
            <w:tcW w:w="1275"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53</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64</w:t>
            </w:r>
          </w:p>
        </w:tc>
        <w:tc>
          <w:tcPr>
            <w:tcW w:w="1922"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0.72 (0.43-1.21)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0.93 (0.49-1.77)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1.97 (1.13-3.44)</w:t>
            </w:r>
          </w:p>
        </w:tc>
        <w:tc>
          <w:tcPr>
            <w:tcW w:w="1418"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77</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61</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54</w:t>
            </w:r>
          </w:p>
        </w:tc>
        <w:tc>
          <w:tcPr>
            <w:tcW w:w="1843"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1.12 (0.67-1.86)</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1.26 (0.66-2.39)</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1.83 (1.03-3.24)</w:t>
            </w:r>
          </w:p>
        </w:tc>
        <w:tc>
          <w:tcPr>
            <w:tcW w:w="1417"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58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38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67</w:t>
            </w:r>
          </w:p>
        </w:tc>
        <w:tc>
          <w:tcPr>
            <w:tcW w:w="1956" w:type="dxa"/>
            <w:tcBorders>
              <w:bottom w:val="single" w:sz="4" w:space="0" w:color="auto"/>
            </w:tcBorders>
          </w:tcPr>
          <w:p w:rsidR="000401BF" w:rsidRPr="00544EDB" w:rsidRDefault="000401BF" w:rsidP="00C51B95">
            <w:pPr>
              <w:adjustRightInd w:val="0"/>
              <w:snapToGrid w:val="0"/>
              <w:spacing w:after="0" w:line="360" w:lineRule="auto"/>
              <w:jc w:val="both"/>
              <w:rPr>
                <w:rFonts w:ascii="Book Antiqua" w:hAnsi="Book Antiqua" w:cs="Book Antiqua"/>
              </w:rPr>
            </w:pP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1.00</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1.28 (0.77-2.14)</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1.89 (1.02-3.48)</w:t>
            </w:r>
          </w:p>
          <w:p w:rsidR="000401BF" w:rsidRPr="00544EDB" w:rsidRDefault="000401BF" w:rsidP="00C51B95">
            <w:pPr>
              <w:adjustRightInd w:val="0"/>
              <w:snapToGrid w:val="0"/>
              <w:spacing w:after="0" w:line="360" w:lineRule="auto"/>
              <w:jc w:val="both"/>
              <w:rPr>
                <w:rFonts w:ascii="Book Antiqua" w:hAnsi="Book Antiqua" w:cs="Book Antiqua"/>
              </w:rPr>
            </w:pPr>
            <w:r w:rsidRPr="00544EDB">
              <w:rPr>
                <w:rFonts w:ascii="Book Antiqua" w:hAnsi="Book Antiqua" w:cs="Book Antiqua"/>
              </w:rPr>
              <w:t>2.84 (1.63-4.97)</w:t>
            </w:r>
          </w:p>
        </w:tc>
      </w:tr>
    </w:tbl>
    <w:p w:rsidR="000401BF" w:rsidRPr="00FC5718" w:rsidRDefault="000401BF" w:rsidP="00FC5718">
      <w:pPr>
        <w:adjustRightInd w:val="0"/>
        <w:snapToGrid w:val="0"/>
        <w:spacing w:after="0" w:line="360" w:lineRule="auto"/>
        <w:jc w:val="both"/>
        <w:outlineLvl w:val="0"/>
        <w:rPr>
          <w:rFonts w:ascii="Book Antiqua" w:hAnsi="Book Antiqua" w:cs="Book Antiqua"/>
          <w:u w:val="single"/>
          <w:lang w:eastAsia="zh-CN"/>
        </w:rPr>
      </w:pPr>
      <w:r>
        <w:rPr>
          <w:rFonts w:ascii="Book Antiqua" w:hAnsi="Book Antiqua" w:cs="Book Antiqua"/>
        </w:rPr>
        <w:t>RO</w:t>
      </w:r>
      <w:r>
        <w:rPr>
          <w:rFonts w:ascii="Book Antiqua" w:hAnsi="Book Antiqua" w:cs="Book Antiqua"/>
          <w:lang w:eastAsia="zh-CN"/>
        </w:rPr>
        <w:t>: R</w:t>
      </w:r>
      <w:r>
        <w:rPr>
          <w:rFonts w:ascii="Book Antiqua" w:hAnsi="Book Antiqua" w:cs="Book Antiqua"/>
        </w:rPr>
        <w:t xml:space="preserve">eflux </w:t>
      </w:r>
      <w:proofErr w:type="spellStart"/>
      <w:r>
        <w:rPr>
          <w:rFonts w:ascii="Book Antiqua" w:hAnsi="Book Antiqua" w:cs="Book Antiqua"/>
        </w:rPr>
        <w:t>oesophagitis</w:t>
      </w:r>
      <w:proofErr w:type="spellEnd"/>
      <w:r>
        <w:rPr>
          <w:rFonts w:ascii="Book Antiqua" w:hAnsi="Book Antiqua" w:cs="Book Antiqua"/>
          <w:lang w:eastAsia="zh-CN"/>
        </w:rPr>
        <w:t xml:space="preserve">; </w:t>
      </w:r>
      <w:r w:rsidRPr="00F52755">
        <w:rPr>
          <w:rFonts w:ascii="Book Antiqua" w:hAnsi="Book Antiqua" w:cs="Book Antiqua"/>
        </w:rPr>
        <w:t>BO</w:t>
      </w:r>
      <w:r>
        <w:rPr>
          <w:rFonts w:ascii="Book Antiqua" w:hAnsi="Book Antiqua" w:cs="Book Antiqua"/>
          <w:lang w:eastAsia="zh-CN"/>
        </w:rPr>
        <w:t>:</w:t>
      </w:r>
      <w:r w:rsidRPr="00F52755">
        <w:rPr>
          <w:rFonts w:ascii="Book Antiqua" w:hAnsi="Book Antiqua" w:cs="Book Antiqua"/>
        </w:rPr>
        <w:t xml:space="preserve"> Barrett’s </w:t>
      </w:r>
      <w:proofErr w:type="spellStart"/>
      <w:r w:rsidRPr="00F52755">
        <w:rPr>
          <w:rFonts w:ascii="Book Antiqua" w:hAnsi="Book Antiqua" w:cs="Book Antiqua"/>
        </w:rPr>
        <w:t>oesophagus</w:t>
      </w:r>
      <w:proofErr w:type="spellEnd"/>
      <w:r>
        <w:rPr>
          <w:rFonts w:ascii="Book Antiqua" w:hAnsi="Book Antiqua" w:cs="Book Antiqua"/>
          <w:lang w:eastAsia="zh-CN"/>
        </w:rPr>
        <w:t>;</w:t>
      </w:r>
      <w:r w:rsidRPr="00B07E26">
        <w:rPr>
          <w:rFonts w:ascii="Book Antiqua" w:hAnsi="Book Antiqua" w:cs="Book Antiqua"/>
        </w:rPr>
        <w:t xml:space="preserve"> </w:t>
      </w:r>
      <w:r w:rsidRPr="00F52755">
        <w:rPr>
          <w:rFonts w:ascii="Book Antiqua" w:hAnsi="Book Antiqua" w:cs="Book Antiqua"/>
        </w:rPr>
        <w:t>OAC</w:t>
      </w:r>
      <w:r>
        <w:rPr>
          <w:rFonts w:ascii="Book Antiqua" w:hAnsi="Book Antiqua" w:cs="Book Antiqua"/>
          <w:lang w:eastAsia="zh-CN"/>
        </w:rPr>
        <w:t>:</w:t>
      </w:r>
      <w:r>
        <w:rPr>
          <w:rFonts w:ascii="Book Antiqua" w:hAnsi="Book Antiqua" w:cs="Book Antiqua"/>
          <w:u w:val="single"/>
          <w:lang w:eastAsia="zh-CN"/>
        </w:rPr>
        <w:t xml:space="preserve"> </w:t>
      </w:r>
      <w:proofErr w:type="spellStart"/>
      <w:r>
        <w:rPr>
          <w:rFonts w:ascii="Book Antiqua" w:hAnsi="Book Antiqua" w:cs="Book Antiqua"/>
          <w:lang w:eastAsia="zh-CN"/>
        </w:rPr>
        <w:t>O</w:t>
      </w:r>
      <w:r w:rsidRPr="00F52755">
        <w:rPr>
          <w:rFonts w:ascii="Book Antiqua" w:hAnsi="Book Antiqua" w:cs="Book Antiqua"/>
        </w:rPr>
        <w:t>esophageal</w:t>
      </w:r>
      <w:proofErr w:type="spellEnd"/>
      <w:r w:rsidRPr="00F52755">
        <w:rPr>
          <w:rFonts w:ascii="Book Antiqua" w:hAnsi="Book Antiqua" w:cs="Book Antiqua"/>
        </w:rPr>
        <w:t xml:space="preserve"> adenocarcinoma</w:t>
      </w:r>
      <w:r>
        <w:rPr>
          <w:rFonts w:ascii="Book Antiqua" w:hAnsi="Book Antiqua" w:cs="Book Antiqua"/>
          <w:lang w:eastAsia="zh-CN"/>
        </w:rPr>
        <w:t>.</w:t>
      </w:r>
      <w:r w:rsidRPr="00F52755">
        <w:rPr>
          <w:rFonts w:ascii="Book Antiqua" w:hAnsi="Book Antiqua" w:cs="Book Antiqua"/>
          <w:lang w:eastAsia="zh-CN"/>
        </w:rPr>
        <w:t xml:space="preserve"> </w:t>
      </w:r>
    </w:p>
    <w:sectPr w:rsidR="000401BF" w:rsidRPr="00FC5718" w:rsidSect="00351812">
      <w:pgSz w:w="16840" w:h="11899" w:orient="landscape"/>
      <w:pgMar w:top="284" w:right="1440" w:bottom="1418"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20" w:rsidRDefault="00084520" w:rsidP="00DC6C30">
      <w:pPr>
        <w:spacing w:after="0"/>
        <w:rPr>
          <w:rFonts w:cs="Times New Roman"/>
        </w:rPr>
      </w:pPr>
      <w:r>
        <w:rPr>
          <w:rFonts w:cs="Times New Roman"/>
        </w:rPr>
        <w:separator/>
      </w:r>
    </w:p>
  </w:endnote>
  <w:endnote w:type="continuationSeparator" w:id="0">
    <w:p w:rsidR="00084520" w:rsidRDefault="00084520" w:rsidP="00DC6C30">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BF" w:rsidRDefault="00FC5718">
    <w:pPr>
      <w:pStyle w:val="a3"/>
      <w:jc w:val="right"/>
    </w:pPr>
    <w:r>
      <w:fldChar w:fldCharType="begin"/>
    </w:r>
    <w:r>
      <w:instrText xml:space="preserve"> PAGE   \* MERGEFORMAT </w:instrText>
    </w:r>
    <w:r>
      <w:fldChar w:fldCharType="separate"/>
    </w:r>
    <w:r w:rsidR="00DA79EC">
      <w:rPr>
        <w:noProof/>
      </w:rPr>
      <w:t>24</w:t>
    </w:r>
    <w:r>
      <w:rPr>
        <w:noProof/>
      </w:rPr>
      <w:fldChar w:fldCharType="end"/>
    </w:r>
  </w:p>
  <w:p w:rsidR="000401BF" w:rsidRDefault="000401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20" w:rsidRDefault="00084520" w:rsidP="00DC6C30">
      <w:pPr>
        <w:spacing w:after="0"/>
        <w:rPr>
          <w:rFonts w:cs="Times New Roman"/>
        </w:rPr>
      </w:pPr>
      <w:r>
        <w:rPr>
          <w:rFonts w:cs="Times New Roman"/>
        </w:rPr>
        <w:separator/>
      </w:r>
    </w:p>
  </w:footnote>
  <w:footnote w:type="continuationSeparator" w:id="0">
    <w:p w:rsidR="00084520" w:rsidRDefault="00084520" w:rsidP="00DC6C30">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5C4A"/>
    <w:multiLevelType w:val="multilevel"/>
    <w:tmpl w:val="4C5A816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sz w:val="28"/>
        <w:szCs w:val="28"/>
      </w:rPr>
    </w:lvl>
    <w:lvl w:ilvl="2">
      <w:start w:val="1"/>
      <w:numFmt w:val="decimal"/>
      <w:lvlText w:val="%1.%2.%3."/>
      <w:lvlJc w:val="left"/>
      <w:pPr>
        <w:ind w:left="2064" w:hanging="504"/>
      </w:pPr>
      <w:rPr>
        <w:b w:val="0"/>
        <w:bCs w:val="0"/>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F27792"/>
    <w:multiLevelType w:val="hybridMultilevel"/>
    <w:tmpl w:val="E7EE4A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7451F59"/>
    <w:multiLevelType w:val="hybridMultilevel"/>
    <w:tmpl w:val="6FCC6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39551E3"/>
    <w:multiLevelType w:val="hybridMultilevel"/>
    <w:tmpl w:val="C8B8BF76"/>
    <w:lvl w:ilvl="0" w:tplc="7CE24AE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748A181A"/>
    <w:multiLevelType w:val="hybridMultilevel"/>
    <w:tmpl w:val="1010A908"/>
    <w:lvl w:ilvl="0" w:tplc="26B67C8C">
      <w:start w:val="1"/>
      <w:numFmt w:val="decimal"/>
      <w:lvlText w:val="%1."/>
      <w:lvlJc w:val="left"/>
      <w:pPr>
        <w:ind w:left="720" w:hanging="360"/>
      </w:pPr>
      <w:rPr>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D"/>
    <w:rsid w:val="0000087B"/>
    <w:rsid w:val="00000FA1"/>
    <w:rsid w:val="000023D3"/>
    <w:rsid w:val="00004B6D"/>
    <w:rsid w:val="00006950"/>
    <w:rsid w:val="000150C6"/>
    <w:rsid w:val="00017558"/>
    <w:rsid w:val="00023585"/>
    <w:rsid w:val="00025401"/>
    <w:rsid w:val="0002625E"/>
    <w:rsid w:val="00026F2F"/>
    <w:rsid w:val="000276A7"/>
    <w:rsid w:val="00030D7C"/>
    <w:rsid w:val="00032B5A"/>
    <w:rsid w:val="000379D0"/>
    <w:rsid w:val="000401BF"/>
    <w:rsid w:val="0004574A"/>
    <w:rsid w:val="00045E5D"/>
    <w:rsid w:val="00046D9A"/>
    <w:rsid w:val="000471AF"/>
    <w:rsid w:val="000502DE"/>
    <w:rsid w:val="000514B4"/>
    <w:rsid w:val="00051628"/>
    <w:rsid w:val="00052CFB"/>
    <w:rsid w:val="00053C99"/>
    <w:rsid w:val="00057779"/>
    <w:rsid w:val="00057A7D"/>
    <w:rsid w:val="00060B71"/>
    <w:rsid w:val="00072589"/>
    <w:rsid w:val="0008326F"/>
    <w:rsid w:val="000835C7"/>
    <w:rsid w:val="000842A5"/>
    <w:rsid w:val="00084520"/>
    <w:rsid w:val="00084E62"/>
    <w:rsid w:val="000916B7"/>
    <w:rsid w:val="000947CC"/>
    <w:rsid w:val="000A36BB"/>
    <w:rsid w:val="000A6EBA"/>
    <w:rsid w:val="000A7D2E"/>
    <w:rsid w:val="000A7E33"/>
    <w:rsid w:val="000B0C1A"/>
    <w:rsid w:val="000B20BC"/>
    <w:rsid w:val="000B28FB"/>
    <w:rsid w:val="000B36E0"/>
    <w:rsid w:val="000B4444"/>
    <w:rsid w:val="000B7FFD"/>
    <w:rsid w:val="000D04AC"/>
    <w:rsid w:val="000D2625"/>
    <w:rsid w:val="000D2671"/>
    <w:rsid w:val="000D2761"/>
    <w:rsid w:val="000E538D"/>
    <w:rsid w:val="000E5AC7"/>
    <w:rsid w:val="000F09A6"/>
    <w:rsid w:val="000F7A9E"/>
    <w:rsid w:val="00107813"/>
    <w:rsid w:val="001124AD"/>
    <w:rsid w:val="00114DA2"/>
    <w:rsid w:val="00125C71"/>
    <w:rsid w:val="0012604E"/>
    <w:rsid w:val="00126F93"/>
    <w:rsid w:val="001313C2"/>
    <w:rsid w:val="00133224"/>
    <w:rsid w:val="00150B28"/>
    <w:rsid w:val="00152E6A"/>
    <w:rsid w:val="00154EBA"/>
    <w:rsid w:val="001603C9"/>
    <w:rsid w:val="00164CFC"/>
    <w:rsid w:val="00165DAD"/>
    <w:rsid w:val="0018069B"/>
    <w:rsid w:val="00187CFE"/>
    <w:rsid w:val="00191A2F"/>
    <w:rsid w:val="00192DB9"/>
    <w:rsid w:val="0019481D"/>
    <w:rsid w:val="001B5D62"/>
    <w:rsid w:val="001B6B73"/>
    <w:rsid w:val="001B726F"/>
    <w:rsid w:val="001D3D8B"/>
    <w:rsid w:val="001E0F41"/>
    <w:rsid w:val="001E1FAA"/>
    <w:rsid w:val="001E3E46"/>
    <w:rsid w:val="00205FF7"/>
    <w:rsid w:val="00206BA8"/>
    <w:rsid w:val="00214676"/>
    <w:rsid w:val="0021686A"/>
    <w:rsid w:val="00222100"/>
    <w:rsid w:val="00224528"/>
    <w:rsid w:val="002256B4"/>
    <w:rsid w:val="00227C0F"/>
    <w:rsid w:val="0023015D"/>
    <w:rsid w:val="00230BA8"/>
    <w:rsid w:val="00234CE6"/>
    <w:rsid w:val="00244EA0"/>
    <w:rsid w:val="00245495"/>
    <w:rsid w:val="00263208"/>
    <w:rsid w:val="00276743"/>
    <w:rsid w:val="0028187F"/>
    <w:rsid w:val="002822CA"/>
    <w:rsid w:val="002823E6"/>
    <w:rsid w:val="00284267"/>
    <w:rsid w:val="00286513"/>
    <w:rsid w:val="002932B3"/>
    <w:rsid w:val="00293724"/>
    <w:rsid w:val="002A7EE9"/>
    <w:rsid w:val="002B198F"/>
    <w:rsid w:val="002C217B"/>
    <w:rsid w:val="002C2426"/>
    <w:rsid w:val="002C72FC"/>
    <w:rsid w:val="002C7600"/>
    <w:rsid w:val="002D07BE"/>
    <w:rsid w:val="002D2EBF"/>
    <w:rsid w:val="002D5DB9"/>
    <w:rsid w:val="002D6295"/>
    <w:rsid w:val="002E5443"/>
    <w:rsid w:val="002E57DB"/>
    <w:rsid w:val="002F252D"/>
    <w:rsid w:val="002F5C53"/>
    <w:rsid w:val="003019A3"/>
    <w:rsid w:val="003060D4"/>
    <w:rsid w:val="00311D12"/>
    <w:rsid w:val="0031427D"/>
    <w:rsid w:val="00314D06"/>
    <w:rsid w:val="003208FD"/>
    <w:rsid w:val="0032619F"/>
    <w:rsid w:val="00327E9B"/>
    <w:rsid w:val="0033354E"/>
    <w:rsid w:val="00343249"/>
    <w:rsid w:val="003465AA"/>
    <w:rsid w:val="0034744D"/>
    <w:rsid w:val="00351812"/>
    <w:rsid w:val="00354283"/>
    <w:rsid w:val="00355DC9"/>
    <w:rsid w:val="00356DB3"/>
    <w:rsid w:val="00362E9C"/>
    <w:rsid w:val="00372DE3"/>
    <w:rsid w:val="003771E3"/>
    <w:rsid w:val="003774BF"/>
    <w:rsid w:val="003827D6"/>
    <w:rsid w:val="00382C35"/>
    <w:rsid w:val="003903AE"/>
    <w:rsid w:val="003924BF"/>
    <w:rsid w:val="00392DA8"/>
    <w:rsid w:val="00395D20"/>
    <w:rsid w:val="003A0821"/>
    <w:rsid w:val="003A3758"/>
    <w:rsid w:val="003A4091"/>
    <w:rsid w:val="003A4DC1"/>
    <w:rsid w:val="003B0210"/>
    <w:rsid w:val="003B298C"/>
    <w:rsid w:val="003B45BF"/>
    <w:rsid w:val="003B75CB"/>
    <w:rsid w:val="003C26BB"/>
    <w:rsid w:val="003C3016"/>
    <w:rsid w:val="003C32EA"/>
    <w:rsid w:val="003C3A0B"/>
    <w:rsid w:val="003E177F"/>
    <w:rsid w:val="003E6D37"/>
    <w:rsid w:val="003E7803"/>
    <w:rsid w:val="003F5D90"/>
    <w:rsid w:val="003F603E"/>
    <w:rsid w:val="00400FD0"/>
    <w:rsid w:val="004048FB"/>
    <w:rsid w:val="004109E1"/>
    <w:rsid w:val="00415174"/>
    <w:rsid w:val="00416845"/>
    <w:rsid w:val="00422315"/>
    <w:rsid w:val="00425379"/>
    <w:rsid w:val="0043224A"/>
    <w:rsid w:val="00432C1E"/>
    <w:rsid w:val="00445000"/>
    <w:rsid w:val="0044740A"/>
    <w:rsid w:val="00451EB8"/>
    <w:rsid w:val="004562EA"/>
    <w:rsid w:val="00467DB8"/>
    <w:rsid w:val="004709DA"/>
    <w:rsid w:val="00481163"/>
    <w:rsid w:val="00483A53"/>
    <w:rsid w:val="004A632D"/>
    <w:rsid w:val="004A6368"/>
    <w:rsid w:val="004C5287"/>
    <w:rsid w:val="004C66F4"/>
    <w:rsid w:val="004D5C93"/>
    <w:rsid w:val="004D607E"/>
    <w:rsid w:val="004D78CE"/>
    <w:rsid w:val="004E2E79"/>
    <w:rsid w:val="004E3BA6"/>
    <w:rsid w:val="004E458E"/>
    <w:rsid w:val="004E59E8"/>
    <w:rsid w:val="004F219B"/>
    <w:rsid w:val="0050177C"/>
    <w:rsid w:val="00503A60"/>
    <w:rsid w:val="00503D07"/>
    <w:rsid w:val="005062F5"/>
    <w:rsid w:val="005076F9"/>
    <w:rsid w:val="00514E16"/>
    <w:rsid w:val="00521EEE"/>
    <w:rsid w:val="0053229B"/>
    <w:rsid w:val="00533A01"/>
    <w:rsid w:val="00534301"/>
    <w:rsid w:val="0054414C"/>
    <w:rsid w:val="00544EDB"/>
    <w:rsid w:val="00545793"/>
    <w:rsid w:val="00566A41"/>
    <w:rsid w:val="00570347"/>
    <w:rsid w:val="00570D0F"/>
    <w:rsid w:val="00574102"/>
    <w:rsid w:val="005749F8"/>
    <w:rsid w:val="0058163A"/>
    <w:rsid w:val="00581EC2"/>
    <w:rsid w:val="00582D6C"/>
    <w:rsid w:val="0058534E"/>
    <w:rsid w:val="0059252F"/>
    <w:rsid w:val="0059639D"/>
    <w:rsid w:val="00597CB5"/>
    <w:rsid w:val="005A64E7"/>
    <w:rsid w:val="005B0C09"/>
    <w:rsid w:val="005B35D7"/>
    <w:rsid w:val="005B6967"/>
    <w:rsid w:val="005C5CC9"/>
    <w:rsid w:val="005D33D9"/>
    <w:rsid w:val="005D6E6B"/>
    <w:rsid w:val="005E235C"/>
    <w:rsid w:val="005E23B9"/>
    <w:rsid w:val="005E25C9"/>
    <w:rsid w:val="005E2CD7"/>
    <w:rsid w:val="005E5120"/>
    <w:rsid w:val="005F688F"/>
    <w:rsid w:val="00610823"/>
    <w:rsid w:val="006216DE"/>
    <w:rsid w:val="0062644A"/>
    <w:rsid w:val="00642B18"/>
    <w:rsid w:val="006458CE"/>
    <w:rsid w:val="00647E0D"/>
    <w:rsid w:val="00653FFB"/>
    <w:rsid w:val="006560F5"/>
    <w:rsid w:val="0066070C"/>
    <w:rsid w:val="00660ED2"/>
    <w:rsid w:val="00663C0F"/>
    <w:rsid w:val="006657FA"/>
    <w:rsid w:val="006709CE"/>
    <w:rsid w:val="00673B1E"/>
    <w:rsid w:val="006744C5"/>
    <w:rsid w:val="00680A06"/>
    <w:rsid w:val="006871FC"/>
    <w:rsid w:val="00687C18"/>
    <w:rsid w:val="00692133"/>
    <w:rsid w:val="006C2359"/>
    <w:rsid w:val="006C2834"/>
    <w:rsid w:val="006D37CD"/>
    <w:rsid w:val="006D43DE"/>
    <w:rsid w:val="006D6919"/>
    <w:rsid w:val="006E19C5"/>
    <w:rsid w:val="006E4366"/>
    <w:rsid w:val="006E7B91"/>
    <w:rsid w:val="00704B6E"/>
    <w:rsid w:val="007148D0"/>
    <w:rsid w:val="007174C7"/>
    <w:rsid w:val="00717FCC"/>
    <w:rsid w:val="0072046A"/>
    <w:rsid w:val="00720F74"/>
    <w:rsid w:val="007213F3"/>
    <w:rsid w:val="00723F3B"/>
    <w:rsid w:val="007270C0"/>
    <w:rsid w:val="00732AA2"/>
    <w:rsid w:val="007359C3"/>
    <w:rsid w:val="00737974"/>
    <w:rsid w:val="0074164F"/>
    <w:rsid w:val="00741A75"/>
    <w:rsid w:val="00741DC0"/>
    <w:rsid w:val="00743040"/>
    <w:rsid w:val="00743AA7"/>
    <w:rsid w:val="00745759"/>
    <w:rsid w:val="0075402E"/>
    <w:rsid w:val="00754272"/>
    <w:rsid w:val="00763484"/>
    <w:rsid w:val="007708DC"/>
    <w:rsid w:val="00770BE3"/>
    <w:rsid w:val="00773C23"/>
    <w:rsid w:val="00773F9D"/>
    <w:rsid w:val="0078521C"/>
    <w:rsid w:val="007A23B4"/>
    <w:rsid w:val="007A3AAD"/>
    <w:rsid w:val="007A3F08"/>
    <w:rsid w:val="007A6872"/>
    <w:rsid w:val="007C1931"/>
    <w:rsid w:val="007C3B55"/>
    <w:rsid w:val="007D4ABD"/>
    <w:rsid w:val="007D4CF1"/>
    <w:rsid w:val="007D6909"/>
    <w:rsid w:val="007E0186"/>
    <w:rsid w:val="007E2ACD"/>
    <w:rsid w:val="007E5EB4"/>
    <w:rsid w:val="00801852"/>
    <w:rsid w:val="008029F1"/>
    <w:rsid w:val="00811356"/>
    <w:rsid w:val="00811854"/>
    <w:rsid w:val="00811BF1"/>
    <w:rsid w:val="00813368"/>
    <w:rsid w:val="008150D2"/>
    <w:rsid w:val="008227CD"/>
    <w:rsid w:val="00827612"/>
    <w:rsid w:val="00827777"/>
    <w:rsid w:val="00833FBC"/>
    <w:rsid w:val="00841146"/>
    <w:rsid w:val="00842F96"/>
    <w:rsid w:val="00844CF9"/>
    <w:rsid w:val="00850752"/>
    <w:rsid w:val="00860C77"/>
    <w:rsid w:val="0086636B"/>
    <w:rsid w:val="00867C81"/>
    <w:rsid w:val="0087592C"/>
    <w:rsid w:val="00877F43"/>
    <w:rsid w:val="00880628"/>
    <w:rsid w:val="00881598"/>
    <w:rsid w:val="00885068"/>
    <w:rsid w:val="0089183F"/>
    <w:rsid w:val="00891DB4"/>
    <w:rsid w:val="00892BBD"/>
    <w:rsid w:val="008A01D3"/>
    <w:rsid w:val="008A31A1"/>
    <w:rsid w:val="008A377A"/>
    <w:rsid w:val="008A63E2"/>
    <w:rsid w:val="008C035E"/>
    <w:rsid w:val="008C2EDC"/>
    <w:rsid w:val="008C4FF6"/>
    <w:rsid w:val="008D562B"/>
    <w:rsid w:val="008D62F5"/>
    <w:rsid w:val="009024AE"/>
    <w:rsid w:val="00903BD0"/>
    <w:rsid w:val="00911E32"/>
    <w:rsid w:val="0091465A"/>
    <w:rsid w:val="00925C69"/>
    <w:rsid w:val="00925CBC"/>
    <w:rsid w:val="00925F1B"/>
    <w:rsid w:val="0092745C"/>
    <w:rsid w:val="00930C14"/>
    <w:rsid w:val="00936F72"/>
    <w:rsid w:val="009374D4"/>
    <w:rsid w:val="00943E78"/>
    <w:rsid w:val="00944B4D"/>
    <w:rsid w:val="009455B8"/>
    <w:rsid w:val="00952E40"/>
    <w:rsid w:val="00955213"/>
    <w:rsid w:val="00961499"/>
    <w:rsid w:val="00964C56"/>
    <w:rsid w:val="00966D8B"/>
    <w:rsid w:val="00970B4B"/>
    <w:rsid w:val="009857F1"/>
    <w:rsid w:val="00997118"/>
    <w:rsid w:val="009A23F3"/>
    <w:rsid w:val="009B54A5"/>
    <w:rsid w:val="009B756A"/>
    <w:rsid w:val="009C0236"/>
    <w:rsid w:val="009C0959"/>
    <w:rsid w:val="009C09A1"/>
    <w:rsid w:val="009C40D4"/>
    <w:rsid w:val="009C6B5E"/>
    <w:rsid w:val="009C7868"/>
    <w:rsid w:val="009D33D7"/>
    <w:rsid w:val="009D4810"/>
    <w:rsid w:val="009D6EDD"/>
    <w:rsid w:val="009E0F98"/>
    <w:rsid w:val="009E2BDB"/>
    <w:rsid w:val="009E5C03"/>
    <w:rsid w:val="009E7E0B"/>
    <w:rsid w:val="009F05F4"/>
    <w:rsid w:val="009F470B"/>
    <w:rsid w:val="00A02F1A"/>
    <w:rsid w:val="00A04B4E"/>
    <w:rsid w:val="00A061CF"/>
    <w:rsid w:val="00A1796C"/>
    <w:rsid w:val="00A21732"/>
    <w:rsid w:val="00A251E7"/>
    <w:rsid w:val="00A25654"/>
    <w:rsid w:val="00A266AC"/>
    <w:rsid w:val="00A32C79"/>
    <w:rsid w:val="00A3329B"/>
    <w:rsid w:val="00A34675"/>
    <w:rsid w:val="00A3758F"/>
    <w:rsid w:val="00A55481"/>
    <w:rsid w:val="00A62759"/>
    <w:rsid w:val="00A73C6F"/>
    <w:rsid w:val="00A74B2F"/>
    <w:rsid w:val="00A76951"/>
    <w:rsid w:val="00A76BDE"/>
    <w:rsid w:val="00A806A7"/>
    <w:rsid w:val="00A8553C"/>
    <w:rsid w:val="00A90492"/>
    <w:rsid w:val="00A977F2"/>
    <w:rsid w:val="00AB6BD1"/>
    <w:rsid w:val="00AB7D1D"/>
    <w:rsid w:val="00AC4344"/>
    <w:rsid w:val="00AC459B"/>
    <w:rsid w:val="00AC61AE"/>
    <w:rsid w:val="00AC6210"/>
    <w:rsid w:val="00AD2680"/>
    <w:rsid w:val="00AD5532"/>
    <w:rsid w:val="00AD5804"/>
    <w:rsid w:val="00AD7671"/>
    <w:rsid w:val="00AF11B0"/>
    <w:rsid w:val="00AF1F19"/>
    <w:rsid w:val="00AF2042"/>
    <w:rsid w:val="00AF4971"/>
    <w:rsid w:val="00AF69F1"/>
    <w:rsid w:val="00B00FDD"/>
    <w:rsid w:val="00B02488"/>
    <w:rsid w:val="00B046E4"/>
    <w:rsid w:val="00B048A4"/>
    <w:rsid w:val="00B07E26"/>
    <w:rsid w:val="00B11020"/>
    <w:rsid w:val="00B121A7"/>
    <w:rsid w:val="00B127AD"/>
    <w:rsid w:val="00B16CBF"/>
    <w:rsid w:val="00B215CE"/>
    <w:rsid w:val="00B21C45"/>
    <w:rsid w:val="00B22209"/>
    <w:rsid w:val="00B22E1F"/>
    <w:rsid w:val="00B35F8D"/>
    <w:rsid w:val="00B36F6A"/>
    <w:rsid w:val="00B454FC"/>
    <w:rsid w:val="00B64178"/>
    <w:rsid w:val="00B64C3D"/>
    <w:rsid w:val="00B6603E"/>
    <w:rsid w:val="00B67066"/>
    <w:rsid w:val="00B678EA"/>
    <w:rsid w:val="00B72053"/>
    <w:rsid w:val="00B73648"/>
    <w:rsid w:val="00B7608C"/>
    <w:rsid w:val="00B76B77"/>
    <w:rsid w:val="00B779EC"/>
    <w:rsid w:val="00B87626"/>
    <w:rsid w:val="00B90A58"/>
    <w:rsid w:val="00B921AB"/>
    <w:rsid w:val="00B97A01"/>
    <w:rsid w:val="00BA02C9"/>
    <w:rsid w:val="00BA6D2C"/>
    <w:rsid w:val="00BB1C96"/>
    <w:rsid w:val="00BB3AE1"/>
    <w:rsid w:val="00BB5843"/>
    <w:rsid w:val="00BB5A04"/>
    <w:rsid w:val="00BB5D94"/>
    <w:rsid w:val="00BC0727"/>
    <w:rsid w:val="00BC5CE5"/>
    <w:rsid w:val="00BC5E19"/>
    <w:rsid w:val="00BC72DD"/>
    <w:rsid w:val="00BD2346"/>
    <w:rsid w:val="00BD2E0A"/>
    <w:rsid w:val="00BF59D5"/>
    <w:rsid w:val="00C01A7D"/>
    <w:rsid w:val="00C04985"/>
    <w:rsid w:val="00C2146E"/>
    <w:rsid w:val="00C26B97"/>
    <w:rsid w:val="00C33478"/>
    <w:rsid w:val="00C3516B"/>
    <w:rsid w:val="00C35BF2"/>
    <w:rsid w:val="00C51B95"/>
    <w:rsid w:val="00C520D9"/>
    <w:rsid w:val="00C522E3"/>
    <w:rsid w:val="00C562DC"/>
    <w:rsid w:val="00C570D6"/>
    <w:rsid w:val="00C61CA2"/>
    <w:rsid w:val="00C63FF3"/>
    <w:rsid w:val="00C675D9"/>
    <w:rsid w:val="00C770F2"/>
    <w:rsid w:val="00C82D95"/>
    <w:rsid w:val="00C86FE9"/>
    <w:rsid w:val="00C919F7"/>
    <w:rsid w:val="00C92B91"/>
    <w:rsid w:val="00CA0554"/>
    <w:rsid w:val="00CA05F6"/>
    <w:rsid w:val="00CA2CBF"/>
    <w:rsid w:val="00CA79D7"/>
    <w:rsid w:val="00CA7E60"/>
    <w:rsid w:val="00CB0011"/>
    <w:rsid w:val="00CB017F"/>
    <w:rsid w:val="00CB4B0E"/>
    <w:rsid w:val="00CC0897"/>
    <w:rsid w:val="00CC2F52"/>
    <w:rsid w:val="00CC4FB6"/>
    <w:rsid w:val="00CD050D"/>
    <w:rsid w:val="00CE5F5D"/>
    <w:rsid w:val="00CF021A"/>
    <w:rsid w:val="00CF651D"/>
    <w:rsid w:val="00D01B46"/>
    <w:rsid w:val="00D022E6"/>
    <w:rsid w:val="00D02C79"/>
    <w:rsid w:val="00D04E12"/>
    <w:rsid w:val="00D05855"/>
    <w:rsid w:val="00D05EC7"/>
    <w:rsid w:val="00D13F6F"/>
    <w:rsid w:val="00D16B50"/>
    <w:rsid w:val="00D16FCF"/>
    <w:rsid w:val="00D31435"/>
    <w:rsid w:val="00D335F3"/>
    <w:rsid w:val="00D34218"/>
    <w:rsid w:val="00D3711A"/>
    <w:rsid w:val="00D42E73"/>
    <w:rsid w:val="00D5349B"/>
    <w:rsid w:val="00D53BD2"/>
    <w:rsid w:val="00D56A92"/>
    <w:rsid w:val="00D57B89"/>
    <w:rsid w:val="00D73C3C"/>
    <w:rsid w:val="00D76DCC"/>
    <w:rsid w:val="00D77811"/>
    <w:rsid w:val="00D802A1"/>
    <w:rsid w:val="00D8202B"/>
    <w:rsid w:val="00D83039"/>
    <w:rsid w:val="00DA2D03"/>
    <w:rsid w:val="00DA34E2"/>
    <w:rsid w:val="00DA3836"/>
    <w:rsid w:val="00DA4E42"/>
    <w:rsid w:val="00DA79EC"/>
    <w:rsid w:val="00DA7C95"/>
    <w:rsid w:val="00DB65A6"/>
    <w:rsid w:val="00DB77B7"/>
    <w:rsid w:val="00DC0371"/>
    <w:rsid w:val="00DC1475"/>
    <w:rsid w:val="00DC6C30"/>
    <w:rsid w:val="00DD059E"/>
    <w:rsid w:val="00DE1BDF"/>
    <w:rsid w:val="00DE2D40"/>
    <w:rsid w:val="00DE7B41"/>
    <w:rsid w:val="00DF0B01"/>
    <w:rsid w:val="00DF5CE0"/>
    <w:rsid w:val="00E079A2"/>
    <w:rsid w:val="00E07E27"/>
    <w:rsid w:val="00E16F06"/>
    <w:rsid w:val="00E22610"/>
    <w:rsid w:val="00E22ECB"/>
    <w:rsid w:val="00E24167"/>
    <w:rsid w:val="00E271CF"/>
    <w:rsid w:val="00E32E93"/>
    <w:rsid w:val="00E420C3"/>
    <w:rsid w:val="00E50F26"/>
    <w:rsid w:val="00E51D11"/>
    <w:rsid w:val="00E57F8F"/>
    <w:rsid w:val="00E600D3"/>
    <w:rsid w:val="00E607E9"/>
    <w:rsid w:val="00E640BB"/>
    <w:rsid w:val="00E74154"/>
    <w:rsid w:val="00E775B1"/>
    <w:rsid w:val="00E776FE"/>
    <w:rsid w:val="00E77729"/>
    <w:rsid w:val="00E77AC5"/>
    <w:rsid w:val="00E81852"/>
    <w:rsid w:val="00E83E98"/>
    <w:rsid w:val="00E8757E"/>
    <w:rsid w:val="00E90360"/>
    <w:rsid w:val="00E93520"/>
    <w:rsid w:val="00E96DB8"/>
    <w:rsid w:val="00EA1187"/>
    <w:rsid w:val="00EA6B12"/>
    <w:rsid w:val="00EB1DAE"/>
    <w:rsid w:val="00EB71E1"/>
    <w:rsid w:val="00EC047E"/>
    <w:rsid w:val="00EC1694"/>
    <w:rsid w:val="00EC4FC3"/>
    <w:rsid w:val="00EC7054"/>
    <w:rsid w:val="00ED3F23"/>
    <w:rsid w:val="00ED71DA"/>
    <w:rsid w:val="00EE250A"/>
    <w:rsid w:val="00EE26EB"/>
    <w:rsid w:val="00EF0186"/>
    <w:rsid w:val="00EF3212"/>
    <w:rsid w:val="00EF4059"/>
    <w:rsid w:val="00EF4AA8"/>
    <w:rsid w:val="00EF6395"/>
    <w:rsid w:val="00F039E6"/>
    <w:rsid w:val="00F0427D"/>
    <w:rsid w:val="00F04A89"/>
    <w:rsid w:val="00F06AC1"/>
    <w:rsid w:val="00F109EB"/>
    <w:rsid w:val="00F12F74"/>
    <w:rsid w:val="00F13578"/>
    <w:rsid w:val="00F20239"/>
    <w:rsid w:val="00F2154F"/>
    <w:rsid w:val="00F2700F"/>
    <w:rsid w:val="00F3277D"/>
    <w:rsid w:val="00F33CC0"/>
    <w:rsid w:val="00F43485"/>
    <w:rsid w:val="00F46844"/>
    <w:rsid w:val="00F5207F"/>
    <w:rsid w:val="00F52755"/>
    <w:rsid w:val="00F5365A"/>
    <w:rsid w:val="00F5440D"/>
    <w:rsid w:val="00F558A2"/>
    <w:rsid w:val="00F674BC"/>
    <w:rsid w:val="00F71A11"/>
    <w:rsid w:val="00F75BB1"/>
    <w:rsid w:val="00F81B50"/>
    <w:rsid w:val="00F8301F"/>
    <w:rsid w:val="00F8573E"/>
    <w:rsid w:val="00F92DF2"/>
    <w:rsid w:val="00FA0520"/>
    <w:rsid w:val="00FA5727"/>
    <w:rsid w:val="00FA6570"/>
    <w:rsid w:val="00FB1C5B"/>
    <w:rsid w:val="00FB58F7"/>
    <w:rsid w:val="00FB78B3"/>
    <w:rsid w:val="00FC5718"/>
    <w:rsid w:val="00FD5FDC"/>
    <w:rsid w:val="00FD679E"/>
    <w:rsid w:val="00FD7AC8"/>
    <w:rsid w:val="00FE02E3"/>
    <w:rsid w:val="00FE517A"/>
    <w:rsid w:val="00FE551A"/>
    <w:rsid w:val="00FE69B7"/>
    <w:rsid w:val="00FF5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93"/>
    <w:pPr>
      <w:spacing w:after="200"/>
    </w:pPr>
    <w:rPr>
      <w:rFonts w:cs="Cambria"/>
      <w:kern w:val="0"/>
      <w:sz w:val="24"/>
      <w:szCs w:val="24"/>
      <w:lang w:eastAsia="en-US"/>
    </w:rPr>
  </w:style>
  <w:style w:type="paragraph" w:styleId="3">
    <w:name w:val="heading 3"/>
    <w:basedOn w:val="a"/>
    <w:next w:val="a"/>
    <w:link w:val="3Char"/>
    <w:uiPriority w:val="99"/>
    <w:qFormat/>
    <w:rsid w:val="009E7E0B"/>
    <w:pPr>
      <w:keepNext/>
      <w:spacing w:after="0"/>
      <w:ind w:left="426" w:hanging="426"/>
      <w:jc w:val="both"/>
      <w:outlineLvl w:val="2"/>
    </w:pPr>
    <w:rPr>
      <w:rFonts w:ascii="Times New Roman" w:hAnsi="Times New Roman" w:cs="Times New Roman"/>
      <w:u w:val="single"/>
      <w:lang w:val="en-GB"/>
    </w:rPr>
  </w:style>
  <w:style w:type="paragraph" w:styleId="4">
    <w:name w:val="heading 4"/>
    <w:basedOn w:val="a"/>
    <w:next w:val="a"/>
    <w:link w:val="4Char"/>
    <w:uiPriority w:val="99"/>
    <w:qFormat/>
    <w:rsid w:val="003924BF"/>
    <w:pPr>
      <w:keepNext/>
      <w:keepLines/>
      <w:spacing w:before="200" w:after="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9E7E0B"/>
    <w:rPr>
      <w:rFonts w:ascii="Times New Roman" w:hAnsi="Times New Roman" w:cs="Times New Roman"/>
      <w:sz w:val="20"/>
      <w:szCs w:val="20"/>
      <w:u w:val="single"/>
      <w:lang w:val="en-GB"/>
    </w:rPr>
  </w:style>
  <w:style w:type="character" w:customStyle="1" w:styleId="4Char">
    <w:name w:val="标题 4 Char"/>
    <w:basedOn w:val="a0"/>
    <w:link w:val="4"/>
    <w:uiPriority w:val="99"/>
    <w:semiHidden/>
    <w:locked/>
    <w:rsid w:val="003924BF"/>
    <w:rPr>
      <w:rFonts w:ascii="Cambria" w:eastAsia="宋体" w:hAnsi="Cambria" w:cs="Cambria"/>
      <w:b/>
      <w:bCs/>
      <w:i/>
      <w:iCs/>
      <w:color w:val="4F81BD"/>
      <w:sz w:val="24"/>
      <w:szCs w:val="24"/>
      <w:lang w:val="en-US" w:eastAsia="en-US"/>
    </w:rPr>
  </w:style>
  <w:style w:type="character" w:customStyle="1" w:styleId="cit1">
    <w:name w:val="cit1"/>
    <w:basedOn w:val="a0"/>
    <w:uiPriority w:val="99"/>
    <w:rsid w:val="007E2ACD"/>
    <w:rPr>
      <w:color w:val="auto"/>
      <w:sz w:val="22"/>
      <w:szCs w:val="22"/>
    </w:rPr>
  </w:style>
  <w:style w:type="paragraph" w:styleId="a3">
    <w:name w:val="footer"/>
    <w:basedOn w:val="a"/>
    <w:link w:val="Char"/>
    <w:uiPriority w:val="99"/>
    <w:rsid w:val="009E7E0B"/>
    <w:pPr>
      <w:tabs>
        <w:tab w:val="center" w:pos="4513"/>
        <w:tab w:val="right" w:pos="9026"/>
      </w:tabs>
      <w:spacing w:after="0"/>
    </w:pPr>
    <w:rPr>
      <w:rFonts w:ascii="Times New Roman" w:hAnsi="Times New Roman" w:cs="Times New Roman"/>
      <w:lang w:val="en-GB"/>
    </w:rPr>
  </w:style>
  <w:style w:type="character" w:customStyle="1" w:styleId="Char">
    <w:name w:val="页脚 Char"/>
    <w:basedOn w:val="a0"/>
    <w:link w:val="a3"/>
    <w:uiPriority w:val="99"/>
    <w:locked/>
    <w:rsid w:val="009E7E0B"/>
    <w:rPr>
      <w:rFonts w:ascii="Times New Roman" w:hAnsi="Times New Roman" w:cs="Times New Roman"/>
      <w:lang w:val="en-GB"/>
    </w:rPr>
  </w:style>
  <w:style w:type="paragraph" w:styleId="a4">
    <w:name w:val="header"/>
    <w:basedOn w:val="a"/>
    <w:link w:val="Char0"/>
    <w:uiPriority w:val="99"/>
    <w:rsid w:val="009E7E0B"/>
    <w:pPr>
      <w:tabs>
        <w:tab w:val="center" w:pos="4513"/>
        <w:tab w:val="right" w:pos="9026"/>
      </w:tabs>
      <w:spacing w:after="0"/>
    </w:pPr>
    <w:rPr>
      <w:rFonts w:ascii="Times New Roman" w:hAnsi="Times New Roman" w:cs="Times New Roman"/>
      <w:lang w:val="en-GB"/>
    </w:rPr>
  </w:style>
  <w:style w:type="character" w:customStyle="1" w:styleId="Char0">
    <w:name w:val="页眉 Char"/>
    <w:basedOn w:val="a0"/>
    <w:link w:val="a4"/>
    <w:uiPriority w:val="99"/>
    <w:locked/>
    <w:rsid w:val="009E7E0B"/>
    <w:rPr>
      <w:rFonts w:ascii="Times New Roman" w:hAnsi="Times New Roman" w:cs="Times New Roman"/>
      <w:lang w:val="en-GB"/>
    </w:rPr>
  </w:style>
  <w:style w:type="character" w:customStyle="1" w:styleId="jrnl">
    <w:name w:val="jrnl"/>
    <w:basedOn w:val="a0"/>
    <w:uiPriority w:val="99"/>
    <w:rsid w:val="009E7E0B"/>
  </w:style>
  <w:style w:type="character" w:customStyle="1" w:styleId="slug-vol1">
    <w:name w:val="slug-vol1"/>
    <w:basedOn w:val="a0"/>
    <w:uiPriority w:val="99"/>
    <w:rsid w:val="009E7E0B"/>
    <w:rPr>
      <w:i/>
      <w:iCs/>
    </w:rPr>
  </w:style>
  <w:style w:type="character" w:customStyle="1" w:styleId="slug-pages3">
    <w:name w:val="slug-pages3"/>
    <w:basedOn w:val="a0"/>
    <w:uiPriority w:val="99"/>
    <w:rsid w:val="009E7E0B"/>
  </w:style>
  <w:style w:type="paragraph" w:styleId="30">
    <w:name w:val="Body Text Indent 3"/>
    <w:basedOn w:val="a"/>
    <w:link w:val="3Char0"/>
    <w:uiPriority w:val="99"/>
    <w:rsid w:val="009E7E0B"/>
    <w:pPr>
      <w:spacing w:after="0"/>
      <w:ind w:left="426" w:hanging="426"/>
      <w:jc w:val="both"/>
    </w:pPr>
    <w:rPr>
      <w:rFonts w:ascii="Arial" w:hAnsi="Arial" w:cs="Arial"/>
      <w:lang w:val="en-GB"/>
    </w:rPr>
  </w:style>
  <w:style w:type="character" w:customStyle="1" w:styleId="3Char0">
    <w:name w:val="正文文本缩进 3 Char"/>
    <w:basedOn w:val="a0"/>
    <w:link w:val="30"/>
    <w:uiPriority w:val="99"/>
    <w:locked/>
    <w:rsid w:val="009E7E0B"/>
    <w:rPr>
      <w:rFonts w:ascii="Arial" w:hAnsi="Arial" w:cs="Arial"/>
      <w:sz w:val="20"/>
      <w:szCs w:val="20"/>
      <w:lang w:val="en-GB"/>
    </w:rPr>
  </w:style>
  <w:style w:type="paragraph" w:customStyle="1" w:styleId="A1-1stLeader">
    <w:name w:val="A1-1st Leader"/>
    <w:uiPriority w:val="99"/>
    <w:rsid w:val="009E7E0B"/>
    <w:pPr>
      <w:tabs>
        <w:tab w:val="right" w:leader="dot" w:pos="7200"/>
        <w:tab w:val="right" w:pos="7488"/>
        <w:tab w:val="left" w:pos="7632"/>
      </w:tabs>
      <w:spacing w:line="240" w:lineRule="atLeast"/>
      <w:ind w:left="1440"/>
    </w:pPr>
    <w:rPr>
      <w:rFonts w:ascii="Arial" w:hAnsi="Arial" w:cs="Arial"/>
      <w:kern w:val="0"/>
      <w:sz w:val="18"/>
      <w:szCs w:val="18"/>
      <w:lang w:eastAsia="en-US"/>
    </w:rPr>
  </w:style>
  <w:style w:type="paragraph" w:styleId="a5">
    <w:name w:val="Balloon Text"/>
    <w:basedOn w:val="a"/>
    <w:link w:val="Char1"/>
    <w:uiPriority w:val="99"/>
    <w:semiHidden/>
    <w:rsid w:val="009E7E0B"/>
    <w:pPr>
      <w:spacing w:after="0"/>
    </w:pPr>
    <w:rPr>
      <w:rFonts w:ascii="Tahoma" w:hAnsi="Tahoma" w:cs="Tahoma"/>
      <w:sz w:val="16"/>
      <w:szCs w:val="16"/>
      <w:lang w:val="en-GB"/>
    </w:rPr>
  </w:style>
  <w:style w:type="character" w:customStyle="1" w:styleId="Char1">
    <w:name w:val="批注框文本 Char"/>
    <w:basedOn w:val="a0"/>
    <w:link w:val="a5"/>
    <w:uiPriority w:val="99"/>
    <w:locked/>
    <w:rsid w:val="009E7E0B"/>
    <w:rPr>
      <w:rFonts w:ascii="Tahoma" w:hAnsi="Tahoma" w:cs="Tahoma"/>
      <w:sz w:val="16"/>
      <w:szCs w:val="16"/>
      <w:lang w:val="en-GB"/>
    </w:rPr>
  </w:style>
  <w:style w:type="paragraph" w:styleId="a6">
    <w:name w:val="List Paragraph"/>
    <w:basedOn w:val="a"/>
    <w:uiPriority w:val="99"/>
    <w:qFormat/>
    <w:rsid w:val="00850752"/>
    <w:pPr>
      <w:ind w:left="720"/>
    </w:pPr>
  </w:style>
  <w:style w:type="paragraph" w:styleId="a7">
    <w:name w:val="Document Map"/>
    <w:basedOn w:val="a"/>
    <w:link w:val="Char2"/>
    <w:uiPriority w:val="99"/>
    <w:semiHidden/>
    <w:rsid w:val="0043224A"/>
    <w:pPr>
      <w:shd w:val="clear" w:color="auto" w:fill="000080"/>
    </w:pPr>
    <w:rPr>
      <w:rFonts w:ascii="Tahoma" w:hAnsi="Tahoma" w:cs="Tahoma"/>
      <w:sz w:val="20"/>
      <w:szCs w:val="20"/>
    </w:rPr>
  </w:style>
  <w:style w:type="character" w:customStyle="1" w:styleId="Char2">
    <w:name w:val="文档结构图 Char"/>
    <w:basedOn w:val="a0"/>
    <w:link w:val="a7"/>
    <w:uiPriority w:val="99"/>
    <w:semiHidden/>
    <w:locked/>
    <w:rPr>
      <w:rFonts w:ascii="Times New Roman" w:hAnsi="Times New Roman" w:cs="Times New Roman"/>
      <w:sz w:val="2"/>
      <w:szCs w:val="2"/>
      <w:lang w:val="en-US" w:eastAsia="en-US"/>
    </w:rPr>
  </w:style>
  <w:style w:type="character" w:styleId="a8">
    <w:name w:val="Hyperlink"/>
    <w:basedOn w:val="a0"/>
    <w:uiPriority w:val="99"/>
    <w:rsid w:val="0043224A"/>
    <w:rPr>
      <w:color w:val="0000FF"/>
      <w:u w:val="single"/>
    </w:rPr>
  </w:style>
  <w:style w:type="character" w:styleId="a9">
    <w:name w:val="Strong"/>
    <w:basedOn w:val="a0"/>
    <w:uiPriority w:val="99"/>
    <w:qFormat/>
    <w:rsid w:val="0043224A"/>
    <w:rPr>
      <w:b/>
      <w:bCs/>
    </w:rPr>
  </w:style>
  <w:style w:type="character" w:styleId="aa">
    <w:name w:val="annotation reference"/>
    <w:basedOn w:val="a0"/>
    <w:uiPriority w:val="99"/>
    <w:semiHidden/>
    <w:rsid w:val="000502DE"/>
    <w:rPr>
      <w:sz w:val="16"/>
      <w:szCs w:val="16"/>
    </w:rPr>
  </w:style>
  <w:style w:type="paragraph" w:styleId="ab">
    <w:name w:val="annotation text"/>
    <w:basedOn w:val="a"/>
    <w:link w:val="Char3"/>
    <w:uiPriority w:val="99"/>
    <w:semiHidden/>
    <w:rsid w:val="000502DE"/>
    <w:rPr>
      <w:sz w:val="20"/>
      <w:szCs w:val="20"/>
    </w:rPr>
  </w:style>
  <w:style w:type="character" w:customStyle="1" w:styleId="Char3">
    <w:name w:val="批注文字 Char"/>
    <w:basedOn w:val="a0"/>
    <w:link w:val="ab"/>
    <w:uiPriority w:val="99"/>
    <w:semiHidden/>
    <w:locked/>
    <w:rPr>
      <w:sz w:val="20"/>
      <w:szCs w:val="20"/>
      <w:lang w:val="en-US" w:eastAsia="en-US"/>
    </w:rPr>
  </w:style>
  <w:style w:type="paragraph" w:styleId="ac">
    <w:name w:val="annotation subject"/>
    <w:basedOn w:val="ab"/>
    <w:next w:val="ab"/>
    <w:link w:val="Char4"/>
    <w:uiPriority w:val="99"/>
    <w:semiHidden/>
    <w:rsid w:val="000502DE"/>
    <w:rPr>
      <w:b/>
      <w:bCs/>
    </w:rPr>
  </w:style>
  <w:style w:type="character" w:customStyle="1" w:styleId="Char4">
    <w:name w:val="批注主题 Char"/>
    <w:basedOn w:val="Char3"/>
    <w:link w:val="ac"/>
    <w:uiPriority w:val="99"/>
    <w:semiHidden/>
    <w:locked/>
    <w:rPr>
      <w:b/>
      <w:bCs/>
      <w:sz w:val="20"/>
      <w:szCs w:val="20"/>
      <w:lang w:val="en-US" w:eastAsia="en-US"/>
    </w:rPr>
  </w:style>
  <w:style w:type="character" w:customStyle="1" w:styleId="fm-vol-iss-date">
    <w:name w:val="fm-vol-iss-date"/>
    <w:basedOn w:val="a0"/>
    <w:uiPriority w:val="99"/>
    <w:rsid w:val="00B921AB"/>
  </w:style>
  <w:style w:type="character" w:customStyle="1" w:styleId="apple-converted-space">
    <w:name w:val="apple-converted-space"/>
    <w:basedOn w:val="a0"/>
    <w:uiPriority w:val="99"/>
    <w:rsid w:val="00B921AB"/>
  </w:style>
  <w:style w:type="character" w:styleId="ad">
    <w:name w:val="FollowedHyperlink"/>
    <w:basedOn w:val="a0"/>
    <w:uiPriority w:val="99"/>
    <w:semiHidden/>
    <w:rsid w:val="00C770F2"/>
    <w:rPr>
      <w:color w:val="800080"/>
      <w:u w:val="single"/>
    </w:rPr>
  </w:style>
  <w:style w:type="character" w:customStyle="1" w:styleId="label">
    <w:name w:val="label"/>
    <w:basedOn w:val="a0"/>
    <w:uiPriority w:val="99"/>
    <w:rsid w:val="00EF4AA8"/>
  </w:style>
  <w:style w:type="character" w:customStyle="1" w:styleId="value">
    <w:name w:val="value"/>
    <w:basedOn w:val="a0"/>
    <w:uiPriority w:val="99"/>
    <w:rsid w:val="00EF4AA8"/>
  </w:style>
  <w:style w:type="character" w:styleId="ae">
    <w:name w:val="Emphasis"/>
    <w:basedOn w:val="a0"/>
    <w:uiPriority w:val="99"/>
    <w:qFormat/>
    <w:rsid w:val="003542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93"/>
    <w:pPr>
      <w:spacing w:after="200"/>
    </w:pPr>
    <w:rPr>
      <w:rFonts w:cs="Cambria"/>
      <w:kern w:val="0"/>
      <w:sz w:val="24"/>
      <w:szCs w:val="24"/>
      <w:lang w:eastAsia="en-US"/>
    </w:rPr>
  </w:style>
  <w:style w:type="paragraph" w:styleId="3">
    <w:name w:val="heading 3"/>
    <w:basedOn w:val="a"/>
    <w:next w:val="a"/>
    <w:link w:val="3Char"/>
    <w:uiPriority w:val="99"/>
    <w:qFormat/>
    <w:rsid w:val="009E7E0B"/>
    <w:pPr>
      <w:keepNext/>
      <w:spacing w:after="0"/>
      <w:ind w:left="426" w:hanging="426"/>
      <w:jc w:val="both"/>
      <w:outlineLvl w:val="2"/>
    </w:pPr>
    <w:rPr>
      <w:rFonts w:ascii="Times New Roman" w:hAnsi="Times New Roman" w:cs="Times New Roman"/>
      <w:u w:val="single"/>
      <w:lang w:val="en-GB"/>
    </w:rPr>
  </w:style>
  <w:style w:type="paragraph" w:styleId="4">
    <w:name w:val="heading 4"/>
    <w:basedOn w:val="a"/>
    <w:next w:val="a"/>
    <w:link w:val="4Char"/>
    <w:uiPriority w:val="99"/>
    <w:qFormat/>
    <w:rsid w:val="003924BF"/>
    <w:pPr>
      <w:keepNext/>
      <w:keepLines/>
      <w:spacing w:before="200" w:after="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9E7E0B"/>
    <w:rPr>
      <w:rFonts w:ascii="Times New Roman" w:hAnsi="Times New Roman" w:cs="Times New Roman"/>
      <w:sz w:val="20"/>
      <w:szCs w:val="20"/>
      <w:u w:val="single"/>
      <w:lang w:val="en-GB"/>
    </w:rPr>
  </w:style>
  <w:style w:type="character" w:customStyle="1" w:styleId="4Char">
    <w:name w:val="标题 4 Char"/>
    <w:basedOn w:val="a0"/>
    <w:link w:val="4"/>
    <w:uiPriority w:val="99"/>
    <w:semiHidden/>
    <w:locked/>
    <w:rsid w:val="003924BF"/>
    <w:rPr>
      <w:rFonts w:ascii="Cambria" w:eastAsia="宋体" w:hAnsi="Cambria" w:cs="Cambria"/>
      <w:b/>
      <w:bCs/>
      <w:i/>
      <w:iCs/>
      <w:color w:val="4F81BD"/>
      <w:sz w:val="24"/>
      <w:szCs w:val="24"/>
      <w:lang w:val="en-US" w:eastAsia="en-US"/>
    </w:rPr>
  </w:style>
  <w:style w:type="character" w:customStyle="1" w:styleId="cit1">
    <w:name w:val="cit1"/>
    <w:basedOn w:val="a0"/>
    <w:uiPriority w:val="99"/>
    <w:rsid w:val="007E2ACD"/>
    <w:rPr>
      <w:color w:val="auto"/>
      <w:sz w:val="22"/>
      <w:szCs w:val="22"/>
    </w:rPr>
  </w:style>
  <w:style w:type="paragraph" w:styleId="a3">
    <w:name w:val="footer"/>
    <w:basedOn w:val="a"/>
    <w:link w:val="Char"/>
    <w:uiPriority w:val="99"/>
    <w:rsid w:val="009E7E0B"/>
    <w:pPr>
      <w:tabs>
        <w:tab w:val="center" w:pos="4513"/>
        <w:tab w:val="right" w:pos="9026"/>
      </w:tabs>
      <w:spacing w:after="0"/>
    </w:pPr>
    <w:rPr>
      <w:rFonts w:ascii="Times New Roman" w:hAnsi="Times New Roman" w:cs="Times New Roman"/>
      <w:lang w:val="en-GB"/>
    </w:rPr>
  </w:style>
  <w:style w:type="character" w:customStyle="1" w:styleId="Char">
    <w:name w:val="页脚 Char"/>
    <w:basedOn w:val="a0"/>
    <w:link w:val="a3"/>
    <w:uiPriority w:val="99"/>
    <w:locked/>
    <w:rsid w:val="009E7E0B"/>
    <w:rPr>
      <w:rFonts w:ascii="Times New Roman" w:hAnsi="Times New Roman" w:cs="Times New Roman"/>
      <w:lang w:val="en-GB"/>
    </w:rPr>
  </w:style>
  <w:style w:type="paragraph" w:styleId="a4">
    <w:name w:val="header"/>
    <w:basedOn w:val="a"/>
    <w:link w:val="Char0"/>
    <w:uiPriority w:val="99"/>
    <w:rsid w:val="009E7E0B"/>
    <w:pPr>
      <w:tabs>
        <w:tab w:val="center" w:pos="4513"/>
        <w:tab w:val="right" w:pos="9026"/>
      </w:tabs>
      <w:spacing w:after="0"/>
    </w:pPr>
    <w:rPr>
      <w:rFonts w:ascii="Times New Roman" w:hAnsi="Times New Roman" w:cs="Times New Roman"/>
      <w:lang w:val="en-GB"/>
    </w:rPr>
  </w:style>
  <w:style w:type="character" w:customStyle="1" w:styleId="Char0">
    <w:name w:val="页眉 Char"/>
    <w:basedOn w:val="a0"/>
    <w:link w:val="a4"/>
    <w:uiPriority w:val="99"/>
    <w:locked/>
    <w:rsid w:val="009E7E0B"/>
    <w:rPr>
      <w:rFonts w:ascii="Times New Roman" w:hAnsi="Times New Roman" w:cs="Times New Roman"/>
      <w:lang w:val="en-GB"/>
    </w:rPr>
  </w:style>
  <w:style w:type="character" w:customStyle="1" w:styleId="jrnl">
    <w:name w:val="jrnl"/>
    <w:basedOn w:val="a0"/>
    <w:uiPriority w:val="99"/>
    <w:rsid w:val="009E7E0B"/>
  </w:style>
  <w:style w:type="character" w:customStyle="1" w:styleId="slug-vol1">
    <w:name w:val="slug-vol1"/>
    <w:basedOn w:val="a0"/>
    <w:uiPriority w:val="99"/>
    <w:rsid w:val="009E7E0B"/>
    <w:rPr>
      <w:i/>
      <w:iCs/>
    </w:rPr>
  </w:style>
  <w:style w:type="character" w:customStyle="1" w:styleId="slug-pages3">
    <w:name w:val="slug-pages3"/>
    <w:basedOn w:val="a0"/>
    <w:uiPriority w:val="99"/>
    <w:rsid w:val="009E7E0B"/>
  </w:style>
  <w:style w:type="paragraph" w:styleId="30">
    <w:name w:val="Body Text Indent 3"/>
    <w:basedOn w:val="a"/>
    <w:link w:val="3Char0"/>
    <w:uiPriority w:val="99"/>
    <w:rsid w:val="009E7E0B"/>
    <w:pPr>
      <w:spacing w:after="0"/>
      <w:ind w:left="426" w:hanging="426"/>
      <w:jc w:val="both"/>
    </w:pPr>
    <w:rPr>
      <w:rFonts w:ascii="Arial" w:hAnsi="Arial" w:cs="Arial"/>
      <w:lang w:val="en-GB"/>
    </w:rPr>
  </w:style>
  <w:style w:type="character" w:customStyle="1" w:styleId="3Char0">
    <w:name w:val="正文文本缩进 3 Char"/>
    <w:basedOn w:val="a0"/>
    <w:link w:val="30"/>
    <w:uiPriority w:val="99"/>
    <w:locked/>
    <w:rsid w:val="009E7E0B"/>
    <w:rPr>
      <w:rFonts w:ascii="Arial" w:hAnsi="Arial" w:cs="Arial"/>
      <w:sz w:val="20"/>
      <w:szCs w:val="20"/>
      <w:lang w:val="en-GB"/>
    </w:rPr>
  </w:style>
  <w:style w:type="paragraph" w:customStyle="1" w:styleId="A1-1stLeader">
    <w:name w:val="A1-1st Leader"/>
    <w:uiPriority w:val="99"/>
    <w:rsid w:val="009E7E0B"/>
    <w:pPr>
      <w:tabs>
        <w:tab w:val="right" w:leader="dot" w:pos="7200"/>
        <w:tab w:val="right" w:pos="7488"/>
        <w:tab w:val="left" w:pos="7632"/>
      </w:tabs>
      <w:spacing w:line="240" w:lineRule="atLeast"/>
      <w:ind w:left="1440"/>
    </w:pPr>
    <w:rPr>
      <w:rFonts w:ascii="Arial" w:hAnsi="Arial" w:cs="Arial"/>
      <w:kern w:val="0"/>
      <w:sz w:val="18"/>
      <w:szCs w:val="18"/>
      <w:lang w:eastAsia="en-US"/>
    </w:rPr>
  </w:style>
  <w:style w:type="paragraph" w:styleId="a5">
    <w:name w:val="Balloon Text"/>
    <w:basedOn w:val="a"/>
    <w:link w:val="Char1"/>
    <w:uiPriority w:val="99"/>
    <w:semiHidden/>
    <w:rsid w:val="009E7E0B"/>
    <w:pPr>
      <w:spacing w:after="0"/>
    </w:pPr>
    <w:rPr>
      <w:rFonts w:ascii="Tahoma" w:hAnsi="Tahoma" w:cs="Tahoma"/>
      <w:sz w:val="16"/>
      <w:szCs w:val="16"/>
      <w:lang w:val="en-GB"/>
    </w:rPr>
  </w:style>
  <w:style w:type="character" w:customStyle="1" w:styleId="Char1">
    <w:name w:val="批注框文本 Char"/>
    <w:basedOn w:val="a0"/>
    <w:link w:val="a5"/>
    <w:uiPriority w:val="99"/>
    <w:locked/>
    <w:rsid w:val="009E7E0B"/>
    <w:rPr>
      <w:rFonts w:ascii="Tahoma" w:hAnsi="Tahoma" w:cs="Tahoma"/>
      <w:sz w:val="16"/>
      <w:szCs w:val="16"/>
      <w:lang w:val="en-GB"/>
    </w:rPr>
  </w:style>
  <w:style w:type="paragraph" w:styleId="a6">
    <w:name w:val="List Paragraph"/>
    <w:basedOn w:val="a"/>
    <w:uiPriority w:val="99"/>
    <w:qFormat/>
    <w:rsid w:val="00850752"/>
    <w:pPr>
      <w:ind w:left="720"/>
    </w:pPr>
  </w:style>
  <w:style w:type="paragraph" w:styleId="a7">
    <w:name w:val="Document Map"/>
    <w:basedOn w:val="a"/>
    <w:link w:val="Char2"/>
    <w:uiPriority w:val="99"/>
    <w:semiHidden/>
    <w:rsid w:val="0043224A"/>
    <w:pPr>
      <w:shd w:val="clear" w:color="auto" w:fill="000080"/>
    </w:pPr>
    <w:rPr>
      <w:rFonts w:ascii="Tahoma" w:hAnsi="Tahoma" w:cs="Tahoma"/>
      <w:sz w:val="20"/>
      <w:szCs w:val="20"/>
    </w:rPr>
  </w:style>
  <w:style w:type="character" w:customStyle="1" w:styleId="Char2">
    <w:name w:val="文档结构图 Char"/>
    <w:basedOn w:val="a0"/>
    <w:link w:val="a7"/>
    <w:uiPriority w:val="99"/>
    <w:semiHidden/>
    <w:locked/>
    <w:rPr>
      <w:rFonts w:ascii="Times New Roman" w:hAnsi="Times New Roman" w:cs="Times New Roman"/>
      <w:sz w:val="2"/>
      <w:szCs w:val="2"/>
      <w:lang w:val="en-US" w:eastAsia="en-US"/>
    </w:rPr>
  </w:style>
  <w:style w:type="character" w:styleId="a8">
    <w:name w:val="Hyperlink"/>
    <w:basedOn w:val="a0"/>
    <w:uiPriority w:val="99"/>
    <w:rsid w:val="0043224A"/>
    <w:rPr>
      <w:color w:val="0000FF"/>
      <w:u w:val="single"/>
    </w:rPr>
  </w:style>
  <w:style w:type="character" w:styleId="a9">
    <w:name w:val="Strong"/>
    <w:basedOn w:val="a0"/>
    <w:uiPriority w:val="99"/>
    <w:qFormat/>
    <w:rsid w:val="0043224A"/>
    <w:rPr>
      <w:b/>
      <w:bCs/>
    </w:rPr>
  </w:style>
  <w:style w:type="character" w:styleId="aa">
    <w:name w:val="annotation reference"/>
    <w:basedOn w:val="a0"/>
    <w:uiPriority w:val="99"/>
    <w:semiHidden/>
    <w:rsid w:val="000502DE"/>
    <w:rPr>
      <w:sz w:val="16"/>
      <w:szCs w:val="16"/>
    </w:rPr>
  </w:style>
  <w:style w:type="paragraph" w:styleId="ab">
    <w:name w:val="annotation text"/>
    <w:basedOn w:val="a"/>
    <w:link w:val="Char3"/>
    <w:uiPriority w:val="99"/>
    <w:semiHidden/>
    <w:rsid w:val="000502DE"/>
    <w:rPr>
      <w:sz w:val="20"/>
      <w:szCs w:val="20"/>
    </w:rPr>
  </w:style>
  <w:style w:type="character" w:customStyle="1" w:styleId="Char3">
    <w:name w:val="批注文字 Char"/>
    <w:basedOn w:val="a0"/>
    <w:link w:val="ab"/>
    <w:uiPriority w:val="99"/>
    <w:semiHidden/>
    <w:locked/>
    <w:rPr>
      <w:sz w:val="20"/>
      <w:szCs w:val="20"/>
      <w:lang w:val="en-US" w:eastAsia="en-US"/>
    </w:rPr>
  </w:style>
  <w:style w:type="paragraph" w:styleId="ac">
    <w:name w:val="annotation subject"/>
    <w:basedOn w:val="ab"/>
    <w:next w:val="ab"/>
    <w:link w:val="Char4"/>
    <w:uiPriority w:val="99"/>
    <w:semiHidden/>
    <w:rsid w:val="000502DE"/>
    <w:rPr>
      <w:b/>
      <w:bCs/>
    </w:rPr>
  </w:style>
  <w:style w:type="character" w:customStyle="1" w:styleId="Char4">
    <w:name w:val="批注主题 Char"/>
    <w:basedOn w:val="Char3"/>
    <w:link w:val="ac"/>
    <w:uiPriority w:val="99"/>
    <w:semiHidden/>
    <w:locked/>
    <w:rPr>
      <w:b/>
      <w:bCs/>
      <w:sz w:val="20"/>
      <w:szCs w:val="20"/>
      <w:lang w:val="en-US" w:eastAsia="en-US"/>
    </w:rPr>
  </w:style>
  <w:style w:type="character" w:customStyle="1" w:styleId="fm-vol-iss-date">
    <w:name w:val="fm-vol-iss-date"/>
    <w:basedOn w:val="a0"/>
    <w:uiPriority w:val="99"/>
    <w:rsid w:val="00B921AB"/>
  </w:style>
  <w:style w:type="character" w:customStyle="1" w:styleId="apple-converted-space">
    <w:name w:val="apple-converted-space"/>
    <w:basedOn w:val="a0"/>
    <w:uiPriority w:val="99"/>
    <w:rsid w:val="00B921AB"/>
  </w:style>
  <w:style w:type="character" w:styleId="ad">
    <w:name w:val="FollowedHyperlink"/>
    <w:basedOn w:val="a0"/>
    <w:uiPriority w:val="99"/>
    <w:semiHidden/>
    <w:rsid w:val="00C770F2"/>
    <w:rPr>
      <w:color w:val="800080"/>
      <w:u w:val="single"/>
    </w:rPr>
  </w:style>
  <w:style w:type="character" w:customStyle="1" w:styleId="label">
    <w:name w:val="label"/>
    <w:basedOn w:val="a0"/>
    <w:uiPriority w:val="99"/>
    <w:rsid w:val="00EF4AA8"/>
  </w:style>
  <w:style w:type="character" w:customStyle="1" w:styleId="value">
    <w:name w:val="value"/>
    <w:basedOn w:val="a0"/>
    <w:uiPriority w:val="99"/>
    <w:rsid w:val="00EF4AA8"/>
  </w:style>
  <w:style w:type="character" w:styleId="ae">
    <w:name w:val="Emphasis"/>
    <w:basedOn w:val="a0"/>
    <w:uiPriority w:val="99"/>
    <w:qFormat/>
    <w:rsid w:val="00354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7877">
      <w:marLeft w:val="0"/>
      <w:marRight w:val="0"/>
      <w:marTop w:val="0"/>
      <w:marBottom w:val="0"/>
      <w:divBdr>
        <w:top w:val="none" w:sz="0" w:space="0" w:color="auto"/>
        <w:left w:val="none" w:sz="0" w:space="0" w:color="auto"/>
        <w:bottom w:val="none" w:sz="0" w:space="0" w:color="auto"/>
        <w:right w:val="none" w:sz="0" w:space="0" w:color="auto"/>
      </w:divBdr>
    </w:div>
    <w:div w:id="1224367878">
      <w:marLeft w:val="0"/>
      <w:marRight w:val="0"/>
      <w:marTop w:val="0"/>
      <w:marBottom w:val="0"/>
      <w:divBdr>
        <w:top w:val="none" w:sz="0" w:space="0" w:color="auto"/>
        <w:left w:val="none" w:sz="0" w:space="0" w:color="auto"/>
        <w:bottom w:val="none" w:sz="0" w:space="0" w:color="auto"/>
        <w:right w:val="none" w:sz="0" w:space="0" w:color="auto"/>
      </w:divBdr>
    </w:div>
    <w:div w:id="1224367886">
      <w:marLeft w:val="0"/>
      <w:marRight w:val="0"/>
      <w:marTop w:val="0"/>
      <w:marBottom w:val="0"/>
      <w:divBdr>
        <w:top w:val="none" w:sz="0" w:space="0" w:color="auto"/>
        <w:left w:val="none" w:sz="0" w:space="0" w:color="auto"/>
        <w:bottom w:val="none" w:sz="0" w:space="0" w:color="auto"/>
        <w:right w:val="none" w:sz="0" w:space="0" w:color="auto"/>
      </w:divBdr>
      <w:divsChild>
        <w:div w:id="1224367846">
          <w:marLeft w:val="0"/>
          <w:marRight w:val="0"/>
          <w:marTop w:val="0"/>
          <w:marBottom w:val="0"/>
          <w:divBdr>
            <w:top w:val="none" w:sz="0" w:space="0" w:color="auto"/>
            <w:left w:val="none" w:sz="0" w:space="0" w:color="auto"/>
            <w:bottom w:val="none" w:sz="0" w:space="0" w:color="auto"/>
            <w:right w:val="none" w:sz="0" w:space="0" w:color="auto"/>
          </w:divBdr>
          <w:divsChild>
            <w:div w:id="1224367841">
              <w:marLeft w:val="0"/>
              <w:marRight w:val="0"/>
              <w:marTop w:val="0"/>
              <w:marBottom w:val="0"/>
              <w:divBdr>
                <w:top w:val="none" w:sz="0" w:space="0" w:color="auto"/>
                <w:left w:val="none" w:sz="0" w:space="0" w:color="auto"/>
                <w:bottom w:val="none" w:sz="0" w:space="0" w:color="auto"/>
                <w:right w:val="none" w:sz="0" w:space="0" w:color="auto"/>
              </w:divBdr>
            </w:div>
            <w:div w:id="1224367842">
              <w:marLeft w:val="0"/>
              <w:marRight w:val="0"/>
              <w:marTop w:val="0"/>
              <w:marBottom w:val="0"/>
              <w:divBdr>
                <w:top w:val="none" w:sz="0" w:space="0" w:color="auto"/>
                <w:left w:val="none" w:sz="0" w:space="0" w:color="auto"/>
                <w:bottom w:val="none" w:sz="0" w:space="0" w:color="auto"/>
                <w:right w:val="none" w:sz="0" w:space="0" w:color="auto"/>
              </w:divBdr>
            </w:div>
            <w:div w:id="1224367843">
              <w:marLeft w:val="0"/>
              <w:marRight w:val="0"/>
              <w:marTop w:val="0"/>
              <w:marBottom w:val="0"/>
              <w:divBdr>
                <w:top w:val="none" w:sz="0" w:space="0" w:color="auto"/>
                <w:left w:val="none" w:sz="0" w:space="0" w:color="auto"/>
                <w:bottom w:val="none" w:sz="0" w:space="0" w:color="auto"/>
                <w:right w:val="none" w:sz="0" w:space="0" w:color="auto"/>
              </w:divBdr>
            </w:div>
            <w:div w:id="1224367844">
              <w:marLeft w:val="0"/>
              <w:marRight w:val="0"/>
              <w:marTop w:val="0"/>
              <w:marBottom w:val="0"/>
              <w:divBdr>
                <w:top w:val="none" w:sz="0" w:space="0" w:color="auto"/>
                <w:left w:val="none" w:sz="0" w:space="0" w:color="auto"/>
                <w:bottom w:val="none" w:sz="0" w:space="0" w:color="auto"/>
                <w:right w:val="none" w:sz="0" w:space="0" w:color="auto"/>
              </w:divBdr>
            </w:div>
            <w:div w:id="1224367845">
              <w:marLeft w:val="0"/>
              <w:marRight w:val="0"/>
              <w:marTop w:val="0"/>
              <w:marBottom w:val="0"/>
              <w:divBdr>
                <w:top w:val="none" w:sz="0" w:space="0" w:color="auto"/>
                <w:left w:val="none" w:sz="0" w:space="0" w:color="auto"/>
                <w:bottom w:val="none" w:sz="0" w:space="0" w:color="auto"/>
                <w:right w:val="none" w:sz="0" w:space="0" w:color="auto"/>
              </w:divBdr>
            </w:div>
            <w:div w:id="1224367847">
              <w:marLeft w:val="0"/>
              <w:marRight w:val="0"/>
              <w:marTop w:val="0"/>
              <w:marBottom w:val="0"/>
              <w:divBdr>
                <w:top w:val="none" w:sz="0" w:space="0" w:color="auto"/>
                <w:left w:val="none" w:sz="0" w:space="0" w:color="auto"/>
                <w:bottom w:val="none" w:sz="0" w:space="0" w:color="auto"/>
                <w:right w:val="none" w:sz="0" w:space="0" w:color="auto"/>
              </w:divBdr>
            </w:div>
            <w:div w:id="1224367848">
              <w:marLeft w:val="0"/>
              <w:marRight w:val="0"/>
              <w:marTop w:val="0"/>
              <w:marBottom w:val="0"/>
              <w:divBdr>
                <w:top w:val="none" w:sz="0" w:space="0" w:color="auto"/>
                <w:left w:val="none" w:sz="0" w:space="0" w:color="auto"/>
                <w:bottom w:val="none" w:sz="0" w:space="0" w:color="auto"/>
                <w:right w:val="none" w:sz="0" w:space="0" w:color="auto"/>
              </w:divBdr>
            </w:div>
            <w:div w:id="1224367849">
              <w:marLeft w:val="0"/>
              <w:marRight w:val="0"/>
              <w:marTop w:val="0"/>
              <w:marBottom w:val="0"/>
              <w:divBdr>
                <w:top w:val="none" w:sz="0" w:space="0" w:color="auto"/>
                <w:left w:val="none" w:sz="0" w:space="0" w:color="auto"/>
                <w:bottom w:val="none" w:sz="0" w:space="0" w:color="auto"/>
                <w:right w:val="none" w:sz="0" w:space="0" w:color="auto"/>
              </w:divBdr>
            </w:div>
            <w:div w:id="1224367850">
              <w:marLeft w:val="0"/>
              <w:marRight w:val="0"/>
              <w:marTop w:val="0"/>
              <w:marBottom w:val="0"/>
              <w:divBdr>
                <w:top w:val="none" w:sz="0" w:space="0" w:color="auto"/>
                <w:left w:val="none" w:sz="0" w:space="0" w:color="auto"/>
                <w:bottom w:val="none" w:sz="0" w:space="0" w:color="auto"/>
                <w:right w:val="none" w:sz="0" w:space="0" w:color="auto"/>
              </w:divBdr>
            </w:div>
            <w:div w:id="1224367851">
              <w:marLeft w:val="0"/>
              <w:marRight w:val="0"/>
              <w:marTop w:val="0"/>
              <w:marBottom w:val="0"/>
              <w:divBdr>
                <w:top w:val="none" w:sz="0" w:space="0" w:color="auto"/>
                <w:left w:val="none" w:sz="0" w:space="0" w:color="auto"/>
                <w:bottom w:val="none" w:sz="0" w:space="0" w:color="auto"/>
                <w:right w:val="none" w:sz="0" w:space="0" w:color="auto"/>
              </w:divBdr>
            </w:div>
            <w:div w:id="1224367852">
              <w:marLeft w:val="0"/>
              <w:marRight w:val="0"/>
              <w:marTop w:val="0"/>
              <w:marBottom w:val="0"/>
              <w:divBdr>
                <w:top w:val="none" w:sz="0" w:space="0" w:color="auto"/>
                <w:left w:val="none" w:sz="0" w:space="0" w:color="auto"/>
                <w:bottom w:val="none" w:sz="0" w:space="0" w:color="auto"/>
                <w:right w:val="none" w:sz="0" w:space="0" w:color="auto"/>
              </w:divBdr>
            </w:div>
            <w:div w:id="1224367853">
              <w:marLeft w:val="0"/>
              <w:marRight w:val="0"/>
              <w:marTop w:val="0"/>
              <w:marBottom w:val="0"/>
              <w:divBdr>
                <w:top w:val="none" w:sz="0" w:space="0" w:color="auto"/>
                <w:left w:val="none" w:sz="0" w:space="0" w:color="auto"/>
                <w:bottom w:val="none" w:sz="0" w:space="0" w:color="auto"/>
                <w:right w:val="none" w:sz="0" w:space="0" w:color="auto"/>
              </w:divBdr>
            </w:div>
            <w:div w:id="1224367854">
              <w:marLeft w:val="0"/>
              <w:marRight w:val="0"/>
              <w:marTop w:val="0"/>
              <w:marBottom w:val="0"/>
              <w:divBdr>
                <w:top w:val="none" w:sz="0" w:space="0" w:color="auto"/>
                <w:left w:val="none" w:sz="0" w:space="0" w:color="auto"/>
                <w:bottom w:val="none" w:sz="0" w:space="0" w:color="auto"/>
                <w:right w:val="none" w:sz="0" w:space="0" w:color="auto"/>
              </w:divBdr>
            </w:div>
            <w:div w:id="1224367855">
              <w:marLeft w:val="0"/>
              <w:marRight w:val="0"/>
              <w:marTop w:val="0"/>
              <w:marBottom w:val="0"/>
              <w:divBdr>
                <w:top w:val="none" w:sz="0" w:space="0" w:color="auto"/>
                <w:left w:val="none" w:sz="0" w:space="0" w:color="auto"/>
                <w:bottom w:val="none" w:sz="0" w:space="0" w:color="auto"/>
                <w:right w:val="none" w:sz="0" w:space="0" w:color="auto"/>
              </w:divBdr>
            </w:div>
            <w:div w:id="1224367856">
              <w:marLeft w:val="0"/>
              <w:marRight w:val="0"/>
              <w:marTop w:val="0"/>
              <w:marBottom w:val="0"/>
              <w:divBdr>
                <w:top w:val="none" w:sz="0" w:space="0" w:color="auto"/>
                <w:left w:val="none" w:sz="0" w:space="0" w:color="auto"/>
                <w:bottom w:val="none" w:sz="0" w:space="0" w:color="auto"/>
                <w:right w:val="none" w:sz="0" w:space="0" w:color="auto"/>
              </w:divBdr>
            </w:div>
            <w:div w:id="1224367857">
              <w:marLeft w:val="0"/>
              <w:marRight w:val="0"/>
              <w:marTop w:val="0"/>
              <w:marBottom w:val="0"/>
              <w:divBdr>
                <w:top w:val="none" w:sz="0" w:space="0" w:color="auto"/>
                <w:left w:val="none" w:sz="0" w:space="0" w:color="auto"/>
                <w:bottom w:val="none" w:sz="0" w:space="0" w:color="auto"/>
                <w:right w:val="none" w:sz="0" w:space="0" w:color="auto"/>
              </w:divBdr>
            </w:div>
            <w:div w:id="1224367858">
              <w:marLeft w:val="0"/>
              <w:marRight w:val="0"/>
              <w:marTop w:val="0"/>
              <w:marBottom w:val="0"/>
              <w:divBdr>
                <w:top w:val="none" w:sz="0" w:space="0" w:color="auto"/>
                <w:left w:val="none" w:sz="0" w:space="0" w:color="auto"/>
                <w:bottom w:val="none" w:sz="0" w:space="0" w:color="auto"/>
                <w:right w:val="none" w:sz="0" w:space="0" w:color="auto"/>
              </w:divBdr>
            </w:div>
            <w:div w:id="1224367859">
              <w:marLeft w:val="0"/>
              <w:marRight w:val="0"/>
              <w:marTop w:val="0"/>
              <w:marBottom w:val="0"/>
              <w:divBdr>
                <w:top w:val="none" w:sz="0" w:space="0" w:color="auto"/>
                <w:left w:val="none" w:sz="0" w:space="0" w:color="auto"/>
                <w:bottom w:val="none" w:sz="0" w:space="0" w:color="auto"/>
                <w:right w:val="none" w:sz="0" w:space="0" w:color="auto"/>
              </w:divBdr>
            </w:div>
            <w:div w:id="1224367860">
              <w:marLeft w:val="0"/>
              <w:marRight w:val="0"/>
              <w:marTop w:val="0"/>
              <w:marBottom w:val="0"/>
              <w:divBdr>
                <w:top w:val="none" w:sz="0" w:space="0" w:color="auto"/>
                <w:left w:val="none" w:sz="0" w:space="0" w:color="auto"/>
                <w:bottom w:val="none" w:sz="0" w:space="0" w:color="auto"/>
                <w:right w:val="none" w:sz="0" w:space="0" w:color="auto"/>
              </w:divBdr>
            </w:div>
            <w:div w:id="1224367861">
              <w:marLeft w:val="0"/>
              <w:marRight w:val="0"/>
              <w:marTop w:val="0"/>
              <w:marBottom w:val="0"/>
              <w:divBdr>
                <w:top w:val="none" w:sz="0" w:space="0" w:color="auto"/>
                <w:left w:val="none" w:sz="0" w:space="0" w:color="auto"/>
                <w:bottom w:val="none" w:sz="0" w:space="0" w:color="auto"/>
                <w:right w:val="none" w:sz="0" w:space="0" w:color="auto"/>
              </w:divBdr>
            </w:div>
            <w:div w:id="1224367862">
              <w:marLeft w:val="0"/>
              <w:marRight w:val="0"/>
              <w:marTop w:val="0"/>
              <w:marBottom w:val="0"/>
              <w:divBdr>
                <w:top w:val="none" w:sz="0" w:space="0" w:color="auto"/>
                <w:left w:val="none" w:sz="0" w:space="0" w:color="auto"/>
                <w:bottom w:val="none" w:sz="0" w:space="0" w:color="auto"/>
                <w:right w:val="none" w:sz="0" w:space="0" w:color="auto"/>
              </w:divBdr>
            </w:div>
            <w:div w:id="1224367863">
              <w:marLeft w:val="0"/>
              <w:marRight w:val="0"/>
              <w:marTop w:val="0"/>
              <w:marBottom w:val="0"/>
              <w:divBdr>
                <w:top w:val="none" w:sz="0" w:space="0" w:color="auto"/>
                <w:left w:val="none" w:sz="0" w:space="0" w:color="auto"/>
                <w:bottom w:val="none" w:sz="0" w:space="0" w:color="auto"/>
                <w:right w:val="none" w:sz="0" w:space="0" w:color="auto"/>
              </w:divBdr>
            </w:div>
            <w:div w:id="1224367864">
              <w:marLeft w:val="0"/>
              <w:marRight w:val="0"/>
              <w:marTop w:val="0"/>
              <w:marBottom w:val="0"/>
              <w:divBdr>
                <w:top w:val="none" w:sz="0" w:space="0" w:color="auto"/>
                <w:left w:val="none" w:sz="0" w:space="0" w:color="auto"/>
                <w:bottom w:val="none" w:sz="0" w:space="0" w:color="auto"/>
                <w:right w:val="none" w:sz="0" w:space="0" w:color="auto"/>
              </w:divBdr>
            </w:div>
            <w:div w:id="1224367865">
              <w:marLeft w:val="0"/>
              <w:marRight w:val="0"/>
              <w:marTop w:val="0"/>
              <w:marBottom w:val="0"/>
              <w:divBdr>
                <w:top w:val="none" w:sz="0" w:space="0" w:color="auto"/>
                <w:left w:val="none" w:sz="0" w:space="0" w:color="auto"/>
                <w:bottom w:val="none" w:sz="0" w:space="0" w:color="auto"/>
                <w:right w:val="none" w:sz="0" w:space="0" w:color="auto"/>
              </w:divBdr>
            </w:div>
            <w:div w:id="1224367866">
              <w:marLeft w:val="0"/>
              <w:marRight w:val="0"/>
              <w:marTop w:val="0"/>
              <w:marBottom w:val="0"/>
              <w:divBdr>
                <w:top w:val="none" w:sz="0" w:space="0" w:color="auto"/>
                <w:left w:val="none" w:sz="0" w:space="0" w:color="auto"/>
                <w:bottom w:val="none" w:sz="0" w:space="0" w:color="auto"/>
                <w:right w:val="none" w:sz="0" w:space="0" w:color="auto"/>
              </w:divBdr>
            </w:div>
            <w:div w:id="1224367867">
              <w:marLeft w:val="0"/>
              <w:marRight w:val="0"/>
              <w:marTop w:val="0"/>
              <w:marBottom w:val="0"/>
              <w:divBdr>
                <w:top w:val="none" w:sz="0" w:space="0" w:color="auto"/>
                <w:left w:val="none" w:sz="0" w:space="0" w:color="auto"/>
                <w:bottom w:val="none" w:sz="0" w:space="0" w:color="auto"/>
                <w:right w:val="none" w:sz="0" w:space="0" w:color="auto"/>
              </w:divBdr>
            </w:div>
            <w:div w:id="1224367868">
              <w:marLeft w:val="0"/>
              <w:marRight w:val="0"/>
              <w:marTop w:val="0"/>
              <w:marBottom w:val="0"/>
              <w:divBdr>
                <w:top w:val="none" w:sz="0" w:space="0" w:color="auto"/>
                <w:left w:val="none" w:sz="0" w:space="0" w:color="auto"/>
                <w:bottom w:val="none" w:sz="0" w:space="0" w:color="auto"/>
                <w:right w:val="none" w:sz="0" w:space="0" w:color="auto"/>
              </w:divBdr>
            </w:div>
            <w:div w:id="1224367869">
              <w:marLeft w:val="0"/>
              <w:marRight w:val="0"/>
              <w:marTop w:val="0"/>
              <w:marBottom w:val="0"/>
              <w:divBdr>
                <w:top w:val="none" w:sz="0" w:space="0" w:color="auto"/>
                <w:left w:val="none" w:sz="0" w:space="0" w:color="auto"/>
                <w:bottom w:val="none" w:sz="0" w:space="0" w:color="auto"/>
                <w:right w:val="none" w:sz="0" w:space="0" w:color="auto"/>
              </w:divBdr>
            </w:div>
            <w:div w:id="1224367870">
              <w:marLeft w:val="0"/>
              <w:marRight w:val="0"/>
              <w:marTop w:val="0"/>
              <w:marBottom w:val="0"/>
              <w:divBdr>
                <w:top w:val="none" w:sz="0" w:space="0" w:color="auto"/>
                <w:left w:val="none" w:sz="0" w:space="0" w:color="auto"/>
                <w:bottom w:val="none" w:sz="0" w:space="0" w:color="auto"/>
                <w:right w:val="none" w:sz="0" w:space="0" w:color="auto"/>
              </w:divBdr>
            </w:div>
            <w:div w:id="1224367871">
              <w:marLeft w:val="0"/>
              <w:marRight w:val="0"/>
              <w:marTop w:val="0"/>
              <w:marBottom w:val="0"/>
              <w:divBdr>
                <w:top w:val="none" w:sz="0" w:space="0" w:color="auto"/>
                <w:left w:val="none" w:sz="0" w:space="0" w:color="auto"/>
                <w:bottom w:val="none" w:sz="0" w:space="0" w:color="auto"/>
                <w:right w:val="none" w:sz="0" w:space="0" w:color="auto"/>
              </w:divBdr>
            </w:div>
            <w:div w:id="1224367872">
              <w:marLeft w:val="0"/>
              <w:marRight w:val="0"/>
              <w:marTop w:val="0"/>
              <w:marBottom w:val="0"/>
              <w:divBdr>
                <w:top w:val="none" w:sz="0" w:space="0" w:color="auto"/>
                <w:left w:val="none" w:sz="0" w:space="0" w:color="auto"/>
                <w:bottom w:val="none" w:sz="0" w:space="0" w:color="auto"/>
                <w:right w:val="none" w:sz="0" w:space="0" w:color="auto"/>
              </w:divBdr>
            </w:div>
            <w:div w:id="1224367873">
              <w:marLeft w:val="0"/>
              <w:marRight w:val="0"/>
              <w:marTop w:val="0"/>
              <w:marBottom w:val="0"/>
              <w:divBdr>
                <w:top w:val="none" w:sz="0" w:space="0" w:color="auto"/>
                <w:left w:val="none" w:sz="0" w:space="0" w:color="auto"/>
                <w:bottom w:val="none" w:sz="0" w:space="0" w:color="auto"/>
                <w:right w:val="none" w:sz="0" w:space="0" w:color="auto"/>
              </w:divBdr>
            </w:div>
            <w:div w:id="1224367874">
              <w:marLeft w:val="0"/>
              <w:marRight w:val="0"/>
              <w:marTop w:val="0"/>
              <w:marBottom w:val="0"/>
              <w:divBdr>
                <w:top w:val="none" w:sz="0" w:space="0" w:color="auto"/>
                <w:left w:val="none" w:sz="0" w:space="0" w:color="auto"/>
                <w:bottom w:val="none" w:sz="0" w:space="0" w:color="auto"/>
                <w:right w:val="none" w:sz="0" w:space="0" w:color="auto"/>
              </w:divBdr>
            </w:div>
            <w:div w:id="1224367875">
              <w:marLeft w:val="0"/>
              <w:marRight w:val="0"/>
              <w:marTop w:val="0"/>
              <w:marBottom w:val="0"/>
              <w:divBdr>
                <w:top w:val="none" w:sz="0" w:space="0" w:color="auto"/>
                <w:left w:val="none" w:sz="0" w:space="0" w:color="auto"/>
                <w:bottom w:val="none" w:sz="0" w:space="0" w:color="auto"/>
                <w:right w:val="none" w:sz="0" w:space="0" w:color="auto"/>
              </w:divBdr>
            </w:div>
            <w:div w:id="1224367876">
              <w:marLeft w:val="0"/>
              <w:marRight w:val="0"/>
              <w:marTop w:val="0"/>
              <w:marBottom w:val="0"/>
              <w:divBdr>
                <w:top w:val="none" w:sz="0" w:space="0" w:color="auto"/>
                <w:left w:val="none" w:sz="0" w:space="0" w:color="auto"/>
                <w:bottom w:val="none" w:sz="0" w:space="0" w:color="auto"/>
                <w:right w:val="none" w:sz="0" w:space="0" w:color="auto"/>
              </w:divBdr>
            </w:div>
            <w:div w:id="1224367879">
              <w:marLeft w:val="0"/>
              <w:marRight w:val="0"/>
              <w:marTop w:val="0"/>
              <w:marBottom w:val="0"/>
              <w:divBdr>
                <w:top w:val="none" w:sz="0" w:space="0" w:color="auto"/>
                <w:left w:val="none" w:sz="0" w:space="0" w:color="auto"/>
                <w:bottom w:val="none" w:sz="0" w:space="0" w:color="auto"/>
                <w:right w:val="none" w:sz="0" w:space="0" w:color="auto"/>
              </w:divBdr>
            </w:div>
            <w:div w:id="1224367880">
              <w:marLeft w:val="0"/>
              <w:marRight w:val="0"/>
              <w:marTop w:val="0"/>
              <w:marBottom w:val="0"/>
              <w:divBdr>
                <w:top w:val="none" w:sz="0" w:space="0" w:color="auto"/>
                <w:left w:val="none" w:sz="0" w:space="0" w:color="auto"/>
                <w:bottom w:val="none" w:sz="0" w:space="0" w:color="auto"/>
                <w:right w:val="none" w:sz="0" w:space="0" w:color="auto"/>
              </w:divBdr>
            </w:div>
            <w:div w:id="1224367881">
              <w:marLeft w:val="0"/>
              <w:marRight w:val="0"/>
              <w:marTop w:val="0"/>
              <w:marBottom w:val="0"/>
              <w:divBdr>
                <w:top w:val="none" w:sz="0" w:space="0" w:color="auto"/>
                <w:left w:val="none" w:sz="0" w:space="0" w:color="auto"/>
                <w:bottom w:val="none" w:sz="0" w:space="0" w:color="auto"/>
                <w:right w:val="none" w:sz="0" w:space="0" w:color="auto"/>
              </w:divBdr>
            </w:div>
            <w:div w:id="1224367882">
              <w:marLeft w:val="0"/>
              <w:marRight w:val="0"/>
              <w:marTop w:val="0"/>
              <w:marBottom w:val="0"/>
              <w:divBdr>
                <w:top w:val="none" w:sz="0" w:space="0" w:color="auto"/>
                <w:left w:val="none" w:sz="0" w:space="0" w:color="auto"/>
                <w:bottom w:val="none" w:sz="0" w:space="0" w:color="auto"/>
                <w:right w:val="none" w:sz="0" w:space="0" w:color="auto"/>
              </w:divBdr>
            </w:div>
            <w:div w:id="1224367883">
              <w:marLeft w:val="0"/>
              <w:marRight w:val="0"/>
              <w:marTop w:val="0"/>
              <w:marBottom w:val="0"/>
              <w:divBdr>
                <w:top w:val="none" w:sz="0" w:space="0" w:color="auto"/>
                <w:left w:val="none" w:sz="0" w:space="0" w:color="auto"/>
                <w:bottom w:val="none" w:sz="0" w:space="0" w:color="auto"/>
                <w:right w:val="none" w:sz="0" w:space="0" w:color="auto"/>
              </w:divBdr>
            </w:div>
            <w:div w:id="1224367884">
              <w:marLeft w:val="0"/>
              <w:marRight w:val="0"/>
              <w:marTop w:val="0"/>
              <w:marBottom w:val="0"/>
              <w:divBdr>
                <w:top w:val="none" w:sz="0" w:space="0" w:color="auto"/>
                <w:left w:val="none" w:sz="0" w:space="0" w:color="auto"/>
                <w:bottom w:val="none" w:sz="0" w:space="0" w:color="auto"/>
                <w:right w:val="none" w:sz="0" w:space="0" w:color="auto"/>
              </w:divBdr>
            </w:div>
            <w:div w:id="1224367885">
              <w:marLeft w:val="0"/>
              <w:marRight w:val="0"/>
              <w:marTop w:val="0"/>
              <w:marBottom w:val="0"/>
              <w:divBdr>
                <w:top w:val="none" w:sz="0" w:space="0" w:color="auto"/>
                <w:left w:val="none" w:sz="0" w:space="0" w:color="auto"/>
                <w:bottom w:val="none" w:sz="0" w:space="0" w:color="auto"/>
                <w:right w:val="none" w:sz="0" w:space="0" w:color="auto"/>
              </w:divBdr>
            </w:div>
            <w:div w:id="1224367887">
              <w:marLeft w:val="0"/>
              <w:marRight w:val="0"/>
              <w:marTop w:val="0"/>
              <w:marBottom w:val="0"/>
              <w:divBdr>
                <w:top w:val="none" w:sz="0" w:space="0" w:color="auto"/>
                <w:left w:val="none" w:sz="0" w:space="0" w:color="auto"/>
                <w:bottom w:val="none" w:sz="0" w:space="0" w:color="auto"/>
                <w:right w:val="none" w:sz="0" w:space="0" w:color="auto"/>
              </w:divBdr>
            </w:div>
            <w:div w:id="1224367890">
              <w:marLeft w:val="0"/>
              <w:marRight w:val="0"/>
              <w:marTop w:val="0"/>
              <w:marBottom w:val="0"/>
              <w:divBdr>
                <w:top w:val="none" w:sz="0" w:space="0" w:color="auto"/>
                <w:left w:val="none" w:sz="0" w:space="0" w:color="auto"/>
                <w:bottom w:val="none" w:sz="0" w:space="0" w:color="auto"/>
                <w:right w:val="none" w:sz="0" w:space="0" w:color="auto"/>
              </w:divBdr>
            </w:div>
            <w:div w:id="1224367892">
              <w:marLeft w:val="0"/>
              <w:marRight w:val="0"/>
              <w:marTop w:val="0"/>
              <w:marBottom w:val="0"/>
              <w:divBdr>
                <w:top w:val="none" w:sz="0" w:space="0" w:color="auto"/>
                <w:left w:val="none" w:sz="0" w:space="0" w:color="auto"/>
                <w:bottom w:val="none" w:sz="0" w:space="0" w:color="auto"/>
                <w:right w:val="none" w:sz="0" w:space="0" w:color="auto"/>
              </w:divBdr>
            </w:div>
            <w:div w:id="1224367893">
              <w:marLeft w:val="0"/>
              <w:marRight w:val="0"/>
              <w:marTop w:val="0"/>
              <w:marBottom w:val="0"/>
              <w:divBdr>
                <w:top w:val="none" w:sz="0" w:space="0" w:color="auto"/>
                <w:left w:val="none" w:sz="0" w:space="0" w:color="auto"/>
                <w:bottom w:val="none" w:sz="0" w:space="0" w:color="auto"/>
                <w:right w:val="none" w:sz="0" w:space="0" w:color="auto"/>
              </w:divBdr>
            </w:div>
            <w:div w:id="12243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888">
      <w:marLeft w:val="0"/>
      <w:marRight w:val="0"/>
      <w:marTop w:val="0"/>
      <w:marBottom w:val="0"/>
      <w:divBdr>
        <w:top w:val="none" w:sz="0" w:space="0" w:color="auto"/>
        <w:left w:val="none" w:sz="0" w:space="0" w:color="auto"/>
        <w:bottom w:val="none" w:sz="0" w:space="0" w:color="auto"/>
        <w:right w:val="none" w:sz="0" w:space="0" w:color="auto"/>
      </w:divBdr>
    </w:div>
    <w:div w:id="1224367889">
      <w:marLeft w:val="0"/>
      <w:marRight w:val="0"/>
      <w:marTop w:val="0"/>
      <w:marBottom w:val="0"/>
      <w:divBdr>
        <w:top w:val="none" w:sz="0" w:space="0" w:color="auto"/>
        <w:left w:val="none" w:sz="0" w:space="0" w:color="auto"/>
        <w:bottom w:val="none" w:sz="0" w:space="0" w:color="auto"/>
        <w:right w:val="none" w:sz="0" w:space="0" w:color="auto"/>
      </w:divBdr>
    </w:div>
    <w:div w:id="1224367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erson@qub.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5819</Words>
  <Characters>33169</Characters>
  <Application>Microsoft Office Word</Application>
  <DocSecurity>0</DocSecurity>
  <Lines>276</Lines>
  <Paragraphs>77</Paragraphs>
  <ScaleCrop>false</ScaleCrop>
  <Company>WJG</Company>
  <LinksUpToDate>false</LinksUpToDate>
  <CharactersWithSpaces>38911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factors in the relationship between Reflux Oesophagitis, Barrett’s Oesophagus and Oesophageal Adenocarcinoma</dc:title>
  <dc:creator>Michael Donnelly</dc:creator>
  <cp:lastModifiedBy>LS Ma</cp:lastModifiedBy>
  <cp:revision>2</cp:revision>
  <dcterms:created xsi:type="dcterms:W3CDTF">2012-11-14T04:12:00Z</dcterms:created>
  <dcterms:modified xsi:type="dcterms:W3CDTF">2012-11-14T04:12:00Z</dcterms:modified>
</cp:coreProperties>
</file>