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BF625F" w14:textId="77777777" w:rsidR="00A77B3E" w:rsidRDefault="00AC37E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262D8412" w14:textId="77777777" w:rsidR="00A77B3E" w:rsidRDefault="00AC37E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56016</w:t>
      </w:r>
    </w:p>
    <w:p w14:paraId="3B306ACD" w14:textId="77777777" w:rsidR="00A77B3E" w:rsidRDefault="00AC37E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B7E1729" w14:textId="77777777" w:rsidR="00A77B3E" w:rsidRDefault="00A77B3E">
      <w:pPr>
        <w:spacing w:line="360" w:lineRule="auto"/>
        <w:jc w:val="both"/>
      </w:pPr>
    </w:p>
    <w:p w14:paraId="3F4B4DD2" w14:textId="77777777" w:rsidR="00A77B3E" w:rsidRDefault="00AC37E5">
      <w:pPr>
        <w:spacing w:line="360" w:lineRule="auto"/>
        <w:jc w:val="both"/>
      </w:pPr>
      <w:bookmarkStart w:id="0" w:name="OLE_LINK56"/>
      <w:bookmarkStart w:id="1" w:name="OLE_LINK57"/>
      <w:r>
        <w:rPr>
          <w:rFonts w:ascii="Book Antiqua" w:eastAsia="Book Antiqua" w:hAnsi="Book Antiqua" w:cs="Book Antiqua"/>
          <w:b/>
          <w:i/>
          <w:color w:val="000000"/>
        </w:rPr>
        <w:t>Basic Study</w:t>
      </w:r>
      <w:bookmarkEnd w:id="0"/>
      <w:bookmarkEnd w:id="1"/>
    </w:p>
    <w:p w14:paraId="46F54788" w14:textId="56E840E4" w:rsidR="00A77B3E" w:rsidRDefault="00AC37E5">
      <w:pPr>
        <w:spacing w:line="360" w:lineRule="auto"/>
        <w:jc w:val="both"/>
      </w:pPr>
      <w:bookmarkStart w:id="2" w:name="OLE_LINK3"/>
      <w:r>
        <w:rPr>
          <w:rFonts w:ascii="Book Antiqua" w:eastAsia="Book Antiqua" w:hAnsi="Book Antiqua" w:cs="Book Antiqua"/>
          <w:b/>
          <w:bCs/>
          <w:color w:val="000000"/>
        </w:rPr>
        <w:t xml:space="preserve">Herbal cake-partitioned </w:t>
      </w:r>
      <w:r w:rsidR="00AB095F">
        <w:rPr>
          <w:rFonts w:ascii="Book Antiqua" w:eastAsia="Book Antiqua" w:hAnsi="Book Antiqua" w:cs="Book Antiqua"/>
          <w:b/>
          <w:bCs/>
          <w:color w:val="000000"/>
        </w:rPr>
        <w:t>moxibustion</w:t>
      </w:r>
      <w:r>
        <w:rPr>
          <w:rFonts w:ascii="Book Antiqua" w:eastAsia="Book Antiqua" w:hAnsi="Book Antiqua" w:cs="Book Antiqua"/>
          <w:b/>
          <w:bCs/>
          <w:color w:val="000000"/>
        </w:rPr>
        <w:t xml:space="preserve"> inhibits colonic autophagy in Crohn’s disease </w:t>
      </w:r>
      <w:r>
        <w:rPr>
          <w:rFonts w:ascii="Book Antiqua" w:eastAsia="Book Antiqua" w:hAnsi="Book Antiqua" w:cs="Book Antiqua"/>
          <w:b/>
          <w:bCs/>
          <w:i/>
          <w:iCs/>
          <w:color w:val="000000"/>
        </w:rPr>
        <w:t>via</w:t>
      </w:r>
      <w:r>
        <w:rPr>
          <w:rFonts w:ascii="Book Antiqua" w:eastAsia="Book Antiqua" w:hAnsi="Book Antiqua" w:cs="Book Antiqua"/>
          <w:b/>
          <w:bCs/>
          <w:color w:val="000000"/>
        </w:rPr>
        <w:t xml:space="preserve"> </w:t>
      </w:r>
      <w:r w:rsidR="00D4527A">
        <w:rPr>
          <w:rFonts w:ascii="Book Antiqua" w:eastAsia="Book Antiqua" w:hAnsi="Book Antiqua" w:cs="Book Antiqua"/>
          <w:b/>
          <w:bCs/>
          <w:color w:val="000000"/>
        </w:rPr>
        <w:t xml:space="preserve">signaling involving distinct classes of </w:t>
      </w:r>
      <w:r>
        <w:rPr>
          <w:rFonts w:ascii="Book Antiqua" w:eastAsia="Book Antiqua" w:hAnsi="Book Antiqua" w:cs="Book Antiqua"/>
          <w:b/>
          <w:bCs/>
          <w:color w:val="000000"/>
        </w:rPr>
        <w:t>phosphatidylinositol 3-kinase</w:t>
      </w:r>
      <w:r w:rsidR="00D4527A">
        <w:rPr>
          <w:rFonts w:ascii="Book Antiqua" w:eastAsia="Book Antiqua" w:hAnsi="Book Antiqua" w:cs="Book Antiqua"/>
          <w:b/>
          <w:bCs/>
          <w:color w:val="000000"/>
        </w:rPr>
        <w:t>s</w:t>
      </w:r>
      <w:bookmarkEnd w:id="2"/>
    </w:p>
    <w:p w14:paraId="4AC608DE" w14:textId="77777777" w:rsidR="00A77B3E" w:rsidRDefault="00A77B3E">
      <w:pPr>
        <w:spacing w:line="360" w:lineRule="auto"/>
        <w:jc w:val="both"/>
      </w:pPr>
    </w:p>
    <w:p w14:paraId="2A4F0C09" w14:textId="77777777" w:rsidR="00A77B3E" w:rsidRDefault="0000284A">
      <w:pPr>
        <w:spacing w:line="360" w:lineRule="auto"/>
        <w:jc w:val="both"/>
      </w:pPr>
      <w:r>
        <w:rPr>
          <w:rFonts w:ascii="Book Antiqua" w:eastAsia="Book Antiqua" w:hAnsi="Book Antiqua" w:cs="Book Antiqua"/>
          <w:color w:val="000000"/>
        </w:rPr>
        <w:t xml:space="preserve">Wang </w:t>
      </w:r>
      <w:r>
        <w:rPr>
          <w:rFonts w:ascii="Book Antiqua" w:hAnsi="Book Antiqua" w:cs="Book Antiqua" w:hint="eastAsia"/>
          <w:color w:val="000000"/>
          <w:lang w:eastAsia="zh-CN"/>
        </w:rPr>
        <w:t xml:space="preserve">SY </w:t>
      </w:r>
      <w:r w:rsidRPr="0000284A">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3" w:name="OLE_LINK4"/>
      <w:r w:rsidR="00AC37E5">
        <w:rPr>
          <w:rFonts w:ascii="Book Antiqua" w:eastAsia="Book Antiqua" w:hAnsi="Book Antiqua" w:cs="Book Antiqua"/>
          <w:color w:val="000000"/>
        </w:rPr>
        <w:t>Moxibustion inhibits autophagy in Crohn’s disease</w:t>
      </w:r>
      <w:bookmarkEnd w:id="3"/>
    </w:p>
    <w:p w14:paraId="358D7183" w14:textId="77777777" w:rsidR="00A77B3E" w:rsidRDefault="00A77B3E">
      <w:pPr>
        <w:spacing w:line="360" w:lineRule="auto"/>
        <w:jc w:val="both"/>
      </w:pPr>
    </w:p>
    <w:p w14:paraId="0E4889EE" w14:textId="77777777" w:rsidR="00A77B3E" w:rsidRDefault="00AC37E5">
      <w:pPr>
        <w:spacing w:line="360" w:lineRule="auto"/>
        <w:jc w:val="both"/>
      </w:pPr>
      <w:r>
        <w:rPr>
          <w:rFonts w:ascii="Book Antiqua" w:eastAsia="Book Antiqua" w:hAnsi="Book Antiqua" w:cs="Book Antiqua"/>
          <w:color w:val="000000"/>
        </w:rPr>
        <w:t xml:space="preserve">Shi-Yuan </w:t>
      </w:r>
      <w:bookmarkStart w:id="4" w:name="OLE_LINK1"/>
      <w:bookmarkStart w:id="5" w:name="OLE_LINK2"/>
      <w:r>
        <w:rPr>
          <w:rFonts w:ascii="Book Antiqua" w:eastAsia="Book Antiqua" w:hAnsi="Book Antiqua" w:cs="Book Antiqua"/>
          <w:color w:val="000000"/>
        </w:rPr>
        <w:t>Wang</w:t>
      </w:r>
      <w:bookmarkEnd w:id="4"/>
      <w:bookmarkEnd w:id="5"/>
      <w:r>
        <w:rPr>
          <w:rFonts w:ascii="Book Antiqua" w:eastAsia="Book Antiqua" w:hAnsi="Book Antiqua" w:cs="Book Antiqua"/>
          <w:color w:val="000000"/>
        </w:rPr>
        <w:t xml:space="preserve">, Ji-Meng Zhao, Ci-Li Zhou, Han-Dan Zheng, Yan Huang, Min Zhao,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-Ying Zhang, Lu-Yi Wu, Huan-Gan Wu, Hui-Rong Liu</w:t>
      </w:r>
    </w:p>
    <w:p w14:paraId="0FE0330D" w14:textId="77777777" w:rsidR="00A77B3E" w:rsidRDefault="00A77B3E">
      <w:pPr>
        <w:spacing w:line="360" w:lineRule="auto"/>
        <w:jc w:val="both"/>
      </w:pPr>
    </w:p>
    <w:p w14:paraId="2713270E" w14:textId="77777777" w:rsidR="00A77B3E" w:rsidRDefault="00AC37E5">
      <w:pPr>
        <w:spacing w:line="360" w:lineRule="auto"/>
        <w:jc w:val="both"/>
      </w:pPr>
      <w:r>
        <w:rPr>
          <w:rFonts w:ascii="Book Antiqua" w:eastAsia="Book Antiqua" w:hAnsi="Book Antiqua" w:cs="Book Antiqua"/>
          <w:b/>
          <w:bCs/>
          <w:color w:val="000000"/>
        </w:rPr>
        <w:t xml:space="preserve">Shi-Yuan Wang, Ji-Meng Zhao, Ci-Li Zhou, Han-Dan Zheng, Yan Huang, Min Zhao,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-Ying Zhang, Lu-Yi Wu, Huan-Gan Wu, Hui-Rong Liu, </w:t>
      </w:r>
      <w:r>
        <w:rPr>
          <w:rFonts w:ascii="Book Antiqua" w:eastAsia="Book Antiqua" w:hAnsi="Book Antiqua" w:cs="Book Antiqua"/>
          <w:color w:val="000000"/>
        </w:rPr>
        <w:t xml:space="preserve">Key Laboratory of Acupuncture-Moxibustion and Immunology, Shanghai University of Traditional Chinese Medicine, Shanghai 201203, </w:t>
      </w:r>
      <w:bookmarkStart w:id="6" w:name="OLE_LINK5"/>
      <w:bookmarkStart w:id="7" w:name="OLE_LINK6"/>
      <w:bookmarkStart w:id="8" w:name="OLE_LINK11"/>
      <w:r>
        <w:rPr>
          <w:rFonts w:ascii="Book Antiqua" w:eastAsia="Book Antiqua" w:hAnsi="Book Antiqua" w:cs="Book Antiqua"/>
          <w:color w:val="000000"/>
        </w:rPr>
        <w:t>China</w:t>
      </w:r>
      <w:bookmarkEnd w:id="6"/>
      <w:bookmarkEnd w:id="7"/>
      <w:bookmarkEnd w:id="8"/>
    </w:p>
    <w:p w14:paraId="24CE19CE" w14:textId="77777777" w:rsidR="00A77B3E" w:rsidRDefault="00A77B3E">
      <w:pPr>
        <w:spacing w:line="360" w:lineRule="auto"/>
        <w:jc w:val="both"/>
      </w:pPr>
    </w:p>
    <w:p w14:paraId="11C0C5E3" w14:textId="067D6175" w:rsidR="00A77B3E" w:rsidRDefault="00AC37E5">
      <w:pPr>
        <w:spacing w:line="360" w:lineRule="auto"/>
        <w:jc w:val="both"/>
      </w:pPr>
      <w:r>
        <w:rPr>
          <w:rFonts w:ascii="Book Antiqua" w:eastAsia="Book Antiqua" w:hAnsi="Book Antiqua" w:cs="Book Antiqua"/>
          <w:b/>
          <w:bCs/>
          <w:color w:val="000000"/>
        </w:rPr>
        <w:t xml:space="preserve">Shi-Yuan Wang, Ji-Meng Zhao, Ci-Li Zhou, Han-Dan Zheng, Yan Huang, Min Zhao,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-Ying Zhang, Huan-Gan Wu, Hui-Rong Liu, </w:t>
      </w:r>
      <w:r>
        <w:rPr>
          <w:rFonts w:ascii="Book Antiqua" w:eastAsia="Book Antiqua" w:hAnsi="Book Antiqua" w:cs="Book Antiqua"/>
          <w:color w:val="000000"/>
        </w:rPr>
        <w:t>Shanghai Research Institute of Acupuncture and Meridian, Shanghai 200030, China</w:t>
      </w:r>
    </w:p>
    <w:p w14:paraId="2B7444F9" w14:textId="77777777" w:rsidR="00A77B3E" w:rsidRDefault="00A77B3E">
      <w:pPr>
        <w:spacing w:line="360" w:lineRule="auto"/>
        <w:jc w:val="both"/>
      </w:pPr>
    </w:p>
    <w:p w14:paraId="2686BE14" w14:textId="52AF3325" w:rsidR="00A77B3E" w:rsidRDefault="00AC37E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Wang SY, Huang Y, Wu HG</w:t>
      </w:r>
      <w:r w:rsidR="00D4527A">
        <w:rPr>
          <w:rFonts w:ascii="Book Antiqua" w:eastAsia="Book Antiqua" w:hAnsi="Book Antiqua" w:cs="Book Antiqua"/>
          <w:color w:val="000000"/>
        </w:rPr>
        <w:t>,</w:t>
      </w:r>
      <w:r>
        <w:rPr>
          <w:rFonts w:ascii="Book Antiqua" w:eastAsia="Book Antiqua" w:hAnsi="Book Antiqua" w:cs="Book Antiqua"/>
          <w:color w:val="000000"/>
        </w:rPr>
        <w:t xml:space="preserve"> and Liu HR designed the research; Wang SY, Zhao JM, Zhou CL</w:t>
      </w:r>
      <w:r w:rsidR="00D4527A">
        <w:rPr>
          <w:rFonts w:ascii="Book Antiqua" w:eastAsia="Book Antiqua" w:hAnsi="Book Antiqua" w:cs="Book Antiqua"/>
          <w:color w:val="000000"/>
        </w:rPr>
        <w:t>,</w:t>
      </w:r>
      <w:r>
        <w:rPr>
          <w:rFonts w:ascii="Book Antiqua" w:eastAsia="Book Antiqua" w:hAnsi="Book Antiqua" w:cs="Book Antiqua"/>
          <w:color w:val="000000"/>
        </w:rPr>
        <w:t xml:space="preserve"> and Zheng HD performed the experiments; Wang SY, Zhao M, Zhang ZY</w:t>
      </w:r>
      <w:r w:rsidR="00D4527A">
        <w:rPr>
          <w:rFonts w:ascii="Book Antiqua" w:eastAsia="Book Antiqua" w:hAnsi="Book Antiqua" w:cs="Book Antiqua"/>
          <w:color w:val="000000"/>
        </w:rPr>
        <w:t>,</w:t>
      </w:r>
      <w:r>
        <w:rPr>
          <w:rFonts w:ascii="Book Antiqua" w:eastAsia="Book Antiqua" w:hAnsi="Book Antiqua" w:cs="Book Antiqua"/>
          <w:color w:val="000000"/>
        </w:rPr>
        <w:t xml:space="preserve"> and Wu LY collected and analyzed the data; Wang SY wrote the manuscript; </w:t>
      </w:r>
      <w:r w:rsidR="00D4527A">
        <w:rPr>
          <w:rFonts w:ascii="Book Antiqua" w:eastAsia="Book Antiqua" w:hAnsi="Book Antiqua" w:cs="Book Antiqua"/>
          <w:color w:val="000000"/>
        </w:rPr>
        <w:t xml:space="preserve">all </w:t>
      </w:r>
      <w:r>
        <w:rPr>
          <w:rFonts w:ascii="Book Antiqua" w:eastAsia="Book Antiqua" w:hAnsi="Book Antiqua" w:cs="Book Antiqua"/>
          <w:color w:val="000000"/>
        </w:rPr>
        <w:t>authors reviewed the manuscript prior to its submission, and read and approved the final manuscript.</w:t>
      </w:r>
    </w:p>
    <w:p w14:paraId="1A36D2E5" w14:textId="77777777" w:rsidR="00A77B3E" w:rsidRDefault="00A77B3E">
      <w:pPr>
        <w:spacing w:line="360" w:lineRule="auto"/>
        <w:jc w:val="both"/>
      </w:pPr>
    </w:p>
    <w:p w14:paraId="44455590" w14:textId="3A38DC3C" w:rsidR="00A77B3E" w:rsidRDefault="00AC37E5">
      <w:pPr>
        <w:spacing w:line="360" w:lineRule="auto"/>
        <w:jc w:val="both"/>
      </w:pPr>
      <w:r>
        <w:rPr>
          <w:rFonts w:ascii="Book Antiqua" w:eastAsia="Book Antiqua" w:hAnsi="Book Antiqua" w:cs="Book Antiqua"/>
          <w:b/>
          <w:bCs/>
          <w:color w:val="000000"/>
          <w:szCs w:val="21"/>
        </w:rPr>
        <w:lastRenderedPageBreak/>
        <w:t xml:space="preserve">Supported by </w:t>
      </w:r>
      <w:bookmarkStart w:id="9" w:name="OLE_LINK12"/>
      <w:bookmarkStart w:id="10" w:name="OLE_LINK13"/>
      <w:r w:rsidR="00A25181" w:rsidRPr="00A25181">
        <w:rPr>
          <w:rFonts w:ascii="Book Antiqua" w:eastAsia="Book Antiqua" w:hAnsi="Book Antiqua" w:cs="Book Antiqua" w:hint="eastAsia"/>
          <w:color w:val="000000"/>
        </w:rPr>
        <w:t xml:space="preserve">the </w:t>
      </w:r>
      <w:bookmarkEnd w:id="9"/>
      <w:bookmarkEnd w:id="10"/>
      <w:r>
        <w:rPr>
          <w:rFonts w:ascii="Book Antiqua" w:eastAsia="Book Antiqua" w:hAnsi="Book Antiqua" w:cs="Book Antiqua"/>
          <w:color w:val="000000"/>
        </w:rPr>
        <w:t xml:space="preserve">Program of Shanghai Academic Research Leader, No. 17XD1403400; National Natural Sciences Foundation of China, No.81574079 and No. 81873374; Three-year Action Plan Project of Shanghai Traditional Chinese Medicine Development, No. </w:t>
      </w:r>
      <w:proofErr w:type="gramStart"/>
      <w:r>
        <w:rPr>
          <w:rFonts w:ascii="Book Antiqua" w:eastAsia="Book Antiqua" w:hAnsi="Book Antiqua" w:cs="Book Antiqua"/>
          <w:color w:val="000000"/>
        </w:rPr>
        <w:t>ZY(</w:t>
      </w:r>
      <w:proofErr w:type="gramEnd"/>
      <w:r>
        <w:rPr>
          <w:rFonts w:ascii="Book Antiqua" w:eastAsia="Book Antiqua" w:hAnsi="Book Antiqua" w:cs="Book Antiqua"/>
          <w:color w:val="000000"/>
        </w:rPr>
        <w:t xml:space="preserve">2018-2020)-CCCX-2004-01; Chinese Medicine Inheritance and Innovation "100 Million" Talent Project, Qi Huang Scholar; </w:t>
      </w:r>
      <w:r w:rsidR="00CD751E">
        <w:rPr>
          <w:rFonts w:ascii="Book Antiqua" w:eastAsia="Book Antiqua" w:hAnsi="Book Antiqua" w:cs="Book Antiqua"/>
          <w:color w:val="000000"/>
        </w:rPr>
        <w:t xml:space="preserve">and </w:t>
      </w:r>
      <w:r>
        <w:rPr>
          <w:rFonts w:ascii="Book Antiqua" w:eastAsia="Book Antiqua" w:hAnsi="Book Antiqua" w:cs="Book Antiqua"/>
          <w:color w:val="000000"/>
        </w:rPr>
        <w:t>Shanghai Rising-Star Program, No. 16QA1403400.</w:t>
      </w:r>
    </w:p>
    <w:p w14:paraId="32F03BE5" w14:textId="77777777" w:rsidR="00A77B3E" w:rsidRDefault="00A77B3E">
      <w:pPr>
        <w:spacing w:line="360" w:lineRule="auto"/>
        <w:jc w:val="both"/>
      </w:pPr>
    </w:p>
    <w:p w14:paraId="45369E14" w14:textId="7AF0D058" w:rsidR="00A77B3E" w:rsidRDefault="00AC37E5">
      <w:pPr>
        <w:spacing w:line="360" w:lineRule="auto"/>
        <w:jc w:val="both"/>
      </w:pPr>
      <w:r>
        <w:rPr>
          <w:rFonts w:ascii="Book Antiqua" w:eastAsia="Book Antiqua" w:hAnsi="Book Antiqua" w:cs="Book Antiqua"/>
          <w:b/>
          <w:bCs/>
          <w:color w:val="000000"/>
        </w:rPr>
        <w:t xml:space="preserve">Corresponding author: Hui-Rong Liu, MD, PhD, Doctor, Professor, Research Fellow, </w:t>
      </w:r>
      <w:r>
        <w:rPr>
          <w:rFonts w:ascii="Book Antiqua" w:eastAsia="Book Antiqua" w:hAnsi="Book Antiqua" w:cs="Book Antiqua"/>
          <w:color w:val="000000"/>
        </w:rPr>
        <w:t>Key Laboratory of Acupuncture-Moxibustion and Immunology, Shanghai University of Traditional Chinese Medicine, No. 650</w:t>
      </w:r>
      <w:r w:rsidR="00AA016F">
        <w:rPr>
          <w:rFonts w:ascii="Book Antiqua" w:hAnsi="Book Antiqua" w:cs="Book Antiqua"/>
          <w:color w:val="000000"/>
          <w:lang w:eastAsia="zh-CN"/>
        </w:rPr>
        <w:t xml:space="preserve"> </w:t>
      </w:r>
      <w:r>
        <w:rPr>
          <w:rFonts w:ascii="Book Antiqua" w:eastAsia="Book Antiqua" w:hAnsi="Book Antiqua" w:cs="Book Antiqua"/>
          <w:color w:val="000000"/>
        </w:rPr>
        <w:t xml:space="preserve">South </w:t>
      </w:r>
      <w:proofErr w:type="spellStart"/>
      <w:r>
        <w:rPr>
          <w:rFonts w:ascii="Book Antiqua" w:eastAsia="Book Antiqua" w:hAnsi="Book Antiqua" w:cs="Book Antiqua"/>
          <w:color w:val="000000"/>
        </w:rPr>
        <w:t>Wanping</w:t>
      </w:r>
      <w:proofErr w:type="spellEnd"/>
      <w:r>
        <w:rPr>
          <w:rFonts w:ascii="Book Antiqua" w:eastAsia="Book Antiqua" w:hAnsi="Book Antiqua" w:cs="Book Antiqua"/>
          <w:color w:val="000000"/>
        </w:rPr>
        <w:t xml:space="preserve"> Road, Xuhui District, Shanghai 201203, China. lhr_tcm@139.com</w:t>
      </w:r>
    </w:p>
    <w:p w14:paraId="5B5B2F98" w14:textId="77777777" w:rsidR="00A77B3E" w:rsidRDefault="00A77B3E">
      <w:pPr>
        <w:spacing w:line="360" w:lineRule="auto"/>
        <w:jc w:val="both"/>
      </w:pPr>
    </w:p>
    <w:p w14:paraId="543DBB40" w14:textId="77777777" w:rsidR="00A77B3E" w:rsidRDefault="00AC37E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16, 2020</w:t>
      </w:r>
    </w:p>
    <w:p w14:paraId="5F4568B4" w14:textId="77777777" w:rsidR="00A77B3E" w:rsidRDefault="00AC37E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14, 2020</w:t>
      </w:r>
    </w:p>
    <w:p w14:paraId="04CEB529" w14:textId="6077052E" w:rsidR="00A77B3E" w:rsidRPr="003044C4" w:rsidRDefault="00AC37E5" w:rsidP="003044C4">
      <w:pPr>
        <w:snapToGrid w:val="0"/>
        <w:spacing w:line="360" w:lineRule="auto"/>
        <w:rPr>
          <w:rFonts w:ascii="Book Antiqua" w:hAnsi="Book Antiqua" w:cs="Arial"/>
          <w:color w:val="000000" w:themeColor="text1"/>
          <w:shd w:val="clear" w:color="auto" w:fill="FFFFFF"/>
        </w:rPr>
      </w:pPr>
      <w:r>
        <w:rPr>
          <w:rFonts w:ascii="Book Antiqua" w:eastAsia="Book Antiqua" w:hAnsi="Book Antiqua" w:cs="Book Antiqua"/>
          <w:b/>
          <w:bCs/>
          <w:color w:val="000000"/>
        </w:rPr>
        <w:t xml:space="preserve">Accepted: </w:t>
      </w:r>
      <w:bookmarkStart w:id="11" w:name="OLE_LINK106"/>
      <w:bookmarkStart w:id="12" w:name="OLE_LINK107"/>
      <w:r w:rsidR="003044C4">
        <w:rPr>
          <w:rFonts w:ascii="Book Antiqua" w:hAnsi="Book Antiqua" w:cs="Arial"/>
          <w:color w:val="000000" w:themeColor="text1"/>
          <w:shd w:val="clear" w:color="auto" w:fill="FFFFFF"/>
        </w:rPr>
        <w:t>September 4, 2020</w:t>
      </w:r>
      <w:bookmarkEnd w:id="11"/>
      <w:bookmarkEnd w:id="12"/>
    </w:p>
    <w:p w14:paraId="09088B5D" w14:textId="77777777" w:rsidR="00A77B3E" w:rsidRDefault="00AC37E5">
      <w:pPr>
        <w:spacing w:line="360" w:lineRule="auto"/>
        <w:jc w:val="both"/>
      </w:pPr>
      <w:r>
        <w:rPr>
          <w:rFonts w:ascii="Book Antiqua" w:eastAsia="Book Antiqua" w:hAnsi="Book Antiqua" w:cs="Book Antiqua"/>
          <w:b/>
          <w:bCs/>
          <w:color w:val="000000"/>
        </w:rPr>
        <w:t xml:space="preserve">Published online: </w:t>
      </w:r>
    </w:p>
    <w:p w14:paraId="27D71B5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241C1EA" w14:textId="77777777" w:rsidR="00A77B3E" w:rsidRDefault="00AC37E5">
      <w:pPr>
        <w:spacing w:line="360" w:lineRule="auto"/>
        <w:jc w:val="both"/>
      </w:pPr>
      <w:r>
        <w:rPr>
          <w:rFonts w:ascii="Book Antiqua" w:eastAsia="Book Antiqua" w:hAnsi="Book Antiqua" w:cs="Book Antiqua"/>
          <w:b/>
          <w:color w:val="000000"/>
        </w:rPr>
        <w:lastRenderedPageBreak/>
        <w:t>Abstract</w:t>
      </w:r>
    </w:p>
    <w:p w14:paraId="2FB8DC8A" w14:textId="77777777" w:rsidR="00A77B3E" w:rsidRDefault="00AC37E5">
      <w:pPr>
        <w:spacing w:line="360" w:lineRule="auto"/>
        <w:jc w:val="both"/>
      </w:pPr>
      <w:r>
        <w:rPr>
          <w:rFonts w:ascii="Book Antiqua" w:eastAsia="Book Antiqua" w:hAnsi="Book Antiqua" w:cs="Book Antiqua"/>
          <w:color w:val="000000"/>
        </w:rPr>
        <w:t>BACKGROUND</w:t>
      </w:r>
    </w:p>
    <w:p w14:paraId="61F16C41" w14:textId="77777777" w:rsidR="00A77B3E" w:rsidRDefault="00AC37E5">
      <w:pPr>
        <w:spacing w:line="360" w:lineRule="auto"/>
        <w:jc w:val="both"/>
      </w:pPr>
      <w:r>
        <w:rPr>
          <w:rFonts w:ascii="Book Antiqua" w:eastAsia="Book Antiqua" w:hAnsi="Book Antiqua" w:cs="Book Antiqua"/>
          <w:color w:val="000000"/>
        </w:rPr>
        <w:t xml:space="preserve">Autophagy is an evolutionarily conserved biological process in eukaryotic cells that involves lysosomal-mediated degradation and recycling of related cellular components. Recent studies have shown that autophagy plays an important role in the pathogenesis of Crohn’s disease (CD). </w:t>
      </w:r>
      <w:bookmarkStart w:id="13" w:name="OLE_LINK14"/>
      <w:bookmarkStart w:id="14" w:name="OLE_LINK15"/>
      <w:r>
        <w:rPr>
          <w:rFonts w:ascii="Book Antiqua" w:eastAsia="Book Antiqua" w:hAnsi="Book Antiqua" w:cs="Book Antiqua"/>
          <w:color w:val="000000"/>
        </w:rPr>
        <w:t>Herbal cake-partitioned moxibustion</w:t>
      </w:r>
      <w:bookmarkEnd w:id="13"/>
      <w:bookmarkEnd w:id="14"/>
      <w:r>
        <w:rPr>
          <w:rFonts w:ascii="Book Antiqua" w:eastAsia="Book Antiqua" w:hAnsi="Book Antiqua" w:cs="Book Antiqua"/>
          <w:color w:val="000000"/>
        </w:rPr>
        <w:t xml:space="preserve"> (HM) has been historically practiced to treat CD. However, the mechanism by which HM regulates colonic autophagy in CD remains unclear.</w:t>
      </w:r>
    </w:p>
    <w:p w14:paraId="05D2ED75" w14:textId="77777777" w:rsidR="00A77B3E" w:rsidRDefault="00A77B3E">
      <w:pPr>
        <w:spacing w:line="360" w:lineRule="auto"/>
        <w:jc w:val="both"/>
      </w:pPr>
    </w:p>
    <w:p w14:paraId="07EC4DF1" w14:textId="77777777" w:rsidR="00A77B3E" w:rsidRDefault="00AC37E5">
      <w:pPr>
        <w:spacing w:line="360" w:lineRule="auto"/>
        <w:jc w:val="both"/>
      </w:pPr>
      <w:r>
        <w:rPr>
          <w:rFonts w:ascii="Book Antiqua" w:eastAsia="Book Antiqua" w:hAnsi="Book Antiqua" w:cs="Book Antiqua"/>
          <w:color w:val="000000"/>
        </w:rPr>
        <w:t>AIM</w:t>
      </w:r>
    </w:p>
    <w:p w14:paraId="0F76BF04" w14:textId="77777777" w:rsidR="00A77B3E" w:rsidRDefault="00AC37E5">
      <w:pPr>
        <w:spacing w:line="360" w:lineRule="auto"/>
        <w:jc w:val="both"/>
      </w:pPr>
      <w:r>
        <w:rPr>
          <w:rFonts w:ascii="Book Antiqua" w:eastAsia="Book Antiqua" w:hAnsi="Book Antiqua" w:cs="Book Antiqua"/>
          <w:color w:val="000000"/>
        </w:rPr>
        <w:t>To observe whether HM can alleviate CD by regulating colonic autophagy and to elucidate the underlying mechanism.</w:t>
      </w:r>
    </w:p>
    <w:p w14:paraId="598AB339" w14:textId="77777777" w:rsidR="00A77B3E" w:rsidRDefault="00A77B3E">
      <w:pPr>
        <w:spacing w:line="360" w:lineRule="auto"/>
        <w:jc w:val="both"/>
      </w:pPr>
    </w:p>
    <w:p w14:paraId="390A8971" w14:textId="77777777" w:rsidR="00A77B3E" w:rsidRDefault="00AC37E5">
      <w:pPr>
        <w:spacing w:line="360" w:lineRule="auto"/>
        <w:jc w:val="both"/>
      </w:pPr>
      <w:r>
        <w:rPr>
          <w:rFonts w:ascii="Book Antiqua" w:eastAsia="Book Antiqua" w:hAnsi="Book Antiqua" w:cs="Book Antiqua"/>
          <w:color w:val="000000"/>
        </w:rPr>
        <w:t>METHODS</w:t>
      </w:r>
    </w:p>
    <w:p w14:paraId="644797EE" w14:textId="79FD53E8" w:rsidR="00A77B3E" w:rsidRDefault="00AC37E5">
      <w:pPr>
        <w:spacing w:line="360" w:lineRule="auto"/>
        <w:jc w:val="both"/>
      </w:pPr>
      <w:r>
        <w:rPr>
          <w:rFonts w:ascii="Book Antiqua" w:eastAsia="Book Antiqua" w:hAnsi="Book Antiqua" w:cs="Book Antiqua"/>
          <w:color w:val="000000"/>
        </w:rPr>
        <w:t xml:space="preserve">Rats were randomly divided into a normal control (NC) group, a </w:t>
      </w:r>
      <w:r w:rsidR="00450322">
        <w:rPr>
          <w:rFonts w:ascii="Book Antiqua" w:eastAsia="Book Antiqua" w:hAnsi="Book Antiqua" w:cs="Book Antiqua"/>
          <w:color w:val="000000"/>
        </w:rPr>
        <w:t>CD</w:t>
      </w:r>
      <w:r>
        <w:rPr>
          <w:rFonts w:ascii="Book Antiqua" w:eastAsia="Book Antiqua" w:hAnsi="Book Antiqua" w:cs="Book Antiqua"/>
          <w:color w:val="000000"/>
        </w:rPr>
        <w:t xml:space="preserve"> group, an</w:t>
      </w:r>
      <w:r w:rsidR="00016FCE">
        <w:rPr>
          <w:rFonts w:ascii="Book Antiqua" w:eastAsia="Book Antiqua" w:hAnsi="Book Antiqua" w:cs="Book Antiqua"/>
          <w:color w:val="000000"/>
        </w:rPr>
        <w:t xml:space="preserve"> </w:t>
      </w:r>
      <w:r>
        <w:rPr>
          <w:rFonts w:ascii="Book Antiqua" w:eastAsia="Book Antiqua" w:hAnsi="Book Antiqua" w:cs="Book Antiqua"/>
          <w:color w:val="000000"/>
        </w:rPr>
        <w:t xml:space="preserve">HM group, an insulin + </w:t>
      </w:r>
      <w:r w:rsidR="00016FCE">
        <w:rPr>
          <w:rFonts w:ascii="Book Antiqua" w:eastAsia="Book Antiqua" w:hAnsi="Book Antiqua" w:cs="Book Antiqua"/>
          <w:color w:val="000000"/>
        </w:rPr>
        <w:t>CD</w:t>
      </w:r>
      <w:r>
        <w:rPr>
          <w:rFonts w:ascii="Book Antiqua" w:eastAsia="Book Antiqua" w:hAnsi="Book Antiqua" w:cs="Book Antiqua"/>
          <w:color w:val="000000"/>
        </w:rPr>
        <w:t xml:space="preserve"> (I + CD) group, an insulin + </w:t>
      </w:r>
      <w:r w:rsidR="00016FCE">
        <w:rPr>
          <w:rFonts w:ascii="Book Antiqua" w:eastAsia="Book Antiqua" w:hAnsi="Book Antiqua" w:cs="Book Antiqua"/>
          <w:color w:val="000000"/>
        </w:rPr>
        <w:t>HM</w:t>
      </w:r>
      <w:r>
        <w:rPr>
          <w:rFonts w:ascii="Book Antiqua" w:eastAsia="Book Antiqua" w:hAnsi="Book Antiqua" w:cs="Book Antiqua"/>
          <w:color w:val="000000"/>
        </w:rPr>
        <w:t xml:space="preserve"> (I + HM) group, a rapamycin + </w:t>
      </w:r>
      <w:r w:rsidR="00016FCE">
        <w:rPr>
          <w:rFonts w:ascii="Book Antiqua" w:eastAsia="Book Antiqua" w:hAnsi="Book Antiqua" w:cs="Book Antiqua"/>
          <w:color w:val="000000"/>
        </w:rPr>
        <w:t>CD</w:t>
      </w:r>
      <w:r>
        <w:rPr>
          <w:rFonts w:ascii="Book Antiqua" w:eastAsia="Book Antiqua" w:hAnsi="Book Antiqua" w:cs="Book Antiqua"/>
          <w:color w:val="000000"/>
        </w:rPr>
        <w:t xml:space="preserve"> (RA + CD) group</w:t>
      </w:r>
      <w:r w:rsidR="00D4527A">
        <w:rPr>
          <w:rFonts w:ascii="Book Antiqua" w:eastAsia="Book Antiqua" w:hAnsi="Book Antiqua" w:cs="Book Antiqua"/>
          <w:color w:val="000000"/>
        </w:rPr>
        <w:t>,</w:t>
      </w:r>
      <w:r>
        <w:rPr>
          <w:rFonts w:ascii="Book Antiqua" w:eastAsia="Book Antiqua" w:hAnsi="Book Antiqua" w:cs="Book Antiqua"/>
          <w:color w:val="000000"/>
        </w:rPr>
        <w:t xml:space="preserve"> and a rapamycin + </w:t>
      </w:r>
      <w:r w:rsidR="00016FCE">
        <w:rPr>
          <w:rFonts w:ascii="Book Antiqua" w:eastAsia="Book Antiqua" w:hAnsi="Book Antiqua" w:cs="Book Antiqua"/>
          <w:color w:val="000000"/>
        </w:rPr>
        <w:t>HM</w:t>
      </w:r>
      <w:r w:rsidR="00AA016F">
        <w:rPr>
          <w:rFonts w:ascii="Book Antiqua" w:eastAsia="Book Antiqua" w:hAnsi="Book Antiqua" w:cs="Book Antiqua"/>
          <w:color w:val="000000"/>
        </w:rPr>
        <w:t xml:space="preserve"> (RA + HM) group. 2,4,</w:t>
      </w:r>
      <w:r>
        <w:rPr>
          <w:rFonts w:ascii="Book Antiqua" w:eastAsia="Book Antiqua" w:hAnsi="Book Antiqua" w:cs="Book Antiqua"/>
          <w:color w:val="000000"/>
        </w:rPr>
        <w:t>6-trinitrobenzenesulfonic acid was administered to establish a CD model. The morphology of the colonic mucosa was observed by hematoxylin-eosin staining, and the formation of autophagosomes was observed by electron microscopy. The expression of autophagy marker microtubule-associated protein 1</w:t>
      </w:r>
      <w:r w:rsidR="00450322">
        <w:rPr>
          <w:rFonts w:ascii="Book Antiqua" w:eastAsia="Book Antiqua" w:hAnsi="Book Antiqua" w:cs="Book Antiqua"/>
          <w:color w:val="000000"/>
        </w:rPr>
        <w:t xml:space="preserve"> light</w:t>
      </w:r>
      <w:r>
        <w:rPr>
          <w:rFonts w:ascii="Book Antiqua" w:eastAsia="Book Antiqua" w:hAnsi="Book Antiqua" w:cs="Book Antiqua"/>
          <w:color w:val="000000"/>
        </w:rPr>
        <w:t xml:space="preserve"> chain 3 beta (LC3B) was observed by immunofluorescence staining. Insulin and rapamycin were used to inhibit and activate colonic autophagy, respectively. The mRNA expression levels of phosphatidylinositol 3-kinas</w:t>
      </w:r>
      <w:r w:rsidR="00450322">
        <w:rPr>
          <w:rFonts w:ascii="Book Antiqua" w:eastAsia="Book Antiqua" w:hAnsi="Book Antiqua" w:cs="Book Antiqua"/>
          <w:color w:val="000000"/>
        </w:rPr>
        <w:t>e clas</w:t>
      </w:r>
      <w:r>
        <w:rPr>
          <w:rFonts w:ascii="Book Antiqua" w:eastAsia="Book Antiqua" w:hAnsi="Book Antiqua" w:cs="Book Antiqua"/>
          <w:color w:val="000000"/>
        </w:rPr>
        <w:t>s I (</w:t>
      </w:r>
      <w:r w:rsidRPr="000F753A">
        <w:rPr>
          <w:rFonts w:ascii="Book Antiqua" w:eastAsia="Book Antiqua" w:hAnsi="Book Antiqua" w:cs="Book Antiqua"/>
          <w:i/>
          <w:color w:val="000000"/>
        </w:rPr>
        <w:t>PI3KC1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Akt1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LC3B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sequestosome</w:t>
      </w:r>
      <w:proofErr w:type="spellEnd"/>
      <w:r>
        <w:rPr>
          <w:rFonts w:ascii="Book Antiqua" w:eastAsia="Book Antiqua" w:hAnsi="Book Antiqua" w:cs="Book Antiqua"/>
          <w:color w:val="000000"/>
        </w:rPr>
        <w:t xml:space="preserve"> 1 (</w:t>
      </w:r>
      <w:r w:rsidRPr="000F753A">
        <w:rPr>
          <w:rFonts w:ascii="Book Antiqua" w:eastAsia="Book Antiqua" w:hAnsi="Book Antiqua" w:cs="Book Antiqua"/>
          <w:i/>
          <w:color w:val="000000"/>
        </w:rPr>
        <w:t>p62</w:t>
      </w:r>
      <w:r>
        <w:rPr>
          <w:rFonts w:ascii="Book Antiqua" w:eastAsia="Book Antiqua" w:hAnsi="Book Antiqua" w:cs="Book Antiqua"/>
          <w:color w:val="000000"/>
        </w:rPr>
        <w:t>), and mammalian target of rapamycin (</w:t>
      </w:r>
      <w:r w:rsidRPr="000F753A">
        <w:rPr>
          <w:rFonts w:ascii="Book Antiqua" w:eastAsia="Book Antiqua" w:hAnsi="Book Antiqua" w:cs="Book Antiqua"/>
          <w:i/>
          <w:color w:val="000000"/>
        </w:rPr>
        <w:t>mTOR</w:t>
      </w:r>
      <w:r>
        <w:rPr>
          <w:rFonts w:ascii="Book Antiqua" w:eastAsia="Book Antiqua" w:hAnsi="Book Antiqua" w:cs="Book Antiqua"/>
          <w:color w:val="000000"/>
        </w:rPr>
        <w:t xml:space="preserve">) were evaluated by RT-qPCR. The protein expression levels of </w:t>
      </w:r>
      <w:bookmarkStart w:id="15" w:name="OLE_LINK18"/>
      <w:bookmarkStart w:id="16" w:name="OLE_LINK19"/>
      <w:r>
        <w:rPr>
          <w:rFonts w:ascii="Book Antiqua" w:eastAsia="Book Antiqua" w:hAnsi="Book Antiqua" w:cs="Book Antiqua"/>
          <w:color w:val="000000"/>
        </w:rPr>
        <w:t>interleukin 18 (IL-18)</w:t>
      </w:r>
      <w:bookmarkEnd w:id="15"/>
      <w:bookmarkEnd w:id="16"/>
      <w:r>
        <w:rPr>
          <w:rFonts w:ascii="Book Antiqua" w:eastAsia="Book Antiqua" w:hAnsi="Book Antiqua" w:cs="Book Antiqua"/>
          <w:color w:val="000000"/>
        </w:rPr>
        <w:t xml:space="preserve">, </w:t>
      </w:r>
      <w:bookmarkStart w:id="17" w:name="OLE_LINK22"/>
      <w:bookmarkStart w:id="18" w:name="OLE_LINK23"/>
      <w:r>
        <w:rPr>
          <w:rFonts w:ascii="Book Antiqua" w:eastAsia="Book Antiqua" w:hAnsi="Book Antiqua" w:cs="Book Antiqua"/>
          <w:color w:val="000000"/>
        </w:rPr>
        <w:t>tumor necrosis factor-α</w:t>
      </w:r>
      <w:bookmarkEnd w:id="17"/>
      <w:bookmarkEnd w:id="18"/>
      <w:r>
        <w:rPr>
          <w:rFonts w:ascii="Book Antiqua" w:eastAsia="Book Antiqua" w:hAnsi="Book Antiqua" w:cs="Book Antiqua"/>
          <w:color w:val="000000"/>
        </w:rPr>
        <w:t xml:space="preserve"> (TNF-α), </w:t>
      </w:r>
      <w:bookmarkStart w:id="19" w:name="OLE_LINK20"/>
      <w:bookmarkStart w:id="20" w:name="OLE_LINK21"/>
      <w:r>
        <w:rPr>
          <w:rFonts w:ascii="Book Antiqua" w:eastAsia="Book Antiqua" w:hAnsi="Book Antiqua" w:cs="Book Antiqua"/>
          <w:color w:val="000000"/>
        </w:rPr>
        <w:t xml:space="preserve">nuclear factor </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/p65</w:t>
      </w:r>
      <w:bookmarkEnd w:id="19"/>
      <w:bookmarkEnd w:id="20"/>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LC3B, p62, coiled-coil myosin-like BCL2-interacting protein (Beclin-1), p-mTOR, PI3KC1, class III phosphatidylinositol 3-kinase (PI3KC3/Vps34), and p-Akt were evaluated by </w:t>
      </w:r>
      <w:r w:rsidR="00D4527A">
        <w:rPr>
          <w:rFonts w:ascii="Book Antiqua" w:eastAsia="Book Antiqua" w:hAnsi="Book Antiqua" w:cs="Book Antiqua"/>
          <w:color w:val="000000"/>
        </w:rPr>
        <w:t xml:space="preserve">Western </w:t>
      </w:r>
      <w:r>
        <w:rPr>
          <w:rFonts w:ascii="Book Antiqua" w:eastAsia="Book Antiqua" w:hAnsi="Book Antiqua" w:cs="Book Antiqua"/>
          <w:color w:val="000000"/>
        </w:rPr>
        <w:t>blot analysis.</w:t>
      </w:r>
    </w:p>
    <w:p w14:paraId="299C642C" w14:textId="77777777" w:rsidR="00A77B3E" w:rsidRDefault="00A77B3E">
      <w:pPr>
        <w:spacing w:line="360" w:lineRule="auto"/>
        <w:jc w:val="both"/>
      </w:pPr>
    </w:p>
    <w:p w14:paraId="6FBBB63C" w14:textId="77777777" w:rsidR="00A77B3E" w:rsidRDefault="00AC37E5">
      <w:pPr>
        <w:spacing w:line="360" w:lineRule="auto"/>
        <w:jc w:val="both"/>
      </w:pPr>
      <w:r>
        <w:rPr>
          <w:rFonts w:ascii="Book Antiqua" w:eastAsia="Book Antiqua" w:hAnsi="Book Antiqua" w:cs="Book Antiqua"/>
          <w:color w:val="000000"/>
        </w:rPr>
        <w:t>RESULTS</w:t>
      </w:r>
    </w:p>
    <w:p w14:paraId="0F4B1C3A" w14:textId="1D082F6B" w:rsidR="00A77B3E" w:rsidRDefault="00AC37E5">
      <w:pPr>
        <w:spacing w:line="360" w:lineRule="auto"/>
        <w:jc w:val="both"/>
      </w:pPr>
      <w:r>
        <w:rPr>
          <w:rFonts w:ascii="Book Antiqua" w:eastAsia="Book Antiqua" w:hAnsi="Book Antiqua" w:cs="Book Antiqua"/>
          <w:color w:val="000000"/>
        </w:rPr>
        <w:t>Compared with the NC group, the CD group showed severe damage to colon tissues and higher expression levels of IL-18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w:t>
      </w:r>
      <w:r w:rsidR="00D4527A">
        <w:rPr>
          <w:rFonts w:ascii="Book Antiqua" w:eastAsia="Book Antiqua" w:hAnsi="Book Antiqua" w:cs="Book Antiqua"/>
          <w:color w:val="000000"/>
        </w:rPr>
        <w:t xml:space="preserve"> </w:t>
      </w:r>
      <w:r>
        <w:rPr>
          <w:rFonts w:ascii="Book Antiqua" w:eastAsia="Book Antiqua" w:hAnsi="Book Antiqua" w:cs="Book Antiqua"/>
          <w:color w:val="000000"/>
        </w:rPr>
        <w:t>in colon tissues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D4527A">
        <w:rPr>
          <w:rFonts w:ascii="Book Antiqua" w:eastAsia="Book Antiqua" w:hAnsi="Book Antiqua" w:cs="Book Antiqua"/>
          <w:color w:val="000000"/>
        </w:rPr>
        <w:t xml:space="preserve"> for </w:t>
      </w:r>
      <w:r w:rsidR="00EB1F6A">
        <w:rPr>
          <w:rFonts w:ascii="Book Antiqua" w:eastAsia="Book Antiqua" w:hAnsi="Book Antiqua" w:cs="Book Antiqua"/>
          <w:color w:val="000000"/>
        </w:rPr>
        <w:t>both</w:t>
      </w:r>
      <w:r w:rsidR="00D4527A">
        <w:rPr>
          <w:rFonts w:ascii="Book Antiqua" w:eastAsia="Book Antiqua" w:hAnsi="Book Antiqua" w:cs="Book Antiqua"/>
          <w:color w:val="000000"/>
        </w:rPr>
        <w:t xml:space="preserve">). Compared </w:t>
      </w:r>
      <w:r>
        <w:rPr>
          <w:rFonts w:ascii="Book Antiqua" w:eastAsia="Book Antiqua" w:hAnsi="Book Antiqua" w:cs="Book Antiqua"/>
          <w:color w:val="000000"/>
        </w:rPr>
        <w:t>with the CD group, the HM group showed significantly lower levels of these proteins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IL-18 </w:t>
      </w:r>
      <w:r>
        <w:rPr>
          <w:rFonts w:ascii="Book Antiqua" w:eastAsia="Book Antiqua" w:hAnsi="Book Antiqua" w:cs="Book Antiqua"/>
          <w:color w:val="000000"/>
        </w:rPr>
        <w:t>&lt; 0.01</w:t>
      </w:r>
      <w:r w:rsidR="00D4527A">
        <w:rPr>
          <w:rFonts w:ascii="Book Antiqua" w:eastAsia="Book Antiqua" w:hAnsi="Book Antiqua" w:cs="Book Antiqua"/>
          <w:color w:val="000000"/>
        </w:rPr>
        <w:t xml:space="preserve"> and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p65 </w:t>
      </w:r>
      <w:r>
        <w:rPr>
          <w:rFonts w:ascii="Book Antiqua" w:eastAsia="Book Antiqua" w:hAnsi="Book Antiqua" w:cs="Book Antiqua"/>
          <w:color w:val="000000"/>
        </w:rPr>
        <w:t xml:space="preserve">&lt; 0.05). There were no significant differences in the expression of TNF-α protein in colon tissue among the rat groups. Typical autophagic vesicles were found in both the CD and HM groups. The expression of the autophagy proteins LC3B and </w:t>
      </w:r>
      <w:r w:rsidR="00503592">
        <w:rPr>
          <w:rFonts w:ascii="Book Antiqua" w:eastAsia="Book Antiqua" w:hAnsi="Book Antiqua" w:cs="Book Antiqua"/>
          <w:color w:val="000000"/>
        </w:rPr>
        <w:t>Beclin-1</w:t>
      </w:r>
      <w:r>
        <w:rPr>
          <w:rFonts w:ascii="Book Antiqua" w:eastAsia="Book Antiqua" w:hAnsi="Book Antiqua" w:cs="Book Antiqua"/>
          <w:color w:val="000000"/>
        </w:rPr>
        <w:t xml:space="preserve"> was upregulated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EB1F6A">
        <w:rPr>
          <w:rFonts w:ascii="Book Antiqua" w:eastAsia="Book Antiqua" w:hAnsi="Book Antiqua" w:cs="Book Antiqua"/>
          <w:color w:val="000000"/>
        </w:rPr>
        <w:t xml:space="preserve"> for </w:t>
      </w:r>
      <w:r w:rsidR="00703FF8" w:rsidRPr="000F753A">
        <w:rPr>
          <w:rFonts w:ascii="Book Antiqua" w:eastAsia="Book Antiqua" w:hAnsi="Book Antiqua" w:cs="Book Antiqua"/>
          <w:color w:val="FF0000"/>
        </w:rPr>
        <w:t>both</w:t>
      </w:r>
      <w:r>
        <w:rPr>
          <w:rFonts w:ascii="Book Antiqua" w:eastAsia="Book Antiqua" w:hAnsi="Book Antiqua" w:cs="Book Antiqua"/>
          <w:color w:val="000000"/>
        </w:rPr>
        <w:t>) in the colon tissues of rats in the CD group compared with</w:t>
      </w:r>
      <w:r w:rsidR="00EB1F6A">
        <w:rPr>
          <w:rFonts w:ascii="Book Antiqua" w:eastAsia="Book Antiqua" w:hAnsi="Book Antiqua" w:cs="Book Antiqua"/>
          <w:color w:val="000000"/>
        </w:rPr>
        <w:t xml:space="preserve"> </w:t>
      </w:r>
      <w:r>
        <w:rPr>
          <w:rFonts w:ascii="Book Antiqua" w:eastAsia="Book Antiqua" w:hAnsi="Book Antiqua" w:cs="Book Antiqua"/>
          <w:color w:val="000000"/>
        </w:rPr>
        <w:t>the NC group, while the protein expression of p62 and p-mTOR was downregulated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EB1F6A">
        <w:rPr>
          <w:rFonts w:ascii="Book Antiqua" w:eastAsia="Book Antiqua" w:hAnsi="Book Antiqua" w:cs="Book Antiqua"/>
          <w:color w:val="000000"/>
        </w:rPr>
        <w:t xml:space="preserve"> for both). </w:t>
      </w:r>
      <w:r>
        <w:rPr>
          <w:rFonts w:ascii="Book Antiqua" w:eastAsia="Book Antiqua" w:hAnsi="Book Antiqua" w:cs="Book Antiqua"/>
          <w:color w:val="000000"/>
        </w:rPr>
        <w:t>However, these expression trends were significantly reversed in the HM group compared with the CD group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LC3B </w:t>
      </w:r>
      <w:r>
        <w:rPr>
          <w:rFonts w:ascii="Book Antiqua" w:eastAsia="Book Antiqua" w:hAnsi="Book Antiqua" w:cs="Book Antiqua"/>
          <w:color w:val="000000"/>
        </w:rPr>
        <w:t xml:space="preserve">&lt; 0.01,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Beclin-1 </w:t>
      </w:r>
      <w:r>
        <w:rPr>
          <w:rFonts w:ascii="Book Antiqua" w:eastAsia="Book Antiqua" w:hAnsi="Book Antiqua" w:cs="Book Antiqua"/>
          <w:color w:val="000000"/>
        </w:rPr>
        <w:t>&lt; 0.05,</w:t>
      </w:r>
      <w:r>
        <w:rPr>
          <w:rFonts w:ascii="Book Antiqua" w:eastAsia="Book Antiqua" w:hAnsi="Book Antiqua" w:cs="Book Antiqua"/>
          <w:i/>
          <w:iCs/>
          <w:color w:val="000000"/>
        </w:rPr>
        <w:t xml:space="preserve"> P</w:t>
      </w:r>
      <w:r>
        <w:rPr>
          <w:rFonts w:ascii="Book Antiqua" w:eastAsia="Book Antiqua" w:hAnsi="Book Antiqua" w:cs="Book Antiqua"/>
          <w:color w:val="000000"/>
          <w:szCs w:val="30"/>
          <w:vertAlign w:val="subscript"/>
        </w:rPr>
        <w:t xml:space="preserve">p62 </w:t>
      </w:r>
      <w:r>
        <w:rPr>
          <w:rFonts w:ascii="Book Antiqua" w:eastAsia="Book Antiqua" w:hAnsi="Book Antiqua" w:cs="Book Antiqua"/>
          <w:color w:val="000000"/>
        </w:rPr>
        <w:t>&lt; 0.05</w:t>
      </w:r>
      <w:r w:rsidR="00BF60E2">
        <w:rPr>
          <w:rFonts w:ascii="Book Antiqua" w:eastAsia="Book Antiqua" w:hAnsi="Book Antiqua" w:cs="Book Antiqua"/>
          <w:color w:val="000000"/>
        </w:rPr>
        <w:t>,</w:t>
      </w:r>
      <w:r w:rsidR="00EB1F6A">
        <w:rPr>
          <w:rFonts w:ascii="Book Antiqua" w:eastAsia="Book Antiqua" w:hAnsi="Book Antiqua" w:cs="Book Antiqua"/>
          <w:color w:val="000000"/>
        </w:rPr>
        <w:t xml:space="preserve"> and</w:t>
      </w:r>
      <w:r>
        <w:rPr>
          <w:rFonts w:ascii="Book Antiqua" w:eastAsia="Book Antiqua" w:hAnsi="Book Antiqua" w:cs="Book Antiqua"/>
          <w:i/>
          <w:iCs/>
          <w:color w:val="000000"/>
        </w:rPr>
        <w:t xml:space="preserve"> P</w:t>
      </w:r>
      <w:r>
        <w:rPr>
          <w:rFonts w:ascii="Book Antiqua" w:eastAsia="Book Antiqua" w:hAnsi="Book Antiqua" w:cs="Book Antiqua"/>
          <w:color w:val="000000"/>
          <w:szCs w:val="30"/>
          <w:vertAlign w:val="subscript"/>
        </w:rPr>
        <w:t xml:space="preserve">m-TOR </w:t>
      </w:r>
      <w:r>
        <w:rPr>
          <w:rFonts w:ascii="Book Antiqua" w:eastAsia="Book Antiqua" w:hAnsi="Book Antiqua" w:cs="Book Antiqua"/>
          <w:color w:val="000000"/>
        </w:rPr>
        <w:t xml:space="preserve">&lt; 0.05). Compared with those in the RA + CD group, the mRNA expression levels of </w:t>
      </w:r>
      <w:r w:rsidRPr="000F753A">
        <w:rPr>
          <w:rFonts w:ascii="Book Antiqua" w:eastAsia="Book Antiqua" w:hAnsi="Book Antiqua" w:cs="Book Antiqua"/>
          <w:i/>
          <w:color w:val="000000"/>
        </w:rPr>
        <w:t>PI3KC1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Akt1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mTOR</w:t>
      </w:r>
      <w:r>
        <w:rPr>
          <w:rFonts w:ascii="Book Antiqua" w:eastAsia="Book Antiqua" w:hAnsi="Book Antiqua" w:cs="Book Antiqua"/>
          <w:color w:val="000000"/>
        </w:rPr>
        <w:t xml:space="preserve">, and </w:t>
      </w:r>
      <w:r w:rsidRPr="000F753A">
        <w:rPr>
          <w:rFonts w:ascii="Book Antiqua" w:eastAsia="Book Antiqua" w:hAnsi="Book Antiqua" w:cs="Book Antiqua"/>
          <w:i/>
          <w:color w:val="000000"/>
        </w:rPr>
        <w:t>p62</w:t>
      </w:r>
      <w:r>
        <w:rPr>
          <w:rFonts w:ascii="Book Antiqua" w:eastAsia="Book Antiqua" w:hAnsi="Book Antiqua" w:cs="Book Antiqua"/>
          <w:color w:val="000000"/>
        </w:rPr>
        <w:t xml:space="preserve"> in the RA + HM group were significantly higher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PI3KC1 </w:t>
      </w:r>
      <w:r>
        <w:rPr>
          <w:rFonts w:ascii="Book Antiqua" w:eastAsia="Book Antiqua" w:hAnsi="Book Antiqua" w:cs="Book Antiqua"/>
          <w:color w:val="000000"/>
        </w:rPr>
        <w:t>&lt; 0.01</w:t>
      </w:r>
      <w:r w:rsidR="00EB1F6A">
        <w:rPr>
          <w:rFonts w:ascii="Book Antiqua" w:eastAsia="Book Antiqua" w:hAnsi="Book Antiqua" w:cs="Book Antiqua"/>
          <w:color w:val="000000"/>
        </w:rPr>
        <w:t xml:space="preserve"> and</w:t>
      </w:r>
      <w:r w:rsidR="00EB1F6A">
        <w:rPr>
          <w:rFonts w:ascii="Book Antiqua" w:eastAsia="Book Antiqua" w:hAnsi="Book Antiqua" w:cs="Book Antiqua"/>
          <w:i/>
          <w:iCs/>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Akt1, mTOR, </w:t>
      </w:r>
      <w:r w:rsidR="00EB1F6A">
        <w:rPr>
          <w:rFonts w:ascii="Book Antiqua" w:eastAsia="Book Antiqua" w:hAnsi="Book Antiqua" w:cs="Book Antiqua"/>
          <w:color w:val="000000"/>
          <w:szCs w:val="30"/>
          <w:vertAlign w:val="subscript"/>
        </w:rPr>
        <w:t xml:space="preserve">and </w:t>
      </w:r>
      <w:r>
        <w:rPr>
          <w:rFonts w:ascii="Book Antiqua" w:eastAsia="Book Antiqua" w:hAnsi="Book Antiqua" w:cs="Book Antiqua"/>
          <w:color w:val="000000"/>
          <w:szCs w:val="30"/>
          <w:vertAlign w:val="subscript"/>
        </w:rPr>
        <w:t xml:space="preserve">p62 </w:t>
      </w:r>
      <w:r>
        <w:rPr>
          <w:rFonts w:ascii="Book Antiqua" w:eastAsia="Book Antiqua" w:hAnsi="Book Antiqua" w:cs="Book Antiqua"/>
          <w:color w:val="000000"/>
        </w:rPr>
        <w:t>&lt; 0.05), while those of LC3B were significantly lower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Compared with the RA + CD group, the RA + HM group exhibited significantly higher PI3KC1, p-Akt1, and p-mTOR protein levels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PI3KC1 </w:t>
      </w:r>
      <w:r>
        <w:rPr>
          <w:rFonts w:ascii="Book Antiqua" w:eastAsia="Book Antiqua" w:hAnsi="Book Antiqua" w:cs="Book Antiqua"/>
          <w:color w:val="000000"/>
        </w:rPr>
        <w:t xml:space="preserve">&lt; 0.01,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p-Akt1 </w:t>
      </w:r>
      <w:r>
        <w:rPr>
          <w:rFonts w:ascii="Book Antiqua" w:eastAsia="Book Antiqua" w:hAnsi="Book Antiqua" w:cs="Book Antiqua"/>
          <w:color w:val="000000"/>
        </w:rPr>
        <w:t>&lt; 0.05,</w:t>
      </w:r>
      <w:r w:rsidR="00EB1F6A">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p-mTOR </w:t>
      </w:r>
      <w:r>
        <w:rPr>
          <w:rFonts w:ascii="Book Antiqua" w:eastAsia="Book Antiqua" w:hAnsi="Book Antiqua" w:cs="Book Antiqua"/>
          <w:color w:val="000000"/>
        </w:rPr>
        <w:t>&lt; 0.01), a higher p62 protein level (</w:t>
      </w:r>
      <w:r>
        <w:rPr>
          <w:rFonts w:ascii="Book Antiqua" w:eastAsia="Book Antiqua" w:hAnsi="Book Antiqua" w:cs="Book Antiqua"/>
          <w:i/>
          <w:iCs/>
          <w:color w:val="000000"/>
        </w:rPr>
        <w:t xml:space="preserve">P </w:t>
      </w:r>
      <w:r>
        <w:rPr>
          <w:rFonts w:ascii="Book Antiqua" w:eastAsia="Book Antiqua" w:hAnsi="Book Antiqua" w:cs="Book Antiqua"/>
          <w:color w:val="000000"/>
        </w:rPr>
        <w:t>= 0.057), and significantly lower LC3B and Vps34 protein levels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EB1F6A">
        <w:rPr>
          <w:rFonts w:ascii="Book Antiqua" w:eastAsia="Book Antiqua" w:hAnsi="Book Antiqua" w:cs="Book Antiqua"/>
          <w:color w:val="000000"/>
        </w:rPr>
        <w:t xml:space="preserve"> for both</w:t>
      </w:r>
      <w:r>
        <w:rPr>
          <w:rFonts w:ascii="Book Antiqua" w:eastAsia="Book Antiqua" w:hAnsi="Book Antiqua" w:cs="Book Antiqua"/>
          <w:color w:val="000000"/>
        </w:rPr>
        <w:t>) in colon tissue.</w:t>
      </w:r>
    </w:p>
    <w:p w14:paraId="4F869D6F" w14:textId="77777777" w:rsidR="00A77B3E" w:rsidRDefault="00A77B3E">
      <w:pPr>
        <w:spacing w:line="360" w:lineRule="auto"/>
        <w:jc w:val="both"/>
      </w:pPr>
    </w:p>
    <w:p w14:paraId="7A528649" w14:textId="77777777" w:rsidR="00A77B3E" w:rsidRDefault="00AC37E5">
      <w:pPr>
        <w:spacing w:line="360" w:lineRule="auto"/>
        <w:jc w:val="both"/>
      </w:pPr>
      <w:r>
        <w:rPr>
          <w:rFonts w:ascii="Book Antiqua" w:eastAsia="Book Antiqua" w:hAnsi="Book Antiqua" w:cs="Book Antiqua"/>
          <w:color w:val="000000"/>
        </w:rPr>
        <w:t>CONCLUSION</w:t>
      </w:r>
    </w:p>
    <w:p w14:paraId="4AF68BFD" w14:textId="5E0FEBAB" w:rsidR="00A77B3E" w:rsidRDefault="00AC37E5">
      <w:pPr>
        <w:spacing w:line="360" w:lineRule="auto"/>
        <w:jc w:val="both"/>
      </w:pPr>
      <w:r>
        <w:rPr>
          <w:rFonts w:ascii="Book Antiqua" w:eastAsia="Book Antiqua" w:hAnsi="Book Antiqua" w:cs="Book Antiqua"/>
          <w:color w:val="000000"/>
        </w:rPr>
        <w:t>HM can activate PI3KC1/Akt1/mTOR signaling while inhibiting the PI3KC3 (Vps34)-</w:t>
      </w:r>
      <w:r w:rsidR="00503592">
        <w:rPr>
          <w:rFonts w:ascii="Book Antiqua" w:eastAsia="Book Antiqua" w:hAnsi="Book Antiqua" w:cs="Book Antiqua"/>
          <w:color w:val="000000"/>
        </w:rPr>
        <w:t>Beclin-1</w:t>
      </w:r>
      <w:r>
        <w:rPr>
          <w:rFonts w:ascii="Book Antiqua" w:eastAsia="Book Antiqua" w:hAnsi="Book Antiqua" w:cs="Book Antiqua"/>
          <w:color w:val="000000"/>
        </w:rPr>
        <w:t xml:space="preserve"> protein complex in the colon tissues of CD rats, thereby inhibiting overactivated autophagy and thus exerting a therapeutic effect.</w:t>
      </w:r>
    </w:p>
    <w:p w14:paraId="6F655148" w14:textId="77777777" w:rsidR="00A77B3E" w:rsidRDefault="00A77B3E">
      <w:pPr>
        <w:spacing w:line="360" w:lineRule="auto"/>
        <w:jc w:val="both"/>
      </w:pPr>
    </w:p>
    <w:p w14:paraId="1CEC3856" w14:textId="3FB617DB" w:rsidR="00A77B3E" w:rsidRDefault="00AC37E5">
      <w:pPr>
        <w:spacing w:line="360" w:lineRule="auto"/>
        <w:jc w:val="both"/>
      </w:pPr>
      <w:r>
        <w:rPr>
          <w:rFonts w:ascii="Book Antiqua" w:eastAsia="Book Antiqua" w:hAnsi="Book Antiqua" w:cs="Book Antiqua"/>
          <w:b/>
          <w:bCs/>
          <w:color w:val="000000"/>
        </w:rPr>
        <w:t xml:space="preserve">Key </w:t>
      </w:r>
      <w:r w:rsidR="00F8027D">
        <w:rPr>
          <w:rFonts w:ascii="Book Antiqua" w:eastAsia="Book Antiqua" w:hAnsi="Book Antiqua" w:cs="Book Antiqua"/>
          <w:b/>
          <w:bCs/>
          <w:color w:val="000000"/>
        </w:rPr>
        <w:t>W</w:t>
      </w:r>
      <w:r>
        <w:rPr>
          <w:rFonts w:ascii="Book Antiqua" w:eastAsia="Book Antiqua" w:hAnsi="Book Antiqua" w:cs="Book Antiqua"/>
          <w:b/>
          <w:bCs/>
          <w:color w:val="000000"/>
        </w:rPr>
        <w:t xml:space="preserve">ords: </w:t>
      </w:r>
      <w:bookmarkStart w:id="21" w:name="OLE_LINK58"/>
      <w:bookmarkStart w:id="22" w:name="OLE_LINK59"/>
      <w:r>
        <w:rPr>
          <w:rFonts w:ascii="Book Antiqua" w:eastAsia="Book Antiqua" w:hAnsi="Book Antiqua" w:cs="Book Antiqua"/>
          <w:color w:val="000000"/>
        </w:rPr>
        <w:t>Crohn’s disease</w:t>
      </w:r>
      <w:bookmarkEnd w:id="21"/>
      <w:bookmarkEnd w:id="22"/>
      <w:r>
        <w:rPr>
          <w:rFonts w:ascii="Book Antiqua" w:eastAsia="Book Antiqua" w:hAnsi="Book Antiqua" w:cs="Book Antiqua"/>
          <w:color w:val="000000"/>
        </w:rPr>
        <w:t xml:space="preserve">; </w:t>
      </w:r>
      <w:bookmarkStart w:id="23" w:name="OLE_LINK60"/>
      <w:bookmarkStart w:id="24" w:name="OLE_LINK61"/>
      <w:r>
        <w:rPr>
          <w:rFonts w:ascii="Book Antiqua" w:eastAsia="Book Antiqua" w:hAnsi="Book Antiqua" w:cs="Book Antiqua"/>
          <w:color w:val="000000"/>
        </w:rPr>
        <w:t>Colon</w:t>
      </w:r>
      <w:bookmarkEnd w:id="23"/>
      <w:bookmarkEnd w:id="24"/>
      <w:r>
        <w:rPr>
          <w:rFonts w:ascii="Book Antiqua" w:eastAsia="Book Antiqua" w:hAnsi="Book Antiqua" w:cs="Book Antiqua"/>
          <w:color w:val="000000"/>
        </w:rPr>
        <w:t xml:space="preserve">; Moxibustion; </w:t>
      </w:r>
      <w:bookmarkStart w:id="25" w:name="OLE_LINK62"/>
      <w:bookmarkStart w:id="26" w:name="OLE_LINK63"/>
      <w:proofErr w:type="spellStart"/>
      <w:r>
        <w:rPr>
          <w:rFonts w:ascii="Book Antiqua" w:eastAsia="Book Antiqua" w:hAnsi="Book Antiqua" w:cs="Book Antiqua"/>
          <w:color w:val="000000"/>
        </w:rPr>
        <w:t>Macroautophagy</w:t>
      </w:r>
      <w:bookmarkEnd w:id="25"/>
      <w:bookmarkEnd w:id="26"/>
      <w:proofErr w:type="spellEnd"/>
      <w:r>
        <w:rPr>
          <w:rFonts w:ascii="Book Antiqua" w:eastAsia="Book Antiqua" w:hAnsi="Book Antiqua" w:cs="Book Antiqua"/>
          <w:color w:val="000000"/>
        </w:rPr>
        <w:t xml:space="preserve">; </w:t>
      </w:r>
      <w:bookmarkStart w:id="27" w:name="OLE_LINK64"/>
      <w:bookmarkStart w:id="28" w:name="OLE_LINK65"/>
      <w:r>
        <w:rPr>
          <w:rFonts w:ascii="Book Antiqua" w:eastAsia="Book Antiqua" w:hAnsi="Book Antiqua" w:cs="Book Antiqua"/>
          <w:color w:val="000000"/>
        </w:rPr>
        <w:t>Immunity</w:t>
      </w:r>
      <w:bookmarkEnd w:id="27"/>
      <w:bookmarkEnd w:id="28"/>
      <w:r>
        <w:rPr>
          <w:rFonts w:ascii="Book Antiqua" w:eastAsia="Book Antiqua" w:hAnsi="Book Antiqua" w:cs="Book Antiqua"/>
          <w:color w:val="000000"/>
        </w:rPr>
        <w:t xml:space="preserve">; </w:t>
      </w:r>
      <w:bookmarkStart w:id="29" w:name="OLE_LINK66"/>
      <w:bookmarkStart w:id="30" w:name="OLE_LINK67"/>
      <w:r>
        <w:rPr>
          <w:rFonts w:ascii="Book Antiqua" w:eastAsia="Book Antiqua" w:hAnsi="Book Antiqua" w:cs="Book Antiqua"/>
          <w:color w:val="000000"/>
        </w:rPr>
        <w:t>Phosphatidylinositol 3-kinase signaling</w:t>
      </w:r>
      <w:bookmarkEnd w:id="29"/>
      <w:bookmarkEnd w:id="30"/>
    </w:p>
    <w:p w14:paraId="2D39F46A" w14:textId="77777777" w:rsidR="00A77B3E" w:rsidRDefault="00A77B3E">
      <w:pPr>
        <w:spacing w:line="360" w:lineRule="auto"/>
        <w:jc w:val="both"/>
      </w:pPr>
    </w:p>
    <w:p w14:paraId="236250B0" w14:textId="232965A4" w:rsidR="00A77B3E" w:rsidRDefault="00AC37E5">
      <w:pPr>
        <w:spacing w:line="360" w:lineRule="auto"/>
        <w:jc w:val="both"/>
      </w:pPr>
      <w:bookmarkStart w:id="31" w:name="OLE_LINK70"/>
      <w:bookmarkStart w:id="32" w:name="OLE_LINK71"/>
      <w:bookmarkStart w:id="33" w:name="OLE_LINK72"/>
      <w:r>
        <w:rPr>
          <w:rFonts w:ascii="Book Antiqua" w:eastAsia="Book Antiqua" w:hAnsi="Book Antiqua" w:cs="Book Antiqua"/>
          <w:color w:val="000000"/>
        </w:rPr>
        <w:lastRenderedPageBreak/>
        <w:t xml:space="preserve">Wang SY, Zhao JM, Zhou CL, Zheng HD, Huang Y, Zhao M, Zhang ZY, Wu LY, Wu HG, Liu HR. Herbal cake-partitioned </w:t>
      </w:r>
      <w:r w:rsidR="00CC4717">
        <w:rPr>
          <w:rFonts w:ascii="Book Antiqua" w:eastAsia="Book Antiqua" w:hAnsi="Book Antiqua" w:cs="Book Antiqua"/>
          <w:color w:val="000000"/>
        </w:rPr>
        <w:t>moxib</w:t>
      </w:r>
      <w:r>
        <w:rPr>
          <w:rFonts w:ascii="Book Antiqua" w:eastAsia="Book Antiqua" w:hAnsi="Book Antiqua" w:cs="Book Antiqua"/>
          <w:color w:val="000000"/>
        </w:rPr>
        <w:t xml:space="preserve">ustion inhibits colonic autophagy in Crohn’s disease </w:t>
      </w:r>
      <w:r w:rsidRPr="000F753A">
        <w:rPr>
          <w:rFonts w:ascii="Book Antiqua" w:eastAsia="Book Antiqua" w:hAnsi="Book Antiqua" w:cs="Book Antiqua"/>
          <w:i/>
          <w:color w:val="000000"/>
        </w:rPr>
        <w:t>via</w:t>
      </w:r>
      <w:r>
        <w:rPr>
          <w:rFonts w:ascii="Book Antiqua" w:eastAsia="Book Antiqua" w:hAnsi="Book Antiqua" w:cs="Book Antiqua"/>
          <w:color w:val="000000"/>
        </w:rPr>
        <w:t xml:space="preserve"> </w:t>
      </w:r>
      <w:r w:rsidR="00EB1F6A">
        <w:rPr>
          <w:rFonts w:ascii="Book Antiqua" w:eastAsia="Book Antiqua" w:hAnsi="Book Antiqua" w:cs="Book Antiqua"/>
          <w:color w:val="000000"/>
        </w:rPr>
        <w:t xml:space="preserve">signaling involving distinct classes of </w:t>
      </w:r>
      <w:r>
        <w:rPr>
          <w:rFonts w:ascii="Book Antiqua" w:eastAsia="Book Antiqua" w:hAnsi="Book Antiqua" w:cs="Book Antiqua"/>
          <w:color w:val="000000"/>
        </w:rPr>
        <w:t>phosphatidylinositol 3-kinase</w:t>
      </w:r>
      <w:r w:rsidR="00EB1F6A">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In press</w:t>
      </w:r>
    </w:p>
    <w:bookmarkEnd w:id="31"/>
    <w:bookmarkEnd w:id="32"/>
    <w:bookmarkEnd w:id="33"/>
    <w:p w14:paraId="0DBE4309" w14:textId="77777777" w:rsidR="00A77B3E" w:rsidRDefault="00A77B3E">
      <w:pPr>
        <w:spacing w:line="360" w:lineRule="auto"/>
        <w:jc w:val="both"/>
      </w:pPr>
    </w:p>
    <w:p w14:paraId="571E749A" w14:textId="5E92998A" w:rsidR="00A77B3E" w:rsidRDefault="00AC37E5">
      <w:pPr>
        <w:spacing w:line="360" w:lineRule="auto"/>
        <w:jc w:val="both"/>
      </w:pPr>
      <w:r>
        <w:rPr>
          <w:rFonts w:ascii="Book Antiqua" w:eastAsia="Book Antiqua" w:hAnsi="Book Antiqua" w:cs="Book Antiqua"/>
          <w:b/>
          <w:bCs/>
          <w:color w:val="000000"/>
          <w:szCs w:val="21"/>
        </w:rPr>
        <w:t xml:space="preserve">Core </w:t>
      </w:r>
      <w:r w:rsidR="00F8027D">
        <w:rPr>
          <w:rFonts w:ascii="Book Antiqua" w:eastAsia="Book Antiqua" w:hAnsi="Book Antiqua" w:cs="Book Antiqua"/>
          <w:b/>
          <w:bCs/>
          <w:color w:val="000000"/>
          <w:szCs w:val="21"/>
        </w:rPr>
        <w:t>T</w:t>
      </w:r>
      <w:r>
        <w:rPr>
          <w:rFonts w:ascii="Book Antiqua" w:eastAsia="Book Antiqua" w:hAnsi="Book Antiqua" w:cs="Book Antiqua"/>
          <w:b/>
          <w:bCs/>
          <w:color w:val="000000"/>
          <w:szCs w:val="21"/>
        </w:rPr>
        <w:t xml:space="preserve">ip: </w:t>
      </w:r>
      <w:bookmarkStart w:id="34" w:name="OLE_LINK68"/>
      <w:bookmarkStart w:id="35" w:name="OLE_LINK69"/>
      <w:r>
        <w:rPr>
          <w:rFonts w:ascii="Book Antiqua" w:eastAsia="Book Antiqua" w:hAnsi="Book Antiqua" w:cs="Book Antiqua"/>
          <w:color w:val="000000"/>
        </w:rPr>
        <w:t>Here, we demonstrate</w:t>
      </w:r>
      <w:r w:rsidR="00EB1F6A">
        <w:rPr>
          <w:rFonts w:ascii="Book Antiqua" w:eastAsia="Book Antiqua" w:hAnsi="Book Antiqua" w:cs="Book Antiqua"/>
          <w:color w:val="000000"/>
        </w:rPr>
        <w:t>d</w:t>
      </w:r>
      <w:r>
        <w:rPr>
          <w:rFonts w:ascii="Book Antiqua" w:eastAsia="Book Antiqua" w:hAnsi="Book Antiqua" w:cs="Book Antiqua"/>
          <w:color w:val="000000"/>
        </w:rPr>
        <w:t xml:space="preserve"> that overactivation of colonic au</w:t>
      </w:r>
      <w:r w:rsidR="00AA016F">
        <w:rPr>
          <w:rFonts w:ascii="Book Antiqua" w:eastAsia="Book Antiqua" w:hAnsi="Book Antiqua" w:cs="Book Antiqua"/>
          <w:color w:val="000000"/>
        </w:rPr>
        <w:t>tophagy can be observed in a 2,4,</w:t>
      </w:r>
      <w:r>
        <w:rPr>
          <w:rFonts w:ascii="Book Antiqua" w:eastAsia="Book Antiqua" w:hAnsi="Book Antiqua" w:cs="Book Antiqua"/>
          <w:color w:val="000000"/>
        </w:rPr>
        <w:t xml:space="preserve">6-trinitrobenzenesulfonic acid (TNBS)-induced rat Crohn’s Disease (CD) model. Herbal cake-partitioned moxibustion </w:t>
      </w:r>
      <w:r w:rsidR="00EB1F6A">
        <w:rPr>
          <w:rFonts w:ascii="Book Antiqua" w:eastAsia="Book Antiqua" w:hAnsi="Book Antiqua" w:cs="Book Antiqua"/>
          <w:color w:val="000000"/>
        </w:rPr>
        <w:t xml:space="preserve">ameliorated </w:t>
      </w:r>
      <w:r>
        <w:rPr>
          <w:rFonts w:ascii="Book Antiqua" w:eastAsia="Book Antiqua" w:hAnsi="Book Antiqua" w:cs="Book Antiqua"/>
          <w:color w:val="000000"/>
        </w:rPr>
        <w:t xml:space="preserve">TNBS-induced inflammation and colon damage, </w:t>
      </w:r>
      <w:r w:rsidR="00EB1F6A">
        <w:rPr>
          <w:rFonts w:ascii="Book Antiqua" w:eastAsia="Book Antiqua" w:hAnsi="Book Antiqua" w:cs="Book Antiqua"/>
          <w:color w:val="000000"/>
        </w:rPr>
        <w:t xml:space="preserve">facilitated </w:t>
      </w:r>
      <w:r>
        <w:rPr>
          <w:rFonts w:ascii="Book Antiqua" w:eastAsia="Book Antiqua" w:hAnsi="Book Antiqua" w:cs="Book Antiqua"/>
          <w:color w:val="000000"/>
        </w:rPr>
        <w:t>the repair of colonic epithelial cells</w:t>
      </w:r>
      <w:r w:rsidR="00EB1F6A">
        <w:rPr>
          <w:rFonts w:ascii="Book Antiqua" w:eastAsia="Book Antiqua" w:hAnsi="Book Antiqua" w:cs="Book Antiqua"/>
          <w:color w:val="000000"/>
        </w:rPr>
        <w:t>,</w:t>
      </w:r>
      <w:r>
        <w:rPr>
          <w:rFonts w:ascii="Book Antiqua" w:eastAsia="Book Antiqua" w:hAnsi="Book Antiqua" w:cs="Book Antiqua"/>
          <w:color w:val="000000"/>
        </w:rPr>
        <w:t xml:space="preserve"> and </w:t>
      </w:r>
      <w:r w:rsidR="00EB1F6A">
        <w:rPr>
          <w:rFonts w:ascii="Book Antiqua" w:eastAsia="Book Antiqua" w:hAnsi="Book Antiqua" w:cs="Book Antiqua"/>
          <w:color w:val="000000"/>
        </w:rPr>
        <w:t xml:space="preserve">inhibited </w:t>
      </w:r>
      <w:r>
        <w:rPr>
          <w:rFonts w:ascii="Book Antiqua" w:eastAsia="Book Antiqua" w:hAnsi="Book Antiqua" w:cs="Book Antiqua"/>
          <w:color w:val="000000"/>
        </w:rPr>
        <w:t xml:space="preserve">colonic overactivated autophagy by activating the phosphatidylinositol 3-kinase </w:t>
      </w:r>
      <w:r w:rsidR="006855CC">
        <w:rPr>
          <w:rFonts w:ascii="Book Antiqua" w:eastAsia="Book Antiqua" w:hAnsi="Book Antiqua" w:cs="Book Antiqua"/>
          <w:color w:val="000000"/>
        </w:rPr>
        <w:t xml:space="preserve">class </w:t>
      </w:r>
      <w:r w:rsidR="00282EF1">
        <w:rPr>
          <w:rFonts w:ascii="Book Antiqua" w:eastAsia="Book Antiqua" w:hAnsi="Book Antiqua" w:cs="Book Antiqua"/>
          <w:color w:val="000000"/>
        </w:rPr>
        <w:t>I</w:t>
      </w:r>
      <w:r>
        <w:rPr>
          <w:rFonts w:ascii="Book Antiqua" w:eastAsia="Book Antiqua" w:hAnsi="Book Antiqua" w:cs="Book Antiqua"/>
          <w:color w:val="000000"/>
        </w:rPr>
        <w:t>/protein kinase B akt-1/mammalian target of rapamycin signaling pathway while inhibiting the class III phosphatidylinositol 3-kinase -coiled-coil myosin-like BCL2-interacting protein (</w:t>
      </w:r>
      <w:r w:rsidR="00503592">
        <w:rPr>
          <w:rFonts w:ascii="Book Antiqua" w:eastAsia="Book Antiqua" w:hAnsi="Book Antiqua" w:cs="Book Antiqua"/>
          <w:color w:val="000000"/>
        </w:rPr>
        <w:t>Beclin-1)</w:t>
      </w:r>
      <w:r>
        <w:rPr>
          <w:rFonts w:ascii="Book Antiqua" w:eastAsia="Book Antiqua" w:hAnsi="Book Antiqua" w:cs="Book Antiqua"/>
          <w:color w:val="000000"/>
        </w:rPr>
        <w:t xml:space="preserve"> complex in CD rats.</w:t>
      </w:r>
      <w:bookmarkEnd w:id="34"/>
      <w:bookmarkEnd w:id="35"/>
    </w:p>
    <w:p w14:paraId="466C2AF6" w14:textId="77777777" w:rsidR="00A77B3E" w:rsidRDefault="00A77B3E">
      <w:pPr>
        <w:spacing w:line="360" w:lineRule="auto"/>
        <w:jc w:val="both"/>
      </w:pPr>
    </w:p>
    <w:p w14:paraId="3EB8F23D" w14:textId="77777777" w:rsidR="00A77B3E" w:rsidRDefault="00AC37E5">
      <w:pPr>
        <w:spacing w:line="360" w:lineRule="auto"/>
        <w:jc w:val="both"/>
      </w:pPr>
      <w:r>
        <w:rPr>
          <w:rFonts w:ascii="Book Antiqua" w:eastAsia="Book Antiqua" w:hAnsi="Book Antiqua" w:cs="Book Antiqua"/>
          <w:b/>
          <w:caps/>
          <w:color w:val="000000"/>
          <w:u w:val="single"/>
        </w:rPr>
        <w:t>INTRODUCTION</w:t>
      </w:r>
    </w:p>
    <w:p w14:paraId="5831E3F4" w14:textId="54E8BFCB" w:rsidR="00A77B3E" w:rsidRDefault="00AC37E5">
      <w:pPr>
        <w:spacing w:line="360" w:lineRule="auto"/>
        <w:jc w:val="both"/>
      </w:pPr>
      <w:r>
        <w:rPr>
          <w:rFonts w:ascii="Book Antiqua" w:eastAsia="Book Antiqua" w:hAnsi="Book Antiqua" w:cs="Book Antiqua"/>
          <w:color w:val="000000"/>
        </w:rPr>
        <w:t xml:space="preserve">Crohn's disease (CD), a chronic inflammatory gastrointestinal disease, is a </w:t>
      </w:r>
      <w:r w:rsidR="00EB1F6A">
        <w:rPr>
          <w:rFonts w:ascii="Book Antiqua" w:eastAsia="Book Antiqua" w:hAnsi="Book Antiqua" w:cs="Book Antiqua"/>
          <w:color w:val="000000"/>
        </w:rPr>
        <w:t xml:space="preserve">form </w:t>
      </w:r>
      <w:r>
        <w:rPr>
          <w:rFonts w:ascii="Book Antiqua" w:eastAsia="Book Antiqua" w:hAnsi="Book Antiqua" w:cs="Book Antiqua"/>
          <w:color w:val="000000"/>
        </w:rPr>
        <w:t>of inflammatory bowel disease (IBD) characterized by abdominal pain, diarrhea, anal lesions</w:t>
      </w:r>
      <w:r w:rsidR="00EB1F6A">
        <w:rPr>
          <w:rFonts w:ascii="Book Antiqua" w:eastAsia="Book Antiqua" w:hAnsi="Book Antiqua" w:cs="Book Antiqua"/>
          <w:color w:val="000000"/>
        </w:rPr>
        <w:t>,</w:t>
      </w:r>
      <w:r>
        <w:rPr>
          <w:rFonts w:ascii="Book Antiqua" w:eastAsia="Book Antiqua" w:hAnsi="Book Antiqua" w:cs="Book Antiqua"/>
          <w:color w:val="000000"/>
        </w:rPr>
        <w:t xml:space="preserve"> and systemic symptoms of varying degrees of severity. CD features recurrent and remitting changes that can affect all parts of the digestive tract, </w:t>
      </w:r>
      <w:r w:rsidR="00EB1F6A">
        <w:rPr>
          <w:rFonts w:ascii="Book Antiqua" w:eastAsia="Book Antiqua" w:hAnsi="Book Antiqua" w:cs="Book Antiqua"/>
          <w:color w:val="000000"/>
        </w:rPr>
        <w:t xml:space="preserve">with </w:t>
      </w:r>
      <w:r>
        <w:rPr>
          <w:rFonts w:ascii="Book Antiqua" w:eastAsia="Book Antiqua" w:hAnsi="Book Antiqua" w:cs="Book Antiqua"/>
          <w:color w:val="000000"/>
        </w:rPr>
        <w:t xml:space="preserve">the most common being the terminal ileum and </w:t>
      </w:r>
      <w:proofErr w:type="gramStart"/>
      <w:r>
        <w:rPr>
          <w:rFonts w:ascii="Book Antiqua" w:eastAsia="Book Antiqua" w:hAnsi="Book Antiqua" w:cs="Book Antiqua"/>
          <w:color w:val="000000"/>
        </w:rPr>
        <w:t>colon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 population-based cohort study of diagnosed IBD patients from 13 countries in the Asia-Pacific region (2011-2013) has revealed that the overall incidence of IBD in Asia is 1.4/100000</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 2018 systematic review of the epidemiology of IBD in mainland China has shown that the current incidence of IBD is 1.80/1000000, of which CD accounts for 0.46/1000000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pathogenesis of CD has not been fully elucidated. At present, it is believed that CD onset is caused by abnormal factors such as genetic susceptibility, environmental factors, and intestinal flora imbalance that result in an abnormal intestinal mucosal immune response and impaired epithelial barrier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0D02E0A9" w14:textId="0012B720" w:rsidR="00A77B3E" w:rsidRDefault="00AC37E5" w:rsidP="00AC37E5">
      <w:pPr>
        <w:spacing w:line="360" w:lineRule="auto"/>
        <w:ind w:firstLineChars="100" w:firstLine="240"/>
        <w:jc w:val="both"/>
      </w:pPr>
      <w:proofErr w:type="spellStart"/>
      <w:r>
        <w:rPr>
          <w:rFonts w:ascii="Book Antiqua" w:eastAsia="Book Antiqua" w:hAnsi="Book Antiqua" w:cs="Book Antiqua"/>
          <w:color w:val="000000"/>
        </w:rPr>
        <w:lastRenderedPageBreak/>
        <w:t>Macroautophagy</w:t>
      </w:r>
      <w:proofErr w:type="spellEnd"/>
      <w:r>
        <w:rPr>
          <w:rFonts w:ascii="Book Antiqua" w:eastAsia="Book Antiqua" w:hAnsi="Book Antiqua" w:cs="Book Antiqua"/>
          <w:color w:val="000000"/>
        </w:rPr>
        <w:t xml:space="preserve"> (commonly shortened to “autophagy”) is an evolutionarily conserved biological process that occurs in eukaryotic cells and is mediated by lysosomal degradation and recycling of related cell components. Under normal conditions, autophagy occurs at a relatively low level, but it is activated when cells are stimulated by starvation, hypoxia, exposure to toxic molecules, or other stresses. Autophagy maintains intracellular homeostasis and promotes cell survival by decomposing related intracellular </w:t>
      </w:r>
      <w:proofErr w:type="gramStart"/>
      <w:r>
        <w:rPr>
          <w:rFonts w:ascii="Book Antiqua" w:eastAsia="Book Antiqua" w:hAnsi="Book Antiqua" w:cs="Book Antiqua"/>
          <w:color w:val="000000"/>
        </w:rPr>
        <w:t>substrates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Increasing evidence suggests that dysregulation of autophagy is inextricably linked to the onset of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6,11]</w:t>
      </w:r>
      <w:r>
        <w:rPr>
          <w:rFonts w:ascii="Book Antiqua" w:eastAsia="Book Antiqua" w:hAnsi="Book Antiqua" w:cs="Book Antiqua"/>
          <w:color w:val="000000"/>
        </w:rPr>
        <w:t xml:space="preserve">. For example, autophagic dysfunction can reduce the restriction of intracellular replication of adherent-invasive </w:t>
      </w:r>
      <w:r>
        <w:rPr>
          <w:rFonts w:ascii="Book Antiqua" w:eastAsia="Book Antiqua" w:hAnsi="Book Antiqua" w:cs="Book Antiqua"/>
          <w:i/>
          <w:iCs/>
          <w:color w:val="000000"/>
        </w:rPr>
        <w:t>E. coli</w:t>
      </w:r>
      <w:r>
        <w:rPr>
          <w:rFonts w:ascii="Book Antiqua" w:eastAsia="Book Antiqua" w:hAnsi="Book Antiqua" w:cs="Book Antiqua"/>
          <w:color w:val="000000"/>
        </w:rPr>
        <w:t xml:space="preserve"> (AIEC) and increase the secretion of proinflammatory factors such as tumor necrosis factor-α (TNF-α) and </w:t>
      </w:r>
      <w:r w:rsidR="00EB1F6A">
        <w:rPr>
          <w:rFonts w:ascii="Book Antiqua" w:eastAsia="Book Antiqua" w:hAnsi="Book Antiqua" w:cs="Book Antiqua"/>
          <w:color w:val="000000"/>
        </w:rPr>
        <w:t>interleukin-</w:t>
      </w:r>
      <w:r>
        <w:rPr>
          <w:rFonts w:ascii="Book Antiqua" w:eastAsia="Book Antiqua" w:hAnsi="Book Antiqua" w:cs="Book Antiqua"/>
          <w:color w:val="000000"/>
        </w:rPr>
        <w:t xml:space="preserve">6 (IL-6) in the </w:t>
      </w:r>
      <w:proofErr w:type="gramStart"/>
      <w:r>
        <w:rPr>
          <w:rFonts w:ascii="Book Antiqua" w:eastAsia="Book Antiqua" w:hAnsi="Book Antiqua" w:cs="Book Antiqua"/>
          <w:color w:val="000000"/>
        </w:rPr>
        <w:t>intestine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Autophagy in intestinal epithelial cells (IECs) may play a protective role in preventing TNF-induced apoptosis of IECs and thus play a role in limiting intestinal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In-depth study of autophagy will help to further elucidate the pathogenesis of CD.</w:t>
      </w:r>
    </w:p>
    <w:p w14:paraId="42715EC7" w14:textId="65B68B80" w:rsidR="00A77B3E" w:rsidRDefault="00AC37E5" w:rsidP="00AC37E5">
      <w:pPr>
        <w:spacing w:line="360" w:lineRule="auto"/>
        <w:ind w:firstLineChars="100" w:firstLine="240"/>
        <w:jc w:val="both"/>
      </w:pPr>
      <w:r>
        <w:rPr>
          <w:rFonts w:ascii="Book Antiqua" w:eastAsia="Book Antiqua" w:hAnsi="Book Antiqua" w:cs="Book Antiqua"/>
          <w:color w:val="000000"/>
        </w:rPr>
        <w:t>Mammalian target of rapamycin (mTOR) is a key mediator that regulates autophagy in response to cellular nutritional levels, hypoxia</w:t>
      </w:r>
      <w:r w:rsidR="00EB1F6A">
        <w:rPr>
          <w:rFonts w:ascii="Book Antiqua" w:eastAsia="Book Antiqua" w:hAnsi="Book Antiqua" w:cs="Book Antiqua"/>
          <w:color w:val="000000"/>
        </w:rPr>
        <w:t>,</w:t>
      </w:r>
      <w:r>
        <w:rPr>
          <w:rFonts w:ascii="Book Antiqua" w:eastAsia="Book Antiqua" w:hAnsi="Book Antiqua" w:cs="Book Antiqua"/>
          <w:color w:val="000000"/>
        </w:rPr>
        <w:t xml:space="preserve"> and growth factors. As mTOR is a major regulator of autophagy, inhibiting mTOR is an important way to increase autophagy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As a direct downstream target of phosphatidylinositol 3-kinase (PI3K) and</w:t>
      </w:r>
      <w:r w:rsidR="00EB1F6A">
        <w:rPr>
          <w:rFonts w:ascii="Book Antiqua" w:eastAsia="Book Antiqua" w:hAnsi="Book Antiqua" w:cs="Book Antiqua"/>
          <w:color w:val="000000"/>
        </w:rPr>
        <w:t xml:space="preserve"> A</w:t>
      </w:r>
      <w:r>
        <w:rPr>
          <w:rFonts w:ascii="Book Antiqua" w:eastAsia="Book Antiqua" w:hAnsi="Book Antiqua" w:cs="Book Antiqua"/>
          <w:color w:val="000000"/>
        </w:rPr>
        <w:t>kt, mTOR can be activated by neurotrophic factors and growth factor receptors, thereby promoting cell growth, differentiation, and survival and simultaneously downregulating related apoptosis signals. Studies have shown that insulin, insulin-like growth factor (IGF), and epithelial growth factor (EGF) can activate PI3</w:t>
      </w:r>
      <w:proofErr w:type="gramStart"/>
      <w:r>
        <w:rPr>
          <w:rFonts w:ascii="Book Antiqua" w:eastAsia="Book Antiqua" w:hAnsi="Book Antiqua" w:cs="Book Antiqua"/>
          <w:color w:val="000000"/>
        </w:rPr>
        <w:t>K</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16-18]</w:t>
      </w:r>
      <w:r>
        <w:rPr>
          <w:rFonts w:ascii="Book Antiqua" w:eastAsia="Book Antiqua" w:hAnsi="Book Antiqua" w:cs="Book Antiqua"/>
          <w:color w:val="000000"/>
        </w:rPr>
        <w:t xml:space="preserve">, which promotes Akt (site 473) phosphorylation, and increases in Akt phosphorylation can directly or indirectly lead to increases in the phosphorylation of specific sites on mTOR downstream (such as Ser2448). Therefore, activation of the PI3K/AKT/mTOR pathway should in principle play a role in autophagy inhibition. In contrast, induction of autophagy (inhibition of mTOR) may impair cell survival by causing continuous activation of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PI3K family members can be divided into 3 types; type I consists of regulatory and catalytic subunits (PI3Kα, β, γ, and δ), and its </w:t>
      </w:r>
      <w:r>
        <w:rPr>
          <w:rFonts w:ascii="Book Antiqua" w:eastAsia="Book Antiqua" w:hAnsi="Book Antiqua" w:cs="Book Antiqua"/>
          <w:color w:val="000000"/>
        </w:rPr>
        <w:lastRenderedPageBreak/>
        <w:t xml:space="preserve">main pathway is the above mentioned PI3K/Akt/mTOR, whereas type III consists of only one member, the class III </w:t>
      </w:r>
      <w:r w:rsidR="00EB1F6A">
        <w:rPr>
          <w:rFonts w:ascii="Book Antiqua" w:eastAsia="Book Antiqua" w:hAnsi="Book Antiqua" w:cs="Book Antiqua"/>
          <w:color w:val="000000"/>
        </w:rPr>
        <w:t xml:space="preserve">PI3K </w:t>
      </w:r>
      <w:r>
        <w:rPr>
          <w:rFonts w:ascii="Book Antiqua" w:eastAsia="Book Antiqua" w:hAnsi="Book Antiqua" w:cs="Book Antiqua"/>
          <w:color w:val="000000"/>
        </w:rPr>
        <w:t>(PI3KC3/Vps34). Vps34 is also a major player in autophagy that mainly forms a complex with coiled-coil myosin-like BCL2-interacting protein (</w:t>
      </w:r>
      <w:r w:rsidR="00503592">
        <w:rPr>
          <w:rFonts w:ascii="Book Antiqua" w:eastAsia="Book Antiqua" w:hAnsi="Book Antiqua" w:cs="Book Antiqua"/>
          <w:color w:val="000000"/>
        </w:rPr>
        <w:t>Beclin-1)</w:t>
      </w:r>
      <w:r>
        <w:rPr>
          <w:rFonts w:ascii="Book Antiqua" w:eastAsia="Book Antiqua" w:hAnsi="Book Antiqua" w:cs="Book Antiqua"/>
          <w:color w:val="000000"/>
        </w:rPr>
        <w:t xml:space="preserve"> to promote the formation of autophagosomes, and autophagy is inhibited when the formation of this complex is blocked. Therefore, the PI3K/Akt/mTOR pathway and the Vps34-Beclin-1 complex may play coregulatory roles in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For example, administration of the mTOR-specific inhibitor rapamycin can lead to downregulation of mTOR phosphorylation and directly activate autophagy</w:t>
      </w:r>
      <w:r w:rsidR="00201C24">
        <w:rPr>
          <w:rFonts w:ascii="Book Antiqua" w:eastAsia="Book Antiqua" w:hAnsi="Book Antiqua" w:cs="Book Antiqua"/>
          <w:color w:val="000000"/>
        </w:rPr>
        <w:t xml:space="preserve">, </w:t>
      </w:r>
      <w:r w:rsidR="00EB1F6A">
        <w:rPr>
          <w:rFonts w:ascii="Book Antiqua" w:eastAsia="Book Antiqua" w:hAnsi="Book Antiqua" w:cs="Book Antiqua"/>
          <w:color w:val="000000"/>
        </w:rPr>
        <w:t xml:space="preserve">and </w:t>
      </w:r>
      <w:r>
        <w:rPr>
          <w:rFonts w:ascii="Book Antiqua" w:eastAsia="Book Antiqua" w:hAnsi="Book Antiqua" w:cs="Book Antiqua"/>
          <w:color w:val="000000"/>
        </w:rPr>
        <w:t xml:space="preserve">mTOR inhibition can directly lead to activation of the autophagy-related protein unc-51-like kinase 1 (ULK1). When ULK1 is activated, </w:t>
      </w:r>
      <w:r w:rsidR="00503592">
        <w:rPr>
          <w:rFonts w:ascii="Book Antiqua" w:eastAsia="Book Antiqua" w:hAnsi="Book Antiqua" w:cs="Book Antiqua"/>
          <w:color w:val="000000"/>
        </w:rPr>
        <w:t>Beclin-1</w:t>
      </w:r>
      <w:r>
        <w:rPr>
          <w:rFonts w:ascii="Book Antiqua" w:eastAsia="Book Antiqua" w:hAnsi="Book Antiqua" w:cs="Book Antiqua"/>
          <w:color w:val="000000"/>
        </w:rPr>
        <w:t xml:space="preserve"> is phosphorylated, which enhances the activity of the Vps34-Beclin-1 complex and further enhances autophagic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14:paraId="124DD8A7" w14:textId="128801C4" w:rsidR="00A77B3E" w:rsidRDefault="00AC37E5" w:rsidP="00AC37E5">
      <w:pPr>
        <w:spacing w:line="360" w:lineRule="auto"/>
        <w:ind w:firstLineChars="100" w:firstLine="240"/>
        <w:jc w:val="both"/>
      </w:pPr>
      <w:r>
        <w:rPr>
          <w:rFonts w:ascii="Book Antiqua" w:eastAsia="Book Antiqua" w:hAnsi="Book Antiqua" w:cs="Book Antiqua"/>
          <w:color w:val="000000"/>
        </w:rPr>
        <w:t>Herbal cake-partitioned moxibustion (HM), an important type of moxibustion, has the characteristics and advantages of moxibustion combined with traditional Chinese medicine, and its clinical application scope has exceeded that of conventional moxibustion. Our previous research has shown that HM improves intestinal epithelial morphology and epithelial cell structure and increases the expression of tight junction proteins to repair damage to the intestinal epithelial barrier by upregulating tumor necrosis factor alpha-induced protein 3 (A20) expression</w:t>
      </w:r>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alleviates colon tissue ulcers and relieves intestinal inflammation by downregulating IL-17 and IL-23 mRNA and protein expression in the colonic mucosa in CD model rats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alleviates colonic inflammation through regulation of </w:t>
      </w:r>
      <w:r w:rsidR="00EB1F6A">
        <w:rPr>
          <w:rFonts w:ascii="Book Antiqua" w:eastAsia="Book Antiqua" w:hAnsi="Book Antiqua" w:cs="Book Antiqua"/>
          <w:color w:val="000000"/>
        </w:rPr>
        <w:t>Toll</w:t>
      </w:r>
      <w:r>
        <w:rPr>
          <w:rFonts w:ascii="Book Antiqua" w:eastAsia="Book Antiqua" w:hAnsi="Book Antiqua" w:cs="Book Antiqua"/>
          <w:color w:val="000000"/>
        </w:rPr>
        <w:t xml:space="preserve">-like receptor 4 (TLR4), which induces nuclear factor </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signal transduction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and ameliorates visceral pain and downregulates extracellular signal-regulated kinase, substance P, and neurokinin-1 protein and mRNA expression in the dorsal root ganglia in IBD</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However, there have been few studies on the regulation of autophagy in CD, and the related mechanism is unclear. Therefore, this study was conducted to explore the regulatory effects and mechanism of HM in CD rats from the perspective of colonic autophagy</w:t>
      </w:r>
      <w:r w:rsidR="00EB1F6A">
        <w:rPr>
          <w:rFonts w:ascii="Book Antiqua" w:eastAsia="Book Antiqua" w:hAnsi="Book Antiqua" w:cs="Book Antiqua"/>
          <w:color w:val="000000"/>
        </w:rPr>
        <w:t xml:space="preserve"> </w:t>
      </w:r>
      <w:r>
        <w:rPr>
          <w:rFonts w:ascii="Book Antiqua" w:eastAsia="Book Antiqua" w:hAnsi="Book Antiqua" w:cs="Book Antiqua"/>
          <w:color w:val="000000"/>
        </w:rPr>
        <w:t>to provide a scientific basis for research on related signal transduction mechanisms and clinical applications of moxibustion in the treatment of CD.</w:t>
      </w:r>
    </w:p>
    <w:p w14:paraId="4F7D48C5" w14:textId="77777777" w:rsidR="00A77B3E" w:rsidRDefault="00A77B3E">
      <w:pPr>
        <w:spacing w:line="360" w:lineRule="auto"/>
        <w:jc w:val="both"/>
      </w:pPr>
    </w:p>
    <w:p w14:paraId="145DA00F" w14:textId="77777777" w:rsidR="00A77B3E" w:rsidRDefault="00AC37E5">
      <w:pPr>
        <w:spacing w:line="360" w:lineRule="auto"/>
        <w:jc w:val="both"/>
      </w:pPr>
      <w:r>
        <w:rPr>
          <w:rFonts w:ascii="Book Antiqua" w:eastAsia="Book Antiqua" w:hAnsi="Book Antiqua" w:cs="Book Antiqua"/>
          <w:b/>
          <w:caps/>
          <w:color w:val="000000"/>
          <w:u w:val="single"/>
        </w:rPr>
        <w:t>MATERIALS AND METHODS</w:t>
      </w:r>
    </w:p>
    <w:p w14:paraId="66D227E7" w14:textId="77777777" w:rsidR="00A77B3E" w:rsidRDefault="00AC37E5">
      <w:pPr>
        <w:spacing w:line="360" w:lineRule="auto"/>
        <w:jc w:val="both"/>
      </w:pPr>
      <w:r>
        <w:rPr>
          <w:rFonts w:ascii="Book Antiqua" w:eastAsia="Book Antiqua" w:hAnsi="Book Antiqua" w:cs="Book Antiqua"/>
          <w:b/>
          <w:bCs/>
          <w:i/>
          <w:iCs/>
          <w:color w:val="000000"/>
        </w:rPr>
        <w:t>Chemicals and reagents</w:t>
      </w:r>
    </w:p>
    <w:p w14:paraId="2751BB8F" w14:textId="1D58604D" w:rsidR="00A77B3E" w:rsidRDefault="00E46783">
      <w:pPr>
        <w:spacing w:line="360" w:lineRule="auto"/>
        <w:jc w:val="both"/>
      </w:pPr>
      <w:r>
        <w:rPr>
          <w:rFonts w:ascii="Book Antiqua" w:eastAsia="Book Antiqua" w:hAnsi="Book Antiqua" w:cs="Book Antiqua"/>
          <w:color w:val="000000"/>
        </w:rPr>
        <w:t>2,4,</w:t>
      </w:r>
      <w:r w:rsidR="00AC37E5">
        <w:rPr>
          <w:rFonts w:ascii="Book Antiqua" w:eastAsia="Book Antiqua" w:hAnsi="Book Antiqua" w:cs="Book Antiqua"/>
          <w:color w:val="000000"/>
        </w:rPr>
        <w:t>6-trinitro</w:t>
      </w:r>
      <w:r w:rsidR="00016FCE">
        <w:rPr>
          <w:rFonts w:ascii="Book Antiqua" w:eastAsia="Book Antiqua" w:hAnsi="Book Antiqua" w:cs="Book Antiqua"/>
          <w:color w:val="000000"/>
        </w:rPr>
        <w:t>b</w:t>
      </w:r>
      <w:r w:rsidR="00AC37E5">
        <w:rPr>
          <w:rFonts w:ascii="Book Antiqua" w:eastAsia="Book Antiqua" w:hAnsi="Book Antiqua" w:cs="Book Antiqua"/>
          <w:color w:val="000000"/>
        </w:rPr>
        <w:t xml:space="preserve">enzenesulfonic acid (TNBS; P2297, Sigma), anti-IL-18 (ab191860, </w:t>
      </w:r>
      <w:r w:rsidR="00016FCE">
        <w:rPr>
          <w:rFonts w:ascii="Book Antiqua" w:eastAsia="Book Antiqua" w:hAnsi="Book Antiqua" w:cs="Book Antiqua"/>
          <w:color w:val="000000"/>
        </w:rPr>
        <w:t>Abcam</w:t>
      </w:r>
      <w:r w:rsidR="00AC37E5">
        <w:rPr>
          <w:rFonts w:ascii="Book Antiqua" w:eastAsia="Book Antiqua" w:hAnsi="Book Antiqua" w:cs="Book Antiqua"/>
          <w:color w:val="000000"/>
        </w:rPr>
        <w:t xml:space="preserve">), anti-TNF-α (ab6671, </w:t>
      </w:r>
      <w:r w:rsidR="00016FCE">
        <w:rPr>
          <w:rFonts w:ascii="Book Antiqua" w:eastAsia="Book Antiqua" w:hAnsi="Book Antiqua" w:cs="Book Antiqua"/>
          <w:color w:val="000000"/>
        </w:rPr>
        <w:t>Abcam</w:t>
      </w:r>
      <w:r w:rsidR="00AC37E5">
        <w:rPr>
          <w:rFonts w:ascii="Book Antiqua" w:eastAsia="Book Antiqua" w:hAnsi="Book Antiqua" w:cs="Book Antiqua"/>
          <w:color w:val="000000"/>
        </w:rPr>
        <w:t>), anti-NF-</w:t>
      </w:r>
      <w:proofErr w:type="spellStart"/>
      <w:r w:rsidR="00AC37E5">
        <w:rPr>
          <w:rFonts w:ascii="Book Antiqua" w:eastAsia="Book Antiqua" w:hAnsi="Book Antiqua" w:cs="Book Antiqua"/>
          <w:color w:val="000000"/>
        </w:rPr>
        <w:t>κB</w:t>
      </w:r>
      <w:proofErr w:type="spellEnd"/>
      <w:r w:rsidR="00AC37E5">
        <w:rPr>
          <w:rFonts w:ascii="Book Antiqua" w:eastAsia="Book Antiqua" w:hAnsi="Book Antiqua" w:cs="Book Antiqua"/>
          <w:color w:val="000000"/>
        </w:rPr>
        <w:t xml:space="preserve"> p65 (ab16502, </w:t>
      </w:r>
      <w:r w:rsidR="00016FCE">
        <w:rPr>
          <w:rFonts w:ascii="Book Antiqua" w:eastAsia="Book Antiqua" w:hAnsi="Book Antiqua" w:cs="Book Antiqua"/>
          <w:color w:val="000000"/>
        </w:rPr>
        <w:t>Abcam</w:t>
      </w:r>
      <w:r w:rsidR="00AC37E5">
        <w:rPr>
          <w:rFonts w:ascii="Book Antiqua" w:eastAsia="Book Antiqua" w:hAnsi="Book Antiqua" w:cs="Book Antiqua"/>
          <w:color w:val="000000"/>
        </w:rPr>
        <w:t>), anti-microtubule-associated protein 1 Light chain 3 beta (LC3B; #3868, Cell Signaling Technology, CST), anti-</w:t>
      </w:r>
      <w:proofErr w:type="spellStart"/>
      <w:r w:rsidR="00AC37E5">
        <w:rPr>
          <w:rFonts w:ascii="Book Antiqua" w:eastAsia="Book Antiqua" w:hAnsi="Book Antiqua" w:cs="Book Antiqua"/>
          <w:color w:val="000000"/>
        </w:rPr>
        <w:t>sequestosome</w:t>
      </w:r>
      <w:proofErr w:type="spellEnd"/>
      <w:r w:rsidR="00AC37E5">
        <w:rPr>
          <w:rFonts w:ascii="Book Antiqua" w:eastAsia="Book Antiqua" w:hAnsi="Book Antiqua" w:cs="Book Antiqua"/>
          <w:color w:val="000000"/>
        </w:rPr>
        <w:t xml:space="preserve"> 1 (p62; #23214, CST), anti-Beclin-1 (#3738, CST), anti-phospho-</w:t>
      </w:r>
      <w:r w:rsidR="00016FCE">
        <w:rPr>
          <w:rFonts w:ascii="Book Antiqua" w:eastAsia="Book Antiqua" w:hAnsi="Book Antiqua" w:cs="Book Antiqua"/>
          <w:color w:val="000000"/>
        </w:rPr>
        <w:t>mTOR</w:t>
      </w:r>
      <w:r w:rsidR="00016FCE" w:rsidDel="00016FCE">
        <w:rPr>
          <w:rFonts w:ascii="Book Antiqua" w:eastAsia="Book Antiqua" w:hAnsi="Book Antiqua" w:cs="Book Antiqua"/>
          <w:color w:val="000000"/>
        </w:rPr>
        <w:t xml:space="preserve"> </w:t>
      </w:r>
      <w:r w:rsidR="00AC37E5">
        <w:rPr>
          <w:rFonts w:ascii="Book Antiqua" w:eastAsia="Book Antiqua" w:hAnsi="Book Antiqua" w:cs="Book Antiqua"/>
          <w:color w:val="000000"/>
        </w:rPr>
        <w:t xml:space="preserve"> (p-mTOR; #2971, CST), Cy3-AffiniPure </w:t>
      </w:r>
      <w:r w:rsidR="00016FCE">
        <w:rPr>
          <w:rFonts w:ascii="Book Antiqua" w:eastAsia="Book Antiqua" w:hAnsi="Book Antiqua" w:cs="Book Antiqua"/>
          <w:color w:val="000000"/>
        </w:rPr>
        <w:t>goat anti</w:t>
      </w:r>
      <w:r w:rsidR="00AC37E5">
        <w:rPr>
          <w:rFonts w:ascii="Book Antiqua" w:eastAsia="Book Antiqua" w:hAnsi="Book Antiqua" w:cs="Book Antiqua"/>
          <w:color w:val="000000"/>
        </w:rPr>
        <w:t>-</w:t>
      </w:r>
      <w:r w:rsidR="00016FCE">
        <w:rPr>
          <w:rFonts w:ascii="Book Antiqua" w:eastAsia="Book Antiqua" w:hAnsi="Book Antiqua" w:cs="Book Antiqua"/>
          <w:color w:val="000000"/>
        </w:rPr>
        <w:t xml:space="preserve">mouse </w:t>
      </w:r>
      <w:r w:rsidR="00AC37E5">
        <w:rPr>
          <w:rFonts w:ascii="Book Antiqua" w:eastAsia="Book Antiqua" w:hAnsi="Book Antiqua" w:cs="Book Antiqua"/>
          <w:color w:val="000000"/>
        </w:rPr>
        <w:t xml:space="preserve">IgG (H + L) (111-165-003, Jackson), HRP-labeled </w:t>
      </w:r>
      <w:r w:rsidR="00016FCE">
        <w:rPr>
          <w:rFonts w:ascii="Book Antiqua" w:eastAsia="Book Antiqua" w:hAnsi="Book Antiqua" w:cs="Book Antiqua"/>
          <w:color w:val="000000"/>
        </w:rPr>
        <w:t>goat anti</w:t>
      </w:r>
      <w:r w:rsidR="00AC37E5">
        <w:rPr>
          <w:rFonts w:ascii="Book Antiqua" w:eastAsia="Book Antiqua" w:hAnsi="Book Antiqua" w:cs="Book Antiqua"/>
          <w:color w:val="000000"/>
        </w:rPr>
        <w:t>-</w:t>
      </w:r>
      <w:r w:rsidR="00016FCE">
        <w:rPr>
          <w:rFonts w:ascii="Book Antiqua" w:eastAsia="Book Antiqua" w:hAnsi="Book Antiqua" w:cs="Book Antiqua"/>
          <w:color w:val="000000"/>
        </w:rPr>
        <w:t xml:space="preserve">rabbit </w:t>
      </w:r>
      <w:r w:rsidR="00AC37E5">
        <w:rPr>
          <w:rFonts w:ascii="Book Antiqua" w:eastAsia="Book Antiqua" w:hAnsi="Book Antiqua" w:cs="Book Antiqua"/>
          <w:color w:val="000000"/>
        </w:rPr>
        <w:t xml:space="preserve">IgG (H + L) (A0208, </w:t>
      </w:r>
      <w:proofErr w:type="spellStart"/>
      <w:r w:rsidR="00AC37E5">
        <w:rPr>
          <w:rFonts w:ascii="Book Antiqua" w:eastAsia="Book Antiqua" w:hAnsi="Book Antiqua" w:cs="Book Antiqua"/>
          <w:color w:val="000000"/>
        </w:rPr>
        <w:t>Beyotime</w:t>
      </w:r>
      <w:proofErr w:type="spellEnd"/>
      <w:r w:rsidR="00AC37E5">
        <w:rPr>
          <w:rFonts w:ascii="Book Antiqua" w:eastAsia="Book Antiqua" w:hAnsi="Book Antiqua" w:cs="Book Antiqua"/>
          <w:color w:val="000000"/>
        </w:rPr>
        <w:t xml:space="preserve">), HRP-labeled </w:t>
      </w:r>
      <w:r w:rsidR="00016FCE">
        <w:rPr>
          <w:rFonts w:ascii="Book Antiqua" w:eastAsia="Book Antiqua" w:hAnsi="Book Antiqua" w:cs="Book Antiqua"/>
          <w:color w:val="000000"/>
        </w:rPr>
        <w:t>goat anti</w:t>
      </w:r>
      <w:r w:rsidR="00AC37E5">
        <w:rPr>
          <w:rFonts w:ascii="Book Antiqua" w:eastAsia="Book Antiqua" w:hAnsi="Book Antiqua" w:cs="Book Antiqua"/>
          <w:color w:val="000000"/>
        </w:rPr>
        <w:t>-</w:t>
      </w:r>
      <w:r w:rsidR="00016FCE">
        <w:rPr>
          <w:rFonts w:ascii="Book Antiqua" w:eastAsia="Book Antiqua" w:hAnsi="Book Antiqua" w:cs="Book Antiqua"/>
          <w:color w:val="000000"/>
        </w:rPr>
        <w:t xml:space="preserve">mouse </w:t>
      </w:r>
      <w:r w:rsidR="00AC37E5">
        <w:rPr>
          <w:rFonts w:ascii="Book Antiqua" w:eastAsia="Book Antiqua" w:hAnsi="Book Antiqua" w:cs="Book Antiqua"/>
          <w:color w:val="000000"/>
        </w:rPr>
        <w:t xml:space="preserve">IgG (H + L) (A0216, </w:t>
      </w:r>
      <w:proofErr w:type="spellStart"/>
      <w:r w:rsidR="00AC37E5">
        <w:rPr>
          <w:rFonts w:ascii="Book Antiqua" w:eastAsia="Book Antiqua" w:hAnsi="Book Antiqua" w:cs="Book Antiqua"/>
          <w:color w:val="000000"/>
        </w:rPr>
        <w:t>Beyotime</w:t>
      </w:r>
      <w:proofErr w:type="spellEnd"/>
      <w:r w:rsidR="00AC37E5">
        <w:rPr>
          <w:rFonts w:ascii="Book Antiqua" w:eastAsia="Book Antiqua" w:hAnsi="Book Antiqua" w:cs="Book Antiqua"/>
          <w:color w:val="000000"/>
        </w:rPr>
        <w:t xml:space="preserve">), </w:t>
      </w:r>
      <w:r w:rsidR="00016FCE">
        <w:rPr>
          <w:rFonts w:ascii="Book Antiqua" w:eastAsia="Book Antiqua" w:hAnsi="Book Antiqua" w:cs="Book Antiqua"/>
          <w:color w:val="000000"/>
        </w:rPr>
        <w:t xml:space="preserve">insulin </w:t>
      </w:r>
      <w:r w:rsidR="00AC37E5">
        <w:rPr>
          <w:rFonts w:ascii="Book Antiqua" w:eastAsia="Book Antiqua" w:hAnsi="Book Antiqua" w:cs="Book Antiqua"/>
          <w:color w:val="000000"/>
        </w:rPr>
        <w:t xml:space="preserve">(P3376, </w:t>
      </w:r>
      <w:proofErr w:type="spellStart"/>
      <w:r w:rsidR="00AC37E5">
        <w:rPr>
          <w:rFonts w:ascii="Book Antiqua" w:eastAsia="Book Antiqua" w:hAnsi="Book Antiqua" w:cs="Book Antiqua"/>
          <w:color w:val="000000"/>
        </w:rPr>
        <w:t>Beyotime</w:t>
      </w:r>
      <w:proofErr w:type="spellEnd"/>
      <w:r w:rsidR="00AC37E5">
        <w:rPr>
          <w:rFonts w:ascii="Book Antiqua" w:eastAsia="Book Antiqua" w:hAnsi="Book Antiqua" w:cs="Book Antiqua"/>
          <w:color w:val="000000"/>
        </w:rPr>
        <w:t xml:space="preserve">), </w:t>
      </w:r>
      <w:r w:rsidR="00016FCE">
        <w:rPr>
          <w:rFonts w:ascii="Book Antiqua" w:eastAsia="Book Antiqua" w:hAnsi="Book Antiqua" w:cs="Book Antiqua"/>
          <w:color w:val="000000"/>
        </w:rPr>
        <w:t xml:space="preserve">rapamycin </w:t>
      </w:r>
      <w:r w:rsidR="00AC37E5">
        <w:rPr>
          <w:rFonts w:ascii="Book Antiqua" w:eastAsia="Book Antiqua" w:hAnsi="Book Antiqua" w:cs="Book Antiqua"/>
          <w:color w:val="000000"/>
        </w:rPr>
        <w:t xml:space="preserve">(LC R-5000, LC Laboratories), anti-PI3K p85 (#4292, CST), anti-Akt (#9272, CST), anti-p-Akt (#9271, CST), anti-Vps34 (V9764, sigma), </w:t>
      </w:r>
      <w:r w:rsidR="00016FCE">
        <w:rPr>
          <w:rFonts w:ascii="Book Antiqua" w:eastAsia="Book Antiqua" w:hAnsi="Book Antiqua" w:cs="Book Antiqua"/>
          <w:color w:val="000000"/>
        </w:rPr>
        <w:t xml:space="preserve">and </w:t>
      </w:r>
      <w:r w:rsidR="00AC37E5">
        <w:rPr>
          <w:rFonts w:ascii="Book Antiqua" w:eastAsia="Book Antiqua" w:hAnsi="Book Antiqua" w:cs="Book Antiqua"/>
          <w:color w:val="000000"/>
        </w:rPr>
        <w:t>Antifade mounting medium (</w:t>
      </w:r>
      <w:proofErr w:type="spellStart"/>
      <w:r w:rsidR="00AC37E5">
        <w:rPr>
          <w:rFonts w:ascii="Book Antiqua" w:eastAsia="Book Antiqua" w:hAnsi="Book Antiqua" w:cs="Book Antiqua"/>
          <w:color w:val="000000"/>
        </w:rPr>
        <w:t>Beyotime</w:t>
      </w:r>
      <w:proofErr w:type="spellEnd"/>
      <w:r w:rsidR="00AC37E5">
        <w:rPr>
          <w:rFonts w:ascii="Book Antiqua" w:eastAsia="Book Antiqua" w:hAnsi="Book Antiqua" w:cs="Book Antiqua"/>
          <w:color w:val="000000"/>
        </w:rPr>
        <w:t>, P0126)</w:t>
      </w:r>
      <w:r w:rsidR="00016FCE">
        <w:rPr>
          <w:rFonts w:ascii="Book Antiqua" w:eastAsia="Book Antiqua" w:hAnsi="Book Antiqua" w:cs="Book Antiqua"/>
          <w:color w:val="000000"/>
        </w:rPr>
        <w:t xml:space="preserve"> were used in this study.</w:t>
      </w:r>
    </w:p>
    <w:p w14:paraId="05953358" w14:textId="77777777" w:rsidR="00A77B3E" w:rsidRDefault="00A77B3E">
      <w:pPr>
        <w:spacing w:line="360" w:lineRule="auto"/>
        <w:jc w:val="both"/>
      </w:pPr>
    </w:p>
    <w:p w14:paraId="47DF7B01" w14:textId="77777777" w:rsidR="00A77B3E" w:rsidRDefault="00AC37E5">
      <w:pPr>
        <w:spacing w:line="360" w:lineRule="auto"/>
        <w:jc w:val="both"/>
      </w:pPr>
      <w:r>
        <w:rPr>
          <w:rFonts w:ascii="Book Antiqua" w:eastAsia="Book Antiqua" w:hAnsi="Book Antiqua" w:cs="Book Antiqua"/>
          <w:b/>
          <w:bCs/>
          <w:i/>
          <w:iCs/>
          <w:color w:val="000000"/>
        </w:rPr>
        <w:t>Animals</w:t>
      </w:r>
    </w:p>
    <w:p w14:paraId="637EAC81" w14:textId="312E72C3" w:rsidR="00A77B3E" w:rsidRDefault="00AC37E5">
      <w:pPr>
        <w:spacing w:line="360" w:lineRule="auto"/>
        <w:jc w:val="both"/>
      </w:pPr>
      <w:r>
        <w:rPr>
          <w:rFonts w:ascii="Book Antiqua" w:eastAsia="Book Antiqua" w:hAnsi="Book Antiqua" w:cs="Book Antiqua"/>
          <w:color w:val="000000"/>
        </w:rPr>
        <w:t>Sprague-Dawley (SD) rats (male, clean grade, 180 ± 20 g) were provided by the Experimental Animal Center of Shanghai University of Traditional Chinese Medicine. The rats were housed indoors in clean conditions under a 12-h light/dark cycle, a room temperature of 20 ± 2 °C, and a humidity of 50</w:t>
      </w:r>
      <w:r w:rsidR="00EE6B3E">
        <w:rPr>
          <w:rFonts w:ascii="Book Antiqua" w:eastAsia="Book Antiqua" w:hAnsi="Book Antiqua" w:cs="Book Antiqua"/>
          <w:color w:val="000000"/>
        </w:rPr>
        <w:t>%</w:t>
      </w:r>
      <w:r w:rsidR="00E46783">
        <w:rPr>
          <w:rFonts w:ascii="Book Antiqua" w:eastAsia="Book Antiqua" w:hAnsi="Book Antiqua" w:cs="Book Antiqua"/>
          <w:color w:val="000000"/>
        </w:rPr>
        <w:t>-</w:t>
      </w:r>
      <w:r>
        <w:rPr>
          <w:rFonts w:ascii="Book Antiqua" w:eastAsia="Book Antiqua" w:hAnsi="Book Antiqua" w:cs="Book Antiqua"/>
          <w:color w:val="000000"/>
        </w:rPr>
        <w:t xml:space="preserve">70%. After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adaptive feeding, the formal experiments began. All animal experiments in this study were approved and performed under the guidelines of the Animal Ethics Committee of the Shanghai University of Traditional Chinese Medicine (No. PZSHUTCM200403009). Seventy rats were randomly divided into a normal control (NC) group, a </w:t>
      </w:r>
      <w:r w:rsidR="00EE6B3E">
        <w:rPr>
          <w:rFonts w:ascii="Book Antiqua" w:eastAsia="Book Antiqua" w:hAnsi="Book Antiqua" w:cs="Book Antiqua"/>
          <w:color w:val="000000"/>
        </w:rPr>
        <w:t>CD</w:t>
      </w:r>
      <w:r>
        <w:rPr>
          <w:rFonts w:ascii="Book Antiqua" w:eastAsia="Book Antiqua" w:hAnsi="Book Antiqua" w:cs="Book Antiqua"/>
          <w:color w:val="000000"/>
        </w:rPr>
        <w:t xml:space="preserve"> group, a</w:t>
      </w:r>
      <w:r w:rsidR="00016FCE">
        <w:rPr>
          <w:rFonts w:ascii="Book Antiqua" w:eastAsia="Book Antiqua" w:hAnsi="Book Antiqua" w:cs="Book Antiqua"/>
          <w:color w:val="000000"/>
        </w:rPr>
        <w:t xml:space="preserve">n </w:t>
      </w:r>
      <w:r>
        <w:rPr>
          <w:rFonts w:ascii="Book Antiqua" w:eastAsia="Book Antiqua" w:hAnsi="Book Antiqua" w:cs="Book Antiqua"/>
          <w:color w:val="000000"/>
        </w:rPr>
        <w:t xml:space="preserve">HM group, an insulin + </w:t>
      </w:r>
      <w:r w:rsidR="00016FCE">
        <w:rPr>
          <w:rFonts w:ascii="Book Antiqua" w:eastAsia="Book Antiqua" w:hAnsi="Book Antiqua" w:cs="Book Antiqua"/>
          <w:color w:val="000000"/>
        </w:rPr>
        <w:t>CD</w:t>
      </w:r>
      <w:r>
        <w:rPr>
          <w:rFonts w:ascii="Book Antiqua" w:eastAsia="Book Antiqua" w:hAnsi="Book Antiqua" w:cs="Book Antiqua"/>
          <w:color w:val="000000"/>
        </w:rPr>
        <w:t xml:space="preserve"> (I + CD) group, an insulin + </w:t>
      </w:r>
      <w:r w:rsidR="00016FCE">
        <w:rPr>
          <w:rFonts w:ascii="Book Antiqua" w:eastAsia="Book Antiqua" w:hAnsi="Book Antiqua" w:cs="Book Antiqua"/>
          <w:color w:val="000000"/>
        </w:rPr>
        <w:t>HM</w:t>
      </w:r>
      <w:r>
        <w:rPr>
          <w:rFonts w:ascii="Book Antiqua" w:eastAsia="Book Antiqua" w:hAnsi="Book Antiqua" w:cs="Book Antiqua"/>
          <w:color w:val="000000"/>
        </w:rPr>
        <w:t xml:space="preserve"> (I + HM) group, a rapamycin + </w:t>
      </w:r>
      <w:r w:rsidR="00016FCE">
        <w:rPr>
          <w:rFonts w:ascii="Book Antiqua" w:eastAsia="Book Antiqua" w:hAnsi="Book Antiqua" w:cs="Book Antiqua"/>
          <w:color w:val="000000"/>
        </w:rPr>
        <w:t>CD</w:t>
      </w:r>
      <w:r>
        <w:rPr>
          <w:rFonts w:ascii="Book Antiqua" w:eastAsia="Book Antiqua" w:hAnsi="Book Antiqua" w:cs="Book Antiqua"/>
          <w:color w:val="000000"/>
        </w:rPr>
        <w:t xml:space="preserve"> (RA + CD) group</w:t>
      </w:r>
      <w:r w:rsidR="00016FCE">
        <w:rPr>
          <w:rFonts w:ascii="Book Antiqua" w:eastAsia="Book Antiqua" w:hAnsi="Book Antiqua" w:cs="Book Antiqua"/>
          <w:color w:val="000000"/>
        </w:rPr>
        <w:t>,</w:t>
      </w:r>
      <w:r>
        <w:rPr>
          <w:rFonts w:ascii="Book Antiqua" w:eastAsia="Book Antiqua" w:hAnsi="Book Antiqua" w:cs="Book Antiqua"/>
          <w:color w:val="000000"/>
        </w:rPr>
        <w:t xml:space="preserve"> and a rapamycin + </w:t>
      </w:r>
      <w:r w:rsidR="00016FCE">
        <w:rPr>
          <w:rFonts w:ascii="Book Antiqua" w:eastAsia="Book Antiqua" w:hAnsi="Book Antiqua" w:cs="Book Antiqua"/>
          <w:color w:val="000000"/>
        </w:rPr>
        <w:t>HM</w:t>
      </w:r>
      <w:r>
        <w:rPr>
          <w:rFonts w:ascii="Book Antiqua" w:eastAsia="Book Antiqua" w:hAnsi="Book Antiqua" w:cs="Book Antiqua"/>
          <w:color w:val="000000"/>
        </w:rPr>
        <w:t xml:space="preserve"> (RA + HM) group, with </w:t>
      </w:r>
      <w:r w:rsidR="00016FCE">
        <w:rPr>
          <w:rFonts w:ascii="Book Antiqua" w:eastAsia="Book Antiqua" w:hAnsi="Book Antiqua" w:cs="Book Antiqua"/>
          <w:color w:val="000000"/>
        </w:rPr>
        <w:t xml:space="preserve">ten </w:t>
      </w:r>
      <w:r>
        <w:rPr>
          <w:rFonts w:ascii="Book Antiqua" w:eastAsia="Book Antiqua" w:hAnsi="Book Antiqua" w:cs="Book Antiqua"/>
          <w:color w:val="000000"/>
        </w:rPr>
        <w:t xml:space="preserve">rats in each group. </w:t>
      </w:r>
      <w:r w:rsidR="00016FCE">
        <w:rPr>
          <w:rFonts w:ascii="Book Antiqua" w:eastAsia="Book Antiqua" w:hAnsi="Book Antiqua" w:cs="Book Antiqua"/>
          <w:color w:val="000000"/>
        </w:rPr>
        <w:t xml:space="preserve">A </w:t>
      </w:r>
      <w:r>
        <w:rPr>
          <w:rFonts w:ascii="Book Antiqua" w:eastAsia="Book Antiqua" w:hAnsi="Book Antiqua" w:cs="Book Antiqua"/>
          <w:color w:val="000000"/>
        </w:rPr>
        <w:t>CD rat model was established by using 2,4,6-TNBS enema (10 mg/100 g). To perform the enema, each rat was lifted upside down to expose the anus, and then a 1 mL syringe was connected to a gastric perfusion needle. The gastric perfusion needle was dipped in liquid paraffin and then slowly inserted into the anus of the rat to a depth of approximately 6</w:t>
      </w:r>
      <w:r w:rsidR="00E46783">
        <w:rPr>
          <w:rFonts w:ascii="Book Antiqua" w:eastAsia="Book Antiqua" w:hAnsi="Book Antiqua" w:cs="Book Antiqua"/>
          <w:color w:val="000000"/>
        </w:rPr>
        <w:t>-</w:t>
      </w:r>
      <w:r>
        <w:rPr>
          <w:rFonts w:ascii="Book Antiqua" w:eastAsia="Book Antiqua" w:hAnsi="Book Antiqua" w:cs="Book Antiqua"/>
          <w:color w:val="000000"/>
        </w:rPr>
        <w:t xml:space="preserve">8 </w:t>
      </w:r>
      <w:r>
        <w:rPr>
          <w:rFonts w:ascii="Book Antiqua" w:eastAsia="Book Antiqua" w:hAnsi="Book Antiqua" w:cs="Book Antiqua"/>
          <w:color w:val="000000"/>
        </w:rPr>
        <w:lastRenderedPageBreak/>
        <w:t>cm. After the injection was finished, the rats were kept in the head-down position for 5 min. The injection was repeated every 7 d</w:t>
      </w:r>
      <w:r w:rsidR="00016FCE">
        <w:rPr>
          <w:rFonts w:ascii="Book Antiqua" w:eastAsia="Book Antiqua" w:hAnsi="Book Antiqua" w:cs="Book Antiqua"/>
          <w:color w:val="000000"/>
        </w:rPr>
        <w:t xml:space="preserve"> for </w:t>
      </w:r>
      <w:r>
        <w:rPr>
          <w:rFonts w:ascii="Book Antiqua" w:eastAsia="Book Antiqua" w:hAnsi="Book Antiqua" w:cs="Book Antiqua"/>
          <w:color w:val="000000"/>
        </w:rPr>
        <w:t>five times.</w:t>
      </w:r>
    </w:p>
    <w:p w14:paraId="0DACB439" w14:textId="77777777" w:rsidR="00A77B3E" w:rsidRDefault="00A77B3E">
      <w:pPr>
        <w:spacing w:line="360" w:lineRule="auto"/>
        <w:jc w:val="both"/>
      </w:pPr>
    </w:p>
    <w:p w14:paraId="358A9CA4" w14:textId="77777777" w:rsidR="00A77B3E" w:rsidRDefault="00AC37E5">
      <w:pPr>
        <w:spacing w:line="360" w:lineRule="auto"/>
        <w:jc w:val="both"/>
      </w:pPr>
      <w:r>
        <w:rPr>
          <w:rFonts w:ascii="Book Antiqua" w:eastAsia="Book Antiqua" w:hAnsi="Book Antiqua" w:cs="Book Antiqua"/>
          <w:b/>
          <w:bCs/>
          <w:i/>
          <w:iCs/>
          <w:color w:val="000000"/>
        </w:rPr>
        <w:t>Intervention and HM treatment</w:t>
      </w:r>
    </w:p>
    <w:p w14:paraId="21A80051" w14:textId="5DF56886" w:rsidR="00A77B3E" w:rsidRDefault="00AC37E5">
      <w:pPr>
        <w:spacing w:line="360" w:lineRule="auto"/>
        <w:jc w:val="both"/>
      </w:pPr>
      <w:r>
        <w:rPr>
          <w:rFonts w:ascii="Book Antiqua" w:eastAsia="Book Antiqua" w:hAnsi="Book Antiqua" w:cs="Book Antiqua"/>
          <w:color w:val="000000"/>
        </w:rPr>
        <w:t xml:space="preserve">Traditional Chinese medicines such as </w:t>
      </w:r>
      <w:r w:rsidRPr="000F753A">
        <w:rPr>
          <w:rFonts w:ascii="Book Antiqua" w:eastAsia="Book Antiqua" w:hAnsi="Book Antiqua" w:cs="Book Antiqua"/>
          <w:i/>
          <w:color w:val="000000"/>
        </w:rPr>
        <w:t xml:space="preserve">Radix </w:t>
      </w:r>
      <w:proofErr w:type="spellStart"/>
      <w:r w:rsidRPr="000F753A">
        <w:rPr>
          <w:rFonts w:ascii="Book Antiqua" w:eastAsia="Book Antiqua" w:hAnsi="Book Antiqua" w:cs="Book Antiqua"/>
          <w:i/>
          <w:color w:val="000000"/>
        </w:rPr>
        <w:t>Aconiti</w:t>
      </w:r>
      <w:proofErr w:type="spellEnd"/>
      <w:r w:rsidRPr="000F753A">
        <w:rPr>
          <w:rFonts w:ascii="Book Antiqua" w:eastAsia="Book Antiqua" w:hAnsi="Book Antiqua" w:cs="Book Antiqua"/>
          <w:i/>
          <w:color w:val="000000"/>
        </w:rPr>
        <w:t xml:space="preserve"> Lateralis </w:t>
      </w:r>
      <w:proofErr w:type="spellStart"/>
      <w:r w:rsidRPr="000F753A">
        <w:rPr>
          <w:rFonts w:ascii="Book Antiqua" w:eastAsia="Book Antiqua" w:hAnsi="Book Antiqua" w:cs="Book Antiqua"/>
          <w:i/>
          <w:color w:val="000000"/>
        </w:rPr>
        <w:t>Preparata</w:t>
      </w:r>
      <w:proofErr w:type="spellEnd"/>
      <w:r>
        <w:rPr>
          <w:rFonts w:ascii="Book Antiqua" w:eastAsia="Book Antiqua" w:hAnsi="Book Antiqua" w:cs="Book Antiqua"/>
          <w:color w:val="000000"/>
        </w:rPr>
        <w:t xml:space="preserve">, </w:t>
      </w:r>
      <w:r w:rsidRPr="000F753A">
        <w:rPr>
          <w:rFonts w:ascii="Book Antiqua" w:eastAsia="Book Antiqua" w:hAnsi="Book Antiqua" w:cs="Book Antiqua"/>
          <w:i/>
          <w:color w:val="000000"/>
        </w:rPr>
        <w:t xml:space="preserve">Cortex </w:t>
      </w:r>
      <w:proofErr w:type="spellStart"/>
      <w:r w:rsidRPr="000F753A">
        <w:rPr>
          <w:rFonts w:ascii="Book Antiqua" w:eastAsia="Book Antiqua" w:hAnsi="Book Antiqua" w:cs="Book Antiqua"/>
          <w:i/>
          <w:color w:val="000000"/>
        </w:rPr>
        <w:t>Cinnamomi</w:t>
      </w:r>
      <w:proofErr w:type="spellEnd"/>
      <w:r>
        <w:rPr>
          <w:rFonts w:ascii="Book Antiqua" w:eastAsia="Book Antiqua" w:hAnsi="Book Antiqua" w:cs="Book Antiqua"/>
          <w:color w:val="000000"/>
        </w:rPr>
        <w:t xml:space="preserve">, </w:t>
      </w:r>
      <w:r w:rsidR="00016FCE">
        <w:rPr>
          <w:rFonts w:ascii="Book Antiqua" w:eastAsia="Book Antiqua" w:hAnsi="Book Antiqua" w:cs="Book Antiqua"/>
          <w:color w:val="000000"/>
        </w:rPr>
        <w:t xml:space="preserve">and </w:t>
      </w:r>
      <w:r w:rsidRPr="000F753A">
        <w:rPr>
          <w:rFonts w:ascii="Book Antiqua" w:eastAsia="Book Antiqua" w:hAnsi="Book Antiqua" w:cs="Book Antiqua"/>
          <w:i/>
          <w:color w:val="000000"/>
        </w:rPr>
        <w:t xml:space="preserve">Radix </w:t>
      </w:r>
      <w:proofErr w:type="spellStart"/>
      <w:r w:rsidRPr="000F753A">
        <w:rPr>
          <w:rFonts w:ascii="Book Antiqua" w:eastAsia="Book Antiqua" w:hAnsi="Book Antiqua" w:cs="Book Antiqua"/>
          <w:i/>
          <w:color w:val="000000"/>
        </w:rPr>
        <w:t>Salviae</w:t>
      </w:r>
      <w:proofErr w:type="spellEnd"/>
      <w:r w:rsidRPr="000F753A">
        <w:rPr>
          <w:rFonts w:ascii="Book Antiqua" w:eastAsia="Book Antiqua" w:hAnsi="Book Antiqua" w:cs="Book Antiqua"/>
          <w:i/>
          <w:color w:val="000000"/>
        </w:rPr>
        <w:t xml:space="preserve"> </w:t>
      </w:r>
      <w:proofErr w:type="spellStart"/>
      <w:r w:rsidRPr="000F753A">
        <w:rPr>
          <w:rFonts w:ascii="Book Antiqua" w:eastAsia="Book Antiqua" w:hAnsi="Book Antiqua" w:cs="Book Antiqua"/>
          <w:i/>
          <w:color w:val="000000"/>
        </w:rPr>
        <w:t>Miltiorrhizae</w:t>
      </w:r>
      <w:proofErr w:type="spellEnd"/>
      <w:r>
        <w:rPr>
          <w:rFonts w:ascii="Book Antiqua" w:eastAsia="Book Antiqua" w:hAnsi="Book Antiqua" w:cs="Book Antiqua"/>
          <w:color w:val="000000"/>
        </w:rPr>
        <w:t xml:space="preserve"> were made into powder. Yellow rice wine was poured into the powder and blended to make a paste. The paste was then made into an herbal cake with a special cake mold (0.5 cm in diameter</w:t>
      </w:r>
      <w:r w:rsidR="00016FCE">
        <w:rPr>
          <w:rFonts w:ascii="Book Antiqua" w:eastAsia="Book Antiqua" w:hAnsi="Book Antiqua" w:cs="Book Antiqua"/>
          <w:color w:val="000000"/>
        </w:rPr>
        <w:t xml:space="preserve"> and </w:t>
      </w:r>
      <w:r>
        <w:rPr>
          <w:rFonts w:ascii="Book Antiqua" w:eastAsia="Book Antiqua" w:hAnsi="Book Antiqua" w:cs="Book Antiqua"/>
          <w:color w:val="000000"/>
        </w:rPr>
        <w:t xml:space="preserve">1.0 cm in height). After the CD rat model was confirmed to be successfully established, the rats in the I + CD and RA + CD groups were given intraperitoneal injections of insulin and rapamycin, respectively, once daily for 7 d. The CD rats in the HM group were treated with moxa cones. The cones were made of refined </w:t>
      </w:r>
      <w:proofErr w:type="spellStart"/>
      <w:r>
        <w:rPr>
          <w:rFonts w:ascii="Book Antiqua" w:eastAsia="Book Antiqua" w:hAnsi="Book Antiqua" w:cs="Book Antiqua"/>
          <w:color w:val="000000"/>
        </w:rPr>
        <w:t>mugwort</w:t>
      </w:r>
      <w:proofErr w:type="spellEnd"/>
      <w:r>
        <w:rPr>
          <w:rFonts w:ascii="Book Antiqua" w:eastAsia="Book Antiqua" w:hAnsi="Book Antiqua" w:cs="Book Antiqua"/>
          <w:color w:val="000000"/>
        </w:rPr>
        <w:t xml:space="preserve"> floss (90 mg) placed on an herbal cake and were pla</w:t>
      </w:r>
      <w:r w:rsidR="00EE6B3E">
        <w:rPr>
          <w:rFonts w:ascii="Book Antiqua" w:eastAsia="Book Antiqua" w:hAnsi="Book Antiqua" w:cs="Book Antiqua"/>
          <w:color w:val="000000"/>
        </w:rPr>
        <w:t xml:space="preserve">ced on the abdominal acupoints </w:t>
      </w:r>
      <w:r w:rsidR="00EE6B3E">
        <w:rPr>
          <w:rFonts w:ascii="Book Antiqua" w:hAnsi="Book Antiqua" w:cs="Book Antiqua" w:hint="eastAsia"/>
          <w:color w:val="000000"/>
          <w:lang w:eastAsia="zh-CN"/>
        </w:rPr>
        <w:t>[</w:t>
      </w:r>
      <w:proofErr w:type="spellStart"/>
      <w:r>
        <w:rPr>
          <w:rFonts w:ascii="Book Antiqua" w:eastAsia="Book Antiqua" w:hAnsi="Book Antiqua" w:cs="Book Antiqua"/>
          <w:color w:val="000000"/>
        </w:rPr>
        <w:t>Tianshu</w:t>
      </w:r>
      <w:proofErr w:type="spellEnd"/>
      <w:r>
        <w:rPr>
          <w:rFonts w:ascii="Book Antiqua" w:eastAsia="Book Antiqua" w:hAnsi="Book Antiqua" w:cs="Book Antiqua"/>
          <w:color w:val="000000"/>
        </w:rPr>
        <w:t xml:space="preserve"> (ST25) and </w:t>
      </w:r>
      <w:proofErr w:type="spellStart"/>
      <w:r>
        <w:rPr>
          <w:rFonts w:ascii="Book Antiqua" w:eastAsia="Book Antiqua" w:hAnsi="Book Antiqua" w:cs="Book Antiqua"/>
          <w:color w:val="000000"/>
        </w:rPr>
        <w:t>Qihai</w:t>
      </w:r>
      <w:proofErr w:type="spellEnd"/>
      <w:r>
        <w:rPr>
          <w:rFonts w:ascii="Book Antiqua" w:eastAsia="Book Antiqua" w:hAnsi="Book Antiqua" w:cs="Book Antiqua"/>
          <w:color w:val="000000"/>
        </w:rPr>
        <w:t xml:space="preserve"> (C</w:t>
      </w:r>
      <w:r w:rsidR="00EE6B3E">
        <w:rPr>
          <w:rFonts w:ascii="Book Antiqua" w:eastAsia="Book Antiqua" w:hAnsi="Book Antiqua" w:cs="Book Antiqua"/>
          <w:color w:val="000000"/>
        </w:rPr>
        <w:t>V6)</w:t>
      </w:r>
      <w:r w:rsidR="00EE6B3E">
        <w:rPr>
          <w:rFonts w:ascii="Book Antiqua" w:hAnsi="Book Antiqua" w:cs="Book Antiqua" w:hint="eastAsia"/>
          <w:color w:val="000000"/>
          <w:lang w:eastAsia="zh-CN"/>
        </w:rPr>
        <w:t>]</w:t>
      </w:r>
      <w:r>
        <w:rPr>
          <w:rFonts w:ascii="Book Antiqua" w:eastAsia="Book Antiqua" w:hAnsi="Book Antiqua" w:cs="Book Antiqua"/>
          <w:color w:val="000000"/>
        </w:rPr>
        <w:t xml:space="preserve"> of the rats before being ignited. Two moxa cones were used for each acupoint once daily for 7 d. The CD rats in the I + HM and RA + HM groups underwent the same procedures as those in the HM group and were given intraperitoneal injections of insulin and rapamycin, respectively, once daily at the same time for 7 d.</w:t>
      </w:r>
    </w:p>
    <w:p w14:paraId="4520FADE" w14:textId="77777777" w:rsidR="00A77B3E" w:rsidRDefault="00A77B3E">
      <w:pPr>
        <w:spacing w:line="360" w:lineRule="auto"/>
        <w:jc w:val="both"/>
      </w:pPr>
    </w:p>
    <w:p w14:paraId="1D44EF84" w14:textId="77777777" w:rsidR="00A77B3E" w:rsidRDefault="00AC37E5">
      <w:pPr>
        <w:spacing w:line="360" w:lineRule="auto"/>
        <w:jc w:val="both"/>
      </w:pPr>
      <w:r>
        <w:rPr>
          <w:rFonts w:ascii="Book Antiqua" w:eastAsia="Book Antiqua" w:hAnsi="Book Antiqua" w:cs="Book Antiqua"/>
          <w:b/>
          <w:bCs/>
          <w:i/>
          <w:iCs/>
          <w:color w:val="000000"/>
        </w:rPr>
        <w:t>Immunofluorescence</w:t>
      </w:r>
    </w:p>
    <w:p w14:paraId="78A55EC3" w14:textId="60A6CC7E" w:rsidR="00A77B3E" w:rsidRDefault="00AC37E5">
      <w:pPr>
        <w:spacing w:line="360" w:lineRule="auto"/>
        <w:jc w:val="both"/>
      </w:pPr>
      <w:r>
        <w:rPr>
          <w:rFonts w:ascii="Book Antiqua" w:eastAsia="Book Antiqua" w:hAnsi="Book Antiqua" w:cs="Book Antiqua"/>
          <w:color w:val="000000"/>
        </w:rPr>
        <w:t xml:space="preserve">Rat colon samples were fixed in 40 g/L formaldehyde for 24 h, embedded in paraffin, cut into 5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sections, and then heated at 60 °C for 20 min. The sections were collected and soaked in dimethylbenzene for 15 min twice; soaked in 100%, 95% and 70% alcohol for 5 min each; and washed with water. Antigen repair was conducted using the microwave thermal repair method. Briefly, 0.01 mol/L citrate buffer (1000 mL with 3 g of trisodium citrate and 0.4 g of citric acid) was placed in a microwave oven and </w:t>
      </w:r>
      <w:r w:rsidR="00857F64">
        <w:rPr>
          <w:rFonts w:ascii="Book Antiqua" w:eastAsia="Book Antiqua" w:hAnsi="Book Antiqua" w:cs="Book Antiqua"/>
          <w:color w:val="000000"/>
        </w:rPr>
        <w:t xml:space="preserve">heated </w:t>
      </w:r>
      <w:r>
        <w:rPr>
          <w:rFonts w:ascii="Book Antiqua" w:eastAsia="Book Antiqua" w:hAnsi="Book Antiqua" w:cs="Book Antiqua"/>
          <w:color w:val="000000"/>
        </w:rPr>
        <w:t xml:space="preserve">on a high setting. After the buffer began to boil, it was removed. Then, </w:t>
      </w:r>
      <w:r w:rsidR="00857F64">
        <w:rPr>
          <w:rFonts w:ascii="Book Antiqua" w:eastAsia="Book Antiqua" w:hAnsi="Book Antiqua" w:cs="Book Antiqua"/>
          <w:color w:val="000000"/>
        </w:rPr>
        <w:t xml:space="preserve">the sections were </w:t>
      </w:r>
      <w:r>
        <w:rPr>
          <w:rFonts w:ascii="Book Antiqua" w:eastAsia="Book Antiqua" w:hAnsi="Book Antiqua" w:cs="Book Antiqua"/>
          <w:color w:val="000000"/>
        </w:rPr>
        <w:t>soaked in the buffer, put into the microwave oven, heated for 10 min</w:t>
      </w:r>
      <w:r w:rsidR="00857F64">
        <w:rPr>
          <w:rFonts w:ascii="Book Antiqua" w:eastAsia="Book Antiqua" w:hAnsi="Book Antiqua" w:cs="Book Antiqua"/>
          <w:color w:val="000000"/>
        </w:rPr>
        <w:t>,</w:t>
      </w:r>
      <w:r>
        <w:rPr>
          <w:rFonts w:ascii="Book Antiqua" w:eastAsia="Book Antiqua" w:hAnsi="Book Antiqua" w:cs="Book Antiqua"/>
          <w:color w:val="000000"/>
        </w:rPr>
        <w:t xml:space="preserve"> and cooled at room temperature for 1 h. The sections were then washed with phosphate buffer saline (PBS) for 5 min, blocked with goat serum for 30 min at room temperature, and incubated with </w:t>
      </w:r>
      <w:r>
        <w:rPr>
          <w:rFonts w:ascii="Book Antiqua" w:eastAsia="Book Antiqua" w:hAnsi="Book Antiqua" w:cs="Book Antiqua"/>
          <w:color w:val="000000"/>
        </w:rPr>
        <w:lastRenderedPageBreak/>
        <w:t xml:space="preserve">a primary antibody (LC3B, 1:200) overnight at 4 °C. </w:t>
      </w:r>
      <w:r w:rsidR="00857F64">
        <w:rPr>
          <w:rFonts w:ascii="Book Antiqua" w:eastAsia="Book Antiqua" w:hAnsi="Book Antiqua" w:cs="Book Antiqua"/>
          <w:color w:val="000000"/>
        </w:rPr>
        <w:t xml:space="preserve">After the </w:t>
      </w:r>
      <w:r>
        <w:rPr>
          <w:rFonts w:ascii="Book Antiqua" w:eastAsia="Book Antiqua" w:hAnsi="Book Antiqua" w:cs="Book Antiqua"/>
          <w:color w:val="000000"/>
        </w:rPr>
        <w:t>samples were incubated at 37 °C for 45 min and washed three times for 5 min with PBST</w:t>
      </w:r>
      <w:r w:rsidR="00857F64">
        <w:rPr>
          <w:rFonts w:ascii="Book Antiqua" w:eastAsia="Book Antiqua" w:hAnsi="Book Antiqua" w:cs="Book Antiqua"/>
          <w:color w:val="000000"/>
        </w:rPr>
        <w:t xml:space="preserve">, they </w:t>
      </w:r>
      <w:r>
        <w:rPr>
          <w:rFonts w:ascii="Book Antiqua" w:eastAsia="Book Antiqua" w:hAnsi="Book Antiqua" w:cs="Book Antiqua"/>
          <w:color w:val="000000"/>
        </w:rPr>
        <w:t>were incubated with a secondary antibody (Cy3, 1:400) for 30 min at room temperature and then washed three times for 5 min with PBST. The samples were incubated with DAPI staining solution for 10 min and washed three times for 5 min with PBST. One drop of antifade mounting medium was added to each section, and laser confocal microscopy (Nikon, Japan) was used to detect the expression of LC3B.</w:t>
      </w:r>
    </w:p>
    <w:p w14:paraId="7B314770" w14:textId="77777777" w:rsidR="00A77B3E" w:rsidRDefault="00A77B3E">
      <w:pPr>
        <w:spacing w:line="360" w:lineRule="auto"/>
        <w:jc w:val="both"/>
      </w:pPr>
    </w:p>
    <w:p w14:paraId="2C8E8368" w14:textId="77777777" w:rsidR="00A77B3E" w:rsidRDefault="00AC37E5">
      <w:pPr>
        <w:spacing w:line="360" w:lineRule="auto"/>
        <w:jc w:val="both"/>
      </w:pPr>
      <w:r>
        <w:rPr>
          <w:rFonts w:ascii="Book Antiqua" w:eastAsia="Book Antiqua" w:hAnsi="Book Antiqua" w:cs="Book Antiqua"/>
          <w:b/>
          <w:bCs/>
          <w:i/>
          <w:iCs/>
          <w:color w:val="000000"/>
        </w:rPr>
        <w:t>Real-time qPCR</w:t>
      </w:r>
    </w:p>
    <w:p w14:paraId="72540006" w14:textId="77777777" w:rsidR="00A77B3E" w:rsidRDefault="00AC37E5">
      <w:pPr>
        <w:spacing w:line="360" w:lineRule="auto"/>
        <w:jc w:val="both"/>
      </w:pPr>
      <w:r>
        <w:rPr>
          <w:rFonts w:ascii="Book Antiqua" w:eastAsia="Book Antiqua" w:hAnsi="Book Antiqua" w:cs="Book Antiqua"/>
          <w:color w:val="000000"/>
        </w:rPr>
        <w:t xml:space="preserve">Total RNA was isolated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and cDNA was synthesized using a </w:t>
      </w:r>
      <w:proofErr w:type="spellStart"/>
      <w:r>
        <w:rPr>
          <w:rFonts w:ascii="Book Antiqua" w:eastAsia="Book Antiqua" w:hAnsi="Book Antiqua" w:cs="Book Antiqua"/>
          <w:color w:val="000000"/>
        </w:rPr>
        <w:t>RevertAid</w:t>
      </w:r>
      <w:proofErr w:type="spellEnd"/>
      <w:r>
        <w:rPr>
          <w:rFonts w:ascii="Book Antiqua" w:eastAsia="Book Antiqua" w:hAnsi="Book Antiqua" w:cs="Book Antiqua"/>
          <w:color w:val="000000"/>
        </w:rPr>
        <w:t xml:space="preserve"> First Strand cDNA Synthesis Kit (K1622, Invitrogen) according to the manufacturer’s protocol. Detection of mRNA was performed using a </w:t>
      </w:r>
      <w:proofErr w:type="spellStart"/>
      <w:r>
        <w:rPr>
          <w:rFonts w:ascii="Book Antiqua" w:eastAsia="Book Antiqua" w:hAnsi="Book Antiqua" w:cs="Book Antiqua"/>
          <w:color w:val="000000"/>
        </w:rPr>
        <w:t>QuantityNova</w:t>
      </w:r>
      <w:proofErr w:type="spellEnd"/>
      <w:r>
        <w:rPr>
          <w:rFonts w:ascii="Book Antiqua" w:eastAsia="Book Antiqua" w:hAnsi="Book Antiqua" w:cs="Book Antiqua"/>
          <w:color w:val="000000"/>
        </w:rPr>
        <w:t xml:space="preserve"> SYBR Green Kit (208052, Qiagen) and a Roche480II Real-Time PCR System (Roche). The mRNA expression levels were normalized to those of GAPDH and were calculated using the 2</w:t>
      </w:r>
      <w:r>
        <w:rPr>
          <w:rFonts w:ascii="Book Antiqua" w:eastAsia="Book Antiqua" w:hAnsi="Book Antiqua" w:cs="Book Antiqua"/>
          <w:color w:val="000000"/>
          <w:szCs w:val="30"/>
          <w:vertAlign w:val="superscript"/>
        </w:rPr>
        <w:t xml:space="preserve">−ΔΔCt </w:t>
      </w:r>
      <w:r>
        <w:rPr>
          <w:rFonts w:ascii="Book Antiqua" w:eastAsia="Book Antiqua" w:hAnsi="Book Antiqua" w:cs="Book Antiqua"/>
          <w:color w:val="000000"/>
        </w:rPr>
        <w:t xml:space="preserve">method. The primers used for PCR </w:t>
      </w:r>
      <w:r w:rsidR="005A3647" w:rsidRPr="005A3647">
        <w:rPr>
          <w:rFonts w:ascii="Book Antiqua" w:eastAsia="Book Antiqua" w:hAnsi="Book Antiqua" w:cs="Book Antiqua"/>
          <w:color w:val="000000"/>
        </w:rPr>
        <w:t>ampliﬁcation</w:t>
      </w:r>
      <w:r>
        <w:rPr>
          <w:rFonts w:ascii="Book Antiqua" w:eastAsia="Book Antiqua" w:hAnsi="Book Antiqua" w:cs="Book Antiqua"/>
          <w:color w:val="000000"/>
        </w:rPr>
        <w:t xml:space="preserve"> are listed in Table 1.</w:t>
      </w:r>
    </w:p>
    <w:p w14:paraId="1B91DED1" w14:textId="77777777" w:rsidR="00A77B3E" w:rsidRDefault="00A77B3E">
      <w:pPr>
        <w:spacing w:line="360" w:lineRule="auto"/>
        <w:jc w:val="both"/>
      </w:pPr>
    </w:p>
    <w:p w14:paraId="461DBC7C" w14:textId="77777777" w:rsidR="00A77B3E" w:rsidRDefault="00AC37E5">
      <w:pPr>
        <w:spacing w:line="360" w:lineRule="auto"/>
        <w:jc w:val="both"/>
      </w:pPr>
      <w:r>
        <w:rPr>
          <w:rFonts w:ascii="Book Antiqua" w:eastAsia="Book Antiqua" w:hAnsi="Book Antiqua" w:cs="Book Antiqua"/>
          <w:b/>
          <w:bCs/>
          <w:i/>
          <w:iCs/>
          <w:color w:val="000000"/>
        </w:rPr>
        <w:t>Western blot analysis</w:t>
      </w:r>
    </w:p>
    <w:p w14:paraId="7DD4C29A" w14:textId="33343CCB" w:rsidR="00A77B3E" w:rsidRDefault="00AC37E5">
      <w:pPr>
        <w:spacing w:line="360" w:lineRule="auto"/>
        <w:jc w:val="both"/>
      </w:pPr>
      <w:r>
        <w:rPr>
          <w:rFonts w:ascii="Book Antiqua" w:eastAsia="Book Antiqua" w:hAnsi="Book Antiqua" w:cs="Book Antiqua"/>
          <w:color w:val="000000"/>
        </w:rPr>
        <w:t xml:space="preserve">Total proteins were extracted from colon tissues using RIPA buffer supplemented with protease and phosphatase inhibitors (P1046,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Equal amounts of protein (50 µg) were separated by 8%</w:t>
      </w:r>
      <w:r w:rsidR="00E46783">
        <w:rPr>
          <w:rFonts w:ascii="Book Antiqua" w:eastAsia="Book Antiqua" w:hAnsi="Book Antiqua" w:cs="Book Antiqua"/>
          <w:color w:val="000000"/>
        </w:rPr>
        <w:t>-</w:t>
      </w:r>
      <w:r>
        <w:rPr>
          <w:rFonts w:ascii="Book Antiqua" w:eastAsia="Book Antiqua" w:hAnsi="Book Antiqua" w:cs="Book Antiqua"/>
          <w:color w:val="000000"/>
        </w:rPr>
        <w:t xml:space="preserve">10% sodium </w:t>
      </w:r>
      <w:proofErr w:type="spellStart"/>
      <w:r>
        <w:rPr>
          <w:rFonts w:ascii="Book Antiqua" w:eastAsia="Book Antiqua" w:hAnsi="Book Antiqua" w:cs="Book Antiqua"/>
          <w:color w:val="000000"/>
        </w:rPr>
        <w:t>dodecylsulphate</w:t>
      </w:r>
      <w:proofErr w:type="spellEnd"/>
      <w:r>
        <w:rPr>
          <w:rFonts w:ascii="Book Antiqua" w:eastAsia="Book Antiqua" w:hAnsi="Book Antiqua" w:cs="Book Antiqua"/>
          <w:color w:val="000000"/>
        </w:rPr>
        <w:t xml:space="preserve"> polyacrylamide gel electrophoresis, and the separated proteins were transfe</w:t>
      </w:r>
      <w:r w:rsidR="001673B6">
        <w:rPr>
          <w:rFonts w:ascii="Book Antiqua" w:eastAsia="Book Antiqua" w:hAnsi="Book Antiqua" w:cs="Book Antiqua"/>
          <w:color w:val="000000"/>
        </w:rPr>
        <w:t>rred to polyvinylidene fluoride</w:t>
      </w:r>
      <w:r>
        <w:rPr>
          <w:rFonts w:ascii="Book Antiqua" w:eastAsia="Book Antiqua" w:hAnsi="Book Antiqua" w:cs="Book Antiqua"/>
          <w:color w:val="000000"/>
        </w:rPr>
        <w:t xml:space="preserve"> membranes. The membranes were blocked with 5% bovine serum albumin in Tris Buffered Saline </w:t>
      </w:r>
      <w:r w:rsidR="00857F64">
        <w:rPr>
          <w:rFonts w:ascii="Book Antiqua" w:eastAsia="Book Antiqua" w:hAnsi="Book Antiqua" w:cs="Book Antiqua"/>
          <w:color w:val="000000"/>
        </w:rPr>
        <w:t xml:space="preserve">with </w:t>
      </w:r>
      <w:r>
        <w:rPr>
          <w:rFonts w:ascii="Book Antiqua" w:eastAsia="Book Antiqua" w:hAnsi="Book Antiqua" w:cs="Book Antiqua"/>
          <w:color w:val="000000"/>
        </w:rPr>
        <w:t>Tween</w:t>
      </w:r>
      <w:r w:rsidR="00857F64">
        <w:rPr>
          <w:rFonts w:ascii="Book Antiqua" w:eastAsia="Book Antiqua" w:hAnsi="Book Antiqua" w:cs="Book Antiqua"/>
          <w:color w:val="000000"/>
        </w:rPr>
        <w:t>-20</w:t>
      </w:r>
      <w:r>
        <w:rPr>
          <w:rFonts w:ascii="Book Antiqua" w:eastAsia="Book Antiqua" w:hAnsi="Book Antiqua" w:cs="Book Antiqua"/>
          <w:color w:val="000000"/>
        </w:rPr>
        <w:t xml:space="preserve"> (TBST) and then incubated at 4 °C overnight with primary antibodies. Following several sequential washes, the membranes were incubated with secondary antibodies for 1 h at room temperature. The antibody concentrations/dilutions were prepared according to the instructions (IL-18 and p65, 0.5 µg/mL; Vps34, 2 µg/mL; TNF-α, LC3B, p62, Beclin-1, p-mTOR, p85, Akt, and p-Akt, 1:1000). The blots were then washed four times with TBST (10 min each time). The membranes were stained with enhanced chemiluminescence solution (Thermo) and visualized using an imager.</w:t>
      </w:r>
    </w:p>
    <w:p w14:paraId="663A7AD0" w14:textId="77777777" w:rsidR="00A77B3E" w:rsidRDefault="00A77B3E">
      <w:pPr>
        <w:spacing w:line="360" w:lineRule="auto"/>
        <w:jc w:val="both"/>
      </w:pPr>
    </w:p>
    <w:p w14:paraId="6C867AEA" w14:textId="77777777" w:rsidR="00A77B3E" w:rsidRDefault="00AC37E5">
      <w:pPr>
        <w:spacing w:line="360" w:lineRule="auto"/>
        <w:jc w:val="both"/>
      </w:pPr>
      <w:r>
        <w:rPr>
          <w:rFonts w:ascii="Book Antiqua" w:eastAsia="Book Antiqua" w:hAnsi="Book Antiqua" w:cs="Book Antiqua"/>
          <w:b/>
          <w:bCs/>
          <w:i/>
          <w:iCs/>
          <w:color w:val="000000"/>
        </w:rPr>
        <w:t>Transmission electron microscopy</w:t>
      </w:r>
    </w:p>
    <w:p w14:paraId="7E265EC9" w14:textId="472AAF6A" w:rsidR="00A77B3E" w:rsidRPr="000F753A" w:rsidRDefault="00AC37E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Samples of </w:t>
      </w:r>
      <w:r w:rsidR="00857F64">
        <w:rPr>
          <w:rFonts w:ascii="Book Antiqua" w:eastAsia="Book Antiqua" w:hAnsi="Book Antiqua" w:cs="Book Antiqua"/>
          <w:color w:val="000000"/>
        </w:rPr>
        <w:t xml:space="preserve">the </w:t>
      </w:r>
      <w:r>
        <w:rPr>
          <w:rFonts w:ascii="Book Antiqua" w:eastAsia="Book Antiqua" w:hAnsi="Book Antiqua" w:cs="Book Antiqua"/>
          <w:color w:val="000000"/>
        </w:rPr>
        <w:t>rat colonic mucosa were cut into 1 mm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strips and placed in glutaraldehyde fixation solution. The samples were washed for three times for 15 min each with 0.1 mol/L PBS, fixed with 2% glutaraldehyde fixative at 4 °C for at least 2 h, washed three times for 15 min each with 0.1 mol/L PBS, fixed with 2% osmium acid for 2 h, and again washed three times for 15 min each with 0.1 mol/L PBS. The samples were then dehydrated in 30%, 50%, and 70% ethanol solutions for 20 min each at 4 °C; incubated in uranyl acetate dihydrate overnight at 4 °C; placed sequentially into 80% and 90% ethanol solutions; soaked in 90% </w:t>
      </w:r>
      <w:proofErr w:type="spellStart"/>
      <w:r>
        <w:rPr>
          <w:rFonts w:ascii="Book Antiqua" w:eastAsia="Book Antiqua" w:hAnsi="Book Antiqua" w:cs="Book Antiqua"/>
          <w:color w:val="000000"/>
        </w:rPr>
        <w:t>acetone:embedding</w:t>
      </w:r>
      <w:proofErr w:type="spellEnd"/>
      <w:r>
        <w:rPr>
          <w:rFonts w:ascii="Book Antiqua" w:eastAsia="Book Antiqua" w:hAnsi="Book Antiqua" w:cs="Book Antiqua"/>
          <w:color w:val="000000"/>
        </w:rPr>
        <w:t xml:space="preserve"> agent (1:1) for 20 min at 4 °C; soaked in 100% acetone three times for 20 min each at room temperature; soaked in 100% </w:t>
      </w:r>
      <w:proofErr w:type="spellStart"/>
      <w:r>
        <w:rPr>
          <w:rFonts w:ascii="Book Antiqua" w:eastAsia="Book Antiqua" w:hAnsi="Book Antiqua" w:cs="Book Antiqua"/>
          <w:color w:val="000000"/>
        </w:rPr>
        <w:t>acetone:embedding</w:t>
      </w:r>
      <w:proofErr w:type="spellEnd"/>
      <w:r>
        <w:rPr>
          <w:rFonts w:ascii="Book Antiqua" w:eastAsia="Book Antiqua" w:hAnsi="Book Antiqua" w:cs="Book Antiqua"/>
          <w:color w:val="000000"/>
        </w:rPr>
        <w:t xml:space="preserve"> agent (1:1) for 2 h at room temperature; and soaked in embedding agent two times for 1.5 h each at 37 °C. The samples were then heated in an oven at 37 °C for 12 h and at 60 °C for 48 h. For sectioning, the block of embedded sample was trimmed with a double-sided knife, and the top was cut into a pyramid shape. The top was flattened, and the tissue was exposed to facilitate slicing. A glass strip was fitted into an ultramicrotome knife-making machine to make the glass knife, which was fixed on the stage with sticking plaster. The block of sample in embedding agent was placed on the ultramicrotome and sliced at a thickness of 80 nm. The slices were removed and placed on a support membrane of copper mesh. Lead citrate staining solution was used to dye the slices for 15 min, after which the slices were washed with distilled water three times, dried naturally, and observed under a transmission electron microscope (Leica EMUC 7, Germany). </w:t>
      </w:r>
      <w:r w:rsidR="0031695E">
        <w:rPr>
          <w:rFonts w:ascii="Book Antiqua" w:eastAsia="Book Antiqua" w:hAnsi="Book Antiqua" w:cs="Book Antiqua"/>
          <w:color w:val="000000"/>
        </w:rPr>
        <w:t xml:space="preserve">The embedding </w:t>
      </w:r>
      <w:r>
        <w:rPr>
          <w:rFonts w:ascii="Book Antiqua" w:eastAsia="Book Antiqua" w:hAnsi="Book Antiqua" w:cs="Book Antiqua"/>
          <w:color w:val="000000"/>
        </w:rPr>
        <w:t>agent</w:t>
      </w:r>
      <w:r w:rsidR="0031695E">
        <w:rPr>
          <w:rFonts w:ascii="Book Antiqua" w:eastAsia="Book Antiqua" w:hAnsi="Book Antiqua" w:cs="Book Antiqua"/>
          <w:color w:val="000000"/>
        </w:rPr>
        <w:t xml:space="preserve"> consisted of </w:t>
      </w:r>
      <w:r>
        <w:rPr>
          <w:rFonts w:ascii="Book Antiqua" w:eastAsia="Book Antiqua" w:hAnsi="Book Antiqua" w:cs="Book Antiqua"/>
          <w:color w:val="000000"/>
        </w:rPr>
        <w:t xml:space="preserve">618 epoxy resin 40.5 g, </w:t>
      </w:r>
      <w:proofErr w:type="spellStart"/>
      <w:r w:rsidR="0031695E">
        <w:rPr>
          <w:rFonts w:ascii="Book Antiqua" w:eastAsia="Book Antiqua" w:hAnsi="Book Antiqua" w:cs="Book Antiqua"/>
          <w:color w:val="000000"/>
        </w:rPr>
        <w:t>d</w:t>
      </w:r>
      <w:r w:rsidR="00FF2BC4" w:rsidRPr="00FF2BC4">
        <w:rPr>
          <w:rFonts w:ascii="Book Antiqua" w:eastAsia="Book Antiqua" w:hAnsi="Book Antiqua" w:cs="Book Antiqua"/>
          <w:color w:val="000000"/>
        </w:rPr>
        <w:t>odeceny</w:t>
      </w:r>
      <w:proofErr w:type="spellEnd"/>
      <w:r w:rsidR="00FF2BC4" w:rsidRPr="00FF2BC4">
        <w:rPr>
          <w:rFonts w:ascii="Book Antiqua" w:eastAsia="Book Antiqua" w:hAnsi="Book Antiqua" w:cs="Book Antiqua"/>
          <w:color w:val="000000"/>
        </w:rPr>
        <w:t xml:space="preserve"> </w:t>
      </w:r>
      <w:proofErr w:type="spellStart"/>
      <w:r w:rsidR="00FF2BC4" w:rsidRPr="00FF2BC4">
        <w:rPr>
          <w:rFonts w:ascii="Book Antiqua" w:eastAsia="Book Antiqua" w:hAnsi="Book Antiqua" w:cs="Book Antiqua"/>
          <w:color w:val="000000"/>
        </w:rPr>
        <w:t>succinicanhydride</w:t>
      </w:r>
      <w:proofErr w:type="spellEnd"/>
      <w:r>
        <w:rPr>
          <w:rFonts w:ascii="Book Antiqua" w:eastAsia="Book Antiqua" w:hAnsi="Book Antiqua" w:cs="Book Antiqua"/>
          <w:color w:val="000000"/>
        </w:rPr>
        <w:t xml:space="preserve"> 36 g, </w:t>
      </w:r>
      <w:r w:rsidR="0031695E">
        <w:rPr>
          <w:rFonts w:ascii="Book Antiqua" w:eastAsia="Book Antiqua" w:hAnsi="Book Antiqua" w:cs="Book Antiqua"/>
          <w:color w:val="000000"/>
        </w:rPr>
        <w:t>d</w:t>
      </w:r>
      <w:r w:rsidR="0051344E">
        <w:rPr>
          <w:rFonts w:ascii="Book Antiqua" w:eastAsia="Book Antiqua" w:hAnsi="Book Antiqua" w:cs="Book Antiqua"/>
          <w:color w:val="000000"/>
        </w:rPr>
        <w:t xml:space="preserve">ibutyl </w:t>
      </w:r>
      <w:r>
        <w:rPr>
          <w:rFonts w:ascii="Book Antiqua" w:eastAsia="Book Antiqua" w:hAnsi="Book Antiqua" w:cs="Book Antiqua"/>
          <w:color w:val="000000"/>
        </w:rPr>
        <w:t>phthalate 2.7 g</w:t>
      </w:r>
      <w:r w:rsidR="0031695E">
        <w:rPr>
          <w:rFonts w:ascii="Book Antiqua" w:eastAsia="Book Antiqua" w:hAnsi="Book Antiqua" w:cs="Book Antiqua"/>
          <w:color w:val="000000"/>
        </w:rPr>
        <w:t>, and 2,4,6-</w:t>
      </w:r>
      <w:r w:rsidR="00FF2BC4" w:rsidRPr="00FF2BC4">
        <w:rPr>
          <w:rFonts w:ascii="Book Antiqua" w:eastAsia="Book Antiqua" w:hAnsi="Book Antiqua" w:cs="Book Antiqua"/>
          <w:color w:val="000000"/>
        </w:rPr>
        <w:t>Tris(</w:t>
      </w:r>
      <w:proofErr w:type="spellStart"/>
      <w:r w:rsidR="00FF2BC4" w:rsidRPr="00FF2BC4">
        <w:rPr>
          <w:rFonts w:ascii="Book Antiqua" w:eastAsia="Book Antiqua" w:hAnsi="Book Antiqua" w:cs="Book Antiqua"/>
          <w:color w:val="000000"/>
        </w:rPr>
        <w:t>dimethylaminomethyl</w:t>
      </w:r>
      <w:proofErr w:type="spellEnd"/>
      <w:r w:rsidR="00FF2BC4" w:rsidRPr="00FF2BC4">
        <w:rPr>
          <w:rFonts w:ascii="Book Antiqua" w:eastAsia="Book Antiqua" w:hAnsi="Book Antiqua" w:cs="Book Antiqua"/>
          <w:color w:val="000000"/>
        </w:rPr>
        <w:t>)phenol</w:t>
      </w:r>
      <w:r>
        <w:rPr>
          <w:rFonts w:ascii="Book Antiqua" w:eastAsia="Book Antiqua" w:hAnsi="Book Antiqua" w:cs="Book Antiqua"/>
          <w:color w:val="000000"/>
        </w:rPr>
        <w:t xml:space="preserve"> 0.675 </w:t>
      </w:r>
      <w:proofErr w:type="spellStart"/>
      <w:r>
        <w:rPr>
          <w:rFonts w:ascii="Book Antiqua" w:eastAsia="Book Antiqua" w:hAnsi="Book Antiqua" w:cs="Book Antiqua"/>
          <w:color w:val="000000"/>
        </w:rPr>
        <w:t>mL.</w:t>
      </w:r>
      <w:proofErr w:type="spellEnd"/>
      <w:r w:rsidR="00F56217" w:rsidRPr="00F56217">
        <w:t xml:space="preserve"> </w:t>
      </w:r>
    </w:p>
    <w:p w14:paraId="210F47EC" w14:textId="77777777" w:rsidR="00A77B3E" w:rsidRDefault="00A77B3E">
      <w:pPr>
        <w:spacing w:line="360" w:lineRule="auto"/>
        <w:jc w:val="both"/>
      </w:pPr>
    </w:p>
    <w:p w14:paraId="6246E8CC" w14:textId="77777777" w:rsidR="00A77B3E" w:rsidRDefault="00AC37E5">
      <w:pPr>
        <w:spacing w:line="360" w:lineRule="auto"/>
        <w:jc w:val="both"/>
      </w:pPr>
      <w:r>
        <w:rPr>
          <w:rFonts w:ascii="Book Antiqua" w:eastAsia="Book Antiqua" w:hAnsi="Book Antiqua" w:cs="Book Antiqua"/>
          <w:b/>
          <w:bCs/>
          <w:i/>
          <w:iCs/>
          <w:color w:val="000000"/>
        </w:rPr>
        <w:t>Statistical analysis</w:t>
      </w:r>
    </w:p>
    <w:p w14:paraId="555DBF90" w14:textId="2AE43521" w:rsidR="00A77B3E" w:rsidRDefault="00AC37E5">
      <w:pPr>
        <w:spacing w:line="360" w:lineRule="auto"/>
        <w:jc w:val="both"/>
      </w:pPr>
      <w:r>
        <w:rPr>
          <w:rFonts w:ascii="Book Antiqua" w:eastAsia="Book Antiqua" w:hAnsi="Book Antiqua" w:cs="Book Antiqua"/>
          <w:color w:val="000000"/>
        </w:rPr>
        <w:t xml:space="preserve">SPSS 20.0 statistical software was used for statistical </w:t>
      </w:r>
      <w:r w:rsidR="00857F64">
        <w:rPr>
          <w:rFonts w:ascii="Book Antiqua" w:eastAsia="Book Antiqua" w:hAnsi="Book Antiqua" w:cs="Book Antiqua"/>
          <w:color w:val="000000"/>
        </w:rPr>
        <w:t>analyses</w:t>
      </w:r>
      <w:r>
        <w:rPr>
          <w:rFonts w:ascii="Book Antiqua" w:eastAsia="Book Antiqua" w:hAnsi="Book Antiqua" w:cs="Book Antiqua"/>
          <w:color w:val="000000"/>
        </w:rPr>
        <w:t xml:space="preserve">. One-way ANOVA was used for data that met the assumptions of a normal distribution and homogeneity of </w:t>
      </w:r>
      <w:r>
        <w:rPr>
          <w:rFonts w:ascii="Book Antiqua" w:eastAsia="Book Antiqua" w:hAnsi="Book Antiqua" w:cs="Book Antiqua"/>
          <w:color w:val="000000"/>
        </w:rPr>
        <w:lastRenderedPageBreak/>
        <w:t>variance. For data that did not meet the normal distribution or homogeneity of variance assumption, a nonparametric test was used. Continuous data are presented as the mean ± standard deviation or as</w:t>
      </w:r>
      <w:r w:rsidR="00857F64">
        <w:rPr>
          <w:rFonts w:ascii="Book Antiqua" w:eastAsia="Book Antiqua" w:hAnsi="Book Antiqua" w:cs="Book Antiqua"/>
          <w:color w:val="000000"/>
        </w:rPr>
        <w:t xml:space="preserve"> </w:t>
      </w:r>
      <w:r>
        <w:rPr>
          <w:rFonts w:ascii="Book Antiqua" w:eastAsia="Book Antiqua" w:hAnsi="Book Antiqua" w:cs="Book Antiqua"/>
          <w:color w:val="000000"/>
        </w:rPr>
        <w:t>median</w:t>
      </w:r>
      <w:r w:rsidR="00857F64">
        <w:rPr>
          <w:rFonts w:ascii="Book Antiqua" w:eastAsia="Book Antiqua" w:hAnsi="Book Antiqua" w:cs="Book Antiqua"/>
          <w:color w:val="000000"/>
        </w:rPr>
        <w:t>s</w:t>
      </w:r>
      <w:r>
        <w:rPr>
          <w:rFonts w:ascii="Book Antiqua" w:eastAsia="Book Antiqua" w:hAnsi="Book Antiqua" w:cs="Book Antiqua"/>
          <w:color w:val="000000"/>
        </w:rPr>
        <w:t xml:space="preserve"> (P25, P75) according to the distribution;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were considered to indicate statistical significance.</w:t>
      </w:r>
    </w:p>
    <w:p w14:paraId="088ACEE8" w14:textId="77777777" w:rsidR="00A77B3E" w:rsidRDefault="00A77B3E">
      <w:pPr>
        <w:spacing w:line="360" w:lineRule="auto"/>
        <w:jc w:val="both"/>
      </w:pPr>
    </w:p>
    <w:p w14:paraId="50305AB8" w14:textId="77777777" w:rsidR="00A77B3E" w:rsidRDefault="00AC37E5">
      <w:pPr>
        <w:spacing w:line="360" w:lineRule="auto"/>
        <w:jc w:val="both"/>
      </w:pPr>
      <w:r>
        <w:rPr>
          <w:rFonts w:ascii="Book Antiqua" w:eastAsia="Book Antiqua" w:hAnsi="Book Antiqua" w:cs="Book Antiqua"/>
          <w:b/>
          <w:caps/>
          <w:color w:val="000000"/>
          <w:u w:val="single"/>
        </w:rPr>
        <w:t>RESULTS</w:t>
      </w:r>
    </w:p>
    <w:p w14:paraId="6A1526C6" w14:textId="46480761" w:rsidR="00A77B3E" w:rsidRDefault="00AC37E5">
      <w:pPr>
        <w:spacing w:line="360" w:lineRule="auto"/>
        <w:jc w:val="both"/>
      </w:pPr>
      <w:r>
        <w:rPr>
          <w:rFonts w:ascii="Book Antiqua" w:eastAsia="Book Antiqua" w:hAnsi="Book Antiqua" w:cs="Book Antiqua"/>
          <w:b/>
          <w:bCs/>
          <w:i/>
          <w:iCs/>
          <w:color w:val="000000"/>
        </w:rPr>
        <w:t xml:space="preserve">HM </w:t>
      </w:r>
      <w:r w:rsidR="00857F64">
        <w:rPr>
          <w:rFonts w:ascii="Book Antiqua" w:eastAsia="Book Antiqua" w:hAnsi="Book Antiqua" w:cs="Book Antiqua"/>
          <w:b/>
          <w:bCs/>
          <w:i/>
          <w:iCs/>
          <w:color w:val="000000"/>
        </w:rPr>
        <w:t xml:space="preserve">ameliorates </w:t>
      </w:r>
      <w:r>
        <w:rPr>
          <w:rFonts w:ascii="Book Antiqua" w:eastAsia="Book Antiqua" w:hAnsi="Book Antiqua" w:cs="Book Antiqua"/>
          <w:b/>
          <w:bCs/>
          <w:i/>
          <w:iCs/>
          <w:color w:val="000000"/>
        </w:rPr>
        <w:t>TNBS-induced inflammation and colon damage in CD rats</w:t>
      </w:r>
    </w:p>
    <w:p w14:paraId="487D6347" w14:textId="410CB43D" w:rsidR="00A77B3E" w:rsidRDefault="00AC37E5">
      <w:pPr>
        <w:spacing w:line="360" w:lineRule="auto"/>
        <w:jc w:val="both"/>
      </w:pPr>
      <w:r>
        <w:rPr>
          <w:rFonts w:ascii="Book Antiqua" w:eastAsia="Book Antiqua" w:hAnsi="Book Antiqua" w:cs="Book Antiqua"/>
          <w:color w:val="000000"/>
        </w:rPr>
        <w:t xml:space="preserve">We used the Morris </w:t>
      </w:r>
      <w:proofErr w:type="gramStart"/>
      <w:r>
        <w:rPr>
          <w:rFonts w:ascii="Book Antiqua" w:eastAsia="Book Antiqua" w:hAnsi="Book Antiqua" w:cs="Book Antiqua"/>
          <w:color w:val="000000"/>
        </w:rPr>
        <w:t>method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to establish a rat model of CD. After TNBS induction, the colon was shortened and exhibited megacolon or intestinal obstruction. Upon cutting of the intestine, wall thickening, mucosal surface roughness</w:t>
      </w:r>
      <w:r w:rsidR="00857F64">
        <w:rPr>
          <w:rFonts w:ascii="Book Antiqua" w:eastAsia="Book Antiqua" w:hAnsi="Book Antiqua" w:cs="Book Antiqua"/>
          <w:color w:val="000000"/>
        </w:rPr>
        <w:t>,</w:t>
      </w:r>
      <w:r>
        <w:rPr>
          <w:rFonts w:ascii="Book Antiqua" w:eastAsia="Book Antiqua" w:hAnsi="Book Antiqua" w:cs="Book Antiqua"/>
          <w:color w:val="000000"/>
        </w:rPr>
        <w:t xml:space="preserve"> and cobblestone-like changes were observed, accompanied by scattered edema, congestion</w:t>
      </w:r>
      <w:r w:rsidR="00857F64">
        <w:rPr>
          <w:rFonts w:ascii="Book Antiqua" w:eastAsia="Book Antiqua" w:hAnsi="Book Antiqua" w:cs="Book Antiqua"/>
          <w:color w:val="000000"/>
        </w:rPr>
        <w:t>,</w:t>
      </w:r>
      <w:r>
        <w:rPr>
          <w:rFonts w:ascii="Book Antiqua" w:eastAsia="Book Antiqua" w:hAnsi="Book Antiqua" w:cs="Book Antiqua"/>
          <w:color w:val="000000"/>
        </w:rPr>
        <w:t xml:space="preserve"> and ulceration, suggesting that the rat model had been successfully established (Figure 1A). After confirming the success of the modeling, we selected the </w:t>
      </w:r>
      <w:proofErr w:type="spellStart"/>
      <w:r>
        <w:rPr>
          <w:rFonts w:ascii="Book Antiqua" w:eastAsia="Book Antiqua" w:hAnsi="Book Antiqua" w:cs="Book Antiqua"/>
          <w:color w:val="000000"/>
        </w:rPr>
        <w:t>Qihai</w:t>
      </w:r>
      <w:proofErr w:type="spellEnd"/>
      <w:r>
        <w:rPr>
          <w:rFonts w:ascii="Book Antiqua" w:eastAsia="Book Antiqua" w:hAnsi="Book Antiqua" w:cs="Book Antiqua"/>
          <w:color w:val="000000"/>
        </w:rPr>
        <w:t xml:space="preserve"> (CV6) and bilateral </w:t>
      </w:r>
      <w:proofErr w:type="spellStart"/>
      <w:r>
        <w:rPr>
          <w:rFonts w:ascii="Book Antiqua" w:eastAsia="Book Antiqua" w:hAnsi="Book Antiqua" w:cs="Book Antiqua"/>
          <w:color w:val="000000"/>
        </w:rPr>
        <w:t>Tianshu</w:t>
      </w:r>
      <w:proofErr w:type="spellEnd"/>
      <w:r>
        <w:rPr>
          <w:rFonts w:ascii="Book Antiqua" w:eastAsia="Book Antiqua" w:hAnsi="Book Antiqua" w:cs="Book Antiqua"/>
          <w:color w:val="000000"/>
        </w:rPr>
        <w:t xml:space="preserve"> (ST25) acupoints for HM and performed pathological observation. In the NC group, the colon tissues showed clear and intact colonic epithelial structures, complete and continuous mucosae, and neatly arranged glands. In the CD group, considerable inflammatory cell infiltration, destruction of mucosal structure, partial mucosal shedding, disappearance or deformation of glands, and fissure-like ulcers were observed. Compared with</w:t>
      </w:r>
      <w:r w:rsidR="00857F64">
        <w:rPr>
          <w:rFonts w:ascii="Book Antiqua" w:eastAsia="Book Antiqua" w:hAnsi="Book Antiqua" w:cs="Book Antiqua"/>
          <w:color w:val="000000"/>
        </w:rPr>
        <w:t xml:space="preserve"> </w:t>
      </w:r>
      <w:r>
        <w:rPr>
          <w:rFonts w:ascii="Book Antiqua" w:eastAsia="Book Antiqua" w:hAnsi="Book Antiqua" w:cs="Book Antiqua"/>
          <w:color w:val="000000"/>
        </w:rPr>
        <w:t xml:space="preserve">rats in the CD group, the colon tissue of rats in the HM group showed relatively complete mucosal epithelial coverage, ulcer repair, and partial amelioration of gland abnormalities and lymphocyte infiltration (Figure 1B). Our previous research has demonstrated that HM at the </w:t>
      </w:r>
      <w:proofErr w:type="spellStart"/>
      <w:r>
        <w:rPr>
          <w:rFonts w:ascii="Book Antiqua" w:eastAsia="Book Antiqua" w:hAnsi="Book Antiqua" w:cs="Book Antiqua"/>
          <w:color w:val="000000"/>
        </w:rPr>
        <w:t>Qihai</w:t>
      </w:r>
      <w:proofErr w:type="spellEnd"/>
      <w:r>
        <w:rPr>
          <w:rFonts w:ascii="Book Antiqua" w:eastAsia="Book Antiqua" w:hAnsi="Book Antiqua" w:cs="Book Antiqua"/>
          <w:color w:val="000000"/>
        </w:rPr>
        <w:t xml:space="preserve"> (CV6) and </w:t>
      </w:r>
      <w:proofErr w:type="spellStart"/>
      <w:r>
        <w:rPr>
          <w:rFonts w:ascii="Book Antiqua" w:eastAsia="Book Antiqua" w:hAnsi="Book Antiqua" w:cs="Book Antiqua"/>
          <w:color w:val="000000"/>
        </w:rPr>
        <w:t>Tianshu</w:t>
      </w:r>
      <w:proofErr w:type="spellEnd"/>
      <w:r>
        <w:rPr>
          <w:rFonts w:ascii="Book Antiqua" w:eastAsia="Book Antiqua" w:hAnsi="Book Antiqua" w:cs="Book Antiqua"/>
          <w:color w:val="000000"/>
        </w:rPr>
        <w:t xml:space="preserve"> (ST25) acupoints in CD rats can relieve intestinal inflammation by downregulating IL-17 and IL-23</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In the present study, we tested the expression levels of IL-18, TNF-α</w:t>
      </w:r>
      <w:r w:rsidR="00857F64">
        <w:rPr>
          <w:rFonts w:ascii="Book Antiqua" w:eastAsia="Book Antiqua" w:hAnsi="Book Antiqua" w:cs="Book Antiqua"/>
          <w:color w:val="000000"/>
        </w:rPr>
        <w:t>,</w:t>
      </w:r>
      <w:r>
        <w:rPr>
          <w:rFonts w:ascii="Book Antiqua" w:eastAsia="Book Antiqua" w:hAnsi="Book Antiqua" w:cs="Book Antiqua"/>
          <w:color w:val="000000"/>
        </w:rPr>
        <w:t xml:space="preserve">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 the colon tissues of the rats in each group. Compared with the NC group, the CD group exhibited significantly higher levels of IL-18 protein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w:t>
      </w:r>
      <w:r w:rsidR="00857F64">
        <w:rPr>
          <w:rFonts w:ascii="Book Antiqua" w:eastAsia="Book Antiqua" w:hAnsi="Book Antiqua" w:cs="Book Antiqua"/>
          <w:color w:val="000000"/>
        </w:rPr>
        <w:t xml:space="preserve"> </w:t>
      </w:r>
      <w:r>
        <w:rPr>
          <w:rFonts w:ascii="Book Antiqua" w:eastAsia="Book Antiqua" w:hAnsi="Book Antiqua" w:cs="Book Antiqua"/>
          <w:color w:val="000000"/>
        </w:rPr>
        <w:t>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857F64">
        <w:rPr>
          <w:rFonts w:ascii="Book Antiqua" w:eastAsia="Book Antiqua" w:hAnsi="Book Antiqua" w:cs="Book Antiqua"/>
          <w:color w:val="000000"/>
        </w:rPr>
        <w:t xml:space="preserve"> for both</w:t>
      </w:r>
      <w:r>
        <w:rPr>
          <w:rFonts w:ascii="Book Antiqua" w:eastAsia="Book Antiqua" w:hAnsi="Book Antiqua" w:cs="Book Antiqua"/>
          <w:color w:val="000000"/>
        </w:rPr>
        <w:t>). Compared with the CD group, the HM group exhibited significantly lower levels of these proteins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IL-18 </w:t>
      </w:r>
      <w:r>
        <w:rPr>
          <w:rFonts w:ascii="Book Antiqua" w:eastAsia="Book Antiqua" w:hAnsi="Book Antiqua" w:cs="Book Antiqua"/>
          <w:color w:val="000000"/>
        </w:rPr>
        <w:t>&lt; 0.01</w:t>
      </w:r>
      <w:r w:rsidR="00857F64">
        <w:rPr>
          <w:rFonts w:ascii="Book Antiqua" w:eastAsia="Book Antiqua" w:hAnsi="Book Antiqua" w:cs="Book Antiqua"/>
          <w:color w:val="000000"/>
        </w:rPr>
        <w:t xml:space="preserve"> and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p65 </w:t>
      </w:r>
      <w:r>
        <w:rPr>
          <w:rFonts w:ascii="Book Antiqua" w:eastAsia="Book Antiqua" w:hAnsi="Book Antiqua" w:cs="Book Antiqua"/>
          <w:color w:val="000000"/>
        </w:rPr>
        <w:t xml:space="preserve">&lt; 0.05). There were no significant differences in the expression of TNF-α protein in colon tissue among the groups. However, compared with the NC group, the CD group </w:t>
      </w:r>
      <w:r>
        <w:rPr>
          <w:rFonts w:ascii="Book Antiqua" w:eastAsia="Book Antiqua" w:hAnsi="Book Antiqua" w:cs="Book Antiqua"/>
          <w:color w:val="000000"/>
        </w:rPr>
        <w:lastRenderedPageBreak/>
        <w:t>exhibited a trend toward higher TNF-α protein expression, and compared with the CD group, the HM group exhibited a trend toward lower TNF-α protein expression (Figure 1C).</w:t>
      </w:r>
    </w:p>
    <w:p w14:paraId="0D568379" w14:textId="77777777" w:rsidR="00A77B3E" w:rsidRDefault="00A77B3E">
      <w:pPr>
        <w:spacing w:line="360" w:lineRule="auto"/>
        <w:jc w:val="both"/>
      </w:pPr>
    </w:p>
    <w:p w14:paraId="4AFE62EB" w14:textId="1F6B703D" w:rsidR="00A77B3E" w:rsidRDefault="00AC37E5">
      <w:pPr>
        <w:spacing w:line="360" w:lineRule="auto"/>
        <w:jc w:val="both"/>
      </w:pPr>
      <w:r>
        <w:rPr>
          <w:rFonts w:ascii="Book Antiqua" w:eastAsia="Book Antiqua" w:hAnsi="Book Antiqua" w:cs="Book Antiqua"/>
          <w:b/>
          <w:bCs/>
          <w:i/>
          <w:iCs/>
          <w:color w:val="000000"/>
        </w:rPr>
        <w:t xml:space="preserve">HM </w:t>
      </w:r>
      <w:r w:rsidR="00857F64">
        <w:rPr>
          <w:rFonts w:ascii="Book Antiqua" w:eastAsia="Book Antiqua" w:hAnsi="Book Antiqua" w:cs="Book Antiqua"/>
          <w:b/>
          <w:bCs/>
          <w:i/>
          <w:iCs/>
          <w:color w:val="000000"/>
        </w:rPr>
        <w:t xml:space="preserve">facilitates </w:t>
      </w:r>
      <w:r>
        <w:rPr>
          <w:rFonts w:ascii="Book Antiqua" w:eastAsia="Book Antiqua" w:hAnsi="Book Antiqua" w:cs="Book Antiqua"/>
          <w:b/>
          <w:bCs/>
          <w:i/>
          <w:iCs/>
          <w:color w:val="000000"/>
        </w:rPr>
        <w:t>the repair of colonic epithelial cells</w:t>
      </w:r>
    </w:p>
    <w:p w14:paraId="1C25A06C" w14:textId="77BD9319" w:rsidR="00A77B3E" w:rsidRDefault="00AC37E5">
      <w:pPr>
        <w:spacing w:line="360" w:lineRule="auto"/>
        <w:jc w:val="both"/>
      </w:pPr>
      <w:r>
        <w:rPr>
          <w:rFonts w:ascii="Book Antiqua" w:eastAsia="Book Antiqua" w:hAnsi="Book Antiqua" w:cs="Book Antiqua"/>
          <w:color w:val="000000"/>
        </w:rPr>
        <w:t xml:space="preserve">Since the intestinal mucosa is composed of a simple columnar epithelium that serves as a physical and chemical barrier and an absorptive </w:t>
      </w:r>
      <w:proofErr w:type="gramStart"/>
      <w:r>
        <w:rPr>
          <w:rFonts w:ascii="Book Antiqua" w:eastAsia="Book Antiqua" w:hAnsi="Book Antiqua" w:cs="Book Antiqua"/>
          <w:color w:val="000000"/>
        </w:rPr>
        <w:t>surface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we next observed the damage, repair</w:t>
      </w:r>
      <w:r w:rsidR="00857F64">
        <w:rPr>
          <w:rFonts w:ascii="Book Antiqua" w:eastAsia="Book Antiqua" w:hAnsi="Book Antiqua" w:cs="Book Antiqua"/>
          <w:color w:val="000000"/>
        </w:rPr>
        <w:t>,</w:t>
      </w:r>
      <w:r>
        <w:rPr>
          <w:rFonts w:ascii="Book Antiqua" w:eastAsia="Book Antiqua" w:hAnsi="Book Antiqua" w:cs="Book Antiqua"/>
          <w:color w:val="000000"/>
        </w:rPr>
        <w:t xml:space="preserve"> and autophagosome formation of colon tissue epithelial cells in the rats in each group by electron microscopy (Figure 2). In the NC group, the colonic epithelial cell structure was intact, the organelles and microvilli were arranged neatly without damage, and no autophagosomes were present. In the CD group, injury, swelling</w:t>
      </w:r>
      <w:r w:rsidR="00857F64">
        <w:rPr>
          <w:rFonts w:ascii="Book Antiqua" w:eastAsia="Book Antiqua" w:hAnsi="Book Antiqua" w:cs="Book Antiqua"/>
          <w:color w:val="000000"/>
        </w:rPr>
        <w:t>,</w:t>
      </w:r>
      <w:r>
        <w:rPr>
          <w:rFonts w:ascii="Book Antiqua" w:eastAsia="Book Antiqua" w:hAnsi="Book Antiqua" w:cs="Book Antiqua"/>
          <w:color w:val="000000"/>
        </w:rPr>
        <w:t xml:space="preserve"> and deformation of organelles were observed. Typical autophagic vesicles were found that had double-layer membrane structures and contained damaged organelles. In the HM group, typical autophagic vesicles were still present, and organelle deformation and swelling could be observed, but these features were milder</w:t>
      </w:r>
      <w:r w:rsidR="00857F64">
        <w:rPr>
          <w:rFonts w:ascii="Book Antiqua" w:eastAsia="Book Antiqua" w:hAnsi="Book Antiqua" w:cs="Book Antiqua"/>
          <w:color w:val="000000"/>
        </w:rPr>
        <w:t xml:space="preserve"> </w:t>
      </w:r>
      <w:r>
        <w:rPr>
          <w:rFonts w:ascii="Book Antiqua" w:eastAsia="Book Antiqua" w:hAnsi="Book Antiqua" w:cs="Book Antiqua"/>
          <w:color w:val="000000"/>
        </w:rPr>
        <w:t>than</w:t>
      </w:r>
      <w:r w:rsidR="00857F64">
        <w:rPr>
          <w:rFonts w:ascii="Book Antiqua" w:eastAsia="Book Antiqua" w:hAnsi="Book Antiqua" w:cs="Book Antiqua"/>
          <w:color w:val="000000"/>
        </w:rPr>
        <w:t xml:space="preserve"> those</w:t>
      </w:r>
      <w:r>
        <w:rPr>
          <w:rFonts w:ascii="Book Antiqua" w:eastAsia="Book Antiqua" w:hAnsi="Book Antiqua" w:cs="Book Antiqua"/>
          <w:color w:val="000000"/>
        </w:rPr>
        <w:t xml:space="preserve"> in the CD group, and repair of microvillus damage could be seen. These findings suggested that inflammation activated autophagy and that HM promoted the repair of colonic epithelial cells, but it remained unclear whether HM could regulate autophagy.</w:t>
      </w:r>
    </w:p>
    <w:p w14:paraId="6A881AE9" w14:textId="77777777" w:rsidR="00A77B3E" w:rsidRDefault="00A77B3E">
      <w:pPr>
        <w:spacing w:line="360" w:lineRule="auto"/>
        <w:jc w:val="both"/>
      </w:pPr>
    </w:p>
    <w:p w14:paraId="027D4805" w14:textId="3EC1161A" w:rsidR="00A77B3E" w:rsidRDefault="00AC37E5">
      <w:pPr>
        <w:spacing w:line="360" w:lineRule="auto"/>
        <w:jc w:val="both"/>
      </w:pPr>
      <w:r>
        <w:rPr>
          <w:rFonts w:ascii="Book Antiqua" w:eastAsia="Book Antiqua" w:hAnsi="Book Antiqua" w:cs="Book Antiqua"/>
          <w:b/>
          <w:bCs/>
          <w:i/>
          <w:iCs/>
          <w:color w:val="000000"/>
        </w:rPr>
        <w:t xml:space="preserve">HM </w:t>
      </w:r>
      <w:r w:rsidR="0031695E">
        <w:rPr>
          <w:rFonts w:ascii="Book Antiqua" w:eastAsia="Book Antiqua" w:hAnsi="Book Antiqua" w:cs="Book Antiqua"/>
          <w:b/>
          <w:bCs/>
          <w:i/>
          <w:iCs/>
          <w:color w:val="000000"/>
        </w:rPr>
        <w:t>inhibit</w:t>
      </w:r>
      <w:r w:rsidR="00857F64">
        <w:rPr>
          <w:rFonts w:ascii="Book Antiqua" w:eastAsia="Book Antiqua" w:hAnsi="Book Antiqua" w:cs="Book Antiqua"/>
          <w:b/>
          <w:bCs/>
          <w:i/>
          <w:iCs/>
          <w:color w:val="000000"/>
        </w:rPr>
        <w:t xml:space="preserve">s </w:t>
      </w:r>
      <w:r>
        <w:rPr>
          <w:rFonts w:ascii="Book Antiqua" w:eastAsia="Book Antiqua" w:hAnsi="Book Antiqua" w:cs="Book Antiqua"/>
          <w:b/>
          <w:bCs/>
          <w:i/>
          <w:iCs/>
          <w:color w:val="000000"/>
        </w:rPr>
        <w:t>colonic autophagy in CD rats</w:t>
      </w:r>
    </w:p>
    <w:p w14:paraId="1B40A676" w14:textId="15F3B129" w:rsidR="00A77B3E" w:rsidRDefault="00AC37E5">
      <w:pPr>
        <w:spacing w:line="360" w:lineRule="auto"/>
        <w:jc w:val="both"/>
      </w:pPr>
      <w:r>
        <w:rPr>
          <w:rFonts w:ascii="Book Antiqua" w:eastAsia="Book Antiqua" w:hAnsi="Book Antiqua" w:cs="Book Antiqua"/>
          <w:color w:val="000000"/>
        </w:rPr>
        <w:t>Next, we observed the effect of HM on the colonic levels of autophagy proteins in each group of rats. As shown in Figure 3A, compared with the NC group, the CD group and the HM group exhibited significantly higher expression of LC3B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857F64">
        <w:rPr>
          <w:rFonts w:ascii="Book Antiqua" w:eastAsia="Book Antiqua" w:hAnsi="Book Antiqua" w:cs="Book Antiqua"/>
          <w:color w:val="000000"/>
        </w:rPr>
        <w:t xml:space="preserve"> for both</w:t>
      </w:r>
      <w:r>
        <w:rPr>
          <w:rFonts w:ascii="Book Antiqua" w:eastAsia="Book Antiqua" w:hAnsi="Book Antiqua" w:cs="Book Antiqua"/>
          <w:color w:val="000000"/>
        </w:rPr>
        <w:t>). Compared with the CD group, the HM group exhibited significantly lower expression of LC3B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Both p62 and LC3 are used to evaluate autophagy, and studies have shown that the expression levels of p62 decrease with increasing LC3 </w:t>
      </w:r>
      <w:proofErr w:type="gramStart"/>
      <w:r>
        <w:rPr>
          <w:rFonts w:ascii="Book Antiqua" w:eastAsia="Book Antiqua" w:hAnsi="Book Antiqua" w:cs="Book Antiqua"/>
          <w:color w:val="000000"/>
        </w:rPr>
        <w:t>Levels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sidR="00D45ED8">
        <w:rPr>
          <w:rFonts w:ascii="Book Antiqua" w:eastAsia="Book Antiqua" w:hAnsi="Book Antiqua" w:cs="Book Antiqua"/>
          <w:color w:val="000000"/>
          <w:szCs w:val="30"/>
          <w:vertAlign w:val="superscript"/>
        </w:rPr>
        <w:t>]</w:t>
      </w:r>
      <w:r w:rsidR="00D45ED8">
        <w:rPr>
          <w:rFonts w:ascii="Book Antiqua" w:eastAsia="Book Antiqua" w:hAnsi="Book Antiqua" w:cs="Book Antiqua"/>
          <w:color w:val="000000"/>
        </w:rPr>
        <w:t xml:space="preserve">. </w:t>
      </w:r>
      <w:r w:rsidR="00557FF7">
        <w:rPr>
          <w:rFonts w:ascii="Book Antiqua" w:eastAsia="Book Antiqua" w:hAnsi="Book Antiqua" w:cs="Book Antiqua"/>
          <w:color w:val="000000"/>
        </w:rPr>
        <w:t>Therefore</w:t>
      </w:r>
      <w:r>
        <w:rPr>
          <w:rFonts w:ascii="Book Antiqua" w:eastAsia="Book Antiqua" w:hAnsi="Book Antiqua" w:cs="Book Antiqua"/>
          <w:color w:val="000000"/>
        </w:rPr>
        <w:t>, we tested the expression levels of p62 protein in colon tissues. As expected, compared with the NC group, the CD group and the HM group exhibited significantly lower expression of p62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857F64">
        <w:rPr>
          <w:rFonts w:ascii="Book Antiqua" w:eastAsia="Book Antiqua" w:hAnsi="Book Antiqua" w:cs="Book Antiqua"/>
          <w:color w:val="000000"/>
        </w:rPr>
        <w:t xml:space="preserve"> for </w:t>
      </w:r>
      <w:r w:rsidR="00857F64">
        <w:rPr>
          <w:rFonts w:ascii="Book Antiqua" w:eastAsia="Book Antiqua" w:hAnsi="Book Antiqua" w:cs="Book Antiqua"/>
          <w:color w:val="000000"/>
        </w:rPr>
        <w:lastRenderedPageBreak/>
        <w:t>both</w:t>
      </w:r>
      <w:r>
        <w:rPr>
          <w:rFonts w:ascii="Book Antiqua" w:eastAsia="Book Antiqua" w:hAnsi="Book Antiqua" w:cs="Book Antiqua"/>
          <w:color w:val="000000"/>
        </w:rPr>
        <w:t>). In addition, compared with the CD group, the HM group exhibited significantly higher expression of p62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Compared with the NC group, the CD group exhibited significantly higher expression of Beclin-1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Compared with the CD group, the HM group exhibited significantly lower expression of Beclin-1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Furthermore, compared with the NC group, the CD group and the HM group exhibited significantly lower expression of p-mTOR (ser 2448)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3433F8">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sidR="003433F8">
        <w:rPr>
          <w:rFonts w:ascii="Book Antiqua" w:eastAsia="Book Antiqua" w:hAnsi="Book Antiqua" w:cs="Book Antiqua"/>
          <w:color w:val="000000"/>
        </w:rPr>
        <w:t>, respectively</w:t>
      </w:r>
      <w:r>
        <w:rPr>
          <w:rFonts w:ascii="Book Antiqua" w:eastAsia="Book Antiqua" w:hAnsi="Book Antiqua" w:cs="Book Antiqua"/>
          <w:color w:val="000000"/>
        </w:rPr>
        <w:t>). Compared with the CD group, the HM group exhibited significantly higher expression of p-mTOR protein in colon tissue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Immunofluorescence showed that LC3B was expressed in different layers of the colon, especially in the lamina propria and submucosa. Only a few positive puncta were observed in the NC group, while strong positive staining was observed in the CD group. Compared with the CD group, the HM group had obviously weaker positive staining (Figure 3B). The above results suggested that HM may have exerted a therapeutic effect by inhibiting autophagy in colon tissue in CD rats, but the mechanism was still unclear.</w:t>
      </w:r>
    </w:p>
    <w:p w14:paraId="1A3EAAA7" w14:textId="77777777" w:rsidR="00A77B3E" w:rsidRDefault="00A77B3E">
      <w:pPr>
        <w:spacing w:line="360" w:lineRule="auto"/>
        <w:jc w:val="both"/>
      </w:pPr>
    </w:p>
    <w:p w14:paraId="71259278" w14:textId="40E038ED" w:rsidR="00A77B3E" w:rsidRDefault="00AC37E5">
      <w:pPr>
        <w:spacing w:line="360" w:lineRule="auto"/>
        <w:jc w:val="both"/>
      </w:pPr>
      <w:r>
        <w:rPr>
          <w:rFonts w:ascii="Book Antiqua" w:eastAsia="Book Antiqua" w:hAnsi="Book Antiqua" w:cs="Book Antiqua"/>
          <w:b/>
          <w:bCs/>
          <w:i/>
          <w:iCs/>
          <w:color w:val="000000"/>
        </w:rPr>
        <w:t xml:space="preserve">HM </w:t>
      </w:r>
      <w:r w:rsidR="003433F8">
        <w:rPr>
          <w:rFonts w:ascii="Book Antiqua" w:eastAsia="Book Antiqua" w:hAnsi="Book Antiqua" w:cs="Book Antiqua"/>
          <w:b/>
          <w:bCs/>
          <w:i/>
          <w:iCs/>
          <w:color w:val="000000"/>
        </w:rPr>
        <w:t xml:space="preserve">regulates </w:t>
      </w:r>
      <w:r>
        <w:rPr>
          <w:rFonts w:ascii="Book Antiqua" w:eastAsia="Book Antiqua" w:hAnsi="Book Antiqua" w:cs="Book Antiqua"/>
          <w:b/>
          <w:bCs/>
          <w:i/>
          <w:iCs/>
          <w:color w:val="000000"/>
        </w:rPr>
        <w:t>autophagy through PI3K signaling</w:t>
      </w:r>
    </w:p>
    <w:p w14:paraId="49710293" w14:textId="5E01A467" w:rsidR="00A77B3E" w:rsidRDefault="00AC37E5">
      <w:pPr>
        <w:spacing w:line="360" w:lineRule="auto"/>
        <w:jc w:val="both"/>
      </w:pPr>
      <w:r>
        <w:rPr>
          <w:rFonts w:ascii="Book Antiqua" w:eastAsia="Book Antiqua" w:hAnsi="Book Antiqua" w:cs="Book Antiqua"/>
          <w:color w:val="000000"/>
        </w:rPr>
        <w:t xml:space="preserve">The activation of the PI3K/Akt/mTOR signaling pathway by insulin has been </w:t>
      </w:r>
      <w:proofErr w:type="gramStart"/>
      <w:r>
        <w:rPr>
          <w:rFonts w:ascii="Book Antiqua" w:eastAsia="Book Antiqua" w:hAnsi="Book Antiqua" w:cs="Book Antiqua"/>
          <w:color w:val="000000"/>
        </w:rPr>
        <w:t>confirmed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Specifically, insulin upregulates Akt phosphorylation and activates </w:t>
      </w:r>
      <w:r w:rsidR="003433F8">
        <w:rPr>
          <w:rFonts w:ascii="Book Antiqua" w:eastAsia="Book Antiqua" w:hAnsi="Book Antiqua" w:cs="Book Antiqua"/>
          <w:color w:val="000000"/>
        </w:rPr>
        <w:t xml:space="preserve">mTOR </w:t>
      </w:r>
      <w:r w:rsidR="00155DF6">
        <w:rPr>
          <w:rFonts w:ascii="Book Antiqua" w:eastAsia="Book Antiqua" w:hAnsi="Book Antiqua" w:cs="Book Antiqua"/>
          <w:color w:val="000000"/>
        </w:rPr>
        <w:t>complex 1 (mTORC1)</w:t>
      </w:r>
      <w:r>
        <w:rPr>
          <w:rFonts w:ascii="Book Antiqua" w:eastAsia="Book Antiqua" w:hAnsi="Book Antiqua" w:cs="Book Antiqua"/>
          <w:color w:val="000000"/>
        </w:rPr>
        <w:t xml:space="preserve">, thereby inhibiting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31-33]</w:t>
      </w:r>
      <w:r>
        <w:rPr>
          <w:rFonts w:ascii="Book Antiqua" w:eastAsia="Book Antiqua" w:hAnsi="Book Antiqua" w:cs="Book Antiqua"/>
          <w:color w:val="000000"/>
        </w:rPr>
        <w:t xml:space="preserve">. The protein mTOR is downstream of the PI3K and AKT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and studies have shown that rapamycin can inhibit cyclophosphamide-induced activation of the PI3K/Akt/mTOR signaling pathway, thus activating autophagy</w:t>
      </w:r>
      <w:r>
        <w:rPr>
          <w:rFonts w:ascii="Book Antiqua" w:eastAsia="Book Antiqua" w:hAnsi="Book Antiqua" w:cs="Book Antiqua"/>
          <w:color w:val="000000"/>
          <w:szCs w:val="30"/>
          <w:vertAlign w:val="superscript"/>
        </w:rPr>
        <w:t>[34,35]</w:t>
      </w:r>
      <w:r>
        <w:rPr>
          <w:rFonts w:ascii="Book Antiqua" w:eastAsia="Book Antiqua" w:hAnsi="Book Antiqua" w:cs="Book Antiqua"/>
          <w:color w:val="000000"/>
        </w:rPr>
        <w:t xml:space="preserve">. In addition, rapamycin and its derivatives can not only inhibit </w:t>
      </w:r>
      <w:r w:rsidR="00155DF6">
        <w:rPr>
          <w:rFonts w:ascii="Book Antiqua" w:eastAsia="Book Antiqua" w:hAnsi="Book Antiqua" w:cs="Book Antiqua"/>
          <w:color w:val="000000"/>
        </w:rPr>
        <w:t>mTORC1</w:t>
      </w:r>
      <w:r>
        <w:rPr>
          <w:rFonts w:ascii="Book Antiqua" w:eastAsia="Book Antiqua" w:hAnsi="Book Antiqua" w:cs="Book Antiqua"/>
          <w:color w:val="000000"/>
        </w:rPr>
        <w:t xml:space="preserve">, but also inhibit the phosphorylation of Akt by inhibiting </w:t>
      </w:r>
      <w:r w:rsidR="006F717A">
        <w:rPr>
          <w:rFonts w:ascii="Book Antiqua" w:eastAsia="Book Antiqua" w:hAnsi="Book Antiqua" w:cs="Book Antiqua"/>
          <w:color w:val="000000"/>
        </w:rPr>
        <w:t>mTORC2</w:t>
      </w:r>
      <w:r>
        <w:rPr>
          <w:rFonts w:ascii="Book Antiqua" w:eastAsia="Book Antiqua" w:hAnsi="Book Antiqua" w:cs="Book Antiqua"/>
          <w:color w:val="000000"/>
        </w:rPr>
        <w:t xml:space="preserve"> after long-term </w:t>
      </w:r>
      <w:proofErr w:type="gramStart"/>
      <w:r>
        <w:rPr>
          <w:rFonts w:ascii="Book Antiqua" w:eastAsia="Book Antiqua" w:hAnsi="Book Antiqua" w:cs="Book Antiqua"/>
          <w:color w:val="000000"/>
        </w:rPr>
        <w:t>application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Thus, we used insulin to activate the PI3KC1/Akt1/mTOR pathway</w:t>
      </w:r>
      <w:r w:rsidR="003433F8">
        <w:rPr>
          <w:rFonts w:ascii="Book Antiqua" w:eastAsia="Book Antiqua" w:hAnsi="Book Antiqua" w:cs="Book Antiqua"/>
          <w:color w:val="000000"/>
        </w:rPr>
        <w:t xml:space="preserve"> </w:t>
      </w:r>
      <w:r>
        <w:rPr>
          <w:rFonts w:ascii="Book Antiqua" w:eastAsia="Book Antiqua" w:hAnsi="Book Antiqua" w:cs="Book Antiqua"/>
          <w:color w:val="000000"/>
        </w:rPr>
        <w:t>to inhibit autophagy and used rapamycin to inhibit the PI3KC1/Akt1/mTOR pathway</w:t>
      </w:r>
      <w:r w:rsidR="003433F8">
        <w:rPr>
          <w:rFonts w:ascii="Book Antiqua" w:eastAsia="Book Antiqua" w:hAnsi="Book Antiqua" w:cs="Book Antiqua"/>
          <w:color w:val="000000"/>
        </w:rPr>
        <w:t xml:space="preserve"> </w:t>
      </w:r>
      <w:r>
        <w:rPr>
          <w:rFonts w:ascii="Book Antiqua" w:eastAsia="Book Antiqua" w:hAnsi="Book Antiqua" w:cs="Book Antiqua"/>
          <w:color w:val="000000"/>
        </w:rPr>
        <w:t>to activate autophagy, and</w:t>
      </w:r>
      <w:r w:rsidR="003433F8">
        <w:rPr>
          <w:rFonts w:ascii="Book Antiqua" w:eastAsia="Book Antiqua" w:hAnsi="Book Antiqua" w:cs="Book Antiqua"/>
          <w:color w:val="000000"/>
        </w:rPr>
        <w:t xml:space="preserve"> </w:t>
      </w:r>
      <w:r>
        <w:rPr>
          <w:rFonts w:ascii="Book Antiqua" w:eastAsia="Book Antiqua" w:hAnsi="Book Antiqua" w:cs="Book Antiqua"/>
          <w:color w:val="000000"/>
        </w:rPr>
        <w:t xml:space="preserve">subsequently observed the changes in the PI3K signaling pathway in the colon tissues of the rats in each group. The hematoxylin-eosin staining results showed that the colon tissue structure was severely </w:t>
      </w:r>
      <w:r>
        <w:rPr>
          <w:rFonts w:ascii="Book Antiqua" w:eastAsia="Book Antiqua" w:hAnsi="Book Antiqua" w:cs="Book Antiqua"/>
          <w:color w:val="000000"/>
        </w:rPr>
        <w:lastRenderedPageBreak/>
        <w:t>damaged and that the glands had disappeared in both the CD and RA + CD groups</w:t>
      </w:r>
      <w:r w:rsidR="00304A5D">
        <w:rPr>
          <w:rFonts w:ascii="Book Antiqua" w:eastAsia="Book Antiqua" w:hAnsi="Book Antiqua" w:cs="Book Antiqua"/>
          <w:color w:val="000000"/>
        </w:rPr>
        <w:t xml:space="preserve">. </w:t>
      </w:r>
      <w:r w:rsidR="00556EE5">
        <w:rPr>
          <w:rFonts w:ascii="Book Antiqua" w:eastAsia="Book Antiqua" w:hAnsi="Book Antiqua" w:cs="Book Antiqua"/>
          <w:color w:val="000000"/>
        </w:rPr>
        <w:t xml:space="preserve">In </w:t>
      </w:r>
      <w:r>
        <w:rPr>
          <w:rFonts w:ascii="Book Antiqua" w:eastAsia="Book Antiqua" w:hAnsi="Book Antiqua" w:cs="Book Antiqua"/>
          <w:color w:val="000000"/>
        </w:rPr>
        <w:t>addition, fissure-like ulcers and granulomas were found. In the other groups, healing ulcers, epithelial hyperplasia, partial loss of glands</w:t>
      </w:r>
      <w:r w:rsidR="003433F8">
        <w:rPr>
          <w:rFonts w:ascii="Book Antiqua" w:eastAsia="Book Antiqua" w:hAnsi="Book Antiqua" w:cs="Book Antiqua"/>
          <w:color w:val="000000"/>
        </w:rPr>
        <w:t>,</w:t>
      </w:r>
      <w:r>
        <w:rPr>
          <w:rFonts w:ascii="Book Antiqua" w:eastAsia="Book Antiqua" w:hAnsi="Book Antiqua" w:cs="Book Antiqua"/>
          <w:color w:val="000000"/>
        </w:rPr>
        <w:t xml:space="preserve"> and lymphocyte infiltration were observed (Figure 4). Immunofluorescence showed that compared with the CD and RA + CD groups, the I + CD, I + HM</w:t>
      </w:r>
      <w:r w:rsidR="003433F8">
        <w:rPr>
          <w:rFonts w:ascii="Book Antiqua" w:eastAsia="Book Antiqua" w:hAnsi="Book Antiqua" w:cs="Book Antiqua"/>
          <w:color w:val="000000"/>
        </w:rPr>
        <w:t>,</w:t>
      </w:r>
      <w:r>
        <w:rPr>
          <w:rFonts w:ascii="Book Antiqua" w:eastAsia="Book Antiqua" w:hAnsi="Book Antiqua" w:cs="Book Antiqua"/>
          <w:color w:val="000000"/>
        </w:rPr>
        <w:t xml:space="preserve"> and RA + HM groups exhibited lower expression of LC3B (Figure 5). In addition, compared with the RA + CD group, the RA + HM group exhibited significantly higher expression of </w:t>
      </w:r>
      <w:r w:rsidRPr="000F753A">
        <w:rPr>
          <w:rFonts w:ascii="Book Antiqua" w:eastAsia="Book Antiqua" w:hAnsi="Book Antiqua" w:cs="Book Antiqua"/>
          <w:i/>
          <w:color w:val="000000"/>
        </w:rPr>
        <w:t>PI3KC1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Akt1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mTOR</w:t>
      </w:r>
      <w:r>
        <w:rPr>
          <w:rFonts w:ascii="Book Antiqua" w:eastAsia="Book Antiqua" w:hAnsi="Book Antiqua" w:cs="Book Antiqua"/>
          <w:color w:val="000000"/>
        </w:rPr>
        <w:t xml:space="preserve">, and </w:t>
      </w:r>
      <w:r w:rsidRPr="000F753A">
        <w:rPr>
          <w:rFonts w:ascii="Book Antiqua" w:eastAsia="Book Antiqua" w:hAnsi="Book Antiqua" w:cs="Book Antiqua"/>
          <w:i/>
          <w:color w:val="000000"/>
        </w:rPr>
        <w:t>p62</w:t>
      </w:r>
      <w:r>
        <w:rPr>
          <w:rFonts w:ascii="Book Antiqua" w:eastAsia="Book Antiqua" w:hAnsi="Book Antiqua" w:cs="Book Antiqua"/>
          <w:color w:val="000000"/>
        </w:rPr>
        <w:t xml:space="preserve"> mRNA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PI3KC1 </w:t>
      </w:r>
      <w:r>
        <w:rPr>
          <w:rFonts w:ascii="Book Antiqua" w:eastAsia="Book Antiqua" w:hAnsi="Book Antiqua" w:cs="Book Antiqua"/>
          <w:color w:val="000000"/>
        </w:rPr>
        <w:t>&lt; 0.01</w:t>
      </w:r>
      <w:r w:rsidR="003433F8">
        <w:rPr>
          <w:rFonts w:ascii="Book Antiqua" w:eastAsia="Book Antiqua" w:hAnsi="Book Antiqua" w:cs="Book Antiqua"/>
          <w:color w:val="000000"/>
        </w:rPr>
        <w:t xml:space="preserve"> and </w:t>
      </w:r>
      <w:r>
        <w:rPr>
          <w:rFonts w:ascii="Book Antiqua" w:eastAsia="Book Antiqua" w:hAnsi="Book Antiqua" w:cs="Book Antiqua"/>
          <w:i/>
          <w:iCs/>
          <w:color w:val="000000"/>
        </w:rPr>
        <w:t>P</w:t>
      </w:r>
      <w:r>
        <w:rPr>
          <w:rFonts w:ascii="Book Antiqua" w:eastAsia="Book Antiqua" w:hAnsi="Book Antiqua" w:cs="Book Antiqua"/>
          <w:color w:val="000000"/>
          <w:szCs w:val="30"/>
          <w:vertAlign w:val="subscript"/>
        </w:rPr>
        <w:t xml:space="preserve">Akt1, mTOR, </w:t>
      </w:r>
      <w:r w:rsidR="003433F8">
        <w:rPr>
          <w:rFonts w:ascii="Book Antiqua" w:eastAsia="Book Antiqua" w:hAnsi="Book Antiqua" w:cs="Book Antiqua"/>
          <w:color w:val="000000"/>
          <w:szCs w:val="30"/>
          <w:vertAlign w:val="subscript"/>
        </w:rPr>
        <w:t xml:space="preserve">and </w:t>
      </w:r>
      <w:r>
        <w:rPr>
          <w:rFonts w:ascii="Book Antiqua" w:eastAsia="Book Antiqua" w:hAnsi="Book Antiqua" w:cs="Book Antiqua"/>
          <w:color w:val="000000"/>
          <w:szCs w:val="30"/>
          <w:vertAlign w:val="subscript"/>
        </w:rPr>
        <w:t xml:space="preserve">p62 </w:t>
      </w:r>
      <w:r>
        <w:rPr>
          <w:rFonts w:ascii="Book Antiqua" w:eastAsia="Book Antiqua" w:hAnsi="Book Antiqua" w:cs="Book Antiqua"/>
          <w:color w:val="000000"/>
        </w:rPr>
        <w:t xml:space="preserve">&lt; 0.05) but significantly lower expression of </w:t>
      </w:r>
      <w:r w:rsidRPr="000F753A">
        <w:rPr>
          <w:rFonts w:ascii="Book Antiqua" w:eastAsia="Book Antiqua" w:hAnsi="Book Antiqua" w:cs="Book Antiqua"/>
          <w:i/>
          <w:color w:val="000000"/>
        </w:rPr>
        <w:t>LC3B</w:t>
      </w:r>
      <w:r>
        <w:rPr>
          <w:rFonts w:ascii="Book Antiqua" w:eastAsia="Book Antiqua" w:hAnsi="Book Antiqua" w:cs="Book Antiqua"/>
          <w:color w:val="000000"/>
        </w:rPr>
        <w:t xml:space="preserve"> mRNA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(Figure 6A). Compared with</w:t>
      </w:r>
      <w:r w:rsidR="003433F8">
        <w:rPr>
          <w:rFonts w:ascii="Book Antiqua" w:eastAsia="Book Antiqua" w:hAnsi="Book Antiqua" w:cs="Book Antiqua"/>
          <w:color w:val="000000"/>
        </w:rPr>
        <w:t xml:space="preserve"> </w:t>
      </w:r>
      <w:r>
        <w:rPr>
          <w:rFonts w:ascii="Book Antiqua" w:eastAsia="Book Antiqua" w:hAnsi="Book Antiqua" w:cs="Book Antiqua"/>
          <w:color w:val="000000"/>
        </w:rPr>
        <w:t>the RA + CD group, colon tissue in the RA + HM group exhibited significantly higher expression of PI3KC1 protein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significantly higher expression of p-Akt1 and p-mTOR protein</w:t>
      </w:r>
      <w:r w:rsidR="003433F8">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r w:rsidR="003433F8">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3433F8">
        <w:rPr>
          <w:rFonts w:ascii="Book Antiqua" w:eastAsia="Book Antiqua" w:hAnsi="Book Antiqua" w:cs="Book Antiqua"/>
          <w:color w:val="000000"/>
        </w:rPr>
        <w:t>, respectively</w:t>
      </w:r>
      <w:r>
        <w:rPr>
          <w:rFonts w:ascii="Book Antiqua" w:eastAsia="Book Antiqua" w:hAnsi="Book Antiqua" w:cs="Book Antiqua"/>
          <w:color w:val="000000"/>
        </w:rPr>
        <w:t>), and higher expression of p62 protein (</w:t>
      </w:r>
      <w:r>
        <w:rPr>
          <w:rFonts w:ascii="Book Antiqua" w:eastAsia="Book Antiqua" w:hAnsi="Book Antiqua" w:cs="Book Antiqua"/>
          <w:i/>
          <w:iCs/>
          <w:color w:val="000000"/>
        </w:rPr>
        <w:t xml:space="preserve">P </w:t>
      </w:r>
      <w:r>
        <w:rPr>
          <w:rFonts w:ascii="Book Antiqua" w:eastAsia="Book Antiqua" w:hAnsi="Book Antiqua" w:cs="Book Antiqua"/>
          <w:color w:val="000000"/>
        </w:rPr>
        <w:t>= 0.057). LC3B protein expression was significantly downregulated in the RA + HM group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0.01) (Figure 6B). Previous research has indicated that administration of the mTOR-specific inhibitor rapamycin can downregulate mTOR phosphorylation, directly activate autophagy, and cause phosphorylation of the autophagy-related protein Beclin-1, thus enhancing the activity of the Vps34-Beclin1 protein </w:t>
      </w:r>
      <w:proofErr w:type="gramStart"/>
      <w:r>
        <w:rPr>
          <w:rFonts w:ascii="Book Antiqua" w:eastAsia="Book Antiqua" w:hAnsi="Book Antiqua" w:cs="Book Antiqua"/>
          <w:color w:val="000000"/>
        </w:rPr>
        <w:t>complex</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and further enhancing autophagic activity. In addition, studies have shown that insulin can inhibit the autophagy-related gene </w:t>
      </w:r>
      <w:r w:rsidRPr="000F753A">
        <w:rPr>
          <w:rFonts w:ascii="Book Antiqua" w:eastAsia="Book Antiqua" w:hAnsi="Book Antiqua" w:cs="Book Antiqua"/>
          <w:i/>
          <w:color w:val="000000"/>
        </w:rPr>
        <w:t>PI3KC3/Vps34</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Since the expression of Beclin-1 could be inhibited by HM treatment (Figure 3A), thus, we observed the protein expression levels of Vps34 in the colon tissues of the rats in each group. The results showed that HM could significantly downregulate the expression of Vps34 protein in the colon tissues of CD rats. Compared with the CD group, the expression of Vps34 protein in RA + CD group was</w:t>
      </w:r>
      <w:r>
        <w:rPr>
          <w:rFonts w:ascii="Book Antiqua" w:eastAsia="Book Antiqua" w:hAnsi="Book Antiqua" w:cs="Book Antiqua"/>
          <w:color w:val="000000"/>
          <w:szCs w:val="21"/>
        </w:rPr>
        <w:t xml:space="preserve"> </w:t>
      </w:r>
      <w:r>
        <w:rPr>
          <w:rFonts w:ascii="Book Antiqua" w:eastAsia="Book Antiqua" w:hAnsi="Book Antiqua" w:cs="Book Antiqua"/>
          <w:color w:val="000000"/>
        </w:rPr>
        <w:t>significantly upregulated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 Compared with the RA + CD group, Vps34 protein expression was significantly downregulated in the I + CD, I + HM</w:t>
      </w:r>
      <w:r w:rsidR="003433F8">
        <w:rPr>
          <w:rFonts w:ascii="Book Antiqua" w:eastAsia="Book Antiqua" w:hAnsi="Book Antiqua" w:cs="Book Antiqua"/>
          <w:color w:val="000000"/>
        </w:rPr>
        <w:t>,</w:t>
      </w:r>
      <w:r>
        <w:rPr>
          <w:rFonts w:ascii="Book Antiqua" w:eastAsia="Book Antiqua" w:hAnsi="Book Antiqua" w:cs="Book Antiqua"/>
          <w:color w:val="000000"/>
        </w:rPr>
        <w:t xml:space="preserve"> and RA + HM group</w:t>
      </w:r>
      <w:r w:rsidR="003433F8">
        <w:rPr>
          <w:rFonts w:ascii="Book Antiqua" w:eastAsia="Book Antiqua" w:hAnsi="Book Antiqua" w:cs="Book Antiqua"/>
          <w:color w:val="000000"/>
        </w:rPr>
        <w:t>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r w:rsidR="003433F8">
        <w:rPr>
          <w:rFonts w:ascii="Book Antiqua" w:eastAsia="Book Antiqua" w:hAnsi="Book Antiqua" w:cs="Book Antiqua"/>
          <w:color w:val="000000"/>
        </w:rPr>
        <w:t xml:space="preserve"> for all</w:t>
      </w:r>
      <w:r w:rsidR="003433F8">
        <w:rPr>
          <w:rFonts w:ascii="Book Antiqua" w:hAnsi="Book Antiqua" w:cs="Book Antiqua"/>
          <w:color w:val="000000"/>
          <w:lang w:eastAsia="zh-CN"/>
        </w:rPr>
        <w:t>;</w:t>
      </w:r>
      <w:r w:rsidR="003433F8">
        <w:rPr>
          <w:rFonts w:ascii="Book Antiqua" w:hAnsi="Book Antiqua" w:cs="Book Antiqua" w:hint="eastAsia"/>
          <w:color w:val="000000"/>
          <w:lang w:eastAsia="zh-CN"/>
        </w:rPr>
        <w:t xml:space="preserve"> </w:t>
      </w:r>
      <w:r>
        <w:rPr>
          <w:rFonts w:ascii="Book Antiqua" w:eastAsia="Book Antiqua" w:hAnsi="Book Antiqua" w:cs="Book Antiqua"/>
          <w:color w:val="000000"/>
        </w:rPr>
        <w:t>Figure 6B).</w:t>
      </w:r>
    </w:p>
    <w:p w14:paraId="0F7C9A58" w14:textId="77777777" w:rsidR="00A77B3E" w:rsidRDefault="00A77B3E">
      <w:pPr>
        <w:spacing w:line="360" w:lineRule="auto"/>
        <w:jc w:val="both"/>
      </w:pPr>
    </w:p>
    <w:p w14:paraId="3A39ECBF" w14:textId="77777777" w:rsidR="00A77B3E" w:rsidRDefault="00AC37E5">
      <w:pPr>
        <w:spacing w:line="360" w:lineRule="auto"/>
        <w:jc w:val="both"/>
      </w:pPr>
      <w:r>
        <w:rPr>
          <w:rFonts w:ascii="Book Antiqua" w:eastAsia="Book Antiqua" w:hAnsi="Book Antiqua" w:cs="Book Antiqua"/>
          <w:b/>
          <w:caps/>
          <w:color w:val="000000"/>
          <w:u w:val="single"/>
        </w:rPr>
        <w:t>DISCUSSION</w:t>
      </w:r>
    </w:p>
    <w:p w14:paraId="5B3C3FDD" w14:textId="5C6BFBCA" w:rsidR="00A77B3E" w:rsidRDefault="00AC37E5">
      <w:pPr>
        <w:spacing w:line="360" w:lineRule="auto"/>
        <w:jc w:val="both"/>
      </w:pPr>
      <w:r>
        <w:rPr>
          <w:rFonts w:ascii="Book Antiqua" w:eastAsia="Book Antiqua" w:hAnsi="Book Antiqua" w:cs="Book Antiqua"/>
          <w:color w:val="000000"/>
        </w:rPr>
        <w:lastRenderedPageBreak/>
        <w:t xml:space="preserve">At present, autophagy is </w:t>
      </w:r>
      <w:r w:rsidR="007662D2">
        <w:rPr>
          <w:rFonts w:ascii="Book Antiqua" w:eastAsia="Book Antiqua" w:hAnsi="Book Antiqua" w:cs="Book Antiqua"/>
          <w:color w:val="000000"/>
        </w:rPr>
        <w:t>broad</w:t>
      </w:r>
      <w:r>
        <w:rPr>
          <w:rFonts w:ascii="Book Antiqua" w:eastAsia="Book Antiqua" w:hAnsi="Book Antiqua" w:cs="Book Antiqua"/>
          <w:color w:val="000000"/>
        </w:rPr>
        <w:t xml:space="preserve">ly divided into three types: </w:t>
      </w:r>
      <w:proofErr w:type="spellStart"/>
      <w:r w:rsidR="007662D2">
        <w:rPr>
          <w:rFonts w:ascii="Book Antiqua" w:eastAsia="Book Antiqua" w:hAnsi="Book Antiqua" w:cs="Book Antiqua"/>
          <w:color w:val="000000"/>
        </w:rPr>
        <w:t>Macroautophagy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microautophagy</w:t>
      </w:r>
      <w:proofErr w:type="spellEnd"/>
      <w:r w:rsidR="007662D2">
        <w:rPr>
          <w:rFonts w:ascii="Book Antiqua" w:eastAsia="Book Antiqua" w:hAnsi="Book Antiqua" w:cs="Book Antiqua"/>
          <w:color w:val="000000"/>
        </w:rPr>
        <w:t>,</w:t>
      </w:r>
      <w:r>
        <w:rPr>
          <w:rFonts w:ascii="Book Antiqua" w:eastAsia="Book Antiqua" w:hAnsi="Book Antiqua" w:cs="Book Antiqua"/>
          <w:color w:val="000000"/>
        </w:rPr>
        <w:t xml:space="preserve"> and molecular chaperone-mediated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Among them, </w:t>
      </w:r>
      <w:proofErr w:type="spellStart"/>
      <w:r>
        <w:rPr>
          <w:rFonts w:ascii="Book Antiqua" w:eastAsia="Book Antiqua" w:hAnsi="Book Antiqua" w:cs="Book Antiqua"/>
          <w:color w:val="000000"/>
        </w:rPr>
        <w:t>macroautophagy</w:t>
      </w:r>
      <w:proofErr w:type="spellEnd"/>
      <w:r>
        <w:rPr>
          <w:rFonts w:ascii="Book Antiqua" w:eastAsia="Book Antiqua" w:hAnsi="Book Antiqua" w:cs="Book Antiqua"/>
          <w:color w:val="000000"/>
        </w:rPr>
        <w:t xml:space="preserve"> (commonly shortened to “autophagy”) has received the most attention in research. This type of autophagy can be triggered by different stimuli, such as starvation, inflammation, oxidative stress, hypoxia</w:t>
      </w:r>
      <w:r w:rsidR="007662D2">
        <w:rPr>
          <w:rFonts w:ascii="Book Antiqua" w:eastAsia="Book Antiqua" w:hAnsi="Book Antiqua" w:cs="Book Antiqua"/>
          <w:color w:val="000000"/>
        </w:rPr>
        <w:t>,</w:t>
      </w:r>
      <w:r>
        <w:rPr>
          <w:rFonts w:ascii="Book Antiqua" w:eastAsia="Book Antiqua" w:hAnsi="Book Antiqua" w:cs="Book Antiqua"/>
          <w:color w:val="000000"/>
        </w:rPr>
        <w:t xml:space="preserve"> and toxic molecules. Studies have shown that dysregulation of autophagy is inextricably linked to the occurrence and development of </w:t>
      </w:r>
      <w:proofErr w:type="gramStart"/>
      <w:r>
        <w:rPr>
          <w:rFonts w:ascii="Book Antiqua" w:eastAsia="Book Antiqua" w:hAnsi="Book Antiqua" w:cs="Book Antiqua"/>
          <w:color w:val="000000"/>
        </w:rPr>
        <w:t>CD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sidR="007662D2">
        <w:rPr>
          <w:rFonts w:ascii="Book Antiqua" w:eastAsia="Book Antiqua" w:hAnsi="Book Antiqua" w:cs="Book Antiqua"/>
          <w:color w:val="000000"/>
          <w:szCs w:val="30"/>
          <w:vertAlign w:val="superscript"/>
        </w:rPr>
        <w:t>]</w:t>
      </w:r>
      <w:r w:rsidR="007662D2">
        <w:rPr>
          <w:rFonts w:ascii="Book Antiqua" w:eastAsia="Book Antiqua" w:hAnsi="Book Antiqua" w:cs="Book Antiqua"/>
          <w:color w:val="000000"/>
        </w:rPr>
        <w:t xml:space="preserve">. </w:t>
      </w:r>
      <w:r w:rsidR="00A564BE">
        <w:rPr>
          <w:rFonts w:ascii="Book Antiqua" w:eastAsia="Book Antiqua" w:hAnsi="Book Antiqua" w:cs="Book Antiqua"/>
          <w:color w:val="000000"/>
        </w:rPr>
        <w:t>Thus</w:t>
      </w:r>
      <w:r>
        <w:rPr>
          <w:rFonts w:ascii="Book Antiqua" w:eastAsia="Book Antiqua" w:hAnsi="Book Antiqua" w:cs="Book Antiqua"/>
          <w:color w:val="000000"/>
        </w:rPr>
        <w:t xml:space="preserve">, in the present study, we used the Morris method to establish a rat model of CD and observed the effects of TNBS on colonic autophagy in rats. The results showed that after TNBS stimulation, the colons of the rats showed severe inflammation and damage; they also showed significant activation of autophagy, as indicated by the upregulated protein expression of LC3B and Beclin-1 and the downregulated protein expression of p62 and p-mTOR and as further validated by transmission electron microscopy. In addition, treatment with rapamycin (a widely used autophagy activator) did not attenuate the pathological damage in the colon; however, HM and/or insulin treatment not only greatly ameliorated colon damage but also inhibited colonic autophagy, suggesting that under inflammatory conditions, overactivation of autophagy is harmful to colon tissues. This finding is consistent with the findings of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40,41]</w:t>
      </w:r>
      <w:r>
        <w:rPr>
          <w:rFonts w:ascii="Book Antiqua" w:eastAsia="Book Antiqua" w:hAnsi="Book Antiqua" w:cs="Book Antiqua"/>
          <w:color w:val="000000"/>
        </w:rPr>
        <w:t>.</w:t>
      </w:r>
    </w:p>
    <w:p w14:paraId="316AF161" w14:textId="77777777" w:rsidR="00A77B3E" w:rsidRDefault="00AC37E5" w:rsidP="00D946F1">
      <w:pPr>
        <w:spacing w:line="360" w:lineRule="auto"/>
        <w:ind w:firstLineChars="100" w:firstLine="240"/>
        <w:jc w:val="both"/>
      </w:pPr>
      <w:r>
        <w:rPr>
          <w:rFonts w:ascii="Book Antiqua" w:eastAsia="Book Antiqua" w:hAnsi="Book Antiqua" w:cs="Book Antiqua"/>
          <w:color w:val="000000"/>
        </w:rPr>
        <w:t xml:space="preserve">Among the autophagy-related proteins, the kinase mTOR is a major regulator of autophagy. It can receive input from different signaling pathways and become inactivated under stress conditions, thereby activating ATG1 kinases (mammalian homologs of unc-51-like autophagy-activating kinases 1 and 2) and initiating autophagosome formation, thus activating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Our results showed that the expression of p-mTOR protein in colon tissues was significantly downregulated in the CD group but that HM treatment reversed this downregulation, suggesting that TNBS may activate autophagy through the mTOR pathway and that mTOR may be one of the targets of HM therapy.</w:t>
      </w:r>
    </w:p>
    <w:p w14:paraId="6EBAE5E2" w14:textId="1B62F01A" w:rsidR="00A77B3E" w:rsidRDefault="00AC37E5" w:rsidP="00D946F1">
      <w:pPr>
        <w:spacing w:line="360" w:lineRule="auto"/>
        <w:ind w:firstLineChars="100" w:firstLine="240"/>
        <w:jc w:val="both"/>
      </w:pPr>
      <w:r>
        <w:rPr>
          <w:rFonts w:ascii="Book Antiqua" w:eastAsia="Book Antiqua" w:hAnsi="Book Antiqua" w:cs="Book Antiqua"/>
          <w:color w:val="000000"/>
        </w:rPr>
        <w:t xml:space="preserve">mTOR is downstream of PI3K/Akt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and studies have shown that inhibiting the PI3K/Akt/mTOR pathway enhances autophagy and induces </w:t>
      </w:r>
      <w:r>
        <w:rPr>
          <w:rFonts w:ascii="Book Antiqua" w:eastAsia="Book Antiqua" w:hAnsi="Book Antiqua" w:cs="Book Antiqua"/>
          <w:color w:val="000000"/>
        </w:rPr>
        <w:lastRenderedPageBreak/>
        <w:t>apoptosis</w:t>
      </w:r>
      <w:r>
        <w:rPr>
          <w:rFonts w:ascii="Book Antiqua" w:eastAsia="Book Antiqua" w:hAnsi="Book Antiqua" w:cs="Book Antiqua"/>
          <w:color w:val="000000"/>
          <w:szCs w:val="30"/>
          <w:vertAlign w:val="superscript"/>
        </w:rPr>
        <w:t>[31,43]</w:t>
      </w:r>
      <w:r>
        <w:rPr>
          <w:rFonts w:ascii="Book Antiqua" w:eastAsia="Book Antiqua" w:hAnsi="Book Antiqua" w:cs="Book Antiqua"/>
          <w:color w:val="000000"/>
        </w:rPr>
        <w:t>, while activation of the PI3K/Akt/mTOR pathway inhibits autophagy</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xml:space="preserve">. PI3K is an enzyme that catalyzes the phosphorylation of inositol phospholipids at position 3 of the inositol ring. Its function is to generate specific molecular messengers on the cell membrane. There are </w:t>
      </w:r>
      <w:r w:rsidR="007662D2">
        <w:rPr>
          <w:rFonts w:ascii="Book Antiqua" w:eastAsia="Book Antiqua" w:hAnsi="Book Antiqua" w:cs="Book Antiqua"/>
          <w:color w:val="000000"/>
        </w:rPr>
        <w:t xml:space="preserve">eight </w:t>
      </w:r>
      <w:r>
        <w:rPr>
          <w:rFonts w:ascii="Book Antiqua" w:eastAsia="Book Antiqua" w:hAnsi="Book Antiqua" w:cs="Book Antiqua"/>
          <w:color w:val="000000"/>
        </w:rPr>
        <w:t xml:space="preserve">types of PI3Ks in mammalian cells that are divided into </w:t>
      </w:r>
      <w:r w:rsidR="007662D2">
        <w:rPr>
          <w:rFonts w:ascii="Book Antiqua" w:eastAsia="Book Antiqua" w:hAnsi="Book Antiqua" w:cs="Book Antiqua"/>
          <w:color w:val="000000"/>
        </w:rPr>
        <w:t xml:space="preserve">three </w:t>
      </w:r>
      <w:r>
        <w:rPr>
          <w:rFonts w:ascii="Book Antiqua" w:eastAsia="Book Antiqua" w:hAnsi="Book Antiqua" w:cs="Book Antiqua"/>
          <w:color w:val="000000"/>
        </w:rPr>
        <w:t xml:space="preserve">classes: </w:t>
      </w:r>
      <w:r w:rsidR="007662D2">
        <w:rPr>
          <w:rFonts w:ascii="Book Antiqua" w:eastAsia="Book Antiqua" w:hAnsi="Book Antiqua" w:cs="Book Antiqua"/>
          <w:color w:val="000000"/>
        </w:rPr>
        <w:t xml:space="preserve">Class </w:t>
      </w:r>
      <w:r>
        <w:rPr>
          <w:rFonts w:ascii="Book Antiqua" w:eastAsia="Book Antiqua" w:hAnsi="Book Antiqua" w:cs="Book Antiqua"/>
          <w:color w:val="000000"/>
        </w:rPr>
        <w:t>I, which includes four isomers (PI3KC1α, β, γ, and δ); class II, which includes three isomers (PI3KC2α, β, and γ)</w:t>
      </w:r>
      <w:r w:rsidR="007662D2">
        <w:rPr>
          <w:rFonts w:ascii="Book Antiqua" w:eastAsia="Book Antiqua" w:hAnsi="Book Antiqua" w:cs="Book Antiqua"/>
          <w:color w:val="000000"/>
        </w:rPr>
        <w:t>;</w:t>
      </w:r>
      <w:r>
        <w:rPr>
          <w:rFonts w:ascii="Book Antiqua" w:eastAsia="Book Antiqua" w:hAnsi="Book Antiqua" w:cs="Book Antiqua"/>
          <w:color w:val="000000"/>
        </w:rPr>
        <w:t xml:space="preserve"> and class III, which includes a single isomer (PI3KC</w:t>
      </w:r>
      <w:proofErr w:type="gramStart"/>
      <w:r>
        <w:rPr>
          <w:rFonts w:ascii="Book Antiqua" w:eastAsia="Book Antiqua" w:hAnsi="Book Antiqua" w:cs="Book Antiqua"/>
          <w:color w:val="000000"/>
        </w:rPr>
        <w:t>3)</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45,46]</w:t>
      </w:r>
      <w:r>
        <w:rPr>
          <w:rFonts w:ascii="Book Antiqua" w:eastAsia="Book Antiqua" w:hAnsi="Book Antiqua" w:cs="Book Antiqua"/>
          <w:color w:val="000000"/>
        </w:rPr>
        <w:t xml:space="preserve">. PI3KC1 is the main type involved in the PI3K/Akt signaling pathway, and phosphorylation and activation of the serine kinase PKB (also known as AKT) appears to be a general response to class I PI3K </w:t>
      </w:r>
      <w:proofErr w:type="gramStart"/>
      <w:r>
        <w:rPr>
          <w:rFonts w:ascii="Book Antiqua" w:eastAsia="Book Antiqua" w:hAnsi="Book Antiqua" w:cs="Book Antiqua"/>
          <w:color w:val="000000"/>
        </w:rPr>
        <w:t>activation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xml:space="preserve">. Activation of the PI3K/Akt/mTOR pathway is initiated by interactions between PI3K and transmembrane G protein-coupled receptors or receptor tyrosine kinases such as IGF and fibroblast growth factor that lead to Akt phosphorylation; Akt phosphorylation then leads to activation of downstream </w:t>
      </w:r>
      <w:proofErr w:type="gramStart"/>
      <w:r>
        <w:rPr>
          <w:rFonts w:ascii="Book Antiqua" w:eastAsia="Book Antiqua" w:hAnsi="Book Antiqua" w:cs="Book Antiqua"/>
          <w:color w:val="000000"/>
        </w:rPr>
        <w:t>mTOR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Therefore, activation of the PI3K/Akt pathway can promote mTOR activation and inhibit autophagy, which in turn may lead to upregulation of autophagy. Based on the relationship between the PI3K/Akt/mTOR signaling pathway and autophagy mentioned above, we used insulin to inhibit autophagy and used rapamycin to activate autophagy. The results showed that after administration of rapamycin to CD rats, the mRNA expression of </w:t>
      </w:r>
      <w:r w:rsidRPr="000F753A">
        <w:rPr>
          <w:rFonts w:ascii="Book Antiqua" w:eastAsia="Book Antiqua" w:hAnsi="Book Antiqua" w:cs="Book Antiqua"/>
          <w:i/>
          <w:color w:val="000000"/>
        </w:rPr>
        <w:t>PI3K</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Akt</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mTOR</w:t>
      </w:r>
      <w:r>
        <w:rPr>
          <w:rFonts w:ascii="Book Antiqua" w:eastAsia="Book Antiqua" w:hAnsi="Book Antiqua" w:cs="Book Antiqua"/>
          <w:color w:val="000000"/>
        </w:rPr>
        <w:t xml:space="preserve">, and </w:t>
      </w:r>
      <w:r w:rsidRPr="000F753A">
        <w:rPr>
          <w:rFonts w:ascii="Book Antiqua" w:eastAsia="Book Antiqua" w:hAnsi="Book Antiqua" w:cs="Book Antiqua"/>
          <w:i/>
          <w:color w:val="000000"/>
        </w:rPr>
        <w:t>p62</w:t>
      </w:r>
      <w:r>
        <w:rPr>
          <w:rFonts w:ascii="Book Antiqua" w:eastAsia="Book Antiqua" w:hAnsi="Book Antiqua" w:cs="Book Antiqua"/>
          <w:color w:val="000000"/>
        </w:rPr>
        <w:t xml:space="preserve"> and the protein expression of PI3K, p-Akt, p-mTOR, and p62 in colon tissues </w:t>
      </w:r>
      <w:r w:rsidR="007B713B">
        <w:rPr>
          <w:rFonts w:ascii="Book Antiqua" w:eastAsia="Book Antiqua" w:hAnsi="Book Antiqua" w:cs="Book Antiqua"/>
          <w:color w:val="000000"/>
        </w:rPr>
        <w:t xml:space="preserve">were </w:t>
      </w:r>
      <w:r>
        <w:rPr>
          <w:rFonts w:ascii="Book Antiqua" w:eastAsia="Book Antiqua" w:hAnsi="Book Antiqua" w:cs="Book Antiqua"/>
          <w:color w:val="000000"/>
        </w:rPr>
        <w:t>further downregulated, while the mRNA and protein expression of LC3B was further upregulated. These changes indicated that autophagy in colon tissue was further upregulated. Notably, the changes in these indicators were reversed by HM or/and insulin treatment. These results suggest that HM can inhibit excessively activated autophagy during CD by activating the PI3K/Akt/mTOR signaling pathway.</w:t>
      </w:r>
    </w:p>
    <w:p w14:paraId="13121287" w14:textId="3DA1C600" w:rsidR="00A77B3E" w:rsidRDefault="00AC37E5">
      <w:pPr>
        <w:spacing w:line="360" w:lineRule="auto"/>
        <w:jc w:val="both"/>
      </w:pPr>
      <w:r>
        <w:rPr>
          <w:rFonts w:ascii="Book Antiqua" w:eastAsia="Book Antiqua" w:hAnsi="Book Antiqua" w:cs="Book Antiqua"/>
          <w:color w:val="000000"/>
        </w:rPr>
        <w:t xml:space="preserve">PI3K </w:t>
      </w:r>
      <w:r w:rsidR="007B713B">
        <w:rPr>
          <w:rFonts w:ascii="Book Antiqua" w:eastAsia="Book Antiqua" w:hAnsi="Book Antiqua" w:cs="Book Antiqua"/>
          <w:color w:val="000000"/>
        </w:rPr>
        <w:t xml:space="preserve">class </w:t>
      </w:r>
      <w:r>
        <w:rPr>
          <w:rFonts w:ascii="Book Antiqua" w:eastAsia="Book Antiqua" w:hAnsi="Book Antiqua" w:cs="Book Antiqua"/>
          <w:color w:val="000000"/>
        </w:rPr>
        <w:t>III currently contains only one member, PI3KC3, also known as Vps34</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xml:space="preserve">, which is one of the main participants in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Vps34 complexes with Beclin-1 (an autophagy-related protein 6 homolog) and provides a PI3P-rich domain that mediates autophagosome membrane </w:t>
      </w:r>
      <w:proofErr w:type="gramStart"/>
      <w:r>
        <w:rPr>
          <w:rFonts w:ascii="Book Antiqua" w:eastAsia="Book Antiqua" w:hAnsi="Book Antiqua" w:cs="Book Antiqua"/>
          <w:color w:val="000000"/>
        </w:rPr>
        <w:t>formation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20,39]</w:t>
      </w:r>
      <w:r>
        <w:rPr>
          <w:rFonts w:ascii="Book Antiqua" w:eastAsia="Book Antiqua" w:hAnsi="Book Antiqua" w:cs="Book Antiqua"/>
          <w:color w:val="000000"/>
        </w:rPr>
        <w:t xml:space="preserve">. Vps34-Beclin-1 complexes have been identified in mammals to play an important role in regulating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xml:space="preserve">. For example, </w:t>
      </w:r>
      <w:r>
        <w:rPr>
          <w:rFonts w:ascii="Book Antiqua" w:eastAsia="Book Antiqua" w:hAnsi="Book Antiqua" w:cs="Book Antiqua"/>
          <w:color w:val="000000"/>
        </w:rPr>
        <w:lastRenderedPageBreak/>
        <w:t xml:space="preserve">acetylation of Vps34 can inhibit the formation of the Vps34-Beclin 1 complex, thereby suppressing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In contrast, phosphorylation of Beclin-1 can enhance the activity of the Vps34-Beclin1-ATG14L complex, thereby enhancing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52]</w:t>
      </w:r>
      <w:r>
        <w:rPr>
          <w:rFonts w:ascii="Book Antiqua" w:eastAsia="Book Antiqua" w:hAnsi="Book Antiqua" w:cs="Book Antiqua"/>
          <w:color w:val="000000"/>
        </w:rPr>
        <w:t>. Studies have shown that insulin has an inhibitory effect on Vps34</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xml:space="preserve"> and that inactivation of Vps34 enhances insulin-related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 xml:space="preserve">. Rapamycin can directly activate ULK1 by inhibiting mTOR; after activation of ULK1, rapamycin phosphorylates </w:t>
      </w:r>
      <w:r w:rsidR="00503592">
        <w:rPr>
          <w:rFonts w:ascii="Book Antiqua" w:eastAsia="Book Antiqua" w:hAnsi="Book Antiqua" w:cs="Book Antiqua"/>
          <w:color w:val="000000"/>
        </w:rPr>
        <w:t>Beclin-1</w:t>
      </w:r>
      <w:r>
        <w:rPr>
          <w:rFonts w:ascii="Book Antiqua" w:eastAsia="Book Antiqua" w:hAnsi="Book Antiqua" w:cs="Book Antiqua"/>
          <w:color w:val="000000"/>
        </w:rPr>
        <w:t xml:space="preserve"> at the Ser14 site, thereby strengthening Vps34-Beclin1-ATG14 complex activity, which is essential for autophagic vesicle formation and initiation of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21,54]</w:t>
      </w:r>
      <w:r>
        <w:rPr>
          <w:rFonts w:ascii="Book Antiqua" w:eastAsia="Book Antiqua" w:hAnsi="Book Antiqua" w:cs="Book Antiqua"/>
          <w:color w:val="000000"/>
        </w:rPr>
        <w:t>. Based on the above findings, we observed the effect of HM on the Vps34-Beclin-1 complex core protein Vps34 in colon tissues. As expected, compared with the CD group, the CD + RA group exhibited further upregulation of VPS34 protein expression, and the Vps34 protein expression level was significantly downregulated after HM and/or insulin treatment. These results suggest that HM can inhibit overactivated autophagy by inhibiting the PI3KC3 (Vps34)-Beclin-1 protein complex.</w:t>
      </w:r>
    </w:p>
    <w:p w14:paraId="375D8F99" w14:textId="77777777" w:rsidR="00A77B3E" w:rsidRDefault="00A77B3E">
      <w:pPr>
        <w:spacing w:line="360" w:lineRule="auto"/>
        <w:jc w:val="both"/>
      </w:pPr>
    </w:p>
    <w:p w14:paraId="1B5AB029" w14:textId="77777777" w:rsidR="00A77B3E" w:rsidRDefault="00AC37E5">
      <w:pPr>
        <w:spacing w:line="360" w:lineRule="auto"/>
        <w:jc w:val="both"/>
      </w:pPr>
      <w:r>
        <w:rPr>
          <w:rFonts w:ascii="Book Antiqua" w:eastAsia="Book Antiqua" w:hAnsi="Book Antiqua" w:cs="Book Antiqua"/>
          <w:b/>
          <w:caps/>
          <w:color w:val="000000"/>
          <w:u w:val="single"/>
        </w:rPr>
        <w:t>CONCLUSION</w:t>
      </w:r>
    </w:p>
    <w:p w14:paraId="0124C4A1" w14:textId="0235BC74" w:rsidR="00A77B3E" w:rsidRDefault="00AC37E5">
      <w:pPr>
        <w:spacing w:line="360" w:lineRule="auto"/>
        <w:jc w:val="both"/>
      </w:pPr>
      <w:r>
        <w:rPr>
          <w:rFonts w:ascii="Book Antiqua" w:eastAsia="Book Antiqua" w:hAnsi="Book Antiqua" w:cs="Book Antiqua"/>
          <w:color w:val="000000"/>
        </w:rPr>
        <w:t xml:space="preserve">In summary, our results suggest that HM can inhibit TNBS induced excessive autophagy in colon tissues </w:t>
      </w:r>
      <w:r w:rsidR="007B713B">
        <w:rPr>
          <w:rFonts w:ascii="Book Antiqua" w:eastAsia="Book Antiqua" w:hAnsi="Book Antiqua" w:cs="Book Antiqua"/>
          <w:color w:val="000000"/>
        </w:rPr>
        <w:t xml:space="preserve">of </w:t>
      </w:r>
      <w:r>
        <w:rPr>
          <w:rFonts w:ascii="Book Antiqua" w:eastAsia="Book Antiqua" w:hAnsi="Book Antiqua" w:cs="Book Antiqua"/>
          <w:color w:val="000000"/>
        </w:rPr>
        <w:t>CD rats by activating PI3KC1/Akt1/mTOR signaling while inhibiting the PI3KC3 (Vps34)-Beclin-1 protein complex. Additionally, our findings raise the question of whether insulin has dual therapeutic effects on diabetic patients with CD</w:t>
      </w:r>
      <w:r w:rsidR="0070008F">
        <w:rPr>
          <w:rFonts w:ascii="Book Antiqua" w:eastAsia="Book Antiqua" w:hAnsi="Book Antiqua" w:cs="Book Antiqua"/>
          <w:color w:val="000000"/>
        </w:rPr>
        <w:t xml:space="preserve">. </w:t>
      </w:r>
      <w:r w:rsidR="00BA1BB5">
        <w:rPr>
          <w:rFonts w:ascii="Book Antiqua" w:eastAsia="Book Antiqua" w:hAnsi="Book Antiqua" w:cs="Book Antiqua"/>
          <w:color w:val="000000"/>
        </w:rPr>
        <w:t>However</w:t>
      </w:r>
      <w:r>
        <w:rPr>
          <w:rFonts w:ascii="Book Antiqua" w:eastAsia="Book Antiqua" w:hAnsi="Book Antiqua" w:cs="Book Antiqua"/>
          <w:color w:val="000000"/>
        </w:rPr>
        <w:t>, since the PI3KC signaling pathway may have different mechanisms between the two diseases, further clinical observations are needed to answer this question.</w:t>
      </w:r>
    </w:p>
    <w:p w14:paraId="7A97FCA6" w14:textId="77777777" w:rsidR="00A77B3E" w:rsidRDefault="00A77B3E">
      <w:pPr>
        <w:spacing w:line="360" w:lineRule="auto"/>
        <w:jc w:val="both"/>
      </w:pPr>
    </w:p>
    <w:p w14:paraId="33C453EF" w14:textId="77777777" w:rsidR="00A77B3E" w:rsidRDefault="00AC37E5">
      <w:pPr>
        <w:spacing w:line="360" w:lineRule="auto"/>
        <w:jc w:val="both"/>
      </w:pPr>
      <w:r>
        <w:rPr>
          <w:rFonts w:ascii="Book Antiqua" w:eastAsia="Book Antiqua" w:hAnsi="Book Antiqua" w:cs="Book Antiqua"/>
          <w:b/>
          <w:caps/>
          <w:color w:val="000000"/>
          <w:u w:val="single"/>
        </w:rPr>
        <w:t>ARTICLE HIGHLIGHTS</w:t>
      </w:r>
    </w:p>
    <w:p w14:paraId="0DD4BEEF" w14:textId="77777777" w:rsidR="00A77B3E" w:rsidRDefault="00AC37E5">
      <w:pPr>
        <w:spacing w:line="360" w:lineRule="auto"/>
        <w:jc w:val="both"/>
      </w:pPr>
      <w:r>
        <w:rPr>
          <w:rFonts w:ascii="Book Antiqua" w:eastAsia="Book Antiqua" w:hAnsi="Book Antiqua" w:cs="Book Antiqua"/>
          <w:b/>
          <w:i/>
          <w:color w:val="000000"/>
        </w:rPr>
        <w:t>Research background</w:t>
      </w:r>
    </w:p>
    <w:p w14:paraId="35AD98C3" w14:textId="77777777" w:rsidR="00A77B3E" w:rsidRDefault="00AC37E5">
      <w:pPr>
        <w:spacing w:line="360" w:lineRule="auto"/>
        <w:jc w:val="both"/>
      </w:pPr>
      <w:r>
        <w:rPr>
          <w:rFonts w:ascii="Book Antiqua" w:eastAsia="Book Antiqua" w:hAnsi="Book Antiqua" w:cs="Book Antiqua"/>
          <w:color w:val="000000"/>
        </w:rPr>
        <w:t xml:space="preserve">Recent studies have shown that autophagy dysfunction plays an important role in the pathogenesis of Crohn's disease (CD). Our previous studies have indicated that herbal cake-partitioned moxibustion (HM) can attenuate inflammation and ameliorate </w:t>
      </w:r>
      <w:r>
        <w:rPr>
          <w:rFonts w:ascii="Book Antiqua" w:eastAsia="Book Antiqua" w:hAnsi="Book Antiqua" w:cs="Book Antiqua"/>
          <w:color w:val="000000"/>
        </w:rPr>
        <w:lastRenderedPageBreak/>
        <w:t>pathological changes in colon tissue in CD. However, it is unclear whether HM can regulate colonic autophagy in CD.</w:t>
      </w:r>
    </w:p>
    <w:p w14:paraId="5FCA44AF" w14:textId="77777777" w:rsidR="00A77B3E" w:rsidRDefault="00A77B3E">
      <w:pPr>
        <w:spacing w:line="360" w:lineRule="auto"/>
        <w:jc w:val="both"/>
      </w:pPr>
    </w:p>
    <w:p w14:paraId="6DB9D13A" w14:textId="77777777" w:rsidR="00A77B3E" w:rsidRDefault="00AC37E5">
      <w:pPr>
        <w:spacing w:line="360" w:lineRule="auto"/>
        <w:jc w:val="both"/>
      </w:pPr>
      <w:r>
        <w:rPr>
          <w:rFonts w:ascii="Book Antiqua" w:eastAsia="Book Antiqua" w:hAnsi="Book Antiqua" w:cs="Book Antiqua"/>
          <w:b/>
          <w:i/>
          <w:color w:val="000000"/>
        </w:rPr>
        <w:t>Research motivation</w:t>
      </w:r>
    </w:p>
    <w:p w14:paraId="0C9C8E3E" w14:textId="77777777" w:rsidR="00A77B3E" w:rsidRDefault="00AC37E5">
      <w:pPr>
        <w:spacing w:line="360" w:lineRule="auto"/>
        <w:jc w:val="both"/>
      </w:pPr>
      <w:r>
        <w:rPr>
          <w:rFonts w:ascii="Book Antiqua" w:eastAsia="Book Antiqua" w:hAnsi="Book Antiqua" w:cs="Book Antiqua"/>
          <w:color w:val="000000"/>
        </w:rPr>
        <w:t>The mechanism of HM in the treatment of CD has remained unclear. We sought to elucidate the relevant mechanism by which HM alleviates CD from the perspective of autophagy.</w:t>
      </w:r>
    </w:p>
    <w:p w14:paraId="6D0990DA" w14:textId="77777777" w:rsidR="00A77B3E" w:rsidRDefault="00A77B3E">
      <w:pPr>
        <w:spacing w:line="360" w:lineRule="auto"/>
        <w:jc w:val="both"/>
      </w:pPr>
    </w:p>
    <w:p w14:paraId="2306DB1B" w14:textId="77777777" w:rsidR="00A77B3E" w:rsidRDefault="00AC37E5">
      <w:pPr>
        <w:spacing w:line="360" w:lineRule="auto"/>
        <w:jc w:val="both"/>
      </w:pPr>
      <w:r>
        <w:rPr>
          <w:rFonts w:ascii="Book Antiqua" w:eastAsia="Book Antiqua" w:hAnsi="Book Antiqua" w:cs="Book Antiqua"/>
          <w:b/>
          <w:i/>
          <w:color w:val="000000"/>
        </w:rPr>
        <w:t>Research objectives</w:t>
      </w:r>
    </w:p>
    <w:p w14:paraId="59106177" w14:textId="77777777" w:rsidR="00A77B3E" w:rsidRDefault="00AC37E5">
      <w:pPr>
        <w:spacing w:line="360" w:lineRule="auto"/>
        <w:jc w:val="both"/>
      </w:pPr>
      <w:r>
        <w:rPr>
          <w:rFonts w:ascii="Book Antiqua" w:eastAsia="Book Antiqua" w:hAnsi="Book Antiqua" w:cs="Book Antiqua"/>
          <w:color w:val="000000"/>
        </w:rPr>
        <w:t>To observe the effect of HM on colonic autophagy in CD rats and further explore the underlying mechanism.</w:t>
      </w:r>
    </w:p>
    <w:p w14:paraId="6477F715" w14:textId="77777777" w:rsidR="00A77B3E" w:rsidRDefault="00A77B3E">
      <w:pPr>
        <w:spacing w:line="360" w:lineRule="auto"/>
        <w:jc w:val="both"/>
      </w:pPr>
    </w:p>
    <w:p w14:paraId="694ECD33" w14:textId="77777777" w:rsidR="00A77B3E" w:rsidRDefault="00AC37E5">
      <w:pPr>
        <w:spacing w:line="360" w:lineRule="auto"/>
        <w:jc w:val="both"/>
      </w:pPr>
      <w:r>
        <w:rPr>
          <w:rFonts w:ascii="Book Antiqua" w:eastAsia="Book Antiqua" w:hAnsi="Book Antiqua" w:cs="Book Antiqua"/>
          <w:b/>
          <w:i/>
          <w:color w:val="000000"/>
        </w:rPr>
        <w:t>Research methods</w:t>
      </w:r>
    </w:p>
    <w:p w14:paraId="0F22FEF0" w14:textId="675ADD7A" w:rsidR="00A77B3E" w:rsidRDefault="00AC37E5">
      <w:pPr>
        <w:spacing w:line="360" w:lineRule="auto"/>
        <w:jc w:val="both"/>
      </w:pPr>
      <w:r>
        <w:rPr>
          <w:rFonts w:ascii="Book Antiqua" w:eastAsia="Book Antiqua" w:hAnsi="Book Antiqua" w:cs="Book Antiqua"/>
          <w:color w:val="000000"/>
        </w:rPr>
        <w:t>2,4,6-</w:t>
      </w:r>
      <w:r w:rsidR="00D946F1">
        <w:rPr>
          <w:rFonts w:ascii="Book Antiqua" w:eastAsia="Book Antiqua" w:hAnsi="Book Antiqua" w:cs="Book Antiqua"/>
          <w:color w:val="000000"/>
        </w:rPr>
        <w:t>trin</w:t>
      </w:r>
      <w:r>
        <w:rPr>
          <w:rFonts w:ascii="Book Antiqua" w:eastAsia="Book Antiqua" w:hAnsi="Book Antiqua" w:cs="Book Antiqua"/>
          <w:color w:val="000000"/>
        </w:rPr>
        <w:t>itrobenzene sulfonic acid (TNBS) was used to establish a rat CD model. The morphology of the colonic mucosa, formation of autophagosomes</w:t>
      </w:r>
      <w:r w:rsidR="007B713B">
        <w:rPr>
          <w:rFonts w:ascii="Book Antiqua" w:eastAsia="Book Antiqua" w:hAnsi="Book Antiqua" w:cs="Book Antiqua"/>
          <w:color w:val="000000"/>
        </w:rPr>
        <w:t>,</w:t>
      </w:r>
      <w:r>
        <w:rPr>
          <w:rFonts w:ascii="Book Antiqua" w:eastAsia="Book Antiqua" w:hAnsi="Book Antiqua" w:cs="Book Antiqua"/>
          <w:color w:val="000000"/>
        </w:rPr>
        <w:t xml:space="preserve"> and expression of </w:t>
      </w:r>
      <w:r w:rsidR="007B713B">
        <w:rPr>
          <w:rFonts w:ascii="Book Antiqua" w:eastAsia="Book Antiqua" w:hAnsi="Book Antiqua" w:cs="Book Antiqua"/>
          <w:color w:val="000000"/>
        </w:rPr>
        <w:t>microtubule</w:t>
      </w:r>
      <w:r>
        <w:rPr>
          <w:rFonts w:ascii="Book Antiqua" w:eastAsia="Book Antiqua" w:hAnsi="Book Antiqua" w:cs="Book Antiqua"/>
          <w:color w:val="000000"/>
        </w:rPr>
        <w:t>-associated protein 1 Light chain 3 beta (LC3B) were observed by hematoxylin-eosin staining, electron microscopy</w:t>
      </w:r>
      <w:r w:rsidR="007B713B">
        <w:rPr>
          <w:rFonts w:ascii="Book Antiqua" w:eastAsia="Book Antiqua" w:hAnsi="Book Antiqua" w:cs="Book Antiqua"/>
          <w:color w:val="000000"/>
        </w:rPr>
        <w:t>,</w:t>
      </w:r>
      <w:r>
        <w:rPr>
          <w:rFonts w:ascii="Book Antiqua" w:eastAsia="Book Antiqua" w:hAnsi="Book Antiqua" w:cs="Book Antiqua"/>
          <w:color w:val="000000"/>
        </w:rPr>
        <w:t xml:space="preserve"> and immunofluorescence staining</w:t>
      </w:r>
      <w:r w:rsidR="007B713B">
        <w:rPr>
          <w:rFonts w:ascii="Book Antiqua" w:eastAsia="Book Antiqua" w:hAnsi="Book Antiqua" w:cs="Book Antiqua"/>
          <w:color w:val="000000"/>
        </w:rPr>
        <w:t>, respectively</w:t>
      </w:r>
      <w:r>
        <w:rPr>
          <w:rFonts w:ascii="Book Antiqua" w:eastAsia="Book Antiqua" w:hAnsi="Book Antiqua" w:cs="Book Antiqua"/>
          <w:color w:val="000000"/>
        </w:rPr>
        <w:t xml:space="preserve">. Insulin and rapamycin were used to inhibit and activate colonic autophagy, respectively. The mRNA expression levels of phosphatidylinositol 3-kinase </w:t>
      </w:r>
      <w:r w:rsidR="007B713B">
        <w:rPr>
          <w:rFonts w:ascii="Book Antiqua" w:eastAsia="Book Antiqua" w:hAnsi="Book Antiqua" w:cs="Book Antiqua"/>
          <w:color w:val="000000"/>
        </w:rPr>
        <w:t xml:space="preserve">class </w:t>
      </w:r>
      <w:r>
        <w:rPr>
          <w:rFonts w:ascii="Book Antiqua" w:eastAsia="Book Antiqua" w:hAnsi="Book Antiqua" w:cs="Book Antiqua"/>
          <w:color w:val="000000"/>
        </w:rPr>
        <w:t>I (</w:t>
      </w:r>
      <w:r w:rsidRPr="000F753A">
        <w:rPr>
          <w:rFonts w:ascii="Book Antiqua" w:eastAsia="Book Antiqua" w:hAnsi="Book Antiqua" w:cs="Book Antiqua"/>
          <w:i/>
          <w:color w:val="000000"/>
        </w:rPr>
        <w:t>PI3KC1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Akt1</w:t>
      </w:r>
      <w:r>
        <w:rPr>
          <w:rFonts w:ascii="Book Antiqua" w:eastAsia="Book Antiqua" w:hAnsi="Book Antiqua" w:cs="Book Antiqua"/>
          <w:color w:val="000000"/>
        </w:rPr>
        <w:t xml:space="preserve">, </w:t>
      </w:r>
      <w:r w:rsidRPr="000F753A">
        <w:rPr>
          <w:rFonts w:ascii="Book Antiqua" w:eastAsia="Book Antiqua" w:hAnsi="Book Antiqua" w:cs="Book Antiqua"/>
          <w:i/>
          <w:color w:val="000000"/>
        </w:rPr>
        <w:t>LC3B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sequestosome</w:t>
      </w:r>
      <w:proofErr w:type="spellEnd"/>
      <w:r>
        <w:rPr>
          <w:rFonts w:ascii="Book Antiqua" w:eastAsia="Book Antiqua" w:hAnsi="Book Antiqua" w:cs="Book Antiqua"/>
          <w:color w:val="000000"/>
        </w:rPr>
        <w:t xml:space="preserve"> 1 (</w:t>
      </w:r>
      <w:r w:rsidRPr="000F753A">
        <w:rPr>
          <w:rFonts w:ascii="Book Antiqua" w:eastAsia="Book Antiqua" w:hAnsi="Book Antiqua" w:cs="Book Antiqua"/>
          <w:i/>
          <w:color w:val="000000"/>
        </w:rPr>
        <w:t>p62</w:t>
      </w:r>
      <w:r>
        <w:rPr>
          <w:rFonts w:ascii="Book Antiqua" w:eastAsia="Book Antiqua" w:hAnsi="Book Antiqua" w:cs="Book Antiqua"/>
          <w:color w:val="000000"/>
        </w:rPr>
        <w:t>), and mammalian target of rapamycin (</w:t>
      </w:r>
      <w:r w:rsidRPr="000F753A">
        <w:rPr>
          <w:rFonts w:ascii="Book Antiqua" w:eastAsia="Book Antiqua" w:hAnsi="Book Antiqua" w:cs="Book Antiqua"/>
          <w:i/>
          <w:color w:val="000000"/>
        </w:rPr>
        <w:t>mTOR</w:t>
      </w:r>
      <w:r>
        <w:rPr>
          <w:rFonts w:ascii="Book Antiqua" w:eastAsia="Book Antiqua" w:hAnsi="Book Antiqua" w:cs="Book Antiqua"/>
          <w:color w:val="000000"/>
        </w:rPr>
        <w:t xml:space="preserve">) and the protein expression levels of </w:t>
      </w:r>
      <w:r w:rsidR="007B713B">
        <w:rPr>
          <w:rFonts w:ascii="Book Antiqua" w:eastAsia="Book Antiqua" w:hAnsi="Book Antiqua" w:cs="Book Antiqua"/>
          <w:color w:val="000000"/>
        </w:rPr>
        <w:t>interleukin-</w:t>
      </w:r>
      <w:r>
        <w:rPr>
          <w:rFonts w:ascii="Book Antiqua" w:eastAsia="Book Antiqua" w:hAnsi="Book Antiqua" w:cs="Book Antiqua"/>
          <w:color w:val="000000"/>
        </w:rPr>
        <w:t xml:space="preserve">18 (IL-18), tumor necrosis factor-α (TNF-α), nuclear factor </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/p65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LC3B, p62, coiled-coil myosin-like BCL2-interacting protein (Beclin-1), p-mTOR, PI3KC1,</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class III phosphatidylinositol 3-kinase (PI3KC3/Vps34), and p-Akt1 were evaluated by RT-qPCR and </w:t>
      </w:r>
      <w:r w:rsidR="007B713B">
        <w:rPr>
          <w:rFonts w:ascii="Book Antiqua" w:eastAsia="Book Antiqua" w:hAnsi="Book Antiqua" w:cs="Book Antiqua"/>
          <w:color w:val="000000"/>
        </w:rPr>
        <w:t xml:space="preserve">Western </w:t>
      </w:r>
      <w:r w:rsidR="00B00DAE">
        <w:rPr>
          <w:rFonts w:ascii="Book Antiqua" w:eastAsia="Book Antiqua" w:hAnsi="Book Antiqua" w:cs="Book Antiqua"/>
          <w:color w:val="000000"/>
        </w:rPr>
        <w:t>blot</w:t>
      </w:r>
      <w:r>
        <w:rPr>
          <w:rFonts w:ascii="Book Antiqua" w:eastAsia="Book Antiqua" w:hAnsi="Book Antiqua" w:cs="Book Antiqua"/>
          <w:color w:val="000000"/>
        </w:rPr>
        <w:t xml:space="preserve"> analysis, respectively.</w:t>
      </w:r>
    </w:p>
    <w:p w14:paraId="4C9AF5C2" w14:textId="77777777" w:rsidR="00A77B3E" w:rsidRDefault="00A77B3E">
      <w:pPr>
        <w:spacing w:line="360" w:lineRule="auto"/>
        <w:jc w:val="both"/>
      </w:pPr>
    </w:p>
    <w:p w14:paraId="6FD2F2A2" w14:textId="77777777" w:rsidR="00A77B3E" w:rsidRDefault="00AC37E5">
      <w:pPr>
        <w:spacing w:line="360" w:lineRule="auto"/>
        <w:jc w:val="both"/>
      </w:pPr>
      <w:r>
        <w:rPr>
          <w:rFonts w:ascii="Book Antiqua" w:eastAsia="Book Antiqua" w:hAnsi="Book Antiqua" w:cs="Book Antiqua"/>
          <w:b/>
          <w:i/>
          <w:color w:val="000000"/>
        </w:rPr>
        <w:t>Research results</w:t>
      </w:r>
    </w:p>
    <w:p w14:paraId="0AB324EB" w14:textId="74363CDC" w:rsidR="00A77B3E" w:rsidRDefault="00AC37E5">
      <w:pPr>
        <w:spacing w:line="360" w:lineRule="auto"/>
        <w:jc w:val="both"/>
      </w:pPr>
      <w:r>
        <w:rPr>
          <w:rFonts w:ascii="Book Antiqua" w:eastAsia="Book Antiqua" w:hAnsi="Book Antiqua" w:cs="Book Antiqua"/>
          <w:color w:val="000000"/>
        </w:rPr>
        <w:t xml:space="preserve">Our experiments revealed that TNBS-induced inflammation activated autophagy in rat colon tissues. HM at the </w:t>
      </w:r>
      <w:proofErr w:type="spellStart"/>
      <w:r>
        <w:rPr>
          <w:rFonts w:ascii="Book Antiqua" w:eastAsia="Book Antiqua" w:hAnsi="Book Antiqua" w:cs="Book Antiqua"/>
          <w:color w:val="000000"/>
        </w:rPr>
        <w:t>Qihai</w:t>
      </w:r>
      <w:proofErr w:type="spellEnd"/>
      <w:r>
        <w:rPr>
          <w:rFonts w:ascii="Book Antiqua" w:eastAsia="Book Antiqua" w:hAnsi="Book Antiqua" w:cs="Book Antiqua"/>
          <w:color w:val="000000"/>
        </w:rPr>
        <w:t xml:space="preserve"> (CV6) and bilateral </w:t>
      </w:r>
      <w:proofErr w:type="spellStart"/>
      <w:r>
        <w:rPr>
          <w:rFonts w:ascii="Book Antiqua" w:eastAsia="Book Antiqua" w:hAnsi="Book Antiqua" w:cs="Book Antiqua"/>
          <w:color w:val="000000"/>
        </w:rPr>
        <w:t>Tianshu</w:t>
      </w:r>
      <w:proofErr w:type="spellEnd"/>
      <w:r>
        <w:rPr>
          <w:rFonts w:ascii="Book Antiqua" w:eastAsia="Book Antiqua" w:hAnsi="Book Antiqua" w:cs="Book Antiqua"/>
          <w:color w:val="000000"/>
        </w:rPr>
        <w:t xml:space="preserve"> (ST25) acupoints reversed the </w:t>
      </w:r>
      <w:r>
        <w:rPr>
          <w:rFonts w:ascii="Book Antiqua" w:eastAsia="Book Antiqua" w:hAnsi="Book Antiqua" w:cs="Book Antiqua"/>
          <w:color w:val="000000"/>
        </w:rPr>
        <w:lastRenderedPageBreak/>
        <w:t>expression changes in the autophagy proteins LC3B, p62, Beclin-1</w:t>
      </w:r>
      <w:r w:rsidR="007B713B">
        <w:rPr>
          <w:rFonts w:ascii="Book Antiqua" w:eastAsia="Book Antiqua" w:hAnsi="Book Antiqua" w:cs="Book Antiqua"/>
          <w:color w:val="000000"/>
        </w:rPr>
        <w:t>,</w:t>
      </w:r>
      <w:r>
        <w:rPr>
          <w:rFonts w:ascii="Book Antiqua" w:eastAsia="Book Antiqua" w:hAnsi="Book Antiqua" w:cs="Book Antiqua"/>
          <w:color w:val="000000"/>
        </w:rPr>
        <w:t xml:space="preserve"> and p-mTOR in colon tissues while ameliorating colonic inflammation (indicated by IL-18, TNF-α, </w:t>
      </w:r>
      <w:r w:rsidR="007B713B">
        <w:rPr>
          <w:rFonts w:ascii="Book Antiqua" w:eastAsia="Book Antiqua" w:hAnsi="Book Antiqua" w:cs="Book Antiqua"/>
          <w:color w:val="000000"/>
        </w:rPr>
        <w:t xml:space="preserve">and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w:t>
      </w:r>
      <w:r w:rsidR="008E0084">
        <w:rPr>
          <w:rFonts w:ascii="Book Antiqua" w:eastAsia="Book Antiqua" w:hAnsi="Book Antiqua" w:cs="Book Antiqua"/>
          <w:color w:val="000000"/>
        </w:rPr>
        <w:t>levels</w:t>
      </w:r>
      <w:r>
        <w:rPr>
          <w:rFonts w:ascii="Book Antiqua" w:eastAsia="Book Antiqua" w:hAnsi="Book Antiqua" w:cs="Book Antiqua"/>
          <w:color w:val="000000"/>
        </w:rPr>
        <w:t>) and damage. Furthermore, HM facilitated the repair of colonic epithelial cells. We hypothesized that the mechanisms by which HM alleviates CD may involve the PI3KC1/Akt1/mTOR pathway and the PI3KC3 (VPS34)-Beclin-1 protein complex and confirmed this hypothesis through our experiments.</w:t>
      </w:r>
    </w:p>
    <w:p w14:paraId="159C0CC9" w14:textId="77777777" w:rsidR="00A77B3E" w:rsidRDefault="00A77B3E">
      <w:pPr>
        <w:spacing w:line="360" w:lineRule="auto"/>
        <w:jc w:val="both"/>
      </w:pPr>
    </w:p>
    <w:p w14:paraId="1EA34474" w14:textId="77777777" w:rsidR="00A77B3E" w:rsidRDefault="00AC37E5">
      <w:pPr>
        <w:spacing w:line="360" w:lineRule="auto"/>
        <w:jc w:val="both"/>
      </w:pPr>
      <w:r>
        <w:rPr>
          <w:rFonts w:ascii="Book Antiqua" w:eastAsia="Book Antiqua" w:hAnsi="Book Antiqua" w:cs="Book Antiqua"/>
          <w:b/>
          <w:i/>
          <w:color w:val="000000"/>
        </w:rPr>
        <w:t>Research conclusions</w:t>
      </w:r>
    </w:p>
    <w:p w14:paraId="7885C9EA" w14:textId="77777777" w:rsidR="00A77B3E" w:rsidRDefault="00AC37E5">
      <w:pPr>
        <w:spacing w:line="360" w:lineRule="auto"/>
        <w:jc w:val="both"/>
      </w:pPr>
      <w:r>
        <w:rPr>
          <w:rFonts w:ascii="Book Antiqua" w:eastAsia="Book Antiqua" w:hAnsi="Book Antiqua" w:cs="Book Antiqua"/>
          <w:color w:val="000000"/>
        </w:rPr>
        <w:t>HM can activate the PI3KC1/Akt1/mTOR signaling pathway while inhibiting the PI3KC3 (VPS34)-Beclin-1 protein complex, thereby inhibiting overactivated colonic autophagy in CD rats.</w:t>
      </w:r>
    </w:p>
    <w:p w14:paraId="3FA0038E" w14:textId="77777777" w:rsidR="00A77B3E" w:rsidRDefault="00A77B3E">
      <w:pPr>
        <w:spacing w:line="360" w:lineRule="auto"/>
        <w:jc w:val="both"/>
      </w:pPr>
    </w:p>
    <w:p w14:paraId="78B527A3" w14:textId="77777777" w:rsidR="00A77B3E" w:rsidRDefault="00AC37E5">
      <w:pPr>
        <w:spacing w:line="360" w:lineRule="auto"/>
        <w:jc w:val="both"/>
      </w:pPr>
      <w:r>
        <w:rPr>
          <w:rFonts w:ascii="Book Antiqua" w:eastAsia="Book Antiqua" w:hAnsi="Book Antiqua" w:cs="Book Antiqua"/>
          <w:b/>
          <w:i/>
          <w:color w:val="000000"/>
        </w:rPr>
        <w:t>Research perspectives</w:t>
      </w:r>
    </w:p>
    <w:p w14:paraId="58BE9C3D" w14:textId="77777777" w:rsidR="00A77B3E" w:rsidRDefault="00AC37E5">
      <w:pPr>
        <w:spacing w:line="360" w:lineRule="auto"/>
        <w:jc w:val="both"/>
      </w:pPr>
      <w:r>
        <w:rPr>
          <w:rFonts w:ascii="Book Antiqua" w:eastAsia="Book Antiqua" w:hAnsi="Book Antiqua" w:cs="Book Antiqua"/>
          <w:color w:val="000000"/>
        </w:rPr>
        <w:t>Our findings provide insights into the molecular mechanism of HM and shed new light on a cost-effective and safe therapy for CD.</w:t>
      </w:r>
    </w:p>
    <w:p w14:paraId="237CAC19" w14:textId="77777777" w:rsidR="00A77B3E" w:rsidRDefault="00A77B3E">
      <w:pPr>
        <w:spacing w:line="360" w:lineRule="auto"/>
        <w:jc w:val="both"/>
      </w:pPr>
    </w:p>
    <w:p w14:paraId="00E3100E" w14:textId="77777777" w:rsidR="00A77B3E" w:rsidRDefault="00AC37E5">
      <w:pPr>
        <w:spacing w:line="360" w:lineRule="auto"/>
        <w:jc w:val="both"/>
      </w:pPr>
      <w:r>
        <w:rPr>
          <w:rFonts w:ascii="Book Antiqua" w:eastAsia="Book Antiqua" w:hAnsi="Book Antiqua" w:cs="Book Antiqua"/>
          <w:b/>
          <w:color w:val="000000"/>
        </w:rPr>
        <w:t>REFERENCES</w:t>
      </w:r>
    </w:p>
    <w:p w14:paraId="21EB9BD1"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 </w:t>
      </w:r>
      <w:r w:rsidRPr="00B3521E">
        <w:rPr>
          <w:rFonts w:ascii="Book Antiqua" w:eastAsia="宋体" w:hAnsi="Book Antiqua"/>
          <w:b/>
          <w:kern w:val="2"/>
          <w:lang w:eastAsia="zh-CN"/>
        </w:rPr>
        <w:t>Torres J</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Mehandru</w:t>
      </w:r>
      <w:proofErr w:type="spellEnd"/>
      <w:r w:rsidRPr="00B3521E">
        <w:rPr>
          <w:rFonts w:ascii="Book Antiqua" w:eastAsia="宋体" w:hAnsi="Book Antiqua"/>
          <w:kern w:val="2"/>
          <w:lang w:eastAsia="zh-CN"/>
        </w:rPr>
        <w:t xml:space="preserve"> S, </w:t>
      </w:r>
      <w:proofErr w:type="spellStart"/>
      <w:r w:rsidRPr="00B3521E">
        <w:rPr>
          <w:rFonts w:ascii="Book Antiqua" w:eastAsia="宋体" w:hAnsi="Book Antiqua"/>
          <w:kern w:val="2"/>
          <w:lang w:eastAsia="zh-CN"/>
        </w:rPr>
        <w:t>Colombel</w:t>
      </w:r>
      <w:proofErr w:type="spellEnd"/>
      <w:r w:rsidRPr="00B3521E">
        <w:rPr>
          <w:rFonts w:ascii="Book Antiqua" w:eastAsia="宋体" w:hAnsi="Book Antiqua"/>
          <w:kern w:val="2"/>
          <w:lang w:eastAsia="zh-CN"/>
        </w:rPr>
        <w:t xml:space="preserve"> JF, </w:t>
      </w:r>
      <w:proofErr w:type="spellStart"/>
      <w:r w:rsidRPr="00B3521E">
        <w:rPr>
          <w:rFonts w:ascii="Book Antiqua" w:eastAsia="宋体" w:hAnsi="Book Antiqua"/>
          <w:kern w:val="2"/>
          <w:lang w:eastAsia="zh-CN"/>
        </w:rPr>
        <w:t>Peyrin-Biroulet</w:t>
      </w:r>
      <w:proofErr w:type="spellEnd"/>
      <w:r w:rsidRPr="00B3521E">
        <w:rPr>
          <w:rFonts w:ascii="Book Antiqua" w:eastAsia="宋体" w:hAnsi="Book Antiqua"/>
          <w:kern w:val="2"/>
          <w:lang w:eastAsia="zh-CN"/>
        </w:rPr>
        <w:t xml:space="preserve"> L. Crohn's disease. </w:t>
      </w:r>
      <w:r w:rsidRPr="00B3521E">
        <w:rPr>
          <w:rFonts w:ascii="Book Antiqua" w:eastAsia="宋体" w:hAnsi="Book Antiqua"/>
          <w:i/>
          <w:kern w:val="2"/>
          <w:lang w:eastAsia="zh-CN"/>
        </w:rPr>
        <w:t>Lancet</w:t>
      </w:r>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389</w:t>
      </w:r>
      <w:r w:rsidRPr="00B3521E">
        <w:rPr>
          <w:rFonts w:ascii="Book Antiqua" w:eastAsia="宋体" w:hAnsi="Book Antiqua"/>
          <w:kern w:val="2"/>
          <w:lang w:eastAsia="zh-CN"/>
        </w:rPr>
        <w:t>: 1741-1755 [PMID: 27914655 DOI: 10.1016/S0140-6736(16)31711-1]</w:t>
      </w:r>
    </w:p>
    <w:p w14:paraId="66C55347"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 </w:t>
      </w:r>
      <w:r w:rsidRPr="00B3521E">
        <w:rPr>
          <w:rFonts w:ascii="Book Antiqua" w:eastAsia="宋体" w:hAnsi="Book Antiqua"/>
          <w:b/>
          <w:kern w:val="2"/>
          <w:lang w:eastAsia="zh-CN"/>
        </w:rPr>
        <w:t>Ng SC</w:t>
      </w:r>
      <w:r w:rsidRPr="00B3521E">
        <w:rPr>
          <w:rFonts w:ascii="Book Antiqua" w:eastAsia="宋体" w:hAnsi="Book Antiqua"/>
          <w:kern w:val="2"/>
          <w:lang w:eastAsia="zh-CN"/>
        </w:rPr>
        <w:t xml:space="preserve">, Tang W, Ching JY, Wong M, Chow CM, Hui AJ, Wong TC, Leung VK, Tsang SW, Yu HH, Li MF, Ng KK, </w:t>
      </w:r>
      <w:proofErr w:type="spellStart"/>
      <w:r w:rsidRPr="00B3521E">
        <w:rPr>
          <w:rFonts w:ascii="Book Antiqua" w:eastAsia="宋体" w:hAnsi="Book Antiqua"/>
          <w:kern w:val="2"/>
          <w:lang w:eastAsia="zh-CN"/>
        </w:rPr>
        <w:t>Kamm</w:t>
      </w:r>
      <w:proofErr w:type="spellEnd"/>
      <w:r w:rsidRPr="00B3521E">
        <w:rPr>
          <w:rFonts w:ascii="Book Antiqua" w:eastAsia="宋体" w:hAnsi="Book Antiqua"/>
          <w:kern w:val="2"/>
          <w:lang w:eastAsia="zh-CN"/>
        </w:rPr>
        <w:t xml:space="preserve"> MA, </w:t>
      </w:r>
      <w:proofErr w:type="spellStart"/>
      <w:r w:rsidRPr="00B3521E">
        <w:rPr>
          <w:rFonts w:ascii="Book Antiqua" w:eastAsia="宋体" w:hAnsi="Book Antiqua"/>
          <w:kern w:val="2"/>
          <w:lang w:eastAsia="zh-CN"/>
        </w:rPr>
        <w:t>Studd</w:t>
      </w:r>
      <w:proofErr w:type="spellEnd"/>
      <w:r w:rsidRPr="00B3521E">
        <w:rPr>
          <w:rFonts w:ascii="Book Antiqua" w:eastAsia="宋体" w:hAnsi="Book Antiqua"/>
          <w:kern w:val="2"/>
          <w:lang w:eastAsia="zh-CN"/>
        </w:rPr>
        <w:t xml:space="preserve"> C, Bell S, Leong R, de Silva HJ, </w:t>
      </w:r>
      <w:proofErr w:type="spellStart"/>
      <w:r w:rsidRPr="00B3521E">
        <w:rPr>
          <w:rFonts w:ascii="Book Antiqua" w:eastAsia="宋体" w:hAnsi="Book Antiqua"/>
          <w:kern w:val="2"/>
          <w:lang w:eastAsia="zh-CN"/>
        </w:rPr>
        <w:t>Kasturiratne</w:t>
      </w:r>
      <w:proofErr w:type="spellEnd"/>
      <w:r w:rsidRPr="00B3521E">
        <w:rPr>
          <w:rFonts w:ascii="Book Antiqua" w:eastAsia="宋体" w:hAnsi="Book Antiqua"/>
          <w:kern w:val="2"/>
          <w:lang w:eastAsia="zh-CN"/>
        </w:rPr>
        <w:t xml:space="preserve"> A, </w:t>
      </w:r>
      <w:proofErr w:type="spellStart"/>
      <w:r w:rsidRPr="00B3521E">
        <w:rPr>
          <w:rFonts w:ascii="Book Antiqua" w:eastAsia="宋体" w:hAnsi="Book Antiqua"/>
          <w:kern w:val="2"/>
          <w:lang w:eastAsia="zh-CN"/>
        </w:rPr>
        <w:t>Mufeena</w:t>
      </w:r>
      <w:proofErr w:type="spellEnd"/>
      <w:r w:rsidRPr="00B3521E">
        <w:rPr>
          <w:rFonts w:ascii="Book Antiqua" w:eastAsia="宋体" w:hAnsi="Book Antiqua"/>
          <w:kern w:val="2"/>
          <w:lang w:eastAsia="zh-CN"/>
        </w:rPr>
        <w:t xml:space="preserve"> MNF, Ling KL, </w:t>
      </w:r>
      <w:proofErr w:type="spellStart"/>
      <w:r w:rsidRPr="00B3521E">
        <w:rPr>
          <w:rFonts w:ascii="Book Antiqua" w:eastAsia="宋体" w:hAnsi="Book Antiqua"/>
          <w:kern w:val="2"/>
          <w:lang w:eastAsia="zh-CN"/>
        </w:rPr>
        <w:t>Ooi</w:t>
      </w:r>
      <w:proofErr w:type="spellEnd"/>
      <w:r w:rsidRPr="00B3521E">
        <w:rPr>
          <w:rFonts w:ascii="Book Antiqua" w:eastAsia="宋体" w:hAnsi="Book Antiqua"/>
          <w:kern w:val="2"/>
          <w:lang w:eastAsia="zh-CN"/>
        </w:rPr>
        <w:t xml:space="preserve"> CJ, Tan PS, Ong D, Goh KL, </w:t>
      </w:r>
      <w:proofErr w:type="spellStart"/>
      <w:r w:rsidRPr="00B3521E">
        <w:rPr>
          <w:rFonts w:ascii="Book Antiqua" w:eastAsia="宋体" w:hAnsi="Book Antiqua"/>
          <w:kern w:val="2"/>
          <w:lang w:eastAsia="zh-CN"/>
        </w:rPr>
        <w:t>Hilmi</w:t>
      </w:r>
      <w:proofErr w:type="spellEnd"/>
      <w:r w:rsidRPr="00B3521E">
        <w:rPr>
          <w:rFonts w:ascii="Book Antiqua" w:eastAsia="宋体" w:hAnsi="Book Antiqua"/>
          <w:kern w:val="2"/>
          <w:lang w:eastAsia="zh-CN"/>
        </w:rPr>
        <w:t xml:space="preserve"> I, </w:t>
      </w:r>
      <w:proofErr w:type="spellStart"/>
      <w:r w:rsidRPr="00B3521E">
        <w:rPr>
          <w:rFonts w:ascii="Book Antiqua" w:eastAsia="宋体" w:hAnsi="Book Antiqua"/>
          <w:kern w:val="2"/>
          <w:lang w:eastAsia="zh-CN"/>
        </w:rPr>
        <w:t>Pisespongsa</w:t>
      </w:r>
      <w:proofErr w:type="spellEnd"/>
      <w:r w:rsidRPr="00B3521E">
        <w:rPr>
          <w:rFonts w:ascii="Book Antiqua" w:eastAsia="宋体" w:hAnsi="Book Antiqua"/>
          <w:kern w:val="2"/>
          <w:lang w:eastAsia="zh-CN"/>
        </w:rPr>
        <w:t xml:space="preserve"> P, </w:t>
      </w:r>
      <w:proofErr w:type="spellStart"/>
      <w:r w:rsidRPr="00B3521E">
        <w:rPr>
          <w:rFonts w:ascii="Book Antiqua" w:eastAsia="宋体" w:hAnsi="Book Antiqua"/>
          <w:kern w:val="2"/>
          <w:lang w:eastAsia="zh-CN"/>
        </w:rPr>
        <w:t>Manatsathit</w:t>
      </w:r>
      <w:proofErr w:type="spellEnd"/>
      <w:r w:rsidRPr="00B3521E">
        <w:rPr>
          <w:rFonts w:ascii="Book Antiqua" w:eastAsia="宋体" w:hAnsi="Book Antiqua"/>
          <w:kern w:val="2"/>
          <w:lang w:eastAsia="zh-CN"/>
        </w:rPr>
        <w:t xml:space="preserve"> S, </w:t>
      </w:r>
      <w:proofErr w:type="spellStart"/>
      <w:r w:rsidRPr="00B3521E">
        <w:rPr>
          <w:rFonts w:ascii="Book Antiqua" w:eastAsia="宋体" w:hAnsi="Book Antiqua"/>
          <w:kern w:val="2"/>
          <w:lang w:eastAsia="zh-CN"/>
        </w:rPr>
        <w:t>Rerknimitr</w:t>
      </w:r>
      <w:proofErr w:type="spellEnd"/>
      <w:r w:rsidRPr="00B3521E">
        <w:rPr>
          <w:rFonts w:ascii="Book Antiqua" w:eastAsia="宋体" w:hAnsi="Book Antiqua"/>
          <w:kern w:val="2"/>
          <w:lang w:eastAsia="zh-CN"/>
        </w:rPr>
        <w:t xml:space="preserve"> R, </w:t>
      </w:r>
      <w:proofErr w:type="spellStart"/>
      <w:r w:rsidRPr="00B3521E">
        <w:rPr>
          <w:rFonts w:ascii="Book Antiqua" w:eastAsia="宋体" w:hAnsi="Book Antiqua"/>
          <w:kern w:val="2"/>
          <w:lang w:eastAsia="zh-CN"/>
        </w:rPr>
        <w:t>Aniwan</w:t>
      </w:r>
      <w:proofErr w:type="spellEnd"/>
      <w:r w:rsidRPr="00B3521E">
        <w:rPr>
          <w:rFonts w:ascii="Book Antiqua" w:eastAsia="宋体" w:hAnsi="Book Antiqua"/>
          <w:kern w:val="2"/>
          <w:lang w:eastAsia="zh-CN"/>
        </w:rPr>
        <w:t xml:space="preserve"> S, Wang YF, Ouyang Q, Zeng Z, Zhu Z, Chen MH, Hu PJ, Wu K, Wang X, </w:t>
      </w:r>
      <w:proofErr w:type="spellStart"/>
      <w:r w:rsidRPr="00B3521E">
        <w:rPr>
          <w:rFonts w:ascii="Book Antiqua" w:eastAsia="宋体" w:hAnsi="Book Antiqua"/>
          <w:kern w:val="2"/>
          <w:lang w:eastAsia="zh-CN"/>
        </w:rPr>
        <w:t>Simadibrata</w:t>
      </w:r>
      <w:proofErr w:type="spellEnd"/>
      <w:r w:rsidRPr="00B3521E">
        <w:rPr>
          <w:rFonts w:ascii="Book Antiqua" w:eastAsia="宋体" w:hAnsi="Book Antiqua"/>
          <w:kern w:val="2"/>
          <w:lang w:eastAsia="zh-CN"/>
        </w:rPr>
        <w:t xml:space="preserve"> M, Abdullah M, Wu JC, Sung JJY, Chan FKL; Asia–Pacific Crohn's and Colitis Epidemiologic Study (ACCESS) Study Group. Incidence and phenotype of inflammatory bowel disease based on results from the Asia-pacific Crohn's and colitis epidemiology study. </w:t>
      </w:r>
      <w:r w:rsidRPr="00B3521E">
        <w:rPr>
          <w:rFonts w:ascii="Book Antiqua" w:eastAsia="宋体" w:hAnsi="Book Antiqua"/>
          <w:i/>
          <w:kern w:val="2"/>
          <w:lang w:eastAsia="zh-CN"/>
        </w:rPr>
        <w:t>Gastroenterology</w:t>
      </w:r>
      <w:r w:rsidRPr="00B3521E">
        <w:rPr>
          <w:rFonts w:ascii="Book Antiqua" w:eastAsia="宋体" w:hAnsi="Book Antiqua"/>
          <w:kern w:val="2"/>
          <w:lang w:eastAsia="zh-CN"/>
        </w:rPr>
        <w:t xml:space="preserve"> 2013; </w:t>
      </w:r>
      <w:r w:rsidRPr="00B3521E">
        <w:rPr>
          <w:rFonts w:ascii="Book Antiqua" w:eastAsia="宋体" w:hAnsi="Book Antiqua"/>
          <w:b/>
          <w:kern w:val="2"/>
          <w:lang w:eastAsia="zh-CN"/>
        </w:rPr>
        <w:t>145</w:t>
      </w:r>
      <w:r w:rsidRPr="00B3521E">
        <w:rPr>
          <w:rFonts w:ascii="Book Antiqua" w:eastAsia="宋体" w:hAnsi="Book Antiqua"/>
          <w:kern w:val="2"/>
          <w:lang w:eastAsia="zh-CN"/>
        </w:rPr>
        <w:t>: 158-165.e2 [PMID: 23583432 DOI: 10.1053/j.gastro.2013.04.007]</w:t>
      </w:r>
    </w:p>
    <w:p w14:paraId="3B18B288"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 </w:t>
      </w:r>
      <w:r w:rsidRPr="00B3521E">
        <w:rPr>
          <w:rFonts w:ascii="Book Antiqua" w:eastAsia="宋体" w:hAnsi="Book Antiqua"/>
          <w:b/>
          <w:kern w:val="2"/>
          <w:lang w:eastAsia="zh-CN"/>
        </w:rPr>
        <w:t>Cui G</w:t>
      </w:r>
      <w:r w:rsidRPr="00B3521E">
        <w:rPr>
          <w:rFonts w:ascii="Book Antiqua" w:eastAsia="宋体" w:hAnsi="Book Antiqua"/>
          <w:kern w:val="2"/>
          <w:lang w:eastAsia="zh-CN"/>
        </w:rPr>
        <w:t xml:space="preserve">, Yuan A. A Systematic Review of Epidemiology and Risk Factors Associated </w:t>
      </w:r>
      <w:proofErr w:type="gramStart"/>
      <w:r w:rsidRPr="00B3521E">
        <w:rPr>
          <w:rFonts w:ascii="Book Antiqua" w:eastAsia="宋体" w:hAnsi="Book Antiqua"/>
          <w:kern w:val="2"/>
          <w:lang w:eastAsia="zh-CN"/>
        </w:rPr>
        <w:lastRenderedPageBreak/>
        <w:t>With</w:t>
      </w:r>
      <w:proofErr w:type="gramEnd"/>
      <w:r w:rsidRPr="00B3521E">
        <w:rPr>
          <w:rFonts w:ascii="Book Antiqua" w:eastAsia="宋体" w:hAnsi="Book Antiqua"/>
          <w:kern w:val="2"/>
          <w:lang w:eastAsia="zh-CN"/>
        </w:rPr>
        <w:t xml:space="preserve"> Chinese Inflammatory Bowel Disease. </w:t>
      </w:r>
      <w:r w:rsidRPr="00B3521E">
        <w:rPr>
          <w:rFonts w:ascii="Book Antiqua" w:eastAsia="宋体" w:hAnsi="Book Antiqua"/>
          <w:i/>
          <w:kern w:val="2"/>
          <w:lang w:eastAsia="zh-CN"/>
        </w:rPr>
        <w:t>Front Med (Lausanne)</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5</w:t>
      </w:r>
      <w:r w:rsidRPr="00B3521E">
        <w:rPr>
          <w:rFonts w:ascii="Book Antiqua" w:eastAsia="宋体" w:hAnsi="Book Antiqua"/>
          <w:kern w:val="2"/>
          <w:lang w:eastAsia="zh-CN"/>
        </w:rPr>
        <w:t>: 183 [PMID: 29971235 DOI: 10.3389/fmed.2018.00183]</w:t>
      </w:r>
    </w:p>
    <w:p w14:paraId="3D85E492"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 </w:t>
      </w:r>
      <w:r w:rsidRPr="00B3521E">
        <w:rPr>
          <w:rFonts w:ascii="Book Antiqua" w:eastAsia="宋体" w:hAnsi="Book Antiqua"/>
          <w:b/>
          <w:kern w:val="2"/>
          <w:lang w:eastAsia="zh-CN"/>
        </w:rPr>
        <w:t>Abraham C</w:t>
      </w:r>
      <w:r w:rsidRPr="00B3521E">
        <w:rPr>
          <w:rFonts w:ascii="Book Antiqua" w:eastAsia="宋体" w:hAnsi="Book Antiqua"/>
          <w:kern w:val="2"/>
          <w:lang w:eastAsia="zh-CN"/>
        </w:rPr>
        <w:t xml:space="preserve">, Cho JH. Inflammatory bowel disease. </w:t>
      </w:r>
      <w:r w:rsidRPr="00B3521E">
        <w:rPr>
          <w:rFonts w:ascii="Book Antiqua" w:eastAsia="宋体" w:hAnsi="Book Antiqua"/>
          <w:i/>
          <w:kern w:val="2"/>
          <w:lang w:eastAsia="zh-CN"/>
        </w:rPr>
        <w:t xml:space="preserve">N </w:t>
      </w:r>
      <w:proofErr w:type="spellStart"/>
      <w:r w:rsidRPr="00B3521E">
        <w:rPr>
          <w:rFonts w:ascii="Book Antiqua" w:eastAsia="宋体" w:hAnsi="Book Antiqua"/>
          <w:i/>
          <w:kern w:val="2"/>
          <w:lang w:eastAsia="zh-CN"/>
        </w:rPr>
        <w:t>Engl</w:t>
      </w:r>
      <w:proofErr w:type="spellEnd"/>
      <w:r w:rsidRPr="00B3521E">
        <w:rPr>
          <w:rFonts w:ascii="Book Antiqua" w:eastAsia="宋体" w:hAnsi="Book Antiqua"/>
          <w:i/>
          <w:kern w:val="2"/>
          <w:lang w:eastAsia="zh-CN"/>
        </w:rPr>
        <w:t xml:space="preserve"> J Med</w:t>
      </w:r>
      <w:r w:rsidRPr="00B3521E">
        <w:rPr>
          <w:rFonts w:ascii="Book Antiqua" w:eastAsia="宋体" w:hAnsi="Book Antiqua"/>
          <w:kern w:val="2"/>
          <w:lang w:eastAsia="zh-CN"/>
        </w:rPr>
        <w:t xml:space="preserve"> 2009; </w:t>
      </w:r>
      <w:r w:rsidRPr="00B3521E">
        <w:rPr>
          <w:rFonts w:ascii="Book Antiqua" w:eastAsia="宋体" w:hAnsi="Book Antiqua"/>
          <w:b/>
          <w:kern w:val="2"/>
          <w:lang w:eastAsia="zh-CN"/>
        </w:rPr>
        <w:t>361</w:t>
      </w:r>
      <w:r w:rsidRPr="00B3521E">
        <w:rPr>
          <w:rFonts w:ascii="Book Antiqua" w:eastAsia="宋体" w:hAnsi="Book Antiqua"/>
          <w:kern w:val="2"/>
          <w:lang w:eastAsia="zh-CN"/>
        </w:rPr>
        <w:t>: 2066-2078 [PMID: 19923578 DOI: 10.1056/NEJMra0804647]</w:t>
      </w:r>
    </w:p>
    <w:p w14:paraId="549E94B9"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5 </w:t>
      </w:r>
      <w:r w:rsidRPr="00B3521E">
        <w:rPr>
          <w:rFonts w:ascii="Book Antiqua" w:eastAsia="宋体" w:hAnsi="Book Antiqua"/>
          <w:b/>
          <w:kern w:val="2"/>
          <w:lang w:eastAsia="zh-CN"/>
        </w:rPr>
        <w:t>Bento CF</w:t>
      </w:r>
      <w:r w:rsidRPr="00B3521E">
        <w:rPr>
          <w:rFonts w:ascii="Book Antiqua" w:eastAsia="宋体" w:hAnsi="Book Antiqua"/>
          <w:kern w:val="2"/>
          <w:lang w:eastAsia="zh-CN"/>
        </w:rPr>
        <w:t xml:space="preserve">, Renna M, </w:t>
      </w:r>
      <w:proofErr w:type="spellStart"/>
      <w:r w:rsidRPr="00B3521E">
        <w:rPr>
          <w:rFonts w:ascii="Book Antiqua" w:eastAsia="宋体" w:hAnsi="Book Antiqua"/>
          <w:kern w:val="2"/>
          <w:lang w:eastAsia="zh-CN"/>
        </w:rPr>
        <w:t>Ghislat</w:t>
      </w:r>
      <w:proofErr w:type="spellEnd"/>
      <w:r w:rsidRPr="00B3521E">
        <w:rPr>
          <w:rFonts w:ascii="Book Antiqua" w:eastAsia="宋体" w:hAnsi="Book Antiqua"/>
          <w:kern w:val="2"/>
          <w:lang w:eastAsia="zh-CN"/>
        </w:rPr>
        <w:t xml:space="preserve"> G, </w:t>
      </w:r>
      <w:proofErr w:type="spellStart"/>
      <w:r w:rsidRPr="00B3521E">
        <w:rPr>
          <w:rFonts w:ascii="Book Antiqua" w:eastAsia="宋体" w:hAnsi="Book Antiqua"/>
          <w:kern w:val="2"/>
          <w:lang w:eastAsia="zh-CN"/>
        </w:rPr>
        <w:t>Puri</w:t>
      </w:r>
      <w:proofErr w:type="spellEnd"/>
      <w:r w:rsidRPr="00B3521E">
        <w:rPr>
          <w:rFonts w:ascii="Book Antiqua" w:eastAsia="宋体" w:hAnsi="Book Antiqua"/>
          <w:kern w:val="2"/>
          <w:lang w:eastAsia="zh-CN"/>
        </w:rPr>
        <w:t xml:space="preserve"> C, Ashkenazi A, </w:t>
      </w:r>
      <w:proofErr w:type="spellStart"/>
      <w:r w:rsidRPr="00B3521E">
        <w:rPr>
          <w:rFonts w:ascii="Book Antiqua" w:eastAsia="宋体" w:hAnsi="Book Antiqua"/>
          <w:kern w:val="2"/>
          <w:lang w:eastAsia="zh-CN"/>
        </w:rPr>
        <w:t>Vicinanza</w:t>
      </w:r>
      <w:proofErr w:type="spellEnd"/>
      <w:r w:rsidRPr="00B3521E">
        <w:rPr>
          <w:rFonts w:ascii="Book Antiqua" w:eastAsia="宋体" w:hAnsi="Book Antiqua"/>
          <w:kern w:val="2"/>
          <w:lang w:eastAsia="zh-CN"/>
        </w:rPr>
        <w:t xml:space="preserve"> M, Menzies FM, </w:t>
      </w:r>
      <w:proofErr w:type="spellStart"/>
      <w:r w:rsidRPr="00B3521E">
        <w:rPr>
          <w:rFonts w:ascii="Book Antiqua" w:eastAsia="宋体" w:hAnsi="Book Antiqua"/>
          <w:kern w:val="2"/>
          <w:lang w:eastAsia="zh-CN"/>
        </w:rPr>
        <w:t>Rubinsztein</w:t>
      </w:r>
      <w:proofErr w:type="spellEnd"/>
      <w:r w:rsidRPr="00B3521E">
        <w:rPr>
          <w:rFonts w:ascii="Book Antiqua" w:eastAsia="宋体" w:hAnsi="Book Antiqua"/>
          <w:kern w:val="2"/>
          <w:lang w:eastAsia="zh-CN"/>
        </w:rPr>
        <w:t xml:space="preserve"> DC. Mammalian Autophagy: How Does It Work? </w:t>
      </w:r>
      <w:proofErr w:type="spellStart"/>
      <w:r w:rsidRPr="00B3521E">
        <w:rPr>
          <w:rFonts w:ascii="Book Antiqua" w:eastAsia="宋体" w:hAnsi="Book Antiqua"/>
          <w:i/>
          <w:kern w:val="2"/>
          <w:lang w:eastAsia="zh-CN"/>
        </w:rPr>
        <w:t>Annu</w:t>
      </w:r>
      <w:proofErr w:type="spellEnd"/>
      <w:r w:rsidRPr="00B3521E">
        <w:rPr>
          <w:rFonts w:ascii="Book Antiqua" w:eastAsia="宋体" w:hAnsi="Book Antiqua"/>
          <w:i/>
          <w:kern w:val="2"/>
          <w:lang w:eastAsia="zh-CN"/>
        </w:rPr>
        <w:t xml:space="preserve"> Rev </w:t>
      </w:r>
      <w:proofErr w:type="spellStart"/>
      <w:r w:rsidRPr="00B3521E">
        <w:rPr>
          <w:rFonts w:ascii="Book Antiqua" w:eastAsia="宋体" w:hAnsi="Book Antiqua"/>
          <w:i/>
          <w:kern w:val="2"/>
          <w:lang w:eastAsia="zh-CN"/>
        </w:rPr>
        <w:t>Biochem</w:t>
      </w:r>
      <w:proofErr w:type="spellEnd"/>
      <w:r w:rsidRPr="00B3521E">
        <w:rPr>
          <w:rFonts w:ascii="Book Antiqua" w:eastAsia="宋体" w:hAnsi="Book Antiqua"/>
          <w:kern w:val="2"/>
          <w:lang w:eastAsia="zh-CN"/>
        </w:rPr>
        <w:t xml:space="preserve"> 2016; </w:t>
      </w:r>
      <w:r w:rsidRPr="00B3521E">
        <w:rPr>
          <w:rFonts w:ascii="Book Antiqua" w:eastAsia="宋体" w:hAnsi="Book Antiqua"/>
          <w:b/>
          <w:kern w:val="2"/>
          <w:lang w:eastAsia="zh-CN"/>
        </w:rPr>
        <w:t>85</w:t>
      </w:r>
      <w:r w:rsidRPr="00B3521E">
        <w:rPr>
          <w:rFonts w:ascii="Book Antiqua" w:eastAsia="宋体" w:hAnsi="Book Antiqua"/>
          <w:kern w:val="2"/>
          <w:lang w:eastAsia="zh-CN"/>
        </w:rPr>
        <w:t>: 685-713 [PMID: 26865532 DOI: 10.1146/annurev-biochem-060815-014556]</w:t>
      </w:r>
    </w:p>
    <w:p w14:paraId="62BC5552"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6 </w:t>
      </w:r>
      <w:r w:rsidRPr="00B3521E">
        <w:rPr>
          <w:rFonts w:ascii="Book Antiqua" w:eastAsia="宋体" w:hAnsi="Book Antiqua"/>
          <w:b/>
          <w:kern w:val="2"/>
          <w:lang w:eastAsia="zh-CN"/>
        </w:rPr>
        <w:t>Kim S</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Eun</w:t>
      </w:r>
      <w:proofErr w:type="spellEnd"/>
      <w:r w:rsidRPr="00B3521E">
        <w:rPr>
          <w:rFonts w:ascii="Book Antiqua" w:eastAsia="宋体" w:hAnsi="Book Antiqua"/>
          <w:kern w:val="2"/>
          <w:lang w:eastAsia="zh-CN"/>
        </w:rPr>
        <w:t xml:space="preserve"> HS, Jo EK. Roles of Autophagy-Related Genes in the Pathogenesis of Inflammatory Bowel Disease. </w:t>
      </w:r>
      <w:r w:rsidRPr="00B3521E">
        <w:rPr>
          <w:rFonts w:ascii="Book Antiqua" w:eastAsia="宋体" w:hAnsi="Book Antiqua"/>
          <w:i/>
          <w:kern w:val="2"/>
          <w:lang w:eastAsia="zh-CN"/>
        </w:rPr>
        <w:t>Cells</w:t>
      </w:r>
      <w:r w:rsidRPr="00B3521E">
        <w:rPr>
          <w:rFonts w:ascii="Book Antiqua" w:eastAsia="宋体" w:hAnsi="Book Antiqua"/>
          <w:kern w:val="2"/>
          <w:lang w:eastAsia="zh-CN"/>
        </w:rPr>
        <w:t xml:space="preserve"> 2019; </w:t>
      </w:r>
      <w:r w:rsidRPr="00B3521E">
        <w:rPr>
          <w:rFonts w:ascii="Book Antiqua" w:eastAsia="宋体" w:hAnsi="Book Antiqua"/>
          <w:b/>
          <w:kern w:val="2"/>
          <w:lang w:eastAsia="zh-CN"/>
        </w:rPr>
        <w:t>8</w:t>
      </w:r>
      <w:proofErr w:type="gramStart"/>
      <w:r w:rsidRPr="00B3521E">
        <w:rPr>
          <w:rFonts w:ascii="Book Antiqua" w:eastAsia="宋体" w:hAnsi="Book Antiqua"/>
          <w:kern w:val="2"/>
          <w:lang w:eastAsia="zh-CN"/>
        </w:rPr>
        <w:t>:  [</w:t>
      </w:r>
      <w:proofErr w:type="gramEnd"/>
      <w:r w:rsidRPr="00B3521E">
        <w:rPr>
          <w:rFonts w:ascii="Book Antiqua" w:eastAsia="宋体" w:hAnsi="Book Antiqua"/>
          <w:kern w:val="2"/>
          <w:lang w:eastAsia="zh-CN"/>
        </w:rPr>
        <w:t>PMID: 30669622 DOI: 10.3390/cells8010077]</w:t>
      </w:r>
    </w:p>
    <w:p w14:paraId="6E221C01"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7 </w:t>
      </w:r>
      <w:r w:rsidRPr="00B3521E">
        <w:rPr>
          <w:rFonts w:ascii="Book Antiqua" w:eastAsia="宋体" w:hAnsi="Book Antiqua"/>
          <w:b/>
          <w:kern w:val="2"/>
          <w:lang w:eastAsia="zh-CN"/>
        </w:rPr>
        <w:t>Iida T</w:t>
      </w:r>
      <w:r w:rsidRPr="00B3521E">
        <w:rPr>
          <w:rFonts w:ascii="Book Antiqua" w:eastAsia="宋体" w:hAnsi="Book Antiqua"/>
          <w:kern w:val="2"/>
          <w:lang w:eastAsia="zh-CN"/>
        </w:rPr>
        <w:t xml:space="preserve">, Yokoyama Y, </w:t>
      </w:r>
      <w:proofErr w:type="spellStart"/>
      <w:r w:rsidRPr="00B3521E">
        <w:rPr>
          <w:rFonts w:ascii="Book Antiqua" w:eastAsia="宋体" w:hAnsi="Book Antiqua"/>
          <w:kern w:val="2"/>
          <w:lang w:eastAsia="zh-CN"/>
        </w:rPr>
        <w:t>Wagatsuma</w:t>
      </w:r>
      <w:proofErr w:type="spellEnd"/>
      <w:r w:rsidRPr="00B3521E">
        <w:rPr>
          <w:rFonts w:ascii="Book Antiqua" w:eastAsia="宋体" w:hAnsi="Book Antiqua"/>
          <w:kern w:val="2"/>
          <w:lang w:eastAsia="zh-CN"/>
        </w:rPr>
        <w:t xml:space="preserve"> K, Hirayama D, Nakase H. Impact of Autophagy of Innate Immune Cells on Inflammatory Bowel Disease. </w:t>
      </w:r>
      <w:r w:rsidRPr="00B3521E">
        <w:rPr>
          <w:rFonts w:ascii="Book Antiqua" w:eastAsia="宋体" w:hAnsi="Book Antiqua"/>
          <w:i/>
          <w:kern w:val="2"/>
          <w:lang w:eastAsia="zh-CN"/>
        </w:rPr>
        <w:t>Cells</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8</w:t>
      </w:r>
      <w:proofErr w:type="gramStart"/>
      <w:r w:rsidRPr="00B3521E">
        <w:rPr>
          <w:rFonts w:ascii="Book Antiqua" w:eastAsia="宋体" w:hAnsi="Book Antiqua"/>
          <w:kern w:val="2"/>
          <w:lang w:eastAsia="zh-CN"/>
        </w:rPr>
        <w:t>:  [</w:t>
      </w:r>
      <w:proofErr w:type="gramEnd"/>
      <w:r w:rsidRPr="00B3521E">
        <w:rPr>
          <w:rFonts w:ascii="Book Antiqua" w:eastAsia="宋体" w:hAnsi="Book Antiqua"/>
          <w:kern w:val="2"/>
          <w:lang w:eastAsia="zh-CN"/>
        </w:rPr>
        <w:t>PMID: 30583538 DOI: 10.3390/cells8010007]</w:t>
      </w:r>
    </w:p>
    <w:p w14:paraId="2D993DD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8 </w:t>
      </w:r>
      <w:proofErr w:type="spellStart"/>
      <w:r w:rsidRPr="00B3521E">
        <w:rPr>
          <w:rFonts w:ascii="Book Antiqua" w:eastAsia="宋体" w:hAnsi="Book Antiqua"/>
          <w:b/>
          <w:kern w:val="2"/>
          <w:lang w:eastAsia="zh-CN"/>
        </w:rPr>
        <w:t>Haq</w:t>
      </w:r>
      <w:proofErr w:type="spellEnd"/>
      <w:r w:rsidRPr="00B3521E">
        <w:rPr>
          <w:rFonts w:ascii="Book Antiqua" w:eastAsia="宋体" w:hAnsi="Book Antiqua"/>
          <w:b/>
          <w:kern w:val="2"/>
          <w:lang w:eastAsia="zh-CN"/>
        </w:rPr>
        <w:t xml:space="preserve"> S</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Grondin</w:t>
      </w:r>
      <w:proofErr w:type="spellEnd"/>
      <w:r w:rsidRPr="00B3521E">
        <w:rPr>
          <w:rFonts w:ascii="Book Antiqua" w:eastAsia="宋体" w:hAnsi="Book Antiqua"/>
          <w:kern w:val="2"/>
          <w:lang w:eastAsia="zh-CN"/>
        </w:rPr>
        <w:t xml:space="preserve"> J, </w:t>
      </w:r>
      <w:proofErr w:type="spellStart"/>
      <w:r w:rsidRPr="00B3521E">
        <w:rPr>
          <w:rFonts w:ascii="Book Antiqua" w:eastAsia="宋体" w:hAnsi="Book Antiqua"/>
          <w:kern w:val="2"/>
          <w:lang w:eastAsia="zh-CN"/>
        </w:rPr>
        <w:t>Banskota</w:t>
      </w:r>
      <w:proofErr w:type="spellEnd"/>
      <w:r w:rsidRPr="00B3521E">
        <w:rPr>
          <w:rFonts w:ascii="Book Antiqua" w:eastAsia="宋体" w:hAnsi="Book Antiqua"/>
          <w:kern w:val="2"/>
          <w:lang w:eastAsia="zh-CN"/>
        </w:rPr>
        <w:t xml:space="preserve"> S, Khan WI. Autophagy: roles in intestinal mucosal homeostasis and inflammation. </w:t>
      </w:r>
      <w:r w:rsidRPr="00B3521E">
        <w:rPr>
          <w:rFonts w:ascii="Book Antiqua" w:eastAsia="宋体" w:hAnsi="Book Antiqua"/>
          <w:i/>
          <w:kern w:val="2"/>
          <w:lang w:eastAsia="zh-CN"/>
        </w:rPr>
        <w:t>J Biomed Sci</w:t>
      </w:r>
      <w:r w:rsidRPr="00B3521E">
        <w:rPr>
          <w:rFonts w:ascii="Book Antiqua" w:eastAsia="宋体" w:hAnsi="Book Antiqua"/>
          <w:kern w:val="2"/>
          <w:lang w:eastAsia="zh-CN"/>
        </w:rPr>
        <w:t xml:space="preserve"> 2019; </w:t>
      </w:r>
      <w:r w:rsidRPr="00B3521E">
        <w:rPr>
          <w:rFonts w:ascii="Book Antiqua" w:eastAsia="宋体" w:hAnsi="Book Antiqua"/>
          <w:b/>
          <w:kern w:val="2"/>
          <w:lang w:eastAsia="zh-CN"/>
        </w:rPr>
        <w:t>26</w:t>
      </w:r>
      <w:r w:rsidRPr="00B3521E">
        <w:rPr>
          <w:rFonts w:ascii="Book Antiqua" w:eastAsia="宋体" w:hAnsi="Book Antiqua"/>
          <w:kern w:val="2"/>
          <w:lang w:eastAsia="zh-CN"/>
        </w:rPr>
        <w:t>: 19 [PMID: 30764829 DOI: 10.1186/s12929-019-0512-2]</w:t>
      </w:r>
    </w:p>
    <w:p w14:paraId="6AE51A52"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9 </w:t>
      </w:r>
      <w:proofErr w:type="spellStart"/>
      <w:r w:rsidRPr="00B3521E">
        <w:rPr>
          <w:rFonts w:ascii="Book Antiqua" w:eastAsia="宋体" w:hAnsi="Book Antiqua"/>
          <w:b/>
          <w:kern w:val="2"/>
          <w:lang w:eastAsia="zh-CN"/>
        </w:rPr>
        <w:t>Tschurtschenthaler</w:t>
      </w:r>
      <w:proofErr w:type="spellEnd"/>
      <w:r w:rsidRPr="00B3521E">
        <w:rPr>
          <w:rFonts w:ascii="Book Antiqua" w:eastAsia="宋体" w:hAnsi="Book Antiqua"/>
          <w:b/>
          <w:kern w:val="2"/>
          <w:lang w:eastAsia="zh-CN"/>
        </w:rPr>
        <w:t xml:space="preserve"> M</w:t>
      </w:r>
      <w:r w:rsidRPr="00B3521E">
        <w:rPr>
          <w:rFonts w:ascii="Book Antiqua" w:eastAsia="宋体" w:hAnsi="Book Antiqua"/>
          <w:kern w:val="2"/>
          <w:lang w:eastAsia="zh-CN"/>
        </w:rPr>
        <w:t xml:space="preserve">, Adolph TE. The Selective Autophagy Receptor Optineurin in Crohn's Disease. </w:t>
      </w:r>
      <w:r w:rsidRPr="00B3521E">
        <w:rPr>
          <w:rFonts w:ascii="Book Antiqua" w:eastAsia="宋体" w:hAnsi="Book Antiqua"/>
          <w:i/>
          <w:kern w:val="2"/>
          <w:lang w:eastAsia="zh-CN"/>
        </w:rPr>
        <w:t>Front Immunol</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9</w:t>
      </w:r>
      <w:r w:rsidRPr="00B3521E">
        <w:rPr>
          <w:rFonts w:ascii="Book Antiqua" w:eastAsia="宋体" w:hAnsi="Book Antiqua"/>
          <w:kern w:val="2"/>
          <w:lang w:eastAsia="zh-CN"/>
        </w:rPr>
        <w:t>: 766 [PMID: 29692785 DOI: 10.3389/fimmu.2018.00766]</w:t>
      </w:r>
    </w:p>
    <w:p w14:paraId="722F99BF"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10 </w:t>
      </w:r>
      <w:proofErr w:type="spellStart"/>
      <w:r w:rsidRPr="00B3521E">
        <w:rPr>
          <w:rFonts w:ascii="Book Antiqua" w:eastAsia="宋体" w:hAnsi="Book Antiqua"/>
          <w:b/>
          <w:kern w:val="2"/>
          <w:lang w:eastAsia="zh-CN"/>
        </w:rPr>
        <w:t>Baxt</w:t>
      </w:r>
      <w:proofErr w:type="spellEnd"/>
      <w:r w:rsidRPr="00B3521E">
        <w:rPr>
          <w:rFonts w:ascii="Book Antiqua" w:eastAsia="宋体" w:hAnsi="Book Antiqua"/>
          <w:b/>
          <w:kern w:val="2"/>
          <w:lang w:eastAsia="zh-CN"/>
        </w:rPr>
        <w:t xml:space="preserve"> LA</w:t>
      </w:r>
      <w:r w:rsidRPr="00B3521E">
        <w:rPr>
          <w:rFonts w:ascii="Book Antiqua" w:eastAsia="宋体" w:hAnsi="Book Antiqua"/>
          <w:kern w:val="2"/>
          <w:lang w:eastAsia="zh-CN"/>
        </w:rPr>
        <w:t xml:space="preserve">, Xavier RJ. Role of Autophagy in the Maintenance of Intestinal Homeostasis. </w:t>
      </w:r>
      <w:r w:rsidRPr="00B3521E">
        <w:rPr>
          <w:rFonts w:ascii="Book Antiqua" w:eastAsia="宋体" w:hAnsi="Book Antiqua"/>
          <w:i/>
          <w:kern w:val="2"/>
          <w:lang w:eastAsia="zh-CN"/>
        </w:rPr>
        <w:t>Gastroenterology</w:t>
      </w:r>
      <w:r w:rsidRPr="00B3521E">
        <w:rPr>
          <w:rFonts w:ascii="Book Antiqua" w:eastAsia="宋体" w:hAnsi="Book Antiqua"/>
          <w:kern w:val="2"/>
          <w:lang w:eastAsia="zh-CN"/>
        </w:rPr>
        <w:t xml:space="preserve"> 2015; </w:t>
      </w:r>
      <w:r w:rsidRPr="00B3521E">
        <w:rPr>
          <w:rFonts w:ascii="Book Antiqua" w:eastAsia="宋体" w:hAnsi="Book Antiqua"/>
          <w:b/>
          <w:kern w:val="2"/>
          <w:lang w:eastAsia="zh-CN"/>
        </w:rPr>
        <w:t>149</w:t>
      </w:r>
      <w:r w:rsidRPr="00B3521E">
        <w:rPr>
          <w:rFonts w:ascii="Book Antiqua" w:eastAsia="宋体" w:hAnsi="Book Antiqua"/>
          <w:kern w:val="2"/>
          <w:lang w:eastAsia="zh-CN"/>
        </w:rPr>
        <w:t>: 553-562 [PMID: 26170139 DOI: 10.1053/j.gastro.2015.06.046]</w:t>
      </w:r>
    </w:p>
    <w:p w14:paraId="272A2C33"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11 </w:t>
      </w:r>
      <w:r w:rsidRPr="00B3521E">
        <w:rPr>
          <w:rFonts w:ascii="Book Antiqua" w:eastAsia="宋体" w:hAnsi="Book Antiqua"/>
          <w:b/>
          <w:kern w:val="2"/>
          <w:lang w:eastAsia="zh-CN"/>
        </w:rPr>
        <w:t>Plantinga TS</w:t>
      </w:r>
      <w:r w:rsidRPr="00B3521E">
        <w:rPr>
          <w:rFonts w:ascii="Book Antiqua" w:eastAsia="宋体" w:hAnsi="Book Antiqua"/>
          <w:kern w:val="2"/>
          <w:lang w:eastAsia="zh-CN"/>
        </w:rPr>
        <w:t xml:space="preserve">, Joosten LA, van der Meer JW, </w:t>
      </w:r>
      <w:proofErr w:type="spellStart"/>
      <w:r w:rsidRPr="00B3521E">
        <w:rPr>
          <w:rFonts w:ascii="Book Antiqua" w:eastAsia="宋体" w:hAnsi="Book Antiqua"/>
          <w:kern w:val="2"/>
          <w:lang w:eastAsia="zh-CN"/>
        </w:rPr>
        <w:t>Netea</w:t>
      </w:r>
      <w:proofErr w:type="spellEnd"/>
      <w:r w:rsidRPr="00B3521E">
        <w:rPr>
          <w:rFonts w:ascii="Book Antiqua" w:eastAsia="宋体" w:hAnsi="Book Antiqua"/>
          <w:kern w:val="2"/>
          <w:lang w:eastAsia="zh-CN"/>
        </w:rPr>
        <w:t xml:space="preserve"> MG. Modulation of inflammation by autophagy: consequences for Crohn's disease. </w:t>
      </w:r>
      <w:proofErr w:type="spellStart"/>
      <w:r w:rsidRPr="00B3521E">
        <w:rPr>
          <w:rFonts w:ascii="Book Antiqua" w:eastAsia="宋体" w:hAnsi="Book Antiqua"/>
          <w:i/>
          <w:kern w:val="2"/>
          <w:lang w:eastAsia="zh-CN"/>
        </w:rPr>
        <w:t>Curr</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Opin</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Pharmacol</w:t>
      </w:r>
      <w:proofErr w:type="spellEnd"/>
      <w:r w:rsidRPr="00B3521E">
        <w:rPr>
          <w:rFonts w:ascii="Book Antiqua" w:eastAsia="宋体" w:hAnsi="Book Antiqua"/>
          <w:kern w:val="2"/>
          <w:lang w:eastAsia="zh-CN"/>
        </w:rPr>
        <w:t xml:space="preserve"> 2012; </w:t>
      </w:r>
      <w:r w:rsidRPr="00B3521E">
        <w:rPr>
          <w:rFonts w:ascii="Book Antiqua" w:eastAsia="宋体" w:hAnsi="Book Antiqua"/>
          <w:b/>
          <w:kern w:val="2"/>
          <w:lang w:eastAsia="zh-CN"/>
        </w:rPr>
        <w:t>12</w:t>
      </w:r>
      <w:r w:rsidRPr="00B3521E">
        <w:rPr>
          <w:rFonts w:ascii="Book Antiqua" w:eastAsia="宋体" w:hAnsi="Book Antiqua"/>
          <w:kern w:val="2"/>
          <w:lang w:eastAsia="zh-CN"/>
        </w:rPr>
        <w:t>: 497-502 [PMID: 22342166 DOI: 10.1016/j.coph.2012.01.017]</w:t>
      </w:r>
    </w:p>
    <w:p w14:paraId="17EE6517"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12 </w:t>
      </w:r>
      <w:proofErr w:type="spellStart"/>
      <w:r w:rsidRPr="00B3521E">
        <w:rPr>
          <w:rFonts w:ascii="Book Antiqua" w:eastAsia="宋体" w:hAnsi="Book Antiqua"/>
          <w:b/>
          <w:kern w:val="2"/>
          <w:lang w:eastAsia="zh-CN"/>
        </w:rPr>
        <w:t>Lapaquette</w:t>
      </w:r>
      <w:proofErr w:type="spellEnd"/>
      <w:r w:rsidRPr="00B3521E">
        <w:rPr>
          <w:rFonts w:ascii="Book Antiqua" w:eastAsia="宋体" w:hAnsi="Book Antiqua"/>
          <w:b/>
          <w:kern w:val="2"/>
          <w:lang w:eastAsia="zh-CN"/>
        </w:rPr>
        <w:t xml:space="preserve"> P</w:t>
      </w:r>
      <w:r w:rsidRPr="00B3521E">
        <w:rPr>
          <w:rFonts w:ascii="Book Antiqua" w:eastAsia="宋体" w:hAnsi="Book Antiqua"/>
          <w:kern w:val="2"/>
          <w:lang w:eastAsia="zh-CN"/>
        </w:rPr>
        <w:t xml:space="preserve">, Bringer MA, </w:t>
      </w:r>
      <w:proofErr w:type="spellStart"/>
      <w:r w:rsidRPr="00B3521E">
        <w:rPr>
          <w:rFonts w:ascii="Book Antiqua" w:eastAsia="宋体" w:hAnsi="Book Antiqua"/>
          <w:kern w:val="2"/>
          <w:lang w:eastAsia="zh-CN"/>
        </w:rPr>
        <w:t>Darfeuille</w:t>
      </w:r>
      <w:proofErr w:type="spellEnd"/>
      <w:r w:rsidRPr="00B3521E">
        <w:rPr>
          <w:rFonts w:ascii="Book Antiqua" w:eastAsia="宋体" w:hAnsi="Book Antiqua"/>
          <w:kern w:val="2"/>
          <w:lang w:eastAsia="zh-CN"/>
        </w:rPr>
        <w:t xml:space="preserve">-Michaud A. Defects in autophagy </w:t>
      </w:r>
      <w:proofErr w:type="spellStart"/>
      <w:r w:rsidRPr="00B3521E">
        <w:rPr>
          <w:rFonts w:ascii="Book Antiqua" w:eastAsia="宋体" w:hAnsi="Book Antiqua"/>
          <w:kern w:val="2"/>
          <w:lang w:eastAsia="zh-CN"/>
        </w:rPr>
        <w:t>favour</w:t>
      </w:r>
      <w:proofErr w:type="spellEnd"/>
      <w:r w:rsidRPr="00B3521E">
        <w:rPr>
          <w:rFonts w:ascii="Book Antiqua" w:eastAsia="宋体" w:hAnsi="Book Antiqua"/>
          <w:kern w:val="2"/>
          <w:lang w:eastAsia="zh-CN"/>
        </w:rPr>
        <w:t xml:space="preserve"> adherent-invasive Escherichia coli persistence within macrophages leading to increased pro-inflammatory response. </w:t>
      </w:r>
      <w:r w:rsidRPr="00B3521E">
        <w:rPr>
          <w:rFonts w:ascii="Book Antiqua" w:eastAsia="宋体" w:hAnsi="Book Antiqua"/>
          <w:i/>
          <w:kern w:val="2"/>
          <w:lang w:eastAsia="zh-CN"/>
        </w:rPr>
        <w:t>Cell Microbiol</w:t>
      </w:r>
      <w:r w:rsidRPr="00B3521E">
        <w:rPr>
          <w:rFonts w:ascii="Book Antiqua" w:eastAsia="宋体" w:hAnsi="Book Antiqua"/>
          <w:kern w:val="2"/>
          <w:lang w:eastAsia="zh-CN"/>
        </w:rPr>
        <w:t xml:space="preserve"> 2012; </w:t>
      </w:r>
      <w:r w:rsidRPr="00B3521E">
        <w:rPr>
          <w:rFonts w:ascii="Book Antiqua" w:eastAsia="宋体" w:hAnsi="Book Antiqua"/>
          <w:b/>
          <w:kern w:val="2"/>
          <w:lang w:eastAsia="zh-CN"/>
        </w:rPr>
        <w:t>14</w:t>
      </w:r>
      <w:r w:rsidRPr="00B3521E">
        <w:rPr>
          <w:rFonts w:ascii="Book Antiqua" w:eastAsia="宋体" w:hAnsi="Book Antiqua"/>
          <w:kern w:val="2"/>
          <w:lang w:eastAsia="zh-CN"/>
        </w:rPr>
        <w:t>: 791-807 [PMID: 22309232 DOI: 10.1111/j.1462-5822.</w:t>
      </w:r>
      <w:proofErr w:type="gramStart"/>
      <w:r w:rsidRPr="00B3521E">
        <w:rPr>
          <w:rFonts w:ascii="Book Antiqua" w:eastAsia="宋体" w:hAnsi="Book Antiqua"/>
          <w:kern w:val="2"/>
          <w:lang w:eastAsia="zh-CN"/>
        </w:rPr>
        <w:t>2012.01768.x</w:t>
      </w:r>
      <w:proofErr w:type="gramEnd"/>
      <w:r w:rsidRPr="00B3521E">
        <w:rPr>
          <w:rFonts w:ascii="Book Antiqua" w:eastAsia="宋体" w:hAnsi="Book Antiqua"/>
          <w:kern w:val="2"/>
          <w:lang w:eastAsia="zh-CN"/>
        </w:rPr>
        <w:t>]</w:t>
      </w:r>
    </w:p>
    <w:p w14:paraId="2FA8DE8D"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13 </w:t>
      </w:r>
      <w:proofErr w:type="spellStart"/>
      <w:r w:rsidRPr="00B3521E">
        <w:rPr>
          <w:rFonts w:ascii="Book Antiqua" w:eastAsia="宋体" w:hAnsi="Book Antiqua"/>
          <w:b/>
          <w:kern w:val="2"/>
          <w:lang w:eastAsia="zh-CN"/>
        </w:rPr>
        <w:t>Lapaquette</w:t>
      </w:r>
      <w:proofErr w:type="spellEnd"/>
      <w:r w:rsidRPr="00B3521E">
        <w:rPr>
          <w:rFonts w:ascii="Book Antiqua" w:eastAsia="宋体" w:hAnsi="Book Antiqua"/>
          <w:b/>
          <w:kern w:val="2"/>
          <w:lang w:eastAsia="zh-CN"/>
        </w:rPr>
        <w:t xml:space="preserve"> P</w:t>
      </w:r>
      <w:r w:rsidRPr="00B3521E">
        <w:rPr>
          <w:rFonts w:ascii="Book Antiqua" w:eastAsia="宋体" w:hAnsi="Book Antiqua"/>
          <w:kern w:val="2"/>
          <w:lang w:eastAsia="zh-CN"/>
        </w:rPr>
        <w:t xml:space="preserve">, Glasser AL, </w:t>
      </w:r>
      <w:proofErr w:type="spellStart"/>
      <w:r w:rsidRPr="00B3521E">
        <w:rPr>
          <w:rFonts w:ascii="Book Antiqua" w:eastAsia="宋体" w:hAnsi="Book Antiqua"/>
          <w:kern w:val="2"/>
          <w:lang w:eastAsia="zh-CN"/>
        </w:rPr>
        <w:t>Huett</w:t>
      </w:r>
      <w:proofErr w:type="spellEnd"/>
      <w:r w:rsidRPr="00B3521E">
        <w:rPr>
          <w:rFonts w:ascii="Book Antiqua" w:eastAsia="宋体" w:hAnsi="Book Antiqua"/>
          <w:kern w:val="2"/>
          <w:lang w:eastAsia="zh-CN"/>
        </w:rPr>
        <w:t xml:space="preserve"> A, Xavier RJ, </w:t>
      </w:r>
      <w:proofErr w:type="spellStart"/>
      <w:r w:rsidRPr="00B3521E">
        <w:rPr>
          <w:rFonts w:ascii="Book Antiqua" w:eastAsia="宋体" w:hAnsi="Book Antiqua"/>
          <w:kern w:val="2"/>
          <w:lang w:eastAsia="zh-CN"/>
        </w:rPr>
        <w:t>Darfeuille</w:t>
      </w:r>
      <w:proofErr w:type="spellEnd"/>
      <w:r w:rsidRPr="00B3521E">
        <w:rPr>
          <w:rFonts w:ascii="Book Antiqua" w:eastAsia="宋体" w:hAnsi="Book Antiqua"/>
          <w:kern w:val="2"/>
          <w:lang w:eastAsia="zh-CN"/>
        </w:rPr>
        <w:t xml:space="preserve">-Michaud A. Crohn's disease-associated adherent-invasive E. coli </w:t>
      </w:r>
      <w:proofErr w:type="gramStart"/>
      <w:r w:rsidRPr="00B3521E">
        <w:rPr>
          <w:rFonts w:ascii="Book Antiqua" w:eastAsia="宋体" w:hAnsi="Book Antiqua"/>
          <w:kern w:val="2"/>
          <w:lang w:eastAsia="zh-CN"/>
        </w:rPr>
        <w:t>are</w:t>
      </w:r>
      <w:proofErr w:type="gramEnd"/>
      <w:r w:rsidRPr="00B3521E">
        <w:rPr>
          <w:rFonts w:ascii="Book Antiqua" w:eastAsia="宋体" w:hAnsi="Book Antiqua"/>
          <w:kern w:val="2"/>
          <w:lang w:eastAsia="zh-CN"/>
        </w:rPr>
        <w:t xml:space="preserve"> selectively </w:t>
      </w:r>
      <w:proofErr w:type="spellStart"/>
      <w:r w:rsidRPr="00B3521E">
        <w:rPr>
          <w:rFonts w:ascii="Book Antiqua" w:eastAsia="宋体" w:hAnsi="Book Antiqua"/>
          <w:kern w:val="2"/>
          <w:lang w:eastAsia="zh-CN"/>
        </w:rPr>
        <w:t>favoured</w:t>
      </w:r>
      <w:proofErr w:type="spellEnd"/>
      <w:r w:rsidRPr="00B3521E">
        <w:rPr>
          <w:rFonts w:ascii="Book Antiqua" w:eastAsia="宋体" w:hAnsi="Book Antiqua"/>
          <w:kern w:val="2"/>
          <w:lang w:eastAsia="zh-CN"/>
        </w:rPr>
        <w:t xml:space="preserve"> by impaired autophagy to </w:t>
      </w:r>
      <w:r w:rsidRPr="00B3521E">
        <w:rPr>
          <w:rFonts w:ascii="Book Antiqua" w:eastAsia="宋体" w:hAnsi="Book Antiqua"/>
          <w:kern w:val="2"/>
          <w:lang w:eastAsia="zh-CN"/>
        </w:rPr>
        <w:lastRenderedPageBreak/>
        <w:t xml:space="preserve">replicate intracellularly. </w:t>
      </w:r>
      <w:r w:rsidRPr="00B3521E">
        <w:rPr>
          <w:rFonts w:ascii="Book Antiqua" w:eastAsia="宋体" w:hAnsi="Book Antiqua"/>
          <w:i/>
          <w:kern w:val="2"/>
          <w:lang w:eastAsia="zh-CN"/>
        </w:rPr>
        <w:t>Cell Microbiol</w:t>
      </w:r>
      <w:r w:rsidRPr="00B3521E">
        <w:rPr>
          <w:rFonts w:ascii="Book Antiqua" w:eastAsia="宋体" w:hAnsi="Book Antiqua"/>
          <w:kern w:val="2"/>
          <w:lang w:eastAsia="zh-CN"/>
        </w:rPr>
        <w:t xml:space="preserve"> 2010; </w:t>
      </w:r>
      <w:r w:rsidRPr="00B3521E">
        <w:rPr>
          <w:rFonts w:ascii="Book Antiqua" w:eastAsia="宋体" w:hAnsi="Book Antiqua"/>
          <w:b/>
          <w:kern w:val="2"/>
          <w:lang w:eastAsia="zh-CN"/>
        </w:rPr>
        <w:t>12</w:t>
      </w:r>
      <w:r w:rsidRPr="00B3521E">
        <w:rPr>
          <w:rFonts w:ascii="Book Antiqua" w:eastAsia="宋体" w:hAnsi="Book Antiqua"/>
          <w:kern w:val="2"/>
          <w:lang w:eastAsia="zh-CN"/>
        </w:rPr>
        <w:t>: 99-113 [PMID: 19747213 DOI: 10.1111/j.1462-5822.</w:t>
      </w:r>
      <w:proofErr w:type="gramStart"/>
      <w:r w:rsidRPr="00B3521E">
        <w:rPr>
          <w:rFonts w:ascii="Book Antiqua" w:eastAsia="宋体" w:hAnsi="Book Antiqua"/>
          <w:kern w:val="2"/>
          <w:lang w:eastAsia="zh-CN"/>
        </w:rPr>
        <w:t>2009.01381.x</w:t>
      </w:r>
      <w:proofErr w:type="gramEnd"/>
      <w:r w:rsidRPr="00B3521E">
        <w:rPr>
          <w:rFonts w:ascii="Book Antiqua" w:eastAsia="宋体" w:hAnsi="Book Antiqua"/>
          <w:kern w:val="2"/>
          <w:lang w:eastAsia="zh-CN"/>
        </w:rPr>
        <w:t>]</w:t>
      </w:r>
    </w:p>
    <w:p w14:paraId="7C6E8DBA"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14 </w:t>
      </w:r>
      <w:r w:rsidRPr="00B3521E">
        <w:rPr>
          <w:rFonts w:ascii="Book Antiqua" w:eastAsia="宋体" w:hAnsi="Book Antiqua"/>
          <w:b/>
          <w:kern w:val="2"/>
          <w:lang w:eastAsia="zh-CN"/>
        </w:rPr>
        <w:t>Pott J</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Maloy</w:t>
      </w:r>
      <w:proofErr w:type="spellEnd"/>
      <w:r w:rsidRPr="00B3521E">
        <w:rPr>
          <w:rFonts w:ascii="Book Antiqua" w:eastAsia="宋体" w:hAnsi="Book Antiqua"/>
          <w:kern w:val="2"/>
          <w:lang w:eastAsia="zh-CN"/>
        </w:rPr>
        <w:t xml:space="preserve"> KJ. Epithelial autophagy controls chronic colitis by reducing TNF-induced apoptosis. </w:t>
      </w:r>
      <w:r w:rsidRPr="00B3521E">
        <w:rPr>
          <w:rFonts w:ascii="Book Antiqua" w:eastAsia="宋体" w:hAnsi="Book Antiqua"/>
          <w:i/>
          <w:kern w:val="2"/>
          <w:lang w:eastAsia="zh-CN"/>
        </w:rPr>
        <w:t>Autophagy</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14</w:t>
      </w:r>
      <w:r w:rsidRPr="00B3521E">
        <w:rPr>
          <w:rFonts w:ascii="Book Antiqua" w:eastAsia="宋体" w:hAnsi="Book Antiqua"/>
          <w:kern w:val="2"/>
          <w:lang w:eastAsia="zh-CN"/>
        </w:rPr>
        <w:t>: 1460-1461 [PMID: 29799774 DOI: 10.1080/15548627.2018.1450021]</w:t>
      </w:r>
    </w:p>
    <w:p w14:paraId="384015DA"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15 </w:t>
      </w:r>
      <w:r w:rsidRPr="00B3521E">
        <w:rPr>
          <w:rFonts w:ascii="Book Antiqua" w:eastAsia="宋体" w:hAnsi="Book Antiqua"/>
          <w:b/>
          <w:kern w:val="2"/>
          <w:lang w:eastAsia="zh-CN"/>
        </w:rPr>
        <w:t>Lai SL</w:t>
      </w:r>
      <w:r w:rsidRPr="00B3521E">
        <w:rPr>
          <w:rFonts w:ascii="Book Antiqua" w:eastAsia="宋体" w:hAnsi="Book Antiqua"/>
          <w:kern w:val="2"/>
          <w:lang w:eastAsia="zh-CN"/>
        </w:rPr>
        <w:t xml:space="preserve">, Mustafa MR, Wong PF. </w:t>
      </w:r>
      <w:proofErr w:type="spellStart"/>
      <w:r w:rsidRPr="00B3521E">
        <w:rPr>
          <w:rFonts w:ascii="Book Antiqua" w:eastAsia="宋体" w:hAnsi="Book Antiqua"/>
          <w:kern w:val="2"/>
          <w:lang w:eastAsia="zh-CN"/>
        </w:rPr>
        <w:t>Panduratin</w:t>
      </w:r>
      <w:proofErr w:type="spellEnd"/>
      <w:r w:rsidRPr="00B3521E">
        <w:rPr>
          <w:rFonts w:ascii="Book Antiqua" w:eastAsia="宋体" w:hAnsi="Book Antiqua"/>
          <w:kern w:val="2"/>
          <w:lang w:eastAsia="zh-CN"/>
        </w:rPr>
        <w:t xml:space="preserve"> A induces protective autophagy in melanoma via the AMPK and mTOR pathway. </w:t>
      </w:r>
      <w:r w:rsidRPr="00B3521E">
        <w:rPr>
          <w:rFonts w:ascii="Book Antiqua" w:eastAsia="宋体" w:hAnsi="Book Antiqua"/>
          <w:i/>
          <w:kern w:val="2"/>
          <w:lang w:eastAsia="zh-CN"/>
        </w:rPr>
        <w:t>Phytomedicine</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42</w:t>
      </w:r>
      <w:r w:rsidRPr="00B3521E">
        <w:rPr>
          <w:rFonts w:ascii="Book Antiqua" w:eastAsia="宋体" w:hAnsi="Book Antiqua"/>
          <w:kern w:val="2"/>
          <w:lang w:eastAsia="zh-CN"/>
        </w:rPr>
        <w:t>: 144-151 [PMID: 29655680 DOI: 10.1016/j.phymed.2018.03.027]</w:t>
      </w:r>
    </w:p>
    <w:p w14:paraId="0D931AA6"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16 </w:t>
      </w:r>
      <w:r w:rsidRPr="00B3521E">
        <w:rPr>
          <w:rFonts w:ascii="Book Antiqua" w:eastAsia="宋体" w:hAnsi="Book Antiqua"/>
          <w:b/>
          <w:kern w:val="2"/>
          <w:lang w:eastAsia="zh-CN"/>
        </w:rPr>
        <w:t>Lee JH</w:t>
      </w:r>
      <w:r w:rsidRPr="00B3521E">
        <w:rPr>
          <w:rFonts w:ascii="Book Antiqua" w:eastAsia="宋体" w:hAnsi="Book Antiqua"/>
          <w:kern w:val="2"/>
          <w:lang w:eastAsia="zh-CN"/>
        </w:rPr>
        <w:t xml:space="preserve">, Liu R, Li J, Wang Y, Tan L, Li XJ, Qian X, Zhang C, Xia Y, Xu D, Guo W, Ding Z, Du L, Zheng Y, Chen Q, </w:t>
      </w:r>
      <w:proofErr w:type="spellStart"/>
      <w:r w:rsidRPr="00B3521E">
        <w:rPr>
          <w:rFonts w:ascii="Book Antiqua" w:eastAsia="宋体" w:hAnsi="Book Antiqua"/>
          <w:kern w:val="2"/>
          <w:lang w:eastAsia="zh-CN"/>
        </w:rPr>
        <w:t>Lorenzi</w:t>
      </w:r>
      <w:proofErr w:type="spellEnd"/>
      <w:r w:rsidRPr="00B3521E">
        <w:rPr>
          <w:rFonts w:ascii="Book Antiqua" w:eastAsia="宋体" w:hAnsi="Book Antiqua"/>
          <w:kern w:val="2"/>
          <w:lang w:eastAsia="zh-CN"/>
        </w:rPr>
        <w:t xml:space="preserve"> PL, Mills GB, Jiang T, Lu Z. EGFR-Phosphorylated Platelet Isoform of Phosphofructokinase 1 Promotes PI3K Activation. </w:t>
      </w:r>
      <w:r w:rsidRPr="00B3521E">
        <w:rPr>
          <w:rFonts w:ascii="Book Antiqua" w:eastAsia="宋体" w:hAnsi="Book Antiqua"/>
          <w:i/>
          <w:kern w:val="2"/>
          <w:lang w:eastAsia="zh-CN"/>
        </w:rPr>
        <w:t>Mol Cell</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70</w:t>
      </w:r>
      <w:r w:rsidRPr="00B3521E">
        <w:rPr>
          <w:rFonts w:ascii="Book Antiqua" w:eastAsia="宋体" w:hAnsi="Book Antiqua"/>
          <w:kern w:val="2"/>
          <w:lang w:eastAsia="zh-CN"/>
        </w:rPr>
        <w:t>: 197-210.e7 [PMID: 29677490 DOI: 10.1016/j.molcel.2018.03.018]</w:t>
      </w:r>
    </w:p>
    <w:p w14:paraId="5F720C99"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17 </w:t>
      </w:r>
      <w:r w:rsidRPr="00B3521E">
        <w:rPr>
          <w:rFonts w:ascii="Book Antiqua" w:eastAsia="宋体" w:hAnsi="Book Antiqua"/>
          <w:b/>
          <w:kern w:val="2"/>
          <w:lang w:eastAsia="zh-CN"/>
        </w:rPr>
        <w:t>Zhu C</w:t>
      </w:r>
      <w:r w:rsidRPr="00B3521E">
        <w:rPr>
          <w:rFonts w:ascii="Book Antiqua" w:eastAsia="宋体" w:hAnsi="Book Antiqua"/>
          <w:kern w:val="2"/>
          <w:lang w:eastAsia="zh-CN"/>
        </w:rPr>
        <w:t xml:space="preserve">, Yin Z, Tan B, Guo W. Insulin regulates titin pre-mRNA splicing through the PI3K-Akt-mTOR kinase axis in a RBM20-dependent manner. </w:t>
      </w:r>
      <w:proofErr w:type="spellStart"/>
      <w:r w:rsidRPr="00B3521E">
        <w:rPr>
          <w:rFonts w:ascii="Book Antiqua" w:eastAsia="宋体" w:hAnsi="Book Antiqua"/>
          <w:i/>
          <w:kern w:val="2"/>
          <w:lang w:eastAsia="zh-CN"/>
        </w:rPr>
        <w:t>Biochim</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Biophys</w:t>
      </w:r>
      <w:proofErr w:type="spellEnd"/>
      <w:r w:rsidRPr="00B3521E">
        <w:rPr>
          <w:rFonts w:ascii="Book Antiqua" w:eastAsia="宋体" w:hAnsi="Book Antiqua"/>
          <w:i/>
          <w:kern w:val="2"/>
          <w:lang w:eastAsia="zh-CN"/>
        </w:rPr>
        <w:t xml:space="preserve"> Acta Mol Basis Dis</w:t>
      </w:r>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1863</w:t>
      </w:r>
      <w:r w:rsidRPr="00B3521E">
        <w:rPr>
          <w:rFonts w:ascii="Book Antiqua" w:eastAsia="宋体" w:hAnsi="Book Antiqua"/>
          <w:kern w:val="2"/>
          <w:lang w:eastAsia="zh-CN"/>
        </w:rPr>
        <w:t>: 2363-2371 [PMID: 28676430 DOI: 10.1016/j.bbadis.2017.06.023]</w:t>
      </w:r>
    </w:p>
    <w:p w14:paraId="355A2F8F"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18 </w:t>
      </w:r>
      <w:r w:rsidRPr="00B3521E">
        <w:rPr>
          <w:rFonts w:ascii="Book Antiqua" w:eastAsia="宋体" w:hAnsi="Book Antiqua"/>
          <w:b/>
          <w:kern w:val="2"/>
          <w:lang w:eastAsia="zh-CN"/>
        </w:rPr>
        <w:t>Wang G</w:t>
      </w:r>
      <w:r w:rsidRPr="00B3521E">
        <w:rPr>
          <w:rFonts w:ascii="Book Antiqua" w:eastAsia="宋体" w:hAnsi="Book Antiqua"/>
          <w:kern w:val="2"/>
          <w:lang w:eastAsia="zh-CN"/>
        </w:rPr>
        <w:t xml:space="preserve">, Lu M, Yao Y, Wang J, Li J. Esculetin exerts antitumor effect on human gastric cancer cells through IGF-1/PI3K/Akt signaling pathway. </w:t>
      </w:r>
      <w:r w:rsidRPr="00B3521E">
        <w:rPr>
          <w:rFonts w:ascii="Book Antiqua" w:eastAsia="宋体" w:hAnsi="Book Antiqua"/>
          <w:i/>
          <w:kern w:val="2"/>
          <w:lang w:eastAsia="zh-CN"/>
        </w:rPr>
        <w:t xml:space="preserve">Eur J </w:t>
      </w:r>
      <w:proofErr w:type="spellStart"/>
      <w:r w:rsidRPr="00B3521E">
        <w:rPr>
          <w:rFonts w:ascii="Book Antiqua" w:eastAsia="宋体" w:hAnsi="Book Antiqua"/>
          <w:i/>
          <w:kern w:val="2"/>
          <w:lang w:eastAsia="zh-CN"/>
        </w:rPr>
        <w:t>Pharmacol</w:t>
      </w:r>
      <w:proofErr w:type="spellEnd"/>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814</w:t>
      </w:r>
      <w:r w:rsidRPr="00B3521E">
        <w:rPr>
          <w:rFonts w:ascii="Book Antiqua" w:eastAsia="宋体" w:hAnsi="Book Antiqua"/>
          <w:kern w:val="2"/>
          <w:lang w:eastAsia="zh-CN"/>
        </w:rPr>
        <w:t>: 207-215 [PMID: 28847482 DOI: 10.1016/j.ejphar.2017.08.025]</w:t>
      </w:r>
    </w:p>
    <w:p w14:paraId="5FDF62F4"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19 </w:t>
      </w:r>
      <w:r w:rsidRPr="00B3521E">
        <w:rPr>
          <w:rFonts w:ascii="Book Antiqua" w:eastAsia="宋体" w:hAnsi="Book Antiqua"/>
          <w:b/>
          <w:kern w:val="2"/>
          <w:lang w:eastAsia="zh-CN"/>
        </w:rPr>
        <w:t>Heras-Sandoval D</w:t>
      </w:r>
      <w:r w:rsidRPr="00B3521E">
        <w:rPr>
          <w:rFonts w:ascii="Book Antiqua" w:eastAsia="宋体" w:hAnsi="Book Antiqua"/>
          <w:kern w:val="2"/>
          <w:lang w:eastAsia="zh-CN"/>
        </w:rPr>
        <w:t>, Pérez-Rojas JM, Hernández-Damián J, Pedraza-</w:t>
      </w:r>
      <w:proofErr w:type="spellStart"/>
      <w:r w:rsidRPr="00B3521E">
        <w:rPr>
          <w:rFonts w:ascii="Book Antiqua" w:eastAsia="宋体" w:hAnsi="Book Antiqua"/>
          <w:kern w:val="2"/>
          <w:lang w:eastAsia="zh-CN"/>
        </w:rPr>
        <w:t>Chaverri</w:t>
      </w:r>
      <w:proofErr w:type="spellEnd"/>
      <w:r w:rsidRPr="00B3521E">
        <w:rPr>
          <w:rFonts w:ascii="Book Antiqua" w:eastAsia="宋体" w:hAnsi="Book Antiqua"/>
          <w:kern w:val="2"/>
          <w:lang w:eastAsia="zh-CN"/>
        </w:rPr>
        <w:t xml:space="preserve"> J. The role of PI3K/AKT/mTOR pathway in the modulation of autophagy and the clearance of protein aggregates in neurodegeneration. </w:t>
      </w:r>
      <w:r w:rsidRPr="00B3521E">
        <w:rPr>
          <w:rFonts w:ascii="Book Antiqua" w:eastAsia="宋体" w:hAnsi="Book Antiqua"/>
          <w:i/>
          <w:kern w:val="2"/>
          <w:lang w:eastAsia="zh-CN"/>
        </w:rPr>
        <w:t>Cell Signal</w:t>
      </w:r>
      <w:r w:rsidRPr="00B3521E">
        <w:rPr>
          <w:rFonts w:ascii="Book Antiqua" w:eastAsia="宋体" w:hAnsi="Book Antiqua"/>
          <w:kern w:val="2"/>
          <w:lang w:eastAsia="zh-CN"/>
        </w:rPr>
        <w:t xml:space="preserve"> 2014; </w:t>
      </w:r>
      <w:r w:rsidRPr="00B3521E">
        <w:rPr>
          <w:rFonts w:ascii="Book Antiqua" w:eastAsia="宋体" w:hAnsi="Book Antiqua"/>
          <w:b/>
          <w:kern w:val="2"/>
          <w:lang w:eastAsia="zh-CN"/>
        </w:rPr>
        <w:t>26</w:t>
      </w:r>
      <w:r w:rsidRPr="00B3521E">
        <w:rPr>
          <w:rFonts w:ascii="Book Antiqua" w:eastAsia="宋体" w:hAnsi="Book Antiqua"/>
          <w:kern w:val="2"/>
          <w:lang w:eastAsia="zh-CN"/>
        </w:rPr>
        <w:t>: 2694-2701 [PMID: 25173700 DOI: 10.1016/j.cellsig.2014.08.019]</w:t>
      </w:r>
    </w:p>
    <w:p w14:paraId="17E41AF6"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20 </w:t>
      </w:r>
      <w:r w:rsidRPr="00B3521E">
        <w:rPr>
          <w:rFonts w:ascii="Book Antiqua" w:eastAsia="宋体" w:hAnsi="Book Antiqua"/>
          <w:b/>
          <w:kern w:val="2"/>
          <w:lang w:eastAsia="zh-CN"/>
        </w:rPr>
        <w:t>Wang S</w:t>
      </w:r>
      <w:r w:rsidRPr="00B3521E">
        <w:rPr>
          <w:rFonts w:ascii="Book Antiqua" w:eastAsia="宋体" w:hAnsi="Book Antiqua"/>
          <w:kern w:val="2"/>
          <w:lang w:eastAsia="zh-CN"/>
        </w:rPr>
        <w:t xml:space="preserve">, Li J, Du Y, Xu Y, Wang Y, Zhang Z, Xu Z, Zeng Y, Mao X, Cao B. The Class I PI3K inhibitor S14161 induces autophagy in malignant blood cells by modulating the </w:t>
      </w:r>
      <w:proofErr w:type="spellStart"/>
      <w:r w:rsidRPr="00B3521E">
        <w:rPr>
          <w:rFonts w:ascii="Book Antiqua" w:eastAsia="宋体" w:hAnsi="Book Antiqua"/>
          <w:kern w:val="2"/>
          <w:lang w:eastAsia="zh-CN"/>
        </w:rPr>
        <w:t>Beclin</w:t>
      </w:r>
      <w:proofErr w:type="spellEnd"/>
      <w:r w:rsidRPr="00B3521E">
        <w:rPr>
          <w:rFonts w:ascii="Book Antiqua" w:eastAsia="宋体" w:hAnsi="Book Antiqua"/>
          <w:kern w:val="2"/>
          <w:lang w:eastAsia="zh-CN"/>
        </w:rPr>
        <w:t xml:space="preserve"> 1/Vps34 complex. </w:t>
      </w:r>
      <w:r w:rsidRPr="00B3521E">
        <w:rPr>
          <w:rFonts w:ascii="Book Antiqua" w:eastAsia="宋体" w:hAnsi="Book Antiqua"/>
          <w:i/>
          <w:kern w:val="2"/>
          <w:lang w:eastAsia="zh-CN"/>
        </w:rPr>
        <w:t xml:space="preserve">J </w:t>
      </w:r>
      <w:proofErr w:type="spellStart"/>
      <w:r w:rsidRPr="00B3521E">
        <w:rPr>
          <w:rFonts w:ascii="Book Antiqua" w:eastAsia="宋体" w:hAnsi="Book Antiqua"/>
          <w:i/>
          <w:kern w:val="2"/>
          <w:lang w:eastAsia="zh-CN"/>
        </w:rPr>
        <w:t>Pharmacol</w:t>
      </w:r>
      <w:proofErr w:type="spellEnd"/>
      <w:r w:rsidRPr="00B3521E">
        <w:rPr>
          <w:rFonts w:ascii="Book Antiqua" w:eastAsia="宋体" w:hAnsi="Book Antiqua"/>
          <w:i/>
          <w:kern w:val="2"/>
          <w:lang w:eastAsia="zh-CN"/>
        </w:rPr>
        <w:t xml:space="preserve"> Sci</w:t>
      </w:r>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134</w:t>
      </w:r>
      <w:r w:rsidRPr="00B3521E">
        <w:rPr>
          <w:rFonts w:ascii="Book Antiqua" w:eastAsia="宋体" w:hAnsi="Book Antiqua"/>
          <w:kern w:val="2"/>
          <w:lang w:eastAsia="zh-CN"/>
        </w:rPr>
        <w:t>: 197-202 [PMID: 28779993 DOI: 10.1016/j.jphs.2017.07.001]</w:t>
      </w:r>
    </w:p>
    <w:p w14:paraId="24EB0D8F"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21 </w:t>
      </w:r>
      <w:r w:rsidRPr="00B3521E">
        <w:rPr>
          <w:rFonts w:ascii="Book Antiqua" w:eastAsia="宋体" w:hAnsi="Book Antiqua"/>
          <w:b/>
          <w:kern w:val="2"/>
          <w:lang w:eastAsia="zh-CN"/>
        </w:rPr>
        <w:t>Russell RC</w:t>
      </w:r>
      <w:r w:rsidRPr="00B3521E">
        <w:rPr>
          <w:rFonts w:ascii="Book Antiqua" w:eastAsia="宋体" w:hAnsi="Book Antiqua"/>
          <w:kern w:val="2"/>
          <w:lang w:eastAsia="zh-CN"/>
        </w:rPr>
        <w:t xml:space="preserve">, Tian Y, Yuan H, Park HW, Chang YY, Kim J, Kim H, Neufeld TP, </w:t>
      </w:r>
      <w:proofErr w:type="spellStart"/>
      <w:r w:rsidRPr="00B3521E">
        <w:rPr>
          <w:rFonts w:ascii="Book Antiqua" w:eastAsia="宋体" w:hAnsi="Book Antiqua"/>
          <w:kern w:val="2"/>
          <w:lang w:eastAsia="zh-CN"/>
        </w:rPr>
        <w:t>Dillin</w:t>
      </w:r>
      <w:proofErr w:type="spellEnd"/>
      <w:r w:rsidRPr="00B3521E">
        <w:rPr>
          <w:rFonts w:ascii="Book Antiqua" w:eastAsia="宋体" w:hAnsi="Book Antiqua"/>
          <w:kern w:val="2"/>
          <w:lang w:eastAsia="zh-CN"/>
        </w:rPr>
        <w:t xml:space="preserve"> A, Guan KL. ULK1 induces autophagy by phosphorylating Beclin-1 and activating VPS34 lipid kinase. </w:t>
      </w:r>
      <w:r w:rsidRPr="00B3521E">
        <w:rPr>
          <w:rFonts w:ascii="Book Antiqua" w:eastAsia="宋体" w:hAnsi="Book Antiqua"/>
          <w:i/>
          <w:kern w:val="2"/>
          <w:lang w:eastAsia="zh-CN"/>
        </w:rPr>
        <w:t>Nat Cell Biol</w:t>
      </w:r>
      <w:r w:rsidRPr="00B3521E">
        <w:rPr>
          <w:rFonts w:ascii="Book Antiqua" w:eastAsia="宋体" w:hAnsi="Book Antiqua"/>
          <w:kern w:val="2"/>
          <w:lang w:eastAsia="zh-CN"/>
        </w:rPr>
        <w:t xml:space="preserve"> 2013; </w:t>
      </w:r>
      <w:r w:rsidRPr="00B3521E">
        <w:rPr>
          <w:rFonts w:ascii="Book Antiqua" w:eastAsia="宋体" w:hAnsi="Book Antiqua"/>
          <w:b/>
          <w:kern w:val="2"/>
          <w:lang w:eastAsia="zh-CN"/>
        </w:rPr>
        <w:t>15</w:t>
      </w:r>
      <w:r w:rsidRPr="00B3521E">
        <w:rPr>
          <w:rFonts w:ascii="Book Antiqua" w:eastAsia="宋体" w:hAnsi="Book Antiqua"/>
          <w:kern w:val="2"/>
          <w:lang w:eastAsia="zh-CN"/>
        </w:rPr>
        <w:t>: 741-750 [PMID: 23685627 DOI: 10.1038/ncb2757]</w:t>
      </w:r>
    </w:p>
    <w:p w14:paraId="6873F7A5"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lastRenderedPageBreak/>
        <w:t xml:space="preserve">22 </w:t>
      </w:r>
      <w:r w:rsidRPr="00B3521E">
        <w:rPr>
          <w:rFonts w:ascii="Book Antiqua" w:eastAsia="宋体" w:hAnsi="Book Antiqua"/>
          <w:b/>
          <w:kern w:val="2"/>
          <w:lang w:eastAsia="zh-CN"/>
        </w:rPr>
        <w:t>Shi Y</w:t>
      </w:r>
      <w:r w:rsidRPr="00B3521E">
        <w:rPr>
          <w:rFonts w:ascii="Book Antiqua" w:eastAsia="宋体" w:hAnsi="Book Antiqua"/>
          <w:kern w:val="2"/>
          <w:lang w:eastAsia="zh-CN"/>
        </w:rPr>
        <w:t xml:space="preserve">, Guo Y, Zhou J, Wu L, Chen L, Sun Y, Li T, Zhao J, Bao C, Wu H. Herbs-partitioned moxibustion improves intestinal epithelial tight junctions by upregulating A20 expression in a mouse model of Crohn's disease. </w:t>
      </w:r>
      <w:r w:rsidRPr="00B3521E">
        <w:rPr>
          <w:rFonts w:ascii="Book Antiqua" w:eastAsia="宋体" w:hAnsi="Book Antiqua"/>
          <w:i/>
          <w:kern w:val="2"/>
          <w:lang w:eastAsia="zh-CN"/>
        </w:rPr>
        <w:t xml:space="preserve">Biomed </w:t>
      </w:r>
      <w:proofErr w:type="spellStart"/>
      <w:r w:rsidRPr="00B3521E">
        <w:rPr>
          <w:rFonts w:ascii="Book Antiqua" w:eastAsia="宋体" w:hAnsi="Book Antiqua"/>
          <w:i/>
          <w:kern w:val="2"/>
          <w:lang w:eastAsia="zh-CN"/>
        </w:rPr>
        <w:t>Pharmacother</w:t>
      </w:r>
      <w:proofErr w:type="spellEnd"/>
      <w:r w:rsidRPr="00B3521E">
        <w:rPr>
          <w:rFonts w:ascii="Book Antiqua" w:eastAsia="宋体" w:hAnsi="Book Antiqua"/>
          <w:kern w:val="2"/>
          <w:lang w:eastAsia="zh-CN"/>
        </w:rPr>
        <w:t xml:space="preserve"> 2019; </w:t>
      </w:r>
      <w:r w:rsidRPr="00B3521E">
        <w:rPr>
          <w:rFonts w:ascii="Book Antiqua" w:eastAsia="宋体" w:hAnsi="Book Antiqua"/>
          <w:b/>
          <w:kern w:val="2"/>
          <w:lang w:eastAsia="zh-CN"/>
        </w:rPr>
        <w:t>118</w:t>
      </w:r>
      <w:r w:rsidRPr="00B3521E">
        <w:rPr>
          <w:rFonts w:ascii="Book Antiqua" w:eastAsia="宋体" w:hAnsi="Book Antiqua"/>
          <w:kern w:val="2"/>
          <w:lang w:eastAsia="zh-CN"/>
        </w:rPr>
        <w:t>: 109149 [PMID: 31302421 DOI: 10.1016/j.biopha.2019.109149]</w:t>
      </w:r>
    </w:p>
    <w:p w14:paraId="43F066D5"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23 </w:t>
      </w:r>
      <w:r w:rsidRPr="00B3521E">
        <w:rPr>
          <w:rFonts w:ascii="Book Antiqua" w:eastAsia="宋体" w:hAnsi="Book Antiqua"/>
          <w:b/>
          <w:kern w:val="2"/>
          <w:lang w:eastAsia="zh-CN"/>
        </w:rPr>
        <w:t>Zhou J</w:t>
      </w:r>
      <w:r w:rsidRPr="00B3521E">
        <w:rPr>
          <w:rFonts w:ascii="Book Antiqua" w:eastAsia="宋体" w:hAnsi="Book Antiqua"/>
          <w:kern w:val="2"/>
          <w:lang w:eastAsia="zh-CN"/>
        </w:rPr>
        <w:t xml:space="preserve">, Wu LY, Chen L, Guo YJ, Sun Y, Li T, Zhao JM, Bao CH, Wu HG, Shi Y. Herbs-partitioned moxibustion alleviates aberrant intestinal epithelial cell apoptosis by upregulating A20 expression in a mouse model of Crohn's disease. </w:t>
      </w:r>
      <w:r w:rsidRPr="00B3521E">
        <w:rPr>
          <w:rFonts w:ascii="Book Antiqua" w:eastAsia="宋体" w:hAnsi="Book Antiqua"/>
          <w:i/>
          <w:kern w:val="2"/>
          <w:lang w:eastAsia="zh-CN"/>
        </w:rPr>
        <w:t>World J Gastroenterol</w:t>
      </w:r>
      <w:r w:rsidRPr="00B3521E">
        <w:rPr>
          <w:rFonts w:ascii="Book Antiqua" w:eastAsia="宋体" w:hAnsi="Book Antiqua"/>
          <w:kern w:val="2"/>
          <w:lang w:eastAsia="zh-CN"/>
        </w:rPr>
        <w:t xml:space="preserve"> 2019; </w:t>
      </w:r>
      <w:r w:rsidRPr="00B3521E">
        <w:rPr>
          <w:rFonts w:ascii="Book Antiqua" w:eastAsia="宋体" w:hAnsi="Book Antiqua"/>
          <w:b/>
          <w:kern w:val="2"/>
          <w:lang w:eastAsia="zh-CN"/>
        </w:rPr>
        <w:t>25</w:t>
      </w:r>
      <w:r w:rsidRPr="00B3521E">
        <w:rPr>
          <w:rFonts w:ascii="Book Antiqua" w:eastAsia="宋体" w:hAnsi="Book Antiqua"/>
          <w:kern w:val="2"/>
          <w:lang w:eastAsia="zh-CN"/>
        </w:rPr>
        <w:t>: 2071-2085 [PMID: 31114134 DOI: 10.3748/</w:t>
      </w:r>
      <w:proofErr w:type="gramStart"/>
      <w:r w:rsidRPr="00B3521E">
        <w:rPr>
          <w:rFonts w:ascii="Book Antiqua" w:eastAsia="宋体" w:hAnsi="Book Antiqua"/>
          <w:kern w:val="2"/>
          <w:lang w:eastAsia="zh-CN"/>
        </w:rPr>
        <w:t>wjg.v25.i</w:t>
      </w:r>
      <w:proofErr w:type="gramEnd"/>
      <w:r w:rsidRPr="00B3521E">
        <w:rPr>
          <w:rFonts w:ascii="Book Antiqua" w:eastAsia="宋体" w:hAnsi="Book Antiqua"/>
          <w:kern w:val="2"/>
          <w:lang w:eastAsia="zh-CN"/>
        </w:rPr>
        <w:t>17.2071]</w:t>
      </w:r>
    </w:p>
    <w:p w14:paraId="78A5D6D0" w14:textId="49CD117E"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24 </w:t>
      </w:r>
      <w:r w:rsidR="00115D1E">
        <w:rPr>
          <w:rFonts w:ascii="Book Antiqua" w:eastAsia="宋体" w:hAnsi="Book Antiqua"/>
          <w:b/>
          <w:kern w:val="2"/>
          <w:lang w:eastAsia="zh-CN"/>
        </w:rPr>
        <w:t xml:space="preserve">Weng </w:t>
      </w:r>
      <w:proofErr w:type="gramStart"/>
      <w:r w:rsidR="00115D1E">
        <w:rPr>
          <w:rFonts w:ascii="Book Antiqua" w:eastAsia="宋体" w:hAnsi="Book Antiqua"/>
          <w:b/>
          <w:kern w:val="2"/>
          <w:lang w:eastAsia="zh-CN"/>
        </w:rPr>
        <w:t>Z</w:t>
      </w:r>
      <w:r w:rsidRPr="00115D1E">
        <w:rPr>
          <w:rFonts w:ascii="Book Antiqua" w:eastAsia="宋体" w:hAnsi="Book Antiqua"/>
          <w:b/>
          <w:caps/>
          <w:kern w:val="2"/>
          <w:lang w:eastAsia="zh-CN"/>
        </w:rPr>
        <w:t>j,</w:t>
      </w:r>
      <w:r w:rsidR="00115D1E">
        <w:rPr>
          <w:rFonts w:ascii="Book Antiqua" w:eastAsia="宋体" w:hAnsi="Book Antiqua"/>
          <w:kern w:val="2"/>
          <w:lang w:eastAsia="zh-CN"/>
        </w:rPr>
        <w:t xml:space="preserve">  Wu</w:t>
      </w:r>
      <w:proofErr w:type="gramEnd"/>
      <w:r w:rsidR="00115D1E">
        <w:rPr>
          <w:rFonts w:ascii="Book Antiqua" w:eastAsia="宋体" w:hAnsi="Book Antiqua"/>
          <w:kern w:val="2"/>
          <w:lang w:eastAsia="zh-CN"/>
        </w:rPr>
        <w:t xml:space="preserve"> L</w:t>
      </w:r>
      <w:r w:rsidRPr="00115D1E">
        <w:rPr>
          <w:rFonts w:ascii="Book Antiqua" w:eastAsia="宋体" w:hAnsi="Book Antiqua"/>
          <w:caps/>
          <w:kern w:val="2"/>
          <w:lang w:eastAsia="zh-CN"/>
        </w:rPr>
        <w:t>y</w:t>
      </w:r>
      <w:r w:rsidR="00115D1E">
        <w:rPr>
          <w:rFonts w:ascii="Book Antiqua" w:eastAsia="宋体" w:hAnsi="Book Antiqua"/>
          <w:kern w:val="2"/>
          <w:lang w:eastAsia="zh-CN"/>
        </w:rPr>
        <w:t xml:space="preserve">, </w:t>
      </w:r>
      <w:proofErr w:type="spellStart"/>
      <w:r w:rsidR="00115D1E">
        <w:rPr>
          <w:rFonts w:ascii="Book Antiqua" w:eastAsia="宋体" w:hAnsi="Book Antiqua"/>
          <w:kern w:val="2"/>
          <w:lang w:eastAsia="zh-CN"/>
        </w:rPr>
        <w:t>Lü</w:t>
      </w:r>
      <w:proofErr w:type="spellEnd"/>
      <w:r w:rsidR="00115D1E">
        <w:rPr>
          <w:rFonts w:ascii="Book Antiqua" w:eastAsia="宋体" w:hAnsi="Book Antiqua"/>
          <w:kern w:val="2"/>
          <w:lang w:eastAsia="zh-CN"/>
        </w:rPr>
        <w:t xml:space="preserve"> T</w:t>
      </w:r>
      <w:r w:rsidRPr="00115D1E">
        <w:rPr>
          <w:rFonts w:ascii="Book Antiqua" w:eastAsia="宋体" w:hAnsi="Book Antiqua"/>
          <w:caps/>
          <w:kern w:val="2"/>
          <w:lang w:eastAsia="zh-CN"/>
        </w:rPr>
        <w:t>t</w:t>
      </w:r>
      <w:r w:rsidR="00115D1E">
        <w:rPr>
          <w:rFonts w:ascii="Book Antiqua" w:eastAsia="宋体" w:hAnsi="Book Antiqua"/>
          <w:kern w:val="2"/>
          <w:lang w:eastAsia="zh-CN"/>
        </w:rPr>
        <w:t xml:space="preserve">, Zhang F, </w:t>
      </w:r>
      <w:proofErr w:type="spellStart"/>
      <w:r w:rsidR="00115D1E">
        <w:rPr>
          <w:rFonts w:ascii="Book Antiqua" w:eastAsia="宋体" w:hAnsi="Book Antiqua"/>
          <w:kern w:val="2"/>
          <w:lang w:eastAsia="zh-CN"/>
        </w:rPr>
        <w:t>Xie</w:t>
      </w:r>
      <w:proofErr w:type="spellEnd"/>
      <w:r w:rsidR="00115D1E">
        <w:rPr>
          <w:rFonts w:ascii="Book Antiqua" w:eastAsia="宋体" w:hAnsi="Book Antiqua"/>
          <w:kern w:val="2"/>
          <w:lang w:eastAsia="zh-CN"/>
        </w:rPr>
        <w:t xml:space="preserve"> H</w:t>
      </w:r>
      <w:r w:rsidRPr="00115D1E">
        <w:rPr>
          <w:rFonts w:ascii="Book Antiqua" w:eastAsia="宋体" w:hAnsi="Book Antiqua"/>
          <w:caps/>
          <w:kern w:val="2"/>
          <w:lang w:eastAsia="zh-CN"/>
        </w:rPr>
        <w:t>r</w:t>
      </w:r>
      <w:r w:rsidR="00115D1E">
        <w:rPr>
          <w:rFonts w:ascii="Book Antiqua" w:eastAsia="宋体" w:hAnsi="Book Antiqua"/>
          <w:kern w:val="2"/>
          <w:lang w:eastAsia="zh-CN"/>
        </w:rPr>
        <w:t>, Sun T</w:t>
      </w:r>
      <w:r w:rsidRPr="00115D1E">
        <w:rPr>
          <w:rFonts w:ascii="Book Antiqua" w:eastAsia="宋体" w:hAnsi="Book Antiqua"/>
          <w:caps/>
          <w:kern w:val="2"/>
          <w:lang w:eastAsia="zh-CN"/>
        </w:rPr>
        <w:t>a</w:t>
      </w:r>
      <w:r w:rsidRPr="00B3521E">
        <w:rPr>
          <w:rFonts w:ascii="Book Antiqua" w:eastAsia="宋体" w:hAnsi="Book Antiqua"/>
          <w:kern w:val="2"/>
          <w:lang w:eastAsia="zh-CN"/>
        </w:rPr>
        <w:t xml:space="preserve">, Liu </w:t>
      </w:r>
      <w:r w:rsidR="00115D1E">
        <w:rPr>
          <w:rFonts w:ascii="Book Antiqua" w:eastAsia="宋体" w:hAnsi="Book Antiqua"/>
          <w:kern w:val="2"/>
          <w:lang w:eastAsia="zh-CN"/>
        </w:rPr>
        <w:t>H</w:t>
      </w:r>
      <w:r w:rsidRPr="00115D1E">
        <w:rPr>
          <w:rFonts w:ascii="Book Antiqua" w:eastAsia="宋体" w:hAnsi="Book Antiqua"/>
          <w:caps/>
          <w:kern w:val="2"/>
          <w:lang w:eastAsia="zh-CN"/>
        </w:rPr>
        <w:t>r</w:t>
      </w:r>
      <w:r w:rsidR="00115D1E">
        <w:rPr>
          <w:rFonts w:ascii="Book Antiqua" w:eastAsia="宋体" w:hAnsi="Book Antiqua"/>
          <w:kern w:val="2"/>
          <w:lang w:eastAsia="zh-CN"/>
        </w:rPr>
        <w:t>, Wu H</w:t>
      </w:r>
      <w:r w:rsidRPr="00115D1E">
        <w:rPr>
          <w:rFonts w:ascii="Book Antiqua" w:eastAsia="宋体" w:hAnsi="Book Antiqua"/>
          <w:caps/>
          <w:kern w:val="2"/>
          <w:lang w:eastAsia="zh-CN"/>
        </w:rPr>
        <w:t>g</w:t>
      </w:r>
      <w:r w:rsidRPr="00B3521E">
        <w:rPr>
          <w:rFonts w:ascii="Book Antiqua" w:eastAsia="宋体" w:hAnsi="Book Antiqua"/>
          <w:kern w:val="2"/>
          <w:lang w:eastAsia="zh-CN"/>
        </w:rPr>
        <w:t xml:space="preserve">. </w:t>
      </w:r>
      <w:bookmarkStart w:id="36" w:name="OLE_LINK7"/>
      <w:bookmarkStart w:id="37" w:name="OLE_LINK8"/>
      <w:bookmarkStart w:id="38" w:name="OLE_LINK9"/>
      <w:bookmarkStart w:id="39" w:name="OLE_LINK10"/>
      <w:r w:rsidRPr="00B3521E">
        <w:rPr>
          <w:rFonts w:ascii="Book Antiqua" w:eastAsia="宋体" w:hAnsi="Book Antiqua"/>
          <w:kern w:val="2"/>
          <w:lang w:eastAsia="zh-CN"/>
        </w:rPr>
        <w:t>Regulatory effects of herbal cake-partitioned moxibustion on the expressions of IL-17, IL-23 and their mRNAs in the colon of rats with Crohn’s disease</w:t>
      </w:r>
      <w:bookmarkEnd w:id="36"/>
      <w:bookmarkEnd w:id="37"/>
      <w:bookmarkEnd w:id="38"/>
      <w:bookmarkEnd w:id="39"/>
      <w:r w:rsidRPr="00B3521E">
        <w:rPr>
          <w:rFonts w:ascii="Book Antiqua" w:eastAsia="宋体" w:hAnsi="Book Antiqua"/>
          <w:kern w:val="2"/>
          <w:lang w:eastAsia="zh-CN"/>
        </w:rPr>
        <w:t xml:space="preserve">. </w:t>
      </w:r>
      <w:r w:rsidR="00DE188F" w:rsidRPr="00DE188F">
        <w:rPr>
          <w:rFonts w:ascii="Book Antiqua" w:eastAsia="宋体" w:hAnsi="Book Antiqua"/>
          <w:i/>
          <w:iCs/>
          <w:kern w:val="2"/>
          <w:lang w:eastAsia="zh-CN"/>
        </w:rPr>
        <w:t>J</w:t>
      </w:r>
      <w:r w:rsidR="00DE188F">
        <w:rPr>
          <w:rFonts w:ascii="Book Antiqua" w:eastAsia="宋体" w:hAnsi="Book Antiqua"/>
          <w:i/>
          <w:iCs/>
          <w:kern w:val="2"/>
          <w:lang w:eastAsia="zh-CN"/>
        </w:rPr>
        <w:t xml:space="preserve"> </w:t>
      </w:r>
      <w:proofErr w:type="spellStart"/>
      <w:r w:rsidR="00DE188F" w:rsidRPr="00DE188F">
        <w:rPr>
          <w:rFonts w:ascii="Book Antiqua" w:eastAsia="宋体" w:hAnsi="Book Antiqua"/>
          <w:i/>
          <w:iCs/>
          <w:kern w:val="2"/>
          <w:lang w:eastAsia="zh-CN"/>
        </w:rPr>
        <w:t>Acupunct</w:t>
      </w:r>
      <w:proofErr w:type="spellEnd"/>
      <w:r w:rsidR="00DE188F">
        <w:rPr>
          <w:rFonts w:ascii="Book Antiqua" w:eastAsia="宋体" w:hAnsi="Book Antiqua"/>
          <w:i/>
          <w:iCs/>
          <w:kern w:val="2"/>
          <w:lang w:eastAsia="zh-CN"/>
        </w:rPr>
        <w:t xml:space="preserve"> </w:t>
      </w:r>
      <w:proofErr w:type="spellStart"/>
      <w:r w:rsidR="00DE188F" w:rsidRPr="00DE188F">
        <w:rPr>
          <w:rFonts w:ascii="Book Antiqua" w:eastAsia="宋体" w:hAnsi="Book Antiqua"/>
          <w:i/>
          <w:iCs/>
          <w:kern w:val="2"/>
          <w:lang w:eastAsia="zh-CN"/>
        </w:rPr>
        <w:t>Tuina</w:t>
      </w:r>
      <w:proofErr w:type="spellEnd"/>
      <w:r w:rsidR="00DE188F">
        <w:rPr>
          <w:rFonts w:ascii="Book Antiqua" w:eastAsia="宋体" w:hAnsi="Book Antiqua"/>
          <w:i/>
          <w:iCs/>
          <w:kern w:val="2"/>
          <w:lang w:eastAsia="zh-CN"/>
        </w:rPr>
        <w:t xml:space="preserve"> </w:t>
      </w:r>
      <w:r w:rsidR="00DE188F" w:rsidRPr="00DE188F">
        <w:rPr>
          <w:rFonts w:ascii="Book Antiqua" w:eastAsia="宋体" w:hAnsi="Book Antiqua"/>
          <w:i/>
          <w:iCs/>
          <w:kern w:val="2"/>
          <w:lang w:eastAsia="zh-CN"/>
        </w:rPr>
        <w:t>Sci</w:t>
      </w:r>
      <w:r w:rsidR="00DE188F">
        <w:rPr>
          <w:rFonts w:ascii="Book Antiqua" w:eastAsia="宋体" w:hAnsi="Book Antiqua"/>
          <w:i/>
          <w:iCs/>
          <w:kern w:val="2"/>
          <w:lang w:eastAsia="zh-CN"/>
        </w:rPr>
        <w:t xml:space="preserve"> </w:t>
      </w:r>
      <w:r w:rsidRPr="00B3521E">
        <w:rPr>
          <w:rFonts w:ascii="Book Antiqua" w:eastAsia="宋体" w:hAnsi="Book Antiqua"/>
          <w:kern w:val="2"/>
          <w:lang w:eastAsia="zh-CN"/>
        </w:rPr>
        <w:t xml:space="preserve">2016; </w:t>
      </w:r>
      <w:r w:rsidRPr="00B3521E">
        <w:rPr>
          <w:rFonts w:ascii="Book Antiqua" w:eastAsia="宋体" w:hAnsi="Book Antiqua"/>
          <w:b/>
          <w:kern w:val="2"/>
          <w:lang w:eastAsia="zh-CN"/>
        </w:rPr>
        <w:t>14</w:t>
      </w:r>
      <w:r w:rsidRPr="00B3521E">
        <w:rPr>
          <w:rFonts w:ascii="Book Antiqua" w:eastAsia="宋体" w:hAnsi="Book Antiqua"/>
          <w:kern w:val="2"/>
          <w:lang w:eastAsia="zh-CN"/>
        </w:rPr>
        <w:t>: 156-163 [DOI: 10.1007/s11726-016-0917-3]</w:t>
      </w:r>
    </w:p>
    <w:p w14:paraId="0D2ED6D0" w14:textId="780DD615" w:rsidR="00B3521E" w:rsidRPr="00546E61"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25 </w:t>
      </w:r>
      <w:r w:rsidR="00546E61" w:rsidRPr="00546E61">
        <w:rPr>
          <w:rFonts w:ascii="Book Antiqua" w:eastAsia="宋体" w:hAnsi="Book Antiqua"/>
          <w:b/>
          <w:bCs/>
          <w:kern w:val="2"/>
          <w:lang w:eastAsia="zh-CN"/>
        </w:rPr>
        <w:t>Zhang D</w:t>
      </w:r>
      <w:r w:rsidR="00546E61" w:rsidRPr="00546E61">
        <w:rPr>
          <w:rFonts w:ascii="Book Antiqua" w:eastAsia="宋体" w:hAnsi="Book Antiqua"/>
          <w:kern w:val="2"/>
          <w:lang w:eastAsia="zh-CN"/>
        </w:rPr>
        <w:t xml:space="preserve">, Ma X, Wu H, Hong J, Zhang C, Wu L, Liu J, Zhu Y, Yang L, Wei K, Yan H. Efficacy of herb-partitioned moxibustion at </w:t>
      </w:r>
      <w:proofErr w:type="spellStart"/>
      <w:r w:rsidR="00546E61" w:rsidRPr="00546E61">
        <w:rPr>
          <w:rFonts w:ascii="Book Antiqua" w:eastAsia="宋体" w:hAnsi="Book Antiqua"/>
          <w:kern w:val="2"/>
          <w:lang w:eastAsia="zh-CN"/>
        </w:rPr>
        <w:t>Qihai</w:t>
      </w:r>
      <w:proofErr w:type="spellEnd"/>
      <w:r w:rsidR="00546E61" w:rsidRPr="00546E61">
        <w:rPr>
          <w:rFonts w:ascii="Book Antiqua" w:eastAsia="宋体" w:hAnsi="Book Antiqua"/>
          <w:kern w:val="2"/>
          <w:lang w:eastAsia="zh-CN"/>
        </w:rPr>
        <w:t xml:space="preserve"> (CV 6) and bilateral </w:t>
      </w:r>
      <w:proofErr w:type="spellStart"/>
      <w:r w:rsidR="00546E61" w:rsidRPr="00546E61">
        <w:rPr>
          <w:rFonts w:ascii="Book Antiqua" w:eastAsia="宋体" w:hAnsi="Book Antiqua"/>
          <w:kern w:val="2"/>
          <w:lang w:eastAsia="zh-CN"/>
        </w:rPr>
        <w:t>Tianshu</w:t>
      </w:r>
      <w:proofErr w:type="spellEnd"/>
      <w:r w:rsidR="00546E61" w:rsidRPr="00546E61">
        <w:rPr>
          <w:rFonts w:ascii="Book Antiqua" w:eastAsia="宋体" w:hAnsi="Book Antiqua"/>
          <w:kern w:val="2"/>
          <w:lang w:eastAsia="zh-CN"/>
        </w:rPr>
        <w:t xml:space="preserve"> (ST 25) on colonic damage and the TLR4/NF-</w:t>
      </w:r>
      <w:proofErr w:type="spellStart"/>
      <w:r w:rsidR="00D14695" w:rsidRPr="00D14695">
        <w:rPr>
          <w:rFonts w:ascii="Book Antiqua" w:eastAsia="宋体" w:hAnsi="Book Antiqua"/>
          <w:kern w:val="2"/>
          <w:lang w:eastAsia="zh-CN"/>
        </w:rPr>
        <w:t>κ</w:t>
      </w:r>
      <w:r w:rsidR="00546E61" w:rsidRPr="00546E61">
        <w:rPr>
          <w:rFonts w:ascii="Book Antiqua" w:eastAsia="宋体" w:hAnsi="Book Antiqua"/>
          <w:kern w:val="2"/>
          <w:lang w:eastAsia="zh-CN"/>
        </w:rPr>
        <w:t>B</w:t>
      </w:r>
      <w:proofErr w:type="spellEnd"/>
      <w:r w:rsidR="00546E61" w:rsidRPr="00546E61">
        <w:rPr>
          <w:rFonts w:ascii="Book Antiqua" w:eastAsia="宋体" w:hAnsi="Book Antiqua"/>
          <w:kern w:val="2"/>
          <w:lang w:eastAsia="zh-CN"/>
        </w:rPr>
        <w:t xml:space="preserve"> signaling pathway in rats with Crohn's disease. </w:t>
      </w:r>
      <w:r w:rsidR="00546E61" w:rsidRPr="00546E61">
        <w:rPr>
          <w:rFonts w:ascii="Book Antiqua" w:eastAsia="宋体" w:hAnsi="Book Antiqua"/>
          <w:i/>
          <w:iCs/>
          <w:kern w:val="2"/>
          <w:lang w:eastAsia="zh-CN"/>
        </w:rPr>
        <w:t xml:space="preserve">J </w:t>
      </w:r>
      <w:proofErr w:type="spellStart"/>
      <w:r w:rsidR="00546E61" w:rsidRPr="00546E61">
        <w:rPr>
          <w:rFonts w:ascii="Book Antiqua" w:eastAsia="宋体" w:hAnsi="Book Antiqua"/>
          <w:i/>
          <w:iCs/>
          <w:kern w:val="2"/>
          <w:lang w:eastAsia="zh-CN"/>
        </w:rPr>
        <w:t>Tradit</w:t>
      </w:r>
      <w:proofErr w:type="spellEnd"/>
      <w:r w:rsidR="00546E61" w:rsidRPr="00546E61">
        <w:rPr>
          <w:rFonts w:ascii="Book Antiqua" w:eastAsia="宋体" w:hAnsi="Book Antiqua"/>
          <w:i/>
          <w:iCs/>
          <w:kern w:val="2"/>
          <w:lang w:eastAsia="zh-CN"/>
        </w:rPr>
        <w:t xml:space="preserve"> Chin Med</w:t>
      </w:r>
      <w:r w:rsidR="00546E61" w:rsidRPr="00546E61">
        <w:rPr>
          <w:rFonts w:ascii="Book Antiqua" w:eastAsia="宋体" w:hAnsi="Book Antiqua"/>
          <w:kern w:val="2"/>
          <w:lang w:eastAsia="zh-CN"/>
        </w:rPr>
        <w:t xml:space="preserve"> 2018; </w:t>
      </w:r>
      <w:r w:rsidR="00546E61" w:rsidRPr="00546E61">
        <w:rPr>
          <w:rFonts w:ascii="Book Antiqua" w:eastAsia="宋体" w:hAnsi="Book Antiqua"/>
          <w:b/>
          <w:bCs/>
          <w:kern w:val="2"/>
          <w:lang w:eastAsia="zh-CN"/>
        </w:rPr>
        <w:t>38</w:t>
      </w:r>
      <w:r w:rsidR="00546E61" w:rsidRPr="00546E61">
        <w:rPr>
          <w:rFonts w:ascii="Book Antiqua" w:eastAsia="宋体" w:hAnsi="Book Antiqua"/>
          <w:kern w:val="2"/>
          <w:lang w:eastAsia="zh-CN"/>
        </w:rPr>
        <w:t>: 218-226 [PMID: 32186061 DOI: 10.1016/j.jtcm.2018.04.004]</w:t>
      </w:r>
    </w:p>
    <w:p w14:paraId="58F396BE"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26 </w:t>
      </w:r>
      <w:r w:rsidRPr="00B3521E">
        <w:rPr>
          <w:rFonts w:ascii="Book Antiqua" w:eastAsia="宋体" w:hAnsi="Book Antiqua"/>
          <w:b/>
          <w:kern w:val="2"/>
          <w:lang w:eastAsia="zh-CN"/>
        </w:rPr>
        <w:t>Li ZY</w:t>
      </w:r>
      <w:r w:rsidRPr="00B3521E">
        <w:rPr>
          <w:rFonts w:ascii="Book Antiqua" w:eastAsia="宋体" w:hAnsi="Book Antiqua"/>
          <w:kern w:val="2"/>
          <w:lang w:eastAsia="zh-CN"/>
        </w:rPr>
        <w:t xml:space="preserve">, Yang YT, Hong J, Zhang D, Huang XF, Wu LJ, Wu HG, Shi Z, Liu J, Zhu Y, Ma XP. Extracellular signal-regulated kinase, substance P and neurokinin-1 are involved in the analgesic mechanism of herb-partitioned moxibustion. </w:t>
      </w:r>
      <w:r w:rsidRPr="00B3521E">
        <w:rPr>
          <w:rFonts w:ascii="Book Antiqua" w:eastAsia="宋体" w:hAnsi="Book Antiqua"/>
          <w:i/>
          <w:kern w:val="2"/>
          <w:lang w:eastAsia="zh-CN"/>
        </w:rPr>
        <w:t>Neural Regen Res</w:t>
      </w:r>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12</w:t>
      </w:r>
      <w:r w:rsidRPr="00B3521E">
        <w:rPr>
          <w:rFonts w:ascii="Book Antiqua" w:eastAsia="宋体" w:hAnsi="Book Antiqua"/>
          <w:kern w:val="2"/>
          <w:lang w:eastAsia="zh-CN"/>
        </w:rPr>
        <w:t>: 1472-1478 [PMID: 29089993 DOI: 10.4103/1673-5374.215259]</w:t>
      </w:r>
    </w:p>
    <w:p w14:paraId="13EAE52C"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27 </w:t>
      </w:r>
      <w:r w:rsidRPr="00B3521E">
        <w:rPr>
          <w:rFonts w:ascii="Book Antiqua" w:eastAsia="宋体" w:hAnsi="Book Antiqua"/>
          <w:b/>
          <w:kern w:val="2"/>
          <w:lang w:eastAsia="zh-CN"/>
        </w:rPr>
        <w:t>Morris GP</w:t>
      </w:r>
      <w:r w:rsidRPr="00B3521E">
        <w:rPr>
          <w:rFonts w:ascii="Book Antiqua" w:eastAsia="宋体" w:hAnsi="Book Antiqua"/>
          <w:kern w:val="2"/>
          <w:lang w:eastAsia="zh-CN"/>
        </w:rPr>
        <w:t xml:space="preserve">, Beck PL, </w:t>
      </w:r>
      <w:proofErr w:type="spellStart"/>
      <w:r w:rsidRPr="00B3521E">
        <w:rPr>
          <w:rFonts w:ascii="Book Antiqua" w:eastAsia="宋体" w:hAnsi="Book Antiqua"/>
          <w:kern w:val="2"/>
          <w:lang w:eastAsia="zh-CN"/>
        </w:rPr>
        <w:t>Herridge</w:t>
      </w:r>
      <w:proofErr w:type="spellEnd"/>
      <w:r w:rsidRPr="00B3521E">
        <w:rPr>
          <w:rFonts w:ascii="Book Antiqua" w:eastAsia="宋体" w:hAnsi="Book Antiqua"/>
          <w:kern w:val="2"/>
          <w:lang w:eastAsia="zh-CN"/>
        </w:rPr>
        <w:t xml:space="preserve"> MS, Depew WT, </w:t>
      </w:r>
      <w:proofErr w:type="spellStart"/>
      <w:r w:rsidRPr="00B3521E">
        <w:rPr>
          <w:rFonts w:ascii="Book Antiqua" w:eastAsia="宋体" w:hAnsi="Book Antiqua"/>
          <w:kern w:val="2"/>
          <w:lang w:eastAsia="zh-CN"/>
        </w:rPr>
        <w:t>Szewczuk</w:t>
      </w:r>
      <w:proofErr w:type="spellEnd"/>
      <w:r w:rsidRPr="00B3521E">
        <w:rPr>
          <w:rFonts w:ascii="Book Antiqua" w:eastAsia="宋体" w:hAnsi="Book Antiqua"/>
          <w:kern w:val="2"/>
          <w:lang w:eastAsia="zh-CN"/>
        </w:rPr>
        <w:t xml:space="preserve"> MR, Wallace JL. </w:t>
      </w:r>
      <w:proofErr w:type="spellStart"/>
      <w:r w:rsidRPr="00B3521E">
        <w:rPr>
          <w:rFonts w:ascii="Book Antiqua" w:eastAsia="宋体" w:hAnsi="Book Antiqua"/>
          <w:kern w:val="2"/>
          <w:lang w:eastAsia="zh-CN"/>
        </w:rPr>
        <w:t>Hapten</w:t>
      </w:r>
      <w:proofErr w:type="spellEnd"/>
      <w:r w:rsidRPr="00B3521E">
        <w:rPr>
          <w:rFonts w:ascii="Book Antiqua" w:eastAsia="宋体" w:hAnsi="Book Antiqua"/>
          <w:kern w:val="2"/>
          <w:lang w:eastAsia="zh-CN"/>
        </w:rPr>
        <w:t xml:space="preserve">-induced model of chronic inflammation and ulceration in the rat colon. </w:t>
      </w:r>
      <w:r w:rsidRPr="00B3521E">
        <w:rPr>
          <w:rFonts w:ascii="Book Antiqua" w:eastAsia="宋体" w:hAnsi="Book Antiqua"/>
          <w:i/>
          <w:kern w:val="2"/>
          <w:lang w:eastAsia="zh-CN"/>
        </w:rPr>
        <w:t>Gastroenterology</w:t>
      </w:r>
      <w:r w:rsidRPr="00B3521E">
        <w:rPr>
          <w:rFonts w:ascii="Book Antiqua" w:eastAsia="宋体" w:hAnsi="Book Antiqua"/>
          <w:kern w:val="2"/>
          <w:lang w:eastAsia="zh-CN"/>
        </w:rPr>
        <w:t xml:space="preserve"> 1989; </w:t>
      </w:r>
      <w:r w:rsidRPr="00B3521E">
        <w:rPr>
          <w:rFonts w:ascii="Book Antiqua" w:eastAsia="宋体" w:hAnsi="Book Antiqua"/>
          <w:b/>
          <w:kern w:val="2"/>
          <w:lang w:eastAsia="zh-CN"/>
        </w:rPr>
        <w:t>96</w:t>
      </w:r>
      <w:r w:rsidRPr="00B3521E">
        <w:rPr>
          <w:rFonts w:ascii="Book Antiqua" w:eastAsia="宋体" w:hAnsi="Book Antiqua"/>
          <w:kern w:val="2"/>
          <w:lang w:eastAsia="zh-CN"/>
        </w:rPr>
        <w:t>: 795-803 [PMID: 2914642]</w:t>
      </w:r>
    </w:p>
    <w:p w14:paraId="35667CE9"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28 </w:t>
      </w:r>
      <w:proofErr w:type="spellStart"/>
      <w:r w:rsidRPr="00B3521E">
        <w:rPr>
          <w:rFonts w:ascii="Book Antiqua" w:eastAsia="宋体" w:hAnsi="Book Antiqua"/>
          <w:b/>
          <w:kern w:val="2"/>
          <w:lang w:eastAsia="zh-CN"/>
        </w:rPr>
        <w:t>Wosen</w:t>
      </w:r>
      <w:proofErr w:type="spellEnd"/>
      <w:r w:rsidRPr="00B3521E">
        <w:rPr>
          <w:rFonts w:ascii="Book Antiqua" w:eastAsia="宋体" w:hAnsi="Book Antiqua"/>
          <w:b/>
          <w:kern w:val="2"/>
          <w:lang w:eastAsia="zh-CN"/>
        </w:rPr>
        <w:t xml:space="preserve"> JE</w:t>
      </w:r>
      <w:r w:rsidRPr="00B3521E">
        <w:rPr>
          <w:rFonts w:ascii="Book Antiqua" w:eastAsia="宋体" w:hAnsi="Book Antiqua"/>
          <w:kern w:val="2"/>
          <w:lang w:eastAsia="zh-CN"/>
        </w:rPr>
        <w:t xml:space="preserve">, Mukhopadhyay D, </w:t>
      </w:r>
      <w:proofErr w:type="spellStart"/>
      <w:r w:rsidRPr="00B3521E">
        <w:rPr>
          <w:rFonts w:ascii="Book Antiqua" w:eastAsia="宋体" w:hAnsi="Book Antiqua"/>
          <w:kern w:val="2"/>
          <w:lang w:eastAsia="zh-CN"/>
        </w:rPr>
        <w:t>Macaubas</w:t>
      </w:r>
      <w:proofErr w:type="spellEnd"/>
      <w:r w:rsidRPr="00B3521E">
        <w:rPr>
          <w:rFonts w:ascii="Book Antiqua" w:eastAsia="宋体" w:hAnsi="Book Antiqua"/>
          <w:kern w:val="2"/>
          <w:lang w:eastAsia="zh-CN"/>
        </w:rPr>
        <w:t xml:space="preserve"> C, </w:t>
      </w:r>
      <w:proofErr w:type="spellStart"/>
      <w:r w:rsidRPr="00B3521E">
        <w:rPr>
          <w:rFonts w:ascii="Book Antiqua" w:eastAsia="宋体" w:hAnsi="Book Antiqua"/>
          <w:kern w:val="2"/>
          <w:lang w:eastAsia="zh-CN"/>
        </w:rPr>
        <w:t>Mellins</w:t>
      </w:r>
      <w:proofErr w:type="spellEnd"/>
      <w:r w:rsidRPr="00B3521E">
        <w:rPr>
          <w:rFonts w:ascii="Book Antiqua" w:eastAsia="宋体" w:hAnsi="Book Antiqua"/>
          <w:kern w:val="2"/>
          <w:lang w:eastAsia="zh-CN"/>
        </w:rPr>
        <w:t xml:space="preserve"> ED. Epithelial MHC Class II Expression and Its Role in Antigen Presentation in the Gastrointestinal and Respiratory Tracts. </w:t>
      </w:r>
      <w:r w:rsidRPr="00B3521E">
        <w:rPr>
          <w:rFonts w:ascii="Book Antiqua" w:eastAsia="宋体" w:hAnsi="Book Antiqua"/>
          <w:i/>
          <w:kern w:val="2"/>
          <w:lang w:eastAsia="zh-CN"/>
        </w:rPr>
        <w:t>Front Immunol</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9</w:t>
      </w:r>
      <w:r w:rsidRPr="00B3521E">
        <w:rPr>
          <w:rFonts w:ascii="Book Antiqua" w:eastAsia="宋体" w:hAnsi="Book Antiqua"/>
          <w:kern w:val="2"/>
          <w:lang w:eastAsia="zh-CN"/>
        </w:rPr>
        <w:t>: 2144 [PMID: 30319613 DOI: 10.3389/fimmu.2018.02144]</w:t>
      </w:r>
    </w:p>
    <w:p w14:paraId="37D2CBC4"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29 </w:t>
      </w:r>
      <w:r w:rsidRPr="00B3521E">
        <w:rPr>
          <w:rFonts w:ascii="Book Antiqua" w:eastAsia="宋体" w:hAnsi="Book Antiqua"/>
          <w:b/>
          <w:kern w:val="2"/>
          <w:lang w:eastAsia="zh-CN"/>
        </w:rPr>
        <w:t>Rodríguez-</w:t>
      </w:r>
      <w:proofErr w:type="spellStart"/>
      <w:r w:rsidRPr="00B3521E">
        <w:rPr>
          <w:rFonts w:ascii="Book Antiqua" w:eastAsia="宋体" w:hAnsi="Book Antiqua"/>
          <w:b/>
          <w:kern w:val="2"/>
          <w:lang w:eastAsia="zh-CN"/>
        </w:rPr>
        <w:t>Arribas</w:t>
      </w:r>
      <w:proofErr w:type="spellEnd"/>
      <w:r w:rsidRPr="00B3521E">
        <w:rPr>
          <w:rFonts w:ascii="Book Antiqua" w:eastAsia="宋体" w:hAnsi="Book Antiqua"/>
          <w:b/>
          <w:kern w:val="2"/>
          <w:lang w:eastAsia="zh-CN"/>
        </w:rPr>
        <w:t xml:space="preserve"> M</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Yakhine</w:t>
      </w:r>
      <w:proofErr w:type="spellEnd"/>
      <w:r w:rsidRPr="00B3521E">
        <w:rPr>
          <w:rFonts w:ascii="Book Antiqua" w:eastAsia="宋体" w:hAnsi="Book Antiqua"/>
          <w:kern w:val="2"/>
          <w:lang w:eastAsia="zh-CN"/>
        </w:rPr>
        <w:t xml:space="preserve">-Diop SM, González-Polo RA, </w:t>
      </w:r>
      <w:proofErr w:type="spellStart"/>
      <w:r w:rsidRPr="00B3521E">
        <w:rPr>
          <w:rFonts w:ascii="Book Antiqua" w:eastAsia="宋体" w:hAnsi="Book Antiqua"/>
          <w:kern w:val="2"/>
          <w:lang w:eastAsia="zh-CN"/>
        </w:rPr>
        <w:t>Niso-Santano</w:t>
      </w:r>
      <w:proofErr w:type="spellEnd"/>
      <w:r w:rsidRPr="00B3521E">
        <w:rPr>
          <w:rFonts w:ascii="Book Antiqua" w:eastAsia="宋体" w:hAnsi="Book Antiqua"/>
          <w:kern w:val="2"/>
          <w:lang w:eastAsia="zh-CN"/>
        </w:rPr>
        <w:t xml:space="preserve"> M, Fuentes JM. Turnover of </w:t>
      </w:r>
      <w:proofErr w:type="spellStart"/>
      <w:r w:rsidRPr="00B3521E">
        <w:rPr>
          <w:rFonts w:ascii="Book Antiqua" w:eastAsia="宋体" w:hAnsi="Book Antiqua"/>
          <w:kern w:val="2"/>
          <w:lang w:eastAsia="zh-CN"/>
        </w:rPr>
        <w:t>Lipidated</w:t>
      </w:r>
      <w:proofErr w:type="spellEnd"/>
      <w:r w:rsidRPr="00B3521E">
        <w:rPr>
          <w:rFonts w:ascii="Book Antiqua" w:eastAsia="宋体" w:hAnsi="Book Antiqua"/>
          <w:kern w:val="2"/>
          <w:lang w:eastAsia="zh-CN"/>
        </w:rPr>
        <w:t xml:space="preserve"> LC3 and Autophagic Cargoes in Mammalian Cells. </w:t>
      </w:r>
      <w:r w:rsidRPr="00B3521E">
        <w:rPr>
          <w:rFonts w:ascii="Book Antiqua" w:eastAsia="宋体" w:hAnsi="Book Antiqua"/>
          <w:i/>
          <w:kern w:val="2"/>
          <w:lang w:eastAsia="zh-CN"/>
        </w:rPr>
        <w:t xml:space="preserve">Methods </w:t>
      </w:r>
      <w:proofErr w:type="spellStart"/>
      <w:r w:rsidRPr="00B3521E">
        <w:rPr>
          <w:rFonts w:ascii="Book Antiqua" w:eastAsia="宋体" w:hAnsi="Book Antiqua"/>
          <w:i/>
          <w:kern w:val="2"/>
          <w:lang w:eastAsia="zh-CN"/>
        </w:rPr>
        <w:t>Enzymol</w:t>
      </w:r>
      <w:proofErr w:type="spellEnd"/>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587</w:t>
      </w:r>
      <w:r w:rsidRPr="00B3521E">
        <w:rPr>
          <w:rFonts w:ascii="Book Antiqua" w:eastAsia="宋体" w:hAnsi="Book Antiqua"/>
          <w:kern w:val="2"/>
          <w:lang w:eastAsia="zh-CN"/>
        </w:rPr>
        <w:t>: 55-70 [PMID: 28253976 DOI: 10.1016/bs.mie.2016.09.053]</w:t>
      </w:r>
    </w:p>
    <w:p w14:paraId="2CDFDEDE"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lastRenderedPageBreak/>
        <w:t xml:space="preserve">30 </w:t>
      </w:r>
      <w:r w:rsidRPr="00B3521E">
        <w:rPr>
          <w:rFonts w:ascii="Book Antiqua" w:eastAsia="宋体" w:hAnsi="Book Antiqua"/>
          <w:b/>
          <w:kern w:val="2"/>
          <w:lang w:eastAsia="zh-CN"/>
        </w:rPr>
        <w:t>Yao H</w:t>
      </w:r>
      <w:r w:rsidRPr="00B3521E">
        <w:rPr>
          <w:rFonts w:ascii="Book Antiqua" w:eastAsia="宋体" w:hAnsi="Book Antiqua"/>
          <w:kern w:val="2"/>
          <w:lang w:eastAsia="zh-CN"/>
        </w:rPr>
        <w:t xml:space="preserve">, Han X, Han X. The </w:t>
      </w:r>
      <w:proofErr w:type="spellStart"/>
      <w:r w:rsidRPr="00B3521E">
        <w:rPr>
          <w:rFonts w:ascii="Book Antiqua" w:eastAsia="宋体" w:hAnsi="Book Antiqua"/>
          <w:kern w:val="2"/>
          <w:lang w:eastAsia="zh-CN"/>
        </w:rPr>
        <w:t>cardioprotection</w:t>
      </w:r>
      <w:proofErr w:type="spellEnd"/>
      <w:r w:rsidRPr="00B3521E">
        <w:rPr>
          <w:rFonts w:ascii="Book Antiqua" w:eastAsia="宋体" w:hAnsi="Book Antiqua"/>
          <w:kern w:val="2"/>
          <w:lang w:eastAsia="zh-CN"/>
        </w:rPr>
        <w:t xml:space="preserve"> of the insulin-mediated PI3K/Akt/mTOR signaling pathway. </w:t>
      </w:r>
      <w:r w:rsidRPr="00B3521E">
        <w:rPr>
          <w:rFonts w:ascii="Book Antiqua" w:eastAsia="宋体" w:hAnsi="Book Antiqua"/>
          <w:i/>
          <w:kern w:val="2"/>
          <w:lang w:eastAsia="zh-CN"/>
        </w:rPr>
        <w:t>Am J Cardiovasc Drugs</w:t>
      </w:r>
      <w:r w:rsidRPr="00B3521E">
        <w:rPr>
          <w:rFonts w:ascii="Book Antiqua" w:eastAsia="宋体" w:hAnsi="Book Antiqua"/>
          <w:kern w:val="2"/>
          <w:lang w:eastAsia="zh-CN"/>
        </w:rPr>
        <w:t xml:space="preserve"> 2014; </w:t>
      </w:r>
      <w:r w:rsidRPr="00B3521E">
        <w:rPr>
          <w:rFonts w:ascii="Book Antiqua" w:eastAsia="宋体" w:hAnsi="Book Antiqua"/>
          <w:b/>
          <w:kern w:val="2"/>
          <w:lang w:eastAsia="zh-CN"/>
        </w:rPr>
        <w:t>14</w:t>
      </w:r>
      <w:r w:rsidRPr="00B3521E">
        <w:rPr>
          <w:rFonts w:ascii="Book Antiqua" w:eastAsia="宋体" w:hAnsi="Book Antiqua"/>
          <w:kern w:val="2"/>
          <w:lang w:eastAsia="zh-CN"/>
        </w:rPr>
        <w:t>: 433-442 [PMID: 25160498 DOI: 10.1007/s40256-014-0089-9]</w:t>
      </w:r>
    </w:p>
    <w:p w14:paraId="2375BB2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31 </w:t>
      </w:r>
      <w:r w:rsidRPr="00B3521E">
        <w:rPr>
          <w:rFonts w:ascii="Book Antiqua" w:eastAsia="宋体" w:hAnsi="Book Antiqua"/>
          <w:b/>
          <w:kern w:val="2"/>
          <w:lang w:eastAsia="zh-CN"/>
        </w:rPr>
        <w:t>Saiki S</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Sasazawa</w:t>
      </w:r>
      <w:proofErr w:type="spellEnd"/>
      <w:r w:rsidRPr="00B3521E">
        <w:rPr>
          <w:rFonts w:ascii="Book Antiqua" w:eastAsia="宋体" w:hAnsi="Book Antiqua"/>
          <w:kern w:val="2"/>
          <w:lang w:eastAsia="zh-CN"/>
        </w:rPr>
        <w:t xml:space="preserve"> Y, </w:t>
      </w:r>
      <w:proofErr w:type="spellStart"/>
      <w:r w:rsidRPr="00B3521E">
        <w:rPr>
          <w:rFonts w:ascii="Book Antiqua" w:eastAsia="宋体" w:hAnsi="Book Antiqua"/>
          <w:kern w:val="2"/>
          <w:lang w:eastAsia="zh-CN"/>
        </w:rPr>
        <w:t>Imamichi</w:t>
      </w:r>
      <w:proofErr w:type="spellEnd"/>
      <w:r w:rsidRPr="00B3521E">
        <w:rPr>
          <w:rFonts w:ascii="Book Antiqua" w:eastAsia="宋体" w:hAnsi="Book Antiqua"/>
          <w:kern w:val="2"/>
          <w:lang w:eastAsia="zh-CN"/>
        </w:rPr>
        <w:t xml:space="preserve"> Y, </w:t>
      </w:r>
      <w:proofErr w:type="spellStart"/>
      <w:r w:rsidRPr="00B3521E">
        <w:rPr>
          <w:rFonts w:ascii="Book Antiqua" w:eastAsia="宋体" w:hAnsi="Book Antiqua"/>
          <w:kern w:val="2"/>
          <w:lang w:eastAsia="zh-CN"/>
        </w:rPr>
        <w:t>Kawajiri</w:t>
      </w:r>
      <w:proofErr w:type="spellEnd"/>
      <w:r w:rsidRPr="00B3521E">
        <w:rPr>
          <w:rFonts w:ascii="Book Antiqua" w:eastAsia="宋体" w:hAnsi="Book Antiqua"/>
          <w:kern w:val="2"/>
          <w:lang w:eastAsia="zh-CN"/>
        </w:rPr>
        <w:t xml:space="preserve"> S, Fujimaki T, Tanida I, Kobayashi H, Sato F, Sato S, Ishikawa K, </w:t>
      </w:r>
      <w:proofErr w:type="spellStart"/>
      <w:r w:rsidRPr="00B3521E">
        <w:rPr>
          <w:rFonts w:ascii="Book Antiqua" w:eastAsia="宋体" w:hAnsi="Book Antiqua"/>
          <w:kern w:val="2"/>
          <w:lang w:eastAsia="zh-CN"/>
        </w:rPr>
        <w:t>Imoto</w:t>
      </w:r>
      <w:proofErr w:type="spellEnd"/>
      <w:r w:rsidRPr="00B3521E">
        <w:rPr>
          <w:rFonts w:ascii="Book Antiqua" w:eastAsia="宋体" w:hAnsi="Book Antiqua"/>
          <w:kern w:val="2"/>
          <w:lang w:eastAsia="zh-CN"/>
        </w:rPr>
        <w:t xml:space="preserve"> M, Hattori N. Caffeine induces apoptosis by enhancement of autophagy via PI3K/Akt/mTOR/p70S6K inhibition. </w:t>
      </w:r>
      <w:r w:rsidRPr="00B3521E">
        <w:rPr>
          <w:rFonts w:ascii="Book Antiqua" w:eastAsia="宋体" w:hAnsi="Book Antiqua"/>
          <w:i/>
          <w:kern w:val="2"/>
          <w:lang w:eastAsia="zh-CN"/>
        </w:rPr>
        <w:t>Autophagy</w:t>
      </w:r>
      <w:r w:rsidRPr="00B3521E">
        <w:rPr>
          <w:rFonts w:ascii="Book Antiqua" w:eastAsia="宋体" w:hAnsi="Book Antiqua"/>
          <w:kern w:val="2"/>
          <w:lang w:eastAsia="zh-CN"/>
        </w:rPr>
        <w:t xml:space="preserve"> 2011; </w:t>
      </w:r>
      <w:r w:rsidRPr="00B3521E">
        <w:rPr>
          <w:rFonts w:ascii="Book Antiqua" w:eastAsia="宋体" w:hAnsi="Book Antiqua"/>
          <w:b/>
          <w:kern w:val="2"/>
          <w:lang w:eastAsia="zh-CN"/>
        </w:rPr>
        <w:t>7</w:t>
      </w:r>
      <w:r w:rsidRPr="00B3521E">
        <w:rPr>
          <w:rFonts w:ascii="Book Antiqua" w:eastAsia="宋体" w:hAnsi="Book Antiqua"/>
          <w:kern w:val="2"/>
          <w:lang w:eastAsia="zh-CN"/>
        </w:rPr>
        <w:t>: 176-187 [PMID: 21081844 DOI: 10.4161/auto.7.2.14074]</w:t>
      </w:r>
    </w:p>
    <w:p w14:paraId="7698713F"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32 </w:t>
      </w:r>
      <w:proofErr w:type="spellStart"/>
      <w:r w:rsidRPr="00B3521E">
        <w:rPr>
          <w:rFonts w:ascii="Book Antiqua" w:eastAsia="宋体" w:hAnsi="Book Antiqua"/>
          <w:b/>
          <w:kern w:val="2"/>
          <w:lang w:eastAsia="zh-CN"/>
        </w:rPr>
        <w:t>Sancak</w:t>
      </w:r>
      <w:proofErr w:type="spellEnd"/>
      <w:r w:rsidRPr="00B3521E">
        <w:rPr>
          <w:rFonts w:ascii="Book Antiqua" w:eastAsia="宋体" w:hAnsi="Book Antiqua"/>
          <w:b/>
          <w:kern w:val="2"/>
          <w:lang w:eastAsia="zh-CN"/>
        </w:rPr>
        <w:t xml:space="preserve"> Y</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Thoreen</w:t>
      </w:r>
      <w:proofErr w:type="spellEnd"/>
      <w:r w:rsidRPr="00B3521E">
        <w:rPr>
          <w:rFonts w:ascii="Book Antiqua" w:eastAsia="宋体" w:hAnsi="Book Antiqua"/>
          <w:kern w:val="2"/>
          <w:lang w:eastAsia="zh-CN"/>
        </w:rPr>
        <w:t xml:space="preserve"> CC, Peterson TR, Lindquist RA, Kang SA, Spooner E, </w:t>
      </w:r>
      <w:proofErr w:type="spellStart"/>
      <w:r w:rsidRPr="00B3521E">
        <w:rPr>
          <w:rFonts w:ascii="Book Antiqua" w:eastAsia="宋体" w:hAnsi="Book Antiqua"/>
          <w:kern w:val="2"/>
          <w:lang w:eastAsia="zh-CN"/>
        </w:rPr>
        <w:t>Carr</w:t>
      </w:r>
      <w:proofErr w:type="spellEnd"/>
      <w:r w:rsidRPr="00B3521E">
        <w:rPr>
          <w:rFonts w:ascii="Book Antiqua" w:eastAsia="宋体" w:hAnsi="Book Antiqua"/>
          <w:kern w:val="2"/>
          <w:lang w:eastAsia="zh-CN"/>
        </w:rPr>
        <w:t xml:space="preserve"> SA, Sabatini DM. PRAS40 is an insulin-regulated inhibitor of the mTORC1 protein kinase. </w:t>
      </w:r>
      <w:r w:rsidRPr="00B3521E">
        <w:rPr>
          <w:rFonts w:ascii="Book Antiqua" w:eastAsia="宋体" w:hAnsi="Book Antiqua"/>
          <w:i/>
          <w:kern w:val="2"/>
          <w:lang w:eastAsia="zh-CN"/>
        </w:rPr>
        <w:t>Mol Cell</w:t>
      </w:r>
      <w:r w:rsidRPr="00B3521E">
        <w:rPr>
          <w:rFonts w:ascii="Book Antiqua" w:eastAsia="宋体" w:hAnsi="Book Antiqua"/>
          <w:kern w:val="2"/>
          <w:lang w:eastAsia="zh-CN"/>
        </w:rPr>
        <w:t xml:space="preserve"> 2007; </w:t>
      </w:r>
      <w:r w:rsidRPr="00B3521E">
        <w:rPr>
          <w:rFonts w:ascii="Book Antiqua" w:eastAsia="宋体" w:hAnsi="Book Antiqua"/>
          <w:b/>
          <w:kern w:val="2"/>
          <w:lang w:eastAsia="zh-CN"/>
        </w:rPr>
        <w:t>25</w:t>
      </w:r>
      <w:r w:rsidRPr="00B3521E">
        <w:rPr>
          <w:rFonts w:ascii="Book Antiqua" w:eastAsia="宋体" w:hAnsi="Book Antiqua"/>
          <w:kern w:val="2"/>
          <w:lang w:eastAsia="zh-CN"/>
        </w:rPr>
        <w:t>: 903-915 [PMID: 17386266 DOI: 10.1016/j.molcel.2007.03.003]</w:t>
      </w:r>
    </w:p>
    <w:p w14:paraId="513D67AF"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33 </w:t>
      </w:r>
      <w:r w:rsidRPr="00B3521E">
        <w:rPr>
          <w:rFonts w:ascii="Book Antiqua" w:eastAsia="宋体" w:hAnsi="Book Antiqua"/>
          <w:b/>
          <w:kern w:val="2"/>
          <w:lang w:eastAsia="zh-CN"/>
        </w:rPr>
        <w:t>Lee CC</w:t>
      </w:r>
      <w:r w:rsidRPr="00B3521E">
        <w:rPr>
          <w:rFonts w:ascii="Book Antiqua" w:eastAsia="宋体" w:hAnsi="Book Antiqua"/>
          <w:kern w:val="2"/>
          <w:lang w:eastAsia="zh-CN"/>
        </w:rPr>
        <w:t xml:space="preserve">, Huang CC, Hsu KS. Insulin promotes dendritic spine and synapse formation by the PI3K/Akt/mTOR and Rac1 signaling pathways. </w:t>
      </w:r>
      <w:r w:rsidRPr="00B3521E">
        <w:rPr>
          <w:rFonts w:ascii="Book Antiqua" w:eastAsia="宋体" w:hAnsi="Book Antiqua"/>
          <w:i/>
          <w:kern w:val="2"/>
          <w:lang w:eastAsia="zh-CN"/>
        </w:rPr>
        <w:t>Neuropharmacology</w:t>
      </w:r>
      <w:r w:rsidRPr="00B3521E">
        <w:rPr>
          <w:rFonts w:ascii="Book Antiqua" w:eastAsia="宋体" w:hAnsi="Book Antiqua"/>
          <w:kern w:val="2"/>
          <w:lang w:eastAsia="zh-CN"/>
        </w:rPr>
        <w:t xml:space="preserve"> 2011; </w:t>
      </w:r>
      <w:r w:rsidRPr="00B3521E">
        <w:rPr>
          <w:rFonts w:ascii="Book Antiqua" w:eastAsia="宋体" w:hAnsi="Book Antiqua"/>
          <w:b/>
          <w:kern w:val="2"/>
          <w:lang w:eastAsia="zh-CN"/>
        </w:rPr>
        <w:t>61</w:t>
      </w:r>
      <w:r w:rsidRPr="00B3521E">
        <w:rPr>
          <w:rFonts w:ascii="Book Antiqua" w:eastAsia="宋体" w:hAnsi="Book Antiqua"/>
          <w:kern w:val="2"/>
          <w:lang w:eastAsia="zh-CN"/>
        </w:rPr>
        <w:t>: 867-879 [PMID: 21683721 DOI: 10.1016/j.neuropharm.2011.06.003]</w:t>
      </w:r>
    </w:p>
    <w:p w14:paraId="3BBF90B2"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34 </w:t>
      </w:r>
      <w:r w:rsidRPr="00B3521E">
        <w:rPr>
          <w:rFonts w:ascii="Book Antiqua" w:eastAsia="宋体" w:hAnsi="Book Antiqua"/>
          <w:b/>
          <w:kern w:val="2"/>
          <w:lang w:eastAsia="zh-CN"/>
        </w:rPr>
        <w:t>Wang LQ</w:t>
      </w:r>
      <w:r w:rsidRPr="00B3521E">
        <w:rPr>
          <w:rFonts w:ascii="Book Antiqua" w:eastAsia="宋体" w:hAnsi="Book Antiqua"/>
          <w:kern w:val="2"/>
          <w:lang w:eastAsia="zh-CN"/>
        </w:rPr>
        <w:t xml:space="preserve">, Cheng XS, Huang CH, Huang B, Liang Q. Rapamycin protects cardiomyocytes against anoxia/reoxygenation injury by inducing autophagy through the PI3k/Akt pathway. </w:t>
      </w:r>
      <w:r w:rsidRPr="00B3521E">
        <w:rPr>
          <w:rFonts w:ascii="Book Antiqua" w:eastAsia="宋体" w:hAnsi="Book Antiqua"/>
          <w:i/>
          <w:kern w:val="2"/>
          <w:lang w:eastAsia="zh-CN"/>
        </w:rPr>
        <w:t xml:space="preserve">J Huazhong Univ Sci </w:t>
      </w:r>
      <w:proofErr w:type="spellStart"/>
      <w:r w:rsidRPr="00B3521E">
        <w:rPr>
          <w:rFonts w:ascii="Book Antiqua" w:eastAsia="宋体" w:hAnsi="Book Antiqua"/>
          <w:i/>
          <w:kern w:val="2"/>
          <w:lang w:eastAsia="zh-CN"/>
        </w:rPr>
        <w:t>Technolog</w:t>
      </w:r>
      <w:proofErr w:type="spellEnd"/>
      <w:r w:rsidRPr="00B3521E">
        <w:rPr>
          <w:rFonts w:ascii="Book Antiqua" w:eastAsia="宋体" w:hAnsi="Book Antiqua"/>
          <w:i/>
          <w:kern w:val="2"/>
          <w:lang w:eastAsia="zh-CN"/>
        </w:rPr>
        <w:t xml:space="preserve"> Med Sci</w:t>
      </w:r>
      <w:r w:rsidRPr="00B3521E">
        <w:rPr>
          <w:rFonts w:ascii="Book Antiqua" w:eastAsia="宋体" w:hAnsi="Book Antiqua"/>
          <w:kern w:val="2"/>
          <w:lang w:eastAsia="zh-CN"/>
        </w:rPr>
        <w:t xml:space="preserve"> 2015; </w:t>
      </w:r>
      <w:r w:rsidRPr="00B3521E">
        <w:rPr>
          <w:rFonts w:ascii="Book Antiqua" w:eastAsia="宋体" w:hAnsi="Book Antiqua"/>
          <w:b/>
          <w:kern w:val="2"/>
          <w:lang w:eastAsia="zh-CN"/>
        </w:rPr>
        <w:t>35</w:t>
      </w:r>
      <w:r w:rsidRPr="00B3521E">
        <w:rPr>
          <w:rFonts w:ascii="Book Antiqua" w:eastAsia="宋体" w:hAnsi="Book Antiqua"/>
          <w:kern w:val="2"/>
          <w:lang w:eastAsia="zh-CN"/>
        </w:rPr>
        <w:t>: 10-15 [PMID: 25673186 DOI: 10.1007/s11596-015-1381-x]</w:t>
      </w:r>
    </w:p>
    <w:p w14:paraId="3F1EDAA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35 </w:t>
      </w:r>
      <w:r w:rsidRPr="00B3521E">
        <w:rPr>
          <w:rFonts w:ascii="Book Antiqua" w:eastAsia="宋体" w:hAnsi="Book Antiqua"/>
          <w:b/>
          <w:kern w:val="2"/>
          <w:lang w:eastAsia="zh-CN"/>
        </w:rPr>
        <w:t>Zhou L</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Xie</w:t>
      </w:r>
      <w:proofErr w:type="spellEnd"/>
      <w:r w:rsidRPr="00B3521E">
        <w:rPr>
          <w:rFonts w:ascii="Book Antiqua" w:eastAsia="宋体" w:hAnsi="Book Antiqua"/>
          <w:kern w:val="2"/>
          <w:lang w:eastAsia="zh-CN"/>
        </w:rPr>
        <w:t xml:space="preserve"> Y, Li S, Liang Y, </w:t>
      </w:r>
      <w:proofErr w:type="spellStart"/>
      <w:r w:rsidRPr="00B3521E">
        <w:rPr>
          <w:rFonts w:ascii="Book Antiqua" w:eastAsia="宋体" w:hAnsi="Book Antiqua"/>
          <w:kern w:val="2"/>
          <w:lang w:eastAsia="zh-CN"/>
        </w:rPr>
        <w:t>Qiu</w:t>
      </w:r>
      <w:proofErr w:type="spellEnd"/>
      <w:r w:rsidRPr="00B3521E">
        <w:rPr>
          <w:rFonts w:ascii="Book Antiqua" w:eastAsia="宋体" w:hAnsi="Book Antiqua"/>
          <w:kern w:val="2"/>
          <w:lang w:eastAsia="zh-CN"/>
        </w:rPr>
        <w:t xml:space="preserve"> Q, Lin H, Zhang Q. Rapamycin Prevents cyclophosphamide-induced Over-activation of Primordial Follicle pool through PI3K/Akt/mTOR Signaling Pathway in vivo. </w:t>
      </w:r>
      <w:r w:rsidRPr="00B3521E">
        <w:rPr>
          <w:rFonts w:ascii="Book Antiqua" w:eastAsia="宋体" w:hAnsi="Book Antiqua"/>
          <w:i/>
          <w:kern w:val="2"/>
          <w:lang w:eastAsia="zh-CN"/>
        </w:rPr>
        <w:t>J Ovarian Res</w:t>
      </w:r>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10</w:t>
      </w:r>
      <w:r w:rsidRPr="00B3521E">
        <w:rPr>
          <w:rFonts w:ascii="Book Antiqua" w:eastAsia="宋体" w:hAnsi="Book Antiqua"/>
          <w:kern w:val="2"/>
          <w:lang w:eastAsia="zh-CN"/>
        </w:rPr>
        <w:t>: 56 [PMID: 28814333 DOI: 10.1186/s13048-017-0350-3]</w:t>
      </w:r>
    </w:p>
    <w:p w14:paraId="1DB5FD6D"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36 </w:t>
      </w:r>
      <w:r w:rsidRPr="00B3521E">
        <w:rPr>
          <w:rFonts w:ascii="Book Antiqua" w:eastAsia="宋体" w:hAnsi="Book Antiqua"/>
          <w:b/>
          <w:kern w:val="2"/>
          <w:lang w:eastAsia="zh-CN"/>
        </w:rPr>
        <w:t>Zeng Z</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Sarbassov</w:t>
      </w:r>
      <w:proofErr w:type="spellEnd"/>
      <w:r w:rsidRPr="00B3521E">
        <w:rPr>
          <w:rFonts w:ascii="Book Antiqua" w:eastAsia="宋体" w:hAnsi="Book Antiqua"/>
          <w:kern w:val="2"/>
          <w:lang w:eastAsia="zh-CN"/>
        </w:rPr>
        <w:t xml:space="preserve"> dos D, </w:t>
      </w:r>
      <w:proofErr w:type="spellStart"/>
      <w:r w:rsidRPr="00B3521E">
        <w:rPr>
          <w:rFonts w:ascii="Book Antiqua" w:eastAsia="宋体" w:hAnsi="Book Antiqua"/>
          <w:kern w:val="2"/>
          <w:lang w:eastAsia="zh-CN"/>
        </w:rPr>
        <w:t>Samudio</w:t>
      </w:r>
      <w:proofErr w:type="spellEnd"/>
      <w:r w:rsidRPr="00B3521E">
        <w:rPr>
          <w:rFonts w:ascii="Book Antiqua" w:eastAsia="宋体" w:hAnsi="Book Antiqua"/>
          <w:kern w:val="2"/>
          <w:lang w:eastAsia="zh-CN"/>
        </w:rPr>
        <w:t xml:space="preserve"> IJ, Yee KW, Munsell MF, Ellen Jackson C, Giles FJ, Sabatini DM, </w:t>
      </w:r>
      <w:proofErr w:type="spellStart"/>
      <w:r w:rsidRPr="00B3521E">
        <w:rPr>
          <w:rFonts w:ascii="Book Antiqua" w:eastAsia="宋体" w:hAnsi="Book Antiqua"/>
          <w:kern w:val="2"/>
          <w:lang w:eastAsia="zh-CN"/>
        </w:rPr>
        <w:t>Andreeff</w:t>
      </w:r>
      <w:proofErr w:type="spellEnd"/>
      <w:r w:rsidRPr="00B3521E">
        <w:rPr>
          <w:rFonts w:ascii="Book Antiqua" w:eastAsia="宋体" w:hAnsi="Book Antiqua"/>
          <w:kern w:val="2"/>
          <w:lang w:eastAsia="zh-CN"/>
        </w:rPr>
        <w:t xml:space="preserve"> M, </w:t>
      </w:r>
      <w:proofErr w:type="spellStart"/>
      <w:r w:rsidRPr="00B3521E">
        <w:rPr>
          <w:rFonts w:ascii="Book Antiqua" w:eastAsia="宋体" w:hAnsi="Book Antiqua"/>
          <w:kern w:val="2"/>
          <w:lang w:eastAsia="zh-CN"/>
        </w:rPr>
        <w:t>Konopleva</w:t>
      </w:r>
      <w:proofErr w:type="spellEnd"/>
      <w:r w:rsidRPr="00B3521E">
        <w:rPr>
          <w:rFonts w:ascii="Book Antiqua" w:eastAsia="宋体" w:hAnsi="Book Antiqua"/>
          <w:kern w:val="2"/>
          <w:lang w:eastAsia="zh-CN"/>
        </w:rPr>
        <w:t xml:space="preserve"> M. Rapamycin derivatives reduce mTORC2 signaling and inhibit AKT activation in AML. </w:t>
      </w:r>
      <w:r w:rsidRPr="00B3521E">
        <w:rPr>
          <w:rFonts w:ascii="Book Antiqua" w:eastAsia="宋体" w:hAnsi="Book Antiqua"/>
          <w:i/>
          <w:kern w:val="2"/>
          <w:lang w:eastAsia="zh-CN"/>
        </w:rPr>
        <w:t>Blood</w:t>
      </w:r>
      <w:r w:rsidRPr="00B3521E">
        <w:rPr>
          <w:rFonts w:ascii="Book Antiqua" w:eastAsia="宋体" w:hAnsi="Book Antiqua"/>
          <w:kern w:val="2"/>
          <w:lang w:eastAsia="zh-CN"/>
        </w:rPr>
        <w:t xml:space="preserve"> 2007; </w:t>
      </w:r>
      <w:r w:rsidRPr="00B3521E">
        <w:rPr>
          <w:rFonts w:ascii="Book Antiqua" w:eastAsia="宋体" w:hAnsi="Book Antiqua"/>
          <w:b/>
          <w:kern w:val="2"/>
          <w:lang w:eastAsia="zh-CN"/>
        </w:rPr>
        <w:t>109</w:t>
      </w:r>
      <w:r w:rsidRPr="00B3521E">
        <w:rPr>
          <w:rFonts w:ascii="Book Antiqua" w:eastAsia="宋体" w:hAnsi="Book Antiqua"/>
          <w:kern w:val="2"/>
          <w:lang w:eastAsia="zh-CN"/>
        </w:rPr>
        <w:t>: 3509-3512 [PMID: 17179228 DOI: 10.1182/blood-2006-06-030833]</w:t>
      </w:r>
    </w:p>
    <w:p w14:paraId="69C7F525"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37 </w:t>
      </w:r>
      <w:proofErr w:type="spellStart"/>
      <w:r w:rsidRPr="00B3521E">
        <w:rPr>
          <w:rFonts w:ascii="Book Antiqua" w:eastAsia="宋体" w:hAnsi="Book Antiqua"/>
          <w:b/>
          <w:kern w:val="2"/>
          <w:lang w:eastAsia="zh-CN"/>
        </w:rPr>
        <w:t>Sarbassov</w:t>
      </w:r>
      <w:proofErr w:type="spellEnd"/>
      <w:r w:rsidRPr="00B3521E">
        <w:rPr>
          <w:rFonts w:ascii="Book Antiqua" w:eastAsia="宋体" w:hAnsi="Book Antiqua"/>
          <w:b/>
          <w:kern w:val="2"/>
          <w:lang w:eastAsia="zh-CN"/>
        </w:rPr>
        <w:t xml:space="preserve"> DD</w:t>
      </w:r>
      <w:r w:rsidRPr="00B3521E">
        <w:rPr>
          <w:rFonts w:ascii="Book Antiqua" w:eastAsia="宋体" w:hAnsi="Book Antiqua"/>
          <w:kern w:val="2"/>
          <w:lang w:eastAsia="zh-CN"/>
        </w:rPr>
        <w:t xml:space="preserve">, Ali SM, Sengupta S, Sheen JH, Hsu PP, Bagley AF, </w:t>
      </w:r>
      <w:proofErr w:type="spellStart"/>
      <w:r w:rsidRPr="00B3521E">
        <w:rPr>
          <w:rFonts w:ascii="Book Antiqua" w:eastAsia="宋体" w:hAnsi="Book Antiqua"/>
          <w:kern w:val="2"/>
          <w:lang w:eastAsia="zh-CN"/>
        </w:rPr>
        <w:t>Markhard</w:t>
      </w:r>
      <w:proofErr w:type="spellEnd"/>
      <w:r w:rsidRPr="00B3521E">
        <w:rPr>
          <w:rFonts w:ascii="Book Antiqua" w:eastAsia="宋体" w:hAnsi="Book Antiqua"/>
          <w:kern w:val="2"/>
          <w:lang w:eastAsia="zh-CN"/>
        </w:rPr>
        <w:t xml:space="preserve"> AL, Sabatini DM. Prolonged rapamycin treatment inhibits mTORC2 assembly and Akt/PKB. </w:t>
      </w:r>
      <w:r w:rsidRPr="00B3521E">
        <w:rPr>
          <w:rFonts w:ascii="Book Antiqua" w:eastAsia="宋体" w:hAnsi="Book Antiqua"/>
          <w:i/>
          <w:kern w:val="2"/>
          <w:lang w:eastAsia="zh-CN"/>
        </w:rPr>
        <w:t>Mol Cell</w:t>
      </w:r>
      <w:r w:rsidRPr="00B3521E">
        <w:rPr>
          <w:rFonts w:ascii="Book Antiqua" w:eastAsia="宋体" w:hAnsi="Book Antiqua"/>
          <w:kern w:val="2"/>
          <w:lang w:eastAsia="zh-CN"/>
        </w:rPr>
        <w:t xml:space="preserve"> 2006; </w:t>
      </w:r>
      <w:r w:rsidRPr="00B3521E">
        <w:rPr>
          <w:rFonts w:ascii="Book Antiqua" w:eastAsia="宋体" w:hAnsi="Book Antiqua"/>
          <w:b/>
          <w:kern w:val="2"/>
          <w:lang w:eastAsia="zh-CN"/>
        </w:rPr>
        <w:t>22</w:t>
      </w:r>
      <w:r w:rsidRPr="00B3521E">
        <w:rPr>
          <w:rFonts w:ascii="Book Antiqua" w:eastAsia="宋体" w:hAnsi="Book Antiqua"/>
          <w:kern w:val="2"/>
          <w:lang w:eastAsia="zh-CN"/>
        </w:rPr>
        <w:t>: 159-168 [PMID: 16603397 DOI: 10.1016/j.molcel.2006.03.029]</w:t>
      </w:r>
    </w:p>
    <w:p w14:paraId="37146F46"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38 </w:t>
      </w:r>
      <w:r w:rsidRPr="00B3521E">
        <w:rPr>
          <w:rFonts w:ascii="Book Antiqua" w:eastAsia="宋体" w:hAnsi="Book Antiqua"/>
          <w:b/>
          <w:kern w:val="2"/>
          <w:lang w:eastAsia="zh-CN"/>
        </w:rPr>
        <w:t>Liu HY</w:t>
      </w:r>
      <w:r w:rsidRPr="00B3521E">
        <w:rPr>
          <w:rFonts w:ascii="Book Antiqua" w:eastAsia="宋体" w:hAnsi="Book Antiqua"/>
          <w:kern w:val="2"/>
          <w:lang w:eastAsia="zh-CN"/>
        </w:rPr>
        <w:t xml:space="preserve">, Han J, Cao SY, Hong T, </w:t>
      </w:r>
      <w:proofErr w:type="spellStart"/>
      <w:r w:rsidRPr="00B3521E">
        <w:rPr>
          <w:rFonts w:ascii="Book Antiqua" w:eastAsia="宋体" w:hAnsi="Book Antiqua"/>
          <w:kern w:val="2"/>
          <w:lang w:eastAsia="zh-CN"/>
        </w:rPr>
        <w:t>Zhuo</w:t>
      </w:r>
      <w:proofErr w:type="spellEnd"/>
      <w:r w:rsidRPr="00B3521E">
        <w:rPr>
          <w:rFonts w:ascii="Book Antiqua" w:eastAsia="宋体" w:hAnsi="Book Antiqua"/>
          <w:kern w:val="2"/>
          <w:lang w:eastAsia="zh-CN"/>
        </w:rPr>
        <w:t xml:space="preserve"> D, Shi J, Liu Z, Cao W. Hepatic autophagy is </w:t>
      </w:r>
      <w:r w:rsidRPr="00B3521E">
        <w:rPr>
          <w:rFonts w:ascii="Book Antiqua" w:eastAsia="宋体" w:hAnsi="Book Antiqua"/>
          <w:kern w:val="2"/>
          <w:lang w:eastAsia="zh-CN"/>
        </w:rPr>
        <w:lastRenderedPageBreak/>
        <w:t xml:space="preserve">suppressed in the presence of insulin resistance and hyperinsulinemia: inhibition of FoxO1-dependent expression of key autophagy genes by insulin. </w:t>
      </w:r>
      <w:r w:rsidRPr="00B3521E">
        <w:rPr>
          <w:rFonts w:ascii="Book Antiqua" w:eastAsia="宋体" w:hAnsi="Book Antiqua"/>
          <w:i/>
          <w:kern w:val="2"/>
          <w:lang w:eastAsia="zh-CN"/>
        </w:rPr>
        <w:t>J Biol Chem</w:t>
      </w:r>
      <w:r w:rsidRPr="00B3521E">
        <w:rPr>
          <w:rFonts w:ascii="Book Antiqua" w:eastAsia="宋体" w:hAnsi="Book Antiqua"/>
          <w:kern w:val="2"/>
          <w:lang w:eastAsia="zh-CN"/>
        </w:rPr>
        <w:t xml:space="preserve"> 2009; </w:t>
      </w:r>
      <w:r w:rsidRPr="00B3521E">
        <w:rPr>
          <w:rFonts w:ascii="Book Antiqua" w:eastAsia="宋体" w:hAnsi="Book Antiqua"/>
          <w:b/>
          <w:kern w:val="2"/>
          <w:lang w:eastAsia="zh-CN"/>
        </w:rPr>
        <w:t>284</w:t>
      </w:r>
      <w:r w:rsidRPr="00B3521E">
        <w:rPr>
          <w:rFonts w:ascii="Book Antiqua" w:eastAsia="宋体" w:hAnsi="Book Antiqua"/>
          <w:kern w:val="2"/>
          <w:lang w:eastAsia="zh-CN"/>
        </w:rPr>
        <w:t>: 31484-31492 [PMID: 19758991 DOI: 10.1074/jbc.M109.033936]</w:t>
      </w:r>
    </w:p>
    <w:p w14:paraId="25FD9A5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39 </w:t>
      </w:r>
      <w:proofErr w:type="spellStart"/>
      <w:r w:rsidRPr="00B3521E">
        <w:rPr>
          <w:rFonts w:ascii="Book Antiqua" w:eastAsia="宋体" w:hAnsi="Book Antiqua"/>
          <w:b/>
          <w:kern w:val="2"/>
          <w:lang w:eastAsia="zh-CN"/>
        </w:rPr>
        <w:t>Saha</w:t>
      </w:r>
      <w:proofErr w:type="spellEnd"/>
      <w:r w:rsidRPr="00B3521E">
        <w:rPr>
          <w:rFonts w:ascii="Book Antiqua" w:eastAsia="宋体" w:hAnsi="Book Antiqua"/>
          <w:b/>
          <w:kern w:val="2"/>
          <w:lang w:eastAsia="zh-CN"/>
        </w:rPr>
        <w:t xml:space="preserve"> S</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Panigrahi</w:t>
      </w:r>
      <w:proofErr w:type="spellEnd"/>
      <w:r w:rsidRPr="00B3521E">
        <w:rPr>
          <w:rFonts w:ascii="Book Antiqua" w:eastAsia="宋体" w:hAnsi="Book Antiqua"/>
          <w:kern w:val="2"/>
          <w:lang w:eastAsia="zh-CN"/>
        </w:rPr>
        <w:t xml:space="preserve"> DP, Patil S, Bhutia SK. Autophagy in health and disease: A comprehensive review. </w:t>
      </w:r>
      <w:r w:rsidRPr="00B3521E">
        <w:rPr>
          <w:rFonts w:ascii="Book Antiqua" w:eastAsia="宋体" w:hAnsi="Book Antiqua"/>
          <w:i/>
          <w:kern w:val="2"/>
          <w:lang w:eastAsia="zh-CN"/>
        </w:rPr>
        <w:t xml:space="preserve">Biomed </w:t>
      </w:r>
      <w:proofErr w:type="spellStart"/>
      <w:r w:rsidRPr="00B3521E">
        <w:rPr>
          <w:rFonts w:ascii="Book Antiqua" w:eastAsia="宋体" w:hAnsi="Book Antiqua"/>
          <w:i/>
          <w:kern w:val="2"/>
          <w:lang w:eastAsia="zh-CN"/>
        </w:rPr>
        <w:t>Pharmacother</w:t>
      </w:r>
      <w:proofErr w:type="spellEnd"/>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104</w:t>
      </w:r>
      <w:r w:rsidRPr="00B3521E">
        <w:rPr>
          <w:rFonts w:ascii="Book Antiqua" w:eastAsia="宋体" w:hAnsi="Book Antiqua"/>
          <w:kern w:val="2"/>
          <w:lang w:eastAsia="zh-CN"/>
        </w:rPr>
        <w:t>: 485-495 [PMID: 29800913 DOI: 10.1016/j.biopha.2018.05.007]</w:t>
      </w:r>
    </w:p>
    <w:p w14:paraId="0D15A64A"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40 </w:t>
      </w:r>
      <w:r w:rsidRPr="00B3521E">
        <w:rPr>
          <w:rFonts w:ascii="Book Antiqua" w:eastAsia="宋体" w:hAnsi="Book Antiqua"/>
          <w:b/>
          <w:kern w:val="2"/>
          <w:lang w:eastAsia="zh-CN"/>
        </w:rPr>
        <w:t>Zhang F</w:t>
      </w:r>
      <w:r w:rsidRPr="00B3521E">
        <w:rPr>
          <w:rFonts w:ascii="Book Antiqua" w:eastAsia="宋体" w:hAnsi="Book Antiqua"/>
          <w:kern w:val="2"/>
          <w:lang w:eastAsia="zh-CN"/>
        </w:rPr>
        <w:t xml:space="preserve">, Wang W, </w:t>
      </w:r>
      <w:proofErr w:type="spellStart"/>
      <w:r w:rsidRPr="00B3521E">
        <w:rPr>
          <w:rFonts w:ascii="Book Antiqua" w:eastAsia="宋体" w:hAnsi="Book Antiqua"/>
          <w:kern w:val="2"/>
          <w:lang w:eastAsia="zh-CN"/>
        </w:rPr>
        <w:t>Niu</w:t>
      </w:r>
      <w:proofErr w:type="spellEnd"/>
      <w:r w:rsidRPr="00B3521E">
        <w:rPr>
          <w:rFonts w:ascii="Book Antiqua" w:eastAsia="宋体" w:hAnsi="Book Antiqua"/>
          <w:kern w:val="2"/>
          <w:lang w:eastAsia="zh-CN"/>
        </w:rPr>
        <w:t xml:space="preserve"> J, Yang G, Luo J, Lan D, Wu J, Li M, Sun Y, Wang K, Miao Y. Heat-shock transcription factor 2 promotes sodium butyrate-induced autophagy by inhibiting mTOR in ulcerative colitis. </w:t>
      </w:r>
      <w:r w:rsidRPr="00B3521E">
        <w:rPr>
          <w:rFonts w:ascii="Book Antiqua" w:eastAsia="宋体" w:hAnsi="Book Antiqua"/>
          <w:i/>
          <w:kern w:val="2"/>
          <w:lang w:eastAsia="zh-CN"/>
        </w:rPr>
        <w:t>Exp Cell Res</w:t>
      </w:r>
      <w:r w:rsidRPr="00B3521E">
        <w:rPr>
          <w:rFonts w:ascii="Book Antiqua" w:eastAsia="宋体" w:hAnsi="Book Antiqua"/>
          <w:kern w:val="2"/>
          <w:lang w:eastAsia="zh-CN"/>
        </w:rPr>
        <w:t xml:space="preserve"> 2020; </w:t>
      </w:r>
      <w:r w:rsidRPr="00B3521E">
        <w:rPr>
          <w:rFonts w:ascii="Book Antiqua" w:eastAsia="宋体" w:hAnsi="Book Antiqua"/>
          <w:b/>
          <w:kern w:val="2"/>
          <w:lang w:eastAsia="zh-CN"/>
        </w:rPr>
        <w:t>388</w:t>
      </w:r>
      <w:r w:rsidRPr="00B3521E">
        <w:rPr>
          <w:rFonts w:ascii="Book Antiqua" w:eastAsia="宋体" w:hAnsi="Book Antiqua"/>
          <w:kern w:val="2"/>
          <w:lang w:eastAsia="zh-CN"/>
        </w:rPr>
        <w:t>: 111820 [PMID: 31923427 DOI: 10.1016/j.yexcr.2020.111820]</w:t>
      </w:r>
    </w:p>
    <w:p w14:paraId="12991357"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41 </w:t>
      </w:r>
      <w:proofErr w:type="spellStart"/>
      <w:r w:rsidRPr="00B3521E">
        <w:rPr>
          <w:rFonts w:ascii="Book Antiqua" w:eastAsia="宋体" w:hAnsi="Book Antiqua"/>
          <w:b/>
          <w:kern w:val="2"/>
          <w:lang w:eastAsia="zh-CN"/>
        </w:rPr>
        <w:t>Talero</w:t>
      </w:r>
      <w:proofErr w:type="spellEnd"/>
      <w:r w:rsidRPr="00B3521E">
        <w:rPr>
          <w:rFonts w:ascii="Book Antiqua" w:eastAsia="宋体" w:hAnsi="Book Antiqua"/>
          <w:b/>
          <w:kern w:val="2"/>
          <w:lang w:eastAsia="zh-CN"/>
        </w:rPr>
        <w:t xml:space="preserve"> E</w:t>
      </w:r>
      <w:r w:rsidRPr="00B3521E">
        <w:rPr>
          <w:rFonts w:ascii="Book Antiqua" w:eastAsia="宋体" w:hAnsi="Book Antiqua"/>
          <w:kern w:val="2"/>
          <w:lang w:eastAsia="zh-CN"/>
        </w:rPr>
        <w:t>, Alcaide A, Ávila-Román J, García-</w:t>
      </w:r>
      <w:proofErr w:type="spellStart"/>
      <w:r w:rsidRPr="00B3521E">
        <w:rPr>
          <w:rFonts w:ascii="Book Antiqua" w:eastAsia="宋体" w:hAnsi="Book Antiqua"/>
          <w:kern w:val="2"/>
          <w:lang w:eastAsia="zh-CN"/>
        </w:rPr>
        <w:t>Mauriño</w:t>
      </w:r>
      <w:proofErr w:type="spellEnd"/>
      <w:r w:rsidRPr="00B3521E">
        <w:rPr>
          <w:rFonts w:ascii="Book Antiqua" w:eastAsia="宋体" w:hAnsi="Book Antiqua"/>
          <w:kern w:val="2"/>
          <w:lang w:eastAsia="zh-CN"/>
        </w:rPr>
        <w:t xml:space="preserve"> S, </w:t>
      </w:r>
      <w:proofErr w:type="spellStart"/>
      <w:r w:rsidRPr="00B3521E">
        <w:rPr>
          <w:rFonts w:ascii="Book Antiqua" w:eastAsia="宋体" w:hAnsi="Book Antiqua"/>
          <w:kern w:val="2"/>
          <w:lang w:eastAsia="zh-CN"/>
        </w:rPr>
        <w:t>Vendramini</w:t>
      </w:r>
      <w:proofErr w:type="spellEnd"/>
      <w:r w:rsidRPr="00B3521E">
        <w:rPr>
          <w:rFonts w:ascii="Book Antiqua" w:eastAsia="宋体" w:hAnsi="Book Antiqua"/>
          <w:kern w:val="2"/>
          <w:lang w:eastAsia="zh-CN"/>
        </w:rPr>
        <w:t xml:space="preserve">-Costa D, </w:t>
      </w:r>
      <w:proofErr w:type="spellStart"/>
      <w:r w:rsidRPr="00B3521E">
        <w:rPr>
          <w:rFonts w:ascii="Book Antiqua" w:eastAsia="宋体" w:hAnsi="Book Antiqua"/>
          <w:kern w:val="2"/>
          <w:lang w:eastAsia="zh-CN"/>
        </w:rPr>
        <w:t>Motilva</w:t>
      </w:r>
      <w:proofErr w:type="spellEnd"/>
      <w:r w:rsidRPr="00B3521E">
        <w:rPr>
          <w:rFonts w:ascii="Book Antiqua" w:eastAsia="宋体" w:hAnsi="Book Antiqua"/>
          <w:kern w:val="2"/>
          <w:lang w:eastAsia="zh-CN"/>
        </w:rPr>
        <w:t xml:space="preserve"> V. Expression patterns of </w:t>
      </w:r>
      <w:proofErr w:type="spellStart"/>
      <w:r w:rsidRPr="00B3521E">
        <w:rPr>
          <w:rFonts w:ascii="Book Antiqua" w:eastAsia="宋体" w:hAnsi="Book Antiqua"/>
          <w:kern w:val="2"/>
          <w:lang w:eastAsia="zh-CN"/>
        </w:rPr>
        <w:t>sirtuin</w:t>
      </w:r>
      <w:proofErr w:type="spellEnd"/>
      <w:r w:rsidRPr="00B3521E">
        <w:rPr>
          <w:rFonts w:ascii="Book Antiqua" w:eastAsia="宋体" w:hAnsi="Book Antiqua"/>
          <w:kern w:val="2"/>
          <w:lang w:eastAsia="zh-CN"/>
        </w:rPr>
        <w:t xml:space="preserve"> 1-AMPK-autophagy pathway in chronic colitis and inflammation-associated colon neoplasia in IL-10-deficient mice. </w:t>
      </w:r>
      <w:r w:rsidRPr="00B3521E">
        <w:rPr>
          <w:rFonts w:ascii="Book Antiqua" w:eastAsia="宋体" w:hAnsi="Book Antiqua"/>
          <w:i/>
          <w:kern w:val="2"/>
          <w:lang w:eastAsia="zh-CN"/>
        </w:rPr>
        <w:t xml:space="preserve">Int </w:t>
      </w:r>
      <w:proofErr w:type="spellStart"/>
      <w:r w:rsidRPr="00B3521E">
        <w:rPr>
          <w:rFonts w:ascii="Book Antiqua" w:eastAsia="宋体" w:hAnsi="Book Antiqua"/>
          <w:i/>
          <w:kern w:val="2"/>
          <w:lang w:eastAsia="zh-CN"/>
        </w:rPr>
        <w:t>Immunopharmacol</w:t>
      </w:r>
      <w:proofErr w:type="spellEnd"/>
      <w:r w:rsidRPr="00B3521E">
        <w:rPr>
          <w:rFonts w:ascii="Book Antiqua" w:eastAsia="宋体" w:hAnsi="Book Antiqua"/>
          <w:kern w:val="2"/>
          <w:lang w:eastAsia="zh-CN"/>
        </w:rPr>
        <w:t xml:space="preserve"> 2016; </w:t>
      </w:r>
      <w:r w:rsidRPr="00B3521E">
        <w:rPr>
          <w:rFonts w:ascii="Book Antiqua" w:eastAsia="宋体" w:hAnsi="Book Antiqua"/>
          <w:b/>
          <w:kern w:val="2"/>
          <w:lang w:eastAsia="zh-CN"/>
        </w:rPr>
        <w:t>35</w:t>
      </w:r>
      <w:r w:rsidRPr="00B3521E">
        <w:rPr>
          <w:rFonts w:ascii="Book Antiqua" w:eastAsia="宋体" w:hAnsi="Book Antiqua"/>
          <w:kern w:val="2"/>
          <w:lang w:eastAsia="zh-CN"/>
        </w:rPr>
        <w:t>: 248-256 [PMID: 27085036 DOI: 10.1016/j.intimp.2016.03.046]</w:t>
      </w:r>
    </w:p>
    <w:p w14:paraId="1587BBC3"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42 </w:t>
      </w:r>
      <w:r w:rsidRPr="00B3521E">
        <w:rPr>
          <w:rFonts w:ascii="Book Antiqua" w:eastAsia="宋体" w:hAnsi="Book Antiqua"/>
          <w:b/>
          <w:kern w:val="2"/>
          <w:lang w:eastAsia="zh-CN"/>
        </w:rPr>
        <w:t>McKenna M</w:t>
      </w:r>
      <w:r w:rsidRPr="00B3521E">
        <w:rPr>
          <w:rFonts w:ascii="Book Antiqua" w:eastAsia="宋体" w:hAnsi="Book Antiqua"/>
          <w:kern w:val="2"/>
          <w:lang w:eastAsia="zh-CN"/>
        </w:rPr>
        <w:t xml:space="preserve">, McGarrigle S, Pidgeon GP. The next generation of PI3K-Akt-mTOR pathway inhibitors in breast cancer cohorts. </w:t>
      </w:r>
      <w:proofErr w:type="spellStart"/>
      <w:r w:rsidRPr="00B3521E">
        <w:rPr>
          <w:rFonts w:ascii="Book Antiqua" w:eastAsia="宋体" w:hAnsi="Book Antiqua"/>
          <w:i/>
          <w:kern w:val="2"/>
          <w:lang w:eastAsia="zh-CN"/>
        </w:rPr>
        <w:t>Biochim</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Biophys</w:t>
      </w:r>
      <w:proofErr w:type="spellEnd"/>
      <w:r w:rsidRPr="00B3521E">
        <w:rPr>
          <w:rFonts w:ascii="Book Antiqua" w:eastAsia="宋体" w:hAnsi="Book Antiqua"/>
          <w:i/>
          <w:kern w:val="2"/>
          <w:lang w:eastAsia="zh-CN"/>
        </w:rPr>
        <w:t xml:space="preserve"> Acta Rev Cancer</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1870</w:t>
      </w:r>
      <w:r w:rsidRPr="00B3521E">
        <w:rPr>
          <w:rFonts w:ascii="Book Antiqua" w:eastAsia="宋体" w:hAnsi="Book Antiqua"/>
          <w:kern w:val="2"/>
          <w:lang w:eastAsia="zh-CN"/>
        </w:rPr>
        <w:t>: 185-197 [PMID: 30318472 DOI: 10.1016/j.bbcan.2018.08.001]</w:t>
      </w:r>
    </w:p>
    <w:p w14:paraId="133AE27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43 </w:t>
      </w:r>
      <w:r w:rsidRPr="00B3521E">
        <w:rPr>
          <w:rFonts w:ascii="Book Antiqua" w:eastAsia="宋体" w:hAnsi="Book Antiqua"/>
          <w:b/>
          <w:kern w:val="2"/>
          <w:lang w:eastAsia="zh-CN"/>
        </w:rPr>
        <w:t>Singh BN</w:t>
      </w:r>
      <w:r w:rsidRPr="00B3521E">
        <w:rPr>
          <w:rFonts w:ascii="Book Antiqua" w:eastAsia="宋体" w:hAnsi="Book Antiqua"/>
          <w:kern w:val="2"/>
          <w:lang w:eastAsia="zh-CN"/>
        </w:rPr>
        <w:t xml:space="preserve">, Kumar D, Shankar S, Srivastava RK. Rottlerin induces autophagy which leads to apoptotic cell death through inhibition of PI3K/Akt/mTOR pathway in human pancreatic cancer stem cells. </w:t>
      </w:r>
      <w:proofErr w:type="spellStart"/>
      <w:r w:rsidRPr="00B3521E">
        <w:rPr>
          <w:rFonts w:ascii="Book Antiqua" w:eastAsia="宋体" w:hAnsi="Book Antiqua"/>
          <w:i/>
          <w:kern w:val="2"/>
          <w:lang w:eastAsia="zh-CN"/>
        </w:rPr>
        <w:t>Biochem</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Pharmacol</w:t>
      </w:r>
      <w:proofErr w:type="spellEnd"/>
      <w:r w:rsidRPr="00B3521E">
        <w:rPr>
          <w:rFonts w:ascii="Book Antiqua" w:eastAsia="宋体" w:hAnsi="Book Antiqua"/>
          <w:kern w:val="2"/>
          <w:lang w:eastAsia="zh-CN"/>
        </w:rPr>
        <w:t xml:space="preserve"> 2012; </w:t>
      </w:r>
      <w:r w:rsidRPr="00B3521E">
        <w:rPr>
          <w:rFonts w:ascii="Book Antiqua" w:eastAsia="宋体" w:hAnsi="Book Antiqua"/>
          <w:b/>
          <w:kern w:val="2"/>
          <w:lang w:eastAsia="zh-CN"/>
        </w:rPr>
        <w:t>84</w:t>
      </w:r>
      <w:r w:rsidRPr="00B3521E">
        <w:rPr>
          <w:rFonts w:ascii="Book Antiqua" w:eastAsia="宋体" w:hAnsi="Book Antiqua"/>
          <w:kern w:val="2"/>
          <w:lang w:eastAsia="zh-CN"/>
        </w:rPr>
        <w:t>: 1154-1163 [PMID: 22902833 DOI: 10.1016/j.bcp.2012.08.007]</w:t>
      </w:r>
    </w:p>
    <w:p w14:paraId="550D97D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44 </w:t>
      </w:r>
      <w:r w:rsidRPr="00B3521E">
        <w:rPr>
          <w:rFonts w:ascii="Book Antiqua" w:eastAsia="宋体" w:hAnsi="Book Antiqua"/>
          <w:b/>
          <w:kern w:val="2"/>
          <w:lang w:eastAsia="zh-CN"/>
        </w:rPr>
        <w:t>Wu YT</w:t>
      </w:r>
      <w:r w:rsidRPr="00B3521E">
        <w:rPr>
          <w:rFonts w:ascii="Book Antiqua" w:eastAsia="宋体" w:hAnsi="Book Antiqua"/>
          <w:kern w:val="2"/>
          <w:lang w:eastAsia="zh-CN"/>
        </w:rPr>
        <w:t xml:space="preserve">, Tan HL, Huang Q, Ong CN, Shen HM. Activation of the PI3K-Akt-mTOR signaling pathway promotes necrotic cell death via suppression of autophagy. </w:t>
      </w:r>
      <w:r w:rsidRPr="00B3521E">
        <w:rPr>
          <w:rFonts w:ascii="Book Antiqua" w:eastAsia="宋体" w:hAnsi="Book Antiqua"/>
          <w:i/>
          <w:kern w:val="2"/>
          <w:lang w:eastAsia="zh-CN"/>
        </w:rPr>
        <w:t>Autophagy</w:t>
      </w:r>
      <w:r w:rsidRPr="00B3521E">
        <w:rPr>
          <w:rFonts w:ascii="Book Antiqua" w:eastAsia="宋体" w:hAnsi="Book Antiqua"/>
          <w:kern w:val="2"/>
          <w:lang w:eastAsia="zh-CN"/>
        </w:rPr>
        <w:t xml:space="preserve"> 2009; </w:t>
      </w:r>
      <w:r w:rsidRPr="00B3521E">
        <w:rPr>
          <w:rFonts w:ascii="Book Antiqua" w:eastAsia="宋体" w:hAnsi="Book Antiqua"/>
          <w:b/>
          <w:kern w:val="2"/>
          <w:lang w:eastAsia="zh-CN"/>
        </w:rPr>
        <w:t>5</w:t>
      </w:r>
      <w:r w:rsidRPr="00B3521E">
        <w:rPr>
          <w:rFonts w:ascii="Book Antiqua" w:eastAsia="宋体" w:hAnsi="Book Antiqua"/>
          <w:kern w:val="2"/>
          <w:lang w:eastAsia="zh-CN"/>
        </w:rPr>
        <w:t>: 824-834 [PMID: 19556857 DOI: 10.4161/auto.9099]</w:t>
      </w:r>
    </w:p>
    <w:p w14:paraId="0585D817"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45 </w:t>
      </w:r>
      <w:r w:rsidRPr="00B3521E">
        <w:rPr>
          <w:rFonts w:ascii="Book Antiqua" w:eastAsia="宋体" w:hAnsi="Book Antiqua"/>
          <w:b/>
          <w:kern w:val="2"/>
          <w:lang w:eastAsia="zh-CN"/>
        </w:rPr>
        <w:t>Hawkins PT</w:t>
      </w:r>
      <w:r w:rsidRPr="00B3521E">
        <w:rPr>
          <w:rFonts w:ascii="Book Antiqua" w:eastAsia="宋体" w:hAnsi="Book Antiqua"/>
          <w:kern w:val="2"/>
          <w:lang w:eastAsia="zh-CN"/>
        </w:rPr>
        <w:t xml:space="preserve">, Stephens LR. PI3K </w:t>
      </w:r>
      <w:proofErr w:type="spellStart"/>
      <w:r w:rsidRPr="00B3521E">
        <w:rPr>
          <w:rFonts w:ascii="Book Antiqua" w:eastAsia="宋体" w:hAnsi="Book Antiqua"/>
          <w:kern w:val="2"/>
          <w:lang w:eastAsia="zh-CN"/>
        </w:rPr>
        <w:t>signalling</w:t>
      </w:r>
      <w:proofErr w:type="spellEnd"/>
      <w:r w:rsidRPr="00B3521E">
        <w:rPr>
          <w:rFonts w:ascii="Book Antiqua" w:eastAsia="宋体" w:hAnsi="Book Antiqua"/>
          <w:kern w:val="2"/>
          <w:lang w:eastAsia="zh-CN"/>
        </w:rPr>
        <w:t xml:space="preserve"> in inflammation. </w:t>
      </w:r>
      <w:proofErr w:type="spellStart"/>
      <w:r w:rsidRPr="00B3521E">
        <w:rPr>
          <w:rFonts w:ascii="Book Antiqua" w:eastAsia="宋体" w:hAnsi="Book Antiqua"/>
          <w:i/>
          <w:kern w:val="2"/>
          <w:lang w:eastAsia="zh-CN"/>
        </w:rPr>
        <w:t>Biochim</w:t>
      </w:r>
      <w:proofErr w:type="spellEnd"/>
      <w:r w:rsidRPr="00B3521E">
        <w:rPr>
          <w:rFonts w:ascii="Book Antiqua" w:eastAsia="宋体" w:hAnsi="Book Antiqua"/>
          <w:i/>
          <w:kern w:val="2"/>
          <w:lang w:eastAsia="zh-CN"/>
        </w:rPr>
        <w:t xml:space="preserve"> </w:t>
      </w:r>
      <w:proofErr w:type="spellStart"/>
      <w:r w:rsidRPr="00B3521E">
        <w:rPr>
          <w:rFonts w:ascii="Book Antiqua" w:eastAsia="宋体" w:hAnsi="Book Antiqua"/>
          <w:i/>
          <w:kern w:val="2"/>
          <w:lang w:eastAsia="zh-CN"/>
        </w:rPr>
        <w:t>Biophys</w:t>
      </w:r>
      <w:proofErr w:type="spellEnd"/>
      <w:r w:rsidRPr="00B3521E">
        <w:rPr>
          <w:rFonts w:ascii="Book Antiqua" w:eastAsia="宋体" w:hAnsi="Book Antiqua"/>
          <w:i/>
          <w:kern w:val="2"/>
          <w:lang w:eastAsia="zh-CN"/>
        </w:rPr>
        <w:t xml:space="preserve"> Acta</w:t>
      </w:r>
      <w:r w:rsidRPr="00B3521E">
        <w:rPr>
          <w:rFonts w:ascii="Book Antiqua" w:eastAsia="宋体" w:hAnsi="Book Antiqua"/>
          <w:kern w:val="2"/>
          <w:lang w:eastAsia="zh-CN"/>
        </w:rPr>
        <w:t xml:space="preserve"> 2015; </w:t>
      </w:r>
      <w:r w:rsidRPr="00B3521E">
        <w:rPr>
          <w:rFonts w:ascii="Book Antiqua" w:eastAsia="宋体" w:hAnsi="Book Antiqua"/>
          <w:b/>
          <w:kern w:val="2"/>
          <w:lang w:eastAsia="zh-CN"/>
        </w:rPr>
        <w:t>1851</w:t>
      </w:r>
      <w:r w:rsidRPr="00B3521E">
        <w:rPr>
          <w:rFonts w:ascii="Book Antiqua" w:eastAsia="宋体" w:hAnsi="Book Antiqua"/>
          <w:kern w:val="2"/>
          <w:lang w:eastAsia="zh-CN"/>
        </w:rPr>
        <w:t>: 882-897 [PMID: 25514767 DOI: 10.1016/j.bbalip.2014.12.006]</w:t>
      </w:r>
    </w:p>
    <w:p w14:paraId="7ABF8F71"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46 </w:t>
      </w:r>
      <w:proofErr w:type="spellStart"/>
      <w:r w:rsidRPr="00B3521E">
        <w:rPr>
          <w:rFonts w:ascii="Book Antiqua" w:eastAsia="宋体" w:hAnsi="Book Antiqua"/>
          <w:b/>
          <w:kern w:val="2"/>
          <w:lang w:eastAsia="zh-CN"/>
        </w:rPr>
        <w:t>Vanhaesebroeck</w:t>
      </w:r>
      <w:proofErr w:type="spellEnd"/>
      <w:r w:rsidRPr="00B3521E">
        <w:rPr>
          <w:rFonts w:ascii="Book Antiqua" w:eastAsia="宋体" w:hAnsi="Book Antiqua"/>
          <w:b/>
          <w:kern w:val="2"/>
          <w:lang w:eastAsia="zh-CN"/>
        </w:rPr>
        <w:t xml:space="preserve"> B</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Guillermet</w:t>
      </w:r>
      <w:proofErr w:type="spellEnd"/>
      <w:r w:rsidRPr="00B3521E">
        <w:rPr>
          <w:rFonts w:ascii="Book Antiqua" w:eastAsia="宋体" w:hAnsi="Book Antiqua"/>
          <w:kern w:val="2"/>
          <w:lang w:eastAsia="zh-CN"/>
        </w:rPr>
        <w:t xml:space="preserve">-Guibert J, </w:t>
      </w:r>
      <w:proofErr w:type="spellStart"/>
      <w:r w:rsidRPr="00B3521E">
        <w:rPr>
          <w:rFonts w:ascii="Book Antiqua" w:eastAsia="宋体" w:hAnsi="Book Antiqua"/>
          <w:kern w:val="2"/>
          <w:lang w:eastAsia="zh-CN"/>
        </w:rPr>
        <w:t>Graupera</w:t>
      </w:r>
      <w:proofErr w:type="spellEnd"/>
      <w:r w:rsidRPr="00B3521E">
        <w:rPr>
          <w:rFonts w:ascii="Book Antiqua" w:eastAsia="宋体" w:hAnsi="Book Antiqua"/>
          <w:kern w:val="2"/>
          <w:lang w:eastAsia="zh-CN"/>
        </w:rPr>
        <w:t xml:space="preserve"> M, </w:t>
      </w:r>
      <w:proofErr w:type="spellStart"/>
      <w:r w:rsidRPr="00B3521E">
        <w:rPr>
          <w:rFonts w:ascii="Book Antiqua" w:eastAsia="宋体" w:hAnsi="Book Antiqua"/>
          <w:kern w:val="2"/>
          <w:lang w:eastAsia="zh-CN"/>
        </w:rPr>
        <w:t>Bilanges</w:t>
      </w:r>
      <w:proofErr w:type="spellEnd"/>
      <w:r w:rsidRPr="00B3521E">
        <w:rPr>
          <w:rFonts w:ascii="Book Antiqua" w:eastAsia="宋体" w:hAnsi="Book Antiqua"/>
          <w:kern w:val="2"/>
          <w:lang w:eastAsia="zh-CN"/>
        </w:rPr>
        <w:t xml:space="preserve"> B. The emerging mechanisms of isoform-specific PI3K </w:t>
      </w:r>
      <w:proofErr w:type="spellStart"/>
      <w:r w:rsidRPr="00B3521E">
        <w:rPr>
          <w:rFonts w:ascii="Book Antiqua" w:eastAsia="宋体" w:hAnsi="Book Antiqua"/>
          <w:kern w:val="2"/>
          <w:lang w:eastAsia="zh-CN"/>
        </w:rPr>
        <w:t>signalling</w:t>
      </w:r>
      <w:proofErr w:type="spellEnd"/>
      <w:r w:rsidRPr="00B3521E">
        <w:rPr>
          <w:rFonts w:ascii="Book Antiqua" w:eastAsia="宋体" w:hAnsi="Book Antiqua"/>
          <w:kern w:val="2"/>
          <w:lang w:eastAsia="zh-CN"/>
        </w:rPr>
        <w:t xml:space="preserve">. </w:t>
      </w:r>
      <w:r w:rsidRPr="00B3521E">
        <w:rPr>
          <w:rFonts w:ascii="Book Antiqua" w:eastAsia="宋体" w:hAnsi="Book Antiqua"/>
          <w:i/>
          <w:kern w:val="2"/>
          <w:lang w:eastAsia="zh-CN"/>
        </w:rPr>
        <w:t>Nat Rev Mol Cell Biol</w:t>
      </w:r>
      <w:r w:rsidRPr="00B3521E">
        <w:rPr>
          <w:rFonts w:ascii="Book Antiqua" w:eastAsia="宋体" w:hAnsi="Book Antiqua"/>
          <w:kern w:val="2"/>
          <w:lang w:eastAsia="zh-CN"/>
        </w:rPr>
        <w:t xml:space="preserve"> 2010; </w:t>
      </w:r>
      <w:r w:rsidRPr="00B3521E">
        <w:rPr>
          <w:rFonts w:ascii="Book Antiqua" w:eastAsia="宋体" w:hAnsi="Book Antiqua"/>
          <w:b/>
          <w:kern w:val="2"/>
          <w:lang w:eastAsia="zh-CN"/>
        </w:rPr>
        <w:t>11</w:t>
      </w:r>
      <w:r w:rsidRPr="00B3521E">
        <w:rPr>
          <w:rFonts w:ascii="Book Antiqua" w:eastAsia="宋体" w:hAnsi="Book Antiqua"/>
          <w:kern w:val="2"/>
          <w:lang w:eastAsia="zh-CN"/>
        </w:rPr>
        <w:t>: 329-341 [PMID: 20379207 DOI: 10.1038/nrm2882]</w:t>
      </w:r>
    </w:p>
    <w:p w14:paraId="21EEDEE2"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lastRenderedPageBreak/>
        <w:t xml:space="preserve">47 </w:t>
      </w:r>
      <w:r w:rsidRPr="00B3521E">
        <w:rPr>
          <w:rFonts w:ascii="Book Antiqua" w:eastAsia="宋体" w:hAnsi="Book Antiqua"/>
          <w:b/>
          <w:kern w:val="2"/>
          <w:lang w:eastAsia="zh-CN"/>
        </w:rPr>
        <w:t>Manning BD</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Cantley</w:t>
      </w:r>
      <w:proofErr w:type="spellEnd"/>
      <w:r w:rsidRPr="00B3521E">
        <w:rPr>
          <w:rFonts w:ascii="Book Antiqua" w:eastAsia="宋体" w:hAnsi="Book Antiqua"/>
          <w:kern w:val="2"/>
          <w:lang w:eastAsia="zh-CN"/>
        </w:rPr>
        <w:t xml:space="preserve"> LC. AKT/PKB signaling: navigating downstream. </w:t>
      </w:r>
      <w:r w:rsidRPr="00B3521E">
        <w:rPr>
          <w:rFonts w:ascii="Book Antiqua" w:eastAsia="宋体" w:hAnsi="Book Antiqua"/>
          <w:i/>
          <w:kern w:val="2"/>
          <w:lang w:eastAsia="zh-CN"/>
        </w:rPr>
        <w:t>Cell</w:t>
      </w:r>
      <w:r w:rsidRPr="00B3521E">
        <w:rPr>
          <w:rFonts w:ascii="Book Antiqua" w:eastAsia="宋体" w:hAnsi="Book Antiqua"/>
          <w:kern w:val="2"/>
          <w:lang w:eastAsia="zh-CN"/>
        </w:rPr>
        <w:t xml:space="preserve"> 2007; </w:t>
      </w:r>
      <w:r w:rsidRPr="00B3521E">
        <w:rPr>
          <w:rFonts w:ascii="Book Antiqua" w:eastAsia="宋体" w:hAnsi="Book Antiqua"/>
          <w:b/>
          <w:kern w:val="2"/>
          <w:lang w:eastAsia="zh-CN"/>
        </w:rPr>
        <w:t>129</w:t>
      </w:r>
      <w:r w:rsidRPr="00B3521E">
        <w:rPr>
          <w:rFonts w:ascii="Book Antiqua" w:eastAsia="宋体" w:hAnsi="Book Antiqua"/>
          <w:kern w:val="2"/>
          <w:lang w:eastAsia="zh-CN"/>
        </w:rPr>
        <w:t>: 1261-1274 [PMID: 17604717 DOI: 10.1016/j.cell.2007.06.009]</w:t>
      </w:r>
    </w:p>
    <w:p w14:paraId="63E94F41"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48 </w:t>
      </w:r>
      <w:r w:rsidRPr="00B3521E">
        <w:rPr>
          <w:rFonts w:ascii="Book Antiqua" w:eastAsia="宋体" w:hAnsi="Book Antiqua"/>
          <w:b/>
          <w:kern w:val="2"/>
          <w:lang w:eastAsia="zh-CN"/>
        </w:rPr>
        <w:t>Backer JM</w:t>
      </w:r>
      <w:r w:rsidRPr="00B3521E">
        <w:rPr>
          <w:rFonts w:ascii="Book Antiqua" w:eastAsia="宋体" w:hAnsi="Book Antiqua"/>
          <w:kern w:val="2"/>
          <w:lang w:eastAsia="zh-CN"/>
        </w:rPr>
        <w:t xml:space="preserve">. The regulation and function of Class III PI3Ks: novel roles for Vps34. </w:t>
      </w:r>
      <w:proofErr w:type="spellStart"/>
      <w:r w:rsidRPr="00B3521E">
        <w:rPr>
          <w:rFonts w:ascii="Book Antiqua" w:eastAsia="宋体" w:hAnsi="Book Antiqua"/>
          <w:i/>
          <w:kern w:val="2"/>
          <w:lang w:eastAsia="zh-CN"/>
        </w:rPr>
        <w:t>Biochem</w:t>
      </w:r>
      <w:proofErr w:type="spellEnd"/>
      <w:r w:rsidRPr="00B3521E">
        <w:rPr>
          <w:rFonts w:ascii="Book Antiqua" w:eastAsia="宋体" w:hAnsi="Book Antiqua"/>
          <w:i/>
          <w:kern w:val="2"/>
          <w:lang w:eastAsia="zh-CN"/>
        </w:rPr>
        <w:t xml:space="preserve"> J</w:t>
      </w:r>
      <w:r w:rsidRPr="00B3521E">
        <w:rPr>
          <w:rFonts w:ascii="Book Antiqua" w:eastAsia="宋体" w:hAnsi="Book Antiqua"/>
          <w:kern w:val="2"/>
          <w:lang w:eastAsia="zh-CN"/>
        </w:rPr>
        <w:t xml:space="preserve"> 2008; </w:t>
      </w:r>
      <w:r w:rsidRPr="00B3521E">
        <w:rPr>
          <w:rFonts w:ascii="Book Antiqua" w:eastAsia="宋体" w:hAnsi="Book Antiqua"/>
          <w:b/>
          <w:kern w:val="2"/>
          <w:lang w:eastAsia="zh-CN"/>
        </w:rPr>
        <w:t>410</w:t>
      </w:r>
      <w:r w:rsidRPr="00B3521E">
        <w:rPr>
          <w:rFonts w:ascii="Book Antiqua" w:eastAsia="宋体" w:hAnsi="Book Antiqua"/>
          <w:kern w:val="2"/>
          <w:lang w:eastAsia="zh-CN"/>
        </w:rPr>
        <w:t>: 1-17 [PMID: 18215151 DOI: 10.1042/BJ20071427]</w:t>
      </w:r>
    </w:p>
    <w:p w14:paraId="08925193"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49 </w:t>
      </w:r>
      <w:proofErr w:type="spellStart"/>
      <w:r w:rsidRPr="00B3521E">
        <w:rPr>
          <w:rFonts w:ascii="Book Antiqua" w:eastAsia="宋体" w:hAnsi="Book Antiqua"/>
          <w:b/>
          <w:kern w:val="2"/>
          <w:lang w:eastAsia="zh-CN"/>
        </w:rPr>
        <w:t>Xie</w:t>
      </w:r>
      <w:proofErr w:type="spellEnd"/>
      <w:r w:rsidRPr="00B3521E">
        <w:rPr>
          <w:rFonts w:ascii="Book Antiqua" w:eastAsia="宋体" w:hAnsi="Book Antiqua"/>
          <w:b/>
          <w:kern w:val="2"/>
          <w:lang w:eastAsia="zh-CN"/>
        </w:rPr>
        <w:t xml:space="preserve"> Z</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Klionsky</w:t>
      </w:r>
      <w:proofErr w:type="spellEnd"/>
      <w:r w:rsidRPr="00B3521E">
        <w:rPr>
          <w:rFonts w:ascii="Book Antiqua" w:eastAsia="宋体" w:hAnsi="Book Antiqua"/>
          <w:kern w:val="2"/>
          <w:lang w:eastAsia="zh-CN"/>
        </w:rPr>
        <w:t xml:space="preserve"> DJ. Autophagosome formation: core machinery and adaptations. </w:t>
      </w:r>
      <w:r w:rsidRPr="00B3521E">
        <w:rPr>
          <w:rFonts w:ascii="Book Antiqua" w:eastAsia="宋体" w:hAnsi="Book Antiqua"/>
          <w:i/>
          <w:kern w:val="2"/>
          <w:lang w:eastAsia="zh-CN"/>
        </w:rPr>
        <w:t>Nat Cell Biol</w:t>
      </w:r>
      <w:r w:rsidRPr="00B3521E">
        <w:rPr>
          <w:rFonts w:ascii="Book Antiqua" w:eastAsia="宋体" w:hAnsi="Book Antiqua"/>
          <w:kern w:val="2"/>
          <w:lang w:eastAsia="zh-CN"/>
        </w:rPr>
        <w:t xml:space="preserve"> 2007; </w:t>
      </w:r>
      <w:r w:rsidRPr="00B3521E">
        <w:rPr>
          <w:rFonts w:ascii="Book Antiqua" w:eastAsia="宋体" w:hAnsi="Book Antiqua"/>
          <w:b/>
          <w:kern w:val="2"/>
          <w:lang w:eastAsia="zh-CN"/>
        </w:rPr>
        <w:t>9</w:t>
      </w:r>
      <w:r w:rsidRPr="00B3521E">
        <w:rPr>
          <w:rFonts w:ascii="Book Antiqua" w:eastAsia="宋体" w:hAnsi="Book Antiqua"/>
          <w:kern w:val="2"/>
          <w:lang w:eastAsia="zh-CN"/>
        </w:rPr>
        <w:t>: 1102-1109 [PMID: 17909521 DOI: 10.1038/ncb1007-1102]</w:t>
      </w:r>
    </w:p>
    <w:p w14:paraId="70502986"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50 </w:t>
      </w:r>
      <w:r w:rsidRPr="00B3521E">
        <w:rPr>
          <w:rFonts w:ascii="Book Antiqua" w:eastAsia="宋体" w:hAnsi="Book Antiqua"/>
          <w:b/>
          <w:kern w:val="2"/>
          <w:lang w:eastAsia="zh-CN"/>
        </w:rPr>
        <w:t>Funderburk SF</w:t>
      </w:r>
      <w:r w:rsidRPr="00B3521E">
        <w:rPr>
          <w:rFonts w:ascii="Book Antiqua" w:eastAsia="宋体" w:hAnsi="Book Antiqua"/>
          <w:kern w:val="2"/>
          <w:lang w:eastAsia="zh-CN"/>
        </w:rPr>
        <w:t xml:space="preserve">, Wang QJ, Yue Z. The </w:t>
      </w:r>
      <w:proofErr w:type="spellStart"/>
      <w:r w:rsidRPr="00B3521E">
        <w:rPr>
          <w:rFonts w:ascii="Book Antiqua" w:eastAsia="宋体" w:hAnsi="Book Antiqua"/>
          <w:kern w:val="2"/>
          <w:lang w:eastAsia="zh-CN"/>
        </w:rPr>
        <w:t>Beclin</w:t>
      </w:r>
      <w:proofErr w:type="spellEnd"/>
      <w:r w:rsidRPr="00B3521E">
        <w:rPr>
          <w:rFonts w:ascii="Book Antiqua" w:eastAsia="宋体" w:hAnsi="Book Antiqua"/>
          <w:kern w:val="2"/>
          <w:lang w:eastAsia="zh-CN"/>
        </w:rPr>
        <w:t xml:space="preserve"> 1-VPS34 complex--at the crossroads of autophagy and beyond. </w:t>
      </w:r>
      <w:r w:rsidRPr="00B3521E">
        <w:rPr>
          <w:rFonts w:ascii="Book Antiqua" w:eastAsia="宋体" w:hAnsi="Book Antiqua"/>
          <w:i/>
          <w:kern w:val="2"/>
          <w:lang w:eastAsia="zh-CN"/>
        </w:rPr>
        <w:t>Trends Cell Biol</w:t>
      </w:r>
      <w:r w:rsidRPr="00B3521E">
        <w:rPr>
          <w:rFonts w:ascii="Book Antiqua" w:eastAsia="宋体" w:hAnsi="Book Antiqua"/>
          <w:kern w:val="2"/>
          <w:lang w:eastAsia="zh-CN"/>
        </w:rPr>
        <w:t xml:space="preserve"> 2010; </w:t>
      </w:r>
      <w:r w:rsidRPr="00B3521E">
        <w:rPr>
          <w:rFonts w:ascii="Book Antiqua" w:eastAsia="宋体" w:hAnsi="Book Antiqua"/>
          <w:b/>
          <w:kern w:val="2"/>
          <w:lang w:eastAsia="zh-CN"/>
        </w:rPr>
        <w:t>20</w:t>
      </w:r>
      <w:r w:rsidRPr="00B3521E">
        <w:rPr>
          <w:rFonts w:ascii="Book Antiqua" w:eastAsia="宋体" w:hAnsi="Book Antiqua"/>
          <w:kern w:val="2"/>
          <w:lang w:eastAsia="zh-CN"/>
        </w:rPr>
        <w:t>: 355-362 [PMID: 20356743 DOI: 10.1016/j.tcb.2010.03.002]</w:t>
      </w:r>
    </w:p>
    <w:p w14:paraId="4E55F190"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51 </w:t>
      </w:r>
      <w:proofErr w:type="spellStart"/>
      <w:r w:rsidRPr="00B3521E">
        <w:rPr>
          <w:rFonts w:ascii="Book Antiqua" w:eastAsia="宋体" w:hAnsi="Book Antiqua"/>
          <w:b/>
          <w:kern w:val="2"/>
          <w:lang w:eastAsia="zh-CN"/>
        </w:rPr>
        <w:t>Su</w:t>
      </w:r>
      <w:proofErr w:type="spellEnd"/>
      <w:r w:rsidRPr="00B3521E">
        <w:rPr>
          <w:rFonts w:ascii="Book Antiqua" w:eastAsia="宋体" w:hAnsi="Book Antiqua"/>
          <w:b/>
          <w:kern w:val="2"/>
          <w:lang w:eastAsia="zh-CN"/>
        </w:rPr>
        <w:t xml:space="preserve"> H</w:t>
      </w:r>
      <w:r w:rsidRPr="00B3521E">
        <w:rPr>
          <w:rFonts w:ascii="Book Antiqua" w:eastAsia="宋体" w:hAnsi="Book Antiqua"/>
          <w:kern w:val="2"/>
          <w:lang w:eastAsia="zh-CN"/>
        </w:rPr>
        <w:t xml:space="preserve">, Yang F, Wang Q, Shen Q, Huang J, Peng C, Zhang Y, Wan W, Wong CCL, Sun Q, Wang F, Zhou T, Liu W. VPS34 Acetylation Controls Its Lipid Kinase Activity and the Initiation of Canonical and Non-canonical Autophagy. </w:t>
      </w:r>
      <w:r w:rsidRPr="00B3521E">
        <w:rPr>
          <w:rFonts w:ascii="Book Antiqua" w:eastAsia="宋体" w:hAnsi="Book Antiqua"/>
          <w:i/>
          <w:kern w:val="2"/>
          <w:lang w:eastAsia="zh-CN"/>
        </w:rPr>
        <w:t>Mol Cell</w:t>
      </w:r>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67</w:t>
      </w:r>
      <w:r w:rsidRPr="00B3521E">
        <w:rPr>
          <w:rFonts w:ascii="Book Antiqua" w:eastAsia="宋体" w:hAnsi="Book Antiqua"/>
          <w:kern w:val="2"/>
          <w:lang w:eastAsia="zh-CN"/>
        </w:rPr>
        <w:t>: 907-921.e7 [PMID: 28844862 DOI: 10.1016/j.molcel.2017.07.024]</w:t>
      </w:r>
    </w:p>
    <w:p w14:paraId="52211321"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52 </w:t>
      </w:r>
      <w:r w:rsidRPr="00B3521E">
        <w:rPr>
          <w:rFonts w:ascii="Book Antiqua" w:eastAsia="宋体" w:hAnsi="Book Antiqua"/>
          <w:b/>
          <w:kern w:val="2"/>
          <w:lang w:eastAsia="zh-CN"/>
        </w:rPr>
        <w:t>Qian X</w:t>
      </w:r>
      <w:r w:rsidRPr="00B3521E">
        <w:rPr>
          <w:rFonts w:ascii="Book Antiqua" w:eastAsia="宋体" w:hAnsi="Book Antiqua"/>
          <w:kern w:val="2"/>
          <w:lang w:eastAsia="zh-CN"/>
        </w:rPr>
        <w:t xml:space="preserve">, Li X, Cai Q, Zhang C, Yu Q, Jiang Y, Lee JH, Hawke D, Wang Y, Xia Y, Zheng Y, Jiang BH, Liu DX, Jiang T, Lu Z. Phosphoglycerate Kinase 1 Phosphorylates Beclin1 to Induce Autophagy. </w:t>
      </w:r>
      <w:r w:rsidRPr="00B3521E">
        <w:rPr>
          <w:rFonts w:ascii="Book Antiqua" w:eastAsia="宋体" w:hAnsi="Book Antiqua"/>
          <w:i/>
          <w:kern w:val="2"/>
          <w:lang w:eastAsia="zh-CN"/>
        </w:rPr>
        <w:t>Mol Cell</w:t>
      </w:r>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65</w:t>
      </w:r>
      <w:r w:rsidRPr="00B3521E">
        <w:rPr>
          <w:rFonts w:ascii="Book Antiqua" w:eastAsia="宋体" w:hAnsi="Book Antiqua"/>
          <w:kern w:val="2"/>
          <w:lang w:eastAsia="zh-CN"/>
        </w:rPr>
        <w:t>: 917-931.e6 [PMID: 28238651 DOI: 10.1016/j.molcel.2017.01.027]</w:t>
      </w:r>
    </w:p>
    <w:p w14:paraId="59E7AF74"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53 </w:t>
      </w:r>
      <w:proofErr w:type="spellStart"/>
      <w:r w:rsidRPr="00B3521E">
        <w:rPr>
          <w:rFonts w:ascii="Book Antiqua" w:eastAsia="宋体" w:hAnsi="Book Antiqua"/>
          <w:b/>
          <w:kern w:val="2"/>
          <w:lang w:eastAsia="zh-CN"/>
        </w:rPr>
        <w:t>Bilanges</w:t>
      </w:r>
      <w:proofErr w:type="spellEnd"/>
      <w:r w:rsidRPr="00B3521E">
        <w:rPr>
          <w:rFonts w:ascii="Book Antiqua" w:eastAsia="宋体" w:hAnsi="Book Antiqua"/>
          <w:b/>
          <w:kern w:val="2"/>
          <w:lang w:eastAsia="zh-CN"/>
        </w:rPr>
        <w:t xml:space="preserve"> B</w:t>
      </w:r>
      <w:r w:rsidRPr="00B3521E">
        <w:rPr>
          <w:rFonts w:ascii="Book Antiqua" w:eastAsia="宋体" w:hAnsi="Book Antiqua"/>
          <w:kern w:val="2"/>
          <w:lang w:eastAsia="zh-CN"/>
        </w:rPr>
        <w:t xml:space="preserve">, </w:t>
      </w:r>
      <w:proofErr w:type="spellStart"/>
      <w:r w:rsidRPr="00B3521E">
        <w:rPr>
          <w:rFonts w:ascii="Book Antiqua" w:eastAsia="宋体" w:hAnsi="Book Antiqua"/>
          <w:kern w:val="2"/>
          <w:lang w:eastAsia="zh-CN"/>
        </w:rPr>
        <w:t>Alliouachene</w:t>
      </w:r>
      <w:proofErr w:type="spellEnd"/>
      <w:r w:rsidRPr="00B3521E">
        <w:rPr>
          <w:rFonts w:ascii="Book Antiqua" w:eastAsia="宋体" w:hAnsi="Book Antiqua"/>
          <w:kern w:val="2"/>
          <w:lang w:eastAsia="zh-CN"/>
        </w:rPr>
        <w:t xml:space="preserve"> S, Pearce W, Morelli D, </w:t>
      </w:r>
      <w:proofErr w:type="spellStart"/>
      <w:r w:rsidRPr="00B3521E">
        <w:rPr>
          <w:rFonts w:ascii="Book Antiqua" w:eastAsia="宋体" w:hAnsi="Book Antiqua"/>
          <w:kern w:val="2"/>
          <w:lang w:eastAsia="zh-CN"/>
        </w:rPr>
        <w:t>Szabadkai</w:t>
      </w:r>
      <w:proofErr w:type="spellEnd"/>
      <w:r w:rsidRPr="00B3521E">
        <w:rPr>
          <w:rFonts w:ascii="Book Antiqua" w:eastAsia="宋体" w:hAnsi="Book Antiqua"/>
          <w:kern w:val="2"/>
          <w:lang w:eastAsia="zh-CN"/>
        </w:rPr>
        <w:t xml:space="preserve"> G, Chung YL, </w:t>
      </w:r>
      <w:proofErr w:type="spellStart"/>
      <w:r w:rsidRPr="00B3521E">
        <w:rPr>
          <w:rFonts w:ascii="Book Antiqua" w:eastAsia="宋体" w:hAnsi="Book Antiqua"/>
          <w:kern w:val="2"/>
          <w:lang w:eastAsia="zh-CN"/>
        </w:rPr>
        <w:t>Chicanne</w:t>
      </w:r>
      <w:proofErr w:type="spellEnd"/>
      <w:r w:rsidRPr="00B3521E">
        <w:rPr>
          <w:rFonts w:ascii="Book Antiqua" w:eastAsia="宋体" w:hAnsi="Book Antiqua"/>
          <w:kern w:val="2"/>
          <w:lang w:eastAsia="zh-CN"/>
        </w:rPr>
        <w:t xml:space="preserve"> G, Valet C, Hill JM, </w:t>
      </w:r>
      <w:proofErr w:type="spellStart"/>
      <w:r w:rsidRPr="00B3521E">
        <w:rPr>
          <w:rFonts w:ascii="Book Antiqua" w:eastAsia="宋体" w:hAnsi="Book Antiqua"/>
          <w:kern w:val="2"/>
          <w:lang w:eastAsia="zh-CN"/>
        </w:rPr>
        <w:t>Voshol</w:t>
      </w:r>
      <w:proofErr w:type="spellEnd"/>
      <w:r w:rsidRPr="00B3521E">
        <w:rPr>
          <w:rFonts w:ascii="Book Antiqua" w:eastAsia="宋体" w:hAnsi="Book Antiqua"/>
          <w:kern w:val="2"/>
          <w:lang w:eastAsia="zh-CN"/>
        </w:rPr>
        <w:t xml:space="preserve"> PJ, Collinson L, Peddie C, Ali K, </w:t>
      </w:r>
      <w:proofErr w:type="spellStart"/>
      <w:r w:rsidRPr="00B3521E">
        <w:rPr>
          <w:rFonts w:ascii="Book Antiqua" w:eastAsia="宋体" w:hAnsi="Book Antiqua"/>
          <w:kern w:val="2"/>
          <w:lang w:eastAsia="zh-CN"/>
        </w:rPr>
        <w:t>Ghazaly</w:t>
      </w:r>
      <w:proofErr w:type="spellEnd"/>
      <w:r w:rsidRPr="00B3521E">
        <w:rPr>
          <w:rFonts w:ascii="Book Antiqua" w:eastAsia="宋体" w:hAnsi="Book Antiqua"/>
          <w:kern w:val="2"/>
          <w:lang w:eastAsia="zh-CN"/>
        </w:rPr>
        <w:t xml:space="preserve"> E, </w:t>
      </w:r>
      <w:proofErr w:type="spellStart"/>
      <w:r w:rsidRPr="00B3521E">
        <w:rPr>
          <w:rFonts w:ascii="Book Antiqua" w:eastAsia="宋体" w:hAnsi="Book Antiqua"/>
          <w:kern w:val="2"/>
          <w:lang w:eastAsia="zh-CN"/>
        </w:rPr>
        <w:t>Rajeeve</w:t>
      </w:r>
      <w:proofErr w:type="spellEnd"/>
      <w:r w:rsidRPr="00B3521E">
        <w:rPr>
          <w:rFonts w:ascii="Book Antiqua" w:eastAsia="宋体" w:hAnsi="Book Antiqua"/>
          <w:kern w:val="2"/>
          <w:lang w:eastAsia="zh-CN"/>
        </w:rPr>
        <w:t xml:space="preserve"> V, </w:t>
      </w:r>
      <w:proofErr w:type="spellStart"/>
      <w:r w:rsidRPr="00B3521E">
        <w:rPr>
          <w:rFonts w:ascii="Book Antiqua" w:eastAsia="宋体" w:hAnsi="Book Antiqua"/>
          <w:kern w:val="2"/>
          <w:lang w:eastAsia="zh-CN"/>
        </w:rPr>
        <w:t>Trichas</w:t>
      </w:r>
      <w:proofErr w:type="spellEnd"/>
      <w:r w:rsidRPr="00B3521E">
        <w:rPr>
          <w:rFonts w:ascii="Book Antiqua" w:eastAsia="宋体" w:hAnsi="Book Antiqua"/>
          <w:kern w:val="2"/>
          <w:lang w:eastAsia="zh-CN"/>
        </w:rPr>
        <w:t xml:space="preserve"> G, Srinivas S, </w:t>
      </w:r>
      <w:proofErr w:type="spellStart"/>
      <w:r w:rsidRPr="00B3521E">
        <w:rPr>
          <w:rFonts w:ascii="Book Antiqua" w:eastAsia="宋体" w:hAnsi="Book Antiqua"/>
          <w:kern w:val="2"/>
          <w:lang w:eastAsia="zh-CN"/>
        </w:rPr>
        <w:t>Chaussade</w:t>
      </w:r>
      <w:proofErr w:type="spellEnd"/>
      <w:r w:rsidRPr="00B3521E">
        <w:rPr>
          <w:rFonts w:ascii="Book Antiqua" w:eastAsia="宋体" w:hAnsi="Book Antiqua"/>
          <w:kern w:val="2"/>
          <w:lang w:eastAsia="zh-CN"/>
        </w:rPr>
        <w:t xml:space="preserve"> C, </w:t>
      </w:r>
      <w:proofErr w:type="spellStart"/>
      <w:r w:rsidRPr="00B3521E">
        <w:rPr>
          <w:rFonts w:ascii="Book Antiqua" w:eastAsia="宋体" w:hAnsi="Book Antiqua"/>
          <w:kern w:val="2"/>
          <w:lang w:eastAsia="zh-CN"/>
        </w:rPr>
        <w:t>Salamon</w:t>
      </w:r>
      <w:proofErr w:type="spellEnd"/>
      <w:r w:rsidRPr="00B3521E">
        <w:rPr>
          <w:rFonts w:ascii="Book Antiqua" w:eastAsia="宋体" w:hAnsi="Book Antiqua"/>
          <w:kern w:val="2"/>
          <w:lang w:eastAsia="zh-CN"/>
        </w:rPr>
        <w:t xml:space="preserve"> RS, Backer JM, Scudamore CL, Whitehead MA, </w:t>
      </w:r>
      <w:proofErr w:type="spellStart"/>
      <w:r w:rsidRPr="00B3521E">
        <w:rPr>
          <w:rFonts w:ascii="Book Antiqua" w:eastAsia="宋体" w:hAnsi="Book Antiqua"/>
          <w:kern w:val="2"/>
          <w:lang w:eastAsia="zh-CN"/>
        </w:rPr>
        <w:t>Keaney</w:t>
      </w:r>
      <w:proofErr w:type="spellEnd"/>
      <w:r w:rsidRPr="00B3521E">
        <w:rPr>
          <w:rFonts w:ascii="Book Antiqua" w:eastAsia="宋体" w:hAnsi="Book Antiqua"/>
          <w:kern w:val="2"/>
          <w:lang w:eastAsia="zh-CN"/>
        </w:rPr>
        <w:t xml:space="preserve"> EP, Murphy LO, Semple RK, </w:t>
      </w:r>
      <w:proofErr w:type="spellStart"/>
      <w:r w:rsidRPr="00B3521E">
        <w:rPr>
          <w:rFonts w:ascii="Book Antiqua" w:eastAsia="宋体" w:hAnsi="Book Antiqua"/>
          <w:kern w:val="2"/>
          <w:lang w:eastAsia="zh-CN"/>
        </w:rPr>
        <w:t>Payrastre</w:t>
      </w:r>
      <w:proofErr w:type="spellEnd"/>
      <w:r w:rsidRPr="00B3521E">
        <w:rPr>
          <w:rFonts w:ascii="Book Antiqua" w:eastAsia="宋体" w:hAnsi="Book Antiqua"/>
          <w:kern w:val="2"/>
          <w:lang w:eastAsia="zh-CN"/>
        </w:rPr>
        <w:t xml:space="preserve"> B, </w:t>
      </w:r>
      <w:proofErr w:type="spellStart"/>
      <w:r w:rsidRPr="00B3521E">
        <w:rPr>
          <w:rFonts w:ascii="Book Antiqua" w:eastAsia="宋体" w:hAnsi="Book Antiqua"/>
          <w:kern w:val="2"/>
          <w:lang w:eastAsia="zh-CN"/>
        </w:rPr>
        <w:t>Tooze</w:t>
      </w:r>
      <w:proofErr w:type="spellEnd"/>
      <w:r w:rsidRPr="00B3521E">
        <w:rPr>
          <w:rFonts w:ascii="Book Antiqua" w:eastAsia="宋体" w:hAnsi="Book Antiqua"/>
          <w:kern w:val="2"/>
          <w:lang w:eastAsia="zh-CN"/>
        </w:rPr>
        <w:t xml:space="preserve"> SA, </w:t>
      </w:r>
      <w:proofErr w:type="spellStart"/>
      <w:r w:rsidRPr="00B3521E">
        <w:rPr>
          <w:rFonts w:ascii="Book Antiqua" w:eastAsia="宋体" w:hAnsi="Book Antiqua"/>
          <w:kern w:val="2"/>
          <w:lang w:eastAsia="zh-CN"/>
        </w:rPr>
        <w:t>Vanhaesebroeck</w:t>
      </w:r>
      <w:proofErr w:type="spellEnd"/>
      <w:r w:rsidRPr="00B3521E">
        <w:rPr>
          <w:rFonts w:ascii="Book Antiqua" w:eastAsia="宋体" w:hAnsi="Book Antiqua"/>
          <w:kern w:val="2"/>
          <w:lang w:eastAsia="zh-CN"/>
        </w:rPr>
        <w:t xml:space="preserve"> B. Vps34 PI 3-kinase inactivation enhances insulin sensitivity through reprogramming of mitochondrial metabolism. </w:t>
      </w:r>
      <w:r w:rsidRPr="00B3521E">
        <w:rPr>
          <w:rFonts w:ascii="Book Antiqua" w:eastAsia="宋体" w:hAnsi="Book Antiqua"/>
          <w:i/>
          <w:kern w:val="2"/>
          <w:lang w:eastAsia="zh-CN"/>
        </w:rPr>
        <w:t xml:space="preserve">Nat </w:t>
      </w:r>
      <w:proofErr w:type="spellStart"/>
      <w:r w:rsidRPr="00B3521E">
        <w:rPr>
          <w:rFonts w:ascii="Book Antiqua" w:eastAsia="宋体" w:hAnsi="Book Antiqua"/>
          <w:i/>
          <w:kern w:val="2"/>
          <w:lang w:eastAsia="zh-CN"/>
        </w:rPr>
        <w:t>Commun</w:t>
      </w:r>
      <w:proofErr w:type="spellEnd"/>
      <w:r w:rsidRPr="00B3521E">
        <w:rPr>
          <w:rFonts w:ascii="Book Antiqua" w:eastAsia="宋体" w:hAnsi="Book Antiqua"/>
          <w:kern w:val="2"/>
          <w:lang w:eastAsia="zh-CN"/>
        </w:rPr>
        <w:t xml:space="preserve"> 2017; </w:t>
      </w:r>
      <w:r w:rsidRPr="00B3521E">
        <w:rPr>
          <w:rFonts w:ascii="Book Antiqua" w:eastAsia="宋体" w:hAnsi="Book Antiqua"/>
          <w:b/>
          <w:kern w:val="2"/>
          <w:lang w:eastAsia="zh-CN"/>
        </w:rPr>
        <w:t>8</w:t>
      </w:r>
      <w:r w:rsidRPr="00B3521E">
        <w:rPr>
          <w:rFonts w:ascii="Book Antiqua" w:eastAsia="宋体" w:hAnsi="Book Antiqua"/>
          <w:kern w:val="2"/>
          <w:lang w:eastAsia="zh-CN"/>
        </w:rPr>
        <w:t>: 1804 [PMID: 29180704 DOI: 10.1038/s41467-017-01969-4]</w:t>
      </w:r>
    </w:p>
    <w:p w14:paraId="2842E682" w14:textId="77777777" w:rsidR="00B3521E" w:rsidRPr="00B3521E" w:rsidRDefault="00B3521E" w:rsidP="00B3521E">
      <w:pPr>
        <w:widowControl w:val="0"/>
        <w:adjustRightInd w:val="0"/>
        <w:snapToGrid w:val="0"/>
        <w:spacing w:line="360" w:lineRule="auto"/>
        <w:jc w:val="both"/>
        <w:rPr>
          <w:rFonts w:ascii="Book Antiqua" w:eastAsia="宋体" w:hAnsi="Book Antiqua"/>
          <w:kern w:val="2"/>
          <w:lang w:eastAsia="zh-CN"/>
        </w:rPr>
      </w:pPr>
      <w:r w:rsidRPr="00B3521E">
        <w:rPr>
          <w:rFonts w:ascii="Book Antiqua" w:eastAsia="宋体" w:hAnsi="Book Antiqua"/>
          <w:kern w:val="2"/>
          <w:lang w:eastAsia="zh-CN"/>
        </w:rPr>
        <w:t xml:space="preserve">54 </w:t>
      </w:r>
      <w:proofErr w:type="spellStart"/>
      <w:r w:rsidRPr="00B3521E">
        <w:rPr>
          <w:rFonts w:ascii="Book Antiqua" w:eastAsia="宋体" w:hAnsi="Book Antiqua"/>
          <w:b/>
          <w:kern w:val="2"/>
          <w:lang w:eastAsia="zh-CN"/>
        </w:rPr>
        <w:t>Pyo</w:t>
      </w:r>
      <w:proofErr w:type="spellEnd"/>
      <w:r w:rsidRPr="00B3521E">
        <w:rPr>
          <w:rFonts w:ascii="Book Antiqua" w:eastAsia="宋体" w:hAnsi="Book Antiqua"/>
          <w:b/>
          <w:kern w:val="2"/>
          <w:lang w:eastAsia="zh-CN"/>
        </w:rPr>
        <w:t xml:space="preserve"> KE</w:t>
      </w:r>
      <w:r w:rsidRPr="00B3521E">
        <w:rPr>
          <w:rFonts w:ascii="Book Antiqua" w:eastAsia="宋体" w:hAnsi="Book Antiqua"/>
          <w:kern w:val="2"/>
          <w:lang w:eastAsia="zh-CN"/>
        </w:rPr>
        <w:t xml:space="preserve">, Kim CR, Lee M, Kim JS, Kim KI, </w:t>
      </w:r>
      <w:proofErr w:type="spellStart"/>
      <w:r w:rsidRPr="00B3521E">
        <w:rPr>
          <w:rFonts w:ascii="Book Antiqua" w:eastAsia="宋体" w:hAnsi="Book Antiqua"/>
          <w:kern w:val="2"/>
          <w:lang w:eastAsia="zh-CN"/>
        </w:rPr>
        <w:t>Baek</w:t>
      </w:r>
      <w:proofErr w:type="spellEnd"/>
      <w:r w:rsidRPr="00B3521E">
        <w:rPr>
          <w:rFonts w:ascii="Book Antiqua" w:eastAsia="宋体" w:hAnsi="Book Antiqua"/>
          <w:kern w:val="2"/>
          <w:lang w:eastAsia="zh-CN"/>
        </w:rPr>
        <w:t xml:space="preserve"> SH. ULK1 O-GlcNAcylation Is Crucial for Activating VPS34 via ATG14L during Autophagy Initiation. </w:t>
      </w:r>
      <w:r w:rsidRPr="00B3521E">
        <w:rPr>
          <w:rFonts w:ascii="Book Antiqua" w:eastAsia="宋体" w:hAnsi="Book Antiqua"/>
          <w:i/>
          <w:kern w:val="2"/>
          <w:lang w:eastAsia="zh-CN"/>
        </w:rPr>
        <w:t>Cell Rep</w:t>
      </w:r>
      <w:r w:rsidRPr="00B3521E">
        <w:rPr>
          <w:rFonts w:ascii="Book Antiqua" w:eastAsia="宋体" w:hAnsi="Book Antiqua"/>
          <w:kern w:val="2"/>
          <w:lang w:eastAsia="zh-CN"/>
        </w:rPr>
        <w:t xml:space="preserve"> 2018; </w:t>
      </w:r>
      <w:r w:rsidRPr="00B3521E">
        <w:rPr>
          <w:rFonts w:ascii="Book Antiqua" w:eastAsia="宋体" w:hAnsi="Book Antiqua"/>
          <w:b/>
          <w:kern w:val="2"/>
          <w:lang w:eastAsia="zh-CN"/>
        </w:rPr>
        <w:t>25</w:t>
      </w:r>
      <w:r w:rsidRPr="00B3521E">
        <w:rPr>
          <w:rFonts w:ascii="Book Antiqua" w:eastAsia="宋体" w:hAnsi="Book Antiqua"/>
          <w:kern w:val="2"/>
          <w:lang w:eastAsia="zh-CN"/>
        </w:rPr>
        <w:t>: 2878-2890.e4 [PMID: 30517873 DOI: 10.1016/j.celrep.2018.11.042]</w:t>
      </w:r>
    </w:p>
    <w:p w14:paraId="2991DC40" w14:textId="77777777" w:rsidR="00A77B3E" w:rsidRPr="00B3521E" w:rsidRDefault="00A77B3E" w:rsidP="00B3521E">
      <w:pPr>
        <w:adjustRightInd w:val="0"/>
        <w:snapToGrid w:val="0"/>
        <w:spacing w:line="360" w:lineRule="auto"/>
        <w:jc w:val="both"/>
        <w:rPr>
          <w:rFonts w:ascii="Book Antiqua" w:hAnsi="Book Antiqua"/>
        </w:rPr>
        <w:sectPr w:rsidR="00A77B3E" w:rsidRPr="00B3521E">
          <w:pgSz w:w="12240" w:h="15840"/>
          <w:pgMar w:top="1440" w:right="1440" w:bottom="1440" w:left="1440" w:header="720" w:footer="720" w:gutter="0"/>
          <w:cols w:space="720"/>
          <w:docGrid w:linePitch="360"/>
        </w:sectPr>
      </w:pPr>
    </w:p>
    <w:p w14:paraId="5BBB409D" w14:textId="77777777" w:rsidR="00A77B3E" w:rsidRPr="00B3521E" w:rsidRDefault="00AC37E5" w:rsidP="00B3521E">
      <w:pPr>
        <w:adjustRightInd w:val="0"/>
        <w:snapToGrid w:val="0"/>
        <w:spacing w:line="360" w:lineRule="auto"/>
        <w:jc w:val="both"/>
        <w:rPr>
          <w:rFonts w:ascii="Book Antiqua" w:hAnsi="Book Antiqua"/>
        </w:rPr>
      </w:pPr>
      <w:r w:rsidRPr="00B3521E">
        <w:rPr>
          <w:rFonts w:ascii="Book Antiqua" w:eastAsia="Book Antiqua" w:hAnsi="Book Antiqua" w:cs="Book Antiqua"/>
          <w:b/>
          <w:color w:val="000000"/>
        </w:rPr>
        <w:lastRenderedPageBreak/>
        <w:t>Footnotes</w:t>
      </w:r>
    </w:p>
    <w:p w14:paraId="39AABE2C" w14:textId="2288DDB5" w:rsidR="00A77B3E" w:rsidRDefault="00AC37E5">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This study did not </w:t>
      </w:r>
      <w:r w:rsidR="00023FC1">
        <w:rPr>
          <w:rFonts w:ascii="Book Antiqua" w:eastAsia="Book Antiqua" w:hAnsi="Book Antiqua" w:cs="Book Antiqua"/>
          <w:color w:val="000000"/>
        </w:rPr>
        <w:t>involve</w:t>
      </w:r>
      <w:r>
        <w:rPr>
          <w:rFonts w:ascii="Book Antiqua" w:eastAsia="Book Antiqua" w:hAnsi="Book Antiqua" w:cs="Book Antiqua"/>
          <w:color w:val="000000"/>
        </w:rPr>
        <w:t xml:space="preserve"> human </w:t>
      </w:r>
      <w:r w:rsidR="007B713B">
        <w:rPr>
          <w:rFonts w:ascii="Book Antiqua" w:eastAsia="Book Antiqua" w:hAnsi="Book Antiqua" w:cs="Book Antiqua"/>
          <w:color w:val="000000"/>
        </w:rPr>
        <w:t>subjects</w:t>
      </w:r>
      <w:r>
        <w:rPr>
          <w:rFonts w:ascii="Book Antiqua" w:eastAsia="Book Antiqua" w:hAnsi="Book Antiqua" w:cs="Book Antiqua"/>
          <w:color w:val="000000"/>
        </w:rPr>
        <w:t>.</w:t>
      </w:r>
    </w:p>
    <w:p w14:paraId="664E707A" w14:textId="77777777" w:rsidR="00A77B3E" w:rsidRDefault="00A77B3E">
      <w:pPr>
        <w:spacing w:line="360" w:lineRule="auto"/>
        <w:jc w:val="both"/>
      </w:pPr>
    </w:p>
    <w:p w14:paraId="6A3DF7FF" w14:textId="77777777" w:rsidR="00A77B3E" w:rsidRDefault="00AC37E5">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All animal experiments in this study were performed under guidelines approved by the Animal Ethics Committee of the Shanghai University of Traditional Chinese Medicine (No. PZSHUTCM200403009).</w:t>
      </w:r>
    </w:p>
    <w:p w14:paraId="665FDF41" w14:textId="77777777" w:rsidR="00A77B3E" w:rsidRDefault="00A77B3E">
      <w:pPr>
        <w:spacing w:line="360" w:lineRule="auto"/>
        <w:jc w:val="both"/>
      </w:pPr>
    </w:p>
    <w:p w14:paraId="0704B6DB" w14:textId="77777777" w:rsidR="00A77B3E" w:rsidRDefault="00AC37E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conflicts of interest.</w:t>
      </w:r>
    </w:p>
    <w:p w14:paraId="5AE794CC" w14:textId="77777777" w:rsidR="00A77B3E" w:rsidRDefault="00A77B3E">
      <w:pPr>
        <w:spacing w:line="360" w:lineRule="auto"/>
        <w:jc w:val="both"/>
      </w:pPr>
    </w:p>
    <w:p w14:paraId="01443A84" w14:textId="77777777" w:rsidR="00A77B3E" w:rsidRDefault="00AC37E5">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1859CB7" w14:textId="77777777" w:rsidR="00A77B3E" w:rsidRDefault="00A77B3E">
      <w:pPr>
        <w:spacing w:line="360" w:lineRule="auto"/>
        <w:jc w:val="both"/>
      </w:pPr>
    </w:p>
    <w:p w14:paraId="6DD9EC40" w14:textId="77777777" w:rsidR="00A77B3E" w:rsidRDefault="00AC37E5">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5C493B70" w14:textId="77777777" w:rsidR="00A77B3E" w:rsidRDefault="00A77B3E">
      <w:pPr>
        <w:spacing w:line="360" w:lineRule="auto"/>
        <w:jc w:val="both"/>
      </w:pPr>
    </w:p>
    <w:p w14:paraId="007A1461" w14:textId="77777777" w:rsidR="00A77B3E" w:rsidRDefault="00AC37E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6C74CC" w14:textId="77777777" w:rsidR="00A77B3E" w:rsidRDefault="00A77B3E">
      <w:pPr>
        <w:spacing w:line="360" w:lineRule="auto"/>
        <w:jc w:val="both"/>
      </w:pPr>
    </w:p>
    <w:p w14:paraId="69C9B2B7" w14:textId="0B2E8E65" w:rsidR="00A77B3E" w:rsidRDefault="00AC37E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8A7782">
        <w:rPr>
          <w:rFonts w:ascii="Book Antiqua" w:eastAsia="Book Antiqua" w:hAnsi="Book Antiqua" w:cs="Book Antiqua"/>
          <w:color w:val="000000"/>
        </w:rPr>
        <w:t xml:space="preserve"> m</w:t>
      </w:r>
      <w:r>
        <w:rPr>
          <w:rFonts w:ascii="Book Antiqua" w:eastAsia="Book Antiqua" w:hAnsi="Book Antiqua" w:cs="Book Antiqua"/>
          <w:color w:val="000000"/>
        </w:rPr>
        <w:t>anuscript</w:t>
      </w:r>
    </w:p>
    <w:p w14:paraId="79D9FE67" w14:textId="77777777" w:rsidR="00A77B3E" w:rsidRDefault="00A77B3E">
      <w:pPr>
        <w:spacing w:line="360" w:lineRule="auto"/>
        <w:jc w:val="both"/>
      </w:pPr>
    </w:p>
    <w:p w14:paraId="3B01B326" w14:textId="77777777" w:rsidR="00A77B3E" w:rsidRDefault="00AC37E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16, 2020</w:t>
      </w:r>
    </w:p>
    <w:p w14:paraId="4B428ADA" w14:textId="77777777" w:rsidR="00A77B3E" w:rsidRDefault="00AC37E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 2020</w:t>
      </w:r>
    </w:p>
    <w:p w14:paraId="52D5A310" w14:textId="77777777" w:rsidR="00A77B3E" w:rsidRDefault="00AC37E5">
      <w:pPr>
        <w:spacing w:line="360" w:lineRule="auto"/>
        <w:jc w:val="both"/>
      </w:pPr>
      <w:r>
        <w:rPr>
          <w:rFonts w:ascii="Book Antiqua" w:eastAsia="Book Antiqua" w:hAnsi="Book Antiqua" w:cs="Book Antiqua"/>
          <w:b/>
          <w:color w:val="000000"/>
        </w:rPr>
        <w:t xml:space="preserve">Article in press: </w:t>
      </w:r>
    </w:p>
    <w:p w14:paraId="68DD7CCB" w14:textId="77777777" w:rsidR="00A77B3E" w:rsidRDefault="00A77B3E">
      <w:pPr>
        <w:spacing w:line="360" w:lineRule="auto"/>
        <w:jc w:val="both"/>
      </w:pPr>
    </w:p>
    <w:p w14:paraId="14096BBD" w14:textId="30C3931E" w:rsidR="00A77B3E" w:rsidRDefault="00AC37E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Integrative and </w:t>
      </w:r>
      <w:r w:rsidR="00556BCC">
        <w:rPr>
          <w:rFonts w:ascii="Book Antiqua" w:eastAsia="Book Antiqua" w:hAnsi="Book Antiqua" w:cs="Book Antiqua"/>
          <w:color w:val="000000"/>
        </w:rPr>
        <w:t>complementary medicine</w:t>
      </w:r>
    </w:p>
    <w:p w14:paraId="4876EC07" w14:textId="77777777" w:rsidR="00A77B3E" w:rsidRDefault="00AC37E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549B57E" w14:textId="77777777" w:rsidR="00A77B3E" w:rsidRDefault="00AC37E5">
      <w:pPr>
        <w:spacing w:line="360" w:lineRule="auto"/>
        <w:jc w:val="both"/>
      </w:pPr>
      <w:r>
        <w:rPr>
          <w:rFonts w:ascii="Book Antiqua" w:eastAsia="Book Antiqua" w:hAnsi="Book Antiqua" w:cs="Book Antiqua"/>
          <w:b/>
          <w:color w:val="000000"/>
        </w:rPr>
        <w:lastRenderedPageBreak/>
        <w:t>Peer-review report’s scientific quality classification</w:t>
      </w:r>
    </w:p>
    <w:p w14:paraId="47C45A4C" w14:textId="77777777" w:rsidR="00A77B3E" w:rsidRDefault="00AC37E5">
      <w:pPr>
        <w:spacing w:line="360" w:lineRule="auto"/>
        <w:jc w:val="both"/>
      </w:pPr>
      <w:r>
        <w:rPr>
          <w:rFonts w:ascii="Book Antiqua" w:eastAsia="Book Antiqua" w:hAnsi="Book Antiqua" w:cs="Book Antiqua"/>
          <w:color w:val="000000"/>
        </w:rPr>
        <w:t>Grade A (Excellent): 0</w:t>
      </w:r>
    </w:p>
    <w:p w14:paraId="52C8DFF0" w14:textId="77777777" w:rsidR="00A77B3E" w:rsidRDefault="00AC37E5">
      <w:pPr>
        <w:spacing w:line="360" w:lineRule="auto"/>
        <w:jc w:val="both"/>
      </w:pPr>
      <w:r>
        <w:rPr>
          <w:rFonts w:ascii="Book Antiqua" w:eastAsia="Book Antiqua" w:hAnsi="Book Antiqua" w:cs="Book Antiqua"/>
          <w:color w:val="000000"/>
        </w:rPr>
        <w:t>Grade B (Very good): 0</w:t>
      </w:r>
    </w:p>
    <w:p w14:paraId="7F43DB37" w14:textId="77777777" w:rsidR="00A77B3E" w:rsidRDefault="00AC37E5">
      <w:pPr>
        <w:spacing w:line="360" w:lineRule="auto"/>
        <w:jc w:val="both"/>
      </w:pPr>
      <w:r>
        <w:rPr>
          <w:rFonts w:ascii="Book Antiqua" w:eastAsia="Book Antiqua" w:hAnsi="Book Antiqua" w:cs="Book Antiqua"/>
          <w:color w:val="000000"/>
        </w:rPr>
        <w:t>Grade C (Good): C</w:t>
      </w:r>
    </w:p>
    <w:p w14:paraId="693DD5CC" w14:textId="77777777" w:rsidR="00A77B3E" w:rsidRDefault="00AC37E5">
      <w:pPr>
        <w:spacing w:line="360" w:lineRule="auto"/>
        <w:jc w:val="both"/>
      </w:pPr>
      <w:r>
        <w:rPr>
          <w:rFonts w:ascii="Book Antiqua" w:eastAsia="Book Antiqua" w:hAnsi="Book Antiqua" w:cs="Book Antiqua"/>
          <w:color w:val="000000"/>
        </w:rPr>
        <w:t>Grade D (Fair): 0</w:t>
      </w:r>
    </w:p>
    <w:p w14:paraId="043FE707" w14:textId="77777777" w:rsidR="00A77B3E" w:rsidRDefault="00AC37E5">
      <w:pPr>
        <w:spacing w:line="360" w:lineRule="auto"/>
        <w:jc w:val="both"/>
      </w:pPr>
      <w:r>
        <w:rPr>
          <w:rFonts w:ascii="Book Antiqua" w:eastAsia="Book Antiqua" w:hAnsi="Book Antiqua" w:cs="Book Antiqua"/>
          <w:color w:val="000000"/>
        </w:rPr>
        <w:t>Grade E (Poor): 0</w:t>
      </w:r>
    </w:p>
    <w:p w14:paraId="228EAAF2" w14:textId="77777777" w:rsidR="00A77B3E" w:rsidRDefault="00A77B3E">
      <w:pPr>
        <w:spacing w:line="360" w:lineRule="auto"/>
        <w:jc w:val="both"/>
      </w:pPr>
    </w:p>
    <w:p w14:paraId="5640D09E" w14:textId="7DDE1C5F" w:rsidR="00C06518" w:rsidRDefault="00AC37E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Merigo</w:t>
      </w:r>
      <w:proofErr w:type="spellEnd"/>
      <w:r>
        <w:rPr>
          <w:rFonts w:ascii="Book Antiqua" w:eastAsia="Book Antiqua" w:hAnsi="Book Antiqua" w:cs="Book Antiqua"/>
          <w:color w:val="000000"/>
        </w:rPr>
        <w:t xml:space="preserve"> F</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Pr>
          <w:rFonts w:ascii="Book Antiqua" w:eastAsia="Book Antiqua" w:hAnsi="Book Antiqua" w:cs="Book Antiqua"/>
          <w:b/>
          <w:color w:val="000000"/>
        </w:rPr>
        <w:t xml:space="preserve"> L-Editor: </w:t>
      </w:r>
      <w:r w:rsidR="007B713B" w:rsidRPr="0031695E">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0F901AEA" w14:textId="77777777" w:rsidR="00C06518" w:rsidRPr="00C06518" w:rsidRDefault="00C06518" w:rsidP="00C06518">
      <w:pPr>
        <w:pStyle w:val="1"/>
        <w:keepNext/>
        <w:adjustRightInd w:val="0"/>
        <w:snapToGrid w:val="0"/>
        <w:spacing w:line="360" w:lineRule="auto"/>
        <w:rPr>
          <w:rFonts w:ascii="Book Antiqua" w:eastAsiaTheme="minorEastAsia" w:hAnsi="Book Antiqua"/>
          <w:sz w:val="24"/>
          <w:szCs w:val="24"/>
        </w:rPr>
      </w:pPr>
      <w:r>
        <w:rPr>
          <w:rFonts w:ascii="Book Antiqua" w:eastAsia="Book Antiqua" w:hAnsi="Book Antiqua" w:cs="Book Antiqua"/>
          <w:b/>
          <w:color w:val="000000"/>
        </w:rPr>
        <w:br w:type="page"/>
      </w:r>
      <w:r w:rsidRPr="00B23BC1">
        <w:rPr>
          <w:rFonts w:ascii="Book Antiqua" w:eastAsiaTheme="minorEastAsia" w:hAnsi="Book Antiqua" w:cs="Book Antiqua"/>
          <w:b/>
          <w:sz w:val="24"/>
          <w:szCs w:val="24"/>
        </w:rPr>
        <w:lastRenderedPageBreak/>
        <w:t>Figure legends</w:t>
      </w:r>
    </w:p>
    <w:p w14:paraId="26652A7F" w14:textId="77777777" w:rsidR="00C06518" w:rsidRPr="00C06518" w:rsidRDefault="00C06518" w:rsidP="00C06518">
      <w:pPr>
        <w:adjustRightInd w:val="0"/>
        <w:snapToGrid w:val="0"/>
        <w:spacing w:line="360" w:lineRule="auto"/>
        <w:jc w:val="both"/>
        <w:rPr>
          <w:rFonts w:ascii="Book Antiqua" w:eastAsia="宋体" w:hAnsi="Book Antiqua"/>
          <w:kern w:val="2"/>
          <w:lang w:eastAsia="zh-CN"/>
        </w:rPr>
      </w:pPr>
      <w:r w:rsidRPr="00C06518">
        <w:rPr>
          <w:rFonts w:ascii="Book Antiqua" w:eastAsia="黑体" w:hAnsi="Book Antiqua"/>
          <w:noProof/>
          <w:kern w:val="2"/>
          <w:lang w:eastAsia="zh-CN"/>
        </w:rPr>
        <w:drawing>
          <wp:inline distT="0" distB="0" distL="0" distR="0" wp14:anchorId="0EBD2B98" wp14:editId="0A3E1AAC">
            <wp:extent cx="5629275" cy="778088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69535" name="结果一组合图.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33292" cy="7786436"/>
                    </a:xfrm>
                    <a:prstGeom prst="rect">
                      <a:avLst/>
                    </a:prstGeom>
                  </pic:spPr>
                </pic:pic>
              </a:graphicData>
            </a:graphic>
          </wp:inline>
        </w:drawing>
      </w:r>
    </w:p>
    <w:p w14:paraId="121C196A" w14:textId="42DB7AF0" w:rsidR="00C06518" w:rsidRPr="00C06518" w:rsidRDefault="00C06518" w:rsidP="00C06518">
      <w:pPr>
        <w:widowControl w:val="0"/>
        <w:adjustRightInd w:val="0"/>
        <w:snapToGrid w:val="0"/>
        <w:spacing w:line="360" w:lineRule="auto"/>
        <w:jc w:val="both"/>
        <w:rPr>
          <w:rFonts w:ascii="Book Antiqua" w:eastAsia="黑体" w:hAnsi="Book Antiqua"/>
          <w:kern w:val="2"/>
          <w:lang w:eastAsia="zh-CN"/>
        </w:rPr>
      </w:pPr>
      <w:r w:rsidRPr="00C06518">
        <w:rPr>
          <w:rFonts w:ascii="Book Antiqua" w:eastAsia="黑体" w:hAnsi="Book Antiqua"/>
          <w:b/>
          <w:kern w:val="2"/>
          <w:lang w:eastAsia="zh-CN"/>
        </w:rPr>
        <w:lastRenderedPageBreak/>
        <w:t xml:space="preserve">Figure </w:t>
      </w:r>
      <w:r w:rsidRPr="00C06518">
        <w:rPr>
          <w:rFonts w:ascii="Book Antiqua" w:eastAsia="黑体" w:hAnsi="Book Antiqua"/>
          <w:b/>
          <w:kern w:val="2"/>
          <w:lang w:eastAsia="zh-CN"/>
        </w:rPr>
        <w:fldChar w:fldCharType="begin"/>
      </w:r>
      <w:r w:rsidRPr="00C06518">
        <w:rPr>
          <w:rFonts w:ascii="Book Antiqua" w:eastAsia="黑体" w:hAnsi="Book Antiqua"/>
          <w:b/>
          <w:kern w:val="2"/>
          <w:lang w:eastAsia="zh-CN"/>
        </w:rPr>
        <w:instrText xml:space="preserve"> SEQ Figure \* ARABIC </w:instrText>
      </w:r>
      <w:r w:rsidRPr="00C06518">
        <w:rPr>
          <w:rFonts w:ascii="Book Antiqua" w:eastAsia="黑体" w:hAnsi="Book Antiqua"/>
          <w:b/>
          <w:kern w:val="2"/>
          <w:lang w:eastAsia="zh-CN"/>
        </w:rPr>
        <w:fldChar w:fldCharType="separate"/>
      </w:r>
      <w:r w:rsidRPr="00C06518">
        <w:rPr>
          <w:rFonts w:ascii="Book Antiqua" w:eastAsia="黑体" w:hAnsi="Book Antiqua"/>
          <w:b/>
          <w:kern w:val="2"/>
          <w:lang w:eastAsia="zh-CN"/>
        </w:rPr>
        <w:t>1</w:t>
      </w:r>
      <w:r w:rsidRPr="00C06518">
        <w:rPr>
          <w:rFonts w:ascii="Book Antiqua" w:eastAsia="黑体" w:hAnsi="Book Antiqua"/>
          <w:b/>
          <w:kern w:val="2"/>
          <w:lang w:eastAsia="zh-CN"/>
        </w:rPr>
        <w:fldChar w:fldCharType="end"/>
      </w:r>
      <w:r w:rsidRPr="00C06518">
        <w:rPr>
          <w:rFonts w:ascii="Book Antiqua" w:eastAsia="黑体" w:hAnsi="Book Antiqua"/>
          <w:b/>
          <w:kern w:val="2"/>
          <w:lang w:eastAsia="zh-CN"/>
        </w:rPr>
        <w:t xml:space="preserve"> </w:t>
      </w:r>
      <w:bookmarkStart w:id="40" w:name="OLE_LINK28"/>
      <w:bookmarkStart w:id="41" w:name="OLE_LINK29"/>
      <w:r w:rsidR="00AB05BD" w:rsidRPr="00AB05BD">
        <w:rPr>
          <w:rFonts w:ascii="Book Antiqua" w:eastAsia="黑体" w:hAnsi="Book Antiqua"/>
          <w:b/>
          <w:kern w:val="2"/>
          <w:lang w:eastAsia="zh-CN"/>
        </w:rPr>
        <w:t>Herbal cake-partitioned moxibustion</w:t>
      </w:r>
      <w:bookmarkEnd w:id="40"/>
      <w:bookmarkEnd w:id="41"/>
      <w:r w:rsidRPr="00C06518">
        <w:rPr>
          <w:rFonts w:ascii="Book Antiqua" w:eastAsia="黑体" w:hAnsi="Book Antiqua"/>
          <w:b/>
          <w:kern w:val="2"/>
          <w:lang w:eastAsia="zh-CN"/>
        </w:rPr>
        <w:t xml:space="preserve"> at the </w:t>
      </w:r>
      <w:proofErr w:type="spellStart"/>
      <w:r w:rsidRPr="00C06518">
        <w:rPr>
          <w:rFonts w:ascii="Book Antiqua" w:eastAsia="黑体" w:hAnsi="Book Antiqua"/>
          <w:b/>
          <w:kern w:val="2"/>
          <w:lang w:eastAsia="zh-CN"/>
        </w:rPr>
        <w:t>Qihai</w:t>
      </w:r>
      <w:proofErr w:type="spellEnd"/>
      <w:r w:rsidRPr="00C06518">
        <w:rPr>
          <w:rFonts w:ascii="Book Antiqua" w:eastAsia="黑体" w:hAnsi="Book Antiqua"/>
          <w:b/>
          <w:kern w:val="2"/>
          <w:lang w:eastAsia="zh-CN"/>
        </w:rPr>
        <w:t xml:space="preserve"> (CV6) and bilateral </w:t>
      </w:r>
      <w:proofErr w:type="spellStart"/>
      <w:r w:rsidRPr="00C06518">
        <w:rPr>
          <w:rFonts w:ascii="Book Antiqua" w:eastAsia="黑体" w:hAnsi="Book Antiqua"/>
          <w:b/>
          <w:kern w:val="2"/>
          <w:lang w:eastAsia="zh-CN"/>
        </w:rPr>
        <w:t>Tianshu</w:t>
      </w:r>
      <w:proofErr w:type="spellEnd"/>
      <w:r w:rsidRPr="00C06518">
        <w:rPr>
          <w:rFonts w:ascii="Book Antiqua" w:eastAsia="黑体" w:hAnsi="Book Antiqua"/>
          <w:b/>
          <w:kern w:val="2"/>
          <w:lang w:eastAsia="zh-CN"/>
        </w:rPr>
        <w:t xml:space="preserve"> (ST25) acupoints </w:t>
      </w:r>
      <w:r w:rsidR="007B713B" w:rsidRPr="00C06518">
        <w:rPr>
          <w:rFonts w:ascii="Book Antiqua" w:eastAsia="黑体" w:hAnsi="Book Antiqua"/>
          <w:b/>
          <w:kern w:val="2"/>
          <w:lang w:eastAsia="zh-CN"/>
        </w:rPr>
        <w:t>ameliorate</w:t>
      </w:r>
      <w:r w:rsidR="007B713B">
        <w:rPr>
          <w:rFonts w:ascii="Book Antiqua" w:eastAsia="黑体" w:hAnsi="Book Antiqua"/>
          <w:b/>
          <w:kern w:val="2"/>
          <w:lang w:eastAsia="zh-CN"/>
        </w:rPr>
        <w:t>s</w:t>
      </w:r>
      <w:r w:rsidR="007B713B" w:rsidRPr="00C06518">
        <w:rPr>
          <w:rFonts w:ascii="Book Antiqua" w:eastAsia="黑体" w:hAnsi="Book Antiqua"/>
          <w:b/>
          <w:kern w:val="2"/>
          <w:lang w:eastAsia="zh-CN"/>
        </w:rPr>
        <w:t xml:space="preserve"> </w:t>
      </w:r>
      <w:r w:rsidRPr="00C06518">
        <w:rPr>
          <w:rFonts w:ascii="Book Antiqua" w:eastAsia="黑体" w:hAnsi="Book Antiqua"/>
          <w:b/>
          <w:kern w:val="2"/>
          <w:lang w:eastAsia="zh-CN"/>
        </w:rPr>
        <w:t>colon damage and inflammation in</w:t>
      </w:r>
      <w:bookmarkStart w:id="42" w:name="OLE_LINK30"/>
      <w:bookmarkStart w:id="43" w:name="OLE_LINK31"/>
      <w:r w:rsidRPr="00C06518">
        <w:rPr>
          <w:rFonts w:ascii="Book Antiqua" w:eastAsia="黑体" w:hAnsi="Book Antiqua"/>
          <w:b/>
          <w:kern w:val="2"/>
          <w:lang w:eastAsia="zh-CN"/>
        </w:rPr>
        <w:t xml:space="preserve"> </w:t>
      </w:r>
      <w:r w:rsidR="00AB05BD" w:rsidRPr="00AB05BD">
        <w:rPr>
          <w:rFonts w:ascii="Book Antiqua" w:eastAsia="黑体" w:hAnsi="Book Antiqua"/>
          <w:b/>
          <w:kern w:val="2"/>
          <w:lang w:eastAsia="zh-CN"/>
        </w:rPr>
        <w:t>Crohn’s disease</w:t>
      </w:r>
      <w:bookmarkEnd w:id="42"/>
      <w:bookmarkEnd w:id="43"/>
      <w:r w:rsidRPr="00C06518">
        <w:rPr>
          <w:rFonts w:ascii="Book Antiqua" w:eastAsia="黑体" w:hAnsi="Book Antiqua"/>
          <w:b/>
          <w:kern w:val="2"/>
          <w:lang w:eastAsia="zh-CN"/>
        </w:rPr>
        <w:t xml:space="preserve"> rats. </w:t>
      </w:r>
      <w:r w:rsidRPr="00C06518">
        <w:rPr>
          <w:rFonts w:ascii="Book Antiqua" w:eastAsia="黑体" w:hAnsi="Book Antiqua"/>
          <w:kern w:val="2"/>
          <w:lang w:eastAsia="zh-CN"/>
        </w:rPr>
        <w:t>A: Megacolon and cobblestone-like changes; B: Histopathological observations of colon tissue</w:t>
      </w:r>
      <w:r w:rsidR="007B713B">
        <w:rPr>
          <w:rFonts w:ascii="Book Antiqua" w:eastAsia="黑体" w:hAnsi="Book Antiqua"/>
          <w:kern w:val="2"/>
          <w:lang w:eastAsia="zh-CN"/>
        </w:rPr>
        <w:t xml:space="preserve"> by</w:t>
      </w:r>
      <w:r w:rsidR="007B713B" w:rsidRPr="00C06518">
        <w:rPr>
          <w:rFonts w:ascii="Book Antiqua" w:eastAsia="黑体" w:hAnsi="Book Antiqua"/>
          <w:kern w:val="2"/>
          <w:lang w:eastAsia="zh-CN"/>
        </w:rPr>
        <w:t xml:space="preserve"> </w:t>
      </w:r>
      <w:r w:rsidR="007B713B">
        <w:rPr>
          <w:rFonts w:ascii="Book Antiqua" w:eastAsia="黑体" w:hAnsi="Book Antiqua"/>
          <w:kern w:val="2"/>
          <w:lang w:eastAsia="zh-CN"/>
        </w:rPr>
        <w:t>h</w:t>
      </w:r>
      <w:r w:rsidR="007B713B" w:rsidRPr="00C06518">
        <w:rPr>
          <w:rFonts w:ascii="Book Antiqua" w:eastAsia="黑体" w:hAnsi="Book Antiqua"/>
          <w:kern w:val="2"/>
          <w:lang w:eastAsia="zh-CN"/>
        </w:rPr>
        <w:t xml:space="preserve">ematoxylin </w:t>
      </w:r>
      <w:r w:rsidRPr="00C06518">
        <w:rPr>
          <w:rFonts w:ascii="Book Antiqua" w:eastAsia="黑体" w:hAnsi="Book Antiqua"/>
          <w:kern w:val="2"/>
          <w:lang w:eastAsia="zh-CN"/>
        </w:rPr>
        <w:t>and eosin staining</w:t>
      </w:r>
      <w:r w:rsidR="007B713B">
        <w:rPr>
          <w:rFonts w:ascii="Book Antiqua" w:eastAsia="黑体" w:hAnsi="Book Antiqua"/>
          <w:kern w:val="2"/>
          <w:lang w:eastAsia="zh-CN"/>
        </w:rPr>
        <w:t>.</w:t>
      </w:r>
      <w:r w:rsidRPr="00C06518">
        <w:rPr>
          <w:rFonts w:ascii="Book Antiqua" w:eastAsia="黑体" w:hAnsi="Book Antiqua"/>
          <w:kern w:val="2"/>
          <w:lang w:eastAsia="zh-CN"/>
        </w:rPr>
        <w:t xml:space="preserve"> </w:t>
      </w:r>
      <w:r w:rsidR="007B713B">
        <w:rPr>
          <w:rFonts w:ascii="Book Antiqua" w:eastAsia="黑体" w:hAnsi="Book Antiqua"/>
          <w:kern w:val="2"/>
          <w:lang w:eastAsia="zh-CN"/>
        </w:rPr>
        <w:t>S</w:t>
      </w:r>
      <w:r w:rsidR="007B713B" w:rsidRPr="00C06518">
        <w:rPr>
          <w:rFonts w:ascii="Book Antiqua" w:eastAsia="黑体" w:hAnsi="Book Antiqua"/>
          <w:kern w:val="2"/>
          <w:lang w:eastAsia="zh-CN"/>
        </w:rPr>
        <w:t xml:space="preserve">cale </w:t>
      </w:r>
      <w:r w:rsidRPr="00C06518">
        <w:rPr>
          <w:rFonts w:ascii="Book Antiqua" w:eastAsia="黑体" w:hAnsi="Book Antiqua"/>
          <w:kern w:val="2"/>
          <w:lang w:eastAsia="zh-CN"/>
        </w:rPr>
        <w:t xml:space="preserve">bar: 100 </w:t>
      </w:r>
      <w:proofErr w:type="spellStart"/>
      <w:r w:rsidRPr="00C06518">
        <w:rPr>
          <w:rFonts w:ascii="Book Antiqua" w:eastAsia="黑体" w:hAnsi="Book Antiqua"/>
          <w:kern w:val="2"/>
          <w:lang w:eastAsia="zh-CN"/>
        </w:rPr>
        <w:t>μm</w:t>
      </w:r>
      <w:proofErr w:type="spellEnd"/>
      <w:r w:rsidRPr="00C06518">
        <w:rPr>
          <w:rFonts w:ascii="Book Antiqua" w:eastAsia="黑体" w:hAnsi="Book Antiqua"/>
          <w:kern w:val="2"/>
          <w:lang w:eastAsia="zh-CN"/>
        </w:rPr>
        <w:t xml:space="preserve">; C: Expression of the colonic inflammatory </w:t>
      </w:r>
      <w:proofErr w:type="gramStart"/>
      <w:r w:rsidRPr="00C06518">
        <w:rPr>
          <w:rFonts w:ascii="Book Antiqua" w:eastAsia="黑体" w:hAnsi="Book Antiqua"/>
          <w:kern w:val="2"/>
          <w:lang w:eastAsia="zh-CN"/>
        </w:rPr>
        <w:t>factors</w:t>
      </w:r>
      <w:proofErr w:type="gramEnd"/>
      <w:r w:rsidRPr="00C06518">
        <w:rPr>
          <w:rFonts w:ascii="Book Antiqua" w:eastAsia="黑体" w:hAnsi="Book Antiqua"/>
          <w:kern w:val="2"/>
          <w:lang w:eastAsia="zh-CN"/>
        </w:rPr>
        <w:t xml:space="preserve"> </w:t>
      </w:r>
      <w:r w:rsidR="007B713B">
        <w:rPr>
          <w:rFonts w:ascii="Book Antiqua" w:eastAsia="Book Antiqua" w:hAnsi="Book Antiqua" w:cs="Book Antiqua"/>
          <w:color w:val="000000"/>
        </w:rPr>
        <w:t>interleukin-</w:t>
      </w:r>
      <w:r w:rsidR="00D970B3">
        <w:rPr>
          <w:rFonts w:ascii="Book Antiqua" w:eastAsia="Book Antiqua" w:hAnsi="Book Antiqua" w:cs="Book Antiqua"/>
          <w:color w:val="000000"/>
        </w:rPr>
        <w:t>18 (IL-18)</w:t>
      </w:r>
      <w:r w:rsidRPr="00C06518">
        <w:rPr>
          <w:rFonts w:ascii="Book Antiqua" w:eastAsia="黑体" w:hAnsi="Book Antiqua"/>
          <w:kern w:val="2"/>
          <w:lang w:eastAsia="zh-CN"/>
        </w:rPr>
        <w:t>,</w:t>
      </w:r>
      <w:r w:rsidR="00B00DAE" w:rsidRPr="00D970B3">
        <w:rPr>
          <w:rFonts w:ascii="Book Antiqua" w:eastAsia="黑体" w:hAnsi="Book Antiqua"/>
          <w:kern w:val="2"/>
          <w:lang w:eastAsia="zh-CN"/>
        </w:rPr>
        <w:t xml:space="preserve"> </w:t>
      </w:r>
      <w:r w:rsidR="00D970B3" w:rsidRPr="00D970B3">
        <w:rPr>
          <w:rFonts w:ascii="Book Antiqua" w:eastAsia="黑体" w:hAnsi="Book Antiqua"/>
          <w:kern w:val="2"/>
          <w:lang w:eastAsia="zh-CN"/>
        </w:rPr>
        <w:t xml:space="preserve">nuclear factor </w:t>
      </w:r>
      <w:proofErr w:type="spellStart"/>
      <w:r w:rsidR="00D970B3" w:rsidRPr="00D970B3">
        <w:rPr>
          <w:rFonts w:ascii="Book Antiqua" w:eastAsia="黑体" w:hAnsi="Book Antiqua"/>
          <w:kern w:val="2"/>
          <w:lang w:eastAsia="zh-CN"/>
        </w:rPr>
        <w:t>κB</w:t>
      </w:r>
      <w:proofErr w:type="spellEnd"/>
      <w:r w:rsidR="00D970B3" w:rsidRPr="00D970B3">
        <w:rPr>
          <w:rFonts w:ascii="Book Antiqua" w:eastAsia="黑体" w:hAnsi="Book Antiqua"/>
          <w:kern w:val="2"/>
          <w:lang w:eastAsia="zh-CN"/>
        </w:rPr>
        <w:t>/p65</w:t>
      </w:r>
      <w:r w:rsidR="00D970B3">
        <w:rPr>
          <w:rFonts w:ascii="Book Antiqua" w:eastAsia="黑体" w:hAnsi="Book Antiqua" w:hint="eastAsia"/>
          <w:kern w:val="2"/>
          <w:lang w:eastAsia="zh-CN"/>
        </w:rPr>
        <w:t xml:space="preserve"> (</w:t>
      </w:r>
      <w:r w:rsidRPr="00C06518">
        <w:rPr>
          <w:rFonts w:ascii="Book Antiqua" w:eastAsia="黑体" w:hAnsi="Book Antiqua"/>
          <w:kern w:val="2"/>
          <w:lang w:eastAsia="zh-CN"/>
        </w:rPr>
        <w:t>NF-</w:t>
      </w:r>
      <w:proofErr w:type="spellStart"/>
      <w:r w:rsidRPr="00C06518">
        <w:rPr>
          <w:rFonts w:ascii="Book Antiqua" w:eastAsia="黑体" w:hAnsi="Book Antiqua" w:cs="Calibri Light"/>
          <w:kern w:val="2"/>
          <w:lang w:eastAsia="zh-CN"/>
        </w:rPr>
        <w:t>κ</w:t>
      </w:r>
      <w:r w:rsidRPr="00C06518">
        <w:rPr>
          <w:rFonts w:ascii="Book Antiqua" w:eastAsia="黑体" w:hAnsi="Book Antiqua"/>
          <w:kern w:val="2"/>
          <w:lang w:eastAsia="zh-CN"/>
        </w:rPr>
        <w:t>B</w:t>
      </w:r>
      <w:proofErr w:type="spellEnd"/>
      <w:r w:rsidRPr="00C06518">
        <w:rPr>
          <w:rFonts w:ascii="Book Antiqua" w:eastAsia="黑体" w:hAnsi="Book Antiqua"/>
          <w:kern w:val="2"/>
          <w:lang w:eastAsia="zh-CN"/>
        </w:rPr>
        <w:t xml:space="preserve"> p65</w:t>
      </w:r>
      <w:r w:rsidR="00D970B3">
        <w:rPr>
          <w:rFonts w:ascii="Book Antiqua" w:eastAsia="黑体" w:hAnsi="Book Antiqua" w:hint="eastAsia"/>
          <w:kern w:val="2"/>
          <w:lang w:eastAsia="zh-CN"/>
        </w:rPr>
        <w:t>)</w:t>
      </w:r>
      <w:r w:rsidR="007B713B">
        <w:rPr>
          <w:rFonts w:ascii="Book Antiqua" w:eastAsia="黑体" w:hAnsi="Book Antiqua"/>
          <w:kern w:val="2"/>
          <w:lang w:eastAsia="zh-CN"/>
        </w:rPr>
        <w:t>,</w:t>
      </w:r>
      <w:r w:rsidRPr="00C06518">
        <w:rPr>
          <w:rFonts w:ascii="Book Antiqua" w:eastAsia="黑体" w:hAnsi="Book Antiqua"/>
          <w:kern w:val="2"/>
          <w:lang w:eastAsia="zh-CN"/>
        </w:rPr>
        <w:t xml:space="preserve"> and </w:t>
      </w:r>
      <w:r w:rsidR="00D970B3">
        <w:rPr>
          <w:rFonts w:ascii="Book Antiqua" w:eastAsia="Book Antiqua" w:hAnsi="Book Antiqua" w:cs="Book Antiqua"/>
          <w:color w:val="000000"/>
        </w:rPr>
        <w:t>tumor necrosis factor-α</w:t>
      </w:r>
      <w:r w:rsidR="00D970B3">
        <w:rPr>
          <w:rFonts w:ascii="Book Antiqua" w:hAnsi="Book Antiqua" w:cs="Book Antiqua" w:hint="eastAsia"/>
          <w:color w:val="000000"/>
          <w:lang w:eastAsia="zh-CN"/>
        </w:rPr>
        <w:t xml:space="preserve"> (</w:t>
      </w:r>
      <w:r w:rsidRPr="00C06518">
        <w:rPr>
          <w:rFonts w:ascii="Book Antiqua" w:eastAsia="黑体" w:hAnsi="Book Antiqua"/>
          <w:kern w:val="2"/>
          <w:lang w:eastAsia="zh-CN"/>
        </w:rPr>
        <w:t>TNF-</w:t>
      </w:r>
      <w:r w:rsidRPr="00C06518">
        <w:rPr>
          <w:rFonts w:ascii="Book Antiqua" w:eastAsia="黑体" w:hAnsi="Book Antiqua" w:cs="Calibri Light"/>
          <w:kern w:val="2"/>
          <w:lang w:eastAsia="zh-CN"/>
        </w:rPr>
        <w:t>α</w:t>
      </w:r>
      <w:r w:rsidR="00D970B3">
        <w:rPr>
          <w:rFonts w:ascii="Book Antiqua" w:eastAsia="黑体" w:hAnsi="Book Antiqua" w:cs="Calibri Light" w:hint="eastAsia"/>
          <w:kern w:val="2"/>
          <w:lang w:eastAsia="zh-CN"/>
        </w:rPr>
        <w:t>)</w:t>
      </w:r>
      <w:r w:rsidRPr="00C06518">
        <w:rPr>
          <w:rFonts w:ascii="Book Antiqua" w:eastAsia="黑体" w:hAnsi="Book Antiqua"/>
          <w:kern w:val="2"/>
          <w:lang w:eastAsia="zh-CN"/>
        </w:rPr>
        <w:t xml:space="preserve"> proteins</w:t>
      </w:r>
      <w:r w:rsidR="007B713B">
        <w:rPr>
          <w:rFonts w:ascii="Book Antiqua" w:eastAsia="黑体" w:hAnsi="Book Antiqua"/>
          <w:kern w:val="2"/>
          <w:lang w:eastAsia="zh-CN"/>
        </w:rPr>
        <w:t xml:space="preserve"> </w:t>
      </w:r>
      <w:r w:rsidRPr="00C06518">
        <w:rPr>
          <w:rFonts w:ascii="Book Antiqua" w:eastAsia="黑体" w:hAnsi="Book Antiqua"/>
          <w:kern w:val="2"/>
          <w:lang w:eastAsia="zh-CN"/>
        </w:rPr>
        <w:t xml:space="preserve">evaluated by </w:t>
      </w:r>
      <w:r w:rsidR="007B713B">
        <w:rPr>
          <w:rFonts w:ascii="Book Antiqua" w:eastAsia="黑体" w:hAnsi="Book Antiqua"/>
          <w:kern w:val="2"/>
          <w:lang w:eastAsia="zh-CN"/>
        </w:rPr>
        <w:t>W</w:t>
      </w:r>
      <w:r w:rsidR="007B713B" w:rsidRPr="00C06518">
        <w:rPr>
          <w:rFonts w:ascii="Book Antiqua" w:eastAsia="黑体" w:hAnsi="Book Antiqua"/>
          <w:kern w:val="2"/>
          <w:lang w:eastAsia="zh-CN"/>
        </w:rPr>
        <w:t xml:space="preserve">estern </w:t>
      </w:r>
      <w:r w:rsidR="00B00DAE" w:rsidRPr="00C06518">
        <w:rPr>
          <w:rFonts w:ascii="Book Antiqua" w:eastAsia="黑体" w:hAnsi="Book Antiqua"/>
          <w:kern w:val="2"/>
          <w:lang w:eastAsia="zh-CN"/>
        </w:rPr>
        <w:t>blot</w:t>
      </w:r>
      <w:r w:rsidRPr="00C06518">
        <w:rPr>
          <w:rFonts w:ascii="Book Antiqua" w:eastAsia="黑体" w:hAnsi="Book Antiqua"/>
          <w:kern w:val="2"/>
          <w:lang w:eastAsia="zh-CN"/>
        </w:rPr>
        <w:t xml:space="preserve">. Six independent experiments were analyzed, and the data are presented as the mean ± </w:t>
      </w:r>
      <w:r w:rsidR="00EC499C">
        <w:rPr>
          <w:rFonts w:ascii="Book Antiqua" w:eastAsia="黑体" w:hAnsi="Book Antiqua" w:hint="eastAsia"/>
          <w:kern w:val="2"/>
          <w:lang w:eastAsia="zh-CN"/>
        </w:rPr>
        <w:t>SD</w:t>
      </w:r>
      <w:r w:rsidRPr="00C06518">
        <w:rPr>
          <w:rFonts w:ascii="Book Antiqua" w:eastAsia="黑体" w:hAnsi="Book Antiqua"/>
          <w:kern w:val="2"/>
          <w:lang w:eastAsia="zh-CN"/>
        </w:rPr>
        <w:t xml:space="preserve">. </w:t>
      </w:r>
      <w:proofErr w:type="spellStart"/>
      <w:r w:rsidRPr="00C06518">
        <w:rPr>
          <w:rFonts w:ascii="Book Antiqua" w:eastAsia="黑体" w:hAnsi="Book Antiqua"/>
          <w:kern w:val="2"/>
          <w:vertAlign w:val="superscript"/>
          <w:lang w:eastAsia="zh-CN"/>
        </w:rPr>
        <w:t>a</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0.01, </w:t>
      </w:r>
      <w:proofErr w:type="spellStart"/>
      <w:r w:rsidRPr="00C06518">
        <w:rPr>
          <w:rFonts w:ascii="Book Antiqua" w:eastAsia="黑体" w:hAnsi="Book Antiqua"/>
          <w:kern w:val="2"/>
          <w:vertAlign w:val="superscript"/>
          <w:lang w:eastAsia="zh-CN"/>
        </w:rPr>
        <w:t>b</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0.05 </w:t>
      </w:r>
      <w:r w:rsidRPr="00C06518">
        <w:rPr>
          <w:rFonts w:ascii="Book Antiqua" w:eastAsia="黑体" w:hAnsi="Book Antiqua"/>
          <w:i/>
          <w:kern w:val="2"/>
          <w:lang w:eastAsia="zh-CN"/>
        </w:rPr>
        <w:t>vs</w:t>
      </w:r>
      <w:r w:rsidRPr="00C06518">
        <w:rPr>
          <w:rFonts w:ascii="Book Antiqua" w:eastAsia="黑体" w:hAnsi="Book Antiqua"/>
          <w:kern w:val="2"/>
          <w:lang w:eastAsia="zh-CN"/>
        </w:rPr>
        <w:t xml:space="preserve"> NC group; </w:t>
      </w:r>
      <w:proofErr w:type="spellStart"/>
      <w:r w:rsidRPr="00C06518">
        <w:rPr>
          <w:rFonts w:ascii="Book Antiqua" w:eastAsia="黑体" w:hAnsi="Book Antiqua"/>
          <w:kern w:val="2"/>
          <w:vertAlign w:val="superscript"/>
          <w:lang w:eastAsia="zh-CN"/>
        </w:rPr>
        <w:t>c</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0.01, </w:t>
      </w:r>
      <w:proofErr w:type="spellStart"/>
      <w:r w:rsidRPr="00C06518">
        <w:rPr>
          <w:rFonts w:ascii="Book Antiqua" w:eastAsia="黑体" w:hAnsi="Book Antiqua"/>
          <w:kern w:val="2"/>
          <w:vertAlign w:val="superscript"/>
          <w:lang w:eastAsia="zh-CN"/>
        </w:rPr>
        <w:t>d</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0.05 </w:t>
      </w:r>
      <w:r w:rsidRPr="00C06518">
        <w:rPr>
          <w:rFonts w:ascii="Book Antiqua" w:eastAsia="黑体" w:hAnsi="Book Antiqua"/>
          <w:i/>
          <w:kern w:val="2"/>
          <w:lang w:eastAsia="zh-CN"/>
        </w:rPr>
        <w:t>vs</w:t>
      </w:r>
      <w:r w:rsidRPr="00C06518">
        <w:rPr>
          <w:rFonts w:ascii="Book Antiqua" w:eastAsia="黑体" w:hAnsi="Book Antiqua"/>
          <w:kern w:val="2"/>
          <w:lang w:eastAsia="zh-CN"/>
        </w:rPr>
        <w:t xml:space="preserve"> CD group. NC: </w:t>
      </w:r>
      <w:bookmarkStart w:id="44" w:name="OLE_LINK24"/>
      <w:bookmarkStart w:id="45" w:name="OLE_LINK25"/>
      <w:r w:rsidRPr="00C06518">
        <w:rPr>
          <w:rFonts w:ascii="Book Antiqua" w:eastAsia="黑体" w:hAnsi="Book Antiqua"/>
          <w:kern w:val="2"/>
          <w:lang w:eastAsia="zh-CN"/>
        </w:rPr>
        <w:t>Normal control</w:t>
      </w:r>
      <w:bookmarkEnd w:id="44"/>
      <w:bookmarkEnd w:id="45"/>
      <w:r w:rsidRPr="00C06518">
        <w:rPr>
          <w:rFonts w:ascii="Book Antiqua" w:eastAsia="黑体" w:hAnsi="Book Antiqua"/>
          <w:kern w:val="2"/>
          <w:lang w:eastAsia="zh-CN"/>
        </w:rPr>
        <w:t xml:space="preserve">; CD: </w:t>
      </w:r>
      <w:bookmarkStart w:id="46" w:name="OLE_LINK16"/>
      <w:bookmarkStart w:id="47" w:name="OLE_LINK17"/>
      <w:r w:rsidRPr="00C06518">
        <w:rPr>
          <w:rFonts w:ascii="Book Antiqua" w:eastAsia="黑体" w:hAnsi="Book Antiqua"/>
          <w:kern w:val="2"/>
          <w:lang w:eastAsia="zh-CN"/>
        </w:rPr>
        <w:t>Crohn’s disease</w:t>
      </w:r>
      <w:bookmarkEnd w:id="46"/>
      <w:bookmarkEnd w:id="47"/>
      <w:r w:rsidRPr="00C06518">
        <w:rPr>
          <w:rFonts w:ascii="Book Antiqua" w:eastAsia="黑体" w:hAnsi="Book Antiqua"/>
          <w:kern w:val="2"/>
          <w:lang w:eastAsia="zh-CN"/>
        </w:rPr>
        <w:t>; HM: Herbal cake-partitioned moxibustion; IL-18: Interleukin 18; NF-</w:t>
      </w:r>
      <w:proofErr w:type="spellStart"/>
      <w:r w:rsidRPr="00C06518">
        <w:rPr>
          <w:rFonts w:ascii="Book Antiqua" w:eastAsia="黑体" w:hAnsi="Book Antiqua"/>
          <w:kern w:val="2"/>
          <w:lang w:eastAsia="zh-CN"/>
        </w:rPr>
        <w:t>κB</w:t>
      </w:r>
      <w:proofErr w:type="spellEnd"/>
      <w:r w:rsidRPr="00C06518">
        <w:rPr>
          <w:rFonts w:ascii="Book Antiqua" w:eastAsia="黑体" w:hAnsi="Book Antiqua"/>
          <w:kern w:val="2"/>
          <w:lang w:eastAsia="zh-CN"/>
        </w:rPr>
        <w:t xml:space="preserve"> p65: </w:t>
      </w:r>
      <w:r w:rsidR="007B713B">
        <w:rPr>
          <w:rFonts w:ascii="Book Antiqua" w:eastAsia="黑体" w:hAnsi="Book Antiqua"/>
          <w:kern w:val="2"/>
          <w:lang w:eastAsia="zh-CN"/>
        </w:rPr>
        <w:t>N</w:t>
      </w:r>
      <w:r w:rsidRPr="00C06518">
        <w:rPr>
          <w:rFonts w:ascii="Book Antiqua" w:eastAsia="黑体" w:hAnsi="Book Antiqua"/>
          <w:kern w:val="2"/>
          <w:lang w:eastAsia="zh-CN"/>
        </w:rPr>
        <w:t xml:space="preserve">uclear factor </w:t>
      </w:r>
      <w:proofErr w:type="spellStart"/>
      <w:r w:rsidRPr="00C06518">
        <w:rPr>
          <w:rFonts w:ascii="Book Antiqua" w:eastAsia="黑体" w:hAnsi="Book Antiqua"/>
          <w:kern w:val="2"/>
          <w:lang w:eastAsia="zh-CN"/>
        </w:rPr>
        <w:t>κB</w:t>
      </w:r>
      <w:proofErr w:type="spellEnd"/>
      <w:r w:rsidRPr="00C06518">
        <w:rPr>
          <w:rFonts w:ascii="Book Antiqua" w:eastAsia="黑体" w:hAnsi="Book Antiqua"/>
          <w:kern w:val="2"/>
          <w:lang w:eastAsia="zh-CN"/>
        </w:rPr>
        <w:t xml:space="preserve"> p65; TNF-α: Tumor necrosis </w:t>
      </w:r>
      <w:r w:rsidR="007B713B" w:rsidRPr="00C06518">
        <w:rPr>
          <w:rFonts w:ascii="Book Antiqua" w:eastAsia="黑体" w:hAnsi="Book Antiqua"/>
          <w:kern w:val="2"/>
          <w:lang w:eastAsia="zh-CN"/>
        </w:rPr>
        <w:t>factor</w:t>
      </w:r>
      <w:r w:rsidR="007B713B">
        <w:rPr>
          <w:rFonts w:ascii="Book Antiqua" w:eastAsia="黑体" w:hAnsi="Book Antiqua"/>
          <w:kern w:val="2"/>
          <w:lang w:eastAsia="zh-CN"/>
        </w:rPr>
        <w:t>-</w:t>
      </w:r>
      <w:r w:rsidRPr="00C06518">
        <w:rPr>
          <w:rFonts w:ascii="Book Antiqua" w:eastAsia="黑体" w:hAnsi="Book Antiqua"/>
          <w:kern w:val="2"/>
          <w:lang w:eastAsia="zh-CN"/>
        </w:rPr>
        <w:t>α.</w:t>
      </w:r>
    </w:p>
    <w:p w14:paraId="5B07B1BA" w14:textId="77777777" w:rsidR="00C06518" w:rsidRPr="00C06518" w:rsidRDefault="00C06518" w:rsidP="003659E6">
      <w:pPr>
        <w:adjustRightInd w:val="0"/>
        <w:snapToGrid w:val="0"/>
        <w:spacing w:line="360" w:lineRule="auto"/>
        <w:jc w:val="both"/>
        <w:rPr>
          <w:rFonts w:ascii="Book Antiqua" w:eastAsia="黑体" w:hAnsi="Book Antiqua"/>
          <w:kern w:val="2"/>
          <w:lang w:eastAsia="zh-CN"/>
        </w:rPr>
      </w:pPr>
      <w:r w:rsidRPr="00C06518">
        <w:rPr>
          <w:rFonts w:ascii="Book Antiqua" w:eastAsia="宋体" w:hAnsi="Book Antiqua"/>
          <w:kern w:val="2"/>
          <w:lang w:eastAsia="zh-CN"/>
        </w:rPr>
        <w:br w:type="page"/>
      </w:r>
      <w:r w:rsidRPr="00C06518">
        <w:rPr>
          <w:rFonts w:ascii="Book Antiqua" w:eastAsia="宋体" w:hAnsi="Book Antiqua"/>
          <w:noProof/>
          <w:kern w:val="2"/>
          <w:lang w:eastAsia="zh-CN"/>
        </w:rPr>
        <w:lastRenderedPageBreak/>
        <w:drawing>
          <wp:inline distT="0" distB="0" distL="0" distR="0" wp14:anchorId="0B91F1A8" wp14:editId="78F08435">
            <wp:extent cx="4086970" cy="3918688"/>
            <wp:effectExtent l="0" t="0" r="889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43216" name="565 600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0759" cy="3922321"/>
                    </a:xfrm>
                    <a:prstGeom prst="rect">
                      <a:avLst/>
                    </a:prstGeom>
                  </pic:spPr>
                </pic:pic>
              </a:graphicData>
            </a:graphic>
          </wp:inline>
        </w:drawing>
      </w:r>
    </w:p>
    <w:p w14:paraId="513A0B94" w14:textId="79081709" w:rsidR="00C06518" w:rsidRPr="00C06518" w:rsidRDefault="00C06518" w:rsidP="00C06518">
      <w:pPr>
        <w:widowControl w:val="0"/>
        <w:adjustRightInd w:val="0"/>
        <w:snapToGrid w:val="0"/>
        <w:spacing w:line="360" w:lineRule="auto"/>
        <w:jc w:val="both"/>
        <w:rPr>
          <w:rFonts w:ascii="Book Antiqua" w:eastAsia="黑体" w:hAnsi="Book Antiqua"/>
          <w:kern w:val="2"/>
          <w:lang w:eastAsia="zh-CN"/>
        </w:rPr>
      </w:pPr>
      <w:r w:rsidRPr="00C06518">
        <w:rPr>
          <w:rFonts w:ascii="Book Antiqua" w:eastAsia="黑体" w:hAnsi="Book Antiqua"/>
          <w:b/>
          <w:kern w:val="2"/>
          <w:lang w:eastAsia="zh-CN"/>
        </w:rPr>
        <w:t>Figure 2 Ultrastructure of colonic epithelial tissue and autophagic vesicles in each group of rats.</w:t>
      </w:r>
      <w:r w:rsidRPr="00C06518">
        <w:rPr>
          <w:rFonts w:ascii="Book Antiqua" w:eastAsia="黑体" w:hAnsi="Book Antiqua"/>
          <w:kern w:val="2"/>
          <w:lang w:eastAsia="zh-CN"/>
        </w:rPr>
        <w:t xml:space="preserve"> Scale bar: 2 </w:t>
      </w:r>
      <w:proofErr w:type="spellStart"/>
      <w:r w:rsidRPr="00C06518">
        <w:rPr>
          <w:rFonts w:ascii="Book Antiqua" w:eastAsia="黑体" w:hAnsi="Book Antiqua"/>
          <w:kern w:val="2"/>
          <w:lang w:eastAsia="zh-CN"/>
        </w:rPr>
        <w:t>μm</w:t>
      </w:r>
      <w:proofErr w:type="spellEnd"/>
      <w:r w:rsidRPr="00C06518">
        <w:rPr>
          <w:rFonts w:ascii="Book Antiqua" w:eastAsia="黑体" w:hAnsi="Book Antiqua"/>
          <w:kern w:val="2"/>
          <w:lang w:eastAsia="zh-CN"/>
        </w:rPr>
        <w:t>. NC: Normal control; CD: Crohn’s disease; HM: Herbal cake-partitioned moxibustion.</w:t>
      </w:r>
    </w:p>
    <w:p w14:paraId="3ADB12E5" w14:textId="77777777" w:rsidR="00C06518" w:rsidRPr="00C06518" w:rsidRDefault="00C06518" w:rsidP="003659E6">
      <w:pPr>
        <w:adjustRightInd w:val="0"/>
        <w:snapToGrid w:val="0"/>
        <w:spacing w:line="360" w:lineRule="auto"/>
        <w:jc w:val="both"/>
        <w:rPr>
          <w:rFonts w:ascii="Book Antiqua" w:eastAsia="黑体" w:hAnsi="Book Antiqua"/>
          <w:kern w:val="2"/>
          <w:lang w:eastAsia="zh-CN"/>
        </w:rPr>
      </w:pPr>
      <w:r w:rsidRPr="00C06518">
        <w:rPr>
          <w:rFonts w:ascii="Book Antiqua" w:eastAsia="宋体" w:hAnsi="Book Antiqua"/>
          <w:kern w:val="2"/>
          <w:lang w:eastAsia="zh-CN"/>
        </w:rPr>
        <w:br w:type="page"/>
      </w:r>
      <w:r w:rsidRPr="00C06518">
        <w:rPr>
          <w:rFonts w:ascii="Book Antiqua" w:eastAsia="宋体" w:hAnsi="Book Antiqua"/>
          <w:noProof/>
          <w:kern w:val="2"/>
          <w:lang w:eastAsia="zh-CN"/>
        </w:rPr>
        <w:lastRenderedPageBreak/>
        <w:drawing>
          <wp:inline distT="0" distB="0" distL="0" distR="0" wp14:anchorId="3E0CDEB7" wp14:editId="0EC8D6E5">
            <wp:extent cx="5324475" cy="82300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707267" name="结果三组合图.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0938" cy="8240079"/>
                    </a:xfrm>
                    <a:prstGeom prst="rect">
                      <a:avLst/>
                    </a:prstGeom>
                  </pic:spPr>
                </pic:pic>
              </a:graphicData>
            </a:graphic>
          </wp:inline>
        </w:drawing>
      </w:r>
    </w:p>
    <w:p w14:paraId="0170A4C6" w14:textId="7A76F127" w:rsidR="00C06518" w:rsidRPr="00C06518" w:rsidRDefault="00C06518" w:rsidP="00C06518">
      <w:pPr>
        <w:widowControl w:val="0"/>
        <w:adjustRightInd w:val="0"/>
        <w:snapToGrid w:val="0"/>
        <w:spacing w:line="360" w:lineRule="auto"/>
        <w:jc w:val="both"/>
        <w:rPr>
          <w:rFonts w:ascii="Book Antiqua" w:eastAsia="黑体" w:hAnsi="Book Antiqua"/>
          <w:kern w:val="2"/>
          <w:highlight w:val="yellow"/>
          <w:lang w:eastAsia="zh-CN"/>
        </w:rPr>
      </w:pPr>
      <w:r w:rsidRPr="00C06518">
        <w:rPr>
          <w:rFonts w:ascii="Book Antiqua" w:eastAsia="黑体" w:hAnsi="Book Antiqua"/>
          <w:b/>
          <w:kern w:val="2"/>
          <w:lang w:eastAsia="zh-CN"/>
        </w:rPr>
        <w:lastRenderedPageBreak/>
        <w:t xml:space="preserve">Figure 3 </w:t>
      </w:r>
      <w:r w:rsidR="003659E6">
        <w:rPr>
          <w:rFonts w:ascii="Book Antiqua" w:eastAsia="黑体" w:hAnsi="Book Antiqua"/>
          <w:b/>
          <w:kern w:val="2"/>
          <w:lang w:eastAsia="zh-CN"/>
        </w:rPr>
        <w:t>Herbal cake-partitioned moxibustion</w:t>
      </w:r>
      <w:r w:rsidRPr="00C06518">
        <w:rPr>
          <w:rFonts w:ascii="Book Antiqua" w:eastAsia="黑体" w:hAnsi="Book Antiqua"/>
          <w:b/>
          <w:kern w:val="2"/>
          <w:lang w:eastAsia="zh-CN"/>
        </w:rPr>
        <w:t xml:space="preserve"> at the </w:t>
      </w:r>
      <w:proofErr w:type="spellStart"/>
      <w:r w:rsidRPr="00C06518">
        <w:rPr>
          <w:rFonts w:ascii="Book Antiqua" w:eastAsia="黑体" w:hAnsi="Book Antiqua"/>
          <w:b/>
          <w:kern w:val="2"/>
          <w:lang w:eastAsia="zh-CN"/>
        </w:rPr>
        <w:t>Qihai</w:t>
      </w:r>
      <w:proofErr w:type="spellEnd"/>
      <w:r w:rsidRPr="00C06518">
        <w:rPr>
          <w:rFonts w:ascii="Book Antiqua" w:eastAsia="黑体" w:hAnsi="Book Antiqua"/>
          <w:b/>
          <w:kern w:val="2"/>
          <w:lang w:eastAsia="zh-CN"/>
        </w:rPr>
        <w:t xml:space="preserve"> (CV6) and bilateral </w:t>
      </w:r>
      <w:proofErr w:type="spellStart"/>
      <w:r w:rsidRPr="00C06518">
        <w:rPr>
          <w:rFonts w:ascii="Book Antiqua" w:eastAsia="黑体" w:hAnsi="Book Antiqua"/>
          <w:b/>
          <w:kern w:val="2"/>
          <w:lang w:eastAsia="zh-CN"/>
        </w:rPr>
        <w:t>Tianshu</w:t>
      </w:r>
      <w:proofErr w:type="spellEnd"/>
      <w:r w:rsidRPr="00C06518">
        <w:rPr>
          <w:rFonts w:ascii="Book Antiqua" w:eastAsia="黑体" w:hAnsi="Book Antiqua"/>
          <w:b/>
          <w:kern w:val="2"/>
          <w:lang w:eastAsia="zh-CN"/>
        </w:rPr>
        <w:t xml:space="preserve"> (ST25) acupoints </w:t>
      </w:r>
      <w:r w:rsidR="007B713B" w:rsidRPr="00C06518">
        <w:rPr>
          <w:rFonts w:ascii="Book Antiqua" w:eastAsia="黑体" w:hAnsi="Book Antiqua"/>
          <w:b/>
          <w:kern w:val="2"/>
          <w:lang w:eastAsia="zh-CN"/>
        </w:rPr>
        <w:t>regulate</w:t>
      </w:r>
      <w:r w:rsidR="007B713B">
        <w:rPr>
          <w:rFonts w:ascii="Book Antiqua" w:eastAsia="黑体" w:hAnsi="Book Antiqua"/>
          <w:b/>
          <w:kern w:val="2"/>
          <w:lang w:eastAsia="zh-CN"/>
        </w:rPr>
        <w:t>s</w:t>
      </w:r>
      <w:r w:rsidR="007B713B" w:rsidRPr="00C06518">
        <w:rPr>
          <w:rFonts w:ascii="Book Antiqua" w:eastAsia="黑体" w:hAnsi="Book Antiqua"/>
          <w:b/>
          <w:kern w:val="2"/>
          <w:lang w:eastAsia="zh-CN"/>
        </w:rPr>
        <w:t xml:space="preserve"> </w:t>
      </w:r>
      <w:r w:rsidRPr="00C06518">
        <w:rPr>
          <w:rFonts w:ascii="Book Antiqua" w:eastAsia="黑体" w:hAnsi="Book Antiqua"/>
          <w:b/>
          <w:kern w:val="2"/>
          <w:lang w:eastAsia="zh-CN"/>
        </w:rPr>
        <w:t xml:space="preserve">the expression of autophagy proteins in the colon tissues of </w:t>
      </w:r>
      <w:r w:rsidR="003659E6">
        <w:rPr>
          <w:rFonts w:ascii="Book Antiqua" w:eastAsia="黑体" w:hAnsi="Book Antiqua"/>
          <w:b/>
          <w:kern w:val="2"/>
          <w:lang w:eastAsia="zh-CN"/>
        </w:rPr>
        <w:t>Crohn’s disease</w:t>
      </w:r>
      <w:r w:rsidRPr="00C06518">
        <w:rPr>
          <w:rFonts w:ascii="Book Antiqua" w:eastAsia="黑体" w:hAnsi="Book Antiqua"/>
          <w:b/>
          <w:kern w:val="2"/>
          <w:lang w:eastAsia="zh-CN"/>
        </w:rPr>
        <w:t xml:space="preserve"> rats. </w:t>
      </w:r>
      <w:r w:rsidRPr="00C06518">
        <w:rPr>
          <w:rFonts w:ascii="Book Antiqua" w:eastAsia="黑体" w:hAnsi="Book Antiqua"/>
          <w:kern w:val="2"/>
          <w:lang w:eastAsia="zh-CN"/>
        </w:rPr>
        <w:t xml:space="preserve">A: Expression changes of the </w:t>
      </w:r>
      <w:r w:rsidR="003659E6">
        <w:rPr>
          <w:rFonts w:ascii="Book Antiqua" w:eastAsia="黑体" w:hAnsi="Book Antiqua" w:hint="eastAsia"/>
          <w:kern w:val="2"/>
          <w:lang w:eastAsia="zh-CN"/>
        </w:rPr>
        <w:t>m</w:t>
      </w:r>
      <w:r w:rsidR="003659E6" w:rsidRPr="003659E6">
        <w:rPr>
          <w:rFonts w:ascii="Book Antiqua" w:eastAsia="黑体" w:hAnsi="Book Antiqua"/>
          <w:kern w:val="2"/>
          <w:lang w:eastAsia="zh-CN"/>
        </w:rPr>
        <w:t>icrotubule-associated protein 1 light chain 3 beta</w:t>
      </w:r>
      <w:r w:rsidRPr="00C06518">
        <w:rPr>
          <w:rFonts w:ascii="Book Antiqua" w:eastAsia="黑体" w:hAnsi="Book Antiqua"/>
          <w:kern w:val="2"/>
          <w:lang w:eastAsia="zh-CN"/>
        </w:rPr>
        <w:t xml:space="preserve">, </w:t>
      </w:r>
      <w:proofErr w:type="spellStart"/>
      <w:r w:rsidR="003659E6">
        <w:rPr>
          <w:rFonts w:ascii="Book Antiqua" w:eastAsia="黑体" w:hAnsi="Book Antiqua" w:hint="eastAsia"/>
          <w:kern w:val="2"/>
          <w:lang w:eastAsia="zh-CN"/>
        </w:rPr>
        <w:t>s</w:t>
      </w:r>
      <w:r w:rsidR="003659E6" w:rsidRPr="003659E6">
        <w:rPr>
          <w:rFonts w:ascii="Book Antiqua" w:eastAsia="黑体" w:hAnsi="Book Antiqua"/>
          <w:kern w:val="2"/>
          <w:lang w:eastAsia="zh-CN"/>
        </w:rPr>
        <w:t>equestosome</w:t>
      </w:r>
      <w:proofErr w:type="spellEnd"/>
      <w:r w:rsidR="003659E6" w:rsidRPr="003659E6">
        <w:rPr>
          <w:rFonts w:ascii="Book Antiqua" w:eastAsia="黑体" w:hAnsi="Book Antiqua"/>
          <w:kern w:val="2"/>
          <w:lang w:eastAsia="zh-CN"/>
        </w:rPr>
        <w:t xml:space="preserve"> 1</w:t>
      </w:r>
      <w:r w:rsidRPr="00C06518">
        <w:rPr>
          <w:rFonts w:ascii="Book Antiqua" w:eastAsia="黑体" w:hAnsi="Book Antiqua"/>
          <w:kern w:val="2"/>
          <w:lang w:eastAsia="zh-CN"/>
        </w:rPr>
        <w:t xml:space="preserve">, </w:t>
      </w:r>
      <w:r w:rsidR="003659E6">
        <w:rPr>
          <w:rFonts w:ascii="Book Antiqua" w:eastAsia="黑体" w:hAnsi="Book Antiqua" w:hint="eastAsia"/>
          <w:kern w:val="2"/>
          <w:lang w:eastAsia="zh-CN"/>
        </w:rPr>
        <w:t>c</w:t>
      </w:r>
      <w:r w:rsidR="003659E6" w:rsidRPr="003659E6">
        <w:rPr>
          <w:rFonts w:ascii="Book Antiqua" w:eastAsia="黑体" w:hAnsi="Book Antiqua"/>
          <w:kern w:val="2"/>
          <w:lang w:eastAsia="zh-CN"/>
        </w:rPr>
        <w:t>oiled-coil myosin-like BCL2-interacting protein</w:t>
      </w:r>
      <w:r w:rsidR="007B713B">
        <w:rPr>
          <w:rFonts w:ascii="Book Antiqua" w:eastAsia="黑体" w:hAnsi="Book Antiqua"/>
          <w:kern w:val="2"/>
          <w:lang w:eastAsia="zh-CN"/>
        </w:rPr>
        <w:t>,</w:t>
      </w:r>
      <w:r w:rsidRPr="00C06518">
        <w:rPr>
          <w:rFonts w:ascii="Book Antiqua" w:eastAsia="黑体" w:hAnsi="Book Antiqua"/>
          <w:kern w:val="2"/>
          <w:lang w:eastAsia="zh-CN"/>
        </w:rPr>
        <w:t xml:space="preserve"> and </w:t>
      </w:r>
      <w:r w:rsidR="003659E6">
        <w:rPr>
          <w:rFonts w:ascii="Book Antiqua" w:eastAsia="黑体" w:hAnsi="Book Antiqua" w:hint="eastAsia"/>
          <w:kern w:val="2"/>
          <w:lang w:eastAsia="zh-CN"/>
        </w:rPr>
        <w:t>p</w:t>
      </w:r>
      <w:r w:rsidR="003659E6" w:rsidRPr="003659E6">
        <w:rPr>
          <w:rFonts w:ascii="Book Antiqua" w:eastAsia="黑体" w:hAnsi="Book Antiqua"/>
          <w:kern w:val="2"/>
          <w:lang w:eastAsia="zh-CN"/>
        </w:rPr>
        <w:t>hospho-mammalian target of rapamycin</w:t>
      </w:r>
      <w:r w:rsidRPr="00C06518">
        <w:rPr>
          <w:rFonts w:ascii="Book Antiqua" w:eastAsia="黑体" w:hAnsi="Book Antiqua"/>
          <w:kern w:val="2"/>
          <w:lang w:eastAsia="zh-CN"/>
        </w:rPr>
        <w:t xml:space="preserve"> proteins</w:t>
      </w:r>
      <w:r w:rsidR="007B713B">
        <w:rPr>
          <w:rFonts w:ascii="Book Antiqua" w:eastAsia="黑体" w:hAnsi="Book Antiqua"/>
          <w:kern w:val="2"/>
          <w:lang w:eastAsia="zh-CN"/>
        </w:rPr>
        <w:t xml:space="preserve"> </w:t>
      </w:r>
      <w:r w:rsidRPr="00C06518">
        <w:rPr>
          <w:rFonts w:ascii="Book Antiqua" w:eastAsia="黑体" w:hAnsi="Book Antiqua"/>
          <w:kern w:val="2"/>
          <w:lang w:eastAsia="zh-CN"/>
        </w:rPr>
        <w:t xml:space="preserve">evaluated by </w:t>
      </w:r>
      <w:r w:rsidR="007B713B">
        <w:rPr>
          <w:rFonts w:ascii="Book Antiqua" w:eastAsia="黑体" w:hAnsi="Book Antiqua"/>
          <w:kern w:val="2"/>
          <w:lang w:eastAsia="zh-CN"/>
        </w:rPr>
        <w:t>W</w:t>
      </w:r>
      <w:r w:rsidR="007B713B" w:rsidRPr="00C06518">
        <w:rPr>
          <w:rFonts w:ascii="Book Antiqua" w:eastAsia="黑体" w:hAnsi="Book Antiqua"/>
          <w:kern w:val="2"/>
          <w:lang w:eastAsia="zh-CN"/>
        </w:rPr>
        <w:t xml:space="preserve">estern </w:t>
      </w:r>
      <w:r w:rsidR="00B00DAE" w:rsidRPr="00C06518">
        <w:rPr>
          <w:rFonts w:ascii="Book Antiqua" w:eastAsia="黑体" w:hAnsi="Book Antiqua"/>
          <w:kern w:val="2"/>
          <w:lang w:eastAsia="zh-CN"/>
        </w:rPr>
        <w:t>blot</w:t>
      </w:r>
      <w:r w:rsidRPr="00C06518">
        <w:rPr>
          <w:rFonts w:ascii="Book Antiqua" w:eastAsia="黑体" w:hAnsi="Book Antiqua"/>
          <w:kern w:val="2"/>
          <w:lang w:eastAsia="zh-CN"/>
        </w:rPr>
        <w:t xml:space="preserve">. Six independent experiments were analyzed, and the data are presented as the mean ± </w:t>
      </w:r>
      <w:r w:rsidR="003659E6">
        <w:rPr>
          <w:rFonts w:ascii="Book Antiqua" w:eastAsia="黑体" w:hAnsi="Book Antiqua" w:hint="eastAsia"/>
          <w:kern w:val="2"/>
          <w:lang w:eastAsia="zh-CN"/>
        </w:rPr>
        <w:t>SD</w:t>
      </w:r>
      <w:r w:rsidRPr="00C06518">
        <w:rPr>
          <w:rFonts w:ascii="Book Antiqua" w:eastAsia="黑体" w:hAnsi="Book Antiqua"/>
          <w:kern w:val="2"/>
          <w:lang w:eastAsia="zh-CN"/>
        </w:rPr>
        <w:t xml:space="preserve"> or median</w:t>
      </w:r>
      <w:r w:rsidR="007B713B">
        <w:rPr>
          <w:rFonts w:ascii="Book Antiqua" w:eastAsia="黑体" w:hAnsi="Book Antiqua"/>
          <w:kern w:val="2"/>
          <w:lang w:eastAsia="zh-CN"/>
        </w:rPr>
        <w:t>s</w:t>
      </w:r>
      <w:r w:rsidRPr="00C06518">
        <w:rPr>
          <w:rFonts w:ascii="Book Antiqua" w:eastAsia="黑体" w:hAnsi="Book Antiqua"/>
          <w:kern w:val="2"/>
          <w:lang w:eastAsia="zh-CN"/>
        </w:rPr>
        <w:t xml:space="preserve"> (P25, P75). </w:t>
      </w:r>
      <w:proofErr w:type="spellStart"/>
      <w:r w:rsidRPr="00C06518">
        <w:rPr>
          <w:rFonts w:ascii="Book Antiqua" w:eastAsia="黑体" w:hAnsi="Book Antiqua"/>
          <w:kern w:val="2"/>
          <w:vertAlign w:val="superscript"/>
          <w:lang w:eastAsia="zh-CN"/>
        </w:rPr>
        <w:t>a</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0.01, </w:t>
      </w:r>
      <w:proofErr w:type="spellStart"/>
      <w:r w:rsidRPr="00C06518">
        <w:rPr>
          <w:rFonts w:ascii="Book Antiqua" w:eastAsia="黑体" w:hAnsi="Book Antiqua"/>
          <w:kern w:val="2"/>
          <w:vertAlign w:val="superscript"/>
          <w:lang w:eastAsia="zh-CN"/>
        </w:rPr>
        <w:t>b</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0.05 </w:t>
      </w:r>
      <w:r w:rsidRPr="00C06518">
        <w:rPr>
          <w:rFonts w:ascii="Book Antiqua" w:eastAsia="黑体" w:hAnsi="Book Antiqua"/>
          <w:i/>
          <w:kern w:val="2"/>
          <w:lang w:eastAsia="zh-CN"/>
        </w:rPr>
        <w:t>vs</w:t>
      </w:r>
      <w:r w:rsidRPr="00C06518">
        <w:rPr>
          <w:rFonts w:ascii="Book Antiqua" w:eastAsia="黑体" w:hAnsi="Book Antiqua"/>
          <w:kern w:val="2"/>
          <w:lang w:eastAsia="zh-CN"/>
        </w:rPr>
        <w:t xml:space="preserve"> NC group; </w:t>
      </w:r>
      <w:proofErr w:type="spellStart"/>
      <w:r w:rsidRPr="00C06518">
        <w:rPr>
          <w:rFonts w:ascii="Book Antiqua" w:eastAsia="黑体" w:hAnsi="Book Antiqua"/>
          <w:kern w:val="2"/>
          <w:vertAlign w:val="superscript"/>
          <w:lang w:eastAsia="zh-CN"/>
        </w:rPr>
        <w:t>c</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0.01, </w:t>
      </w:r>
      <w:proofErr w:type="spellStart"/>
      <w:r w:rsidRPr="00C06518">
        <w:rPr>
          <w:rFonts w:ascii="Book Antiqua" w:eastAsia="黑体" w:hAnsi="Book Antiqua"/>
          <w:kern w:val="2"/>
          <w:vertAlign w:val="superscript"/>
          <w:lang w:eastAsia="zh-CN"/>
        </w:rPr>
        <w:t>d</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0.05 </w:t>
      </w:r>
      <w:r w:rsidRPr="00C06518">
        <w:rPr>
          <w:rFonts w:ascii="Book Antiqua" w:eastAsia="黑体" w:hAnsi="Book Antiqua"/>
          <w:i/>
          <w:kern w:val="2"/>
          <w:lang w:eastAsia="zh-CN"/>
        </w:rPr>
        <w:t>vs</w:t>
      </w:r>
      <w:r w:rsidRPr="00C06518">
        <w:rPr>
          <w:rFonts w:ascii="Book Antiqua" w:eastAsia="黑体" w:hAnsi="Book Antiqua"/>
          <w:kern w:val="2"/>
          <w:lang w:eastAsia="zh-CN"/>
        </w:rPr>
        <w:t xml:space="preserve"> CD group; B: Immunofluorescence images</w:t>
      </w:r>
      <w:r w:rsidR="007B713B">
        <w:rPr>
          <w:rFonts w:ascii="Book Antiqua" w:eastAsia="黑体" w:hAnsi="Book Antiqua"/>
          <w:kern w:val="2"/>
          <w:lang w:eastAsia="zh-CN"/>
        </w:rPr>
        <w:t xml:space="preserve"> for</w:t>
      </w:r>
      <w:r w:rsidRPr="00C06518">
        <w:rPr>
          <w:rFonts w:ascii="Book Antiqua" w:eastAsia="黑体" w:hAnsi="Book Antiqua"/>
          <w:kern w:val="2"/>
          <w:lang w:eastAsia="zh-CN"/>
        </w:rPr>
        <w:t xml:space="preserve"> LC3B (Red) in each group. Scale bar: 200 </w:t>
      </w:r>
      <w:proofErr w:type="spellStart"/>
      <w:r w:rsidRPr="00C06518">
        <w:rPr>
          <w:rFonts w:ascii="Book Antiqua" w:eastAsia="黑体" w:hAnsi="Book Antiqua"/>
          <w:kern w:val="2"/>
          <w:lang w:eastAsia="zh-CN"/>
        </w:rPr>
        <w:t>μm</w:t>
      </w:r>
      <w:proofErr w:type="spellEnd"/>
      <w:r w:rsidRPr="00C06518">
        <w:rPr>
          <w:rFonts w:ascii="Book Antiqua" w:eastAsia="黑体" w:hAnsi="Book Antiqua"/>
          <w:kern w:val="2"/>
          <w:lang w:eastAsia="zh-CN"/>
        </w:rPr>
        <w:t xml:space="preserve">. NC: Normal control; CD: Crohn’s disease; HM: Herbal cake-partitioned moxibustion; LC3B: </w:t>
      </w:r>
      <w:bookmarkStart w:id="48" w:name="OLE_LINK36"/>
      <w:bookmarkStart w:id="49" w:name="OLE_LINK37"/>
      <w:r w:rsidRPr="00C06518">
        <w:rPr>
          <w:rFonts w:ascii="Book Antiqua" w:eastAsia="黑体" w:hAnsi="Book Antiqua"/>
          <w:kern w:val="2"/>
          <w:lang w:eastAsia="zh-CN"/>
        </w:rPr>
        <w:t>Microtubule-associated protein 1 light chain 3 beta</w:t>
      </w:r>
      <w:bookmarkEnd w:id="48"/>
      <w:bookmarkEnd w:id="49"/>
      <w:r w:rsidRPr="00C06518">
        <w:rPr>
          <w:rFonts w:ascii="Book Antiqua" w:eastAsia="黑体" w:hAnsi="Book Antiqua"/>
          <w:kern w:val="2"/>
          <w:lang w:eastAsia="zh-CN"/>
        </w:rPr>
        <w:t xml:space="preserve">; p62: </w:t>
      </w:r>
      <w:bookmarkStart w:id="50" w:name="OLE_LINK38"/>
      <w:bookmarkStart w:id="51" w:name="OLE_LINK39"/>
      <w:proofErr w:type="spellStart"/>
      <w:r w:rsidRPr="00C06518">
        <w:rPr>
          <w:rFonts w:ascii="Book Antiqua" w:eastAsia="黑体" w:hAnsi="Book Antiqua"/>
          <w:kern w:val="2"/>
          <w:lang w:eastAsia="zh-CN"/>
        </w:rPr>
        <w:t>Sequestosome</w:t>
      </w:r>
      <w:proofErr w:type="spellEnd"/>
      <w:r w:rsidRPr="00C06518">
        <w:rPr>
          <w:rFonts w:ascii="Book Antiqua" w:eastAsia="黑体" w:hAnsi="Book Antiqua"/>
          <w:kern w:val="2"/>
          <w:lang w:eastAsia="zh-CN"/>
        </w:rPr>
        <w:t xml:space="preserve"> 1</w:t>
      </w:r>
      <w:bookmarkEnd w:id="50"/>
      <w:bookmarkEnd w:id="51"/>
      <w:r w:rsidRPr="00C06518">
        <w:rPr>
          <w:rFonts w:ascii="Book Antiqua" w:eastAsia="黑体" w:hAnsi="Book Antiqua"/>
          <w:kern w:val="2"/>
          <w:lang w:eastAsia="zh-CN"/>
        </w:rPr>
        <w:t xml:space="preserve">; Beclin-1: </w:t>
      </w:r>
      <w:bookmarkStart w:id="52" w:name="OLE_LINK32"/>
      <w:bookmarkStart w:id="53" w:name="OLE_LINK33"/>
      <w:r w:rsidRPr="00C06518">
        <w:rPr>
          <w:rFonts w:ascii="Book Antiqua" w:eastAsia="黑体" w:hAnsi="Book Antiqua"/>
          <w:kern w:val="2"/>
          <w:lang w:eastAsia="zh-CN"/>
        </w:rPr>
        <w:t>Coiled-coil myosin-like BCL2-interacting protein</w:t>
      </w:r>
      <w:bookmarkEnd w:id="52"/>
      <w:bookmarkEnd w:id="53"/>
      <w:r w:rsidRPr="00C06518">
        <w:rPr>
          <w:rFonts w:ascii="Book Antiqua" w:eastAsia="黑体" w:hAnsi="Book Antiqua"/>
          <w:kern w:val="2"/>
          <w:lang w:eastAsia="zh-CN"/>
        </w:rPr>
        <w:t xml:space="preserve">; p-mTOR: </w:t>
      </w:r>
      <w:bookmarkStart w:id="54" w:name="OLE_LINK34"/>
      <w:bookmarkStart w:id="55" w:name="OLE_LINK35"/>
      <w:r w:rsidRPr="00C06518">
        <w:rPr>
          <w:rFonts w:ascii="Book Antiqua" w:eastAsia="黑体" w:hAnsi="Book Antiqua"/>
          <w:kern w:val="2"/>
          <w:lang w:eastAsia="zh-CN"/>
        </w:rPr>
        <w:t>Phospho-mammalian target of rapamycin</w:t>
      </w:r>
      <w:bookmarkEnd w:id="54"/>
      <w:bookmarkEnd w:id="55"/>
      <w:r w:rsidRPr="00C06518">
        <w:rPr>
          <w:rFonts w:ascii="Book Antiqua" w:eastAsia="黑体" w:hAnsi="Book Antiqua"/>
          <w:kern w:val="2"/>
          <w:lang w:eastAsia="zh-CN"/>
        </w:rPr>
        <w:t>.</w:t>
      </w:r>
      <w:r w:rsidR="0000679A">
        <w:rPr>
          <w:rFonts w:ascii="Book Antiqua" w:eastAsia="黑体" w:hAnsi="Book Antiqua" w:hint="eastAsia"/>
          <w:kern w:val="2"/>
          <w:lang w:eastAsia="zh-CN"/>
        </w:rPr>
        <w:t xml:space="preserve"> </w:t>
      </w:r>
    </w:p>
    <w:p w14:paraId="596E01A4" w14:textId="77777777" w:rsidR="00C06518" w:rsidRPr="00C06518" w:rsidRDefault="00C06518" w:rsidP="00C06518">
      <w:pPr>
        <w:adjustRightInd w:val="0"/>
        <w:snapToGrid w:val="0"/>
        <w:spacing w:line="360" w:lineRule="auto"/>
        <w:jc w:val="both"/>
        <w:rPr>
          <w:rFonts w:ascii="Book Antiqua" w:eastAsia="黑体" w:hAnsi="Book Antiqua"/>
          <w:kern w:val="2"/>
          <w:lang w:eastAsia="zh-CN"/>
        </w:rPr>
      </w:pPr>
      <w:r w:rsidRPr="00B23BC1">
        <w:rPr>
          <w:rFonts w:ascii="Book Antiqua" w:eastAsia="宋体" w:hAnsi="Book Antiqua"/>
          <w:kern w:val="2"/>
          <w:lang w:eastAsia="zh-CN"/>
        </w:rPr>
        <w:br w:type="page"/>
      </w:r>
    </w:p>
    <w:p w14:paraId="6C41D5E1" w14:textId="77777777" w:rsidR="00C06518" w:rsidRPr="00C06518" w:rsidRDefault="00C06518" w:rsidP="00C06518">
      <w:pPr>
        <w:keepNext/>
        <w:widowControl w:val="0"/>
        <w:adjustRightInd w:val="0"/>
        <w:snapToGrid w:val="0"/>
        <w:spacing w:line="360" w:lineRule="auto"/>
        <w:jc w:val="both"/>
        <w:rPr>
          <w:rFonts w:ascii="Book Antiqua" w:eastAsia="宋体" w:hAnsi="Book Antiqua"/>
          <w:kern w:val="2"/>
          <w:lang w:eastAsia="zh-CN"/>
        </w:rPr>
      </w:pPr>
      <w:r w:rsidRPr="00C06518">
        <w:rPr>
          <w:rFonts w:ascii="Book Antiqua" w:eastAsia="宋体" w:hAnsi="Book Antiqua"/>
          <w:noProof/>
          <w:kern w:val="2"/>
          <w:lang w:eastAsia="zh-CN"/>
        </w:rPr>
        <w:lastRenderedPageBreak/>
        <w:drawing>
          <wp:inline distT="0" distB="0" distL="0" distR="0" wp14:anchorId="49E8BC73" wp14:editId="0FC785C7">
            <wp:extent cx="5669280" cy="30924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10545" name="实验二 he组间对比.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0183" cy="3103852"/>
                    </a:xfrm>
                    <a:prstGeom prst="rect">
                      <a:avLst/>
                    </a:prstGeom>
                  </pic:spPr>
                </pic:pic>
              </a:graphicData>
            </a:graphic>
          </wp:inline>
        </w:drawing>
      </w:r>
    </w:p>
    <w:p w14:paraId="34B71439" w14:textId="2C3F947C" w:rsidR="00C06518" w:rsidRPr="00C06518" w:rsidRDefault="00C06518" w:rsidP="00C06518">
      <w:pPr>
        <w:widowControl w:val="0"/>
        <w:adjustRightInd w:val="0"/>
        <w:snapToGrid w:val="0"/>
        <w:spacing w:line="360" w:lineRule="auto"/>
        <w:jc w:val="both"/>
        <w:rPr>
          <w:rFonts w:ascii="Book Antiqua" w:eastAsia="黑体" w:hAnsi="Book Antiqua"/>
          <w:kern w:val="2"/>
          <w:lang w:eastAsia="zh-CN"/>
        </w:rPr>
      </w:pPr>
      <w:r w:rsidRPr="00C06518">
        <w:rPr>
          <w:rFonts w:ascii="Book Antiqua" w:eastAsia="黑体" w:hAnsi="Book Antiqua"/>
          <w:b/>
          <w:kern w:val="2"/>
          <w:lang w:eastAsia="zh-CN"/>
        </w:rPr>
        <w:t>Figure 4 Histopathological observations of colon tissue from each group</w:t>
      </w:r>
      <w:r w:rsidR="007B713B">
        <w:rPr>
          <w:rFonts w:ascii="Book Antiqua" w:eastAsia="黑体" w:hAnsi="Book Antiqua"/>
          <w:b/>
          <w:kern w:val="2"/>
          <w:lang w:eastAsia="zh-CN"/>
        </w:rPr>
        <w:t xml:space="preserve"> by </w:t>
      </w:r>
      <w:r w:rsidR="007B713B" w:rsidRPr="000F753A">
        <w:rPr>
          <w:rFonts w:ascii="Book Antiqua" w:eastAsia="黑体" w:hAnsi="Book Antiqua"/>
          <w:b/>
          <w:kern w:val="2"/>
          <w:lang w:eastAsia="zh-CN"/>
        </w:rPr>
        <w:t xml:space="preserve">hematoxylin </w:t>
      </w:r>
      <w:r w:rsidRPr="000F753A">
        <w:rPr>
          <w:rFonts w:ascii="Book Antiqua" w:eastAsia="黑体" w:hAnsi="Book Antiqua"/>
          <w:b/>
          <w:kern w:val="2"/>
          <w:lang w:eastAsia="zh-CN"/>
        </w:rPr>
        <w:t>and eosin staining</w:t>
      </w:r>
      <w:r w:rsidRPr="00C06518">
        <w:rPr>
          <w:rFonts w:ascii="Book Antiqua" w:eastAsia="黑体" w:hAnsi="Book Antiqua"/>
          <w:kern w:val="2"/>
          <w:lang w:eastAsia="zh-CN"/>
        </w:rPr>
        <w:t xml:space="preserve">. Scale bar: 100 </w:t>
      </w:r>
      <w:proofErr w:type="spellStart"/>
      <w:r w:rsidRPr="00C06518">
        <w:rPr>
          <w:rFonts w:ascii="Book Antiqua" w:eastAsia="黑体" w:hAnsi="Book Antiqua"/>
          <w:kern w:val="2"/>
          <w:lang w:eastAsia="zh-CN"/>
        </w:rPr>
        <w:t>μm</w:t>
      </w:r>
      <w:proofErr w:type="spellEnd"/>
      <w:r w:rsidRPr="00C06518">
        <w:rPr>
          <w:rFonts w:ascii="Book Antiqua" w:eastAsia="黑体" w:hAnsi="Book Antiqua"/>
          <w:kern w:val="2"/>
          <w:lang w:eastAsia="zh-CN"/>
        </w:rPr>
        <w:t>. CD: Crohn’s disease; I + CD: Insulin + Crohn’s disease; I + HM: Insulin + herbal cake-partitioned moxibustion; RA</w:t>
      </w:r>
      <w:r w:rsidR="00463409">
        <w:rPr>
          <w:rFonts w:ascii="Book Antiqua" w:eastAsia="黑体" w:hAnsi="Book Antiqua"/>
          <w:kern w:val="2"/>
          <w:lang w:eastAsia="zh-CN"/>
        </w:rPr>
        <w:t xml:space="preserve"> </w:t>
      </w:r>
      <w:r w:rsidRPr="00C06518">
        <w:rPr>
          <w:rFonts w:ascii="Book Antiqua" w:eastAsia="黑体" w:hAnsi="Book Antiqua"/>
          <w:kern w:val="2"/>
          <w:lang w:eastAsia="zh-CN"/>
        </w:rPr>
        <w:t>+</w:t>
      </w:r>
      <w:r w:rsidR="00463409">
        <w:rPr>
          <w:rFonts w:ascii="Book Antiqua" w:eastAsia="黑体" w:hAnsi="Book Antiqua"/>
          <w:kern w:val="2"/>
          <w:lang w:eastAsia="zh-CN"/>
        </w:rPr>
        <w:t xml:space="preserve"> </w:t>
      </w:r>
      <w:r w:rsidRPr="00C06518">
        <w:rPr>
          <w:rFonts w:ascii="Book Antiqua" w:eastAsia="黑体" w:hAnsi="Book Antiqua"/>
          <w:kern w:val="2"/>
          <w:lang w:eastAsia="zh-CN"/>
        </w:rPr>
        <w:t>CD: Rapamycin + Crohn’s disease; RA + HM: Rapamycin + herbal cake-partitioned moxibustion.</w:t>
      </w:r>
    </w:p>
    <w:p w14:paraId="6E8F8F5E" w14:textId="77777777" w:rsidR="00C06518" w:rsidRPr="00C06518" w:rsidRDefault="00C06518" w:rsidP="0000679A">
      <w:pPr>
        <w:adjustRightInd w:val="0"/>
        <w:snapToGrid w:val="0"/>
        <w:spacing w:line="360" w:lineRule="auto"/>
        <w:jc w:val="both"/>
        <w:rPr>
          <w:rFonts w:ascii="Book Antiqua" w:eastAsia="黑体" w:hAnsi="Book Antiqua"/>
          <w:kern w:val="2"/>
          <w:lang w:eastAsia="zh-CN"/>
        </w:rPr>
      </w:pPr>
      <w:r w:rsidRPr="00C06518">
        <w:rPr>
          <w:rFonts w:ascii="Book Antiqua" w:eastAsia="宋体" w:hAnsi="Book Antiqua"/>
          <w:kern w:val="2"/>
          <w:lang w:eastAsia="zh-CN"/>
        </w:rPr>
        <w:br w:type="page"/>
      </w:r>
      <w:r w:rsidRPr="00C06518">
        <w:rPr>
          <w:rFonts w:ascii="Book Antiqua" w:eastAsia="宋体" w:hAnsi="Book Antiqua"/>
          <w:b/>
          <w:noProof/>
          <w:kern w:val="2"/>
          <w:lang w:eastAsia="zh-CN"/>
        </w:rPr>
        <w:lastRenderedPageBreak/>
        <w:drawing>
          <wp:inline distT="0" distB="0" distL="0" distR="0" wp14:anchorId="090E4F37" wp14:editId="0501A01E">
            <wp:extent cx="4840164" cy="53879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88271" name="结果四荧光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0164" cy="5387970"/>
                    </a:xfrm>
                    <a:prstGeom prst="rect">
                      <a:avLst/>
                    </a:prstGeom>
                  </pic:spPr>
                </pic:pic>
              </a:graphicData>
            </a:graphic>
          </wp:inline>
        </w:drawing>
      </w:r>
    </w:p>
    <w:p w14:paraId="147BFFFD" w14:textId="1E303061" w:rsidR="00C06518" w:rsidRPr="00C06518" w:rsidRDefault="00C06518" w:rsidP="00C06518">
      <w:pPr>
        <w:widowControl w:val="0"/>
        <w:adjustRightInd w:val="0"/>
        <w:snapToGrid w:val="0"/>
        <w:spacing w:line="360" w:lineRule="auto"/>
        <w:jc w:val="both"/>
        <w:rPr>
          <w:rFonts w:ascii="Book Antiqua" w:eastAsia="黑体" w:hAnsi="Book Antiqua"/>
          <w:kern w:val="2"/>
          <w:lang w:eastAsia="zh-CN"/>
        </w:rPr>
      </w:pPr>
      <w:r w:rsidRPr="00C06518">
        <w:rPr>
          <w:rFonts w:ascii="Book Antiqua" w:eastAsia="黑体" w:hAnsi="Book Antiqua"/>
          <w:b/>
          <w:kern w:val="2"/>
          <w:lang w:eastAsia="zh-CN"/>
        </w:rPr>
        <w:t xml:space="preserve">Figure 5 Immunofluorescence images </w:t>
      </w:r>
      <w:r w:rsidR="00463409">
        <w:rPr>
          <w:rFonts w:ascii="Book Antiqua" w:eastAsia="黑体" w:hAnsi="Book Antiqua"/>
          <w:b/>
          <w:kern w:val="2"/>
          <w:lang w:eastAsia="zh-CN"/>
        </w:rPr>
        <w:t>for</w:t>
      </w:r>
      <w:r w:rsidR="00463409" w:rsidRPr="00C06518">
        <w:rPr>
          <w:rFonts w:ascii="Book Antiqua" w:eastAsia="黑体" w:hAnsi="Book Antiqua"/>
          <w:b/>
          <w:kern w:val="2"/>
          <w:lang w:eastAsia="zh-CN"/>
        </w:rPr>
        <w:t xml:space="preserve"> </w:t>
      </w:r>
      <w:r w:rsidR="0000679A">
        <w:rPr>
          <w:rFonts w:ascii="Book Antiqua" w:eastAsia="黑体" w:hAnsi="Book Antiqua" w:hint="eastAsia"/>
          <w:b/>
          <w:kern w:val="2"/>
          <w:lang w:eastAsia="zh-CN"/>
        </w:rPr>
        <w:t>m</w:t>
      </w:r>
      <w:r w:rsidR="0000679A" w:rsidRPr="0000679A">
        <w:rPr>
          <w:rFonts w:ascii="Book Antiqua" w:eastAsia="黑体" w:hAnsi="Book Antiqua"/>
          <w:b/>
          <w:kern w:val="2"/>
          <w:lang w:eastAsia="zh-CN"/>
        </w:rPr>
        <w:t>icrotubule-associat</w:t>
      </w:r>
      <w:r w:rsidR="0000679A">
        <w:rPr>
          <w:rFonts w:ascii="Book Antiqua" w:eastAsia="黑体" w:hAnsi="Book Antiqua"/>
          <w:b/>
          <w:kern w:val="2"/>
          <w:lang w:eastAsia="zh-CN"/>
        </w:rPr>
        <w:t>ed protein 1 light chain 3 beta</w:t>
      </w:r>
      <w:r w:rsidRPr="00C06518">
        <w:rPr>
          <w:rFonts w:ascii="Book Antiqua" w:eastAsia="黑体" w:hAnsi="Book Antiqua"/>
          <w:b/>
          <w:kern w:val="2"/>
          <w:lang w:eastAsia="zh-CN"/>
        </w:rPr>
        <w:t xml:space="preserve"> (Red) in each group. </w:t>
      </w:r>
      <w:r w:rsidRPr="00C06518">
        <w:rPr>
          <w:rFonts w:ascii="Book Antiqua" w:eastAsia="黑体" w:hAnsi="Book Antiqua"/>
          <w:kern w:val="2"/>
          <w:lang w:eastAsia="zh-CN"/>
        </w:rPr>
        <w:t xml:space="preserve">Scale bar: 200 </w:t>
      </w:r>
      <w:proofErr w:type="spellStart"/>
      <w:r w:rsidRPr="00C06518">
        <w:rPr>
          <w:rFonts w:ascii="Book Antiqua" w:eastAsia="黑体" w:hAnsi="Book Antiqua"/>
          <w:kern w:val="2"/>
          <w:lang w:eastAsia="zh-CN"/>
        </w:rPr>
        <w:t>μm</w:t>
      </w:r>
      <w:proofErr w:type="spellEnd"/>
      <w:r w:rsidRPr="00C06518">
        <w:rPr>
          <w:rFonts w:ascii="Book Antiqua" w:eastAsia="黑体" w:hAnsi="Book Antiqua"/>
          <w:kern w:val="2"/>
          <w:lang w:eastAsia="zh-CN"/>
        </w:rPr>
        <w:t xml:space="preserve">. CD: Crohn’s disease; I + CD: Insulin + Crohn’s disease; I + HM: Insulin + herbal cake-partitioned moxibustion; RA+CD: Rapamycin + Crohn’s disease; RA + HM: Rapamycin + herbal cake-partitioned moxibustion; LC3B: </w:t>
      </w:r>
      <w:bookmarkStart w:id="56" w:name="OLE_LINK40"/>
      <w:r w:rsidRPr="00C06518">
        <w:rPr>
          <w:rFonts w:ascii="Book Antiqua" w:eastAsia="黑体" w:hAnsi="Book Antiqua"/>
          <w:kern w:val="2"/>
          <w:lang w:eastAsia="zh-CN"/>
        </w:rPr>
        <w:t>Microtubule-associated protein 1 light chain 3 beta.</w:t>
      </w:r>
      <w:bookmarkEnd w:id="56"/>
    </w:p>
    <w:p w14:paraId="741843AE" w14:textId="77777777" w:rsidR="00C06518" w:rsidRPr="00C06518" w:rsidRDefault="00C06518" w:rsidP="00C06518">
      <w:pPr>
        <w:adjustRightInd w:val="0"/>
        <w:snapToGrid w:val="0"/>
        <w:spacing w:line="360" w:lineRule="auto"/>
        <w:jc w:val="both"/>
        <w:rPr>
          <w:rFonts w:ascii="Book Antiqua" w:eastAsia="黑体" w:hAnsi="Book Antiqua"/>
          <w:kern w:val="2"/>
          <w:lang w:eastAsia="zh-CN"/>
        </w:rPr>
      </w:pPr>
    </w:p>
    <w:p w14:paraId="61E961F2" w14:textId="77777777" w:rsidR="00C06518" w:rsidRPr="00C06518" w:rsidRDefault="00C06518" w:rsidP="00C06518">
      <w:pPr>
        <w:keepNext/>
        <w:widowControl w:val="0"/>
        <w:adjustRightInd w:val="0"/>
        <w:snapToGrid w:val="0"/>
        <w:spacing w:line="360" w:lineRule="auto"/>
        <w:jc w:val="both"/>
        <w:rPr>
          <w:rFonts w:ascii="Book Antiqua" w:eastAsia="宋体" w:hAnsi="Book Antiqua"/>
          <w:kern w:val="2"/>
          <w:lang w:eastAsia="zh-CN"/>
        </w:rPr>
      </w:pPr>
      <w:r w:rsidRPr="00C06518">
        <w:rPr>
          <w:rFonts w:ascii="Book Antiqua" w:eastAsia="宋体" w:hAnsi="Book Antiqua"/>
          <w:b/>
          <w:noProof/>
          <w:kern w:val="2"/>
          <w:lang w:eastAsia="zh-CN"/>
        </w:rPr>
        <w:lastRenderedPageBreak/>
        <w:drawing>
          <wp:inline distT="0" distB="0" distL="0" distR="0" wp14:anchorId="2A68412E" wp14:editId="7C994C39">
            <wp:extent cx="5820702" cy="5934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38510" name="结果四组合图.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8755" cy="5942285"/>
                    </a:xfrm>
                    <a:prstGeom prst="rect">
                      <a:avLst/>
                    </a:prstGeom>
                  </pic:spPr>
                </pic:pic>
              </a:graphicData>
            </a:graphic>
          </wp:inline>
        </w:drawing>
      </w:r>
    </w:p>
    <w:p w14:paraId="515F64F1" w14:textId="722669B5" w:rsidR="00C06518" w:rsidRPr="00B23BC1" w:rsidRDefault="00C06518" w:rsidP="00C06518">
      <w:pPr>
        <w:widowControl w:val="0"/>
        <w:adjustRightInd w:val="0"/>
        <w:snapToGrid w:val="0"/>
        <w:spacing w:line="360" w:lineRule="auto"/>
        <w:jc w:val="both"/>
        <w:rPr>
          <w:rFonts w:ascii="Book Antiqua" w:eastAsia="黑体" w:hAnsi="Book Antiqua"/>
          <w:kern w:val="2"/>
          <w:lang w:eastAsia="zh-CN"/>
        </w:rPr>
      </w:pPr>
      <w:r w:rsidRPr="00C06518">
        <w:rPr>
          <w:rFonts w:ascii="Book Antiqua" w:eastAsia="黑体" w:hAnsi="Book Antiqua"/>
          <w:b/>
          <w:kern w:val="2"/>
          <w:lang w:eastAsia="zh-CN"/>
        </w:rPr>
        <w:t xml:space="preserve">Figure 6 </w:t>
      </w:r>
      <w:r w:rsidR="002A1BC1">
        <w:rPr>
          <w:rFonts w:ascii="Book Antiqua" w:eastAsia="黑体" w:hAnsi="Book Antiqua" w:hint="eastAsia"/>
          <w:b/>
          <w:kern w:val="2"/>
          <w:lang w:eastAsia="zh-CN"/>
        </w:rPr>
        <w:t>H</w:t>
      </w:r>
      <w:r w:rsidR="002A1BC1" w:rsidRPr="002A1BC1">
        <w:rPr>
          <w:rFonts w:ascii="Book Antiqua" w:eastAsia="黑体" w:hAnsi="Book Antiqua"/>
          <w:b/>
          <w:kern w:val="2"/>
          <w:lang w:eastAsia="zh-CN"/>
        </w:rPr>
        <w:t>erbal cake-partitioned moxibustion</w:t>
      </w:r>
      <w:r w:rsidRPr="00C06518">
        <w:rPr>
          <w:rFonts w:ascii="Book Antiqua" w:eastAsia="黑体" w:hAnsi="Book Antiqua"/>
          <w:b/>
          <w:kern w:val="2"/>
          <w:lang w:eastAsia="zh-CN"/>
        </w:rPr>
        <w:t xml:space="preserve"> at the </w:t>
      </w:r>
      <w:proofErr w:type="spellStart"/>
      <w:r w:rsidRPr="00C06518">
        <w:rPr>
          <w:rFonts w:ascii="Book Antiqua" w:eastAsia="黑体" w:hAnsi="Book Antiqua"/>
          <w:b/>
          <w:kern w:val="2"/>
          <w:lang w:eastAsia="zh-CN"/>
        </w:rPr>
        <w:t>Qihai</w:t>
      </w:r>
      <w:proofErr w:type="spellEnd"/>
      <w:r w:rsidRPr="00C06518">
        <w:rPr>
          <w:rFonts w:ascii="Book Antiqua" w:eastAsia="黑体" w:hAnsi="Book Antiqua"/>
          <w:b/>
          <w:kern w:val="2"/>
          <w:lang w:eastAsia="zh-CN"/>
        </w:rPr>
        <w:t xml:space="preserve"> (CV6) and bilateral </w:t>
      </w:r>
      <w:proofErr w:type="spellStart"/>
      <w:r w:rsidRPr="00C06518">
        <w:rPr>
          <w:rFonts w:ascii="Book Antiqua" w:eastAsia="黑体" w:hAnsi="Book Antiqua"/>
          <w:b/>
          <w:kern w:val="2"/>
          <w:lang w:eastAsia="zh-CN"/>
        </w:rPr>
        <w:t>Tianshu</w:t>
      </w:r>
      <w:proofErr w:type="spellEnd"/>
      <w:r w:rsidRPr="00C06518">
        <w:rPr>
          <w:rFonts w:ascii="Book Antiqua" w:eastAsia="黑体" w:hAnsi="Book Antiqua"/>
          <w:b/>
          <w:kern w:val="2"/>
          <w:lang w:eastAsia="zh-CN"/>
        </w:rPr>
        <w:t xml:space="preserve"> (ST25) acupoints regulates the mRNA and protein expression of PI3KC signaling-related molecules in the colon tissues of </w:t>
      </w:r>
      <w:r w:rsidR="002A1BC1" w:rsidRPr="002A1BC1">
        <w:rPr>
          <w:rFonts w:ascii="Book Antiqua" w:eastAsia="黑体" w:hAnsi="Book Antiqua"/>
          <w:b/>
          <w:kern w:val="2"/>
          <w:lang w:eastAsia="zh-CN"/>
        </w:rPr>
        <w:t>Crohn’s disease</w:t>
      </w:r>
      <w:r w:rsidRPr="00C06518">
        <w:rPr>
          <w:rFonts w:ascii="Book Antiqua" w:eastAsia="黑体" w:hAnsi="Book Antiqua"/>
          <w:b/>
          <w:kern w:val="2"/>
          <w:lang w:eastAsia="zh-CN"/>
        </w:rPr>
        <w:t xml:space="preserve"> rats.</w:t>
      </w:r>
      <w:r w:rsidRPr="00C06518">
        <w:rPr>
          <w:rFonts w:ascii="Book Antiqua" w:eastAsia="黑体" w:hAnsi="Book Antiqua"/>
          <w:kern w:val="2"/>
          <w:lang w:eastAsia="zh-CN"/>
        </w:rPr>
        <w:t xml:space="preserve"> A: The mRNA levels of </w:t>
      </w:r>
      <w:r w:rsidR="00463409">
        <w:rPr>
          <w:rFonts w:ascii="Book Antiqua" w:eastAsia="黑体" w:hAnsi="Book Antiqua"/>
          <w:kern w:val="2"/>
          <w:lang w:eastAsia="zh-CN"/>
        </w:rPr>
        <w:t>p</w:t>
      </w:r>
      <w:r w:rsidR="00463409" w:rsidRPr="00C06518">
        <w:rPr>
          <w:rFonts w:ascii="Book Antiqua" w:eastAsia="黑体" w:hAnsi="Book Antiqua"/>
          <w:kern w:val="2"/>
          <w:lang w:eastAsia="zh-CN"/>
        </w:rPr>
        <w:t xml:space="preserve">hosphatidylinositol </w:t>
      </w:r>
      <w:r w:rsidR="00A37F7E" w:rsidRPr="00C06518">
        <w:rPr>
          <w:rFonts w:ascii="Book Antiqua" w:eastAsia="黑体" w:hAnsi="Book Antiqua"/>
          <w:kern w:val="2"/>
          <w:lang w:eastAsia="zh-CN"/>
        </w:rPr>
        <w:t xml:space="preserve">3-kinase class I </w:t>
      </w:r>
      <w:r w:rsidR="00A37F7E">
        <w:rPr>
          <w:rFonts w:ascii="Book Antiqua" w:eastAsia="黑体" w:hAnsi="Book Antiqua" w:hint="eastAsia"/>
          <w:kern w:val="2"/>
          <w:lang w:eastAsia="zh-CN"/>
        </w:rPr>
        <w:t>(</w:t>
      </w:r>
      <w:r w:rsidRPr="000F753A">
        <w:rPr>
          <w:rFonts w:ascii="Book Antiqua" w:eastAsia="黑体" w:hAnsi="Book Antiqua"/>
          <w:i/>
          <w:kern w:val="2"/>
          <w:lang w:eastAsia="zh-CN"/>
        </w:rPr>
        <w:t>PI3KC1</w:t>
      </w:r>
      <w:r w:rsidR="00A37F7E">
        <w:rPr>
          <w:rFonts w:ascii="Book Antiqua" w:eastAsia="黑体" w:hAnsi="Book Antiqua" w:hint="eastAsia"/>
          <w:kern w:val="2"/>
          <w:lang w:eastAsia="zh-CN"/>
        </w:rPr>
        <w:t>)</w:t>
      </w:r>
      <w:r w:rsidRPr="00C06518">
        <w:rPr>
          <w:rFonts w:ascii="Book Antiqua" w:eastAsia="黑体" w:hAnsi="Book Antiqua"/>
          <w:kern w:val="2"/>
          <w:lang w:eastAsia="zh-CN"/>
        </w:rPr>
        <w:t>,</w:t>
      </w:r>
      <w:r w:rsidR="00463409" w:rsidRPr="00C06518" w:rsidDel="00463409">
        <w:rPr>
          <w:rFonts w:ascii="Book Antiqua" w:eastAsia="黑体" w:hAnsi="Book Antiqua"/>
          <w:kern w:val="2"/>
          <w:lang w:eastAsia="zh-CN"/>
        </w:rPr>
        <w:t xml:space="preserve"> </w:t>
      </w:r>
      <w:r w:rsidRPr="000F753A">
        <w:rPr>
          <w:rFonts w:ascii="Book Antiqua" w:eastAsia="黑体" w:hAnsi="Book Antiqua"/>
          <w:i/>
          <w:kern w:val="2"/>
          <w:lang w:eastAsia="zh-CN"/>
        </w:rPr>
        <w:t>Akt1</w:t>
      </w:r>
      <w:r w:rsidRPr="00C06518">
        <w:rPr>
          <w:rFonts w:ascii="Book Antiqua" w:eastAsia="黑体" w:hAnsi="Book Antiqua"/>
          <w:kern w:val="2"/>
          <w:lang w:eastAsia="zh-CN"/>
        </w:rPr>
        <w:t xml:space="preserve">, </w:t>
      </w:r>
      <w:r w:rsidR="00A37F7E">
        <w:rPr>
          <w:rFonts w:ascii="Book Antiqua" w:eastAsia="黑体" w:hAnsi="Book Antiqua" w:hint="eastAsia"/>
          <w:kern w:val="2"/>
          <w:lang w:eastAsia="zh-CN"/>
        </w:rPr>
        <w:t>m</w:t>
      </w:r>
      <w:r w:rsidR="00A37F7E" w:rsidRPr="00A37F7E">
        <w:rPr>
          <w:rFonts w:ascii="Book Antiqua" w:eastAsia="黑体" w:hAnsi="Book Antiqua"/>
          <w:kern w:val="2"/>
          <w:lang w:eastAsia="zh-CN"/>
        </w:rPr>
        <w:t xml:space="preserve">ammalian target of rapamycin </w:t>
      </w:r>
      <w:r w:rsidR="00A37F7E">
        <w:rPr>
          <w:rFonts w:ascii="Book Antiqua" w:eastAsia="黑体" w:hAnsi="Book Antiqua" w:hint="eastAsia"/>
          <w:kern w:val="2"/>
          <w:lang w:eastAsia="zh-CN"/>
        </w:rPr>
        <w:t>(</w:t>
      </w:r>
      <w:r w:rsidRPr="000F753A">
        <w:rPr>
          <w:rFonts w:ascii="Book Antiqua" w:eastAsia="黑体" w:hAnsi="Book Antiqua"/>
          <w:i/>
          <w:kern w:val="2"/>
          <w:lang w:eastAsia="zh-CN"/>
        </w:rPr>
        <w:t>mTOR</w:t>
      </w:r>
      <w:r w:rsidR="00A37F7E">
        <w:rPr>
          <w:rFonts w:ascii="Book Antiqua" w:eastAsia="黑体" w:hAnsi="Book Antiqua" w:hint="eastAsia"/>
          <w:kern w:val="2"/>
          <w:lang w:eastAsia="zh-CN"/>
        </w:rPr>
        <w:t>)</w:t>
      </w:r>
      <w:r w:rsidRPr="00C06518">
        <w:rPr>
          <w:rFonts w:ascii="Book Antiqua" w:eastAsia="黑体" w:hAnsi="Book Antiqua"/>
          <w:kern w:val="2"/>
          <w:lang w:eastAsia="zh-CN"/>
        </w:rPr>
        <w:t xml:space="preserve">, </w:t>
      </w:r>
      <w:r w:rsidR="00A37F7E">
        <w:rPr>
          <w:rFonts w:ascii="Book Antiqua" w:eastAsia="黑体" w:hAnsi="Book Antiqua" w:hint="eastAsia"/>
          <w:kern w:val="2"/>
          <w:lang w:eastAsia="zh-CN"/>
        </w:rPr>
        <w:t>m</w:t>
      </w:r>
      <w:r w:rsidR="00A37F7E" w:rsidRPr="00A37F7E">
        <w:rPr>
          <w:rFonts w:ascii="Book Antiqua" w:eastAsia="黑体" w:hAnsi="Book Antiqua"/>
          <w:kern w:val="2"/>
          <w:lang w:eastAsia="zh-CN"/>
        </w:rPr>
        <w:t xml:space="preserve">icrotubule-associated protein 1 light chain 3 beta </w:t>
      </w:r>
      <w:r w:rsidR="00A37F7E">
        <w:rPr>
          <w:rFonts w:ascii="Book Antiqua" w:eastAsia="黑体" w:hAnsi="Book Antiqua" w:hint="eastAsia"/>
          <w:kern w:val="2"/>
          <w:lang w:eastAsia="zh-CN"/>
        </w:rPr>
        <w:t>(</w:t>
      </w:r>
      <w:r w:rsidRPr="000F753A">
        <w:rPr>
          <w:rFonts w:ascii="Book Antiqua" w:eastAsia="黑体" w:hAnsi="Book Antiqua"/>
          <w:i/>
          <w:kern w:val="2"/>
          <w:lang w:eastAsia="zh-CN"/>
        </w:rPr>
        <w:t>LC3B</w:t>
      </w:r>
      <w:r w:rsidR="00A37F7E">
        <w:rPr>
          <w:rFonts w:ascii="Book Antiqua" w:eastAsia="黑体" w:hAnsi="Book Antiqua" w:hint="eastAsia"/>
          <w:kern w:val="2"/>
          <w:lang w:eastAsia="zh-CN"/>
        </w:rPr>
        <w:t>)</w:t>
      </w:r>
      <w:r w:rsidRPr="00C06518">
        <w:rPr>
          <w:rFonts w:ascii="Book Antiqua" w:eastAsia="黑体" w:hAnsi="Book Antiqua"/>
          <w:kern w:val="2"/>
          <w:lang w:eastAsia="zh-CN"/>
        </w:rPr>
        <w:t xml:space="preserve">, and </w:t>
      </w:r>
      <w:proofErr w:type="spellStart"/>
      <w:r w:rsidR="00A37F7E">
        <w:rPr>
          <w:rFonts w:ascii="Book Antiqua" w:eastAsia="黑体" w:hAnsi="Book Antiqua" w:hint="eastAsia"/>
          <w:kern w:val="2"/>
          <w:lang w:eastAsia="zh-CN"/>
        </w:rPr>
        <w:t>s</w:t>
      </w:r>
      <w:r w:rsidR="00A37F7E" w:rsidRPr="00A37F7E">
        <w:rPr>
          <w:rFonts w:ascii="Book Antiqua" w:eastAsia="黑体" w:hAnsi="Book Antiqua"/>
          <w:kern w:val="2"/>
          <w:lang w:eastAsia="zh-CN"/>
        </w:rPr>
        <w:t>equestosome</w:t>
      </w:r>
      <w:proofErr w:type="spellEnd"/>
      <w:r w:rsidR="00A37F7E" w:rsidRPr="00A37F7E">
        <w:rPr>
          <w:rFonts w:ascii="Book Antiqua" w:eastAsia="黑体" w:hAnsi="Book Antiqua"/>
          <w:kern w:val="2"/>
          <w:lang w:eastAsia="zh-CN"/>
        </w:rPr>
        <w:t xml:space="preserve"> 1 </w:t>
      </w:r>
      <w:r w:rsidR="00A37F7E">
        <w:rPr>
          <w:rFonts w:ascii="Book Antiqua" w:eastAsia="黑体" w:hAnsi="Book Antiqua" w:hint="eastAsia"/>
          <w:kern w:val="2"/>
          <w:lang w:eastAsia="zh-CN"/>
        </w:rPr>
        <w:t>(</w:t>
      </w:r>
      <w:r w:rsidRPr="000F753A">
        <w:rPr>
          <w:rFonts w:ascii="Book Antiqua" w:eastAsia="黑体" w:hAnsi="Book Antiqua"/>
          <w:i/>
          <w:kern w:val="2"/>
          <w:lang w:eastAsia="zh-CN"/>
        </w:rPr>
        <w:t>p62</w:t>
      </w:r>
      <w:r w:rsidR="00A37F7E">
        <w:rPr>
          <w:rFonts w:ascii="Book Antiqua" w:eastAsia="黑体" w:hAnsi="Book Antiqua" w:hint="eastAsia"/>
          <w:kern w:val="2"/>
          <w:lang w:eastAsia="zh-CN"/>
        </w:rPr>
        <w:t>)</w:t>
      </w:r>
      <w:r w:rsidRPr="00C06518">
        <w:rPr>
          <w:rFonts w:ascii="Book Antiqua" w:eastAsia="黑体" w:hAnsi="Book Antiqua"/>
          <w:kern w:val="2"/>
          <w:lang w:eastAsia="zh-CN"/>
        </w:rPr>
        <w:t xml:space="preserve"> were determined by real-time PCR; B: Expression changes of the PI3KC1, p-Akt1, mTOR, LC3B, p62, and </w:t>
      </w:r>
      <w:r w:rsidR="00E85AAA">
        <w:rPr>
          <w:rFonts w:ascii="Book Antiqua" w:eastAsia="黑体" w:hAnsi="Book Antiqua" w:hint="eastAsia"/>
          <w:kern w:val="2"/>
          <w:lang w:eastAsia="zh-CN"/>
        </w:rPr>
        <w:t>c</w:t>
      </w:r>
      <w:r w:rsidR="00E85AAA" w:rsidRPr="00E85AAA">
        <w:rPr>
          <w:rFonts w:ascii="Book Antiqua" w:eastAsia="黑体" w:hAnsi="Book Antiqua"/>
          <w:kern w:val="2"/>
          <w:lang w:eastAsia="zh-CN"/>
        </w:rPr>
        <w:t>lass III phosphatidylinositol 3-kinase</w:t>
      </w:r>
      <w:r w:rsidRPr="00C06518">
        <w:rPr>
          <w:rFonts w:ascii="Book Antiqua" w:eastAsia="黑体" w:hAnsi="Book Antiqua"/>
          <w:kern w:val="2"/>
          <w:lang w:eastAsia="zh-CN"/>
        </w:rPr>
        <w:t xml:space="preserve"> proteins evaluated by </w:t>
      </w:r>
      <w:r w:rsidR="00463409">
        <w:rPr>
          <w:rFonts w:ascii="Book Antiqua" w:eastAsia="黑体" w:hAnsi="Book Antiqua"/>
          <w:kern w:val="2"/>
          <w:lang w:eastAsia="zh-CN"/>
        </w:rPr>
        <w:t>W</w:t>
      </w:r>
      <w:r w:rsidR="00463409" w:rsidRPr="00C06518">
        <w:rPr>
          <w:rFonts w:ascii="Book Antiqua" w:eastAsia="黑体" w:hAnsi="Book Antiqua"/>
          <w:kern w:val="2"/>
          <w:lang w:eastAsia="zh-CN"/>
        </w:rPr>
        <w:t xml:space="preserve">estern </w:t>
      </w:r>
      <w:r w:rsidR="00B00DAE" w:rsidRPr="00C06518">
        <w:rPr>
          <w:rFonts w:ascii="Book Antiqua" w:eastAsia="黑体" w:hAnsi="Book Antiqua"/>
          <w:kern w:val="2"/>
          <w:lang w:eastAsia="zh-CN"/>
        </w:rPr>
        <w:t>blot</w:t>
      </w:r>
      <w:r w:rsidRPr="00C06518">
        <w:rPr>
          <w:rFonts w:ascii="Book Antiqua" w:eastAsia="黑体" w:hAnsi="Book Antiqua"/>
          <w:kern w:val="2"/>
          <w:lang w:eastAsia="zh-CN"/>
        </w:rPr>
        <w:t xml:space="preserve">. Six independent experiments were analyzed, and the data are presented as </w:t>
      </w:r>
      <w:r w:rsidRPr="00C06518">
        <w:rPr>
          <w:rFonts w:ascii="Book Antiqua" w:eastAsia="黑体" w:hAnsi="Book Antiqua"/>
          <w:kern w:val="2"/>
          <w:lang w:eastAsia="zh-CN"/>
        </w:rPr>
        <w:lastRenderedPageBreak/>
        <w:t xml:space="preserve">the mean ± </w:t>
      </w:r>
      <w:r w:rsidR="00A37F7E">
        <w:rPr>
          <w:rFonts w:ascii="Book Antiqua" w:eastAsia="黑体" w:hAnsi="Book Antiqua" w:hint="eastAsia"/>
          <w:kern w:val="2"/>
          <w:lang w:eastAsia="zh-CN"/>
        </w:rPr>
        <w:t>SD</w:t>
      </w:r>
      <w:r w:rsidRPr="00C06518">
        <w:rPr>
          <w:rFonts w:ascii="Book Antiqua" w:eastAsia="黑体" w:hAnsi="Book Antiqua"/>
          <w:kern w:val="2"/>
          <w:lang w:eastAsia="zh-CN"/>
        </w:rPr>
        <w:t xml:space="preserve"> or median</w:t>
      </w:r>
      <w:r w:rsidR="00463409">
        <w:rPr>
          <w:rFonts w:ascii="Book Antiqua" w:eastAsia="黑体" w:hAnsi="Book Antiqua"/>
          <w:kern w:val="2"/>
          <w:lang w:eastAsia="zh-CN"/>
        </w:rPr>
        <w:t>s</w:t>
      </w:r>
      <w:r w:rsidRPr="00C06518">
        <w:rPr>
          <w:rFonts w:ascii="Book Antiqua" w:eastAsia="黑体" w:hAnsi="Book Antiqua"/>
          <w:kern w:val="2"/>
          <w:lang w:eastAsia="zh-CN"/>
        </w:rPr>
        <w:t xml:space="preserve"> (P25, P75). </w:t>
      </w:r>
      <w:proofErr w:type="spellStart"/>
      <w:r w:rsidRPr="00C06518">
        <w:rPr>
          <w:rFonts w:ascii="Book Antiqua" w:eastAsia="黑体" w:hAnsi="Book Antiqua"/>
          <w:kern w:val="2"/>
          <w:vertAlign w:val="superscript"/>
          <w:lang w:eastAsia="zh-CN"/>
        </w:rPr>
        <w:t>c</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 xml:space="preserve">&lt; 0.01, </w:t>
      </w:r>
      <w:proofErr w:type="spellStart"/>
      <w:r w:rsidRPr="00C06518">
        <w:rPr>
          <w:rFonts w:ascii="Book Antiqua" w:eastAsia="黑体" w:hAnsi="Book Antiqua"/>
          <w:kern w:val="2"/>
          <w:vertAlign w:val="superscript"/>
          <w:lang w:eastAsia="zh-CN"/>
        </w:rPr>
        <w:t>d</w:t>
      </w:r>
      <w:r w:rsidRPr="00C06518">
        <w:rPr>
          <w:rFonts w:ascii="Book Antiqua" w:eastAsia="黑体" w:hAnsi="Book Antiqua"/>
          <w:i/>
          <w:kern w:val="2"/>
          <w:lang w:eastAsia="zh-CN"/>
        </w:rPr>
        <w:t>P</w:t>
      </w:r>
      <w:proofErr w:type="spellEnd"/>
      <w:r w:rsidRPr="00C06518">
        <w:rPr>
          <w:rFonts w:ascii="Book Antiqua" w:eastAsia="黑体" w:hAnsi="Book Antiqua"/>
          <w:i/>
          <w:kern w:val="2"/>
          <w:lang w:eastAsia="zh-CN"/>
        </w:rPr>
        <w:t xml:space="preserve"> </w:t>
      </w:r>
      <w:r w:rsidRPr="00C06518">
        <w:rPr>
          <w:rFonts w:ascii="Book Antiqua" w:eastAsia="黑体" w:hAnsi="Book Antiqua"/>
          <w:kern w:val="2"/>
          <w:lang w:eastAsia="zh-CN"/>
        </w:rPr>
        <w:t>&lt; 0.05</w:t>
      </w:r>
      <w:r w:rsidRPr="00C06518">
        <w:rPr>
          <w:rFonts w:ascii="Book Antiqua" w:eastAsia="黑体" w:hAnsi="Book Antiqua"/>
          <w:kern w:val="2"/>
          <w:vertAlign w:val="superscript"/>
          <w:lang w:eastAsia="zh-CN"/>
        </w:rPr>
        <w:t xml:space="preserve"> </w:t>
      </w:r>
      <w:r w:rsidRPr="00C06518">
        <w:rPr>
          <w:rFonts w:ascii="Book Antiqua" w:eastAsia="黑体" w:hAnsi="Book Antiqua"/>
          <w:i/>
          <w:kern w:val="2"/>
          <w:lang w:eastAsia="zh-CN"/>
        </w:rPr>
        <w:t>vs</w:t>
      </w:r>
      <w:r w:rsidRPr="00C06518">
        <w:rPr>
          <w:rFonts w:ascii="Book Antiqua" w:eastAsia="黑体" w:hAnsi="Book Antiqua"/>
          <w:kern w:val="2"/>
          <w:lang w:eastAsia="zh-CN"/>
        </w:rPr>
        <w:t xml:space="preserve"> CD group; </w:t>
      </w:r>
      <w:proofErr w:type="spellStart"/>
      <w:r w:rsidRPr="00C06518">
        <w:rPr>
          <w:rFonts w:ascii="Book Antiqua" w:eastAsia="黑体" w:hAnsi="Book Antiqua"/>
          <w:kern w:val="2"/>
          <w:vertAlign w:val="superscript"/>
          <w:lang w:eastAsia="zh-CN"/>
        </w:rPr>
        <w:t>e</w:t>
      </w:r>
      <w:r w:rsidRPr="00C06518">
        <w:rPr>
          <w:rFonts w:ascii="Book Antiqua" w:eastAsia="黑体" w:hAnsi="Book Antiqua"/>
          <w:i/>
          <w:kern w:val="2"/>
          <w:lang w:eastAsia="zh-CN"/>
        </w:rPr>
        <w:t>P</w:t>
      </w:r>
      <w:proofErr w:type="spellEnd"/>
      <w:r w:rsidRPr="00C06518">
        <w:rPr>
          <w:rFonts w:ascii="Book Antiqua" w:eastAsia="黑体" w:hAnsi="Book Antiqua"/>
          <w:kern w:val="2"/>
          <w:lang w:eastAsia="zh-CN"/>
        </w:rPr>
        <w:t xml:space="preserve"> &lt; 0.01, </w:t>
      </w:r>
      <w:proofErr w:type="spellStart"/>
      <w:r w:rsidRPr="00C06518">
        <w:rPr>
          <w:rFonts w:ascii="Book Antiqua" w:eastAsia="黑体" w:hAnsi="Book Antiqua"/>
          <w:kern w:val="2"/>
          <w:vertAlign w:val="superscript"/>
          <w:lang w:eastAsia="zh-CN"/>
        </w:rPr>
        <w:t>f</w:t>
      </w:r>
      <w:r w:rsidRPr="00C06518">
        <w:rPr>
          <w:rFonts w:ascii="Book Antiqua" w:eastAsia="黑体" w:hAnsi="Book Antiqua"/>
          <w:i/>
          <w:kern w:val="2"/>
          <w:lang w:eastAsia="zh-CN"/>
        </w:rPr>
        <w:t>P</w:t>
      </w:r>
      <w:proofErr w:type="spellEnd"/>
      <w:r w:rsidRPr="00C06518">
        <w:rPr>
          <w:rFonts w:ascii="Book Antiqua" w:eastAsia="黑体" w:hAnsi="Book Antiqua"/>
          <w:kern w:val="2"/>
          <w:lang w:eastAsia="zh-CN"/>
        </w:rPr>
        <w:t xml:space="preserve"> &lt; 0.05 </w:t>
      </w:r>
      <w:r w:rsidRPr="00C06518">
        <w:rPr>
          <w:rFonts w:ascii="Book Antiqua" w:eastAsia="黑体" w:hAnsi="Book Antiqua"/>
          <w:i/>
          <w:kern w:val="2"/>
          <w:lang w:eastAsia="zh-CN"/>
        </w:rPr>
        <w:t>vs</w:t>
      </w:r>
      <w:r w:rsidRPr="00C06518">
        <w:rPr>
          <w:rFonts w:ascii="Book Antiqua" w:eastAsia="黑体" w:hAnsi="Book Antiqua"/>
          <w:kern w:val="2"/>
          <w:lang w:eastAsia="zh-CN"/>
        </w:rPr>
        <w:t xml:space="preserve"> RA+CD group. CD: </w:t>
      </w:r>
      <w:bookmarkStart w:id="57" w:name="OLE_LINK42"/>
      <w:bookmarkStart w:id="58" w:name="OLE_LINK43"/>
      <w:r w:rsidRPr="00C06518">
        <w:rPr>
          <w:rFonts w:ascii="Book Antiqua" w:eastAsia="黑体" w:hAnsi="Book Antiqua"/>
          <w:kern w:val="2"/>
          <w:lang w:eastAsia="zh-CN"/>
        </w:rPr>
        <w:t>Crohn’s disease</w:t>
      </w:r>
      <w:bookmarkEnd w:id="57"/>
      <w:bookmarkEnd w:id="58"/>
      <w:r w:rsidRPr="00C06518">
        <w:rPr>
          <w:rFonts w:ascii="Book Antiqua" w:eastAsia="黑体" w:hAnsi="Book Antiqua"/>
          <w:kern w:val="2"/>
          <w:lang w:eastAsia="zh-CN"/>
        </w:rPr>
        <w:t xml:space="preserve">; I + CD: Insulin + Crohn’s disease; I + HM: Insulin + </w:t>
      </w:r>
      <w:bookmarkStart w:id="59" w:name="OLE_LINK41"/>
      <w:r w:rsidRPr="00C06518">
        <w:rPr>
          <w:rFonts w:ascii="Book Antiqua" w:eastAsia="黑体" w:hAnsi="Book Antiqua"/>
          <w:kern w:val="2"/>
          <w:lang w:eastAsia="zh-CN"/>
        </w:rPr>
        <w:t>herbal cake-partitioned moxibustion</w:t>
      </w:r>
      <w:bookmarkEnd w:id="59"/>
      <w:r w:rsidRPr="00C06518">
        <w:rPr>
          <w:rFonts w:ascii="Book Antiqua" w:eastAsia="黑体" w:hAnsi="Book Antiqua"/>
          <w:kern w:val="2"/>
          <w:lang w:eastAsia="zh-CN"/>
        </w:rPr>
        <w:t xml:space="preserve">; RA+CD: Rapamycin + Crohn’s disease; RA + HM: Rapamycin + herbal cake-partitioned moxibustion; PI3KC1: </w:t>
      </w:r>
      <w:bookmarkStart w:id="60" w:name="OLE_LINK44"/>
      <w:bookmarkStart w:id="61" w:name="OLE_LINK45"/>
      <w:r w:rsidRPr="00C06518">
        <w:rPr>
          <w:rFonts w:ascii="Book Antiqua" w:eastAsia="黑体" w:hAnsi="Book Antiqua"/>
          <w:kern w:val="2"/>
          <w:lang w:eastAsia="zh-CN"/>
        </w:rPr>
        <w:t xml:space="preserve">Phosphatidylinositol 3-kinase </w:t>
      </w:r>
      <w:r w:rsidR="00A37F7E" w:rsidRPr="00C06518">
        <w:rPr>
          <w:rFonts w:ascii="Book Antiqua" w:eastAsia="黑体" w:hAnsi="Book Antiqua"/>
          <w:kern w:val="2"/>
          <w:lang w:eastAsia="zh-CN"/>
        </w:rPr>
        <w:t>cla</w:t>
      </w:r>
      <w:r w:rsidRPr="00C06518">
        <w:rPr>
          <w:rFonts w:ascii="Book Antiqua" w:eastAsia="黑体" w:hAnsi="Book Antiqua"/>
          <w:kern w:val="2"/>
          <w:lang w:eastAsia="zh-CN"/>
        </w:rPr>
        <w:t>ss I</w:t>
      </w:r>
      <w:bookmarkEnd w:id="60"/>
      <w:bookmarkEnd w:id="61"/>
      <w:r w:rsidRPr="00C06518">
        <w:rPr>
          <w:rFonts w:ascii="Book Antiqua" w:eastAsia="黑体" w:hAnsi="Book Antiqua"/>
          <w:kern w:val="2"/>
          <w:lang w:eastAsia="zh-CN"/>
        </w:rPr>
        <w:t xml:space="preserve">; Akt1: </w:t>
      </w:r>
      <w:bookmarkStart w:id="62" w:name="OLE_LINK46"/>
      <w:bookmarkStart w:id="63" w:name="OLE_LINK47"/>
      <w:r w:rsidRPr="00C06518">
        <w:rPr>
          <w:rFonts w:ascii="Book Antiqua" w:eastAsia="黑体" w:hAnsi="Book Antiqua"/>
          <w:kern w:val="2"/>
          <w:lang w:eastAsia="zh-CN"/>
        </w:rPr>
        <w:t>Protein kinase B akt-1</w:t>
      </w:r>
      <w:bookmarkEnd w:id="62"/>
      <w:bookmarkEnd w:id="63"/>
      <w:r w:rsidRPr="00C06518">
        <w:rPr>
          <w:rFonts w:ascii="Book Antiqua" w:eastAsia="黑体" w:hAnsi="Book Antiqua"/>
          <w:kern w:val="2"/>
          <w:lang w:eastAsia="zh-CN"/>
        </w:rPr>
        <w:t xml:space="preserve">; p-Akt1: Phospho-protein kinase B akt-1; mTOR: </w:t>
      </w:r>
      <w:bookmarkStart w:id="64" w:name="OLE_LINK48"/>
      <w:bookmarkStart w:id="65" w:name="OLE_LINK49"/>
      <w:r w:rsidRPr="00C06518">
        <w:rPr>
          <w:rFonts w:ascii="Book Antiqua" w:eastAsia="黑体" w:hAnsi="Book Antiqua"/>
          <w:kern w:val="2"/>
          <w:lang w:eastAsia="zh-CN"/>
        </w:rPr>
        <w:t>Mammalian target of rapamycin</w:t>
      </w:r>
      <w:bookmarkEnd w:id="64"/>
      <w:bookmarkEnd w:id="65"/>
      <w:r w:rsidRPr="00C06518">
        <w:rPr>
          <w:rFonts w:ascii="Book Antiqua" w:eastAsia="黑体" w:hAnsi="Book Antiqua"/>
          <w:kern w:val="2"/>
          <w:lang w:eastAsia="zh-CN"/>
        </w:rPr>
        <w:t xml:space="preserve">; p-mTOR: Phospho-mammalian target of rapamycin; LC3B: </w:t>
      </w:r>
      <w:bookmarkStart w:id="66" w:name="OLE_LINK50"/>
      <w:bookmarkStart w:id="67" w:name="OLE_LINK51"/>
      <w:r w:rsidRPr="00C06518">
        <w:rPr>
          <w:rFonts w:ascii="Book Antiqua" w:eastAsia="黑体" w:hAnsi="Book Antiqua"/>
          <w:kern w:val="2"/>
          <w:lang w:eastAsia="zh-CN"/>
        </w:rPr>
        <w:t>Microtubule-associated protein 1 light chain 3 beta</w:t>
      </w:r>
      <w:bookmarkEnd w:id="66"/>
      <w:bookmarkEnd w:id="67"/>
      <w:r w:rsidRPr="00C06518">
        <w:rPr>
          <w:rFonts w:ascii="Book Antiqua" w:eastAsia="黑体" w:hAnsi="Book Antiqua"/>
          <w:kern w:val="2"/>
          <w:lang w:eastAsia="zh-CN"/>
        </w:rPr>
        <w:t xml:space="preserve">; p62: </w:t>
      </w:r>
      <w:bookmarkStart w:id="68" w:name="OLE_LINK52"/>
      <w:bookmarkStart w:id="69" w:name="OLE_LINK53"/>
      <w:proofErr w:type="spellStart"/>
      <w:r w:rsidRPr="00C06518">
        <w:rPr>
          <w:rFonts w:ascii="Book Antiqua" w:eastAsia="黑体" w:hAnsi="Book Antiqua"/>
          <w:kern w:val="2"/>
          <w:lang w:eastAsia="zh-CN"/>
        </w:rPr>
        <w:t>Sequestosome</w:t>
      </w:r>
      <w:proofErr w:type="spellEnd"/>
      <w:r w:rsidRPr="00C06518">
        <w:rPr>
          <w:rFonts w:ascii="Book Antiqua" w:eastAsia="黑体" w:hAnsi="Book Antiqua"/>
          <w:kern w:val="2"/>
          <w:lang w:eastAsia="zh-CN"/>
        </w:rPr>
        <w:t xml:space="preserve"> 1</w:t>
      </w:r>
      <w:bookmarkEnd w:id="68"/>
      <w:bookmarkEnd w:id="69"/>
      <w:r w:rsidRPr="00C06518">
        <w:rPr>
          <w:rFonts w:ascii="Book Antiqua" w:eastAsia="黑体" w:hAnsi="Book Antiqua"/>
          <w:kern w:val="2"/>
          <w:lang w:eastAsia="zh-CN"/>
        </w:rPr>
        <w:t xml:space="preserve">; Vps34: </w:t>
      </w:r>
      <w:bookmarkStart w:id="70" w:name="OLE_LINK54"/>
      <w:bookmarkStart w:id="71" w:name="OLE_LINK55"/>
      <w:r w:rsidRPr="00C06518">
        <w:rPr>
          <w:rFonts w:ascii="Book Antiqua" w:eastAsia="黑体" w:hAnsi="Book Antiqua"/>
          <w:kern w:val="2"/>
          <w:lang w:eastAsia="zh-CN"/>
        </w:rPr>
        <w:t>Class III phosphatidylinositol 3-kinase</w:t>
      </w:r>
      <w:bookmarkEnd w:id="70"/>
      <w:bookmarkEnd w:id="71"/>
      <w:r w:rsidRPr="00C06518">
        <w:rPr>
          <w:rFonts w:ascii="Book Antiqua" w:eastAsia="黑体" w:hAnsi="Book Antiqua"/>
          <w:kern w:val="2"/>
          <w:lang w:eastAsia="zh-CN"/>
        </w:rPr>
        <w:t>.</w:t>
      </w:r>
    </w:p>
    <w:p w14:paraId="53B05E32" w14:textId="77777777" w:rsidR="00C06518" w:rsidRPr="00B23BC1" w:rsidRDefault="00C06518" w:rsidP="00C06518">
      <w:pPr>
        <w:pStyle w:val="1"/>
        <w:keepNext/>
        <w:adjustRightInd w:val="0"/>
        <w:snapToGrid w:val="0"/>
        <w:spacing w:line="360" w:lineRule="auto"/>
        <w:rPr>
          <w:rFonts w:ascii="Book Antiqua" w:hAnsi="Book Antiqua"/>
          <w:b/>
          <w:sz w:val="24"/>
          <w:szCs w:val="24"/>
        </w:rPr>
      </w:pPr>
      <w:r w:rsidRPr="00B23BC1">
        <w:rPr>
          <w:rFonts w:ascii="Book Antiqua" w:hAnsi="Book Antiqua"/>
          <w:sz w:val="24"/>
          <w:szCs w:val="24"/>
        </w:rPr>
        <w:br w:type="page"/>
      </w:r>
      <w:r w:rsidRPr="00B23BC1">
        <w:rPr>
          <w:rFonts w:ascii="Book Antiqua" w:hAnsi="Book Antiqua"/>
          <w:b/>
          <w:sz w:val="24"/>
          <w:szCs w:val="24"/>
        </w:rPr>
        <w:lastRenderedPageBreak/>
        <w:t xml:space="preserve">Table </w:t>
      </w:r>
      <w:r w:rsidRPr="00B23BC1">
        <w:rPr>
          <w:rFonts w:ascii="Book Antiqua" w:hAnsi="Book Antiqua"/>
          <w:b/>
          <w:sz w:val="24"/>
          <w:szCs w:val="24"/>
        </w:rPr>
        <w:fldChar w:fldCharType="begin"/>
      </w:r>
      <w:r w:rsidRPr="00B23BC1">
        <w:rPr>
          <w:rFonts w:ascii="Book Antiqua" w:hAnsi="Book Antiqua"/>
          <w:b/>
          <w:sz w:val="24"/>
          <w:szCs w:val="24"/>
        </w:rPr>
        <w:instrText xml:space="preserve"> SEQ Table \* ARABIC </w:instrText>
      </w:r>
      <w:r w:rsidRPr="00B23BC1">
        <w:rPr>
          <w:rFonts w:ascii="Book Antiqua" w:hAnsi="Book Antiqua"/>
          <w:b/>
          <w:sz w:val="24"/>
          <w:szCs w:val="24"/>
        </w:rPr>
        <w:fldChar w:fldCharType="separate"/>
      </w:r>
      <w:r w:rsidRPr="00B23BC1">
        <w:rPr>
          <w:rFonts w:ascii="Book Antiqua" w:hAnsi="Book Antiqua"/>
          <w:b/>
          <w:noProof/>
          <w:sz w:val="24"/>
          <w:szCs w:val="24"/>
        </w:rPr>
        <w:t>1</w:t>
      </w:r>
      <w:r w:rsidRPr="00B23BC1">
        <w:rPr>
          <w:rFonts w:ascii="Book Antiqua" w:hAnsi="Book Antiqua"/>
          <w:b/>
          <w:sz w:val="24"/>
          <w:szCs w:val="24"/>
        </w:rPr>
        <w:fldChar w:fldCharType="end"/>
      </w:r>
      <w:r w:rsidRPr="00B23BC1">
        <w:rPr>
          <w:rFonts w:ascii="Book Antiqua" w:hAnsi="Book Antiqua"/>
          <w:b/>
          <w:sz w:val="24"/>
          <w:szCs w:val="24"/>
        </w:rPr>
        <w:t xml:space="preserve"> Primers used for PCR</w:t>
      </w:r>
    </w:p>
    <w:tbl>
      <w:tblPr>
        <w:tblStyle w:val="a7"/>
        <w:tblW w:w="937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52"/>
        <w:gridCol w:w="1075"/>
        <w:gridCol w:w="3227"/>
        <w:gridCol w:w="2919"/>
      </w:tblGrid>
      <w:tr w:rsidR="00B23BC1" w:rsidRPr="00C06518" w14:paraId="6D2ACA19" w14:textId="77777777" w:rsidTr="00556BCC">
        <w:trPr>
          <w:trHeight w:val="446"/>
        </w:trPr>
        <w:tc>
          <w:tcPr>
            <w:tcW w:w="2152" w:type="dxa"/>
            <w:tcBorders>
              <w:top w:val="single" w:sz="12" w:space="0" w:color="auto"/>
              <w:bottom w:val="single" w:sz="4" w:space="0" w:color="auto"/>
            </w:tcBorders>
          </w:tcPr>
          <w:p w14:paraId="301A8C8A" w14:textId="77777777" w:rsidR="00C06518" w:rsidRPr="00C06518" w:rsidRDefault="00C06518" w:rsidP="00C06518">
            <w:pPr>
              <w:widowControl w:val="0"/>
              <w:adjustRightInd w:val="0"/>
              <w:snapToGrid w:val="0"/>
              <w:spacing w:line="360" w:lineRule="auto"/>
              <w:jc w:val="both"/>
              <w:rPr>
                <w:rFonts w:ascii="Book Antiqua" w:eastAsia="宋体" w:hAnsi="Book Antiqua"/>
                <w:b/>
              </w:rPr>
            </w:pPr>
            <w:r w:rsidRPr="00C06518">
              <w:rPr>
                <w:rFonts w:ascii="Book Antiqua" w:eastAsia="宋体" w:hAnsi="Book Antiqua"/>
                <w:b/>
              </w:rPr>
              <w:t>NM</w:t>
            </w:r>
          </w:p>
        </w:tc>
        <w:tc>
          <w:tcPr>
            <w:tcW w:w="1075" w:type="dxa"/>
            <w:tcBorders>
              <w:top w:val="single" w:sz="12" w:space="0" w:color="auto"/>
              <w:bottom w:val="single" w:sz="4" w:space="0" w:color="auto"/>
            </w:tcBorders>
          </w:tcPr>
          <w:p w14:paraId="058E64F3" w14:textId="77777777" w:rsidR="00C06518" w:rsidRPr="00C06518" w:rsidRDefault="00C06518" w:rsidP="00C06518">
            <w:pPr>
              <w:widowControl w:val="0"/>
              <w:adjustRightInd w:val="0"/>
              <w:snapToGrid w:val="0"/>
              <w:spacing w:line="360" w:lineRule="auto"/>
              <w:jc w:val="both"/>
              <w:rPr>
                <w:rFonts w:ascii="Book Antiqua" w:eastAsia="宋体" w:hAnsi="Book Antiqua"/>
                <w:b/>
              </w:rPr>
            </w:pPr>
            <w:r w:rsidRPr="00C06518">
              <w:rPr>
                <w:rFonts w:ascii="Book Antiqua" w:eastAsia="宋体" w:hAnsi="Book Antiqua"/>
                <w:b/>
              </w:rPr>
              <w:t>Length</w:t>
            </w:r>
          </w:p>
        </w:tc>
        <w:tc>
          <w:tcPr>
            <w:tcW w:w="3227" w:type="dxa"/>
            <w:tcBorders>
              <w:top w:val="single" w:sz="12" w:space="0" w:color="auto"/>
              <w:bottom w:val="single" w:sz="4" w:space="0" w:color="auto"/>
            </w:tcBorders>
          </w:tcPr>
          <w:p w14:paraId="42C37773" w14:textId="77777777" w:rsidR="00C06518" w:rsidRPr="00C06518" w:rsidRDefault="00C06518" w:rsidP="00C06518">
            <w:pPr>
              <w:widowControl w:val="0"/>
              <w:adjustRightInd w:val="0"/>
              <w:snapToGrid w:val="0"/>
              <w:spacing w:line="360" w:lineRule="auto"/>
              <w:jc w:val="both"/>
              <w:rPr>
                <w:rFonts w:ascii="Book Antiqua" w:eastAsia="宋体" w:hAnsi="Book Antiqua"/>
                <w:b/>
              </w:rPr>
            </w:pPr>
            <w:r w:rsidRPr="00C06518">
              <w:rPr>
                <w:rFonts w:ascii="Book Antiqua" w:eastAsia="宋体" w:hAnsi="Book Antiqua"/>
                <w:b/>
              </w:rPr>
              <w:t>Primer NM</w:t>
            </w:r>
          </w:p>
        </w:tc>
        <w:tc>
          <w:tcPr>
            <w:tcW w:w="2919" w:type="dxa"/>
            <w:tcBorders>
              <w:top w:val="single" w:sz="12" w:space="0" w:color="auto"/>
              <w:bottom w:val="single" w:sz="4" w:space="0" w:color="auto"/>
            </w:tcBorders>
          </w:tcPr>
          <w:p w14:paraId="5FCA40F4" w14:textId="77777777" w:rsidR="00C06518" w:rsidRPr="00C06518" w:rsidRDefault="00C06518" w:rsidP="00C06518">
            <w:pPr>
              <w:widowControl w:val="0"/>
              <w:adjustRightInd w:val="0"/>
              <w:snapToGrid w:val="0"/>
              <w:spacing w:line="360" w:lineRule="auto"/>
              <w:jc w:val="both"/>
              <w:rPr>
                <w:rFonts w:ascii="Book Antiqua" w:eastAsia="宋体" w:hAnsi="Book Antiqua"/>
                <w:b/>
              </w:rPr>
            </w:pPr>
            <w:r w:rsidRPr="00C06518">
              <w:rPr>
                <w:rFonts w:ascii="Book Antiqua" w:eastAsia="宋体" w:hAnsi="Book Antiqua"/>
                <w:b/>
              </w:rPr>
              <w:t>Sequence (5’-3’)</w:t>
            </w:r>
          </w:p>
        </w:tc>
      </w:tr>
      <w:tr w:rsidR="00B23BC1" w:rsidRPr="00C06518" w14:paraId="36402723" w14:textId="77777777" w:rsidTr="00556BCC">
        <w:trPr>
          <w:trHeight w:val="446"/>
        </w:trPr>
        <w:tc>
          <w:tcPr>
            <w:tcW w:w="2152" w:type="dxa"/>
            <w:tcBorders>
              <w:top w:val="single" w:sz="4" w:space="0" w:color="auto"/>
            </w:tcBorders>
          </w:tcPr>
          <w:p w14:paraId="1D980BC8"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NM_017008.4</w:t>
            </w:r>
          </w:p>
        </w:tc>
        <w:tc>
          <w:tcPr>
            <w:tcW w:w="1075" w:type="dxa"/>
            <w:tcBorders>
              <w:top w:val="single" w:sz="4" w:space="0" w:color="auto"/>
            </w:tcBorders>
          </w:tcPr>
          <w:p w14:paraId="6D08C44E" w14:textId="317ED57A"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129</w:t>
            </w:r>
            <w:r w:rsidR="00AB2849">
              <w:rPr>
                <w:rFonts w:ascii="Book Antiqua" w:eastAsia="宋体" w:hAnsi="Book Antiqua"/>
              </w:rPr>
              <w:t xml:space="preserve"> </w:t>
            </w:r>
            <w:r w:rsidRPr="00C06518">
              <w:rPr>
                <w:rFonts w:ascii="Book Antiqua" w:eastAsia="宋体" w:hAnsi="Book Antiqua"/>
              </w:rPr>
              <w:t>bp</w:t>
            </w:r>
          </w:p>
        </w:tc>
        <w:tc>
          <w:tcPr>
            <w:tcW w:w="3227" w:type="dxa"/>
            <w:tcBorders>
              <w:top w:val="single" w:sz="4" w:space="0" w:color="auto"/>
            </w:tcBorders>
          </w:tcPr>
          <w:p w14:paraId="045FDD93"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GAPDH F-primer</w:t>
            </w:r>
          </w:p>
        </w:tc>
        <w:tc>
          <w:tcPr>
            <w:tcW w:w="2919" w:type="dxa"/>
            <w:tcBorders>
              <w:top w:val="single" w:sz="4" w:space="0" w:color="auto"/>
            </w:tcBorders>
          </w:tcPr>
          <w:p w14:paraId="6CC3FFFB" w14:textId="77777777" w:rsidR="00C06518" w:rsidRPr="00C06518" w:rsidRDefault="00C06518" w:rsidP="00C06518">
            <w:pPr>
              <w:widowControl w:val="0"/>
              <w:adjustRightInd w:val="0"/>
              <w:snapToGrid w:val="0"/>
              <w:spacing w:line="360" w:lineRule="auto"/>
              <w:jc w:val="both"/>
              <w:rPr>
                <w:rFonts w:ascii="Book Antiqua" w:eastAsia="宋体" w:hAnsi="Book Antiqua"/>
              </w:rPr>
            </w:pPr>
            <w:proofErr w:type="spellStart"/>
            <w:r w:rsidRPr="00C06518">
              <w:rPr>
                <w:rFonts w:ascii="Book Antiqua" w:eastAsia="宋体" w:hAnsi="Book Antiqua"/>
              </w:rPr>
              <w:t>tgccactcagaagactgtgg</w:t>
            </w:r>
            <w:proofErr w:type="spellEnd"/>
          </w:p>
        </w:tc>
      </w:tr>
      <w:tr w:rsidR="00B23BC1" w:rsidRPr="00C06518" w14:paraId="6B0DDFEC" w14:textId="77777777" w:rsidTr="00556BCC">
        <w:trPr>
          <w:trHeight w:val="459"/>
        </w:trPr>
        <w:tc>
          <w:tcPr>
            <w:tcW w:w="2152" w:type="dxa"/>
          </w:tcPr>
          <w:p w14:paraId="562A335E"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1075" w:type="dxa"/>
          </w:tcPr>
          <w:p w14:paraId="2C018C32"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3227" w:type="dxa"/>
          </w:tcPr>
          <w:p w14:paraId="526C14FB"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GAPDH R-primer</w:t>
            </w:r>
          </w:p>
        </w:tc>
        <w:tc>
          <w:tcPr>
            <w:tcW w:w="2919" w:type="dxa"/>
          </w:tcPr>
          <w:p w14:paraId="176DD194" w14:textId="77777777" w:rsidR="00C06518" w:rsidRPr="00C06518" w:rsidRDefault="00C06518" w:rsidP="00C06518">
            <w:pPr>
              <w:widowControl w:val="0"/>
              <w:adjustRightInd w:val="0"/>
              <w:snapToGrid w:val="0"/>
              <w:spacing w:line="360" w:lineRule="auto"/>
              <w:jc w:val="both"/>
              <w:rPr>
                <w:rFonts w:ascii="Book Antiqua" w:eastAsia="宋体" w:hAnsi="Book Antiqua"/>
              </w:rPr>
            </w:pPr>
            <w:proofErr w:type="spellStart"/>
            <w:r w:rsidRPr="00C06518">
              <w:rPr>
                <w:rFonts w:ascii="Book Antiqua" w:eastAsia="宋体" w:hAnsi="Book Antiqua"/>
              </w:rPr>
              <w:t>ttcagctctgggatgacctt</w:t>
            </w:r>
            <w:proofErr w:type="spellEnd"/>
          </w:p>
        </w:tc>
      </w:tr>
      <w:tr w:rsidR="00B23BC1" w:rsidRPr="00C06518" w14:paraId="4D9BBABA" w14:textId="77777777" w:rsidTr="00556BCC">
        <w:trPr>
          <w:trHeight w:val="459"/>
        </w:trPr>
        <w:tc>
          <w:tcPr>
            <w:tcW w:w="2152" w:type="dxa"/>
          </w:tcPr>
          <w:p w14:paraId="0E5453AE" w14:textId="77777777" w:rsidR="00C06518" w:rsidRPr="00C06518" w:rsidRDefault="00C06518" w:rsidP="00C06518">
            <w:pPr>
              <w:adjustRightInd w:val="0"/>
              <w:snapToGrid w:val="0"/>
              <w:spacing w:line="360" w:lineRule="auto"/>
              <w:jc w:val="both"/>
              <w:rPr>
                <w:rFonts w:ascii="Book Antiqua" w:eastAsia="等线" w:hAnsi="Book Antiqua"/>
              </w:rPr>
            </w:pPr>
            <w:r w:rsidRPr="00C06518">
              <w:rPr>
                <w:rFonts w:ascii="Book Antiqua" w:eastAsia="等线" w:hAnsi="Book Antiqua"/>
              </w:rPr>
              <w:t>NM_175843.4</w:t>
            </w:r>
          </w:p>
        </w:tc>
        <w:tc>
          <w:tcPr>
            <w:tcW w:w="1075" w:type="dxa"/>
          </w:tcPr>
          <w:p w14:paraId="541ADFE6" w14:textId="69D06CAE"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188</w:t>
            </w:r>
            <w:r w:rsidR="00AB2849">
              <w:rPr>
                <w:rFonts w:ascii="Book Antiqua" w:eastAsia="宋体" w:hAnsi="Book Antiqua"/>
              </w:rPr>
              <w:t xml:space="preserve"> </w:t>
            </w:r>
            <w:r w:rsidRPr="00C06518">
              <w:rPr>
                <w:rFonts w:ascii="Book Antiqua" w:eastAsia="宋体" w:hAnsi="Book Antiqua"/>
              </w:rPr>
              <w:t>bp</w:t>
            </w:r>
          </w:p>
        </w:tc>
        <w:tc>
          <w:tcPr>
            <w:tcW w:w="3227" w:type="dxa"/>
          </w:tcPr>
          <w:p w14:paraId="260C6268"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p62 F-primer</w:t>
            </w:r>
          </w:p>
        </w:tc>
        <w:tc>
          <w:tcPr>
            <w:tcW w:w="2919" w:type="dxa"/>
          </w:tcPr>
          <w:p w14:paraId="4428002E"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agaagtggacccatccacag</w:t>
            </w:r>
            <w:proofErr w:type="spellEnd"/>
          </w:p>
        </w:tc>
      </w:tr>
      <w:tr w:rsidR="00B23BC1" w:rsidRPr="00C06518" w14:paraId="7AF1954F" w14:textId="77777777" w:rsidTr="00556BCC">
        <w:trPr>
          <w:trHeight w:val="446"/>
        </w:trPr>
        <w:tc>
          <w:tcPr>
            <w:tcW w:w="2152" w:type="dxa"/>
          </w:tcPr>
          <w:p w14:paraId="6A575F7D" w14:textId="77777777" w:rsidR="00C06518" w:rsidRPr="00C06518" w:rsidRDefault="00C06518" w:rsidP="00C06518">
            <w:pPr>
              <w:adjustRightInd w:val="0"/>
              <w:snapToGrid w:val="0"/>
              <w:spacing w:line="360" w:lineRule="auto"/>
              <w:jc w:val="both"/>
              <w:rPr>
                <w:rFonts w:ascii="Book Antiqua" w:eastAsia="等线" w:hAnsi="Book Antiqua"/>
              </w:rPr>
            </w:pPr>
          </w:p>
        </w:tc>
        <w:tc>
          <w:tcPr>
            <w:tcW w:w="1075" w:type="dxa"/>
          </w:tcPr>
          <w:p w14:paraId="34F72A28"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3227" w:type="dxa"/>
          </w:tcPr>
          <w:p w14:paraId="09192204"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p62 R-primer</w:t>
            </w:r>
          </w:p>
        </w:tc>
        <w:tc>
          <w:tcPr>
            <w:tcW w:w="2919" w:type="dxa"/>
          </w:tcPr>
          <w:p w14:paraId="243AB2FF"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agaaacccatggacagcatc</w:t>
            </w:r>
            <w:proofErr w:type="spellEnd"/>
          </w:p>
        </w:tc>
      </w:tr>
      <w:tr w:rsidR="00B23BC1" w:rsidRPr="00C06518" w14:paraId="2D7A2EC3" w14:textId="77777777" w:rsidTr="00556BCC">
        <w:trPr>
          <w:trHeight w:val="459"/>
        </w:trPr>
        <w:tc>
          <w:tcPr>
            <w:tcW w:w="2152" w:type="dxa"/>
          </w:tcPr>
          <w:p w14:paraId="20F9EC24" w14:textId="77777777" w:rsidR="00C06518" w:rsidRPr="00C06518" w:rsidRDefault="00C06518" w:rsidP="00C06518">
            <w:pPr>
              <w:adjustRightInd w:val="0"/>
              <w:snapToGrid w:val="0"/>
              <w:spacing w:line="360" w:lineRule="auto"/>
              <w:jc w:val="both"/>
              <w:rPr>
                <w:rFonts w:ascii="Book Antiqua" w:eastAsia="等线" w:hAnsi="Book Antiqua"/>
              </w:rPr>
            </w:pPr>
            <w:r w:rsidRPr="00C06518">
              <w:rPr>
                <w:rFonts w:ascii="Book Antiqua" w:eastAsia="等线" w:hAnsi="Book Antiqua"/>
              </w:rPr>
              <w:t>NM_022867.2</w:t>
            </w:r>
          </w:p>
        </w:tc>
        <w:tc>
          <w:tcPr>
            <w:tcW w:w="1075" w:type="dxa"/>
          </w:tcPr>
          <w:p w14:paraId="2EE4DF0C" w14:textId="7BE6345C"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114</w:t>
            </w:r>
            <w:r w:rsidR="00AB2849">
              <w:rPr>
                <w:rFonts w:ascii="Book Antiqua" w:eastAsia="宋体" w:hAnsi="Book Antiqua"/>
              </w:rPr>
              <w:t xml:space="preserve"> </w:t>
            </w:r>
            <w:r w:rsidRPr="00C06518">
              <w:rPr>
                <w:rFonts w:ascii="Book Antiqua" w:eastAsia="宋体" w:hAnsi="Book Antiqua"/>
              </w:rPr>
              <w:t>bp</w:t>
            </w:r>
          </w:p>
        </w:tc>
        <w:tc>
          <w:tcPr>
            <w:tcW w:w="3227" w:type="dxa"/>
          </w:tcPr>
          <w:p w14:paraId="1D4D8B28"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Map1lc3b F-primer</w:t>
            </w:r>
          </w:p>
        </w:tc>
        <w:tc>
          <w:tcPr>
            <w:tcW w:w="2919" w:type="dxa"/>
          </w:tcPr>
          <w:p w14:paraId="42E02F0F"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ttcttcctcctggtgaatgg</w:t>
            </w:r>
            <w:proofErr w:type="spellEnd"/>
          </w:p>
        </w:tc>
      </w:tr>
      <w:tr w:rsidR="00B23BC1" w:rsidRPr="00C06518" w14:paraId="697ACD4B" w14:textId="77777777" w:rsidTr="00556BCC">
        <w:trPr>
          <w:trHeight w:val="459"/>
        </w:trPr>
        <w:tc>
          <w:tcPr>
            <w:tcW w:w="2152" w:type="dxa"/>
          </w:tcPr>
          <w:p w14:paraId="4360C049" w14:textId="77777777" w:rsidR="00C06518" w:rsidRPr="00C06518" w:rsidRDefault="00C06518" w:rsidP="00C06518">
            <w:pPr>
              <w:adjustRightInd w:val="0"/>
              <w:snapToGrid w:val="0"/>
              <w:spacing w:line="360" w:lineRule="auto"/>
              <w:jc w:val="both"/>
              <w:rPr>
                <w:rFonts w:ascii="Book Antiqua" w:eastAsia="等线" w:hAnsi="Book Antiqua"/>
              </w:rPr>
            </w:pPr>
          </w:p>
        </w:tc>
        <w:tc>
          <w:tcPr>
            <w:tcW w:w="1075" w:type="dxa"/>
          </w:tcPr>
          <w:p w14:paraId="71BD9B5D"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3227" w:type="dxa"/>
          </w:tcPr>
          <w:p w14:paraId="11FE3FBD"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Map1lc3b R-primer</w:t>
            </w:r>
          </w:p>
        </w:tc>
        <w:tc>
          <w:tcPr>
            <w:tcW w:w="2919" w:type="dxa"/>
          </w:tcPr>
          <w:p w14:paraId="61E0005D"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ctgggaggcatagaccatgt</w:t>
            </w:r>
            <w:proofErr w:type="spellEnd"/>
          </w:p>
        </w:tc>
      </w:tr>
      <w:tr w:rsidR="00B23BC1" w:rsidRPr="00C06518" w14:paraId="366FCC6B" w14:textId="77777777" w:rsidTr="00556BCC">
        <w:trPr>
          <w:trHeight w:val="165"/>
        </w:trPr>
        <w:tc>
          <w:tcPr>
            <w:tcW w:w="2152" w:type="dxa"/>
          </w:tcPr>
          <w:p w14:paraId="2722AA76" w14:textId="77777777" w:rsidR="00C06518" w:rsidRPr="00C06518" w:rsidRDefault="00C06518" w:rsidP="00C06518">
            <w:pPr>
              <w:adjustRightInd w:val="0"/>
              <w:snapToGrid w:val="0"/>
              <w:spacing w:line="360" w:lineRule="auto"/>
              <w:jc w:val="both"/>
              <w:rPr>
                <w:rFonts w:ascii="Book Antiqua" w:eastAsia="等线" w:hAnsi="Book Antiqua"/>
              </w:rPr>
            </w:pPr>
            <w:r w:rsidRPr="00C06518">
              <w:rPr>
                <w:rFonts w:ascii="Book Antiqua" w:eastAsia="等线" w:hAnsi="Book Antiqua"/>
              </w:rPr>
              <w:t>NM_019906.1</w:t>
            </w:r>
          </w:p>
        </w:tc>
        <w:tc>
          <w:tcPr>
            <w:tcW w:w="1075" w:type="dxa"/>
          </w:tcPr>
          <w:p w14:paraId="77F24023" w14:textId="4973B5DE"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153</w:t>
            </w:r>
            <w:r w:rsidR="00AB2849">
              <w:rPr>
                <w:rFonts w:ascii="Book Antiqua" w:eastAsia="宋体" w:hAnsi="Book Antiqua"/>
              </w:rPr>
              <w:t xml:space="preserve"> </w:t>
            </w:r>
            <w:r w:rsidRPr="00C06518">
              <w:rPr>
                <w:rFonts w:ascii="Book Antiqua" w:eastAsia="宋体" w:hAnsi="Book Antiqua"/>
              </w:rPr>
              <w:t>bp</w:t>
            </w:r>
          </w:p>
        </w:tc>
        <w:tc>
          <w:tcPr>
            <w:tcW w:w="3227" w:type="dxa"/>
          </w:tcPr>
          <w:p w14:paraId="239385AA"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mTOR Forward primer</w:t>
            </w:r>
          </w:p>
        </w:tc>
        <w:tc>
          <w:tcPr>
            <w:tcW w:w="2919" w:type="dxa"/>
          </w:tcPr>
          <w:p w14:paraId="6D7B837A"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ggcttctgaagatgctgtcc</w:t>
            </w:r>
            <w:proofErr w:type="spellEnd"/>
          </w:p>
        </w:tc>
      </w:tr>
      <w:tr w:rsidR="00B23BC1" w:rsidRPr="00C06518" w14:paraId="1CD87AB3" w14:textId="77777777" w:rsidTr="00556BCC">
        <w:trPr>
          <w:trHeight w:val="299"/>
        </w:trPr>
        <w:tc>
          <w:tcPr>
            <w:tcW w:w="2152" w:type="dxa"/>
          </w:tcPr>
          <w:p w14:paraId="7A01EA54" w14:textId="77777777" w:rsidR="00C06518" w:rsidRPr="00C06518" w:rsidRDefault="00C06518" w:rsidP="00C06518">
            <w:pPr>
              <w:adjustRightInd w:val="0"/>
              <w:snapToGrid w:val="0"/>
              <w:spacing w:line="360" w:lineRule="auto"/>
              <w:jc w:val="both"/>
              <w:rPr>
                <w:rFonts w:ascii="Book Antiqua" w:eastAsia="等线" w:hAnsi="Book Antiqua"/>
              </w:rPr>
            </w:pPr>
          </w:p>
        </w:tc>
        <w:tc>
          <w:tcPr>
            <w:tcW w:w="1075" w:type="dxa"/>
          </w:tcPr>
          <w:p w14:paraId="368780F7"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3227" w:type="dxa"/>
          </w:tcPr>
          <w:p w14:paraId="076B65AA"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mTOR Reverse primer</w:t>
            </w:r>
          </w:p>
        </w:tc>
        <w:tc>
          <w:tcPr>
            <w:tcW w:w="2919" w:type="dxa"/>
          </w:tcPr>
          <w:p w14:paraId="3E27EDBF"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gagttcgaagggcaagagtg</w:t>
            </w:r>
            <w:proofErr w:type="spellEnd"/>
          </w:p>
        </w:tc>
      </w:tr>
      <w:tr w:rsidR="00B23BC1" w:rsidRPr="00C06518" w14:paraId="6D3BDC13" w14:textId="77777777" w:rsidTr="00556BCC">
        <w:trPr>
          <w:trHeight w:val="459"/>
        </w:trPr>
        <w:tc>
          <w:tcPr>
            <w:tcW w:w="2152" w:type="dxa"/>
          </w:tcPr>
          <w:p w14:paraId="37E7F55A" w14:textId="77777777" w:rsidR="00C06518" w:rsidRPr="00C06518" w:rsidRDefault="00C06518" w:rsidP="00C06518">
            <w:pPr>
              <w:adjustRightInd w:val="0"/>
              <w:snapToGrid w:val="0"/>
              <w:spacing w:line="360" w:lineRule="auto"/>
              <w:jc w:val="both"/>
              <w:rPr>
                <w:rFonts w:ascii="Book Antiqua" w:eastAsia="等线" w:hAnsi="Book Antiqua"/>
              </w:rPr>
            </w:pPr>
            <w:r w:rsidRPr="00C06518">
              <w:rPr>
                <w:rFonts w:ascii="Book Antiqua" w:eastAsia="等线" w:hAnsi="Book Antiqua"/>
              </w:rPr>
              <w:t>NM_013005.1</w:t>
            </w:r>
          </w:p>
        </w:tc>
        <w:tc>
          <w:tcPr>
            <w:tcW w:w="1075" w:type="dxa"/>
          </w:tcPr>
          <w:p w14:paraId="58BC4CBE" w14:textId="7714D6A5"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166</w:t>
            </w:r>
            <w:r w:rsidR="00AB2849">
              <w:rPr>
                <w:rFonts w:ascii="Book Antiqua" w:eastAsia="宋体" w:hAnsi="Book Antiqua"/>
              </w:rPr>
              <w:t xml:space="preserve"> </w:t>
            </w:r>
            <w:r w:rsidRPr="00C06518">
              <w:rPr>
                <w:rFonts w:ascii="Book Antiqua" w:eastAsia="宋体" w:hAnsi="Book Antiqua"/>
              </w:rPr>
              <w:t>bp</w:t>
            </w:r>
          </w:p>
        </w:tc>
        <w:tc>
          <w:tcPr>
            <w:tcW w:w="3227" w:type="dxa"/>
            <w:vAlign w:val="center"/>
          </w:tcPr>
          <w:p w14:paraId="4AD90710"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Pik3r1 F-primer</w:t>
            </w:r>
          </w:p>
        </w:tc>
        <w:tc>
          <w:tcPr>
            <w:tcW w:w="2919" w:type="dxa"/>
            <w:vAlign w:val="bottom"/>
          </w:tcPr>
          <w:p w14:paraId="02F0DC30"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actactggggagaggggaga</w:t>
            </w:r>
            <w:proofErr w:type="spellEnd"/>
          </w:p>
        </w:tc>
      </w:tr>
      <w:tr w:rsidR="00B23BC1" w:rsidRPr="00C06518" w14:paraId="6C3D54F2" w14:textId="77777777" w:rsidTr="00556BCC">
        <w:trPr>
          <w:trHeight w:val="446"/>
        </w:trPr>
        <w:tc>
          <w:tcPr>
            <w:tcW w:w="2152" w:type="dxa"/>
          </w:tcPr>
          <w:p w14:paraId="2C76BF6A" w14:textId="77777777" w:rsidR="00C06518" w:rsidRPr="00C06518" w:rsidRDefault="00C06518" w:rsidP="00C06518">
            <w:pPr>
              <w:adjustRightInd w:val="0"/>
              <w:snapToGrid w:val="0"/>
              <w:spacing w:line="360" w:lineRule="auto"/>
              <w:jc w:val="both"/>
              <w:rPr>
                <w:rFonts w:ascii="Book Antiqua" w:eastAsia="等线" w:hAnsi="Book Antiqua"/>
              </w:rPr>
            </w:pPr>
          </w:p>
        </w:tc>
        <w:tc>
          <w:tcPr>
            <w:tcW w:w="1075" w:type="dxa"/>
          </w:tcPr>
          <w:p w14:paraId="629A0F4F"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3227" w:type="dxa"/>
            <w:vAlign w:val="center"/>
          </w:tcPr>
          <w:p w14:paraId="4B4A46AE"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Pik3r1 R-primer</w:t>
            </w:r>
          </w:p>
        </w:tc>
        <w:tc>
          <w:tcPr>
            <w:tcW w:w="2919" w:type="dxa"/>
            <w:vAlign w:val="bottom"/>
          </w:tcPr>
          <w:p w14:paraId="7B865A26"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caggaagggtcaacactggt</w:t>
            </w:r>
            <w:proofErr w:type="spellEnd"/>
          </w:p>
        </w:tc>
      </w:tr>
      <w:tr w:rsidR="00B23BC1" w:rsidRPr="00C06518" w14:paraId="5B42799A" w14:textId="77777777" w:rsidTr="00556BCC">
        <w:trPr>
          <w:trHeight w:val="459"/>
        </w:trPr>
        <w:tc>
          <w:tcPr>
            <w:tcW w:w="2152" w:type="dxa"/>
          </w:tcPr>
          <w:p w14:paraId="07F0AC8C" w14:textId="77777777" w:rsidR="00C06518" w:rsidRPr="00C06518" w:rsidRDefault="00C06518" w:rsidP="00C06518">
            <w:pPr>
              <w:adjustRightInd w:val="0"/>
              <w:snapToGrid w:val="0"/>
              <w:spacing w:line="360" w:lineRule="auto"/>
              <w:jc w:val="both"/>
              <w:rPr>
                <w:rFonts w:ascii="Book Antiqua" w:eastAsia="等线" w:hAnsi="Book Antiqua"/>
              </w:rPr>
            </w:pPr>
            <w:r w:rsidRPr="00C06518">
              <w:rPr>
                <w:rFonts w:ascii="Book Antiqua" w:eastAsia="等线" w:hAnsi="Book Antiqua"/>
              </w:rPr>
              <w:t>NM_033230.2</w:t>
            </w:r>
          </w:p>
        </w:tc>
        <w:tc>
          <w:tcPr>
            <w:tcW w:w="1075" w:type="dxa"/>
          </w:tcPr>
          <w:p w14:paraId="3718283D" w14:textId="757B5F5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176</w:t>
            </w:r>
            <w:r w:rsidR="00AB2849">
              <w:rPr>
                <w:rFonts w:ascii="Book Antiqua" w:eastAsia="宋体" w:hAnsi="Book Antiqua"/>
              </w:rPr>
              <w:t xml:space="preserve"> </w:t>
            </w:r>
            <w:r w:rsidRPr="00C06518">
              <w:rPr>
                <w:rFonts w:ascii="Book Antiqua" w:eastAsia="宋体" w:hAnsi="Book Antiqua"/>
              </w:rPr>
              <w:t>bp</w:t>
            </w:r>
          </w:p>
        </w:tc>
        <w:tc>
          <w:tcPr>
            <w:tcW w:w="3227" w:type="dxa"/>
            <w:vAlign w:val="center"/>
          </w:tcPr>
          <w:p w14:paraId="34CC7A89"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Akt1 F-primer</w:t>
            </w:r>
          </w:p>
        </w:tc>
        <w:tc>
          <w:tcPr>
            <w:tcW w:w="2919" w:type="dxa"/>
            <w:vAlign w:val="bottom"/>
          </w:tcPr>
          <w:p w14:paraId="2385B376" w14:textId="77777777" w:rsidR="00C06518" w:rsidRPr="00C06518" w:rsidRDefault="00C06518" w:rsidP="00C06518">
            <w:pPr>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actcattccagacccacgac</w:t>
            </w:r>
            <w:proofErr w:type="spellEnd"/>
          </w:p>
        </w:tc>
      </w:tr>
      <w:tr w:rsidR="00B23BC1" w:rsidRPr="00C06518" w14:paraId="6FB2D22B" w14:textId="77777777" w:rsidTr="00556BCC">
        <w:trPr>
          <w:trHeight w:val="459"/>
        </w:trPr>
        <w:tc>
          <w:tcPr>
            <w:tcW w:w="2152" w:type="dxa"/>
            <w:tcBorders>
              <w:bottom w:val="single" w:sz="12" w:space="0" w:color="auto"/>
            </w:tcBorders>
          </w:tcPr>
          <w:p w14:paraId="203FEA94" w14:textId="77777777" w:rsidR="00C06518" w:rsidRPr="00C06518" w:rsidRDefault="00C06518" w:rsidP="00C06518">
            <w:pPr>
              <w:adjustRightInd w:val="0"/>
              <w:snapToGrid w:val="0"/>
              <w:spacing w:line="360" w:lineRule="auto"/>
              <w:jc w:val="both"/>
              <w:rPr>
                <w:rFonts w:ascii="Book Antiqua" w:eastAsia="等线" w:hAnsi="Book Antiqua"/>
              </w:rPr>
            </w:pPr>
          </w:p>
        </w:tc>
        <w:tc>
          <w:tcPr>
            <w:tcW w:w="1075" w:type="dxa"/>
            <w:tcBorders>
              <w:bottom w:val="single" w:sz="12" w:space="0" w:color="auto"/>
            </w:tcBorders>
          </w:tcPr>
          <w:p w14:paraId="4F16FD3E" w14:textId="77777777" w:rsidR="00C06518" w:rsidRPr="00C06518" w:rsidRDefault="00C06518" w:rsidP="00C06518">
            <w:pPr>
              <w:widowControl w:val="0"/>
              <w:adjustRightInd w:val="0"/>
              <w:snapToGrid w:val="0"/>
              <w:spacing w:line="360" w:lineRule="auto"/>
              <w:jc w:val="both"/>
              <w:rPr>
                <w:rFonts w:ascii="Book Antiqua" w:eastAsia="宋体" w:hAnsi="Book Antiqua"/>
              </w:rPr>
            </w:pPr>
          </w:p>
        </w:tc>
        <w:tc>
          <w:tcPr>
            <w:tcW w:w="3227" w:type="dxa"/>
            <w:tcBorders>
              <w:bottom w:val="single" w:sz="12" w:space="0" w:color="auto"/>
            </w:tcBorders>
            <w:vAlign w:val="center"/>
          </w:tcPr>
          <w:p w14:paraId="3FFE0652" w14:textId="77777777" w:rsidR="00C06518" w:rsidRPr="00C06518" w:rsidRDefault="00C06518" w:rsidP="00C06518">
            <w:pPr>
              <w:widowControl w:val="0"/>
              <w:adjustRightInd w:val="0"/>
              <w:snapToGrid w:val="0"/>
              <w:spacing w:line="360" w:lineRule="auto"/>
              <w:jc w:val="both"/>
              <w:rPr>
                <w:rFonts w:ascii="Book Antiqua" w:eastAsia="宋体" w:hAnsi="Book Antiqua"/>
              </w:rPr>
            </w:pPr>
            <w:r w:rsidRPr="00C06518">
              <w:rPr>
                <w:rFonts w:ascii="Book Antiqua" w:eastAsia="宋体" w:hAnsi="Book Antiqua"/>
              </w:rPr>
              <w:t>Rat Akt1 R-primer</w:t>
            </w:r>
          </w:p>
        </w:tc>
        <w:tc>
          <w:tcPr>
            <w:tcW w:w="2919" w:type="dxa"/>
            <w:tcBorders>
              <w:bottom w:val="single" w:sz="12" w:space="0" w:color="auto"/>
            </w:tcBorders>
            <w:vAlign w:val="bottom"/>
          </w:tcPr>
          <w:p w14:paraId="0F45469E" w14:textId="77777777" w:rsidR="00C06518" w:rsidRPr="00C06518" w:rsidRDefault="00C06518" w:rsidP="00C06518">
            <w:pPr>
              <w:keepNext/>
              <w:widowControl w:val="0"/>
              <w:adjustRightInd w:val="0"/>
              <w:snapToGrid w:val="0"/>
              <w:spacing w:line="360" w:lineRule="auto"/>
              <w:jc w:val="both"/>
              <w:rPr>
                <w:rFonts w:ascii="Book Antiqua" w:eastAsia="等线" w:hAnsi="Book Antiqua"/>
              </w:rPr>
            </w:pPr>
            <w:proofErr w:type="spellStart"/>
            <w:r w:rsidRPr="00C06518">
              <w:rPr>
                <w:rFonts w:ascii="Book Antiqua" w:eastAsia="等线" w:hAnsi="Book Antiqua"/>
              </w:rPr>
              <w:t>ccggtacaccacgttcttct</w:t>
            </w:r>
            <w:proofErr w:type="spellEnd"/>
          </w:p>
        </w:tc>
      </w:tr>
    </w:tbl>
    <w:p w14:paraId="4A0DCEA3" w14:textId="6D53933B" w:rsidR="00A77B3E" w:rsidRPr="004D56CE" w:rsidRDefault="00C06518" w:rsidP="004D56CE">
      <w:pPr>
        <w:widowControl w:val="0"/>
        <w:adjustRightInd w:val="0"/>
        <w:snapToGrid w:val="0"/>
        <w:spacing w:line="360" w:lineRule="auto"/>
        <w:jc w:val="both"/>
        <w:rPr>
          <w:rFonts w:ascii="Book Antiqua" w:eastAsia="黑体" w:hAnsi="Book Antiqua"/>
          <w:kern w:val="2"/>
          <w:lang w:eastAsia="zh-CN"/>
        </w:rPr>
      </w:pPr>
      <w:r w:rsidRPr="00C06518">
        <w:rPr>
          <w:rFonts w:ascii="Book Antiqua" w:eastAsia="黑体" w:hAnsi="Book Antiqua"/>
          <w:kern w:val="2"/>
          <w:lang w:eastAsia="zh-CN"/>
        </w:rPr>
        <w:t xml:space="preserve">GAPDH: Glyceraldehyde-3-phosphate dehydrogenase; p62: </w:t>
      </w:r>
      <w:proofErr w:type="spellStart"/>
      <w:r w:rsidRPr="00C06518">
        <w:rPr>
          <w:rFonts w:ascii="Book Antiqua" w:eastAsia="黑体" w:hAnsi="Book Antiqua"/>
          <w:kern w:val="2"/>
          <w:lang w:eastAsia="zh-CN"/>
        </w:rPr>
        <w:t>Sequestosome</w:t>
      </w:r>
      <w:proofErr w:type="spellEnd"/>
      <w:r w:rsidRPr="00C06518">
        <w:rPr>
          <w:rFonts w:ascii="Book Antiqua" w:eastAsia="黑体" w:hAnsi="Book Antiqua"/>
          <w:kern w:val="2"/>
          <w:lang w:eastAsia="zh-CN"/>
        </w:rPr>
        <w:t xml:space="preserve"> 1; Map1lc3b: Microtubule-associated protein 1 light chain 3 beta; mTOR: Mammalian target of rapamycin; Pik3r1: Phosphatidylinositol 3-kinase regulatory subunit alpha; Akt1: Protein kinase B akt-1.</w:t>
      </w:r>
    </w:p>
    <w:sectPr w:rsidR="00A77B3E" w:rsidRPr="004D56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782FF8" w14:textId="77777777" w:rsidR="00084B89" w:rsidRDefault="00084B89" w:rsidP="00EE6B3E">
      <w:r>
        <w:separator/>
      </w:r>
    </w:p>
  </w:endnote>
  <w:endnote w:type="continuationSeparator" w:id="0">
    <w:p w14:paraId="5598CF1C" w14:textId="77777777" w:rsidR="00084B89" w:rsidRDefault="00084B89" w:rsidP="00EE6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1401903"/>
      <w:docPartObj>
        <w:docPartGallery w:val="Page Numbers (Bottom of Page)"/>
        <w:docPartUnique/>
      </w:docPartObj>
    </w:sdtPr>
    <w:sdtEndPr/>
    <w:sdtContent>
      <w:sdt>
        <w:sdtPr>
          <w:id w:val="860082579"/>
          <w:docPartObj>
            <w:docPartGallery w:val="Page Numbers (Top of Page)"/>
            <w:docPartUnique/>
          </w:docPartObj>
        </w:sdtPr>
        <w:sdtEndPr/>
        <w:sdtContent>
          <w:p w14:paraId="50568208" w14:textId="77777777" w:rsidR="00016FCE" w:rsidRDefault="00016FC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1695E">
              <w:rPr>
                <w:b/>
                <w:bCs/>
                <w:noProof/>
              </w:rPr>
              <w:t>39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1695E">
              <w:rPr>
                <w:b/>
                <w:bCs/>
                <w:noProof/>
              </w:rPr>
              <w:t>39</w:t>
            </w:r>
            <w:r>
              <w:rPr>
                <w:b/>
                <w:bCs/>
                <w:sz w:val="24"/>
                <w:szCs w:val="24"/>
              </w:rPr>
              <w:fldChar w:fldCharType="end"/>
            </w:r>
          </w:p>
        </w:sdtContent>
      </w:sdt>
    </w:sdtContent>
  </w:sdt>
  <w:p w14:paraId="21C74912" w14:textId="77777777" w:rsidR="00016FCE" w:rsidRDefault="00016FC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C28DC" w14:textId="77777777" w:rsidR="00084B89" w:rsidRDefault="00084B89" w:rsidP="00EE6B3E">
      <w:r>
        <w:separator/>
      </w:r>
    </w:p>
  </w:footnote>
  <w:footnote w:type="continuationSeparator" w:id="0">
    <w:p w14:paraId="782389DF" w14:textId="77777777" w:rsidR="00084B89" w:rsidRDefault="00084B89" w:rsidP="00EE6B3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84A"/>
    <w:rsid w:val="0000679A"/>
    <w:rsid w:val="000157C8"/>
    <w:rsid w:val="00016FCE"/>
    <w:rsid w:val="00023FC1"/>
    <w:rsid w:val="000642FA"/>
    <w:rsid w:val="00084B89"/>
    <w:rsid w:val="000B21B3"/>
    <w:rsid w:val="000B555A"/>
    <w:rsid w:val="000C465F"/>
    <w:rsid w:val="000D318F"/>
    <w:rsid w:val="000F753A"/>
    <w:rsid w:val="00115D1E"/>
    <w:rsid w:val="0012728B"/>
    <w:rsid w:val="00155DF6"/>
    <w:rsid w:val="001673B6"/>
    <w:rsid w:val="0017350D"/>
    <w:rsid w:val="00181B74"/>
    <w:rsid w:val="00186D5F"/>
    <w:rsid w:val="00201C24"/>
    <w:rsid w:val="00267872"/>
    <w:rsid w:val="00282EF1"/>
    <w:rsid w:val="00295D70"/>
    <w:rsid w:val="002A1BC1"/>
    <w:rsid w:val="002E4291"/>
    <w:rsid w:val="002E64A7"/>
    <w:rsid w:val="003044C4"/>
    <w:rsid w:val="00304A5D"/>
    <w:rsid w:val="0031695E"/>
    <w:rsid w:val="00330ABE"/>
    <w:rsid w:val="003433F8"/>
    <w:rsid w:val="003526CE"/>
    <w:rsid w:val="003659E6"/>
    <w:rsid w:val="003C074F"/>
    <w:rsid w:val="003F2E26"/>
    <w:rsid w:val="00450322"/>
    <w:rsid w:val="00463409"/>
    <w:rsid w:val="00484088"/>
    <w:rsid w:val="004D56CE"/>
    <w:rsid w:val="004E5811"/>
    <w:rsid w:val="00503592"/>
    <w:rsid w:val="005127AD"/>
    <w:rsid w:val="0051344E"/>
    <w:rsid w:val="00530232"/>
    <w:rsid w:val="00546E61"/>
    <w:rsid w:val="00547F4B"/>
    <w:rsid w:val="00556BCC"/>
    <w:rsid w:val="00556EE5"/>
    <w:rsid w:val="00557FF7"/>
    <w:rsid w:val="005A3647"/>
    <w:rsid w:val="00613B03"/>
    <w:rsid w:val="006213D9"/>
    <w:rsid w:val="0062484F"/>
    <w:rsid w:val="006855CC"/>
    <w:rsid w:val="006D3F7E"/>
    <w:rsid w:val="006F717A"/>
    <w:rsid w:val="0070008F"/>
    <w:rsid w:val="00703FF8"/>
    <w:rsid w:val="007662D2"/>
    <w:rsid w:val="0076687F"/>
    <w:rsid w:val="00784197"/>
    <w:rsid w:val="00791EC9"/>
    <w:rsid w:val="007B713B"/>
    <w:rsid w:val="007D0DE4"/>
    <w:rsid w:val="007E58EA"/>
    <w:rsid w:val="007F5B66"/>
    <w:rsid w:val="00857F64"/>
    <w:rsid w:val="008858AB"/>
    <w:rsid w:val="008A7782"/>
    <w:rsid w:val="008B0724"/>
    <w:rsid w:val="008B3E46"/>
    <w:rsid w:val="008E0084"/>
    <w:rsid w:val="0098407A"/>
    <w:rsid w:val="009D27CE"/>
    <w:rsid w:val="00A05A55"/>
    <w:rsid w:val="00A25181"/>
    <w:rsid w:val="00A37F7E"/>
    <w:rsid w:val="00A54B2E"/>
    <w:rsid w:val="00A564BE"/>
    <w:rsid w:val="00A77B3E"/>
    <w:rsid w:val="00AA016F"/>
    <w:rsid w:val="00AB05BD"/>
    <w:rsid w:val="00AB095F"/>
    <w:rsid w:val="00AB2849"/>
    <w:rsid w:val="00AC37E5"/>
    <w:rsid w:val="00AE2C2A"/>
    <w:rsid w:val="00AF1076"/>
    <w:rsid w:val="00B00DAE"/>
    <w:rsid w:val="00B227EB"/>
    <w:rsid w:val="00B23BC1"/>
    <w:rsid w:val="00B3521E"/>
    <w:rsid w:val="00B37461"/>
    <w:rsid w:val="00B42761"/>
    <w:rsid w:val="00B569DB"/>
    <w:rsid w:val="00B60CA0"/>
    <w:rsid w:val="00B946C8"/>
    <w:rsid w:val="00BA1BB5"/>
    <w:rsid w:val="00BE4AC5"/>
    <w:rsid w:val="00BF60E2"/>
    <w:rsid w:val="00C06518"/>
    <w:rsid w:val="00C706D3"/>
    <w:rsid w:val="00C77673"/>
    <w:rsid w:val="00CA2A55"/>
    <w:rsid w:val="00CC4717"/>
    <w:rsid w:val="00CD36FD"/>
    <w:rsid w:val="00CD751E"/>
    <w:rsid w:val="00D12074"/>
    <w:rsid w:val="00D14695"/>
    <w:rsid w:val="00D4527A"/>
    <w:rsid w:val="00D45ED8"/>
    <w:rsid w:val="00D91D74"/>
    <w:rsid w:val="00D946F1"/>
    <w:rsid w:val="00D970B3"/>
    <w:rsid w:val="00DA1714"/>
    <w:rsid w:val="00DA773B"/>
    <w:rsid w:val="00DE188F"/>
    <w:rsid w:val="00DE4E55"/>
    <w:rsid w:val="00E152F1"/>
    <w:rsid w:val="00E1647F"/>
    <w:rsid w:val="00E35BBD"/>
    <w:rsid w:val="00E41FF3"/>
    <w:rsid w:val="00E46783"/>
    <w:rsid w:val="00E85AAA"/>
    <w:rsid w:val="00EA2CB0"/>
    <w:rsid w:val="00EB1F6A"/>
    <w:rsid w:val="00EC2CF5"/>
    <w:rsid w:val="00EC499C"/>
    <w:rsid w:val="00EE6B3E"/>
    <w:rsid w:val="00F019E2"/>
    <w:rsid w:val="00F16762"/>
    <w:rsid w:val="00F56217"/>
    <w:rsid w:val="00F8027D"/>
    <w:rsid w:val="00FB476A"/>
    <w:rsid w:val="00FD2295"/>
    <w:rsid w:val="00FE4B49"/>
    <w:rsid w:val="00FF2BC4"/>
    <w:rsid w:val="00FF37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55FE12"/>
  <w15:docId w15:val="{6FAE4BF0-B04F-44F8-A93E-6F9E56D00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E6B3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E6B3E"/>
    <w:rPr>
      <w:sz w:val="18"/>
      <w:szCs w:val="18"/>
    </w:rPr>
  </w:style>
  <w:style w:type="paragraph" w:styleId="a5">
    <w:name w:val="footer"/>
    <w:basedOn w:val="a"/>
    <w:link w:val="a6"/>
    <w:uiPriority w:val="99"/>
    <w:rsid w:val="00EE6B3E"/>
    <w:pPr>
      <w:tabs>
        <w:tab w:val="center" w:pos="4153"/>
        <w:tab w:val="right" w:pos="8306"/>
      </w:tabs>
      <w:snapToGrid w:val="0"/>
    </w:pPr>
    <w:rPr>
      <w:sz w:val="18"/>
      <w:szCs w:val="18"/>
    </w:rPr>
  </w:style>
  <w:style w:type="character" w:customStyle="1" w:styleId="a6">
    <w:name w:val="页脚 字符"/>
    <w:basedOn w:val="a0"/>
    <w:link w:val="a5"/>
    <w:uiPriority w:val="99"/>
    <w:rsid w:val="00EE6B3E"/>
    <w:rPr>
      <w:sz w:val="18"/>
      <w:szCs w:val="18"/>
    </w:rPr>
  </w:style>
  <w:style w:type="paragraph" w:customStyle="1" w:styleId="1">
    <w:name w:val="题注1"/>
    <w:basedOn w:val="a"/>
    <w:next w:val="a"/>
    <w:uiPriority w:val="35"/>
    <w:unhideWhenUsed/>
    <w:qFormat/>
    <w:rsid w:val="00C06518"/>
    <w:pPr>
      <w:widowControl w:val="0"/>
      <w:jc w:val="both"/>
    </w:pPr>
    <w:rPr>
      <w:rFonts w:ascii="Calibri Light" w:eastAsia="黑体" w:hAnsi="Calibri Light"/>
      <w:kern w:val="2"/>
      <w:sz w:val="20"/>
      <w:szCs w:val="20"/>
      <w:lang w:eastAsia="zh-CN"/>
    </w:rPr>
  </w:style>
  <w:style w:type="table" w:styleId="a7">
    <w:name w:val="Table Grid"/>
    <w:basedOn w:val="a1"/>
    <w:uiPriority w:val="39"/>
    <w:rsid w:val="00C06518"/>
    <w:rPr>
      <w:rFonts w:ascii="Calibri" w:hAnsi="Calibr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C06518"/>
    <w:rPr>
      <w:sz w:val="18"/>
      <w:szCs w:val="18"/>
    </w:rPr>
  </w:style>
  <w:style w:type="character" w:customStyle="1" w:styleId="a9">
    <w:name w:val="批注框文本 字符"/>
    <w:basedOn w:val="a0"/>
    <w:link w:val="a8"/>
    <w:rsid w:val="00C06518"/>
    <w:rPr>
      <w:sz w:val="18"/>
      <w:szCs w:val="18"/>
    </w:rPr>
  </w:style>
  <w:style w:type="character" w:styleId="aa">
    <w:name w:val="annotation reference"/>
    <w:basedOn w:val="a0"/>
    <w:semiHidden/>
    <w:unhideWhenUsed/>
    <w:rsid w:val="00791EC9"/>
    <w:rPr>
      <w:sz w:val="21"/>
      <w:szCs w:val="21"/>
    </w:rPr>
  </w:style>
  <w:style w:type="paragraph" w:styleId="ab">
    <w:name w:val="annotation text"/>
    <w:basedOn w:val="a"/>
    <w:link w:val="ac"/>
    <w:semiHidden/>
    <w:unhideWhenUsed/>
    <w:rsid w:val="00791EC9"/>
  </w:style>
  <w:style w:type="character" w:customStyle="1" w:styleId="ac">
    <w:name w:val="批注文字 字符"/>
    <w:basedOn w:val="a0"/>
    <w:link w:val="ab"/>
    <w:semiHidden/>
    <w:rsid w:val="00791EC9"/>
    <w:rPr>
      <w:sz w:val="24"/>
      <w:szCs w:val="24"/>
    </w:rPr>
  </w:style>
  <w:style w:type="paragraph" w:styleId="ad">
    <w:name w:val="annotation subject"/>
    <w:basedOn w:val="ab"/>
    <w:next w:val="ab"/>
    <w:link w:val="ae"/>
    <w:semiHidden/>
    <w:unhideWhenUsed/>
    <w:rsid w:val="00791EC9"/>
    <w:rPr>
      <w:b/>
      <w:bCs/>
    </w:rPr>
  </w:style>
  <w:style w:type="character" w:customStyle="1" w:styleId="ae">
    <w:name w:val="批注主题 字符"/>
    <w:basedOn w:val="ac"/>
    <w:link w:val="ad"/>
    <w:semiHidden/>
    <w:rsid w:val="00791EC9"/>
    <w:rPr>
      <w:b/>
      <w:bCs/>
      <w:sz w:val="24"/>
      <w:szCs w:val="24"/>
    </w:rPr>
  </w:style>
  <w:style w:type="paragraph" w:styleId="af">
    <w:name w:val="Revision"/>
    <w:hidden/>
    <w:uiPriority w:val="99"/>
    <w:semiHidden/>
    <w:rsid w:val="00857F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97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38</Pages>
  <Words>8790</Words>
  <Characters>50106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5</cp:revision>
  <dcterms:created xsi:type="dcterms:W3CDTF">2020-09-17T03:40:00Z</dcterms:created>
  <dcterms:modified xsi:type="dcterms:W3CDTF">2020-09-22T06:23:00Z</dcterms:modified>
</cp:coreProperties>
</file>